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3"/>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3"/>
        <w:ind w:firstLine="0" w:firstLineChars="0"/>
        <w:jc w:val="left"/>
        <w:rPr>
          <w:rFonts w:ascii="楷体" w:hAnsi="楷体" w:cs="楷体"/>
          <w:b/>
          <w:bCs/>
          <w:kern w:val="0"/>
          <w:sz w:val="32"/>
          <w:szCs w:val="32"/>
        </w:rPr>
      </w:pPr>
    </w:p>
    <w:p>
      <w:pPr>
        <w:pStyle w:val="43"/>
        <w:ind w:firstLine="0" w:firstLineChars="0"/>
        <w:jc w:val="center"/>
        <w:rPr>
          <w:rFonts w:ascii="楷体" w:hAnsi="楷体" w:eastAsia="楷体" w:cs="楷体"/>
          <w:b/>
          <w:bCs/>
          <w:kern w:val="0"/>
          <w:sz w:val="24"/>
        </w:rPr>
      </w:pPr>
    </w:p>
    <w:p>
      <w:pPr>
        <w:widowControl/>
        <w:ind w:left="-480" w:leftChars="-200" w:right="-720" w:rightChars="-300" w:firstLine="0" w:firstLineChars="0"/>
        <w:jc w:val="center"/>
        <w:rPr>
          <w:rFonts w:hint="eastAsia" w:ascii="楷体" w:hAnsi="楷体" w:cs="楷体"/>
          <w:b/>
          <w:bCs/>
          <w:kern w:val="0"/>
          <w:sz w:val="52"/>
          <w:szCs w:val="52"/>
          <w:lang w:eastAsia="zh-CN"/>
        </w:rPr>
      </w:pPr>
      <w:r>
        <w:rPr>
          <w:rFonts w:hint="eastAsia" w:ascii="楷体" w:hAnsi="楷体" w:cs="楷体"/>
          <w:b/>
          <w:bCs/>
          <w:kern w:val="0"/>
          <w:sz w:val="52"/>
          <w:szCs w:val="52"/>
          <w:lang w:eastAsia="zh-CN"/>
        </w:rPr>
        <w:t>西安市公安局地铁分局站点巡更系统</w:t>
      </w:r>
    </w:p>
    <w:p>
      <w:pPr>
        <w:widowControl/>
        <w:ind w:left="-480" w:leftChars="-200" w:right="-720" w:rightChars="-300" w:firstLine="0" w:firstLineChars="0"/>
        <w:jc w:val="center"/>
        <w:rPr>
          <w:rFonts w:hint="eastAsia" w:ascii="楷体" w:hAnsi="楷体" w:eastAsia="楷体" w:cs="楷体"/>
          <w:b/>
          <w:bCs/>
          <w:kern w:val="0"/>
          <w:sz w:val="52"/>
          <w:szCs w:val="52"/>
          <w:lang w:eastAsia="zh-CN"/>
        </w:rPr>
      </w:pPr>
      <w:r>
        <w:rPr>
          <w:rFonts w:hint="eastAsia" w:ascii="楷体" w:hAnsi="楷体" w:cs="楷体"/>
          <w:b/>
          <w:bCs/>
          <w:kern w:val="0"/>
          <w:sz w:val="52"/>
          <w:szCs w:val="52"/>
          <w:lang w:eastAsia="zh-CN"/>
        </w:rPr>
        <w:t>维保项目</w:t>
      </w:r>
    </w:p>
    <w:p>
      <w:pPr>
        <w:pStyle w:val="3"/>
        <w:ind w:firstLine="560"/>
      </w:pPr>
    </w:p>
    <w:p>
      <w:pPr>
        <w:ind w:firstLine="480"/>
      </w:pPr>
    </w:p>
    <w:p>
      <w:pPr>
        <w:pStyle w:val="23"/>
      </w:pPr>
    </w:p>
    <w:p>
      <w:pPr>
        <w:pStyle w:val="23"/>
      </w:pPr>
    </w:p>
    <w:p>
      <w:pPr>
        <w:pStyle w:val="23"/>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lang w:val="zh-CN"/>
        </w:rPr>
      </w:pPr>
      <w:r>
        <w:rPr>
          <w:rFonts w:hint="eastAsia" w:ascii="楷体" w:hAnsi="楷体" w:cs="楷体"/>
          <w:b/>
          <w:bCs/>
          <w:sz w:val="32"/>
          <w:szCs w:val="32"/>
          <w:lang w:val="zh-CN"/>
        </w:rPr>
        <w:t>采购项目编号：HYTF-202304031</w:t>
      </w:r>
    </w:p>
    <w:p>
      <w:pPr>
        <w:pStyle w:val="4"/>
        <w:ind w:left="480" w:firstLine="480"/>
        <w:rPr>
          <w:lang w:val="zh-CN"/>
        </w:rPr>
      </w:pPr>
    </w:p>
    <w:p>
      <w:pPr>
        <w:widowControl/>
        <w:ind w:firstLine="562"/>
        <w:jc w:val="center"/>
        <w:rPr>
          <w:rFonts w:ascii="楷体" w:hAnsi="楷体" w:cs="楷体"/>
          <w:b/>
          <w:bCs/>
          <w:kern w:val="0"/>
          <w:sz w:val="28"/>
          <w:szCs w:val="28"/>
        </w:rPr>
      </w:pPr>
    </w:p>
    <w:p>
      <w:pPr>
        <w:pStyle w:val="5"/>
        <w:ind w:left="0" w:leftChars="0" w:firstLine="0" w:firstLineChars="0"/>
        <w:rPr>
          <w:rFonts w:ascii="楷体" w:hAnsi="楷体" w:cs="楷体"/>
          <w:b/>
          <w:bCs/>
          <w:kern w:val="0"/>
          <w:sz w:val="28"/>
          <w:szCs w:val="28"/>
        </w:rPr>
      </w:pPr>
    </w:p>
    <w:p>
      <w:pPr>
        <w:pStyle w:val="5"/>
        <w:ind w:left="0" w:leftChars="0" w:firstLine="0" w:firstLineChars="0"/>
        <w:rPr>
          <w:rFonts w:ascii="楷体" w:hAnsi="楷体" w:cs="楷体"/>
          <w:b/>
          <w:bCs/>
          <w:kern w:val="0"/>
          <w:sz w:val="28"/>
          <w:szCs w:val="28"/>
        </w:rPr>
      </w:pPr>
    </w:p>
    <w:p>
      <w:pPr>
        <w:pStyle w:val="67"/>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五</w:t>
      </w:r>
      <w:r>
        <w:rPr>
          <w:rFonts w:hint="eastAsia" w:ascii="楷体" w:hAnsi="楷体" w:cs="楷体"/>
          <w:b/>
          <w:bCs/>
          <w:sz w:val="32"/>
          <w:szCs w:val="32"/>
        </w:rPr>
        <w:t>月</w:t>
      </w:r>
    </w:p>
    <w:p>
      <w:pPr>
        <w:pStyle w:val="4"/>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3"/>
            <w:ind w:firstLine="560"/>
          </w:pPr>
        </w:p>
        <w:p>
          <w:pPr>
            <w:pStyle w:val="34"/>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4"/>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4"/>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4"/>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4"/>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4"/>
            <w:tabs>
              <w:tab w:val="right" w:leader="dot" w:pos="9600"/>
              <w:tab w:val="clear" w:pos="9060"/>
            </w:tabs>
          </w:pPr>
        </w:p>
        <w:p>
          <w:pPr>
            <w:ind w:firstLine="480"/>
          </w:pPr>
          <w:r>
            <w:rPr>
              <w:rFonts w:hint="eastAsia" w:ascii="楷体" w:hAnsi="楷体" w:cs="楷体"/>
              <w:szCs w:val="30"/>
            </w:rPr>
            <w:fldChar w:fldCharType="end"/>
          </w:r>
        </w:p>
      </w:sdtContent>
    </w:sdt>
    <w:p>
      <w:pPr>
        <w:pStyle w:val="6"/>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6"/>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rPr>
            </w:pPr>
            <w:bookmarkStart w:id="2" w:name="_Toc21145_WPSOffice_Level1"/>
            <w:r>
              <w:rPr>
                <w:rFonts w:hint="eastAsia" w:ascii="楷体" w:hAnsi="楷体" w:cs="楷体"/>
                <w:b/>
                <w:bCs/>
              </w:rPr>
              <w:t>项目概况</w:t>
            </w:r>
          </w:p>
          <w:p>
            <w:pPr>
              <w:ind w:firstLine="480"/>
              <w:rPr>
                <w:rFonts w:ascii="楷体" w:hAnsi="楷体" w:cs="楷体"/>
              </w:rPr>
            </w:pPr>
            <w:r>
              <w:rPr>
                <w:rFonts w:hint="eastAsia" w:ascii="楷体" w:hAnsi="楷体" w:cs="楷体"/>
                <w:lang w:eastAsia="zh-CN"/>
              </w:rPr>
              <w:t>西安市公安局地铁分局站点巡更系统维保项目采购项目的潜在供应商应在西安市高新区沣惠路16号泰华金贸国际8号楼28层获取采购文件，并于 2023年5月16日 14时30分 （北京时间）前提交响应文件</w:t>
            </w:r>
            <w:r>
              <w:rPr>
                <w:rFonts w:hint="eastAsia" w:ascii="楷体" w:hAnsi="楷体" w:cs="楷体"/>
                <w:highlight w:val="none"/>
              </w:rPr>
              <w:t>。</w:t>
            </w:r>
          </w:p>
        </w:tc>
      </w:tr>
    </w:tbl>
    <w:p>
      <w:pPr>
        <w:ind w:firstLine="482"/>
        <w:rPr>
          <w:rFonts w:ascii="楷体" w:hAnsi="楷体" w:cs="楷体"/>
          <w:b/>
          <w:bCs/>
        </w:rPr>
      </w:pPr>
      <w:r>
        <w:rPr>
          <w:rFonts w:hint="eastAsia" w:ascii="楷体" w:hAnsi="楷体" w:cs="楷体"/>
          <w:b/>
          <w:bCs/>
        </w:rPr>
        <w:t>一、项目基本情况</w:t>
      </w:r>
    </w:p>
    <w:p>
      <w:pPr>
        <w:ind w:firstLine="480"/>
        <w:rPr>
          <w:rFonts w:hint="eastAsia" w:ascii="楷体" w:hAnsi="楷体" w:eastAsia="楷体" w:cs="楷体"/>
          <w:lang w:eastAsia="zh-CN"/>
        </w:rPr>
      </w:pPr>
      <w:r>
        <w:rPr>
          <w:rFonts w:hint="eastAsia" w:ascii="楷体" w:hAnsi="楷体" w:cs="楷体"/>
        </w:rPr>
        <w:t>项目编号：</w:t>
      </w:r>
      <w:r>
        <w:rPr>
          <w:rFonts w:hint="eastAsia" w:ascii="楷体" w:hAnsi="楷体" w:cs="楷体"/>
          <w:lang w:eastAsia="zh-CN"/>
        </w:rPr>
        <w:t>HYTF-202304031</w:t>
      </w:r>
    </w:p>
    <w:p>
      <w:pPr>
        <w:ind w:firstLine="480"/>
        <w:rPr>
          <w:rFonts w:hint="eastAsia" w:ascii="楷体" w:hAnsi="楷体" w:eastAsia="楷体" w:cs="楷体"/>
          <w:lang w:eastAsia="zh-CN"/>
        </w:rPr>
      </w:pPr>
      <w:r>
        <w:rPr>
          <w:rFonts w:hint="eastAsia" w:ascii="楷体" w:hAnsi="楷体" w:cs="楷体"/>
        </w:rPr>
        <w:t>项目名称：</w:t>
      </w:r>
      <w:r>
        <w:rPr>
          <w:rFonts w:hint="eastAsia" w:ascii="楷体" w:hAnsi="楷体" w:cs="楷体"/>
          <w:lang w:eastAsia="zh-CN"/>
        </w:rPr>
        <w:t>西安市公安局地铁分局站点巡更系统维保项目</w:t>
      </w:r>
    </w:p>
    <w:p>
      <w:pPr>
        <w:ind w:firstLine="480"/>
        <w:rPr>
          <w:rFonts w:ascii="楷体" w:hAnsi="楷体" w:cs="楷体"/>
        </w:rPr>
      </w:pPr>
      <w:r>
        <w:rPr>
          <w:rFonts w:hint="eastAsia" w:ascii="楷体" w:hAnsi="楷体" w:cs="楷体"/>
        </w:rPr>
        <w:t>采购方式：竞争性磋商</w:t>
      </w:r>
    </w:p>
    <w:p>
      <w:pPr>
        <w:ind w:firstLine="480"/>
        <w:rPr>
          <w:rFonts w:ascii="楷体" w:hAnsi="楷体" w:cs="楷体"/>
        </w:rPr>
      </w:pPr>
      <w:r>
        <w:rPr>
          <w:rFonts w:hint="eastAsia" w:ascii="楷体" w:hAnsi="楷体" w:cs="楷体"/>
        </w:rPr>
        <w:t>预算金额：</w:t>
      </w:r>
      <w:r>
        <w:rPr>
          <w:rFonts w:hint="eastAsia" w:ascii="楷体" w:hAnsi="楷体" w:cs="楷体"/>
          <w:lang w:eastAsia="zh-CN"/>
        </w:rPr>
        <w:t>340,000.00</w:t>
      </w:r>
      <w:r>
        <w:rPr>
          <w:rFonts w:hint="eastAsia" w:ascii="楷体" w:hAnsi="楷体" w:cs="楷体"/>
        </w:rPr>
        <w:t>元</w:t>
      </w:r>
    </w:p>
    <w:p>
      <w:pPr>
        <w:ind w:firstLine="480"/>
        <w:rPr>
          <w:rFonts w:ascii="楷体" w:hAnsi="楷体" w:cs="楷体"/>
        </w:rPr>
      </w:pPr>
      <w:r>
        <w:rPr>
          <w:rFonts w:hint="eastAsia" w:ascii="楷体" w:hAnsi="楷体" w:cs="楷体"/>
        </w:rPr>
        <w:t>采购需求：</w:t>
      </w:r>
    </w:p>
    <w:p>
      <w:pPr>
        <w:ind w:firstLine="480"/>
        <w:rPr>
          <w:rFonts w:ascii="楷体" w:hAnsi="楷体" w:cs="楷体"/>
        </w:rPr>
      </w:pPr>
      <w:r>
        <w:rPr>
          <w:rFonts w:hint="eastAsia" w:ascii="楷体" w:hAnsi="楷体" w:cs="楷体"/>
        </w:rPr>
        <w:t>合同包1(</w:t>
      </w:r>
      <w:r>
        <w:rPr>
          <w:rFonts w:hint="eastAsia" w:ascii="楷体" w:hAnsi="楷体" w:cs="楷体"/>
          <w:lang w:eastAsia="zh-CN"/>
        </w:rPr>
        <w:t>西安市公安局地铁分局站点巡更系统维保项目</w:t>
      </w:r>
      <w:r>
        <w:rPr>
          <w:rFonts w:hint="eastAsia" w:ascii="楷体" w:hAnsi="楷体" w:cs="楷体"/>
        </w:rPr>
        <w:t>):</w:t>
      </w:r>
    </w:p>
    <w:p>
      <w:pPr>
        <w:ind w:firstLine="480"/>
        <w:rPr>
          <w:rFonts w:hint="eastAsia" w:ascii="楷体" w:hAnsi="楷体" w:cs="楷体"/>
        </w:rPr>
      </w:pPr>
      <w:r>
        <w:rPr>
          <w:rFonts w:hint="eastAsia" w:ascii="楷体" w:hAnsi="楷体" w:cs="楷体"/>
        </w:rPr>
        <w:t>合同包预算金额：</w:t>
      </w:r>
      <w:r>
        <w:rPr>
          <w:rFonts w:hint="eastAsia" w:ascii="楷体" w:hAnsi="楷体" w:cs="楷体"/>
          <w:lang w:eastAsia="zh-CN"/>
        </w:rPr>
        <w:t>340,000.00</w:t>
      </w:r>
      <w:r>
        <w:rPr>
          <w:rFonts w:hint="eastAsia" w:ascii="楷体" w:hAnsi="楷体" w:cs="楷体"/>
        </w:rPr>
        <w:t>元</w:t>
      </w:r>
    </w:p>
    <w:p>
      <w:pPr>
        <w:ind w:firstLine="480"/>
        <w:rPr>
          <w:rFonts w:hint="eastAsia" w:ascii="楷体" w:hAnsi="楷体" w:cs="楷体"/>
        </w:rPr>
      </w:pPr>
      <w:r>
        <w:rPr>
          <w:rFonts w:hint="eastAsia" w:ascii="楷体" w:hAnsi="楷体" w:cs="楷体"/>
        </w:rPr>
        <w:t>合同包最高限价：</w:t>
      </w:r>
      <w:r>
        <w:rPr>
          <w:rFonts w:hint="eastAsia" w:ascii="楷体" w:hAnsi="楷体" w:cs="楷体"/>
          <w:lang w:eastAsia="zh-CN"/>
        </w:rPr>
        <w:t>340,000.00</w:t>
      </w:r>
      <w:r>
        <w:rPr>
          <w:rFonts w:hint="eastAsia" w:ascii="楷体" w:hAnsi="楷体" w:cs="楷体"/>
        </w:rPr>
        <w:t>元</w:t>
      </w:r>
    </w:p>
    <w:tbl>
      <w:tblPr>
        <w:tblStyle w:val="47"/>
        <w:tblW w:w="9529" w:type="dxa"/>
        <w:jc w:val="center"/>
        <w:tblLayout w:type="fixed"/>
        <w:tblCellMar>
          <w:top w:w="0" w:type="dxa"/>
          <w:left w:w="0" w:type="dxa"/>
          <w:bottom w:w="0" w:type="dxa"/>
          <w:right w:w="0" w:type="dxa"/>
        </w:tblCellMar>
      </w:tblPr>
      <w:tblGrid>
        <w:gridCol w:w="725"/>
        <w:gridCol w:w="1050"/>
        <w:gridCol w:w="1310"/>
        <w:gridCol w:w="1420"/>
        <w:gridCol w:w="1750"/>
        <w:gridCol w:w="1679"/>
        <w:gridCol w:w="1595"/>
      </w:tblGrid>
      <w:tr>
        <w:tblPrEx>
          <w:tblCellMar>
            <w:top w:w="0" w:type="dxa"/>
            <w:left w:w="0" w:type="dxa"/>
            <w:bottom w:w="0" w:type="dxa"/>
            <w:right w:w="0" w:type="dxa"/>
          </w:tblCellMar>
        </w:tblPrEx>
        <w:trPr>
          <w:trHeight w:val="728"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品目号</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品目名称</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采购标的</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数量（单位）</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技术规格、参数及要求</w:t>
            </w:r>
          </w:p>
        </w:tc>
        <w:tc>
          <w:tcPr>
            <w:tcW w:w="1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品目预算(元)</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最高限价(元)</w:t>
            </w:r>
          </w:p>
        </w:tc>
      </w:tr>
      <w:tr>
        <w:tblPrEx>
          <w:tblCellMar>
            <w:top w:w="0" w:type="dxa"/>
            <w:left w:w="0" w:type="dxa"/>
            <w:bottom w:w="0" w:type="dxa"/>
            <w:right w:w="0" w:type="dxa"/>
          </w:tblCellMar>
        </w:tblPrEx>
        <w:trPr>
          <w:trHeight w:val="1075"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1-1</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其他社会服务</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地铁分局站点巡更系统维保</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lang w:eastAsia="zh-CN"/>
              </w:rPr>
            </w:pPr>
            <w:r>
              <w:rPr>
                <w:rFonts w:hint="eastAsia" w:ascii="楷体" w:hAnsi="楷体" w:cs="楷体"/>
                <w:lang w:val="en-US" w:eastAsia="zh-CN"/>
              </w:rPr>
              <w:t>1(项)</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rPr>
            </w:pPr>
            <w:r>
              <w:rPr>
                <w:rFonts w:hint="eastAsia" w:ascii="楷体" w:hAnsi="楷体" w:cs="楷体"/>
                <w:lang w:val="en-US" w:eastAsia="zh-CN"/>
              </w:rPr>
              <w:t>详见采购文件</w:t>
            </w:r>
          </w:p>
        </w:tc>
        <w:tc>
          <w:tcPr>
            <w:tcW w:w="1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lang w:eastAsia="zh-CN"/>
              </w:rPr>
            </w:pPr>
            <w:r>
              <w:rPr>
                <w:rFonts w:hint="eastAsia" w:ascii="楷体" w:hAnsi="楷体" w:cs="楷体"/>
                <w:lang w:val="en-US" w:eastAsia="zh-CN"/>
              </w:rPr>
              <w:t>340,000.00</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lang w:eastAsia="zh-CN"/>
              </w:rPr>
            </w:pPr>
            <w:r>
              <w:rPr>
                <w:rFonts w:hint="eastAsia" w:ascii="楷体" w:hAnsi="楷体" w:cs="楷体"/>
                <w:lang w:val="en-US" w:eastAsia="zh-CN"/>
              </w:rPr>
              <w:t>340,000.00</w:t>
            </w:r>
          </w:p>
        </w:tc>
      </w:tr>
    </w:tbl>
    <w:p>
      <w:pPr>
        <w:ind w:firstLine="480"/>
        <w:rPr>
          <w:rFonts w:ascii="楷体" w:hAnsi="楷体" w:cs="楷体"/>
        </w:rPr>
      </w:pPr>
      <w:r>
        <w:rPr>
          <w:rFonts w:hint="eastAsia" w:ascii="楷体" w:hAnsi="楷体" w:cs="楷体"/>
        </w:rPr>
        <w:t>本合同包不接受联合体投标。</w:t>
      </w:r>
    </w:p>
    <w:p>
      <w:pPr>
        <w:ind w:firstLine="480"/>
        <w:rPr>
          <w:rFonts w:ascii="楷体" w:hAnsi="楷体" w:cs="楷体"/>
          <w:highlight w:val="none"/>
        </w:rPr>
      </w:pPr>
      <w:r>
        <w:rPr>
          <w:rFonts w:hint="eastAsia" w:ascii="楷体" w:hAnsi="楷体" w:cs="楷体"/>
        </w:rPr>
        <w:t>合同履行</w:t>
      </w:r>
      <w:r>
        <w:rPr>
          <w:rFonts w:hint="eastAsia" w:ascii="楷体" w:hAnsi="楷体" w:cs="楷体"/>
          <w:highlight w:val="none"/>
        </w:rPr>
        <w:t>期限：服务期：</w:t>
      </w:r>
      <w:r>
        <w:rPr>
          <w:rFonts w:hint="eastAsia" w:ascii="楷体" w:hAnsi="楷体" w:cs="楷体"/>
          <w:highlight w:val="none"/>
          <w:lang w:val="en-US" w:eastAsia="zh-CN"/>
        </w:rPr>
        <w:t>1年</w:t>
      </w:r>
    </w:p>
    <w:p>
      <w:pPr>
        <w:ind w:firstLine="482"/>
        <w:rPr>
          <w:rFonts w:ascii="楷体" w:hAnsi="楷体" w:cs="楷体"/>
        </w:rPr>
      </w:pPr>
      <w:r>
        <w:rPr>
          <w:rFonts w:hint="eastAsia" w:ascii="楷体" w:hAnsi="楷体" w:cs="楷体"/>
          <w:b/>
          <w:bCs/>
        </w:rPr>
        <w:t>二、申请人的资格要求</w:t>
      </w:r>
      <w:r>
        <w:rPr>
          <w:rFonts w:hint="eastAsia" w:ascii="楷体" w:hAnsi="楷体" w:cs="楷体"/>
        </w:rPr>
        <w:t>：</w:t>
      </w:r>
    </w:p>
    <w:p>
      <w:pPr>
        <w:pStyle w:val="44"/>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1.满足《中华人民共和国政府采购法》第二十二条规定;</w:t>
      </w:r>
    </w:p>
    <w:p>
      <w:pPr>
        <w:pStyle w:val="44"/>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2.落实政府采购政策需满足的资格要求：无。</w:t>
      </w:r>
    </w:p>
    <w:p>
      <w:pPr>
        <w:pStyle w:val="44"/>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3.本项目的特定资格要求：</w:t>
      </w:r>
    </w:p>
    <w:p>
      <w:pPr>
        <w:pStyle w:val="44"/>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合同包1(</w:t>
      </w:r>
      <w:r>
        <w:rPr>
          <w:rFonts w:hint="eastAsia" w:ascii="楷体" w:hAnsi="楷体" w:cs="楷体"/>
          <w:lang w:eastAsia="zh-CN"/>
        </w:rPr>
        <w:t>西安市公安局地铁分局站点巡更系统维保项目</w:t>
      </w:r>
      <w:r>
        <w:rPr>
          <w:rFonts w:hint="eastAsia" w:ascii="楷体" w:hAnsi="楷体" w:cs="楷体"/>
          <w:color w:val="333333"/>
          <w:shd w:val="clear" w:color="auto" w:fill="FFFFFF"/>
        </w:rPr>
        <w:t>)特定资格要求如下:</w:t>
      </w:r>
    </w:p>
    <w:p>
      <w:pPr>
        <w:pStyle w:val="44"/>
        <w:wordWrap w:val="0"/>
        <w:spacing w:before="0" w:beforeAutospacing="0" w:after="0" w:afterAutospacing="0" w:line="480" w:lineRule="atLeast"/>
        <w:ind w:firstLine="480"/>
        <w:jc w:val="both"/>
        <w:rPr>
          <w:rFonts w:ascii="楷体" w:hAnsi="楷体" w:cs="楷体"/>
          <w:color w:val="auto"/>
          <w:shd w:val="clear" w:color="auto" w:fill="FFFFFF"/>
        </w:rPr>
      </w:pPr>
      <w:r>
        <w:rPr>
          <w:rFonts w:hint="eastAsia" w:ascii="楷体" w:hAnsi="楷体" w:cs="楷体"/>
          <w:color w:val="auto"/>
          <w:shd w:val="clear" w:color="auto" w:fill="FFFFFF"/>
          <w:lang w:val="en-US" w:eastAsia="zh-CN"/>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r>
        <w:rPr>
          <w:rFonts w:hint="eastAsia" w:ascii="楷体" w:hAnsi="楷体" w:cs="楷体"/>
          <w:color w:val="auto"/>
          <w:shd w:val="clear" w:color="auto" w:fill="FFFFFF"/>
        </w:rPr>
        <w:t>。</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三、获取采购文件</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时间： </w:t>
      </w:r>
      <w:r>
        <w:rPr>
          <w:rFonts w:hint="eastAsia" w:ascii="楷体" w:hAnsi="楷体" w:cs="楷体"/>
          <w:color w:val="auto"/>
          <w:kern w:val="0"/>
          <w:sz w:val="24"/>
          <w:szCs w:val="24"/>
          <w:highlight w:val="none"/>
          <w:shd w:val="clear" w:color="auto" w:fill="FFFFFF"/>
          <w:lang w:val="en-US" w:eastAsia="zh-CN" w:bidi="ar-SA"/>
        </w:rPr>
        <w:t>2023年5月4日 至 2023年5月10日 ，每天上午 08:30:00 至 12:00:00 ，下午 13:30:00 至 17:30:00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途径：西安市高新区沣惠路16号泰华金贸国际8号楼28层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方式：现场获取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售价： 0元</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四、响应文件提交</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截止时间： 2023年5月16日 14时30分00秒 （北京时间）</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地点：西安市高新区沣惠路16号泰华金贸国际8号楼29层开标一室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五、开启</w:t>
      </w:r>
    </w:p>
    <w:p>
      <w:pPr>
        <w:widowControl/>
        <w:spacing w:before="0" w:beforeAutospacing="0" w:after="0" w:afterAutospacing="0" w:line="360" w:lineRule="auto"/>
        <w:ind w:firstLine="480" w:firstLineChars="200"/>
        <w:jc w:val="both"/>
        <w:textAlignment w:val="baseline"/>
        <w:rPr>
          <w:rFonts w:hint="eastAsia" w:ascii="楷体" w:hAnsi="楷体" w:eastAsia="楷体" w:cs="楷体"/>
          <w:color w:val="auto"/>
          <w:kern w:val="0"/>
          <w:sz w:val="24"/>
          <w:szCs w:val="24"/>
          <w:highlight w:val="none"/>
          <w:shd w:val="clear" w:color="auto" w:fill="FFFFFF"/>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时间： 2023年5月16日 14时30分00秒 （北京时间）</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地点：西安市高新区沣惠路16号泰华金贸国际8号楼29层开标一室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六、公告期限</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自本公告发布之日起3个工作日。</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楷体" w:hAnsi="楷体" w:eastAsia="楷体" w:cs="楷体"/>
          <w:i w:val="0"/>
          <w:iCs w:val="0"/>
          <w:caps w:val="0"/>
          <w:color w:val="auto"/>
          <w:spacing w:val="0"/>
          <w:kern w:val="0"/>
          <w:sz w:val="24"/>
          <w:szCs w:val="24"/>
          <w:highlight w:val="none"/>
          <w:lang w:val="en-US" w:eastAsia="zh-CN" w:bidi="ar"/>
        </w:rPr>
      </w:pPr>
      <w:r>
        <w:rPr>
          <w:rFonts w:hint="eastAsia" w:ascii="楷体" w:hAnsi="楷体" w:eastAsia="楷体" w:cs="楷体"/>
          <w:i w:val="0"/>
          <w:iCs w:val="0"/>
          <w:caps w:val="0"/>
          <w:color w:val="auto"/>
          <w:spacing w:val="0"/>
          <w:kern w:val="0"/>
          <w:sz w:val="24"/>
          <w:szCs w:val="24"/>
          <w:highlight w:val="none"/>
          <w:shd w:val="clear" w:fill="FFFFFF"/>
          <w:vertAlign w:val="baseline"/>
          <w:lang w:val="en-US" w:eastAsia="zh-CN" w:bidi="ar"/>
        </w:rPr>
        <w:t>1、落实政府采购政策：</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color w:val="auto"/>
          <w:kern w:val="0"/>
          <w:sz w:val="24"/>
          <w:szCs w:val="24"/>
          <w:highlight w:val="none"/>
          <w:shd w:val="clear" w:color="auto" w:fill="FFFFFF"/>
          <w:lang w:val="en-US" w:eastAsia="zh-CN" w:bidi="ar"/>
        </w:rPr>
      </w:pPr>
      <w:r>
        <w:rPr>
          <w:rFonts w:hint="eastAsia" w:ascii="楷体" w:hAnsi="楷体" w:eastAsia="楷体" w:cs="楷体"/>
          <w:i w:val="0"/>
          <w:iCs w:val="0"/>
          <w:caps w:val="0"/>
          <w:color w:val="auto"/>
          <w:spacing w:val="0"/>
          <w:kern w:val="0"/>
          <w:sz w:val="24"/>
          <w:szCs w:val="24"/>
          <w:highlight w:val="none"/>
          <w:shd w:val="clear" w:fill="FFFFFF"/>
          <w:vertAlign w:val="baseline"/>
          <w:lang w:val="en-US" w:eastAsia="zh-CN" w:bidi="ar"/>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color w:val="auto"/>
          <w:kern w:val="0"/>
          <w:sz w:val="24"/>
          <w:szCs w:val="24"/>
          <w:highlight w:val="none"/>
          <w:shd w:val="clear" w:color="auto" w:fill="FFFFFF"/>
          <w:lang w:val="en-US" w:eastAsia="zh-CN" w:bidi="ar"/>
        </w:rPr>
      </w:pPr>
      <w:r>
        <w:rPr>
          <w:rFonts w:hint="eastAsia" w:ascii="楷体" w:hAnsi="楷体" w:eastAsia="楷体" w:cs="楷体"/>
          <w:color w:val="auto"/>
          <w:kern w:val="0"/>
          <w:sz w:val="24"/>
          <w:szCs w:val="24"/>
          <w:highlight w:val="none"/>
          <w:shd w:val="clear" w:color="auto" w:fill="FFFFFF"/>
          <w:lang w:val="en-US" w:eastAsia="zh-CN" w:bidi="ar"/>
        </w:rPr>
        <w:t>2、本项目专门面向中小企业采购。</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
        </w:rPr>
        <w:t>3、</w:t>
      </w:r>
      <w:r>
        <w:rPr>
          <w:rFonts w:hint="eastAsia" w:ascii="楷体" w:hAnsi="楷体" w:cs="楷体"/>
          <w:color w:val="auto"/>
          <w:highlight w:val="none"/>
          <w:shd w:val="clear" w:color="auto" w:fill="FFFFFF"/>
          <w:lang w:bidi="ar"/>
        </w:rPr>
        <w:t>供应商获取磋商文件时请携带单位介绍信原件、本人身份证原件或复印件加盖公章。竞争性磋商文件以电子文档方式提供。</w:t>
      </w:r>
      <w:r>
        <w:rPr>
          <w:rFonts w:hint="eastAsia" w:ascii="楷体" w:hAnsi="楷体" w:cs="楷体"/>
          <w:color w:val="auto"/>
          <w:highlight w:val="none"/>
          <w:shd w:val="clear" w:color="auto" w:fill="FFFFFF"/>
          <w:lang w:val="en-US" w:eastAsia="zh-CN" w:bidi="ar"/>
        </w:rPr>
        <w:t xml:space="preserve"> </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color w:val="auto"/>
          <w:kern w:val="2"/>
          <w:sz w:val="24"/>
          <w:szCs w:val="24"/>
          <w:highlight w:val="none"/>
          <w:lang w:val="en-US" w:eastAsia="zh-CN" w:bidi="ar-SA"/>
        </w:rPr>
      </w:pPr>
      <w:r>
        <w:rPr>
          <w:rStyle w:val="50"/>
          <w:rFonts w:hint="eastAsia" w:ascii="楷体" w:hAnsi="楷体" w:eastAsia="楷体" w:cs="楷体"/>
          <w:b/>
          <w:bCs/>
          <w:color w:val="auto"/>
          <w:kern w:val="2"/>
          <w:sz w:val="24"/>
          <w:szCs w:val="24"/>
          <w:highlight w:val="none"/>
          <w:shd w:val="clear" w:color="auto" w:fill="FFFFFF"/>
          <w:lang w:val="en-US" w:eastAsia="zh-CN" w:bidi="ar-SA"/>
        </w:rPr>
        <w:t>八、凡对本次采购提出询问，请按以下方式联系。</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color w:val="auto"/>
          <w:kern w:val="2"/>
          <w:sz w:val="24"/>
          <w:szCs w:val="24"/>
          <w:highlight w:val="none"/>
          <w:lang w:val="en-US" w:eastAsia="zh-CN" w:bidi="ar-SA"/>
        </w:rPr>
      </w:pPr>
      <w:r>
        <w:rPr>
          <w:rFonts w:hint="eastAsia" w:ascii="楷体" w:hAnsi="楷体" w:eastAsia="楷体" w:cs="楷体"/>
          <w:b w:val="0"/>
          <w:color w:val="auto"/>
          <w:kern w:val="2"/>
          <w:sz w:val="24"/>
          <w:szCs w:val="24"/>
          <w:highlight w:val="none"/>
          <w:shd w:val="clear" w:color="auto" w:fill="FFFFFF"/>
          <w:lang w:val="en-US" w:eastAsia="zh-CN" w:bidi="ar-SA"/>
        </w:rPr>
        <w:t>1.釆购人信息</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名称：西安市公安局地铁分局</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地址：西安市未央区凤城八路126号</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联系方式：029-86321055</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color w:val="auto"/>
          <w:kern w:val="2"/>
          <w:sz w:val="24"/>
          <w:szCs w:val="24"/>
          <w:highlight w:val="none"/>
          <w:lang w:val="en-US" w:eastAsia="zh-CN" w:bidi="ar-SA"/>
        </w:rPr>
      </w:pPr>
      <w:r>
        <w:rPr>
          <w:rFonts w:hint="eastAsia" w:ascii="楷体" w:hAnsi="楷体" w:eastAsia="楷体" w:cs="楷体"/>
          <w:b w:val="0"/>
          <w:color w:val="auto"/>
          <w:kern w:val="2"/>
          <w:sz w:val="24"/>
          <w:szCs w:val="24"/>
          <w:highlight w:val="none"/>
          <w:shd w:val="clear" w:color="auto" w:fill="FFFFFF"/>
          <w:lang w:val="en-US" w:eastAsia="zh-CN" w:bidi="ar-SA"/>
        </w:rPr>
        <w:t>2.釆购代理机构信息</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hint="default"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联系方式：029-89284433</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color w:val="auto"/>
          <w:kern w:val="2"/>
          <w:sz w:val="24"/>
          <w:szCs w:val="24"/>
          <w:highlight w:val="none"/>
          <w:lang w:val="en-US" w:eastAsia="zh-CN" w:bidi="ar-SA"/>
        </w:rPr>
      </w:pPr>
      <w:r>
        <w:rPr>
          <w:rFonts w:hint="eastAsia" w:ascii="楷体" w:hAnsi="楷体" w:eastAsia="楷体" w:cs="楷体"/>
          <w:b w:val="0"/>
          <w:color w:val="auto"/>
          <w:kern w:val="2"/>
          <w:sz w:val="24"/>
          <w:szCs w:val="24"/>
          <w:highlight w:val="none"/>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hint="default"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项目联系人：</w:t>
      </w:r>
      <w:r>
        <w:rPr>
          <w:rFonts w:hint="eastAsia" w:ascii="楷体" w:hAnsi="楷体" w:cs="楷体"/>
          <w:color w:val="auto"/>
          <w:kern w:val="0"/>
          <w:sz w:val="24"/>
          <w:szCs w:val="24"/>
          <w:highlight w:val="none"/>
          <w:shd w:val="clear" w:color="auto" w:fill="FFFFFF"/>
          <w:lang w:val="en-US" w:eastAsia="zh-CN" w:bidi="ar-SA"/>
        </w:rPr>
        <w:t>王维、张晓花、赵维</w:t>
      </w:r>
    </w:p>
    <w:p>
      <w:pPr>
        <w:widowControl/>
        <w:spacing w:before="0" w:beforeAutospacing="0" w:after="0" w:afterAutospacing="0" w:line="360" w:lineRule="auto"/>
        <w:ind w:firstLine="480" w:firstLineChars="200"/>
        <w:jc w:val="both"/>
        <w:textAlignment w:val="baseline"/>
        <w:rPr>
          <w:rFonts w:hint="default"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电话：029-89284433-60</w:t>
      </w:r>
      <w:r>
        <w:rPr>
          <w:rFonts w:hint="eastAsia" w:ascii="楷体" w:hAnsi="楷体" w:cs="楷体"/>
          <w:color w:val="auto"/>
          <w:kern w:val="0"/>
          <w:sz w:val="24"/>
          <w:szCs w:val="24"/>
          <w:highlight w:val="none"/>
          <w:shd w:val="clear" w:color="auto" w:fill="FFFFFF"/>
          <w:lang w:val="en-US" w:eastAsia="zh-CN" w:bidi="ar-SA"/>
        </w:rPr>
        <w:t>4</w:t>
      </w:r>
    </w:p>
    <w:p>
      <w:pPr>
        <w:widowControl/>
        <w:spacing w:before="0" w:beforeAutospacing="0" w:after="0" w:afterAutospacing="0" w:line="360" w:lineRule="auto"/>
        <w:ind w:firstLine="480" w:firstLineChars="200"/>
        <w:jc w:val="right"/>
        <w:textAlignment w:val="baseline"/>
        <w:rPr>
          <w:rFonts w:ascii="楷体" w:hAnsi="楷体" w:eastAsia="楷体" w:cs="楷体"/>
          <w:color w:val="auto"/>
          <w:kern w:val="0"/>
          <w:sz w:val="24"/>
          <w:szCs w:val="24"/>
          <w:highlight w:val="none"/>
          <w:shd w:val="clear" w:color="auto" w:fill="FFFFFF"/>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shd w:val="clear" w:color="auto" w:fill="FFFFFF"/>
          <w:lang w:val="en-US" w:eastAsia="zh-CN" w:bidi="ar-SA"/>
        </w:rPr>
        <w:t>陕西四方衡裕项目管理有限公司</w:t>
      </w:r>
    </w:p>
    <w:p>
      <w:pPr>
        <w:pStyle w:val="44"/>
        <w:spacing w:before="150" w:beforeAutospacing="0" w:after="0" w:afterAutospacing="0"/>
        <w:ind w:firstLine="6960" w:firstLineChars="2900"/>
        <w:rPr>
          <w:rFonts w:ascii="楷体" w:hAnsi="楷体" w:cs="楷体"/>
          <w:b/>
          <w:bCs/>
          <w:shd w:val="clear" w:color="auto" w:fill="FFFFFF"/>
        </w:rPr>
      </w:pPr>
      <w:r>
        <w:rPr>
          <w:rFonts w:hint="eastAsia" w:ascii="楷体" w:hAnsi="楷体" w:cs="楷体"/>
          <w:color w:val="auto"/>
          <w:kern w:val="0"/>
          <w:sz w:val="24"/>
          <w:szCs w:val="24"/>
          <w:highlight w:val="none"/>
          <w:shd w:val="clear" w:color="auto" w:fill="FFFFFF"/>
          <w:lang w:val="en-US" w:eastAsia="zh-CN" w:bidi="ar-SA"/>
        </w:rPr>
        <w:t>2023年5月4日</w:t>
      </w:r>
      <w:r>
        <w:rPr>
          <w:rFonts w:hint="eastAsia" w:ascii="楷体" w:hAnsi="楷体" w:cs="楷体"/>
          <w:b/>
          <w:bCs/>
          <w:shd w:val="clear" w:color="auto" w:fill="FFFFFF"/>
        </w:rPr>
        <w:br w:type="page"/>
      </w:r>
    </w:p>
    <w:p>
      <w:pPr>
        <w:pStyle w:val="6"/>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7"/>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4"/>
        <w:spacing w:before="0" w:beforeAutospacing="0" w:after="0" w:afterAutospacing="0"/>
        <w:ind w:firstLine="480"/>
        <w:jc w:val="both"/>
        <w:textAlignment w:val="baseline"/>
        <w:rPr>
          <w:rFonts w:ascii="楷体" w:hAnsi="楷体" w:cs="楷体"/>
        </w:rPr>
      </w:pPr>
      <w:r>
        <w:rPr>
          <w:rFonts w:hint="eastAsia" w:ascii="楷体" w:hAnsi="楷体" w:cs="楷体"/>
        </w:rPr>
        <w:t>1、采 购 人：西安市公安局地铁分局</w:t>
      </w:r>
    </w:p>
    <w:p>
      <w:pPr>
        <w:ind w:firstLine="480"/>
        <w:rPr>
          <w:rFonts w:ascii="楷体" w:hAnsi="楷体" w:cs="楷体"/>
          <w:highlight w:val="none"/>
        </w:rPr>
      </w:pPr>
      <w:r>
        <w:rPr>
          <w:rFonts w:hint="eastAsia" w:ascii="楷体" w:hAnsi="楷体" w:cs="楷体"/>
        </w:rPr>
        <w:t>2、监</w:t>
      </w:r>
      <w:r>
        <w:rPr>
          <w:rFonts w:hint="eastAsia" w:ascii="楷体" w:hAnsi="楷体" w:cs="楷体"/>
          <w:highlight w:val="none"/>
        </w:rPr>
        <w:t>督机构：西安市财政局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7"/>
        <w:spacing w:line="360" w:lineRule="auto"/>
        <w:ind w:left="573"/>
        <w:rPr>
          <w:rFonts w:ascii="楷体" w:hAnsi="楷体"/>
        </w:rPr>
      </w:pPr>
      <w:bookmarkStart w:id="6" w:name="_Toc1686_WPSOffice_Level2"/>
      <w:bookmarkStart w:id="7" w:name="_Toc1993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7"/>
        <w:spacing w:line="360" w:lineRule="auto"/>
        <w:ind w:left="573"/>
        <w:rPr>
          <w:rFonts w:ascii="楷体" w:hAnsi="楷体"/>
        </w:rPr>
      </w:pPr>
      <w:bookmarkStart w:id="8" w:name="_Toc18774_WPSOffice_Level2"/>
      <w:bookmarkStart w:id="9" w:name="_Toc31078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3"/>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3"/>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w:t>
      </w:r>
      <w:r>
        <w:rPr>
          <w:rFonts w:hint="eastAsia" w:ascii="楷体" w:cs="楷体"/>
          <w:kern w:val="0"/>
          <w:lang w:val="en-US" w:eastAsia="zh-CN"/>
        </w:rPr>
        <w:t>或2022</w:t>
      </w:r>
      <w:r>
        <w:rPr>
          <w:rFonts w:hint="eastAsia" w:ascii="楷体" w:cs="楷体"/>
          <w:kern w:val="0"/>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10</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10</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43"/>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3"/>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3"/>
        <w:ind w:firstLine="480"/>
        <w:rPr>
          <w:rFonts w:hint="eastAsia" w:ascii="楷体" w:eastAsia="楷体" w:cs="楷体"/>
          <w:sz w:val="24"/>
          <w:lang w:eastAsia="zh-CN"/>
        </w:rPr>
      </w:pPr>
      <w:r>
        <w:rPr>
          <w:rFonts w:hint="eastAsia" w:ascii="楷体" w:eastAsia="楷体" w:cs="楷体"/>
          <w:sz w:val="24"/>
        </w:rPr>
        <w:t>2-1-7具备法律、行政法规规定的其他条件的证明材料</w:t>
      </w:r>
      <w:r>
        <w:rPr>
          <w:rFonts w:hint="eastAsia" w:ascii="楷体" w:eastAsia="楷体" w:cs="楷体"/>
          <w:sz w:val="24"/>
          <w:lang w:eastAsia="zh-CN"/>
        </w:rPr>
        <w:t>；</w:t>
      </w:r>
    </w:p>
    <w:p>
      <w:pPr>
        <w:pStyle w:val="43"/>
        <w:ind w:firstLine="480"/>
        <w:rPr>
          <w:rFonts w:hint="eastAsia" w:ascii="楷体" w:eastAsia="楷体" w:cs="楷体"/>
          <w:sz w:val="24"/>
          <w:lang w:eastAsia="zh-CN"/>
        </w:rPr>
      </w:pPr>
      <w:r>
        <w:rPr>
          <w:rFonts w:hint="eastAsia" w:ascii="楷体" w:eastAsia="楷体" w:cs="楷体"/>
          <w:sz w:val="24"/>
          <w:lang w:eastAsia="zh-CN"/>
        </w:rPr>
        <w:t>2-2 供应商符合《政府采购促进中小企业发展管理办法》（财库〔2020〕46号）规定为</w:t>
      </w:r>
      <w:r>
        <w:rPr>
          <w:rFonts w:hint="eastAsia" w:ascii="楷体" w:eastAsia="楷体" w:cs="楷体"/>
          <w:sz w:val="24"/>
          <w:lang w:val="en-US" w:eastAsia="zh-CN"/>
        </w:rPr>
        <w:t>中小</w:t>
      </w:r>
      <w:r>
        <w:rPr>
          <w:rFonts w:hint="eastAsia" w:ascii="楷体" w:eastAsia="楷体" w:cs="楷体"/>
          <w:sz w:val="24"/>
          <w:lang w:eastAsia="zh-CN"/>
        </w:rPr>
        <w:t>型企业；</w:t>
      </w:r>
    </w:p>
    <w:p>
      <w:pPr>
        <w:pStyle w:val="43"/>
        <w:ind w:firstLine="480"/>
        <w:rPr>
          <w:rFonts w:ascii="楷体" w:hAnsi="楷体" w:eastAsia="楷体" w:cs="楷体"/>
          <w:sz w:val="24"/>
        </w:rPr>
      </w:pPr>
      <w:r>
        <w:rPr>
          <w:rFonts w:hint="eastAsia" w:ascii="楷体" w:eastAsia="楷体" w:cs="楷体"/>
          <w:sz w:val="24"/>
        </w:rPr>
        <w:t>2-</w:t>
      </w:r>
      <w:r>
        <w:rPr>
          <w:rFonts w:hint="eastAsia" w:ascii="楷体" w:eastAsia="楷体" w:cs="楷体"/>
          <w:sz w:val="24"/>
          <w:lang w:val="en-US" w:eastAsia="zh-CN"/>
        </w:rPr>
        <w:t>3</w:t>
      </w:r>
      <w:r>
        <w:rPr>
          <w:rFonts w:hint="eastAsia" w:ascii="楷体" w:eastAsia="楷体" w:cs="楷体"/>
          <w:sz w:val="24"/>
        </w:rPr>
        <w:t xml:space="preserve"> 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3"/>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hint="eastAsia" w:ascii="楷体" w:hAnsi="楷体" w:cs="楷体"/>
        </w:rPr>
      </w:pPr>
      <w:r>
        <w:rPr>
          <w:rFonts w:hint="eastAsia" w:ascii="楷体" w:hAnsi="楷体" w:cs="楷体"/>
        </w:rPr>
        <w:t>6、本项目无磋商保证金。</w:t>
      </w:r>
    </w:p>
    <w:p>
      <w:pPr>
        <w:pStyle w:val="3"/>
        <w:rPr>
          <w:rFonts w:hint="eastAsia" w:ascii="楷体" w:hAnsi="楷体" w:cs="楷体"/>
          <w:kern w:val="2"/>
          <w:sz w:val="24"/>
          <w:szCs w:val="24"/>
          <w:highlight w:val="none"/>
          <w:lang w:val="en-US" w:eastAsia="zh-CN" w:bidi="ar-SA"/>
        </w:rPr>
      </w:pPr>
      <w:r>
        <w:rPr>
          <w:rFonts w:hint="eastAsia" w:ascii="楷体" w:hAnsi="楷体" w:cs="楷体"/>
          <w:kern w:val="2"/>
          <w:sz w:val="24"/>
          <w:szCs w:val="24"/>
          <w:highlight w:val="none"/>
          <w:lang w:val="en-US" w:eastAsia="zh-CN" w:bidi="ar-SA"/>
        </w:rPr>
        <w:t>7、</w:t>
      </w:r>
      <w:r>
        <w:rPr>
          <w:rFonts w:hint="eastAsia" w:ascii="楷体" w:hAnsi="楷体" w:eastAsia="楷体" w:cs="楷体"/>
          <w:kern w:val="2"/>
          <w:sz w:val="24"/>
          <w:szCs w:val="24"/>
          <w:highlight w:val="none"/>
          <w:lang w:val="en-US" w:eastAsia="zh-CN" w:bidi="ar-SA"/>
        </w:rPr>
        <w:t>履约保证金</w:t>
      </w:r>
      <w:r>
        <w:rPr>
          <w:rFonts w:hint="eastAsia" w:ascii="楷体" w:hAnsi="楷体" w:cs="楷体"/>
          <w:kern w:val="2"/>
          <w:sz w:val="24"/>
          <w:szCs w:val="24"/>
          <w:highlight w:val="none"/>
          <w:lang w:val="en-US" w:eastAsia="zh-CN" w:bidi="ar-SA"/>
        </w:rPr>
        <w:t>：供应商应在领取成交通知书后5个工作日内将履约保证金足额交纳至采购人账户，其数额为合同金额的5%，履约保证金由采购人自行收取和退还。</w:t>
      </w:r>
    </w:p>
    <w:p>
      <w:pPr>
        <w:pStyle w:val="3"/>
        <w:ind w:firstLine="480"/>
        <w:rPr>
          <w:rFonts w:ascii="楷体" w:hAnsi="楷体" w:cs="楷体"/>
          <w:sz w:val="24"/>
          <w:highlight w:val="none"/>
        </w:rPr>
      </w:pPr>
      <w:r>
        <w:rPr>
          <w:rFonts w:hint="eastAsia" w:ascii="楷体" w:hAnsi="楷体" w:cs="楷体"/>
          <w:sz w:val="24"/>
          <w:highlight w:val="none"/>
          <w:lang w:val="en-US" w:eastAsia="zh-CN"/>
        </w:rPr>
        <w:t>8</w:t>
      </w:r>
      <w:r>
        <w:rPr>
          <w:rFonts w:hint="eastAsia" w:ascii="楷体" w:hAnsi="楷体" w:cs="楷体"/>
          <w:sz w:val="24"/>
          <w:highlight w:val="none"/>
        </w:rPr>
        <w:t>、本项目不允许分包、转包。</w:t>
      </w:r>
    </w:p>
    <w:p>
      <w:pPr>
        <w:ind w:firstLine="480"/>
        <w:rPr>
          <w:rFonts w:ascii="楷体" w:hAnsi="楷体"/>
        </w:rPr>
      </w:pPr>
      <w:r>
        <w:rPr>
          <w:rFonts w:hint="eastAsia" w:ascii="楷体" w:hAnsi="楷体"/>
          <w:lang w:val="en-US" w:eastAsia="zh-CN"/>
        </w:rPr>
        <w:t>9</w:t>
      </w:r>
      <w:r>
        <w:rPr>
          <w:rFonts w:hint="eastAsia" w:ascii="楷体" w:hAnsi="楷体"/>
        </w:rPr>
        <w:t>、本项目不接受备选方案。</w:t>
      </w:r>
    </w:p>
    <w:p>
      <w:pPr>
        <w:ind w:firstLine="480"/>
        <w:rPr>
          <w:rFonts w:ascii="楷体" w:hAnsi="楷体" w:cs="楷体"/>
        </w:rPr>
      </w:pPr>
      <w:r>
        <w:rPr>
          <w:rFonts w:hint="eastAsia" w:ascii="楷体" w:hAnsi="楷体" w:cs="楷体"/>
          <w:lang w:val="en-US" w:eastAsia="zh-CN"/>
        </w:rPr>
        <w:t>10</w:t>
      </w:r>
      <w:r>
        <w:rPr>
          <w:rFonts w:hint="eastAsia" w:ascii="楷体" w:hAnsi="楷体" w:cs="楷体"/>
        </w:rPr>
        <w:t>、响应文件编制</w:t>
      </w:r>
    </w:p>
    <w:p>
      <w:pPr>
        <w:ind w:firstLine="480"/>
        <w:rPr>
          <w:rFonts w:ascii="楷体" w:cs="楷体"/>
        </w:rPr>
      </w:pPr>
      <w:r>
        <w:rPr>
          <w:rFonts w:hint="eastAsia" w:ascii="楷体" w:cs="楷体"/>
          <w:lang w:val="en-US" w:eastAsia="zh-CN"/>
        </w:rPr>
        <w:t>10</w:t>
      </w:r>
      <w:r>
        <w:rPr>
          <w:rFonts w:hint="eastAsia" w:ascii="楷体" w:cs="楷体"/>
        </w:rPr>
        <w:t>-1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正本壹份，副本贰份，电子版壹份（须为正本签字盖章的PDF格式及可编辑的Word格式响应文件，用U盘拷贝）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lang w:val="en-US" w:eastAsia="zh-CN"/>
        </w:rPr>
        <w:t>10</w:t>
      </w:r>
      <w:r>
        <w:rPr>
          <w:rFonts w:hint="eastAsia" w:ascii="楷体" w:cs="楷体"/>
        </w:rPr>
        <w:t>-2供应商在编制响应文件时，应依据磋商文件的要求，对磋商文件作出实质性的响应。响应文件必须按要求加盖供应商公章和法定代表人（或其授权代表）签字。</w:t>
      </w:r>
    </w:p>
    <w:p>
      <w:pPr>
        <w:pStyle w:val="5"/>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lang w:val="en-US" w:eastAsia="zh-CN"/>
        </w:rPr>
        <w:t>10</w:t>
      </w:r>
      <w:r>
        <w:rPr>
          <w:rFonts w:hint="eastAsia" w:ascii="楷体" w:cs="楷体"/>
        </w:rPr>
        <w:t>-3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lang w:val="en-US" w:eastAsia="zh-CN"/>
        </w:rPr>
        <w:t>10</w:t>
      </w:r>
      <w:r>
        <w:rPr>
          <w:rFonts w:hint="eastAsia" w:ascii="楷体" w:hAnsi="楷体" w:cs="楷体"/>
        </w:rPr>
        <w:t>-4 响应文件编制要求：包括（但不限于）以下内容</w:t>
      </w:r>
    </w:p>
    <w:p>
      <w:pPr>
        <w:ind w:firstLine="480"/>
        <w:rPr>
          <w:rFonts w:ascii="楷体" w:hAnsi="楷体" w:cs="楷体"/>
          <w:highlight w:val="none"/>
        </w:rPr>
      </w:pPr>
      <w:r>
        <w:rPr>
          <w:rFonts w:hint="eastAsia" w:ascii="楷体" w:hAnsi="楷体" w:cs="楷体"/>
          <w:lang w:val="en-US" w:eastAsia="zh-CN"/>
        </w:rPr>
        <w:t>10</w:t>
      </w:r>
      <w:r>
        <w:rPr>
          <w:rFonts w:hint="eastAsia" w:ascii="楷体" w:hAnsi="楷体" w:cs="楷体"/>
        </w:rPr>
        <w:t>-</w:t>
      </w:r>
      <w:r>
        <w:rPr>
          <w:rFonts w:hint="eastAsia" w:ascii="楷体" w:hAnsi="楷体" w:cs="楷体"/>
          <w:highlight w:val="none"/>
        </w:rPr>
        <w:t>4-1 响应函；</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-4-2 报价一览表和报价明细表；</w:t>
      </w:r>
    </w:p>
    <w:p>
      <w:pPr>
        <w:ind w:firstLine="480"/>
        <w:rPr>
          <w:rFonts w:ascii="楷体" w:hAnsi="楷体" w:cs="楷体"/>
        </w:rPr>
      </w:pPr>
      <w:r>
        <w:rPr>
          <w:rFonts w:hint="eastAsia" w:ascii="楷体" w:hAnsi="楷体" w:cs="楷体"/>
          <w:lang w:val="en-US" w:eastAsia="zh-CN"/>
        </w:rPr>
        <w:t>10</w:t>
      </w:r>
      <w:r>
        <w:rPr>
          <w:rFonts w:hint="eastAsia" w:ascii="楷体" w:hAnsi="楷体" w:cs="楷体"/>
        </w:rPr>
        <w:t>-4-3 供应商承诺书；</w:t>
      </w:r>
    </w:p>
    <w:p>
      <w:pPr>
        <w:ind w:firstLine="480"/>
        <w:rPr>
          <w:rFonts w:ascii="楷体" w:hAnsi="楷体" w:cs="楷体"/>
        </w:rPr>
      </w:pPr>
      <w:r>
        <w:rPr>
          <w:rFonts w:hint="eastAsia" w:ascii="楷体" w:hAnsi="楷体" w:cs="楷体"/>
          <w:lang w:val="en-US" w:eastAsia="zh-CN"/>
        </w:rPr>
        <w:t>10</w:t>
      </w:r>
      <w:r>
        <w:rPr>
          <w:rFonts w:hint="eastAsia" w:ascii="楷体" w:hAnsi="楷体" w:cs="楷体"/>
        </w:rPr>
        <w:t>-4-4 供应商企业关系关联承诺书；</w:t>
      </w:r>
    </w:p>
    <w:p>
      <w:pPr>
        <w:ind w:firstLine="480"/>
        <w:rPr>
          <w:rFonts w:ascii="楷体" w:hAnsi="楷体" w:cs="楷体"/>
        </w:rPr>
      </w:pPr>
      <w:r>
        <w:rPr>
          <w:rFonts w:hint="eastAsia" w:ascii="楷体" w:hAnsi="楷体" w:cs="楷体"/>
          <w:lang w:val="en-US" w:eastAsia="zh-CN"/>
        </w:rPr>
        <w:t>10</w:t>
      </w:r>
      <w:r>
        <w:rPr>
          <w:rFonts w:hint="eastAsia" w:ascii="楷体" w:hAnsi="楷体" w:cs="楷体"/>
        </w:rPr>
        <w:t>-4-5资格证明文件；</w:t>
      </w:r>
    </w:p>
    <w:p>
      <w:pPr>
        <w:ind w:firstLine="480"/>
        <w:rPr>
          <w:rFonts w:ascii="楷体" w:hAnsi="楷体" w:cs="楷体"/>
        </w:rPr>
      </w:pPr>
      <w:r>
        <w:rPr>
          <w:rFonts w:hint="eastAsia" w:ascii="楷体" w:hAnsi="楷体" w:cs="楷体"/>
          <w:lang w:val="en-US" w:eastAsia="zh-CN"/>
        </w:rPr>
        <w:t>10</w:t>
      </w:r>
      <w:r>
        <w:rPr>
          <w:rFonts w:hint="eastAsia" w:ascii="楷体" w:hAnsi="楷体" w:cs="楷体"/>
        </w:rPr>
        <w:t>-4-6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lang w:val="en-US" w:eastAsia="zh-CN"/>
        </w:rPr>
        <w:t>10</w:t>
      </w:r>
      <w:r>
        <w:rPr>
          <w:rFonts w:hint="eastAsia" w:ascii="楷体" w:hAnsi="楷体" w:cs="楷体"/>
        </w:rPr>
        <w:t>-4-7 供应商提供相应资料或说明，证明其服务经验及能力；</w:t>
      </w:r>
    </w:p>
    <w:p>
      <w:pPr>
        <w:ind w:firstLine="480"/>
        <w:rPr>
          <w:rFonts w:ascii="楷体" w:hAnsi="楷体"/>
        </w:rPr>
      </w:pPr>
      <w:r>
        <w:rPr>
          <w:rFonts w:hint="eastAsia" w:ascii="楷体" w:hAnsi="楷体" w:cs="楷体"/>
          <w:lang w:val="en-US" w:eastAsia="zh-CN"/>
        </w:rPr>
        <w:t>10</w:t>
      </w:r>
      <w:r>
        <w:rPr>
          <w:rFonts w:hint="eastAsia" w:ascii="楷体" w:hAnsi="楷体" w:cs="楷体"/>
        </w:rPr>
        <w:t>-4-8 供应商认为有必要说明的其他资料</w:t>
      </w:r>
      <w:r>
        <w:rPr>
          <w:rFonts w:hint="eastAsia" w:ascii="楷体" w:hAnsi="楷体"/>
        </w:rPr>
        <w:t>。</w:t>
      </w:r>
    </w:p>
    <w:p>
      <w:pPr>
        <w:ind w:firstLine="480"/>
        <w:rPr>
          <w:rFonts w:ascii="楷体" w:hAnsi="楷体" w:cs="楷体"/>
        </w:rPr>
      </w:pPr>
      <w:r>
        <w:rPr>
          <w:rFonts w:hint="eastAsia" w:ascii="楷体" w:hAnsi="楷体" w:cs="楷体"/>
          <w:lang w:val="en-US" w:eastAsia="zh-CN"/>
        </w:rPr>
        <w:t>11</w:t>
      </w:r>
      <w:r>
        <w:rPr>
          <w:rFonts w:hint="eastAsia" w:ascii="楷体" w:hAnsi="楷体" w:cs="楷体"/>
        </w:rPr>
        <w:t>、响应文件密封</w:t>
      </w:r>
    </w:p>
    <w:p>
      <w:pPr>
        <w:ind w:firstLine="480"/>
        <w:rPr>
          <w:rFonts w:ascii="楷体" w:hAnsi="楷体" w:cs="楷体"/>
        </w:rPr>
      </w:pPr>
      <w:r>
        <w:rPr>
          <w:rFonts w:hint="eastAsia" w:ascii="楷体" w:hAnsi="楷体" w:cs="楷体"/>
          <w:lang w:val="en-US" w:eastAsia="zh-CN"/>
        </w:rPr>
        <w:t>11</w:t>
      </w:r>
      <w:r>
        <w:rPr>
          <w:rFonts w:hint="eastAsia" w:ascii="楷体" w:hAnsi="楷体" w:cs="楷体"/>
        </w:rPr>
        <w:t xml:space="preserve">-1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lang w:val="en-US" w:eastAsia="zh-CN"/>
        </w:rPr>
        <w:t>11</w:t>
      </w:r>
      <w:r>
        <w:rPr>
          <w:rFonts w:hint="eastAsia" w:ascii="楷体" w:hAnsi="楷体" w:cs="楷体"/>
        </w:rPr>
        <w:t>-2对于需提供资格证明文件/业绩证明材料等原件的采购项目，供应商应将其内容单独密封，并标明所提供原件的明细表。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lang w:val="en-US" w:eastAsia="zh-CN"/>
        </w:rPr>
        <w:t>11</w:t>
      </w:r>
      <w:r>
        <w:rPr>
          <w:rFonts w:hint="eastAsia" w:ascii="楷体" w:hAnsi="楷体" w:cs="楷体"/>
        </w:rPr>
        <w:t xml:space="preserve">-3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lang w:val="en-US" w:eastAsia="zh-CN"/>
        </w:rPr>
        <w:t>12</w:t>
      </w:r>
      <w:r>
        <w:rPr>
          <w:rFonts w:hint="eastAsia" w:ascii="楷体" w:hAnsi="楷体" w:cs="楷体"/>
        </w:rPr>
        <w:t>、响应文件提交</w:t>
      </w:r>
    </w:p>
    <w:p>
      <w:pPr>
        <w:ind w:firstLine="480"/>
        <w:rPr>
          <w:rFonts w:ascii="楷体" w:hAnsi="楷体" w:cs="楷体"/>
        </w:rPr>
      </w:pPr>
      <w:r>
        <w:rPr>
          <w:rFonts w:hint="eastAsia" w:ascii="楷体" w:hAnsi="楷体" w:cs="楷体"/>
          <w:lang w:val="en-US" w:eastAsia="zh-CN"/>
        </w:rPr>
        <w:t>12</w:t>
      </w:r>
      <w:r>
        <w:rPr>
          <w:rFonts w:hint="eastAsia" w:ascii="楷体" w:hAnsi="楷体" w:cs="楷体"/>
        </w:rPr>
        <w:t>-1供应商应当在磋商文件要求提交响应文件的截止时间前，将响应文件密封送达响应地点。在截止时间后送达的响应文件为无效文件，采购人、采购代理机构或者磋商小组拒收。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lang w:val="en-US" w:eastAsia="zh-CN"/>
        </w:rPr>
        <w:t>12</w:t>
      </w:r>
      <w:r>
        <w:rPr>
          <w:rFonts w:hint="eastAsia" w:ascii="楷体" w:hAnsi="楷体" w:cs="楷体"/>
        </w:rPr>
        <w:t>-2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lang w:val="en-US" w:eastAsia="zh-CN"/>
        </w:rPr>
        <w:t>13</w:t>
      </w:r>
      <w:r>
        <w:rPr>
          <w:rFonts w:hint="eastAsia" w:ascii="楷体" w:hAnsi="楷体" w:cs="楷体"/>
        </w:rPr>
        <w:t>、响应活动中，有下列情形之一的，视为供应商串通响应，其响应无效：</w:t>
      </w:r>
    </w:p>
    <w:p>
      <w:pPr>
        <w:ind w:firstLine="480"/>
        <w:rPr>
          <w:rFonts w:ascii="楷体" w:hAnsi="楷体" w:cs="楷体"/>
        </w:rPr>
      </w:pPr>
      <w:r>
        <w:rPr>
          <w:rFonts w:hint="eastAsia" w:ascii="楷体" w:hAnsi="楷体" w:cs="楷体"/>
          <w:lang w:val="en-US" w:eastAsia="zh-CN"/>
        </w:rPr>
        <w:t>13</w:t>
      </w:r>
      <w:r>
        <w:rPr>
          <w:rFonts w:hint="eastAsia" w:ascii="楷体" w:hAnsi="楷体" w:cs="楷体"/>
        </w:rPr>
        <w:t>-1不同供应商的响应文件由同一单位或者个人编制；</w:t>
      </w:r>
    </w:p>
    <w:p>
      <w:pPr>
        <w:ind w:firstLine="480"/>
        <w:rPr>
          <w:rFonts w:ascii="楷体" w:hAnsi="楷体" w:cs="楷体"/>
        </w:rPr>
      </w:pPr>
      <w:r>
        <w:rPr>
          <w:rFonts w:hint="eastAsia" w:ascii="楷体" w:hAnsi="楷体" w:cs="楷体"/>
          <w:lang w:val="en-US" w:eastAsia="zh-CN"/>
        </w:rPr>
        <w:t>13</w:t>
      </w:r>
      <w:r>
        <w:rPr>
          <w:rFonts w:hint="eastAsia" w:ascii="楷体" w:hAnsi="楷体" w:cs="楷体"/>
        </w:rPr>
        <w:t>-2不同供应商委托同一单位或者个人办理响应事宜；</w:t>
      </w:r>
    </w:p>
    <w:p>
      <w:pPr>
        <w:ind w:firstLine="480"/>
        <w:rPr>
          <w:rFonts w:ascii="楷体" w:hAnsi="楷体" w:cs="楷体"/>
        </w:rPr>
      </w:pPr>
      <w:r>
        <w:rPr>
          <w:rFonts w:hint="eastAsia" w:ascii="楷体" w:hAnsi="楷体" w:cs="楷体"/>
          <w:lang w:val="en-US" w:eastAsia="zh-CN"/>
        </w:rPr>
        <w:t>13</w:t>
      </w:r>
      <w:r>
        <w:rPr>
          <w:rFonts w:hint="eastAsia" w:ascii="楷体" w:hAnsi="楷体" w:cs="楷体"/>
        </w:rPr>
        <w:t>-3不同供应商的响应文件载明的项目管理成员或者联系人员为同一人；</w:t>
      </w:r>
    </w:p>
    <w:p>
      <w:pPr>
        <w:ind w:firstLine="480"/>
        <w:rPr>
          <w:rFonts w:ascii="楷体" w:hAnsi="楷体" w:cs="楷体"/>
        </w:rPr>
      </w:pPr>
      <w:r>
        <w:rPr>
          <w:rFonts w:hint="eastAsia" w:ascii="楷体" w:hAnsi="楷体" w:cs="楷体"/>
          <w:lang w:val="en-US" w:eastAsia="zh-CN"/>
        </w:rPr>
        <w:t>13</w:t>
      </w:r>
      <w:r>
        <w:rPr>
          <w:rFonts w:hint="eastAsia" w:ascii="楷体" w:hAnsi="楷体" w:cs="楷体"/>
        </w:rPr>
        <w:t>-4不同供应商的响应文件异常一致或者磋商报价呈规律性差异；</w:t>
      </w:r>
    </w:p>
    <w:p>
      <w:pPr>
        <w:ind w:firstLine="480"/>
        <w:rPr>
          <w:rFonts w:ascii="楷体" w:hAnsi="楷体" w:cs="楷体"/>
        </w:rPr>
      </w:pPr>
      <w:r>
        <w:rPr>
          <w:rFonts w:hint="eastAsia" w:ascii="楷体" w:hAnsi="楷体" w:cs="楷体"/>
          <w:lang w:val="en-US" w:eastAsia="zh-CN"/>
        </w:rPr>
        <w:t>13</w:t>
      </w:r>
      <w:r>
        <w:rPr>
          <w:rFonts w:hint="eastAsia" w:ascii="楷体" w:hAnsi="楷体" w:cs="楷体"/>
        </w:rPr>
        <w:t>-5不同供应商的响应文件相互混装。</w:t>
      </w:r>
    </w:p>
    <w:p>
      <w:pPr>
        <w:ind w:firstLine="480"/>
        <w:rPr>
          <w:rFonts w:ascii="楷体" w:hAnsi="楷体"/>
        </w:rPr>
      </w:pPr>
      <w:r>
        <w:rPr>
          <w:rFonts w:hint="eastAsia" w:ascii="楷体" w:hAnsi="楷体" w:cs="楷体"/>
          <w:lang w:val="en-US" w:eastAsia="zh-CN"/>
        </w:rPr>
        <w:t>14</w:t>
      </w:r>
      <w:r>
        <w:rPr>
          <w:rFonts w:hint="eastAsia" w:ascii="楷体" w:hAnsi="楷体" w:cs="楷体"/>
        </w:rPr>
        <w:t>、响应文件中提供虚假证明，开具虚假资质，出现虚假应答或故意隐瞒行为，按无效响应处理。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lang w:val="en-US" w:eastAsia="zh-CN"/>
        </w:rPr>
        <w:t>15</w:t>
      </w:r>
      <w:r>
        <w:rPr>
          <w:rFonts w:hint="eastAsia" w:ascii="楷体" w:hAnsi="楷体" w:cs="楷体"/>
        </w:rPr>
        <w:t>、磋商报价</w:t>
      </w:r>
    </w:p>
    <w:p>
      <w:pPr>
        <w:ind w:firstLine="480"/>
        <w:rPr>
          <w:rFonts w:ascii="楷体" w:hAnsi="楷体" w:cs="楷体"/>
        </w:rPr>
      </w:pPr>
      <w:r>
        <w:rPr>
          <w:rFonts w:hint="eastAsia" w:ascii="楷体" w:hAnsi="楷体" w:cs="楷体"/>
          <w:lang w:val="en-US" w:eastAsia="zh-CN"/>
        </w:rPr>
        <w:t>15</w:t>
      </w:r>
      <w:r>
        <w:rPr>
          <w:rFonts w:hint="eastAsia" w:ascii="楷体" w:hAnsi="楷体" w:cs="楷体"/>
        </w:rPr>
        <w:t>-1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
        <w:ind w:left="0" w:leftChars="0" w:firstLine="480"/>
      </w:pPr>
      <w:r>
        <w:rPr>
          <w:rFonts w:hint="eastAsia" w:ascii="楷体" w:hAnsi="楷体" w:cs="楷体"/>
          <w:lang w:val="en-US" w:eastAsia="zh-CN"/>
        </w:rPr>
        <w:t>15</w:t>
      </w:r>
      <w:r>
        <w:rPr>
          <w:rFonts w:hint="eastAsia" w:ascii="楷体" w:hAnsi="楷体" w:cs="楷体"/>
        </w:rPr>
        <w:t>-2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lang w:val="en-US" w:eastAsia="zh-CN"/>
        </w:rPr>
        <w:t>15</w:t>
      </w:r>
      <w:r>
        <w:rPr>
          <w:rFonts w:hint="eastAsia" w:ascii="楷体" w:hAnsi="楷体" w:cs="楷体"/>
        </w:rPr>
        <w:t>-3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lang w:val="en-US" w:eastAsia="zh-CN"/>
        </w:rPr>
        <w:t>15</w:t>
      </w:r>
      <w:r>
        <w:rPr>
          <w:rFonts w:hint="eastAsia" w:ascii="楷体" w:hAnsi="楷体" w:cs="楷体"/>
        </w:rPr>
        <w:t>-4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lang w:val="en-US" w:eastAsia="zh-CN"/>
        </w:rPr>
        <w:t>15</w:t>
      </w:r>
      <w:r>
        <w:rPr>
          <w:rFonts w:hint="eastAsia" w:ascii="楷体" w:hAnsi="楷体" w:cs="楷体"/>
        </w:rPr>
        <w:t>-5磋商报价超出采购预算的供应商不进入磋商程序。</w:t>
      </w:r>
    </w:p>
    <w:p>
      <w:pPr>
        <w:ind w:firstLine="480"/>
        <w:rPr>
          <w:rFonts w:ascii="楷体" w:hAnsi="楷体" w:cs="楷体"/>
        </w:rPr>
      </w:pPr>
      <w:r>
        <w:rPr>
          <w:rFonts w:hint="eastAsia" w:ascii="楷体" w:hAnsi="楷体" w:cs="楷体"/>
          <w:lang w:val="en-US" w:eastAsia="zh-CN"/>
        </w:rPr>
        <w:t>15</w:t>
      </w:r>
      <w:r>
        <w:rPr>
          <w:rFonts w:hint="eastAsia" w:ascii="楷体" w:hAnsi="楷体" w:cs="楷体"/>
        </w:rPr>
        <w:t>-6 磋商最终报价表中标明的价格为最终合同价格。</w:t>
      </w:r>
    </w:p>
    <w:p>
      <w:pPr>
        <w:ind w:firstLine="480"/>
        <w:rPr>
          <w:rFonts w:ascii="楷体" w:hAnsi="楷体" w:cs="楷体"/>
        </w:rPr>
      </w:pPr>
      <w:r>
        <w:rPr>
          <w:rFonts w:hint="eastAsia" w:ascii="楷体" w:hAnsi="楷体" w:cs="楷体"/>
          <w:lang w:val="en-US" w:eastAsia="zh-CN"/>
        </w:rPr>
        <w:t>16</w:t>
      </w:r>
      <w:r>
        <w:rPr>
          <w:rFonts w:hint="eastAsia" w:ascii="楷体" w:hAnsi="楷体" w:cs="楷体"/>
        </w:rPr>
        <w:t>、磋商过程中所产生的一切费用应由供应商自行承担。</w:t>
      </w:r>
    </w:p>
    <w:p>
      <w:pPr>
        <w:ind w:firstLine="480"/>
        <w:rPr>
          <w:rFonts w:ascii="楷体" w:hAnsi="楷体" w:cs="楷体"/>
        </w:rPr>
      </w:pPr>
      <w:r>
        <w:rPr>
          <w:rFonts w:hint="eastAsia" w:ascii="楷体" w:hAnsi="楷体" w:cs="楷体"/>
          <w:lang w:val="en-US" w:eastAsia="zh-CN"/>
        </w:rPr>
        <w:t>17</w:t>
      </w:r>
      <w:r>
        <w:rPr>
          <w:rFonts w:hint="eastAsia" w:ascii="楷体" w:hAnsi="楷体" w:cs="楷体"/>
        </w:rPr>
        <w:t>、凡因供应商对磋商文件阅读不深、理解不透、误解、疏漏、或因市场行情了解不清造成的后果和风险均由供应商自行负责。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lang w:val="en-US" w:eastAsia="zh-CN"/>
        </w:rPr>
        <w:t>18</w:t>
      </w:r>
      <w:r>
        <w:rPr>
          <w:rFonts w:hint="eastAsia" w:ascii="楷体" w:hAnsi="楷体" w:cs="楷体"/>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lang w:val="en-US" w:eastAsia="zh-CN"/>
        </w:rPr>
        <w:t>18</w:t>
      </w:r>
      <w:r>
        <w:rPr>
          <w:rFonts w:hint="eastAsia" w:ascii="楷体" w:hAnsi="楷体" w:cs="楷体"/>
        </w:rPr>
        <w:t>-1供应商在提交响应文件截止时间后撤销响应文件的；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-2供应商在响应文件中提供虚假材料的；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lang w:val="en-US" w:eastAsia="zh-CN"/>
        </w:rPr>
        <w:t>18</w:t>
      </w:r>
      <w:r>
        <w:rPr>
          <w:rFonts w:hint="eastAsia" w:ascii="楷体" w:hAnsi="楷体" w:cs="楷体"/>
        </w:rPr>
        <w:t>-4除因不可抗力或磋商文件认可的情形以外，成交供应商不与采购人签订合同的；或未按照采购文件确定的事项签订政府采购合同；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lang w:val="en-US" w:eastAsia="zh-CN"/>
        </w:rPr>
        <w:t>18</w:t>
      </w:r>
      <w:r>
        <w:rPr>
          <w:rFonts w:hint="eastAsia" w:ascii="楷体" w:hAnsi="楷体" w:cs="楷体"/>
        </w:rPr>
        <w:t>-5成交供应商将政府采购合同转包、分包给他人的；</w:t>
      </w:r>
    </w:p>
    <w:p>
      <w:pPr>
        <w:ind w:firstLine="480"/>
        <w:rPr>
          <w:rFonts w:ascii="楷体" w:hAnsi="楷体" w:cs="楷体"/>
        </w:rPr>
      </w:pPr>
      <w:r>
        <w:rPr>
          <w:rFonts w:hint="eastAsia" w:ascii="楷体" w:hAnsi="楷体" w:cs="楷体"/>
          <w:lang w:val="en-US" w:eastAsia="zh-CN"/>
        </w:rPr>
        <w:t>18</w:t>
      </w:r>
      <w:r>
        <w:rPr>
          <w:rFonts w:hint="eastAsia" w:ascii="楷体" w:hAnsi="楷体" w:cs="楷体"/>
        </w:rPr>
        <w:t>-6成交供应商拒绝履行合同义务的；或提供虚假服务；</w:t>
      </w:r>
    </w:p>
    <w:p>
      <w:pPr>
        <w:ind w:firstLine="480"/>
        <w:rPr>
          <w:rFonts w:ascii="楷体" w:hAnsi="楷体" w:cs="楷体"/>
        </w:rPr>
      </w:pPr>
      <w:r>
        <w:rPr>
          <w:rFonts w:hint="eastAsia" w:ascii="楷体" w:hAnsi="楷体" w:cs="楷体"/>
          <w:lang w:val="en-US" w:eastAsia="zh-CN"/>
        </w:rPr>
        <w:t>18</w:t>
      </w:r>
      <w:r>
        <w:rPr>
          <w:rFonts w:hint="eastAsia" w:ascii="楷体" w:hAnsi="楷体" w:cs="楷体"/>
        </w:rPr>
        <w:t>-7成交供应商擅自变更、中止或者终止政府采购合同。</w:t>
      </w:r>
    </w:p>
    <w:p>
      <w:pPr>
        <w:widowControl/>
        <w:ind w:firstLine="480"/>
        <w:jc w:val="left"/>
        <w:rPr>
          <w:rFonts w:ascii="楷体" w:hAnsi="楷体" w:cs="楷体"/>
        </w:rPr>
      </w:pPr>
      <w:r>
        <w:rPr>
          <w:rFonts w:hint="eastAsia" w:ascii="楷体" w:hAnsi="楷体" w:cs="楷体"/>
          <w:lang w:val="en-US" w:eastAsia="zh-CN"/>
        </w:rPr>
        <w:t>19</w:t>
      </w:r>
      <w:r>
        <w:rPr>
          <w:rFonts w:hint="eastAsia" w:ascii="楷体" w:hAnsi="楷体" w:cs="楷体"/>
        </w:rPr>
        <w:t>、响应有效期</w:t>
      </w:r>
    </w:p>
    <w:p>
      <w:pPr>
        <w:ind w:firstLine="480"/>
        <w:rPr>
          <w:rFonts w:ascii="楷体" w:hAnsi="楷体" w:cs="楷体"/>
          <w:lang w:val="zh-CN"/>
        </w:rPr>
      </w:pPr>
      <w:r>
        <w:rPr>
          <w:rFonts w:hint="eastAsia" w:ascii="楷体" w:hAnsi="楷体" w:cs="楷体"/>
          <w:lang w:val="en-US" w:eastAsia="zh-CN"/>
        </w:rPr>
        <w:t>19</w:t>
      </w:r>
      <w:r>
        <w:rPr>
          <w:rFonts w:hint="eastAsia" w:ascii="楷体" w:hAnsi="楷体" w:cs="楷体"/>
        </w:rPr>
        <w:t>-1响应有效期从提交响应文件的截止之日起90个日历日。在有效期内，响应文件对供应商具有法律约束力，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lang w:val="en-US" w:eastAsia="zh-CN"/>
        </w:rPr>
        <w:t>19</w:t>
      </w:r>
      <w:r>
        <w:rPr>
          <w:rFonts w:hint="eastAsia" w:ascii="楷体" w:hAnsi="楷体" w:cs="楷体"/>
        </w:rPr>
        <w:t>-2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7"/>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7"/>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7"/>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hint="eastAsia" w:ascii="楷体" w:hAnsi="楷体" w:cs="楷体"/>
          <w:highlight w:val="none"/>
        </w:rPr>
      </w:pPr>
      <w:r>
        <w:rPr>
          <w:rFonts w:hint="eastAsia" w:ascii="楷体" w:hAnsi="楷体" w:cs="楷体"/>
          <w:highlight w:val="none"/>
        </w:rPr>
        <w:t>综合评分法（总计100分）：响应文件满足磋商文件全部实质性要求且按评审因素的量化指标评审得分最高的供应商为第一成交候选供应商。</w:t>
      </w:r>
    </w:p>
    <w:p>
      <w:pPr>
        <w:pStyle w:val="3"/>
      </w:pP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评审</w:t>
            </w:r>
          </w:p>
          <w:p>
            <w:pPr>
              <w:ind w:firstLine="0" w:firstLineChars="0"/>
              <w:jc w:val="center"/>
              <w:rPr>
                <w:rFonts w:ascii="楷体" w:hAnsi="楷体" w:cs="楷体"/>
                <w:bCs/>
              </w:rPr>
            </w:pPr>
            <w:r>
              <w:rPr>
                <w:rFonts w:hint="eastAsia" w:ascii="楷体" w:hAnsi="楷体" w:cs="楷体"/>
                <w:bCs/>
              </w:rPr>
              <w:t>因素</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分值</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rPr>
            </w:pPr>
            <w:r>
              <w:rPr>
                <w:rFonts w:hint="eastAsia" w:ascii="楷体" w:hAnsi="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价格</w:t>
            </w:r>
          </w:p>
          <w:p>
            <w:pPr>
              <w:ind w:firstLine="0" w:firstLineChars="0"/>
              <w:jc w:val="center"/>
              <w:rPr>
                <w:rFonts w:ascii="楷体" w:hAnsi="楷体" w:cs="楷体"/>
                <w:bCs/>
              </w:rPr>
            </w:pPr>
            <w:r>
              <w:rPr>
                <w:rFonts w:hint="eastAsia" w:ascii="楷体" w:hAnsi="楷体" w:cs="楷体"/>
                <w:bCs/>
              </w:rPr>
              <w:t>（</w:t>
            </w:r>
            <w:r>
              <w:rPr>
                <w:rFonts w:hint="eastAsia" w:ascii="楷体" w:hAnsi="楷体" w:cs="楷体"/>
                <w:bCs/>
                <w:lang w:val="en-US" w:eastAsia="zh-CN"/>
              </w:rPr>
              <w:t>10</w:t>
            </w:r>
            <w:r>
              <w:rPr>
                <w:rFonts w:hint="eastAsia" w:ascii="楷体" w:hAnsi="楷体" w:cs="楷体"/>
                <w:bCs/>
              </w:rPr>
              <w:t>分）</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lang w:val="en-US" w:eastAsia="zh-CN"/>
              </w:rPr>
              <w:t>10</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3"/>
              <w:ind w:firstLine="480"/>
              <w:rPr>
                <w:rFonts w:hint="eastAsia" w:ascii="楷体" w:hAnsi="楷体" w:cs="楷体"/>
                <w:sz w:val="24"/>
                <w:szCs w:val="22"/>
              </w:rPr>
            </w:pPr>
            <w:r>
              <w:rPr>
                <w:rFonts w:hint="eastAsia" w:ascii="楷体" w:hAnsi="楷体" w:cs="楷体"/>
                <w:sz w:val="24"/>
                <w:szCs w:val="22"/>
              </w:rPr>
              <w:t>满足磋商文件要求且最后报价最低的供应商的价格为磋商基准价，其价格分为满分。其他供应商的价格分统一按照下列公式计算：</w:t>
            </w:r>
          </w:p>
          <w:p>
            <w:pPr>
              <w:pStyle w:val="3"/>
              <w:ind w:firstLine="480"/>
              <w:rPr>
                <w:rFonts w:ascii="楷体" w:hAnsi="楷体" w:cs="楷体"/>
                <w:sz w:val="24"/>
              </w:rPr>
            </w:pPr>
            <w:r>
              <w:rPr>
                <w:rFonts w:hint="eastAsia" w:ascii="楷体" w:hAnsi="楷体" w:cs="楷体"/>
                <w:sz w:val="24"/>
                <w:szCs w:val="22"/>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color w:val="000000"/>
                <w:highlight w:val="none"/>
              </w:rPr>
            </w:pPr>
            <w:r>
              <w:rPr>
                <w:rFonts w:hint="eastAsia" w:ascii="楷体" w:hAnsi="楷体" w:cs="楷体"/>
                <w:bCs/>
                <w:color w:val="000000"/>
                <w:highlight w:val="none"/>
              </w:rPr>
              <w:t>节能、</w:t>
            </w:r>
          </w:p>
          <w:p>
            <w:pPr>
              <w:ind w:firstLine="0" w:firstLineChars="0"/>
              <w:jc w:val="center"/>
              <w:rPr>
                <w:rFonts w:hint="eastAsia" w:ascii="楷体" w:hAnsi="楷体" w:cs="楷体"/>
                <w:bCs/>
                <w:color w:val="000000"/>
                <w:highlight w:val="none"/>
              </w:rPr>
            </w:pPr>
            <w:r>
              <w:rPr>
                <w:rFonts w:hint="eastAsia" w:ascii="楷体" w:hAnsi="楷体" w:cs="楷体"/>
                <w:bCs/>
                <w:color w:val="000000"/>
                <w:highlight w:val="none"/>
              </w:rPr>
              <w:t>环保、</w:t>
            </w:r>
          </w:p>
          <w:p>
            <w:pPr>
              <w:ind w:firstLine="0" w:firstLineChars="0"/>
              <w:jc w:val="center"/>
              <w:rPr>
                <w:rFonts w:hint="eastAsia" w:ascii="楷体" w:hAnsi="楷体" w:cs="楷体"/>
                <w:bCs/>
                <w:highlight w:val="none"/>
              </w:rPr>
            </w:pPr>
            <w:r>
              <w:rPr>
                <w:rFonts w:hint="eastAsia" w:ascii="楷体" w:hAnsi="楷体" w:cs="楷体"/>
                <w:bCs/>
                <w:color w:val="000000"/>
                <w:highlight w:val="none"/>
              </w:rPr>
              <w:t>环境标志产品</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rPr>
            </w:pPr>
            <w:r>
              <w:rPr>
                <w:rFonts w:hint="eastAsia" w:ascii="楷体" w:hAnsi="楷体" w:cs="楷体"/>
                <w:bCs/>
                <w:color w:val="000000"/>
                <w:highlight w:val="none"/>
              </w:rPr>
              <w:t>2分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楷体" w:hAnsi="楷体" w:eastAsia="楷体" w:cs="楷体"/>
                <w:sz w:val="24"/>
                <w:highlight w:val="none"/>
                <w:lang w:eastAsia="zh-CN"/>
              </w:rPr>
            </w:pPr>
            <w:r>
              <w:rPr>
                <w:rFonts w:hint="eastAsia" w:ascii="楷体" w:hAnsi="楷体" w:cs="楷体"/>
                <w:color w:val="000000"/>
                <w:highlight w:val="none"/>
                <w:lang w:eastAsia="zh-CN"/>
              </w:rPr>
              <w:t>响应</w:t>
            </w:r>
            <w:r>
              <w:rPr>
                <w:rFonts w:hint="eastAsia" w:ascii="楷体" w:hAnsi="楷体" w:cs="楷体"/>
                <w:color w:val="000000"/>
                <w:highlight w:val="none"/>
              </w:rPr>
              <w:t>产品为节能、环保、环境标志产品清单中的产品，符合</w:t>
            </w:r>
            <w:r>
              <w:rPr>
                <w:rFonts w:hint="eastAsia" w:ascii="楷体" w:hAnsi="楷体" w:cs="楷体"/>
                <w:color w:val="000000"/>
                <w:highlight w:val="none"/>
                <w:lang w:val="en-US" w:eastAsia="zh-CN"/>
              </w:rPr>
              <w:t>采购</w:t>
            </w:r>
            <w:r>
              <w:rPr>
                <w:rFonts w:hint="eastAsia" w:ascii="楷体" w:hAnsi="楷体" w:cs="楷体"/>
                <w:color w:val="000000"/>
                <w:highlight w:val="none"/>
              </w:rPr>
              <w:t>文件要求的，可优先采购并根据其占</w:t>
            </w:r>
            <w:r>
              <w:rPr>
                <w:rFonts w:hint="eastAsia" w:ascii="楷体" w:hAnsi="楷体" w:cs="楷体"/>
                <w:color w:val="000000"/>
                <w:highlight w:val="none"/>
                <w:lang w:val="en-US" w:eastAsia="zh-CN"/>
              </w:rPr>
              <w:t>总</w:t>
            </w:r>
            <w:r>
              <w:rPr>
                <w:rFonts w:hint="eastAsia" w:ascii="楷体" w:hAnsi="楷体" w:cs="楷体"/>
                <w:color w:val="000000"/>
                <w:highlight w:val="none"/>
              </w:rPr>
              <w:t>报价总金额的百分比计算得分，计算公式为：得分=（节能、环保、环境标志产品清单中的产品报价/</w:t>
            </w:r>
            <w:r>
              <w:rPr>
                <w:rFonts w:hint="eastAsia" w:ascii="楷体" w:hAnsi="楷体" w:cs="楷体"/>
                <w:color w:val="000000"/>
                <w:highlight w:val="none"/>
                <w:lang w:eastAsia="zh-CN"/>
              </w:rPr>
              <w:t>响应</w:t>
            </w:r>
            <w:r>
              <w:rPr>
                <w:rFonts w:hint="eastAsia" w:ascii="楷体" w:hAnsi="楷体" w:cs="楷体"/>
                <w:color w:val="000000"/>
                <w:highlight w:val="none"/>
              </w:rPr>
              <w:t>报价）×2</w:t>
            </w:r>
            <w:r>
              <w:rPr>
                <w:rFonts w:hint="eastAsia" w:ascii="楷体" w:hAnsi="楷体" w:cs="楷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rPr>
              <w:t>技术</w:t>
            </w:r>
            <w:r>
              <w:rPr>
                <w:rFonts w:hint="eastAsia" w:ascii="楷体" w:hAnsi="楷体" w:cs="楷体"/>
                <w:bCs/>
                <w:lang w:val="en-US" w:eastAsia="zh-CN"/>
              </w:rPr>
              <w:t>参数响应</w:t>
            </w:r>
          </w:p>
        </w:tc>
        <w:tc>
          <w:tcPr>
            <w:tcW w:w="1119"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rPr>
            </w:pPr>
            <w:r>
              <w:rPr>
                <w:rFonts w:hint="eastAsia" w:ascii="楷体" w:hAnsi="楷体" w:cs="楷体"/>
                <w:bCs/>
                <w:lang w:val="en-US" w:eastAsia="zh-CN"/>
              </w:rPr>
              <w:t>15</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vAlign w:val="center"/>
          </w:tcPr>
          <w:p>
            <w:pPr>
              <w:rPr>
                <w:rFonts w:hint="default" w:eastAsia="楷体"/>
                <w:lang w:val="en-US" w:eastAsia="zh-CN"/>
              </w:rPr>
            </w:pPr>
            <w:r>
              <w:rPr>
                <w:rFonts w:hint="eastAsia" w:ascii="楷体" w:hAnsi="楷体" w:cs="楷体"/>
                <w:sz w:val="24"/>
                <w:lang w:val="en-US" w:eastAsia="zh-CN"/>
              </w:rPr>
              <w:t>1、响应产品选型合理、技术参数清晰明确，无缺漏项，主要技术参数、规格型号、品牌、性能等有详细说明及技术资料，实用性强，配置齐全，技术指标和性能完全满足磋商文件要求计(7-10]分，产品的技术指标基本满足磋商文件计(4-7]分；产品的选型基本合理、功能配置不完善、响应技术指标有负偏离等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cs="楷体"/>
                <w:sz w:val="24"/>
                <w:lang w:val="en-US" w:eastAsia="zh-CN"/>
              </w:rPr>
            </w:pPr>
            <w:r>
              <w:rPr>
                <w:rFonts w:hint="eastAsia" w:ascii="楷体" w:hAnsi="楷体" w:cs="楷体"/>
                <w:sz w:val="24"/>
                <w:lang w:val="en-US" w:eastAsia="zh-CN"/>
              </w:rPr>
              <w:t>2、产品供货渠道正规，质量保证完善，无劣质、假冒、瑕疵产品及产权纠纷，提供响应产品的合法来源渠道证明文件（包括但不限于销售协议、代理协议、原厂授权等），根据供应商提供的证明文件齐全程度计0-5分。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eastAsia="楷体" w:cs="楷体"/>
                <w:bCs/>
                <w:lang w:val="en-US" w:eastAsia="zh-CN"/>
              </w:rPr>
            </w:pPr>
            <w:r>
              <w:rPr>
                <w:rFonts w:hint="eastAsia" w:ascii="楷体" w:hAnsi="楷体" w:cs="楷体"/>
                <w:bCs/>
                <w:lang w:val="en-US" w:eastAsia="zh-CN"/>
              </w:rPr>
              <w:t>整体</w:t>
            </w:r>
            <w:r>
              <w:rPr>
                <w:rFonts w:hint="eastAsia" w:ascii="楷体" w:hAnsi="楷体" w:eastAsia="楷体" w:cs="楷体"/>
                <w:bCs/>
                <w:lang w:val="en-US" w:eastAsia="zh-CN"/>
              </w:rPr>
              <w:t>服务方案</w:t>
            </w:r>
          </w:p>
        </w:tc>
        <w:tc>
          <w:tcPr>
            <w:tcW w:w="1119"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eastAsia="楷体" w:cs="楷体"/>
                <w:bCs/>
                <w:highlight w:val="none"/>
                <w:lang w:val="en-US" w:eastAsia="zh-CN"/>
              </w:rPr>
            </w:pPr>
            <w:r>
              <w:rPr>
                <w:rFonts w:hint="eastAsia" w:ascii="楷体" w:hAnsi="楷体" w:cs="楷体"/>
                <w:bCs/>
                <w:highlight w:val="none"/>
                <w:lang w:val="en-US" w:eastAsia="zh-CN"/>
              </w:rPr>
              <w:t>55</w:t>
            </w:r>
            <w:r>
              <w:rPr>
                <w:rFonts w:hint="eastAsia" w:ascii="楷体" w:hAnsi="楷体" w:eastAsia="楷体" w:cs="楷体"/>
                <w:bCs/>
                <w:highlight w:val="none"/>
                <w:lang w:val="en-US" w:eastAsia="zh-CN"/>
              </w:rPr>
              <w:t>分</w:t>
            </w:r>
          </w:p>
        </w:tc>
        <w:tc>
          <w:tcPr>
            <w:tcW w:w="709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lang w:val="en-US" w:eastAsia="zh-CN"/>
              </w:rPr>
            </w:pPr>
            <w:r>
              <w:rPr>
                <w:rFonts w:hint="eastAsia" w:ascii="楷体" w:hAnsi="楷体" w:cs="楷体"/>
                <w:sz w:val="24"/>
                <w:lang w:val="en-US" w:eastAsia="zh-CN"/>
              </w:rPr>
              <w:t>1、根据对本项目整体情况了解程度，对采购需求、目前项目现状分析深入理解，分析理解透彻的，根据响应程度计0-5分。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eastAsia="楷体" w:cs="楷体"/>
                <w:color w:val="auto"/>
                <w:spacing w:val="6"/>
                <w:sz w:val="24"/>
                <w:highlight w:val="none"/>
                <w:lang w:val="en-US" w:eastAsia="zh-CN"/>
              </w:rPr>
            </w:pPr>
            <w:r>
              <w:rPr>
                <w:rFonts w:hint="eastAsia" w:ascii="楷体" w:hAnsi="楷体" w:cs="楷体"/>
                <w:sz w:val="24"/>
                <w:lang w:val="en-US" w:eastAsia="zh-CN"/>
              </w:rPr>
              <w:t>2、针对本项目具有完善的项目实施及服务实施方案，服务组织安排、分工合理，责任明确，方案内容完整全面、可操作性强，符合项目实际需求计(7-10]分；方案内容基本完整，具有一定的可行性计(4-7]分；方案内容有欠缺，不能完全满足项目需求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3、针对本项目的服务质量保证，服务过程中的设备维修、产品更换，产品质量检测标准符合国际、国内相关标准。服务质量保证措施全面、具体可行计(7-10]分；服务质量保证措施一般，基本能满足项目需要计(4-7]分；服务质量保证措施不全面，可操作性不强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4、具有可行的技术培训方案，列出具体培训的方式、时间和培训内容等，保证使用单位能熟练操作维护和正常使用。培训方案详细、完善，措施得当计(7-10]分；培训方案基本完善计(4-7]分；培训方案内容简单，不能保证培训效果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5、针对本项目具有设备系统发生故障后的补救措施及系统运维、设备维护方案，维护规范合理可行，故障处理流程详细，提供运行维护管理工具与手段，确保系统及所有设备运行可靠、稳定，系统性能充分发挥，计(6-9]分；运维方案基本全面，能满足项目需要计(3-6]分；运维方案一般，相关措施不够全面计[0-3]分。此项共计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6、提供详细、完善、科学的供货组织安排，项目实施技术支持有保障，具有详细的人员、财力调配、运输、派送措施等，内容完整、合理可行计(3-6]分；内容基本完整，可行性一般计[0-3]分。此项共计6分。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7、针对本项目提供应急处理方案，方案详细全面，具备应急处理流程及保障措施，根据响应情况计0-5分。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lang w:val="en-US" w:eastAsia="zh-CN"/>
              </w:rPr>
            </w:pPr>
            <w:r>
              <w:rPr>
                <w:rFonts w:hint="eastAsia" w:ascii="楷体" w:hAnsi="楷体" w:cs="楷体"/>
                <w:bCs/>
                <w:lang w:val="en-US" w:eastAsia="zh-CN"/>
              </w:rPr>
              <w:t>售后</w:t>
            </w:r>
          </w:p>
          <w:p>
            <w:pPr>
              <w:ind w:firstLine="0" w:firstLineChars="0"/>
              <w:jc w:val="center"/>
              <w:rPr>
                <w:rFonts w:hint="eastAsia" w:ascii="楷体" w:hAnsi="楷体" w:cs="楷体"/>
                <w:bCs/>
                <w:lang w:val="en-US" w:eastAsia="zh-CN"/>
              </w:rPr>
            </w:pPr>
            <w:r>
              <w:rPr>
                <w:rFonts w:hint="eastAsia" w:ascii="楷体" w:hAnsi="楷体" w:cs="楷体"/>
                <w:bCs/>
                <w:lang w:val="en-US" w:eastAsia="zh-CN"/>
              </w:rPr>
              <w:t>服务</w:t>
            </w:r>
          </w:p>
        </w:tc>
        <w:tc>
          <w:tcPr>
            <w:tcW w:w="1119" w:type="dxa"/>
            <w:vMerge w:val="restart"/>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10分</w:t>
            </w: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1</w:t>
            </w:r>
            <w:r>
              <w:rPr>
                <w:rFonts w:hint="eastAsia" w:ascii="楷体" w:hAnsi="楷体" w:cs="楷体"/>
                <w:sz w:val="24"/>
                <w:highlight w:val="none"/>
                <w:lang w:val="en-US" w:eastAsia="zh-CN"/>
              </w:rPr>
              <w:t>、产品的保修时间、保修期内的保修内容与范围、维修</w:t>
            </w:r>
            <w:r>
              <w:rPr>
                <w:rFonts w:hint="eastAsia" w:ascii="楷体" w:hAnsi="楷体" w:cs="楷体"/>
                <w:sz w:val="24"/>
                <w:lang w:val="en-US" w:eastAsia="zh-CN"/>
              </w:rPr>
              <w:t>响应时间等，提供服务承诺和保障措施，根据响应情况计0-5分。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lang w:val="en-US" w:eastAsia="zh-CN"/>
              </w:rPr>
            </w:pPr>
          </w:p>
        </w:tc>
        <w:tc>
          <w:tcPr>
            <w:tcW w:w="111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p>
        </w:tc>
        <w:tc>
          <w:tcPr>
            <w:tcW w:w="709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480" w:firstLineChars="200"/>
              <w:rPr>
                <w:rFonts w:hint="eastAsia" w:ascii="楷体" w:hAnsi="楷体" w:cs="楷体"/>
                <w:sz w:val="24"/>
                <w:lang w:val="en-US" w:eastAsia="zh-CN"/>
              </w:rPr>
            </w:pPr>
            <w:r>
              <w:rPr>
                <w:rFonts w:hint="eastAsia" w:ascii="楷体" w:hAnsi="楷体" w:cs="楷体"/>
                <w:sz w:val="24"/>
                <w:lang w:val="en-US" w:eastAsia="zh-CN"/>
              </w:rPr>
              <w:t xml:space="preserve">2、售后服务方案详细、具体、可行（包括供应商售后服务网点的设定、售后服务能力、拟投入售后服务人员配置情况），根据响应情况计0-5分。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rPr>
            </w:pPr>
            <w:r>
              <w:rPr>
                <w:rFonts w:hint="eastAsia" w:ascii="楷体" w:hAnsi="楷体" w:cs="楷体"/>
                <w:bCs/>
                <w:highlight w:val="none"/>
              </w:rPr>
              <w:t>业绩</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rPr>
            </w:pPr>
            <w:r>
              <w:rPr>
                <w:rFonts w:hint="eastAsia" w:ascii="楷体" w:hAnsi="楷体" w:cs="楷体"/>
                <w:bCs/>
                <w:highlight w:val="none"/>
                <w:lang w:val="en-US" w:eastAsia="zh-CN"/>
              </w:rPr>
              <w:t>8</w:t>
            </w:r>
            <w:r>
              <w:rPr>
                <w:rFonts w:hint="eastAsia" w:ascii="楷体" w:hAnsi="楷体" w:cs="楷体"/>
                <w:bCs/>
                <w:highlight w:val="none"/>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3"/>
              <w:ind w:firstLine="480"/>
              <w:rPr>
                <w:rFonts w:hint="eastAsia" w:ascii="楷体" w:hAnsi="楷体" w:eastAsia="楷体" w:cs="楷体"/>
                <w:sz w:val="24"/>
                <w:lang w:eastAsia="zh-CN"/>
              </w:rPr>
            </w:pPr>
            <w:r>
              <w:rPr>
                <w:rFonts w:hint="eastAsia" w:ascii="楷体" w:hAnsi="楷体" w:cs="楷体"/>
                <w:sz w:val="24"/>
              </w:rPr>
              <w:t>业绩：</w:t>
            </w:r>
            <w:r>
              <w:rPr>
                <w:rFonts w:hint="eastAsia" w:ascii="楷体" w:hAnsi="楷体" w:cs="楷体"/>
                <w:sz w:val="24"/>
                <w:lang w:eastAsia="zh-CN"/>
              </w:rPr>
              <w:t>供应商</w:t>
            </w:r>
            <w:r>
              <w:rPr>
                <w:rFonts w:hint="eastAsia" w:ascii="楷体" w:hAnsi="楷体" w:cs="楷体"/>
                <w:sz w:val="24"/>
              </w:rPr>
              <w:t>提供2019年1月1日（以合同签订日期为准）至今同类项目业绩合同，每份计</w:t>
            </w:r>
            <w:r>
              <w:rPr>
                <w:rFonts w:hint="eastAsia" w:ascii="楷体" w:hAnsi="楷体" w:cs="楷体"/>
                <w:sz w:val="24"/>
                <w:lang w:val="en-US" w:eastAsia="zh-CN"/>
              </w:rPr>
              <w:t>2</w:t>
            </w:r>
            <w:r>
              <w:rPr>
                <w:rFonts w:hint="eastAsia" w:ascii="楷体" w:hAnsi="楷体" w:cs="楷体"/>
                <w:sz w:val="24"/>
              </w:rPr>
              <w:t>分，满分</w:t>
            </w:r>
            <w:r>
              <w:rPr>
                <w:rFonts w:hint="eastAsia" w:ascii="楷体" w:hAnsi="楷体" w:cs="楷体"/>
                <w:sz w:val="24"/>
                <w:lang w:val="en-US" w:eastAsia="zh-CN"/>
              </w:rPr>
              <w:t>8</w:t>
            </w:r>
            <w:r>
              <w:rPr>
                <w:rFonts w:hint="eastAsia" w:ascii="楷体" w:hAnsi="楷体" w:cs="楷体"/>
                <w:sz w:val="24"/>
              </w:rPr>
              <w:t>分。（所提供的资料需清晰可辨，无涂改，否则，引起的不利后果由</w:t>
            </w:r>
            <w:r>
              <w:rPr>
                <w:rFonts w:hint="eastAsia" w:ascii="楷体" w:hAnsi="楷体" w:cs="楷体"/>
                <w:sz w:val="24"/>
                <w:lang w:val="en-US" w:eastAsia="zh-CN"/>
              </w:rPr>
              <w:t>供应商</w:t>
            </w:r>
            <w:r>
              <w:rPr>
                <w:rFonts w:hint="eastAsia" w:ascii="楷体" w:hAnsi="楷体" w:cs="楷体"/>
                <w:sz w:val="24"/>
              </w:rPr>
              <w:t>自负</w:t>
            </w:r>
            <w:r>
              <w:rPr>
                <w:rFonts w:hint="eastAsia" w:ascii="楷体" w:hAnsi="楷体" w:cs="楷体"/>
                <w:sz w:val="24"/>
                <w:lang w:eastAsia="zh-CN"/>
              </w:rPr>
              <w:t>）</w:t>
            </w:r>
          </w:p>
        </w:tc>
      </w:tr>
    </w:tbl>
    <w:p>
      <w:pPr>
        <w:ind w:firstLine="480"/>
        <w:rPr>
          <w:rFonts w:hint="eastAsia" w:ascii="楷体" w:hAnsi="楷体" w:cs="楷体"/>
        </w:rPr>
      </w:pP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
        <w:ind w:left="0" w:leftChars="0" w:firstLine="482"/>
        <w:rPr>
          <w:b/>
          <w:bCs/>
          <w:highlight w:val="none"/>
        </w:rPr>
      </w:pPr>
      <w:r>
        <w:rPr>
          <w:rFonts w:hint="eastAsia" w:ascii="楷体" w:hAnsi="楷体" w:cs="楷体"/>
          <w:b/>
          <w:bCs/>
        </w:rPr>
        <w:t>本项目采购内容对应的中小企业划分标准所属行业为</w:t>
      </w:r>
      <w:r>
        <w:rPr>
          <w:rFonts w:hint="eastAsia" w:ascii="楷体" w:hAnsi="楷体" w:cs="楷体"/>
          <w:b/>
          <w:bCs/>
          <w:highlight w:val="none"/>
        </w:rPr>
        <w:t>：</w:t>
      </w:r>
      <w:r>
        <w:rPr>
          <w:rFonts w:hint="eastAsia" w:ascii="楷体" w:hAnsi="楷体" w:cs="楷体"/>
          <w:b/>
          <w:bCs/>
          <w:highlight w:val="none"/>
          <w:lang w:val="en-US" w:eastAsia="zh-CN"/>
        </w:rPr>
        <w:t>工业</w:t>
      </w:r>
      <w:r>
        <w:rPr>
          <w:rFonts w:hint="eastAsia" w:ascii="楷体" w:hAnsi="Copperplate Gothic Bold" w:cs="楷体"/>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b/>
          <w:bCs/>
        </w:rPr>
      </w:pPr>
      <w:r>
        <w:rPr>
          <w:rFonts w:hint="eastAsia" w:ascii="楷体" w:hAnsi="楷体" w:cs="楷体"/>
        </w:rPr>
        <w:t>（4）</w:t>
      </w:r>
      <w:r>
        <w:rPr>
          <w:rFonts w:hint="eastAsia" w:ascii="楷体" w:hAnsi="楷体" w:cs="楷体"/>
          <w:b/>
          <w:bCs/>
        </w:rPr>
        <w:t>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2"/>
        <w:rPr>
          <w:rFonts w:ascii="楷体" w:hAnsi="楷体" w:cs="楷体"/>
          <w:b w:val="0"/>
          <w:bCs w:val="0"/>
          <w:highlight w:val="none"/>
        </w:rPr>
      </w:pPr>
      <w:r>
        <w:rPr>
          <w:rFonts w:hint="eastAsia" w:ascii="楷体" w:hAnsi="楷体" w:cs="楷体"/>
          <w:b w:val="0"/>
          <w:bCs w:val="0"/>
          <w:highlight w:val="none"/>
        </w:rPr>
        <w:t xml:space="preserve">11-1-4残疾人福利性单位属于小型、微型企业的，不重复享受政策。 </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2"/>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rPr>
          <w:rFonts w:hint="eastAsia" w:ascii="楷体" w:hAnsi="楷体" w:cs="楷体"/>
          <w:lang w:val="en-US" w:eastAsia="zh-CN"/>
        </w:rPr>
      </w:pPr>
      <w:r>
        <w:rPr>
          <w:rFonts w:hint="eastAsia" w:ascii="楷体" w:hAnsi="楷体" w:cs="楷体"/>
          <w:lang w:val="en-US" w:eastAsia="zh-CN"/>
        </w:rPr>
        <w:t>11-6《关于进一步加强政府绿色采购有关问题的通知》（陕财办采〔2021〕29号）。</w:t>
      </w:r>
    </w:p>
    <w:p>
      <w:pPr>
        <w:ind w:firstLine="480"/>
      </w:pPr>
      <w:r>
        <w:rPr>
          <w:rFonts w:hint="eastAsia" w:ascii="楷体" w:hAnsi="楷体" w:cs="楷体"/>
          <w:lang w:val="en-US" w:eastAsia="zh-CN"/>
        </w:rPr>
        <w:t>11-7 供应商应如实提供以上证明文件，如存在虚假响应，将取消其响应资格</w:t>
      </w:r>
      <w:r>
        <w:rPr>
          <w:rFonts w:hint="eastAsia" w:ascii="楷体" w:hAnsi="楷体" w:cs="楷体"/>
        </w:rPr>
        <w:t>。</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7"/>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7"/>
        <w:spacing w:line="360" w:lineRule="auto"/>
        <w:ind w:left="573"/>
        <w:rPr>
          <w:rFonts w:ascii="楷体" w:hAnsi="楷体"/>
        </w:rPr>
      </w:pPr>
      <w:bookmarkStart w:id="15" w:name="_Toc18697_WPSOffice_Level2"/>
      <w:bookmarkStart w:id="16" w:name="_Toc16653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在法定质疑期内提交的符合要求的质疑，采购代理机构将予以受理并答复，联系电话：029-89284433，联系人：</w:t>
      </w:r>
      <w:r>
        <w:rPr>
          <w:rFonts w:hint="eastAsia" w:ascii="楷体" w:hAnsi="楷体" w:cs="楷体"/>
          <w:lang w:val="en-US" w:eastAsia="zh-CN"/>
        </w:rPr>
        <w:t>张晓花</w:t>
      </w:r>
      <w:r>
        <w:rPr>
          <w:rFonts w:hint="eastAsia" w:ascii="楷体" w:hAnsi="楷体" w:cs="楷体"/>
        </w:rPr>
        <w:t xml:space="preserve">。 </w:t>
      </w:r>
    </w:p>
    <w:p>
      <w:pPr>
        <w:pStyle w:val="7"/>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27538_WPSOffice_Level2"/>
      <w:bookmarkStart w:id="20" w:name="_Toc6155_WPSOffice_Level2"/>
      <w:r>
        <w:rPr>
          <w:rFonts w:hint="eastAsia" w:ascii="楷体" w:hAnsi="楷体" w:cs="楷体"/>
        </w:rPr>
        <w:t>1、自成交通知书发出之日起</w:t>
      </w:r>
      <w:r>
        <w:rPr>
          <w:rFonts w:hint="eastAsia" w:ascii="楷体" w:hAnsi="楷体" w:cs="楷体"/>
          <w:lang w:val="en-US" w:eastAsia="zh-CN"/>
        </w:rPr>
        <w:t>二十五</w:t>
      </w:r>
      <w:r>
        <w:rPr>
          <w:rFonts w:hint="eastAsia" w:ascii="楷体" w:hAnsi="楷体" w:cs="楷体"/>
        </w:rPr>
        <w:t>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7"/>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rPr>
      </w:pPr>
      <w:r>
        <w:rPr>
          <w:rFonts w:hint="eastAsia" w:ascii="楷体" w:hAnsi="楷体" w:cs="楷体"/>
        </w:rPr>
        <w:t>2、采购代理服务费参照《国家计委关于印发&lt;招标代理服务收费管理暂行办法&gt;的通知》（计价格[2002]1980号）和（发改办价格[2011]534号）规定标准收取。</w:t>
      </w:r>
    </w:p>
    <w:p>
      <w:pPr>
        <w:pStyle w:val="7"/>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7"/>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7"/>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6"/>
        <w:rPr>
          <w:rFonts w:ascii="楷体" w:hAnsi="楷体" w:cs="楷体"/>
        </w:rPr>
      </w:pPr>
      <w:bookmarkStart w:id="23" w:name="_Toc25613"/>
      <w:r>
        <w:rPr>
          <w:rFonts w:hint="eastAsia" w:ascii="楷体" w:hAnsi="楷体" w:cs="楷体"/>
        </w:rPr>
        <w:t>采购内容及需求</w:t>
      </w:r>
      <w:bookmarkEnd w:id="23"/>
    </w:p>
    <w:p>
      <w:pPr>
        <w:numPr>
          <w:ilvl w:val="0"/>
          <w:numId w:val="8"/>
        </w:numPr>
        <w:ind w:firstLine="482"/>
        <w:rPr>
          <w:rFonts w:ascii="楷体" w:hAnsi="楷体" w:cs="楷体"/>
          <w:b/>
          <w:bCs/>
        </w:rPr>
      </w:pPr>
      <w:r>
        <w:rPr>
          <w:rFonts w:hint="eastAsia" w:ascii="楷体" w:hAnsi="楷体" w:cs="楷体"/>
          <w:b/>
          <w:bCs/>
        </w:rPr>
        <w:t>项目概况</w:t>
      </w:r>
    </w:p>
    <w:p>
      <w:pPr>
        <w:keepNext w:val="0"/>
        <w:keepLines w:val="0"/>
        <w:pageBreakBefore w:val="0"/>
        <w:widowControl w:val="0"/>
        <w:kinsoku/>
        <w:wordWrap/>
        <w:overflowPunct/>
        <w:topLinePunct w:val="0"/>
        <w:autoSpaceDE/>
        <w:autoSpaceDN/>
        <w:bidi w:val="0"/>
        <w:adjustRightInd/>
        <w:snapToGrid/>
        <w:ind w:left="480" w:leftChars="200" w:firstLine="480" w:firstLineChars="200"/>
        <w:textAlignment w:val="auto"/>
        <w:rPr>
          <w:rFonts w:hint="eastAsia" w:ascii="楷体" w:hAnsi="楷体" w:cs="楷体"/>
          <w:lang w:val="en-US" w:eastAsia="zh-CN"/>
        </w:rPr>
      </w:pPr>
      <w:r>
        <w:rPr>
          <w:rFonts w:hint="eastAsia" w:ascii="楷体" w:hAnsi="楷体" w:cs="楷体"/>
          <w:lang w:val="en-US" w:eastAsia="zh-CN"/>
        </w:rPr>
        <w:t>采购项目名称：西安市公安局地铁分局站点巡更系统维保项目。</w:t>
      </w:r>
    </w:p>
    <w:p>
      <w:pPr>
        <w:keepNext w:val="0"/>
        <w:keepLines w:val="0"/>
        <w:pageBreakBefore w:val="0"/>
        <w:widowControl w:val="0"/>
        <w:kinsoku/>
        <w:wordWrap/>
        <w:overflowPunct/>
        <w:topLinePunct w:val="0"/>
        <w:autoSpaceDE/>
        <w:autoSpaceDN/>
        <w:bidi w:val="0"/>
        <w:adjustRightInd/>
        <w:snapToGrid/>
        <w:ind w:left="480" w:leftChars="200" w:firstLine="480" w:firstLineChars="200"/>
        <w:textAlignment w:val="auto"/>
        <w:rPr>
          <w:rFonts w:hint="eastAsia" w:ascii="楷体" w:hAnsi="楷体" w:cs="楷体"/>
          <w:lang w:val="en-US" w:eastAsia="zh-CN"/>
        </w:rPr>
      </w:pPr>
      <w:r>
        <w:rPr>
          <w:rFonts w:hint="eastAsia" w:ascii="楷体" w:hAnsi="楷体" w:cs="楷体"/>
          <w:lang w:val="en-US" w:eastAsia="zh-CN"/>
        </w:rPr>
        <w:t>采购项目预算：340,000.00元。</w:t>
      </w:r>
    </w:p>
    <w:p>
      <w:pPr>
        <w:pStyle w:val="3"/>
        <w:ind w:firstLine="0" w:firstLineChars="0"/>
        <w:rPr>
          <w:rFonts w:ascii="楷体" w:hAnsi="楷体" w:cs="楷体"/>
          <w:b/>
          <w:bCs/>
          <w:sz w:val="24"/>
        </w:rPr>
      </w:pPr>
      <w:r>
        <w:rPr>
          <w:rFonts w:hint="eastAsia" w:ascii="楷体" w:hAnsi="楷体" w:cs="楷体"/>
          <w:sz w:val="24"/>
        </w:rPr>
        <w:t xml:space="preserve">   </w:t>
      </w:r>
      <w:r>
        <w:rPr>
          <w:rFonts w:hint="eastAsia" w:ascii="楷体" w:hAnsi="楷体" w:cs="楷体"/>
          <w:b/>
          <w:bCs/>
          <w:sz w:val="24"/>
        </w:rPr>
        <w:t>二、</w:t>
      </w:r>
      <w:r>
        <w:rPr>
          <w:rFonts w:hint="eastAsia" w:ascii="楷体" w:hAnsi="楷体" w:cs="楷体"/>
          <w:b/>
          <w:bCs/>
          <w:sz w:val="24"/>
          <w:lang w:val="en-US" w:eastAsia="zh-CN"/>
        </w:rPr>
        <w:t>采购</w:t>
      </w:r>
      <w:r>
        <w:rPr>
          <w:rFonts w:hint="eastAsia" w:ascii="楷体" w:hAnsi="楷体" w:cs="楷体"/>
          <w:b/>
          <w:bCs/>
          <w:sz w:val="24"/>
        </w:rPr>
        <w:t>内容</w:t>
      </w:r>
    </w:p>
    <w:tbl>
      <w:tblPr>
        <w:tblStyle w:val="47"/>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3"/>
        <w:gridCol w:w="4381"/>
        <w:gridCol w:w="78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序号</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产品名称</w:t>
            </w:r>
          </w:p>
        </w:tc>
        <w:tc>
          <w:tcPr>
            <w:tcW w:w="2443"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主要技术参数</w:t>
            </w:r>
          </w:p>
        </w:tc>
        <w:tc>
          <w:tcPr>
            <w:tcW w:w="437"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数量</w:t>
            </w:r>
          </w:p>
        </w:tc>
        <w:tc>
          <w:tcPr>
            <w:tcW w:w="569"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电池</w:t>
            </w:r>
          </w:p>
        </w:tc>
        <w:tc>
          <w:tcPr>
            <w:tcW w:w="244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3000mAh可充电</w:t>
            </w:r>
            <w:r>
              <w:rPr>
                <w:rFonts w:hint="eastAsia" w:ascii="楷体" w:hAnsi="楷体" w:cs="楷体"/>
                <w:b w:val="0"/>
                <w:bCs w:val="0"/>
                <w:lang w:val="en-US" w:eastAsia="zh-CN"/>
              </w:rPr>
              <w:t>锂</w:t>
            </w:r>
            <w:r>
              <w:rPr>
                <w:rFonts w:hint="eastAsia" w:ascii="楷体" w:hAnsi="楷体" w:eastAsia="楷体" w:cs="楷体"/>
                <w:b w:val="0"/>
                <w:bCs w:val="0"/>
              </w:rPr>
              <w:t>电池</w:t>
            </w:r>
          </w:p>
        </w:tc>
        <w:tc>
          <w:tcPr>
            <w:tcW w:w="437"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50</w:t>
            </w:r>
          </w:p>
        </w:tc>
        <w:tc>
          <w:tcPr>
            <w:tcW w:w="569"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屏幕</w:t>
            </w:r>
          </w:p>
        </w:tc>
        <w:tc>
          <w:tcPr>
            <w:tcW w:w="2443" w:type="pct"/>
            <w:shd w:val="clear" w:color="auto" w:fill="auto"/>
            <w:vAlign w:val="center"/>
          </w:tcPr>
          <w:p>
            <w:pPr>
              <w:ind w:firstLine="0" w:firstLineChars="0"/>
              <w:rPr>
                <w:rFonts w:hint="eastAsia" w:ascii="楷体" w:hAnsi="楷体" w:eastAsia="楷体" w:cs="楷体"/>
                <w:b w:val="0"/>
                <w:bCs w:val="0"/>
              </w:rPr>
            </w:pPr>
            <w:r>
              <w:rPr>
                <w:rFonts w:hint="eastAsia" w:ascii="楷体" w:hAnsi="楷体" w:eastAsia="楷体" w:cs="楷体"/>
                <w:b w:val="0"/>
                <w:bCs w:val="0"/>
              </w:rPr>
              <w:t>TFT1.8寸高清真彩显示</w:t>
            </w:r>
          </w:p>
        </w:tc>
        <w:tc>
          <w:tcPr>
            <w:tcW w:w="437"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50</w:t>
            </w:r>
          </w:p>
        </w:tc>
        <w:tc>
          <w:tcPr>
            <w:tcW w:w="569"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3</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保护套</w:t>
            </w:r>
          </w:p>
        </w:tc>
        <w:tc>
          <w:tcPr>
            <w:tcW w:w="2443"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 w:hAnsi="楷体" w:eastAsia="楷体" w:cs="楷体"/>
                <w:b w:val="0"/>
                <w:bCs w:val="0"/>
              </w:rPr>
            </w:pPr>
            <w:r>
              <w:rPr>
                <w:rFonts w:hint="eastAsia" w:ascii="楷体" w:hAnsi="楷体" w:eastAsia="楷体" w:cs="楷体"/>
                <w:b w:val="0"/>
                <w:bCs w:val="0"/>
              </w:rPr>
              <w:t>材质:尼龙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 w:hAnsi="楷体" w:eastAsia="楷体" w:cs="楷体"/>
                <w:b w:val="0"/>
                <w:bCs w:val="0"/>
              </w:rPr>
            </w:pPr>
            <w:r>
              <w:rPr>
                <w:rFonts w:hint="eastAsia" w:ascii="楷体" w:hAnsi="楷体" w:eastAsia="楷体" w:cs="楷体"/>
                <w:b w:val="0"/>
                <w:bCs w:val="0"/>
              </w:rPr>
              <w:t>颜色:黑色</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 w:hAnsi="楷体" w:eastAsia="楷体" w:cs="楷体"/>
                <w:b w:val="0"/>
                <w:bCs w:val="0"/>
              </w:rPr>
            </w:pPr>
            <w:r>
              <w:rPr>
                <w:rFonts w:hint="eastAsia" w:ascii="楷体" w:hAnsi="楷体" w:eastAsia="楷体" w:cs="楷体"/>
                <w:b w:val="0"/>
                <w:bCs w:val="0"/>
              </w:rPr>
              <w:t>特性:机械强度高，韧性好,有较高的抗拉、抗压强度。</w:t>
            </w:r>
          </w:p>
        </w:tc>
        <w:tc>
          <w:tcPr>
            <w:tcW w:w="437"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100</w:t>
            </w:r>
          </w:p>
        </w:tc>
        <w:tc>
          <w:tcPr>
            <w:tcW w:w="569"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4</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通讯数据线</w:t>
            </w:r>
          </w:p>
        </w:tc>
        <w:tc>
          <w:tcPr>
            <w:tcW w:w="2443" w:type="pct"/>
            <w:shd w:val="clear" w:color="auto" w:fill="auto"/>
            <w:vAlign w:val="center"/>
          </w:tcPr>
          <w:p>
            <w:pPr>
              <w:ind w:firstLine="0" w:firstLineChars="0"/>
              <w:rPr>
                <w:rFonts w:hint="eastAsia" w:ascii="楷体" w:hAnsi="楷体" w:eastAsia="楷体" w:cs="楷体"/>
                <w:b w:val="0"/>
                <w:bCs w:val="0"/>
                <w:highlight w:val="none"/>
              </w:rPr>
            </w:pPr>
            <w:r>
              <w:rPr>
                <w:rFonts w:hint="eastAsia" w:ascii="楷体" w:hAnsi="楷体" w:eastAsia="楷体" w:cs="楷体"/>
                <w:b w:val="0"/>
                <w:bCs w:val="0"/>
              </w:rPr>
              <w:t>材质:磁吸式触点+USB二合</w:t>
            </w:r>
            <w:r>
              <w:rPr>
                <w:rFonts w:hint="eastAsia" w:ascii="楷体" w:hAnsi="楷体" w:cs="楷体"/>
                <w:b w:val="0"/>
                <w:bCs w:val="0"/>
                <w:lang w:val="en-US" w:eastAsia="zh-CN"/>
              </w:rPr>
              <w:t>一</w:t>
            </w:r>
            <w:r>
              <w:rPr>
                <w:rFonts w:hint="eastAsia" w:ascii="楷体" w:hAnsi="楷体" w:eastAsia="楷体" w:cs="楷体"/>
                <w:b w:val="0"/>
                <w:bCs w:val="0"/>
              </w:rPr>
              <w:t>数据</w:t>
            </w:r>
            <w:r>
              <w:rPr>
                <w:rFonts w:hint="eastAsia" w:ascii="楷体" w:hAnsi="楷体" w:eastAsia="楷体" w:cs="楷体"/>
                <w:b w:val="0"/>
                <w:bCs w:val="0"/>
                <w:highlight w:val="none"/>
              </w:rPr>
              <w:t>线，</w:t>
            </w:r>
          </w:p>
          <w:p>
            <w:pPr>
              <w:ind w:firstLine="0" w:firstLineChars="0"/>
              <w:rPr>
                <w:rFonts w:hint="eastAsia" w:ascii="楷体" w:hAnsi="楷体" w:eastAsia="楷体" w:cs="楷体"/>
                <w:b w:val="0"/>
                <w:bCs w:val="0"/>
                <w:highlight w:val="none"/>
              </w:rPr>
            </w:pPr>
            <w:r>
              <w:rPr>
                <w:rFonts w:hint="eastAsia" w:ascii="楷体" w:hAnsi="楷体" w:eastAsia="楷体" w:cs="楷体"/>
                <w:b w:val="0"/>
                <w:bCs w:val="0"/>
                <w:highlight w:val="none"/>
              </w:rPr>
              <w:t>线长:</w:t>
            </w:r>
            <w:r>
              <w:rPr>
                <w:rFonts w:hint="default" w:ascii="Arial" w:hAnsi="Arial" w:eastAsia="楷体" w:cs="Arial"/>
                <w:b w:val="0"/>
                <w:bCs w:val="0"/>
                <w:highlight w:val="none"/>
              </w:rPr>
              <w:t>≥</w:t>
            </w:r>
            <w:r>
              <w:rPr>
                <w:rFonts w:hint="eastAsia" w:ascii="楷体" w:hAnsi="楷体" w:eastAsia="楷体" w:cs="楷体"/>
                <w:b w:val="0"/>
                <w:bCs w:val="0"/>
                <w:highlight w:val="none"/>
              </w:rPr>
              <w:t>1.2米</w:t>
            </w:r>
          </w:p>
          <w:p>
            <w:pPr>
              <w:ind w:firstLine="0" w:firstLineChars="0"/>
              <w:rPr>
                <w:rFonts w:hint="eastAsia" w:ascii="楷体" w:hAnsi="楷体" w:eastAsia="楷体" w:cs="楷体"/>
                <w:b w:val="0"/>
                <w:bCs w:val="0"/>
              </w:rPr>
            </w:pPr>
            <w:r>
              <w:rPr>
                <w:rFonts w:hint="eastAsia" w:ascii="楷体" w:hAnsi="楷体" w:cs="楷体"/>
                <w:b w:val="0"/>
                <w:bCs w:val="0"/>
                <w:lang w:val="en-US" w:eastAsia="zh-CN"/>
              </w:rPr>
              <w:t>保证</w:t>
            </w:r>
            <w:r>
              <w:rPr>
                <w:rFonts w:hint="eastAsia" w:ascii="楷体" w:hAnsi="楷体" w:eastAsia="楷体" w:cs="楷体"/>
                <w:b w:val="0"/>
                <w:bCs w:val="0"/>
              </w:rPr>
              <w:t>精准快速</w:t>
            </w:r>
            <w:r>
              <w:rPr>
                <w:rFonts w:hint="eastAsia" w:ascii="楷体" w:hAnsi="楷体" w:eastAsia="楷体" w:cs="楷体"/>
                <w:b w:val="0"/>
                <w:bCs w:val="0"/>
                <w:highlight w:val="none"/>
              </w:rPr>
              <w:t>与机</w:t>
            </w:r>
            <w:r>
              <w:rPr>
                <w:rFonts w:hint="eastAsia" w:ascii="楷体" w:hAnsi="楷体" w:eastAsia="楷体" w:cs="楷体"/>
                <w:b w:val="0"/>
                <w:bCs w:val="0"/>
              </w:rPr>
              <w:t>器结合，不脱离机体，达到充电及数据传输的稳定</w:t>
            </w:r>
          </w:p>
        </w:tc>
        <w:tc>
          <w:tcPr>
            <w:tcW w:w="437"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60</w:t>
            </w:r>
          </w:p>
        </w:tc>
        <w:tc>
          <w:tcPr>
            <w:tcW w:w="569"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5</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挂绳</w:t>
            </w:r>
          </w:p>
        </w:tc>
        <w:tc>
          <w:tcPr>
            <w:tcW w:w="2443" w:type="pct"/>
            <w:shd w:val="clear" w:color="auto" w:fill="auto"/>
            <w:vAlign w:val="center"/>
          </w:tcPr>
          <w:p>
            <w:pPr>
              <w:numPr>
                <w:ilvl w:val="0"/>
                <w:numId w:val="0"/>
              </w:numPr>
              <w:rPr>
                <w:rFonts w:hint="eastAsia" w:ascii="楷体" w:hAnsi="楷体" w:eastAsia="楷体" w:cs="楷体"/>
                <w:b w:val="0"/>
                <w:bCs w:val="0"/>
              </w:rPr>
            </w:pPr>
            <w:r>
              <w:rPr>
                <w:rFonts w:hint="eastAsia" w:ascii="楷体" w:hAnsi="楷体" w:eastAsia="楷体" w:cs="楷体"/>
                <w:b w:val="0"/>
                <w:bCs w:val="0"/>
              </w:rPr>
              <w:t>黑色尼龙材质，实时巡检器配套使用</w:t>
            </w:r>
          </w:p>
        </w:tc>
        <w:tc>
          <w:tcPr>
            <w:tcW w:w="437"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50</w:t>
            </w:r>
          </w:p>
        </w:tc>
        <w:tc>
          <w:tcPr>
            <w:tcW w:w="569"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cs="楷体"/>
                <w:b w:val="0"/>
                <w:bCs w:val="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6</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rPr>
              <w:t>实时巡检器</w:t>
            </w:r>
          </w:p>
        </w:tc>
        <w:tc>
          <w:tcPr>
            <w:tcW w:w="2443" w:type="pct"/>
            <w:shd w:val="clear" w:color="auto" w:fill="auto"/>
            <w:vAlign w:val="center"/>
          </w:tcPr>
          <w:p>
            <w:pPr>
              <w:ind w:firstLine="0" w:firstLineChars="0"/>
              <w:rPr>
                <w:rFonts w:hint="eastAsia"/>
              </w:rPr>
            </w:pPr>
            <w:r>
              <w:rPr>
                <w:rFonts w:hint="eastAsia"/>
              </w:rPr>
              <w:t>外壳结构:工程塑胶外壳，双色注塑，硅胶内胆，超强防水抗摔</w:t>
            </w:r>
          </w:p>
          <w:p>
            <w:pPr>
              <w:ind w:firstLine="0" w:firstLineChars="0"/>
              <w:rPr>
                <w:rFonts w:hint="eastAsia"/>
              </w:rPr>
            </w:pPr>
            <w:r>
              <w:rPr>
                <w:rFonts w:hint="eastAsia"/>
              </w:rPr>
              <w:t>读卡方式:非接触式 ID 卡，3~5cm感应式读卡</w:t>
            </w:r>
          </w:p>
          <w:p>
            <w:pPr>
              <w:ind w:firstLine="0" w:firstLineChars="0"/>
              <w:rPr>
                <w:rFonts w:hint="eastAsia"/>
              </w:rPr>
            </w:pPr>
            <w:r>
              <w:rPr>
                <w:rFonts w:hint="eastAsia"/>
              </w:rPr>
              <w:t>屏幕显示:TFT1.8寸高清真彩显示</w:t>
            </w:r>
          </w:p>
          <w:p>
            <w:pPr>
              <w:ind w:firstLine="0" w:firstLineChars="0"/>
              <w:rPr>
                <w:rFonts w:hint="eastAsia"/>
              </w:rPr>
            </w:pPr>
            <w:r>
              <w:rPr>
                <w:rFonts w:hint="eastAsia"/>
              </w:rPr>
              <w:t>指纹识</w:t>
            </w:r>
            <w:r>
              <w:rPr>
                <w:rFonts w:hint="eastAsia"/>
                <w:highlight w:val="none"/>
              </w:rPr>
              <w:t>别:≥300枚指纹</w:t>
            </w:r>
            <w:r>
              <w:rPr>
                <w:rFonts w:hint="eastAsia"/>
              </w:rPr>
              <w:t>识别，防止代检(指纹数可拓展)</w:t>
            </w:r>
          </w:p>
          <w:p>
            <w:pPr>
              <w:ind w:firstLine="0" w:firstLineChars="0"/>
              <w:rPr>
                <w:rFonts w:hint="eastAsia"/>
              </w:rPr>
            </w:pPr>
            <w:r>
              <w:rPr>
                <w:rFonts w:hint="eastAsia"/>
              </w:rPr>
              <w:t>事件个</w:t>
            </w:r>
            <w:r>
              <w:rPr>
                <w:rFonts w:hint="eastAsia"/>
                <w:highlight w:val="none"/>
              </w:rPr>
              <w:t>数:≥500个(有</w:t>
            </w:r>
            <w:r>
              <w:rPr>
                <w:rFonts w:hint="eastAsia"/>
              </w:rPr>
              <w:t>项目型可</w:t>
            </w:r>
            <w:r>
              <w:rPr>
                <w:rFonts w:hint="eastAsia"/>
                <w:lang w:val="en-US" w:eastAsia="zh-CN"/>
              </w:rPr>
              <w:t>选</w:t>
            </w:r>
            <w:r>
              <w:rPr>
                <w:rFonts w:hint="eastAsia"/>
              </w:rPr>
              <w:t>)</w:t>
            </w:r>
          </w:p>
          <w:p>
            <w:pPr>
              <w:ind w:firstLine="0" w:firstLineChars="0"/>
              <w:rPr>
                <w:rFonts w:hint="eastAsia"/>
                <w:highlight w:val="none"/>
              </w:rPr>
            </w:pPr>
            <w:r>
              <w:rPr>
                <w:rFonts w:hint="eastAsia"/>
              </w:rPr>
              <w:t>巡检数据存储量:</w:t>
            </w:r>
            <w:r>
              <w:rPr>
                <w:rFonts w:hint="eastAsia"/>
                <w:highlight w:val="none"/>
              </w:rPr>
              <w:t>≥80,000条</w:t>
            </w:r>
          </w:p>
          <w:p>
            <w:pPr>
              <w:ind w:firstLine="0" w:firstLineChars="0"/>
              <w:rPr>
                <w:rFonts w:hint="eastAsia"/>
                <w:highlight w:val="none"/>
              </w:rPr>
            </w:pPr>
            <w:r>
              <w:rPr>
                <w:rFonts w:hint="eastAsia"/>
                <w:highlight w:val="none"/>
              </w:rPr>
              <w:t>摔打记录存储数:≥32,000条</w:t>
            </w:r>
          </w:p>
          <w:p>
            <w:pPr>
              <w:ind w:firstLine="0" w:firstLineChars="0"/>
              <w:rPr>
                <w:rFonts w:hint="eastAsia"/>
              </w:rPr>
            </w:pPr>
            <w:r>
              <w:rPr>
                <w:rFonts w:hint="eastAsia"/>
              </w:rPr>
              <w:t>通讯方式:GPRS/磁吸式触点</w:t>
            </w:r>
          </w:p>
          <w:p>
            <w:pPr>
              <w:ind w:firstLine="0" w:firstLineChars="0"/>
              <w:rPr>
                <w:rFonts w:hint="eastAsia"/>
              </w:rPr>
            </w:pPr>
            <w:r>
              <w:rPr>
                <w:rFonts w:hint="eastAsia"/>
              </w:rPr>
              <w:t>USB通讯，高速免驱</w:t>
            </w:r>
          </w:p>
          <w:p>
            <w:pPr>
              <w:ind w:firstLine="0" w:firstLineChars="0"/>
              <w:rPr>
                <w:rFonts w:hint="eastAsia"/>
              </w:rPr>
            </w:pPr>
            <w:r>
              <w:rPr>
                <w:rFonts w:hint="eastAsia"/>
              </w:rPr>
              <w:t>使用电池:3000mAh内置可充电</w:t>
            </w:r>
            <w:r>
              <w:rPr>
                <w:rFonts w:hint="eastAsia"/>
                <w:lang w:val="en-US" w:eastAsia="zh-CN"/>
              </w:rPr>
              <w:t>锂电</w:t>
            </w:r>
            <w:r>
              <w:rPr>
                <w:rFonts w:hint="eastAsia"/>
              </w:rPr>
              <w:t>池</w:t>
            </w:r>
          </w:p>
          <w:p>
            <w:pPr>
              <w:ind w:firstLine="0" w:firstLineChars="0"/>
              <w:rPr>
                <w:rFonts w:hint="eastAsia"/>
              </w:rPr>
            </w:pPr>
            <w:r>
              <w:rPr>
                <w:rFonts w:hint="eastAsia"/>
              </w:rPr>
              <w:t>工作功耗:60~80mA</w:t>
            </w:r>
          </w:p>
          <w:p>
            <w:pPr>
              <w:ind w:firstLine="0" w:firstLineChars="0"/>
              <w:rPr>
                <w:rFonts w:hint="eastAsia"/>
                <w:lang w:val="en-US" w:eastAsia="zh-CN"/>
              </w:rPr>
            </w:pPr>
            <w:r>
              <w:rPr>
                <w:rFonts w:hint="eastAsia"/>
                <w:lang w:val="en-US" w:eastAsia="zh-CN"/>
              </w:rPr>
              <w:t>防护等级:IP67</w:t>
            </w:r>
          </w:p>
          <w:p>
            <w:pPr>
              <w:ind w:firstLine="0" w:firstLineChars="0"/>
              <w:rPr>
                <w:rFonts w:hint="eastAsia"/>
              </w:rPr>
            </w:pPr>
            <w:r>
              <w:rPr>
                <w:rFonts w:hint="eastAsia"/>
                <w:lang w:val="en-US" w:eastAsia="zh-CN"/>
              </w:rPr>
              <w:t>工作湿度:0%~95%</w:t>
            </w:r>
          </w:p>
        </w:tc>
        <w:tc>
          <w:tcPr>
            <w:tcW w:w="437"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60</w:t>
            </w:r>
          </w:p>
        </w:tc>
        <w:tc>
          <w:tcPr>
            <w:tcW w:w="569" w:type="pct"/>
            <w:shd w:val="clear" w:color="auto" w:fill="auto"/>
            <w:vAlign w:val="center"/>
          </w:tcPr>
          <w:p>
            <w:pPr>
              <w:ind w:firstLine="0" w:firstLineChars="0"/>
              <w:jc w:val="center"/>
              <w:rPr>
                <w:rFonts w:hint="default" w:ascii="楷体" w:hAnsi="楷体" w:eastAsia="楷体" w:cs="楷体"/>
                <w:b w:val="0"/>
                <w:bCs w:val="0"/>
                <w:lang w:val="en-US" w:eastAsia="zh-CN"/>
              </w:rPr>
            </w:pPr>
            <w:r>
              <w:rPr>
                <w:rFonts w:hint="eastAsia" w:ascii="楷体" w:hAnsi="楷体" w:cs="楷体"/>
                <w:b w:val="0"/>
                <w:bCs w:val="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7</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lang w:val="en-US" w:eastAsia="zh-CN"/>
              </w:rPr>
              <w:t>夜光巡检点</w:t>
            </w:r>
          </w:p>
        </w:tc>
        <w:tc>
          <w:tcPr>
            <w:tcW w:w="2443" w:type="pct"/>
            <w:shd w:val="clear" w:color="auto" w:fill="auto"/>
            <w:vAlign w:val="center"/>
          </w:tcPr>
          <w:p>
            <w:pPr>
              <w:ind w:firstLine="0" w:firstLine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非接触式，可在雨、雪、冰、尘等恶劣条件下仍正常使用的高灵敏卡，在保证读卡距离的同时，</w:t>
            </w:r>
            <w:r>
              <w:rPr>
                <w:rFonts w:hint="eastAsia" w:ascii="楷体" w:hAnsi="楷体" w:eastAsia="楷体" w:cs="楷体"/>
                <w:b w:val="0"/>
                <w:bCs w:val="0"/>
                <w:highlight w:val="none"/>
                <w:lang w:val="en-US" w:eastAsia="zh-CN"/>
              </w:rPr>
              <w:t>减少巡更机电源消耗无源卡，使用年限</w:t>
            </w:r>
            <w:r>
              <w:rPr>
                <w:rFonts w:hint="eastAsia" w:ascii="楷体" w:hAnsi="楷体" w:cs="楷体"/>
                <w:b w:val="0"/>
                <w:bCs w:val="0"/>
                <w:highlight w:val="none"/>
                <w:lang w:val="en-US" w:eastAsia="zh-CN"/>
              </w:rPr>
              <w:t>不少于</w:t>
            </w:r>
            <w:r>
              <w:rPr>
                <w:rFonts w:hint="eastAsia" w:ascii="楷体" w:hAnsi="楷体" w:eastAsia="楷体" w:cs="楷体"/>
                <w:b w:val="0"/>
                <w:bCs w:val="0"/>
                <w:highlight w:val="none"/>
                <w:lang w:val="en-US" w:eastAsia="zh-CN"/>
              </w:rPr>
              <w:t>20年。具有</w:t>
            </w:r>
            <w:r>
              <w:rPr>
                <w:rFonts w:hint="eastAsia" w:ascii="楷体" w:hAnsi="楷体" w:eastAsia="楷体" w:cs="楷体"/>
                <w:b w:val="0"/>
                <w:bCs w:val="0"/>
                <w:lang w:val="en-US" w:eastAsia="zh-CN"/>
              </w:rPr>
              <w:t>防水、防震、防磁等功能。可安装在任何地方，无需布线，不受环境影响；巡更点为一种无源存储仪，内置巡查点、无须供电，安装方便。</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1. 工作频率：125kHz EM-ID</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2. 外壳结构：工程塑胶外壳，抗摔、耐磨</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3. 颜色：黑色&amp;蓝色&amp;银色</w:t>
            </w:r>
            <w:r>
              <w:rPr>
                <w:rFonts w:hint="eastAsia" w:ascii="楷体" w:hAnsi="楷体" w:eastAsia="楷体" w:cs="楷体"/>
                <w:b w:val="0"/>
                <w:bCs w:val="0"/>
                <w:lang w:val="en-US" w:eastAsia="zh-CN"/>
              </w:rPr>
              <w:br w:type="textWrapping"/>
            </w:r>
            <w:r>
              <w:rPr>
                <w:rFonts w:hint="eastAsia" w:ascii="楷体" w:hAnsi="楷体" w:eastAsia="楷体" w:cs="楷体"/>
                <w:b w:val="0"/>
                <w:bCs w:val="0"/>
                <w:lang w:val="en-US" w:eastAsia="zh-CN"/>
              </w:rPr>
              <w:t>4. 特点：表面由蓄光型夜光材料制成，可在黑暗中自动发光，并可无限次数循环使用</w:t>
            </w:r>
          </w:p>
        </w:tc>
        <w:tc>
          <w:tcPr>
            <w:tcW w:w="437" w:type="pct"/>
            <w:shd w:val="clear" w:color="auto" w:fill="auto"/>
            <w:vAlign w:val="center"/>
          </w:tcPr>
          <w:p>
            <w:pPr>
              <w:keepNext w:val="0"/>
              <w:keepLines w:val="0"/>
              <w:widowControl/>
              <w:suppressLineNumbers w:val="0"/>
              <w:ind w:left="0" w:leftChars="0" w:firstLine="0" w:firstLineChars="0"/>
              <w:jc w:val="both"/>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100</w:t>
            </w:r>
          </w:p>
        </w:tc>
        <w:tc>
          <w:tcPr>
            <w:tcW w:w="569" w:type="pct"/>
            <w:shd w:val="clear" w:color="auto" w:fill="auto"/>
            <w:vAlign w:val="center"/>
          </w:tcPr>
          <w:p>
            <w:pPr>
              <w:keepNext w:val="0"/>
              <w:keepLines w:val="0"/>
              <w:widowControl/>
              <w:suppressLineNumbers w:val="0"/>
              <w:ind w:firstLine="480" w:firstLineChars="200"/>
              <w:jc w:val="center"/>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8</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lang w:val="en-US" w:eastAsia="zh-CN"/>
              </w:rPr>
              <w:t>充电头</w:t>
            </w:r>
          </w:p>
        </w:tc>
        <w:tc>
          <w:tcPr>
            <w:tcW w:w="2443" w:type="pct"/>
            <w:shd w:val="clear" w:color="auto" w:fill="auto"/>
            <w:vAlign w:val="center"/>
          </w:tcPr>
          <w:p>
            <w:pPr>
              <w:ind w:firstLine="0" w:firstLineChars="0"/>
              <w:jc w:val="left"/>
              <w:rPr>
                <w:rFonts w:hint="eastAsia" w:ascii="楷体" w:hAnsi="楷体" w:eastAsia="楷体" w:cs="楷体"/>
                <w:b w:val="0"/>
                <w:bCs w:val="0"/>
                <w:lang w:val="en-US" w:eastAsia="zh-CN"/>
              </w:rPr>
            </w:pPr>
            <w:r>
              <w:rPr>
                <w:rFonts w:hint="eastAsia" w:ascii="楷体" w:hAnsi="楷体" w:eastAsia="楷体" w:cs="楷体"/>
                <w:b w:val="0"/>
                <w:bCs w:val="0"/>
                <w:lang w:val="en-US" w:eastAsia="zh-CN"/>
              </w:rPr>
              <w:t xml:space="preserve">输入：100-240VAC                             输出：5.0V=2.0V                              颜色：黑色                                   </w:t>
            </w:r>
          </w:p>
        </w:tc>
        <w:tc>
          <w:tcPr>
            <w:tcW w:w="437" w:type="pct"/>
            <w:shd w:val="clear" w:color="auto" w:fill="auto"/>
            <w:vAlign w:val="center"/>
          </w:tcPr>
          <w:p>
            <w:pPr>
              <w:keepNext w:val="0"/>
              <w:keepLines w:val="0"/>
              <w:widowControl/>
              <w:suppressLineNumbers w:val="0"/>
              <w:ind w:left="0" w:leftChars="0" w:firstLine="0" w:firstLineChars="0"/>
              <w:jc w:val="both"/>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50</w:t>
            </w:r>
          </w:p>
        </w:tc>
        <w:tc>
          <w:tcPr>
            <w:tcW w:w="569" w:type="pct"/>
            <w:shd w:val="clear" w:color="auto" w:fill="auto"/>
            <w:vAlign w:val="center"/>
          </w:tcPr>
          <w:p>
            <w:pPr>
              <w:keepNext w:val="0"/>
              <w:keepLines w:val="0"/>
              <w:widowControl/>
              <w:suppressLineNumbers w:val="0"/>
              <w:ind w:firstLine="480" w:firstLineChars="200"/>
              <w:jc w:val="center"/>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shd w:val="clear" w:color="auto" w:fill="auto"/>
            <w:vAlign w:val="center"/>
          </w:tcPr>
          <w:p>
            <w:pPr>
              <w:ind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9</w:t>
            </w:r>
          </w:p>
        </w:tc>
        <w:tc>
          <w:tcPr>
            <w:tcW w:w="1105" w:type="pct"/>
            <w:shd w:val="clear" w:color="auto" w:fill="auto"/>
            <w:vAlign w:val="center"/>
          </w:tcPr>
          <w:p>
            <w:pPr>
              <w:ind w:firstLine="0" w:firstLineChars="0"/>
              <w:jc w:val="center"/>
              <w:rPr>
                <w:rFonts w:hint="eastAsia" w:ascii="楷体" w:hAnsi="楷体" w:eastAsia="楷体" w:cs="楷体"/>
                <w:b w:val="0"/>
                <w:bCs w:val="0"/>
              </w:rPr>
            </w:pPr>
            <w:r>
              <w:rPr>
                <w:rFonts w:hint="eastAsia" w:ascii="楷体" w:hAnsi="楷体" w:eastAsia="楷体" w:cs="楷体"/>
                <w:b w:val="0"/>
                <w:bCs w:val="0"/>
                <w:lang w:val="en-US" w:eastAsia="zh-CN"/>
              </w:rPr>
              <w:t>维护费</w:t>
            </w:r>
          </w:p>
        </w:tc>
        <w:tc>
          <w:tcPr>
            <w:tcW w:w="2443" w:type="pct"/>
            <w:shd w:val="clear" w:color="auto" w:fill="auto"/>
            <w:vAlign w:val="center"/>
          </w:tcPr>
          <w:p>
            <w:pPr>
              <w:ind w:firstLine="0" w:firstLineChars="0"/>
              <w:rPr>
                <w:rFonts w:hint="eastAsia" w:ascii="楷体" w:hAnsi="楷体" w:eastAsia="楷体" w:cs="楷体"/>
                <w:b w:val="0"/>
                <w:bCs w:val="0"/>
                <w:highlight w:val="none"/>
                <w:lang w:val="en-US" w:eastAsia="zh-CN"/>
              </w:rPr>
            </w:pPr>
            <w:r>
              <w:rPr>
                <w:rFonts w:hint="eastAsia" w:ascii="楷体" w:hAnsi="楷体" w:eastAsia="楷体" w:cs="楷体"/>
                <w:b w:val="0"/>
                <w:bCs w:val="0"/>
                <w:lang w:val="en-US" w:eastAsia="zh-CN"/>
              </w:rPr>
              <w:t>1.对现有的巡更管理系统进行维护（维护期一年，包括日常维护、故障处理、</w:t>
            </w:r>
            <w:r>
              <w:rPr>
                <w:rFonts w:hint="eastAsia" w:ascii="楷体" w:hAnsi="楷体" w:eastAsia="楷体" w:cs="楷体"/>
                <w:b w:val="0"/>
                <w:bCs w:val="0"/>
                <w:highlight w:val="none"/>
                <w:lang w:val="en-US" w:eastAsia="zh-CN"/>
              </w:rPr>
              <w:t>定期巡检、技术支持、数据备份等</w:t>
            </w:r>
            <w:r>
              <w:rPr>
                <w:rFonts w:hint="eastAsia" w:ascii="楷体" w:hAnsi="楷体" w:cs="楷体"/>
                <w:b w:val="0"/>
                <w:bCs w:val="0"/>
                <w:highlight w:val="none"/>
                <w:lang w:val="en-US" w:eastAsia="zh-CN"/>
              </w:rPr>
              <w:t>，保证系统正常运行</w:t>
            </w:r>
            <w:r>
              <w:rPr>
                <w:rFonts w:hint="eastAsia" w:ascii="楷体" w:hAnsi="楷体" w:eastAsia="楷体" w:cs="楷体"/>
                <w:b w:val="0"/>
                <w:bCs w:val="0"/>
                <w:highlight w:val="none"/>
                <w:lang w:val="en-US" w:eastAsia="zh-CN"/>
              </w:rPr>
              <w:t>）</w:t>
            </w:r>
          </w:p>
          <w:p>
            <w:pPr>
              <w:ind w:firstLine="0" w:firstLineChars="0"/>
              <w:rPr>
                <w:rFonts w:hint="eastAsia" w:ascii="楷体" w:hAnsi="楷体" w:eastAsia="楷体" w:cs="楷体"/>
                <w:b w:val="0"/>
                <w:bCs w:val="0"/>
                <w:lang w:eastAsia="zh-CN"/>
              </w:rPr>
            </w:pPr>
            <w:r>
              <w:rPr>
                <w:rFonts w:hint="eastAsia" w:ascii="楷体" w:hAnsi="楷体" w:cs="楷体"/>
                <w:b w:val="0"/>
                <w:bCs w:val="0"/>
                <w:highlight w:val="none"/>
                <w:lang w:val="en-US" w:eastAsia="zh-CN"/>
              </w:rPr>
              <w:t>2.维护线路：15个派出所，8条地铁线，190个地铁站。</w:t>
            </w:r>
            <w:r>
              <w:rPr>
                <w:rFonts w:hint="eastAsia" w:ascii="楷体" w:hAnsi="楷体" w:eastAsia="楷体" w:cs="楷体"/>
                <w:b w:val="0"/>
                <w:bCs w:val="0"/>
                <w:highlight w:val="none"/>
                <w:lang w:val="en-US" w:eastAsia="zh-CN"/>
              </w:rPr>
              <w:br w:type="textWrapping"/>
            </w:r>
            <w:r>
              <w:rPr>
                <w:rFonts w:hint="eastAsia" w:ascii="楷体" w:hAnsi="楷体" w:cs="楷体"/>
                <w:b w:val="0"/>
                <w:bCs w:val="0"/>
                <w:highlight w:val="none"/>
                <w:lang w:val="en-US" w:eastAsia="zh-CN"/>
              </w:rPr>
              <w:t>3</w:t>
            </w:r>
            <w:r>
              <w:rPr>
                <w:rFonts w:hint="eastAsia" w:ascii="楷体" w:hAnsi="楷体" w:eastAsia="楷体" w:cs="楷体"/>
                <w:b w:val="0"/>
                <w:bCs w:val="0"/>
                <w:highlight w:val="none"/>
                <w:lang w:val="en-US" w:eastAsia="zh-CN"/>
              </w:rPr>
              <w:t>.对现有的</w:t>
            </w:r>
            <w:r>
              <w:rPr>
                <w:rFonts w:hint="eastAsia" w:ascii="楷体" w:hAnsi="楷体" w:cs="楷体"/>
                <w:b w:val="0"/>
                <w:bCs w:val="0"/>
                <w:highlight w:val="none"/>
                <w:lang w:val="en-US" w:eastAsia="zh-CN"/>
              </w:rPr>
              <w:t>3台</w:t>
            </w:r>
            <w:r>
              <w:rPr>
                <w:rFonts w:hint="eastAsia" w:ascii="楷体" w:hAnsi="楷体" w:eastAsia="楷体" w:cs="楷体"/>
                <w:b w:val="0"/>
                <w:bCs w:val="0"/>
                <w:highlight w:val="none"/>
                <w:lang w:val="en-US" w:eastAsia="zh-CN"/>
              </w:rPr>
              <w:t>服务器进行维护（维护期一年，包括日常维护、故障处理、定期巡检、技术支持、灰尘清理等</w:t>
            </w:r>
            <w:r>
              <w:rPr>
                <w:rFonts w:hint="eastAsia" w:ascii="楷体" w:hAnsi="楷体" w:cs="楷体"/>
                <w:b w:val="0"/>
                <w:bCs w:val="0"/>
                <w:highlight w:val="none"/>
                <w:lang w:val="en-US" w:eastAsia="zh-CN"/>
              </w:rPr>
              <w:t>，保证设备正常运转</w:t>
            </w:r>
            <w:r>
              <w:rPr>
                <w:rFonts w:hint="eastAsia" w:ascii="楷体" w:hAnsi="楷体" w:eastAsia="楷体" w:cs="楷体"/>
                <w:b w:val="0"/>
                <w:bCs w:val="0"/>
                <w:highlight w:val="none"/>
                <w:lang w:val="en-US" w:eastAsia="zh-CN"/>
              </w:rPr>
              <w:t>）</w:t>
            </w:r>
            <w:r>
              <w:rPr>
                <w:rFonts w:hint="eastAsia" w:ascii="楷体" w:hAnsi="楷体" w:eastAsia="楷体" w:cs="楷体"/>
                <w:b w:val="0"/>
                <w:bCs w:val="0"/>
                <w:highlight w:val="none"/>
                <w:lang w:val="en-US" w:eastAsia="zh-CN"/>
              </w:rPr>
              <w:br w:type="textWrapping"/>
            </w:r>
            <w:r>
              <w:rPr>
                <w:rFonts w:hint="eastAsia" w:ascii="楷体" w:hAnsi="楷体" w:cs="楷体"/>
                <w:b w:val="0"/>
                <w:bCs w:val="0"/>
                <w:highlight w:val="none"/>
                <w:lang w:val="en-US" w:eastAsia="zh-CN"/>
              </w:rPr>
              <w:t>4</w:t>
            </w:r>
            <w:r>
              <w:rPr>
                <w:rFonts w:hint="eastAsia" w:ascii="楷体" w:hAnsi="楷体" w:eastAsia="楷体" w:cs="楷体"/>
                <w:b w:val="0"/>
                <w:bCs w:val="0"/>
                <w:highlight w:val="none"/>
                <w:lang w:val="en-US" w:eastAsia="zh-CN"/>
              </w:rPr>
              <w:t>.对现有的</w:t>
            </w:r>
            <w:r>
              <w:rPr>
                <w:rFonts w:hint="eastAsia" w:ascii="楷体" w:hAnsi="楷体" w:cs="楷体"/>
                <w:b w:val="0"/>
                <w:bCs w:val="0"/>
                <w:highlight w:val="none"/>
                <w:lang w:val="en-US" w:eastAsia="zh-CN"/>
              </w:rPr>
              <w:t>192个</w:t>
            </w:r>
            <w:r>
              <w:rPr>
                <w:rFonts w:hint="eastAsia" w:ascii="楷体" w:hAnsi="楷体" w:eastAsia="楷体" w:cs="楷体"/>
                <w:b w:val="0"/>
                <w:bCs w:val="0"/>
                <w:highlight w:val="none"/>
                <w:lang w:val="en-US" w:eastAsia="zh-CN"/>
              </w:rPr>
              <w:t>巡检器进行维护（维护期一年，包括日常维护、故障处理、定期巡检、技术支持、灰尘清理、配件更换等</w:t>
            </w:r>
            <w:r>
              <w:rPr>
                <w:rFonts w:hint="eastAsia" w:ascii="楷体" w:hAnsi="楷体" w:cs="楷体"/>
                <w:b w:val="0"/>
                <w:bCs w:val="0"/>
                <w:highlight w:val="none"/>
                <w:lang w:val="en-US" w:eastAsia="zh-CN"/>
              </w:rPr>
              <w:t>，保证设备正常运转。</w:t>
            </w:r>
            <w:r>
              <w:rPr>
                <w:rFonts w:hint="eastAsia" w:ascii="楷体" w:hAnsi="楷体" w:eastAsia="楷体" w:cs="楷体"/>
                <w:b w:val="0"/>
                <w:bCs w:val="0"/>
                <w:highlight w:val="none"/>
                <w:lang w:val="en-US" w:eastAsia="zh-CN"/>
              </w:rPr>
              <w:t>）</w:t>
            </w:r>
            <w:r>
              <w:rPr>
                <w:rFonts w:hint="eastAsia" w:ascii="楷体" w:hAnsi="楷体" w:eastAsia="楷体" w:cs="楷体"/>
                <w:b w:val="0"/>
                <w:bCs w:val="0"/>
                <w:highlight w:val="none"/>
                <w:lang w:val="en-US" w:eastAsia="zh-CN"/>
              </w:rPr>
              <w:br w:type="textWrapping"/>
            </w:r>
            <w:r>
              <w:rPr>
                <w:rFonts w:hint="eastAsia" w:ascii="楷体" w:hAnsi="楷体" w:cs="楷体"/>
                <w:b w:val="0"/>
                <w:bCs w:val="0"/>
                <w:highlight w:val="none"/>
                <w:lang w:val="en-US" w:eastAsia="zh-CN"/>
              </w:rPr>
              <w:t>5</w:t>
            </w:r>
            <w:r>
              <w:rPr>
                <w:rFonts w:hint="eastAsia" w:ascii="楷体" w:hAnsi="楷体" w:eastAsia="楷体" w:cs="楷体"/>
                <w:b w:val="0"/>
                <w:bCs w:val="0"/>
                <w:highlight w:val="none"/>
                <w:lang w:val="en-US" w:eastAsia="zh-CN"/>
              </w:rPr>
              <w:t>.对现有的</w:t>
            </w:r>
            <w:r>
              <w:rPr>
                <w:rFonts w:hint="eastAsia" w:ascii="楷体" w:hAnsi="楷体" w:cs="楷体"/>
                <w:b w:val="0"/>
                <w:bCs w:val="0"/>
                <w:highlight w:val="none"/>
                <w:lang w:val="en-US" w:eastAsia="zh-CN"/>
              </w:rPr>
              <w:t>1492个</w:t>
            </w:r>
            <w:r>
              <w:rPr>
                <w:rFonts w:hint="eastAsia" w:ascii="楷体" w:hAnsi="楷体" w:eastAsia="楷体" w:cs="楷体"/>
                <w:b w:val="0"/>
                <w:bCs w:val="0"/>
                <w:highlight w:val="none"/>
                <w:lang w:val="en-US" w:eastAsia="zh-CN"/>
              </w:rPr>
              <w:t>巡检点进行维护（维护期一年，包括日常维护、故障处理、定期巡检、技术支持、灰尘清理、更换等</w:t>
            </w:r>
            <w:r>
              <w:rPr>
                <w:rFonts w:hint="eastAsia" w:ascii="楷体" w:hAnsi="楷体" w:cs="楷体"/>
                <w:b w:val="0"/>
                <w:bCs w:val="0"/>
                <w:highlight w:val="none"/>
                <w:lang w:val="en-US" w:eastAsia="zh-CN"/>
              </w:rPr>
              <w:t>，保证设备正常运转。</w:t>
            </w:r>
            <w:r>
              <w:rPr>
                <w:rFonts w:hint="eastAsia" w:ascii="楷体" w:hAnsi="楷体" w:eastAsia="楷体" w:cs="楷体"/>
                <w:b w:val="0"/>
                <w:bCs w:val="0"/>
                <w:highlight w:val="none"/>
                <w:lang w:val="en-US" w:eastAsia="zh-CN"/>
              </w:rPr>
              <w:t>）</w:t>
            </w:r>
          </w:p>
        </w:tc>
        <w:tc>
          <w:tcPr>
            <w:tcW w:w="437" w:type="pct"/>
            <w:shd w:val="clear" w:color="auto" w:fill="auto"/>
            <w:vAlign w:val="center"/>
          </w:tcPr>
          <w:p>
            <w:pPr>
              <w:keepNext w:val="0"/>
              <w:keepLines w:val="0"/>
              <w:widowControl/>
              <w:suppressLineNumbers w:val="0"/>
              <w:ind w:left="0" w:leftChars="0" w:firstLine="0" w:firstLineChars="0"/>
              <w:jc w:val="both"/>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1</w:t>
            </w:r>
          </w:p>
        </w:tc>
        <w:tc>
          <w:tcPr>
            <w:tcW w:w="569" w:type="pct"/>
            <w:shd w:val="clear" w:color="auto" w:fill="auto"/>
            <w:vAlign w:val="center"/>
          </w:tcPr>
          <w:p>
            <w:pPr>
              <w:keepNext w:val="0"/>
              <w:keepLines w:val="0"/>
              <w:widowControl/>
              <w:suppressLineNumbers w:val="0"/>
              <w:ind w:firstLine="480" w:firstLineChars="200"/>
              <w:jc w:val="center"/>
              <w:textAlignment w:val="center"/>
              <w:rPr>
                <w:rFonts w:hint="eastAsia" w:ascii="楷体" w:hAnsi="楷体" w:eastAsia="楷体" w:cs="楷体"/>
                <w:b w:val="0"/>
                <w:bCs w:val="0"/>
                <w:lang w:val="en-US" w:eastAsia="zh-CN"/>
              </w:rPr>
            </w:pPr>
            <w:r>
              <w:rPr>
                <w:rFonts w:hint="eastAsia" w:ascii="楷体" w:hAnsi="楷体" w:eastAsia="楷体" w:cs="楷体"/>
                <w:i w:val="0"/>
                <w:iCs w:val="0"/>
                <w:snapToGrid w:val="0"/>
                <w:color w:val="000000"/>
                <w:kern w:val="0"/>
                <w:sz w:val="24"/>
                <w:szCs w:val="24"/>
                <w:u w:val="none"/>
                <w:lang w:val="en-US" w:eastAsia="zh-CN" w:bidi="ar"/>
              </w:rPr>
              <w:t>项</w:t>
            </w:r>
          </w:p>
        </w:tc>
      </w:tr>
    </w:tbl>
    <w:p>
      <w:pPr>
        <w:ind w:firstLine="0" w:firstLineChars="0"/>
        <w:rPr>
          <w:rFonts w:hint="eastAsia" w:ascii="楷体" w:hAnsi="楷体" w:cs="楷体"/>
          <w:b/>
          <w:bCs/>
        </w:rPr>
      </w:pPr>
    </w:p>
    <w:p>
      <w:pPr>
        <w:ind w:firstLine="0" w:firstLineChars="0"/>
        <w:rPr>
          <w:rFonts w:ascii="楷体" w:hAnsi="楷体" w:cs="楷体"/>
          <w:b/>
          <w:bCs/>
          <w:highlight w:val="none"/>
        </w:rPr>
      </w:pPr>
      <w:r>
        <w:rPr>
          <w:rFonts w:hint="eastAsia" w:ascii="楷体" w:hAnsi="楷体" w:cs="楷体"/>
          <w:b/>
          <w:bCs/>
        </w:rPr>
        <w:t>三、</w:t>
      </w:r>
      <w:r>
        <w:rPr>
          <w:rFonts w:hint="eastAsia" w:ascii="楷体" w:hAnsi="楷体" w:cs="楷体"/>
          <w:b/>
          <w:bCs/>
          <w:highlight w:val="none"/>
        </w:rPr>
        <w:t>商务要求</w:t>
      </w:r>
    </w:p>
    <w:p>
      <w:pPr>
        <w:ind w:firstLine="480"/>
        <w:rPr>
          <w:rFonts w:ascii="楷体" w:hAnsi="楷体" w:cs="楷体"/>
          <w:highlight w:val="none"/>
        </w:rPr>
      </w:pPr>
      <w:r>
        <w:rPr>
          <w:rFonts w:hint="eastAsia" w:ascii="楷体" w:hAnsi="楷体" w:cs="楷体"/>
          <w:highlight w:val="none"/>
        </w:rPr>
        <w:t>1、服务期：</w:t>
      </w:r>
      <w:r>
        <w:rPr>
          <w:rFonts w:hint="eastAsia" w:ascii="楷体" w:hAnsi="楷体" w:cs="楷体"/>
          <w:highlight w:val="none"/>
          <w:lang w:val="en-US" w:eastAsia="zh-CN"/>
        </w:rPr>
        <w:t>1年</w:t>
      </w:r>
      <w:r>
        <w:rPr>
          <w:rFonts w:hint="eastAsia" w:ascii="楷体" w:hAnsi="楷体" w:cs="楷体"/>
          <w:highlight w:val="none"/>
        </w:rPr>
        <w:t>。</w:t>
      </w:r>
    </w:p>
    <w:p>
      <w:pPr>
        <w:ind w:firstLine="480"/>
        <w:rPr>
          <w:rFonts w:hint="eastAsia" w:ascii="楷体" w:hAnsi="楷体" w:cs="楷体"/>
          <w:color w:val="auto"/>
          <w:highlight w:val="none"/>
          <w:lang w:val="en-US" w:eastAsia="zh-CN"/>
        </w:rPr>
      </w:pPr>
      <w:r>
        <w:rPr>
          <w:rFonts w:hint="eastAsia" w:ascii="楷体" w:hAnsi="楷体" w:cs="楷体"/>
          <w:color w:val="auto"/>
          <w:highlight w:val="none"/>
        </w:rPr>
        <w:t>2、付款方式：</w:t>
      </w:r>
      <w:r>
        <w:rPr>
          <w:rFonts w:hint="eastAsia" w:ascii="楷体" w:hAnsi="楷体" w:cs="楷体"/>
          <w:color w:val="auto"/>
          <w:highlight w:val="none"/>
          <w:lang w:val="en-US" w:eastAsia="zh-CN"/>
        </w:rPr>
        <w:t>所有产品到达甲方指定地点，安装、调试完毕并且验收合格后，10个日历日内支付合同总价款的 100%。</w:t>
      </w:r>
    </w:p>
    <w:p>
      <w:pPr>
        <w:ind w:firstLine="480"/>
        <w:rPr>
          <w:rFonts w:hint="default" w:ascii="楷体" w:hAnsi="楷体" w:cs="楷体"/>
          <w:color w:val="auto"/>
          <w:highlight w:val="none"/>
          <w:lang w:val="en-US"/>
        </w:rPr>
      </w:pPr>
      <w:r>
        <w:rPr>
          <w:rFonts w:hint="eastAsia" w:ascii="楷体" w:hAnsi="楷体" w:cs="楷体"/>
          <w:color w:val="auto"/>
          <w:highlight w:val="none"/>
          <w:lang w:val="en-US" w:eastAsia="zh-CN"/>
        </w:rPr>
        <w:t>3、履约保证金：成交供应商须按照成交金额的5％，作为履约保证金在签订合同前向西安市公安局地铁分局缴纳。成交供应商须将履约保证金银行入账单复印件加盖本单位公章（三份）报送采购人留档备查。一年后（如无质量问题）一个月内全额无息一次性退付成交供应商。</w:t>
      </w:r>
    </w:p>
    <w:p>
      <w:pPr>
        <w:ind w:firstLine="480"/>
        <w:rPr>
          <w:rFonts w:ascii="楷体" w:hAnsi="楷体" w:cs="楷体"/>
        </w:rPr>
      </w:pPr>
    </w:p>
    <w:p>
      <w:pPr>
        <w:ind w:firstLine="0" w:firstLineChars="0"/>
      </w:pPr>
      <w:r>
        <w:rPr>
          <w:rFonts w:hint="eastAsia"/>
        </w:rPr>
        <w:br w:type="page"/>
      </w:r>
    </w:p>
    <w:p>
      <w:pPr>
        <w:pStyle w:val="6"/>
        <w:rPr>
          <w:rFonts w:ascii="楷体" w:hAnsi="楷体" w:cs="楷体"/>
        </w:rPr>
      </w:pPr>
      <w:bookmarkStart w:id="24" w:name="_Toc5907_WPSOffice_Level1"/>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30319_WPSOffice_Level1"/>
      <w:bookmarkStart w:id="27" w:name="_Toc10521_WPSOffice_Level1"/>
      <w:bookmarkStart w:id="28" w:name="_Toc11146_WPSOffice_Level1"/>
      <w:bookmarkStart w:id="29" w:name="_Toc10587"/>
      <w:bookmarkStart w:id="30" w:name="_Toc16017_WPSOffice_Level1"/>
      <w:bookmarkStart w:id="31" w:name="_Toc23917_WPSOffice_Level1"/>
      <w:bookmarkStart w:id="32" w:name="_Toc12499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1"/>
      <w:bookmarkStart w:id="34" w:name="bookmark0"/>
      <w:bookmarkStart w:id="35" w:name="bookmark2"/>
    </w:p>
    <w:p>
      <w:pPr>
        <w:keepNext/>
        <w:keepLines/>
        <w:spacing w:after="120" w:line="1114" w:lineRule="exact"/>
        <w:ind w:firstLine="0" w:firstLineChars="0"/>
        <w:jc w:val="center"/>
        <w:outlineLvl w:val="0"/>
        <w:rPr>
          <w:rFonts w:hint="eastAsia" w:ascii="楷体" w:hAnsi="楷体" w:cs="楷体"/>
          <w:b/>
          <w:bCs/>
          <w:kern w:val="0"/>
          <w:sz w:val="52"/>
          <w:szCs w:val="52"/>
        </w:rPr>
      </w:pPr>
      <w:r>
        <w:rPr>
          <w:rFonts w:hint="eastAsia" w:ascii="楷体" w:hAnsi="楷体" w:cs="楷体"/>
          <w:b/>
          <w:bCs/>
          <w:kern w:val="0"/>
          <w:sz w:val="52"/>
          <w:szCs w:val="52"/>
        </w:rPr>
        <w:t>西安市公安局地铁分局站点巡更</w:t>
      </w:r>
    </w:p>
    <w:p>
      <w:pPr>
        <w:keepNext/>
        <w:keepLines/>
        <w:spacing w:after="120" w:line="1114" w:lineRule="exact"/>
        <w:ind w:firstLine="0" w:firstLineChars="0"/>
        <w:jc w:val="center"/>
        <w:outlineLvl w:val="0"/>
        <w:rPr>
          <w:rFonts w:ascii="楷体" w:hAnsi="楷体" w:cs="楷体"/>
          <w:b/>
          <w:bCs/>
          <w:sz w:val="58"/>
          <w:szCs w:val="58"/>
          <w:lang w:bidi="en-US"/>
        </w:rPr>
      </w:pPr>
      <w:r>
        <w:rPr>
          <w:rFonts w:hint="eastAsia" w:ascii="楷体" w:hAnsi="楷体" w:cs="楷体"/>
          <w:b/>
          <w:bCs/>
          <w:kern w:val="0"/>
          <w:sz w:val="52"/>
          <w:szCs w:val="52"/>
        </w:rPr>
        <w:t>系统维保项目</w:t>
      </w: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b/>
          <w:bCs/>
          <w:sz w:val="30"/>
          <w:szCs w:val="30"/>
          <w:lang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w:t>
      </w:r>
      <w:r>
        <w:rPr>
          <w:rFonts w:hint="eastAsia" w:ascii="楷体" w:hAnsi="楷体" w:cs="楷体"/>
          <w:b/>
          <w:bCs/>
          <w:sz w:val="30"/>
          <w:szCs w:val="30"/>
          <w:lang w:val="zh-TW" w:eastAsia="zh-CN" w:bidi="zh-TW"/>
        </w:rPr>
        <w:t>HYTF-202304031</w:t>
      </w:r>
      <w:r>
        <w:rPr>
          <w:rFonts w:hint="eastAsia" w:ascii="楷体" w:hAnsi="楷体" w:cs="楷体"/>
          <w:b/>
          <w:bCs/>
          <w:sz w:val="30"/>
          <w:szCs w:val="30"/>
          <w:lang w:bidi="zh-TW"/>
        </w:rPr>
        <w:t>）</w:t>
      </w:r>
    </w:p>
    <w:p>
      <w:pPr>
        <w:spacing w:after="480" w:line="504" w:lineRule="exact"/>
        <w:ind w:firstLine="0" w:firstLineChars="0"/>
        <w:jc w:val="left"/>
        <w:rPr>
          <w:rFonts w:ascii="楷体" w:hAnsi="楷体" w:cs="楷体"/>
          <w:sz w:val="30"/>
          <w:szCs w:val="30"/>
          <w:lang w:val="zh-TW" w:bidi="zh-TW"/>
        </w:rPr>
      </w:pPr>
    </w:p>
    <w:p>
      <w:pPr>
        <w:pStyle w:val="4"/>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bidi="zh-TW"/>
        </w:rPr>
        <w:t>西安市公安局地铁分局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4"/>
      <w:bookmarkStart w:id="37" w:name="bookmark5"/>
      <w:bookmarkStart w:id="38" w:name="bookmark3"/>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ascii="楷体" w:hAnsi="楷体" w:cs="楷体"/>
          <w:lang w:val="zh-TW" w:eastAsia="zh-TW" w:bidi="zh-TW"/>
        </w:rPr>
      </w:pPr>
      <w:r>
        <w:rPr>
          <w:rFonts w:hint="eastAsia" w:ascii="楷体" w:hAnsi="楷体" w:cs="楷体"/>
          <w:lang w:val="zh-TW" w:eastAsia="zh-TW" w:bidi="zh-TW"/>
        </w:rPr>
        <w:t>甲方（采购人名称全称）：</w:t>
      </w:r>
      <w:r>
        <w:rPr>
          <w:rFonts w:hint="eastAsia" w:ascii="楷体" w:hAnsi="Copperplate Gothic Bold" w:cs="楷体"/>
        </w:rPr>
        <w:t>西安市公安局地铁分局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楷体" w:hAnsi="楷体" w:cs="楷体"/>
          <w:lang w:val="zh-TW"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rPr>
        <w:t>西安市财政局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zh-TW" w:eastAsia="zh-TW" w:bidi="zh-TW"/>
        </w:rPr>
        <w:t>购程序组织竞争性磋商，确定乙方为</w:t>
      </w:r>
      <w:r>
        <w:rPr>
          <w:rFonts w:hint="eastAsia" w:ascii="楷体" w:hAnsi="楷体" w:cs="楷体"/>
          <w:u w:val="single"/>
          <w:lang w:val="zh-TW" w:eastAsia="zh-CN" w:bidi="zh-TW"/>
        </w:rPr>
        <w:t>西安市公安局地铁分局站点巡更系统维保项目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ind w:firstLine="482"/>
        <w:jc w:val="left"/>
        <w:rPr>
          <w:rFonts w:ascii="楷体" w:hAnsi="楷体" w:cs="楷体"/>
          <w:b/>
          <w:bCs/>
          <w:lang w:val="zh-TW" w:eastAsia="zh-TW" w:bidi="zh-TW"/>
        </w:rPr>
      </w:pPr>
      <w:r>
        <w:rPr>
          <w:rFonts w:hint="eastAsia" w:ascii="楷体" w:hAnsi="楷体" w:cs="楷体"/>
          <w:b/>
          <w:bCs/>
          <w:lang w:val="zh-TW" w:eastAsia="zh-TW" w:bidi="zh-TW"/>
        </w:rPr>
        <w:t>（上表仅供参考,应根据项目具体内容修改填写，详细服务内容及明细</w:t>
      </w:r>
      <w:r>
        <w:rPr>
          <w:rFonts w:hint="eastAsia" w:ascii="楷体" w:hAnsi="楷体" w:cs="楷体"/>
          <w:b/>
          <w:bCs/>
          <w:lang w:bidi="zh-TW"/>
        </w:rPr>
        <w:t>标准可附附件</w:t>
      </w:r>
      <w:r>
        <w:rPr>
          <w:rFonts w:hint="eastAsia" w:ascii="楷体" w:hAnsi="楷体" w:cs="楷体"/>
          <w:b/>
          <w:bCs/>
          <w:lang w:val="zh-TW" w:eastAsia="zh-TW" w:bidi="zh-TW"/>
        </w:rPr>
        <w:t>或详见响应文件，需说明清楚）</w:t>
      </w:r>
    </w:p>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hint="default" w:ascii="楷体" w:hAnsi="楷体" w:eastAsia="楷体" w:cs="楷体"/>
          <w:u w:val="single"/>
          <w:lang w:val="en-US" w:eastAsia="zh-CN"/>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w:t>
      </w:r>
      <w:r>
        <w:rPr>
          <w:rFonts w:hint="eastAsia" w:ascii="楷体" w:hAnsi="楷体" w:cs="楷体"/>
          <w:highlight w:val="none"/>
          <w:lang w:bidi="zh-TW"/>
        </w:rPr>
        <w:t>务期：</w:t>
      </w:r>
      <w:r>
        <w:rPr>
          <w:rFonts w:hint="eastAsia" w:ascii="楷体" w:hAnsi="楷体" w:cs="楷体"/>
          <w:highlight w:val="none"/>
          <w:u w:val="single"/>
          <w:lang w:val="en-US" w:eastAsia="zh-CN" w:bidi="zh-TW"/>
        </w:rPr>
        <w:t xml:space="preserve">      </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pStyle w:val="305"/>
        <w:tabs>
          <w:tab w:val="left" w:pos="1410"/>
          <w:tab w:val="left" w:pos="3408"/>
          <w:tab w:val="left" w:pos="6384"/>
          <w:tab w:val="left" w:pos="7776"/>
        </w:tabs>
        <w:spacing w:line="403" w:lineRule="exact"/>
        <w:ind w:left="0" w:leftChars="0" w:firstLine="480" w:firstLineChars="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一</w:t>
      </w: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zh-TW" w:eastAsia="zh-TW" w:bidi="ar-SA"/>
        </w:rPr>
        <w:t>所有产品到达甲方指定地点，安装、调试完毕并且验收合格后，10个日历日内支付合同总价款的 100%。</w:t>
      </w:r>
    </w:p>
    <w:p>
      <w:pPr>
        <w:ind w:left="0" w:leftChars="0" w:firstLine="480" w:firstLineChars="200"/>
        <w:rPr>
          <w:rFonts w:ascii="楷体" w:hAnsi="楷体" w:cs="楷体"/>
          <w:highlight w:val="none"/>
          <w:lang w:val="zh-TW" w:eastAsia="zh-TW" w:bidi="zh-TW"/>
        </w:rPr>
      </w:pPr>
      <w:r>
        <w:rPr>
          <w:rFonts w:hint="eastAsia" w:ascii="楷体" w:hAnsi="楷体" w:cs="楷体"/>
          <w:highlight w:val="none"/>
          <w:lang w:val="zh-TW" w:bidi="zh-TW"/>
        </w:rPr>
        <w:t>（</w:t>
      </w:r>
      <w:r>
        <w:rPr>
          <w:rFonts w:hint="eastAsia" w:ascii="楷体" w:hAnsi="楷体" w:cs="楷体"/>
          <w:highlight w:val="none"/>
          <w:lang w:bidi="zh-TW"/>
        </w:rPr>
        <w:t>二</w:t>
      </w:r>
      <w:r>
        <w:rPr>
          <w:rFonts w:hint="eastAsia" w:ascii="楷体" w:hAnsi="楷体" w:cs="楷体"/>
          <w:highlight w:val="none"/>
          <w:lang w:val="zh-TW" w:bidi="zh-TW"/>
        </w:rPr>
        <w:t>）</w:t>
      </w:r>
      <w:r>
        <w:rPr>
          <w:rFonts w:hint="eastAsia" w:ascii="楷体" w:hAnsi="楷体" w:cs="楷体"/>
          <w:highlight w:val="none"/>
          <w:lang w:bidi="zh-TW"/>
        </w:rPr>
        <w:t>支付</w:t>
      </w:r>
      <w:r>
        <w:rPr>
          <w:rFonts w:hint="eastAsia" w:ascii="楷体" w:hAnsi="楷体" w:cs="楷体"/>
          <w:highlight w:val="none"/>
          <w:lang w:val="zh-TW" w:eastAsia="zh-TW" w:bidi="zh-TW"/>
        </w:rPr>
        <w:t>方式：银行转账。</w:t>
      </w:r>
    </w:p>
    <w:p>
      <w:pPr>
        <w:ind w:firstLine="480"/>
        <w:jc w:val="left"/>
        <w:rPr>
          <w:rFonts w:hint="eastAsia" w:ascii="楷体" w:hAnsi="楷体" w:cs="楷体"/>
          <w:highlight w:val="none"/>
          <w:lang w:bidi="zh-TW"/>
        </w:rPr>
      </w:pPr>
      <w:r>
        <w:rPr>
          <w:rFonts w:hint="eastAsia" w:ascii="楷体" w:hAnsi="楷体" w:cs="楷体"/>
          <w:highlight w:val="none"/>
          <w:lang w:val="zh-TW" w:bidi="zh-TW"/>
        </w:rPr>
        <w:t>（</w:t>
      </w:r>
      <w:r>
        <w:rPr>
          <w:rFonts w:hint="eastAsia" w:ascii="楷体" w:hAnsi="楷体" w:cs="楷体"/>
          <w:highlight w:val="none"/>
          <w:lang w:bidi="zh-TW"/>
        </w:rPr>
        <w:t>三</w:t>
      </w:r>
      <w:r>
        <w:rPr>
          <w:rFonts w:hint="eastAsia" w:ascii="楷体" w:hAnsi="楷体" w:cs="楷体"/>
          <w:highlight w:val="none"/>
          <w:lang w:val="zh-TW" w:bidi="zh-TW"/>
        </w:rPr>
        <w:t>）</w:t>
      </w:r>
      <w:r>
        <w:rPr>
          <w:rFonts w:hint="eastAsia" w:ascii="楷体" w:hAnsi="楷体" w:cs="楷体"/>
          <w:highlight w:val="none"/>
          <w:lang w:bidi="zh-TW"/>
        </w:rPr>
        <w:t>结算方式：付款前乙方应向甲方提供合法有效的发票。乙方持成交通知书、服务合同、发票，与甲方结算。</w:t>
      </w:r>
    </w:p>
    <w:p>
      <w:pPr>
        <w:ind w:firstLine="480"/>
        <w:jc w:val="left"/>
        <w:rPr>
          <w:rFonts w:hint="eastAsia" w:ascii="楷体" w:hAnsi="楷体" w:cs="楷体"/>
          <w:highlight w:val="none"/>
          <w:lang w:val="zh-TW" w:eastAsia="zh-CN" w:bidi="zh-TW"/>
        </w:rPr>
      </w:pPr>
      <w:r>
        <w:rPr>
          <w:rFonts w:hint="eastAsia" w:ascii="楷体" w:hAnsi="楷体" w:cs="楷体"/>
          <w:highlight w:val="none"/>
          <w:lang w:val="zh-TW" w:eastAsia="zh-CN" w:bidi="zh-TW"/>
        </w:rPr>
        <w:t>（</w:t>
      </w:r>
      <w:r>
        <w:rPr>
          <w:rFonts w:hint="eastAsia" w:ascii="楷体" w:hAnsi="楷体" w:cs="楷体"/>
          <w:highlight w:val="none"/>
          <w:lang w:val="en-US" w:eastAsia="zh-CN" w:bidi="zh-TW"/>
        </w:rPr>
        <w:t>四</w:t>
      </w:r>
      <w:r>
        <w:rPr>
          <w:rFonts w:hint="eastAsia" w:ascii="楷体" w:hAnsi="楷体" w:cs="楷体"/>
          <w:highlight w:val="none"/>
          <w:lang w:val="zh-TW" w:eastAsia="zh-CN" w:bidi="zh-TW"/>
        </w:rPr>
        <w:t>）履约保证金：</w:t>
      </w:r>
    </w:p>
    <w:p>
      <w:pPr>
        <w:ind w:firstLine="480"/>
        <w:jc w:val="left"/>
        <w:rPr>
          <w:rFonts w:hint="eastAsia" w:ascii="楷体" w:hAnsi="楷体" w:cs="楷体"/>
          <w:highlight w:val="none"/>
          <w:lang w:val="en-US" w:eastAsia="zh-CN" w:bidi="zh-TW"/>
        </w:rPr>
      </w:pPr>
      <w:r>
        <w:rPr>
          <w:rFonts w:hint="eastAsia" w:ascii="楷体" w:hAnsi="楷体" w:cs="楷体"/>
          <w:highlight w:val="none"/>
          <w:lang w:val="zh-TW" w:eastAsia="zh-CN" w:bidi="zh-TW"/>
        </w:rPr>
        <w:t>成交供应商须按照成交金额的5％，作为履约保证金在签订合同前向西安市公安局地铁分局缴纳。成交供应商须将履约保证金银行入账单复印件加盖本单位公章（三份）报送采购人留档备查。一年后（如无质量问题）一个月内全额无息一次性退付成交供应商</w:t>
      </w:r>
      <w:r>
        <w:rPr>
          <w:rFonts w:hint="eastAsia" w:ascii="楷体" w:hAnsi="楷体" w:cs="楷体"/>
          <w:highlight w:val="none"/>
          <w:lang w:val="en-US" w:eastAsia="zh-CN" w:bidi="zh-TW"/>
        </w:rPr>
        <w:t>。</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一）服务内容完成后先由乙方进行自检，自检合格后邀请甲方</w:t>
      </w:r>
      <w:r>
        <w:rPr>
          <w:rFonts w:hint="eastAsia" w:ascii="楷体" w:hAnsi="楷体" w:cs="楷体"/>
          <w:lang w:bidi="zh-TW"/>
        </w:rPr>
        <w:t>进行</w:t>
      </w:r>
      <w:r>
        <w:rPr>
          <w:rFonts w:hint="eastAsia" w:ascii="楷体" w:hAnsi="楷体" w:cs="楷体"/>
          <w:lang w:val="zh-TW" w:eastAsia="zh-TW" w:bidi="zh-TW"/>
        </w:rPr>
        <w:t>验收。甲方确认乙方的自检内容后，组织乙方（必要时请有关专家）</w:t>
      </w:r>
      <w:r>
        <w:rPr>
          <w:rFonts w:hint="eastAsia" w:ascii="楷体" w:hAnsi="楷体" w:cs="楷体"/>
          <w:lang w:bidi="zh-TW"/>
        </w:rPr>
        <w:t>进行</w:t>
      </w:r>
      <w:r>
        <w:rPr>
          <w:rFonts w:hint="eastAsia" w:ascii="楷体" w:hAnsi="楷体" w:cs="楷体"/>
          <w:lang w:val="zh-TW" w:eastAsia="zh-TW" w:bidi="zh-TW"/>
        </w:rPr>
        <w:t>最终验收，验收时乙方应派员参加，共同对验收结果进行确认，并</w:t>
      </w:r>
      <w:r>
        <w:rPr>
          <w:rFonts w:hint="eastAsia" w:ascii="楷体" w:hAnsi="楷体" w:cs="楷体"/>
          <w:lang w:bidi="zh-TW"/>
        </w:rPr>
        <w:t>承担相</w:t>
      </w:r>
      <w:r>
        <w:rPr>
          <w:rFonts w:hint="eastAsia" w:ascii="楷体" w:hAnsi="楷体" w:cs="楷体"/>
          <w:lang w:val="zh-TW" w:eastAsia="zh-TW" w:bidi="zh-TW"/>
        </w:rPr>
        <w:t>关责任（必要时甲方可委托具有相关资质的第三方检测机构/技术专家</w:t>
      </w:r>
      <w:r>
        <w:rPr>
          <w:rFonts w:hint="eastAsia" w:ascii="楷体" w:hAnsi="楷体" w:cs="楷体"/>
          <w:lang w:bidi="zh-TW"/>
        </w:rPr>
        <w:t>对产品/</w:t>
      </w:r>
      <w:r>
        <w:rPr>
          <w:rFonts w:hint="eastAsia" w:ascii="楷体" w:hAnsi="楷体" w:cs="楷体"/>
          <w:lang w:val="zh-TW" w:eastAsia="zh-TW" w:bidi="zh-TW"/>
        </w:rPr>
        <w:t>设备进行系统验收，由此产生的相关费用由乙方承担，需要国家</w:t>
      </w:r>
      <w:r>
        <w:rPr>
          <w:rFonts w:hint="eastAsia" w:ascii="楷体" w:hAnsi="楷体" w:cs="楷体"/>
          <w:lang w:bidi="zh-TW"/>
        </w:rPr>
        <w:t>法定检</w:t>
      </w:r>
      <w:r>
        <w:rPr>
          <w:rFonts w:hint="eastAsia" w:ascii="楷体" w:hAnsi="楷体" w:cs="楷体"/>
          <w:lang w:val="zh-TW" w:eastAsia="zh-TW" w:bidi="zh-TW"/>
        </w:rPr>
        <w:t>验部门进行检验或验收的由乙方负责联系）。验收合格后，填写政府</w:t>
      </w:r>
      <w:r>
        <w:rPr>
          <w:rFonts w:hint="eastAsia" w:ascii="楷体" w:hAnsi="楷体" w:cs="楷体"/>
          <w:lang w:bidi="zh-TW"/>
        </w:rPr>
        <w:t>采购项目</w:t>
      </w:r>
      <w:r>
        <w:rPr>
          <w:rFonts w:hint="eastAsia" w:ascii="楷体" w:hAnsi="楷体" w:cs="楷体"/>
          <w:lang w:val="zh-TW" w:eastAsia="zh-TW" w:bidi="zh-TW"/>
        </w:rPr>
        <w:t>履约验收单（一式伍份）作为对服务的最终认可。政府采购项目</w:t>
      </w:r>
      <w:r>
        <w:rPr>
          <w:rFonts w:hint="eastAsia" w:ascii="楷体" w:hAnsi="楷体" w:cs="楷体"/>
          <w:lang w:bidi="zh-TW"/>
        </w:rPr>
        <w:t>履约验收</w:t>
      </w:r>
      <w:r>
        <w:rPr>
          <w:rFonts w:hint="eastAsia" w:ascii="楷体" w:hAnsi="楷体" w:cs="楷体"/>
          <w:lang w:val="zh-TW" w:eastAsia="zh-TW" w:bidi="zh-TW"/>
        </w:rPr>
        <w:t>单（原件）送釆购代理机构一份。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rPr>
        <w:t>西安市财政局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十六、其他事项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rPr>
        <w:t>西安市财政局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pPr>
        <w:ind w:firstLine="0" w:firstLineChars="0"/>
      </w:pPr>
      <w:r>
        <w:rPr>
          <w:rFonts w:hint="eastAsia" w:ascii="宋体" w:hAnsi="宋体"/>
          <w:b/>
        </w:rPr>
        <w:br w:type="page"/>
      </w:r>
      <w:r>
        <w:rPr>
          <w:rFonts w:ascii="宋体" w:hAnsi="宋体"/>
          <w:b/>
        </w:rPr>
        <w:t xml:space="preserve"> </w:t>
      </w:r>
    </w:p>
    <w:p>
      <w:pPr>
        <w:pStyle w:val="6"/>
        <w:rPr>
          <w:rFonts w:ascii="楷体" w:hAnsi="楷体" w:cs="楷体"/>
        </w:rPr>
      </w:pPr>
      <w:bookmarkStart w:id="51" w:name="_Toc12330_WPSOffice_Level1"/>
      <w:bookmarkStart w:id="52" w:name="_Toc6986"/>
      <w:bookmarkStart w:id="53" w:name="_Toc9333"/>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21872_WPSOffice_Level1"/>
      <w:bookmarkStart w:id="55" w:name="_Toc19016_WPSOffice_Level1"/>
      <w:bookmarkStart w:id="56" w:name="_Toc18869"/>
      <w:bookmarkStart w:id="57" w:name="_Toc16405_WPSOffice_Level1"/>
      <w:bookmarkStart w:id="58" w:name="_Toc21095_WPSOffice_Level1"/>
      <w:bookmarkStart w:id="59" w:name="_Toc1349"/>
      <w:bookmarkStart w:id="60" w:name="_Toc6858_WPSOffice_Level1"/>
      <w:bookmarkStart w:id="61" w:name="_Toc15681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17186"/>
      <w:bookmarkStart w:id="63" w:name="_Toc21720_WPSOffice_Level1"/>
      <w:bookmarkStart w:id="64" w:name="_Toc18783"/>
      <w:bookmarkStart w:id="65" w:name="_Toc25400_WPSOffice_Level1"/>
      <w:bookmarkStart w:id="66" w:name="_Toc18828_WPSOffice_Level1"/>
      <w:bookmarkStart w:id="67" w:name="_Toc1686_WPSOffice_Level1"/>
      <w:bookmarkStart w:id="68" w:name="_Toc7837"/>
      <w:bookmarkStart w:id="69" w:name="_Toc13152_WPSOffice_Level1"/>
      <w:bookmarkStart w:id="70" w:name="_Toc8685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9276_WPSOffice_Level2"/>
      <w:bookmarkStart w:id="72" w:name="_Toc27024_WPSOffice_Level2"/>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西安市公安局地铁分局站点巡更</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系统维保项目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2530" w:firstLineChars="900"/>
        <w:rPr>
          <w:rFonts w:ascii="楷体" w:hAnsi="楷体" w:cs="楷体"/>
          <w:b/>
          <w:bCs/>
          <w:kern w:val="0"/>
          <w:sz w:val="28"/>
          <w:szCs w:val="28"/>
          <w:lang w:val="zh-CN"/>
        </w:rPr>
      </w:pPr>
      <w:r>
        <w:rPr>
          <w:rFonts w:hint="eastAsia" w:ascii="楷体" w:hAnsi="楷体" w:cs="楷体"/>
          <w:b/>
          <w:bCs/>
          <w:kern w:val="0"/>
          <w:sz w:val="28"/>
          <w:szCs w:val="28"/>
          <w:lang w:val="zh-CN"/>
        </w:rPr>
        <w:t>采购项目编号：HYTF-202304031</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
        <w:ind w:left="480" w:firstLine="482"/>
        <w:rPr>
          <w:rFonts w:ascii="楷体" w:hAnsi="楷体" w:cs="楷体"/>
          <w:b/>
          <w:bCs/>
          <w:kern w:val="0"/>
        </w:rPr>
      </w:pPr>
    </w:p>
    <w:p>
      <w:pPr>
        <w:pStyle w:val="4"/>
        <w:ind w:left="480" w:firstLine="482"/>
        <w:rPr>
          <w:rFonts w:ascii="楷体" w:hAnsi="楷体" w:cs="楷体"/>
          <w:b/>
          <w:bCs/>
          <w:kern w:val="0"/>
        </w:rPr>
      </w:pPr>
    </w:p>
    <w:p>
      <w:pPr>
        <w:pStyle w:val="4"/>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9130"/>
      <w:bookmarkStart w:id="74" w:name="_Toc23023_WPSOffice_Level1"/>
      <w:bookmarkStart w:id="75" w:name="_Toc7607_WPSOffice_Level1"/>
      <w:bookmarkStart w:id="76" w:name="_Toc24244_WPSOffice_Level1"/>
      <w:bookmarkStart w:id="77" w:name="_Toc8461"/>
      <w:bookmarkStart w:id="78" w:name="_Toc32411_WPSOffice_Level1"/>
      <w:bookmarkStart w:id="79" w:name="_Toc11535_WPSOffice_Level1"/>
      <w:bookmarkStart w:id="80" w:name="_Toc31078_WPSOffice_Level1"/>
      <w:bookmarkStart w:id="81" w:name="_Toc15801"/>
      <w:bookmarkStart w:id="82"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5864_WPSOffice_Level1"/>
      <w:bookmarkStart w:id="84" w:name="_Toc1030_WPSOffice_Level1"/>
      <w:bookmarkStart w:id="85" w:name="_Toc11689_WPSOffice_Level1"/>
    </w:p>
    <w:p>
      <w:pPr>
        <w:widowControl/>
        <w:ind w:firstLine="2530" w:firstLineChars="900"/>
        <w:outlineLvl w:val="0"/>
        <w:rPr>
          <w:rFonts w:ascii="楷体" w:hAnsi="楷体"/>
          <w:b/>
          <w:sz w:val="52"/>
          <w:szCs w:val="52"/>
        </w:rPr>
      </w:pPr>
      <w:bookmarkStart w:id="86" w:name="_Toc19130_WPSOffice_Level1"/>
      <w:bookmarkStart w:id="87" w:name="_Toc30878"/>
      <w:bookmarkStart w:id="88" w:name="_Toc28776_WPSOffice_Level1"/>
      <w:bookmarkStart w:id="89" w:name="_Toc8749"/>
      <w:bookmarkStart w:id="90" w:name="_Toc14814"/>
      <w:bookmarkStart w:id="91" w:name="_Toc23123_WPSOffice_Level1"/>
      <w:bookmarkStart w:id="92" w:name="_Toc23670"/>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15010_WPSOffice_Level1"/>
      <w:bookmarkStart w:id="94" w:name="_Toc533610812"/>
      <w:bookmarkStart w:id="95" w:name="_Toc21178_WPSOffice_Level1"/>
      <w:bookmarkStart w:id="96" w:name="_Toc4724_WPSOffice_Level1"/>
      <w:bookmarkStart w:id="97" w:name="_Toc2998_WPSOffice_Level1"/>
      <w:bookmarkStart w:id="98" w:name="_Toc26798"/>
      <w:bookmarkStart w:id="99" w:name="_Toc3007_WPSOffice_Level1"/>
      <w:bookmarkStart w:id="100" w:name="_Toc16275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7"/>
        <w:numPr>
          <w:ilvl w:val="1"/>
          <w:numId w:val="0"/>
        </w:numPr>
        <w:ind w:left="480" w:leftChars="200"/>
        <w:jc w:val="center"/>
        <w:rPr>
          <w:rFonts w:ascii="楷体" w:hAnsi="楷体" w:cs="楷体"/>
          <w:lang w:val="zh-CN"/>
        </w:rPr>
      </w:pPr>
      <w:bookmarkStart w:id="101" w:name="_Toc32343"/>
      <w:bookmarkStart w:id="102" w:name="_Toc24887_WPSOffice_Level1"/>
      <w:bookmarkStart w:id="103" w:name="_Toc23018_WPSOffice_Level1"/>
      <w:bookmarkStart w:id="104" w:name="_Toc4386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15463_WPSOffice_Level1"/>
      <w:bookmarkStart w:id="106" w:name="_Toc14839_WPSOffice_Level1"/>
      <w:bookmarkStart w:id="107" w:name="_Toc30984_WPSOffice_Level1"/>
      <w:bookmarkStart w:id="108" w:name="_Toc24126_WPSOffice_Level1"/>
      <w:bookmarkStart w:id="109" w:name="_Toc698"/>
      <w:bookmarkStart w:id="110" w:name="_Toc28497_WPSOffice_Level1"/>
      <w:bookmarkStart w:id="111" w:name="_Toc533610813"/>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7"/>
        <w:numPr>
          <w:ilvl w:val="0"/>
          <w:numId w:val="9"/>
        </w:numPr>
        <w:ind w:left="480" w:leftChars="200"/>
        <w:jc w:val="center"/>
        <w:rPr>
          <w:lang w:val="zh-CN"/>
        </w:rPr>
      </w:pPr>
      <w:bookmarkStart w:id="112" w:name="_Toc11669_WPSOffice_Level1"/>
      <w:bookmarkStart w:id="113" w:name="_Toc21214_WPSOffice_Level1"/>
      <w:bookmarkStart w:id="114" w:name="_Toc21246_WPSOffice_Level1"/>
      <w:bookmarkStart w:id="115" w:name="_Toc13533"/>
      <w:bookmarkStart w:id="116" w:name="_Toc24066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6"/>
        <w:ind w:firstLine="482"/>
        <w:rPr>
          <w:rFonts w:ascii="楷体" w:hAnsi="楷体" w:cs="楷体"/>
          <w:b/>
          <w:bCs/>
          <w:kern w:val="0"/>
        </w:rPr>
      </w:pPr>
    </w:p>
    <w:p>
      <w:pPr>
        <w:ind w:firstLine="482"/>
        <w:rPr>
          <w:rFonts w:ascii="楷体" w:hAnsi="楷体" w:cs="楷体"/>
          <w:b/>
          <w:bCs/>
          <w:kern w:val="0"/>
        </w:rPr>
      </w:pPr>
    </w:p>
    <w:p>
      <w:pPr>
        <w:pStyle w:val="16"/>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6"/>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533610816"/>
      <w:bookmarkStart w:id="118" w:name="_Toc18697_WPSOffice_Level1"/>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1340"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产品名称</w:t>
            </w:r>
          </w:p>
        </w:tc>
        <w:tc>
          <w:tcPr>
            <w:tcW w:w="902"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品牌、规格型号</w:t>
            </w:r>
          </w:p>
        </w:tc>
        <w:tc>
          <w:tcPr>
            <w:tcW w:w="1107"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000000"/>
              </w:rPr>
            </w:pPr>
            <w:r>
              <w:rPr>
                <w:rFonts w:hint="eastAsia"/>
                <w:color w:val="000000"/>
              </w:rPr>
              <w:t>生产</w:t>
            </w:r>
          </w:p>
          <w:p>
            <w:pPr>
              <w:spacing w:line="240" w:lineRule="auto"/>
              <w:ind w:firstLine="0" w:firstLineChars="0"/>
              <w:jc w:val="center"/>
              <w:rPr>
                <w:rFonts w:ascii="宋体" w:hAnsi="宋体" w:cs="宋体"/>
                <w:b/>
                <w:bCs/>
                <w:kern w:val="0"/>
                <w:szCs w:val="21"/>
              </w:rPr>
            </w:pPr>
            <w:r>
              <w:rPr>
                <w:rFonts w:hint="eastAsia"/>
                <w:color w:val="000000"/>
              </w:rPr>
              <w:t>厂家</w:t>
            </w:r>
          </w:p>
        </w:tc>
        <w:tc>
          <w:tcPr>
            <w:tcW w:w="1839"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数 量</w:t>
            </w:r>
          </w:p>
        </w:tc>
        <w:tc>
          <w:tcPr>
            <w:tcW w:w="1542" w:type="dxa"/>
            <w:tcBorders>
              <w:top w:val="single" w:color="auto" w:sz="12"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单 价</w:t>
            </w:r>
          </w:p>
        </w:tc>
        <w:tc>
          <w:tcPr>
            <w:tcW w:w="1417" w:type="dxa"/>
            <w:tcBorders>
              <w:top w:val="single" w:color="auto" w:sz="12" w:space="0"/>
              <w:left w:val="single" w:color="auto" w:sz="4" w:space="0"/>
              <w:bottom w:val="single" w:color="auto" w:sz="4" w:space="0"/>
              <w:right w:val="single" w:color="auto" w:sz="12" w:space="0"/>
            </w:tcBorders>
            <w:noWrap/>
            <w:vAlign w:val="center"/>
          </w:tcPr>
          <w:p>
            <w:pPr>
              <w:spacing w:line="240" w:lineRule="auto"/>
              <w:ind w:firstLine="0" w:firstLineChars="0"/>
              <w:jc w:val="center"/>
              <w:rPr>
                <w:rFonts w:ascii="宋体" w:hAnsi="宋体" w:cs="宋体"/>
                <w:b/>
                <w:bCs/>
                <w:kern w:val="0"/>
                <w:szCs w:val="21"/>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hint="eastAsia" w:ascii="楷体" w:hAnsi="楷体" w:cs="楷体"/>
          <w:kern w:val="0"/>
          <w:szCs w:val="20"/>
        </w:rPr>
      </w:pPr>
      <w:r>
        <w:rPr>
          <w:rFonts w:hint="eastAsia" w:ascii="楷体" w:hAnsi="楷体" w:cs="楷体"/>
          <w:kern w:val="0"/>
          <w:szCs w:val="20"/>
        </w:rPr>
        <w:br w:type="page"/>
      </w:r>
    </w:p>
    <w:p>
      <w:pPr>
        <w:widowControl/>
        <w:ind w:firstLine="562"/>
        <w:jc w:val="center"/>
        <w:rPr>
          <w:rFonts w:hint="eastAsia" w:ascii="楷体" w:hAnsi="楷体" w:cs="楷体"/>
          <w:b/>
          <w:bCs/>
          <w:color w:val="000000"/>
          <w:kern w:val="0"/>
          <w:sz w:val="28"/>
          <w:szCs w:val="28"/>
          <w:highlight w:val="none"/>
        </w:rPr>
      </w:pPr>
      <w:bookmarkStart w:id="120" w:name="_Toc7087_WPSOffice_Level2"/>
      <w:r>
        <w:rPr>
          <w:rFonts w:hint="eastAsia" w:ascii="楷体" w:hAnsi="楷体" w:cs="楷体"/>
          <w:b/>
          <w:bCs/>
          <w:color w:val="000000"/>
          <w:kern w:val="0"/>
          <w:sz w:val="28"/>
          <w:szCs w:val="28"/>
          <w:highlight w:val="none"/>
        </w:rPr>
        <w:t>节能环保、环境标志产品明细表</w:t>
      </w:r>
      <w:bookmarkEnd w:id="120"/>
    </w:p>
    <w:p>
      <w:pPr>
        <w:ind w:firstLine="480"/>
        <w:rPr>
          <w:rFonts w:ascii="Times New Roman" w:hAnsi="Times New Roman" w:cs="Times New Roman"/>
          <w:color w:val="000000"/>
          <w:lang w:val="zh-CN"/>
        </w:rPr>
      </w:pPr>
    </w:p>
    <w:p>
      <w:pPr>
        <w:widowControl/>
        <w:ind w:firstLine="480"/>
        <w:rPr>
          <w:rFonts w:hint="eastAsia" w:ascii="楷体" w:hAnsi="楷体" w:cs="楷体"/>
          <w:color w:val="000000"/>
          <w:kern w:val="0"/>
        </w:rPr>
      </w:pPr>
      <w:r>
        <w:rPr>
          <w:rFonts w:hint="eastAsia" w:ascii="楷体" w:hAnsi="楷体" w:cs="楷体"/>
          <w:kern w:val="0"/>
          <w:lang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47"/>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序</w:t>
            </w:r>
          </w:p>
          <w:p>
            <w:pPr>
              <w:ind w:firstLine="0" w:firstLineChars="0"/>
              <w:jc w:val="center"/>
              <w:rPr>
                <w:rFonts w:hint="eastAsia" w:ascii="楷体" w:hAnsi="楷体" w:cs="楷体"/>
                <w:color w:val="000000"/>
              </w:rPr>
            </w:pPr>
            <w:r>
              <w:rPr>
                <w:rFonts w:hint="eastAsia" w:ascii="楷体" w:hAnsi="楷体" w:cs="楷体"/>
                <w:color w:val="000000"/>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产品</w:t>
            </w:r>
          </w:p>
          <w:p>
            <w:pPr>
              <w:ind w:firstLine="0" w:firstLineChars="0"/>
              <w:jc w:val="center"/>
              <w:rPr>
                <w:rFonts w:hint="eastAsia" w:ascii="楷体" w:hAnsi="楷体" w:cs="楷体"/>
                <w:color w:val="000000"/>
              </w:rPr>
            </w:pPr>
            <w:r>
              <w:rPr>
                <w:rFonts w:hint="eastAsia" w:ascii="楷体" w:hAnsi="楷体" w:cs="楷体"/>
                <w:color w:val="000000"/>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制造</w:t>
            </w:r>
          </w:p>
          <w:p>
            <w:pPr>
              <w:ind w:firstLine="0" w:firstLineChars="0"/>
              <w:jc w:val="center"/>
              <w:rPr>
                <w:rFonts w:hint="eastAsia" w:ascii="楷体" w:hAnsi="楷体" w:cs="楷体"/>
                <w:color w:val="000000"/>
              </w:rPr>
            </w:pPr>
            <w:r>
              <w:rPr>
                <w:rFonts w:hint="eastAsia" w:ascii="楷体" w:hAnsi="楷体" w:cs="楷体"/>
                <w:color w:val="000000"/>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规格</w:t>
            </w:r>
          </w:p>
          <w:p>
            <w:pPr>
              <w:ind w:firstLine="0" w:firstLineChars="0"/>
              <w:jc w:val="center"/>
              <w:rPr>
                <w:rFonts w:hint="eastAsia" w:ascii="楷体" w:hAnsi="楷体" w:cs="楷体"/>
                <w:color w:val="000000"/>
              </w:rPr>
            </w:pPr>
            <w:r>
              <w:rPr>
                <w:rFonts w:hint="eastAsia" w:ascii="楷体" w:hAnsi="楷体" w:cs="楷体"/>
                <w:color w:val="000000"/>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r>
              <w:rPr>
                <w:rFonts w:hint="eastAsia" w:ascii="楷体" w:hAnsi="楷体" w:cs="楷体"/>
                <w:color w:val="000000"/>
              </w:rPr>
              <w:t>类</w:t>
            </w:r>
          </w:p>
          <w:p>
            <w:pPr>
              <w:ind w:firstLine="0" w:firstLineChars="0"/>
              <w:jc w:val="center"/>
              <w:rPr>
                <w:rFonts w:hint="eastAsia" w:ascii="楷体" w:hAnsi="楷体" w:cs="楷体"/>
                <w:color w:val="000000"/>
              </w:rPr>
            </w:pPr>
            <w:r>
              <w:rPr>
                <w:rFonts w:hint="eastAsia" w:ascii="楷体" w:hAnsi="楷体" w:cs="楷体"/>
                <w:color w:val="000000"/>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认证证书</w:t>
            </w:r>
          </w:p>
          <w:p>
            <w:pPr>
              <w:ind w:firstLine="0" w:firstLineChars="0"/>
              <w:jc w:val="center"/>
              <w:rPr>
                <w:rFonts w:hint="eastAsia" w:ascii="楷体" w:hAnsi="楷体" w:cs="楷体"/>
                <w:color w:val="000000"/>
              </w:rPr>
            </w:pPr>
            <w:r>
              <w:rPr>
                <w:rFonts w:hint="eastAsia" w:ascii="楷体" w:hAnsi="楷体" w:cs="楷体"/>
                <w:color w:val="000000"/>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数</w:t>
            </w:r>
          </w:p>
          <w:p>
            <w:pPr>
              <w:ind w:firstLine="0" w:firstLineChars="0"/>
              <w:jc w:val="center"/>
              <w:rPr>
                <w:rFonts w:hint="eastAsia" w:ascii="楷体" w:hAnsi="楷体" w:cs="楷体"/>
                <w:color w:val="000000"/>
              </w:rPr>
            </w:pPr>
            <w:r>
              <w:rPr>
                <w:rFonts w:hint="eastAsia" w:ascii="楷体" w:hAnsi="楷体" w:cs="楷体"/>
                <w:color w:val="000000"/>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单</w:t>
            </w:r>
          </w:p>
          <w:p>
            <w:pPr>
              <w:ind w:firstLine="0" w:firstLineChars="0"/>
              <w:jc w:val="center"/>
              <w:rPr>
                <w:rFonts w:hint="eastAsia" w:ascii="楷体" w:hAnsi="楷体" w:cs="楷体"/>
                <w:color w:val="000000"/>
              </w:rPr>
            </w:pPr>
            <w:r>
              <w:rPr>
                <w:rFonts w:hint="eastAsia" w:ascii="楷体" w:hAnsi="楷体" w:cs="楷体"/>
                <w:color w:val="000000"/>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总</w:t>
            </w:r>
          </w:p>
          <w:p>
            <w:pPr>
              <w:ind w:firstLine="0" w:firstLineChars="0"/>
              <w:jc w:val="center"/>
              <w:rPr>
                <w:rFonts w:hint="eastAsia" w:ascii="楷体" w:hAnsi="楷体" w:cs="楷体"/>
                <w:color w:val="000000"/>
              </w:rPr>
            </w:pPr>
            <w:r>
              <w:rPr>
                <w:rFonts w:hint="eastAsia" w:ascii="楷体" w:hAnsi="楷体" w:cs="楷体"/>
                <w:color w:val="000000"/>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r>
              <w:rPr>
                <w:rFonts w:hint="eastAsia" w:ascii="楷体" w:hAnsi="楷体" w:cs="楷体"/>
                <w:color w:val="000000"/>
              </w:rPr>
              <w:t>占</w:t>
            </w:r>
            <w:r>
              <w:rPr>
                <w:rFonts w:hint="eastAsia" w:ascii="楷体" w:hAnsi="楷体" w:cs="楷体"/>
                <w:color w:val="000000"/>
                <w:lang w:val="en-US" w:eastAsia="zh-CN"/>
              </w:rPr>
              <w:t>响应</w:t>
            </w:r>
            <w:r>
              <w:rPr>
                <w:rFonts w:hint="eastAsia" w:ascii="楷体" w:hAnsi="楷体" w:cs="楷体"/>
                <w:color w:val="000000"/>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rPr>
            </w:pPr>
          </w:p>
        </w:tc>
      </w:tr>
    </w:tbl>
    <w:p>
      <w:pPr>
        <w:ind w:left="1320" w:leftChars="200" w:hanging="840" w:hangingChars="350"/>
        <w:jc w:val="left"/>
        <w:rPr>
          <w:rFonts w:hint="eastAsia" w:ascii="楷体" w:hAnsi="楷体" w:cs="楷体"/>
          <w:color w:val="000000"/>
        </w:rPr>
      </w:pPr>
      <w:r>
        <w:rPr>
          <w:rFonts w:hint="eastAsia" w:ascii="楷体" w:hAnsi="楷体" w:cs="楷体"/>
          <w:color w:val="000000"/>
        </w:rPr>
        <w:t>注：1、如</w:t>
      </w:r>
      <w:r>
        <w:rPr>
          <w:rFonts w:hint="eastAsia" w:ascii="楷体" w:hAnsi="楷体" w:cs="楷体"/>
          <w:color w:val="000000"/>
          <w:lang w:eastAsia="zh-CN"/>
        </w:rPr>
        <w:t>响应</w:t>
      </w:r>
      <w:r>
        <w:rPr>
          <w:rFonts w:hint="eastAsia" w:ascii="楷体" w:hAnsi="楷体" w:cs="楷体"/>
          <w:color w:val="000000"/>
        </w:rPr>
        <w:t>产品为节能环保、环境标志产品，须按格式逐项填写，并附相关证明，否则评审时不予计分。</w:t>
      </w:r>
    </w:p>
    <w:p>
      <w:pPr>
        <w:ind w:firstLine="960" w:firstLineChars="400"/>
        <w:jc w:val="left"/>
        <w:rPr>
          <w:rFonts w:hint="eastAsia" w:ascii="楷体" w:hAnsi="楷体" w:cs="楷体"/>
          <w:color w:val="000000"/>
        </w:rPr>
      </w:pPr>
      <w:bookmarkStart w:id="121" w:name="_Toc25494_WPSOffice_Level2"/>
      <w:r>
        <w:rPr>
          <w:rFonts w:hint="eastAsia" w:ascii="楷体" w:hAnsi="楷体" w:cs="楷体"/>
          <w:color w:val="000000"/>
        </w:rPr>
        <w:t>2、类别填写：节能环保产品或环境标志产品。</w:t>
      </w:r>
      <w:bookmarkEnd w:id="121"/>
    </w:p>
    <w:p>
      <w:pPr>
        <w:widowControl/>
        <w:ind w:firstLine="480"/>
        <w:rPr>
          <w:rFonts w:hint="eastAsia" w:ascii="楷体" w:hAnsi="楷体" w:cs="楷体"/>
          <w:color w:val="000000"/>
          <w:kern w:val="0"/>
          <w:lang w:val="zh-CN"/>
        </w:rPr>
      </w:pPr>
    </w:p>
    <w:p>
      <w:pPr>
        <w:widowControl/>
        <w:ind w:firstLine="480"/>
        <w:rPr>
          <w:rFonts w:hint="eastAsia" w:ascii="楷体" w:hAnsi="楷体" w:cs="楷体"/>
          <w:color w:val="000000"/>
          <w:kern w:val="0"/>
          <w:lang w:val="zh-CN"/>
        </w:rPr>
      </w:pPr>
    </w:p>
    <w:p>
      <w:pPr>
        <w:widowControl/>
        <w:ind w:firstLine="480"/>
        <w:rPr>
          <w:rFonts w:hint="eastAsia" w:ascii="楷体" w:hAnsi="楷体" w:cs="楷体"/>
          <w:color w:val="000000"/>
          <w:kern w:val="0"/>
        </w:rPr>
      </w:pPr>
      <w:r>
        <w:rPr>
          <w:rFonts w:hint="eastAsia" w:ascii="楷体" w:hAnsi="楷体" w:cs="楷体"/>
          <w:color w:val="000000"/>
          <w:kern w:val="0"/>
          <w:lang w:val="zh-CN"/>
        </w:rPr>
        <w:t>供应商全称：</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pPr>
        <w:widowControl/>
        <w:ind w:firstLine="480"/>
        <w:rPr>
          <w:rFonts w:hint="eastAsia" w:ascii="楷体" w:hAnsi="楷体" w:cs="楷体"/>
          <w:color w:val="000000"/>
          <w:kern w:val="0"/>
        </w:rPr>
      </w:pP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w:t>
      </w: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 xml:space="preserve">                  </w:t>
      </w:r>
    </w:p>
    <w:p>
      <w:pPr>
        <w:widowControl/>
        <w:ind w:firstLine="6000" w:firstLineChars="2500"/>
        <w:rPr>
          <w:rFonts w:hint="eastAsia" w:ascii="楷体" w:hAnsi="楷体" w:cs="楷体"/>
          <w:color w:val="000000"/>
          <w:kern w:val="0"/>
          <w:lang w:val="zh-CN"/>
        </w:rPr>
      </w:pPr>
      <w:r>
        <w:rPr>
          <w:rFonts w:hint="eastAsia" w:ascii="楷体" w:hAnsi="楷体" w:cs="楷体"/>
          <w:color w:val="000000"/>
          <w:kern w:val="0"/>
          <w:lang w:val="zh-CN"/>
        </w:rPr>
        <w:t>年       月      日</w:t>
      </w:r>
    </w:p>
    <w:p>
      <w:pPr>
        <w:widowControl/>
        <w:ind w:firstLine="0" w:firstLineChars="0"/>
        <w:jc w:val="center"/>
        <w:rPr>
          <w:rFonts w:hint="eastAsia" w:ascii="Arial" w:hAnsi="Arial" w:cs="Times New Roman"/>
          <w:b/>
          <w:color w:val="000000"/>
          <w:sz w:val="28"/>
          <w:lang w:val="zh-CN"/>
        </w:rPr>
      </w:pPr>
    </w:p>
    <w:p>
      <w:pPr>
        <w:rPr>
          <w:rFonts w:hint="eastAsia" w:ascii="楷体" w:hAnsi="楷体" w:cs="楷体"/>
          <w:b/>
          <w:bCs/>
          <w:color w:val="000000"/>
          <w:kern w:val="0"/>
          <w:sz w:val="28"/>
          <w:szCs w:val="28"/>
        </w:rPr>
      </w:pPr>
      <w:r>
        <w:rPr>
          <w:rFonts w:hint="eastAsia" w:ascii="楷体" w:hAnsi="楷体" w:cs="楷体"/>
          <w:b/>
          <w:bCs/>
          <w:color w:val="000000"/>
          <w:kern w:val="0"/>
          <w:sz w:val="28"/>
          <w:szCs w:val="28"/>
        </w:rPr>
        <w:br w:type="page"/>
      </w:r>
    </w:p>
    <w:p>
      <w:pPr>
        <w:ind w:firstLine="562"/>
        <w:jc w:val="center"/>
        <w:rPr>
          <w:rFonts w:hint="eastAsia" w:ascii="楷体" w:hAnsi="楷体" w:cs="楷体"/>
          <w:b/>
          <w:bCs/>
          <w:color w:val="000000"/>
          <w:kern w:val="0"/>
          <w:sz w:val="28"/>
          <w:szCs w:val="28"/>
          <w:highlight w:val="none"/>
        </w:rPr>
      </w:pPr>
      <w:r>
        <w:rPr>
          <w:rFonts w:hint="eastAsia" w:ascii="楷体" w:hAnsi="楷体" w:cs="楷体"/>
          <w:b/>
          <w:bCs/>
          <w:color w:val="000000"/>
          <w:kern w:val="0"/>
          <w:sz w:val="28"/>
          <w:szCs w:val="28"/>
          <w:highlight w:val="none"/>
        </w:rPr>
        <w:t>货物说明一览表</w:t>
      </w:r>
    </w:p>
    <w:p>
      <w:pPr>
        <w:widowControl/>
        <w:ind w:firstLine="0" w:firstLineChars="0"/>
        <w:rPr>
          <w:rFonts w:hint="eastAsia" w:ascii="楷体" w:hAnsi="楷体" w:cs="楷体"/>
          <w:color w:val="000000"/>
          <w:kern w:val="0"/>
        </w:rPr>
      </w:pPr>
    </w:p>
    <w:p>
      <w:pPr>
        <w:widowControl/>
        <w:ind w:firstLine="0" w:firstLineChars="0"/>
        <w:rPr>
          <w:rFonts w:ascii="楷体" w:hAnsi="楷体" w:cs="楷体"/>
          <w:color w:val="000000"/>
          <w:kern w:val="0"/>
        </w:rPr>
      </w:pPr>
      <w:r>
        <w:rPr>
          <w:rFonts w:hint="eastAsia" w:ascii="楷体" w:hAnsi="楷体" w:cs="楷体"/>
          <w:kern w:val="0"/>
          <w:lang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color w:val="000000"/>
          <w:kern w:val="0"/>
        </w:rPr>
        <w:t xml:space="preserve">           </w:t>
      </w:r>
      <w:r>
        <w:rPr>
          <w:rFonts w:hint="eastAsia" w:ascii="楷体" w:hAnsi="楷体" w:cs="楷体"/>
          <w:b/>
          <w:bCs/>
          <w:color w:val="000000"/>
          <w:kern w:val="0"/>
        </w:rPr>
        <w:t xml:space="preserve">                  </w:t>
      </w:r>
      <w:r>
        <w:rPr>
          <w:rFonts w:hint="eastAsia" w:ascii="楷体" w:hAnsi="楷体" w:cs="楷体"/>
          <w:color w:val="000000"/>
          <w:kern w:val="0"/>
        </w:rPr>
        <w:t xml:space="preserve">第  </w:t>
      </w:r>
      <w:r>
        <w:rPr>
          <w:rFonts w:hint="eastAsia" w:ascii="楷体" w:hAnsi="楷体" w:cs="楷体"/>
          <w:color w:val="000000"/>
          <w:kern w:val="0"/>
          <w:lang w:val="zh-CN"/>
        </w:rPr>
        <w:t>页</w:t>
      </w:r>
      <w:r>
        <w:rPr>
          <w:rFonts w:hint="eastAsia" w:ascii="楷体" w:hAnsi="楷体" w:cs="楷体"/>
          <w:color w:val="000000"/>
          <w:kern w:val="0"/>
        </w:rPr>
        <w:t>，共  页</w:t>
      </w:r>
    </w:p>
    <w:tbl>
      <w:tblPr>
        <w:tblStyle w:val="47"/>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firstLine="0" w:firstLineChars="0"/>
              <w:rPr>
                <w:rFonts w:ascii="Times New Roman" w:hAnsi="Times New Roman" w:cs="Times New Roman"/>
                <w:color w:val="000000"/>
              </w:rPr>
            </w:pPr>
            <w:r>
              <w:rPr>
                <w:rFonts w:hint="eastAsia" w:ascii="Times New Roman" w:hAnsi="Times New Roman" w:cs="Times New Roman"/>
                <w:color w:val="000000"/>
              </w:rPr>
              <w:t>序号</w:t>
            </w:r>
          </w:p>
        </w:tc>
        <w:tc>
          <w:tcPr>
            <w:tcW w:w="1218"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设备名称</w:t>
            </w:r>
          </w:p>
        </w:tc>
        <w:tc>
          <w:tcPr>
            <w:tcW w:w="1374" w:type="dxa"/>
            <w:tcBorders>
              <w:top w:val="double" w:color="auto" w:sz="4" w:space="0"/>
            </w:tcBorders>
            <w:noWrap w:val="0"/>
            <w:vAlign w:val="center"/>
          </w:tcPr>
          <w:p>
            <w:pPr>
              <w:ind w:firstLine="0" w:firstLineChars="0"/>
              <w:rPr>
                <w:rFonts w:ascii="Times New Roman" w:hAnsi="Times New Roman" w:cs="Times New Roman"/>
                <w:color w:val="000000"/>
              </w:rPr>
            </w:pPr>
            <w:r>
              <w:rPr>
                <w:rFonts w:hint="eastAsia" w:ascii="Times New Roman" w:hAnsi="Times New Roman" w:cs="Times New Roman"/>
                <w:color w:val="000000"/>
              </w:rPr>
              <w:t>品牌</w:t>
            </w:r>
            <w:r>
              <w:rPr>
                <w:rFonts w:ascii="Times New Roman" w:hAnsi="Times New Roman" w:cs="Times New Roman"/>
                <w:color w:val="000000"/>
              </w:rPr>
              <w:t>/</w:t>
            </w:r>
            <w:r>
              <w:rPr>
                <w:rFonts w:hint="eastAsia" w:ascii="Times New Roman" w:hAnsi="Times New Roman" w:cs="Times New Roman"/>
                <w:color w:val="000000"/>
              </w:rPr>
              <w:t>型号</w:t>
            </w:r>
          </w:p>
        </w:tc>
        <w:tc>
          <w:tcPr>
            <w:tcW w:w="3050"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配置、规格及主要技术参数</w:t>
            </w:r>
          </w:p>
        </w:tc>
        <w:tc>
          <w:tcPr>
            <w:tcW w:w="1642" w:type="dxa"/>
            <w:tcBorders>
              <w:top w:val="double" w:color="auto" w:sz="4" w:space="0"/>
            </w:tcBorders>
            <w:noWrap w:val="0"/>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制造厂家</w:t>
            </w:r>
          </w:p>
        </w:tc>
        <w:tc>
          <w:tcPr>
            <w:tcW w:w="1080" w:type="dxa"/>
            <w:tcBorders>
              <w:top w:val="double" w:color="auto" w:sz="4" w:space="0"/>
            </w:tcBorders>
            <w:noWrap w:val="0"/>
            <w:tcMar>
              <w:top w:w="28" w:type="dxa"/>
              <w:left w:w="57" w:type="dxa"/>
              <w:bottom w:w="28" w:type="dxa"/>
              <w:right w:w="57" w:type="dxa"/>
            </w:tcMar>
            <w:vAlign w:val="center"/>
          </w:tcPr>
          <w:p>
            <w:pPr>
              <w:ind w:firstLine="0" w:firstLineChars="0"/>
              <w:jc w:val="center"/>
              <w:rPr>
                <w:rFonts w:ascii="Times New Roman" w:hAnsi="Times New Roman" w:cs="Times New Roman"/>
                <w:color w:val="000000"/>
              </w:rPr>
            </w:pPr>
            <w:r>
              <w:rPr>
                <w:rFonts w:hint="eastAsia" w:ascii="Times New Roman" w:hAnsi="Times New Roman" w:cs="Times New Roman"/>
                <w:color w:val="000000"/>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top"/>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rFonts w:ascii="Times New Roman" w:hAnsi="Times New Roman" w:cs="Times New Roman"/>
                <w:color w:val="000000"/>
              </w:rPr>
            </w:pPr>
          </w:p>
        </w:tc>
        <w:tc>
          <w:tcPr>
            <w:tcW w:w="1218" w:type="dxa"/>
            <w:noWrap w:val="0"/>
            <w:vAlign w:val="center"/>
          </w:tcPr>
          <w:p>
            <w:pPr>
              <w:ind w:firstLine="480"/>
              <w:rPr>
                <w:rFonts w:ascii="Times New Roman" w:hAnsi="Times New Roman" w:cs="Times New Roman"/>
                <w:color w:val="000000"/>
              </w:rPr>
            </w:pPr>
          </w:p>
        </w:tc>
        <w:tc>
          <w:tcPr>
            <w:tcW w:w="1374" w:type="dxa"/>
            <w:noWrap w:val="0"/>
            <w:vAlign w:val="top"/>
          </w:tcPr>
          <w:p>
            <w:pPr>
              <w:ind w:firstLine="480"/>
              <w:rPr>
                <w:rFonts w:ascii="Times New Roman" w:hAnsi="Times New Roman" w:cs="Times New Roman"/>
                <w:color w:val="000000"/>
              </w:rPr>
            </w:pPr>
          </w:p>
        </w:tc>
        <w:tc>
          <w:tcPr>
            <w:tcW w:w="3050" w:type="dxa"/>
            <w:noWrap w:val="0"/>
            <w:vAlign w:val="top"/>
          </w:tcPr>
          <w:p>
            <w:pPr>
              <w:ind w:firstLine="480"/>
              <w:rPr>
                <w:rFonts w:ascii="Times New Roman" w:hAnsi="Times New Roman" w:cs="Times New Roman"/>
                <w:color w:val="000000"/>
              </w:rPr>
            </w:pPr>
          </w:p>
        </w:tc>
        <w:tc>
          <w:tcPr>
            <w:tcW w:w="1642" w:type="dxa"/>
            <w:noWrap w:val="0"/>
            <w:vAlign w:val="top"/>
          </w:tcPr>
          <w:p>
            <w:pPr>
              <w:ind w:firstLine="480"/>
              <w:rPr>
                <w:rFonts w:ascii="Times New Roman" w:hAnsi="Times New Roman" w:cs="Times New Roman"/>
                <w:color w:val="000000"/>
              </w:rPr>
            </w:pPr>
          </w:p>
        </w:tc>
        <w:tc>
          <w:tcPr>
            <w:tcW w:w="1080" w:type="dxa"/>
            <w:noWrap w:val="0"/>
            <w:tcMar>
              <w:top w:w="28" w:type="dxa"/>
              <w:left w:w="57" w:type="dxa"/>
              <w:bottom w:w="28" w:type="dxa"/>
              <w:right w:w="57" w:type="dxa"/>
            </w:tcMar>
            <w:vAlign w:val="top"/>
          </w:tcPr>
          <w:p>
            <w:pPr>
              <w:ind w:firstLine="480"/>
              <w:rPr>
                <w:rFonts w:ascii="Times New Roman" w:hAnsi="Times New Roman"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ind w:firstLine="480"/>
              <w:rPr>
                <w:rFonts w:ascii="Times New Roman" w:hAnsi="Times New Roman" w:cs="Times New Roman"/>
                <w:color w:val="000000"/>
              </w:rPr>
            </w:pPr>
          </w:p>
        </w:tc>
        <w:tc>
          <w:tcPr>
            <w:tcW w:w="1218" w:type="dxa"/>
            <w:tcBorders>
              <w:bottom w:val="double" w:color="auto" w:sz="4" w:space="0"/>
            </w:tcBorders>
            <w:noWrap w:val="0"/>
            <w:vAlign w:val="center"/>
          </w:tcPr>
          <w:p>
            <w:pPr>
              <w:ind w:firstLine="480"/>
              <w:rPr>
                <w:rFonts w:ascii="Times New Roman" w:hAnsi="Times New Roman" w:cs="Times New Roman"/>
                <w:color w:val="000000"/>
              </w:rPr>
            </w:pPr>
          </w:p>
        </w:tc>
        <w:tc>
          <w:tcPr>
            <w:tcW w:w="1374" w:type="dxa"/>
            <w:tcBorders>
              <w:bottom w:val="double" w:color="auto" w:sz="4" w:space="0"/>
            </w:tcBorders>
            <w:noWrap w:val="0"/>
            <w:vAlign w:val="top"/>
          </w:tcPr>
          <w:p>
            <w:pPr>
              <w:ind w:firstLine="480"/>
              <w:rPr>
                <w:rFonts w:ascii="Times New Roman" w:hAnsi="Times New Roman" w:cs="Times New Roman"/>
                <w:color w:val="000000"/>
              </w:rPr>
            </w:pPr>
          </w:p>
        </w:tc>
        <w:tc>
          <w:tcPr>
            <w:tcW w:w="3050" w:type="dxa"/>
            <w:tcBorders>
              <w:bottom w:val="double" w:color="auto" w:sz="4" w:space="0"/>
            </w:tcBorders>
            <w:noWrap w:val="0"/>
            <w:vAlign w:val="top"/>
          </w:tcPr>
          <w:p>
            <w:pPr>
              <w:ind w:firstLine="480"/>
              <w:rPr>
                <w:rFonts w:ascii="Times New Roman" w:hAnsi="Times New Roman" w:cs="Times New Roman"/>
                <w:color w:val="000000"/>
              </w:rPr>
            </w:pPr>
          </w:p>
        </w:tc>
        <w:tc>
          <w:tcPr>
            <w:tcW w:w="1642" w:type="dxa"/>
            <w:tcBorders>
              <w:bottom w:val="double" w:color="auto" w:sz="4" w:space="0"/>
            </w:tcBorders>
            <w:noWrap w:val="0"/>
            <w:vAlign w:val="top"/>
          </w:tcPr>
          <w:p>
            <w:pPr>
              <w:ind w:firstLine="480"/>
              <w:rPr>
                <w:rFonts w:ascii="Times New Roman" w:hAnsi="Times New Roman" w:cs="Times New Roman"/>
                <w:color w:val="000000"/>
              </w:rPr>
            </w:pPr>
          </w:p>
        </w:tc>
        <w:tc>
          <w:tcPr>
            <w:tcW w:w="1080" w:type="dxa"/>
            <w:tcBorders>
              <w:bottom w:val="double" w:color="auto" w:sz="4" w:space="0"/>
            </w:tcBorders>
            <w:noWrap w:val="0"/>
            <w:tcMar>
              <w:top w:w="28" w:type="dxa"/>
              <w:left w:w="57" w:type="dxa"/>
              <w:bottom w:w="28" w:type="dxa"/>
              <w:right w:w="57" w:type="dxa"/>
            </w:tcMar>
            <w:vAlign w:val="top"/>
          </w:tcPr>
          <w:p>
            <w:pPr>
              <w:ind w:firstLine="480"/>
              <w:rPr>
                <w:rFonts w:ascii="Times New Roman" w:hAnsi="Times New Roman" w:cs="Times New Roman"/>
                <w:color w:val="000000"/>
              </w:rPr>
            </w:pPr>
          </w:p>
        </w:tc>
      </w:tr>
    </w:tbl>
    <w:p>
      <w:pPr>
        <w:ind w:firstLine="0" w:firstLineChars="0"/>
        <w:rPr>
          <w:rFonts w:hint="eastAsia" w:ascii="Times New Roman" w:hAnsi="Times New Roman" w:cs="Times New Roman"/>
          <w:color w:val="000000"/>
        </w:rPr>
      </w:pPr>
    </w:p>
    <w:p>
      <w:pPr>
        <w:ind w:firstLine="0" w:firstLineChars="0"/>
        <w:rPr>
          <w:rFonts w:ascii="Times New Roman" w:hAnsi="Times New Roman" w:cs="Times New Roman"/>
          <w:color w:val="000000"/>
        </w:rPr>
      </w:pPr>
      <w:r>
        <w:rPr>
          <w:rFonts w:hint="eastAsia" w:ascii="Times New Roman" w:hAnsi="Times New Roman" w:cs="Times New Roman"/>
          <w:color w:val="000000"/>
        </w:rPr>
        <w:t>注：</w:t>
      </w:r>
      <w:r>
        <w:rPr>
          <w:rFonts w:ascii="Times New Roman" w:hAnsi="Times New Roman" w:cs="Times New Roman"/>
          <w:color w:val="000000"/>
        </w:rPr>
        <w:t>1</w:t>
      </w:r>
      <w:r>
        <w:rPr>
          <w:rFonts w:hint="eastAsia" w:ascii="Times New Roman" w:hAnsi="Times New Roman" w:cs="Times New Roman"/>
          <w:color w:val="000000"/>
        </w:rPr>
        <w:t>、本表须如实逐项填写，不得空缺。空缺将视为没有实质性响应招标文件。</w:t>
      </w:r>
    </w:p>
    <w:p>
      <w:pPr>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、若货物没有具体型号和注册商标的须注明。各项货物详细技术性能可另页描述。</w:t>
      </w:r>
    </w:p>
    <w:p>
      <w:pPr>
        <w:widowControl/>
        <w:ind w:firstLine="480"/>
        <w:rPr>
          <w:rFonts w:hint="eastAsia" w:ascii="楷体" w:hAnsi="楷体" w:cs="楷体"/>
          <w:color w:val="000000"/>
          <w:kern w:val="0"/>
          <w:lang w:val="zh-CN"/>
        </w:rPr>
      </w:pPr>
    </w:p>
    <w:p>
      <w:pPr>
        <w:widowControl/>
        <w:ind w:firstLine="0" w:firstLineChars="0"/>
        <w:jc w:val="center"/>
        <w:rPr>
          <w:rFonts w:hint="eastAsia" w:ascii="Arial" w:hAnsi="Arial" w:cs="Times New Roman"/>
          <w:b/>
          <w:color w:val="000000"/>
          <w:sz w:val="28"/>
          <w:lang w:val="zh-CN"/>
        </w:rPr>
      </w:pPr>
    </w:p>
    <w:p>
      <w:pPr>
        <w:widowControl w:val="0"/>
        <w:spacing w:line="360" w:lineRule="auto"/>
        <w:ind w:firstLine="560" w:firstLineChars="200"/>
        <w:jc w:val="left"/>
        <w:rPr>
          <w:rFonts w:hint="eastAsia" w:ascii="Copperplate Gothic Bold" w:hAnsi="Copperplate Gothic Bold" w:eastAsia="楷体" w:cs="Times New Roman"/>
          <w:color w:val="000000"/>
          <w:kern w:val="2"/>
          <w:sz w:val="28"/>
          <w:szCs w:val="24"/>
          <w:lang w:val="zh-CN" w:eastAsia="zh-CN" w:bidi="ar-SA"/>
        </w:rPr>
      </w:pPr>
    </w:p>
    <w:p>
      <w:pPr>
        <w:widowControl/>
        <w:ind w:firstLine="480"/>
        <w:rPr>
          <w:rFonts w:hint="eastAsia" w:ascii="楷体" w:hAnsi="楷体" w:cs="楷体"/>
          <w:color w:val="000000"/>
          <w:kern w:val="0"/>
        </w:rPr>
      </w:pPr>
      <w:r>
        <w:rPr>
          <w:rFonts w:hint="eastAsia" w:ascii="楷体" w:hAnsi="楷体" w:cs="楷体"/>
          <w:color w:val="000000"/>
          <w:kern w:val="0"/>
          <w:lang w:val="zh-CN"/>
        </w:rPr>
        <w:t>供应商全称：</w:t>
      </w:r>
      <w:r>
        <w:rPr>
          <w:rFonts w:hint="eastAsia" w:ascii="楷体" w:hAnsi="楷体" w:cs="楷体"/>
          <w:color w:val="000000"/>
          <w:kern w:val="0"/>
          <w:u w:val="single"/>
        </w:rPr>
        <w:t xml:space="preserve">                          </w:t>
      </w:r>
      <w:r>
        <w:rPr>
          <w:rFonts w:hint="eastAsia" w:ascii="楷体" w:hAnsi="楷体" w:cs="楷体"/>
          <w:color w:val="000000"/>
          <w:kern w:val="0"/>
        </w:rPr>
        <w:t xml:space="preserve">  </w:t>
      </w:r>
      <w:r>
        <w:rPr>
          <w:rFonts w:hint="eastAsia" w:ascii="楷体" w:hAnsi="楷体" w:cs="楷体"/>
          <w:color w:val="000000"/>
          <w:kern w:val="0"/>
          <w:lang w:val="zh-CN"/>
        </w:rPr>
        <w:t>（公章）</w:t>
      </w:r>
    </w:p>
    <w:p>
      <w:pPr>
        <w:widowControl/>
        <w:ind w:firstLine="480"/>
        <w:rPr>
          <w:rFonts w:hint="eastAsia" w:ascii="楷体" w:hAnsi="楷体" w:cs="楷体"/>
          <w:color w:val="000000"/>
          <w:kern w:val="0"/>
        </w:rPr>
      </w:pP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法定代表人</w:t>
      </w:r>
      <w:r>
        <w:rPr>
          <w:rFonts w:hint="eastAsia" w:ascii="楷体" w:hAnsi="楷体" w:cs="楷体"/>
          <w:color w:val="000000"/>
          <w:kern w:val="0"/>
        </w:rPr>
        <w:t>或</w:t>
      </w:r>
      <w:r>
        <w:rPr>
          <w:rFonts w:hint="eastAsia" w:ascii="楷体" w:hAnsi="楷体" w:cs="楷体"/>
          <w:color w:val="000000"/>
          <w:kern w:val="0"/>
          <w:lang w:val="zh-CN"/>
        </w:rPr>
        <w:t>授权代表：</w:t>
      </w:r>
      <w:r>
        <w:rPr>
          <w:rFonts w:hint="eastAsia" w:ascii="楷体" w:hAnsi="楷体" w:cs="楷体"/>
          <w:color w:val="000000"/>
          <w:kern w:val="0"/>
          <w:u w:val="single"/>
        </w:rPr>
        <w:t xml:space="preserve">                </w:t>
      </w:r>
      <w:r>
        <w:rPr>
          <w:rFonts w:hint="eastAsia" w:ascii="楷体" w:hAnsi="楷体" w:cs="楷体"/>
          <w:color w:val="000000"/>
          <w:kern w:val="0"/>
          <w:lang w:val="zh-CN"/>
        </w:rPr>
        <w:t xml:space="preserve"> </w:t>
      </w:r>
      <w:r>
        <w:rPr>
          <w:rFonts w:hint="eastAsia" w:ascii="楷体" w:hAnsi="楷体" w:cs="楷体"/>
          <w:color w:val="000000"/>
          <w:kern w:val="0"/>
        </w:rPr>
        <w:t xml:space="preserve"> </w:t>
      </w:r>
      <w:r>
        <w:rPr>
          <w:rFonts w:hint="eastAsia" w:ascii="楷体" w:hAnsi="楷体" w:cs="楷体"/>
          <w:color w:val="000000"/>
          <w:kern w:val="0"/>
          <w:lang w:val="zh-CN"/>
        </w:rPr>
        <w:t>（签字）</w:t>
      </w:r>
    </w:p>
    <w:p>
      <w:pPr>
        <w:widowControl/>
        <w:ind w:firstLine="480"/>
        <w:rPr>
          <w:rFonts w:hint="eastAsia" w:ascii="楷体" w:hAnsi="楷体" w:cs="楷体"/>
          <w:color w:val="000000"/>
          <w:kern w:val="0"/>
          <w:lang w:val="zh-CN"/>
        </w:rPr>
      </w:pPr>
      <w:r>
        <w:rPr>
          <w:rFonts w:hint="eastAsia" w:ascii="楷体" w:hAnsi="楷体" w:cs="楷体"/>
          <w:color w:val="000000"/>
          <w:kern w:val="0"/>
          <w:lang w:val="zh-CN"/>
        </w:rPr>
        <w:t xml:space="preserve">                  </w:t>
      </w:r>
    </w:p>
    <w:p>
      <w:pPr>
        <w:ind w:firstLine="4560" w:firstLineChars="1900"/>
      </w:pPr>
      <w:r>
        <w:rPr>
          <w:rFonts w:hint="eastAsia" w:ascii="楷体" w:hAnsi="楷体" w:cs="楷体"/>
          <w:color w:val="000000"/>
          <w:kern w:val="0"/>
          <w:lang w:val="zh-CN"/>
        </w:rPr>
        <w:t>年       月      日</w:t>
      </w:r>
      <w:r>
        <w:br w:type="page"/>
      </w:r>
    </w:p>
    <w:p>
      <w:pPr>
        <w:pStyle w:val="61"/>
      </w:pPr>
    </w:p>
    <w:p>
      <w:pPr>
        <w:pStyle w:val="7"/>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3"/>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7"/>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3"/>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numPr>
          <w:ilvl w:val="0"/>
          <w:numId w:val="10"/>
        </w:numPr>
        <w:ind w:firstLine="48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本表需按项目的实际技术参数，逐条对应</w:t>
      </w:r>
      <w:r>
        <w:rPr>
          <w:rFonts w:hint="eastAsia" w:ascii="楷体" w:hAnsi="楷体" w:cs="楷体"/>
          <w:color w:val="auto"/>
          <w:kern w:val="0"/>
          <w:sz w:val="24"/>
          <w:szCs w:val="24"/>
          <w:highlight w:val="none"/>
          <w:lang w:val="en-US" w:eastAsia="zh-CN"/>
        </w:rPr>
        <w:t>磋商</w:t>
      </w:r>
      <w:r>
        <w:rPr>
          <w:rFonts w:hint="eastAsia" w:ascii="楷体" w:hAnsi="楷体" w:eastAsia="楷体" w:cs="楷体"/>
          <w:color w:val="auto"/>
          <w:kern w:val="0"/>
          <w:sz w:val="24"/>
          <w:szCs w:val="24"/>
          <w:highlight w:val="none"/>
        </w:rPr>
        <w:t>文件第三</w:t>
      </w:r>
      <w:r>
        <w:rPr>
          <w:rFonts w:hint="eastAsia" w:ascii="楷体" w:hAnsi="楷体" w:eastAsia="楷体" w:cs="楷体"/>
          <w:color w:val="auto"/>
          <w:kern w:val="0"/>
          <w:sz w:val="24"/>
          <w:szCs w:val="24"/>
          <w:highlight w:val="none"/>
          <w:lang w:val="en-US" w:eastAsia="zh-CN"/>
        </w:rPr>
        <w:t>章</w:t>
      </w:r>
      <w:r>
        <w:rPr>
          <w:rFonts w:hint="eastAsia" w:ascii="楷体" w:hAnsi="楷体" w:eastAsia="楷体" w:cs="楷体"/>
          <w:color w:val="auto"/>
          <w:kern w:val="0"/>
          <w:sz w:val="24"/>
          <w:szCs w:val="24"/>
          <w:highlight w:val="none"/>
        </w:rPr>
        <w:t>“采购内容及需求”</w:t>
      </w:r>
      <w:r>
        <w:rPr>
          <w:rFonts w:hint="eastAsia" w:ascii="楷体" w:hAnsi="楷体" w:eastAsia="楷体" w:cs="楷体"/>
          <w:color w:val="auto"/>
          <w:kern w:val="0"/>
          <w:sz w:val="24"/>
          <w:szCs w:val="24"/>
          <w:highlight w:val="none"/>
          <w:lang w:val="en-US" w:eastAsia="zh-CN"/>
        </w:rPr>
        <w:t>采购</w:t>
      </w:r>
      <w:r>
        <w:rPr>
          <w:rFonts w:hint="eastAsia" w:ascii="楷体" w:hAnsi="楷体" w:eastAsia="楷体" w:cs="楷体"/>
          <w:color w:val="auto"/>
          <w:kern w:val="0"/>
          <w:sz w:val="24"/>
          <w:szCs w:val="24"/>
          <w:highlight w:val="none"/>
        </w:rPr>
        <w:t>内容部分，认真填写本表。偏离情况填写：优于、等于或低于，偏离说明对偏离情况做出详细说明并提供证明材料，证明材料不限于检验报告、产品彩页、产品说明书、官网功能截图等技术支持性文件（资料）等。</w:t>
      </w:r>
      <w:bookmarkStart w:id="174" w:name="_GoBack"/>
      <w:bookmarkEnd w:id="174"/>
    </w:p>
    <w:p>
      <w:pPr>
        <w:pStyle w:val="3"/>
        <w:numPr>
          <w:ilvl w:val="0"/>
          <w:numId w:val="0"/>
        </w:numPr>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2、供应商</w:t>
      </w:r>
      <w:r>
        <w:rPr>
          <w:rFonts w:hint="eastAsia" w:ascii="楷体" w:hAnsi="楷体" w:eastAsia="楷体" w:cs="楷体"/>
          <w:color w:val="auto"/>
          <w:sz w:val="24"/>
          <w:szCs w:val="24"/>
          <w:highlight w:val="none"/>
        </w:rPr>
        <w:t>应按实际情况填写，不得照抄、复制</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文件技术参数要求，否则视为未实质性响应</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w:t>
      </w:r>
    </w:p>
    <w:p>
      <w:pPr>
        <w:widowControl/>
        <w:ind w:firstLine="48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3</w:t>
      </w:r>
      <w:r>
        <w:rPr>
          <w:rFonts w:hint="eastAsia" w:ascii="楷体" w:hAnsi="楷体" w:eastAsia="楷体" w:cs="楷体"/>
          <w:color w:val="auto"/>
          <w:kern w:val="0"/>
          <w:sz w:val="24"/>
          <w:szCs w:val="24"/>
          <w:highlight w:val="none"/>
        </w:rPr>
        <w:t>、</w:t>
      </w:r>
      <w:r>
        <w:rPr>
          <w:rFonts w:hint="eastAsia" w:ascii="楷体" w:hAnsi="楷体" w:eastAsia="楷体" w:cs="楷体"/>
          <w:bCs/>
          <w:color w:val="auto"/>
          <w:sz w:val="24"/>
          <w:szCs w:val="24"/>
          <w:highlight w:val="none"/>
        </w:rPr>
        <w:t xml:space="preserve">供应商必须据实填写，不得虚假响应，否则将取消其磋商或成交资格，并按有关规定进处罚。 </w:t>
      </w:r>
    </w:p>
    <w:p>
      <w:pPr>
        <w:widowControl/>
        <w:ind w:firstLine="480"/>
        <w:rPr>
          <w:rFonts w:hint="eastAsia"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7"/>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7"/>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2" w:name="_Toc17496_WPSOffice_Level1"/>
      <w:bookmarkStart w:id="123" w:name="_Toc32699"/>
      <w:bookmarkStart w:id="124" w:name="_Toc1697_WPSOffice_Level1"/>
      <w:bookmarkStart w:id="125" w:name="_Toc8771_WPSOffice_Level1"/>
      <w:bookmarkStart w:id="126" w:name="_Toc11241_WPSOffice_Level1"/>
      <w:bookmarkStart w:id="127"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2"/>
      <w:bookmarkEnd w:id="123"/>
      <w:bookmarkEnd w:id="124"/>
      <w:bookmarkEnd w:id="125"/>
      <w:bookmarkEnd w:id="126"/>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8" w:name="_Toc15915_WPSOffice_Level1"/>
      <w:bookmarkStart w:id="129" w:name="_Toc10289_WPSOffice_Level1"/>
      <w:bookmarkStart w:id="130" w:name="_Toc8155_WPSOffice_Level1"/>
      <w:bookmarkStart w:id="131" w:name="_Toc26074_WPSOffice_Level1"/>
      <w:bookmarkStart w:id="132" w:name="_Toc23907"/>
      <w:bookmarkStart w:id="133" w:name="_Toc25285_WPSOffice_Level1"/>
      <w:bookmarkStart w:id="134" w:name="_Toc6076"/>
      <w:bookmarkStart w:id="135" w:name="_Toc17038"/>
      <w:bookmarkStart w:id="136" w:name="_Toc26135_WPSOffice_Level1"/>
      <w:bookmarkStart w:id="137" w:name="_Toc19222"/>
      <w:r>
        <w:rPr>
          <w:rFonts w:hint="eastAsia" w:ascii="楷体" w:hAnsi="楷体" w:cs="楷体"/>
          <w:b/>
          <w:bCs/>
          <w:kern w:val="0"/>
          <w:sz w:val="28"/>
          <w:szCs w:val="28"/>
        </w:rPr>
        <w:t>陕西四方衡裕项目管理有限公司：</w:t>
      </w:r>
      <w:bookmarkEnd w:id="128"/>
      <w:bookmarkEnd w:id="129"/>
      <w:bookmarkEnd w:id="130"/>
      <w:bookmarkEnd w:id="131"/>
      <w:bookmarkEnd w:id="132"/>
      <w:bookmarkEnd w:id="133"/>
      <w:bookmarkEnd w:id="134"/>
      <w:bookmarkEnd w:id="135"/>
      <w:bookmarkEnd w:id="136"/>
      <w:bookmarkEnd w:id="137"/>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5"/>
          <w:szCs w:val="22"/>
          <w:lang w:val="zh-CN"/>
        </w:rPr>
      </w:pPr>
    </w:p>
    <w:p>
      <w:pPr>
        <w:widowControl/>
        <w:jc w:val="center"/>
        <w:rPr>
          <w:rStyle w:val="65"/>
          <w:szCs w:val="22"/>
          <w:lang w:val="zh-CN"/>
        </w:rPr>
        <w:sectPr>
          <w:pgSz w:w="11906" w:h="16838"/>
          <w:pgMar w:top="1418" w:right="1418" w:bottom="1418" w:left="1418" w:header="851" w:footer="992" w:gutter="0"/>
          <w:cols w:space="720" w:num="1"/>
          <w:docGrid w:linePitch="312" w:charSpace="0"/>
        </w:sectPr>
      </w:pPr>
      <w:bookmarkStart w:id="138" w:name="_Toc533610817"/>
    </w:p>
    <w:p>
      <w:pPr>
        <w:pStyle w:val="7"/>
        <w:numPr>
          <w:ilvl w:val="1"/>
          <w:numId w:val="0"/>
        </w:numPr>
        <w:ind w:left="480" w:leftChars="200"/>
        <w:jc w:val="center"/>
        <w:rPr>
          <w:lang w:val="zh-CN"/>
        </w:rPr>
      </w:pPr>
      <w:bookmarkStart w:id="139" w:name="_Toc1667_WPSOffice_Level1"/>
      <w:bookmarkStart w:id="140" w:name="_Toc12125_WPSOffice_Level1"/>
      <w:bookmarkStart w:id="141" w:name="_Toc19936_WPSOffice_Level1"/>
      <w:bookmarkStart w:id="142" w:name="_Toc6155_WPSOffice_Level1"/>
      <w:bookmarkStart w:id="143" w:name="_Toc25525_WPSOffice_Level1"/>
      <w:bookmarkStart w:id="144" w:name="_Toc26795_WPSOffice_Level1"/>
      <w:bookmarkStart w:id="145" w:name="_Toc30354"/>
      <w:r>
        <w:rPr>
          <w:rFonts w:hint="eastAsia"/>
          <w:lang w:val="zh-CN"/>
        </w:rPr>
        <w:t>第</w:t>
      </w:r>
      <w:r>
        <w:rPr>
          <w:rFonts w:hint="eastAsia"/>
        </w:rPr>
        <w:t>五</w:t>
      </w:r>
      <w:r>
        <w:rPr>
          <w:rFonts w:hint="eastAsia"/>
          <w:lang w:val="zh-CN"/>
        </w:rPr>
        <w:t>部分  供应商企业关系关联承诺书</w:t>
      </w:r>
      <w:bookmarkEnd w:id="138"/>
      <w:bookmarkEnd w:id="139"/>
      <w:bookmarkEnd w:id="140"/>
      <w:bookmarkEnd w:id="141"/>
      <w:bookmarkEnd w:id="142"/>
      <w:bookmarkEnd w:id="143"/>
      <w:bookmarkEnd w:id="144"/>
      <w:bookmarkEnd w:id="145"/>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6" w:name="_Toc5492_WPSOffice_Level2"/>
      <w:bookmarkStart w:id="147" w:name="_Toc16551_WPSOffice_Level2"/>
      <w:r>
        <w:rPr>
          <w:rFonts w:hint="eastAsia" w:ascii="楷体" w:hAnsi="楷体" w:cs="楷体"/>
          <w:kern w:val="0"/>
        </w:rPr>
        <w:t>2-1、管理关系说明：</w:t>
      </w:r>
      <w:bookmarkEnd w:id="146"/>
      <w:bookmarkEnd w:id="147"/>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8" w:name="_Toc20314_WPSOffice_Level2"/>
      <w:bookmarkStart w:id="149" w:name="_Toc29718_WPSOffice_Level2"/>
      <w:r>
        <w:rPr>
          <w:rFonts w:hint="eastAsia" w:ascii="楷体" w:hAnsi="楷体" w:cs="楷体"/>
          <w:kern w:val="0"/>
        </w:rPr>
        <w:t>2-2、股权关系说明：</w:t>
      </w:r>
      <w:bookmarkEnd w:id="148"/>
      <w:bookmarkEnd w:id="149"/>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50" w:name="_Toc32291_WPSOffice_Level2"/>
      <w:bookmarkStart w:id="151" w:name="_Toc32538_WPSOffice_Level2"/>
      <w:r>
        <w:rPr>
          <w:rFonts w:hint="eastAsia" w:ascii="楷体" w:hAnsi="楷体" w:cs="楷体"/>
          <w:kern w:val="0"/>
        </w:rPr>
        <w:t>2-3、单位负责人：</w:t>
      </w:r>
      <w:bookmarkEnd w:id="150"/>
      <w:bookmarkEnd w:id="151"/>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2" w:name="_Toc533610818"/>
      <w:bookmarkStart w:id="153" w:name="_Toc7353_WPSOffice_Level1"/>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7"/>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7"/>
        <w:numPr>
          <w:ilvl w:val="1"/>
          <w:numId w:val="0"/>
        </w:numPr>
        <w:jc w:val="center"/>
        <w:rPr>
          <w:lang w:val="zh-CN"/>
        </w:rPr>
      </w:pPr>
      <w:bookmarkStart w:id="154" w:name="_Toc23676_WPSOffice_Level1"/>
      <w:bookmarkStart w:id="155" w:name="_Toc22306"/>
      <w:bookmarkStart w:id="156" w:name="_Toc17271_WPSOffice_Level1"/>
      <w:bookmarkStart w:id="157" w:name="_Toc18774_WPSOffice_Level1"/>
      <w:bookmarkStart w:id="158" w:name="_Toc279_WPSOffice_Level1"/>
      <w:bookmarkStart w:id="159" w:name="_Toc27206_WPSOffice_Level1"/>
      <w:r>
        <w:rPr>
          <w:rFonts w:hint="eastAsia"/>
          <w:lang w:val="zh-CN"/>
        </w:rPr>
        <w:t>第</w:t>
      </w:r>
      <w:r>
        <w:rPr>
          <w:rFonts w:hint="eastAsia"/>
        </w:rPr>
        <w:t>六</w:t>
      </w:r>
      <w:r>
        <w:rPr>
          <w:rFonts w:hint="eastAsia"/>
          <w:lang w:val="zh-CN"/>
        </w:rPr>
        <w:t>部分  资格证明文件</w:t>
      </w:r>
      <w:bookmarkEnd w:id="152"/>
      <w:bookmarkEnd w:id="153"/>
      <w:bookmarkEnd w:id="154"/>
      <w:bookmarkEnd w:id="155"/>
      <w:bookmarkEnd w:id="156"/>
      <w:bookmarkEnd w:id="157"/>
      <w:bookmarkEnd w:id="158"/>
      <w:bookmarkEnd w:id="159"/>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60"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60"/>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3"/>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9"/>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61" w:name="_Toc31352_WPSOffice_Level2"/>
    </w:p>
    <w:bookmarkEnd w:id="161"/>
    <w:p>
      <w:pPr>
        <w:widowControl/>
        <w:ind w:firstLine="0" w:firstLineChars="0"/>
        <w:jc w:val="center"/>
        <w:rPr>
          <w:rFonts w:ascii="楷体" w:hAnsi="楷体" w:cs="楷体"/>
          <w:b/>
          <w:bCs/>
          <w:kern w:val="0"/>
          <w:lang w:val="zh-CN"/>
        </w:rPr>
      </w:pPr>
      <w:bookmarkStart w:id="162" w:name="_Toc11640_WPSOffice_Level2"/>
      <w:r>
        <w:rPr>
          <w:rFonts w:hint="eastAsia" w:ascii="楷体" w:hAnsi="楷体" w:cs="楷体"/>
          <w:b/>
          <w:bCs/>
          <w:kern w:val="0"/>
          <w:sz w:val="28"/>
          <w:szCs w:val="28"/>
          <w:lang w:val="zh-CN"/>
        </w:rPr>
        <w:t>授权代表本单位证明</w:t>
      </w:r>
      <w:bookmarkEnd w:id="162"/>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3"/>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3"/>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7"/>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3"/>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7"/>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7"/>
        <w:numPr>
          <w:ilvl w:val="1"/>
          <w:numId w:val="0"/>
        </w:numPr>
        <w:jc w:val="center"/>
        <w:rPr>
          <w:rFonts w:hint="eastAsia"/>
        </w:rPr>
      </w:pPr>
      <w:bookmarkStart w:id="163" w:name="_Toc13445_WPSOffice_Level1"/>
      <w:bookmarkStart w:id="164" w:name="_Toc16423"/>
      <w:bookmarkStart w:id="165" w:name="_Toc20889_WPSOffice_Level1"/>
      <w:bookmarkStart w:id="166" w:name="_Toc31795_WPSOffice_Level1"/>
      <w:bookmarkStart w:id="167" w:name="_Toc31050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19"/>
      <w:bookmarkEnd w:id="127"/>
      <w:bookmarkEnd w:id="163"/>
      <w:bookmarkEnd w:id="164"/>
      <w:bookmarkEnd w:id="165"/>
      <w:bookmarkEnd w:id="166"/>
      <w:bookmarkEnd w:id="167"/>
    </w:p>
    <w:p>
      <w:pPr>
        <w:pStyle w:val="7"/>
        <w:numPr>
          <w:ilvl w:val="1"/>
          <w:numId w:val="0"/>
        </w:numPr>
        <w:jc w:val="left"/>
        <w:rPr>
          <w:rFonts w:ascii="楷体" w:hAnsi="楷体" w:cs="楷体"/>
          <w:b w:val="0"/>
          <w:bCs/>
          <w:sz w:val="24"/>
        </w:rPr>
      </w:pPr>
      <w:r>
        <w:rPr>
          <w:rFonts w:hint="eastAsia" w:ascii="楷体" w:hAnsi="楷体" w:cs="楷体"/>
          <w:b w:val="0"/>
          <w:bCs/>
          <w:sz w:val="24"/>
        </w:rPr>
        <w:t>附件1：</w:t>
      </w:r>
    </w:p>
    <w:p>
      <w:pPr>
        <w:keepNext/>
        <w:keepLines/>
        <w:widowControl w:val="0"/>
        <w:numPr>
          <w:ilvl w:val="0"/>
          <w:numId w:val="0"/>
        </w:numPr>
        <w:spacing w:before="162" w:after="330" w:line="576" w:lineRule="auto"/>
        <w:ind w:firstLine="0" w:firstLineChars="0"/>
        <w:jc w:val="center"/>
        <w:outlineLvl w:val="0"/>
        <w:rPr>
          <w:rFonts w:ascii="楷体" w:hAnsi="楷体" w:eastAsia="楷体" w:cs="楷体"/>
          <w:b/>
          <w:kern w:val="44"/>
          <w:sz w:val="28"/>
          <w:szCs w:val="28"/>
          <w:highlight w:val="none"/>
          <w:lang w:val="en-US" w:eastAsia="zh-CN" w:bidi="ar-SA"/>
        </w:rPr>
      </w:pPr>
      <w:bookmarkStart w:id="168" w:name="_Toc2126"/>
      <w:bookmarkStart w:id="169" w:name="_Toc29266"/>
      <w:bookmarkStart w:id="170" w:name="_Toc26143"/>
      <w:bookmarkStart w:id="171" w:name="_Toc14235"/>
      <w:r>
        <w:rPr>
          <w:rFonts w:hint="eastAsia" w:ascii="楷体" w:hAnsi="楷体" w:eastAsia="楷体" w:cs="楷体"/>
          <w:b/>
          <w:kern w:val="44"/>
          <w:sz w:val="28"/>
          <w:szCs w:val="28"/>
          <w:highlight w:val="none"/>
          <w:lang w:val="en-US" w:eastAsia="zh-CN" w:bidi="ar-SA"/>
        </w:rPr>
        <w:t>中小企业声明函（货物）</w:t>
      </w:r>
      <w:bookmarkEnd w:id="168"/>
    </w:p>
    <w:p>
      <w:pPr>
        <w:widowControl w:val="0"/>
        <w:spacing w:before="55" w:line="360" w:lineRule="auto"/>
        <w:ind w:firstLine="480" w:firstLineChars="200"/>
        <w:jc w:val="left"/>
        <w:rPr>
          <w:rFonts w:ascii="楷体" w:hAnsi="楷体" w:eastAsia="楷体" w:cs="楷体"/>
          <w:w w:val="95"/>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highlight w:val="none"/>
          <w:u w:val="single"/>
          <w:lang w:val="en-US" w:eastAsia="zh-CN" w:bidi="ar-SA"/>
        </w:rPr>
        <w:t>（单位名称）</w:t>
      </w:r>
      <w:r>
        <w:rPr>
          <w:rFonts w:hint="eastAsia" w:ascii="楷体" w:hAnsi="楷体" w:eastAsia="楷体" w:cs="楷体"/>
          <w:kern w:val="2"/>
          <w:sz w:val="24"/>
          <w:szCs w:val="24"/>
          <w:highlight w:val="none"/>
          <w:lang w:val="en-US" w:eastAsia="zh-CN" w:bidi="ar-SA"/>
        </w:rPr>
        <w:t>的</w:t>
      </w:r>
      <w:r>
        <w:rPr>
          <w:rFonts w:hint="eastAsia" w:ascii="楷体" w:hAnsi="楷体" w:eastAsia="楷体" w:cs="楷体"/>
          <w:kern w:val="2"/>
          <w:sz w:val="24"/>
          <w:szCs w:val="24"/>
          <w:highlight w:val="none"/>
          <w:u w:val="single"/>
          <w:lang w:val="en-US" w:eastAsia="zh-CN" w:bidi="ar-SA"/>
        </w:rPr>
        <w:t>（项目名称）</w:t>
      </w:r>
      <w:r>
        <w:rPr>
          <w:rFonts w:hint="eastAsia" w:ascii="楷体" w:hAnsi="楷体" w:eastAsia="楷体" w:cs="楷体"/>
          <w:kern w:val="2"/>
          <w:sz w:val="24"/>
          <w:szCs w:val="24"/>
          <w:highlight w:val="none"/>
          <w:lang w:val="en-US" w:eastAsia="zh-CN" w:bidi="ar-SA"/>
        </w:rPr>
        <w:t>采购活动，提</w:t>
      </w:r>
      <w:r>
        <w:rPr>
          <w:rFonts w:hint="eastAsia" w:ascii="楷体" w:hAnsi="楷体" w:eastAsia="楷体" w:cs="楷体"/>
          <w:w w:val="95"/>
          <w:kern w:val="2"/>
          <w:sz w:val="24"/>
          <w:szCs w:val="24"/>
          <w:highlight w:val="none"/>
          <w:lang w:val="en-US" w:eastAsia="zh-CN" w:bidi="ar-SA"/>
        </w:rPr>
        <w:t>供的货物全部由符合政策要求的中小企业制造。相关企业（含联合体中的中小企业、签订分包意向协议的中小企业）的具体情况如下：</w:t>
      </w:r>
    </w:p>
    <w:p>
      <w:pPr>
        <w:widowControl w:val="0"/>
        <w:tabs>
          <w:tab w:val="left" w:pos="1183"/>
          <w:tab w:val="left" w:pos="1484"/>
          <w:tab w:val="left" w:pos="4662"/>
          <w:tab w:val="left" w:pos="6903"/>
        </w:tabs>
        <w:spacing w:line="360" w:lineRule="auto"/>
        <w:ind w:right="169" w:firstLine="460" w:firstLineChars="200"/>
        <w:jc w:val="left"/>
        <w:rPr>
          <w:rFonts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1.</w:t>
      </w:r>
      <w:r>
        <w:rPr>
          <w:rFonts w:hint="eastAsia" w:ascii="楷体" w:hAnsi="楷体" w:eastAsia="楷体" w:cs="楷体"/>
          <w:kern w:val="2"/>
          <w:sz w:val="24"/>
          <w:szCs w:val="24"/>
          <w:highlight w:val="none"/>
          <w:u w:val="single"/>
          <w:lang w:val="en-US" w:eastAsia="zh-CN" w:bidi="ar-SA"/>
        </w:rPr>
        <w:t>（标的名称）</w:t>
      </w:r>
      <w:r>
        <w:rPr>
          <w:rFonts w:hint="eastAsia" w:ascii="楷体" w:hAnsi="楷体" w:eastAsia="楷体" w:cs="楷体"/>
          <w:kern w:val="2"/>
          <w:sz w:val="24"/>
          <w:szCs w:val="24"/>
          <w:highlight w:val="none"/>
          <w:lang w:val="en-US" w:eastAsia="zh-CN" w:bidi="ar-SA"/>
        </w:rPr>
        <w:t xml:space="preserve"> ，属于（</w:t>
      </w:r>
      <w:r>
        <w:rPr>
          <w:rFonts w:hint="eastAsia" w:ascii="楷体" w:hAnsi="楷体" w:eastAsia="楷体" w:cs="楷体"/>
          <w:kern w:val="2"/>
          <w:sz w:val="24"/>
          <w:szCs w:val="24"/>
          <w:highlight w:val="none"/>
          <w:u w:val="single"/>
          <w:lang w:val="en-US" w:eastAsia="zh-CN" w:bidi="ar-SA"/>
        </w:rPr>
        <w:t>采购文件中明确的所属行业）</w:t>
      </w:r>
      <w:r>
        <w:rPr>
          <w:rFonts w:hint="eastAsia" w:ascii="楷体" w:hAnsi="楷体" w:eastAsia="楷体" w:cs="楷体"/>
          <w:w w:val="96"/>
          <w:kern w:val="2"/>
          <w:sz w:val="24"/>
          <w:szCs w:val="24"/>
          <w:highlight w:val="none"/>
          <w:u w:val="single"/>
          <w:lang w:val="en-US" w:eastAsia="zh-CN" w:bidi="ar-SA"/>
        </w:rPr>
        <w:t>行业</w:t>
      </w:r>
      <w:r>
        <w:rPr>
          <w:rFonts w:hint="eastAsia" w:ascii="楷体" w:hAnsi="楷体" w:eastAsia="楷体" w:cs="楷体"/>
          <w:w w:val="99"/>
          <w:kern w:val="2"/>
          <w:sz w:val="24"/>
          <w:szCs w:val="24"/>
          <w:highlight w:val="none"/>
          <w:lang w:val="en-US" w:eastAsia="zh-CN" w:bidi="ar-SA"/>
        </w:rPr>
        <w:t>；制造商为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人，营业收入</w:t>
      </w:r>
      <w:r>
        <w:rPr>
          <w:rFonts w:hint="eastAsia" w:ascii="楷体" w:hAnsi="楷体" w:eastAsia="楷体" w:cs="楷体"/>
          <w:kern w:val="2"/>
          <w:sz w:val="24"/>
          <w:szCs w:val="24"/>
          <w:highlight w:val="none"/>
          <w:lang w:val="en-US" w:eastAsia="zh-CN" w:bidi="ar-SA"/>
        </w:rPr>
        <w:t>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 xml:space="preserve">万元，资产总额为 </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（中型企业、小型企业、</w:t>
      </w:r>
      <w:r>
        <w:rPr>
          <w:rFonts w:hint="eastAsia" w:ascii="楷体" w:hAnsi="楷体" w:eastAsia="楷体" w:cs="楷体"/>
          <w:w w:val="96"/>
          <w:kern w:val="2"/>
          <w:sz w:val="24"/>
          <w:szCs w:val="24"/>
          <w:highlight w:val="none"/>
          <w:u w:val="single"/>
          <w:lang w:val="en-US" w:eastAsia="zh-CN" w:bidi="ar-SA"/>
        </w:rPr>
        <w:t>微型企业）</w:t>
      </w:r>
      <w:r>
        <w:rPr>
          <w:rFonts w:hint="eastAsia" w:ascii="楷体" w:hAnsi="楷体" w:eastAsia="楷体" w:cs="楷体"/>
          <w:w w:val="99"/>
          <w:kern w:val="2"/>
          <w:sz w:val="24"/>
          <w:szCs w:val="24"/>
          <w:highlight w:val="none"/>
          <w:lang w:val="en-US" w:eastAsia="zh-CN" w:bidi="ar-SA"/>
        </w:rPr>
        <w:t>；</w:t>
      </w:r>
    </w:p>
    <w:p>
      <w:pPr>
        <w:widowControl w:val="0"/>
        <w:tabs>
          <w:tab w:val="left" w:pos="1165"/>
          <w:tab w:val="left" w:pos="1183"/>
          <w:tab w:val="left" w:pos="4362"/>
          <w:tab w:val="left" w:pos="6577"/>
        </w:tabs>
        <w:spacing w:line="360" w:lineRule="auto"/>
        <w:ind w:firstLine="478" w:firstLineChars="208"/>
        <w:jc w:val="left"/>
        <w:rPr>
          <w:rFonts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2.</w:t>
      </w:r>
      <w:r>
        <w:rPr>
          <w:rFonts w:hint="eastAsia" w:ascii="楷体" w:hAnsi="楷体" w:eastAsia="楷体" w:cs="楷体"/>
          <w:kern w:val="2"/>
          <w:sz w:val="24"/>
          <w:szCs w:val="24"/>
          <w:highlight w:val="none"/>
          <w:u w:val="single"/>
          <w:lang w:val="en-US" w:eastAsia="zh-CN" w:bidi="ar-SA"/>
        </w:rPr>
        <w:t>（标的名称）</w:t>
      </w:r>
      <w:r>
        <w:rPr>
          <w:rFonts w:hint="eastAsia" w:ascii="楷体" w:hAnsi="楷体" w:eastAsia="楷体" w:cs="楷体"/>
          <w:kern w:val="2"/>
          <w:sz w:val="24"/>
          <w:szCs w:val="24"/>
          <w:highlight w:val="none"/>
          <w:lang w:val="en-US" w:eastAsia="zh-CN" w:bidi="ar-SA"/>
        </w:rPr>
        <w:t xml:space="preserve"> ，属于（</w:t>
      </w:r>
      <w:r>
        <w:rPr>
          <w:rFonts w:hint="eastAsia" w:ascii="楷体" w:hAnsi="楷体" w:eastAsia="楷体" w:cs="楷体"/>
          <w:kern w:val="2"/>
          <w:sz w:val="24"/>
          <w:szCs w:val="24"/>
          <w:highlight w:val="none"/>
          <w:u w:val="single"/>
          <w:lang w:val="en-US" w:eastAsia="zh-CN" w:bidi="ar-SA"/>
        </w:rPr>
        <w:t>采购文件中明确的所属行业）</w:t>
      </w:r>
      <w:r>
        <w:rPr>
          <w:rFonts w:hint="eastAsia" w:ascii="楷体" w:hAnsi="楷体" w:eastAsia="楷体" w:cs="楷体"/>
          <w:w w:val="96"/>
          <w:kern w:val="2"/>
          <w:sz w:val="24"/>
          <w:szCs w:val="24"/>
          <w:highlight w:val="none"/>
          <w:u w:val="single"/>
          <w:lang w:val="en-US" w:eastAsia="zh-CN" w:bidi="ar-SA"/>
        </w:rPr>
        <w:t>行业</w:t>
      </w:r>
      <w:r>
        <w:rPr>
          <w:rFonts w:hint="eastAsia" w:ascii="楷体" w:hAnsi="楷体" w:eastAsia="楷体" w:cs="楷体"/>
          <w:w w:val="99"/>
          <w:kern w:val="2"/>
          <w:sz w:val="24"/>
          <w:szCs w:val="24"/>
          <w:highlight w:val="none"/>
          <w:lang w:val="en-US" w:eastAsia="zh-CN" w:bidi="ar-SA"/>
        </w:rPr>
        <w:t>；制造商为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人，营业收入</w:t>
      </w:r>
      <w:r>
        <w:rPr>
          <w:rFonts w:hint="eastAsia" w:ascii="楷体" w:hAnsi="楷体" w:eastAsia="楷体" w:cs="楷体"/>
          <w:kern w:val="2"/>
          <w:sz w:val="24"/>
          <w:szCs w:val="24"/>
          <w:highlight w:val="none"/>
          <w:lang w:val="en-US" w:eastAsia="zh-CN" w:bidi="ar-SA"/>
        </w:rPr>
        <w:t>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（中型企业、小型企业、微</w:t>
      </w:r>
      <w:r>
        <w:rPr>
          <w:rFonts w:hint="eastAsia" w:ascii="楷体" w:hAnsi="楷体" w:eastAsia="楷体" w:cs="楷体"/>
          <w:w w:val="96"/>
          <w:kern w:val="2"/>
          <w:sz w:val="24"/>
          <w:szCs w:val="24"/>
          <w:highlight w:val="none"/>
          <w:u w:val="single"/>
          <w:lang w:val="en-US" w:eastAsia="zh-CN" w:bidi="ar-SA"/>
        </w:rPr>
        <w:t>型企业）</w:t>
      </w:r>
      <w:r>
        <w:rPr>
          <w:rFonts w:hint="eastAsia" w:ascii="楷体" w:hAnsi="楷体" w:eastAsia="楷体" w:cs="楷体"/>
          <w:w w:val="99"/>
          <w:kern w:val="2"/>
          <w:sz w:val="24"/>
          <w:szCs w:val="24"/>
          <w:highlight w:val="none"/>
          <w:lang w:val="en-US" w:eastAsia="zh-CN" w:bidi="ar-SA"/>
        </w:rPr>
        <w:t>；</w:t>
      </w:r>
    </w:p>
    <w:p>
      <w:pPr>
        <w:widowControl w:val="0"/>
        <w:spacing w:line="360" w:lineRule="auto"/>
        <w:ind w:left="860" w:firstLine="480" w:firstLineChars="200"/>
        <w:jc w:val="left"/>
        <w:rPr>
          <w:rFonts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w:t>
      </w:r>
    </w:p>
    <w:p>
      <w:pPr>
        <w:widowControl w:val="0"/>
        <w:spacing w:before="105" w:line="360" w:lineRule="auto"/>
        <w:ind w:firstLine="480" w:firstLineChars="200"/>
        <w:jc w:val="both"/>
        <w:rPr>
          <w:rFonts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以上企业，不属于大企业的分支机构，不存在控股股东为大企业的情形，也不存在与大企业的负责人为同一人的情形。</w:t>
      </w:r>
    </w:p>
    <w:p>
      <w:pPr>
        <w:widowControl w:val="0"/>
        <w:spacing w:line="360" w:lineRule="auto"/>
        <w:ind w:right="372" w:firstLine="480" w:firstLineChars="200"/>
        <w:jc w:val="left"/>
        <w:rPr>
          <w:rFonts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本企业对上述声明内容的真实性负责。如有虚假，将依法承担相应责任。</w:t>
      </w:r>
    </w:p>
    <w:p>
      <w:pPr>
        <w:spacing w:before="5"/>
        <w:ind w:left="20" w:firstLine="473"/>
        <w:jc w:val="left"/>
        <w:rPr>
          <w:rFonts w:ascii="楷体" w:hAnsi="楷体" w:cs="楷体"/>
          <w:w w:val="99"/>
          <w:highlight w:val="none"/>
        </w:rPr>
      </w:pPr>
    </w:p>
    <w:p>
      <w:pPr>
        <w:spacing w:before="5"/>
        <w:ind w:left="20" w:firstLine="473"/>
        <w:jc w:val="left"/>
        <w:rPr>
          <w:rFonts w:ascii="楷体" w:hAnsi="楷体" w:cs="楷体"/>
          <w:w w:val="99"/>
          <w:highlight w:val="none"/>
        </w:rPr>
      </w:pPr>
    </w:p>
    <w:p>
      <w:pPr>
        <w:spacing w:before="5"/>
        <w:ind w:left="20" w:firstLine="473"/>
        <w:jc w:val="left"/>
        <w:rPr>
          <w:rFonts w:ascii="楷体" w:hAnsi="楷体" w:cs="楷体"/>
          <w:highlight w:val="none"/>
        </w:rPr>
      </w:pPr>
      <w:r>
        <w:rPr>
          <w:rFonts w:hint="eastAsia" w:ascii="楷体" w:hAnsi="楷体" w:cs="楷体"/>
          <w:w w:val="99"/>
          <w:highlight w:val="none"/>
        </w:rPr>
        <w:t>备注：从业人员、营业收入、资产总额填报上一年度数据，无上一年度数据的新成立企业可不填报。</w:t>
      </w:r>
    </w:p>
    <w:p>
      <w:pPr>
        <w:widowControl w:val="0"/>
        <w:spacing w:line="360" w:lineRule="auto"/>
        <w:ind w:firstLine="474" w:firstLineChars="200"/>
        <w:jc w:val="both"/>
        <w:rPr>
          <w:rFonts w:ascii="楷体" w:hAnsi="楷体" w:eastAsia="楷体" w:cs="楷体"/>
          <w:w w:val="99"/>
          <w:kern w:val="2"/>
          <w:sz w:val="24"/>
          <w:szCs w:val="24"/>
          <w:highlight w:val="none"/>
          <w:lang w:val="en-US" w:eastAsia="zh-CN" w:bidi="ar-SA"/>
        </w:rPr>
      </w:pPr>
    </w:p>
    <w:p>
      <w:pPr>
        <w:widowControl w:val="0"/>
        <w:spacing w:line="360" w:lineRule="auto"/>
        <w:ind w:firstLine="474" w:firstLineChars="200"/>
        <w:jc w:val="both"/>
        <w:rPr>
          <w:rFonts w:ascii="楷体" w:hAnsi="楷体" w:eastAsia="楷体" w:cs="楷体"/>
          <w:w w:val="99"/>
          <w:kern w:val="2"/>
          <w:sz w:val="24"/>
          <w:szCs w:val="24"/>
          <w:highlight w:val="none"/>
          <w:lang w:val="en-US" w:eastAsia="zh-CN" w:bidi="ar-SA"/>
        </w:rPr>
      </w:pPr>
    </w:p>
    <w:p>
      <w:pPr>
        <w:widowControl w:val="0"/>
        <w:spacing w:line="360" w:lineRule="auto"/>
        <w:ind w:firstLine="3792" w:firstLineChars="1600"/>
        <w:jc w:val="both"/>
        <w:rPr>
          <w:rFonts w:ascii="楷体" w:hAnsi="楷体" w:eastAsia="楷体" w:cs="楷体"/>
          <w:w w:val="99"/>
          <w:kern w:val="2"/>
          <w:sz w:val="24"/>
          <w:szCs w:val="24"/>
          <w:highlight w:val="none"/>
          <w:lang w:val="en-US" w:eastAsia="zh-CN" w:bidi="ar-SA"/>
        </w:rPr>
      </w:pPr>
      <w:r>
        <w:rPr>
          <w:rFonts w:hint="eastAsia" w:ascii="楷体" w:hAnsi="楷体" w:eastAsia="楷体" w:cs="楷体"/>
          <w:w w:val="99"/>
          <w:kern w:val="2"/>
          <w:sz w:val="24"/>
          <w:szCs w:val="24"/>
          <w:highlight w:val="none"/>
          <w:lang w:val="en-US" w:eastAsia="zh-CN" w:bidi="ar-SA"/>
        </w:rPr>
        <w:t>供应商名称（盖章）：</w:t>
      </w:r>
    </w:p>
    <w:p>
      <w:pPr>
        <w:widowControl w:val="0"/>
        <w:spacing w:line="360" w:lineRule="auto"/>
        <w:ind w:firstLine="3840" w:firstLineChars="160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 xml:space="preserve">日期： </w:t>
      </w:r>
    </w:p>
    <w:p>
      <w:pPr>
        <w:pStyle w:val="6"/>
        <w:numPr>
          <w:ilvl w:val="0"/>
          <w:numId w:val="0"/>
        </w:numPr>
        <w:ind w:left="562" w:hanging="562" w:hangingChars="200"/>
        <w:rPr>
          <w:rFonts w:ascii="楷体" w:hAnsi="楷体" w:cs="楷体"/>
        </w:rPr>
      </w:pPr>
      <w:r>
        <w:rPr>
          <w:rFonts w:hint="eastAsia" w:ascii="楷体" w:hAnsi="楷体" w:cs="楷体"/>
          <w:sz w:val="28"/>
          <w:szCs w:val="28"/>
        </w:rPr>
        <w:t>中小企业声明函（工程、服务）</w:t>
      </w:r>
      <w:bookmarkEnd w:id="169"/>
      <w:bookmarkEnd w:id="170"/>
      <w:bookmarkEnd w:id="171"/>
    </w:p>
    <w:p>
      <w:pPr>
        <w:pStyle w:val="3"/>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1"/>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1"/>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3"/>
        <w:spacing w:before="11"/>
        <w:ind w:left="860" w:firstLine="480"/>
        <w:rPr>
          <w:rFonts w:ascii="楷体" w:hAnsi="楷体" w:cs="楷体"/>
          <w:sz w:val="24"/>
        </w:rPr>
      </w:pPr>
      <w:r>
        <w:rPr>
          <w:rFonts w:hint="eastAsia" w:ascii="楷体" w:hAnsi="楷体" w:cs="楷体"/>
          <w:sz w:val="24"/>
        </w:rPr>
        <w:t>……</w:t>
      </w:r>
    </w:p>
    <w:p>
      <w:pPr>
        <w:pStyle w:val="3"/>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3"/>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6"/>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6"/>
        <w:ind w:firstLine="3792" w:firstLineChars="1600"/>
        <w:rPr>
          <w:rFonts w:ascii="楷体" w:hAnsi="楷体" w:cs="楷体"/>
          <w:w w:val="99"/>
        </w:rPr>
      </w:pPr>
      <w:r>
        <w:rPr>
          <w:rFonts w:hint="eastAsia" w:ascii="楷体" w:hAnsi="楷体" w:cs="楷体"/>
          <w:w w:val="99"/>
        </w:rPr>
        <w:t>供应商名称（盖章）：</w:t>
      </w:r>
    </w:p>
    <w:p>
      <w:pPr>
        <w:pStyle w:val="16"/>
        <w:ind w:firstLine="3840" w:firstLineChars="1600"/>
        <w:rPr>
          <w:rFonts w:ascii="楷体" w:hAnsi="楷体" w:cs="楷体"/>
        </w:rPr>
      </w:pPr>
      <w:r>
        <w:rPr>
          <w:rFonts w:hint="eastAsia" w:ascii="楷体" w:hAnsi="楷体" w:cs="楷体"/>
        </w:rPr>
        <w:t>日  期：</w:t>
      </w:r>
    </w:p>
    <w:p>
      <w:pPr>
        <w:pStyle w:val="16"/>
        <w:ind w:firstLine="3840" w:firstLineChars="1600"/>
        <w:rPr>
          <w:rFonts w:ascii="楷体" w:hAnsi="楷体" w:cs="楷体"/>
        </w:rPr>
      </w:pPr>
      <w:r>
        <w:rPr>
          <w:rFonts w:hint="eastAsia" w:ascii="楷体" w:hAnsi="楷体" w:cs="楷体"/>
        </w:rPr>
        <w:br w:type="page"/>
      </w:r>
    </w:p>
    <w:p>
      <w:pPr>
        <w:pStyle w:val="16"/>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72" w:name="OLE_LINK13"/>
      <w:bookmarkStart w:id="173" w:name="OLE_LINK14"/>
      <w:r>
        <w:rPr>
          <w:rFonts w:hint="eastAsia" w:ascii="楷体" w:hAnsi="楷体" w:cs="楷体"/>
          <w:b/>
          <w:kern w:val="44"/>
          <w:sz w:val="28"/>
          <w:szCs w:val="28"/>
        </w:rPr>
        <w:t>残疾人福利性单位声明函</w:t>
      </w:r>
    </w:p>
    <w:bookmarkEnd w:id="172"/>
    <w:bookmarkEnd w:id="173"/>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7"/>
        <w:numPr>
          <w:ilvl w:val="1"/>
          <w:numId w:val="0"/>
        </w:numPr>
        <w:jc w:val="center"/>
        <w:rPr>
          <w:rFonts w:ascii="楷体" w:hAnsi="楷体" w:cs="楷体"/>
        </w:rPr>
      </w:pPr>
    </w:p>
    <w:p>
      <w:pPr>
        <w:tabs>
          <w:tab w:val="left" w:pos="309"/>
        </w:tabs>
        <w:ind w:firstLine="480"/>
        <w:jc w:val="left"/>
        <w:rPr>
          <w:rFonts w:ascii="楷体" w:hAnsi="楷体" w:cs="楷体"/>
        </w:rPr>
      </w:pPr>
    </w:p>
    <w:p>
      <w:pPr>
        <w:pStyle w:val="7"/>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2"/>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2"/>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2"/>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2"/>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2"/>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2"/>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2"/>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2"/>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2"/>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2"/>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2"/>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2"/>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7"/>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35F73FA"/>
    <w:multiLevelType w:val="singleLevel"/>
    <w:tmpl w:val="C35F73FA"/>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7E3D0D2"/>
    <w:multiLevelType w:val="singleLevel"/>
    <w:tmpl w:val="37E3D0D2"/>
    <w:lvl w:ilvl="0" w:tentative="0">
      <w:start w:val="1"/>
      <w:numFmt w:val="decimal"/>
      <w:suff w:val="nothing"/>
      <w:lvlText w:val="%1、"/>
      <w:lvlJc w:val="left"/>
    </w:lvl>
  </w:abstractNum>
  <w:abstractNum w:abstractNumId="6">
    <w:nsid w:val="3B94741F"/>
    <w:multiLevelType w:val="singleLevel"/>
    <w:tmpl w:val="3B94741F"/>
    <w:lvl w:ilvl="0" w:tentative="0">
      <w:start w:val="1"/>
      <w:numFmt w:val="decimal"/>
      <w:suff w:val="nothing"/>
      <w:lvlText w:val="%1、"/>
      <w:lvlJc w:val="left"/>
    </w:lvl>
  </w:abstractNum>
  <w:abstractNum w:abstractNumId="7">
    <w:nsid w:val="3D2A88BD"/>
    <w:multiLevelType w:val="multilevel"/>
    <w:tmpl w:val="3D2A88BD"/>
    <w:lvl w:ilvl="0" w:tentative="0">
      <w:start w:val="1"/>
      <w:numFmt w:val="chineseCounting"/>
      <w:pStyle w:val="6"/>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37F0C33"/>
    <w:multiLevelType w:val="singleLevel"/>
    <w:tmpl w:val="537F0C33"/>
    <w:lvl w:ilvl="0" w:tentative="0">
      <w:start w:val="2"/>
      <w:numFmt w:val="chineseCounting"/>
      <w:suff w:val="space"/>
      <w:lvlText w:val="第%1部分"/>
      <w:lvlJc w:val="left"/>
      <w:rPr>
        <w:rFonts w:hint="eastAsia"/>
      </w:rPr>
    </w:lvl>
  </w:abstractNum>
  <w:abstractNum w:abstractNumId="9">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8"/>
      <w:lvlText w:val="%1.%2.%3."/>
      <w:lvlJc w:val="left"/>
      <w:pPr>
        <w:ind w:left="720" w:hanging="720"/>
      </w:pPr>
      <w:rPr>
        <w:rFonts w:hint="default"/>
      </w:rPr>
    </w:lvl>
    <w:lvl w:ilvl="3" w:tentative="0">
      <w:start w:val="1"/>
      <w:numFmt w:val="decimal"/>
      <w:pStyle w:val="9"/>
      <w:lvlText w:val="%1.%2.%3.%4."/>
      <w:lvlJc w:val="left"/>
      <w:pPr>
        <w:ind w:left="864" w:hanging="864"/>
      </w:pPr>
      <w:rPr>
        <w:rFonts w:hint="default"/>
      </w:rPr>
    </w:lvl>
    <w:lvl w:ilvl="4" w:tentative="0">
      <w:start w:val="1"/>
      <w:numFmt w:val="decimal"/>
      <w:pStyle w:val="10"/>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pStyle w:val="12"/>
      <w:lvlText w:val="%1.%2.%3.%4.%5.%6.%7."/>
      <w:lvlJc w:val="left"/>
      <w:pPr>
        <w:ind w:left="1296" w:hanging="1296"/>
      </w:pPr>
      <w:rPr>
        <w:rFonts w:hint="default"/>
      </w:rPr>
    </w:lvl>
    <w:lvl w:ilvl="7" w:tentative="0">
      <w:start w:val="1"/>
      <w:numFmt w:val="decimal"/>
      <w:pStyle w:val="13"/>
      <w:lvlText w:val="%1.%2.%3.%4.%5.%6.%7.%8."/>
      <w:lvlJc w:val="left"/>
      <w:pPr>
        <w:ind w:left="1440" w:hanging="1440"/>
      </w:pPr>
      <w:rPr>
        <w:rFonts w:hint="default"/>
      </w:rPr>
    </w:lvl>
    <w:lvl w:ilvl="8" w:tentative="0">
      <w:start w:val="1"/>
      <w:numFmt w:val="decimal"/>
      <w:pStyle w:val="14"/>
      <w:lvlText w:val="%1.%2.%3.%4.%5.%6.%7.%8.%9."/>
      <w:lvlJc w:val="left"/>
      <w:pPr>
        <w:ind w:left="1583" w:hanging="1583"/>
      </w:pPr>
      <w:rPr>
        <w:rFonts w:hint="default"/>
      </w:rPr>
    </w:lvl>
  </w:abstractNum>
  <w:num w:numId="1">
    <w:abstractNumId w:val="7"/>
  </w:num>
  <w:num w:numId="2">
    <w:abstractNumId w:val="0"/>
  </w:num>
  <w:num w:numId="3">
    <w:abstractNumId w:val="9"/>
  </w:num>
  <w:num w:numId="4">
    <w:abstractNumId w:val="4"/>
  </w:num>
  <w:num w:numId="5">
    <w:abstractNumId w:val="3"/>
  </w:num>
  <w:num w:numId="6">
    <w:abstractNumId w:val="6"/>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24B9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143C"/>
    <w:rsid w:val="00785804"/>
    <w:rsid w:val="00792630"/>
    <w:rsid w:val="00793966"/>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426F3"/>
    <w:rsid w:val="00A44532"/>
    <w:rsid w:val="00A53E85"/>
    <w:rsid w:val="00A56578"/>
    <w:rsid w:val="00A566D5"/>
    <w:rsid w:val="00A63607"/>
    <w:rsid w:val="00A72A39"/>
    <w:rsid w:val="00A87F74"/>
    <w:rsid w:val="00A901B4"/>
    <w:rsid w:val="00A92C57"/>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2AA"/>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D73CA"/>
    <w:rsid w:val="00FF7394"/>
    <w:rsid w:val="010A14A2"/>
    <w:rsid w:val="010C299E"/>
    <w:rsid w:val="010D427B"/>
    <w:rsid w:val="010D6029"/>
    <w:rsid w:val="010F1DA1"/>
    <w:rsid w:val="010F6C89"/>
    <w:rsid w:val="01151F26"/>
    <w:rsid w:val="01170C55"/>
    <w:rsid w:val="01191E8A"/>
    <w:rsid w:val="011D0339"/>
    <w:rsid w:val="011E1FE4"/>
    <w:rsid w:val="01205D5C"/>
    <w:rsid w:val="0127533C"/>
    <w:rsid w:val="012C2953"/>
    <w:rsid w:val="012D0CE8"/>
    <w:rsid w:val="013435B5"/>
    <w:rsid w:val="01347A59"/>
    <w:rsid w:val="013C690E"/>
    <w:rsid w:val="013D4B60"/>
    <w:rsid w:val="013F35AE"/>
    <w:rsid w:val="014337F8"/>
    <w:rsid w:val="01444DD9"/>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75DDB"/>
    <w:rsid w:val="018C4613"/>
    <w:rsid w:val="01917FDE"/>
    <w:rsid w:val="01922355"/>
    <w:rsid w:val="0195782D"/>
    <w:rsid w:val="01981D96"/>
    <w:rsid w:val="019E60E6"/>
    <w:rsid w:val="01A04E54"/>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81E0B"/>
    <w:rsid w:val="028B18FB"/>
    <w:rsid w:val="02963DFC"/>
    <w:rsid w:val="029E162E"/>
    <w:rsid w:val="029E73F3"/>
    <w:rsid w:val="029F7A6E"/>
    <w:rsid w:val="02A4176F"/>
    <w:rsid w:val="02A448B1"/>
    <w:rsid w:val="02A86837"/>
    <w:rsid w:val="02A978F1"/>
    <w:rsid w:val="02AE1145"/>
    <w:rsid w:val="02B250DA"/>
    <w:rsid w:val="02B81FC4"/>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254D6"/>
    <w:rsid w:val="02F64235"/>
    <w:rsid w:val="02F747C5"/>
    <w:rsid w:val="03046742"/>
    <w:rsid w:val="030516AD"/>
    <w:rsid w:val="030B3744"/>
    <w:rsid w:val="030C34F6"/>
    <w:rsid w:val="030D1D11"/>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66504"/>
    <w:rsid w:val="03B86720"/>
    <w:rsid w:val="03BD0660"/>
    <w:rsid w:val="03BD5A1A"/>
    <w:rsid w:val="03BF27BF"/>
    <w:rsid w:val="03C67C5B"/>
    <w:rsid w:val="03C76963"/>
    <w:rsid w:val="03E2379C"/>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7361F"/>
    <w:rsid w:val="04675A50"/>
    <w:rsid w:val="046C61D6"/>
    <w:rsid w:val="046E03A9"/>
    <w:rsid w:val="046E1F76"/>
    <w:rsid w:val="046F1448"/>
    <w:rsid w:val="047168CE"/>
    <w:rsid w:val="04730898"/>
    <w:rsid w:val="04772542"/>
    <w:rsid w:val="047B14FB"/>
    <w:rsid w:val="047C774D"/>
    <w:rsid w:val="047F723D"/>
    <w:rsid w:val="04802032"/>
    <w:rsid w:val="04840F02"/>
    <w:rsid w:val="0486237A"/>
    <w:rsid w:val="049443A0"/>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55BF"/>
    <w:rsid w:val="04D27F09"/>
    <w:rsid w:val="04DA3050"/>
    <w:rsid w:val="04E10EAD"/>
    <w:rsid w:val="04E15802"/>
    <w:rsid w:val="04E83035"/>
    <w:rsid w:val="04E86894"/>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903F3"/>
    <w:rsid w:val="053A5F72"/>
    <w:rsid w:val="053C5DF8"/>
    <w:rsid w:val="053F69CD"/>
    <w:rsid w:val="054134DA"/>
    <w:rsid w:val="05464B6E"/>
    <w:rsid w:val="054861B1"/>
    <w:rsid w:val="054933A7"/>
    <w:rsid w:val="054A78EB"/>
    <w:rsid w:val="054F44B5"/>
    <w:rsid w:val="05515BC6"/>
    <w:rsid w:val="055246A6"/>
    <w:rsid w:val="05526700"/>
    <w:rsid w:val="05545FD4"/>
    <w:rsid w:val="055C757F"/>
    <w:rsid w:val="0560376A"/>
    <w:rsid w:val="05612FDE"/>
    <w:rsid w:val="05652BF0"/>
    <w:rsid w:val="0565589A"/>
    <w:rsid w:val="05681A7F"/>
    <w:rsid w:val="056E210C"/>
    <w:rsid w:val="056F2E0E"/>
    <w:rsid w:val="05706385"/>
    <w:rsid w:val="05724963"/>
    <w:rsid w:val="057523EE"/>
    <w:rsid w:val="05793F3A"/>
    <w:rsid w:val="057A7D39"/>
    <w:rsid w:val="057B2FEF"/>
    <w:rsid w:val="057C377D"/>
    <w:rsid w:val="057D658D"/>
    <w:rsid w:val="05810D93"/>
    <w:rsid w:val="05822DD6"/>
    <w:rsid w:val="05823F63"/>
    <w:rsid w:val="05834B0B"/>
    <w:rsid w:val="0583553F"/>
    <w:rsid w:val="05844751"/>
    <w:rsid w:val="058556BD"/>
    <w:rsid w:val="05882122"/>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A06E6"/>
    <w:rsid w:val="05EB46DA"/>
    <w:rsid w:val="05EE06B1"/>
    <w:rsid w:val="05EE467B"/>
    <w:rsid w:val="05EF0081"/>
    <w:rsid w:val="05F9301F"/>
    <w:rsid w:val="05FA2855"/>
    <w:rsid w:val="060043AE"/>
    <w:rsid w:val="06040233"/>
    <w:rsid w:val="060509BE"/>
    <w:rsid w:val="060720E9"/>
    <w:rsid w:val="060A2B37"/>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A5629"/>
    <w:rsid w:val="064D1868"/>
    <w:rsid w:val="064D2299"/>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34156"/>
    <w:rsid w:val="07042D60"/>
    <w:rsid w:val="07141CA5"/>
    <w:rsid w:val="07233E22"/>
    <w:rsid w:val="072440CC"/>
    <w:rsid w:val="072457DE"/>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B05960"/>
    <w:rsid w:val="07B43F5A"/>
    <w:rsid w:val="07B471FE"/>
    <w:rsid w:val="07B476A8"/>
    <w:rsid w:val="07B70A9C"/>
    <w:rsid w:val="07B91782"/>
    <w:rsid w:val="07C61A70"/>
    <w:rsid w:val="07CA07CF"/>
    <w:rsid w:val="07CA0B73"/>
    <w:rsid w:val="07CC136F"/>
    <w:rsid w:val="07D23B28"/>
    <w:rsid w:val="07D85119"/>
    <w:rsid w:val="07D95C5A"/>
    <w:rsid w:val="07E86EA8"/>
    <w:rsid w:val="07ED7425"/>
    <w:rsid w:val="07EF15E6"/>
    <w:rsid w:val="07F16A16"/>
    <w:rsid w:val="07F27D26"/>
    <w:rsid w:val="07F341CA"/>
    <w:rsid w:val="07F43A9E"/>
    <w:rsid w:val="07F82FB3"/>
    <w:rsid w:val="07F97C28"/>
    <w:rsid w:val="07FB21A2"/>
    <w:rsid w:val="080021CE"/>
    <w:rsid w:val="08017F69"/>
    <w:rsid w:val="080A7170"/>
    <w:rsid w:val="080C0DE8"/>
    <w:rsid w:val="081109E0"/>
    <w:rsid w:val="08147C9D"/>
    <w:rsid w:val="081952B3"/>
    <w:rsid w:val="081B1833"/>
    <w:rsid w:val="08204893"/>
    <w:rsid w:val="0825634E"/>
    <w:rsid w:val="0828199A"/>
    <w:rsid w:val="083177BF"/>
    <w:rsid w:val="0832691C"/>
    <w:rsid w:val="083B2FD4"/>
    <w:rsid w:val="08412B2A"/>
    <w:rsid w:val="08430582"/>
    <w:rsid w:val="084560A8"/>
    <w:rsid w:val="08462AD4"/>
    <w:rsid w:val="0847249E"/>
    <w:rsid w:val="084D5773"/>
    <w:rsid w:val="084E60B4"/>
    <w:rsid w:val="08514A4D"/>
    <w:rsid w:val="085F5B96"/>
    <w:rsid w:val="085F6853"/>
    <w:rsid w:val="08600D17"/>
    <w:rsid w:val="086532A8"/>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5148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1242E"/>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13FC"/>
    <w:rsid w:val="09996777"/>
    <w:rsid w:val="09A04405"/>
    <w:rsid w:val="09A60DC8"/>
    <w:rsid w:val="09A67621"/>
    <w:rsid w:val="09AA6A14"/>
    <w:rsid w:val="09AA6B0A"/>
    <w:rsid w:val="09AB4631"/>
    <w:rsid w:val="09AB6955"/>
    <w:rsid w:val="09B40A2C"/>
    <w:rsid w:val="09B548A4"/>
    <w:rsid w:val="09B63701"/>
    <w:rsid w:val="09BC683E"/>
    <w:rsid w:val="09C37BCC"/>
    <w:rsid w:val="09CD4BB7"/>
    <w:rsid w:val="09D75426"/>
    <w:rsid w:val="09E16989"/>
    <w:rsid w:val="09E75EDE"/>
    <w:rsid w:val="09EE4CD9"/>
    <w:rsid w:val="09F01883"/>
    <w:rsid w:val="09F11C1A"/>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23FA"/>
    <w:rsid w:val="0A862014"/>
    <w:rsid w:val="0A8B4328"/>
    <w:rsid w:val="0A8C4462"/>
    <w:rsid w:val="0A926901"/>
    <w:rsid w:val="0A93087E"/>
    <w:rsid w:val="0A9B46A5"/>
    <w:rsid w:val="0A9E3555"/>
    <w:rsid w:val="0AA00C56"/>
    <w:rsid w:val="0AA23C86"/>
    <w:rsid w:val="0AAD55C5"/>
    <w:rsid w:val="0AB614DF"/>
    <w:rsid w:val="0AB77263"/>
    <w:rsid w:val="0AB96545"/>
    <w:rsid w:val="0ACC4EE0"/>
    <w:rsid w:val="0AD01CEF"/>
    <w:rsid w:val="0AD31666"/>
    <w:rsid w:val="0AD442EE"/>
    <w:rsid w:val="0AD71516"/>
    <w:rsid w:val="0ADA139B"/>
    <w:rsid w:val="0ADF27E4"/>
    <w:rsid w:val="0AE06B11"/>
    <w:rsid w:val="0AE367EF"/>
    <w:rsid w:val="0AE4097E"/>
    <w:rsid w:val="0AE56DE2"/>
    <w:rsid w:val="0AEE4F57"/>
    <w:rsid w:val="0AEE6ECB"/>
    <w:rsid w:val="0AF12517"/>
    <w:rsid w:val="0AF372EB"/>
    <w:rsid w:val="0AFA13CC"/>
    <w:rsid w:val="0B0028BD"/>
    <w:rsid w:val="0B024B1D"/>
    <w:rsid w:val="0B0A32A3"/>
    <w:rsid w:val="0B0C10FF"/>
    <w:rsid w:val="0B0C5235"/>
    <w:rsid w:val="0B0E2A2F"/>
    <w:rsid w:val="0B1701D0"/>
    <w:rsid w:val="0B1A7CC0"/>
    <w:rsid w:val="0B204BAA"/>
    <w:rsid w:val="0B246449"/>
    <w:rsid w:val="0B2D61FD"/>
    <w:rsid w:val="0B310B66"/>
    <w:rsid w:val="0B3D39AE"/>
    <w:rsid w:val="0B3E7153"/>
    <w:rsid w:val="0B407550"/>
    <w:rsid w:val="0B472137"/>
    <w:rsid w:val="0B4B7E79"/>
    <w:rsid w:val="0B4E5BBB"/>
    <w:rsid w:val="0B52745A"/>
    <w:rsid w:val="0B554854"/>
    <w:rsid w:val="0B562492"/>
    <w:rsid w:val="0B5C06D4"/>
    <w:rsid w:val="0B611CB1"/>
    <w:rsid w:val="0B71622E"/>
    <w:rsid w:val="0B725406"/>
    <w:rsid w:val="0B727D53"/>
    <w:rsid w:val="0B766AA4"/>
    <w:rsid w:val="0B772A1C"/>
    <w:rsid w:val="0B8503E6"/>
    <w:rsid w:val="0B860EB1"/>
    <w:rsid w:val="0B877525"/>
    <w:rsid w:val="0B8C3FEE"/>
    <w:rsid w:val="0B8F28A1"/>
    <w:rsid w:val="0B9008C8"/>
    <w:rsid w:val="0B901D30"/>
    <w:rsid w:val="0B9536C4"/>
    <w:rsid w:val="0B9548DF"/>
    <w:rsid w:val="0B971310"/>
    <w:rsid w:val="0B9F3FED"/>
    <w:rsid w:val="0BA24AC6"/>
    <w:rsid w:val="0BAD4690"/>
    <w:rsid w:val="0BAD669B"/>
    <w:rsid w:val="0BB21CA6"/>
    <w:rsid w:val="0BBF2E98"/>
    <w:rsid w:val="0BC14343"/>
    <w:rsid w:val="0BC801C9"/>
    <w:rsid w:val="0BCB0FBA"/>
    <w:rsid w:val="0BCB6BB1"/>
    <w:rsid w:val="0BD3012E"/>
    <w:rsid w:val="0BD555FB"/>
    <w:rsid w:val="0BD56796"/>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416C18"/>
    <w:rsid w:val="0C476893"/>
    <w:rsid w:val="0C4A68C1"/>
    <w:rsid w:val="0C4B5014"/>
    <w:rsid w:val="0C4C162C"/>
    <w:rsid w:val="0C4F0981"/>
    <w:rsid w:val="0C4F4EC3"/>
    <w:rsid w:val="0C526FE5"/>
    <w:rsid w:val="0C572706"/>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C568C"/>
    <w:rsid w:val="0CED3C38"/>
    <w:rsid w:val="0CF32576"/>
    <w:rsid w:val="0D0636CB"/>
    <w:rsid w:val="0D081FF0"/>
    <w:rsid w:val="0D0B3D64"/>
    <w:rsid w:val="0D0C53E6"/>
    <w:rsid w:val="0D13792C"/>
    <w:rsid w:val="0D14763A"/>
    <w:rsid w:val="0D18017F"/>
    <w:rsid w:val="0D183AD4"/>
    <w:rsid w:val="0D1A5D55"/>
    <w:rsid w:val="0D1B73A1"/>
    <w:rsid w:val="0D1D3A97"/>
    <w:rsid w:val="0D1E595F"/>
    <w:rsid w:val="0D215336"/>
    <w:rsid w:val="0D286321"/>
    <w:rsid w:val="0D2E35AF"/>
    <w:rsid w:val="0D31309F"/>
    <w:rsid w:val="0D3344E1"/>
    <w:rsid w:val="0D387089"/>
    <w:rsid w:val="0D392683"/>
    <w:rsid w:val="0D3928BE"/>
    <w:rsid w:val="0D3A3854"/>
    <w:rsid w:val="0D3C216F"/>
    <w:rsid w:val="0D3D514B"/>
    <w:rsid w:val="0D461679"/>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AD0977"/>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C78AB"/>
    <w:rsid w:val="0E1E1875"/>
    <w:rsid w:val="0E1F739B"/>
    <w:rsid w:val="0E221883"/>
    <w:rsid w:val="0E260448"/>
    <w:rsid w:val="0E28406C"/>
    <w:rsid w:val="0E2D1AB8"/>
    <w:rsid w:val="0E2F2586"/>
    <w:rsid w:val="0E2F5830"/>
    <w:rsid w:val="0E3015A8"/>
    <w:rsid w:val="0E3177FA"/>
    <w:rsid w:val="0E352197"/>
    <w:rsid w:val="0E376BB0"/>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A6868"/>
    <w:rsid w:val="0E6F1012"/>
    <w:rsid w:val="0E71409B"/>
    <w:rsid w:val="0E71575C"/>
    <w:rsid w:val="0E767085"/>
    <w:rsid w:val="0E772F1E"/>
    <w:rsid w:val="0E7D4A3E"/>
    <w:rsid w:val="0E813BB2"/>
    <w:rsid w:val="0E820056"/>
    <w:rsid w:val="0E885BAB"/>
    <w:rsid w:val="0E8B56C6"/>
    <w:rsid w:val="0E944985"/>
    <w:rsid w:val="0EA20E0B"/>
    <w:rsid w:val="0EA50372"/>
    <w:rsid w:val="0EB04CBC"/>
    <w:rsid w:val="0EB201D5"/>
    <w:rsid w:val="0EB21FBD"/>
    <w:rsid w:val="0EB33DD6"/>
    <w:rsid w:val="0EB41252"/>
    <w:rsid w:val="0EB6385C"/>
    <w:rsid w:val="0EBE7B24"/>
    <w:rsid w:val="0EBF0F19"/>
    <w:rsid w:val="0EC23398"/>
    <w:rsid w:val="0EC305DC"/>
    <w:rsid w:val="0EC55207"/>
    <w:rsid w:val="0EC72305"/>
    <w:rsid w:val="0ECA5559"/>
    <w:rsid w:val="0ECC12D1"/>
    <w:rsid w:val="0ED31B5F"/>
    <w:rsid w:val="0ED52248"/>
    <w:rsid w:val="0ED93EBB"/>
    <w:rsid w:val="0EE04770"/>
    <w:rsid w:val="0EE23EAE"/>
    <w:rsid w:val="0EEE7E9E"/>
    <w:rsid w:val="0EF00A63"/>
    <w:rsid w:val="0EF1350A"/>
    <w:rsid w:val="0EF279EF"/>
    <w:rsid w:val="0EF3056E"/>
    <w:rsid w:val="0EF63C0F"/>
    <w:rsid w:val="0F092E76"/>
    <w:rsid w:val="0F0E18EA"/>
    <w:rsid w:val="0F0E3698"/>
    <w:rsid w:val="0F111EFC"/>
    <w:rsid w:val="0F163E46"/>
    <w:rsid w:val="0F1669F0"/>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58A9"/>
    <w:rsid w:val="0FD46730"/>
    <w:rsid w:val="0FD54E69"/>
    <w:rsid w:val="0FDB7141"/>
    <w:rsid w:val="0FDD1A25"/>
    <w:rsid w:val="0FDD4961"/>
    <w:rsid w:val="0FDE199E"/>
    <w:rsid w:val="0FE64614"/>
    <w:rsid w:val="0FE8213B"/>
    <w:rsid w:val="0FE91A0F"/>
    <w:rsid w:val="0FF24D67"/>
    <w:rsid w:val="0FF3202C"/>
    <w:rsid w:val="0FF5038C"/>
    <w:rsid w:val="0FFE195E"/>
    <w:rsid w:val="10010295"/>
    <w:rsid w:val="1001144E"/>
    <w:rsid w:val="10014461"/>
    <w:rsid w:val="10042C1A"/>
    <w:rsid w:val="100859D0"/>
    <w:rsid w:val="100B00CF"/>
    <w:rsid w:val="100B777B"/>
    <w:rsid w:val="10110429"/>
    <w:rsid w:val="101500EE"/>
    <w:rsid w:val="101716B1"/>
    <w:rsid w:val="101747CE"/>
    <w:rsid w:val="10182FE0"/>
    <w:rsid w:val="102D3EDB"/>
    <w:rsid w:val="10354C54"/>
    <w:rsid w:val="103C4234"/>
    <w:rsid w:val="103C5FE2"/>
    <w:rsid w:val="104906FF"/>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96C84"/>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D797F"/>
    <w:rsid w:val="110F7B9B"/>
    <w:rsid w:val="111025C9"/>
    <w:rsid w:val="11160F29"/>
    <w:rsid w:val="111873CF"/>
    <w:rsid w:val="111B02EE"/>
    <w:rsid w:val="111E393A"/>
    <w:rsid w:val="11203A55"/>
    <w:rsid w:val="112154E4"/>
    <w:rsid w:val="1122543E"/>
    <w:rsid w:val="11291F54"/>
    <w:rsid w:val="112E0021"/>
    <w:rsid w:val="11335637"/>
    <w:rsid w:val="11344B50"/>
    <w:rsid w:val="11360C84"/>
    <w:rsid w:val="113848BC"/>
    <w:rsid w:val="113F0377"/>
    <w:rsid w:val="11427629"/>
    <w:rsid w:val="11487BE8"/>
    <w:rsid w:val="114F1320"/>
    <w:rsid w:val="114F1D45"/>
    <w:rsid w:val="114F3E25"/>
    <w:rsid w:val="11513181"/>
    <w:rsid w:val="115C0DAA"/>
    <w:rsid w:val="115F170F"/>
    <w:rsid w:val="11601B6D"/>
    <w:rsid w:val="11603F53"/>
    <w:rsid w:val="116432A2"/>
    <w:rsid w:val="11716160"/>
    <w:rsid w:val="11767F6C"/>
    <w:rsid w:val="11770A57"/>
    <w:rsid w:val="118063A3"/>
    <w:rsid w:val="11846509"/>
    <w:rsid w:val="118714DF"/>
    <w:rsid w:val="11890D65"/>
    <w:rsid w:val="118A6B3D"/>
    <w:rsid w:val="11955398"/>
    <w:rsid w:val="11963E18"/>
    <w:rsid w:val="11991213"/>
    <w:rsid w:val="119D51A7"/>
    <w:rsid w:val="119F2CCD"/>
    <w:rsid w:val="11A16A45"/>
    <w:rsid w:val="11AB78C4"/>
    <w:rsid w:val="11AE1162"/>
    <w:rsid w:val="11B01796"/>
    <w:rsid w:val="11B06C88"/>
    <w:rsid w:val="11BF19A8"/>
    <w:rsid w:val="11C242DF"/>
    <w:rsid w:val="11C42733"/>
    <w:rsid w:val="11C576EC"/>
    <w:rsid w:val="11C73FD2"/>
    <w:rsid w:val="11CD7C78"/>
    <w:rsid w:val="11CE39C4"/>
    <w:rsid w:val="11CF5B19"/>
    <w:rsid w:val="11DF59EE"/>
    <w:rsid w:val="11E20982"/>
    <w:rsid w:val="11E372EB"/>
    <w:rsid w:val="11E42DD6"/>
    <w:rsid w:val="11E608FC"/>
    <w:rsid w:val="11EC64B6"/>
    <w:rsid w:val="11ED77F0"/>
    <w:rsid w:val="11FF376C"/>
    <w:rsid w:val="1200068C"/>
    <w:rsid w:val="12040D82"/>
    <w:rsid w:val="12073246"/>
    <w:rsid w:val="120D266B"/>
    <w:rsid w:val="120D5E88"/>
    <w:rsid w:val="12105979"/>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550B6"/>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157AA"/>
    <w:rsid w:val="12F2507E"/>
    <w:rsid w:val="12F64B6E"/>
    <w:rsid w:val="12FB753C"/>
    <w:rsid w:val="12FE4405"/>
    <w:rsid w:val="12FF319F"/>
    <w:rsid w:val="1301579A"/>
    <w:rsid w:val="130221E0"/>
    <w:rsid w:val="13050AE3"/>
    <w:rsid w:val="13073180"/>
    <w:rsid w:val="130848A2"/>
    <w:rsid w:val="130A2EFD"/>
    <w:rsid w:val="130B1C50"/>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83243"/>
    <w:rsid w:val="13693592"/>
    <w:rsid w:val="136D0499"/>
    <w:rsid w:val="136F598A"/>
    <w:rsid w:val="13712447"/>
    <w:rsid w:val="1372639C"/>
    <w:rsid w:val="13747A3D"/>
    <w:rsid w:val="1376180B"/>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3FF3EF7"/>
    <w:rsid w:val="14013D6A"/>
    <w:rsid w:val="140E499D"/>
    <w:rsid w:val="141334FE"/>
    <w:rsid w:val="14144B57"/>
    <w:rsid w:val="14172F63"/>
    <w:rsid w:val="14174B9E"/>
    <w:rsid w:val="1418637D"/>
    <w:rsid w:val="141A21D7"/>
    <w:rsid w:val="141F634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771CDF"/>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632A6"/>
    <w:rsid w:val="15187CF6"/>
    <w:rsid w:val="151E215B"/>
    <w:rsid w:val="151E3EB0"/>
    <w:rsid w:val="15224A79"/>
    <w:rsid w:val="15292570"/>
    <w:rsid w:val="152C3EAF"/>
    <w:rsid w:val="152F4368"/>
    <w:rsid w:val="15360C5B"/>
    <w:rsid w:val="153B2D0D"/>
    <w:rsid w:val="153D0976"/>
    <w:rsid w:val="153D37C0"/>
    <w:rsid w:val="15401385"/>
    <w:rsid w:val="15437E13"/>
    <w:rsid w:val="15463D2C"/>
    <w:rsid w:val="154871D8"/>
    <w:rsid w:val="15520554"/>
    <w:rsid w:val="1558247B"/>
    <w:rsid w:val="1562419E"/>
    <w:rsid w:val="156C1118"/>
    <w:rsid w:val="15713391"/>
    <w:rsid w:val="1571672E"/>
    <w:rsid w:val="15724254"/>
    <w:rsid w:val="15750E13"/>
    <w:rsid w:val="15783F61"/>
    <w:rsid w:val="15785982"/>
    <w:rsid w:val="157868DD"/>
    <w:rsid w:val="15802E15"/>
    <w:rsid w:val="15806971"/>
    <w:rsid w:val="15836462"/>
    <w:rsid w:val="15842905"/>
    <w:rsid w:val="15876A9A"/>
    <w:rsid w:val="158F4E06"/>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F4882"/>
    <w:rsid w:val="15D46CBD"/>
    <w:rsid w:val="15D66ED9"/>
    <w:rsid w:val="15DA094C"/>
    <w:rsid w:val="15E54628"/>
    <w:rsid w:val="15E56205"/>
    <w:rsid w:val="15E643C4"/>
    <w:rsid w:val="15EF35C9"/>
    <w:rsid w:val="15FA6724"/>
    <w:rsid w:val="15FB4C3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3F682C"/>
    <w:rsid w:val="164033CB"/>
    <w:rsid w:val="1643536F"/>
    <w:rsid w:val="164D719B"/>
    <w:rsid w:val="16504E7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F31A11"/>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7E548D"/>
    <w:rsid w:val="17810BDF"/>
    <w:rsid w:val="17842311"/>
    <w:rsid w:val="178766DD"/>
    <w:rsid w:val="17884203"/>
    <w:rsid w:val="1794667B"/>
    <w:rsid w:val="179606CE"/>
    <w:rsid w:val="17997C07"/>
    <w:rsid w:val="179B7A92"/>
    <w:rsid w:val="179D1A5D"/>
    <w:rsid w:val="17AA301A"/>
    <w:rsid w:val="17AC6144"/>
    <w:rsid w:val="17B02FA2"/>
    <w:rsid w:val="17B1375A"/>
    <w:rsid w:val="17B772AD"/>
    <w:rsid w:val="17C00C12"/>
    <w:rsid w:val="17C0574B"/>
    <w:rsid w:val="17C34AEA"/>
    <w:rsid w:val="17C76AD9"/>
    <w:rsid w:val="17CA65CA"/>
    <w:rsid w:val="17CF3BE0"/>
    <w:rsid w:val="17E0281F"/>
    <w:rsid w:val="17E21B65"/>
    <w:rsid w:val="17E622A4"/>
    <w:rsid w:val="17F35B20"/>
    <w:rsid w:val="17F84EE5"/>
    <w:rsid w:val="17F93F58"/>
    <w:rsid w:val="18034F88"/>
    <w:rsid w:val="18153015"/>
    <w:rsid w:val="181C60DC"/>
    <w:rsid w:val="181D6999"/>
    <w:rsid w:val="18251A52"/>
    <w:rsid w:val="182A4057"/>
    <w:rsid w:val="183A44F8"/>
    <w:rsid w:val="183B3375"/>
    <w:rsid w:val="183C5360"/>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E6C73"/>
    <w:rsid w:val="18A135D8"/>
    <w:rsid w:val="18AF29AD"/>
    <w:rsid w:val="18B03A11"/>
    <w:rsid w:val="18B277AC"/>
    <w:rsid w:val="18BE46D9"/>
    <w:rsid w:val="18BF526D"/>
    <w:rsid w:val="18C03EE5"/>
    <w:rsid w:val="18C27B5E"/>
    <w:rsid w:val="18C43019"/>
    <w:rsid w:val="18C748B7"/>
    <w:rsid w:val="18CD5031"/>
    <w:rsid w:val="18D019BE"/>
    <w:rsid w:val="18D1379D"/>
    <w:rsid w:val="18D72D4C"/>
    <w:rsid w:val="18DC4807"/>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909D0"/>
    <w:rsid w:val="190D2E48"/>
    <w:rsid w:val="190D49C0"/>
    <w:rsid w:val="19121FD6"/>
    <w:rsid w:val="19143206"/>
    <w:rsid w:val="19152E70"/>
    <w:rsid w:val="19174828"/>
    <w:rsid w:val="192166BD"/>
    <w:rsid w:val="1922111B"/>
    <w:rsid w:val="19232AC4"/>
    <w:rsid w:val="19241C64"/>
    <w:rsid w:val="192C43AF"/>
    <w:rsid w:val="192D7760"/>
    <w:rsid w:val="19373208"/>
    <w:rsid w:val="193B5F05"/>
    <w:rsid w:val="193E1782"/>
    <w:rsid w:val="194505FE"/>
    <w:rsid w:val="194859F8"/>
    <w:rsid w:val="194B7FA1"/>
    <w:rsid w:val="194D74B2"/>
    <w:rsid w:val="194E0845"/>
    <w:rsid w:val="19552540"/>
    <w:rsid w:val="19555B47"/>
    <w:rsid w:val="19566367"/>
    <w:rsid w:val="19595E57"/>
    <w:rsid w:val="19616ABA"/>
    <w:rsid w:val="196B7D6D"/>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36BD2"/>
    <w:rsid w:val="19C30CC1"/>
    <w:rsid w:val="19C709C5"/>
    <w:rsid w:val="19C9273C"/>
    <w:rsid w:val="19D2231C"/>
    <w:rsid w:val="19D35523"/>
    <w:rsid w:val="19D40201"/>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920CA"/>
    <w:rsid w:val="1A6B77CD"/>
    <w:rsid w:val="1A736AA5"/>
    <w:rsid w:val="1A75304E"/>
    <w:rsid w:val="1A78603A"/>
    <w:rsid w:val="1A7B38B7"/>
    <w:rsid w:val="1A7F5620"/>
    <w:rsid w:val="1A824F3A"/>
    <w:rsid w:val="1A88072E"/>
    <w:rsid w:val="1A8B2040"/>
    <w:rsid w:val="1A8D4DF0"/>
    <w:rsid w:val="1A921D7C"/>
    <w:rsid w:val="1A951111"/>
    <w:rsid w:val="1A963C8D"/>
    <w:rsid w:val="1A9E31F3"/>
    <w:rsid w:val="1A9F789A"/>
    <w:rsid w:val="1AA03612"/>
    <w:rsid w:val="1AA43102"/>
    <w:rsid w:val="1AA43488"/>
    <w:rsid w:val="1AA45895"/>
    <w:rsid w:val="1AA9696A"/>
    <w:rsid w:val="1AAB48F0"/>
    <w:rsid w:val="1AAD645B"/>
    <w:rsid w:val="1AAE21D3"/>
    <w:rsid w:val="1AB20B32"/>
    <w:rsid w:val="1AB570BD"/>
    <w:rsid w:val="1AB81E7E"/>
    <w:rsid w:val="1AC07560"/>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291859"/>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0C2B"/>
    <w:rsid w:val="1B811695"/>
    <w:rsid w:val="1B854CE1"/>
    <w:rsid w:val="1B8814B5"/>
    <w:rsid w:val="1B8B6070"/>
    <w:rsid w:val="1B907A86"/>
    <w:rsid w:val="1B9322ED"/>
    <w:rsid w:val="1B9329C1"/>
    <w:rsid w:val="1B956DD3"/>
    <w:rsid w:val="1B9A2C22"/>
    <w:rsid w:val="1B9A44CC"/>
    <w:rsid w:val="1BA333BA"/>
    <w:rsid w:val="1BA57132"/>
    <w:rsid w:val="1BA75700"/>
    <w:rsid w:val="1BA94049"/>
    <w:rsid w:val="1BAA299A"/>
    <w:rsid w:val="1BAA4330"/>
    <w:rsid w:val="1BAB04C0"/>
    <w:rsid w:val="1BAF53B9"/>
    <w:rsid w:val="1BAF65A7"/>
    <w:rsid w:val="1BB235FD"/>
    <w:rsid w:val="1BB64309"/>
    <w:rsid w:val="1BBB6955"/>
    <w:rsid w:val="1BBC447B"/>
    <w:rsid w:val="1BBD7954"/>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B6183"/>
    <w:rsid w:val="1BED2887"/>
    <w:rsid w:val="1BF14125"/>
    <w:rsid w:val="1BF26A1C"/>
    <w:rsid w:val="1BF31877"/>
    <w:rsid w:val="1BF8630C"/>
    <w:rsid w:val="1BFA4067"/>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078F9"/>
    <w:rsid w:val="1CA23671"/>
    <w:rsid w:val="1CA36065"/>
    <w:rsid w:val="1CA613B3"/>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32A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C210B"/>
    <w:rsid w:val="1D4E55A7"/>
    <w:rsid w:val="1D4F32FA"/>
    <w:rsid w:val="1D50030D"/>
    <w:rsid w:val="1D503B5A"/>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A2C3C"/>
    <w:rsid w:val="1DBD7822"/>
    <w:rsid w:val="1DC102C5"/>
    <w:rsid w:val="1DC13B42"/>
    <w:rsid w:val="1DC615E1"/>
    <w:rsid w:val="1DCE7275"/>
    <w:rsid w:val="1DCF66E8"/>
    <w:rsid w:val="1DD41F50"/>
    <w:rsid w:val="1DD86DA2"/>
    <w:rsid w:val="1DDB763D"/>
    <w:rsid w:val="1DE20697"/>
    <w:rsid w:val="1DE2466D"/>
    <w:rsid w:val="1DE556F0"/>
    <w:rsid w:val="1DEB4825"/>
    <w:rsid w:val="1DEC729A"/>
    <w:rsid w:val="1DED4DC0"/>
    <w:rsid w:val="1DF42CFE"/>
    <w:rsid w:val="1DF55555"/>
    <w:rsid w:val="1DFB572F"/>
    <w:rsid w:val="1DFC13CC"/>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BF675C"/>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F5554"/>
    <w:rsid w:val="1F315D7A"/>
    <w:rsid w:val="1F3507CD"/>
    <w:rsid w:val="1F384859"/>
    <w:rsid w:val="1F3E547B"/>
    <w:rsid w:val="1F3F5AEF"/>
    <w:rsid w:val="1F404038"/>
    <w:rsid w:val="1F4858E1"/>
    <w:rsid w:val="1F4B4C46"/>
    <w:rsid w:val="1F511F82"/>
    <w:rsid w:val="1F581C12"/>
    <w:rsid w:val="1F5E41C7"/>
    <w:rsid w:val="1F5F74D1"/>
    <w:rsid w:val="1F6C1996"/>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45952"/>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15DFA"/>
    <w:rsid w:val="20255539"/>
    <w:rsid w:val="20262110"/>
    <w:rsid w:val="202A40A9"/>
    <w:rsid w:val="202E298F"/>
    <w:rsid w:val="2032426B"/>
    <w:rsid w:val="20340A84"/>
    <w:rsid w:val="20362A4E"/>
    <w:rsid w:val="203647FC"/>
    <w:rsid w:val="20390E8E"/>
    <w:rsid w:val="203D7A7F"/>
    <w:rsid w:val="2040069A"/>
    <w:rsid w:val="20413093"/>
    <w:rsid w:val="20420E15"/>
    <w:rsid w:val="20450552"/>
    <w:rsid w:val="204607B7"/>
    <w:rsid w:val="20482782"/>
    <w:rsid w:val="204F669A"/>
    <w:rsid w:val="20511636"/>
    <w:rsid w:val="205557A1"/>
    <w:rsid w:val="205927CC"/>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D35F62"/>
    <w:rsid w:val="20DB08C5"/>
    <w:rsid w:val="20E56222"/>
    <w:rsid w:val="20E71753"/>
    <w:rsid w:val="20E73D48"/>
    <w:rsid w:val="20EB6296"/>
    <w:rsid w:val="20EC5803"/>
    <w:rsid w:val="20ED641D"/>
    <w:rsid w:val="20EE50D7"/>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29610F"/>
    <w:rsid w:val="21331843"/>
    <w:rsid w:val="21333432"/>
    <w:rsid w:val="21347C5C"/>
    <w:rsid w:val="21357A9E"/>
    <w:rsid w:val="21375926"/>
    <w:rsid w:val="213F5D33"/>
    <w:rsid w:val="214178FD"/>
    <w:rsid w:val="21432357"/>
    <w:rsid w:val="21451F5F"/>
    <w:rsid w:val="21464F07"/>
    <w:rsid w:val="21521B0A"/>
    <w:rsid w:val="21556D49"/>
    <w:rsid w:val="215A276C"/>
    <w:rsid w:val="215A451A"/>
    <w:rsid w:val="21635AC5"/>
    <w:rsid w:val="21640BC4"/>
    <w:rsid w:val="21651C4B"/>
    <w:rsid w:val="21654594"/>
    <w:rsid w:val="216830DB"/>
    <w:rsid w:val="217155BC"/>
    <w:rsid w:val="2173382E"/>
    <w:rsid w:val="217762F9"/>
    <w:rsid w:val="217A4C98"/>
    <w:rsid w:val="217C26E3"/>
    <w:rsid w:val="2182186D"/>
    <w:rsid w:val="21845A3B"/>
    <w:rsid w:val="218E0C19"/>
    <w:rsid w:val="21956353"/>
    <w:rsid w:val="21995710"/>
    <w:rsid w:val="219B401D"/>
    <w:rsid w:val="219E1383"/>
    <w:rsid w:val="219F019A"/>
    <w:rsid w:val="21A420A7"/>
    <w:rsid w:val="21A47CBD"/>
    <w:rsid w:val="21A77AE0"/>
    <w:rsid w:val="21A96E94"/>
    <w:rsid w:val="21AC19BE"/>
    <w:rsid w:val="21AE3A74"/>
    <w:rsid w:val="21AE5FD9"/>
    <w:rsid w:val="21AF43D5"/>
    <w:rsid w:val="21B4683D"/>
    <w:rsid w:val="21B734C6"/>
    <w:rsid w:val="21BA4C59"/>
    <w:rsid w:val="21BE0E1A"/>
    <w:rsid w:val="21BF6A73"/>
    <w:rsid w:val="21C03E00"/>
    <w:rsid w:val="21C21156"/>
    <w:rsid w:val="21C4408A"/>
    <w:rsid w:val="21C615B5"/>
    <w:rsid w:val="21C9224F"/>
    <w:rsid w:val="21CC6C2D"/>
    <w:rsid w:val="21CF4F08"/>
    <w:rsid w:val="21D10545"/>
    <w:rsid w:val="21D342CD"/>
    <w:rsid w:val="21D6125A"/>
    <w:rsid w:val="21D832DC"/>
    <w:rsid w:val="21DB29F7"/>
    <w:rsid w:val="21DE24BF"/>
    <w:rsid w:val="21E060D5"/>
    <w:rsid w:val="21E309B4"/>
    <w:rsid w:val="21E32762"/>
    <w:rsid w:val="21E62252"/>
    <w:rsid w:val="21E66115"/>
    <w:rsid w:val="21F07B37"/>
    <w:rsid w:val="21F92987"/>
    <w:rsid w:val="21F96E43"/>
    <w:rsid w:val="21FB3F4F"/>
    <w:rsid w:val="21FC3824"/>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4D7A95"/>
    <w:rsid w:val="22584139"/>
    <w:rsid w:val="225D7290"/>
    <w:rsid w:val="226D3C33"/>
    <w:rsid w:val="22714212"/>
    <w:rsid w:val="22741BAC"/>
    <w:rsid w:val="22780DCA"/>
    <w:rsid w:val="22791318"/>
    <w:rsid w:val="227C3EAA"/>
    <w:rsid w:val="22822CAE"/>
    <w:rsid w:val="22872FF7"/>
    <w:rsid w:val="22885FBD"/>
    <w:rsid w:val="228B27FF"/>
    <w:rsid w:val="228D6B72"/>
    <w:rsid w:val="228E4DC3"/>
    <w:rsid w:val="22941CAE"/>
    <w:rsid w:val="22952D39"/>
    <w:rsid w:val="229C6CCA"/>
    <w:rsid w:val="229E48DB"/>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A21F5"/>
    <w:rsid w:val="22DE1221"/>
    <w:rsid w:val="22E27FAA"/>
    <w:rsid w:val="22E67675"/>
    <w:rsid w:val="22E81ED3"/>
    <w:rsid w:val="22EB4D50"/>
    <w:rsid w:val="22EC3898"/>
    <w:rsid w:val="22EC3CBE"/>
    <w:rsid w:val="22F34951"/>
    <w:rsid w:val="22F46968"/>
    <w:rsid w:val="22F8223D"/>
    <w:rsid w:val="23030B29"/>
    <w:rsid w:val="23040BE2"/>
    <w:rsid w:val="23082D08"/>
    <w:rsid w:val="2308353D"/>
    <w:rsid w:val="23096D23"/>
    <w:rsid w:val="230B6414"/>
    <w:rsid w:val="230C03FD"/>
    <w:rsid w:val="230C5CE8"/>
    <w:rsid w:val="23107597"/>
    <w:rsid w:val="231164ED"/>
    <w:rsid w:val="23154F87"/>
    <w:rsid w:val="231E77CA"/>
    <w:rsid w:val="232272BA"/>
    <w:rsid w:val="23234BF9"/>
    <w:rsid w:val="23264FFC"/>
    <w:rsid w:val="23270D74"/>
    <w:rsid w:val="232748D0"/>
    <w:rsid w:val="23280027"/>
    <w:rsid w:val="23281B44"/>
    <w:rsid w:val="232A5651"/>
    <w:rsid w:val="232A6122"/>
    <w:rsid w:val="232D325F"/>
    <w:rsid w:val="232F64FA"/>
    <w:rsid w:val="23300A04"/>
    <w:rsid w:val="23327052"/>
    <w:rsid w:val="233542AE"/>
    <w:rsid w:val="23386ADD"/>
    <w:rsid w:val="233D0598"/>
    <w:rsid w:val="23445482"/>
    <w:rsid w:val="234467F0"/>
    <w:rsid w:val="234611FA"/>
    <w:rsid w:val="234671E2"/>
    <w:rsid w:val="2346744C"/>
    <w:rsid w:val="234731C4"/>
    <w:rsid w:val="234C1BF2"/>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A0C6C"/>
    <w:rsid w:val="237A0EA4"/>
    <w:rsid w:val="237D0994"/>
    <w:rsid w:val="237E742A"/>
    <w:rsid w:val="238369CE"/>
    <w:rsid w:val="23843AD1"/>
    <w:rsid w:val="2385664C"/>
    <w:rsid w:val="23884BF2"/>
    <w:rsid w:val="238C5E77"/>
    <w:rsid w:val="23916522"/>
    <w:rsid w:val="23922691"/>
    <w:rsid w:val="23977CA8"/>
    <w:rsid w:val="239A1546"/>
    <w:rsid w:val="239A7798"/>
    <w:rsid w:val="23A67EEB"/>
    <w:rsid w:val="23AD0A73"/>
    <w:rsid w:val="23AE2204"/>
    <w:rsid w:val="23B5012E"/>
    <w:rsid w:val="23B61CB1"/>
    <w:rsid w:val="23B83B85"/>
    <w:rsid w:val="23B9295F"/>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412F8"/>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77ED6"/>
    <w:rsid w:val="24B91EA0"/>
    <w:rsid w:val="24BE1264"/>
    <w:rsid w:val="24C0322E"/>
    <w:rsid w:val="24C20D54"/>
    <w:rsid w:val="24C41970"/>
    <w:rsid w:val="24CA70D0"/>
    <w:rsid w:val="24CC1BD3"/>
    <w:rsid w:val="24CD76F9"/>
    <w:rsid w:val="24DB1E16"/>
    <w:rsid w:val="24DD314A"/>
    <w:rsid w:val="24E7560C"/>
    <w:rsid w:val="24E807FC"/>
    <w:rsid w:val="24EE4E59"/>
    <w:rsid w:val="24EE7D21"/>
    <w:rsid w:val="24F1163A"/>
    <w:rsid w:val="24FA6740"/>
    <w:rsid w:val="24FE5B05"/>
    <w:rsid w:val="2500384F"/>
    <w:rsid w:val="25007ACF"/>
    <w:rsid w:val="250273A3"/>
    <w:rsid w:val="25076767"/>
    <w:rsid w:val="250C5CAF"/>
    <w:rsid w:val="25180D55"/>
    <w:rsid w:val="251D6C08"/>
    <w:rsid w:val="251E0675"/>
    <w:rsid w:val="25221129"/>
    <w:rsid w:val="2522596C"/>
    <w:rsid w:val="25271515"/>
    <w:rsid w:val="25303040"/>
    <w:rsid w:val="253C2DD8"/>
    <w:rsid w:val="254001EF"/>
    <w:rsid w:val="25451EF3"/>
    <w:rsid w:val="25496C6A"/>
    <w:rsid w:val="254C4AC2"/>
    <w:rsid w:val="25583467"/>
    <w:rsid w:val="2559068A"/>
    <w:rsid w:val="255B2F57"/>
    <w:rsid w:val="255C78E2"/>
    <w:rsid w:val="255E7C87"/>
    <w:rsid w:val="255F3046"/>
    <w:rsid w:val="255F65A3"/>
    <w:rsid w:val="25616315"/>
    <w:rsid w:val="25627E42"/>
    <w:rsid w:val="25661959"/>
    <w:rsid w:val="25662C52"/>
    <w:rsid w:val="25675458"/>
    <w:rsid w:val="256A4F48"/>
    <w:rsid w:val="256C2A6E"/>
    <w:rsid w:val="25714529"/>
    <w:rsid w:val="25743A9D"/>
    <w:rsid w:val="257858B7"/>
    <w:rsid w:val="257B7155"/>
    <w:rsid w:val="258A1405"/>
    <w:rsid w:val="258B7398"/>
    <w:rsid w:val="258C3110"/>
    <w:rsid w:val="259124D5"/>
    <w:rsid w:val="2595291F"/>
    <w:rsid w:val="259A3A7F"/>
    <w:rsid w:val="259A582D"/>
    <w:rsid w:val="25A86217"/>
    <w:rsid w:val="25AB7A3A"/>
    <w:rsid w:val="25AD37B3"/>
    <w:rsid w:val="25AD5ED6"/>
    <w:rsid w:val="25B05051"/>
    <w:rsid w:val="25B6018D"/>
    <w:rsid w:val="25B61F3B"/>
    <w:rsid w:val="25B763DF"/>
    <w:rsid w:val="25C30677"/>
    <w:rsid w:val="25D074A1"/>
    <w:rsid w:val="25D3111F"/>
    <w:rsid w:val="25D7604E"/>
    <w:rsid w:val="25E35426"/>
    <w:rsid w:val="25E44CFA"/>
    <w:rsid w:val="25E847EB"/>
    <w:rsid w:val="25EC78B5"/>
    <w:rsid w:val="25ED50B4"/>
    <w:rsid w:val="25F30E1E"/>
    <w:rsid w:val="25F56F08"/>
    <w:rsid w:val="25F74A2E"/>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541C"/>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D1AB7"/>
    <w:rsid w:val="271B474C"/>
    <w:rsid w:val="272577F8"/>
    <w:rsid w:val="2726288D"/>
    <w:rsid w:val="27271343"/>
    <w:rsid w:val="27275F62"/>
    <w:rsid w:val="272C6959"/>
    <w:rsid w:val="27315561"/>
    <w:rsid w:val="27337CE7"/>
    <w:rsid w:val="27360394"/>
    <w:rsid w:val="27372E28"/>
    <w:rsid w:val="273D3D23"/>
    <w:rsid w:val="273E668C"/>
    <w:rsid w:val="27400656"/>
    <w:rsid w:val="274C6FFB"/>
    <w:rsid w:val="274C7704"/>
    <w:rsid w:val="27533EE6"/>
    <w:rsid w:val="275C4D5A"/>
    <w:rsid w:val="275F6F27"/>
    <w:rsid w:val="27654FD5"/>
    <w:rsid w:val="27672193"/>
    <w:rsid w:val="276E6375"/>
    <w:rsid w:val="276E75FC"/>
    <w:rsid w:val="2770158E"/>
    <w:rsid w:val="27780556"/>
    <w:rsid w:val="27781CE3"/>
    <w:rsid w:val="277F2F2D"/>
    <w:rsid w:val="278247CB"/>
    <w:rsid w:val="27835149"/>
    <w:rsid w:val="278C42F2"/>
    <w:rsid w:val="278E3170"/>
    <w:rsid w:val="278E3755"/>
    <w:rsid w:val="2790513A"/>
    <w:rsid w:val="27A42993"/>
    <w:rsid w:val="27B07E66"/>
    <w:rsid w:val="27B150B0"/>
    <w:rsid w:val="27B55A7A"/>
    <w:rsid w:val="27BB3D17"/>
    <w:rsid w:val="27BF77CD"/>
    <w:rsid w:val="27C070A1"/>
    <w:rsid w:val="27C07E02"/>
    <w:rsid w:val="27C272BD"/>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73165"/>
    <w:rsid w:val="281A35CE"/>
    <w:rsid w:val="281B02A4"/>
    <w:rsid w:val="281B1430"/>
    <w:rsid w:val="281D62A2"/>
    <w:rsid w:val="28221B0A"/>
    <w:rsid w:val="28247630"/>
    <w:rsid w:val="282633A8"/>
    <w:rsid w:val="282A5D60"/>
    <w:rsid w:val="282B71AD"/>
    <w:rsid w:val="28302C16"/>
    <w:rsid w:val="28340313"/>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724F8"/>
    <w:rsid w:val="289775FC"/>
    <w:rsid w:val="2899001E"/>
    <w:rsid w:val="289922CD"/>
    <w:rsid w:val="289B3D96"/>
    <w:rsid w:val="289F1579"/>
    <w:rsid w:val="28A30E9D"/>
    <w:rsid w:val="28AF56CF"/>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8FB65E3"/>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5DF3"/>
    <w:rsid w:val="296D35DC"/>
    <w:rsid w:val="296E2AB5"/>
    <w:rsid w:val="296F6FD1"/>
    <w:rsid w:val="297476C4"/>
    <w:rsid w:val="2976035F"/>
    <w:rsid w:val="297B3198"/>
    <w:rsid w:val="297B3436"/>
    <w:rsid w:val="297E0FC2"/>
    <w:rsid w:val="298011DE"/>
    <w:rsid w:val="29803F63"/>
    <w:rsid w:val="29813A6E"/>
    <w:rsid w:val="2983561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452C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62444"/>
    <w:rsid w:val="2A374392"/>
    <w:rsid w:val="2A38788C"/>
    <w:rsid w:val="2A391AB9"/>
    <w:rsid w:val="2A45259E"/>
    <w:rsid w:val="2A495A74"/>
    <w:rsid w:val="2A4A368E"/>
    <w:rsid w:val="2A6347E6"/>
    <w:rsid w:val="2A6603D4"/>
    <w:rsid w:val="2A6B40CB"/>
    <w:rsid w:val="2A755559"/>
    <w:rsid w:val="2A7762FC"/>
    <w:rsid w:val="2A834AE2"/>
    <w:rsid w:val="2A84085A"/>
    <w:rsid w:val="2A8551D4"/>
    <w:rsid w:val="2A856FC5"/>
    <w:rsid w:val="2A8B7E3A"/>
    <w:rsid w:val="2A8C69F5"/>
    <w:rsid w:val="2A8E3F70"/>
    <w:rsid w:val="2A8F6FEE"/>
    <w:rsid w:val="2A946CEF"/>
    <w:rsid w:val="2A9A2E8C"/>
    <w:rsid w:val="2A9A51C9"/>
    <w:rsid w:val="2A9C2048"/>
    <w:rsid w:val="2A9F3813"/>
    <w:rsid w:val="2A9F38E6"/>
    <w:rsid w:val="2AA02D06"/>
    <w:rsid w:val="2AA13D4B"/>
    <w:rsid w:val="2AA329F3"/>
    <w:rsid w:val="2AA5195D"/>
    <w:rsid w:val="2AA53897"/>
    <w:rsid w:val="2AA65BA2"/>
    <w:rsid w:val="2AA66BEC"/>
    <w:rsid w:val="2AAA6513"/>
    <w:rsid w:val="2AAC149B"/>
    <w:rsid w:val="2AAF558A"/>
    <w:rsid w:val="2AB0164F"/>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05199B"/>
    <w:rsid w:val="2B157F78"/>
    <w:rsid w:val="2B166C16"/>
    <w:rsid w:val="2B1702B5"/>
    <w:rsid w:val="2B1A3949"/>
    <w:rsid w:val="2B1E0CAF"/>
    <w:rsid w:val="2B1E4F7B"/>
    <w:rsid w:val="2B2753C6"/>
    <w:rsid w:val="2B297D12"/>
    <w:rsid w:val="2B34115F"/>
    <w:rsid w:val="2B3606AC"/>
    <w:rsid w:val="2B373B1E"/>
    <w:rsid w:val="2B4012D0"/>
    <w:rsid w:val="2B4636CB"/>
    <w:rsid w:val="2B485D2C"/>
    <w:rsid w:val="2B4F70BA"/>
    <w:rsid w:val="2B545948"/>
    <w:rsid w:val="2B5D3585"/>
    <w:rsid w:val="2B5D3F8E"/>
    <w:rsid w:val="2B5F69F3"/>
    <w:rsid w:val="2B612949"/>
    <w:rsid w:val="2B656F4C"/>
    <w:rsid w:val="2B677BFF"/>
    <w:rsid w:val="2B696BA9"/>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864B9"/>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45A5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95F59"/>
    <w:rsid w:val="2C6D5A4A"/>
    <w:rsid w:val="2C7212B2"/>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46F92"/>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253C"/>
    <w:rsid w:val="2D1757B3"/>
    <w:rsid w:val="2D1E35F1"/>
    <w:rsid w:val="2D2307FE"/>
    <w:rsid w:val="2D236108"/>
    <w:rsid w:val="2D242DFE"/>
    <w:rsid w:val="2D2A393B"/>
    <w:rsid w:val="2D306CED"/>
    <w:rsid w:val="2D393B7E"/>
    <w:rsid w:val="2D435ACB"/>
    <w:rsid w:val="2D483DC1"/>
    <w:rsid w:val="2D490989"/>
    <w:rsid w:val="2D4F0F71"/>
    <w:rsid w:val="2D4F33A1"/>
    <w:rsid w:val="2D4F514F"/>
    <w:rsid w:val="2D510D26"/>
    <w:rsid w:val="2D510EC7"/>
    <w:rsid w:val="2D595FCE"/>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B2143"/>
    <w:rsid w:val="2D9D6DB6"/>
    <w:rsid w:val="2D9E60D7"/>
    <w:rsid w:val="2DA059AB"/>
    <w:rsid w:val="2DA51B8F"/>
    <w:rsid w:val="2DA52FC1"/>
    <w:rsid w:val="2DA66931"/>
    <w:rsid w:val="2DA76D39"/>
    <w:rsid w:val="2DA90D03"/>
    <w:rsid w:val="2DB078C0"/>
    <w:rsid w:val="2DB21E6D"/>
    <w:rsid w:val="2DB3422A"/>
    <w:rsid w:val="2DB87198"/>
    <w:rsid w:val="2DB96334"/>
    <w:rsid w:val="2DC45B3D"/>
    <w:rsid w:val="2DC518B5"/>
    <w:rsid w:val="2DC636A0"/>
    <w:rsid w:val="2DCC67A0"/>
    <w:rsid w:val="2DD90EBD"/>
    <w:rsid w:val="2DE55AB4"/>
    <w:rsid w:val="2DE735DA"/>
    <w:rsid w:val="2DEF06E0"/>
    <w:rsid w:val="2DF47AA5"/>
    <w:rsid w:val="2DF50E27"/>
    <w:rsid w:val="2DFB702E"/>
    <w:rsid w:val="2DFD752A"/>
    <w:rsid w:val="2E042380"/>
    <w:rsid w:val="2E07437C"/>
    <w:rsid w:val="2E0C3040"/>
    <w:rsid w:val="2E110657"/>
    <w:rsid w:val="2E1343CF"/>
    <w:rsid w:val="2E156399"/>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921798"/>
    <w:rsid w:val="2E952166"/>
    <w:rsid w:val="2E960B5C"/>
    <w:rsid w:val="2E966A92"/>
    <w:rsid w:val="2E970E57"/>
    <w:rsid w:val="2E975000"/>
    <w:rsid w:val="2EA073A9"/>
    <w:rsid w:val="2EA43279"/>
    <w:rsid w:val="2EAB4607"/>
    <w:rsid w:val="2EAC037F"/>
    <w:rsid w:val="2EAE40F8"/>
    <w:rsid w:val="2EB931C8"/>
    <w:rsid w:val="2EBA0CEE"/>
    <w:rsid w:val="2EBC59F0"/>
    <w:rsid w:val="2EBC5FC5"/>
    <w:rsid w:val="2EBD7DD1"/>
    <w:rsid w:val="2EBE3EAA"/>
    <w:rsid w:val="2EBF4632"/>
    <w:rsid w:val="2EC61441"/>
    <w:rsid w:val="2EC70109"/>
    <w:rsid w:val="2ED26038"/>
    <w:rsid w:val="2ED36AB8"/>
    <w:rsid w:val="2ED40002"/>
    <w:rsid w:val="2ED9145C"/>
    <w:rsid w:val="2EDE2C2F"/>
    <w:rsid w:val="2EE936EB"/>
    <w:rsid w:val="2EF266DA"/>
    <w:rsid w:val="2EF5541F"/>
    <w:rsid w:val="2EF6100B"/>
    <w:rsid w:val="2EF811FF"/>
    <w:rsid w:val="2F124686"/>
    <w:rsid w:val="2F146650"/>
    <w:rsid w:val="2F1A3AC5"/>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85386"/>
    <w:rsid w:val="2F594063"/>
    <w:rsid w:val="2F5A7DDB"/>
    <w:rsid w:val="2F5F6B1C"/>
    <w:rsid w:val="2F615C8E"/>
    <w:rsid w:val="2F627112"/>
    <w:rsid w:val="2F6B1FE9"/>
    <w:rsid w:val="2F7E16D0"/>
    <w:rsid w:val="2F8337D6"/>
    <w:rsid w:val="2F835584"/>
    <w:rsid w:val="2F886462"/>
    <w:rsid w:val="2F8D1F5F"/>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C35BA"/>
    <w:rsid w:val="2FFD4620"/>
    <w:rsid w:val="3005243D"/>
    <w:rsid w:val="30064B2D"/>
    <w:rsid w:val="30071D11"/>
    <w:rsid w:val="30110D03"/>
    <w:rsid w:val="30112B90"/>
    <w:rsid w:val="30182170"/>
    <w:rsid w:val="30185CCC"/>
    <w:rsid w:val="301B4F16"/>
    <w:rsid w:val="302503E9"/>
    <w:rsid w:val="3025488D"/>
    <w:rsid w:val="302C1778"/>
    <w:rsid w:val="30316D8E"/>
    <w:rsid w:val="30326FA3"/>
    <w:rsid w:val="30335D48"/>
    <w:rsid w:val="3034062C"/>
    <w:rsid w:val="303A20E7"/>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ED588F"/>
    <w:rsid w:val="30F43448"/>
    <w:rsid w:val="30F75EA2"/>
    <w:rsid w:val="30FA5398"/>
    <w:rsid w:val="30FD3114"/>
    <w:rsid w:val="30FE1366"/>
    <w:rsid w:val="31002257"/>
    <w:rsid w:val="31006132"/>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046E"/>
    <w:rsid w:val="32427980"/>
    <w:rsid w:val="32470AEB"/>
    <w:rsid w:val="32485BB1"/>
    <w:rsid w:val="325117F2"/>
    <w:rsid w:val="325163FD"/>
    <w:rsid w:val="32552DB4"/>
    <w:rsid w:val="325925CC"/>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40AF3"/>
    <w:rsid w:val="32A95302"/>
    <w:rsid w:val="32AA0452"/>
    <w:rsid w:val="32B42696"/>
    <w:rsid w:val="32BA750F"/>
    <w:rsid w:val="32BF2D77"/>
    <w:rsid w:val="32BF4B25"/>
    <w:rsid w:val="32C9611F"/>
    <w:rsid w:val="32D103B5"/>
    <w:rsid w:val="32D83E39"/>
    <w:rsid w:val="32DA54BB"/>
    <w:rsid w:val="32DD0B47"/>
    <w:rsid w:val="32DF6F75"/>
    <w:rsid w:val="32E14A9C"/>
    <w:rsid w:val="32EE638D"/>
    <w:rsid w:val="32F10247"/>
    <w:rsid w:val="32F26CA9"/>
    <w:rsid w:val="32F4358A"/>
    <w:rsid w:val="32F67B69"/>
    <w:rsid w:val="33002D8C"/>
    <w:rsid w:val="33004973"/>
    <w:rsid w:val="330200ED"/>
    <w:rsid w:val="33030EB6"/>
    <w:rsid w:val="33034723"/>
    <w:rsid w:val="330A5392"/>
    <w:rsid w:val="33122EA7"/>
    <w:rsid w:val="331B2CC0"/>
    <w:rsid w:val="331C3D26"/>
    <w:rsid w:val="331D0DC3"/>
    <w:rsid w:val="33214F45"/>
    <w:rsid w:val="3322017F"/>
    <w:rsid w:val="33235DEF"/>
    <w:rsid w:val="3330157F"/>
    <w:rsid w:val="33340243"/>
    <w:rsid w:val="33353F72"/>
    <w:rsid w:val="33386686"/>
    <w:rsid w:val="3339488C"/>
    <w:rsid w:val="333A0650"/>
    <w:rsid w:val="334410D2"/>
    <w:rsid w:val="3344502A"/>
    <w:rsid w:val="33446462"/>
    <w:rsid w:val="33460E93"/>
    <w:rsid w:val="334E12D6"/>
    <w:rsid w:val="33521172"/>
    <w:rsid w:val="335214F5"/>
    <w:rsid w:val="33550FE6"/>
    <w:rsid w:val="335A65FC"/>
    <w:rsid w:val="335B1699"/>
    <w:rsid w:val="335C4122"/>
    <w:rsid w:val="335F6F0C"/>
    <w:rsid w:val="33622EF6"/>
    <w:rsid w:val="33641229"/>
    <w:rsid w:val="336B1B4C"/>
    <w:rsid w:val="336D2C17"/>
    <w:rsid w:val="336E20A7"/>
    <w:rsid w:val="33753436"/>
    <w:rsid w:val="337604E2"/>
    <w:rsid w:val="337A7EB9"/>
    <w:rsid w:val="337B2915"/>
    <w:rsid w:val="337C614F"/>
    <w:rsid w:val="337F741C"/>
    <w:rsid w:val="33843679"/>
    <w:rsid w:val="338466AB"/>
    <w:rsid w:val="338840C1"/>
    <w:rsid w:val="33970DE1"/>
    <w:rsid w:val="339A10EE"/>
    <w:rsid w:val="339C4E66"/>
    <w:rsid w:val="339E6EEF"/>
    <w:rsid w:val="33A236A5"/>
    <w:rsid w:val="33A37FA3"/>
    <w:rsid w:val="33A81100"/>
    <w:rsid w:val="33A8162D"/>
    <w:rsid w:val="33B94BDC"/>
    <w:rsid w:val="33C1667B"/>
    <w:rsid w:val="33C65A3F"/>
    <w:rsid w:val="33C70135"/>
    <w:rsid w:val="33C75804"/>
    <w:rsid w:val="33CC2E10"/>
    <w:rsid w:val="33CC55DE"/>
    <w:rsid w:val="33D04B10"/>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053F5"/>
    <w:rsid w:val="34055EC9"/>
    <w:rsid w:val="34074636"/>
    <w:rsid w:val="340A1DE9"/>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D6161"/>
    <w:rsid w:val="344D7F0F"/>
    <w:rsid w:val="344F0BC8"/>
    <w:rsid w:val="345B087E"/>
    <w:rsid w:val="346124F6"/>
    <w:rsid w:val="346147B7"/>
    <w:rsid w:val="34637732"/>
    <w:rsid w:val="34670FD0"/>
    <w:rsid w:val="346911EC"/>
    <w:rsid w:val="346E05B1"/>
    <w:rsid w:val="347273D7"/>
    <w:rsid w:val="347D2F50"/>
    <w:rsid w:val="347F27BE"/>
    <w:rsid w:val="3482024B"/>
    <w:rsid w:val="34825E0A"/>
    <w:rsid w:val="34836E90"/>
    <w:rsid w:val="34884FD5"/>
    <w:rsid w:val="348B1DD1"/>
    <w:rsid w:val="348C1E98"/>
    <w:rsid w:val="348C58FA"/>
    <w:rsid w:val="348F6779"/>
    <w:rsid w:val="34977339"/>
    <w:rsid w:val="34997F66"/>
    <w:rsid w:val="349D49F2"/>
    <w:rsid w:val="34A245FE"/>
    <w:rsid w:val="34AE6BFF"/>
    <w:rsid w:val="34AF4725"/>
    <w:rsid w:val="34B522BE"/>
    <w:rsid w:val="34BA5230"/>
    <w:rsid w:val="34BC5C79"/>
    <w:rsid w:val="34BF705E"/>
    <w:rsid w:val="34C176F3"/>
    <w:rsid w:val="34C44675"/>
    <w:rsid w:val="34C95F47"/>
    <w:rsid w:val="34D36666"/>
    <w:rsid w:val="34D412B5"/>
    <w:rsid w:val="34D501E6"/>
    <w:rsid w:val="34D523DE"/>
    <w:rsid w:val="34D608A9"/>
    <w:rsid w:val="34D80120"/>
    <w:rsid w:val="34DB2170"/>
    <w:rsid w:val="34DB4199"/>
    <w:rsid w:val="34E0400E"/>
    <w:rsid w:val="34E34922"/>
    <w:rsid w:val="34E70363"/>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D0E44"/>
    <w:rsid w:val="35906305"/>
    <w:rsid w:val="35942299"/>
    <w:rsid w:val="359B4418"/>
    <w:rsid w:val="359C114E"/>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C228F"/>
    <w:rsid w:val="361F6378"/>
    <w:rsid w:val="36237179"/>
    <w:rsid w:val="36251143"/>
    <w:rsid w:val="362D624A"/>
    <w:rsid w:val="36321AB2"/>
    <w:rsid w:val="36413AA3"/>
    <w:rsid w:val="3647730B"/>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340BC"/>
    <w:rsid w:val="36883480"/>
    <w:rsid w:val="369342FF"/>
    <w:rsid w:val="36941E25"/>
    <w:rsid w:val="36965B9D"/>
    <w:rsid w:val="369938DF"/>
    <w:rsid w:val="369B168D"/>
    <w:rsid w:val="369D5F80"/>
    <w:rsid w:val="36A12608"/>
    <w:rsid w:val="36A52284"/>
    <w:rsid w:val="36AA1C41"/>
    <w:rsid w:val="36AA529F"/>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7F2AD5"/>
    <w:rsid w:val="378115E4"/>
    <w:rsid w:val="3784633D"/>
    <w:rsid w:val="37857701"/>
    <w:rsid w:val="37863E63"/>
    <w:rsid w:val="37913037"/>
    <w:rsid w:val="379245B6"/>
    <w:rsid w:val="37983C1D"/>
    <w:rsid w:val="379E73FF"/>
    <w:rsid w:val="37A20571"/>
    <w:rsid w:val="37B02C8E"/>
    <w:rsid w:val="37B409D1"/>
    <w:rsid w:val="37B637CC"/>
    <w:rsid w:val="37B85CC9"/>
    <w:rsid w:val="37C334F1"/>
    <w:rsid w:val="37C4673A"/>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7510E"/>
    <w:rsid w:val="37FD1786"/>
    <w:rsid w:val="37FF6BE3"/>
    <w:rsid w:val="38003C16"/>
    <w:rsid w:val="38011D56"/>
    <w:rsid w:val="38026B65"/>
    <w:rsid w:val="38076744"/>
    <w:rsid w:val="380B4369"/>
    <w:rsid w:val="38115C64"/>
    <w:rsid w:val="38131D55"/>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33B03"/>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84008"/>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9719E"/>
    <w:rsid w:val="390D20DE"/>
    <w:rsid w:val="390D3E18"/>
    <w:rsid w:val="390E2030"/>
    <w:rsid w:val="39111E53"/>
    <w:rsid w:val="39122776"/>
    <w:rsid w:val="39172862"/>
    <w:rsid w:val="3917682F"/>
    <w:rsid w:val="391805C3"/>
    <w:rsid w:val="39184F8F"/>
    <w:rsid w:val="391E55AB"/>
    <w:rsid w:val="39216FE5"/>
    <w:rsid w:val="39243934"/>
    <w:rsid w:val="39386CB3"/>
    <w:rsid w:val="393A4A07"/>
    <w:rsid w:val="39461AFC"/>
    <w:rsid w:val="395444FA"/>
    <w:rsid w:val="395A55A8"/>
    <w:rsid w:val="395C5B49"/>
    <w:rsid w:val="39602492"/>
    <w:rsid w:val="3960340D"/>
    <w:rsid w:val="396242E0"/>
    <w:rsid w:val="3962620A"/>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23390"/>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10B58"/>
    <w:rsid w:val="3A1439A9"/>
    <w:rsid w:val="3A176FF5"/>
    <w:rsid w:val="3A1B7105"/>
    <w:rsid w:val="3A1C794F"/>
    <w:rsid w:val="3A1F40FB"/>
    <w:rsid w:val="3A1F5BFC"/>
    <w:rsid w:val="3A2160C5"/>
    <w:rsid w:val="3A2336B4"/>
    <w:rsid w:val="3A26548A"/>
    <w:rsid w:val="3A2B484E"/>
    <w:rsid w:val="3A2E433E"/>
    <w:rsid w:val="3A2E76FB"/>
    <w:rsid w:val="3A304050"/>
    <w:rsid w:val="3A39340F"/>
    <w:rsid w:val="3A395226"/>
    <w:rsid w:val="3A3B1641"/>
    <w:rsid w:val="3A3B6EB8"/>
    <w:rsid w:val="3A3D4495"/>
    <w:rsid w:val="3A405683"/>
    <w:rsid w:val="3A4154E7"/>
    <w:rsid w:val="3A441757"/>
    <w:rsid w:val="3A461688"/>
    <w:rsid w:val="3A465B2C"/>
    <w:rsid w:val="3A4A69EC"/>
    <w:rsid w:val="3A4C08DD"/>
    <w:rsid w:val="3A4D4E6B"/>
    <w:rsid w:val="3A4D6EBA"/>
    <w:rsid w:val="3A540249"/>
    <w:rsid w:val="3A563FBC"/>
    <w:rsid w:val="3A5A4B2D"/>
    <w:rsid w:val="3A5B15D7"/>
    <w:rsid w:val="3A6477C1"/>
    <w:rsid w:val="3A652CCE"/>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97E87"/>
    <w:rsid w:val="3ABB5E90"/>
    <w:rsid w:val="3AC072DF"/>
    <w:rsid w:val="3AC23BC5"/>
    <w:rsid w:val="3AC3272B"/>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3774E"/>
    <w:rsid w:val="3BA7147F"/>
    <w:rsid w:val="3BA91153"/>
    <w:rsid w:val="3BAC7C11"/>
    <w:rsid w:val="3BAE5737"/>
    <w:rsid w:val="3BB22B59"/>
    <w:rsid w:val="3BB27DBE"/>
    <w:rsid w:val="3BB52F69"/>
    <w:rsid w:val="3BB665C5"/>
    <w:rsid w:val="3BBB006F"/>
    <w:rsid w:val="3BBD1E1E"/>
    <w:rsid w:val="3BC0692E"/>
    <w:rsid w:val="3BC12E41"/>
    <w:rsid w:val="3BC136BC"/>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470C9"/>
    <w:rsid w:val="3C157564"/>
    <w:rsid w:val="3C1915BD"/>
    <w:rsid w:val="3C1E5F5F"/>
    <w:rsid w:val="3C282068"/>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8F7316"/>
    <w:rsid w:val="3C97266F"/>
    <w:rsid w:val="3C9A539F"/>
    <w:rsid w:val="3CA1704A"/>
    <w:rsid w:val="3CA8662A"/>
    <w:rsid w:val="3CAA05F4"/>
    <w:rsid w:val="3CAA074F"/>
    <w:rsid w:val="3CAB0B57"/>
    <w:rsid w:val="3CAC5F43"/>
    <w:rsid w:val="3CAD3C40"/>
    <w:rsid w:val="3CAE17A9"/>
    <w:rsid w:val="3CB10DF0"/>
    <w:rsid w:val="3CB57088"/>
    <w:rsid w:val="3CB60D47"/>
    <w:rsid w:val="3CB66F99"/>
    <w:rsid w:val="3CB94393"/>
    <w:rsid w:val="3CBC20D5"/>
    <w:rsid w:val="3CC13740"/>
    <w:rsid w:val="3CC52D38"/>
    <w:rsid w:val="3CC61760"/>
    <w:rsid w:val="3CCA2A44"/>
    <w:rsid w:val="3CCD6091"/>
    <w:rsid w:val="3CCF005B"/>
    <w:rsid w:val="3CD00108"/>
    <w:rsid w:val="3CDB5A6E"/>
    <w:rsid w:val="3CDE029E"/>
    <w:rsid w:val="3CDE1C86"/>
    <w:rsid w:val="3CE23261"/>
    <w:rsid w:val="3CE3347D"/>
    <w:rsid w:val="3CE44276"/>
    <w:rsid w:val="3CE50512"/>
    <w:rsid w:val="3CEC3398"/>
    <w:rsid w:val="3CEC4769"/>
    <w:rsid w:val="3CEC7BA3"/>
    <w:rsid w:val="3CF11D7F"/>
    <w:rsid w:val="3CF3689C"/>
    <w:rsid w:val="3CF428C9"/>
    <w:rsid w:val="3CFA1D6B"/>
    <w:rsid w:val="3CFD6CF4"/>
    <w:rsid w:val="3CFF7307"/>
    <w:rsid w:val="3D006466"/>
    <w:rsid w:val="3D051E15"/>
    <w:rsid w:val="3D052207"/>
    <w:rsid w:val="3D0C0967"/>
    <w:rsid w:val="3D0D2611"/>
    <w:rsid w:val="3D0F2706"/>
    <w:rsid w:val="3D1B1AEB"/>
    <w:rsid w:val="3D1C77D5"/>
    <w:rsid w:val="3D204412"/>
    <w:rsid w:val="3D224597"/>
    <w:rsid w:val="3D225F8B"/>
    <w:rsid w:val="3D2364B8"/>
    <w:rsid w:val="3D254AFD"/>
    <w:rsid w:val="3D275011"/>
    <w:rsid w:val="3D2959BD"/>
    <w:rsid w:val="3D2A34E3"/>
    <w:rsid w:val="3D393726"/>
    <w:rsid w:val="3D39595A"/>
    <w:rsid w:val="3D3D571D"/>
    <w:rsid w:val="3D453E79"/>
    <w:rsid w:val="3D475610"/>
    <w:rsid w:val="3D4A148F"/>
    <w:rsid w:val="3D4C5207"/>
    <w:rsid w:val="3D4C7A71"/>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807D5"/>
    <w:rsid w:val="3E497999"/>
    <w:rsid w:val="3E5067A4"/>
    <w:rsid w:val="3E546A69"/>
    <w:rsid w:val="3E587ADD"/>
    <w:rsid w:val="3E5F66D6"/>
    <w:rsid w:val="3E642A25"/>
    <w:rsid w:val="3E653778"/>
    <w:rsid w:val="3E657C0C"/>
    <w:rsid w:val="3E6872C2"/>
    <w:rsid w:val="3E69568B"/>
    <w:rsid w:val="3E6B4F1A"/>
    <w:rsid w:val="3E6D1292"/>
    <w:rsid w:val="3E6F38A3"/>
    <w:rsid w:val="3E6F6F6D"/>
    <w:rsid w:val="3E717642"/>
    <w:rsid w:val="3E7362D6"/>
    <w:rsid w:val="3E74225E"/>
    <w:rsid w:val="3E746047"/>
    <w:rsid w:val="3E7B49BF"/>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D4532"/>
    <w:rsid w:val="3F0F473E"/>
    <w:rsid w:val="3F143319"/>
    <w:rsid w:val="3F1461F9"/>
    <w:rsid w:val="3F1D67A5"/>
    <w:rsid w:val="3F1E522E"/>
    <w:rsid w:val="3F1E7077"/>
    <w:rsid w:val="3F1E79A6"/>
    <w:rsid w:val="3F220916"/>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6414B"/>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E566B"/>
    <w:rsid w:val="407056B1"/>
    <w:rsid w:val="40720BA9"/>
    <w:rsid w:val="40754A75"/>
    <w:rsid w:val="40756F95"/>
    <w:rsid w:val="407707ED"/>
    <w:rsid w:val="40770ED2"/>
    <w:rsid w:val="40784565"/>
    <w:rsid w:val="407D392A"/>
    <w:rsid w:val="40866348"/>
    <w:rsid w:val="40880C4C"/>
    <w:rsid w:val="408F1FDB"/>
    <w:rsid w:val="4093139F"/>
    <w:rsid w:val="409A003C"/>
    <w:rsid w:val="409E05F5"/>
    <w:rsid w:val="40A315E2"/>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A6C81"/>
    <w:rsid w:val="40DC68A2"/>
    <w:rsid w:val="40DE31BD"/>
    <w:rsid w:val="40E77F08"/>
    <w:rsid w:val="40EA5463"/>
    <w:rsid w:val="40EB2F89"/>
    <w:rsid w:val="40EB33CF"/>
    <w:rsid w:val="40EE30C6"/>
    <w:rsid w:val="40F9457D"/>
    <w:rsid w:val="40FE09E1"/>
    <w:rsid w:val="4101184E"/>
    <w:rsid w:val="4104326E"/>
    <w:rsid w:val="41055DF9"/>
    <w:rsid w:val="410E48CA"/>
    <w:rsid w:val="410F60FC"/>
    <w:rsid w:val="411A47BE"/>
    <w:rsid w:val="411A73CB"/>
    <w:rsid w:val="411E145C"/>
    <w:rsid w:val="411F022C"/>
    <w:rsid w:val="41252FD1"/>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90E7A"/>
    <w:rsid w:val="41AC2719"/>
    <w:rsid w:val="41AE139D"/>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D2EB7"/>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A7D69"/>
    <w:rsid w:val="430D368B"/>
    <w:rsid w:val="430E7F14"/>
    <w:rsid w:val="43141A11"/>
    <w:rsid w:val="432C66EC"/>
    <w:rsid w:val="432D5383"/>
    <w:rsid w:val="43301899"/>
    <w:rsid w:val="4333107B"/>
    <w:rsid w:val="433451F6"/>
    <w:rsid w:val="43360481"/>
    <w:rsid w:val="433834D6"/>
    <w:rsid w:val="43394978"/>
    <w:rsid w:val="433E55F2"/>
    <w:rsid w:val="43406963"/>
    <w:rsid w:val="43425BDC"/>
    <w:rsid w:val="43430E5B"/>
    <w:rsid w:val="4344393B"/>
    <w:rsid w:val="434A043B"/>
    <w:rsid w:val="434B0DB1"/>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A3E31"/>
    <w:rsid w:val="437B05F4"/>
    <w:rsid w:val="437D25BE"/>
    <w:rsid w:val="438302CA"/>
    <w:rsid w:val="43856009"/>
    <w:rsid w:val="43857535"/>
    <w:rsid w:val="43873D68"/>
    <w:rsid w:val="438B0B7B"/>
    <w:rsid w:val="438E3959"/>
    <w:rsid w:val="43931DE2"/>
    <w:rsid w:val="43935B77"/>
    <w:rsid w:val="43950AB8"/>
    <w:rsid w:val="439928BC"/>
    <w:rsid w:val="43996CCD"/>
    <w:rsid w:val="439B47F3"/>
    <w:rsid w:val="439D67BD"/>
    <w:rsid w:val="439E2535"/>
    <w:rsid w:val="43A90DAE"/>
    <w:rsid w:val="43A91526"/>
    <w:rsid w:val="43AC2EA4"/>
    <w:rsid w:val="43AE09CA"/>
    <w:rsid w:val="43AE426B"/>
    <w:rsid w:val="43B21B3C"/>
    <w:rsid w:val="43B77396"/>
    <w:rsid w:val="43C23114"/>
    <w:rsid w:val="43C33693"/>
    <w:rsid w:val="43C57AC2"/>
    <w:rsid w:val="43C658F8"/>
    <w:rsid w:val="43CA59E7"/>
    <w:rsid w:val="43CA6279"/>
    <w:rsid w:val="43CC52F4"/>
    <w:rsid w:val="43CD6976"/>
    <w:rsid w:val="43CF2687"/>
    <w:rsid w:val="43CF468B"/>
    <w:rsid w:val="43D45F57"/>
    <w:rsid w:val="43DA0E83"/>
    <w:rsid w:val="43DB63D5"/>
    <w:rsid w:val="43E03B8F"/>
    <w:rsid w:val="43EA577A"/>
    <w:rsid w:val="43EC14F2"/>
    <w:rsid w:val="43F046E0"/>
    <w:rsid w:val="43F30BCE"/>
    <w:rsid w:val="43F9776B"/>
    <w:rsid w:val="43FD02A4"/>
    <w:rsid w:val="440264E8"/>
    <w:rsid w:val="440730D0"/>
    <w:rsid w:val="440920A4"/>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C1472D"/>
    <w:rsid w:val="44C20DBA"/>
    <w:rsid w:val="44C602C6"/>
    <w:rsid w:val="44C60F0F"/>
    <w:rsid w:val="44C66FE4"/>
    <w:rsid w:val="44C94E87"/>
    <w:rsid w:val="44CE29A6"/>
    <w:rsid w:val="44D41F9A"/>
    <w:rsid w:val="44D53D34"/>
    <w:rsid w:val="44D64D38"/>
    <w:rsid w:val="44DA6A6B"/>
    <w:rsid w:val="44DC4DB6"/>
    <w:rsid w:val="44DD6794"/>
    <w:rsid w:val="44E07B24"/>
    <w:rsid w:val="44E1092B"/>
    <w:rsid w:val="44E26451"/>
    <w:rsid w:val="44E44C22"/>
    <w:rsid w:val="44EC2DBF"/>
    <w:rsid w:val="44F014B7"/>
    <w:rsid w:val="44F52628"/>
    <w:rsid w:val="44F93EC7"/>
    <w:rsid w:val="44FC7513"/>
    <w:rsid w:val="44FE772F"/>
    <w:rsid w:val="450B6BE2"/>
    <w:rsid w:val="451A426D"/>
    <w:rsid w:val="451B156B"/>
    <w:rsid w:val="451E74A3"/>
    <w:rsid w:val="451F1453"/>
    <w:rsid w:val="45221F6F"/>
    <w:rsid w:val="45237196"/>
    <w:rsid w:val="45280308"/>
    <w:rsid w:val="45282DB6"/>
    <w:rsid w:val="452D16FC"/>
    <w:rsid w:val="453917C1"/>
    <w:rsid w:val="45392176"/>
    <w:rsid w:val="45392515"/>
    <w:rsid w:val="453C3DB3"/>
    <w:rsid w:val="45440EBA"/>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920E0"/>
    <w:rsid w:val="45AA07E8"/>
    <w:rsid w:val="45AF221C"/>
    <w:rsid w:val="45B43ADA"/>
    <w:rsid w:val="45B61DB8"/>
    <w:rsid w:val="45B7168C"/>
    <w:rsid w:val="45B85B30"/>
    <w:rsid w:val="45C10D0F"/>
    <w:rsid w:val="45C344D5"/>
    <w:rsid w:val="45C75D73"/>
    <w:rsid w:val="45CC15DB"/>
    <w:rsid w:val="45CD7101"/>
    <w:rsid w:val="45D64208"/>
    <w:rsid w:val="45D93CF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427BCC"/>
    <w:rsid w:val="46470C62"/>
    <w:rsid w:val="46474FDF"/>
    <w:rsid w:val="46475DC6"/>
    <w:rsid w:val="464919B7"/>
    <w:rsid w:val="464949DA"/>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C48C7"/>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81166"/>
    <w:rsid w:val="46EF66BE"/>
    <w:rsid w:val="46F012F9"/>
    <w:rsid w:val="46F21DFF"/>
    <w:rsid w:val="46F2706E"/>
    <w:rsid w:val="46F756AD"/>
    <w:rsid w:val="46F801AE"/>
    <w:rsid w:val="46FA2178"/>
    <w:rsid w:val="46FC37FA"/>
    <w:rsid w:val="46FC4052"/>
    <w:rsid w:val="46FF153C"/>
    <w:rsid w:val="46FF670A"/>
    <w:rsid w:val="47025566"/>
    <w:rsid w:val="47095F17"/>
    <w:rsid w:val="470D3C59"/>
    <w:rsid w:val="470E0DF0"/>
    <w:rsid w:val="470F5BF5"/>
    <w:rsid w:val="471072A6"/>
    <w:rsid w:val="471179F3"/>
    <w:rsid w:val="47153ED4"/>
    <w:rsid w:val="471A1ED2"/>
    <w:rsid w:val="47223CE1"/>
    <w:rsid w:val="472C5B74"/>
    <w:rsid w:val="472F11B8"/>
    <w:rsid w:val="47301839"/>
    <w:rsid w:val="47336858"/>
    <w:rsid w:val="473374D6"/>
    <w:rsid w:val="4734568A"/>
    <w:rsid w:val="47382A50"/>
    <w:rsid w:val="473C1FA6"/>
    <w:rsid w:val="474B4782"/>
    <w:rsid w:val="474D0891"/>
    <w:rsid w:val="4751798D"/>
    <w:rsid w:val="47665118"/>
    <w:rsid w:val="476754A8"/>
    <w:rsid w:val="476870E2"/>
    <w:rsid w:val="476C2580"/>
    <w:rsid w:val="47700D95"/>
    <w:rsid w:val="47706B00"/>
    <w:rsid w:val="478075D6"/>
    <w:rsid w:val="478A57A5"/>
    <w:rsid w:val="478F2699"/>
    <w:rsid w:val="479B1265"/>
    <w:rsid w:val="479F0B82"/>
    <w:rsid w:val="47A02F0A"/>
    <w:rsid w:val="47A23FCD"/>
    <w:rsid w:val="47AB5220"/>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B4B17"/>
    <w:rsid w:val="48007C0D"/>
    <w:rsid w:val="480212E4"/>
    <w:rsid w:val="48021745"/>
    <w:rsid w:val="480259F0"/>
    <w:rsid w:val="48042D11"/>
    <w:rsid w:val="4807681B"/>
    <w:rsid w:val="480C2163"/>
    <w:rsid w:val="48107B64"/>
    <w:rsid w:val="48110EF0"/>
    <w:rsid w:val="481C753B"/>
    <w:rsid w:val="482374AD"/>
    <w:rsid w:val="48283BAC"/>
    <w:rsid w:val="482D3E87"/>
    <w:rsid w:val="483401FD"/>
    <w:rsid w:val="4835108D"/>
    <w:rsid w:val="483B0352"/>
    <w:rsid w:val="483D0B56"/>
    <w:rsid w:val="483D40CA"/>
    <w:rsid w:val="48403BBB"/>
    <w:rsid w:val="4844011B"/>
    <w:rsid w:val="484C255F"/>
    <w:rsid w:val="485B5EBE"/>
    <w:rsid w:val="485C7CF5"/>
    <w:rsid w:val="486E56BD"/>
    <w:rsid w:val="486F44A0"/>
    <w:rsid w:val="48741AB6"/>
    <w:rsid w:val="487C235B"/>
    <w:rsid w:val="487F0B87"/>
    <w:rsid w:val="488175D2"/>
    <w:rsid w:val="4883037A"/>
    <w:rsid w:val="48846180"/>
    <w:rsid w:val="48871ED6"/>
    <w:rsid w:val="48880EC5"/>
    <w:rsid w:val="488B752C"/>
    <w:rsid w:val="489223EA"/>
    <w:rsid w:val="48967C7F"/>
    <w:rsid w:val="48A04659"/>
    <w:rsid w:val="48A64365"/>
    <w:rsid w:val="48AA7221"/>
    <w:rsid w:val="48AE4FC8"/>
    <w:rsid w:val="48AF354D"/>
    <w:rsid w:val="48B05306"/>
    <w:rsid w:val="48B33897"/>
    <w:rsid w:val="48BB1493"/>
    <w:rsid w:val="48C00070"/>
    <w:rsid w:val="48C035E1"/>
    <w:rsid w:val="48C15E2C"/>
    <w:rsid w:val="48C31096"/>
    <w:rsid w:val="48C447EC"/>
    <w:rsid w:val="48C758B7"/>
    <w:rsid w:val="48C801FD"/>
    <w:rsid w:val="48D31A88"/>
    <w:rsid w:val="48D674D3"/>
    <w:rsid w:val="48DF33D4"/>
    <w:rsid w:val="48E80BCB"/>
    <w:rsid w:val="48EC7FF2"/>
    <w:rsid w:val="48EE1869"/>
    <w:rsid w:val="48F70F9C"/>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3D50B5"/>
    <w:rsid w:val="49417BEA"/>
    <w:rsid w:val="494A5BA7"/>
    <w:rsid w:val="494D3E75"/>
    <w:rsid w:val="4953791E"/>
    <w:rsid w:val="495C74A0"/>
    <w:rsid w:val="496A4D5B"/>
    <w:rsid w:val="496B24D0"/>
    <w:rsid w:val="49710BC7"/>
    <w:rsid w:val="49725FF6"/>
    <w:rsid w:val="4976413E"/>
    <w:rsid w:val="497862E6"/>
    <w:rsid w:val="497A75A0"/>
    <w:rsid w:val="497F0713"/>
    <w:rsid w:val="4983714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30CA1"/>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290"/>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20A4"/>
    <w:rsid w:val="4ADD7DE7"/>
    <w:rsid w:val="4AE36042"/>
    <w:rsid w:val="4AE636DA"/>
    <w:rsid w:val="4AE72A13"/>
    <w:rsid w:val="4AE9678B"/>
    <w:rsid w:val="4AED7BE3"/>
    <w:rsid w:val="4AF75215"/>
    <w:rsid w:val="4AFC64BF"/>
    <w:rsid w:val="4AFF63A2"/>
    <w:rsid w:val="4B0065D1"/>
    <w:rsid w:val="4B0435C5"/>
    <w:rsid w:val="4B04489C"/>
    <w:rsid w:val="4B076C12"/>
    <w:rsid w:val="4B0D05DC"/>
    <w:rsid w:val="4B0D4878"/>
    <w:rsid w:val="4B1112FF"/>
    <w:rsid w:val="4B15606E"/>
    <w:rsid w:val="4B166EA5"/>
    <w:rsid w:val="4B1A06F3"/>
    <w:rsid w:val="4B1A4B97"/>
    <w:rsid w:val="4B1B26BD"/>
    <w:rsid w:val="4B215F25"/>
    <w:rsid w:val="4B2A4DC2"/>
    <w:rsid w:val="4B34083C"/>
    <w:rsid w:val="4B35552D"/>
    <w:rsid w:val="4B38326F"/>
    <w:rsid w:val="4B3A1092"/>
    <w:rsid w:val="4B3D4790"/>
    <w:rsid w:val="4B3E0371"/>
    <w:rsid w:val="4B3E144D"/>
    <w:rsid w:val="4B3F45FD"/>
    <w:rsid w:val="4B4273E9"/>
    <w:rsid w:val="4B4340EE"/>
    <w:rsid w:val="4B4346EB"/>
    <w:rsid w:val="4B58746D"/>
    <w:rsid w:val="4B63316B"/>
    <w:rsid w:val="4B65708D"/>
    <w:rsid w:val="4B691CF1"/>
    <w:rsid w:val="4B692BCF"/>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36FDC"/>
    <w:rsid w:val="4BC44B03"/>
    <w:rsid w:val="4BC47D6E"/>
    <w:rsid w:val="4BC52D55"/>
    <w:rsid w:val="4BC6087B"/>
    <w:rsid w:val="4BC91442"/>
    <w:rsid w:val="4BD74836"/>
    <w:rsid w:val="4BDA6AE4"/>
    <w:rsid w:val="4BDC009E"/>
    <w:rsid w:val="4BDD2A41"/>
    <w:rsid w:val="4BDE6121"/>
    <w:rsid w:val="4BDF193C"/>
    <w:rsid w:val="4BE4603A"/>
    <w:rsid w:val="4BE93B47"/>
    <w:rsid w:val="4BEC777D"/>
    <w:rsid w:val="4BF15320"/>
    <w:rsid w:val="4BFB6DFD"/>
    <w:rsid w:val="4BFE1DC3"/>
    <w:rsid w:val="4C01569B"/>
    <w:rsid w:val="4C083938"/>
    <w:rsid w:val="4C130973"/>
    <w:rsid w:val="4C143394"/>
    <w:rsid w:val="4C1A4723"/>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566B9"/>
    <w:rsid w:val="4C5807ED"/>
    <w:rsid w:val="4C604CEA"/>
    <w:rsid w:val="4C680CFA"/>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403A"/>
    <w:rsid w:val="4CA0731E"/>
    <w:rsid w:val="4CA24E44"/>
    <w:rsid w:val="4CA25171"/>
    <w:rsid w:val="4CA3099D"/>
    <w:rsid w:val="4CA86612"/>
    <w:rsid w:val="4CA961D2"/>
    <w:rsid w:val="4CAB3027"/>
    <w:rsid w:val="4CB132D9"/>
    <w:rsid w:val="4CB165DD"/>
    <w:rsid w:val="4CB46925"/>
    <w:rsid w:val="4CC21042"/>
    <w:rsid w:val="4CC748AA"/>
    <w:rsid w:val="4CC919B8"/>
    <w:rsid w:val="4CCA77DA"/>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10618"/>
    <w:rsid w:val="4D587BF8"/>
    <w:rsid w:val="4D5D4E69"/>
    <w:rsid w:val="4D616D14"/>
    <w:rsid w:val="4D6A67DE"/>
    <w:rsid w:val="4D6C7107"/>
    <w:rsid w:val="4D7426BB"/>
    <w:rsid w:val="4D7630B9"/>
    <w:rsid w:val="4D7A7B6F"/>
    <w:rsid w:val="4D7B45E6"/>
    <w:rsid w:val="4D8249C0"/>
    <w:rsid w:val="4D85067E"/>
    <w:rsid w:val="4D8602C2"/>
    <w:rsid w:val="4D862070"/>
    <w:rsid w:val="4D8B18AE"/>
    <w:rsid w:val="4D9015D0"/>
    <w:rsid w:val="4D922C35"/>
    <w:rsid w:val="4D9A7ADC"/>
    <w:rsid w:val="4DA006E3"/>
    <w:rsid w:val="4DA076DB"/>
    <w:rsid w:val="4DA150FB"/>
    <w:rsid w:val="4DA93FB0"/>
    <w:rsid w:val="4DAD55C5"/>
    <w:rsid w:val="4DB07472"/>
    <w:rsid w:val="4DB20D89"/>
    <w:rsid w:val="4DB347F9"/>
    <w:rsid w:val="4DB352A9"/>
    <w:rsid w:val="4DB841F3"/>
    <w:rsid w:val="4DBA0643"/>
    <w:rsid w:val="4DBD7910"/>
    <w:rsid w:val="4DC34A46"/>
    <w:rsid w:val="4DC42B98"/>
    <w:rsid w:val="4DC4703C"/>
    <w:rsid w:val="4DC813BB"/>
    <w:rsid w:val="4DD012AB"/>
    <w:rsid w:val="4DD2151A"/>
    <w:rsid w:val="4DD21759"/>
    <w:rsid w:val="4DD86A0C"/>
    <w:rsid w:val="4DD908F3"/>
    <w:rsid w:val="4DD94895"/>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53CD9"/>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EF1E97"/>
    <w:rsid w:val="4EF23735"/>
    <w:rsid w:val="4EF31987"/>
    <w:rsid w:val="4EF81427"/>
    <w:rsid w:val="4EF860FE"/>
    <w:rsid w:val="4EF86F9D"/>
    <w:rsid w:val="4EF94AC3"/>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8093F"/>
    <w:rsid w:val="4F585C8E"/>
    <w:rsid w:val="4F604B42"/>
    <w:rsid w:val="4F6208BA"/>
    <w:rsid w:val="4F642884"/>
    <w:rsid w:val="4F6939F7"/>
    <w:rsid w:val="4F741D7F"/>
    <w:rsid w:val="4F745C39"/>
    <w:rsid w:val="4F774194"/>
    <w:rsid w:val="4F7800DE"/>
    <w:rsid w:val="4F786330"/>
    <w:rsid w:val="4F7A5C04"/>
    <w:rsid w:val="4F7C19ED"/>
    <w:rsid w:val="4F83046F"/>
    <w:rsid w:val="4F836CE5"/>
    <w:rsid w:val="4F860A4D"/>
    <w:rsid w:val="4F876610"/>
    <w:rsid w:val="4F93361D"/>
    <w:rsid w:val="4F9547EC"/>
    <w:rsid w:val="4F9B65C7"/>
    <w:rsid w:val="4F9F566B"/>
    <w:rsid w:val="4F9F6805"/>
    <w:rsid w:val="4FA56EF7"/>
    <w:rsid w:val="4FA86561"/>
    <w:rsid w:val="4FA977B7"/>
    <w:rsid w:val="4FAB2261"/>
    <w:rsid w:val="4FAE18AF"/>
    <w:rsid w:val="4FB37368"/>
    <w:rsid w:val="4FB3766C"/>
    <w:rsid w:val="4FB46DBE"/>
    <w:rsid w:val="4FB530E0"/>
    <w:rsid w:val="4FBE2EEA"/>
    <w:rsid w:val="4FC474E7"/>
    <w:rsid w:val="4FCC21D8"/>
    <w:rsid w:val="4FD55E00"/>
    <w:rsid w:val="4FD55FA1"/>
    <w:rsid w:val="4FE17A31"/>
    <w:rsid w:val="4FE439C5"/>
    <w:rsid w:val="4FE63299"/>
    <w:rsid w:val="4FE860F1"/>
    <w:rsid w:val="4FEB08B0"/>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54732A"/>
    <w:rsid w:val="50610B72"/>
    <w:rsid w:val="50634397"/>
    <w:rsid w:val="50650662"/>
    <w:rsid w:val="5066262C"/>
    <w:rsid w:val="50681A54"/>
    <w:rsid w:val="506B56BD"/>
    <w:rsid w:val="50700DB5"/>
    <w:rsid w:val="50715D7E"/>
    <w:rsid w:val="5079168C"/>
    <w:rsid w:val="50792360"/>
    <w:rsid w:val="507A65ED"/>
    <w:rsid w:val="507B5368"/>
    <w:rsid w:val="507D06F0"/>
    <w:rsid w:val="507F0F76"/>
    <w:rsid w:val="50832164"/>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B1C91"/>
    <w:rsid w:val="510C4F82"/>
    <w:rsid w:val="510D2AA8"/>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91D32"/>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AC22C1"/>
    <w:rsid w:val="51B11685"/>
    <w:rsid w:val="51B353FD"/>
    <w:rsid w:val="51BA2C30"/>
    <w:rsid w:val="51BC1407"/>
    <w:rsid w:val="51C03C9D"/>
    <w:rsid w:val="51C413B8"/>
    <w:rsid w:val="51C671F0"/>
    <w:rsid w:val="51C77823"/>
    <w:rsid w:val="51C94C21"/>
    <w:rsid w:val="51C953A6"/>
    <w:rsid w:val="51CA6C8C"/>
    <w:rsid w:val="51CC5AFC"/>
    <w:rsid w:val="51D2426E"/>
    <w:rsid w:val="51D34D70"/>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85C90"/>
    <w:rsid w:val="521A0A18"/>
    <w:rsid w:val="52242709"/>
    <w:rsid w:val="522B3084"/>
    <w:rsid w:val="522B4E1F"/>
    <w:rsid w:val="522C2780"/>
    <w:rsid w:val="52324585"/>
    <w:rsid w:val="52392D6D"/>
    <w:rsid w:val="523A18EA"/>
    <w:rsid w:val="523B2CF1"/>
    <w:rsid w:val="523B459F"/>
    <w:rsid w:val="5246347D"/>
    <w:rsid w:val="52475E37"/>
    <w:rsid w:val="524B3888"/>
    <w:rsid w:val="524D5852"/>
    <w:rsid w:val="52514105"/>
    <w:rsid w:val="5253273C"/>
    <w:rsid w:val="525348E1"/>
    <w:rsid w:val="52567130"/>
    <w:rsid w:val="525B793F"/>
    <w:rsid w:val="525C2327"/>
    <w:rsid w:val="5263079A"/>
    <w:rsid w:val="5267030E"/>
    <w:rsid w:val="526C2116"/>
    <w:rsid w:val="526D1A50"/>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B6777"/>
    <w:rsid w:val="52CE32A1"/>
    <w:rsid w:val="52D23907"/>
    <w:rsid w:val="52D70E1D"/>
    <w:rsid w:val="52D866FF"/>
    <w:rsid w:val="52DF41E9"/>
    <w:rsid w:val="52E31D12"/>
    <w:rsid w:val="52E71802"/>
    <w:rsid w:val="52E816ED"/>
    <w:rsid w:val="52EB1460"/>
    <w:rsid w:val="52ED0DE3"/>
    <w:rsid w:val="52EF4B5B"/>
    <w:rsid w:val="52F347D2"/>
    <w:rsid w:val="52F74651"/>
    <w:rsid w:val="53005626"/>
    <w:rsid w:val="53012766"/>
    <w:rsid w:val="530B425A"/>
    <w:rsid w:val="530C1269"/>
    <w:rsid w:val="530C19E7"/>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B0014"/>
    <w:rsid w:val="534F1156"/>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C2891"/>
    <w:rsid w:val="54210D44"/>
    <w:rsid w:val="5422375F"/>
    <w:rsid w:val="5426268A"/>
    <w:rsid w:val="54275FAA"/>
    <w:rsid w:val="542855E5"/>
    <w:rsid w:val="54355941"/>
    <w:rsid w:val="54372316"/>
    <w:rsid w:val="543A1E06"/>
    <w:rsid w:val="54401DA6"/>
    <w:rsid w:val="54414048"/>
    <w:rsid w:val="54414F42"/>
    <w:rsid w:val="544B4013"/>
    <w:rsid w:val="544D2729"/>
    <w:rsid w:val="5450015E"/>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528E"/>
    <w:rsid w:val="54991FBF"/>
    <w:rsid w:val="54A0633A"/>
    <w:rsid w:val="54A62F1C"/>
    <w:rsid w:val="54A649FC"/>
    <w:rsid w:val="54A84FC1"/>
    <w:rsid w:val="54A87B3B"/>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E3DD8"/>
    <w:rsid w:val="5552091B"/>
    <w:rsid w:val="55530820"/>
    <w:rsid w:val="55597D9B"/>
    <w:rsid w:val="555C5D82"/>
    <w:rsid w:val="555C7B5A"/>
    <w:rsid w:val="55653D44"/>
    <w:rsid w:val="5567547E"/>
    <w:rsid w:val="55713605"/>
    <w:rsid w:val="55722A84"/>
    <w:rsid w:val="55724C73"/>
    <w:rsid w:val="55732116"/>
    <w:rsid w:val="557650C0"/>
    <w:rsid w:val="5576574D"/>
    <w:rsid w:val="557C02B4"/>
    <w:rsid w:val="557C1FAA"/>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1641AD"/>
    <w:rsid w:val="5616684C"/>
    <w:rsid w:val="56171453"/>
    <w:rsid w:val="561B0D18"/>
    <w:rsid w:val="56234AEB"/>
    <w:rsid w:val="5625012E"/>
    <w:rsid w:val="5625209A"/>
    <w:rsid w:val="56291B7F"/>
    <w:rsid w:val="562A677C"/>
    <w:rsid w:val="5632548A"/>
    <w:rsid w:val="563306FF"/>
    <w:rsid w:val="56365EDF"/>
    <w:rsid w:val="563665FD"/>
    <w:rsid w:val="563B0AA3"/>
    <w:rsid w:val="563C1E65"/>
    <w:rsid w:val="5642118D"/>
    <w:rsid w:val="56437799"/>
    <w:rsid w:val="56462CE4"/>
    <w:rsid w:val="564725B8"/>
    <w:rsid w:val="564A3024"/>
    <w:rsid w:val="564B20A8"/>
    <w:rsid w:val="564D294F"/>
    <w:rsid w:val="56505911"/>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55A19"/>
    <w:rsid w:val="5697353F"/>
    <w:rsid w:val="569752EE"/>
    <w:rsid w:val="569864A3"/>
    <w:rsid w:val="569A4DDE"/>
    <w:rsid w:val="569A5F99"/>
    <w:rsid w:val="569C5520"/>
    <w:rsid w:val="569E1C74"/>
    <w:rsid w:val="56A80689"/>
    <w:rsid w:val="56A87594"/>
    <w:rsid w:val="56AD3EC1"/>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30533"/>
    <w:rsid w:val="56E60023"/>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D2E1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F535F0"/>
    <w:rsid w:val="57F65DF6"/>
    <w:rsid w:val="57F86260"/>
    <w:rsid w:val="58022E3A"/>
    <w:rsid w:val="5803134D"/>
    <w:rsid w:val="58043B67"/>
    <w:rsid w:val="580B4F9E"/>
    <w:rsid w:val="580C0DAD"/>
    <w:rsid w:val="58156E12"/>
    <w:rsid w:val="58183EE8"/>
    <w:rsid w:val="581B3CFC"/>
    <w:rsid w:val="581F559B"/>
    <w:rsid w:val="58256127"/>
    <w:rsid w:val="582604B3"/>
    <w:rsid w:val="5829466B"/>
    <w:rsid w:val="58297F48"/>
    <w:rsid w:val="582B2191"/>
    <w:rsid w:val="582D49FD"/>
    <w:rsid w:val="58311654"/>
    <w:rsid w:val="583354EA"/>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1DD"/>
    <w:rsid w:val="588673C8"/>
    <w:rsid w:val="588739E6"/>
    <w:rsid w:val="58892DE1"/>
    <w:rsid w:val="58937D37"/>
    <w:rsid w:val="58964B53"/>
    <w:rsid w:val="58966556"/>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80082"/>
    <w:rsid w:val="58ED3B66"/>
    <w:rsid w:val="58EE31BF"/>
    <w:rsid w:val="58EF7663"/>
    <w:rsid w:val="58F217CD"/>
    <w:rsid w:val="58F22CAF"/>
    <w:rsid w:val="58F377AF"/>
    <w:rsid w:val="590649AC"/>
    <w:rsid w:val="590C1FA5"/>
    <w:rsid w:val="591250FF"/>
    <w:rsid w:val="59195AD7"/>
    <w:rsid w:val="591C0289"/>
    <w:rsid w:val="591E3D36"/>
    <w:rsid w:val="591F0F73"/>
    <w:rsid w:val="59217E48"/>
    <w:rsid w:val="59246BE1"/>
    <w:rsid w:val="5925328E"/>
    <w:rsid w:val="5925634D"/>
    <w:rsid w:val="59266DFD"/>
    <w:rsid w:val="592931E8"/>
    <w:rsid w:val="5931489E"/>
    <w:rsid w:val="593908DE"/>
    <w:rsid w:val="59407EBE"/>
    <w:rsid w:val="59463A0B"/>
    <w:rsid w:val="594D25DB"/>
    <w:rsid w:val="59543F1F"/>
    <w:rsid w:val="595B6AA6"/>
    <w:rsid w:val="595D278E"/>
    <w:rsid w:val="595E28A9"/>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16F86"/>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9631A"/>
    <w:rsid w:val="59FB2037"/>
    <w:rsid w:val="59FB5B93"/>
    <w:rsid w:val="5A0709DC"/>
    <w:rsid w:val="5A074538"/>
    <w:rsid w:val="5A0C5A99"/>
    <w:rsid w:val="5A0E0B55"/>
    <w:rsid w:val="5A0F7891"/>
    <w:rsid w:val="5A154800"/>
    <w:rsid w:val="5A172E82"/>
    <w:rsid w:val="5A1D0C32"/>
    <w:rsid w:val="5A243C8E"/>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67B53"/>
    <w:rsid w:val="5A8C2C8F"/>
    <w:rsid w:val="5A9009D2"/>
    <w:rsid w:val="5A9304C2"/>
    <w:rsid w:val="5A960180"/>
    <w:rsid w:val="5A9E4FAD"/>
    <w:rsid w:val="5A9F5E78"/>
    <w:rsid w:val="5AA004E9"/>
    <w:rsid w:val="5AA12CB3"/>
    <w:rsid w:val="5AA21390"/>
    <w:rsid w:val="5AA75D1B"/>
    <w:rsid w:val="5AAB54A8"/>
    <w:rsid w:val="5AAE2C06"/>
    <w:rsid w:val="5AB57589"/>
    <w:rsid w:val="5ABA79C4"/>
    <w:rsid w:val="5AC40577"/>
    <w:rsid w:val="5AC86A8F"/>
    <w:rsid w:val="5ACE14FA"/>
    <w:rsid w:val="5AD07020"/>
    <w:rsid w:val="5AD563E4"/>
    <w:rsid w:val="5AD67640"/>
    <w:rsid w:val="5AD74DA2"/>
    <w:rsid w:val="5ADC3C17"/>
    <w:rsid w:val="5AEB112E"/>
    <w:rsid w:val="5AEB78CC"/>
    <w:rsid w:val="5AEE394A"/>
    <w:rsid w:val="5AF01470"/>
    <w:rsid w:val="5AF55B7B"/>
    <w:rsid w:val="5AF84DFE"/>
    <w:rsid w:val="5AFA409D"/>
    <w:rsid w:val="5AFB396D"/>
    <w:rsid w:val="5B0057AF"/>
    <w:rsid w:val="5B026454"/>
    <w:rsid w:val="5B0311A3"/>
    <w:rsid w:val="5B0512C2"/>
    <w:rsid w:val="5B064438"/>
    <w:rsid w:val="5B073095"/>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27A35"/>
    <w:rsid w:val="5B552DFB"/>
    <w:rsid w:val="5B5B5DCA"/>
    <w:rsid w:val="5B6764E5"/>
    <w:rsid w:val="5B6A2FD1"/>
    <w:rsid w:val="5B6B4F9B"/>
    <w:rsid w:val="5B6D0D13"/>
    <w:rsid w:val="5B6D6E15"/>
    <w:rsid w:val="5B6F1DF8"/>
    <w:rsid w:val="5B7114D5"/>
    <w:rsid w:val="5B7359E5"/>
    <w:rsid w:val="5B7B3430"/>
    <w:rsid w:val="5B7C3C50"/>
    <w:rsid w:val="5B8204F9"/>
    <w:rsid w:val="5B830D19"/>
    <w:rsid w:val="5B841BB9"/>
    <w:rsid w:val="5B883DF5"/>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80C7F"/>
    <w:rsid w:val="5C1954C5"/>
    <w:rsid w:val="5C254D64"/>
    <w:rsid w:val="5C272C70"/>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B062C9"/>
    <w:rsid w:val="5CB14C2F"/>
    <w:rsid w:val="5CB42F3A"/>
    <w:rsid w:val="5CB83B97"/>
    <w:rsid w:val="5CBD0F81"/>
    <w:rsid w:val="5CBD35D4"/>
    <w:rsid w:val="5CC606DB"/>
    <w:rsid w:val="5CD252D1"/>
    <w:rsid w:val="5CE70651"/>
    <w:rsid w:val="5CE818CB"/>
    <w:rsid w:val="5CEB0845"/>
    <w:rsid w:val="5CEC019E"/>
    <w:rsid w:val="5CF1327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23FC2"/>
    <w:rsid w:val="5D350ECF"/>
    <w:rsid w:val="5D360699"/>
    <w:rsid w:val="5D361950"/>
    <w:rsid w:val="5D390FE3"/>
    <w:rsid w:val="5D3B6F2A"/>
    <w:rsid w:val="5D431D2B"/>
    <w:rsid w:val="5D4635C9"/>
    <w:rsid w:val="5D4B51E4"/>
    <w:rsid w:val="5D4E06D0"/>
    <w:rsid w:val="5D596743"/>
    <w:rsid w:val="5D5E0913"/>
    <w:rsid w:val="5D5F468B"/>
    <w:rsid w:val="5D610403"/>
    <w:rsid w:val="5D665A1A"/>
    <w:rsid w:val="5D6B1282"/>
    <w:rsid w:val="5D72222B"/>
    <w:rsid w:val="5D795478"/>
    <w:rsid w:val="5D7C523D"/>
    <w:rsid w:val="5D7D7F51"/>
    <w:rsid w:val="5D845EA0"/>
    <w:rsid w:val="5D894958"/>
    <w:rsid w:val="5D89673C"/>
    <w:rsid w:val="5D90308B"/>
    <w:rsid w:val="5D9231CF"/>
    <w:rsid w:val="5D964551"/>
    <w:rsid w:val="5D997B9D"/>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706C5"/>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1B2CA8"/>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6A778C"/>
    <w:rsid w:val="5E713CD4"/>
    <w:rsid w:val="5E714676"/>
    <w:rsid w:val="5E735FF3"/>
    <w:rsid w:val="5E7423B8"/>
    <w:rsid w:val="5E767015"/>
    <w:rsid w:val="5E7670AA"/>
    <w:rsid w:val="5E783C56"/>
    <w:rsid w:val="5E7F7C91"/>
    <w:rsid w:val="5E802B0B"/>
    <w:rsid w:val="5E8117C9"/>
    <w:rsid w:val="5E8165D4"/>
    <w:rsid w:val="5E8477BE"/>
    <w:rsid w:val="5E873E9A"/>
    <w:rsid w:val="5E8E190B"/>
    <w:rsid w:val="5E9129FF"/>
    <w:rsid w:val="5E914D18"/>
    <w:rsid w:val="5E953043"/>
    <w:rsid w:val="5E990CB4"/>
    <w:rsid w:val="5E9C63D1"/>
    <w:rsid w:val="5E9D190F"/>
    <w:rsid w:val="5E9E40FF"/>
    <w:rsid w:val="5E9E44A2"/>
    <w:rsid w:val="5EA22867"/>
    <w:rsid w:val="5EB62243"/>
    <w:rsid w:val="5EB822A5"/>
    <w:rsid w:val="5EB9320C"/>
    <w:rsid w:val="5EBA74DE"/>
    <w:rsid w:val="5EC155FD"/>
    <w:rsid w:val="5EC24ED2"/>
    <w:rsid w:val="5EC61890"/>
    <w:rsid w:val="5EC96260"/>
    <w:rsid w:val="5EC977D5"/>
    <w:rsid w:val="5ECC361A"/>
    <w:rsid w:val="5ECE7D1A"/>
    <w:rsid w:val="5EDC6468"/>
    <w:rsid w:val="5EDF7832"/>
    <w:rsid w:val="5EE24E5D"/>
    <w:rsid w:val="5EE4309A"/>
    <w:rsid w:val="5EE44E48"/>
    <w:rsid w:val="5EE4753E"/>
    <w:rsid w:val="5EE94B54"/>
    <w:rsid w:val="5EEB4428"/>
    <w:rsid w:val="5EF32C30"/>
    <w:rsid w:val="5EFC155A"/>
    <w:rsid w:val="5EFF1E32"/>
    <w:rsid w:val="5F025C16"/>
    <w:rsid w:val="5F0454EA"/>
    <w:rsid w:val="5F067E86"/>
    <w:rsid w:val="5F0A3496"/>
    <w:rsid w:val="5F0D6FA1"/>
    <w:rsid w:val="5F0F2C41"/>
    <w:rsid w:val="5F102043"/>
    <w:rsid w:val="5F1119B5"/>
    <w:rsid w:val="5F13572D"/>
    <w:rsid w:val="5F166FCB"/>
    <w:rsid w:val="5F192157"/>
    <w:rsid w:val="5F1D035A"/>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750196"/>
    <w:rsid w:val="5F816B3B"/>
    <w:rsid w:val="5F843D8B"/>
    <w:rsid w:val="5F851873"/>
    <w:rsid w:val="5F887EC9"/>
    <w:rsid w:val="5F8A0BB7"/>
    <w:rsid w:val="5F8A1E93"/>
    <w:rsid w:val="5F8E5377"/>
    <w:rsid w:val="5F900C8B"/>
    <w:rsid w:val="5F9A3EA5"/>
    <w:rsid w:val="5F9A7BFD"/>
    <w:rsid w:val="5F9F7F7E"/>
    <w:rsid w:val="5FA05D03"/>
    <w:rsid w:val="5FA971C2"/>
    <w:rsid w:val="5FAB06C6"/>
    <w:rsid w:val="5FAB1E0A"/>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71665"/>
    <w:rsid w:val="5FF92B75"/>
    <w:rsid w:val="5FFB68ED"/>
    <w:rsid w:val="60011BE0"/>
    <w:rsid w:val="60031C46"/>
    <w:rsid w:val="600339F4"/>
    <w:rsid w:val="600532C8"/>
    <w:rsid w:val="60210872"/>
    <w:rsid w:val="60257AA2"/>
    <w:rsid w:val="60285208"/>
    <w:rsid w:val="602D281F"/>
    <w:rsid w:val="602D6CC3"/>
    <w:rsid w:val="60327E35"/>
    <w:rsid w:val="60343E7C"/>
    <w:rsid w:val="603469F3"/>
    <w:rsid w:val="603B5F4D"/>
    <w:rsid w:val="604162CA"/>
    <w:rsid w:val="60433DF0"/>
    <w:rsid w:val="604B7CD1"/>
    <w:rsid w:val="60530A43"/>
    <w:rsid w:val="605C222D"/>
    <w:rsid w:val="605F47B9"/>
    <w:rsid w:val="60636240"/>
    <w:rsid w:val="60660F77"/>
    <w:rsid w:val="60662942"/>
    <w:rsid w:val="60667386"/>
    <w:rsid w:val="60675D31"/>
    <w:rsid w:val="60687CFB"/>
    <w:rsid w:val="606B0C01"/>
    <w:rsid w:val="606D70BF"/>
    <w:rsid w:val="607116BB"/>
    <w:rsid w:val="60762418"/>
    <w:rsid w:val="60771CEC"/>
    <w:rsid w:val="60815A1C"/>
    <w:rsid w:val="60817637"/>
    <w:rsid w:val="60820BB4"/>
    <w:rsid w:val="608B04FE"/>
    <w:rsid w:val="608E4174"/>
    <w:rsid w:val="608F497A"/>
    <w:rsid w:val="60917251"/>
    <w:rsid w:val="609864EF"/>
    <w:rsid w:val="6099760B"/>
    <w:rsid w:val="60997EB4"/>
    <w:rsid w:val="60A01243"/>
    <w:rsid w:val="60A07627"/>
    <w:rsid w:val="60A52CFD"/>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46438"/>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3528C"/>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83940"/>
    <w:rsid w:val="624C1682"/>
    <w:rsid w:val="62522A10"/>
    <w:rsid w:val="62550B29"/>
    <w:rsid w:val="6256393C"/>
    <w:rsid w:val="625D388F"/>
    <w:rsid w:val="625F1CC7"/>
    <w:rsid w:val="626F5EB9"/>
    <w:rsid w:val="627806C9"/>
    <w:rsid w:val="627D7A8D"/>
    <w:rsid w:val="62817AAE"/>
    <w:rsid w:val="628C1380"/>
    <w:rsid w:val="628D57F7"/>
    <w:rsid w:val="628F2493"/>
    <w:rsid w:val="62913539"/>
    <w:rsid w:val="62943029"/>
    <w:rsid w:val="629455F1"/>
    <w:rsid w:val="629B3FD3"/>
    <w:rsid w:val="62A07778"/>
    <w:rsid w:val="62A3501A"/>
    <w:rsid w:val="62A4682F"/>
    <w:rsid w:val="62A50D9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3639E"/>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313D6"/>
    <w:rsid w:val="63F7497E"/>
    <w:rsid w:val="63FA2B1C"/>
    <w:rsid w:val="63FC2C34"/>
    <w:rsid w:val="63FC70D8"/>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6D3B32"/>
    <w:rsid w:val="64710247"/>
    <w:rsid w:val="64750A9E"/>
    <w:rsid w:val="647C3D75"/>
    <w:rsid w:val="64826DEF"/>
    <w:rsid w:val="64856A06"/>
    <w:rsid w:val="648661F7"/>
    <w:rsid w:val="648844C8"/>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B2AEF"/>
    <w:rsid w:val="64BD0615"/>
    <w:rsid w:val="64BD0AE6"/>
    <w:rsid w:val="64C0421F"/>
    <w:rsid w:val="64C73242"/>
    <w:rsid w:val="64CE202B"/>
    <w:rsid w:val="64CE7E30"/>
    <w:rsid w:val="64DB34B6"/>
    <w:rsid w:val="64DD2A65"/>
    <w:rsid w:val="64E2007C"/>
    <w:rsid w:val="64E467CC"/>
    <w:rsid w:val="64E6489D"/>
    <w:rsid w:val="64EB31B4"/>
    <w:rsid w:val="64ED2346"/>
    <w:rsid w:val="64EF1C08"/>
    <w:rsid w:val="64F349AD"/>
    <w:rsid w:val="64F41B5D"/>
    <w:rsid w:val="64F45E8A"/>
    <w:rsid w:val="64F70AED"/>
    <w:rsid w:val="64FC2FD8"/>
    <w:rsid w:val="64FC5FC0"/>
    <w:rsid w:val="64FE29DC"/>
    <w:rsid w:val="65013924"/>
    <w:rsid w:val="650224CC"/>
    <w:rsid w:val="65031E03"/>
    <w:rsid w:val="65037FF2"/>
    <w:rsid w:val="65084F5E"/>
    <w:rsid w:val="65085009"/>
    <w:rsid w:val="650A3BF1"/>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44022"/>
    <w:rsid w:val="66081D64"/>
    <w:rsid w:val="660C3E42"/>
    <w:rsid w:val="660D2284"/>
    <w:rsid w:val="660F1BC2"/>
    <w:rsid w:val="66100B24"/>
    <w:rsid w:val="66156DF4"/>
    <w:rsid w:val="66171FA7"/>
    <w:rsid w:val="661B1DC2"/>
    <w:rsid w:val="66241B58"/>
    <w:rsid w:val="662621EA"/>
    <w:rsid w:val="66262902"/>
    <w:rsid w:val="66263F98"/>
    <w:rsid w:val="66293646"/>
    <w:rsid w:val="662C3654"/>
    <w:rsid w:val="662F72F1"/>
    <w:rsid w:val="66323ADF"/>
    <w:rsid w:val="663366B5"/>
    <w:rsid w:val="663568D1"/>
    <w:rsid w:val="663C1A0D"/>
    <w:rsid w:val="663D753A"/>
    <w:rsid w:val="663D7B2C"/>
    <w:rsid w:val="66456B14"/>
    <w:rsid w:val="664836F4"/>
    <w:rsid w:val="665022EC"/>
    <w:rsid w:val="665077B6"/>
    <w:rsid w:val="66565F5B"/>
    <w:rsid w:val="665C0613"/>
    <w:rsid w:val="6660394E"/>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61F16"/>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81E40"/>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DE6DAC"/>
    <w:rsid w:val="68E31062"/>
    <w:rsid w:val="68E72104"/>
    <w:rsid w:val="68F00ADE"/>
    <w:rsid w:val="68F321EC"/>
    <w:rsid w:val="68F4037D"/>
    <w:rsid w:val="68F55EA4"/>
    <w:rsid w:val="68F56FC0"/>
    <w:rsid w:val="68F95EED"/>
    <w:rsid w:val="68FB170C"/>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3F88"/>
    <w:rsid w:val="69626688"/>
    <w:rsid w:val="69641609"/>
    <w:rsid w:val="69696F35"/>
    <w:rsid w:val="696D1EDE"/>
    <w:rsid w:val="696F5C56"/>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A4C6F"/>
    <w:rsid w:val="69CB37D4"/>
    <w:rsid w:val="69CC30A8"/>
    <w:rsid w:val="69CD7210"/>
    <w:rsid w:val="69D112C7"/>
    <w:rsid w:val="69D65E2D"/>
    <w:rsid w:val="69D75139"/>
    <w:rsid w:val="69D87C9F"/>
    <w:rsid w:val="69DB2BA3"/>
    <w:rsid w:val="69DE3C76"/>
    <w:rsid w:val="69E06AC3"/>
    <w:rsid w:val="69EA2F3F"/>
    <w:rsid w:val="69ED521F"/>
    <w:rsid w:val="69F02690"/>
    <w:rsid w:val="6A010FA4"/>
    <w:rsid w:val="6A01463B"/>
    <w:rsid w:val="6A024D1C"/>
    <w:rsid w:val="6A06480C"/>
    <w:rsid w:val="6A066A76"/>
    <w:rsid w:val="6A0A38C2"/>
    <w:rsid w:val="6A125363"/>
    <w:rsid w:val="6A170A4A"/>
    <w:rsid w:val="6A200400"/>
    <w:rsid w:val="6A271FFE"/>
    <w:rsid w:val="6A2937DD"/>
    <w:rsid w:val="6A295223"/>
    <w:rsid w:val="6A2F1246"/>
    <w:rsid w:val="6A303EE9"/>
    <w:rsid w:val="6A3F387A"/>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4C128E"/>
    <w:rsid w:val="6B5275DD"/>
    <w:rsid w:val="6B5B46E4"/>
    <w:rsid w:val="6B615E0F"/>
    <w:rsid w:val="6B653BD0"/>
    <w:rsid w:val="6B6B19D3"/>
    <w:rsid w:val="6B735ED1"/>
    <w:rsid w:val="6B746831"/>
    <w:rsid w:val="6B7632CC"/>
    <w:rsid w:val="6B764BA5"/>
    <w:rsid w:val="6B785296"/>
    <w:rsid w:val="6B7A553A"/>
    <w:rsid w:val="6B7F4765"/>
    <w:rsid w:val="6B8028A6"/>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11246"/>
    <w:rsid w:val="6C117498"/>
    <w:rsid w:val="6C164AAF"/>
    <w:rsid w:val="6C1825D5"/>
    <w:rsid w:val="6C1836FF"/>
    <w:rsid w:val="6C1B349A"/>
    <w:rsid w:val="6C1B562B"/>
    <w:rsid w:val="6C286BD5"/>
    <w:rsid w:val="6C2A0BF4"/>
    <w:rsid w:val="6C2A7A8E"/>
    <w:rsid w:val="6C2C66BB"/>
    <w:rsid w:val="6C2C7E2E"/>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A9147F"/>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212C5A"/>
    <w:rsid w:val="6D2139F6"/>
    <w:rsid w:val="6D25144D"/>
    <w:rsid w:val="6D2A7E18"/>
    <w:rsid w:val="6D333DA3"/>
    <w:rsid w:val="6D370224"/>
    <w:rsid w:val="6D37276B"/>
    <w:rsid w:val="6D4573FA"/>
    <w:rsid w:val="6D47536D"/>
    <w:rsid w:val="6D480C98"/>
    <w:rsid w:val="6D4D2752"/>
    <w:rsid w:val="6D4D2E21"/>
    <w:rsid w:val="6D4D5C2F"/>
    <w:rsid w:val="6D51148C"/>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760B"/>
    <w:rsid w:val="6DD42494"/>
    <w:rsid w:val="6DD62CAD"/>
    <w:rsid w:val="6DD62E64"/>
    <w:rsid w:val="6DD66C08"/>
    <w:rsid w:val="6DD95B08"/>
    <w:rsid w:val="6DDA5C69"/>
    <w:rsid w:val="6DDB5607"/>
    <w:rsid w:val="6DE23402"/>
    <w:rsid w:val="6DE50BDD"/>
    <w:rsid w:val="6DF20A14"/>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942CF6"/>
    <w:rsid w:val="6EA111F6"/>
    <w:rsid w:val="6EA23374"/>
    <w:rsid w:val="6EA343BD"/>
    <w:rsid w:val="6EB157D6"/>
    <w:rsid w:val="6EB63430"/>
    <w:rsid w:val="6EB73FE1"/>
    <w:rsid w:val="6EBD15FD"/>
    <w:rsid w:val="6EBF31DC"/>
    <w:rsid w:val="6EC407F2"/>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31DD8"/>
    <w:rsid w:val="6F435BBB"/>
    <w:rsid w:val="6F437969"/>
    <w:rsid w:val="6F451933"/>
    <w:rsid w:val="6F4755D9"/>
    <w:rsid w:val="6F481423"/>
    <w:rsid w:val="6F4D4C8B"/>
    <w:rsid w:val="6F5229A0"/>
    <w:rsid w:val="6F533058"/>
    <w:rsid w:val="6F540C53"/>
    <w:rsid w:val="6F59718C"/>
    <w:rsid w:val="6F683873"/>
    <w:rsid w:val="6F6842A2"/>
    <w:rsid w:val="6F6A7AC5"/>
    <w:rsid w:val="6F6B5112"/>
    <w:rsid w:val="6F6B6EC0"/>
    <w:rsid w:val="6F703F90"/>
    <w:rsid w:val="6F780FBF"/>
    <w:rsid w:val="6F7B0D75"/>
    <w:rsid w:val="6F7B38DE"/>
    <w:rsid w:val="6F7C10CD"/>
    <w:rsid w:val="6F7C634D"/>
    <w:rsid w:val="6F852A63"/>
    <w:rsid w:val="6F854425"/>
    <w:rsid w:val="6F8E79B1"/>
    <w:rsid w:val="6F8F4332"/>
    <w:rsid w:val="6F975F07"/>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DF572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CB230C"/>
    <w:rsid w:val="70D13822"/>
    <w:rsid w:val="70D2369A"/>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47381C"/>
    <w:rsid w:val="71477CE5"/>
    <w:rsid w:val="71487927"/>
    <w:rsid w:val="714B3B30"/>
    <w:rsid w:val="714B6FA9"/>
    <w:rsid w:val="714E2EA7"/>
    <w:rsid w:val="714F4CEB"/>
    <w:rsid w:val="71500A63"/>
    <w:rsid w:val="715A71EC"/>
    <w:rsid w:val="715C7408"/>
    <w:rsid w:val="715E6CDC"/>
    <w:rsid w:val="7161057A"/>
    <w:rsid w:val="7164109E"/>
    <w:rsid w:val="716D142A"/>
    <w:rsid w:val="71716D4A"/>
    <w:rsid w:val="717612AF"/>
    <w:rsid w:val="717C1858"/>
    <w:rsid w:val="71803706"/>
    <w:rsid w:val="71824F76"/>
    <w:rsid w:val="71826738"/>
    <w:rsid w:val="71834994"/>
    <w:rsid w:val="71836742"/>
    <w:rsid w:val="718D75C1"/>
    <w:rsid w:val="718F6301"/>
    <w:rsid w:val="718F7F3E"/>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84D6B"/>
    <w:rsid w:val="71EC274F"/>
    <w:rsid w:val="71EF5B86"/>
    <w:rsid w:val="71F0197B"/>
    <w:rsid w:val="71F118FE"/>
    <w:rsid w:val="71F31B1A"/>
    <w:rsid w:val="71F413EE"/>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603956"/>
    <w:rsid w:val="72673593"/>
    <w:rsid w:val="72682AAD"/>
    <w:rsid w:val="72693B8A"/>
    <w:rsid w:val="726A2AAA"/>
    <w:rsid w:val="726D5F9B"/>
    <w:rsid w:val="726F2533"/>
    <w:rsid w:val="72722AB6"/>
    <w:rsid w:val="72745393"/>
    <w:rsid w:val="72783DCD"/>
    <w:rsid w:val="727918F3"/>
    <w:rsid w:val="727E3974"/>
    <w:rsid w:val="7284199F"/>
    <w:rsid w:val="72842772"/>
    <w:rsid w:val="72897D89"/>
    <w:rsid w:val="728C7879"/>
    <w:rsid w:val="728F1BF4"/>
    <w:rsid w:val="728F24D9"/>
    <w:rsid w:val="729130E1"/>
    <w:rsid w:val="72914E8F"/>
    <w:rsid w:val="72916C3D"/>
    <w:rsid w:val="7295497F"/>
    <w:rsid w:val="729E4E44"/>
    <w:rsid w:val="72A97985"/>
    <w:rsid w:val="72AC19B9"/>
    <w:rsid w:val="72AE0016"/>
    <w:rsid w:val="72AE5A41"/>
    <w:rsid w:val="72B33057"/>
    <w:rsid w:val="72B5523D"/>
    <w:rsid w:val="72BA301F"/>
    <w:rsid w:val="72BB3CBA"/>
    <w:rsid w:val="72C02163"/>
    <w:rsid w:val="72C0734A"/>
    <w:rsid w:val="72C45265"/>
    <w:rsid w:val="72C60FDD"/>
    <w:rsid w:val="72C658E2"/>
    <w:rsid w:val="72C870A0"/>
    <w:rsid w:val="72CC236B"/>
    <w:rsid w:val="72D23942"/>
    <w:rsid w:val="72DC25AE"/>
    <w:rsid w:val="72DD4227"/>
    <w:rsid w:val="72DE15F5"/>
    <w:rsid w:val="72E17BC5"/>
    <w:rsid w:val="72E256EB"/>
    <w:rsid w:val="72E4624C"/>
    <w:rsid w:val="72E71069"/>
    <w:rsid w:val="72E72D01"/>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22DE7"/>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CE5CED"/>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53404"/>
    <w:rsid w:val="74B65081"/>
    <w:rsid w:val="74BB4445"/>
    <w:rsid w:val="74C0194F"/>
    <w:rsid w:val="74C16CDF"/>
    <w:rsid w:val="74C30D1B"/>
    <w:rsid w:val="74C44D57"/>
    <w:rsid w:val="74C45968"/>
    <w:rsid w:val="74CA4688"/>
    <w:rsid w:val="74D07EF1"/>
    <w:rsid w:val="74D81156"/>
    <w:rsid w:val="74DB5323"/>
    <w:rsid w:val="74DD43BC"/>
    <w:rsid w:val="74E03EAC"/>
    <w:rsid w:val="74E045B3"/>
    <w:rsid w:val="74E1294F"/>
    <w:rsid w:val="74E474F8"/>
    <w:rsid w:val="74E5498F"/>
    <w:rsid w:val="74E7523A"/>
    <w:rsid w:val="74EC0A46"/>
    <w:rsid w:val="74EC7BA6"/>
    <w:rsid w:val="74EF7A27"/>
    <w:rsid w:val="74F53287"/>
    <w:rsid w:val="74FE2B5A"/>
    <w:rsid w:val="75091210"/>
    <w:rsid w:val="750B6B0C"/>
    <w:rsid w:val="7511045C"/>
    <w:rsid w:val="75114065"/>
    <w:rsid w:val="751226B5"/>
    <w:rsid w:val="75216EA9"/>
    <w:rsid w:val="752903A3"/>
    <w:rsid w:val="752C3307"/>
    <w:rsid w:val="75330480"/>
    <w:rsid w:val="75352159"/>
    <w:rsid w:val="75364F88"/>
    <w:rsid w:val="75371D9F"/>
    <w:rsid w:val="753767EF"/>
    <w:rsid w:val="7541391E"/>
    <w:rsid w:val="7541494A"/>
    <w:rsid w:val="7544268D"/>
    <w:rsid w:val="75461F61"/>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A22AD"/>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DF2646"/>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03174"/>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80BBC"/>
    <w:rsid w:val="76497885"/>
    <w:rsid w:val="764A3ADC"/>
    <w:rsid w:val="764D4D83"/>
    <w:rsid w:val="764F2845"/>
    <w:rsid w:val="76516E0F"/>
    <w:rsid w:val="76581C05"/>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3F95"/>
    <w:rsid w:val="76C93522"/>
    <w:rsid w:val="76CA4E14"/>
    <w:rsid w:val="76CB3606"/>
    <w:rsid w:val="76CF2CE1"/>
    <w:rsid w:val="76D67314"/>
    <w:rsid w:val="76E45ED5"/>
    <w:rsid w:val="76EE18E1"/>
    <w:rsid w:val="76FA1255"/>
    <w:rsid w:val="77033D1E"/>
    <w:rsid w:val="77040325"/>
    <w:rsid w:val="77043E82"/>
    <w:rsid w:val="77073972"/>
    <w:rsid w:val="770B3462"/>
    <w:rsid w:val="770C0F88"/>
    <w:rsid w:val="7710552C"/>
    <w:rsid w:val="771E6796"/>
    <w:rsid w:val="772462D2"/>
    <w:rsid w:val="77271B0C"/>
    <w:rsid w:val="772938E8"/>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14049"/>
    <w:rsid w:val="77D2088D"/>
    <w:rsid w:val="77D571A6"/>
    <w:rsid w:val="77D77CA0"/>
    <w:rsid w:val="77D80950"/>
    <w:rsid w:val="77D94230"/>
    <w:rsid w:val="77DD6CA4"/>
    <w:rsid w:val="77DF3F23"/>
    <w:rsid w:val="77E45A61"/>
    <w:rsid w:val="77E47E6C"/>
    <w:rsid w:val="77E61915"/>
    <w:rsid w:val="77EE1099"/>
    <w:rsid w:val="77EE6736"/>
    <w:rsid w:val="77EF4937"/>
    <w:rsid w:val="77EF652E"/>
    <w:rsid w:val="77F02658"/>
    <w:rsid w:val="77F04406"/>
    <w:rsid w:val="77FC0FFD"/>
    <w:rsid w:val="77FF7DBF"/>
    <w:rsid w:val="780B658D"/>
    <w:rsid w:val="780D320A"/>
    <w:rsid w:val="78171D3A"/>
    <w:rsid w:val="781C5C25"/>
    <w:rsid w:val="781E5417"/>
    <w:rsid w:val="78252301"/>
    <w:rsid w:val="78264487"/>
    <w:rsid w:val="782A3DBC"/>
    <w:rsid w:val="782C1CAF"/>
    <w:rsid w:val="782E6418"/>
    <w:rsid w:val="783764D9"/>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BB0644"/>
    <w:rsid w:val="78C0202A"/>
    <w:rsid w:val="78C1378A"/>
    <w:rsid w:val="78C80EDF"/>
    <w:rsid w:val="78C87131"/>
    <w:rsid w:val="78DA7590"/>
    <w:rsid w:val="78DF14AA"/>
    <w:rsid w:val="78E75809"/>
    <w:rsid w:val="78EB2DED"/>
    <w:rsid w:val="78EC54DC"/>
    <w:rsid w:val="78F13D9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17126"/>
    <w:rsid w:val="795409C4"/>
    <w:rsid w:val="7964481C"/>
    <w:rsid w:val="796706F8"/>
    <w:rsid w:val="796D1A5B"/>
    <w:rsid w:val="797057FE"/>
    <w:rsid w:val="797B1E64"/>
    <w:rsid w:val="79805CC6"/>
    <w:rsid w:val="7986195D"/>
    <w:rsid w:val="79876FEC"/>
    <w:rsid w:val="79884450"/>
    <w:rsid w:val="798B088A"/>
    <w:rsid w:val="798F6230"/>
    <w:rsid w:val="7994287C"/>
    <w:rsid w:val="79952C44"/>
    <w:rsid w:val="799C4845"/>
    <w:rsid w:val="799F7E92"/>
    <w:rsid w:val="79A33C77"/>
    <w:rsid w:val="79A57A10"/>
    <w:rsid w:val="79A96F62"/>
    <w:rsid w:val="79B3322C"/>
    <w:rsid w:val="79B7167F"/>
    <w:rsid w:val="79BD2A0E"/>
    <w:rsid w:val="79C23DBD"/>
    <w:rsid w:val="79C30024"/>
    <w:rsid w:val="79C36CC5"/>
    <w:rsid w:val="79C91102"/>
    <w:rsid w:val="79CE0777"/>
    <w:rsid w:val="79DA536E"/>
    <w:rsid w:val="79DD67B7"/>
    <w:rsid w:val="79DE24D0"/>
    <w:rsid w:val="79E07946"/>
    <w:rsid w:val="79E17457"/>
    <w:rsid w:val="79E4446E"/>
    <w:rsid w:val="79E5219F"/>
    <w:rsid w:val="79E86503"/>
    <w:rsid w:val="79EB1329"/>
    <w:rsid w:val="79EE2BC7"/>
    <w:rsid w:val="79F25E0C"/>
    <w:rsid w:val="79FA4B35"/>
    <w:rsid w:val="79FA5A10"/>
    <w:rsid w:val="79FC064A"/>
    <w:rsid w:val="79FC52E4"/>
    <w:rsid w:val="79FE2BC3"/>
    <w:rsid w:val="7A020D86"/>
    <w:rsid w:val="7A0C7651"/>
    <w:rsid w:val="7A0D74F1"/>
    <w:rsid w:val="7A0E1CFF"/>
    <w:rsid w:val="7A105F66"/>
    <w:rsid w:val="7A1811CB"/>
    <w:rsid w:val="7A1B533A"/>
    <w:rsid w:val="7A1D622E"/>
    <w:rsid w:val="7A1E34AC"/>
    <w:rsid w:val="7A2305F4"/>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E244DA"/>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26FCC"/>
    <w:rsid w:val="7B2A7C2F"/>
    <w:rsid w:val="7B324EFB"/>
    <w:rsid w:val="7B335BB2"/>
    <w:rsid w:val="7B362A78"/>
    <w:rsid w:val="7B37483B"/>
    <w:rsid w:val="7B38059E"/>
    <w:rsid w:val="7B3A4316"/>
    <w:rsid w:val="7B3F6EE6"/>
    <w:rsid w:val="7B486FE4"/>
    <w:rsid w:val="7B5A6766"/>
    <w:rsid w:val="7B5B0730"/>
    <w:rsid w:val="7B5D6256"/>
    <w:rsid w:val="7B6A2721"/>
    <w:rsid w:val="7B6B258D"/>
    <w:rsid w:val="7B707D38"/>
    <w:rsid w:val="7B711D02"/>
    <w:rsid w:val="7B726518"/>
    <w:rsid w:val="7B7315D6"/>
    <w:rsid w:val="7B786BEC"/>
    <w:rsid w:val="7B7D2454"/>
    <w:rsid w:val="7B7F441F"/>
    <w:rsid w:val="7B7F61CD"/>
    <w:rsid w:val="7B825CBD"/>
    <w:rsid w:val="7B827A6B"/>
    <w:rsid w:val="7B89216D"/>
    <w:rsid w:val="7B8B3B65"/>
    <w:rsid w:val="7B9C6D7F"/>
    <w:rsid w:val="7BA21DF9"/>
    <w:rsid w:val="7BA468F2"/>
    <w:rsid w:val="7BA474D9"/>
    <w:rsid w:val="7BAE035D"/>
    <w:rsid w:val="7BAE260E"/>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4108"/>
    <w:rsid w:val="7C3074C7"/>
    <w:rsid w:val="7C345051"/>
    <w:rsid w:val="7C362652"/>
    <w:rsid w:val="7C3E1BE4"/>
    <w:rsid w:val="7C3F3BAE"/>
    <w:rsid w:val="7C413DAB"/>
    <w:rsid w:val="7C426299"/>
    <w:rsid w:val="7C460A98"/>
    <w:rsid w:val="7C4D0079"/>
    <w:rsid w:val="7C585864"/>
    <w:rsid w:val="7C591D3F"/>
    <w:rsid w:val="7C644D78"/>
    <w:rsid w:val="7C6D071B"/>
    <w:rsid w:val="7C740045"/>
    <w:rsid w:val="7C743857"/>
    <w:rsid w:val="7C7C095E"/>
    <w:rsid w:val="7C8179C5"/>
    <w:rsid w:val="7C8335B7"/>
    <w:rsid w:val="7C8D4919"/>
    <w:rsid w:val="7C900ACC"/>
    <w:rsid w:val="7C920181"/>
    <w:rsid w:val="7C924836"/>
    <w:rsid w:val="7C942B6E"/>
    <w:rsid w:val="7C9443B1"/>
    <w:rsid w:val="7C9D3D0D"/>
    <w:rsid w:val="7C9E6B26"/>
    <w:rsid w:val="7CA35EEB"/>
    <w:rsid w:val="7CA852AF"/>
    <w:rsid w:val="7CA97C86"/>
    <w:rsid w:val="7CB023B6"/>
    <w:rsid w:val="7CB07DB4"/>
    <w:rsid w:val="7CB62A8A"/>
    <w:rsid w:val="7CB71996"/>
    <w:rsid w:val="7CC24AA8"/>
    <w:rsid w:val="7CC461AF"/>
    <w:rsid w:val="7CCA16C9"/>
    <w:rsid w:val="7CCD11BA"/>
    <w:rsid w:val="7CD51E1C"/>
    <w:rsid w:val="7CDA5FE6"/>
    <w:rsid w:val="7CDC31AB"/>
    <w:rsid w:val="7CDE6F23"/>
    <w:rsid w:val="7CE13D4A"/>
    <w:rsid w:val="7CE85FF3"/>
    <w:rsid w:val="7CF37B16"/>
    <w:rsid w:val="7CF66009"/>
    <w:rsid w:val="7CF84488"/>
    <w:rsid w:val="7CF856E7"/>
    <w:rsid w:val="7D0F1D9C"/>
    <w:rsid w:val="7D1172F8"/>
    <w:rsid w:val="7D155D76"/>
    <w:rsid w:val="7D157CA5"/>
    <w:rsid w:val="7D1C1471"/>
    <w:rsid w:val="7D1C22D9"/>
    <w:rsid w:val="7D1C3566"/>
    <w:rsid w:val="7D234CDD"/>
    <w:rsid w:val="7D252DA4"/>
    <w:rsid w:val="7D2A106B"/>
    <w:rsid w:val="7D2B509C"/>
    <w:rsid w:val="7D3134F6"/>
    <w:rsid w:val="7D344D95"/>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677FD"/>
    <w:rsid w:val="7DA008F6"/>
    <w:rsid w:val="7DAA2829"/>
    <w:rsid w:val="7DAB43AF"/>
    <w:rsid w:val="7DAD1B27"/>
    <w:rsid w:val="7DB07639"/>
    <w:rsid w:val="7DB9749D"/>
    <w:rsid w:val="7DC36423"/>
    <w:rsid w:val="7DC6578A"/>
    <w:rsid w:val="7DCE51E9"/>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C3B04"/>
    <w:rsid w:val="7DFD3DD8"/>
    <w:rsid w:val="7DFF3D0F"/>
    <w:rsid w:val="7E075F81"/>
    <w:rsid w:val="7E0A5594"/>
    <w:rsid w:val="7E0E3838"/>
    <w:rsid w:val="7E1013C1"/>
    <w:rsid w:val="7E1162E8"/>
    <w:rsid w:val="7E194033"/>
    <w:rsid w:val="7E2367F4"/>
    <w:rsid w:val="7E2413B6"/>
    <w:rsid w:val="7E265025"/>
    <w:rsid w:val="7E2979DD"/>
    <w:rsid w:val="7E3631A0"/>
    <w:rsid w:val="7E3F7E95"/>
    <w:rsid w:val="7E41734E"/>
    <w:rsid w:val="7E4401D4"/>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7677A"/>
    <w:rsid w:val="7E7A2C64"/>
    <w:rsid w:val="7E7E09BD"/>
    <w:rsid w:val="7E81400A"/>
    <w:rsid w:val="7E841348"/>
    <w:rsid w:val="7E843AFA"/>
    <w:rsid w:val="7E8671C3"/>
    <w:rsid w:val="7E8B4E88"/>
    <w:rsid w:val="7E8D0C00"/>
    <w:rsid w:val="7E8F70A8"/>
    <w:rsid w:val="7E95325F"/>
    <w:rsid w:val="7E9916DB"/>
    <w:rsid w:val="7E9B686D"/>
    <w:rsid w:val="7E9C52E7"/>
    <w:rsid w:val="7E9F26E2"/>
    <w:rsid w:val="7EA033D6"/>
    <w:rsid w:val="7EA470A2"/>
    <w:rsid w:val="7EA53A8B"/>
    <w:rsid w:val="7EA877E8"/>
    <w:rsid w:val="7EAF501B"/>
    <w:rsid w:val="7EB04CDD"/>
    <w:rsid w:val="7EB735F7"/>
    <w:rsid w:val="7EC02429"/>
    <w:rsid w:val="7EC32861"/>
    <w:rsid w:val="7EC347CD"/>
    <w:rsid w:val="7EC860DC"/>
    <w:rsid w:val="7ECB3117"/>
    <w:rsid w:val="7ECB797B"/>
    <w:rsid w:val="7ECD54A1"/>
    <w:rsid w:val="7ED25AC6"/>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3F3443"/>
    <w:rsid w:val="7F417ADE"/>
    <w:rsid w:val="7F421E6E"/>
    <w:rsid w:val="7F4514DB"/>
    <w:rsid w:val="7F4F4950"/>
    <w:rsid w:val="7F514E22"/>
    <w:rsid w:val="7F5902D8"/>
    <w:rsid w:val="7F590AE3"/>
    <w:rsid w:val="7F5931D8"/>
    <w:rsid w:val="7F5E434B"/>
    <w:rsid w:val="7F604567"/>
    <w:rsid w:val="7F613FBC"/>
    <w:rsid w:val="7F62204B"/>
    <w:rsid w:val="7F623E3B"/>
    <w:rsid w:val="7F6556D9"/>
    <w:rsid w:val="7F69663B"/>
    <w:rsid w:val="7F6A5C83"/>
    <w:rsid w:val="7F6B4C36"/>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6">
    <w:name w:val="heading 1"/>
    <w:basedOn w:val="1"/>
    <w:next w:val="1"/>
    <w:link w:val="65"/>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7">
    <w:name w:val="heading 2"/>
    <w:basedOn w:val="1"/>
    <w:next w:val="1"/>
    <w:link w:val="62"/>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8">
    <w:name w:val="heading 3"/>
    <w:basedOn w:val="1"/>
    <w:next w:val="1"/>
    <w:link w:val="70"/>
    <w:unhideWhenUsed/>
    <w:qFormat/>
    <w:uiPriority w:val="9"/>
    <w:pPr>
      <w:keepNext/>
      <w:keepLines/>
      <w:numPr>
        <w:ilvl w:val="2"/>
        <w:numId w:val="3"/>
      </w:numPr>
      <w:spacing w:before="260" w:after="260" w:line="413" w:lineRule="auto"/>
      <w:outlineLvl w:val="2"/>
    </w:pPr>
    <w:rPr>
      <w:b/>
      <w:sz w:val="32"/>
    </w:rPr>
  </w:style>
  <w:style w:type="paragraph" w:styleId="9">
    <w:name w:val="heading 4"/>
    <w:basedOn w:val="1"/>
    <w:next w:val="1"/>
    <w:link w:val="63"/>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10">
    <w:name w:val="heading 5"/>
    <w:basedOn w:val="1"/>
    <w:next w:val="1"/>
    <w:link w:val="64"/>
    <w:unhideWhenUsed/>
    <w:qFormat/>
    <w:uiPriority w:val="0"/>
    <w:pPr>
      <w:keepNext/>
      <w:keepLines/>
      <w:numPr>
        <w:ilvl w:val="4"/>
        <w:numId w:val="3"/>
      </w:numPr>
      <w:spacing w:before="280" w:after="290" w:line="372" w:lineRule="auto"/>
      <w:outlineLvl w:val="4"/>
    </w:pPr>
    <w:rPr>
      <w:b/>
      <w:sz w:val="28"/>
    </w:rPr>
  </w:style>
  <w:style w:type="paragraph" w:styleId="11">
    <w:name w:val="heading 6"/>
    <w:basedOn w:val="1"/>
    <w:next w:val="1"/>
    <w:link w:val="71"/>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2">
    <w:name w:val="heading 7"/>
    <w:basedOn w:val="1"/>
    <w:next w:val="1"/>
    <w:link w:val="72"/>
    <w:unhideWhenUsed/>
    <w:qFormat/>
    <w:uiPriority w:val="0"/>
    <w:pPr>
      <w:keepNext/>
      <w:keepLines/>
      <w:numPr>
        <w:ilvl w:val="6"/>
        <w:numId w:val="3"/>
      </w:numPr>
      <w:spacing w:before="240" w:after="64" w:line="317" w:lineRule="auto"/>
      <w:outlineLvl w:val="6"/>
    </w:pPr>
    <w:rPr>
      <w:b/>
    </w:rPr>
  </w:style>
  <w:style w:type="paragraph" w:styleId="13">
    <w:name w:val="heading 8"/>
    <w:basedOn w:val="1"/>
    <w:next w:val="1"/>
    <w:link w:val="73"/>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4">
    <w:name w:val="heading 9"/>
    <w:basedOn w:val="1"/>
    <w:next w:val="1"/>
    <w:link w:val="74"/>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14"/>
    <w:qFormat/>
    <w:uiPriority w:val="0"/>
    <w:pPr>
      <w:spacing w:after="120" w:line="240" w:lineRule="auto"/>
      <w:ind w:firstLine="420" w:firstLineChars="0"/>
    </w:pPr>
    <w:rPr>
      <w:rFonts w:eastAsia="方正仿宋简体"/>
      <w:kern w:val="0"/>
      <w:sz w:val="20"/>
    </w:rPr>
  </w:style>
  <w:style w:type="paragraph" w:styleId="3">
    <w:name w:val="Body Text"/>
    <w:basedOn w:val="1"/>
    <w:next w:val="1"/>
    <w:link w:val="68"/>
    <w:qFormat/>
    <w:uiPriority w:val="0"/>
    <w:pPr>
      <w:jc w:val="left"/>
    </w:pPr>
    <w:rPr>
      <w:rFonts w:ascii="Copperplate Gothic Bold" w:hAnsi="Copperplate Gothic Bold"/>
      <w:sz w:val="28"/>
    </w:rPr>
  </w:style>
  <w:style w:type="paragraph" w:styleId="4">
    <w:name w:val="Body Text First Indent 2"/>
    <w:basedOn w:val="5"/>
    <w:link w:val="229"/>
    <w:unhideWhenUsed/>
    <w:qFormat/>
    <w:uiPriority w:val="0"/>
    <w:pPr>
      <w:ind w:firstLine="420"/>
    </w:pPr>
  </w:style>
  <w:style w:type="paragraph" w:styleId="5">
    <w:name w:val="Body Text Indent"/>
    <w:basedOn w:val="1"/>
    <w:link w:val="75"/>
    <w:unhideWhenUsed/>
    <w:qFormat/>
    <w:uiPriority w:val="0"/>
    <w:pPr>
      <w:spacing w:after="120"/>
      <w:ind w:left="420" w:leftChars="200"/>
    </w:pPr>
  </w:style>
  <w:style w:type="paragraph" w:styleId="15">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6">
    <w:name w:val="Normal Indent"/>
    <w:basedOn w:val="1"/>
    <w:next w:val="1"/>
    <w:link w:val="69"/>
    <w:qFormat/>
    <w:uiPriority w:val="0"/>
    <w:pPr>
      <w:ind w:firstLine="420"/>
    </w:pPr>
  </w:style>
  <w:style w:type="paragraph" w:styleId="17">
    <w:name w:val="caption"/>
    <w:basedOn w:val="18"/>
    <w:next w:val="1"/>
    <w:qFormat/>
    <w:uiPriority w:val="35"/>
    <w:pPr>
      <w:spacing w:beforeLines="50" w:afterLines="50"/>
    </w:pPr>
    <w:rPr>
      <w:rFonts w:ascii="Cambria" w:hAnsi="Cambria" w:eastAsia="黑体"/>
      <w:szCs w:val="20"/>
    </w:rPr>
  </w:style>
  <w:style w:type="paragraph" w:customStyle="1" w:styleId="18">
    <w:name w:val="图例居中"/>
    <w:next w:val="17"/>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9">
    <w:name w:val="Document Map"/>
    <w:basedOn w:val="1"/>
    <w:link w:val="97"/>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20">
    <w:name w:val="annotation text"/>
    <w:basedOn w:val="1"/>
    <w:link w:val="9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21">
    <w:name w:val="Body Text 3"/>
    <w:basedOn w:val="1"/>
    <w:link w:val="95"/>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22">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3">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4">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5">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6">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7">
    <w:name w:val="Plain Text"/>
    <w:basedOn w:val="1"/>
    <w:link w:val="76"/>
    <w:qFormat/>
    <w:uiPriority w:val="99"/>
    <w:rPr>
      <w:rFonts w:ascii="宋体" w:hAnsi="Courier New"/>
      <w:szCs w:val="21"/>
    </w:rPr>
  </w:style>
  <w:style w:type="paragraph" w:styleId="28">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9">
    <w:name w:val="Date"/>
    <w:basedOn w:val="1"/>
    <w:next w:val="1"/>
    <w:link w:val="94"/>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30">
    <w:name w:val="Body Text Indent 2"/>
    <w:basedOn w:val="1"/>
    <w:link w:val="90"/>
    <w:qFormat/>
    <w:uiPriority w:val="0"/>
    <w:pPr>
      <w:spacing w:after="120" w:line="480" w:lineRule="auto"/>
      <w:ind w:left="420" w:leftChars="200"/>
    </w:pPr>
  </w:style>
  <w:style w:type="paragraph" w:styleId="31">
    <w:name w:val="Balloon Text"/>
    <w:basedOn w:val="1"/>
    <w:link w:val="77"/>
    <w:qFormat/>
    <w:uiPriority w:val="99"/>
    <w:pPr>
      <w:spacing w:line="240" w:lineRule="auto"/>
    </w:pPr>
    <w:rPr>
      <w:sz w:val="18"/>
      <w:szCs w:val="18"/>
    </w:rPr>
  </w:style>
  <w:style w:type="paragraph" w:styleId="32">
    <w:name w:val="footer"/>
    <w:basedOn w:val="1"/>
    <w:link w:val="78"/>
    <w:qFormat/>
    <w:uiPriority w:val="99"/>
    <w:pPr>
      <w:tabs>
        <w:tab w:val="center" w:pos="4153"/>
        <w:tab w:val="right" w:pos="8306"/>
      </w:tabs>
      <w:snapToGrid w:val="0"/>
      <w:jc w:val="left"/>
    </w:pPr>
    <w:rPr>
      <w:sz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4">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5">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6">
    <w:name w:val="Subtitle"/>
    <w:basedOn w:val="1"/>
    <w:next w:val="1"/>
    <w:link w:val="93"/>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7">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8">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9">
    <w:name w:val="Body Text Indent 3"/>
    <w:basedOn w:val="1"/>
    <w:link w:val="96"/>
    <w:unhideWhenUsed/>
    <w:qFormat/>
    <w:uiPriority w:val="0"/>
    <w:pPr>
      <w:adjustRightInd w:val="0"/>
      <w:snapToGrid w:val="0"/>
      <w:ind w:firstLine="600"/>
    </w:pPr>
    <w:rPr>
      <w:rFonts w:ascii="黑体" w:hAnsi="Times New Roman" w:eastAsia="黑体" w:cs="Times New Roman"/>
      <w:sz w:val="30"/>
      <w:szCs w:val="28"/>
    </w:rPr>
  </w:style>
  <w:style w:type="paragraph" w:styleId="40">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1">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2">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3">
    <w:name w:val="Body Text 2"/>
    <w:basedOn w:val="1"/>
    <w:link w:val="80"/>
    <w:qFormat/>
    <w:uiPriority w:val="0"/>
    <w:rPr>
      <w:rFonts w:ascii="楷体_GB2312" w:hAnsi="Copperplate Gothic Bold" w:eastAsia="楷体_GB2312"/>
      <w:sz w:val="28"/>
    </w:rPr>
  </w:style>
  <w:style w:type="paragraph" w:styleId="44">
    <w:name w:val="Normal (Web)"/>
    <w:basedOn w:val="1"/>
    <w:qFormat/>
    <w:uiPriority w:val="0"/>
    <w:pPr>
      <w:widowControl/>
      <w:spacing w:before="100" w:beforeAutospacing="1" w:after="100" w:afterAutospacing="1"/>
      <w:jc w:val="left"/>
    </w:pPr>
    <w:rPr>
      <w:rFonts w:ascii="宋体" w:hAnsi="宋体" w:cs="宋体"/>
      <w:kern w:val="0"/>
    </w:rPr>
  </w:style>
  <w:style w:type="paragraph" w:styleId="45">
    <w:name w:val="Title"/>
    <w:basedOn w:val="1"/>
    <w:next w:val="1"/>
    <w:link w:val="92"/>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6">
    <w:name w:val="annotation subject"/>
    <w:basedOn w:val="20"/>
    <w:next w:val="20"/>
    <w:link w:val="98"/>
    <w:unhideWhenUsed/>
    <w:qFormat/>
    <w:uiPriority w:val="0"/>
    <w:pPr>
      <w:adjustRightInd/>
      <w:spacing w:line="240" w:lineRule="auto"/>
    </w:pPr>
    <w:rPr>
      <w:b/>
      <w:bCs/>
      <w:kern w:val="2"/>
      <w:sz w:val="21"/>
      <w:szCs w:val="24"/>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列出段落1"/>
    <w:basedOn w:val="1"/>
    <w:qFormat/>
    <w:uiPriority w:val="34"/>
    <w:pPr>
      <w:spacing w:line="240" w:lineRule="auto"/>
      <w:ind w:firstLine="420"/>
    </w:pPr>
    <w:rPr>
      <w:rFonts w:ascii="Calibri" w:hAnsi="Calibri" w:eastAsia="宋体" w:cs="Calibri"/>
      <w:sz w:val="21"/>
      <w:szCs w:val="21"/>
    </w:rPr>
  </w:style>
  <w:style w:type="character" w:customStyle="1" w:styleId="62">
    <w:name w:val="标题 2 Char"/>
    <w:link w:val="7"/>
    <w:qFormat/>
    <w:uiPriority w:val="9"/>
    <w:rPr>
      <w:rFonts w:ascii="Arial" w:hAnsi="Arial" w:eastAsia="楷体" w:cstheme="minorBidi"/>
      <w:b/>
      <w:kern w:val="2"/>
      <w:sz w:val="28"/>
      <w:szCs w:val="24"/>
    </w:rPr>
  </w:style>
  <w:style w:type="character" w:customStyle="1" w:styleId="63">
    <w:name w:val="标题 4 Char"/>
    <w:basedOn w:val="49"/>
    <w:link w:val="9"/>
    <w:qFormat/>
    <w:uiPriority w:val="0"/>
    <w:rPr>
      <w:rFonts w:ascii="Arial" w:hAnsi="Arial" w:eastAsia="黑体" w:cstheme="minorBidi"/>
      <w:b/>
      <w:kern w:val="2"/>
      <w:sz w:val="28"/>
      <w:szCs w:val="24"/>
    </w:rPr>
  </w:style>
  <w:style w:type="character" w:customStyle="1" w:styleId="64">
    <w:name w:val="标题 5 Char"/>
    <w:basedOn w:val="49"/>
    <w:link w:val="10"/>
    <w:qFormat/>
    <w:uiPriority w:val="0"/>
    <w:rPr>
      <w:rFonts w:eastAsia="楷体" w:asciiTheme="minorHAnsi" w:hAnsiTheme="minorHAnsi" w:cstheme="minorBidi"/>
      <w:b/>
      <w:kern w:val="2"/>
      <w:sz w:val="28"/>
      <w:szCs w:val="24"/>
    </w:rPr>
  </w:style>
  <w:style w:type="character" w:customStyle="1" w:styleId="65">
    <w:name w:val="标题 1 Char"/>
    <w:link w:val="6"/>
    <w:qFormat/>
    <w:uiPriority w:val="9"/>
    <w:rPr>
      <w:rFonts w:eastAsia="楷体" w:asciiTheme="minorHAnsi" w:hAnsiTheme="minorHAnsi" w:cstheme="minorBidi"/>
      <w:b/>
      <w:kern w:val="44"/>
      <w:sz w:val="44"/>
      <w:szCs w:val="24"/>
    </w:rPr>
  </w:style>
  <w:style w:type="paragraph" w:customStyle="1" w:styleId="66">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7">
    <w:name w:val="HTML 预设格式1"/>
    <w:basedOn w:val="1"/>
    <w:qFormat/>
    <w:uiPriority w:val="0"/>
    <w:rPr>
      <w:rFonts w:ascii="Courier New" w:hAnsi="Courier New"/>
      <w:sz w:val="20"/>
    </w:rPr>
  </w:style>
  <w:style w:type="character" w:customStyle="1" w:styleId="68">
    <w:name w:val="正文文本 Char"/>
    <w:basedOn w:val="49"/>
    <w:link w:val="3"/>
    <w:qFormat/>
    <w:uiPriority w:val="0"/>
    <w:rPr>
      <w:rFonts w:ascii="Copperplate Gothic Bold" w:hAnsi="Copperplate Gothic Bold" w:eastAsia="楷体" w:cstheme="minorBidi"/>
      <w:kern w:val="2"/>
      <w:sz w:val="28"/>
      <w:szCs w:val="24"/>
    </w:rPr>
  </w:style>
  <w:style w:type="character" w:customStyle="1" w:styleId="69">
    <w:name w:val="正文缩进 Char"/>
    <w:link w:val="16"/>
    <w:qFormat/>
    <w:locked/>
    <w:uiPriority w:val="0"/>
    <w:rPr>
      <w:rFonts w:eastAsia="楷体" w:asciiTheme="minorHAnsi" w:hAnsiTheme="minorHAnsi" w:cstheme="minorBidi"/>
      <w:kern w:val="2"/>
      <w:sz w:val="24"/>
      <w:szCs w:val="24"/>
    </w:rPr>
  </w:style>
  <w:style w:type="character" w:customStyle="1" w:styleId="70">
    <w:name w:val="标题 3 Char"/>
    <w:basedOn w:val="49"/>
    <w:link w:val="8"/>
    <w:qFormat/>
    <w:uiPriority w:val="9"/>
    <w:rPr>
      <w:rFonts w:eastAsia="楷体" w:asciiTheme="minorHAnsi" w:hAnsiTheme="minorHAnsi" w:cstheme="minorBidi"/>
      <w:b/>
      <w:kern w:val="2"/>
      <w:sz w:val="32"/>
      <w:szCs w:val="24"/>
    </w:rPr>
  </w:style>
  <w:style w:type="character" w:customStyle="1" w:styleId="71">
    <w:name w:val="标题 6 Char"/>
    <w:basedOn w:val="49"/>
    <w:link w:val="11"/>
    <w:qFormat/>
    <w:uiPriority w:val="0"/>
    <w:rPr>
      <w:rFonts w:ascii="Arial" w:hAnsi="Arial" w:eastAsia="黑体" w:cstheme="minorBidi"/>
      <w:b/>
      <w:kern w:val="2"/>
      <w:sz w:val="24"/>
      <w:szCs w:val="24"/>
    </w:rPr>
  </w:style>
  <w:style w:type="character" w:customStyle="1" w:styleId="72">
    <w:name w:val="标题 7 Char"/>
    <w:basedOn w:val="49"/>
    <w:link w:val="12"/>
    <w:qFormat/>
    <w:uiPriority w:val="0"/>
    <w:rPr>
      <w:rFonts w:eastAsia="楷体" w:asciiTheme="minorHAnsi" w:hAnsiTheme="minorHAnsi" w:cstheme="minorBidi"/>
      <w:b/>
      <w:kern w:val="2"/>
      <w:sz w:val="24"/>
      <w:szCs w:val="24"/>
    </w:rPr>
  </w:style>
  <w:style w:type="character" w:customStyle="1" w:styleId="73">
    <w:name w:val="标题 8 Char"/>
    <w:basedOn w:val="49"/>
    <w:link w:val="13"/>
    <w:qFormat/>
    <w:uiPriority w:val="0"/>
    <w:rPr>
      <w:rFonts w:ascii="Arial" w:hAnsi="Arial" w:eastAsia="黑体" w:cstheme="minorBidi"/>
      <w:kern w:val="2"/>
      <w:sz w:val="24"/>
      <w:szCs w:val="24"/>
    </w:rPr>
  </w:style>
  <w:style w:type="character" w:customStyle="1" w:styleId="74">
    <w:name w:val="标题 9 Char"/>
    <w:basedOn w:val="49"/>
    <w:link w:val="14"/>
    <w:qFormat/>
    <w:uiPriority w:val="0"/>
    <w:rPr>
      <w:rFonts w:ascii="Arial" w:hAnsi="Arial" w:eastAsia="黑体" w:cstheme="minorBidi"/>
      <w:kern w:val="2"/>
      <w:sz w:val="21"/>
      <w:szCs w:val="24"/>
    </w:rPr>
  </w:style>
  <w:style w:type="character" w:customStyle="1" w:styleId="75">
    <w:name w:val="正文文本缩进 Char"/>
    <w:basedOn w:val="49"/>
    <w:link w:val="5"/>
    <w:qFormat/>
    <w:uiPriority w:val="0"/>
    <w:rPr>
      <w:rFonts w:eastAsia="楷体" w:asciiTheme="minorHAnsi" w:hAnsiTheme="minorHAnsi" w:cstheme="minorBidi"/>
      <w:kern w:val="2"/>
      <w:sz w:val="24"/>
      <w:szCs w:val="24"/>
    </w:rPr>
  </w:style>
  <w:style w:type="character" w:customStyle="1" w:styleId="76">
    <w:name w:val="纯文本 Char"/>
    <w:basedOn w:val="49"/>
    <w:link w:val="27"/>
    <w:qFormat/>
    <w:uiPriority w:val="99"/>
    <w:rPr>
      <w:rFonts w:ascii="宋体" w:hAnsi="Courier New" w:eastAsia="楷体" w:cstheme="minorBidi"/>
      <w:kern w:val="2"/>
      <w:sz w:val="24"/>
      <w:szCs w:val="21"/>
    </w:rPr>
  </w:style>
  <w:style w:type="character" w:customStyle="1" w:styleId="77">
    <w:name w:val="批注框文本 Char"/>
    <w:basedOn w:val="49"/>
    <w:link w:val="31"/>
    <w:qFormat/>
    <w:uiPriority w:val="99"/>
    <w:rPr>
      <w:rFonts w:eastAsia="楷体"/>
      <w:kern w:val="2"/>
      <w:sz w:val="18"/>
      <w:szCs w:val="18"/>
    </w:rPr>
  </w:style>
  <w:style w:type="character" w:customStyle="1" w:styleId="78">
    <w:name w:val="页脚 Char"/>
    <w:basedOn w:val="49"/>
    <w:link w:val="32"/>
    <w:qFormat/>
    <w:uiPriority w:val="99"/>
    <w:rPr>
      <w:rFonts w:eastAsia="楷体"/>
      <w:kern w:val="2"/>
      <w:sz w:val="18"/>
      <w:szCs w:val="24"/>
    </w:rPr>
  </w:style>
  <w:style w:type="character" w:customStyle="1" w:styleId="79">
    <w:name w:val="页眉 Char"/>
    <w:basedOn w:val="49"/>
    <w:link w:val="33"/>
    <w:qFormat/>
    <w:uiPriority w:val="99"/>
    <w:rPr>
      <w:rFonts w:eastAsia="楷体" w:asciiTheme="minorHAnsi" w:hAnsiTheme="minorHAnsi" w:cstheme="minorBidi"/>
      <w:kern w:val="2"/>
      <w:sz w:val="18"/>
      <w:szCs w:val="24"/>
    </w:rPr>
  </w:style>
  <w:style w:type="character" w:customStyle="1" w:styleId="80">
    <w:name w:val="正文文本 2 Char"/>
    <w:basedOn w:val="49"/>
    <w:link w:val="43"/>
    <w:qFormat/>
    <w:uiPriority w:val="0"/>
    <w:rPr>
      <w:rFonts w:ascii="楷体_GB2312" w:hAnsi="Copperplate Gothic Bold" w:eastAsia="楷体_GB2312" w:cstheme="minorBidi"/>
      <w:kern w:val="2"/>
      <w:sz w:val="28"/>
      <w:szCs w:val="24"/>
    </w:rPr>
  </w:style>
  <w:style w:type="paragraph" w:styleId="81">
    <w:name w:val="List Paragraph"/>
    <w:basedOn w:val="1"/>
    <w:qFormat/>
    <w:uiPriority w:val="34"/>
    <w:pPr>
      <w:ind w:firstLine="420"/>
    </w:p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
    <w:basedOn w:val="1"/>
    <w:qFormat/>
    <w:uiPriority w:val="0"/>
    <w:pPr>
      <w:spacing w:before="150"/>
      <w:ind w:firstLine="0"/>
      <w:jc w:val="left"/>
    </w:pPr>
    <w:rPr>
      <w:rFonts w:cs="Times New Roman"/>
      <w:b/>
      <w:kern w:val="0"/>
      <w:sz w:val="22"/>
      <w:szCs w:val="22"/>
    </w:rPr>
  </w:style>
  <w:style w:type="paragraph" w:customStyle="1" w:styleId="85">
    <w:name w:val="_Style 2"/>
    <w:basedOn w:val="1"/>
    <w:qFormat/>
    <w:uiPriority w:val="34"/>
    <w:pPr>
      <w:ind w:firstLine="420"/>
    </w:pPr>
  </w:style>
  <w:style w:type="character" w:customStyle="1" w:styleId="86">
    <w:name w:val="font21"/>
    <w:basedOn w:val="49"/>
    <w:qFormat/>
    <w:uiPriority w:val="0"/>
    <w:rPr>
      <w:rFonts w:hint="eastAsia" w:ascii="宋体" w:hAnsi="宋体" w:eastAsia="宋体" w:cs="宋体"/>
      <w:color w:val="000000"/>
      <w:sz w:val="16"/>
      <w:szCs w:val="16"/>
      <w:u w:val="none"/>
    </w:rPr>
  </w:style>
  <w:style w:type="character" w:customStyle="1" w:styleId="87">
    <w:name w:val="font31"/>
    <w:basedOn w:val="49"/>
    <w:qFormat/>
    <w:uiPriority w:val="0"/>
    <w:rPr>
      <w:rFonts w:hint="eastAsia" w:ascii="宋体" w:hAnsi="宋体" w:eastAsia="宋体" w:cs="宋体"/>
      <w:color w:val="000000"/>
      <w:sz w:val="16"/>
      <w:szCs w:val="16"/>
      <w:u w:val="none"/>
    </w:rPr>
  </w:style>
  <w:style w:type="paragraph" w:customStyle="1" w:styleId="88">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9">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0">
    <w:name w:val="正文文本缩进 2 Char"/>
    <w:basedOn w:val="49"/>
    <w:link w:val="30"/>
    <w:qFormat/>
    <w:uiPriority w:val="0"/>
    <w:rPr>
      <w:rFonts w:eastAsia="楷体" w:asciiTheme="minorHAnsi" w:hAnsiTheme="minorHAnsi" w:cstheme="minorBidi"/>
      <w:kern w:val="2"/>
      <w:sz w:val="24"/>
      <w:szCs w:val="24"/>
    </w:rPr>
  </w:style>
  <w:style w:type="character" w:customStyle="1" w:styleId="91">
    <w:name w:val="批注文字 Char"/>
    <w:basedOn w:val="49"/>
    <w:link w:val="20"/>
    <w:qFormat/>
    <w:uiPriority w:val="0"/>
    <w:rPr>
      <w:sz w:val="24"/>
    </w:rPr>
  </w:style>
  <w:style w:type="character" w:customStyle="1" w:styleId="92">
    <w:name w:val="标题 Char"/>
    <w:basedOn w:val="49"/>
    <w:link w:val="45"/>
    <w:qFormat/>
    <w:uiPriority w:val="10"/>
    <w:rPr>
      <w:rFonts w:ascii="Arial" w:hAnsi="Arial" w:eastAsia="楷体_GB2312" w:cs="Arial"/>
      <w:b/>
      <w:sz w:val="32"/>
      <w:szCs w:val="32"/>
    </w:rPr>
  </w:style>
  <w:style w:type="character" w:customStyle="1" w:styleId="93">
    <w:name w:val="副标题 Char"/>
    <w:basedOn w:val="49"/>
    <w:link w:val="36"/>
    <w:qFormat/>
    <w:uiPriority w:val="0"/>
    <w:rPr>
      <w:rFonts w:ascii="Cambria" w:hAnsi="Cambria"/>
      <w:b/>
      <w:bCs/>
      <w:kern w:val="28"/>
      <w:sz w:val="32"/>
      <w:szCs w:val="32"/>
    </w:rPr>
  </w:style>
  <w:style w:type="character" w:customStyle="1" w:styleId="94">
    <w:name w:val="日期 Char"/>
    <w:basedOn w:val="49"/>
    <w:link w:val="29"/>
    <w:qFormat/>
    <w:uiPriority w:val="99"/>
    <w:rPr>
      <w:kern w:val="2"/>
      <w:sz w:val="21"/>
      <w:szCs w:val="24"/>
    </w:rPr>
  </w:style>
  <w:style w:type="character" w:customStyle="1" w:styleId="95">
    <w:name w:val="正文文本 3 Char"/>
    <w:basedOn w:val="49"/>
    <w:link w:val="21"/>
    <w:qFormat/>
    <w:uiPriority w:val="0"/>
    <w:rPr>
      <w:sz w:val="16"/>
      <w:szCs w:val="16"/>
    </w:rPr>
  </w:style>
  <w:style w:type="character" w:customStyle="1" w:styleId="96">
    <w:name w:val="正文文本缩进 3 Char"/>
    <w:basedOn w:val="49"/>
    <w:link w:val="39"/>
    <w:qFormat/>
    <w:uiPriority w:val="0"/>
    <w:rPr>
      <w:rFonts w:ascii="黑体" w:eastAsia="黑体"/>
      <w:kern w:val="2"/>
      <w:sz w:val="30"/>
      <w:szCs w:val="28"/>
    </w:rPr>
  </w:style>
  <w:style w:type="character" w:customStyle="1" w:styleId="97">
    <w:name w:val="文档结构图 Char"/>
    <w:basedOn w:val="49"/>
    <w:link w:val="19"/>
    <w:qFormat/>
    <w:uiPriority w:val="99"/>
    <w:rPr>
      <w:kern w:val="2"/>
      <w:sz w:val="21"/>
      <w:szCs w:val="24"/>
      <w:shd w:val="clear" w:color="auto" w:fill="000080"/>
    </w:rPr>
  </w:style>
  <w:style w:type="character" w:customStyle="1" w:styleId="98">
    <w:name w:val="批注主题 Char"/>
    <w:basedOn w:val="91"/>
    <w:link w:val="46"/>
    <w:qFormat/>
    <w:uiPriority w:val="0"/>
    <w:rPr>
      <w:b/>
      <w:bCs/>
      <w:kern w:val="2"/>
      <w:sz w:val="21"/>
      <w:szCs w:val="24"/>
    </w:rPr>
  </w:style>
  <w:style w:type="paragraph" w:styleId="99">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100">
    <w:name w:val="Quote"/>
    <w:basedOn w:val="1"/>
    <w:next w:val="1"/>
    <w:link w:val="101"/>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1">
    <w:name w:val="引用 Char"/>
    <w:basedOn w:val="49"/>
    <w:link w:val="100"/>
    <w:qFormat/>
    <w:uiPriority w:val="29"/>
    <w:rPr>
      <w:i/>
      <w:iCs/>
      <w:color w:val="000000"/>
      <w:kern w:val="2"/>
      <w:sz w:val="21"/>
      <w:szCs w:val="22"/>
    </w:rPr>
  </w:style>
  <w:style w:type="paragraph" w:styleId="102">
    <w:name w:val="Intense Quote"/>
    <w:basedOn w:val="1"/>
    <w:next w:val="1"/>
    <w:link w:val="103"/>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3">
    <w:name w:val="明显引用 Char"/>
    <w:basedOn w:val="49"/>
    <w:link w:val="102"/>
    <w:qFormat/>
    <w:uiPriority w:val="0"/>
    <w:rPr>
      <w:b/>
      <w:bCs/>
      <w:i/>
      <w:iCs/>
      <w:color w:val="4F81BD"/>
      <w:kern w:val="2"/>
      <w:sz w:val="21"/>
      <w:szCs w:val="22"/>
    </w:rPr>
  </w:style>
  <w:style w:type="character" w:customStyle="1" w:styleId="104">
    <w:name w:val="Blockquote Char"/>
    <w:link w:val="105"/>
    <w:qFormat/>
    <w:locked/>
    <w:uiPriority w:val="0"/>
    <w:rPr>
      <w:sz w:val="24"/>
    </w:rPr>
  </w:style>
  <w:style w:type="paragraph" w:customStyle="1" w:styleId="105">
    <w:name w:val="Blockquote"/>
    <w:basedOn w:val="1"/>
    <w:link w:val="104"/>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6">
    <w:name w:val="标题5 Char Char"/>
    <w:link w:val="107"/>
    <w:qFormat/>
    <w:locked/>
    <w:uiPriority w:val="0"/>
    <w:rPr>
      <w:rFonts w:ascii="Arial" w:hAnsi="Arial" w:cs="Arial"/>
      <w:b/>
      <w:bCs/>
      <w:sz w:val="24"/>
      <w:szCs w:val="32"/>
    </w:rPr>
  </w:style>
  <w:style w:type="paragraph" w:customStyle="1" w:styleId="107">
    <w:name w:val="标题5"/>
    <w:basedOn w:val="8"/>
    <w:link w:val="106"/>
    <w:qFormat/>
    <w:uiPriority w:val="0"/>
    <w:pPr>
      <w:numPr>
        <w:ilvl w:val="0"/>
        <w:numId w:val="0"/>
      </w:numPr>
      <w:spacing w:line="412" w:lineRule="auto"/>
    </w:pPr>
    <w:rPr>
      <w:rFonts w:ascii="Arial" w:hAnsi="Arial" w:eastAsia="宋体" w:cs="Arial"/>
      <w:bCs/>
      <w:kern w:val="0"/>
      <w:sz w:val="24"/>
      <w:szCs w:val="32"/>
    </w:rPr>
  </w:style>
  <w:style w:type="character" w:customStyle="1" w:styleId="108">
    <w:name w:val="p0 Char"/>
    <w:link w:val="109"/>
    <w:qFormat/>
    <w:locked/>
    <w:uiPriority w:val="0"/>
    <w:rPr>
      <w:sz w:val="21"/>
      <w:szCs w:val="21"/>
    </w:rPr>
  </w:style>
  <w:style w:type="paragraph" w:customStyle="1" w:styleId="109">
    <w:name w:val="p0"/>
    <w:basedOn w:val="1"/>
    <w:link w:val="108"/>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0">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Char Char Char"/>
    <w:basedOn w:val="1"/>
    <w:qFormat/>
    <w:uiPriority w:val="0"/>
    <w:pPr>
      <w:ind w:firstLine="0" w:firstLineChars="0"/>
      <w:jc w:val="center"/>
    </w:pPr>
    <w:rPr>
      <w:rFonts w:ascii="Tahoma" w:hAnsi="Tahoma" w:eastAsia="宋体" w:cs="Times New Roman"/>
      <w:szCs w:val="20"/>
    </w:rPr>
  </w:style>
  <w:style w:type="paragraph" w:customStyle="1" w:styleId="114">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5">
    <w:name w:val="正文首行缩进两字符"/>
    <w:basedOn w:val="1"/>
    <w:qFormat/>
    <w:uiPriority w:val="0"/>
    <w:pPr>
      <w:ind w:firstLine="200"/>
    </w:pPr>
    <w:rPr>
      <w:rFonts w:ascii="Times New Roman" w:hAnsi="Times New Roman" w:eastAsia="宋体" w:cs="Times New Roman"/>
      <w:sz w:val="21"/>
    </w:rPr>
  </w:style>
  <w:style w:type="paragraph" w:customStyle="1" w:styleId="116">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7">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8">
    <w:name w:val="样式 标题 3 + (中文) 黑体 小四 非加粗 段前: 7.8 磅 段后: 0 磅 行距: 固定值 20 磅"/>
    <w:basedOn w:val="8"/>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7"/>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49"/>
    <w:qFormat/>
    <w:uiPriority w:val="99"/>
    <w:rPr>
      <w:kern w:val="2"/>
      <w:sz w:val="21"/>
      <w:szCs w:val="24"/>
    </w:rPr>
  </w:style>
  <w:style w:type="character" w:customStyle="1" w:styleId="161">
    <w:name w:val="日期 Char1"/>
    <w:basedOn w:val="49"/>
    <w:qFormat/>
    <w:uiPriority w:val="99"/>
    <w:rPr>
      <w:kern w:val="2"/>
      <w:sz w:val="21"/>
      <w:szCs w:val="24"/>
    </w:rPr>
  </w:style>
  <w:style w:type="character" w:customStyle="1" w:styleId="162">
    <w:name w:val="副标题 Char2"/>
    <w:basedOn w:val="49"/>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49"/>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49"/>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49"/>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49"/>
    <w:qFormat/>
    <w:uiPriority w:val="0"/>
  </w:style>
  <w:style w:type="character" w:customStyle="1" w:styleId="174">
    <w:name w:val="hour_pm"/>
    <w:basedOn w:val="49"/>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49"/>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49"/>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49"/>
    <w:qFormat/>
    <w:uiPriority w:val="0"/>
  </w:style>
  <w:style w:type="character" w:customStyle="1" w:styleId="187">
    <w:name w:val="stclosebtn"/>
    <w:basedOn w:val="49"/>
    <w:qFormat/>
    <w:uiPriority w:val="0"/>
  </w:style>
  <w:style w:type="character" w:customStyle="1" w:styleId="188">
    <w:name w:val="proollist"/>
    <w:basedOn w:val="49"/>
    <w:qFormat/>
    <w:uiPriority w:val="0"/>
  </w:style>
  <w:style w:type="character" w:customStyle="1" w:styleId="189">
    <w:name w:val="input-direction"/>
    <w:basedOn w:val="49"/>
    <w:qFormat/>
    <w:uiPriority w:val="0"/>
    <w:rPr>
      <w:color w:val="FF6600"/>
    </w:rPr>
  </w:style>
  <w:style w:type="character" w:customStyle="1" w:styleId="190">
    <w:name w:val="beforeinfotext"/>
    <w:basedOn w:val="49"/>
    <w:qFormat/>
    <w:uiPriority w:val="0"/>
    <w:rPr>
      <w:color w:val="666666"/>
    </w:rPr>
  </w:style>
  <w:style w:type="character" w:customStyle="1" w:styleId="191">
    <w:name w:val="hilite6"/>
    <w:basedOn w:val="49"/>
    <w:qFormat/>
    <w:uiPriority w:val="0"/>
    <w:rPr>
      <w:color w:val="FFFFFF"/>
      <w:shd w:val="clear" w:color="auto" w:fill="666677"/>
    </w:rPr>
  </w:style>
  <w:style w:type="character" w:customStyle="1" w:styleId="192">
    <w:name w:val="phone"/>
    <w:basedOn w:val="49"/>
    <w:qFormat/>
    <w:uiPriority w:val="0"/>
    <w:rPr>
      <w:color w:val="FF8833"/>
      <w:sz w:val="18"/>
      <w:szCs w:val="18"/>
    </w:rPr>
  </w:style>
  <w:style w:type="character" w:customStyle="1" w:styleId="193">
    <w:name w:val="number"/>
    <w:basedOn w:val="49"/>
    <w:qFormat/>
    <w:uiPriority w:val="0"/>
    <w:rPr>
      <w:color w:val="FF8833"/>
      <w:sz w:val="18"/>
      <w:szCs w:val="18"/>
    </w:rPr>
  </w:style>
  <w:style w:type="character" w:customStyle="1" w:styleId="194">
    <w:name w:val="active6"/>
    <w:basedOn w:val="49"/>
    <w:qFormat/>
    <w:uiPriority w:val="0"/>
    <w:rPr>
      <w:color w:val="00FF00"/>
      <w:shd w:val="clear" w:color="auto" w:fill="000000"/>
    </w:rPr>
  </w:style>
  <w:style w:type="character" w:customStyle="1" w:styleId="195">
    <w:name w:val="hilite"/>
    <w:basedOn w:val="49"/>
    <w:qFormat/>
    <w:uiPriority w:val="0"/>
    <w:rPr>
      <w:color w:val="FFFFFF"/>
      <w:shd w:val="clear" w:color="auto" w:fill="666677"/>
    </w:rPr>
  </w:style>
  <w:style w:type="character" w:customStyle="1" w:styleId="196">
    <w:name w:val="active"/>
    <w:basedOn w:val="49"/>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Char"/>
    <w:link w:val="37"/>
    <w:qFormat/>
    <w:uiPriority w:val="99"/>
    <w:rPr>
      <w:rFonts w:ascii="Calibri" w:hAnsi="Calibri"/>
      <w:sz w:val="18"/>
      <w:szCs w:val="18"/>
    </w:rPr>
  </w:style>
  <w:style w:type="character" w:customStyle="1" w:styleId="199">
    <w:name w:val="脚注文本 Char1"/>
    <w:basedOn w:val="49"/>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不明显强调2"/>
    <w:qFormat/>
    <w:uiPriority w:val="19"/>
    <w:rPr>
      <w:i/>
      <w:iCs/>
      <w:color w:val="808080"/>
    </w:rPr>
  </w:style>
  <w:style w:type="character" w:customStyle="1" w:styleId="203">
    <w:name w:val="书籍标题2"/>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49"/>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首行缩进 Char"/>
    <w:link w:val="2"/>
    <w:qFormat/>
    <w:uiPriority w:val="0"/>
    <w:rPr>
      <w:rFonts w:eastAsia="方正仿宋简体"/>
      <w:szCs w:val="24"/>
    </w:rPr>
  </w:style>
  <w:style w:type="character" w:customStyle="1" w:styleId="215">
    <w:name w:val="正文首行缩进 Char1"/>
    <w:basedOn w:val="68"/>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66"/>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49"/>
    <w:semiHidden/>
    <w:qFormat/>
    <w:uiPriority w:val="99"/>
  </w:style>
  <w:style w:type="character" w:customStyle="1" w:styleId="228">
    <w:name w:val="正文文本 3 Char1"/>
    <w:basedOn w:val="49"/>
    <w:semiHidden/>
    <w:qFormat/>
    <w:uiPriority w:val="99"/>
    <w:rPr>
      <w:sz w:val="16"/>
      <w:szCs w:val="16"/>
    </w:rPr>
  </w:style>
  <w:style w:type="character" w:customStyle="1" w:styleId="229">
    <w:name w:val="正文首行缩进 2 Char"/>
    <w:link w:val="4"/>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Char"/>
    <w:link w:val="99"/>
    <w:qFormat/>
    <w:uiPriority w:val="1"/>
    <w:rPr>
      <w:rFonts w:ascii="Calibri" w:hAnsi="Calibri" w:eastAsia="宋体" w:cs="Times New Roman"/>
      <w:kern w:val="2"/>
      <w:sz w:val="21"/>
      <w:szCs w:val="22"/>
    </w:rPr>
  </w:style>
  <w:style w:type="character" w:customStyle="1" w:styleId="232">
    <w:name w:val="明显强调2"/>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1"/>
    <w:qFormat/>
    <w:uiPriority w:val="0"/>
    <w:rPr>
      <w:rFonts w:cs="Times New Roman"/>
      <w:b/>
      <w:bCs/>
      <w:i/>
      <w:iCs/>
      <w:color w:val="4F81BD"/>
    </w:rPr>
  </w:style>
  <w:style w:type="character" w:customStyle="1" w:styleId="239">
    <w:name w:val="书籍标题21"/>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1"/>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49"/>
    <w:qFormat/>
    <w:uiPriority w:val="0"/>
    <w:rPr>
      <w:rFonts w:hint="eastAsia" w:ascii="宋体" w:hAnsi="宋体" w:eastAsia="宋体" w:cs="宋体"/>
      <w:b/>
      <w:color w:val="000000"/>
      <w:sz w:val="24"/>
      <w:szCs w:val="24"/>
      <w:u w:val="none"/>
    </w:rPr>
  </w:style>
  <w:style w:type="character" w:customStyle="1" w:styleId="246">
    <w:name w:val="font11"/>
    <w:basedOn w:val="49"/>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6"/>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6"/>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1"/>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21338</Words>
  <Characters>22613</Characters>
  <Lines>212</Lines>
  <Paragraphs>59</Paragraphs>
  <TotalTime>13</TotalTime>
  <ScaleCrop>false</ScaleCrop>
  <LinksUpToDate>false</LinksUpToDate>
  <CharactersWithSpaces>26037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2023-05-08T05:12:30Z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519C2CC1D98442A1B533A7AAF326DABA</vt:lpwstr>
  </property>
</Properties>
</file>