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楷体" w:hAnsi="楷体" w:eastAsia="楷体" w:cs="楷体"/>
          <w:b/>
          <w:sz w:val="36"/>
        </w:rPr>
      </w:pPr>
      <w:bookmarkStart w:id="0" w:name="_Toc4012"/>
      <w:bookmarkStart w:id="1" w:name="_Toc30552"/>
      <w:bookmarkStart w:id="2" w:name="_Toc14095"/>
      <w:bookmarkStart w:id="3" w:name="_Toc24211"/>
      <w:r>
        <w:rPr>
          <w:rFonts w:hint="eastAsia" w:ascii="楷体" w:hAnsi="楷体" w:eastAsia="楷体" w:cs="楷体"/>
          <w:b/>
          <w:bCs/>
          <w:sz w:val="32"/>
          <w:szCs w:val="32"/>
        </w:rPr>
        <w:t>项目编号：</w:t>
      </w:r>
      <w:bookmarkEnd w:id="0"/>
      <w:bookmarkEnd w:id="1"/>
      <w:bookmarkEnd w:id="2"/>
      <w:r>
        <w:rPr>
          <w:rFonts w:hint="eastAsia" w:ascii="楷体" w:hAnsi="楷体" w:eastAsia="楷体" w:cs="楷体"/>
          <w:b/>
          <w:bCs/>
          <w:sz w:val="32"/>
          <w:szCs w:val="32"/>
        </w:rPr>
        <w:t>ZYZB2023-CS1090</w:t>
      </w:r>
      <w:bookmarkEnd w:id="3"/>
    </w:p>
    <w:p>
      <w:pPr>
        <w:rPr>
          <w:rFonts w:ascii="楷体" w:hAnsi="楷体" w:eastAsia="楷体" w:cs="楷体"/>
          <w:b/>
          <w:sz w:val="36"/>
        </w:rPr>
      </w:pPr>
    </w:p>
    <w:p>
      <w:pPr>
        <w:pStyle w:val="9"/>
        <w:ind w:left="1440"/>
      </w:pPr>
    </w:p>
    <w:p>
      <w:pPr>
        <w:pStyle w:val="8"/>
        <w:rPr>
          <w:rFonts w:ascii="楷体" w:hAnsi="楷体" w:eastAsia="楷体" w:cs="楷体"/>
        </w:rPr>
      </w:pPr>
    </w:p>
    <w:p>
      <w:pPr>
        <w:jc w:val="center"/>
        <w:rPr>
          <w:rFonts w:ascii="楷体" w:hAnsi="楷体" w:eastAsia="楷体" w:cs="楷体"/>
          <w:b/>
          <w:bCs/>
          <w:sz w:val="72"/>
          <w:szCs w:val="72"/>
        </w:rPr>
      </w:pPr>
    </w:p>
    <w:p>
      <w:pPr>
        <w:jc w:val="center"/>
        <w:rPr>
          <w:rFonts w:hint="eastAsia" w:ascii="楷体" w:hAnsi="楷体" w:eastAsia="楷体" w:cs="楷体"/>
          <w:b/>
          <w:bCs/>
          <w:sz w:val="56"/>
          <w:szCs w:val="56"/>
          <w:lang w:eastAsia="zh-CN"/>
        </w:rPr>
      </w:pPr>
      <w:r>
        <w:rPr>
          <w:rFonts w:hint="eastAsia" w:ascii="楷体" w:hAnsi="楷体" w:eastAsia="楷体" w:cs="楷体"/>
          <w:b/>
          <w:bCs/>
          <w:sz w:val="56"/>
          <w:szCs w:val="56"/>
          <w:lang w:eastAsia="zh-CN"/>
        </w:rPr>
        <w:t>网络与信息安全采购项目（网络服务）</w:t>
      </w:r>
    </w:p>
    <w:p>
      <w:pPr>
        <w:rPr>
          <w:rFonts w:ascii="楷体" w:hAnsi="楷体" w:eastAsia="楷体" w:cs="楷体"/>
        </w:rPr>
      </w:pPr>
    </w:p>
    <w:p>
      <w:pPr>
        <w:rPr>
          <w:rFonts w:ascii="楷体" w:hAnsi="楷体" w:eastAsia="楷体" w:cs="楷体"/>
        </w:rPr>
      </w:pPr>
    </w:p>
    <w:p>
      <w:pPr>
        <w:pStyle w:val="8"/>
      </w:pPr>
    </w:p>
    <w:p>
      <w:pPr>
        <w:rPr>
          <w:rFonts w:ascii="楷体" w:hAnsi="楷体" w:eastAsia="楷体" w:cs="楷体"/>
        </w:rPr>
      </w:pPr>
    </w:p>
    <w:p>
      <w:pPr>
        <w:rPr>
          <w:rFonts w:ascii="楷体" w:hAnsi="楷体" w:eastAsia="楷体" w:cs="楷体"/>
        </w:rPr>
      </w:pPr>
    </w:p>
    <w:p>
      <w:pPr>
        <w:spacing w:line="780" w:lineRule="auto"/>
        <w:jc w:val="center"/>
        <w:rPr>
          <w:rFonts w:ascii="楷体" w:hAnsi="楷体" w:eastAsia="楷体" w:cs="楷体"/>
          <w:b/>
          <w:sz w:val="88"/>
          <w:szCs w:val="88"/>
        </w:rPr>
      </w:pPr>
      <w:r>
        <w:rPr>
          <w:rFonts w:hint="eastAsia" w:ascii="楷体" w:hAnsi="楷体" w:eastAsia="楷体" w:cs="楷体"/>
          <w:b/>
          <w:sz w:val="88"/>
          <w:szCs w:val="88"/>
        </w:rPr>
        <w:t>磋商文件</w:t>
      </w:r>
    </w:p>
    <w:p>
      <w:pPr>
        <w:jc w:val="center"/>
        <w:rPr>
          <w:rFonts w:ascii="楷体" w:hAnsi="楷体" w:eastAsia="楷体" w:cs="楷体"/>
          <w:sz w:val="36"/>
          <w:szCs w:val="36"/>
        </w:rPr>
      </w:pPr>
    </w:p>
    <w:p>
      <w:pPr>
        <w:jc w:val="center"/>
        <w:rPr>
          <w:rFonts w:ascii="楷体" w:hAnsi="楷体" w:eastAsia="楷体" w:cs="楷体"/>
          <w:sz w:val="36"/>
          <w:szCs w:val="36"/>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2"/>
        <w:rPr>
          <w:rFonts w:ascii="楷体" w:hAnsi="楷体" w:eastAsia="楷体" w:cs="楷体"/>
        </w:rPr>
      </w:pPr>
    </w:p>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
      <w:pPr>
        <w:jc w:val="center"/>
        <w:outlineLvl w:val="0"/>
        <w:rPr>
          <w:rFonts w:ascii="楷体" w:hAnsi="楷体" w:eastAsia="楷体" w:cs="楷体"/>
          <w:b/>
          <w:bCs/>
          <w:sz w:val="32"/>
          <w:szCs w:val="32"/>
        </w:rPr>
      </w:pPr>
      <w:bookmarkStart w:id="4" w:name="_Toc1084"/>
      <w:bookmarkStart w:id="5" w:name="_Toc13477"/>
      <w:bookmarkStart w:id="6" w:name="_Toc24232"/>
      <w:bookmarkStart w:id="7" w:name="_Toc16568"/>
      <w:r>
        <w:rPr>
          <w:rFonts w:hint="eastAsia" w:ascii="楷体" w:hAnsi="楷体" w:eastAsia="楷体" w:cs="楷体"/>
          <w:b/>
          <w:bCs/>
          <w:sz w:val="32"/>
          <w:szCs w:val="32"/>
        </w:rPr>
        <w:t>陕西正翼招标代理有限公司</w:t>
      </w:r>
      <w:bookmarkEnd w:id="4"/>
      <w:bookmarkEnd w:id="5"/>
      <w:bookmarkEnd w:id="6"/>
      <w:bookmarkEnd w:id="7"/>
    </w:p>
    <w:p>
      <w:pPr>
        <w:jc w:val="center"/>
      </w:pPr>
      <w:r>
        <w:rPr>
          <w:rFonts w:hint="eastAsia" w:ascii="楷体" w:hAnsi="楷体" w:eastAsia="楷体" w:cs="楷体"/>
          <w:b/>
          <w:bCs/>
          <w:sz w:val="32"/>
          <w:szCs w:val="32"/>
        </w:rPr>
        <w:t>2023年6月</w:t>
      </w:r>
    </w:p>
    <w:p>
      <w:pPr>
        <w:spacing w:line="360" w:lineRule="auto"/>
        <w:jc w:val="center"/>
        <w:rPr>
          <w:rFonts w:ascii="楷体" w:hAnsi="楷体" w:eastAsia="楷体" w:cs="楷体"/>
          <w:b/>
          <w:sz w:val="52"/>
          <w:szCs w:val="52"/>
        </w:rPr>
        <w:sectPr>
          <w:pgSz w:w="11906" w:h="16838"/>
          <w:pgMar w:top="1418" w:right="1418" w:bottom="1418" w:left="1701" w:header="851" w:footer="992" w:gutter="0"/>
          <w:cols w:space="720" w:num="1"/>
          <w:titlePg/>
          <w:docGrid w:type="lines" w:linePitch="312" w:charSpace="0"/>
        </w:sectPr>
      </w:pPr>
    </w:p>
    <w:p>
      <w:pPr>
        <w:spacing w:line="360" w:lineRule="auto"/>
        <w:jc w:val="center"/>
        <w:rPr>
          <w:rFonts w:ascii="楷体" w:hAnsi="楷体" w:eastAsia="楷体" w:cs="楷体"/>
          <w:b/>
          <w:sz w:val="52"/>
          <w:szCs w:val="52"/>
        </w:rPr>
      </w:pPr>
      <w:r>
        <w:rPr>
          <w:rFonts w:hint="eastAsia" w:ascii="楷体" w:hAnsi="楷体" w:eastAsia="楷体" w:cs="楷体"/>
          <w:b/>
          <w:sz w:val="52"/>
          <w:szCs w:val="52"/>
        </w:rPr>
        <w:t>注意事项</w:t>
      </w:r>
    </w:p>
    <w:p>
      <w:pPr>
        <w:pStyle w:val="12"/>
        <w:rPr>
          <w:rFonts w:ascii="楷体" w:hAnsi="楷体" w:eastAsia="楷体" w:cs="楷体"/>
          <w:b/>
          <w:sz w:val="30"/>
          <w:szCs w:val="30"/>
        </w:rPr>
      </w:pPr>
      <w:r>
        <w:rPr>
          <w:rFonts w:hint="eastAsia" w:ascii="楷体" w:hAnsi="楷体" w:eastAsia="楷体" w:cs="楷体"/>
          <w:b/>
          <w:bCs/>
          <w:sz w:val="28"/>
          <w:szCs w:val="28"/>
          <w:shd w:val="clear" w:color="auto" w:fill="FFFFFF"/>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r>
        <w:rPr>
          <w:rFonts w:hint="eastAsia" w:ascii="楷体" w:hAnsi="楷体" w:eastAsia="楷体" w:cs="楷体"/>
          <w:b/>
          <w:sz w:val="30"/>
          <w:szCs w:val="30"/>
        </w:rPr>
        <w:t>。</w:t>
      </w:r>
    </w:p>
    <w:p>
      <w:pPr>
        <w:rPr>
          <w:rFonts w:ascii="楷体" w:hAnsi="楷体" w:eastAsia="楷体" w:cs="楷体"/>
          <w:b/>
          <w:sz w:val="30"/>
          <w:szCs w:val="30"/>
        </w:rPr>
      </w:pPr>
    </w:p>
    <w:p>
      <w:pPr>
        <w:pStyle w:val="12"/>
        <w:sectPr>
          <w:pgSz w:w="11906" w:h="16838"/>
          <w:pgMar w:top="1418" w:right="1418" w:bottom="1418" w:left="1701" w:header="851" w:footer="992" w:gutter="0"/>
          <w:cols w:space="720" w:num="1"/>
          <w:titlePg/>
          <w:docGrid w:type="lines" w:linePitch="312" w:charSpace="0"/>
        </w:sectPr>
      </w:pPr>
    </w:p>
    <w:sdt>
      <w:sdtPr>
        <w:rPr>
          <w:rFonts w:hint="eastAsia" w:ascii="楷体" w:hAnsi="楷体" w:eastAsia="楷体" w:cs="楷体"/>
          <w:sz w:val="44"/>
          <w:szCs w:val="40"/>
        </w:rPr>
        <w:id w:val="147455697"/>
        <w15:color w:val="DBDBDB"/>
        <w:docPartObj>
          <w:docPartGallery w:val="Table of Contents"/>
          <w:docPartUnique/>
        </w:docPartObj>
      </w:sdtPr>
      <w:sdtEndPr>
        <w:rPr>
          <w:rFonts w:hint="eastAsia" w:ascii="楷体" w:hAnsi="楷体" w:eastAsia="楷体" w:cs="楷体"/>
          <w:sz w:val="44"/>
          <w:szCs w:val="40"/>
        </w:rPr>
      </w:sdtEndPr>
      <w:sdtContent>
        <w:p>
          <w:pPr>
            <w:spacing w:line="720" w:lineRule="auto"/>
            <w:jc w:val="center"/>
            <w:rPr>
              <w:rFonts w:ascii="楷体" w:hAnsi="楷体" w:eastAsia="楷体" w:cs="楷体"/>
              <w:sz w:val="32"/>
              <w:szCs w:val="32"/>
            </w:rPr>
          </w:pPr>
          <w:bookmarkStart w:id="8" w:name="_Toc23443"/>
          <w:bookmarkStart w:id="9" w:name="_Toc32690"/>
          <w:r>
            <w:rPr>
              <w:rFonts w:hint="eastAsia" w:ascii="楷体" w:hAnsi="楷体" w:eastAsia="楷体" w:cs="楷体"/>
              <w:sz w:val="44"/>
              <w:szCs w:val="40"/>
            </w:rPr>
            <w:t>目录</w:t>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\h \u </w:instrText>
          </w:r>
          <w:r>
            <w:rPr>
              <w:rFonts w:hint="eastAsia" w:ascii="楷体" w:hAnsi="楷体" w:eastAsia="楷体" w:cs="楷体"/>
              <w:sz w:val="32"/>
              <w:szCs w:val="32"/>
            </w:rPr>
            <w:fldChar w:fldCharType="separate"/>
          </w:r>
        </w:p>
        <w:p>
          <w:pPr>
            <w:pStyle w:val="39"/>
            <w:tabs>
              <w:tab w:val="right" w:leader="dot" w:pos="8306"/>
            </w:tabs>
            <w:spacing w:line="720" w:lineRule="auto"/>
            <w:rPr>
              <w:rFonts w:ascii="楷体" w:hAnsi="楷体" w:eastAsia="楷体" w:cs="楷体"/>
              <w:sz w:val="32"/>
              <w:szCs w:val="32"/>
            </w:rPr>
          </w:pPr>
          <w:r>
            <w:fldChar w:fldCharType="begin"/>
          </w:r>
          <w:r>
            <w:instrText xml:space="preserve"> HYPERLINK \l "_Toc31987" </w:instrText>
          </w:r>
          <w:r>
            <w:fldChar w:fldCharType="separate"/>
          </w:r>
          <w:r>
            <w:rPr>
              <w:rFonts w:hint="eastAsia" w:ascii="楷体" w:hAnsi="楷体" w:eastAsia="楷体" w:cs="楷体"/>
              <w:sz w:val="32"/>
              <w:szCs w:val="32"/>
            </w:rPr>
            <w:t>第一章  磋商公告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_Toc31987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39"/>
            <w:tabs>
              <w:tab w:val="right" w:leader="dot" w:pos="8306"/>
            </w:tabs>
            <w:spacing w:line="720" w:lineRule="auto"/>
            <w:rPr>
              <w:rFonts w:ascii="楷体" w:hAnsi="楷体" w:eastAsia="楷体" w:cs="楷体"/>
              <w:sz w:val="32"/>
              <w:szCs w:val="32"/>
            </w:rPr>
          </w:pPr>
          <w:r>
            <w:fldChar w:fldCharType="begin"/>
          </w:r>
          <w:r>
            <w:instrText xml:space="preserve"> HYPERLINK \l "_Toc5609" </w:instrText>
          </w:r>
          <w:r>
            <w:fldChar w:fldCharType="separate"/>
          </w:r>
          <w:r>
            <w:rPr>
              <w:rFonts w:hint="eastAsia" w:ascii="楷体" w:hAnsi="楷体" w:eastAsia="楷体" w:cs="楷体"/>
              <w:sz w:val="32"/>
              <w:szCs w:val="32"/>
            </w:rPr>
            <w:t>第二章  供应商须知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_Toc5609 \h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39"/>
            <w:tabs>
              <w:tab w:val="right" w:leader="dot" w:pos="8306"/>
            </w:tabs>
            <w:spacing w:line="720" w:lineRule="auto"/>
            <w:rPr>
              <w:rFonts w:ascii="楷体" w:hAnsi="楷体" w:eastAsia="楷体" w:cs="楷体"/>
              <w:sz w:val="32"/>
              <w:szCs w:val="32"/>
            </w:rPr>
          </w:pPr>
          <w:r>
            <w:fldChar w:fldCharType="begin"/>
          </w:r>
          <w:r>
            <w:instrText xml:space="preserve"> HYPERLINK \l "_Toc16683" </w:instrText>
          </w:r>
          <w:r>
            <w:fldChar w:fldCharType="separate"/>
          </w:r>
          <w:r>
            <w:rPr>
              <w:rFonts w:hint="eastAsia" w:ascii="楷体" w:hAnsi="楷体" w:eastAsia="楷体" w:cs="楷体"/>
              <w:sz w:val="32"/>
              <w:szCs w:val="32"/>
            </w:rPr>
            <w:t xml:space="preserve">第三章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合同条款及格式</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_Toc16683 \h </w:instrText>
          </w:r>
          <w:r>
            <w:rPr>
              <w:rFonts w:hint="eastAsia" w:ascii="楷体" w:hAnsi="楷体" w:eastAsia="楷体" w:cs="楷体"/>
              <w:sz w:val="32"/>
              <w:szCs w:val="32"/>
            </w:rPr>
            <w:fldChar w:fldCharType="separate"/>
          </w:r>
          <w:r>
            <w:rPr>
              <w:rFonts w:hint="eastAsia" w:ascii="楷体" w:hAnsi="楷体" w:eastAsia="楷体" w:cs="楷体"/>
              <w:sz w:val="32"/>
              <w:szCs w:val="32"/>
            </w:rPr>
            <w:t>27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39"/>
            <w:tabs>
              <w:tab w:val="right" w:leader="dot" w:pos="8306"/>
            </w:tabs>
            <w:spacing w:line="720" w:lineRule="auto"/>
            <w:rPr>
              <w:rFonts w:ascii="楷体" w:hAnsi="楷体" w:eastAsia="楷体" w:cs="楷体"/>
              <w:sz w:val="32"/>
              <w:szCs w:val="32"/>
            </w:rPr>
          </w:pPr>
          <w:r>
            <w:fldChar w:fldCharType="begin"/>
          </w:r>
          <w:r>
            <w:instrText xml:space="preserve"> HYPERLINK \l "_Toc7846" </w:instrText>
          </w:r>
          <w:r>
            <w:fldChar w:fldCharType="separate"/>
          </w:r>
          <w:r>
            <w:rPr>
              <w:rFonts w:hint="eastAsia" w:ascii="楷体" w:hAnsi="楷体" w:eastAsia="楷体" w:cs="楷体"/>
              <w:sz w:val="32"/>
              <w:szCs w:val="32"/>
            </w:rPr>
            <w:t>第四章  磋商内容及技术要求</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_Toc7846 \h </w:instrText>
          </w:r>
          <w:r>
            <w:rPr>
              <w:rFonts w:hint="eastAsia" w:ascii="楷体" w:hAnsi="楷体" w:eastAsia="楷体" w:cs="楷体"/>
              <w:sz w:val="32"/>
              <w:szCs w:val="32"/>
            </w:rPr>
            <w:fldChar w:fldCharType="separate"/>
          </w:r>
          <w:r>
            <w:rPr>
              <w:rFonts w:hint="eastAsia" w:ascii="楷体" w:hAnsi="楷体" w:eastAsia="楷体" w:cs="楷体"/>
              <w:sz w:val="32"/>
              <w:szCs w:val="32"/>
            </w:rPr>
            <w:t>33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39"/>
            <w:tabs>
              <w:tab w:val="right" w:leader="dot" w:pos="8306"/>
            </w:tabs>
            <w:spacing w:line="720" w:lineRule="auto"/>
            <w:rPr>
              <w:rFonts w:ascii="楷体" w:hAnsi="楷体" w:eastAsia="楷体" w:cs="楷体"/>
              <w:sz w:val="32"/>
              <w:szCs w:val="32"/>
            </w:rPr>
          </w:pPr>
          <w:r>
            <w:fldChar w:fldCharType="begin"/>
          </w:r>
          <w:r>
            <w:instrText xml:space="preserve"> HYPERLINK \l "_Toc19681" </w:instrText>
          </w:r>
          <w:r>
            <w:fldChar w:fldCharType="separate"/>
          </w:r>
          <w:r>
            <w:rPr>
              <w:rFonts w:hint="eastAsia" w:ascii="楷体" w:hAnsi="楷体" w:eastAsia="楷体" w:cs="楷体"/>
              <w:sz w:val="32"/>
              <w:szCs w:val="32"/>
            </w:rPr>
            <w:t>第五章  评审方法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_Toc19681 \h </w:instrText>
          </w:r>
          <w:r>
            <w:rPr>
              <w:rFonts w:hint="eastAsia" w:ascii="楷体" w:hAnsi="楷体" w:eastAsia="楷体" w:cs="楷体"/>
              <w:sz w:val="32"/>
              <w:szCs w:val="32"/>
            </w:rPr>
            <w:fldChar w:fldCharType="separate"/>
          </w:r>
          <w:r>
            <w:rPr>
              <w:rFonts w:hint="eastAsia" w:ascii="楷体" w:hAnsi="楷体" w:eastAsia="楷体" w:cs="楷体"/>
              <w:sz w:val="32"/>
              <w:szCs w:val="32"/>
            </w:rPr>
            <w:t>39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39"/>
            <w:tabs>
              <w:tab w:val="right" w:leader="dot" w:pos="8306"/>
            </w:tabs>
            <w:spacing w:line="720" w:lineRule="auto"/>
            <w:rPr>
              <w:rFonts w:ascii="楷体" w:hAnsi="楷体" w:eastAsia="楷体" w:cs="楷体"/>
              <w:sz w:val="32"/>
              <w:szCs w:val="32"/>
            </w:rPr>
          </w:pPr>
          <w:r>
            <w:fldChar w:fldCharType="begin"/>
          </w:r>
          <w:r>
            <w:instrText xml:space="preserve"> HYPERLINK \l "_Toc15290" </w:instrText>
          </w:r>
          <w:r>
            <w:fldChar w:fldCharType="separate"/>
          </w:r>
          <w:r>
            <w:rPr>
              <w:rFonts w:hint="eastAsia" w:ascii="楷体" w:hAnsi="楷体" w:eastAsia="楷体" w:cs="楷体"/>
              <w:sz w:val="32"/>
              <w:szCs w:val="32"/>
            </w:rPr>
            <w:t>第六章  磋商响应文件格式</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_Toc15290 \h </w:instrText>
          </w:r>
          <w:r>
            <w:rPr>
              <w:rFonts w:hint="eastAsia" w:ascii="楷体" w:hAnsi="楷体" w:eastAsia="楷体" w:cs="楷体"/>
              <w:sz w:val="32"/>
              <w:szCs w:val="32"/>
            </w:rPr>
            <w:fldChar w:fldCharType="separate"/>
          </w:r>
          <w:r>
            <w:rPr>
              <w:rFonts w:hint="eastAsia" w:ascii="楷体" w:hAnsi="楷体" w:eastAsia="楷体" w:cs="楷体"/>
              <w:sz w:val="32"/>
              <w:szCs w:val="32"/>
            </w:rPr>
            <w:t>55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39"/>
            <w:tabs>
              <w:tab w:val="right" w:leader="dot" w:pos="8306"/>
            </w:tabs>
            <w:spacing w:line="720" w:lineRule="auto"/>
            <w:rPr>
              <w:rFonts w:ascii="楷体" w:hAnsi="楷体" w:eastAsia="楷体" w:cs="楷体"/>
              <w:sz w:val="32"/>
              <w:szCs w:val="32"/>
            </w:rPr>
          </w:pPr>
        </w:p>
        <w:p>
          <w:pPr>
            <w:spacing w:line="720" w:lineRule="auto"/>
          </w:pPr>
          <w:r>
            <w:rPr>
              <w:rFonts w:hint="eastAsia" w:ascii="楷体" w:hAnsi="楷体" w:eastAsia="楷体" w:cs="楷体"/>
              <w:sz w:val="32"/>
              <w:szCs w:val="32"/>
            </w:rPr>
            <w:fldChar w:fldCharType="end"/>
          </w:r>
        </w:p>
      </w:sdtContent>
    </w:sdt>
    <w:p>
      <w:pPr>
        <w:pStyle w:val="3"/>
        <w:sectPr>
          <w:headerReference r:id="rId3" w:type="default"/>
          <w:footerReference r:id="rId4" w:type="default"/>
          <w:pgSz w:w="11906" w:h="16838"/>
          <w:pgMar w:top="1440" w:right="1800" w:bottom="1440" w:left="1800" w:header="851" w:footer="992" w:gutter="0"/>
          <w:cols w:space="720" w:num="1"/>
          <w:docGrid w:type="lines" w:linePitch="326" w:charSpace="0"/>
        </w:sectPr>
      </w:pPr>
      <w:bookmarkStart w:id="10" w:name="_Toc31987"/>
    </w:p>
    <w:p>
      <w:pPr>
        <w:pStyle w:val="3"/>
      </w:pPr>
      <w:r>
        <w:rPr>
          <w:rFonts w:hint="eastAsia"/>
        </w:rPr>
        <w:t>第一章  磋商公告</w:t>
      </w:r>
      <w:bookmarkEnd w:id="8"/>
      <w:bookmarkEnd w:id="9"/>
      <w:bookmarkEnd w:id="1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ascii="楷体" w:hAnsi="楷体" w:eastAsia="楷体" w:cs="楷体"/>
          <w:b w:val="0"/>
          <w:bCs w:val="0"/>
          <w:color w:val="auto"/>
          <w:sz w:val="24"/>
          <w:szCs w:val="24"/>
        </w:rPr>
      </w:pPr>
      <w:bookmarkStart w:id="11" w:name="_Toc389582035"/>
      <w:bookmarkStart w:id="12" w:name="_Toc2929"/>
      <w:bookmarkStart w:id="13" w:name="_Toc29249"/>
      <w:bookmarkStart w:id="14" w:name="_Toc13633"/>
      <w:bookmarkStart w:id="15" w:name="_Toc12905"/>
      <w:r>
        <w:rPr>
          <w:rStyle w:val="28"/>
          <w:rFonts w:ascii="楷体" w:hAnsi="楷体" w:eastAsia="楷体" w:cs="楷体"/>
          <w:b/>
          <w:bCs/>
          <w:i w:val="0"/>
          <w:iCs w:val="0"/>
          <w:caps w:val="0"/>
          <w:color w:val="auto"/>
          <w:spacing w:val="0"/>
          <w:sz w:val="24"/>
          <w:szCs w:val="24"/>
          <w:shd w:val="clear" w:fill="FFFFFF"/>
        </w:rPr>
        <w:t>项目概况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网络与信息安全采购项目（网络服务）采购项目的潜在供应商应在西安经济技术开发区凤城一路6号利君V时代B座9F901室陕西正翼招标代理有限公司获取采购文件，并于 2023年06月25日 14时30分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一、项目基本情况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项目编号：ZYZB2023-CS1090</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项目名称：网络与信息安全采购项目（网络服务）</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采购方式：竞争性磋商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预算金额：1,050,000.00元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合同包1(网络与信息安全工作):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合同包预算金额：300,000.00元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合同包最高限价：300,000.00元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5"/>
        <w:gridCol w:w="913"/>
        <w:gridCol w:w="1433"/>
        <w:gridCol w:w="1070"/>
        <w:gridCol w:w="1417"/>
        <w:gridCol w:w="1529"/>
        <w:gridCol w:w="15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安全运维服务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局网络与信息安全工作项目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300,000.00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合同履行期限：按采购人要求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合同包2(数据安全检查评估工作):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合同包预算金额：670,000.00元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合同包最高限价：670,000.00元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1"/>
        <w:gridCol w:w="855"/>
        <w:gridCol w:w="1679"/>
        <w:gridCol w:w="1023"/>
        <w:gridCol w:w="1324"/>
        <w:gridCol w:w="1517"/>
        <w:gridCol w:w="15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安全运维服务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信息系统安全风险评估和数据安全治理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670,000.00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670,000.00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合同履行期限：按采购人要求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合同包3(网站等保):</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合同包预算金额：80,000.00元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合同包最高限价：80,000.00元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951"/>
        <w:gridCol w:w="1421"/>
        <w:gridCol w:w="1100"/>
        <w:gridCol w:w="1477"/>
        <w:gridCol w:w="1464"/>
        <w:gridCol w:w="14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安全运维服务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局机关门户网站等保项目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80,000.00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合同履行期限：按采购人要求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二、申请人的资格要求：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1.满足《中华人民共和国政府采购法》第二十二条规定;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2.落实政府采购政策需满足的资格要求：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合同包1(网络与信息安全工作)落实政府采购政策需满足的资格要求如下: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本包专门面向中小企业采购，供应商须为中小微企业或监狱企业或残疾人福利性单位。</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合同包2(数据安全检查评估工作)落实政府采购政策需满足的资格要求如下: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本包专门面向中小企业采购，供应商须为中小微企业或监狱企业或残疾人福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利性单位。</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合同包3(网站等保)落实政府采购政策需满足的资格要求如下: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本包专门面向中小企业采购，供应商须为中小微企业或监狱企业或残疾人福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利性单位。</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3.本项目的特定资格要求：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合同包1(网络与信息安全工作)特定资格要求如下:</w:t>
      </w:r>
    </w:p>
    <w:p>
      <w:pPr>
        <w:pStyle w:val="2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lang w:eastAsia="zh-CN"/>
        </w:rPr>
        <w:t>（</w:t>
      </w:r>
      <w:r>
        <w:rPr>
          <w:rFonts w:hint="eastAsia" w:ascii="楷体" w:hAnsi="楷体" w:eastAsia="楷体" w:cs="楷体"/>
          <w:i w:val="0"/>
          <w:iCs w:val="0"/>
          <w:caps w:val="0"/>
          <w:color w:val="auto"/>
          <w:spacing w:val="0"/>
          <w:sz w:val="24"/>
          <w:szCs w:val="24"/>
          <w:shd w:val="clear" w:fill="FFFFFF"/>
          <w:lang w:val="en-US" w:eastAsia="zh-CN"/>
        </w:rPr>
        <w:t>1</w:t>
      </w:r>
      <w:r>
        <w:rPr>
          <w:rFonts w:hint="eastAsia" w:ascii="楷体" w:hAnsi="楷体" w:eastAsia="楷体" w:cs="楷体"/>
          <w:i w:val="0"/>
          <w:iCs w:val="0"/>
          <w:caps w:val="0"/>
          <w:color w:val="auto"/>
          <w:spacing w:val="0"/>
          <w:sz w:val="24"/>
          <w:szCs w:val="24"/>
          <w:shd w:val="clear" w:fill="FFFFFF"/>
          <w:lang w:eastAsia="zh-CN"/>
        </w:rPr>
        <w:t>）</w:t>
      </w:r>
      <w:r>
        <w:rPr>
          <w:rFonts w:hint="eastAsia" w:ascii="楷体" w:hAnsi="楷体" w:eastAsia="楷体" w:cs="楷体"/>
          <w:i w:val="0"/>
          <w:iCs w:val="0"/>
          <w:caps w:val="0"/>
          <w:color w:val="auto"/>
          <w:spacing w:val="0"/>
          <w:sz w:val="24"/>
          <w:szCs w:val="24"/>
          <w:shd w:val="clear" w:fill="FFFFFF"/>
        </w:rPr>
        <w:t>供应商未被列入信用中国网站(www.creditchina.gov.cn)“失信被执</w:t>
      </w:r>
    </w:p>
    <w:p>
      <w:pPr>
        <w:pStyle w:val="2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（2）法定代表人授权委托书、被授权人身份证（法定代表人参加磋商时,只需提供法定代表人身份证）。</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合同包2(数据安全检查评估工作)特定资格要求如下:</w:t>
      </w:r>
    </w:p>
    <w:p>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供应商未被列入信用中国网站(www.creditchina.gov.cn)“失信被执</w:t>
      </w:r>
    </w:p>
    <w:p>
      <w:pPr>
        <w:pStyle w:val="2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（2）法定代表人授权委托书、被授权人身份证（法定代表人参加磋商时,只需提供法定代表人身份证）。</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合同包3(网站等保)特定资格要求如下:</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供应商未被列入信用中国网站(www.creditchina.gov.cn)“失信被执</w:t>
      </w:r>
    </w:p>
    <w:p>
      <w:pPr>
        <w:pStyle w:val="22"/>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（3）须具备《网络安全等级测评与检测评估机构服务认证证书》。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三、获取采购文件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时间： 2023年06月14日 至 2023年06月20日 ，每天上午 09:00:00 至 12:00:00 ，下午 14:00:00 至 17:00:00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途径：西安经济技术开发区凤城一路6号利君V时代B座9F901室陕西正翼招标代理有限公司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方式：现场获取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四、响应文件提交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截止时间： 2023年06月25日 14时30分00秒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地点：西安经济技术开发区凤城一路6号利君V时代B座12F1212陕西正翼招标代理有限公司开标室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五、开启</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时间： 2023年06月25日 14时30分00秒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地点：西安经济技术开发区凤城一路6号利君V时代B座12F1212陕西正翼招标代理有限公司开标室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六、公告期限</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七、其他补充事宜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1、现场获取，2023年06月14日 至 2023年06月20日，每天上午09:00:00至12:00:00，下午14:00:00至17:00:00（北京时间,法定节假日除外），请持单位介绍信、经办人身份证复印件加盖公章及原件至西安经济技术开发区凤城一路利君V时代B座9F陕西正翼招标代理有限公司获取磋商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3、需要落实的政府采购政策：（1）《政府采购促进中小企业发展管理办法》（财库〔2020〕46号）；（2）《财政部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28"/>
          <w:rFonts w:hint="eastAsia" w:ascii="楷体" w:hAnsi="楷体" w:eastAsia="楷体" w:cs="楷体"/>
          <w:b/>
          <w:bCs/>
          <w:i w:val="0"/>
          <w:iCs w:val="0"/>
          <w:caps w:val="0"/>
          <w:color w:val="auto"/>
          <w:spacing w:val="0"/>
          <w:sz w:val="24"/>
          <w:szCs w:val="24"/>
          <w:shd w:val="clear"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楷体" w:hAnsi="楷体" w:eastAsia="楷体" w:cs="楷体"/>
          <w:b w:val="0"/>
          <w:bCs w:val="0"/>
          <w:color w:val="auto"/>
          <w:sz w:val="24"/>
          <w:szCs w:val="24"/>
        </w:rPr>
      </w:pPr>
      <w:r>
        <w:rPr>
          <w:rFonts w:ascii="楷体" w:hAnsi="楷体" w:eastAsia="楷体" w:cs="楷体"/>
          <w:b w:val="0"/>
          <w:bCs w:val="0"/>
          <w:i w:val="0"/>
          <w:iCs w:val="0"/>
          <w:caps w:val="0"/>
          <w:color w:val="auto"/>
          <w:spacing w:val="0"/>
          <w:sz w:val="24"/>
          <w:szCs w:val="24"/>
          <w:shd w:val="clear" w:fill="FFFFFF"/>
        </w:rPr>
        <w:t>1.采购人信息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名称：西安市交通运输局（本级）</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地址：西安市凤城八路109号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联系方式：029-86787354</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楷体" w:hAnsi="楷体" w:eastAsia="楷体" w:cs="楷体"/>
          <w:b w:val="0"/>
          <w:bCs w:val="0"/>
          <w:color w:val="auto"/>
          <w:sz w:val="24"/>
          <w:szCs w:val="24"/>
        </w:rPr>
      </w:pPr>
      <w:r>
        <w:rPr>
          <w:rFonts w:ascii="楷体" w:hAnsi="楷体" w:eastAsia="楷体" w:cs="楷体"/>
          <w:b w:val="0"/>
          <w:bCs w:val="0"/>
          <w:i w:val="0"/>
          <w:iCs w:val="0"/>
          <w:caps w:val="0"/>
          <w:color w:val="auto"/>
          <w:spacing w:val="0"/>
          <w:sz w:val="24"/>
          <w:szCs w:val="24"/>
          <w:shd w:val="clear" w:fill="FFFFFF"/>
        </w:rPr>
        <w:t>2.采购代理机构信息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名称：陕西正翼招标代理有限公司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地址：陕西省西安市未央区西安经济技术开发区凤城一路6号利君V时代B座901、912室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联系方式：029-86210100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楷体" w:hAnsi="楷体" w:eastAsia="楷体" w:cs="楷体"/>
          <w:b w:val="0"/>
          <w:bCs w:val="0"/>
          <w:color w:val="auto"/>
          <w:sz w:val="24"/>
          <w:szCs w:val="24"/>
        </w:rPr>
      </w:pPr>
      <w:r>
        <w:rPr>
          <w:rFonts w:ascii="楷体" w:hAnsi="楷体" w:eastAsia="楷体" w:cs="楷体"/>
          <w:b w:val="0"/>
          <w:bCs w:val="0"/>
          <w:i w:val="0"/>
          <w:iCs w:val="0"/>
          <w:caps w:val="0"/>
          <w:color w:val="auto"/>
          <w:spacing w:val="0"/>
          <w:sz w:val="24"/>
          <w:szCs w:val="24"/>
          <w:shd w:val="clear" w:fill="FFFFFF"/>
        </w:rPr>
        <w:t>3.项目联系方式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项目联系人：张晶、冯丹</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电话：029-86210100转808</w:t>
      </w:r>
    </w:p>
    <w:p>
      <w:pPr>
        <w:pStyle w:val="22"/>
        <w:spacing w:before="0" w:beforeAutospacing="0" w:after="0" w:afterAutospacing="0" w:line="360" w:lineRule="auto"/>
        <w:jc w:val="right"/>
        <w:rPr>
          <w:rFonts w:ascii="楷体" w:hAnsi="楷体" w:eastAsia="楷体" w:cs="楷体"/>
        </w:rPr>
      </w:pPr>
      <w:r>
        <w:rPr>
          <w:rFonts w:hint="eastAsia" w:ascii="楷体" w:hAnsi="楷体" w:eastAsia="楷体" w:cs="楷体"/>
        </w:rPr>
        <w:t>陕西正翼招标代理有限公司</w:t>
      </w:r>
    </w:p>
    <w:p>
      <w:pPr>
        <w:pStyle w:val="22"/>
        <w:spacing w:before="0" w:beforeAutospacing="0" w:after="0" w:afterAutospacing="0" w:line="360" w:lineRule="auto"/>
        <w:jc w:val="right"/>
      </w:pPr>
      <w:r>
        <w:rPr>
          <w:rFonts w:hint="eastAsia" w:ascii="楷体" w:hAnsi="楷体" w:eastAsia="楷体" w:cs="楷体"/>
        </w:rPr>
        <w:t>2023年6月</w:t>
      </w:r>
      <w:r>
        <w:rPr>
          <w:rFonts w:hint="eastAsia" w:ascii="楷体" w:hAnsi="楷体" w:eastAsia="楷体" w:cs="楷体"/>
          <w:lang w:val="en-US" w:eastAsia="zh-CN"/>
        </w:rPr>
        <w:t>13</w:t>
      </w:r>
      <w:r>
        <w:rPr>
          <w:rFonts w:hint="eastAsia" w:ascii="楷体" w:hAnsi="楷体" w:eastAsia="楷体" w:cs="楷体"/>
        </w:rPr>
        <w:t>日</w:t>
      </w:r>
    </w:p>
    <w:p>
      <w:pPr>
        <w:pStyle w:val="3"/>
        <w:sectPr>
          <w:pgSz w:w="11906" w:h="16838"/>
          <w:pgMar w:top="1440" w:right="1800" w:bottom="1440" w:left="1800" w:header="851" w:footer="992" w:gutter="0"/>
          <w:cols w:space="720" w:num="1"/>
          <w:docGrid w:type="lines" w:linePitch="326" w:charSpace="0"/>
        </w:sectPr>
      </w:pPr>
      <w:r>
        <w:rPr>
          <w:rFonts w:hint="eastAsia"/>
        </w:rPr>
        <w:t xml:space="preserve">   </w:t>
      </w:r>
      <w:bookmarkStart w:id="16" w:name="_Toc12583"/>
      <w:bookmarkStart w:id="17" w:name="_Toc16227"/>
    </w:p>
    <w:p>
      <w:pPr>
        <w:pStyle w:val="3"/>
      </w:pPr>
      <w:bookmarkStart w:id="18" w:name="_Toc5609"/>
      <w:r>
        <w:rPr>
          <w:rFonts w:hint="eastAsia"/>
        </w:rPr>
        <w:t xml:space="preserve">第二章  </w:t>
      </w:r>
      <w:bookmarkEnd w:id="11"/>
      <w:bookmarkEnd w:id="12"/>
      <w:r>
        <w:rPr>
          <w:rFonts w:hint="eastAsia"/>
        </w:rPr>
        <w:t>供应商须知</w:t>
      </w:r>
      <w:bookmarkEnd w:id="13"/>
      <w:bookmarkEnd w:id="14"/>
      <w:bookmarkEnd w:id="15"/>
      <w:bookmarkEnd w:id="16"/>
      <w:bookmarkEnd w:id="17"/>
      <w:bookmarkEnd w:id="18"/>
    </w:p>
    <w:p>
      <w:pPr>
        <w:jc w:val="center"/>
        <w:rPr>
          <w:rFonts w:ascii="楷体" w:hAnsi="楷体" w:eastAsia="楷体" w:cs="楷体"/>
          <w:b/>
          <w:bCs/>
          <w:sz w:val="32"/>
          <w:szCs w:val="22"/>
        </w:rPr>
      </w:pPr>
      <w:bookmarkStart w:id="19" w:name="_Toc19364"/>
      <w:bookmarkStart w:id="20" w:name="_Toc2257"/>
      <w:bookmarkStart w:id="21" w:name="_Toc423973073"/>
      <w:r>
        <w:rPr>
          <w:rFonts w:hint="eastAsia" w:ascii="楷体" w:hAnsi="楷体" w:eastAsia="楷体" w:cs="楷体"/>
          <w:b/>
          <w:bCs/>
          <w:sz w:val="32"/>
          <w:szCs w:val="22"/>
        </w:rPr>
        <w:t>供应商须知前附表</w:t>
      </w:r>
      <w:bookmarkEnd w:id="19"/>
      <w:bookmarkEnd w:id="20"/>
      <w:bookmarkEnd w:id="21"/>
    </w:p>
    <w:tbl>
      <w:tblPr>
        <w:tblStyle w:val="25"/>
        <w:tblW w:w="88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847"/>
        <w:gridCol w:w="7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blHeader/>
          <w:jc w:val="center"/>
        </w:trPr>
        <w:tc>
          <w:tcPr>
            <w:tcW w:w="543" w:type="dxa"/>
            <w:vAlign w:val="center"/>
          </w:tcPr>
          <w:p>
            <w:pPr>
              <w:spacing w:line="360" w:lineRule="auto"/>
              <w:jc w:val="center"/>
              <w:rPr>
                <w:rFonts w:ascii="楷体" w:hAnsi="楷体" w:eastAsia="楷体" w:cs="楷体"/>
                <w:b/>
                <w:szCs w:val="24"/>
              </w:rPr>
            </w:pPr>
            <w:r>
              <w:rPr>
                <w:rFonts w:hint="eastAsia" w:ascii="楷体" w:hAnsi="楷体" w:eastAsia="楷体" w:cs="楷体"/>
                <w:b/>
                <w:szCs w:val="24"/>
              </w:rPr>
              <w:t>序号</w:t>
            </w:r>
          </w:p>
        </w:tc>
        <w:tc>
          <w:tcPr>
            <w:tcW w:w="847" w:type="dxa"/>
            <w:vAlign w:val="center"/>
          </w:tcPr>
          <w:p>
            <w:pPr>
              <w:spacing w:line="360" w:lineRule="auto"/>
              <w:jc w:val="center"/>
              <w:rPr>
                <w:rFonts w:ascii="楷体" w:hAnsi="楷体" w:eastAsia="楷体" w:cs="楷体"/>
                <w:b/>
                <w:szCs w:val="24"/>
              </w:rPr>
            </w:pPr>
            <w:r>
              <w:rPr>
                <w:rFonts w:hint="eastAsia" w:ascii="楷体" w:hAnsi="楷体" w:eastAsia="楷体" w:cs="楷体"/>
                <w:b/>
                <w:szCs w:val="24"/>
              </w:rPr>
              <w:t>条款号</w:t>
            </w:r>
          </w:p>
        </w:tc>
        <w:tc>
          <w:tcPr>
            <w:tcW w:w="7454" w:type="dxa"/>
            <w:vAlign w:val="center"/>
          </w:tcPr>
          <w:p>
            <w:pPr>
              <w:spacing w:line="360" w:lineRule="auto"/>
              <w:jc w:val="center"/>
              <w:rPr>
                <w:rFonts w:ascii="楷体" w:hAnsi="楷体" w:eastAsia="楷体" w:cs="楷体"/>
                <w:b/>
                <w:szCs w:val="24"/>
              </w:rPr>
            </w:pPr>
            <w:r>
              <w:rPr>
                <w:rFonts w:hint="eastAsia" w:ascii="楷体" w:hAnsi="楷体" w:eastAsia="楷体" w:cs="楷体"/>
                <w:b/>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2.1</w:t>
            </w:r>
          </w:p>
        </w:tc>
        <w:tc>
          <w:tcPr>
            <w:tcW w:w="7454" w:type="dxa"/>
          </w:tcPr>
          <w:p>
            <w:pPr>
              <w:spacing w:line="360" w:lineRule="auto"/>
              <w:rPr>
                <w:rFonts w:ascii="楷体" w:hAnsi="楷体" w:eastAsia="楷体" w:cs="楷体"/>
                <w:szCs w:val="24"/>
              </w:rPr>
            </w:pPr>
            <w:r>
              <w:rPr>
                <w:rFonts w:hint="eastAsia" w:ascii="楷体" w:hAnsi="楷体" w:eastAsia="楷体" w:cs="楷体"/>
                <w:szCs w:val="24"/>
              </w:rPr>
              <w:t>招标代理机构：陕西正翼招标代理有限公司</w:t>
            </w:r>
          </w:p>
          <w:p>
            <w:pPr>
              <w:spacing w:line="360" w:lineRule="auto"/>
              <w:rPr>
                <w:rFonts w:ascii="楷体" w:hAnsi="楷体" w:eastAsia="楷体" w:cs="楷体"/>
                <w:szCs w:val="24"/>
              </w:rPr>
            </w:pPr>
            <w:r>
              <w:rPr>
                <w:rFonts w:hint="eastAsia" w:ascii="楷体" w:hAnsi="楷体" w:eastAsia="楷体" w:cs="楷体"/>
                <w:szCs w:val="24"/>
              </w:rPr>
              <w:t>地址：西安经济技术开发区凤城一路6号利君V时代B座9F</w:t>
            </w:r>
          </w:p>
          <w:p>
            <w:pPr>
              <w:spacing w:line="360" w:lineRule="auto"/>
              <w:rPr>
                <w:rFonts w:ascii="楷体" w:hAnsi="楷体" w:eastAsia="楷体" w:cs="楷体"/>
                <w:szCs w:val="24"/>
              </w:rPr>
            </w:pPr>
            <w:r>
              <w:rPr>
                <w:rFonts w:hint="eastAsia" w:ascii="楷体" w:hAnsi="楷体" w:eastAsia="楷体" w:cs="楷体"/>
                <w:szCs w:val="24"/>
              </w:rPr>
              <w:t>采购项目联系人：张晶、</w:t>
            </w:r>
            <w:r>
              <w:rPr>
                <w:rFonts w:hint="eastAsia" w:ascii="楷体" w:hAnsi="楷体" w:eastAsia="楷体" w:cs="楷体"/>
                <w:szCs w:val="24"/>
                <w:shd w:val="clear" w:color="auto" w:fill="FFFFFF"/>
              </w:rPr>
              <w:t>冯丹</w:t>
            </w:r>
          </w:p>
          <w:p>
            <w:pPr>
              <w:spacing w:line="360" w:lineRule="auto"/>
              <w:jc w:val="left"/>
              <w:rPr>
                <w:rFonts w:ascii="楷体" w:hAnsi="楷体" w:eastAsia="楷体" w:cs="楷体"/>
                <w:szCs w:val="24"/>
              </w:rPr>
            </w:pPr>
            <w:r>
              <w:rPr>
                <w:rFonts w:hint="eastAsia" w:ascii="楷体" w:hAnsi="楷体" w:eastAsia="楷体" w:cs="楷体"/>
                <w:szCs w:val="24"/>
              </w:rPr>
              <w:t>电话：029-86210100转808</w:t>
            </w:r>
          </w:p>
          <w:p>
            <w:pPr>
              <w:spacing w:line="360" w:lineRule="auto"/>
              <w:rPr>
                <w:rFonts w:ascii="楷体" w:hAnsi="楷体" w:eastAsia="楷体" w:cs="楷体"/>
                <w:szCs w:val="24"/>
              </w:rPr>
            </w:pPr>
            <w:r>
              <w:rPr>
                <w:rFonts w:hint="eastAsia" w:ascii="楷体" w:hAnsi="楷体" w:eastAsia="楷体" w:cs="楷体"/>
                <w:szCs w:val="24"/>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2.2.5</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3</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9.2</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4</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11.1</w:t>
            </w:r>
          </w:p>
        </w:tc>
        <w:tc>
          <w:tcPr>
            <w:tcW w:w="7454" w:type="dxa"/>
          </w:tcPr>
          <w:p>
            <w:pPr>
              <w:spacing w:line="360" w:lineRule="auto"/>
              <w:rPr>
                <w:rFonts w:ascii="楷体" w:hAnsi="楷体" w:eastAsia="楷体" w:cs="楷体"/>
                <w:szCs w:val="24"/>
              </w:rPr>
            </w:pPr>
            <w:r>
              <w:rPr>
                <w:rFonts w:hint="eastAsia" w:ascii="楷体" w:hAnsi="楷体" w:eastAsia="楷体" w:cs="楷体"/>
                <w:szCs w:val="24"/>
              </w:rPr>
              <w:t>磋商报价：</w:t>
            </w:r>
          </w:p>
          <w:p>
            <w:pPr>
              <w:spacing w:line="360" w:lineRule="auto"/>
              <w:rPr>
                <w:rFonts w:ascii="楷体" w:hAnsi="楷体" w:eastAsia="楷体" w:cs="楷体"/>
                <w:szCs w:val="24"/>
              </w:rPr>
            </w:pPr>
            <w:r>
              <w:rPr>
                <w:rFonts w:hint="eastAsia" w:ascii="楷体" w:hAnsi="楷体" w:eastAsia="楷体" w:cs="楷体"/>
                <w:szCs w:val="24"/>
              </w:rPr>
              <w:t>1.磋商报价是供应商为完成本项目要求的全部服务（含为完成服务提供的货物）内容最终价格的体现。</w:t>
            </w:r>
          </w:p>
          <w:p>
            <w:pPr>
              <w:spacing w:line="360" w:lineRule="auto"/>
              <w:rPr>
                <w:rFonts w:ascii="楷体" w:hAnsi="楷体" w:eastAsia="楷体" w:cs="楷体"/>
                <w:szCs w:val="24"/>
              </w:rPr>
            </w:pPr>
            <w:r>
              <w:rPr>
                <w:rFonts w:hint="eastAsia" w:ascii="楷体" w:hAnsi="楷体" w:eastAsia="楷体" w:cs="楷体"/>
                <w:szCs w:val="24"/>
              </w:rPr>
              <w:t>2.报价以人民币报价。供应商应在磋商报价表中标明完成本次磋商所要求的服务、货物且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5</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12.1</w:t>
            </w:r>
          </w:p>
        </w:tc>
        <w:tc>
          <w:tcPr>
            <w:tcW w:w="7454" w:type="dxa"/>
          </w:tcPr>
          <w:p>
            <w:pPr>
              <w:spacing w:line="360" w:lineRule="auto"/>
              <w:rPr>
                <w:rFonts w:ascii="楷体" w:hAnsi="楷体" w:eastAsia="楷体" w:cs="楷体"/>
                <w:szCs w:val="24"/>
                <w:highlight w:val="none"/>
              </w:rPr>
            </w:pPr>
            <w:r>
              <w:rPr>
                <w:rFonts w:hint="eastAsia" w:ascii="楷体" w:hAnsi="楷体" w:eastAsia="楷体" w:cs="楷体"/>
                <w:szCs w:val="24"/>
                <w:highlight w:val="none"/>
              </w:rPr>
              <w:t>1、供应商具备《中华人民共和国政府采购法》第二十二条规定及落实政府采购政策需满足的要求之资格条件。须提供的证明材料有：</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1.1提供有效合格的具有社会统一信用代码的营业执照，其他组织经营的须提供合法凭证，自然人提供身份证明文件;</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1.2财务状况报告：提供202</w:t>
            </w:r>
            <w:r>
              <w:rPr>
                <w:rFonts w:hint="eastAsia" w:ascii="楷体" w:hAnsi="楷体" w:eastAsia="楷体" w:cs="楷体"/>
                <w:highlight w:val="none"/>
                <w:lang w:val="en-US" w:eastAsia="zh-CN"/>
              </w:rPr>
              <w:t>2</w:t>
            </w:r>
            <w:r>
              <w:rPr>
                <w:rFonts w:hint="eastAsia" w:ascii="楷体" w:hAnsi="楷体" w:eastAsia="楷体" w:cs="楷体"/>
                <w:highlight w:val="none"/>
              </w:rPr>
              <w:t>年度经审计的完整财务报告或磋商日期前三个月内其基本存款账户开户银行出具的资信证明。（如提供资信证明，须同时提供基本存款账户开户许可证或基本账户信息表）；</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1.3税收缴纳证明：提供2022年6月至今已缴纳的至少一个月的纳税证明，依法免税的单位应提供相关证明材料；</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1.4社会保障资金缴纳证明：提供2022年6月至今已缴存的至少一个月的社会保障资金缴存单据或社保机构开具的社会保险参保缴费情况证明，依法不需要缴纳社会保障资金的单位应提供相关证明材料；</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1.5具备履行合同所必须的设备和专业技术能力的书面声明;</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1.6参加政府采购活动前三年内，在经营活动中没有重大违法记录的书面声明；</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2、特定资格条件</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2.1供应商未被列入信用中国网站(www.creditchina.gov.cn)“失信被执行人、重大税收违法失信主体”；不处于中国政府采购网(www.ccgp.gov.cn)“政府采购严重违法失信行为信息记录”中的禁止参加政府采购活动期间；</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2.2法定代表人授权委托书、被授权人身份证（法定代表人参加磋商时,只需提供法定代表人身份证）；</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shd w:val="clear" w:color="auto" w:fill="FFFFFF"/>
              </w:rPr>
              <w:t>2.3须具备《网络安全等级测评与检测评估机构服务认证证书》（仅三包提供）。</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3、落实政府采购政策需满足的资格要求：本项目专门面向中小企业采购，供应商须为中小微企业或监狱企业或残疾人福利性单位，须提供的证明材料有：</w:t>
            </w:r>
          </w:p>
          <w:p>
            <w:pPr>
              <w:pStyle w:val="22"/>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3.1中小企业声明函（服务、工程）或残疾人福利性单位声明函或监狱企业证明文件。</w:t>
            </w:r>
          </w:p>
          <w:p>
            <w:pPr>
              <w:spacing w:line="360" w:lineRule="auto"/>
              <w:jc w:val="left"/>
              <w:rPr>
                <w:rFonts w:ascii="楷体" w:hAnsi="楷体" w:eastAsia="楷体" w:cs="楷体"/>
                <w:highlight w:val="none"/>
              </w:rPr>
            </w:pPr>
            <w:r>
              <w:rPr>
                <w:rFonts w:hint="eastAsia" w:ascii="楷体" w:hAnsi="楷体" w:eastAsia="楷体" w:cs="楷体"/>
                <w:b/>
                <w:bCs/>
                <w:szCs w:val="24"/>
                <w:highlight w:val="none"/>
              </w:rPr>
              <w:t>备注：上述资格证明文件为必备资格，资格证明文件应加盖供应商鲜公章，缺项或者符合性、有效性、合法性审核不合格的，按无效磋商处理。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6</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14.1</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磋商有效期、授权有效期:从递交磋商响应文件的截止之日起 90 日历天。中标人的磋商响应文件有效期自动延长至项目服务期结束。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7</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29</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磋商保证金：无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8</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15.1</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正本的份数：壹份；</w:t>
            </w:r>
          </w:p>
          <w:p>
            <w:pPr>
              <w:spacing w:line="360" w:lineRule="auto"/>
              <w:rPr>
                <w:rFonts w:ascii="楷体" w:hAnsi="楷体" w:eastAsia="楷体" w:cs="楷体"/>
                <w:szCs w:val="24"/>
              </w:rPr>
            </w:pPr>
            <w:r>
              <w:rPr>
                <w:rFonts w:hint="eastAsia" w:ascii="楷体" w:hAnsi="楷体" w:eastAsia="楷体" w:cs="楷体"/>
                <w:szCs w:val="24"/>
              </w:rPr>
              <w:t>副本的份数：贰份；</w:t>
            </w:r>
          </w:p>
          <w:p>
            <w:pPr>
              <w:spacing w:line="360" w:lineRule="auto"/>
              <w:rPr>
                <w:rFonts w:ascii="楷体" w:hAnsi="楷体" w:eastAsia="楷体" w:cs="楷体"/>
                <w:szCs w:val="24"/>
              </w:rPr>
            </w:pPr>
            <w:r>
              <w:rPr>
                <w:rFonts w:hint="eastAsia" w:ascii="楷体" w:hAnsi="楷体" w:eastAsia="楷体" w:cs="楷体"/>
                <w:szCs w:val="24"/>
              </w:rPr>
              <w:t>磋商一览表：壹份；</w:t>
            </w:r>
          </w:p>
          <w:p>
            <w:pPr>
              <w:spacing w:line="360" w:lineRule="auto"/>
              <w:rPr>
                <w:rFonts w:ascii="楷体" w:hAnsi="楷体" w:eastAsia="楷体" w:cs="楷体"/>
                <w:szCs w:val="24"/>
              </w:rPr>
            </w:pPr>
            <w:r>
              <w:rPr>
                <w:rFonts w:hint="eastAsia" w:ascii="楷体" w:hAnsi="楷体" w:eastAsia="楷体" w:cs="楷体"/>
                <w:szCs w:val="24"/>
              </w:rPr>
              <w:t>电子版（U盘）：壹份（文件命名为供应商名称）。</w:t>
            </w:r>
          </w:p>
          <w:p>
            <w:pPr>
              <w:spacing w:line="360" w:lineRule="auto"/>
              <w:rPr>
                <w:rFonts w:ascii="楷体" w:hAnsi="楷体" w:eastAsia="楷体" w:cs="楷体"/>
                <w:szCs w:val="24"/>
              </w:rPr>
            </w:pPr>
            <w:r>
              <w:rPr>
                <w:rFonts w:hint="eastAsia" w:ascii="楷体" w:hAnsi="楷体" w:eastAsia="楷体" w:cs="楷体"/>
                <w:szCs w:val="24"/>
              </w:rPr>
              <w:t>电子版包括：</w:t>
            </w:r>
          </w:p>
          <w:p>
            <w:pPr>
              <w:spacing w:line="360" w:lineRule="auto"/>
              <w:rPr>
                <w:rFonts w:ascii="楷体" w:hAnsi="楷体" w:eastAsia="楷体" w:cs="楷体"/>
                <w:szCs w:val="24"/>
              </w:rPr>
            </w:pPr>
            <w:r>
              <w:rPr>
                <w:rFonts w:hint="eastAsia" w:ascii="楷体" w:hAnsi="楷体" w:eastAsia="楷体" w:cs="楷体"/>
                <w:szCs w:val="24"/>
              </w:rPr>
              <w:t>1.与磋商响应文件正本一致的扫描件；</w:t>
            </w:r>
          </w:p>
          <w:p>
            <w:pPr>
              <w:spacing w:line="360" w:lineRule="auto"/>
              <w:rPr>
                <w:rFonts w:ascii="楷体" w:hAnsi="楷体" w:eastAsia="楷体" w:cs="楷体"/>
                <w:szCs w:val="24"/>
              </w:rPr>
            </w:pPr>
            <w:r>
              <w:rPr>
                <w:rFonts w:hint="eastAsia" w:ascii="楷体" w:hAnsi="楷体" w:eastAsia="楷体" w:cs="楷体"/>
                <w:szCs w:val="24"/>
              </w:rPr>
              <w:t>2.word版磋商响应文件；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9</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16.2</w:t>
            </w:r>
          </w:p>
        </w:tc>
        <w:tc>
          <w:tcPr>
            <w:tcW w:w="7454" w:type="dxa"/>
            <w:vAlign w:val="center"/>
          </w:tcPr>
          <w:p>
            <w:pPr>
              <w:spacing w:line="360" w:lineRule="auto"/>
              <w:rPr>
                <w:rFonts w:ascii="楷体" w:hAnsi="楷体" w:eastAsia="楷体" w:cs="楷体"/>
                <w:b/>
                <w:szCs w:val="24"/>
              </w:rPr>
            </w:pPr>
            <w:r>
              <w:rPr>
                <w:rFonts w:hint="eastAsia" w:ascii="楷体" w:hAnsi="楷体" w:eastAsia="楷体" w:cs="楷体"/>
                <w:b/>
                <w:szCs w:val="24"/>
              </w:rPr>
              <w:t>磋商响应文件的密封和标记：</w:t>
            </w:r>
          </w:p>
          <w:p>
            <w:pPr>
              <w:spacing w:line="360" w:lineRule="auto"/>
              <w:rPr>
                <w:rFonts w:ascii="楷体" w:hAnsi="楷体" w:eastAsia="楷体" w:cs="楷体"/>
                <w:b/>
                <w:bCs/>
                <w:szCs w:val="24"/>
              </w:rPr>
            </w:pPr>
            <w:r>
              <w:rPr>
                <w:rFonts w:hint="eastAsia" w:ascii="楷体" w:hAnsi="楷体" w:eastAsia="楷体" w:cs="楷体"/>
                <w:b/>
                <w:bCs/>
                <w:szCs w:val="24"/>
              </w:rPr>
              <w:t>密封包装方式：</w:t>
            </w:r>
          </w:p>
          <w:p>
            <w:pPr>
              <w:spacing w:line="360" w:lineRule="auto"/>
              <w:rPr>
                <w:rFonts w:ascii="楷体" w:hAnsi="楷体" w:eastAsia="楷体" w:cs="楷体"/>
                <w:szCs w:val="24"/>
              </w:rPr>
            </w:pPr>
            <w:r>
              <w:rPr>
                <w:rFonts w:hint="eastAsia" w:ascii="楷体" w:hAnsi="楷体" w:eastAsia="楷体" w:cs="楷体"/>
                <w:szCs w:val="24"/>
              </w:rPr>
              <w:t>供应商应将磋商响应文件正本、所有的副本、电子版本、磋商一览表分别单独密封在封袋中（封袋不得有破损）。封袋应加贴封条，并在封线处加盖供应商公章。</w:t>
            </w:r>
          </w:p>
          <w:p>
            <w:pPr>
              <w:spacing w:line="360" w:lineRule="auto"/>
              <w:rPr>
                <w:rFonts w:ascii="楷体" w:hAnsi="楷体" w:eastAsia="楷体" w:cs="楷体"/>
                <w:b/>
                <w:bCs/>
                <w:szCs w:val="24"/>
              </w:rPr>
            </w:pPr>
            <w:r>
              <w:rPr>
                <w:rFonts w:hint="eastAsia" w:ascii="楷体" w:hAnsi="楷体" w:eastAsia="楷体" w:cs="楷体"/>
                <w:b/>
                <w:bCs/>
                <w:szCs w:val="24"/>
              </w:rPr>
              <w:t>外层包装请按以下要求标记：</w:t>
            </w:r>
          </w:p>
          <w:p>
            <w:pPr>
              <w:spacing w:line="360" w:lineRule="auto"/>
              <w:rPr>
                <w:rFonts w:ascii="楷体" w:hAnsi="楷体" w:eastAsia="楷体" w:cs="楷体"/>
                <w:szCs w:val="24"/>
              </w:rPr>
            </w:pPr>
            <w:r>
              <w:rPr>
                <w:rFonts w:hint="eastAsia" w:ascii="楷体" w:hAnsi="楷体" w:eastAsia="楷体" w:cs="楷体"/>
                <w:szCs w:val="24"/>
              </w:rPr>
              <w:t>（1)供应商的全称；</w:t>
            </w:r>
          </w:p>
          <w:p>
            <w:pPr>
              <w:spacing w:line="360" w:lineRule="auto"/>
              <w:rPr>
                <w:rFonts w:ascii="楷体" w:hAnsi="楷体" w:eastAsia="楷体" w:cs="楷体"/>
                <w:szCs w:val="24"/>
              </w:rPr>
            </w:pPr>
            <w:r>
              <w:rPr>
                <w:rFonts w:hint="eastAsia" w:ascii="楷体" w:hAnsi="楷体" w:eastAsia="楷体" w:cs="楷体"/>
                <w:szCs w:val="24"/>
              </w:rPr>
              <w:t>（2）磋商项目名称、项目编号;</w:t>
            </w:r>
          </w:p>
          <w:p>
            <w:pPr>
              <w:spacing w:line="360" w:lineRule="auto"/>
              <w:rPr>
                <w:rFonts w:ascii="楷体" w:hAnsi="楷体" w:eastAsia="楷体" w:cs="楷体"/>
                <w:szCs w:val="24"/>
              </w:rPr>
            </w:pPr>
            <w:r>
              <w:rPr>
                <w:rFonts w:hint="eastAsia" w:ascii="楷体" w:hAnsi="楷体" w:eastAsia="楷体" w:cs="楷体"/>
                <w:szCs w:val="24"/>
              </w:rPr>
              <w:t>（3）“正本”、“副本”、“电子版本”、“磋商一览表”等信息。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10</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17.1</w:t>
            </w:r>
          </w:p>
        </w:tc>
        <w:tc>
          <w:tcPr>
            <w:tcW w:w="7454" w:type="dxa"/>
          </w:tcPr>
          <w:p>
            <w:pPr>
              <w:spacing w:line="360" w:lineRule="auto"/>
              <w:rPr>
                <w:rFonts w:ascii="楷体" w:hAnsi="楷体" w:eastAsia="楷体" w:cs="楷体"/>
                <w:szCs w:val="24"/>
              </w:rPr>
            </w:pPr>
            <w:r>
              <w:rPr>
                <w:rFonts w:hint="eastAsia" w:ascii="楷体" w:hAnsi="楷体" w:eastAsia="楷体" w:cs="楷体"/>
                <w:szCs w:val="24"/>
              </w:rPr>
              <w:t>磋商响应文件递交截止时间：详见竞争性磋商公告</w:t>
            </w:r>
          </w:p>
          <w:p>
            <w:pPr>
              <w:spacing w:line="360" w:lineRule="auto"/>
              <w:rPr>
                <w:rFonts w:ascii="楷体" w:hAnsi="楷体" w:eastAsia="楷体" w:cs="楷体"/>
                <w:szCs w:val="24"/>
              </w:rPr>
            </w:pPr>
            <w:r>
              <w:rPr>
                <w:rFonts w:hint="eastAsia" w:ascii="楷体" w:hAnsi="楷体" w:eastAsia="楷体" w:cs="楷体"/>
                <w:szCs w:val="24"/>
              </w:rPr>
              <w:t>磋商响应文件递交地址：详见竞争性磋商公告</w:t>
            </w:r>
          </w:p>
          <w:p>
            <w:pPr>
              <w:spacing w:line="360" w:lineRule="auto"/>
              <w:rPr>
                <w:rFonts w:ascii="楷体" w:hAnsi="楷体" w:eastAsia="楷体" w:cs="楷体"/>
                <w:szCs w:val="24"/>
              </w:rPr>
            </w:pPr>
            <w:r>
              <w:rPr>
                <w:rFonts w:hint="eastAsia" w:ascii="楷体" w:hAnsi="楷体" w:eastAsia="楷体" w:cs="楷体"/>
                <w:szCs w:val="24"/>
              </w:rPr>
              <w:t>磋商响应文件接收人：陕西正翼招标代理有限公司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11</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20.1</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磋商时间：详见竞争性磋商公告</w:t>
            </w:r>
          </w:p>
          <w:p>
            <w:pPr>
              <w:spacing w:line="360" w:lineRule="auto"/>
              <w:jc w:val="left"/>
              <w:rPr>
                <w:rFonts w:ascii="楷体" w:hAnsi="楷体" w:eastAsia="楷体" w:cs="楷体"/>
                <w:szCs w:val="24"/>
              </w:rPr>
            </w:pPr>
            <w:r>
              <w:rPr>
                <w:rFonts w:hint="eastAsia" w:ascii="楷体" w:hAnsi="楷体" w:eastAsia="楷体" w:cs="楷体"/>
                <w:szCs w:val="24"/>
              </w:rPr>
              <w:t>磋商地点：详见竞争性磋商公告。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12</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23.1</w:t>
            </w:r>
          </w:p>
        </w:tc>
        <w:tc>
          <w:tcPr>
            <w:tcW w:w="7454" w:type="dxa"/>
            <w:vAlign w:val="center"/>
          </w:tcPr>
          <w:p>
            <w:pPr>
              <w:spacing w:line="360" w:lineRule="auto"/>
              <w:jc w:val="left"/>
              <w:rPr>
                <w:rFonts w:ascii="楷体" w:hAnsi="楷体" w:eastAsia="楷体" w:cs="楷体"/>
                <w:szCs w:val="24"/>
              </w:rPr>
            </w:pPr>
            <w:r>
              <w:rPr>
                <w:rFonts w:hint="eastAsia" w:ascii="楷体" w:hAnsi="楷体" w:eastAsia="楷体" w:cs="楷体"/>
                <w:b/>
                <w:bCs/>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13</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28.1</w:t>
            </w:r>
          </w:p>
        </w:tc>
        <w:tc>
          <w:tcPr>
            <w:tcW w:w="7454" w:type="dxa"/>
            <w:vAlign w:val="center"/>
          </w:tcPr>
          <w:p>
            <w:pPr>
              <w:spacing w:line="360" w:lineRule="auto"/>
              <w:rPr>
                <w:rFonts w:ascii="楷体" w:hAnsi="楷体" w:eastAsia="楷体" w:cs="楷体"/>
                <w:b/>
                <w:bCs/>
                <w:szCs w:val="24"/>
              </w:rPr>
            </w:pPr>
            <w:r>
              <w:rPr>
                <w:rFonts w:hint="eastAsia" w:ascii="楷体" w:hAnsi="楷体" w:eastAsia="楷体" w:cs="楷体"/>
                <w:b/>
                <w:bCs/>
                <w:szCs w:val="24"/>
              </w:rPr>
              <w:t>招标代理服务费（按包计取）：</w:t>
            </w:r>
          </w:p>
          <w:p>
            <w:pPr>
              <w:spacing w:line="360" w:lineRule="auto"/>
              <w:ind w:firstLine="480" w:firstLineChars="200"/>
              <w:rPr>
                <w:rFonts w:ascii="楷体" w:hAnsi="楷体" w:eastAsia="楷体" w:cs="楷体"/>
                <w:szCs w:val="24"/>
              </w:rPr>
            </w:pPr>
            <w:r>
              <w:rPr>
                <w:rFonts w:hint="eastAsia" w:ascii="楷体" w:hAnsi="楷体" w:eastAsia="楷体" w:cs="楷体"/>
                <w:szCs w:val="24"/>
              </w:rPr>
              <w:t>1.招标代理服务费的计算方法：以成交价格为基数，依据国家计委颁布《招标代理服务收费管理暂行办法》（计价格[2002]1980号）和国家发展改革委员会办公厅颁发的《关于招标代理服务收费有关问题的通知》（发改办价格[2003]857号）文件规定下浮10%执行。</w:t>
            </w:r>
          </w:p>
          <w:p>
            <w:pPr>
              <w:spacing w:line="360" w:lineRule="auto"/>
              <w:ind w:firstLine="480" w:firstLineChars="200"/>
              <w:rPr>
                <w:rFonts w:ascii="楷体" w:hAnsi="楷体" w:eastAsia="楷体" w:cs="楷体"/>
                <w:szCs w:val="24"/>
              </w:rPr>
            </w:pPr>
            <w:r>
              <w:rPr>
                <w:rFonts w:hint="eastAsia" w:ascii="楷体" w:hAnsi="楷体" w:eastAsia="楷体" w:cs="楷体"/>
                <w:szCs w:val="24"/>
              </w:rPr>
              <w:t>2.招标代理服务费由成交供应商支付，在领取《成交通知书》前，由成交供应商一次性支付给陕西正翼招标代理有限公司。</w:t>
            </w:r>
          </w:p>
          <w:p>
            <w:pPr>
              <w:spacing w:line="360" w:lineRule="auto"/>
              <w:rPr>
                <w:rFonts w:ascii="楷体" w:hAnsi="楷体" w:eastAsia="楷体" w:cs="楷体"/>
                <w:b/>
                <w:bCs/>
                <w:szCs w:val="24"/>
              </w:rPr>
            </w:pPr>
            <w:r>
              <w:rPr>
                <w:rFonts w:hint="eastAsia" w:ascii="楷体" w:hAnsi="楷体" w:eastAsia="楷体" w:cs="楷体"/>
                <w:b/>
                <w:bCs/>
                <w:szCs w:val="24"/>
              </w:rPr>
              <w:t>招标代理服务费缴纳账户：</w:t>
            </w:r>
          </w:p>
          <w:p>
            <w:pPr>
              <w:spacing w:line="360" w:lineRule="auto"/>
              <w:rPr>
                <w:rFonts w:ascii="楷体" w:hAnsi="楷体" w:eastAsia="楷体" w:cs="楷体"/>
                <w:szCs w:val="24"/>
              </w:rPr>
            </w:pPr>
            <w:r>
              <w:rPr>
                <w:rFonts w:hint="eastAsia" w:ascii="楷体" w:hAnsi="楷体" w:eastAsia="楷体" w:cs="楷体"/>
                <w:szCs w:val="24"/>
              </w:rPr>
              <w:t>开户名称：陕西正翼招标代理有限公司西安分公司</w:t>
            </w:r>
          </w:p>
          <w:p>
            <w:pPr>
              <w:spacing w:line="360" w:lineRule="auto"/>
              <w:rPr>
                <w:rFonts w:ascii="楷体" w:hAnsi="楷体" w:eastAsia="楷体" w:cs="楷体"/>
                <w:szCs w:val="24"/>
              </w:rPr>
            </w:pPr>
            <w:r>
              <w:rPr>
                <w:rFonts w:hint="eastAsia" w:ascii="楷体" w:hAnsi="楷体" w:eastAsia="楷体" w:cs="楷体"/>
                <w:szCs w:val="24"/>
              </w:rPr>
              <w:t>开户银行：中国光大银行股份有限公司西安经济技术开发区支行</w:t>
            </w:r>
          </w:p>
          <w:p>
            <w:pPr>
              <w:spacing w:line="360" w:lineRule="auto"/>
              <w:rPr>
                <w:rFonts w:ascii="楷体" w:hAnsi="楷体" w:eastAsia="楷体" w:cs="楷体"/>
                <w:szCs w:val="24"/>
              </w:rPr>
            </w:pPr>
            <w:r>
              <w:rPr>
                <w:rFonts w:hint="eastAsia" w:ascii="楷体" w:hAnsi="楷体" w:eastAsia="楷体" w:cs="楷体"/>
                <w:szCs w:val="24"/>
              </w:rPr>
              <w:t>账    号：786 801 880 003 609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14</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仿宋"/>
                <w:szCs w:val="24"/>
              </w:rPr>
              <w:t>30</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履约保证金:</w:t>
            </w:r>
          </w:p>
          <w:p>
            <w:pPr>
              <w:spacing w:line="360" w:lineRule="auto"/>
              <w:rPr>
                <w:rFonts w:ascii="楷体" w:hAnsi="楷体" w:eastAsia="楷体" w:cs="楷体"/>
                <w:szCs w:val="24"/>
              </w:rPr>
            </w:pPr>
            <w:r>
              <w:rPr>
                <w:rFonts w:hint="eastAsia" w:ascii="楷体" w:hAnsi="楷体" w:eastAsia="楷体" w:cs="楷体"/>
                <w:szCs w:val="24"/>
              </w:rPr>
              <w:sym w:font="Wingdings" w:char="00FE"/>
            </w:r>
            <w:r>
              <w:rPr>
                <w:rFonts w:hint="eastAsia" w:ascii="楷体" w:hAnsi="楷体" w:eastAsia="楷体" w:cs="楷体"/>
                <w:szCs w:val="24"/>
              </w:rPr>
              <w:t>不要求提供</w:t>
            </w:r>
          </w:p>
          <w:p>
            <w:pPr>
              <w:spacing w:line="360" w:lineRule="auto"/>
              <w:rPr>
                <w:rFonts w:ascii="楷体" w:hAnsi="楷体" w:eastAsia="楷体" w:cs="楷体"/>
                <w:szCs w:val="24"/>
              </w:rPr>
            </w:pPr>
            <w:r>
              <w:rPr>
                <w:rFonts w:hint="eastAsia" w:ascii="楷体" w:hAnsi="楷体" w:eastAsia="楷体" w:cs="楷体"/>
                <w:szCs w:val="24"/>
              </w:rPr>
              <w:sym w:font="Wingdings" w:char="00A8"/>
            </w:r>
            <w:r>
              <w:rPr>
                <w:rFonts w:hint="eastAsia" w:ascii="楷体" w:hAnsi="楷体" w:eastAsia="楷体" w:cs="楷体"/>
                <w:szCs w:val="24"/>
              </w:rPr>
              <w:t>要求提供，履约保证金金额为为合同金额的5%。</w:t>
            </w:r>
          </w:p>
          <w:p>
            <w:pPr>
              <w:spacing w:line="360" w:lineRule="auto"/>
              <w:rPr>
                <w:rFonts w:ascii="楷体" w:hAnsi="楷体" w:eastAsia="楷体" w:cs="楷体"/>
                <w:szCs w:val="24"/>
              </w:rPr>
            </w:pPr>
            <w:r>
              <w:rPr>
                <w:rFonts w:hint="eastAsia" w:ascii="楷体" w:hAnsi="楷体" w:eastAsia="楷体" w:cs="楷体"/>
                <w:szCs w:val="24"/>
              </w:rPr>
              <w:t>提交形式：以支票、汇票、本票或者金融机构、担保机构出具的保函等非现金形式提交。成交供应商在领取中标通知书后五个工作日内向采购人支付合同总价款的5%作为履约保证金。采购人在项目服务期结束后一个月内将履约保证金退还给成交供应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仿宋"/>
                <w:szCs w:val="24"/>
              </w:rPr>
              <w:t>15</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分包</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未经采购人许可，供应商不得将项目内容擅自以任何形式进行分包。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仿宋"/>
                <w:szCs w:val="24"/>
              </w:rPr>
              <w:t>16</w:t>
            </w:r>
          </w:p>
        </w:tc>
        <w:tc>
          <w:tcPr>
            <w:tcW w:w="847" w:type="dxa"/>
            <w:vAlign w:val="center"/>
          </w:tcPr>
          <w:p>
            <w:pPr>
              <w:spacing w:line="360" w:lineRule="auto"/>
              <w:jc w:val="center"/>
              <w:rPr>
                <w:rFonts w:ascii="楷体" w:hAnsi="楷体" w:eastAsia="楷体" w:cs="仿宋"/>
                <w:szCs w:val="24"/>
              </w:rPr>
            </w:pPr>
            <w:r>
              <w:rPr>
                <w:rFonts w:hint="eastAsia" w:ascii="楷体" w:hAnsi="楷体" w:eastAsia="楷体" w:cs="仿宋"/>
                <w:szCs w:val="24"/>
              </w:rPr>
              <w:t>踏勘</w:t>
            </w:r>
          </w:p>
          <w:p>
            <w:pPr>
              <w:spacing w:line="360" w:lineRule="auto"/>
              <w:jc w:val="center"/>
              <w:rPr>
                <w:rFonts w:ascii="楷体" w:hAnsi="楷体" w:eastAsia="楷体" w:cs="楷体"/>
                <w:szCs w:val="24"/>
              </w:rPr>
            </w:pPr>
            <w:r>
              <w:rPr>
                <w:rFonts w:hint="eastAsia" w:ascii="楷体" w:hAnsi="楷体" w:eastAsia="楷体" w:cs="仿宋"/>
                <w:szCs w:val="24"/>
              </w:rPr>
              <w:t>现场</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不踏勘。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仿宋"/>
                <w:szCs w:val="24"/>
              </w:rPr>
              <w:t>17</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同义</w:t>
            </w:r>
          </w:p>
          <w:p>
            <w:pPr>
              <w:spacing w:line="360" w:lineRule="auto"/>
              <w:jc w:val="center"/>
              <w:rPr>
                <w:rFonts w:ascii="楷体" w:hAnsi="楷体" w:eastAsia="楷体" w:cs="楷体"/>
                <w:szCs w:val="24"/>
              </w:rPr>
            </w:pPr>
            <w:r>
              <w:rPr>
                <w:rFonts w:hint="eastAsia" w:ascii="楷体" w:hAnsi="楷体" w:eastAsia="楷体" w:cs="楷体"/>
                <w:szCs w:val="24"/>
              </w:rPr>
              <w:t>词语</w:t>
            </w:r>
          </w:p>
        </w:tc>
        <w:tc>
          <w:tcPr>
            <w:tcW w:w="7454" w:type="dxa"/>
            <w:vAlign w:val="center"/>
          </w:tcPr>
          <w:p>
            <w:pPr>
              <w:spacing w:line="360" w:lineRule="auto"/>
              <w:rPr>
                <w:rFonts w:ascii="楷体" w:hAnsi="楷体" w:eastAsia="楷体" w:cs="楷体"/>
                <w:szCs w:val="24"/>
              </w:rPr>
            </w:pPr>
            <w:r>
              <w:rPr>
                <w:rFonts w:hint="eastAsia" w:ascii="楷体" w:hAnsi="楷体" w:eastAsia="楷体" w:cs="楷体"/>
                <w:szCs w:val="24"/>
              </w:rPr>
              <w:t>构成磋商文件组成部分的各章节中出现的措辞“委托人”、“发包人”、和“供应商”、“承包人”，在招标投标阶段应当分别按“采购人”和“供应商”进行理解。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仿宋"/>
                <w:szCs w:val="24"/>
              </w:rPr>
            </w:pPr>
            <w:r>
              <w:rPr>
                <w:rFonts w:hint="eastAsia" w:ascii="楷体" w:hAnsi="楷体" w:eastAsia="楷体" w:cs="仿宋"/>
                <w:szCs w:val="24"/>
              </w:rPr>
              <w:t>18</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信用记录查询说明</w:t>
            </w:r>
          </w:p>
        </w:tc>
        <w:tc>
          <w:tcPr>
            <w:tcW w:w="7454" w:type="dxa"/>
            <w:vAlign w:val="center"/>
          </w:tcPr>
          <w:p>
            <w:pPr>
              <w:pStyle w:val="19"/>
              <w:spacing w:line="360" w:lineRule="auto"/>
              <w:rPr>
                <w:rFonts w:ascii="楷体" w:hAnsi="楷体" w:eastAsia="楷体" w:cs="楷体"/>
                <w:szCs w:val="24"/>
              </w:rPr>
            </w:pPr>
            <w:r>
              <w:rPr>
                <w:rFonts w:hint="eastAsia" w:ascii="楷体" w:hAnsi="楷体" w:eastAsia="楷体" w:cs="楷体"/>
                <w:szCs w:val="24"/>
              </w:rPr>
              <w:t>1.依据《财政部关于在政府采购活动中查询及使用信用记录有关问题的通知》（财库【2016】125号）文件中信用查询的要求，通过“信用中国”网站(www.creditchina.gov.cn)和中国政府采购网(www.ccgp.gov.cn) 查询供应商的信用记录，采购人、采购代理机构对各供应商信用记录情况进行查询甄别，并对查询结果以网站截图纸质版或网站截图电子版形式予以留存。</w:t>
            </w:r>
          </w:p>
          <w:p>
            <w:pPr>
              <w:pStyle w:val="19"/>
              <w:spacing w:line="360" w:lineRule="auto"/>
              <w:rPr>
                <w:rFonts w:ascii="楷体" w:hAnsi="楷体" w:eastAsia="楷体" w:cs="楷体"/>
                <w:szCs w:val="24"/>
              </w:rPr>
            </w:pPr>
            <w:r>
              <w:rPr>
                <w:rFonts w:hint="eastAsia" w:ascii="楷体" w:hAnsi="楷体" w:eastAsia="楷体" w:cs="楷体"/>
                <w:szCs w:val="24"/>
              </w:rPr>
              <w:t>2.查询时间：公告发出之日至投标截止时间后2小时内，若查询结果不符合要求，按无效磋商处理。</w:t>
            </w:r>
          </w:p>
          <w:p>
            <w:pPr>
              <w:pStyle w:val="19"/>
              <w:spacing w:line="360" w:lineRule="auto"/>
              <w:rPr>
                <w:rFonts w:ascii="楷体" w:hAnsi="楷体" w:eastAsia="楷体" w:cs="楷体"/>
                <w:szCs w:val="24"/>
              </w:rPr>
            </w:pPr>
            <w:r>
              <w:rPr>
                <w:rFonts w:hint="eastAsia" w:ascii="楷体" w:hAnsi="楷体" w:eastAsia="楷体" w:cs="楷体"/>
                <w:szCs w:val="24"/>
              </w:rPr>
              <w:t>3.在本磋商文件规定的查询时间之后，网站信息发生的任何变更均不再作为评审依据。</w:t>
            </w:r>
          </w:p>
          <w:p>
            <w:pPr>
              <w:pStyle w:val="19"/>
              <w:spacing w:line="360" w:lineRule="auto"/>
              <w:rPr>
                <w:rFonts w:ascii="楷体" w:hAnsi="楷体" w:eastAsia="楷体" w:cs="楷体"/>
                <w:szCs w:val="24"/>
              </w:rPr>
            </w:pPr>
            <w:r>
              <w:rPr>
                <w:rFonts w:hint="eastAsia" w:ascii="楷体" w:hAnsi="楷体" w:eastAsia="楷体" w:cs="楷体"/>
                <w:szCs w:val="24"/>
              </w:rPr>
              <w:t>4.供应商自行提供的与网站信息不一致的其他证明材料亦不作为资格审查依据。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54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19</w:t>
            </w:r>
          </w:p>
        </w:tc>
        <w:tc>
          <w:tcPr>
            <w:tcW w:w="84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其他</w:t>
            </w:r>
          </w:p>
        </w:tc>
        <w:tc>
          <w:tcPr>
            <w:tcW w:w="7454" w:type="dxa"/>
            <w:vAlign w:val="center"/>
          </w:tcPr>
          <w:p>
            <w:pPr>
              <w:pStyle w:val="19"/>
              <w:numPr>
                <w:ilvl w:val="0"/>
                <w:numId w:val="5"/>
              </w:numPr>
              <w:spacing w:line="360" w:lineRule="auto"/>
              <w:rPr>
                <w:rFonts w:ascii="楷体" w:hAnsi="楷体" w:eastAsia="楷体" w:cs="楷体"/>
              </w:rPr>
            </w:pPr>
            <w:r>
              <w:rPr>
                <w:rFonts w:hint="eastAsia" w:ascii="楷体" w:hAnsi="楷体" w:eastAsia="楷体" w:cs="楷体"/>
              </w:rPr>
              <w:t>本项目属性为</w:t>
            </w:r>
            <w:r>
              <w:rPr>
                <w:rFonts w:hint="eastAsia" w:ascii="楷体" w:hAnsi="楷体" w:eastAsia="楷体" w:cs="楷体"/>
                <w:u w:val="single"/>
              </w:rPr>
              <w:t>服务</w:t>
            </w:r>
            <w:r>
              <w:rPr>
                <w:rFonts w:hint="eastAsia" w:ascii="楷体" w:hAnsi="楷体" w:eastAsia="楷体" w:cs="楷体"/>
              </w:rPr>
              <w:t>；</w:t>
            </w:r>
          </w:p>
          <w:p>
            <w:pPr>
              <w:pStyle w:val="19"/>
              <w:numPr>
                <w:ilvl w:val="0"/>
                <w:numId w:val="5"/>
              </w:numPr>
              <w:spacing w:line="360" w:lineRule="auto"/>
              <w:rPr>
                <w:rFonts w:ascii="楷体" w:hAnsi="楷体" w:eastAsia="楷体" w:cs="楷体"/>
              </w:rPr>
            </w:pPr>
            <w:r>
              <w:rPr>
                <w:rFonts w:hint="eastAsia" w:ascii="楷体" w:hAnsi="楷体" w:eastAsia="楷体" w:cs="楷体"/>
                <w:szCs w:val="24"/>
              </w:rPr>
              <w:t>按照《政府采购促进中小企业发展管理办法》（财库〔2020〕46号）规定和《中小企业划型标准规定》（工信部联企业〔2011〕300号）规定，本项目所属行业为：软件和信息技术服务业。</w:t>
            </w:r>
          </w:p>
        </w:tc>
      </w:tr>
    </w:tbl>
    <w:p>
      <w:pPr>
        <w:rPr>
          <w:rFonts w:ascii="楷体" w:hAnsi="楷体" w:eastAsia="楷体" w:cs="楷体"/>
          <w:b/>
          <w:sz w:val="32"/>
          <w:szCs w:val="32"/>
        </w:rPr>
      </w:pPr>
      <w:r>
        <w:rPr>
          <w:rFonts w:hint="eastAsia" w:ascii="楷体" w:hAnsi="楷体" w:eastAsia="楷体" w:cs="楷体"/>
          <w:b/>
          <w:sz w:val="32"/>
          <w:szCs w:val="32"/>
        </w:rPr>
        <w:br w:type="page"/>
      </w:r>
    </w:p>
    <w:p>
      <w:pPr>
        <w:spacing w:line="360" w:lineRule="auto"/>
        <w:jc w:val="center"/>
        <w:rPr>
          <w:rFonts w:ascii="楷体" w:hAnsi="楷体" w:eastAsia="楷体" w:cs="楷体"/>
          <w:sz w:val="32"/>
          <w:szCs w:val="32"/>
        </w:rPr>
      </w:pPr>
      <w:r>
        <w:rPr>
          <w:rFonts w:hint="eastAsia" w:ascii="楷体" w:hAnsi="楷体" w:eastAsia="楷体" w:cs="楷体"/>
          <w:b/>
          <w:sz w:val="32"/>
          <w:szCs w:val="32"/>
        </w:rPr>
        <w:t>一.总  则</w:t>
      </w:r>
    </w:p>
    <w:p>
      <w:pPr>
        <w:spacing w:line="360" w:lineRule="auto"/>
        <w:rPr>
          <w:rFonts w:ascii="楷体" w:hAnsi="楷体" w:eastAsia="楷体" w:cs="楷体"/>
          <w:b/>
          <w:szCs w:val="24"/>
        </w:rPr>
      </w:pPr>
      <w:r>
        <w:rPr>
          <w:rFonts w:hint="eastAsia" w:ascii="楷体" w:hAnsi="楷体" w:eastAsia="楷体" w:cs="楷体"/>
          <w:b/>
          <w:szCs w:val="24"/>
        </w:rPr>
        <w:t>1.资金来源</w:t>
      </w:r>
    </w:p>
    <w:p>
      <w:pPr>
        <w:spacing w:line="360" w:lineRule="auto"/>
        <w:ind w:firstLine="480" w:firstLineChars="200"/>
        <w:rPr>
          <w:rFonts w:ascii="楷体" w:hAnsi="楷体" w:eastAsia="楷体" w:cs="楷体"/>
          <w:szCs w:val="24"/>
        </w:rPr>
      </w:pPr>
      <w:r>
        <w:rPr>
          <w:rFonts w:hint="eastAsia" w:ascii="楷体" w:hAnsi="楷体" w:eastAsia="楷体" w:cs="楷体"/>
          <w:szCs w:val="24"/>
        </w:rPr>
        <w:t>1.1本次磋商所签合同使用财政资金支付，资金已落实到位。</w:t>
      </w:r>
    </w:p>
    <w:p>
      <w:pPr>
        <w:spacing w:line="360" w:lineRule="auto"/>
        <w:rPr>
          <w:rFonts w:ascii="楷体" w:hAnsi="楷体" w:eastAsia="楷体" w:cs="楷体"/>
          <w:b/>
          <w:szCs w:val="24"/>
        </w:rPr>
      </w:pPr>
      <w:r>
        <w:rPr>
          <w:rFonts w:hint="eastAsia" w:ascii="楷体" w:hAnsi="楷体" w:eastAsia="楷体" w:cs="楷体"/>
          <w:b/>
          <w:szCs w:val="24"/>
        </w:rPr>
        <w:t>2.招标代理机构及合格的供应商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2.1 招标代理机构</w:t>
      </w:r>
    </w:p>
    <w:p>
      <w:pPr>
        <w:spacing w:line="360" w:lineRule="auto"/>
        <w:ind w:firstLine="480" w:firstLineChars="200"/>
        <w:rPr>
          <w:rFonts w:ascii="楷体" w:hAnsi="楷体" w:eastAsia="楷体" w:cs="楷体"/>
          <w:szCs w:val="24"/>
        </w:rPr>
      </w:pPr>
      <w:r>
        <w:rPr>
          <w:rFonts w:hint="eastAsia" w:ascii="楷体" w:hAnsi="楷体" w:eastAsia="楷体" w:cs="楷体"/>
          <w:szCs w:val="24"/>
        </w:rPr>
        <w:t>实施本次招标的招标代理机构为陕西正翼招标代理有限公司。</w:t>
      </w:r>
    </w:p>
    <w:p>
      <w:pPr>
        <w:spacing w:line="360" w:lineRule="auto"/>
        <w:ind w:firstLine="480" w:firstLineChars="200"/>
        <w:rPr>
          <w:rFonts w:ascii="楷体" w:hAnsi="楷体" w:eastAsia="楷体" w:cs="楷体"/>
          <w:szCs w:val="24"/>
        </w:rPr>
      </w:pPr>
      <w:r>
        <w:rPr>
          <w:rFonts w:hint="eastAsia" w:ascii="楷体" w:hAnsi="楷体" w:eastAsia="楷体" w:cs="楷体"/>
          <w:szCs w:val="24"/>
        </w:rPr>
        <w:t>2.2合格的供应商：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2.2.1供应商应具备的资格条件：见供应商须知前附表。</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2.2.2供应商不得存在下列情形之一：</w:t>
      </w:r>
    </w:p>
    <w:p>
      <w:pPr>
        <w:spacing w:line="360" w:lineRule="auto"/>
        <w:ind w:firstLine="480" w:firstLineChars="200"/>
        <w:rPr>
          <w:rFonts w:ascii="楷体" w:hAnsi="楷体" w:eastAsia="楷体" w:cs="楷体"/>
          <w:szCs w:val="24"/>
        </w:rPr>
      </w:pPr>
      <w:r>
        <w:rPr>
          <w:rFonts w:hint="eastAsia" w:ascii="楷体" w:hAnsi="楷体" w:eastAsia="楷体" w:cs="楷体"/>
          <w:szCs w:val="24"/>
        </w:rPr>
        <w:t xml:space="preserve">2.2.2.1为采购人不具有独立法人资格的附属机构（单位）； </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2.2.2.2为本项目前期准备提供设计或咨询服务的；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2.2.2.3与本项目采购代理机构同为一个法定代表人的；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2.2.2.4被责令停业的；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2.2.2.5被暂停或取消磋商资格的；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2.2.2.6财产被接管或冻结的；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2.2.2.7在最近三年内有骗取中标或严重违约或重大质量问题的；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2.2.2.8与采购人存在利害关系可能影响招标公正性的法人、其他组织或者个人；</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2.2.2.9单位负责人为同一人或者存在控股、管理关系的不同单位，不得参加同一项目磋商或者未划分标段的同一磋商项目磋商。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2.2.2.10受到刑事处罚，或者受到责令停产停业、在一至三年内禁止参加政府采购活动、暂扣或者吊销许可证、暂扣或者吊销执照等情形之一的行政处罚，或者存在财政部门认定的其他重大违法记录；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2.2.2.11两家以上的供应商不得在同一合同项下的采购项目中，同时委托同一个自然人、同一家庭的人员、同一单位的人员作为其代理人，否则，其磋商响应文件作为无效处理；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2.2.2.12法律法规及相关行政规范性文件规定的其他情形。</w:t>
      </w:r>
    </w:p>
    <w:p>
      <w:pPr>
        <w:spacing w:line="360" w:lineRule="auto"/>
        <w:ind w:firstLine="480" w:firstLineChars="200"/>
        <w:rPr>
          <w:rFonts w:ascii="楷体" w:hAnsi="楷体" w:eastAsia="楷体" w:cs="楷体"/>
          <w:szCs w:val="24"/>
        </w:rPr>
      </w:pPr>
      <w:r>
        <w:rPr>
          <w:rFonts w:hint="eastAsia" w:ascii="楷体" w:hAnsi="楷体" w:eastAsia="楷体" w:cs="楷体"/>
          <w:szCs w:val="24"/>
        </w:rPr>
        <w:t>2.2.3关联企业磋商限制</w:t>
      </w:r>
    </w:p>
    <w:p>
      <w:pPr>
        <w:spacing w:line="360" w:lineRule="auto"/>
        <w:ind w:firstLine="480" w:firstLineChars="200"/>
        <w:rPr>
          <w:rFonts w:ascii="楷体" w:hAnsi="楷体" w:eastAsia="楷体" w:cs="楷体"/>
          <w:szCs w:val="24"/>
        </w:rPr>
      </w:pPr>
      <w:r>
        <w:rPr>
          <w:rFonts w:hint="eastAsia" w:ascii="楷体" w:hAnsi="楷体" w:eastAsia="楷体" w:cs="楷体"/>
          <w:szCs w:val="24"/>
        </w:rPr>
        <w:t>2.2.3.1本磋商文件所称关联企业,是指存在关联关系的企业。</w:t>
      </w:r>
    </w:p>
    <w:p>
      <w:pPr>
        <w:spacing w:line="360" w:lineRule="auto"/>
        <w:ind w:firstLine="480" w:firstLineChars="200"/>
        <w:rPr>
          <w:rFonts w:ascii="楷体" w:hAnsi="楷体" w:eastAsia="楷体" w:cs="楷体"/>
          <w:szCs w:val="24"/>
        </w:rPr>
      </w:pPr>
      <w:r>
        <w:rPr>
          <w:rFonts w:hint="eastAsia" w:ascii="楷体" w:hAnsi="楷体" w:eastAsia="楷体" w:cs="楷体"/>
          <w:szCs w:val="24"/>
        </w:rPr>
        <w:t>2.2.3.2关联企业中，同一个法定代表人的两个及两个以上法人，母公司、全资子公司及其控股公司，都不得参加同一采购项目磋商。一经发现，将导致磋商同时被拒绝。</w:t>
      </w:r>
    </w:p>
    <w:p>
      <w:pPr>
        <w:spacing w:line="360" w:lineRule="auto"/>
        <w:ind w:firstLine="480" w:firstLineChars="200"/>
        <w:rPr>
          <w:rFonts w:ascii="楷体" w:hAnsi="楷体" w:eastAsia="楷体" w:cs="楷体"/>
          <w:szCs w:val="24"/>
        </w:rPr>
      </w:pPr>
      <w:r>
        <w:rPr>
          <w:rFonts w:hint="eastAsia" w:ascii="楷体" w:hAnsi="楷体" w:eastAsia="楷体" w:cs="楷体"/>
          <w:szCs w:val="24"/>
        </w:rPr>
        <w:t>2.2.4关系企业磋商限制</w:t>
      </w:r>
    </w:p>
    <w:p>
      <w:pPr>
        <w:spacing w:line="360" w:lineRule="auto"/>
        <w:ind w:firstLine="480" w:firstLineChars="200"/>
        <w:rPr>
          <w:rFonts w:ascii="楷体" w:hAnsi="楷体" w:eastAsia="楷体" w:cs="楷体"/>
          <w:szCs w:val="24"/>
        </w:rPr>
      </w:pPr>
      <w:r>
        <w:rPr>
          <w:rFonts w:hint="eastAsia" w:ascii="楷体" w:hAnsi="楷体" w:eastAsia="楷体" w:cs="楷体"/>
          <w:szCs w:val="24"/>
        </w:rPr>
        <w:t>总公司、分公司不能以不同的供应商身份参加同一采购项目磋商。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2.2.5本项目不接受联合体磋商。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如果在磋商文件中接受联合体磋商（见供应商须知前附表），则两个以上供应商可以组成一个联合体，以一个供应商的身份磋商。以联合体形式参加磋商的，联合体各方均应当符合</w:t>
      </w:r>
      <w:r>
        <w:rPr>
          <w:rFonts w:hint="eastAsia" w:ascii="楷体" w:hAnsi="楷体" w:eastAsia="楷体" w:cs="楷体"/>
          <w:spacing w:val="4"/>
          <w:szCs w:val="24"/>
        </w:rPr>
        <w:t>中华人民共和国政府采购法</w:t>
      </w:r>
      <w:r>
        <w:rPr>
          <w:rFonts w:hint="eastAsia" w:ascii="楷体" w:hAnsi="楷体" w:eastAsia="楷体" w:cs="楷体"/>
          <w:szCs w:val="24"/>
        </w:rPr>
        <w:t>第二十二条规定的条件。采购人根据采购项目的特殊要求规定供应商特定条件的，联合体各方中至少应当有一方符合采购人规定的特定条件。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2.2.6磋商费用自理。不论磋商的结果如何，供应商均应自行承担所有与参加磋商有关的费用。</w:t>
      </w:r>
    </w:p>
    <w:p>
      <w:pPr>
        <w:spacing w:line="360" w:lineRule="auto"/>
        <w:rPr>
          <w:rFonts w:ascii="楷体" w:hAnsi="楷体" w:eastAsia="楷体" w:cs="楷体"/>
          <w:b/>
          <w:szCs w:val="24"/>
        </w:rPr>
      </w:pPr>
      <w:r>
        <w:rPr>
          <w:rFonts w:hint="eastAsia" w:ascii="楷体" w:hAnsi="楷体" w:eastAsia="楷体" w:cs="楷体"/>
          <w:b/>
          <w:szCs w:val="24"/>
        </w:rPr>
        <w:t>3.磋商标的物的合格性和合法性</w:t>
      </w:r>
    </w:p>
    <w:p>
      <w:pPr>
        <w:spacing w:line="360" w:lineRule="auto"/>
        <w:ind w:firstLine="480" w:firstLineChars="200"/>
        <w:rPr>
          <w:rFonts w:ascii="楷体" w:hAnsi="楷体" w:eastAsia="楷体" w:cs="楷体"/>
          <w:szCs w:val="24"/>
        </w:rPr>
      </w:pPr>
      <w:r>
        <w:rPr>
          <w:rFonts w:hint="eastAsia" w:ascii="楷体" w:hAnsi="楷体" w:eastAsia="楷体" w:cs="楷体"/>
          <w:szCs w:val="24"/>
        </w:rPr>
        <w:t>3.1磋商标的物应满足磋商文件的要求并应符合国家法律法规、行业管理部门要求的其他强制性标准。</w:t>
      </w:r>
    </w:p>
    <w:p>
      <w:pPr>
        <w:spacing w:line="360" w:lineRule="auto"/>
        <w:rPr>
          <w:rFonts w:ascii="楷体" w:hAnsi="楷体" w:eastAsia="楷体" w:cs="楷体"/>
          <w:b/>
          <w:szCs w:val="24"/>
        </w:rPr>
      </w:pPr>
      <w:r>
        <w:rPr>
          <w:rFonts w:hint="eastAsia" w:ascii="楷体" w:hAnsi="楷体" w:eastAsia="楷体" w:cs="楷体"/>
          <w:b/>
          <w:szCs w:val="24"/>
        </w:rPr>
        <w:t>4.磋商响应文件内容的真实性</w:t>
      </w:r>
    </w:p>
    <w:p>
      <w:pPr>
        <w:spacing w:line="360" w:lineRule="auto"/>
        <w:ind w:firstLine="480" w:firstLineChars="200"/>
        <w:rPr>
          <w:rFonts w:ascii="楷体" w:hAnsi="楷体" w:eastAsia="楷体" w:cs="楷体"/>
          <w:szCs w:val="24"/>
        </w:rPr>
      </w:pPr>
      <w:r>
        <w:rPr>
          <w:rFonts w:hint="eastAsia" w:ascii="楷体" w:hAnsi="楷体" w:eastAsia="楷体" w:cs="楷体"/>
          <w:szCs w:val="24"/>
        </w:rPr>
        <w:t>4.1供应商应保证其磋商响应文件中所提供的所有有关磋商的资料、信息是真实的，并且来源于合法的渠道。因磋商响应文件中所提供的磋商资料、信息不真实或者其来源不合法而导致的所有法律责任，由供应商自行承担。</w:t>
      </w:r>
    </w:p>
    <w:p>
      <w:pPr>
        <w:spacing w:line="360" w:lineRule="auto"/>
        <w:rPr>
          <w:rFonts w:ascii="楷体" w:hAnsi="楷体" w:eastAsia="楷体" w:cs="楷体"/>
          <w:b/>
          <w:szCs w:val="24"/>
        </w:rPr>
      </w:pPr>
      <w:r>
        <w:rPr>
          <w:rFonts w:hint="eastAsia" w:ascii="楷体" w:hAnsi="楷体" w:eastAsia="楷体" w:cs="楷体"/>
          <w:b/>
          <w:szCs w:val="24"/>
        </w:rPr>
        <w:t>5.磋商过程的监督和管理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5.1同级政府采购监管管理部门和有关部门依法履行对磋商过程的监督管理职责。</w:t>
      </w:r>
    </w:p>
    <w:p>
      <w:pPr>
        <w:spacing w:line="360" w:lineRule="auto"/>
        <w:jc w:val="center"/>
        <w:rPr>
          <w:rFonts w:ascii="楷体" w:hAnsi="楷体" w:eastAsia="楷体" w:cs="楷体"/>
          <w:b/>
          <w:sz w:val="32"/>
          <w:szCs w:val="32"/>
        </w:rPr>
      </w:pPr>
      <w:bookmarkStart w:id="22" w:name="_Toc363473973"/>
      <w:bookmarkStart w:id="23" w:name="_Toc363474018"/>
      <w:bookmarkStart w:id="24" w:name="_Toc403077640"/>
      <w:r>
        <w:rPr>
          <w:rFonts w:hint="eastAsia" w:ascii="楷体" w:hAnsi="楷体" w:eastAsia="楷体" w:cs="楷体"/>
          <w:b/>
          <w:sz w:val="32"/>
          <w:szCs w:val="32"/>
        </w:rPr>
        <w:t>二.磋商文件</w:t>
      </w:r>
      <w:bookmarkEnd w:id="22"/>
      <w:bookmarkEnd w:id="23"/>
      <w:bookmarkEnd w:id="24"/>
    </w:p>
    <w:p>
      <w:pPr>
        <w:spacing w:line="360" w:lineRule="auto"/>
        <w:rPr>
          <w:rFonts w:ascii="楷体" w:hAnsi="楷体" w:eastAsia="楷体" w:cs="楷体"/>
          <w:b/>
          <w:szCs w:val="24"/>
        </w:rPr>
      </w:pPr>
      <w:r>
        <w:rPr>
          <w:rFonts w:hint="eastAsia" w:ascii="楷体" w:hAnsi="楷体" w:eastAsia="楷体" w:cs="楷体"/>
          <w:b/>
          <w:szCs w:val="24"/>
        </w:rPr>
        <w:t>6.磋商文件构成</w:t>
      </w:r>
    </w:p>
    <w:p>
      <w:pPr>
        <w:spacing w:line="360" w:lineRule="auto"/>
        <w:ind w:firstLine="480" w:firstLineChars="200"/>
        <w:rPr>
          <w:rFonts w:ascii="楷体" w:hAnsi="楷体" w:eastAsia="楷体" w:cs="楷体"/>
          <w:szCs w:val="24"/>
        </w:rPr>
      </w:pPr>
      <w:r>
        <w:rPr>
          <w:rFonts w:hint="eastAsia" w:ascii="楷体" w:hAnsi="楷体" w:eastAsia="楷体" w:cs="楷体"/>
          <w:szCs w:val="24"/>
        </w:rPr>
        <w:t>6.1磋商文件由磋商文件总目录所列内容组成。</w:t>
      </w:r>
    </w:p>
    <w:p>
      <w:pPr>
        <w:spacing w:line="360" w:lineRule="auto"/>
        <w:ind w:firstLine="480" w:firstLineChars="200"/>
        <w:rPr>
          <w:rFonts w:ascii="楷体" w:hAnsi="楷体" w:eastAsia="楷体" w:cs="楷体"/>
          <w:szCs w:val="24"/>
        </w:rPr>
      </w:pPr>
      <w:r>
        <w:rPr>
          <w:rFonts w:hint="eastAsia" w:ascii="楷体" w:hAnsi="楷体" w:eastAsia="楷体" w:cs="楷体"/>
          <w:szCs w:val="24"/>
        </w:rPr>
        <w:t>6.2供应商应认真阅读磋商文件中所有的事项、格式、条款和规范等要求。未按磋商文件要求提供的磋商响应文件和资料可能导致磋商被拒绝。</w:t>
      </w:r>
    </w:p>
    <w:p>
      <w:pPr>
        <w:spacing w:line="360" w:lineRule="auto"/>
        <w:ind w:firstLine="480" w:firstLineChars="200"/>
        <w:rPr>
          <w:rFonts w:ascii="楷体" w:hAnsi="楷体" w:eastAsia="楷体" w:cs="楷体"/>
          <w:szCs w:val="24"/>
        </w:rPr>
      </w:pPr>
      <w:r>
        <w:rPr>
          <w:rFonts w:hint="eastAsia" w:ascii="楷体" w:hAnsi="楷体" w:eastAsia="楷体" w:cs="楷体"/>
          <w:szCs w:val="24"/>
        </w:rPr>
        <w:t>6.3供应商必须从招标代理机构获取磋商文件，供应商自行转让或复制磋商文件视为无效。磋商文件一经售出，一律不退，仅作为本次磋商使用。</w:t>
      </w:r>
    </w:p>
    <w:p>
      <w:pPr>
        <w:spacing w:line="360" w:lineRule="auto"/>
        <w:ind w:firstLine="480" w:firstLineChars="200"/>
        <w:rPr>
          <w:rFonts w:ascii="楷体" w:hAnsi="楷体" w:eastAsia="楷体" w:cs="楷体"/>
          <w:szCs w:val="24"/>
        </w:rPr>
      </w:pPr>
      <w:r>
        <w:rPr>
          <w:rFonts w:hint="eastAsia" w:ascii="楷体" w:hAnsi="楷体" w:eastAsia="楷体" w:cs="楷体"/>
          <w:szCs w:val="24"/>
        </w:rPr>
        <w:t>6.4供应商应仔细阅读磋商文件，对磋商文件中有疑义或异议的部分及时函告，否则视为同意磋商文件的一切条款和要求，并承担法律责任。</w:t>
      </w:r>
    </w:p>
    <w:p>
      <w:pPr>
        <w:spacing w:line="360" w:lineRule="auto"/>
        <w:ind w:firstLine="480" w:firstLineChars="200"/>
        <w:rPr>
          <w:rFonts w:ascii="楷体" w:hAnsi="楷体" w:eastAsia="楷体" w:cs="楷体"/>
          <w:szCs w:val="24"/>
        </w:rPr>
      </w:pPr>
      <w:r>
        <w:rPr>
          <w:rFonts w:hint="eastAsia" w:ascii="楷体" w:hAnsi="楷体" w:eastAsia="楷体" w:cs="楷体"/>
          <w:szCs w:val="24"/>
        </w:rPr>
        <w:t>6.5</w:t>
      </w:r>
      <w:r>
        <w:rPr>
          <w:rFonts w:hint="eastAsia" w:ascii="楷体" w:hAnsi="楷体" w:eastAsia="楷体" w:cs="楷体"/>
          <w:sz w:val="21"/>
          <w:szCs w:val="21"/>
        </w:rPr>
        <w:t>本磋商文件的解释权归</w:t>
      </w:r>
      <w:r>
        <w:rPr>
          <w:rFonts w:hint="eastAsia" w:ascii="楷体" w:hAnsi="楷体" w:eastAsia="楷体" w:cs="楷体"/>
          <w:szCs w:val="24"/>
        </w:rPr>
        <w:t>陕西正翼招标代理有限公司，如发现磋商文件内容与现行法律法规不相符的情况，以现行法律法规为准。</w:t>
      </w:r>
    </w:p>
    <w:p>
      <w:pPr>
        <w:spacing w:line="360" w:lineRule="auto"/>
        <w:rPr>
          <w:rFonts w:ascii="楷体" w:hAnsi="楷体" w:eastAsia="楷体" w:cs="楷体"/>
          <w:b/>
          <w:szCs w:val="24"/>
        </w:rPr>
      </w:pPr>
      <w:r>
        <w:rPr>
          <w:rFonts w:hint="eastAsia" w:ascii="楷体" w:hAnsi="楷体" w:eastAsia="楷体" w:cs="楷体"/>
          <w:b/>
          <w:szCs w:val="24"/>
        </w:rPr>
        <w:t>7.磋商文件的修改和澄清</w:t>
      </w:r>
    </w:p>
    <w:p>
      <w:pPr>
        <w:spacing w:line="360" w:lineRule="auto"/>
        <w:ind w:firstLine="480" w:firstLineChars="200"/>
        <w:rPr>
          <w:rFonts w:ascii="楷体" w:hAnsi="楷体" w:eastAsia="楷体" w:cs="楷体"/>
          <w:szCs w:val="24"/>
        </w:rPr>
      </w:pPr>
      <w:r>
        <w:rPr>
          <w:rFonts w:hint="eastAsia" w:ascii="楷体" w:hAnsi="楷体" w:eastAsia="楷体" w:cs="楷体"/>
          <w:szCs w:val="24"/>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pPr>
        <w:spacing w:line="360" w:lineRule="auto"/>
        <w:ind w:firstLine="480" w:firstLineChars="200"/>
        <w:rPr>
          <w:rFonts w:ascii="楷体" w:hAnsi="楷体" w:eastAsia="楷体" w:cs="楷体"/>
          <w:szCs w:val="24"/>
        </w:rPr>
      </w:pPr>
      <w:r>
        <w:rPr>
          <w:rFonts w:hint="eastAsia" w:ascii="楷体" w:hAnsi="楷体" w:eastAsia="楷体" w:cs="楷体"/>
          <w:szCs w:val="24"/>
        </w:rPr>
        <w:t>7.3已经获取磋商文件的供应商对磋商文件有疑问的，均应在磋商截止日期3日前以书面形式向招标代理机构提出。招标代理机构视情况必要时将书面答复传送给所有供应商。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7.4供应商在收到上述通知后，应立即向招标代理机构回函确认。</w:t>
      </w:r>
    </w:p>
    <w:p>
      <w:pPr>
        <w:keepNext/>
        <w:keepLines/>
        <w:spacing w:line="360" w:lineRule="auto"/>
        <w:jc w:val="center"/>
        <w:rPr>
          <w:rFonts w:ascii="楷体" w:hAnsi="楷体" w:eastAsia="楷体" w:cs="楷体"/>
          <w:b/>
          <w:sz w:val="32"/>
          <w:szCs w:val="32"/>
        </w:rPr>
      </w:pPr>
      <w:bookmarkStart w:id="25" w:name="_Toc363473974"/>
      <w:bookmarkStart w:id="26" w:name="_Toc363474019"/>
      <w:bookmarkStart w:id="27" w:name="_Toc403077641"/>
      <w:r>
        <w:rPr>
          <w:rFonts w:hint="eastAsia" w:ascii="楷体" w:hAnsi="楷体" w:eastAsia="楷体" w:cs="楷体"/>
          <w:b/>
          <w:sz w:val="32"/>
          <w:szCs w:val="32"/>
        </w:rPr>
        <w:t>三. 磋商响应文件的编制</w:t>
      </w:r>
      <w:bookmarkEnd w:id="25"/>
      <w:bookmarkEnd w:id="26"/>
      <w:bookmarkEnd w:id="27"/>
    </w:p>
    <w:p>
      <w:pPr>
        <w:spacing w:line="360" w:lineRule="auto"/>
        <w:rPr>
          <w:rFonts w:ascii="楷体" w:hAnsi="楷体" w:eastAsia="楷体" w:cs="楷体"/>
          <w:b/>
          <w:szCs w:val="24"/>
        </w:rPr>
      </w:pPr>
      <w:r>
        <w:rPr>
          <w:rFonts w:hint="eastAsia" w:ascii="楷体" w:hAnsi="楷体" w:eastAsia="楷体" w:cs="楷体"/>
          <w:b/>
          <w:szCs w:val="24"/>
        </w:rPr>
        <w:t>8.磋商语言、磋商货币、计量单位</w:t>
      </w:r>
    </w:p>
    <w:p>
      <w:pPr>
        <w:spacing w:line="360" w:lineRule="auto"/>
        <w:ind w:firstLine="480" w:firstLineChars="200"/>
        <w:rPr>
          <w:rFonts w:ascii="楷体" w:hAnsi="楷体" w:eastAsia="楷体" w:cs="楷体"/>
          <w:szCs w:val="24"/>
        </w:rPr>
      </w:pPr>
      <w:r>
        <w:rPr>
          <w:rFonts w:hint="eastAsia" w:ascii="楷体" w:hAnsi="楷体" w:eastAsia="楷体" w:cs="楷体"/>
          <w:szCs w:val="24"/>
        </w:rPr>
        <w:t>8.1供应商提交的磋商响应文件以及供应商与采购代理机构就有关磋商的所有来往书面文件均须使用中文。磋商响应文件中如附有外文资料，必须逐一对应翻译成中文并加盖供应商公章后附在相关外文资料后面，否则，由此带来的一切影响后果自负。</w:t>
      </w:r>
    </w:p>
    <w:p>
      <w:pPr>
        <w:spacing w:line="360" w:lineRule="auto"/>
        <w:ind w:firstLine="480" w:firstLineChars="200"/>
        <w:rPr>
          <w:rFonts w:ascii="楷体" w:hAnsi="楷体" w:eastAsia="楷体" w:cs="楷体"/>
          <w:szCs w:val="24"/>
        </w:rPr>
      </w:pPr>
      <w:r>
        <w:rPr>
          <w:rFonts w:hint="eastAsia" w:ascii="楷体" w:hAnsi="楷体" w:eastAsia="楷体" w:cs="楷体"/>
          <w:szCs w:val="24"/>
        </w:rPr>
        <w:t>8.2翻译的中文资料与外文资料如果出现差异和矛盾时，以中文为准。但不能故意错误翻译，否则，供应商的磋商响应文件将作为无效磋商处理。必要时采购人可以要求供应商提供附有公证书的中文翻译文件或者与原版文件签章相一致的中文翻译文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8.3磋商报价应以人民币报价。任何包含非人民币报价的磋商将按无效磋商处理。</w:t>
      </w:r>
    </w:p>
    <w:p>
      <w:pPr>
        <w:spacing w:line="360" w:lineRule="auto"/>
        <w:ind w:firstLine="480" w:firstLineChars="200"/>
        <w:rPr>
          <w:rFonts w:ascii="楷体" w:hAnsi="楷体" w:eastAsia="楷体" w:cs="楷体"/>
          <w:b/>
          <w:szCs w:val="24"/>
        </w:rPr>
      </w:pPr>
      <w:r>
        <w:rPr>
          <w:rFonts w:hint="eastAsia" w:ascii="楷体" w:hAnsi="楷体" w:eastAsia="楷体" w:cs="楷体"/>
          <w:szCs w:val="24"/>
        </w:rPr>
        <w:t>8.4磋商资料中所使用的计量单位，除有特殊要求外，均采用国家法定计量单位。</w:t>
      </w:r>
    </w:p>
    <w:p>
      <w:pPr>
        <w:spacing w:line="360" w:lineRule="auto"/>
        <w:rPr>
          <w:rFonts w:ascii="楷体" w:hAnsi="楷体" w:eastAsia="楷体" w:cs="楷体"/>
          <w:b/>
          <w:szCs w:val="24"/>
        </w:rPr>
      </w:pPr>
      <w:r>
        <w:rPr>
          <w:rFonts w:hint="eastAsia" w:ascii="楷体" w:hAnsi="楷体" w:eastAsia="楷体" w:cs="楷体"/>
          <w:b/>
          <w:szCs w:val="24"/>
        </w:rPr>
        <w:t>9.磋商响应文件的构成</w:t>
      </w:r>
    </w:p>
    <w:p>
      <w:pPr>
        <w:spacing w:line="360" w:lineRule="auto"/>
        <w:ind w:firstLine="480" w:firstLineChars="200"/>
        <w:rPr>
          <w:rFonts w:ascii="楷体" w:hAnsi="楷体" w:eastAsia="楷体" w:cs="楷体"/>
          <w:szCs w:val="24"/>
        </w:rPr>
      </w:pPr>
      <w:r>
        <w:rPr>
          <w:rFonts w:hint="eastAsia" w:ascii="楷体" w:hAnsi="楷体" w:eastAsia="楷体" w:cs="楷体"/>
          <w:szCs w:val="24"/>
        </w:rPr>
        <w:t>9.1供应商提交的磋商响应文件应包括磋商文件第六章“磋商响应文件格式”所要求的所有内容：</w:t>
      </w:r>
    </w:p>
    <w:p>
      <w:pPr>
        <w:spacing w:line="360" w:lineRule="auto"/>
        <w:ind w:firstLine="480" w:firstLineChars="200"/>
        <w:rPr>
          <w:rFonts w:ascii="楷体" w:hAnsi="楷体" w:eastAsia="楷体" w:cs="楷体"/>
          <w:szCs w:val="24"/>
        </w:rPr>
      </w:pPr>
      <w:r>
        <w:rPr>
          <w:rFonts w:hint="eastAsia" w:ascii="楷体" w:hAnsi="楷体" w:eastAsia="楷体" w:cs="楷体"/>
          <w:szCs w:val="24"/>
        </w:rPr>
        <w:t>9.2如果在磋商文件中没有允许提供备选方案，则每个供应商只允许提交一个磋商响应方案，否则，其将按无效磋商处理。</w:t>
      </w:r>
    </w:p>
    <w:p>
      <w:pPr>
        <w:spacing w:line="360" w:lineRule="auto"/>
        <w:rPr>
          <w:rFonts w:ascii="楷体" w:hAnsi="楷体" w:eastAsia="楷体" w:cs="楷体"/>
          <w:b/>
          <w:szCs w:val="24"/>
        </w:rPr>
      </w:pPr>
      <w:r>
        <w:rPr>
          <w:rFonts w:hint="eastAsia" w:ascii="楷体" w:hAnsi="楷体" w:eastAsia="楷体" w:cs="楷体"/>
          <w:b/>
          <w:szCs w:val="24"/>
        </w:rPr>
        <w:t xml:space="preserve">10.磋商响应文件格式 </w:t>
      </w:r>
    </w:p>
    <w:p>
      <w:pPr>
        <w:spacing w:line="360" w:lineRule="auto"/>
        <w:ind w:firstLine="480" w:firstLineChars="200"/>
        <w:rPr>
          <w:rFonts w:ascii="楷体" w:hAnsi="楷体" w:eastAsia="楷体" w:cs="楷体"/>
          <w:szCs w:val="24"/>
        </w:rPr>
      </w:pPr>
      <w:r>
        <w:rPr>
          <w:rFonts w:hint="eastAsia" w:ascii="楷体" w:hAnsi="楷体" w:eastAsia="楷体" w:cs="楷体"/>
          <w:szCs w:val="24"/>
        </w:rPr>
        <w:t>10.1供应商应按照磋商文件中第六章所提供的格式和要求制作磋商响应文件，明确表达磋商意愿，详细说明磋商方案、承诺及价格。</w:t>
      </w:r>
    </w:p>
    <w:p>
      <w:pPr>
        <w:spacing w:line="360" w:lineRule="auto"/>
        <w:ind w:firstLine="480" w:firstLineChars="200"/>
        <w:rPr>
          <w:rFonts w:ascii="楷体" w:hAnsi="楷体" w:eastAsia="楷体" w:cs="楷体"/>
          <w:szCs w:val="24"/>
        </w:rPr>
      </w:pPr>
      <w:r>
        <w:rPr>
          <w:rFonts w:hint="eastAsia" w:ascii="楷体" w:hAnsi="楷体" w:eastAsia="楷体" w:cs="楷体"/>
          <w:szCs w:val="24"/>
        </w:rPr>
        <w:t>10.2按磋商文件第六章提供的格式和要求编写其磋商响应文件，供应商不得缺少任何磋商文件要求填写的表格或提交的资料。</w:t>
      </w:r>
      <w:r>
        <w:rPr>
          <w:rFonts w:hint="eastAsia" w:ascii="楷体" w:hAnsi="楷体" w:eastAsia="楷体" w:cs="楷体"/>
        </w:rPr>
        <w:t>否则，按</w:t>
      </w:r>
      <w:r>
        <w:rPr>
          <w:rFonts w:hint="eastAsia" w:ascii="楷体" w:hAnsi="楷体" w:eastAsia="楷体" w:cs="楷体"/>
          <w:szCs w:val="24"/>
        </w:rPr>
        <w:t>无效磋商</w:t>
      </w:r>
      <w:r>
        <w:rPr>
          <w:rFonts w:hint="eastAsia" w:ascii="楷体" w:hAnsi="楷体" w:eastAsia="楷体" w:cs="楷体"/>
        </w:rPr>
        <w:t>处理。</w:t>
      </w:r>
    </w:p>
    <w:p>
      <w:pPr>
        <w:spacing w:line="360" w:lineRule="auto"/>
        <w:rPr>
          <w:rFonts w:ascii="楷体" w:hAnsi="楷体" w:eastAsia="楷体" w:cs="楷体"/>
          <w:b/>
          <w:szCs w:val="24"/>
        </w:rPr>
      </w:pPr>
      <w:r>
        <w:rPr>
          <w:rFonts w:hint="eastAsia" w:ascii="楷体" w:hAnsi="楷体" w:eastAsia="楷体" w:cs="楷体"/>
          <w:b/>
          <w:szCs w:val="24"/>
        </w:rPr>
        <w:t>11.磋商报价</w:t>
      </w:r>
    </w:p>
    <w:p>
      <w:pPr>
        <w:spacing w:line="360" w:lineRule="auto"/>
        <w:ind w:firstLine="480" w:firstLineChars="200"/>
        <w:jc w:val="left"/>
        <w:rPr>
          <w:rFonts w:ascii="楷体" w:hAnsi="楷体" w:eastAsia="楷体" w:cs="楷体"/>
          <w:szCs w:val="24"/>
        </w:rPr>
      </w:pPr>
      <w:r>
        <w:rPr>
          <w:rFonts w:hint="eastAsia" w:ascii="楷体" w:hAnsi="楷体" w:eastAsia="楷体" w:cs="楷体"/>
          <w:szCs w:val="24"/>
        </w:rPr>
        <w:t>11.1磋商报价是供应商为完成本项目要求的全部服务（含为完成服务提供的货物）内容最终价格的体现。</w:t>
      </w:r>
    </w:p>
    <w:p>
      <w:pPr>
        <w:spacing w:line="360" w:lineRule="auto"/>
        <w:ind w:firstLine="480" w:firstLineChars="200"/>
        <w:rPr>
          <w:rFonts w:ascii="楷体" w:hAnsi="楷体" w:eastAsia="楷体" w:cs="楷体"/>
          <w:szCs w:val="24"/>
        </w:rPr>
      </w:pPr>
      <w:r>
        <w:rPr>
          <w:rFonts w:hint="eastAsia" w:ascii="楷体" w:hAnsi="楷体" w:eastAsia="楷体" w:cs="楷体"/>
          <w:szCs w:val="24"/>
        </w:rPr>
        <w:t>11.2报价以人民币报价。供应商应在磋商报价表中标明完成本次磋商所要求的场地租赁、LED屏搭建、舞台灯光搭建、音响设备、音乐、视频制作、舞台舞美设计制作、节目表演、现场人员配备、氛围营造、宣传推广、录制及后期制作、交通费用、综合保障等、验收合格的所有费用。对本文件未列明，而供应商认为必需的费用也需列入磋商总报价。对本文件未列明，而供应商认为必需的费用也需列入磋商总报价。供应商所报的价格应考虑到可能发生的所有与完成本项目相关服务及履行合同义务有关的一切费用，任何有选择的报价将不予接受，按无效磋商处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11.3磋商报价：总包交钥匙价（精确到小数点后二位）。</w:t>
      </w:r>
    </w:p>
    <w:p>
      <w:pPr>
        <w:spacing w:line="360" w:lineRule="auto"/>
        <w:rPr>
          <w:rFonts w:ascii="楷体" w:hAnsi="楷体" w:eastAsia="楷体" w:cs="楷体"/>
          <w:b/>
          <w:szCs w:val="24"/>
        </w:rPr>
      </w:pPr>
      <w:r>
        <w:rPr>
          <w:rFonts w:hint="eastAsia" w:ascii="楷体" w:hAnsi="楷体" w:eastAsia="楷体" w:cs="楷体"/>
          <w:b/>
          <w:szCs w:val="24"/>
        </w:rPr>
        <w:t>12.证明供应商合格的资格证明文件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12.1供应商应按照磋商文件“供应商须知前附表”的要求，在磋商响应文件中提交合格的资格证明文件。如果资格证明文件不全或不合格的，将按无效磋商处理。</w:t>
      </w:r>
    </w:p>
    <w:p>
      <w:pPr>
        <w:spacing w:line="360" w:lineRule="auto"/>
        <w:rPr>
          <w:rFonts w:ascii="楷体" w:hAnsi="楷体" w:eastAsia="楷体" w:cs="楷体"/>
          <w:b/>
          <w:szCs w:val="24"/>
        </w:rPr>
      </w:pPr>
      <w:r>
        <w:rPr>
          <w:rFonts w:hint="eastAsia" w:ascii="楷体" w:hAnsi="楷体" w:eastAsia="楷体" w:cs="楷体"/>
          <w:b/>
          <w:szCs w:val="24"/>
        </w:rPr>
        <w:t>13.证明标的物的合格性和符合磋商文件规定的文件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13.1供应商应在磋商响应文件中提供标的物满足磋商文件要求并符合国家法律法规、行业管理部门要求的其他强制性标准的证明文件。缺少证明文件或证明文件不合格的磋商，与磋商文件要求有重大偏离（评审中进行扣分的除外）的磋商，不符合国家法律法规、行业管理部门要求的其他强制性标准的磋商响应文件将被作无效磋商处理。</w:t>
      </w:r>
    </w:p>
    <w:p>
      <w:pPr>
        <w:spacing w:line="360" w:lineRule="auto"/>
        <w:rPr>
          <w:rFonts w:ascii="楷体" w:hAnsi="楷体" w:eastAsia="楷体" w:cs="楷体"/>
          <w:b/>
          <w:szCs w:val="24"/>
        </w:rPr>
      </w:pPr>
      <w:r>
        <w:rPr>
          <w:rFonts w:hint="eastAsia" w:ascii="楷体" w:hAnsi="楷体" w:eastAsia="楷体" w:cs="楷体"/>
          <w:b/>
          <w:szCs w:val="24"/>
        </w:rPr>
        <w:t>14.磋商有效期</w:t>
      </w:r>
    </w:p>
    <w:p>
      <w:pPr>
        <w:spacing w:line="360" w:lineRule="auto"/>
        <w:ind w:firstLine="480" w:firstLineChars="200"/>
        <w:rPr>
          <w:rFonts w:ascii="楷体" w:hAnsi="楷体" w:eastAsia="楷体" w:cs="楷体"/>
          <w:szCs w:val="24"/>
        </w:rPr>
      </w:pPr>
      <w:r>
        <w:rPr>
          <w:rFonts w:hint="eastAsia" w:ascii="楷体" w:hAnsi="楷体" w:eastAsia="楷体" w:cs="楷体"/>
          <w:szCs w:val="24"/>
        </w:rPr>
        <w:t>14.1磋商有效期、授权有效期：从递交磋商响应文件的截止之日起 90 个日历天。磋商有效期不满足磋商文件要求的磋商，将被视为非响应性磋商而予以拒绝，将按无效磋商处理。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14.2在特殊情况下，在原磋商有效期期满之前，招标代理机构可向供应商提出延长磋商有效期的要求。这种要求与答复均应以书面的形式。</w:t>
      </w:r>
    </w:p>
    <w:p>
      <w:pPr>
        <w:spacing w:line="360" w:lineRule="auto"/>
        <w:rPr>
          <w:rFonts w:ascii="楷体" w:hAnsi="楷体" w:eastAsia="楷体" w:cs="楷体"/>
          <w:b/>
          <w:szCs w:val="24"/>
        </w:rPr>
      </w:pPr>
      <w:r>
        <w:rPr>
          <w:rFonts w:hint="eastAsia" w:ascii="楷体" w:hAnsi="楷体" w:eastAsia="楷体" w:cs="楷体"/>
          <w:b/>
          <w:szCs w:val="24"/>
        </w:rPr>
        <w:t>15.磋商响应文件的式样、签署和装订</w:t>
      </w:r>
    </w:p>
    <w:p>
      <w:pPr>
        <w:spacing w:line="360" w:lineRule="auto"/>
        <w:ind w:firstLine="480" w:firstLineChars="200"/>
        <w:rPr>
          <w:rFonts w:ascii="楷体" w:hAnsi="楷体" w:eastAsia="楷体" w:cs="楷体"/>
          <w:spacing w:val="-2"/>
        </w:rPr>
      </w:pPr>
      <w:r>
        <w:rPr>
          <w:rFonts w:hint="eastAsia" w:ascii="楷体" w:hAnsi="楷体" w:eastAsia="楷体" w:cs="楷体"/>
          <w:szCs w:val="24"/>
        </w:rPr>
        <w:t>15.1供应商应按照“供应商须知前附表”的要求,递交规定数量及要求的正本、副本及电子版文件。</w:t>
      </w:r>
      <w:r>
        <w:rPr>
          <w:rFonts w:hint="eastAsia" w:ascii="楷体" w:hAnsi="楷体" w:eastAsia="楷体" w:cs="楷体"/>
          <w:spacing w:val="4"/>
        </w:rPr>
        <w:t>磋商响应文件的副本、电子版须和正本保持一致。</w:t>
      </w:r>
      <w:r>
        <w:rPr>
          <w:rFonts w:hint="eastAsia" w:ascii="楷体" w:hAnsi="楷体" w:eastAsia="楷体" w:cs="楷体"/>
          <w:szCs w:val="24"/>
        </w:rPr>
        <w:t>如果发生正本与副本</w:t>
      </w:r>
      <w:r>
        <w:rPr>
          <w:rFonts w:hint="eastAsia" w:ascii="楷体" w:hAnsi="楷体" w:eastAsia="楷体" w:cs="楷体"/>
        </w:rPr>
        <w:t>或电子版</w:t>
      </w:r>
      <w:r>
        <w:rPr>
          <w:rFonts w:hint="eastAsia" w:ascii="楷体" w:hAnsi="楷体" w:eastAsia="楷体" w:cs="楷体"/>
          <w:szCs w:val="24"/>
        </w:rPr>
        <w:t>不一致的情况，以正本为准。</w:t>
      </w:r>
    </w:p>
    <w:p>
      <w:pPr>
        <w:spacing w:line="360" w:lineRule="auto"/>
        <w:ind w:firstLine="480" w:firstLineChars="200"/>
        <w:rPr>
          <w:rFonts w:ascii="楷体" w:hAnsi="楷体" w:eastAsia="楷体" w:cs="楷体"/>
          <w:b/>
          <w:szCs w:val="24"/>
        </w:rPr>
      </w:pPr>
      <w:r>
        <w:rPr>
          <w:rFonts w:hint="eastAsia" w:ascii="楷体" w:hAnsi="楷体" w:eastAsia="楷体" w:cs="楷体"/>
          <w:szCs w:val="24"/>
        </w:rPr>
        <w:t>15.2磋商响应文件须打印或用不褪色的蓝（黑）墨水书写,清楚地标明“正本”、“副本”字样，各自装订成册，并由供应商法定代表人或经法定代表人正式授权的代表签字或盖章（磋商文件要求磋商响应文件中法定代表人签字处必须由法定代表人签署，要求授权代表签字处必须由授权代表签署）。若由授权代表签署，须按磋商文件规定的格式出具的“法定代表人授权委托书”原件附在磋商响应文件中。</w:t>
      </w:r>
    </w:p>
    <w:p>
      <w:pPr>
        <w:spacing w:line="360" w:lineRule="auto"/>
        <w:ind w:firstLine="480" w:firstLineChars="200"/>
        <w:rPr>
          <w:rFonts w:ascii="楷体" w:hAnsi="楷体" w:eastAsia="楷体" w:cs="楷体"/>
          <w:szCs w:val="24"/>
        </w:rPr>
      </w:pPr>
      <w:r>
        <w:rPr>
          <w:rFonts w:hint="eastAsia" w:ascii="楷体" w:hAnsi="楷体" w:eastAsia="楷体" w:cs="楷体"/>
          <w:szCs w:val="24"/>
        </w:rPr>
        <w:t>15.3任何行间插字、涂改和增删，必须由供应商的法定代表人或其授权代表在旁边签字或加盖公章方有效。</w:t>
      </w:r>
    </w:p>
    <w:p>
      <w:pPr>
        <w:spacing w:line="360" w:lineRule="auto"/>
        <w:ind w:firstLine="480" w:firstLineChars="200"/>
        <w:rPr>
          <w:rFonts w:ascii="楷体" w:hAnsi="楷体" w:eastAsia="楷体" w:cs="楷体"/>
          <w:szCs w:val="24"/>
        </w:rPr>
      </w:pPr>
      <w:r>
        <w:rPr>
          <w:rFonts w:hint="eastAsia" w:ascii="楷体" w:hAnsi="楷体" w:eastAsia="楷体" w:cs="楷体"/>
          <w:szCs w:val="24"/>
        </w:rPr>
        <w:t>15.4供应商名称应填写全称并加盖公章，磋商响应文件须加盖骑缝章。</w:t>
      </w:r>
    </w:p>
    <w:p>
      <w:pPr>
        <w:spacing w:line="360" w:lineRule="auto"/>
        <w:ind w:firstLine="480" w:firstLineChars="200"/>
        <w:rPr>
          <w:rFonts w:ascii="楷体" w:hAnsi="楷体" w:eastAsia="楷体" w:cs="楷体"/>
          <w:szCs w:val="24"/>
        </w:rPr>
      </w:pPr>
      <w:r>
        <w:rPr>
          <w:rFonts w:hint="eastAsia" w:ascii="楷体" w:hAnsi="楷体" w:eastAsia="楷体" w:cs="楷体"/>
          <w:szCs w:val="24"/>
        </w:rPr>
        <w:t>15.5因字迹潦草或表达不清所引起的后果由供应商负责。</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15.6磋商响应文件的装订</w:t>
      </w:r>
    </w:p>
    <w:p>
      <w:pPr>
        <w:pStyle w:val="19"/>
        <w:spacing w:line="360" w:lineRule="auto"/>
        <w:ind w:firstLine="480" w:firstLineChars="200"/>
        <w:rPr>
          <w:rFonts w:ascii="楷体" w:hAnsi="楷体" w:eastAsia="楷体" w:cs="楷体"/>
          <w:szCs w:val="24"/>
        </w:rPr>
      </w:pPr>
      <w:r>
        <w:rPr>
          <w:rFonts w:hint="eastAsia" w:ascii="楷体" w:hAnsi="楷体" w:eastAsia="楷体" w:cs="楷体"/>
          <w:szCs w:val="24"/>
        </w:rPr>
        <w:t>15.6.1供应商应采用胶装等牢固的装订方式，不得采用活页夹或可随时拆换的方式装订，不得有零散页。若同一册的内容较多，可装订成若干分册，并在封面标明次序及册数。</w:t>
      </w:r>
    </w:p>
    <w:p>
      <w:pPr>
        <w:pStyle w:val="19"/>
        <w:spacing w:line="360" w:lineRule="auto"/>
        <w:ind w:firstLine="480" w:firstLineChars="200"/>
        <w:rPr>
          <w:rFonts w:ascii="楷体" w:hAnsi="楷体" w:eastAsia="楷体" w:cs="楷体"/>
          <w:b/>
          <w:sz w:val="32"/>
          <w:szCs w:val="32"/>
        </w:rPr>
      </w:pPr>
      <w:r>
        <w:rPr>
          <w:rFonts w:hint="eastAsia" w:ascii="楷体" w:hAnsi="楷体" w:eastAsia="楷体" w:cs="楷体"/>
          <w:szCs w:val="24"/>
        </w:rPr>
        <w:t>15.6.2由于装订原因造成磋商响应文件的散落、丢失等，责任供应商自负。</w:t>
      </w:r>
    </w:p>
    <w:p>
      <w:pPr>
        <w:spacing w:line="360" w:lineRule="auto"/>
        <w:ind w:firstLine="643" w:firstLineChars="200"/>
        <w:jc w:val="center"/>
        <w:rPr>
          <w:rFonts w:ascii="楷体" w:hAnsi="楷体" w:eastAsia="楷体" w:cs="楷体"/>
          <w:b/>
          <w:sz w:val="32"/>
          <w:szCs w:val="32"/>
        </w:rPr>
      </w:pPr>
      <w:r>
        <w:rPr>
          <w:rFonts w:hint="eastAsia" w:ascii="楷体" w:hAnsi="楷体" w:eastAsia="楷体" w:cs="楷体"/>
          <w:b/>
          <w:sz w:val="32"/>
          <w:szCs w:val="32"/>
        </w:rPr>
        <w:t>四.磋商响应文件的递交</w:t>
      </w:r>
    </w:p>
    <w:p>
      <w:pPr>
        <w:spacing w:line="360" w:lineRule="auto"/>
        <w:rPr>
          <w:rFonts w:ascii="楷体" w:hAnsi="楷体" w:eastAsia="楷体" w:cs="楷体"/>
          <w:b/>
          <w:szCs w:val="24"/>
        </w:rPr>
      </w:pPr>
      <w:r>
        <w:rPr>
          <w:rFonts w:hint="eastAsia" w:ascii="楷体" w:hAnsi="楷体" w:eastAsia="楷体" w:cs="楷体"/>
          <w:b/>
          <w:szCs w:val="24"/>
        </w:rPr>
        <w:t>16.磋商响应文件的密封和标记</w:t>
      </w:r>
    </w:p>
    <w:p>
      <w:pPr>
        <w:spacing w:line="360" w:lineRule="auto"/>
        <w:ind w:firstLine="480" w:firstLineChars="200"/>
        <w:rPr>
          <w:rFonts w:ascii="楷体" w:hAnsi="楷体" w:eastAsia="楷体" w:cs="楷体"/>
          <w:szCs w:val="24"/>
        </w:rPr>
      </w:pPr>
      <w:r>
        <w:rPr>
          <w:rFonts w:hint="eastAsia" w:ascii="楷体" w:hAnsi="楷体" w:eastAsia="楷体" w:cs="楷体"/>
          <w:szCs w:val="24"/>
        </w:rPr>
        <w:t>16.1为方便唱标记标，磋商一览表除在磋商响应文件内装订外，再制作一份单独放在</w:t>
      </w:r>
      <w:r>
        <w:rPr>
          <w:rFonts w:hint="eastAsia" w:ascii="楷体" w:hAnsi="楷体" w:eastAsia="楷体" w:cs="楷体"/>
        </w:rPr>
        <w:t>封袋</w:t>
      </w:r>
      <w:r>
        <w:rPr>
          <w:rFonts w:hint="eastAsia" w:ascii="楷体" w:hAnsi="楷体" w:eastAsia="楷体" w:cs="楷体"/>
          <w:szCs w:val="24"/>
        </w:rPr>
        <w:t>中。封线处加贴封条并加盖供应商公章，封袋正面要粘贴标识，单独递交（该单独密封磋商一览表的报价必须与磋商响应文件正本中的磋商一览表报价一致，若不一致，则按单独密封的磋商一览表为准。）</w:t>
      </w:r>
    </w:p>
    <w:p>
      <w:pPr>
        <w:spacing w:line="360" w:lineRule="auto"/>
        <w:ind w:firstLine="480" w:firstLineChars="200"/>
        <w:rPr>
          <w:rFonts w:ascii="楷体" w:hAnsi="楷体" w:eastAsia="楷体" w:cs="楷体"/>
          <w:szCs w:val="24"/>
        </w:rPr>
      </w:pPr>
      <w:bookmarkStart w:id="105" w:name="_GoBack"/>
      <w:r>
        <w:rPr>
          <w:rFonts w:hint="eastAsia" w:ascii="楷体" w:hAnsi="楷体" w:eastAsia="楷体" w:cs="楷体"/>
          <w:szCs w:val="24"/>
        </w:rPr>
        <w:t>16.2</w:t>
      </w:r>
      <w:r>
        <w:rPr>
          <w:rFonts w:hint="eastAsia" w:ascii="楷体" w:hAnsi="楷体" w:eastAsia="楷体" w:cs="楷体"/>
          <w:b/>
          <w:szCs w:val="24"/>
        </w:rPr>
        <w:t>供应商应将磋商响应文件正本、所有副本、电子版、磋商一览表分别密封装在单独封袋中，共四个封袋</w:t>
      </w:r>
      <w:r>
        <w:rPr>
          <w:rFonts w:hint="eastAsia" w:ascii="楷体" w:hAnsi="楷体" w:eastAsia="楷体" w:cs="楷体"/>
          <w:szCs w:val="24"/>
        </w:rPr>
        <w:t>。封袋不得破损，否则不予接收。</w:t>
      </w:r>
    </w:p>
    <w:p>
      <w:pPr>
        <w:spacing w:line="360" w:lineRule="auto"/>
        <w:ind w:firstLine="480" w:firstLineChars="200"/>
        <w:rPr>
          <w:rFonts w:ascii="楷体" w:hAnsi="楷体" w:eastAsia="楷体" w:cs="楷体"/>
          <w:szCs w:val="24"/>
        </w:rPr>
      </w:pPr>
      <w:r>
        <w:rPr>
          <w:rFonts w:hint="eastAsia" w:ascii="楷体" w:hAnsi="楷体" w:eastAsia="楷体" w:cs="楷体"/>
          <w:szCs w:val="24"/>
        </w:rPr>
        <w:t>16.3外层包装请按以下要求标记：</w:t>
      </w:r>
    </w:p>
    <w:p>
      <w:pPr>
        <w:spacing w:line="360" w:lineRule="auto"/>
        <w:ind w:firstLine="480" w:firstLineChars="200"/>
        <w:rPr>
          <w:rFonts w:ascii="楷体" w:hAnsi="楷体" w:eastAsia="楷体" w:cs="楷体"/>
          <w:szCs w:val="24"/>
        </w:rPr>
      </w:pPr>
      <w:r>
        <w:rPr>
          <w:rFonts w:hint="eastAsia" w:ascii="楷体" w:hAnsi="楷体" w:eastAsia="楷体" w:cs="楷体"/>
          <w:szCs w:val="24"/>
        </w:rPr>
        <w:t>16.3.1供应商的全称；</w:t>
      </w:r>
    </w:p>
    <w:p>
      <w:pPr>
        <w:spacing w:line="360" w:lineRule="auto"/>
        <w:ind w:firstLine="480" w:firstLineChars="200"/>
        <w:rPr>
          <w:rFonts w:ascii="楷体" w:hAnsi="楷体" w:eastAsia="楷体" w:cs="楷体"/>
          <w:szCs w:val="24"/>
        </w:rPr>
      </w:pPr>
      <w:r>
        <w:rPr>
          <w:rFonts w:hint="eastAsia" w:ascii="楷体" w:hAnsi="楷体" w:eastAsia="楷体" w:cs="楷体"/>
          <w:szCs w:val="24"/>
        </w:rPr>
        <w:t>16.3.2磋商项目名称、项目编号；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16.3.3正本/副本/电子版/磋商一览表等信息。</w:t>
      </w:r>
    </w:p>
    <w:p>
      <w:pPr>
        <w:spacing w:line="360" w:lineRule="auto"/>
        <w:ind w:firstLine="480" w:firstLineChars="200"/>
        <w:rPr>
          <w:rFonts w:ascii="楷体" w:hAnsi="楷体" w:eastAsia="楷体" w:cs="楷体"/>
          <w:szCs w:val="24"/>
        </w:rPr>
      </w:pPr>
      <w:r>
        <w:rPr>
          <w:rFonts w:hint="eastAsia" w:ascii="楷体" w:hAnsi="楷体" w:eastAsia="楷体" w:cs="楷体"/>
          <w:szCs w:val="24"/>
        </w:rPr>
        <w:t>16.4如果供应商未对磋商响应文件按上述要求进行完好密封，由此产生的不利后果由供应商自行承担。</w:t>
      </w:r>
    </w:p>
    <w:p>
      <w:pPr>
        <w:spacing w:line="360" w:lineRule="auto"/>
        <w:rPr>
          <w:rFonts w:ascii="楷体" w:hAnsi="楷体" w:eastAsia="楷体" w:cs="楷体"/>
          <w:b/>
          <w:szCs w:val="24"/>
        </w:rPr>
      </w:pPr>
      <w:r>
        <w:rPr>
          <w:rFonts w:hint="eastAsia" w:ascii="楷体" w:hAnsi="楷体" w:eastAsia="楷体" w:cs="楷体"/>
          <w:b/>
          <w:szCs w:val="24"/>
        </w:rPr>
        <w:t>17．磋商响应文件的递交</w:t>
      </w:r>
    </w:p>
    <w:p>
      <w:pPr>
        <w:spacing w:line="360" w:lineRule="auto"/>
        <w:ind w:firstLine="480" w:firstLineChars="200"/>
        <w:rPr>
          <w:rFonts w:ascii="楷体" w:hAnsi="楷体" w:eastAsia="楷体" w:cs="楷体"/>
          <w:szCs w:val="24"/>
        </w:rPr>
      </w:pPr>
      <w:r>
        <w:rPr>
          <w:rFonts w:hint="eastAsia" w:ascii="楷体" w:hAnsi="楷体" w:eastAsia="楷体" w:cs="楷体"/>
          <w:szCs w:val="24"/>
        </w:rPr>
        <w:t>17.1供应商应按磋商文件中规定的时间和地点，在磋商截止时间前将全部磋商文件和磋商资料递交至招标代理机构文件接收人。</w:t>
      </w:r>
    </w:p>
    <w:p>
      <w:pPr>
        <w:spacing w:line="360" w:lineRule="auto"/>
        <w:ind w:firstLine="480" w:firstLineChars="200"/>
        <w:rPr>
          <w:rFonts w:ascii="楷体" w:hAnsi="楷体" w:eastAsia="楷体" w:cs="楷体"/>
          <w:szCs w:val="24"/>
        </w:rPr>
      </w:pPr>
      <w:r>
        <w:rPr>
          <w:rFonts w:hint="eastAsia" w:ascii="楷体" w:hAnsi="楷体" w:eastAsia="楷体" w:cs="楷体"/>
          <w:szCs w:val="24"/>
        </w:rPr>
        <w:t>17.2磋商响应文件接收人在参数文件规定的磋商响应文件递交截止时间前，只负责对磋商响应文件和磋商资料的接收、清点、造册登记工作，并请递交人签字确认，对其有效性不负任何责任；</w:t>
      </w:r>
    </w:p>
    <w:p>
      <w:pPr>
        <w:spacing w:line="360" w:lineRule="auto"/>
        <w:ind w:firstLine="480" w:firstLineChars="200"/>
        <w:rPr>
          <w:rFonts w:ascii="楷体" w:hAnsi="楷体" w:eastAsia="楷体" w:cs="楷体"/>
          <w:szCs w:val="24"/>
        </w:rPr>
      </w:pPr>
      <w:r>
        <w:rPr>
          <w:rFonts w:hint="eastAsia" w:ascii="楷体" w:hAnsi="楷体" w:eastAsia="楷体" w:cs="楷体"/>
          <w:szCs w:val="24"/>
        </w:rPr>
        <w:t>17.3本次磋商不接受邮寄或速递或快递的磋商响应文件；</w:t>
      </w:r>
    </w:p>
    <w:p>
      <w:pPr>
        <w:spacing w:line="360" w:lineRule="auto"/>
        <w:ind w:firstLine="480" w:firstLineChars="200"/>
        <w:rPr>
          <w:rFonts w:ascii="楷体" w:hAnsi="楷体" w:eastAsia="楷体" w:cs="楷体"/>
          <w:spacing w:val="-2"/>
        </w:rPr>
      </w:pPr>
      <w:r>
        <w:rPr>
          <w:rFonts w:hint="eastAsia" w:ascii="楷体" w:hAnsi="楷体" w:eastAsia="楷体" w:cs="楷体"/>
          <w:szCs w:val="24"/>
        </w:rPr>
        <w:t>17.4无论供应商中标与否，其磋商响应文件</w:t>
      </w:r>
      <w:r>
        <w:rPr>
          <w:rFonts w:hint="eastAsia" w:ascii="楷体" w:hAnsi="楷体" w:eastAsia="楷体" w:cs="楷体"/>
        </w:rPr>
        <w:t>恕不退还。</w:t>
      </w:r>
    </w:p>
    <w:bookmarkEnd w:id="105"/>
    <w:p>
      <w:pPr>
        <w:spacing w:line="360" w:lineRule="auto"/>
        <w:rPr>
          <w:rFonts w:ascii="楷体" w:hAnsi="楷体" w:eastAsia="楷体" w:cs="楷体"/>
          <w:b/>
          <w:szCs w:val="24"/>
        </w:rPr>
      </w:pPr>
      <w:r>
        <w:rPr>
          <w:rFonts w:hint="eastAsia" w:ascii="楷体" w:hAnsi="楷体" w:eastAsia="楷体" w:cs="楷体"/>
          <w:b/>
          <w:szCs w:val="24"/>
        </w:rPr>
        <w:t>18．迟交的磋商响应文件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18.1逾期送达的或者未送达指定地点的磋商响应文件，为无效磋商响应文件，招标代理机构将拒绝接收。</w:t>
      </w:r>
    </w:p>
    <w:p>
      <w:pPr>
        <w:spacing w:line="360" w:lineRule="auto"/>
        <w:rPr>
          <w:rFonts w:ascii="楷体" w:hAnsi="楷体" w:eastAsia="楷体" w:cs="楷体"/>
          <w:b/>
          <w:szCs w:val="24"/>
        </w:rPr>
      </w:pPr>
      <w:r>
        <w:rPr>
          <w:rFonts w:hint="eastAsia" w:ascii="楷体" w:hAnsi="楷体" w:eastAsia="楷体" w:cs="楷体"/>
          <w:b/>
          <w:szCs w:val="24"/>
        </w:rPr>
        <w:t>19．磋商的修改与撤回</w:t>
      </w:r>
    </w:p>
    <w:p>
      <w:pPr>
        <w:spacing w:line="360" w:lineRule="auto"/>
        <w:ind w:firstLine="480" w:firstLineChars="200"/>
        <w:rPr>
          <w:rFonts w:ascii="楷体" w:hAnsi="楷体" w:eastAsia="楷体" w:cs="楷体"/>
          <w:szCs w:val="24"/>
        </w:rPr>
      </w:pPr>
      <w:r>
        <w:rPr>
          <w:rFonts w:hint="eastAsia" w:ascii="楷体" w:hAnsi="楷体" w:eastAsia="楷体" w:cs="楷体"/>
          <w:szCs w:val="24"/>
        </w:rPr>
        <w:t>19.1供应商在递交磋商响应文件后，可以修改或撤回其磋商响应文件，也可以提出价格变动声明，但供应商必须在规定的磋商截止时间之前将修改或撤回或变动价格的书面通知文件递交到招标代理机构。</w:t>
      </w:r>
    </w:p>
    <w:p>
      <w:pPr>
        <w:spacing w:line="360" w:lineRule="auto"/>
        <w:ind w:firstLine="480" w:firstLineChars="200"/>
        <w:rPr>
          <w:rFonts w:ascii="楷体" w:hAnsi="楷体" w:eastAsia="楷体" w:cs="楷体"/>
          <w:szCs w:val="24"/>
        </w:rPr>
      </w:pPr>
      <w:r>
        <w:rPr>
          <w:rFonts w:hint="eastAsia" w:ascii="楷体" w:hAnsi="楷体" w:eastAsia="楷体" w:cs="楷体"/>
          <w:szCs w:val="24"/>
        </w:rPr>
        <w:t>19.2供应商的修改或撤回或变动价格的通知应按本章第15条、16条、17条的规定编制、密封、标记和递交。</w:t>
      </w:r>
    </w:p>
    <w:p>
      <w:pPr>
        <w:spacing w:line="360" w:lineRule="auto"/>
        <w:ind w:firstLine="480" w:firstLineChars="200"/>
        <w:rPr>
          <w:rFonts w:ascii="楷体" w:hAnsi="楷体" w:eastAsia="楷体" w:cs="楷体"/>
          <w:szCs w:val="24"/>
        </w:rPr>
      </w:pPr>
      <w:r>
        <w:rPr>
          <w:rFonts w:hint="eastAsia" w:ascii="楷体" w:hAnsi="楷体" w:eastAsia="楷体" w:cs="楷体"/>
          <w:szCs w:val="24"/>
        </w:rPr>
        <w:t>19.3在磋商响应文件递交截止时间之后，供应商不得对其磋商响应文件做任何修改或撤回。</w:t>
      </w:r>
    </w:p>
    <w:p>
      <w:pPr>
        <w:keepNext/>
        <w:keepLines/>
        <w:spacing w:line="360" w:lineRule="auto"/>
        <w:jc w:val="center"/>
        <w:rPr>
          <w:rFonts w:ascii="楷体" w:hAnsi="楷体" w:eastAsia="楷体" w:cs="楷体"/>
          <w:b/>
          <w:sz w:val="32"/>
          <w:szCs w:val="32"/>
        </w:rPr>
      </w:pPr>
      <w:bookmarkStart w:id="28" w:name="_Toc403077643"/>
      <w:bookmarkStart w:id="29" w:name="_Toc363474021"/>
      <w:bookmarkStart w:id="30" w:name="_Toc363473976"/>
      <w:r>
        <w:rPr>
          <w:rFonts w:hint="eastAsia" w:ascii="楷体" w:hAnsi="楷体" w:eastAsia="楷体" w:cs="楷体"/>
          <w:b/>
          <w:sz w:val="32"/>
          <w:szCs w:val="32"/>
        </w:rPr>
        <w:t>五.磋商与评</w:t>
      </w:r>
      <w:bookmarkEnd w:id="28"/>
      <w:bookmarkEnd w:id="29"/>
      <w:bookmarkEnd w:id="30"/>
      <w:r>
        <w:rPr>
          <w:rFonts w:hint="eastAsia" w:ascii="楷体" w:hAnsi="楷体" w:eastAsia="楷体" w:cs="楷体"/>
          <w:b/>
          <w:sz w:val="32"/>
          <w:szCs w:val="32"/>
        </w:rPr>
        <w:t>审</w:t>
      </w:r>
    </w:p>
    <w:p>
      <w:pPr>
        <w:spacing w:line="360" w:lineRule="auto"/>
        <w:rPr>
          <w:rFonts w:ascii="楷体" w:hAnsi="楷体" w:eastAsia="楷体" w:cs="楷体"/>
          <w:b/>
          <w:szCs w:val="24"/>
        </w:rPr>
      </w:pPr>
      <w:r>
        <w:rPr>
          <w:rFonts w:hint="eastAsia" w:ascii="楷体" w:hAnsi="楷体" w:eastAsia="楷体" w:cs="楷体"/>
          <w:b/>
          <w:szCs w:val="24"/>
        </w:rPr>
        <w:t>20.磋商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20.1 招标代理机构在规定的时间和地点组织磋商。采购单位代表、供应商代表及有关工作人员参加。评审小组不得参加磋商活动。</w:t>
      </w:r>
    </w:p>
    <w:p>
      <w:pPr>
        <w:spacing w:line="360" w:lineRule="auto"/>
        <w:ind w:firstLine="480" w:firstLineChars="200"/>
        <w:rPr>
          <w:rFonts w:ascii="楷体" w:hAnsi="楷体" w:eastAsia="楷体" w:cs="楷体"/>
          <w:b/>
          <w:szCs w:val="24"/>
        </w:rPr>
      </w:pPr>
      <w:r>
        <w:rPr>
          <w:rFonts w:hint="eastAsia" w:ascii="楷体" w:hAnsi="楷体" w:eastAsia="楷体" w:cs="楷体"/>
          <w:szCs w:val="24"/>
        </w:rPr>
        <w:t>20.2招标代理机构当众宣读供应商名称、磋商响应文件正本/副本/电子版/磋商一览表的份数、修改或撤回或变动价格的书面通知（如果有），以及招标代理机构认为合适的其他内容。《</w:t>
      </w:r>
      <w:r>
        <w:rPr>
          <w:rFonts w:hint="eastAsia" w:ascii="楷体" w:hAnsi="楷体" w:eastAsia="楷体" w:cs="楷体"/>
          <w:spacing w:val="4"/>
          <w:szCs w:val="24"/>
        </w:rPr>
        <w:t>中华人民共和国政府采购法</w:t>
      </w:r>
      <w:r>
        <w:rPr>
          <w:rFonts w:hint="eastAsia" w:ascii="楷体" w:hAnsi="楷体" w:eastAsia="楷体" w:cs="楷体"/>
          <w:szCs w:val="24"/>
        </w:rPr>
        <w:t>》第三十八条和关于印发《政府采购竞争性磋商采购方式管理暂行办法》的通知财库【2014】214号及《陕西省财政厅关于政府采购有关问题的通知》陕财办采资[2016]53号及文件等规定，</w:t>
      </w:r>
      <w:r>
        <w:rPr>
          <w:rFonts w:hint="eastAsia" w:ascii="楷体" w:hAnsi="楷体" w:eastAsia="楷体" w:cs="楷体"/>
          <w:b/>
          <w:szCs w:val="24"/>
        </w:rPr>
        <w:t>不在每轮磋商结束时公开供应商的报价。</w:t>
      </w:r>
    </w:p>
    <w:p>
      <w:pPr>
        <w:spacing w:line="360" w:lineRule="auto"/>
        <w:ind w:firstLine="480" w:firstLineChars="200"/>
        <w:rPr>
          <w:rFonts w:ascii="楷体" w:hAnsi="楷体" w:eastAsia="楷体" w:cs="楷体"/>
          <w:szCs w:val="24"/>
        </w:rPr>
      </w:pPr>
      <w:r>
        <w:rPr>
          <w:rFonts w:hint="eastAsia" w:ascii="楷体" w:hAnsi="楷体" w:eastAsia="楷体" w:cs="楷体"/>
          <w:szCs w:val="24"/>
        </w:rPr>
        <w:t>20.3招标代理机构将做磋商记录，存档备查。</w:t>
      </w:r>
    </w:p>
    <w:p>
      <w:pPr>
        <w:spacing w:line="360" w:lineRule="auto"/>
        <w:ind w:firstLine="482" w:firstLineChars="200"/>
        <w:rPr>
          <w:rFonts w:ascii="楷体" w:hAnsi="楷体" w:eastAsia="楷体" w:cs="楷体"/>
          <w:b/>
          <w:szCs w:val="24"/>
        </w:rPr>
      </w:pPr>
      <w:r>
        <w:rPr>
          <w:rFonts w:hint="eastAsia" w:ascii="楷体" w:hAnsi="楷体" w:eastAsia="楷体" w:cs="楷体"/>
          <w:b/>
          <w:szCs w:val="24"/>
        </w:rPr>
        <w:t>21．评审组织及评审原则</w:t>
      </w:r>
    </w:p>
    <w:p>
      <w:pPr>
        <w:spacing w:line="360" w:lineRule="auto"/>
        <w:ind w:firstLine="480" w:firstLineChars="200"/>
        <w:rPr>
          <w:rFonts w:ascii="楷体" w:hAnsi="楷体" w:eastAsia="楷体" w:cs="楷体"/>
          <w:szCs w:val="24"/>
        </w:rPr>
      </w:pPr>
      <w:r>
        <w:rPr>
          <w:rFonts w:hint="eastAsia" w:ascii="楷体" w:hAnsi="楷体" w:eastAsia="楷体" w:cs="楷体"/>
          <w:szCs w:val="24"/>
        </w:rPr>
        <w:t>21.1按照《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以及核对评审专家身份和采购人代表授权函，对评审专家在政府采购活动中的职责履行情况予以记录，并及时将有关违法违规行为向财政部门报告。磋商小组按照磋商文件规定的评审方法独立进行评审工作。</w:t>
      </w:r>
    </w:p>
    <w:p>
      <w:pPr>
        <w:spacing w:line="360" w:lineRule="auto"/>
        <w:ind w:firstLine="480" w:firstLineChars="200"/>
        <w:rPr>
          <w:rFonts w:ascii="楷体" w:hAnsi="楷体" w:eastAsia="楷体" w:cs="楷体"/>
          <w:szCs w:val="24"/>
        </w:rPr>
      </w:pPr>
      <w:r>
        <w:rPr>
          <w:rFonts w:hint="eastAsia" w:ascii="楷体" w:hAnsi="楷体" w:eastAsia="楷体" w:cs="楷体"/>
          <w:szCs w:val="24"/>
        </w:rPr>
        <w:t>21.2磋商文件和磋商响应文件是评审的依据。在评审中，不得改变磋商文件中规定的评审标准、方法和成交条件。供应商不得在磋商后使用任何方式对磋商响应文件的实质性内容做任何更改。</w:t>
      </w:r>
    </w:p>
    <w:p>
      <w:pPr>
        <w:spacing w:line="360" w:lineRule="auto"/>
        <w:ind w:firstLine="480" w:firstLineChars="200"/>
        <w:rPr>
          <w:rFonts w:ascii="楷体" w:hAnsi="楷体" w:eastAsia="楷体" w:cs="楷体"/>
          <w:szCs w:val="24"/>
        </w:rPr>
      </w:pPr>
      <w:r>
        <w:rPr>
          <w:rFonts w:hint="eastAsia" w:ascii="楷体" w:hAnsi="楷体" w:eastAsia="楷体" w:cs="楷体"/>
          <w:szCs w:val="24"/>
        </w:rPr>
        <w:t>21.3在评审期间，对磋商响应文件中含义不明确、同类问题表述不一致或者有明显文字和计算错误的内容，磋商小组可以书面形式（由磋商小组全体专家签字）要求供应商作出必要的澄清、说明或者纠正。供应商的澄清、说明或者补正应当采用书面形式，由其授权的代表签字，并不得超出磋商响应文件的范围或者改变磋商响应文件的实质性内容。</w:t>
      </w:r>
    </w:p>
    <w:p>
      <w:pPr>
        <w:spacing w:line="360" w:lineRule="auto"/>
        <w:ind w:firstLine="480" w:firstLineChars="200"/>
        <w:rPr>
          <w:rFonts w:ascii="楷体" w:hAnsi="楷体" w:eastAsia="楷体" w:cs="楷体"/>
          <w:szCs w:val="24"/>
        </w:rPr>
      </w:pPr>
      <w:r>
        <w:rPr>
          <w:rFonts w:hint="eastAsia" w:ascii="楷体" w:hAnsi="楷体" w:eastAsia="楷体" w:cs="楷体"/>
          <w:szCs w:val="24"/>
        </w:rPr>
        <w:t>21.4如果供应商在澄清规定期限内，未能答复或拒绝答复磋商小组提出的澄清要求，将由磋商小组根据其磋商响应文件按最大风险进行评审。</w:t>
      </w:r>
    </w:p>
    <w:p>
      <w:pPr>
        <w:spacing w:line="360" w:lineRule="auto"/>
        <w:ind w:firstLine="480" w:firstLineChars="200"/>
        <w:rPr>
          <w:rFonts w:ascii="楷体" w:hAnsi="楷体" w:eastAsia="楷体" w:cs="楷体"/>
          <w:szCs w:val="24"/>
        </w:rPr>
      </w:pPr>
      <w:r>
        <w:rPr>
          <w:rFonts w:hint="eastAsia" w:ascii="楷体" w:hAnsi="楷体" w:eastAsia="楷体" w:cs="楷体"/>
          <w:szCs w:val="24"/>
        </w:rPr>
        <w:t>21.5磋商过程中的实质性变动：</w:t>
      </w:r>
    </w:p>
    <w:p>
      <w:pPr>
        <w:spacing w:line="360" w:lineRule="auto"/>
        <w:ind w:firstLine="480" w:firstLineChars="200"/>
        <w:rPr>
          <w:rFonts w:ascii="楷体" w:hAnsi="楷体" w:eastAsia="楷体" w:cs="楷体"/>
          <w:szCs w:val="24"/>
        </w:rPr>
      </w:pPr>
      <w:r>
        <w:rPr>
          <w:rFonts w:hint="eastAsia" w:ascii="楷体" w:hAnsi="楷体" w:eastAsia="楷体" w:cs="楷体"/>
          <w:szCs w:val="24"/>
        </w:rPr>
        <w:t>21.5.1在磋商过程中，磋商小组可以根据磋商文件和磋商情况在最终报价之前实质性变动采购需求中的技术、服务要求以及合同草案条款，但不得变动磋商文件中的其他内容。实质性变动的内容，须经采购人代表确认。</w:t>
      </w:r>
    </w:p>
    <w:p>
      <w:pPr>
        <w:spacing w:line="360" w:lineRule="auto"/>
        <w:ind w:firstLine="480" w:firstLineChars="200"/>
        <w:rPr>
          <w:rFonts w:ascii="楷体" w:hAnsi="楷体" w:eastAsia="楷体" w:cs="楷体"/>
          <w:szCs w:val="24"/>
        </w:rPr>
      </w:pPr>
      <w:r>
        <w:rPr>
          <w:rFonts w:hint="eastAsia" w:ascii="楷体" w:hAnsi="楷体" w:eastAsia="楷体" w:cs="楷体"/>
          <w:szCs w:val="24"/>
        </w:rPr>
        <w:t>21.5.2对磋商文件做出的实质性变动是磋商文件的有效组成部分，磋商小组应当及时以书面形式通知所有参加磋商的供应商。</w:t>
      </w:r>
    </w:p>
    <w:p>
      <w:pPr>
        <w:spacing w:line="360" w:lineRule="auto"/>
        <w:ind w:firstLine="482" w:firstLineChars="200"/>
        <w:rPr>
          <w:rFonts w:ascii="楷体" w:hAnsi="楷体" w:eastAsia="楷体" w:cs="楷体"/>
          <w:b/>
          <w:szCs w:val="24"/>
        </w:rPr>
      </w:pPr>
      <w:r>
        <w:rPr>
          <w:rFonts w:hint="eastAsia" w:ascii="楷体" w:hAnsi="楷体" w:eastAsia="楷体" w:cs="楷体"/>
          <w:b/>
          <w:szCs w:val="24"/>
        </w:rPr>
        <w:t>21.6磋商响应文件的初审（含资格性审查和符合性审查）</w:t>
      </w:r>
    </w:p>
    <w:p>
      <w:pPr>
        <w:spacing w:line="360" w:lineRule="auto"/>
        <w:ind w:firstLine="480" w:firstLineChars="200"/>
        <w:rPr>
          <w:rFonts w:ascii="楷体" w:hAnsi="楷体" w:eastAsia="楷体" w:cs="楷体"/>
          <w:szCs w:val="24"/>
        </w:rPr>
      </w:pPr>
      <w:r>
        <w:rPr>
          <w:rFonts w:hint="eastAsia" w:ascii="楷体" w:hAnsi="楷体" w:eastAsia="楷体" w:cs="楷体"/>
          <w:szCs w:val="24"/>
        </w:rPr>
        <w:t>21.6.1采购人应当依法对供应商的资格进行审查；评审小组应当对符合资格的供应商的磋商响应文件进行符合性审查，以确定其是否满足磋商文件的实质性要求。</w:t>
      </w:r>
    </w:p>
    <w:p>
      <w:pPr>
        <w:spacing w:line="360" w:lineRule="auto"/>
        <w:ind w:firstLine="480" w:firstLineChars="200"/>
        <w:rPr>
          <w:rFonts w:ascii="楷体" w:hAnsi="楷体" w:eastAsia="楷体" w:cs="楷体"/>
          <w:szCs w:val="24"/>
        </w:rPr>
      </w:pPr>
      <w:r>
        <w:rPr>
          <w:rFonts w:hint="eastAsia" w:ascii="楷体" w:hAnsi="楷体" w:eastAsia="楷体" w:cs="楷体"/>
          <w:szCs w:val="24"/>
        </w:rPr>
        <w:t>21.6.2计算错误将按以下方法更正：①磋商响应文件中磋商一览表（磋商报价表）内容与磋商响应文件中相应内容不一致的，以磋商一览表（磋商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21.3条的规定经供应商确认后产生约束力，供应商不同意以上修正的，其磋商无效。</w:t>
      </w:r>
    </w:p>
    <w:p>
      <w:pPr>
        <w:spacing w:line="360" w:lineRule="auto"/>
        <w:ind w:firstLine="480" w:firstLineChars="200"/>
        <w:rPr>
          <w:rFonts w:ascii="楷体" w:hAnsi="楷体" w:eastAsia="楷体" w:cs="楷体"/>
          <w:szCs w:val="24"/>
        </w:rPr>
      </w:pPr>
      <w:r>
        <w:rPr>
          <w:rFonts w:hint="eastAsia" w:ascii="楷体" w:hAnsi="楷体" w:eastAsia="楷体" w:cs="楷体"/>
          <w:szCs w:val="24"/>
        </w:rPr>
        <w:t>21.6.3在详细评审前，根据本须知第21.6.5条的规定，评审小组要审查每份磋商响应文件是否实质上响应了磋商文件的要求。对关键条文的偏离、保留或反对将被认为是实质上的偏离，这些偏离不允许在开标后修正。但允许修改不构成重大偏离的、微小的、非正规的不一致或不规则的地方。</w:t>
      </w:r>
    </w:p>
    <w:p>
      <w:pPr>
        <w:spacing w:line="360" w:lineRule="auto"/>
        <w:ind w:firstLine="480" w:firstLineChars="200"/>
        <w:rPr>
          <w:rFonts w:ascii="楷体" w:hAnsi="楷体" w:eastAsia="楷体" w:cs="楷体"/>
          <w:szCs w:val="24"/>
        </w:rPr>
      </w:pPr>
      <w:r>
        <w:rPr>
          <w:rFonts w:hint="eastAsia" w:ascii="楷体" w:hAnsi="楷体" w:eastAsia="楷体" w:cs="楷体"/>
          <w:szCs w:val="24"/>
        </w:rPr>
        <w:t>21.6.4实质上没有响应磋商文件要求的磋商将被拒绝。供应商不得通过修正或撤销不合要求的偏离从而使其磋商成为实质性响应的磋商。如发现下列情况之一的，其磋商将构成非实质性响应，按无效响应处理：</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21.6.4.1没有按照磋商文件要求提供的磋商响应文件或磋商响应文件构成有重大缺项；</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21.6.4.2磋商响应文件未按磋商文件要求签署、盖章、装订的；</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21.6.4.3资格证明文件不全的或无效的，或不符合国家规定的；</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21.6.4.4磋商响应文件无供应商公章、无法定代表人签字或签字人无法定代表人有效委托书的；</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21.6.4.5</w:t>
      </w:r>
      <w:r>
        <w:rPr>
          <w:rFonts w:hint="eastAsia" w:ascii="楷体" w:hAnsi="楷体" w:eastAsia="楷体" w:cs="楷体"/>
          <w:spacing w:val="-6"/>
          <w:szCs w:val="24"/>
        </w:rPr>
        <w:t>无磋商有效期或有效期不满足磋商文件要求的</w:t>
      </w:r>
      <w:r>
        <w:rPr>
          <w:rFonts w:hint="eastAsia" w:ascii="楷体" w:hAnsi="楷体" w:eastAsia="楷体" w:cs="楷体"/>
          <w:szCs w:val="24"/>
        </w:rPr>
        <w:t>；</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21.6.4.6存在有重大缺漏项（评审中进行扣分的除外）的；</w:t>
      </w:r>
    </w:p>
    <w:p>
      <w:pPr>
        <w:tabs>
          <w:tab w:val="left" w:pos="1260"/>
        </w:tabs>
        <w:spacing w:line="360" w:lineRule="auto"/>
        <w:ind w:firstLine="480" w:firstLineChars="200"/>
        <w:rPr>
          <w:rFonts w:ascii="楷体" w:hAnsi="楷体" w:eastAsia="楷体" w:cs="楷体"/>
          <w:szCs w:val="24"/>
        </w:rPr>
      </w:pPr>
      <w:r>
        <w:rPr>
          <w:rFonts w:hint="eastAsia" w:ascii="楷体" w:hAnsi="楷体" w:eastAsia="楷体" w:cs="楷体"/>
          <w:szCs w:val="24"/>
        </w:rPr>
        <w:t>21.6.4.7供应商有串通磋商、以他人名义磋商、行贿、提供虚假证明（包括第三方提供的虚假证明），开具虚假资质，出现虚假应答的，除按无效响应处理外，还将按照政府采购的有关规定进行处罚；</w:t>
      </w:r>
    </w:p>
    <w:p>
      <w:pPr>
        <w:spacing w:line="360" w:lineRule="auto"/>
        <w:ind w:firstLine="480" w:firstLineChars="200"/>
        <w:rPr>
          <w:rFonts w:ascii="楷体" w:hAnsi="楷体" w:eastAsia="楷体" w:cs="楷体"/>
          <w:szCs w:val="24"/>
        </w:rPr>
      </w:pPr>
      <w:r>
        <w:rPr>
          <w:rFonts w:hint="eastAsia" w:ascii="楷体" w:hAnsi="楷体" w:eastAsia="楷体" w:cs="楷体"/>
          <w:szCs w:val="24"/>
        </w:rPr>
        <w:t>21.6.4.8磋商响应文件名称与本项目名称不一致的；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21.6.4.9磋商总报价低于成本或者高于磋商文件公布的采购预算的。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21.7磋商响应文件的详细评审</w:t>
      </w:r>
    </w:p>
    <w:p>
      <w:pPr>
        <w:spacing w:line="360" w:lineRule="auto"/>
        <w:ind w:firstLine="480" w:firstLineChars="200"/>
        <w:rPr>
          <w:rFonts w:ascii="楷体" w:hAnsi="楷体" w:eastAsia="楷体" w:cs="楷体"/>
          <w:szCs w:val="24"/>
        </w:rPr>
      </w:pPr>
      <w:r>
        <w:rPr>
          <w:rFonts w:hint="eastAsia" w:ascii="楷体" w:hAnsi="楷体" w:eastAsia="楷体" w:cs="楷体"/>
          <w:szCs w:val="24"/>
        </w:rPr>
        <w:t>21.7.1评审小组将按照本须知第21.6.4条规定，只对确定为实质性响应磋商文件要求的磋商进行详细评审。评审时，评审小组各成员应当独立对每个供应商的磋商响应文件进行评价，并汇总每个供应商的得分。</w:t>
      </w:r>
    </w:p>
    <w:p>
      <w:pPr>
        <w:spacing w:line="360" w:lineRule="auto"/>
        <w:ind w:firstLine="480" w:firstLineChars="200"/>
        <w:rPr>
          <w:rFonts w:ascii="楷体" w:hAnsi="楷体" w:eastAsia="楷体" w:cs="楷体"/>
          <w:szCs w:val="24"/>
        </w:rPr>
      </w:pPr>
      <w:r>
        <w:rPr>
          <w:rFonts w:hint="eastAsia" w:ascii="楷体" w:hAnsi="楷体" w:eastAsia="楷体" w:cs="楷体"/>
          <w:szCs w:val="24"/>
        </w:rPr>
        <w:t>21.7.2详细评审按照第五章“评审方法”的方法进行评审。</w:t>
      </w:r>
    </w:p>
    <w:p>
      <w:pPr>
        <w:spacing w:line="360" w:lineRule="auto"/>
        <w:ind w:firstLine="480" w:firstLineChars="200"/>
        <w:rPr>
          <w:rFonts w:ascii="楷体" w:hAnsi="楷体" w:eastAsia="楷体" w:cs="楷体"/>
          <w:szCs w:val="24"/>
        </w:rPr>
      </w:pPr>
      <w:r>
        <w:rPr>
          <w:rFonts w:hint="eastAsia" w:ascii="楷体" w:hAnsi="楷体" w:eastAsia="楷体" w:cs="楷体"/>
          <w:szCs w:val="24"/>
        </w:rPr>
        <w:t>21.8成交候选人的确定</w:t>
      </w:r>
    </w:p>
    <w:p>
      <w:pPr>
        <w:spacing w:line="360" w:lineRule="auto"/>
        <w:ind w:firstLine="480" w:firstLineChars="200"/>
        <w:rPr>
          <w:rFonts w:ascii="楷体" w:hAnsi="楷体" w:eastAsia="楷体" w:cs="楷体"/>
          <w:szCs w:val="24"/>
        </w:rPr>
      </w:pPr>
      <w:r>
        <w:rPr>
          <w:rFonts w:hint="eastAsia" w:ascii="楷体" w:hAnsi="楷体" w:eastAsia="楷体" w:cs="楷体"/>
          <w:szCs w:val="24"/>
        </w:rPr>
        <w:t>21.8.1磋商小组完成评审后，向采购人提交书面磋商结果报告，并推荐一至三名成交候选人，标明排列顺序。</w:t>
      </w:r>
    </w:p>
    <w:p>
      <w:pPr>
        <w:spacing w:line="360" w:lineRule="auto"/>
        <w:rPr>
          <w:rFonts w:ascii="楷体" w:hAnsi="楷体" w:eastAsia="楷体" w:cs="楷体"/>
          <w:b/>
          <w:szCs w:val="24"/>
        </w:rPr>
      </w:pPr>
      <w:r>
        <w:rPr>
          <w:rFonts w:hint="eastAsia" w:ascii="楷体" w:hAnsi="楷体" w:eastAsia="楷体" w:cs="楷体"/>
          <w:b/>
          <w:szCs w:val="24"/>
        </w:rPr>
        <w:t>22．评审过程的保密</w:t>
      </w:r>
    </w:p>
    <w:p>
      <w:pPr>
        <w:spacing w:line="360" w:lineRule="auto"/>
        <w:ind w:firstLine="480" w:firstLineChars="200"/>
        <w:rPr>
          <w:rFonts w:ascii="楷体" w:hAnsi="楷体" w:eastAsia="楷体" w:cs="楷体"/>
          <w:szCs w:val="24"/>
        </w:rPr>
      </w:pPr>
      <w:r>
        <w:rPr>
          <w:rFonts w:hint="eastAsia" w:ascii="楷体" w:hAnsi="楷体" w:eastAsia="楷体" w:cs="楷体"/>
          <w:szCs w:val="24"/>
        </w:rPr>
        <w:t>22.1磋商小组全体成员和与评审活动有关的工作人员不得泄露有关磋商响应文件的评审和比较、成交候选人的推荐以及与评审有关的其他情况。</w:t>
      </w:r>
    </w:p>
    <w:p>
      <w:pPr>
        <w:spacing w:line="360" w:lineRule="auto"/>
        <w:ind w:firstLine="480" w:firstLineChars="200"/>
        <w:rPr>
          <w:rFonts w:ascii="楷体" w:hAnsi="楷体" w:eastAsia="楷体" w:cs="楷体"/>
          <w:szCs w:val="24"/>
        </w:rPr>
      </w:pPr>
      <w:r>
        <w:rPr>
          <w:rFonts w:hint="eastAsia" w:ascii="楷体" w:hAnsi="楷体" w:eastAsia="楷体" w:cs="楷体"/>
          <w:szCs w:val="24"/>
        </w:rPr>
        <w:t>22.2在评审过程中，如果供应商试图在磋商响应文件的评审和比较、成交候选人的推荐以及与评审有关的其他方面，向磋商小组和采购人及招标代理机构施加任何影响，应予废标。</w:t>
      </w:r>
    </w:p>
    <w:p>
      <w:pPr>
        <w:spacing w:line="360" w:lineRule="auto"/>
        <w:rPr>
          <w:rFonts w:ascii="楷体" w:hAnsi="楷体" w:eastAsia="楷体" w:cs="楷体"/>
          <w:b/>
          <w:szCs w:val="24"/>
        </w:rPr>
      </w:pPr>
      <w:r>
        <w:rPr>
          <w:rFonts w:hint="eastAsia" w:ascii="楷体" w:hAnsi="楷体" w:eastAsia="楷体" w:cs="楷体"/>
          <w:b/>
          <w:szCs w:val="24"/>
        </w:rPr>
        <w:t>23．评审方法</w:t>
      </w:r>
    </w:p>
    <w:p>
      <w:pPr>
        <w:spacing w:line="360" w:lineRule="auto"/>
        <w:ind w:firstLine="480" w:firstLineChars="200"/>
        <w:rPr>
          <w:rFonts w:ascii="楷体" w:hAnsi="楷体" w:eastAsia="楷体" w:cs="楷体"/>
          <w:szCs w:val="24"/>
        </w:rPr>
      </w:pPr>
      <w:r>
        <w:rPr>
          <w:rFonts w:hint="eastAsia" w:ascii="楷体" w:hAnsi="楷体" w:eastAsia="楷体" w:cs="楷体"/>
          <w:szCs w:val="24"/>
        </w:rPr>
        <w:t>23.1按照关于印发《政府采购竞争性磋商采购方式管理暂行办法》的通知财库【2014】214号的规定，本次评审采用综合评分法，如提供相同品牌货物且通过资格审查、符合性审查的不同供应商参加同一合同项下磋商的，按一家供应商计算，评审后得分最高的同品牌供应商获得成交人推荐资格；评审得分相同的，由采购人或者采购人委托磋商小组按照磋商文件规定的方式确定一个供应商获得中标人推荐资格，磋商文件未规定的采取随机抽取方式确定，其他同品牌供应商不作为成交候选人。供应商在全部满足磋商文件实质性要求前提下，磋商小组应当根据综合评分情况，按照评审得分高低顺序推存一至三名成交候选供应商。</w:t>
      </w:r>
    </w:p>
    <w:p>
      <w:pPr>
        <w:spacing w:line="360" w:lineRule="auto"/>
        <w:rPr>
          <w:rFonts w:ascii="楷体" w:hAnsi="楷体" w:eastAsia="楷体" w:cs="楷体"/>
          <w:b/>
          <w:szCs w:val="24"/>
        </w:rPr>
      </w:pPr>
      <w:r>
        <w:rPr>
          <w:rFonts w:hint="eastAsia" w:ascii="楷体" w:hAnsi="楷体" w:eastAsia="楷体" w:cs="楷体"/>
          <w:b/>
          <w:szCs w:val="24"/>
        </w:rPr>
        <w:t>24．评审程序</w:t>
      </w:r>
    </w:p>
    <w:p>
      <w:pPr>
        <w:pStyle w:val="21"/>
        <w:spacing w:line="360" w:lineRule="auto"/>
        <w:ind w:left="0" w:leftChars="0" w:firstLine="496" w:firstLineChars="200"/>
        <w:rPr>
          <w:rFonts w:ascii="楷体" w:hAnsi="楷体" w:eastAsia="楷体" w:cs="楷体"/>
          <w:sz w:val="24"/>
          <w:szCs w:val="24"/>
        </w:rPr>
      </w:pPr>
      <w:r>
        <w:rPr>
          <w:rFonts w:hint="eastAsia" w:ascii="楷体" w:hAnsi="楷体" w:eastAsia="楷体" w:cs="楷体"/>
          <w:sz w:val="24"/>
          <w:szCs w:val="24"/>
        </w:rPr>
        <w:t>24.1按照初审（含资格性审查和符合性审查）、澄清有关问题、分别磋商、二次报价、详细评审、推荐成交候选人名单的工作程序进行评审、在上一步评审中供应商被按无效磋商处理的或被被废标的供应商认定为无效磋商者，不进入下一步的评审。</w:t>
      </w:r>
    </w:p>
    <w:p>
      <w:pPr>
        <w:keepNext/>
        <w:keepLines/>
        <w:spacing w:line="360" w:lineRule="auto"/>
        <w:jc w:val="center"/>
        <w:rPr>
          <w:rFonts w:ascii="楷体" w:hAnsi="楷体" w:eastAsia="楷体" w:cs="楷体"/>
          <w:b/>
          <w:sz w:val="32"/>
          <w:szCs w:val="32"/>
        </w:rPr>
      </w:pPr>
      <w:r>
        <w:rPr>
          <w:rFonts w:hint="eastAsia" w:ascii="楷体" w:hAnsi="楷体" w:eastAsia="楷体" w:cs="楷体"/>
          <w:b/>
          <w:sz w:val="32"/>
          <w:szCs w:val="32"/>
        </w:rPr>
        <w:t>六.成交、通知与签约</w:t>
      </w:r>
    </w:p>
    <w:p>
      <w:pPr>
        <w:spacing w:line="360" w:lineRule="auto"/>
        <w:rPr>
          <w:rFonts w:ascii="楷体" w:hAnsi="楷体" w:eastAsia="楷体" w:cs="楷体"/>
          <w:b/>
          <w:szCs w:val="24"/>
        </w:rPr>
      </w:pPr>
      <w:r>
        <w:rPr>
          <w:rFonts w:hint="eastAsia" w:ascii="楷体" w:hAnsi="楷体" w:eastAsia="楷体" w:cs="楷体"/>
          <w:b/>
          <w:szCs w:val="24"/>
        </w:rPr>
        <w:t>25．成交程序</w:t>
      </w:r>
    </w:p>
    <w:p>
      <w:pPr>
        <w:spacing w:line="360" w:lineRule="auto"/>
        <w:ind w:firstLine="480" w:firstLineChars="200"/>
        <w:rPr>
          <w:rFonts w:ascii="楷体" w:hAnsi="楷体" w:eastAsia="楷体" w:cs="楷体"/>
          <w:szCs w:val="24"/>
        </w:rPr>
      </w:pPr>
      <w:r>
        <w:rPr>
          <w:rFonts w:hint="eastAsia" w:ascii="楷体" w:hAnsi="楷体" w:eastAsia="楷体" w:cs="楷体"/>
          <w:szCs w:val="24"/>
        </w:rPr>
        <w:t>25.1磋商小组根据评审方法的规定对供应商进行评审排序，推荐3名成交候选人，作为评审结果。评审结果由磋商小组全体成员签字确认。</w:t>
      </w:r>
    </w:p>
    <w:p>
      <w:pPr>
        <w:spacing w:line="360" w:lineRule="auto"/>
        <w:ind w:firstLine="480" w:firstLineChars="200"/>
        <w:rPr>
          <w:rFonts w:ascii="楷体" w:hAnsi="楷体" w:eastAsia="楷体" w:cs="楷体"/>
          <w:szCs w:val="24"/>
        </w:rPr>
      </w:pPr>
      <w:r>
        <w:rPr>
          <w:rFonts w:hint="eastAsia" w:ascii="楷体" w:hAnsi="楷体" w:eastAsia="楷体" w:cs="楷体"/>
          <w:szCs w:val="24"/>
        </w:rPr>
        <w:t>25.2采购人根据评标报告中推荐的成交候选人排列顺序，确定排名第一的为成交供应商。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ascii="楷体" w:hAnsi="楷体" w:eastAsia="楷体" w:cs="楷体"/>
          <w:szCs w:val="24"/>
        </w:rPr>
      </w:pPr>
      <w:r>
        <w:rPr>
          <w:rFonts w:hint="eastAsia" w:ascii="楷体" w:hAnsi="楷体" w:eastAsia="楷体" w:cs="楷体"/>
          <w:szCs w:val="24"/>
        </w:rPr>
        <w:t>25.4采购人也可以授权磋商小组评审后直接确定成交人。</w:t>
      </w:r>
    </w:p>
    <w:p>
      <w:pPr>
        <w:spacing w:line="360" w:lineRule="auto"/>
        <w:ind w:firstLine="480" w:firstLineChars="200"/>
        <w:rPr>
          <w:rFonts w:ascii="楷体" w:hAnsi="楷体" w:eastAsia="楷体" w:cs="楷体"/>
          <w:szCs w:val="24"/>
        </w:rPr>
      </w:pPr>
      <w:r>
        <w:rPr>
          <w:rFonts w:hint="eastAsia" w:ascii="楷体" w:hAnsi="楷体" w:eastAsia="楷体" w:cs="楷体"/>
          <w:szCs w:val="24"/>
        </w:rPr>
        <w:t>25.5成交供应商确定之后，成交结果将在财政部门指定的政府采购信息发布媒体上公告。</w:t>
      </w:r>
    </w:p>
    <w:p>
      <w:pPr>
        <w:spacing w:line="360" w:lineRule="auto"/>
        <w:ind w:firstLine="480" w:firstLineChars="200"/>
        <w:rPr>
          <w:rFonts w:ascii="楷体" w:hAnsi="楷体" w:eastAsia="楷体" w:cs="楷体"/>
          <w:szCs w:val="24"/>
        </w:rPr>
      </w:pPr>
      <w:r>
        <w:rPr>
          <w:rFonts w:hint="eastAsia" w:ascii="楷体" w:hAnsi="楷体" w:eastAsia="楷体" w:cs="楷体"/>
          <w:szCs w:val="24"/>
        </w:rPr>
        <w:t>25.5供应商或者其他利害关系人对评审结果有异议的，应当在公示期间提出。</w:t>
      </w:r>
    </w:p>
    <w:p>
      <w:pPr>
        <w:spacing w:line="360" w:lineRule="auto"/>
        <w:rPr>
          <w:rFonts w:ascii="楷体" w:hAnsi="楷体" w:eastAsia="楷体" w:cs="楷体"/>
          <w:b/>
          <w:szCs w:val="24"/>
        </w:rPr>
      </w:pPr>
      <w:r>
        <w:rPr>
          <w:rFonts w:hint="eastAsia" w:ascii="楷体" w:hAnsi="楷体" w:eastAsia="楷体" w:cs="楷体"/>
          <w:b/>
          <w:szCs w:val="24"/>
        </w:rPr>
        <w:t>26．成交与落标通知</w:t>
      </w:r>
    </w:p>
    <w:p>
      <w:pPr>
        <w:spacing w:line="360" w:lineRule="auto"/>
        <w:ind w:firstLine="480" w:firstLineChars="200"/>
        <w:rPr>
          <w:rFonts w:ascii="楷体" w:hAnsi="楷体" w:eastAsia="楷体" w:cs="楷体"/>
          <w:szCs w:val="24"/>
        </w:rPr>
      </w:pPr>
      <w:r>
        <w:rPr>
          <w:rFonts w:hint="eastAsia" w:ascii="楷体" w:hAnsi="楷体" w:eastAsia="楷体" w:cs="楷体"/>
          <w:szCs w:val="24"/>
        </w:rPr>
        <w:t xml:space="preserve">26.1招标代理机构向成交供应商发出《成交通知书》。 </w:t>
      </w:r>
    </w:p>
    <w:p>
      <w:pPr>
        <w:spacing w:line="360" w:lineRule="auto"/>
        <w:ind w:firstLine="480" w:firstLineChars="200"/>
        <w:rPr>
          <w:rFonts w:ascii="楷体" w:hAnsi="楷体" w:eastAsia="楷体" w:cs="楷体"/>
          <w:szCs w:val="24"/>
        </w:rPr>
      </w:pPr>
      <w:r>
        <w:rPr>
          <w:rFonts w:hint="eastAsia" w:ascii="楷体" w:hAnsi="楷体" w:eastAsia="楷体" w:cs="楷体"/>
          <w:szCs w:val="24"/>
        </w:rPr>
        <w:t>26.2成交通知书对采购人和向成交供应商具有同等法律效力。成交通知书发出之后，采购人改变成交结果，或者向成交供应商放弃成交，应当承担相应的法律责任。</w:t>
      </w:r>
    </w:p>
    <w:p>
      <w:pPr>
        <w:spacing w:line="360" w:lineRule="auto"/>
        <w:rPr>
          <w:rFonts w:ascii="楷体" w:hAnsi="楷体" w:eastAsia="楷体" w:cs="楷体"/>
          <w:b/>
          <w:szCs w:val="24"/>
        </w:rPr>
      </w:pPr>
      <w:r>
        <w:rPr>
          <w:rFonts w:hint="eastAsia" w:ascii="楷体" w:hAnsi="楷体" w:eastAsia="楷体" w:cs="楷体"/>
          <w:b/>
          <w:szCs w:val="24"/>
        </w:rPr>
        <w:t>27.成交合同的签订</w:t>
      </w:r>
    </w:p>
    <w:p>
      <w:pPr>
        <w:spacing w:line="360" w:lineRule="auto"/>
        <w:ind w:firstLine="480" w:firstLineChars="200"/>
        <w:rPr>
          <w:rFonts w:ascii="楷体" w:hAnsi="楷体" w:eastAsia="楷体" w:cs="楷体"/>
          <w:szCs w:val="24"/>
        </w:rPr>
      </w:pPr>
      <w:r>
        <w:rPr>
          <w:rFonts w:hint="eastAsia" w:ascii="楷体" w:hAnsi="楷体" w:eastAsia="楷体" w:cs="楷体"/>
          <w:szCs w:val="24"/>
        </w:rPr>
        <w:t>27.1采购人应当自成交通知书发出之日起三十日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pPr>
        <w:spacing w:line="360" w:lineRule="auto"/>
        <w:ind w:firstLine="480" w:firstLineChars="200"/>
        <w:rPr>
          <w:rFonts w:ascii="楷体" w:hAnsi="楷体" w:eastAsia="楷体" w:cs="楷体"/>
          <w:szCs w:val="24"/>
        </w:rPr>
      </w:pPr>
      <w:r>
        <w:rPr>
          <w:rFonts w:hint="eastAsia" w:ascii="楷体" w:hAnsi="楷体" w:eastAsia="楷体" w:cs="楷体"/>
          <w:szCs w:val="24"/>
        </w:rPr>
        <w:t>27.2采购人自政府采购合同签订之日起2个工作日内，将政府采购合同在省级以上人民政府财政部门指定的媒体上公告，但政府采购合同中涉及国家秘密、商业秘密的内容除外。</w:t>
      </w:r>
    </w:p>
    <w:p>
      <w:pPr>
        <w:spacing w:line="360" w:lineRule="auto"/>
        <w:rPr>
          <w:rFonts w:ascii="楷体" w:hAnsi="楷体" w:eastAsia="楷体" w:cs="楷体"/>
          <w:b/>
          <w:szCs w:val="24"/>
          <w:highlight w:val="yellow"/>
        </w:rPr>
      </w:pPr>
      <w:r>
        <w:rPr>
          <w:rFonts w:hint="eastAsia" w:ascii="楷体" w:hAnsi="楷体" w:eastAsia="楷体" w:cs="楷体"/>
          <w:b/>
          <w:szCs w:val="24"/>
        </w:rPr>
        <w:t>28．招标代理服务费（按包计取）</w:t>
      </w:r>
    </w:p>
    <w:p>
      <w:pPr>
        <w:spacing w:line="360" w:lineRule="auto"/>
        <w:ind w:firstLine="480" w:firstLineChars="200"/>
        <w:rPr>
          <w:rFonts w:ascii="楷体" w:hAnsi="楷体" w:eastAsia="楷体" w:cs="楷体"/>
          <w:szCs w:val="24"/>
        </w:rPr>
      </w:pPr>
      <w:r>
        <w:rPr>
          <w:rFonts w:hint="eastAsia" w:ascii="楷体" w:hAnsi="楷体" w:eastAsia="楷体" w:cs="楷体"/>
          <w:szCs w:val="24"/>
        </w:rPr>
        <w:t>28.1招标代理服务费：招标代理服务费的计算方法：以成交价格为基数，依据国家计委颁布《招标代理服务收费管理暂行办法》（计价格[2002]1980号）和国家发展改革委员会办公厅颁发的《关于招标代理服务收费有关问题的通知》（发改办价格[2003]857号）文件规定下浮10%执行。</w:t>
      </w:r>
    </w:p>
    <w:p>
      <w:pPr>
        <w:spacing w:line="360" w:lineRule="auto"/>
        <w:ind w:firstLine="480" w:firstLineChars="200"/>
        <w:rPr>
          <w:rFonts w:ascii="楷体" w:hAnsi="楷体" w:eastAsia="楷体" w:cs="楷体"/>
          <w:szCs w:val="24"/>
        </w:rPr>
      </w:pPr>
      <w:r>
        <w:rPr>
          <w:rFonts w:hint="eastAsia" w:ascii="楷体" w:hAnsi="楷体" w:eastAsia="楷体" w:cs="楷体"/>
          <w:szCs w:val="24"/>
        </w:rPr>
        <w:t>28.2招标代理服务费由成交供应商支付，在领取《成交通知书》前，由成交供应商一次性支付给陕西正翼招标代理有限公司。</w:t>
      </w:r>
    </w:p>
    <w:p>
      <w:pPr>
        <w:spacing w:line="360" w:lineRule="auto"/>
        <w:ind w:firstLine="480" w:firstLineChars="200"/>
        <w:rPr>
          <w:rFonts w:ascii="楷体" w:hAnsi="楷体" w:eastAsia="楷体" w:cs="楷体"/>
          <w:szCs w:val="24"/>
        </w:rPr>
      </w:pPr>
      <w:r>
        <w:rPr>
          <w:rFonts w:hint="eastAsia" w:ascii="楷体" w:hAnsi="楷体" w:eastAsia="楷体" w:cs="楷体"/>
          <w:szCs w:val="24"/>
        </w:rPr>
        <w:t>28.3招标代理服务费缴纳账户：</w:t>
      </w:r>
    </w:p>
    <w:p>
      <w:pPr>
        <w:spacing w:line="360" w:lineRule="auto"/>
        <w:ind w:firstLine="480" w:firstLineChars="200"/>
        <w:rPr>
          <w:rFonts w:ascii="楷体" w:hAnsi="楷体" w:eastAsia="楷体" w:cs="楷体"/>
          <w:szCs w:val="24"/>
        </w:rPr>
      </w:pPr>
      <w:r>
        <w:rPr>
          <w:rFonts w:hint="eastAsia" w:ascii="楷体" w:hAnsi="楷体" w:eastAsia="楷体" w:cs="楷体"/>
          <w:szCs w:val="24"/>
        </w:rPr>
        <w:t>开户名称：陕西正翼招标代理有限公司西安分公司</w:t>
      </w:r>
    </w:p>
    <w:p>
      <w:pPr>
        <w:spacing w:line="360" w:lineRule="auto"/>
        <w:ind w:firstLine="480" w:firstLineChars="200"/>
        <w:rPr>
          <w:rFonts w:ascii="楷体" w:hAnsi="楷体" w:eastAsia="楷体" w:cs="楷体"/>
          <w:szCs w:val="24"/>
        </w:rPr>
      </w:pPr>
      <w:r>
        <w:rPr>
          <w:rFonts w:hint="eastAsia" w:ascii="楷体" w:hAnsi="楷体" w:eastAsia="楷体" w:cs="楷体"/>
          <w:szCs w:val="24"/>
        </w:rPr>
        <w:t>开户银行：中国光大银行股份有限公司西安经济技术开发区支行</w:t>
      </w:r>
    </w:p>
    <w:p>
      <w:pPr>
        <w:spacing w:line="360" w:lineRule="auto"/>
        <w:ind w:firstLine="480" w:firstLineChars="200"/>
        <w:rPr>
          <w:rFonts w:ascii="楷体" w:hAnsi="楷体" w:eastAsia="楷体" w:cs="楷体"/>
          <w:szCs w:val="24"/>
        </w:rPr>
      </w:pPr>
      <w:r>
        <w:rPr>
          <w:rFonts w:hint="eastAsia" w:ascii="楷体" w:hAnsi="楷体" w:eastAsia="楷体" w:cs="楷体"/>
          <w:szCs w:val="24"/>
        </w:rPr>
        <w:t>账    号：786 801 880 003 609 10</w:t>
      </w:r>
    </w:p>
    <w:p>
      <w:pPr>
        <w:tabs>
          <w:tab w:val="left" w:pos="1170"/>
        </w:tabs>
        <w:spacing w:line="360" w:lineRule="auto"/>
        <w:rPr>
          <w:rFonts w:ascii="楷体" w:hAnsi="楷体" w:eastAsia="楷体" w:cs="仿宋"/>
          <w:szCs w:val="24"/>
        </w:rPr>
      </w:pPr>
      <w:r>
        <w:rPr>
          <w:rFonts w:hint="eastAsia" w:ascii="楷体" w:hAnsi="楷体" w:eastAsia="楷体" w:cs="仿宋"/>
          <w:b/>
          <w:bCs/>
          <w:szCs w:val="24"/>
        </w:rPr>
        <w:t>29.磋商保证金:无</w:t>
      </w:r>
    </w:p>
    <w:p>
      <w:pPr>
        <w:spacing w:line="360" w:lineRule="auto"/>
        <w:rPr>
          <w:rFonts w:ascii="楷体" w:hAnsi="楷体" w:eastAsia="楷体" w:cs="仿宋"/>
          <w:b/>
          <w:szCs w:val="24"/>
        </w:rPr>
      </w:pPr>
      <w:r>
        <w:rPr>
          <w:rFonts w:hint="eastAsia" w:ascii="楷体" w:hAnsi="楷体" w:eastAsia="楷体" w:cs="仿宋"/>
          <w:b/>
          <w:szCs w:val="24"/>
        </w:rPr>
        <w:t>30.履约保证金</w:t>
      </w:r>
    </w:p>
    <w:p>
      <w:pPr>
        <w:spacing w:line="360" w:lineRule="auto"/>
        <w:ind w:firstLine="480" w:firstLineChars="200"/>
        <w:rPr>
          <w:rFonts w:ascii="楷体" w:hAnsi="楷体" w:eastAsia="楷体" w:cs="楷体"/>
          <w:szCs w:val="24"/>
        </w:rPr>
      </w:pPr>
      <w:r>
        <w:rPr>
          <w:rFonts w:hint="eastAsia" w:ascii="楷体" w:hAnsi="楷体" w:eastAsia="楷体" w:cs="楷体"/>
          <w:szCs w:val="24"/>
        </w:rPr>
        <w:sym w:font="Wingdings" w:char="00FE"/>
      </w:r>
      <w:r>
        <w:rPr>
          <w:rFonts w:hint="eastAsia" w:ascii="楷体" w:hAnsi="楷体" w:eastAsia="楷体" w:cs="楷体"/>
          <w:szCs w:val="24"/>
        </w:rPr>
        <w:t>不要求提供</w:t>
      </w:r>
    </w:p>
    <w:p>
      <w:pPr>
        <w:spacing w:line="360" w:lineRule="auto"/>
        <w:ind w:firstLine="480" w:firstLineChars="200"/>
        <w:rPr>
          <w:rFonts w:ascii="楷体" w:hAnsi="楷体" w:eastAsia="楷体" w:cs="楷体"/>
          <w:szCs w:val="24"/>
        </w:rPr>
      </w:pPr>
      <w:r>
        <w:rPr>
          <w:rFonts w:hint="eastAsia" w:ascii="楷体" w:hAnsi="楷体" w:eastAsia="楷体" w:cs="楷体"/>
          <w:szCs w:val="24"/>
        </w:rPr>
        <w:sym w:font="Wingdings" w:char="00A8"/>
      </w:r>
      <w:r>
        <w:rPr>
          <w:rFonts w:hint="eastAsia" w:ascii="楷体" w:hAnsi="楷体" w:eastAsia="楷体" w:cs="楷体"/>
          <w:szCs w:val="24"/>
        </w:rPr>
        <w:t>要求提供，履约保证金金额为为合同金额的5%。</w:t>
      </w:r>
    </w:p>
    <w:p>
      <w:pPr>
        <w:spacing w:line="360" w:lineRule="auto"/>
        <w:ind w:firstLine="480" w:firstLineChars="200"/>
        <w:rPr>
          <w:rFonts w:ascii="楷体" w:hAnsi="楷体" w:eastAsia="楷体" w:cs="楷体"/>
          <w:szCs w:val="24"/>
        </w:rPr>
      </w:pPr>
      <w:r>
        <w:rPr>
          <w:rFonts w:hint="eastAsia" w:ascii="楷体" w:hAnsi="楷体" w:eastAsia="楷体" w:cs="楷体"/>
          <w:szCs w:val="24"/>
        </w:rPr>
        <w:t>提交形式：以支票、汇票、本票或者金融机构、担保机构出具的保函等非现金形式提交。</w:t>
      </w:r>
    </w:p>
    <w:p>
      <w:pPr>
        <w:spacing w:line="360" w:lineRule="auto"/>
        <w:ind w:firstLine="480" w:firstLineChars="200"/>
        <w:rPr>
          <w:rFonts w:ascii="楷体" w:hAnsi="楷体" w:eastAsia="楷体" w:cs="楷体"/>
          <w:szCs w:val="24"/>
        </w:rPr>
      </w:pPr>
      <w:r>
        <w:rPr>
          <w:rFonts w:hint="eastAsia" w:ascii="楷体" w:hAnsi="楷体" w:eastAsia="楷体" w:cs="楷体"/>
          <w:szCs w:val="24"/>
        </w:rPr>
        <w:t>备注：成交供应商在领取中标通知书后五个工作日内向采购人支付合同总价款的5%作为履约保证金。采购人在项目服务期结束后一个月内将履约保证金退还给成交供应商。</w:t>
      </w:r>
    </w:p>
    <w:p>
      <w:pPr>
        <w:spacing w:line="360" w:lineRule="auto"/>
        <w:rPr>
          <w:rFonts w:ascii="楷体" w:hAnsi="楷体" w:eastAsia="楷体" w:cs="仿宋"/>
          <w:b/>
          <w:szCs w:val="24"/>
        </w:rPr>
      </w:pPr>
      <w:r>
        <w:rPr>
          <w:rFonts w:hint="eastAsia" w:ascii="楷体" w:hAnsi="楷体" w:eastAsia="楷体" w:cs="仿宋"/>
          <w:b/>
          <w:szCs w:val="24"/>
        </w:rPr>
        <w:t>31.其他</w:t>
      </w:r>
    </w:p>
    <w:p>
      <w:pPr>
        <w:spacing w:line="360" w:lineRule="auto"/>
        <w:ind w:firstLine="480" w:firstLineChars="200"/>
        <w:rPr>
          <w:rFonts w:ascii="楷体" w:hAnsi="楷体" w:eastAsia="楷体" w:cs="仿宋"/>
          <w:szCs w:val="24"/>
        </w:rPr>
      </w:pPr>
      <w:r>
        <w:rPr>
          <w:rFonts w:hint="eastAsia" w:ascii="楷体" w:hAnsi="楷体" w:eastAsia="楷体" w:cs="仿宋"/>
          <w:szCs w:val="24"/>
        </w:rPr>
        <w:t>31.1磋商步骤为：第一次报价（磋商响应文件的报价）---分别磋商---第二次报价---综合评审推荐成交候选人。</w:t>
      </w:r>
    </w:p>
    <w:p>
      <w:pPr>
        <w:spacing w:line="360" w:lineRule="auto"/>
        <w:ind w:firstLine="480" w:firstLineChars="200"/>
        <w:rPr>
          <w:rFonts w:ascii="楷体" w:hAnsi="楷体" w:eastAsia="楷体" w:cs="仿宋"/>
          <w:szCs w:val="24"/>
        </w:rPr>
      </w:pPr>
      <w:r>
        <w:rPr>
          <w:rFonts w:hint="eastAsia" w:ascii="楷体" w:hAnsi="楷体" w:eastAsia="楷体" w:cs="仿宋"/>
          <w:szCs w:val="24"/>
        </w:rPr>
        <w:t>31.2、经过公开发布磋商信息后，有效磋商供应商不足三家时，由磋商小组集体研究并报监督管理机关同意，采用相应方式完成采购。</w:t>
      </w:r>
    </w:p>
    <w:p>
      <w:pPr>
        <w:spacing w:line="360" w:lineRule="auto"/>
        <w:ind w:firstLine="480" w:firstLineChars="200"/>
        <w:rPr>
          <w:rFonts w:ascii="楷体" w:hAnsi="楷体" w:eastAsia="楷体" w:cs="仿宋"/>
          <w:szCs w:val="24"/>
        </w:rPr>
      </w:pPr>
      <w:r>
        <w:rPr>
          <w:rFonts w:hint="eastAsia" w:ascii="楷体" w:hAnsi="楷体" w:eastAsia="楷体" w:cs="仿宋"/>
          <w:szCs w:val="24"/>
        </w:rPr>
        <w:t>31.3、当第二次报价全部超过财政预算限额或均低于公认的制作成本时，磋商小组有权决定是否磋商失败或进行第三次报价。当第三次报价若超出财政预算，且采购人又无力支付，磋商小组有权决定磋商失败。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ascii="楷体" w:hAnsi="楷体" w:eastAsia="楷体" w:cs="仿宋"/>
          <w:szCs w:val="24"/>
        </w:rPr>
      </w:pPr>
      <w:r>
        <w:rPr>
          <w:rFonts w:hint="eastAsia" w:ascii="楷体" w:hAnsi="楷体" w:eastAsia="楷体" w:cs="仿宋"/>
          <w:szCs w:val="24"/>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w:t>
      </w:r>
    </w:p>
    <w:p>
      <w:pPr>
        <w:spacing w:line="360" w:lineRule="auto"/>
        <w:rPr>
          <w:rFonts w:ascii="楷体" w:hAnsi="楷体" w:eastAsia="楷体" w:cs="楷体"/>
          <w:b/>
          <w:szCs w:val="24"/>
        </w:rPr>
      </w:pPr>
      <w:r>
        <w:rPr>
          <w:rFonts w:hint="eastAsia" w:ascii="楷体" w:hAnsi="楷体" w:eastAsia="楷体" w:cs="楷体"/>
          <w:b/>
          <w:szCs w:val="24"/>
        </w:rPr>
        <w:t>32.质疑与质疑答复</w:t>
      </w:r>
    </w:p>
    <w:p>
      <w:pPr>
        <w:spacing w:line="360" w:lineRule="auto"/>
        <w:ind w:firstLine="480" w:firstLineChars="200"/>
        <w:rPr>
          <w:rFonts w:ascii="楷体" w:hAnsi="楷体" w:eastAsia="楷体" w:cs="楷体"/>
          <w:szCs w:val="24"/>
        </w:rPr>
      </w:pPr>
      <w:r>
        <w:rPr>
          <w:rFonts w:hint="eastAsia" w:ascii="楷体" w:hAnsi="楷体" w:eastAsia="楷体" w:cs="楷体"/>
          <w:szCs w:val="24"/>
        </w:rPr>
        <w:t>32.1供应商认为采购文件、采购过程、中标结果使自己的权益受到损害的，可以在知道或者应知其权益受到损害之日起七个工作日内，以书面形式向采购代理机构提出质疑（质疑函接收联系人、联系电话和通讯地址等详见磋商公告），谢绝邮寄。</w:t>
      </w:r>
    </w:p>
    <w:p>
      <w:pPr>
        <w:spacing w:line="360" w:lineRule="auto"/>
        <w:ind w:firstLine="480" w:firstLineChars="200"/>
        <w:rPr>
          <w:rFonts w:ascii="楷体" w:hAnsi="楷体" w:eastAsia="楷体" w:cs="楷体"/>
          <w:szCs w:val="24"/>
        </w:rPr>
      </w:pPr>
      <w:r>
        <w:rPr>
          <w:rFonts w:hint="eastAsia" w:ascii="楷体" w:hAnsi="楷体" w:eastAsia="楷体" w:cs="楷体"/>
          <w:szCs w:val="24"/>
        </w:rPr>
        <w:t>32.2质疑函范本格式在中国政府采购网站（http://www.ccgp.gov.cn/）自行下载。</w:t>
      </w:r>
    </w:p>
    <w:p>
      <w:pPr>
        <w:spacing w:line="360" w:lineRule="auto"/>
        <w:ind w:firstLine="480" w:firstLineChars="200"/>
        <w:rPr>
          <w:rFonts w:ascii="楷体" w:hAnsi="楷体" w:eastAsia="楷体" w:cs="楷体"/>
          <w:szCs w:val="24"/>
        </w:rPr>
      </w:pPr>
      <w:r>
        <w:rPr>
          <w:rFonts w:hint="eastAsia" w:ascii="楷体" w:hAnsi="楷体" w:eastAsia="楷体" w:cs="楷体"/>
          <w:szCs w:val="24"/>
        </w:rPr>
        <w:t>32.3供应商须在法定质疑期内一次性提出针对同一采购程序环节的质疑。</w:t>
      </w:r>
    </w:p>
    <w:p>
      <w:pPr>
        <w:spacing w:line="360" w:lineRule="auto"/>
        <w:ind w:firstLine="480" w:firstLineChars="200"/>
        <w:rPr>
          <w:rFonts w:ascii="楷体" w:hAnsi="楷体" w:eastAsia="楷体" w:cs="楷体"/>
          <w:szCs w:val="24"/>
        </w:rPr>
      </w:pPr>
      <w:r>
        <w:rPr>
          <w:rFonts w:hint="eastAsia" w:ascii="楷体" w:hAnsi="楷体" w:eastAsia="楷体" w:cs="楷体"/>
          <w:szCs w:val="24"/>
        </w:rPr>
        <w:t>32.4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ascii="楷体" w:hAnsi="楷体" w:eastAsia="楷体" w:cs="楷体"/>
          <w:szCs w:val="24"/>
        </w:rPr>
      </w:pPr>
      <w:r>
        <w:rPr>
          <w:rFonts w:hint="eastAsia" w:ascii="楷体" w:hAnsi="楷体" w:eastAsia="楷体" w:cs="楷体"/>
          <w:szCs w:val="24"/>
        </w:rPr>
        <w:t>质疑函应当包括下列内容：</w:t>
      </w:r>
    </w:p>
    <w:p>
      <w:pPr>
        <w:spacing w:line="360" w:lineRule="auto"/>
        <w:ind w:firstLine="480" w:firstLineChars="200"/>
        <w:rPr>
          <w:rFonts w:ascii="楷体" w:hAnsi="楷体" w:eastAsia="楷体" w:cs="楷体"/>
          <w:szCs w:val="24"/>
        </w:rPr>
      </w:pPr>
      <w:r>
        <w:rPr>
          <w:rFonts w:hint="eastAsia" w:ascii="楷体" w:hAnsi="楷体" w:eastAsia="楷体" w:cs="楷体"/>
          <w:szCs w:val="24"/>
        </w:rPr>
        <w:t>1、</w:t>
      </w:r>
      <w:r>
        <w:rPr>
          <w:rFonts w:hint="eastAsia" w:ascii="楷体" w:hAnsi="楷体" w:eastAsia="楷体" w:cs="楷体"/>
          <w:szCs w:val="24"/>
          <w:lang w:val="zh-CN"/>
        </w:rPr>
        <w:t>供应商</w:t>
      </w:r>
      <w:r>
        <w:rPr>
          <w:rFonts w:hint="eastAsia" w:ascii="楷体" w:hAnsi="楷体" w:eastAsia="楷体" w:cs="楷体"/>
          <w:szCs w:val="24"/>
        </w:rPr>
        <w:t>的姓名或者名称、地址、邮编、联系人及联系电话；</w:t>
      </w:r>
    </w:p>
    <w:p>
      <w:pPr>
        <w:spacing w:line="360" w:lineRule="auto"/>
        <w:ind w:firstLine="480" w:firstLineChars="200"/>
        <w:rPr>
          <w:rFonts w:ascii="楷体" w:hAnsi="楷体" w:eastAsia="楷体" w:cs="楷体"/>
          <w:szCs w:val="24"/>
        </w:rPr>
      </w:pPr>
      <w:r>
        <w:rPr>
          <w:rFonts w:hint="eastAsia" w:ascii="楷体" w:hAnsi="楷体" w:eastAsia="楷体" w:cs="楷体"/>
          <w:szCs w:val="24"/>
        </w:rPr>
        <w:t>2、质疑项目的名称、编号；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3、具体、明确的质疑事项和与质疑事项相关的请求；</w:t>
      </w:r>
    </w:p>
    <w:p>
      <w:pPr>
        <w:spacing w:line="360" w:lineRule="auto"/>
        <w:ind w:firstLine="480" w:firstLineChars="200"/>
        <w:rPr>
          <w:rFonts w:ascii="楷体" w:hAnsi="楷体" w:eastAsia="楷体" w:cs="楷体"/>
          <w:szCs w:val="24"/>
        </w:rPr>
      </w:pPr>
      <w:r>
        <w:rPr>
          <w:rFonts w:hint="eastAsia" w:ascii="楷体" w:hAnsi="楷体" w:eastAsia="楷体" w:cs="楷体"/>
          <w:szCs w:val="24"/>
        </w:rPr>
        <w:t>4、事实依据；</w:t>
      </w:r>
    </w:p>
    <w:p>
      <w:pPr>
        <w:spacing w:line="360" w:lineRule="auto"/>
        <w:ind w:firstLine="480" w:firstLineChars="200"/>
        <w:rPr>
          <w:rFonts w:ascii="楷体" w:hAnsi="楷体" w:eastAsia="楷体" w:cs="楷体"/>
          <w:szCs w:val="24"/>
        </w:rPr>
      </w:pPr>
      <w:r>
        <w:rPr>
          <w:rFonts w:hint="eastAsia" w:ascii="楷体" w:hAnsi="楷体" w:eastAsia="楷体" w:cs="楷体"/>
          <w:szCs w:val="24"/>
        </w:rPr>
        <w:t>5、必要的法律依据；</w:t>
      </w:r>
    </w:p>
    <w:p>
      <w:pPr>
        <w:spacing w:line="360" w:lineRule="auto"/>
        <w:ind w:firstLine="480" w:firstLineChars="200"/>
        <w:rPr>
          <w:rFonts w:ascii="楷体" w:hAnsi="楷体" w:eastAsia="楷体" w:cs="楷体"/>
          <w:szCs w:val="24"/>
        </w:rPr>
      </w:pPr>
      <w:r>
        <w:rPr>
          <w:rFonts w:hint="eastAsia" w:ascii="楷体" w:hAnsi="楷体" w:eastAsia="楷体" w:cs="楷体"/>
          <w:szCs w:val="24"/>
        </w:rPr>
        <w:t xml:space="preserve">6、提出质疑的日期。 </w:t>
      </w:r>
    </w:p>
    <w:p>
      <w:pPr>
        <w:spacing w:line="360" w:lineRule="auto"/>
        <w:ind w:firstLine="480" w:firstLineChars="200"/>
        <w:rPr>
          <w:rFonts w:ascii="楷体" w:hAnsi="楷体" w:eastAsia="楷体" w:cs="楷体"/>
          <w:szCs w:val="24"/>
        </w:rPr>
      </w:pPr>
      <w:r>
        <w:rPr>
          <w:rFonts w:hint="eastAsia" w:ascii="楷体" w:hAnsi="楷体" w:eastAsia="楷体" w:cs="楷体"/>
          <w:szCs w:val="24"/>
        </w:rPr>
        <w:t>备注：</w:t>
      </w:r>
      <w:r>
        <w:rPr>
          <w:rFonts w:hint="eastAsia" w:ascii="楷体" w:hAnsi="楷体" w:eastAsia="楷体" w:cs="楷体"/>
          <w:szCs w:val="24"/>
          <w:lang w:val="zh-CN"/>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楷体" w:hAnsi="楷体" w:eastAsia="楷体" w:cs="楷体"/>
          <w:szCs w:val="24"/>
        </w:rPr>
      </w:pPr>
      <w:r>
        <w:rPr>
          <w:rFonts w:hint="eastAsia" w:ascii="楷体" w:hAnsi="楷体" w:eastAsia="楷体" w:cs="楷体"/>
          <w:szCs w:val="24"/>
        </w:rPr>
        <w:t>32.5质疑有以下情形之一的，采购代理机构不予受理：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1、未按规定程序和渠道提出质疑的；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 xml:space="preserve">2、超过法定质疑期限的； </w:t>
      </w:r>
    </w:p>
    <w:p>
      <w:pPr>
        <w:spacing w:line="360" w:lineRule="auto"/>
        <w:ind w:firstLine="480" w:firstLineChars="200"/>
        <w:rPr>
          <w:rFonts w:ascii="楷体" w:hAnsi="楷体" w:eastAsia="楷体" w:cs="楷体"/>
          <w:szCs w:val="24"/>
        </w:rPr>
      </w:pPr>
      <w:r>
        <w:rPr>
          <w:rFonts w:hint="eastAsia" w:ascii="楷体" w:hAnsi="楷体" w:eastAsia="楷体" w:cs="楷体"/>
          <w:szCs w:val="24"/>
        </w:rPr>
        <w:t>3、书面质疑的形式和内容不符合上述要求的；</w:t>
      </w:r>
    </w:p>
    <w:p>
      <w:pPr>
        <w:spacing w:line="360" w:lineRule="auto"/>
        <w:ind w:firstLine="480" w:firstLineChars="200"/>
        <w:rPr>
          <w:rFonts w:ascii="楷体" w:hAnsi="楷体" w:eastAsia="楷体" w:cs="楷体"/>
          <w:szCs w:val="24"/>
        </w:rPr>
      </w:pPr>
      <w:r>
        <w:rPr>
          <w:rFonts w:hint="eastAsia" w:ascii="楷体" w:hAnsi="楷体" w:eastAsia="楷体" w:cs="楷体"/>
          <w:szCs w:val="24"/>
        </w:rPr>
        <w:t xml:space="preserve">4、提出的质疑事项已经明确答复的； </w:t>
      </w:r>
    </w:p>
    <w:p>
      <w:pPr>
        <w:spacing w:line="360" w:lineRule="auto"/>
        <w:ind w:firstLine="480" w:firstLineChars="200"/>
        <w:rPr>
          <w:rFonts w:ascii="楷体" w:hAnsi="楷体" w:eastAsia="楷体" w:cs="楷体"/>
          <w:szCs w:val="24"/>
        </w:rPr>
      </w:pPr>
      <w:r>
        <w:rPr>
          <w:rFonts w:hint="eastAsia" w:ascii="楷体" w:hAnsi="楷体" w:eastAsia="楷体" w:cs="楷体"/>
          <w:szCs w:val="24"/>
        </w:rPr>
        <w:t>5、法律法规规定的其他不予受理的条件。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32.6质疑答复</w:t>
      </w:r>
    </w:p>
    <w:p>
      <w:pPr>
        <w:spacing w:line="360" w:lineRule="auto"/>
        <w:ind w:firstLine="480" w:firstLineChars="200"/>
        <w:rPr>
          <w:rFonts w:ascii="楷体" w:hAnsi="楷体" w:eastAsia="楷体" w:cs="楷体"/>
          <w:szCs w:val="24"/>
        </w:rPr>
      </w:pPr>
      <w:r>
        <w:rPr>
          <w:rFonts w:hint="eastAsia" w:ascii="楷体" w:hAnsi="楷体" w:eastAsia="楷体" w:cs="楷体"/>
          <w:szCs w:val="24"/>
        </w:rPr>
        <w:t>采购人或招标代理机构在收到供应商的书面质疑后将按规定的时间进行回复。</w:t>
      </w:r>
    </w:p>
    <w:p>
      <w:pPr>
        <w:spacing w:line="360" w:lineRule="auto"/>
        <w:ind w:firstLine="480" w:firstLineChars="200"/>
        <w:rPr>
          <w:rFonts w:ascii="楷体" w:hAnsi="楷体" w:eastAsia="楷体" w:cs="仿宋"/>
          <w:szCs w:val="24"/>
          <w:lang w:val="zh-CN"/>
        </w:rPr>
      </w:pPr>
      <w:r>
        <w:rPr>
          <w:rFonts w:hint="eastAsia" w:ascii="楷体" w:hAnsi="楷体" w:eastAsia="楷体" w:cs="仿宋"/>
          <w:szCs w:val="24"/>
        </w:rPr>
        <w:t>32.7</w:t>
      </w:r>
      <w:r>
        <w:rPr>
          <w:rFonts w:hint="eastAsia" w:ascii="楷体" w:hAnsi="楷体" w:eastAsia="楷体" w:cs="仿宋"/>
          <w:szCs w:val="24"/>
          <w:lang w:val="zh-CN"/>
        </w:rPr>
        <w:t>供应商进行虚假和恶意质疑的，采购代理机构将提供相关资料报监督机构，按其情况进行相应处理。</w:t>
      </w:r>
    </w:p>
    <w:p>
      <w:pPr>
        <w:spacing w:line="360" w:lineRule="auto"/>
        <w:rPr>
          <w:rFonts w:ascii="楷体" w:hAnsi="楷体" w:eastAsia="楷体" w:cs="楷体"/>
          <w:b/>
          <w:szCs w:val="24"/>
        </w:rPr>
      </w:pPr>
      <w:r>
        <w:rPr>
          <w:rFonts w:hint="eastAsia" w:ascii="楷体" w:hAnsi="楷体" w:eastAsia="楷体" w:cs="楷体"/>
          <w:b/>
          <w:szCs w:val="24"/>
        </w:rPr>
        <w:t>33.信用担保</w:t>
      </w:r>
    </w:p>
    <w:p>
      <w:pPr>
        <w:spacing w:line="360" w:lineRule="auto"/>
        <w:ind w:firstLine="480" w:firstLineChars="200"/>
        <w:rPr>
          <w:rFonts w:ascii="楷体" w:hAnsi="楷体" w:eastAsia="楷体" w:cs="楷体"/>
          <w:szCs w:val="24"/>
          <w:lang w:val="zh-CN"/>
        </w:rPr>
      </w:pPr>
      <w:r>
        <w:rPr>
          <w:rFonts w:hint="eastAsia" w:ascii="楷体" w:hAnsi="楷体" w:eastAsia="楷体" w:cs="楷体"/>
          <w:szCs w:val="24"/>
        </w:rPr>
        <w:t>33</w:t>
      </w:r>
      <w:r>
        <w:rPr>
          <w:rFonts w:hint="eastAsia" w:ascii="楷体" w:hAnsi="楷体" w:eastAsia="楷体" w:cs="楷体"/>
          <w:szCs w:val="24"/>
          <w:lang w:val="zh-CN"/>
        </w:rPr>
        <w:t>.1陕西省政府采购信用担保及信用融资政策</w:t>
      </w:r>
    </w:p>
    <w:p>
      <w:pPr>
        <w:spacing w:line="360" w:lineRule="auto"/>
        <w:ind w:firstLine="480" w:firstLineChars="200"/>
        <w:rPr>
          <w:rFonts w:ascii="楷体" w:hAnsi="楷体" w:eastAsia="楷体" w:cs="楷体"/>
          <w:szCs w:val="24"/>
        </w:rPr>
      </w:pPr>
      <w:r>
        <w:rPr>
          <w:rFonts w:hint="eastAsia" w:ascii="楷体" w:hAnsi="楷体" w:eastAsia="楷体" w:cs="楷体"/>
          <w:szCs w:val="24"/>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r>
        <w:rPr>
          <w:rFonts w:hint="eastAsia" w:ascii="楷体" w:hAnsi="楷体" w:eastAsia="楷体" w:cs="楷体"/>
          <w:szCs w:val="24"/>
        </w:rPr>
        <w:t xml:space="preserve">  </w:t>
      </w:r>
      <w:bookmarkStart w:id="31" w:name="_Toc30549"/>
      <w:bookmarkStart w:id="32" w:name="_Toc15250"/>
    </w:p>
    <w:p>
      <w:pPr>
        <w:pStyle w:val="3"/>
        <w:spacing w:line="600" w:lineRule="auto"/>
        <w:ind w:firstLine="723" w:firstLineChars="200"/>
        <w:jc w:val="both"/>
        <w:rPr>
          <w:rFonts w:ascii="楷体" w:hAnsi="楷体" w:cs="楷体"/>
          <w:bCs/>
          <w:szCs w:val="36"/>
        </w:rPr>
      </w:pPr>
    </w:p>
    <w:p>
      <w:pPr>
        <w:pStyle w:val="3"/>
        <w:spacing w:line="600" w:lineRule="auto"/>
        <w:ind w:firstLine="723" w:firstLineChars="200"/>
        <w:jc w:val="both"/>
        <w:rPr>
          <w:rFonts w:ascii="楷体" w:hAnsi="楷体" w:cs="楷体"/>
          <w:bCs/>
          <w:szCs w:val="36"/>
        </w:rPr>
      </w:pPr>
    </w:p>
    <w:p>
      <w:pPr>
        <w:pStyle w:val="3"/>
        <w:spacing w:line="600" w:lineRule="auto"/>
        <w:ind w:firstLine="723" w:firstLineChars="200"/>
        <w:jc w:val="both"/>
        <w:rPr>
          <w:rFonts w:ascii="楷体" w:hAnsi="楷体" w:cs="楷体"/>
          <w:bCs/>
          <w:szCs w:val="36"/>
        </w:rPr>
      </w:pPr>
    </w:p>
    <w:p>
      <w:pPr>
        <w:rPr>
          <w:rFonts w:ascii="楷体" w:hAnsi="楷体" w:cs="楷体"/>
          <w:bCs/>
          <w:szCs w:val="36"/>
        </w:rPr>
      </w:pPr>
      <w:r>
        <w:rPr>
          <w:rFonts w:hint="eastAsia" w:ascii="楷体" w:hAnsi="楷体" w:cs="楷体"/>
          <w:bCs/>
          <w:szCs w:val="36"/>
        </w:rPr>
        <w:br w:type="page"/>
      </w:r>
    </w:p>
    <w:p>
      <w:pPr>
        <w:pStyle w:val="3"/>
      </w:pPr>
      <w:bookmarkStart w:id="33" w:name="_Toc16683"/>
      <w:bookmarkStart w:id="34" w:name="_Toc24736"/>
      <w:bookmarkStart w:id="35" w:name="_Toc16931"/>
      <w:r>
        <w:rPr>
          <w:rFonts w:hint="eastAsia"/>
        </w:rPr>
        <w:t>第三章 合同条款及格式</w:t>
      </w:r>
      <w:bookmarkEnd w:id="31"/>
      <w:bookmarkEnd w:id="32"/>
      <w:bookmarkEnd w:id="33"/>
      <w:bookmarkEnd w:id="34"/>
      <w:bookmarkEnd w:id="35"/>
    </w:p>
    <w:p>
      <w:pPr>
        <w:jc w:val="center"/>
        <w:rPr>
          <w:rFonts w:ascii="楷体" w:hAnsi="楷体" w:eastAsia="楷体" w:cs="楷体"/>
          <w:b/>
          <w:bCs/>
          <w:sz w:val="32"/>
          <w:szCs w:val="22"/>
        </w:rPr>
      </w:pPr>
      <w:bookmarkStart w:id="36" w:name="_Toc5421"/>
      <w:r>
        <w:rPr>
          <w:rFonts w:hint="eastAsia" w:ascii="楷体" w:hAnsi="楷体" w:eastAsia="楷体" w:cs="楷体"/>
          <w:b/>
          <w:bCs/>
          <w:sz w:val="32"/>
          <w:szCs w:val="22"/>
        </w:rPr>
        <w:t>合同条款及格式前附表</w:t>
      </w:r>
      <w:bookmarkEnd w:id="36"/>
    </w:p>
    <w:p>
      <w:pPr>
        <w:spacing w:line="480" w:lineRule="auto"/>
        <w:ind w:firstLine="480" w:firstLineChars="200"/>
        <w:rPr>
          <w:rFonts w:ascii="楷体" w:hAnsi="楷体" w:eastAsia="楷体" w:cs="楷体"/>
          <w:bCs/>
          <w:sz w:val="36"/>
          <w:szCs w:val="36"/>
        </w:rPr>
      </w:pPr>
      <w:r>
        <w:rPr>
          <w:rFonts w:hint="eastAsia" w:ascii="楷体" w:hAnsi="楷体" w:eastAsia="楷体" w:cs="楷体"/>
          <w:szCs w:val="24"/>
        </w:rPr>
        <w:t>本表是对合同条款的具体补充和修改，如有矛盾，应以本资料表为准。</w:t>
      </w:r>
    </w:p>
    <w:tbl>
      <w:tblPr>
        <w:tblStyle w:val="25"/>
        <w:tblW w:w="836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7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67" w:type="dxa"/>
            <w:vAlign w:val="center"/>
          </w:tcPr>
          <w:p>
            <w:pPr>
              <w:spacing w:line="360" w:lineRule="auto"/>
              <w:jc w:val="center"/>
              <w:rPr>
                <w:rFonts w:ascii="楷体" w:hAnsi="楷体" w:eastAsia="楷体" w:cs="楷体"/>
                <w:b/>
                <w:szCs w:val="24"/>
              </w:rPr>
            </w:pPr>
            <w:r>
              <w:rPr>
                <w:rFonts w:hint="eastAsia" w:ascii="楷体" w:hAnsi="楷体" w:eastAsia="楷体" w:cs="楷体"/>
                <w:b/>
                <w:szCs w:val="24"/>
              </w:rPr>
              <w:t>序号</w:t>
            </w:r>
          </w:p>
        </w:tc>
        <w:tc>
          <w:tcPr>
            <w:tcW w:w="7797" w:type="dxa"/>
            <w:vAlign w:val="center"/>
          </w:tcPr>
          <w:p>
            <w:pPr>
              <w:spacing w:line="360" w:lineRule="auto"/>
              <w:jc w:val="center"/>
              <w:rPr>
                <w:rFonts w:ascii="楷体" w:hAnsi="楷体" w:eastAsia="楷体" w:cs="楷体"/>
                <w:b/>
                <w:szCs w:val="24"/>
              </w:rPr>
            </w:pPr>
            <w:r>
              <w:rPr>
                <w:rFonts w:hint="eastAsia" w:ascii="楷体" w:hAnsi="楷体" w:eastAsia="楷体" w:cs="楷体"/>
                <w:b/>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w:t>
            </w:r>
          </w:p>
        </w:tc>
        <w:tc>
          <w:tcPr>
            <w:tcW w:w="7797" w:type="dxa"/>
            <w:vAlign w:val="center"/>
          </w:tcPr>
          <w:p>
            <w:pPr>
              <w:pStyle w:val="22"/>
              <w:wordWrap w:val="0"/>
              <w:spacing w:before="0" w:beforeAutospacing="0" w:after="0" w:afterAutospacing="0" w:line="360" w:lineRule="auto"/>
              <w:jc w:val="both"/>
              <w:rPr>
                <w:rFonts w:ascii="楷体" w:hAnsi="楷体" w:eastAsia="楷体" w:cs="楷体"/>
              </w:rPr>
            </w:pPr>
            <w:r>
              <w:rPr>
                <w:rFonts w:hint="eastAsia" w:ascii="楷体" w:hAnsi="楷体" w:eastAsia="楷体" w:cs="楷体"/>
                <w:b/>
                <w:bCs/>
                <w:shd w:val="clear" w:color="auto" w:fill="FFFFFF"/>
              </w:rPr>
              <w:t>采购人：</w:t>
            </w:r>
            <w:r>
              <w:rPr>
                <w:rFonts w:hint="eastAsia" w:ascii="楷体" w:hAnsi="楷体" w:eastAsia="楷体" w:cs="楷体"/>
              </w:rPr>
              <w:t>西安市交通运输局</w:t>
            </w:r>
          </w:p>
          <w:p>
            <w:pPr>
              <w:pStyle w:val="22"/>
              <w:wordWrap w:val="0"/>
              <w:spacing w:before="0" w:beforeAutospacing="0" w:after="0" w:afterAutospacing="0" w:line="360" w:lineRule="auto"/>
              <w:jc w:val="both"/>
              <w:rPr>
                <w:rFonts w:ascii="楷体" w:hAnsi="楷体" w:eastAsia="楷体" w:cs="楷体"/>
              </w:rPr>
            </w:pPr>
            <w:r>
              <w:rPr>
                <w:rFonts w:hint="eastAsia" w:ascii="楷体" w:hAnsi="楷体" w:eastAsia="楷体" w:cs="楷体"/>
                <w:b/>
                <w:bCs/>
                <w:shd w:val="clear" w:color="auto" w:fill="FFFFFF"/>
              </w:rPr>
              <w:t>地址：</w:t>
            </w:r>
            <w:r>
              <w:rPr>
                <w:rFonts w:hint="eastAsia" w:ascii="楷体" w:hAnsi="楷体" w:eastAsia="楷体" w:cs="楷体"/>
              </w:rPr>
              <w:t>西安市未央区凤城八路109号</w:t>
            </w:r>
          </w:p>
          <w:p>
            <w:pPr>
              <w:spacing w:line="360" w:lineRule="auto"/>
              <w:rPr>
                <w:rFonts w:hint="eastAsia" w:ascii="楷体" w:hAnsi="楷体" w:eastAsia="楷体" w:cs="楷体"/>
                <w:b/>
                <w:szCs w:val="24"/>
                <w:lang w:eastAsia="zh-CN"/>
              </w:rPr>
            </w:pPr>
            <w:r>
              <w:rPr>
                <w:rFonts w:hint="eastAsia" w:ascii="楷体" w:hAnsi="楷体" w:eastAsia="楷体" w:cs="楷体"/>
                <w:b/>
                <w:szCs w:val="24"/>
              </w:rPr>
              <w:t>项目名称：</w:t>
            </w:r>
            <w:r>
              <w:rPr>
                <w:rFonts w:hint="eastAsia" w:ascii="楷体" w:hAnsi="楷体" w:eastAsia="楷体" w:cs="楷体"/>
                <w:szCs w:val="24"/>
                <w:shd w:val="clear" w:color="auto" w:fill="FFFFFF"/>
                <w:lang w:eastAsia="zh-CN"/>
              </w:rPr>
              <w:t>网络与信息安全采购项目（网络服务）</w:t>
            </w:r>
          </w:p>
          <w:p>
            <w:pPr>
              <w:spacing w:line="360" w:lineRule="auto"/>
              <w:rPr>
                <w:rFonts w:ascii="楷体" w:hAnsi="楷体" w:eastAsia="楷体" w:cs="楷体"/>
                <w:szCs w:val="24"/>
              </w:rPr>
            </w:pPr>
            <w:r>
              <w:rPr>
                <w:rFonts w:hint="eastAsia" w:ascii="楷体" w:hAnsi="楷体" w:eastAsia="楷体" w:cs="楷体"/>
                <w:b/>
                <w:szCs w:val="24"/>
              </w:rPr>
              <w:t>资金来源：</w:t>
            </w:r>
            <w:r>
              <w:rPr>
                <w:rFonts w:hint="eastAsia" w:ascii="楷体" w:hAnsi="楷体" w:eastAsia="楷体" w:cs="楷体"/>
                <w:szCs w:val="24"/>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exact"/>
        </w:trPr>
        <w:tc>
          <w:tcPr>
            <w:tcW w:w="56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w:t>
            </w:r>
          </w:p>
        </w:tc>
        <w:tc>
          <w:tcPr>
            <w:tcW w:w="7797" w:type="dxa"/>
            <w:vAlign w:val="center"/>
          </w:tcPr>
          <w:p>
            <w:pPr>
              <w:spacing w:line="360" w:lineRule="auto"/>
              <w:rPr>
                <w:rFonts w:ascii="楷体" w:hAnsi="楷体" w:eastAsia="楷体" w:cs="楷体"/>
                <w:b/>
                <w:szCs w:val="24"/>
              </w:rPr>
            </w:pPr>
            <w:r>
              <w:rPr>
                <w:rFonts w:hint="eastAsia" w:ascii="楷体" w:hAnsi="楷体" w:eastAsia="楷体" w:cs="楷体"/>
                <w:b/>
                <w:szCs w:val="24"/>
              </w:rPr>
              <w:t>项目实施地点：</w:t>
            </w:r>
            <w:r>
              <w:rPr>
                <w:rFonts w:hint="eastAsia" w:ascii="楷体" w:hAnsi="楷体" w:eastAsia="楷体" w:cs="楷体"/>
                <w:bCs/>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 w:hRule="exact"/>
        </w:trPr>
        <w:tc>
          <w:tcPr>
            <w:tcW w:w="56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3</w:t>
            </w:r>
          </w:p>
        </w:tc>
        <w:tc>
          <w:tcPr>
            <w:tcW w:w="7797" w:type="dxa"/>
            <w:vAlign w:val="center"/>
          </w:tcPr>
          <w:p>
            <w:pPr>
              <w:spacing w:line="360" w:lineRule="auto"/>
              <w:rPr>
                <w:rFonts w:ascii="楷体" w:hAnsi="楷体" w:eastAsia="楷体" w:cs="楷体"/>
                <w:b/>
                <w:szCs w:val="24"/>
                <w:highlight w:val="none"/>
              </w:rPr>
            </w:pPr>
            <w:r>
              <w:rPr>
                <w:rFonts w:hint="eastAsia" w:ascii="楷体" w:hAnsi="楷体" w:eastAsia="楷体" w:cs="楷体"/>
                <w:b/>
                <w:szCs w:val="24"/>
                <w:highlight w:val="none"/>
              </w:rPr>
              <w:t>服务期</w:t>
            </w:r>
            <w:r>
              <w:rPr>
                <w:rFonts w:hint="eastAsia" w:ascii="楷体" w:hAnsi="楷体" w:eastAsia="楷体" w:cs="楷体"/>
                <w:bCs/>
                <w:szCs w:val="24"/>
                <w:highlight w:val="none"/>
              </w:rPr>
              <w:t>：2023年7月1日至2024年6月30日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ascii="楷体" w:hAnsi="楷体" w:eastAsia="楷体" w:cs="楷体"/>
                <w:szCs w:val="24"/>
                <w:shd w:val="clear" w:color="FFFFFF" w:fill="D9D9D9"/>
              </w:rPr>
            </w:pPr>
            <w:r>
              <w:rPr>
                <w:rFonts w:hint="eastAsia" w:ascii="楷体" w:hAnsi="楷体" w:eastAsia="楷体" w:cs="楷体"/>
                <w:szCs w:val="24"/>
              </w:rPr>
              <w:t>4</w:t>
            </w:r>
          </w:p>
        </w:tc>
        <w:tc>
          <w:tcPr>
            <w:tcW w:w="7797" w:type="dxa"/>
            <w:vAlign w:val="center"/>
          </w:tcPr>
          <w:p>
            <w:pPr>
              <w:spacing w:line="360" w:lineRule="auto"/>
              <w:rPr>
                <w:rFonts w:ascii="楷体" w:hAnsi="楷体" w:eastAsia="楷体" w:cs="楷体"/>
                <w:b/>
                <w:szCs w:val="24"/>
                <w:highlight w:val="none"/>
              </w:rPr>
            </w:pPr>
            <w:r>
              <w:rPr>
                <w:rFonts w:hint="eastAsia" w:ascii="楷体" w:hAnsi="楷体" w:eastAsia="楷体" w:cs="楷体"/>
                <w:b/>
                <w:szCs w:val="24"/>
                <w:highlight w:val="none"/>
              </w:rPr>
              <w:t>付款：</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1.合同总价即成交价，不受市场价变化或实际工作量变化的影响。</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2.付款方式和程序：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2.1由采购人负责结算，在付款前，供应商必须开具全额发票给采购人（附详细清单）。</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2.2.付款方式：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2.2.1</w:t>
            </w:r>
            <w:r>
              <w:rPr>
                <w:rStyle w:val="109"/>
                <w:rFonts w:hint="eastAsia" w:ascii="楷体" w:hAnsi="楷体" w:eastAsia="楷体" w:cs="楷体"/>
                <w:bCs/>
                <w:snapToGrid w:val="0"/>
                <w:szCs w:val="24"/>
                <w:highlight w:val="none"/>
              </w:rPr>
              <w:t>合同签订后支付项目总金额的65%，年底阶段性验收支付剩余剩余35%。</w:t>
            </w:r>
          </w:p>
          <w:p>
            <w:pPr>
              <w:spacing w:line="360" w:lineRule="auto"/>
              <w:ind w:firstLine="480" w:firstLineChars="200"/>
              <w:rPr>
                <w:rFonts w:ascii="楷体" w:hAnsi="楷体" w:eastAsia="楷体" w:cs="楷体"/>
                <w:szCs w:val="24"/>
                <w:highlight w:val="none"/>
                <w:shd w:val="clear" w:color="FFFFFF" w:fill="D9D9D9"/>
              </w:rPr>
            </w:pPr>
            <w:r>
              <w:rPr>
                <w:rFonts w:hint="eastAsia" w:ascii="楷体" w:hAnsi="楷体" w:eastAsia="楷体" w:cs="楷体"/>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5</w:t>
            </w:r>
          </w:p>
        </w:tc>
        <w:tc>
          <w:tcPr>
            <w:tcW w:w="7797" w:type="dxa"/>
            <w:vAlign w:val="center"/>
          </w:tcPr>
          <w:p>
            <w:pPr>
              <w:spacing w:line="360" w:lineRule="auto"/>
              <w:ind w:firstLine="482" w:firstLineChars="200"/>
              <w:rPr>
                <w:rFonts w:ascii="楷体" w:hAnsi="楷体" w:eastAsia="楷体" w:cs="楷体"/>
                <w:b/>
                <w:szCs w:val="24"/>
              </w:rPr>
            </w:pPr>
            <w:r>
              <w:rPr>
                <w:rFonts w:hint="eastAsia" w:ascii="楷体" w:hAnsi="楷体" w:eastAsia="楷体" w:cs="楷体"/>
                <w:b/>
                <w:szCs w:val="24"/>
              </w:rPr>
              <w:t>质量保证：</w:t>
            </w:r>
          </w:p>
          <w:p>
            <w:pPr>
              <w:spacing w:line="360" w:lineRule="auto"/>
              <w:ind w:firstLine="480" w:firstLineChars="200"/>
              <w:rPr>
                <w:rFonts w:ascii="楷体" w:hAnsi="楷体" w:eastAsia="楷体"/>
                <w:szCs w:val="24"/>
              </w:rPr>
            </w:pPr>
            <w:r>
              <w:rPr>
                <w:rFonts w:hint="eastAsia" w:ascii="楷体" w:hAnsi="楷体" w:eastAsia="楷体"/>
                <w:szCs w:val="24"/>
              </w:rPr>
              <w:t>1.在服务范围内按工作内容和要求制定详细的方案，方案应科学、合理、合法、可靠。</w:t>
            </w:r>
          </w:p>
          <w:p>
            <w:pPr>
              <w:spacing w:line="360" w:lineRule="auto"/>
              <w:ind w:firstLine="480" w:firstLineChars="200"/>
              <w:rPr>
                <w:rFonts w:ascii="楷体" w:hAnsi="楷体" w:eastAsia="楷体"/>
                <w:szCs w:val="24"/>
              </w:rPr>
            </w:pPr>
            <w:r>
              <w:rPr>
                <w:rFonts w:hint="eastAsia" w:ascii="楷体" w:hAnsi="楷体" w:eastAsia="楷体"/>
                <w:szCs w:val="24"/>
              </w:rPr>
              <w:t>2.人员配备合理。有针对本项目的专项服务小组，项目负责人、工作人员分工明确，确保服务质量（应有具体成员名单，包括姓名、工作职责、联系方式等）</w:t>
            </w:r>
          </w:p>
          <w:p>
            <w:pPr>
              <w:spacing w:line="360" w:lineRule="auto"/>
              <w:ind w:firstLine="480" w:firstLineChars="200"/>
              <w:rPr>
                <w:rFonts w:ascii="楷体" w:hAnsi="楷体" w:eastAsia="楷体"/>
                <w:szCs w:val="24"/>
              </w:rPr>
            </w:pPr>
            <w:r>
              <w:rPr>
                <w:rFonts w:hint="eastAsia" w:ascii="楷体" w:hAnsi="楷体" w:eastAsia="楷体"/>
                <w:szCs w:val="24"/>
              </w:rPr>
              <w:t>3.有各类突发事件的应急预案和措施，有明确具体的承诺。</w:t>
            </w:r>
          </w:p>
          <w:p>
            <w:pPr>
              <w:spacing w:line="360" w:lineRule="auto"/>
              <w:ind w:firstLine="480" w:firstLineChars="200"/>
              <w:rPr>
                <w:rFonts w:ascii="楷体" w:hAnsi="楷体" w:eastAsia="楷体" w:cs="楷体"/>
                <w:szCs w:val="24"/>
              </w:rPr>
            </w:pPr>
            <w:r>
              <w:rPr>
                <w:rFonts w:hint="eastAsia" w:ascii="楷体" w:hAnsi="楷体" w:eastAsia="楷体"/>
                <w:szCs w:val="24"/>
              </w:rPr>
              <w:t>4.</w:t>
            </w:r>
            <w:r>
              <w:rPr>
                <w:rFonts w:hint="eastAsia" w:ascii="楷体" w:hAnsi="楷体" w:eastAsia="楷体" w:cs="楷体"/>
                <w:szCs w:val="24"/>
              </w:rPr>
              <w:t>供应商所拟派的工作人员，若在服务期间发生侵害第三方或被第三方侵害，采购人概不负责，由供应商自行处理并承担相应损失</w:t>
            </w:r>
            <w:r>
              <w:rPr>
                <w:rFonts w:hint="eastAsia" w:ascii="楷体" w:hAnsi="楷体" w:eastAsia="楷体"/>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5"/>
              <w:spacing w:line="360" w:lineRule="auto"/>
              <w:jc w:val="center"/>
              <w:rPr>
                <w:rFonts w:ascii="楷体" w:hAnsi="楷体" w:eastAsia="楷体" w:cs="楷体"/>
                <w:kern w:val="0"/>
                <w:sz w:val="24"/>
                <w:szCs w:val="24"/>
              </w:rPr>
            </w:pPr>
            <w:r>
              <w:rPr>
                <w:rFonts w:hint="eastAsia" w:ascii="楷体" w:hAnsi="楷体" w:eastAsia="楷体" w:cs="楷体"/>
                <w:kern w:val="0"/>
                <w:sz w:val="24"/>
                <w:szCs w:val="24"/>
              </w:rPr>
              <w:t>6</w:t>
            </w:r>
          </w:p>
        </w:tc>
        <w:tc>
          <w:tcPr>
            <w:tcW w:w="7797" w:type="dxa"/>
            <w:vAlign w:val="center"/>
          </w:tcPr>
          <w:p>
            <w:pPr>
              <w:spacing w:line="360" w:lineRule="auto"/>
              <w:rPr>
                <w:rFonts w:ascii="楷体" w:hAnsi="楷体" w:eastAsia="楷体" w:cs="楷体"/>
                <w:b/>
                <w:szCs w:val="24"/>
              </w:rPr>
            </w:pPr>
            <w:r>
              <w:rPr>
                <w:rFonts w:hint="eastAsia" w:ascii="楷体" w:hAnsi="楷体" w:eastAsia="楷体" w:cs="楷体"/>
                <w:b/>
                <w:szCs w:val="24"/>
              </w:rPr>
              <w:t>考核验收：</w:t>
            </w:r>
          </w:p>
          <w:p>
            <w:pPr>
              <w:tabs>
                <w:tab w:val="left" w:pos="152"/>
              </w:tabs>
              <w:spacing w:line="360" w:lineRule="auto"/>
              <w:ind w:firstLine="480" w:firstLineChars="200"/>
              <w:rPr>
                <w:rFonts w:ascii="楷体" w:hAnsi="楷体" w:eastAsia="楷体" w:cs="楷体"/>
                <w:bCs/>
                <w:szCs w:val="24"/>
              </w:rPr>
            </w:pPr>
            <w:r>
              <w:rPr>
                <w:rFonts w:hint="eastAsia" w:ascii="楷体" w:hAnsi="楷体" w:eastAsia="楷体" w:cs="楷体"/>
                <w:bCs/>
                <w:szCs w:val="24"/>
              </w:rPr>
              <w:t>由采购人和成交供应商共同对项目进行整体验收。其内容包括是否按照采购人要求进行服务、是否在规定时间内服务完毕。</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其他事项：</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1、验收合格后，填写政府采购项目验收单作为对本服务的最终认可。</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2、服务商向采购人提供服务过程中的所有资料,以便采购人日后管理。</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3、验收依据</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3.1磋商文件、磋商响应文件、澄清表（函）；</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3.2本合同及附件文本；</w:t>
            </w:r>
          </w:p>
          <w:p>
            <w:pPr>
              <w:spacing w:line="360" w:lineRule="auto"/>
              <w:ind w:firstLine="480" w:firstLineChars="200"/>
              <w:rPr>
                <w:rFonts w:ascii="楷体" w:hAnsi="楷体" w:eastAsia="楷体" w:cs="楷体"/>
                <w:szCs w:val="24"/>
              </w:rPr>
            </w:pPr>
            <w:r>
              <w:rPr>
                <w:rFonts w:hint="eastAsia" w:ascii="楷体" w:hAnsi="楷体" w:eastAsia="楷体" w:cs="楷体"/>
                <w:szCs w:val="24"/>
              </w:rPr>
              <w:t>3.3国家相应的标准、规范。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5"/>
              <w:spacing w:line="360" w:lineRule="auto"/>
              <w:jc w:val="center"/>
              <w:rPr>
                <w:rFonts w:ascii="楷体" w:hAnsi="楷体" w:eastAsia="楷体" w:cs="楷体"/>
                <w:kern w:val="0"/>
                <w:sz w:val="24"/>
                <w:szCs w:val="24"/>
              </w:rPr>
            </w:pPr>
            <w:r>
              <w:rPr>
                <w:rFonts w:hint="eastAsia" w:ascii="楷体" w:hAnsi="楷体" w:eastAsia="楷体" w:cs="楷体"/>
                <w:kern w:val="0"/>
                <w:sz w:val="24"/>
                <w:szCs w:val="24"/>
              </w:rPr>
              <w:t>7</w:t>
            </w:r>
          </w:p>
        </w:tc>
        <w:tc>
          <w:tcPr>
            <w:tcW w:w="7797" w:type="dxa"/>
            <w:vAlign w:val="center"/>
          </w:tcPr>
          <w:p>
            <w:pPr>
              <w:pStyle w:val="37"/>
              <w:spacing w:line="360" w:lineRule="auto"/>
              <w:ind w:firstLine="0" w:firstLineChars="0"/>
              <w:rPr>
                <w:rFonts w:ascii="楷体" w:hAnsi="楷体" w:eastAsia="楷体" w:cs="楷体"/>
                <w:b/>
                <w:color w:val="000000"/>
                <w:szCs w:val="24"/>
              </w:rPr>
            </w:pPr>
            <w:r>
              <w:rPr>
                <w:rFonts w:hint="eastAsia" w:ascii="楷体" w:hAnsi="楷体" w:eastAsia="楷体" w:cs="楷体"/>
                <w:b/>
                <w:color w:val="000000"/>
                <w:szCs w:val="24"/>
              </w:rPr>
              <w:t>安全责任：</w:t>
            </w:r>
          </w:p>
          <w:p>
            <w:pPr>
              <w:spacing w:line="360" w:lineRule="auto"/>
              <w:ind w:firstLine="480" w:firstLineChars="200"/>
              <w:rPr>
                <w:rFonts w:ascii="楷体" w:hAnsi="楷体" w:eastAsia="楷体" w:cs="楷体"/>
                <w:szCs w:val="24"/>
              </w:rPr>
            </w:pPr>
            <w:r>
              <w:rPr>
                <w:rFonts w:hint="eastAsia" w:ascii="楷体" w:hAnsi="楷体" w:eastAsia="楷体" w:cs="楷体"/>
                <w:color w:val="000000"/>
                <w:szCs w:val="24"/>
                <w:lang w:val="zh-CN"/>
              </w:rPr>
              <w:t>乙方应对其工作人员在现场工作期间的一切行为负责，如安全事故责任及因此发生的人身损害赔偿和其它费用由乙方承担。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15"/>
              <w:spacing w:line="360" w:lineRule="auto"/>
              <w:jc w:val="center"/>
              <w:rPr>
                <w:rFonts w:ascii="楷体" w:hAnsi="楷体" w:eastAsia="楷体" w:cs="楷体"/>
                <w:kern w:val="0"/>
                <w:sz w:val="24"/>
                <w:szCs w:val="24"/>
              </w:rPr>
            </w:pPr>
            <w:r>
              <w:rPr>
                <w:rFonts w:hint="eastAsia" w:ascii="楷体" w:hAnsi="楷体" w:eastAsia="楷体" w:cs="楷体"/>
                <w:kern w:val="0"/>
                <w:sz w:val="24"/>
                <w:szCs w:val="24"/>
              </w:rPr>
              <w:t>9</w:t>
            </w:r>
          </w:p>
        </w:tc>
        <w:tc>
          <w:tcPr>
            <w:tcW w:w="7797" w:type="dxa"/>
            <w:vAlign w:val="center"/>
          </w:tcPr>
          <w:p>
            <w:pPr>
              <w:spacing w:line="360" w:lineRule="auto"/>
              <w:rPr>
                <w:rFonts w:ascii="楷体" w:hAnsi="楷体" w:eastAsia="楷体" w:cs="楷体"/>
                <w:b/>
                <w:szCs w:val="24"/>
              </w:rPr>
            </w:pPr>
            <w:r>
              <w:rPr>
                <w:rFonts w:hint="eastAsia" w:ascii="楷体" w:hAnsi="楷体" w:eastAsia="楷体" w:cs="楷体"/>
                <w:b/>
                <w:szCs w:val="24"/>
              </w:rPr>
              <w:t>违约责任：</w:t>
            </w:r>
          </w:p>
          <w:p>
            <w:pPr>
              <w:spacing w:line="360" w:lineRule="auto"/>
              <w:ind w:firstLine="480" w:firstLineChars="200"/>
              <w:rPr>
                <w:rFonts w:ascii="楷体" w:hAnsi="楷体" w:eastAsia="楷体" w:cs="楷体"/>
                <w:szCs w:val="24"/>
              </w:rPr>
            </w:pPr>
            <w:r>
              <w:rPr>
                <w:rFonts w:hint="eastAsia" w:ascii="楷体" w:hAnsi="楷体" w:eastAsia="楷体" w:cs="楷体"/>
                <w:szCs w:val="24"/>
              </w:rPr>
              <w:t>按《中华人民共和国政府采购法》、《中华人民共和国民法典》中的相关条款执行。</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未按合同或磋商文件要求的或者质量不能满足采购人要求的，采购单位有权终止合同，并对供应商违约行为进行追究。</w:t>
            </w:r>
          </w:p>
          <w:p>
            <w:pPr>
              <w:tabs>
                <w:tab w:val="left" w:pos="152"/>
              </w:tabs>
              <w:spacing w:line="360" w:lineRule="auto"/>
              <w:ind w:firstLine="480" w:firstLineChars="200"/>
              <w:rPr>
                <w:rFonts w:ascii="楷体" w:hAnsi="楷体" w:eastAsia="楷体" w:cs="楷体"/>
                <w:szCs w:val="24"/>
              </w:rPr>
            </w:pPr>
            <w:r>
              <w:rPr>
                <w:rFonts w:hint="eastAsia" w:ascii="楷体" w:hAnsi="楷体" w:eastAsia="楷体" w:cs="楷体"/>
                <w:szCs w:val="24"/>
              </w:rPr>
              <w:t>供应商的磋商响应文件为签订正式书面合同书不可分割的部分，磋商响应应履行相应的责任。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567" w:type="dxa"/>
            <w:vAlign w:val="center"/>
          </w:tcPr>
          <w:p>
            <w:pPr>
              <w:pStyle w:val="15"/>
              <w:spacing w:line="360" w:lineRule="auto"/>
              <w:jc w:val="center"/>
              <w:rPr>
                <w:rFonts w:ascii="楷体" w:hAnsi="楷体" w:eastAsia="楷体" w:cs="楷体"/>
                <w:kern w:val="0"/>
                <w:sz w:val="24"/>
                <w:szCs w:val="24"/>
              </w:rPr>
            </w:pPr>
            <w:r>
              <w:rPr>
                <w:rFonts w:hint="eastAsia" w:ascii="楷体" w:hAnsi="楷体" w:eastAsia="楷体" w:cs="楷体"/>
                <w:kern w:val="0"/>
                <w:sz w:val="24"/>
                <w:szCs w:val="24"/>
              </w:rPr>
              <w:t>10</w:t>
            </w:r>
          </w:p>
        </w:tc>
        <w:tc>
          <w:tcPr>
            <w:tcW w:w="7797" w:type="dxa"/>
            <w:vAlign w:val="center"/>
          </w:tcPr>
          <w:p>
            <w:pPr>
              <w:tabs>
                <w:tab w:val="left" w:pos="152"/>
              </w:tabs>
              <w:spacing w:line="360" w:lineRule="auto"/>
              <w:rPr>
                <w:rFonts w:ascii="楷体" w:hAnsi="楷体" w:eastAsia="楷体" w:cs="楷体"/>
                <w:b/>
                <w:szCs w:val="24"/>
              </w:rPr>
            </w:pPr>
            <w:r>
              <w:rPr>
                <w:rFonts w:hint="eastAsia" w:ascii="楷体" w:hAnsi="楷体" w:eastAsia="楷体" w:cs="楷体"/>
                <w:b/>
                <w:szCs w:val="24"/>
              </w:rPr>
              <w:t>政府采购合同：</w:t>
            </w:r>
          </w:p>
          <w:p>
            <w:pPr>
              <w:spacing w:line="360" w:lineRule="auto"/>
              <w:ind w:firstLine="480" w:firstLineChars="200"/>
              <w:rPr>
                <w:rFonts w:ascii="楷体" w:hAnsi="楷体" w:eastAsia="楷体" w:cs="楷体"/>
                <w:szCs w:val="24"/>
              </w:rPr>
            </w:pPr>
            <w:r>
              <w:rPr>
                <w:rFonts w:hint="eastAsia" w:ascii="楷体" w:hAnsi="楷体" w:eastAsia="楷体" w:cs="楷体"/>
                <w:szCs w:val="24"/>
              </w:rPr>
              <w:t>政府采购合同适用《中华人民共和国民法典》。采购人和供应商之间的权利和义务，应当按照平等、自愿的原则以合同方式约定。</w:t>
            </w:r>
          </w:p>
          <w:p>
            <w:pPr>
              <w:spacing w:line="360" w:lineRule="auto"/>
              <w:ind w:firstLine="480" w:firstLineChars="200"/>
              <w:rPr>
                <w:rFonts w:ascii="楷体" w:hAnsi="楷体" w:eastAsia="楷体" w:cs="楷体"/>
                <w:szCs w:val="24"/>
              </w:rPr>
            </w:pPr>
            <w:r>
              <w:rPr>
                <w:rFonts w:hint="eastAsia" w:ascii="楷体" w:hAnsi="楷体" w:eastAsia="楷体" w:cs="楷体"/>
                <w:szCs w:val="24"/>
              </w:rPr>
              <w:t>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政府采购合同应当采用书面形式。</w:t>
            </w:r>
          </w:p>
          <w:p>
            <w:pPr>
              <w:spacing w:line="360" w:lineRule="auto"/>
              <w:ind w:firstLine="480" w:firstLineChars="200"/>
              <w:rPr>
                <w:rFonts w:ascii="楷体" w:hAnsi="楷体" w:eastAsia="楷体" w:cs="楷体"/>
                <w:szCs w:val="24"/>
              </w:rPr>
            </w:pPr>
            <w:r>
              <w:rPr>
                <w:rFonts w:hint="eastAsia" w:ascii="楷体" w:hAnsi="楷体" w:eastAsia="楷体" w:cs="楷体"/>
                <w:szCs w:val="24"/>
              </w:rPr>
              <w:t>国务院政府采购监督管理部门应当会同国务院有关部门，规定政府采购合同必须具备的条款。</w:t>
            </w:r>
          </w:p>
          <w:p>
            <w:pPr>
              <w:spacing w:line="360" w:lineRule="auto"/>
              <w:ind w:firstLine="480" w:firstLineChars="200"/>
              <w:rPr>
                <w:rFonts w:ascii="楷体" w:hAnsi="楷体" w:eastAsia="楷体" w:cs="楷体"/>
                <w:szCs w:val="24"/>
              </w:rPr>
            </w:pPr>
            <w:r>
              <w:rPr>
                <w:rFonts w:hint="eastAsia" w:ascii="楷体" w:hAnsi="楷体" w:eastAsia="楷体" w:cs="楷体"/>
                <w:szCs w:val="24"/>
              </w:rPr>
              <w:t>中标、成交通知书对采购人和中标、成交供应商均具有法律效力。中标、成交通知书发出后，采购人改变中标、成交结果的，或者中标、成交供应商放弃中标、成交项目的，应当依法承担法律责任。</w:t>
            </w:r>
          </w:p>
          <w:p>
            <w:pPr>
              <w:spacing w:line="360" w:lineRule="auto"/>
              <w:ind w:firstLine="480" w:firstLineChars="200"/>
              <w:rPr>
                <w:rFonts w:ascii="楷体" w:hAnsi="楷体" w:eastAsia="楷体" w:cs="楷体"/>
                <w:szCs w:val="24"/>
              </w:rPr>
            </w:pPr>
            <w:r>
              <w:rPr>
                <w:rFonts w:hint="eastAsia" w:ascii="楷体" w:hAnsi="楷体" w:eastAsia="楷体" w:cs="楷体"/>
                <w:szCs w:val="24"/>
              </w:rPr>
              <w:t>经采购人同意，中标、成交供应商可以依法采取分包方式履行合同。政府采购合同分包履行的，中标、成交供应商就采购项目和分包项目向采购人负责，分包供应商就分包项目承担责任。</w:t>
            </w:r>
          </w:p>
          <w:p>
            <w:pPr>
              <w:spacing w:line="360" w:lineRule="auto"/>
              <w:ind w:firstLine="480" w:firstLineChars="200"/>
              <w:rPr>
                <w:rFonts w:ascii="楷体" w:hAnsi="楷体" w:eastAsia="楷体" w:cs="楷体"/>
                <w:szCs w:val="24"/>
              </w:rPr>
            </w:pPr>
            <w:r>
              <w:rPr>
                <w:rFonts w:hint="eastAsia" w:ascii="楷体" w:hAnsi="楷体" w:eastAsia="楷体" w:cs="楷体"/>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ind w:firstLine="480" w:firstLineChars="200"/>
              <w:rPr>
                <w:rFonts w:ascii="楷体" w:hAnsi="楷体" w:eastAsia="楷体" w:cs="楷体"/>
                <w:szCs w:val="24"/>
              </w:rPr>
            </w:pPr>
            <w:r>
              <w:rPr>
                <w:rFonts w:hint="eastAsia" w:ascii="楷体" w:hAnsi="楷体" w:eastAsia="楷体" w:cs="楷体"/>
                <w:szCs w:val="24"/>
              </w:rPr>
              <w:t>政府采购合同的双方当事人不得擅自变更、中止或者终止合同。</w:t>
            </w:r>
          </w:p>
          <w:p>
            <w:pPr>
              <w:tabs>
                <w:tab w:val="left" w:pos="152"/>
              </w:tabs>
              <w:spacing w:line="360" w:lineRule="auto"/>
              <w:ind w:firstLine="480"/>
              <w:rPr>
                <w:rFonts w:ascii="楷体" w:hAnsi="楷体" w:eastAsia="楷体" w:cs="楷体"/>
                <w:b/>
                <w:szCs w:val="24"/>
              </w:rPr>
            </w:pPr>
            <w:r>
              <w:rPr>
                <w:rFonts w:hint="eastAsia" w:ascii="楷体" w:hAnsi="楷体" w:eastAsia="楷体" w:cs="楷体"/>
                <w:szCs w:val="24"/>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ascii="楷体" w:hAnsi="楷体" w:eastAsia="楷体" w:cs="楷体"/>
          <w:szCs w:val="24"/>
        </w:rPr>
      </w:pPr>
    </w:p>
    <w:p>
      <w:pPr>
        <w:pStyle w:val="8"/>
        <w:ind w:firstLine="0" w:firstLineChars="0"/>
        <w:jc w:val="center"/>
        <w:rPr>
          <w:rFonts w:ascii="楷体" w:hAnsi="楷体" w:eastAsia="楷体" w:cs="楷体"/>
          <w:b/>
          <w:bCs/>
          <w:sz w:val="52"/>
          <w:szCs w:val="52"/>
        </w:rPr>
      </w:pPr>
    </w:p>
    <w:p>
      <w:pPr>
        <w:pStyle w:val="8"/>
        <w:ind w:firstLine="0" w:firstLineChars="0"/>
        <w:jc w:val="center"/>
        <w:rPr>
          <w:rFonts w:ascii="楷体" w:hAnsi="楷体" w:eastAsia="楷体" w:cs="楷体"/>
          <w:b/>
          <w:bCs/>
          <w:sz w:val="52"/>
          <w:szCs w:val="52"/>
        </w:rPr>
      </w:pPr>
    </w:p>
    <w:p>
      <w:pPr>
        <w:jc w:val="center"/>
        <w:rPr>
          <w:rFonts w:ascii="楷体" w:hAnsi="楷体" w:eastAsia="楷体" w:cs="楷体"/>
          <w:b/>
          <w:bCs/>
          <w:sz w:val="52"/>
          <w:szCs w:val="52"/>
        </w:rPr>
      </w:pPr>
    </w:p>
    <w:p>
      <w:pPr>
        <w:jc w:val="center"/>
        <w:rPr>
          <w:rFonts w:ascii="楷体" w:hAnsi="楷体" w:eastAsia="楷体" w:cs="楷体"/>
          <w:b/>
          <w:bCs/>
          <w:sz w:val="52"/>
          <w:szCs w:val="52"/>
        </w:rPr>
      </w:pPr>
    </w:p>
    <w:p>
      <w:pPr>
        <w:jc w:val="center"/>
        <w:rPr>
          <w:rFonts w:ascii="楷体" w:hAnsi="楷体" w:eastAsia="楷体" w:cs="楷体"/>
          <w:b/>
          <w:bCs/>
          <w:sz w:val="52"/>
          <w:szCs w:val="52"/>
        </w:rPr>
      </w:pPr>
      <w:bookmarkStart w:id="37" w:name="_Toc7686"/>
      <w:bookmarkStart w:id="38" w:name="_Toc24118"/>
    </w:p>
    <w:p>
      <w:pPr>
        <w:jc w:val="center"/>
        <w:rPr>
          <w:rFonts w:ascii="楷体" w:hAnsi="楷体" w:eastAsia="楷体" w:cs="楷体"/>
          <w:b/>
          <w:bCs/>
          <w:sz w:val="52"/>
          <w:szCs w:val="52"/>
        </w:rPr>
      </w:pPr>
    </w:p>
    <w:p>
      <w:pPr>
        <w:jc w:val="center"/>
        <w:rPr>
          <w:rFonts w:ascii="楷体" w:hAnsi="楷体" w:eastAsia="楷体" w:cs="楷体"/>
          <w:b/>
          <w:bCs/>
          <w:sz w:val="52"/>
          <w:szCs w:val="52"/>
        </w:rPr>
      </w:pPr>
    </w:p>
    <w:p>
      <w:pPr>
        <w:jc w:val="center"/>
        <w:rPr>
          <w:rFonts w:ascii="楷体" w:hAnsi="楷体" w:eastAsia="楷体" w:cs="楷体"/>
          <w:b/>
          <w:bCs/>
          <w:sz w:val="52"/>
          <w:szCs w:val="52"/>
        </w:rPr>
      </w:pPr>
    </w:p>
    <w:p>
      <w:pPr>
        <w:jc w:val="center"/>
        <w:rPr>
          <w:rFonts w:ascii="楷体" w:hAnsi="楷体" w:eastAsia="楷体" w:cs="楷体"/>
          <w:b/>
          <w:bCs/>
          <w:sz w:val="52"/>
          <w:szCs w:val="52"/>
        </w:rPr>
      </w:pPr>
      <w:r>
        <w:rPr>
          <w:rFonts w:hint="eastAsia" w:ascii="楷体" w:hAnsi="楷体" w:eastAsia="楷体" w:cs="楷体"/>
          <w:b/>
          <w:bCs/>
          <w:sz w:val="52"/>
          <w:szCs w:val="52"/>
        </w:rPr>
        <w:t>2023年网络与信息安全采购项目</w:t>
      </w:r>
    </w:p>
    <w:p>
      <w:pPr>
        <w:jc w:val="center"/>
        <w:rPr>
          <w:rFonts w:ascii="楷体" w:hAnsi="楷体" w:eastAsia="楷体" w:cs="楷体"/>
          <w:b/>
          <w:bCs/>
          <w:sz w:val="52"/>
          <w:szCs w:val="52"/>
        </w:rPr>
      </w:pPr>
      <w:r>
        <w:rPr>
          <w:rFonts w:hint="eastAsia" w:ascii="楷体" w:hAnsi="楷体" w:eastAsia="楷体" w:cs="楷体"/>
          <w:b/>
          <w:bCs/>
          <w:sz w:val="52"/>
          <w:szCs w:val="52"/>
        </w:rPr>
        <w:t>（网络服务）</w:t>
      </w:r>
    </w:p>
    <w:p>
      <w:pPr>
        <w:jc w:val="center"/>
        <w:rPr>
          <w:rFonts w:ascii="楷体" w:hAnsi="楷体" w:eastAsia="楷体" w:cs="楷体"/>
          <w:b/>
          <w:bCs/>
          <w:sz w:val="72"/>
          <w:szCs w:val="72"/>
        </w:rPr>
      </w:pPr>
      <w:r>
        <w:rPr>
          <w:rFonts w:hint="eastAsia" w:ascii="楷体" w:hAnsi="楷体" w:eastAsia="楷体" w:cs="楷体"/>
          <w:b/>
          <w:bCs/>
          <w:sz w:val="52"/>
          <w:szCs w:val="52"/>
        </w:rPr>
        <w:t>合同书</w:t>
      </w:r>
    </w:p>
    <w:p>
      <w:pPr>
        <w:jc w:val="center"/>
        <w:rPr>
          <w:rFonts w:ascii="楷体" w:hAnsi="楷体" w:eastAsia="楷体" w:cs="楷体"/>
          <w:sz w:val="44"/>
          <w:szCs w:val="44"/>
        </w:rPr>
      </w:pPr>
    </w:p>
    <w:p>
      <w:pPr>
        <w:jc w:val="center"/>
        <w:rPr>
          <w:rFonts w:ascii="楷体" w:hAnsi="楷体" w:eastAsia="楷体" w:cs="楷体"/>
          <w:sz w:val="44"/>
          <w:szCs w:val="44"/>
        </w:rPr>
      </w:pPr>
    </w:p>
    <w:p>
      <w:pPr>
        <w:rPr>
          <w:rFonts w:ascii="楷体" w:hAnsi="楷体" w:eastAsia="楷体" w:cs="楷体"/>
          <w:sz w:val="44"/>
          <w:szCs w:val="44"/>
        </w:rPr>
      </w:pPr>
    </w:p>
    <w:p>
      <w:pPr>
        <w:jc w:val="center"/>
        <w:rPr>
          <w:rFonts w:ascii="楷体" w:hAnsi="楷体" w:eastAsia="楷体" w:cs="仿宋"/>
          <w:b/>
          <w:sz w:val="36"/>
          <w:szCs w:val="36"/>
        </w:rPr>
      </w:pPr>
      <w:r>
        <w:rPr>
          <w:rFonts w:hint="eastAsia" w:ascii="楷体" w:hAnsi="楷体" w:eastAsia="楷体" w:cs="仿宋"/>
          <w:b/>
          <w:sz w:val="36"/>
          <w:szCs w:val="36"/>
        </w:rPr>
        <w:t>（示范文本）</w:t>
      </w:r>
    </w:p>
    <w:p>
      <w:pPr>
        <w:jc w:val="center"/>
        <w:rPr>
          <w:rFonts w:ascii="楷体" w:hAnsi="楷体" w:eastAsia="楷体" w:cs="仿宋"/>
          <w:sz w:val="28"/>
          <w:szCs w:val="32"/>
        </w:rPr>
      </w:pPr>
      <w:r>
        <w:rPr>
          <w:rFonts w:hint="eastAsia" w:ascii="楷体" w:hAnsi="楷体" w:eastAsia="楷体" w:cs="仿宋"/>
          <w:sz w:val="28"/>
          <w:szCs w:val="32"/>
        </w:rPr>
        <w:t>成交供应商和采购人也可根据项目特点自行拟定合同条款。</w:t>
      </w:r>
    </w:p>
    <w:p>
      <w:pPr>
        <w:spacing w:line="360" w:lineRule="auto"/>
        <w:ind w:firstLine="1446" w:firstLineChars="300"/>
        <w:rPr>
          <w:rFonts w:ascii="仿宋" w:hAnsi="仿宋" w:eastAsia="仿宋" w:cs="仿宋"/>
          <w:b/>
          <w:bCs/>
          <w:sz w:val="44"/>
          <w:szCs w:val="44"/>
        </w:rPr>
      </w:pPr>
      <w:r>
        <w:rPr>
          <w:rFonts w:hint="eastAsia" w:ascii="楷体" w:hAnsi="楷体" w:eastAsia="楷体" w:cs="楷体"/>
          <w:b/>
          <w:bCs/>
          <w:color w:val="000000"/>
          <w:sz w:val="48"/>
          <w:szCs w:val="44"/>
        </w:rPr>
        <w:t xml:space="preserve"> </w:t>
      </w:r>
      <w:r>
        <w:rPr>
          <w:rFonts w:hint="eastAsia" w:ascii="楷体" w:hAnsi="楷体" w:eastAsia="楷体" w:cs="楷体"/>
          <w:bCs/>
          <w:sz w:val="48"/>
          <w:szCs w:val="48"/>
        </w:rPr>
        <w:br w:type="page"/>
      </w:r>
    </w:p>
    <w:p>
      <w:pPr>
        <w:spacing w:before="163" w:beforeLines="50" w:line="360" w:lineRule="exact"/>
        <w:jc w:val="center"/>
        <w:rPr>
          <w:rFonts w:ascii="楷体" w:hAnsi="楷体" w:eastAsia="楷体" w:cs="仿宋"/>
          <w:b/>
          <w:bCs/>
          <w:sz w:val="32"/>
          <w:szCs w:val="32"/>
        </w:rPr>
      </w:pPr>
      <w:bookmarkStart w:id="39" w:name="_Toc8518"/>
      <w:bookmarkStart w:id="40" w:name="_Toc26219"/>
    </w:p>
    <w:p>
      <w:pPr>
        <w:adjustRightInd w:val="0"/>
        <w:snapToGrid w:val="0"/>
        <w:spacing w:line="360" w:lineRule="auto"/>
        <w:ind w:firstLine="482" w:firstLineChars="200"/>
        <w:rPr>
          <w:rFonts w:ascii="楷体" w:hAnsi="楷体" w:eastAsia="楷体" w:cs="仿宋"/>
          <w:b/>
        </w:rPr>
      </w:pPr>
      <w:r>
        <w:rPr>
          <w:rFonts w:hint="eastAsia" w:ascii="楷体" w:hAnsi="楷体" w:eastAsia="楷体" w:cs="仿宋"/>
          <w:b/>
        </w:rPr>
        <w:t>采购人（全称）：</w:t>
      </w:r>
      <w:r>
        <w:rPr>
          <w:rFonts w:hint="eastAsia" w:ascii="楷体" w:hAnsi="楷体" w:eastAsia="楷体" w:cs="仿宋"/>
          <w:b/>
          <w:u w:val="single"/>
        </w:rPr>
        <w:t xml:space="preserve"> </w:t>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 xml:space="preserve">              </w:t>
      </w:r>
    </w:p>
    <w:p>
      <w:pPr>
        <w:adjustRightInd w:val="0"/>
        <w:snapToGrid w:val="0"/>
        <w:spacing w:line="360" w:lineRule="auto"/>
        <w:ind w:firstLine="482" w:firstLineChars="200"/>
        <w:rPr>
          <w:rFonts w:ascii="楷体" w:hAnsi="楷体" w:eastAsia="楷体" w:cs="仿宋"/>
          <w:u w:val="single"/>
        </w:rPr>
      </w:pPr>
      <w:r>
        <w:rPr>
          <w:rFonts w:hint="eastAsia" w:ascii="楷体" w:hAnsi="楷体" w:eastAsia="楷体" w:cs="仿宋"/>
          <w:b/>
        </w:rPr>
        <w:t>供应商（全称）：</w:t>
      </w:r>
      <w:r>
        <w:rPr>
          <w:rFonts w:hint="eastAsia" w:ascii="楷体" w:hAnsi="楷体" w:eastAsia="楷体" w:cs="仿宋"/>
          <w:b/>
          <w:u w:val="single"/>
        </w:rPr>
        <w:t xml:space="preserve"> </w:t>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 xml:space="preserve">         </w:t>
      </w:r>
      <w:r>
        <w:rPr>
          <w:rFonts w:hint="eastAsia" w:ascii="楷体" w:hAnsi="楷体" w:eastAsia="楷体" w:cs="仿宋"/>
          <w:u w:val="single"/>
        </w:rPr>
        <w:t xml:space="preserve">  </w:t>
      </w:r>
    </w:p>
    <w:p>
      <w:pPr>
        <w:adjustRightInd w:val="0"/>
        <w:snapToGrid w:val="0"/>
        <w:spacing w:line="360" w:lineRule="auto"/>
        <w:ind w:firstLine="480" w:firstLineChars="200"/>
        <w:rPr>
          <w:rFonts w:ascii="楷体" w:hAnsi="楷体" w:eastAsia="楷体" w:cs="仿宋"/>
          <w:u w:val="single"/>
        </w:rPr>
      </w:pPr>
      <w:r>
        <w:rPr>
          <w:rFonts w:hint="eastAsia" w:ascii="楷体" w:hAnsi="楷体" w:eastAsia="楷体" w:cs="仿宋"/>
        </w:rPr>
        <w:t>根据《中华人民共和国民法典》及其他有关法律、法规，遵循平等、自愿、公平和诚信的原则，双方就下述项目范围与相关服务事项协商一致，订立本合同。</w:t>
      </w:r>
    </w:p>
    <w:p>
      <w:pPr>
        <w:spacing w:line="360" w:lineRule="auto"/>
        <w:rPr>
          <w:rFonts w:ascii="楷体" w:hAnsi="楷体" w:eastAsia="楷体" w:cs="仿宋"/>
          <w:b/>
        </w:rPr>
      </w:pPr>
      <w:r>
        <w:rPr>
          <w:rFonts w:hint="eastAsia" w:ascii="楷体" w:hAnsi="楷体" w:eastAsia="楷体" w:cs="仿宋"/>
          <w:b/>
        </w:rPr>
        <w:t>一、项目概况</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1.项目名称：</w:t>
      </w:r>
      <w:r>
        <w:rPr>
          <w:rFonts w:hint="eastAsia" w:ascii="楷体" w:hAnsi="楷体" w:eastAsia="楷体" w:cs="仿宋"/>
          <w:b/>
          <w:u w:val="single"/>
        </w:rPr>
        <w:t xml:space="preserve"> </w:t>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 xml:space="preserve"> </w:t>
      </w:r>
      <w:r>
        <w:rPr>
          <w:rFonts w:hint="eastAsia" w:ascii="楷体" w:hAnsi="楷体" w:eastAsia="楷体" w:cs="仿宋"/>
          <w:u w:val="single"/>
        </w:rPr>
        <w:t xml:space="preserve">                     </w:t>
      </w:r>
    </w:p>
    <w:p>
      <w:pPr>
        <w:adjustRightInd w:val="0"/>
        <w:snapToGrid w:val="0"/>
        <w:spacing w:line="360" w:lineRule="auto"/>
        <w:ind w:firstLine="475" w:firstLineChars="198"/>
        <w:rPr>
          <w:rFonts w:ascii="楷体" w:hAnsi="楷体" w:eastAsia="楷体" w:cs="仿宋"/>
          <w:u w:val="single"/>
        </w:rPr>
      </w:pPr>
      <w:r>
        <w:rPr>
          <w:rFonts w:hint="eastAsia" w:ascii="楷体" w:hAnsi="楷体" w:eastAsia="楷体" w:cs="仿宋"/>
        </w:rPr>
        <w:t>2.项目地点：</w:t>
      </w:r>
      <w:r>
        <w:rPr>
          <w:rFonts w:hint="eastAsia" w:ascii="楷体" w:hAnsi="楷体" w:eastAsia="楷体" w:cs="仿宋"/>
          <w:b/>
          <w:u w:val="single"/>
        </w:rPr>
        <w:t xml:space="preserve"> </w:t>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 xml:space="preserve"> </w:t>
      </w:r>
      <w:r>
        <w:rPr>
          <w:rFonts w:hint="eastAsia" w:ascii="楷体" w:hAnsi="楷体" w:eastAsia="楷体" w:cs="仿宋"/>
          <w:u w:val="single"/>
        </w:rPr>
        <w:t xml:space="preserve">                 </w:t>
      </w:r>
    </w:p>
    <w:p>
      <w:pPr>
        <w:adjustRightInd w:val="0"/>
        <w:snapToGrid w:val="0"/>
        <w:spacing w:line="360" w:lineRule="auto"/>
        <w:ind w:firstLine="475" w:firstLineChars="198"/>
        <w:jc w:val="left"/>
        <w:rPr>
          <w:rFonts w:ascii="楷体" w:hAnsi="楷体" w:eastAsia="楷体" w:cs="仿宋"/>
          <w:szCs w:val="24"/>
        </w:rPr>
      </w:pPr>
      <w:r>
        <w:rPr>
          <w:rFonts w:hint="eastAsia" w:ascii="楷体" w:hAnsi="楷体" w:eastAsia="楷体" w:cs="仿宋"/>
          <w:szCs w:val="24"/>
        </w:rPr>
        <w:t>3.项目内容：</w:t>
      </w:r>
      <w:r>
        <w:rPr>
          <w:rFonts w:hint="eastAsia" w:ascii="楷体" w:hAnsi="楷体" w:eastAsia="楷体" w:cs="仿宋"/>
          <w:b/>
          <w:u w:val="single"/>
        </w:rPr>
        <w:t xml:space="preserve"> </w:t>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ab/>
      </w:r>
      <w:r>
        <w:rPr>
          <w:rFonts w:hint="eastAsia" w:ascii="楷体" w:hAnsi="楷体" w:eastAsia="楷体" w:cs="仿宋"/>
          <w:b/>
          <w:u w:val="single"/>
        </w:rPr>
        <w:t xml:space="preserve"> </w:t>
      </w:r>
      <w:r>
        <w:rPr>
          <w:rFonts w:hint="eastAsia" w:ascii="楷体" w:hAnsi="楷体" w:eastAsia="楷体" w:cs="仿宋"/>
          <w:szCs w:val="24"/>
          <w:u w:val="single"/>
        </w:rPr>
        <w:t xml:space="preserve">                </w:t>
      </w:r>
    </w:p>
    <w:p>
      <w:pPr>
        <w:spacing w:line="360" w:lineRule="auto"/>
        <w:rPr>
          <w:rFonts w:ascii="楷体" w:hAnsi="楷体" w:eastAsia="楷体" w:cs="仿宋"/>
          <w:b/>
        </w:rPr>
      </w:pPr>
      <w:r>
        <w:rPr>
          <w:rFonts w:hint="eastAsia" w:ascii="楷体" w:hAnsi="楷体" w:eastAsia="楷体" w:cs="仿宋"/>
          <w:b/>
        </w:rPr>
        <w:t>二、组成本合同的文件</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1. 协议书；</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2. 成交通知书、磋商响应文件、磋商文件、澄清、磋商补充文件（或委托书）；</w:t>
      </w:r>
    </w:p>
    <w:p>
      <w:pPr>
        <w:adjustRightInd w:val="0"/>
        <w:snapToGrid w:val="0"/>
        <w:spacing w:line="360" w:lineRule="auto"/>
        <w:ind w:firstLine="480" w:firstLineChars="200"/>
        <w:rPr>
          <w:rFonts w:ascii="楷体" w:hAnsi="楷体" w:eastAsia="楷体" w:cs="仿宋"/>
        </w:rPr>
      </w:pPr>
      <w:r>
        <w:rPr>
          <w:rFonts w:hint="eastAsia" w:ascii="楷体" w:hAnsi="楷体" w:eastAsia="楷体" w:cs="仿宋"/>
        </w:rPr>
        <w:t>3. 相关服务建议书；</w:t>
      </w:r>
    </w:p>
    <w:p>
      <w:pPr>
        <w:adjustRightInd w:val="0"/>
        <w:snapToGrid w:val="0"/>
        <w:spacing w:line="360" w:lineRule="auto"/>
        <w:rPr>
          <w:rFonts w:ascii="楷体" w:hAnsi="楷体" w:eastAsia="楷体" w:cs="仿宋"/>
        </w:rPr>
      </w:pPr>
      <w:r>
        <w:rPr>
          <w:rFonts w:hint="eastAsia" w:ascii="楷体" w:hAnsi="楷体" w:eastAsia="楷体" w:cs="仿宋"/>
        </w:rPr>
        <w:t xml:space="preserve">    4. 附录，即：附表内相关服务的范围和内容；</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本合同签订后，双方依法签订的补充协议也是本合同文件的组成部分。</w:t>
      </w:r>
    </w:p>
    <w:p>
      <w:pPr>
        <w:spacing w:line="360" w:lineRule="auto"/>
        <w:rPr>
          <w:rFonts w:ascii="楷体" w:hAnsi="楷体" w:eastAsia="楷体" w:cs="仿宋"/>
          <w:b/>
        </w:rPr>
      </w:pPr>
      <w:r>
        <w:rPr>
          <w:rFonts w:hint="eastAsia" w:ascii="楷体" w:hAnsi="楷体" w:eastAsia="楷体" w:cs="仿宋"/>
          <w:b/>
        </w:rPr>
        <w:t>三、合同价款</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1.合同金额（大写）：</w:t>
      </w:r>
      <w:r>
        <w:rPr>
          <w:rFonts w:hint="eastAsia" w:ascii="楷体" w:hAnsi="楷体" w:eastAsia="楷体" w:cs="仿宋"/>
          <w:u w:val="single"/>
        </w:rPr>
        <w:t xml:space="preserve">                            </w:t>
      </w:r>
      <w:r>
        <w:rPr>
          <w:rFonts w:hint="eastAsia" w:ascii="楷体" w:hAnsi="楷体" w:eastAsia="楷体" w:cs="仿宋"/>
        </w:rPr>
        <w:t>（￥      ）。</w:t>
      </w:r>
    </w:p>
    <w:p>
      <w:pPr>
        <w:adjustRightInd w:val="0"/>
        <w:snapToGrid w:val="0"/>
        <w:spacing w:line="360" w:lineRule="auto"/>
        <w:ind w:firstLine="475" w:firstLineChars="198"/>
        <w:rPr>
          <w:rFonts w:ascii="楷体" w:hAnsi="楷体" w:eastAsia="楷体" w:cs="仿宋"/>
          <w:szCs w:val="24"/>
        </w:rPr>
      </w:pPr>
      <w:r>
        <w:rPr>
          <w:rFonts w:hint="eastAsia" w:ascii="楷体" w:hAnsi="楷体" w:eastAsia="楷体" w:cs="仿宋"/>
        </w:rPr>
        <w:t>2.</w:t>
      </w:r>
      <w:r>
        <w:rPr>
          <w:rFonts w:hint="eastAsia" w:ascii="楷体" w:hAnsi="楷体" w:eastAsia="楷体" w:cs="仿宋"/>
          <w:szCs w:val="24"/>
        </w:rPr>
        <w:t>合同总价即成交价，</w:t>
      </w:r>
      <w:r>
        <w:rPr>
          <w:rFonts w:hint="eastAsia" w:ascii="楷体" w:hAnsi="楷体" w:eastAsia="楷体"/>
          <w:szCs w:val="24"/>
        </w:rPr>
        <w:t>不受市场价变化或实际工作量变化的影响</w:t>
      </w:r>
      <w:r>
        <w:rPr>
          <w:rFonts w:hint="eastAsia" w:ascii="楷体" w:hAnsi="楷体" w:eastAsia="楷体" w:cs="仿宋"/>
          <w:szCs w:val="24"/>
        </w:rPr>
        <w:t>。</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四、项目实施地点：</w:t>
      </w:r>
      <w:r>
        <w:rPr>
          <w:rFonts w:hint="eastAsia" w:ascii="楷体" w:hAnsi="楷体" w:eastAsia="楷体" w:cs="仿宋"/>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五、服务期：</w:t>
      </w:r>
      <w:r>
        <w:rPr>
          <w:rFonts w:hint="eastAsia" w:ascii="楷体" w:hAnsi="楷体" w:eastAsia="楷体" w:cs="仿宋"/>
          <w:bCs/>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六、付款方式：</w:t>
      </w:r>
      <w:r>
        <w:rPr>
          <w:rFonts w:hint="eastAsia" w:ascii="楷体" w:hAnsi="楷体" w:eastAsia="楷体" w:cs="仿宋"/>
          <w:bCs/>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七、质量保证：</w:t>
      </w:r>
      <w:r>
        <w:rPr>
          <w:rFonts w:hint="eastAsia" w:ascii="楷体" w:hAnsi="楷体" w:eastAsia="楷体" w:cs="仿宋"/>
          <w:bCs/>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八、考核验收：</w:t>
      </w:r>
      <w:r>
        <w:rPr>
          <w:rFonts w:hint="eastAsia" w:ascii="楷体" w:hAnsi="楷体" w:eastAsia="楷体" w:cs="仿宋"/>
          <w:bCs/>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九、安全责任:</w:t>
      </w:r>
      <w:r>
        <w:rPr>
          <w:rFonts w:hint="eastAsia" w:ascii="楷体" w:hAnsi="楷体" w:eastAsia="楷体" w:cs="仿宋"/>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十、违约责任:</w:t>
      </w:r>
      <w:r>
        <w:rPr>
          <w:rFonts w:hint="eastAsia" w:ascii="楷体" w:hAnsi="楷体" w:eastAsia="楷体" w:cs="仿宋"/>
          <w:szCs w:val="24"/>
        </w:rPr>
        <w:t>详见“第三章合同条款及格式前附表”</w:t>
      </w:r>
    </w:p>
    <w:p>
      <w:pPr>
        <w:adjustRightInd w:val="0"/>
        <w:snapToGrid w:val="0"/>
        <w:spacing w:line="360" w:lineRule="auto"/>
        <w:rPr>
          <w:rFonts w:ascii="楷体" w:hAnsi="楷体" w:eastAsia="楷体" w:cs="仿宋"/>
          <w:b/>
          <w:szCs w:val="24"/>
        </w:rPr>
      </w:pPr>
      <w:r>
        <w:rPr>
          <w:rFonts w:hint="eastAsia" w:ascii="楷体" w:hAnsi="楷体" w:eastAsia="楷体" w:cs="仿宋"/>
          <w:b/>
          <w:szCs w:val="24"/>
        </w:rPr>
        <w:t>合同争议的解决:</w:t>
      </w:r>
      <w:r>
        <w:rPr>
          <w:rFonts w:hint="eastAsia" w:ascii="楷体" w:hAnsi="楷体" w:eastAsia="楷体" w:cs="仿宋"/>
          <w:szCs w:val="24"/>
        </w:rPr>
        <w:t>详见“第三章合同条款及格式前附表”</w:t>
      </w:r>
    </w:p>
    <w:p>
      <w:pPr>
        <w:spacing w:line="360" w:lineRule="auto"/>
        <w:ind w:firstLine="480" w:firstLineChars="200"/>
        <w:rPr>
          <w:rFonts w:ascii="楷体" w:hAnsi="楷体" w:eastAsia="楷体" w:cs="仿宋"/>
          <w:szCs w:val="24"/>
        </w:rPr>
      </w:pPr>
      <w:r>
        <w:rPr>
          <w:rFonts w:hint="eastAsia" w:ascii="楷体" w:hAnsi="楷体" w:eastAsia="楷体" w:cs="仿宋"/>
        </w:rPr>
        <w:t>合同执行中发生争议的，当事人双方应协商解决，协商达不成一致时，可向采购人所在地人民法院提请诉讼。</w:t>
      </w:r>
    </w:p>
    <w:p>
      <w:pPr>
        <w:spacing w:line="360" w:lineRule="auto"/>
        <w:jc w:val="left"/>
        <w:rPr>
          <w:rFonts w:ascii="楷体" w:hAnsi="楷体" w:eastAsia="楷体" w:cs="仿宋"/>
          <w:b/>
          <w:bCs/>
          <w:szCs w:val="24"/>
        </w:rPr>
      </w:pPr>
      <w:r>
        <w:rPr>
          <w:rFonts w:hint="eastAsia" w:ascii="楷体" w:hAnsi="楷体" w:eastAsia="楷体" w:cs="仿宋"/>
          <w:b/>
          <w:bCs/>
          <w:szCs w:val="24"/>
        </w:rPr>
        <w:t>十二、不可抗力情况下的免责约定</w:t>
      </w:r>
    </w:p>
    <w:p>
      <w:pPr>
        <w:spacing w:line="360" w:lineRule="auto"/>
        <w:jc w:val="left"/>
        <w:rPr>
          <w:rFonts w:ascii="楷体" w:hAnsi="楷体" w:eastAsia="楷体" w:cs="仿宋"/>
          <w:szCs w:val="24"/>
        </w:rPr>
      </w:pPr>
      <w:r>
        <w:rPr>
          <w:rFonts w:hint="eastAsia" w:ascii="楷体" w:hAnsi="楷体" w:eastAsia="楷体" w:cs="仿宋"/>
          <w:szCs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楷体" w:hAnsi="楷体" w:eastAsia="楷体" w:cs="仿宋"/>
          <w:b/>
          <w:szCs w:val="24"/>
        </w:rPr>
      </w:pPr>
      <w:r>
        <w:rPr>
          <w:rFonts w:hint="eastAsia" w:ascii="楷体" w:hAnsi="楷体" w:eastAsia="楷体" w:cs="仿宋"/>
          <w:b/>
          <w:szCs w:val="24"/>
        </w:rPr>
        <w:t>十三、违约责任：</w:t>
      </w:r>
      <w:r>
        <w:rPr>
          <w:rFonts w:hint="eastAsia" w:ascii="楷体" w:hAnsi="楷体" w:eastAsia="楷体" w:cs="仿宋"/>
          <w:szCs w:val="24"/>
        </w:rPr>
        <w:t>详见“第三章合同条款及格式前附表”</w:t>
      </w:r>
    </w:p>
    <w:p>
      <w:pPr>
        <w:spacing w:line="360" w:lineRule="auto"/>
        <w:rPr>
          <w:rFonts w:ascii="楷体" w:hAnsi="楷体" w:eastAsia="楷体" w:cs="仿宋"/>
          <w:szCs w:val="24"/>
        </w:rPr>
      </w:pPr>
      <w:r>
        <w:rPr>
          <w:rFonts w:hint="eastAsia" w:ascii="楷体" w:hAnsi="楷体" w:eastAsia="楷体" w:cs="仿宋"/>
          <w:b/>
          <w:szCs w:val="24"/>
        </w:rPr>
        <w:t>十四、其他（</w:t>
      </w:r>
      <w:r>
        <w:rPr>
          <w:rFonts w:hint="eastAsia" w:ascii="楷体" w:hAnsi="楷体" w:eastAsia="楷体" w:cs="仿宋"/>
          <w:szCs w:val="24"/>
        </w:rPr>
        <w:t>在合同中具体明确）</w:t>
      </w:r>
    </w:p>
    <w:p>
      <w:pPr>
        <w:spacing w:line="360" w:lineRule="auto"/>
        <w:rPr>
          <w:rFonts w:ascii="楷体" w:hAnsi="楷体" w:eastAsia="楷体" w:cs="仿宋"/>
          <w:b/>
        </w:rPr>
      </w:pPr>
      <w:r>
        <w:rPr>
          <w:rFonts w:hint="eastAsia" w:ascii="楷体" w:hAnsi="楷体" w:eastAsia="楷体" w:cs="仿宋"/>
          <w:b/>
        </w:rPr>
        <w:t>十五、合同订立</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1. 订立时间：</w:t>
      </w:r>
      <w:r>
        <w:rPr>
          <w:rFonts w:hint="eastAsia" w:ascii="楷体" w:hAnsi="楷体" w:eastAsia="楷体" w:cs="仿宋"/>
          <w:u w:val="single"/>
        </w:rPr>
        <w:t xml:space="preserve">          </w:t>
      </w:r>
      <w:r>
        <w:rPr>
          <w:rFonts w:hint="eastAsia" w:ascii="楷体" w:hAnsi="楷体" w:eastAsia="楷体" w:cs="仿宋"/>
        </w:rPr>
        <w:t>年</w:t>
      </w:r>
      <w:r>
        <w:rPr>
          <w:rFonts w:hint="eastAsia" w:ascii="楷体" w:hAnsi="楷体" w:eastAsia="楷体" w:cs="仿宋"/>
          <w:u w:val="single"/>
        </w:rPr>
        <w:t xml:space="preserve">       </w:t>
      </w:r>
      <w:r>
        <w:rPr>
          <w:rFonts w:hint="eastAsia" w:ascii="楷体" w:hAnsi="楷体" w:eastAsia="楷体" w:cs="仿宋"/>
        </w:rPr>
        <w:t>月</w:t>
      </w:r>
      <w:r>
        <w:rPr>
          <w:rFonts w:hint="eastAsia" w:ascii="楷体" w:hAnsi="楷体" w:eastAsia="楷体" w:cs="仿宋"/>
          <w:u w:val="single"/>
        </w:rPr>
        <w:t xml:space="preserve">      </w:t>
      </w:r>
      <w:r>
        <w:rPr>
          <w:rFonts w:hint="eastAsia" w:ascii="楷体" w:hAnsi="楷体" w:eastAsia="楷体" w:cs="仿宋"/>
        </w:rPr>
        <w:t>日。</w:t>
      </w:r>
    </w:p>
    <w:p>
      <w:pPr>
        <w:adjustRightInd w:val="0"/>
        <w:snapToGrid w:val="0"/>
        <w:spacing w:line="360" w:lineRule="auto"/>
        <w:ind w:firstLine="475" w:firstLineChars="198"/>
        <w:rPr>
          <w:rFonts w:ascii="楷体" w:hAnsi="楷体" w:eastAsia="楷体" w:cs="仿宋"/>
        </w:rPr>
      </w:pPr>
      <w:r>
        <w:rPr>
          <w:rFonts w:hint="eastAsia" w:ascii="楷体" w:hAnsi="楷体" w:eastAsia="楷体" w:cs="仿宋"/>
        </w:rPr>
        <w:t>2. 订立地点：</w:t>
      </w:r>
      <w:r>
        <w:rPr>
          <w:rFonts w:hint="eastAsia" w:ascii="楷体" w:hAnsi="楷体" w:eastAsia="楷体" w:cs="仿宋"/>
          <w:u w:val="single"/>
        </w:rPr>
        <w:t xml:space="preserve">                             </w:t>
      </w:r>
      <w:r>
        <w:rPr>
          <w:rFonts w:hint="eastAsia" w:ascii="楷体" w:hAnsi="楷体" w:eastAsia="楷体" w:cs="仿宋"/>
        </w:rPr>
        <w:t>。</w:t>
      </w:r>
    </w:p>
    <w:p>
      <w:pPr>
        <w:tabs>
          <w:tab w:val="left" w:pos="980"/>
        </w:tabs>
        <w:kinsoku w:val="0"/>
        <w:spacing w:line="360" w:lineRule="auto"/>
        <w:ind w:firstLine="480" w:firstLineChars="200"/>
        <w:rPr>
          <w:rFonts w:ascii="楷体" w:hAnsi="楷体" w:eastAsia="楷体" w:cs="仿宋"/>
        </w:rPr>
      </w:pPr>
      <w:r>
        <w:rPr>
          <w:rFonts w:hint="eastAsia" w:ascii="楷体" w:hAnsi="楷体" w:eastAsia="楷体" w:cs="仿宋"/>
        </w:rPr>
        <w:t>3. 本合同一式</w:t>
      </w:r>
      <w:r>
        <w:rPr>
          <w:rFonts w:hint="eastAsia" w:ascii="楷体" w:hAnsi="楷体" w:eastAsia="楷体" w:cs="仿宋"/>
          <w:u w:val="single"/>
        </w:rPr>
        <w:t xml:space="preserve">  </w:t>
      </w:r>
      <w:r>
        <w:rPr>
          <w:rFonts w:hint="eastAsia" w:ascii="楷体" w:hAnsi="楷体" w:eastAsia="楷体" w:cs="仿宋"/>
        </w:rPr>
        <w:t>份，具有同等法律效力，双方各执</w:t>
      </w:r>
      <w:r>
        <w:rPr>
          <w:rFonts w:hint="eastAsia" w:ascii="楷体" w:hAnsi="楷体" w:eastAsia="楷体" w:cs="仿宋"/>
          <w:u w:val="single"/>
        </w:rPr>
        <w:t xml:space="preserve">  </w:t>
      </w:r>
      <w:r>
        <w:rPr>
          <w:rFonts w:hint="eastAsia" w:ascii="楷体" w:hAnsi="楷体" w:eastAsia="楷体" w:cs="仿宋"/>
        </w:rPr>
        <w:t>份，招标代理机构存档</w:t>
      </w:r>
      <w:r>
        <w:rPr>
          <w:rFonts w:hint="eastAsia" w:ascii="楷体" w:hAnsi="楷体" w:eastAsia="楷体" w:cs="仿宋"/>
          <w:u w:val="single"/>
        </w:rPr>
        <w:t xml:space="preserve">   </w:t>
      </w:r>
      <w:r>
        <w:rPr>
          <w:rFonts w:hint="eastAsia" w:ascii="楷体" w:hAnsi="楷体" w:eastAsia="楷体" w:cs="仿宋"/>
        </w:rPr>
        <w:t>份。各方签字盖章后生效，合同执行完毕自动失效。（合同的服务承诺则长期有效）。</w:t>
      </w:r>
    </w:p>
    <w:p>
      <w:pPr>
        <w:adjustRightInd w:val="0"/>
        <w:snapToGrid w:val="0"/>
        <w:spacing w:line="360" w:lineRule="auto"/>
        <w:ind w:firstLine="475" w:firstLineChars="198"/>
        <w:rPr>
          <w:rFonts w:ascii="楷体" w:hAnsi="楷体" w:eastAsia="楷体" w:cs="仿宋"/>
        </w:rPr>
      </w:pPr>
    </w:p>
    <w:p>
      <w:pPr>
        <w:tabs>
          <w:tab w:val="left" w:pos="480"/>
        </w:tabs>
        <w:spacing w:line="360" w:lineRule="auto"/>
        <w:ind w:firstLine="1205" w:firstLineChars="500"/>
        <w:rPr>
          <w:rFonts w:ascii="楷体" w:hAnsi="楷体" w:eastAsia="楷体"/>
          <w:b/>
        </w:rPr>
      </w:pPr>
      <w:r>
        <w:rPr>
          <w:rFonts w:hint="eastAsia" w:ascii="楷体" w:hAnsi="楷体" w:eastAsia="楷体"/>
          <w:b/>
        </w:rPr>
        <w:t>甲  方（公章）</w:t>
      </w:r>
      <w:r>
        <w:rPr>
          <w:rFonts w:hint="eastAsia" w:ascii="楷体" w:hAnsi="楷体" w:eastAsia="楷体"/>
        </w:rPr>
        <w:t xml:space="preserve">                    </w:t>
      </w:r>
      <w:r>
        <w:rPr>
          <w:rFonts w:hint="eastAsia" w:ascii="楷体" w:hAnsi="楷体" w:eastAsia="楷体"/>
          <w:b/>
        </w:rPr>
        <w:t xml:space="preserve">乙  方（公章）            </w:t>
      </w:r>
    </w:p>
    <w:p>
      <w:pPr>
        <w:tabs>
          <w:tab w:val="left" w:pos="480"/>
        </w:tabs>
        <w:spacing w:line="360" w:lineRule="auto"/>
        <w:rPr>
          <w:rFonts w:ascii="楷体" w:hAnsi="楷体" w:eastAsia="楷体"/>
        </w:rPr>
      </w:pPr>
    </w:p>
    <w:p>
      <w:pPr>
        <w:tabs>
          <w:tab w:val="left" w:pos="480"/>
        </w:tabs>
        <w:spacing w:line="360" w:lineRule="auto"/>
        <w:ind w:firstLine="1200" w:firstLineChars="500"/>
        <w:rPr>
          <w:rFonts w:ascii="楷体" w:hAnsi="楷体" w:eastAsia="楷体"/>
        </w:rPr>
      </w:pPr>
      <w:r>
        <w:rPr>
          <w:rFonts w:hint="eastAsia" w:ascii="楷体" w:hAnsi="楷体" w:eastAsia="楷体"/>
        </w:rPr>
        <w:t xml:space="preserve">单位名称：                        单位名称：                </w:t>
      </w:r>
    </w:p>
    <w:p>
      <w:pPr>
        <w:tabs>
          <w:tab w:val="left" w:pos="480"/>
        </w:tabs>
        <w:spacing w:line="360" w:lineRule="auto"/>
        <w:ind w:firstLine="1200" w:firstLineChars="500"/>
        <w:rPr>
          <w:rFonts w:ascii="楷体" w:hAnsi="楷体" w:eastAsia="楷体"/>
        </w:rPr>
      </w:pPr>
      <w:r>
        <w:rPr>
          <w:rFonts w:hint="eastAsia" w:ascii="楷体" w:hAnsi="楷体" w:eastAsia="楷体"/>
        </w:rPr>
        <w:t xml:space="preserve">地    址：                        地    址：              </w:t>
      </w:r>
    </w:p>
    <w:p>
      <w:pPr>
        <w:tabs>
          <w:tab w:val="left" w:pos="480"/>
        </w:tabs>
        <w:spacing w:line="360" w:lineRule="auto"/>
        <w:ind w:firstLine="1200" w:firstLineChars="500"/>
        <w:rPr>
          <w:rFonts w:ascii="楷体" w:hAnsi="楷体" w:eastAsia="楷体"/>
        </w:rPr>
      </w:pPr>
      <w:r>
        <w:rPr>
          <w:rFonts w:hint="eastAsia" w:ascii="楷体" w:hAnsi="楷体" w:eastAsia="楷体"/>
        </w:rPr>
        <w:t xml:space="preserve">代 理 人：                        代 理 人：                </w:t>
      </w:r>
    </w:p>
    <w:p>
      <w:pPr>
        <w:tabs>
          <w:tab w:val="left" w:pos="480"/>
        </w:tabs>
        <w:spacing w:line="360" w:lineRule="auto"/>
        <w:ind w:firstLine="1200" w:firstLineChars="500"/>
        <w:rPr>
          <w:rFonts w:ascii="楷体" w:hAnsi="楷体" w:eastAsia="楷体"/>
        </w:rPr>
      </w:pPr>
      <w:r>
        <w:rPr>
          <w:rFonts w:hint="eastAsia" w:ascii="楷体" w:hAnsi="楷体" w:eastAsia="楷体"/>
        </w:rPr>
        <w:t xml:space="preserve">联系电话：                        联系电话：               </w:t>
      </w:r>
    </w:p>
    <w:p>
      <w:pPr>
        <w:tabs>
          <w:tab w:val="left" w:pos="480"/>
        </w:tabs>
        <w:spacing w:line="360" w:lineRule="auto"/>
        <w:rPr>
          <w:rFonts w:ascii="楷体" w:hAnsi="楷体" w:eastAsia="楷体"/>
        </w:rPr>
      </w:pPr>
      <w:r>
        <w:rPr>
          <w:rFonts w:hint="eastAsia" w:ascii="楷体" w:hAnsi="楷体" w:eastAsia="楷体"/>
        </w:rPr>
        <w:t xml:space="preserve">                                            帐    号：</w:t>
      </w:r>
    </w:p>
    <w:p>
      <w:pPr>
        <w:tabs>
          <w:tab w:val="left" w:pos="480"/>
        </w:tabs>
        <w:spacing w:line="360" w:lineRule="auto"/>
        <w:rPr>
          <w:rFonts w:ascii="楷体" w:hAnsi="楷体" w:eastAsia="楷体"/>
        </w:rPr>
      </w:pPr>
      <w:r>
        <w:rPr>
          <w:rFonts w:hint="eastAsia" w:ascii="楷体" w:hAnsi="楷体" w:eastAsia="楷体"/>
        </w:rPr>
        <w:t xml:space="preserve">                                            开户银行： </w:t>
      </w:r>
    </w:p>
    <w:p>
      <w:pPr>
        <w:tabs>
          <w:tab w:val="left" w:pos="480"/>
        </w:tabs>
        <w:spacing w:line="360" w:lineRule="auto"/>
        <w:rPr>
          <w:rFonts w:ascii="楷体" w:hAnsi="楷体" w:eastAsia="楷体"/>
        </w:rPr>
      </w:pPr>
    </w:p>
    <w:p>
      <w:pPr>
        <w:tabs>
          <w:tab w:val="left" w:pos="480"/>
        </w:tabs>
        <w:spacing w:line="360" w:lineRule="auto"/>
        <w:ind w:firstLine="1200" w:firstLineChars="500"/>
        <w:rPr>
          <w:rFonts w:ascii="楷体" w:hAnsi="楷体" w:eastAsia="楷体"/>
        </w:rPr>
        <w:sectPr>
          <w:pgSz w:w="11906" w:h="16838"/>
          <w:pgMar w:top="1440" w:right="1800" w:bottom="1440" w:left="1800" w:header="851" w:footer="992" w:gutter="0"/>
          <w:cols w:space="720" w:num="1"/>
          <w:docGrid w:type="lines" w:linePitch="326" w:charSpace="0"/>
        </w:sectPr>
      </w:pPr>
      <w:r>
        <w:rPr>
          <w:rFonts w:hint="eastAsia" w:ascii="楷体" w:hAnsi="楷体" w:eastAsia="楷体"/>
        </w:rPr>
        <w:t xml:space="preserve">签订日期：                        签订日期： </w:t>
      </w:r>
    </w:p>
    <w:p>
      <w:pPr>
        <w:pStyle w:val="3"/>
      </w:pPr>
      <w:bookmarkStart w:id="41" w:name="_Toc7846"/>
      <w:r>
        <w:rPr>
          <w:rFonts w:hint="eastAsia"/>
        </w:rPr>
        <w:t>第四章  磋商内容及技术要求</w:t>
      </w:r>
      <w:bookmarkEnd w:id="37"/>
      <w:bookmarkEnd w:id="38"/>
      <w:bookmarkEnd w:id="39"/>
      <w:bookmarkEnd w:id="40"/>
      <w:bookmarkEnd w:id="41"/>
    </w:p>
    <w:p>
      <w:pPr>
        <w:spacing w:line="360" w:lineRule="auto"/>
        <w:ind w:firstLine="482" w:firstLineChars="200"/>
        <w:jc w:val="center"/>
        <w:rPr>
          <w:rFonts w:ascii="楷体" w:hAnsi="楷体" w:eastAsia="楷体" w:cs="楷体"/>
          <w:b/>
          <w:szCs w:val="24"/>
        </w:rPr>
      </w:pPr>
      <w:r>
        <w:rPr>
          <w:rFonts w:hint="eastAsia" w:ascii="楷体" w:hAnsi="楷体" w:eastAsia="楷体" w:cs="楷体"/>
          <w:b/>
          <w:szCs w:val="24"/>
        </w:rPr>
        <w:t>一包（网络与信息安全工作）采购内容及技术要求</w:t>
      </w:r>
    </w:p>
    <w:p>
      <w:pPr>
        <w:spacing w:line="360" w:lineRule="auto"/>
        <w:ind w:firstLine="482" w:firstLineChars="200"/>
        <w:rPr>
          <w:rFonts w:ascii="楷体" w:hAnsi="楷体" w:eastAsia="楷体" w:cs="楷体"/>
          <w:b/>
          <w:bCs/>
          <w:szCs w:val="24"/>
        </w:rPr>
      </w:pPr>
      <w:r>
        <w:rPr>
          <w:rFonts w:hint="eastAsia" w:ascii="楷体" w:hAnsi="楷体" w:eastAsia="楷体" w:cs="楷体"/>
          <w:b/>
          <w:bCs/>
          <w:szCs w:val="24"/>
        </w:rPr>
        <w:t>一、项目概况</w:t>
      </w:r>
    </w:p>
    <w:p>
      <w:pPr>
        <w:spacing w:line="360" w:lineRule="auto"/>
        <w:ind w:firstLine="480" w:firstLineChars="200"/>
        <w:rPr>
          <w:rFonts w:ascii="楷体" w:hAnsi="楷体" w:eastAsia="楷体" w:cs="楷体"/>
          <w:szCs w:val="24"/>
        </w:rPr>
      </w:pPr>
      <w:r>
        <w:rPr>
          <w:rFonts w:hint="eastAsia" w:ascii="楷体" w:hAnsi="楷体" w:eastAsia="楷体" w:cs="楷体"/>
          <w:szCs w:val="24"/>
        </w:rPr>
        <w:t>为贯彻落实市委网信委关于网络安全工作的有关文件要求，结合当前工作实际，西安市交通运输局需组织全行业开展网络安全风险评估、网络安全宣传培训及应急演练活动、完成重要信息系统数据安全治理、西安市交通运输局门户网站等级保护等相关网络安全工作任务。</w:t>
      </w:r>
    </w:p>
    <w:p>
      <w:pPr>
        <w:spacing w:line="360" w:lineRule="auto"/>
        <w:ind w:firstLine="482" w:firstLineChars="200"/>
        <w:rPr>
          <w:rFonts w:ascii="楷体" w:hAnsi="楷体" w:eastAsia="楷体" w:cs="楷体"/>
          <w:b/>
          <w:bCs/>
          <w:szCs w:val="24"/>
        </w:rPr>
      </w:pPr>
      <w:r>
        <w:rPr>
          <w:rFonts w:hint="eastAsia" w:ascii="楷体" w:hAnsi="楷体" w:eastAsia="楷体" w:cs="楷体"/>
          <w:b/>
          <w:bCs/>
          <w:szCs w:val="24"/>
        </w:rPr>
        <w:t>二、采购内容及技术要求</w:t>
      </w:r>
    </w:p>
    <w:p>
      <w:pPr>
        <w:spacing w:line="360" w:lineRule="auto"/>
        <w:ind w:firstLine="480" w:firstLineChars="200"/>
        <w:rPr>
          <w:rFonts w:ascii="楷体" w:hAnsi="楷体" w:eastAsia="楷体" w:cs="楷体"/>
          <w:szCs w:val="24"/>
        </w:rPr>
      </w:pPr>
      <w:r>
        <w:rPr>
          <w:rFonts w:hint="eastAsia" w:ascii="楷体" w:hAnsi="楷体" w:eastAsia="楷体" w:cs="楷体"/>
          <w:szCs w:val="24"/>
        </w:rPr>
        <w:t>1.完成网络安全应急演练工作。至少组织1次网络安全应急演练工作，针对交通运输行业业务系统，模拟黑客入侵和攻击，发现安全漏洞和隐患，有效识别、分析和控制信息系统安全风险，进而促进统一指挥、协调有序的安全应急管理机制的落实，完善安全事件防范与处置流程，提升运维人员安全意识和安全突发事件处置能力。</w:t>
      </w:r>
    </w:p>
    <w:p>
      <w:pPr>
        <w:spacing w:line="360" w:lineRule="auto"/>
        <w:ind w:firstLine="480" w:firstLineChars="200"/>
        <w:rPr>
          <w:rFonts w:ascii="楷体" w:hAnsi="楷体" w:eastAsia="楷体" w:cs="楷体"/>
          <w:szCs w:val="24"/>
        </w:rPr>
      </w:pPr>
      <w:r>
        <w:rPr>
          <w:rFonts w:hint="eastAsia" w:ascii="楷体" w:hAnsi="楷体" w:eastAsia="楷体" w:cs="楷体"/>
          <w:szCs w:val="24"/>
        </w:rPr>
        <w:t>2.完成网络安全宣传工作。按照上级网络安全宣传工作要求，结合单位实际情况制定网络安全宣传策划方案，形式包括宣传横幅、漫画宣传册、案例演示、有奖互动等。帮助提升单位全行业系统网络信息安全工作水平，加强网络安全教育宣传，营造安全健康文明和谐的网络环境。</w:t>
      </w:r>
    </w:p>
    <w:p>
      <w:pPr>
        <w:spacing w:line="360" w:lineRule="auto"/>
        <w:ind w:firstLine="480" w:firstLineChars="200"/>
        <w:rPr>
          <w:rFonts w:ascii="楷体" w:hAnsi="楷体" w:eastAsia="楷体" w:cs="楷体"/>
          <w:szCs w:val="24"/>
        </w:rPr>
      </w:pPr>
      <w:r>
        <w:rPr>
          <w:rFonts w:hint="eastAsia" w:ascii="楷体" w:hAnsi="楷体" w:eastAsia="楷体" w:cs="楷体"/>
          <w:szCs w:val="24"/>
        </w:rPr>
        <w:t>3.完成网络安全培训工作。按照上级网络安全培训工作要求，适时邀请业内专家，面向单位职工按需提供线上、线下安全培训，内容不限于网络安全法律法规、常见安全威胁、个人电脑/无线/移动终端等安全防护措施、个人信息安全防护措施、网络安全的常规防护管理等。</w:t>
      </w:r>
    </w:p>
    <w:p>
      <w:pPr>
        <w:spacing w:line="360" w:lineRule="auto"/>
        <w:ind w:firstLine="480" w:firstLineChars="200"/>
        <w:rPr>
          <w:rFonts w:ascii="楷体" w:hAnsi="楷体" w:eastAsia="楷体" w:cs="楷体"/>
          <w:szCs w:val="24"/>
        </w:rPr>
      </w:pPr>
      <w:r>
        <w:rPr>
          <w:rFonts w:hint="eastAsia" w:ascii="楷体" w:hAnsi="楷体" w:eastAsia="楷体" w:cs="楷体"/>
          <w:szCs w:val="24"/>
        </w:rPr>
        <w:t>4.完成行业重要信息系统安全监测和风险评估工作。加强行业重要信息系统网络安全监测预警、信息通报和事件处置工作，尤其是对行业单位通报已整改内容进行核实确认。针对全行业信息资产存在的脆弱性进行全面分析评估，并出具《风险评估报告》。</w:t>
      </w:r>
    </w:p>
    <w:p>
      <w:pPr>
        <w:spacing w:line="360" w:lineRule="auto"/>
        <w:ind w:firstLine="480" w:firstLineChars="200"/>
        <w:rPr>
          <w:rFonts w:ascii="楷体" w:hAnsi="楷体" w:eastAsia="楷体" w:cs="楷体"/>
          <w:szCs w:val="24"/>
        </w:rPr>
      </w:pPr>
      <w:r>
        <w:rPr>
          <w:rFonts w:hint="eastAsia" w:ascii="楷体" w:hAnsi="楷体" w:eastAsia="楷体" w:cs="楷体"/>
          <w:szCs w:val="24"/>
        </w:rPr>
        <w:t>5.完成重要敏感时期网络安全应急处置工作。针对交通运输行业重要敏感时期网络安全保障工作，派驻专人（至少一人）驻场并进行值班值守，指导各相关行业完善网络安全应急预案并进行评估，规范网络安全事件应急处置流程，指导处置发生的网络安全事件。</w:t>
      </w:r>
    </w:p>
    <w:p>
      <w:pPr>
        <w:pStyle w:val="3"/>
        <w:rPr>
          <w:rFonts w:ascii="楷体" w:hAnsi="楷体" w:cs="楷体"/>
        </w:rPr>
      </w:pPr>
    </w:p>
    <w:p>
      <w:pPr>
        <w:pStyle w:val="3"/>
        <w:keepNext w:val="0"/>
        <w:keepLines/>
        <w:pageBreakBefore/>
        <w:rPr>
          <w:rFonts w:ascii="楷体" w:hAnsi="楷体" w:cs="楷体"/>
          <w:bCs/>
          <w:szCs w:val="36"/>
        </w:rPr>
        <w:sectPr>
          <w:pgSz w:w="11906" w:h="16838"/>
          <w:pgMar w:top="1440" w:right="1800" w:bottom="1440" w:left="1800" w:header="851" w:footer="992" w:gutter="0"/>
          <w:cols w:space="720" w:num="1"/>
          <w:docGrid w:type="lines" w:linePitch="326" w:charSpace="0"/>
        </w:sectPr>
      </w:pPr>
      <w:bookmarkStart w:id="42" w:name="_Toc3517"/>
      <w:bookmarkStart w:id="43" w:name="_Toc7163"/>
      <w:bookmarkStart w:id="44" w:name="_Toc12552"/>
      <w:bookmarkStart w:id="45" w:name="_Toc13146"/>
      <w:bookmarkStart w:id="46" w:name="_Toc12339"/>
      <w:bookmarkStart w:id="47" w:name="_Toc11450"/>
      <w:bookmarkStart w:id="48" w:name="_Toc20481"/>
      <w:bookmarkStart w:id="49" w:name="_Toc2711"/>
      <w:bookmarkStart w:id="50" w:name="_Toc389582038"/>
      <w:bookmarkStart w:id="51" w:name="_Toc23856"/>
      <w:bookmarkStart w:id="52" w:name="_Toc1025"/>
      <w:bookmarkStart w:id="53" w:name="_Toc4053"/>
    </w:p>
    <w:p>
      <w:pPr>
        <w:spacing w:line="360" w:lineRule="auto"/>
        <w:jc w:val="center"/>
        <w:rPr>
          <w:rFonts w:ascii="楷体" w:hAnsi="楷体" w:eastAsia="楷体" w:cs="楷体"/>
          <w:b/>
          <w:szCs w:val="24"/>
        </w:rPr>
      </w:pPr>
      <w:r>
        <w:rPr>
          <w:rFonts w:hint="eastAsia" w:ascii="楷体" w:hAnsi="楷体" w:eastAsia="楷体" w:cs="楷体"/>
          <w:b/>
          <w:szCs w:val="24"/>
        </w:rPr>
        <w:t>二包（数据安全检查评估工作）采购内容及技术要求</w:t>
      </w:r>
    </w:p>
    <w:p>
      <w:pPr>
        <w:spacing w:line="360" w:lineRule="auto"/>
        <w:ind w:firstLine="482" w:firstLineChars="200"/>
        <w:rPr>
          <w:rFonts w:ascii="楷体" w:hAnsi="楷体" w:eastAsia="楷体" w:cs="楷体"/>
          <w:b/>
          <w:bCs/>
          <w:szCs w:val="24"/>
        </w:rPr>
      </w:pPr>
      <w:r>
        <w:rPr>
          <w:rFonts w:hint="eastAsia" w:ascii="楷体" w:hAnsi="楷体" w:eastAsia="楷体" w:cs="楷体"/>
          <w:b/>
          <w:bCs/>
          <w:szCs w:val="24"/>
        </w:rPr>
        <w:t>一、项目概况</w:t>
      </w:r>
    </w:p>
    <w:p>
      <w:pPr>
        <w:spacing w:line="360" w:lineRule="auto"/>
        <w:ind w:firstLine="480" w:firstLineChars="200"/>
        <w:rPr>
          <w:rFonts w:ascii="楷体" w:hAnsi="楷体" w:eastAsia="楷体" w:cs="楷体"/>
          <w:szCs w:val="24"/>
        </w:rPr>
      </w:pPr>
      <w:r>
        <w:rPr>
          <w:rFonts w:hint="eastAsia" w:ascii="楷体" w:hAnsi="楷体" w:eastAsia="楷体" w:cs="楷体"/>
          <w:szCs w:val="24"/>
        </w:rPr>
        <w:t>为贯彻落实市委网信委关于网络安全工作的有关文件要求，结合当前工作实际，我局需组织全行业开展网络安全风险评估、网络安全宣传培训及应急演练活动、完成重要信息系统数据安全治理、局门户网站等级保护等相关网络安全工作任务。</w:t>
      </w:r>
    </w:p>
    <w:p>
      <w:pPr>
        <w:numPr>
          <w:ilvl w:val="0"/>
          <w:numId w:val="6"/>
        </w:numPr>
        <w:spacing w:line="360" w:lineRule="auto"/>
        <w:ind w:firstLine="482" w:firstLineChars="200"/>
        <w:rPr>
          <w:rFonts w:ascii="楷体" w:hAnsi="楷体" w:eastAsia="楷体" w:cs="楷体"/>
          <w:b/>
          <w:bCs/>
          <w:szCs w:val="24"/>
        </w:rPr>
      </w:pPr>
      <w:r>
        <w:rPr>
          <w:rFonts w:hint="eastAsia" w:ascii="楷体" w:hAnsi="楷体" w:eastAsia="楷体" w:cs="楷体"/>
          <w:b/>
          <w:bCs/>
          <w:szCs w:val="24"/>
        </w:rPr>
        <w:t>采购内容及技术要求</w:t>
      </w:r>
    </w:p>
    <w:p>
      <w:pPr>
        <w:spacing w:line="360" w:lineRule="auto"/>
        <w:ind w:firstLine="480" w:firstLineChars="200"/>
        <w:rPr>
          <w:rFonts w:ascii="楷体" w:hAnsi="楷体" w:eastAsia="楷体" w:cs="楷体"/>
          <w:szCs w:val="24"/>
          <w:lang w:eastAsia="zh-Hans"/>
        </w:rPr>
      </w:pPr>
      <w:r>
        <w:rPr>
          <w:rFonts w:ascii="楷体" w:hAnsi="楷体" w:eastAsia="楷体" w:cs="楷体"/>
          <w:szCs w:val="24"/>
          <w:lang w:eastAsia="zh-Hans"/>
        </w:rPr>
        <w:t>1.</w:t>
      </w:r>
      <w:r>
        <w:rPr>
          <w:rFonts w:hint="eastAsia" w:ascii="楷体" w:hAnsi="楷体" w:eastAsia="楷体" w:cs="楷体"/>
          <w:szCs w:val="24"/>
          <w:lang w:eastAsia="zh-Hans"/>
        </w:rPr>
        <w:t>完成数据库资产梳理工作。对单位范围内全量数据资产信息进行梳理，形成统一数据库级资产清单，明确庞杂数据的定级颗粒度（库级、表级、字段级）。形成统一基础数据资源目录列表，内容包括但不限于所属部门、所在系统、数据类型、安全等级、内容描述、数据量、保存位置、数据处理情况、数据对外提供情况、数据生命周期各环节安全措施配套情况等。输出《西安市交通运输局数据资产台账》。</w:t>
      </w:r>
    </w:p>
    <w:p>
      <w:pPr>
        <w:spacing w:line="360" w:lineRule="auto"/>
        <w:ind w:firstLine="480" w:firstLineChars="200"/>
        <w:rPr>
          <w:rFonts w:ascii="楷体" w:hAnsi="楷体" w:eastAsia="楷体" w:cs="楷体"/>
          <w:szCs w:val="24"/>
          <w:lang w:eastAsia="zh-Hans"/>
        </w:rPr>
      </w:pPr>
      <w:r>
        <w:rPr>
          <w:rFonts w:ascii="楷体" w:hAnsi="楷体" w:eastAsia="楷体" w:cs="楷体"/>
          <w:szCs w:val="24"/>
          <w:lang w:eastAsia="zh-Hans"/>
        </w:rPr>
        <w:t>2.</w:t>
      </w:r>
      <w:r>
        <w:rPr>
          <w:rFonts w:hint="eastAsia" w:ascii="楷体" w:hAnsi="楷体" w:eastAsia="楷体" w:cs="楷体"/>
          <w:szCs w:val="24"/>
          <w:lang w:eastAsia="zh-Hans"/>
        </w:rPr>
        <w:t>完成敏感数据检测识别工作。参照交通行业相关要求，通过技术手段对个人及业务敏感数据进行特征识别，包括核心数据、重要数据、商业秘密、敏感个人信息和个人隐私数据等等，方便更好地管理其数据资产，确保数据的搬迁、共享和备份的安全性和可靠性。输出《西安市交通运输局敏感数据检测分析报告》。</w:t>
      </w:r>
    </w:p>
    <w:p>
      <w:pPr>
        <w:spacing w:line="360" w:lineRule="auto"/>
        <w:ind w:firstLine="480" w:firstLineChars="200"/>
        <w:rPr>
          <w:rFonts w:ascii="楷体" w:hAnsi="楷体" w:eastAsia="楷体" w:cs="楷体"/>
          <w:szCs w:val="24"/>
          <w:lang w:eastAsia="zh-Hans"/>
        </w:rPr>
      </w:pPr>
      <w:r>
        <w:rPr>
          <w:rFonts w:ascii="楷体" w:hAnsi="楷体" w:eastAsia="楷体" w:cs="楷体"/>
          <w:szCs w:val="24"/>
          <w:lang w:eastAsia="zh-Hans"/>
        </w:rPr>
        <w:t>3.</w:t>
      </w:r>
      <w:r>
        <w:rPr>
          <w:rFonts w:hint="eastAsia" w:ascii="楷体" w:hAnsi="楷体" w:eastAsia="楷体" w:cs="楷体"/>
          <w:szCs w:val="24"/>
          <w:lang w:eastAsia="zh-Hans"/>
        </w:rPr>
        <w:t>完成数据安全分类分级工作。结合行业业务资源数据权属关系，确定数据分类分级的数据范围、分类的维度等，制定分类分级目标、确定分类分级逻辑框架、制定分类分级标准，借助工具完成数据分类分级。最终对不同类别、级别的数据建立相应的数据分类分级保护策略和安全保护措施提出安全建议。输出《西安市交通运输局数据分类分级表单》。</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4.完成数据安全风险评估工作。通过对数据资产和数据处理活动中要素的梳理，通过基线核查、漏洞扫描、渗透测试等手段，参考数据资产价值、处理活动脆弱性和威胁识别等要素，完成技术脆弱性和威胁分析，形成数据安全风险值并对进行分析。输出《西安市交通运输局数据安全风险评估报告》，包括发现的安全风险、漏洞和弱点，并提供实际可行的改进建议。</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5.提供数据安全检查评估工具。具有报表展示功能，支持对分级分类后的结果脱敏并进行汇总统计，包括资产所属部门、所属系统、资产名称、IP信息、库名、表名、字段名、数据特征、数据类型、数据级别等等。</w:t>
      </w:r>
    </w:p>
    <w:p>
      <w:pPr>
        <w:spacing w:line="360" w:lineRule="auto"/>
        <w:ind w:firstLine="480" w:firstLineChars="200"/>
        <w:rPr>
          <w:rFonts w:ascii="楷体" w:hAnsi="楷体" w:eastAsia="楷体" w:cs="楷体"/>
          <w:szCs w:val="24"/>
        </w:rPr>
      </w:pPr>
    </w:p>
    <w:p>
      <w:pPr>
        <w:spacing w:line="360" w:lineRule="auto"/>
        <w:ind w:firstLine="482" w:firstLineChars="200"/>
        <w:jc w:val="center"/>
        <w:rPr>
          <w:rFonts w:ascii="楷体" w:hAnsi="楷体" w:eastAsia="楷体" w:cs="楷体"/>
          <w:b/>
          <w:szCs w:val="24"/>
        </w:rPr>
      </w:pPr>
    </w:p>
    <w:p>
      <w:pPr>
        <w:spacing w:line="360" w:lineRule="auto"/>
        <w:jc w:val="center"/>
        <w:rPr>
          <w:rFonts w:ascii="楷体" w:hAnsi="楷体" w:eastAsia="楷体" w:cs="楷体"/>
          <w:b/>
          <w:szCs w:val="24"/>
        </w:rPr>
        <w:sectPr>
          <w:pgSz w:w="11906" w:h="16838"/>
          <w:pgMar w:top="1440" w:right="1800" w:bottom="1440" w:left="1800" w:header="851" w:footer="992" w:gutter="0"/>
          <w:cols w:space="720" w:num="1"/>
          <w:docGrid w:type="lines" w:linePitch="326" w:charSpace="0"/>
        </w:sectPr>
      </w:pPr>
    </w:p>
    <w:p>
      <w:pPr>
        <w:spacing w:line="360" w:lineRule="auto"/>
        <w:jc w:val="center"/>
        <w:rPr>
          <w:rFonts w:ascii="楷体" w:hAnsi="楷体" w:eastAsia="楷体" w:cs="楷体"/>
          <w:b/>
          <w:szCs w:val="24"/>
        </w:rPr>
      </w:pPr>
      <w:r>
        <w:rPr>
          <w:rFonts w:hint="eastAsia" w:ascii="楷体" w:hAnsi="楷体" w:eastAsia="楷体" w:cs="楷体"/>
          <w:b/>
          <w:szCs w:val="24"/>
        </w:rPr>
        <w:t>三包（网站等保）采购内容及技术要求</w:t>
      </w:r>
    </w:p>
    <w:p>
      <w:pPr>
        <w:spacing w:line="360" w:lineRule="auto"/>
        <w:ind w:firstLine="482" w:firstLineChars="200"/>
        <w:rPr>
          <w:rFonts w:hint="eastAsia" w:ascii="楷体" w:hAnsi="楷体" w:eastAsia="楷体" w:cs="楷体"/>
          <w:b/>
          <w:bCs w:val="0"/>
          <w:szCs w:val="24"/>
        </w:rPr>
      </w:pPr>
      <w:r>
        <w:rPr>
          <w:rFonts w:hint="eastAsia" w:ascii="楷体" w:hAnsi="楷体" w:eastAsia="楷体" w:cs="楷体"/>
          <w:b/>
          <w:bCs w:val="0"/>
          <w:szCs w:val="24"/>
        </w:rPr>
        <w:t>一、项目内容及要求</w:t>
      </w:r>
    </w:p>
    <w:p>
      <w:pPr>
        <w:spacing w:line="360" w:lineRule="auto"/>
        <w:ind w:firstLine="480" w:firstLineChars="200"/>
        <w:rPr>
          <w:rFonts w:hint="eastAsia" w:ascii="楷体" w:hAnsi="楷体" w:eastAsia="楷体" w:cs="楷体"/>
          <w:bCs/>
          <w:szCs w:val="24"/>
        </w:rPr>
      </w:pPr>
      <w:r>
        <w:rPr>
          <w:rFonts w:hint="eastAsia" w:ascii="楷体" w:hAnsi="楷体" w:eastAsia="楷体" w:cs="楷体"/>
          <w:bCs/>
          <w:szCs w:val="24"/>
        </w:rPr>
        <w:t>目前，西安市交通运输局门户网站是由西安市人民政府网站智能型集约化平台进行统一管理，该平台自2020年1月上线以来，一直由市政府办公厅网络中心管理。近年来随着我局信息化建设的大力推进，业务专网系统、交通专网系统的安全性更为突出，为充分体现“明确重点、突出重点、保护重点”为目的网络安全工作，西安市交通运输局通过开展信息安全等级保护工作，力争巩固信息系统安全保障成果。根据西安市等保办《关于印发国家等保办&lt;关于落实网络安全保护重点措施深入实施网络安全等级保护制度的指导意见&gt;的通知》（西等保办〔2022〕8号）和市大数据局《关于变更信息化项目等保备案主体的函》等文件要求，实施安全保护措施，建立安全保护制度，有效保护西安市交通运输局门户网站安全稳定运行；有效解决西安市交通运输局门户网站在网络和信息安全方面面临的威胁和存在的主要问题，创建安全健康的网络环境，保障保障局门户网站的安全运行。</w:t>
      </w:r>
    </w:p>
    <w:p>
      <w:pPr>
        <w:spacing w:line="360" w:lineRule="auto"/>
        <w:ind w:firstLine="482" w:firstLineChars="200"/>
        <w:rPr>
          <w:rFonts w:ascii="楷体" w:hAnsi="楷体" w:eastAsia="楷体" w:cs="楷体"/>
          <w:bCs/>
          <w:szCs w:val="24"/>
        </w:rPr>
      </w:pPr>
      <w:r>
        <w:rPr>
          <w:rFonts w:hint="eastAsia" w:ascii="楷体" w:hAnsi="楷体" w:eastAsia="楷体" w:cs="楷体"/>
          <w:b/>
          <w:szCs w:val="24"/>
        </w:rPr>
        <w:t>（一）服务范围</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 xml:space="preserve"> 负责西安市交通门户网站等级保护服务。</w:t>
      </w:r>
    </w:p>
    <w:p>
      <w:pPr>
        <w:spacing w:line="360" w:lineRule="auto"/>
        <w:ind w:firstLine="482" w:firstLineChars="200"/>
        <w:rPr>
          <w:rFonts w:ascii="楷体" w:hAnsi="楷体" w:eastAsia="楷体" w:cs="楷体"/>
          <w:b/>
          <w:szCs w:val="24"/>
        </w:rPr>
      </w:pPr>
      <w:r>
        <w:rPr>
          <w:rFonts w:hint="eastAsia" w:ascii="楷体" w:hAnsi="楷体" w:eastAsia="楷体" w:cs="楷体"/>
          <w:b/>
          <w:szCs w:val="24"/>
        </w:rPr>
        <w:t>（二）服务内容</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等级保护测评服务、渗透测试服务、应急演练服务、应急响应服务、安全培训服务、网络综合防护服务、安全巡检服务、安全加固服务。</w:t>
      </w:r>
    </w:p>
    <w:p>
      <w:pPr>
        <w:spacing w:line="360" w:lineRule="auto"/>
        <w:ind w:firstLine="482" w:firstLineChars="200"/>
        <w:rPr>
          <w:rFonts w:ascii="楷体" w:hAnsi="楷体" w:eastAsia="楷体" w:cs="楷体"/>
          <w:b/>
          <w:szCs w:val="24"/>
        </w:rPr>
      </w:pPr>
      <w:r>
        <w:rPr>
          <w:rFonts w:hint="eastAsia" w:ascii="楷体" w:hAnsi="楷体" w:eastAsia="楷体" w:cs="楷体"/>
          <w:b/>
          <w:szCs w:val="24"/>
        </w:rPr>
        <w:t>（三）服务要求</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1. 按时提供相应数据、信息和资料，并保证其正确性、真实性、完整性。</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2. 保证所供服务均应按国内外同行的现行标准和相应的技术规范执行，这些标准和技术规范应为合同签订日为止最新公布发行的标准和技术规范。</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3. 渗透测试服务要求：服务商的渗透测试工程师要模拟恶意黑客的攻击方法，来对我单位计算机网络的安全性进行检测评估。对系统和网络进行非破坏性质的攻击性测试，尝试侵入系统，获取系统控制权并将入侵的过程和细节产生报告，由此证实系统所存在的安全威胁和风险，及时提示开发人员修复安全漏洞，提醒安全管理员完善安全策略，提升系统安全防护能力，为保证本次项目渗透的质量，参与本项目的项目经理需要参与过测评机构能力验证（应用安全渗透测试），且结果为满意。</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4. 服务期间应确保有详细的服务应急预案，方案完整，应急处理流程规范合理，响应及时，安排具体详细，应急服务人员及服务有保障。</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lang w:val="en-US" w:eastAsia="zh-CN"/>
        </w:rPr>
        <w:t>5</w:t>
      </w:r>
      <w:r>
        <w:rPr>
          <w:rFonts w:hint="eastAsia" w:ascii="楷体" w:hAnsi="楷体" w:eastAsia="楷体" w:cs="楷体"/>
          <w:bCs/>
          <w:szCs w:val="24"/>
        </w:rPr>
        <w:t>. 提供全部测评过程中所需的材料、设施设备、人工等。</w:t>
      </w:r>
    </w:p>
    <w:p>
      <w:pPr>
        <w:spacing w:line="360" w:lineRule="auto"/>
        <w:ind w:firstLine="482" w:firstLineChars="200"/>
        <w:rPr>
          <w:rFonts w:ascii="楷体" w:hAnsi="楷体" w:eastAsia="楷体" w:cs="楷体"/>
          <w:b/>
          <w:szCs w:val="24"/>
          <w:highlight w:val="none"/>
        </w:rPr>
      </w:pPr>
      <w:r>
        <w:rPr>
          <w:rFonts w:hint="eastAsia" w:ascii="楷体" w:hAnsi="楷体" w:eastAsia="楷体" w:cs="楷体"/>
          <w:b/>
          <w:szCs w:val="24"/>
          <w:highlight w:val="none"/>
        </w:rPr>
        <w:t>二、建设依据</w:t>
      </w:r>
    </w:p>
    <w:p>
      <w:pPr>
        <w:spacing w:line="360" w:lineRule="auto"/>
        <w:ind w:firstLine="480" w:firstLineChars="200"/>
        <w:rPr>
          <w:rFonts w:ascii="楷体" w:hAnsi="楷体" w:eastAsia="楷体" w:cs="楷体"/>
          <w:bCs/>
          <w:szCs w:val="24"/>
          <w:highlight w:val="none"/>
        </w:rPr>
      </w:pPr>
      <w:r>
        <w:rPr>
          <w:rFonts w:hint="eastAsia" w:ascii="楷体" w:hAnsi="楷体" w:eastAsia="楷体" w:cs="楷体"/>
          <w:bCs/>
          <w:szCs w:val="24"/>
          <w:highlight w:val="none"/>
        </w:rPr>
        <w:t>西安市财政局下发 《西安市财政局关于下达2023年市级部门综合预算的通知》 （市财发〔2023〕6 号）文件。</w:t>
      </w:r>
    </w:p>
    <w:p>
      <w:pPr>
        <w:pStyle w:val="19"/>
        <w:rPr>
          <w:highlight w:val="none"/>
        </w:rPr>
      </w:pPr>
    </w:p>
    <w:p>
      <w:pPr>
        <w:pStyle w:val="3"/>
        <w:sectPr>
          <w:pgSz w:w="11906" w:h="16838"/>
          <w:pgMar w:top="1440" w:right="1800" w:bottom="1440" w:left="1800" w:header="851" w:footer="992" w:gutter="0"/>
          <w:cols w:space="720" w:num="1"/>
          <w:docGrid w:type="lines" w:linePitch="326" w:charSpace="0"/>
        </w:sectPr>
      </w:pPr>
    </w:p>
    <w:p>
      <w:pPr>
        <w:pStyle w:val="3"/>
      </w:pPr>
      <w:bookmarkStart w:id="54" w:name="_Toc19681"/>
      <w:r>
        <w:rPr>
          <w:rFonts w:hint="eastAsia"/>
        </w:rPr>
        <w:t>第五章  评审方法</w:t>
      </w:r>
      <w:bookmarkEnd w:id="42"/>
      <w:bookmarkEnd w:id="43"/>
      <w:bookmarkEnd w:id="44"/>
      <w:bookmarkEnd w:id="45"/>
      <w:bookmarkEnd w:id="46"/>
      <w:bookmarkEnd w:id="54"/>
    </w:p>
    <w:p>
      <w:pPr>
        <w:spacing w:line="360" w:lineRule="auto"/>
        <w:rPr>
          <w:rFonts w:ascii="楷体" w:hAnsi="楷体" w:eastAsia="楷体" w:cs="楷体"/>
          <w:b/>
          <w:sz w:val="28"/>
          <w:szCs w:val="24"/>
        </w:rPr>
      </w:pPr>
      <w:r>
        <w:rPr>
          <w:rFonts w:hint="eastAsia" w:ascii="楷体" w:hAnsi="楷体" w:eastAsia="楷体" w:cs="楷体"/>
          <w:b/>
          <w:sz w:val="28"/>
          <w:szCs w:val="24"/>
        </w:rPr>
        <w:t>一．评审方法：</w:t>
      </w:r>
    </w:p>
    <w:p>
      <w:pPr>
        <w:spacing w:line="500" w:lineRule="exact"/>
        <w:ind w:firstLine="496" w:firstLineChars="200"/>
        <w:rPr>
          <w:rFonts w:ascii="楷体" w:hAnsi="楷体" w:eastAsia="楷体" w:cs="楷体"/>
          <w:spacing w:val="4"/>
          <w:szCs w:val="24"/>
        </w:rPr>
      </w:pPr>
      <w:r>
        <w:rPr>
          <w:rFonts w:hint="eastAsia" w:ascii="楷体" w:hAnsi="楷体" w:eastAsia="楷体" w:cs="楷体"/>
          <w:spacing w:val="4"/>
          <w:szCs w:val="24"/>
        </w:rPr>
        <w:t>按照《中华人民共和国政府采购法》及实施条例和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ascii="楷体" w:hAnsi="楷体" w:eastAsia="楷体" w:cs="楷体"/>
          <w:b/>
          <w:bCs/>
          <w:spacing w:val="4"/>
          <w:szCs w:val="24"/>
        </w:rPr>
      </w:pPr>
      <w:r>
        <w:rPr>
          <w:rFonts w:hint="eastAsia" w:ascii="楷体" w:hAnsi="楷体" w:eastAsia="楷体" w:cs="楷体"/>
          <w:b/>
          <w:bCs/>
          <w:spacing w:val="4"/>
          <w:szCs w:val="24"/>
        </w:rPr>
        <w:t>二、评审程序</w:t>
      </w:r>
    </w:p>
    <w:p>
      <w:pPr>
        <w:spacing w:line="500" w:lineRule="exact"/>
        <w:ind w:firstLine="496" w:firstLineChars="200"/>
        <w:rPr>
          <w:rFonts w:ascii="楷体" w:hAnsi="楷体" w:eastAsia="楷体" w:cs="楷体"/>
          <w:spacing w:val="4"/>
          <w:szCs w:val="24"/>
        </w:rPr>
      </w:pPr>
      <w:r>
        <w:rPr>
          <w:rFonts w:hint="eastAsia" w:ascii="楷体" w:hAnsi="楷体" w:eastAsia="楷体" w:cs="楷体"/>
          <w:spacing w:val="4"/>
          <w:szCs w:val="24"/>
        </w:rPr>
        <w:t>按照竞争性磋商响应文件初审、澄清有关问题、分别磋商、二次报价、比较与评审、推荐成交候选人名单。在上一步评审中被认定为无效磋商者，不进入下一步的评审。</w:t>
      </w:r>
    </w:p>
    <w:p>
      <w:pPr>
        <w:spacing w:line="360" w:lineRule="auto"/>
        <w:ind w:firstLine="498" w:firstLineChars="200"/>
        <w:rPr>
          <w:rFonts w:ascii="楷体" w:hAnsi="楷体" w:eastAsia="楷体" w:cs="楷体"/>
          <w:b/>
          <w:spacing w:val="4"/>
          <w:szCs w:val="24"/>
        </w:rPr>
      </w:pPr>
      <w:r>
        <w:rPr>
          <w:rFonts w:hint="eastAsia" w:ascii="楷体" w:hAnsi="楷体" w:eastAsia="楷体" w:cs="楷体"/>
          <w:b/>
          <w:spacing w:val="4"/>
          <w:szCs w:val="24"/>
        </w:rPr>
        <w:t>1、初审：</w:t>
      </w:r>
      <w:r>
        <w:rPr>
          <w:rFonts w:hint="eastAsia" w:ascii="楷体" w:hAnsi="楷体" w:eastAsia="楷体" w:cs="楷体"/>
          <w:szCs w:val="24"/>
        </w:rPr>
        <w:t>资格性审查和符合性审查</w:t>
      </w:r>
    </w:p>
    <w:p>
      <w:pPr>
        <w:spacing w:line="360" w:lineRule="auto"/>
        <w:ind w:firstLine="498" w:firstLineChars="200"/>
        <w:rPr>
          <w:rFonts w:ascii="楷体" w:hAnsi="楷体" w:eastAsia="楷体" w:cs="楷体"/>
          <w:b/>
          <w:spacing w:val="4"/>
          <w:szCs w:val="24"/>
        </w:rPr>
      </w:pPr>
      <w:r>
        <w:rPr>
          <w:rFonts w:hint="eastAsia" w:ascii="楷体" w:hAnsi="楷体" w:eastAsia="楷体" w:cs="楷体"/>
          <w:b/>
          <w:spacing w:val="4"/>
          <w:szCs w:val="24"/>
        </w:rPr>
        <w:t>1.1资格审查：</w:t>
      </w:r>
    </w:p>
    <w:tbl>
      <w:tblPr>
        <w:tblStyle w:val="25"/>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ascii="楷体" w:hAnsi="楷体" w:eastAsia="楷体" w:cs="楷体"/>
                <w:b/>
                <w:bCs/>
                <w:szCs w:val="24"/>
              </w:rPr>
            </w:pPr>
            <w:r>
              <w:rPr>
                <w:rFonts w:hint="eastAsia" w:ascii="楷体" w:hAnsi="楷体" w:eastAsia="楷体" w:cs="楷体"/>
                <w:b/>
                <w:bCs/>
                <w:szCs w:val="24"/>
              </w:rPr>
              <w:t>序号</w:t>
            </w:r>
          </w:p>
        </w:tc>
        <w:tc>
          <w:tcPr>
            <w:tcW w:w="7907" w:type="dxa"/>
            <w:vAlign w:val="center"/>
          </w:tcPr>
          <w:p>
            <w:pPr>
              <w:spacing w:line="360" w:lineRule="auto"/>
              <w:jc w:val="center"/>
              <w:rPr>
                <w:rFonts w:ascii="楷体" w:hAnsi="楷体" w:eastAsia="楷体" w:cs="楷体"/>
                <w:b/>
                <w:bCs/>
                <w:szCs w:val="24"/>
              </w:rPr>
            </w:pPr>
            <w:r>
              <w:rPr>
                <w:rFonts w:hint="eastAsia" w:ascii="楷体" w:hAnsi="楷体" w:eastAsia="楷体" w:cs="楷体"/>
                <w:b/>
                <w:bCs/>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w:t>
            </w:r>
          </w:p>
        </w:tc>
        <w:tc>
          <w:tcPr>
            <w:tcW w:w="7907" w:type="dxa"/>
            <w:vAlign w:val="center"/>
          </w:tcPr>
          <w:p>
            <w:pPr>
              <w:spacing w:line="360" w:lineRule="auto"/>
              <w:jc w:val="left"/>
              <w:rPr>
                <w:rFonts w:ascii="楷体" w:hAnsi="楷体" w:eastAsia="楷体" w:cs="楷体"/>
                <w:szCs w:val="24"/>
              </w:rPr>
            </w:pPr>
            <w:r>
              <w:rPr>
                <w:rFonts w:hint="eastAsia" w:ascii="楷体" w:hAnsi="楷体" w:eastAsia="楷体" w:cs="楷体"/>
                <w:szCs w:val="24"/>
              </w:rPr>
              <w:t>供应商具备《中华人民共和国政府采购法》第二十二条规定的资格条件。须提供的证明材料有：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1.1</w:t>
            </w:r>
          </w:p>
        </w:tc>
        <w:tc>
          <w:tcPr>
            <w:tcW w:w="7907" w:type="dxa"/>
            <w:vAlign w:val="center"/>
          </w:tcPr>
          <w:p>
            <w:pPr>
              <w:spacing w:line="360" w:lineRule="auto"/>
              <w:jc w:val="left"/>
              <w:rPr>
                <w:rFonts w:ascii="楷体" w:hAnsi="楷体" w:eastAsia="楷体" w:cs="楷体"/>
                <w:szCs w:val="24"/>
              </w:rPr>
            </w:pPr>
            <w:r>
              <w:rPr>
                <w:rFonts w:hint="eastAsia" w:ascii="楷体" w:hAnsi="楷体" w:eastAsia="楷体" w:cs="楷体"/>
                <w:szCs w:val="24"/>
              </w:rPr>
              <w:t>提供有效合格的具有社会统一信用代码的营业执照，其他组织经营的须提供合法凭证，自然人提供身份证明文件;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1.2</w:t>
            </w:r>
          </w:p>
        </w:tc>
        <w:tc>
          <w:tcPr>
            <w:tcW w:w="7907" w:type="dxa"/>
            <w:vAlign w:val="center"/>
          </w:tcPr>
          <w:p>
            <w:pPr>
              <w:pStyle w:val="22"/>
              <w:spacing w:before="0" w:beforeAutospacing="0" w:after="0" w:afterAutospacing="0" w:line="360" w:lineRule="auto"/>
              <w:rPr>
                <w:rFonts w:ascii="楷体" w:hAnsi="楷体" w:eastAsia="楷体" w:cs="楷体"/>
              </w:rPr>
            </w:pPr>
            <w:r>
              <w:rPr>
                <w:rFonts w:hint="eastAsia" w:ascii="楷体" w:hAnsi="楷体" w:eastAsia="楷体" w:cs="楷体"/>
              </w:rPr>
              <w:t>财务状况报告：提供202</w:t>
            </w:r>
            <w:r>
              <w:rPr>
                <w:rFonts w:hint="eastAsia" w:ascii="楷体" w:hAnsi="楷体" w:eastAsia="楷体" w:cs="楷体"/>
                <w:lang w:val="en-US" w:eastAsia="zh-CN"/>
              </w:rPr>
              <w:t>2</w:t>
            </w:r>
            <w:r>
              <w:rPr>
                <w:rFonts w:hint="eastAsia" w:ascii="楷体" w:hAnsi="楷体" w:eastAsia="楷体" w:cs="楷体"/>
              </w:rPr>
              <w:t>年度经审计的完整财务报告或磋商日期前三个月内其基本存款账户开户银行出具的资信证明。（如提供资信证明，须同时提供基本存款账户开户许可证或基本账户信息表）；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1.3</w:t>
            </w:r>
          </w:p>
        </w:tc>
        <w:tc>
          <w:tcPr>
            <w:tcW w:w="7907" w:type="dxa"/>
            <w:vAlign w:val="center"/>
          </w:tcPr>
          <w:p>
            <w:pPr>
              <w:spacing w:line="360" w:lineRule="auto"/>
              <w:jc w:val="left"/>
              <w:rPr>
                <w:rFonts w:ascii="楷体" w:hAnsi="楷体" w:eastAsia="楷体" w:cs="楷体"/>
                <w:szCs w:val="24"/>
              </w:rPr>
            </w:pPr>
            <w:r>
              <w:rPr>
                <w:rFonts w:hint="eastAsia" w:ascii="楷体" w:hAnsi="楷体" w:eastAsia="楷体" w:cs="楷体"/>
                <w:szCs w:val="24"/>
              </w:rPr>
              <w:t>税收缴纳证明：提供2022年6月至今已缴纳的至少一个月的纳税证明，依法免税的单位应提供相关证明材料；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1.4</w:t>
            </w:r>
          </w:p>
        </w:tc>
        <w:tc>
          <w:tcPr>
            <w:tcW w:w="7907" w:type="dxa"/>
            <w:vAlign w:val="center"/>
          </w:tcPr>
          <w:p>
            <w:pPr>
              <w:spacing w:line="360" w:lineRule="auto"/>
              <w:jc w:val="left"/>
              <w:rPr>
                <w:rFonts w:ascii="楷体" w:hAnsi="楷体" w:eastAsia="楷体" w:cs="楷体"/>
                <w:szCs w:val="24"/>
              </w:rPr>
            </w:pPr>
            <w:r>
              <w:rPr>
                <w:rFonts w:hint="eastAsia" w:ascii="楷体" w:hAnsi="楷体" w:eastAsia="楷体" w:cs="楷体"/>
                <w:szCs w:val="24"/>
              </w:rPr>
              <w:t>社会保障资金缴纳证明：提供2022年6月至今已缴存的至少一个月的社会保障资金缴存单据或社保机构开具的社会保险参保缴费情况证明，依法不需要缴纳社会保障资金的单位应提供相关证明材料；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1.5</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szCs w:val="24"/>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1.6</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szCs w:val="24"/>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szCs w:val="24"/>
              </w:rPr>
              <w:t>特定资格条件，需要提供的资料有：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2.1</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szCs w:val="24"/>
              </w:rPr>
              <w:t>供应商未被列入信用中国网站(www.creditchina.gov.cn)“失信被执行人、重大税收违法失信主体”；不处于中国政府采购网(www.ccgp.gov.cn)“政府采购严重违法失信行为信息记录”中的禁止参加政府采购活动期间；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2.2</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szCs w:val="24"/>
              </w:rPr>
              <w:t>法定代表人授权委托书、被授权人身份证（法定代表人参加磋商时,只需提供法定代表人身份证）。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szCs w:val="24"/>
                <w:lang w:val="en-US" w:eastAsia="zh-CN"/>
              </w:rPr>
            </w:pPr>
            <w:r>
              <w:rPr>
                <w:rFonts w:hint="eastAsia" w:ascii="楷体" w:hAnsi="楷体" w:eastAsia="楷体" w:cs="楷体"/>
                <w:szCs w:val="24"/>
                <w:lang w:val="en-US" w:eastAsia="zh-CN"/>
              </w:rPr>
              <w:t>2.3</w:t>
            </w:r>
          </w:p>
        </w:tc>
        <w:tc>
          <w:tcPr>
            <w:tcW w:w="7907" w:type="dxa"/>
            <w:vAlign w:val="center"/>
          </w:tcPr>
          <w:p>
            <w:pPr>
              <w:pStyle w:val="22"/>
              <w:widowControl/>
              <w:numPr>
                <w:ilvl w:val="0"/>
                <w:numId w:val="0"/>
              </w:numPr>
              <w:pBdr>
                <w:top w:val="none" w:color="auto" w:sz="0" w:space="0"/>
                <w:left w:val="none" w:color="auto" w:sz="0" w:space="0"/>
                <w:bottom w:val="none" w:color="auto" w:sz="0" w:space="0"/>
                <w:right w:val="none" w:color="auto" w:sz="0" w:space="0"/>
              </w:pBdr>
              <w:rPr>
                <w:rFonts w:hint="eastAsia" w:ascii="楷体" w:hAnsi="楷体" w:eastAsia="楷体" w:cs="楷体"/>
                <w:szCs w:val="24"/>
                <w:lang w:eastAsia="zh-CN"/>
              </w:rPr>
            </w:pPr>
            <w:r>
              <w:rPr>
                <w:rFonts w:hint="eastAsia" w:ascii="楷体" w:hAnsi="楷体" w:eastAsia="楷体" w:cs="楷体"/>
                <w:i w:val="0"/>
                <w:iCs w:val="0"/>
                <w:caps w:val="0"/>
                <w:color w:val="auto"/>
                <w:spacing w:val="0"/>
                <w:sz w:val="24"/>
                <w:szCs w:val="24"/>
                <w:shd w:val="clear" w:fill="FFFFFF"/>
              </w:rPr>
              <w:t>须具备《网络安全等级测评与检测评估机构服务认证证书》</w:t>
            </w:r>
            <w:r>
              <w:rPr>
                <w:rFonts w:hint="eastAsia" w:ascii="楷体" w:hAnsi="楷体" w:eastAsia="楷体" w:cs="楷体"/>
                <w:i w:val="0"/>
                <w:iCs w:val="0"/>
                <w:caps w:val="0"/>
                <w:color w:val="auto"/>
                <w:spacing w:val="0"/>
                <w:sz w:val="24"/>
                <w:szCs w:val="24"/>
                <w:shd w:val="clear" w:fill="FFFFFF"/>
                <w:lang w:eastAsia="zh-CN"/>
              </w:rPr>
              <w:t>（仅三包提供）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3</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szCs w:val="24"/>
              </w:rPr>
              <w:t>落实政府采购政策需满足的资格要求：本项目专门面向中小企业采购，供应商须为中小微企业或监狱企业或残疾人福利性单位，须提供的证明材料有：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3.1</w:t>
            </w:r>
          </w:p>
        </w:tc>
        <w:tc>
          <w:tcPr>
            <w:tcW w:w="7907" w:type="dxa"/>
            <w:vAlign w:val="center"/>
          </w:tcPr>
          <w:p>
            <w:pPr>
              <w:tabs>
                <w:tab w:val="left" w:pos="0"/>
              </w:tabs>
              <w:suppressAutoHyphens/>
              <w:spacing w:line="360" w:lineRule="auto"/>
              <w:rPr>
                <w:rFonts w:ascii="楷体" w:hAnsi="楷体" w:eastAsia="楷体" w:cs="楷体"/>
                <w:szCs w:val="24"/>
              </w:rPr>
            </w:pPr>
            <w:r>
              <w:rPr>
                <w:rFonts w:hint="eastAsia" w:ascii="楷体" w:hAnsi="楷体" w:eastAsia="楷体" w:cs="楷体"/>
              </w:rPr>
              <w:t>中小企业声明函（工程、服务）或</w:t>
            </w:r>
            <w:r>
              <w:rPr>
                <w:rFonts w:hint="eastAsia" w:ascii="楷体" w:hAnsi="楷体" w:eastAsia="楷体" w:cs="楷体"/>
                <w:lang w:val="zh-CN"/>
              </w:rPr>
              <w:t>残疾人福利性单位声明函</w:t>
            </w:r>
            <w:r>
              <w:rPr>
                <w:rFonts w:hint="eastAsia" w:ascii="楷体" w:hAnsi="楷体" w:eastAsia="楷体" w:cs="楷体"/>
              </w:rPr>
              <w:t>或监狱企业证明文件。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vAlign w:val="center"/>
          </w:tcPr>
          <w:p>
            <w:pPr>
              <w:spacing w:line="360" w:lineRule="auto"/>
              <w:rPr>
                <w:rFonts w:ascii="楷体" w:hAnsi="楷体" w:eastAsia="楷体" w:cs="楷体"/>
              </w:rPr>
            </w:pPr>
            <w:r>
              <w:rPr>
                <w:rFonts w:hint="eastAsia" w:ascii="楷体" w:hAnsi="楷体" w:eastAsia="楷体" w:cs="楷体"/>
                <w:color w:val="000000"/>
              </w:rPr>
              <w:t>注：事业单位参与磋商时，可不提供财务状况报告、</w:t>
            </w:r>
            <w:r>
              <w:rPr>
                <w:rFonts w:hint="eastAsia" w:ascii="楷体" w:hAnsi="楷体" w:eastAsia="楷体" w:cs="楷体"/>
                <w:szCs w:val="24"/>
              </w:rPr>
              <w:t>基本存款账户开户许可证（基本账户信息表）、</w:t>
            </w:r>
            <w:r>
              <w:rPr>
                <w:rFonts w:hint="eastAsia" w:ascii="楷体" w:hAnsi="楷体" w:eastAsia="楷体" w:cs="楷体"/>
                <w:color w:val="000000"/>
              </w:rPr>
              <w:t>社会保障资金和税收缴纳证明；依法免税或不需要缴纳社会保障资金的供应商，应提供相应证明文件，证明其依法免税或不需要缴纳社会保障资金；自然人（仅限中国公民）参与磋商时，只须提供身份证复印件。</w:t>
            </w:r>
          </w:p>
        </w:tc>
      </w:tr>
    </w:tbl>
    <w:p>
      <w:pPr>
        <w:spacing w:line="360" w:lineRule="auto"/>
        <w:ind w:firstLine="498" w:firstLineChars="200"/>
        <w:rPr>
          <w:rFonts w:ascii="楷体" w:hAnsi="楷体" w:eastAsia="楷体" w:cs="楷体"/>
          <w:b/>
          <w:spacing w:val="4"/>
          <w:szCs w:val="24"/>
        </w:rPr>
      </w:pPr>
      <w:r>
        <w:rPr>
          <w:rFonts w:hint="eastAsia" w:ascii="楷体" w:hAnsi="楷体" w:eastAsia="楷体" w:cs="楷体"/>
          <w:b/>
          <w:spacing w:val="4"/>
          <w:szCs w:val="24"/>
        </w:rPr>
        <w:t>1.2符合性审查：</w:t>
      </w:r>
    </w:p>
    <w:tbl>
      <w:tblPr>
        <w:tblStyle w:val="25"/>
        <w:tblW w:w="8659" w:type="dxa"/>
        <w:jc w:val="center"/>
        <w:tblLayout w:type="fixed"/>
        <w:tblCellMar>
          <w:top w:w="0" w:type="dxa"/>
          <w:left w:w="108" w:type="dxa"/>
          <w:bottom w:w="0" w:type="dxa"/>
          <w:right w:w="108" w:type="dxa"/>
        </w:tblCellMar>
      </w:tblPr>
      <w:tblGrid>
        <w:gridCol w:w="1315"/>
        <w:gridCol w:w="1702"/>
        <w:gridCol w:w="5642"/>
      </w:tblGrid>
      <w:tr>
        <w:tblPrEx>
          <w:tblCellMar>
            <w:top w:w="0" w:type="dxa"/>
            <w:left w:w="108" w:type="dxa"/>
            <w:bottom w:w="0" w:type="dxa"/>
            <w:right w:w="108" w:type="dxa"/>
          </w:tblCellMar>
        </w:tblPrEx>
        <w:trPr>
          <w:trHeight w:val="700"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b/>
                <w:bCs/>
                <w:szCs w:val="24"/>
              </w:rPr>
            </w:pPr>
            <w:r>
              <w:rPr>
                <w:rFonts w:hint="eastAsia" w:ascii="楷体" w:hAnsi="楷体" w:eastAsia="楷体" w:cs="楷体"/>
                <w:b/>
                <w:bCs/>
                <w:szCs w:val="24"/>
              </w:rPr>
              <w:t>序号</w:t>
            </w:r>
          </w:p>
        </w:tc>
        <w:tc>
          <w:tcPr>
            <w:tcW w:w="170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bCs/>
                <w:szCs w:val="24"/>
              </w:rPr>
            </w:pPr>
            <w:r>
              <w:rPr>
                <w:rFonts w:hint="eastAsia" w:ascii="楷体" w:hAnsi="楷体" w:eastAsia="楷体" w:cs="楷体"/>
                <w:b/>
                <w:bCs/>
                <w:szCs w:val="24"/>
              </w:rPr>
              <w:t>审查内容</w:t>
            </w:r>
          </w:p>
        </w:tc>
        <w:tc>
          <w:tcPr>
            <w:tcW w:w="564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bCs/>
                <w:szCs w:val="24"/>
              </w:rPr>
            </w:pPr>
            <w:r>
              <w:rPr>
                <w:rFonts w:hint="eastAsia" w:ascii="楷体" w:hAnsi="楷体" w:eastAsia="楷体" w:cs="楷体"/>
                <w:b/>
                <w:bCs/>
                <w:szCs w:val="24"/>
              </w:rPr>
              <w:t>审查细则</w:t>
            </w:r>
          </w:p>
        </w:tc>
      </w:tr>
      <w:tr>
        <w:tblPrEx>
          <w:tblCellMar>
            <w:top w:w="0" w:type="dxa"/>
            <w:left w:w="108" w:type="dxa"/>
            <w:bottom w:w="0" w:type="dxa"/>
            <w:right w:w="108" w:type="dxa"/>
          </w:tblCellMar>
        </w:tblPrEx>
        <w:trPr>
          <w:trHeight w:val="700" w:hRule="atLeast"/>
          <w:jc w:val="center"/>
        </w:trPr>
        <w:tc>
          <w:tcPr>
            <w:tcW w:w="13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cs="楷体"/>
                <w:szCs w:val="21"/>
              </w:rPr>
            </w:pPr>
            <w:r>
              <w:rPr>
                <w:rFonts w:hint="eastAsia" w:ascii="楷体" w:hAnsi="楷体" w:eastAsia="楷体" w:cs="楷体"/>
                <w:szCs w:val="21"/>
              </w:rPr>
              <w:t>符合性审查</w:t>
            </w:r>
          </w:p>
        </w:tc>
        <w:tc>
          <w:tcPr>
            <w:tcW w:w="17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rPr>
            </w:pPr>
            <w:r>
              <w:rPr>
                <w:rFonts w:hint="eastAsia" w:ascii="楷体" w:hAnsi="楷体" w:eastAsia="楷体" w:cs="楷体"/>
                <w:szCs w:val="21"/>
              </w:rPr>
              <w:t>磋商响应文件完整性</w:t>
            </w:r>
          </w:p>
        </w:tc>
        <w:tc>
          <w:tcPr>
            <w:tcW w:w="56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rPr>
            </w:pPr>
            <w:r>
              <w:rPr>
                <w:rFonts w:hint="eastAsia" w:ascii="楷体" w:hAnsi="楷体" w:eastAsia="楷体" w:cs="楷体"/>
                <w:spacing w:val="4"/>
                <w:szCs w:val="24"/>
              </w:rPr>
              <w:t>磋商响应文件构成无重大缺项，按照磋商文件要求的格式编写磋商响应文件；</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rPr>
            </w:pPr>
          </w:p>
        </w:tc>
        <w:tc>
          <w:tcPr>
            <w:tcW w:w="1702"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rPr>
            </w:pPr>
            <w:r>
              <w:rPr>
                <w:rFonts w:hint="eastAsia" w:ascii="楷体" w:hAnsi="楷体" w:eastAsia="楷体" w:cs="楷体"/>
                <w:szCs w:val="21"/>
              </w:rPr>
              <w:t>磋商响应文件报价</w:t>
            </w:r>
          </w:p>
        </w:tc>
        <w:tc>
          <w:tcPr>
            <w:tcW w:w="5642"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rPr>
            </w:pPr>
            <w:r>
              <w:rPr>
                <w:rFonts w:hint="eastAsia" w:ascii="楷体" w:hAnsi="楷体" w:eastAsia="楷体" w:cs="楷体"/>
                <w:szCs w:val="21"/>
              </w:rPr>
              <w:t>投标报价没有低于成本价或高于采购预算的；</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cs="楷体"/>
                <w:szCs w:val="21"/>
              </w:rPr>
            </w:pPr>
            <w:r>
              <w:rPr>
                <w:rFonts w:hint="eastAsia" w:ascii="楷体" w:hAnsi="楷体" w:eastAsia="楷体" w:cs="楷体"/>
                <w:szCs w:val="21"/>
              </w:rPr>
              <w:t>磋商响应文件有效性</w:t>
            </w:r>
          </w:p>
        </w:tc>
        <w:tc>
          <w:tcPr>
            <w:tcW w:w="56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rPr>
            </w:pPr>
            <w:r>
              <w:rPr>
                <w:rFonts w:hint="eastAsia" w:ascii="楷体" w:hAnsi="楷体" w:eastAsia="楷体" w:cs="楷体"/>
                <w:szCs w:val="21"/>
              </w:rPr>
              <w:t>磋商响应文件的签署、盖章符合磋商文件要求，供应商递交的磋商响应文件与本项目名称一致；</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rPr>
            </w:pPr>
          </w:p>
        </w:tc>
        <w:tc>
          <w:tcPr>
            <w:tcW w:w="17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rPr>
            </w:pPr>
            <w:r>
              <w:rPr>
                <w:rFonts w:hint="eastAsia" w:ascii="楷体" w:hAnsi="楷体" w:eastAsia="楷体" w:cs="楷体"/>
                <w:szCs w:val="21"/>
              </w:rPr>
              <w:t>磋商有效期、授权有效期</w:t>
            </w:r>
          </w:p>
        </w:tc>
        <w:tc>
          <w:tcPr>
            <w:tcW w:w="56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rPr>
            </w:pPr>
            <w:r>
              <w:rPr>
                <w:rFonts w:hint="eastAsia" w:ascii="楷体" w:hAnsi="楷体" w:eastAsia="楷体" w:cs="楷体"/>
                <w:szCs w:val="24"/>
              </w:rPr>
              <w:t>文件递交截止之日起90日历日；</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cs="楷体"/>
                <w:szCs w:val="21"/>
              </w:rPr>
            </w:pPr>
            <w:r>
              <w:rPr>
                <w:rFonts w:hint="eastAsia" w:ascii="楷体" w:hAnsi="楷体" w:eastAsia="楷体" w:cs="楷体"/>
                <w:szCs w:val="21"/>
              </w:rPr>
              <w:t>磋商响应文件响应性</w:t>
            </w:r>
          </w:p>
        </w:tc>
        <w:tc>
          <w:tcPr>
            <w:tcW w:w="56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rPr>
            </w:pPr>
            <w:r>
              <w:rPr>
                <w:rFonts w:hint="eastAsia" w:ascii="楷体" w:hAnsi="楷体" w:eastAsia="楷体" w:cs="楷体"/>
                <w:szCs w:val="21"/>
              </w:rPr>
              <w:t>服务期响应磋商文件要求；</w:t>
            </w:r>
          </w:p>
        </w:tc>
      </w:tr>
      <w:tr>
        <w:tblPrEx>
          <w:tblCellMar>
            <w:top w:w="0" w:type="dxa"/>
            <w:left w:w="108" w:type="dxa"/>
            <w:bottom w:w="0" w:type="dxa"/>
            <w:right w:w="108" w:type="dxa"/>
          </w:tblCellMar>
        </w:tblPrEx>
        <w:trPr>
          <w:trHeight w:val="713" w:hRule="atLeast"/>
          <w:jc w:val="center"/>
        </w:trPr>
        <w:tc>
          <w:tcPr>
            <w:tcW w:w="131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rPr>
            </w:pPr>
          </w:p>
        </w:tc>
        <w:tc>
          <w:tcPr>
            <w:tcW w:w="1702" w:type="dxa"/>
            <w:tcBorders>
              <w:top w:val="single" w:color="auto" w:sz="4" w:space="0"/>
              <w:left w:val="nil"/>
              <w:bottom w:val="single" w:color="auto" w:sz="4" w:space="0"/>
              <w:right w:val="single" w:color="auto" w:sz="4" w:space="0"/>
            </w:tcBorders>
            <w:vAlign w:val="center"/>
          </w:tcPr>
          <w:p>
            <w:pPr>
              <w:pStyle w:val="22"/>
              <w:spacing w:line="266" w:lineRule="atLeast"/>
              <w:jc w:val="center"/>
              <w:rPr>
                <w:rFonts w:ascii="楷体" w:hAnsi="楷体" w:eastAsia="楷体" w:cs="楷体"/>
                <w:szCs w:val="21"/>
              </w:rPr>
            </w:pPr>
            <w:r>
              <w:rPr>
                <w:rFonts w:hint="eastAsia" w:ascii="楷体" w:hAnsi="楷体" w:eastAsia="楷体" w:cs="楷体"/>
                <w:szCs w:val="21"/>
              </w:rPr>
              <w:t>其他</w:t>
            </w:r>
          </w:p>
        </w:tc>
        <w:tc>
          <w:tcPr>
            <w:tcW w:w="5642" w:type="dxa"/>
            <w:tcBorders>
              <w:top w:val="single" w:color="auto" w:sz="4" w:space="0"/>
              <w:left w:val="nil"/>
              <w:bottom w:val="single" w:color="auto" w:sz="4" w:space="0"/>
              <w:right w:val="single" w:color="auto" w:sz="4" w:space="0"/>
            </w:tcBorders>
            <w:vAlign w:val="center"/>
          </w:tcPr>
          <w:p>
            <w:pPr>
              <w:pStyle w:val="22"/>
              <w:spacing w:line="266" w:lineRule="atLeast"/>
              <w:rPr>
                <w:rFonts w:ascii="楷体" w:hAnsi="楷体" w:eastAsia="楷体" w:cs="楷体"/>
                <w:szCs w:val="21"/>
              </w:rPr>
            </w:pPr>
            <w:r>
              <w:rPr>
                <w:rFonts w:hint="eastAsia" w:ascii="楷体" w:hAnsi="楷体" w:eastAsia="楷体" w:cs="楷体"/>
                <w:szCs w:val="21"/>
              </w:rPr>
              <w:t>无磋商文件中规定的无效情形。</w:t>
            </w:r>
          </w:p>
        </w:tc>
      </w:tr>
    </w:tbl>
    <w:p>
      <w:pPr>
        <w:numPr>
          <w:ilvl w:val="0"/>
          <w:numId w:val="7"/>
        </w:numPr>
        <w:spacing w:line="360" w:lineRule="auto"/>
        <w:ind w:firstLine="482" w:firstLineChars="200"/>
        <w:rPr>
          <w:rFonts w:ascii="楷体" w:hAnsi="楷体" w:eastAsia="楷体" w:cs="楷体"/>
          <w:b/>
          <w:szCs w:val="24"/>
        </w:rPr>
      </w:pPr>
      <w:r>
        <w:rPr>
          <w:rFonts w:hint="eastAsia" w:ascii="楷体" w:hAnsi="楷体" w:eastAsia="楷体" w:cs="楷体"/>
          <w:b/>
          <w:szCs w:val="24"/>
        </w:rPr>
        <w:t>综合评估打分：</w:t>
      </w:r>
    </w:p>
    <w:p>
      <w:pPr>
        <w:pStyle w:val="19"/>
        <w:spacing w:line="360" w:lineRule="auto"/>
        <w:ind w:firstLine="480" w:firstLineChars="200"/>
        <w:rPr>
          <w:rFonts w:ascii="楷体" w:hAnsi="楷体" w:eastAsia="楷体" w:cs="楷体"/>
          <w:szCs w:val="24"/>
        </w:rPr>
      </w:pPr>
      <w:r>
        <w:rPr>
          <w:rFonts w:hint="eastAsia" w:ascii="楷体" w:hAnsi="楷体" w:eastAsia="楷体" w:cs="楷体"/>
          <w:szCs w:val="24"/>
        </w:rPr>
        <w:t>2.1澄清有关问题：对于磋商响应文件中含义不明确、同类问题表述不一致或者有明显文字和计算错误的内容，磋商小组应当以书面形式要求标人作出必要的澄清、说明或者补正。</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2.2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spacing w:line="360" w:lineRule="auto"/>
        <w:rPr>
          <w:rFonts w:ascii="楷体" w:hAnsi="楷体" w:eastAsia="楷体" w:cs="楷体"/>
          <w:b/>
          <w:spacing w:val="4"/>
          <w:sz w:val="28"/>
          <w:szCs w:val="24"/>
        </w:rPr>
      </w:pPr>
      <w:r>
        <w:rPr>
          <w:rFonts w:hint="eastAsia" w:ascii="楷体" w:hAnsi="楷体" w:eastAsia="楷体" w:cs="楷体"/>
          <w:b/>
          <w:spacing w:val="4"/>
          <w:sz w:val="28"/>
          <w:szCs w:val="24"/>
        </w:rPr>
        <w:t>2.3详细评审（总分100分）</w:t>
      </w:r>
    </w:p>
    <w:bookmarkEnd w:id="47"/>
    <w:bookmarkEnd w:id="48"/>
    <w:bookmarkEnd w:id="49"/>
    <w:bookmarkEnd w:id="50"/>
    <w:bookmarkEnd w:id="51"/>
    <w:bookmarkEnd w:id="52"/>
    <w:bookmarkEnd w:id="53"/>
    <w:p>
      <w:pPr>
        <w:spacing w:line="360" w:lineRule="auto"/>
        <w:jc w:val="center"/>
        <w:rPr>
          <w:rFonts w:ascii="楷体" w:hAnsi="楷体" w:eastAsia="楷体" w:cs="楷体"/>
          <w:b/>
          <w:szCs w:val="24"/>
        </w:rPr>
      </w:pPr>
      <w:r>
        <w:rPr>
          <w:rFonts w:hint="eastAsia" w:ascii="楷体" w:hAnsi="楷体" w:eastAsia="楷体" w:cs="楷体"/>
          <w:b/>
          <w:szCs w:val="24"/>
        </w:rPr>
        <w:t>一包详细评审表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816"/>
        <w:gridCol w:w="570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类别</w:t>
            </w:r>
          </w:p>
        </w:tc>
        <w:tc>
          <w:tcPr>
            <w:tcW w:w="816"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总分</w:t>
            </w:r>
          </w:p>
        </w:tc>
        <w:tc>
          <w:tcPr>
            <w:tcW w:w="5702"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评审要素</w:t>
            </w:r>
          </w:p>
        </w:tc>
        <w:tc>
          <w:tcPr>
            <w:tcW w:w="792"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分项分值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pStyle w:val="22"/>
              <w:spacing w:line="360" w:lineRule="auto"/>
              <w:jc w:val="center"/>
              <w:rPr>
                <w:rStyle w:val="111"/>
                <w:rFonts w:ascii="楷体" w:hAnsi="楷体" w:eastAsia="楷体" w:cs="楷体"/>
              </w:rPr>
            </w:pPr>
            <w:r>
              <w:rPr>
                <w:rStyle w:val="111"/>
                <w:rFonts w:hint="eastAsia" w:ascii="楷体" w:hAnsi="楷体" w:eastAsia="楷体" w:cs="楷体"/>
              </w:rPr>
              <w:t>磋商</w:t>
            </w:r>
          </w:p>
          <w:p>
            <w:pPr>
              <w:pStyle w:val="22"/>
              <w:spacing w:line="360" w:lineRule="auto"/>
              <w:jc w:val="center"/>
              <w:rPr>
                <w:rFonts w:ascii="楷体" w:hAnsi="楷体" w:eastAsia="楷体" w:cs="楷体"/>
                <w:lang w:eastAsia="zh-Hans"/>
              </w:rPr>
            </w:pPr>
            <w:r>
              <w:rPr>
                <w:rStyle w:val="111"/>
                <w:rFonts w:hint="eastAsia" w:ascii="楷体" w:hAnsi="楷体" w:eastAsia="楷体" w:cs="楷体"/>
              </w:rPr>
              <w:t>报价</w:t>
            </w:r>
          </w:p>
        </w:tc>
        <w:tc>
          <w:tcPr>
            <w:tcW w:w="816" w:type="dxa"/>
            <w:vAlign w:val="center"/>
          </w:tcPr>
          <w:p>
            <w:pPr>
              <w:pStyle w:val="22"/>
              <w:spacing w:line="360" w:lineRule="auto"/>
              <w:jc w:val="center"/>
              <w:rPr>
                <w:rFonts w:ascii="楷体" w:hAnsi="楷体" w:eastAsia="楷体" w:cs="楷体"/>
                <w:lang w:eastAsia="zh-Hans"/>
              </w:rPr>
            </w:pPr>
            <w:r>
              <w:rPr>
                <w:rStyle w:val="112"/>
                <w:rFonts w:hint="eastAsia" w:ascii="楷体" w:hAnsi="楷体" w:eastAsia="楷体" w:cs="楷体"/>
              </w:rPr>
              <w:t>1</w:t>
            </w:r>
            <w:r>
              <w:rPr>
                <w:rStyle w:val="111"/>
                <w:rFonts w:hint="eastAsia" w:ascii="楷体" w:hAnsi="楷体" w:eastAsia="楷体" w:cs="楷体"/>
              </w:rPr>
              <w:t>5分</w:t>
            </w:r>
          </w:p>
        </w:tc>
        <w:tc>
          <w:tcPr>
            <w:tcW w:w="5702" w:type="dxa"/>
            <w:vAlign w:val="center"/>
          </w:tcPr>
          <w:p>
            <w:pPr>
              <w:pStyle w:val="22"/>
              <w:spacing w:beforeAutospacing="0" w:afterAutospacing="0" w:line="360" w:lineRule="auto"/>
              <w:ind w:firstLine="480" w:firstLineChars="200"/>
              <w:rPr>
                <w:rFonts w:ascii="楷体" w:hAnsi="楷体" w:eastAsia="楷体" w:cs="楷体"/>
              </w:rPr>
            </w:pPr>
            <w:r>
              <w:rPr>
                <w:rStyle w:val="111"/>
                <w:rFonts w:hint="eastAsia" w:ascii="楷体" w:hAnsi="楷体" w:eastAsia="楷体" w:cs="楷体"/>
              </w:rPr>
              <w:t>1</w:t>
            </w:r>
            <w:r>
              <w:rPr>
                <w:rStyle w:val="112"/>
                <w:rFonts w:hint="eastAsia" w:ascii="楷体" w:hAnsi="楷体" w:eastAsia="楷体" w:cs="楷体"/>
              </w:rPr>
              <w:t>.满足磋商文件实质性要求且最终报价最低的</w:t>
            </w:r>
            <w:r>
              <w:rPr>
                <w:rStyle w:val="111"/>
                <w:rFonts w:hint="eastAsia" w:ascii="楷体" w:hAnsi="楷体" w:eastAsia="楷体" w:cs="楷体"/>
              </w:rPr>
              <w:t>供应商的价</w:t>
            </w:r>
            <w:r>
              <w:rPr>
                <w:rStyle w:val="112"/>
                <w:rFonts w:hint="eastAsia" w:ascii="楷体" w:hAnsi="楷体" w:eastAsia="楷体" w:cs="楷体"/>
              </w:rPr>
              <w:t>格</w:t>
            </w:r>
            <w:r>
              <w:rPr>
                <w:rStyle w:val="111"/>
                <w:rFonts w:hint="eastAsia" w:ascii="楷体" w:hAnsi="楷体" w:eastAsia="楷体" w:cs="楷体"/>
              </w:rPr>
              <w:t>为磋商基准价，其价格分为满分15分。</w:t>
            </w:r>
          </w:p>
          <w:p>
            <w:pPr>
              <w:pStyle w:val="22"/>
              <w:spacing w:beforeAutospacing="0" w:afterAutospacing="0" w:line="360" w:lineRule="auto"/>
              <w:ind w:firstLine="480" w:firstLineChars="200"/>
              <w:rPr>
                <w:rFonts w:ascii="楷体" w:hAnsi="楷体" w:eastAsia="楷体" w:cs="楷体"/>
              </w:rPr>
            </w:pPr>
            <w:r>
              <w:rPr>
                <w:rStyle w:val="111"/>
                <w:rFonts w:hint="eastAsia" w:ascii="楷体" w:hAnsi="楷体" w:eastAsia="楷体" w:cs="楷体"/>
              </w:rPr>
              <w:t>2</w:t>
            </w:r>
            <w:r>
              <w:rPr>
                <w:rStyle w:val="112"/>
                <w:rFonts w:hint="eastAsia" w:ascii="楷体" w:hAnsi="楷体" w:eastAsia="楷体" w:cs="楷体"/>
              </w:rPr>
              <w:t>.磋商报价得分=（磋商基准价/最终磋商报价</w:t>
            </w:r>
            <w:r>
              <w:rPr>
                <w:rStyle w:val="111"/>
                <w:rFonts w:hint="eastAsia" w:ascii="楷体" w:hAnsi="楷体" w:eastAsia="楷体" w:cs="楷体"/>
              </w:rPr>
              <w:t>）×15的公式</w:t>
            </w:r>
            <w:r>
              <w:rPr>
                <w:rStyle w:val="112"/>
                <w:rFonts w:hint="eastAsia" w:ascii="楷体" w:hAnsi="楷体" w:eastAsia="楷体" w:cs="楷体"/>
              </w:rPr>
              <w:t>计</w:t>
            </w:r>
            <w:r>
              <w:rPr>
                <w:rStyle w:val="111"/>
                <w:rFonts w:hint="eastAsia" w:ascii="楷体" w:hAnsi="楷体" w:eastAsia="楷体" w:cs="楷体"/>
              </w:rPr>
              <w:t>算得分。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rPr>
              <w:t>3.</w:t>
            </w:r>
            <w:r>
              <w:rPr>
                <w:rStyle w:val="112"/>
                <w:rFonts w:hint="eastAsia" w:ascii="楷体" w:hAnsi="楷体" w:eastAsia="楷体" w:cs="楷体"/>
              </w:rPr>
              <w:t>磋商报价不完整的</w:t>
            </w:r>
            <w:r>
              <w:rPr>
                <w:rStyle w:val="111"/>
                <w:rFonts w:hint="eastAsia" w:ascii="楷体" w:hAnsi="楷体" w:eastAsia="楷体" w:cs="楷体"/>
              </w:rPr>
              <w:t>，</w:t>
            </w:r>
            <w:r>
              <w:rPr>
                <w:rStyle w:val="112"/>
                <w:rFonts w:hint="eastAsia" w:ascii="楷体" w:hAnsi="楷体" w:eastAsia="楷体" w:cs="楷体"/>
              </w:rPr>
              <w:t>不进入评标标准价的</w:t>
            </w:r>
            <w:r>
              <w:rPr>
                <w:rStyle w:val="111"/>
                <w:rFonts w:hint="eastAsia" w:ascii="楷体" w:hAnsi="楷体" w:eastAsia="楷体" w:cs="楷体"/>
              </w:rPr>
              <w:t>计算，本项得0分。</w:t>
            </w:r>
          </w:p>
        </w:tc>
        <w:tc>
          <w:tcPr>
            <w:tcW w:w="792"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restart"/>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技</w:t>
            </w:r>
            <w:r>
              <w:rPr>
                <w:rStyle w:val="112"/>
                <w:rFonts w:hint="eastAsia" w:ascii="楷体" w:hAnsi="楷体" w:eastAsia="楷体" w:cs="楷体"/>
              </w:rPr>
              <w:t>术</w:t>
            </w:r>
            <w:r>
              <w:rPr>
                <w:rStyle w:val="111"/>
                <w:rFonts w:hint="eastAsia" w:ascii="楷体" w:hAnsi="楷体" w:eastAsia="楷体" w:cs="楷体"/>
              </w:rPr>
              <w:t>服务响应</w:t>
            </w:r>
          </w:p>
        </w:tc>
        <w:tc>
          <w:tcPr>
            <w:tcW w:w="816" w:type="dxa"/>
            <w:vMerge w:val="restart"/>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52分</w:t>
            </w:r>
          </w:p>
        </w:tc>
        <w:tc>
          <w:tcPr>
            <w:tcW w:w="5702" w:type="dxa"/>
            <w:vAlign w:val="center"/>
          </w:tcPr>
          <w:p>
            <w:pPr>
              <w:pStyle w:val="22"/>
              <w:spacing w:beforeAutospacing="0" w:afterAutospacing="0" w:line="360" w:lineRule="auto"/>
              <w:ind w:firstLine="482" w:firstLineChars="200"/>
              <w:rPr>
                <w:rStyle w:val="111"/>
                <w:rFonts w:ascii="楷体" w:hAnsi="楷体" w:eastAsia="楷体" w:cs="楷体"/>
              </w:rPr>
            </w:pPr>
            <w:r>
              <w:rPr>
                <w:rStyle w:val="111"/>
                <w:rFonts w:hint="eastAsia" w:ascii="楷体" w:hAnsi="楷体" w:eastAsia="楷体" w:cs="楷体"/>
                <w:b/>
                <w:bCs/>
              </w:rPr>
              <w:t>项</w:t>
            </w:r>
            <w:r>
              <w:rPr>
                <w:rStyle w:val="112"/>
                <w:rFonts w:hint="eastAsia" w:ascii="楷体" w:hAnsi="楷体" w:eastAsia="楷体" w:cs="楷体"/>
                <w:b/>
                <w:bCs/>
              </w:rPr>
              <w:t>目</w:t>
            </w:r>
            <w:r>
              <w:rPr>
                <w:rStyle w:val="111"/>
                <w:rFonts w:hint="eastAsia" w:ascii="楷体" w:hAnsi="楷体" w:eastAsia="楷体" w:cs="楷体"/>
                <w:b/>
                <w:bCs/>
              </w:rPr>
              <w:t>组</w:t>
            </w:r>
            <w:r>
              <w:rPr>
                <w:rStyle w:val="112"/>
                <w:rFonts w:hint="eastAsia" w:ascii="楷体" w:hAnsi="楷体" w:eastAsia="楷体" w:cs="楷体"/>
                <w:b/>
                <w:bCs/>
              </w:rPr>
              <w:t>织</w:t>
            </w:r>
            <w:r>
              <w:rPr>
                <w:rStyle w:val="111"/>
                <w:rFonts w:hint="eastAsia" w:ascii="楷体" w:hAnsi="楷体" w:eastAsia="楷体" w:cs="楷体"/>
                <w:b/>
                <w:bCs/>
              </w:rPr>
              <w:t>实施</w:t>
            </w:r>
            <w:r>
              <w:rPr>
                <w:rStyle w:val="112"/>
                <w:rFonts w:hint="eastAsia" w:ascii="楷体" w:hAnsi="楷体" w:eastAsia="楷体" w:cs="楷体"/>
                <w:b/>
                <w:bCs/>
              </w:rPr>
              <w:t>方</w:t>
            </w:r>
            <w:r>
              <w:rPr>
                <w:rStyle w:val="111"/>
                <w:rFonts w:hint="eastAsia" w:ascii="楷体" w:hAnsi="楷体" w:eastAsia="楷体" w:cs="楷体"/>
                <w:b/>
                <w:bCs/>
              </w:rPr>
              <w:t>案：</w:t>
            </w:r>
          </w:p>
          <w:p>
            <w:pPr>
              <w:pStyle w:val="22"/>
              <w:spacing w:beforeAutospacing="0" w:afterAutospacing="0" w:line="360" w:lineRule="auto"/>
              <w:ind w:firstLine="480" w:firstLineChars="200"/>
              <w:rPr>
                <w:rFonts w:ascii="楷体" w:hAnsi="楷体" w:eastAsia="楷体" w:cs="楷体"/>
              </w:rPr>
            </w:pPr>
            <w:r>
              <w:rPr>
                <w:rStyle w:val="112"/>
                <w:rFonts w:hint="eastAsia" w:ascii="楷体" w:hAnsi="楷体" w:eastAsia="楷体" w:cs="楷体"/>
              </w:rPr>
              <w:t>供应商根据项目需求、特点、工作重点等制定</w:t>
            </w:r>
            <w:r>
              <w:rPr>
                <w:rStyle w:val="111"/>
                <w:rFonts w:hint="eastAsia" w:ascii="楷体" w:hAnsi="楷体" w:eastAsia="楷体" w:cs="楷体"/>
              </w:rPr>
              <w:t>技</w:t>
            </w:r>
            <w:r>
              <w:rPr>
                <w:rStyle w:val="112"/>
                <w:rFonts w:hint="eastAsia" w:ascii="楷体" w:hAnsi="楷体" w:eastAsia="楷体" w:cs="楷体"/>
              </w:rPr>
              <w:t>术方案</w:t>
            </w:r>
            <w:r>
              <w:rPr>
                <w:rStyle w:val="111"/>
                <w:rFonts w:hint="eastAsia" w:ascii="楷体" w:hAnsi="楷体" w:eastAsia="楷体" w:cs="楷体"/>
              </w:rPr>
              <w:t>，</w:t>
            </w:r>
            <w:r>
              <w:rPr>
                <w:rStyle w:val="112"/>
                <w:rFonts w:hint="eastAsia" w:ascii="楷体" w:hAnsi="楷体" w:eastAsia="楷体" w:cs="楷体"/>
              </w:rPr>
              <w:t>整体方案结构合理、技术先进、思路清晰</w:t>
            </w:r>
            <w:r>
              <w:rPr>
                <w:rStyle w:val="111"/>
                <w:rFonts w:hint="eastAsia" w:ascii="楷体" w:hAnsi="楷体" w:eastAsia="楷体" w:cs="楷体"/>
              </w:rPr>
              <w:t>、内容全面。磋商小组根据其响应情况赋分。</w:t>
            </w:r>
          </w:p>
          <w:p>
            <w:pPr>
              <w:pStyle w:val="22"/>
              <w:spacing w:beforeAutospacing="0" w:afterAutospacing="0" w:line="360" w:lineRule="auto"/>
              <w:ind w:firstLine="480" w:firstLineChars="200"/>
              <w:rPr>
                <w:rFonts w:ascii="楷体" w:hAnsi="楷体" w:eastAsia="楷体" w:cs="楷体"/>
              </w:rPr>
            </w:pPr>
            <w:r>
              <w:rPr>
                <w:rStyle w:val="112"/>
                <w:rFonts w:hint="eastAsia" w:ascii="楷体" w:hAnsi="楷体" w:eastAsia="楷体" w:cs="楷体"/>
              </w:rPr>
              <w:t>方案内容完整、思路清晰、措施针对性强、完</w:t>
            </w:r>
            <w:r>
              <w:rPr>
                <w:rStyle w:val="111"/>
                <w:rFonts w:hint="eastAsia" w:ascii="楷体" w:hAnsi="楷体" w:eastAsia="楷体" w:cs="楷体"/>
              </w:rPr>
              <w:t>全符合项目</w:t>
            </w:r>
            <w:r>
              <w:rPr>
                <w:rStyle w:val="112"/>
                <w:rFonts w:hint="eastAsia" w:ascii="楷体" w:hAnsi="楷体" w:eastAsia="楷体" w:cs="楷体"/>
              </w:rPr>
              <w:t>要</w:t>
            </w:r>
            <w:r>
              <w:rPr>
                <w:rStyle w:val="111"/>
                <w:rFonts w:hint="eastAsia" w:ascii="楷体" w:hAnsi="楷体" w:eastAsia="楷体" w:cs="楷体"/>
              </w:rPr>
              <w:t>求的赋10-15分；</w:t>
            </w:r>
          </w:p>
          <w:p>
            <w:pPr>
              <w:pStyle w:val="22"/>
              <w:spacing w:beforeAutospacing="0" w:afterAutospacing="0" w:line="360" w:lineRule="auto"/>
              <w:ind w:firstLine="480" w:firstLineChars="200"/>
              <w:rPr>
                <w:rFonts w:ascii="楷体" w:hAnsi="楷体" w:eastAsia="楷体" w:cs="楷体"/>
              </w:rPr>
            </w:pPr>
            <w:r>
              <w:rPr>
                <w:rStyle w:val="112"/>
                <w:rFonts w:hint="eastAsia" w:ascii="楷体" w:hAnsi="楷体" w:eastAsia="楷体" w:cs="楷体"/>
              </w:rPr>
              <w:t>方案内容相对完整、思路比较清晰、措施针对</w:t>
            </w:r>
            <w:r>
              <w:rPr>
                <w:rStyle w:val="111"/>
                <w:rFonts w:hint="eastAsia" w:ascii="楷体" w:hAnsi="楷体" w:eastAsia="楷体" w:cs="楷体"/>
              </w:rPr>
              <w:t>性比较强、</w:t>
            </w:r>
            <w:r>
              <w:rPr>
                <w:rStyle w:val="112"/>
                <w:rFonts w:hint="eastAsia" w:ascii="楷体" w:hAnsi="楷体" w:eastAsia="楷体" w:cs="楷体"/>
              </w:rPr>
              <w:t>较</w:t>
            </w:r>
            <w:r>
              <w:rPr>
                <w:rStyle w:val="111"/>
                <w:rFonts w:hint="eastAsia" w:ascii="楷体" w:hAnsi="楷体" w:eastAsia="楷体" w:cs="楷体"/>
              </w:rPr>
              <w:t>大程度上符合项目要求的赋5-10分；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rPr>
              <w:t>方案内</w:t>
            </w:r>
            <w:r>
              <w:rPr>
                <w:rStyle w:val="112"/>
                <w:rFonts w:hint="eastAsia" w:ascii="楷体" w:hAnsi="楷体" w:eastAsia="楷体" w:cs="楷体"/>
              </w:rPr>
              <w:t>容</w:t>
            </w:r>
            <w:r>
              <w:rPr>
                <w:rStyle w:val="111"/>
                <w:rFonts w:hint="eastAsia" w:ascii="楷体" w:hAnsi="楷体" w:eastAsia="楷体" w:cs="楷体"/>
              </w:rPr>
              <w:t>不完</w:t>
            </w:r>
            <w:r>
              <w:rPr>
                <w:rStyle w:val="112"/>
                <w:rFonts w:hint="eastAsia" w:ascii="楷体" w:hAnsi="楷体" w:eastAsia="楷体" w:cs="楷体"/>
              </w:rPr>
              <w:t>整、</w:t>
            </w:r>
            <w:r>
              <w:rPr>
                <w:rStyle w:val="111"/>
                <w:rFonts w:hint="eastAsia" w:ascii="楷体" w:hAnsi="楷体" w:eastAsia="楷体" w:cs="楷体"/>
              </w:rPr>
              <w:t>思路不清晰</w:t>
            </w:r>
            <w:r>
              <w:rPr>
                <w:rStyle w:val="112"/>
                <w:rFonts w:hint="eastAsia" w:ascii="楷体" w:hAnsi="楷体" w:eastAsia="楷体" w:cs="楷体"/>
              </w:rPr>
              <w:t>、</w:t>
            </w:r>
            <w:r>
              <w:rPr>
                <w:rStyle w:val="111"/>
                <w:rFonts w:hint="eastAsia" w:ascii="楷体" w:hAnsi="楷体" w:eastAsia="楷体" w:cs="楷体"/>
              </w:rPr>
              <w:t>措施针对性不强、不完全符</w:t>
            </w:r>
            <w:r>
              <w:rPr>
                <w:rStyle w:val="112"/>
                <w:rFonts w:hint="eastAsia" w:ascii="楷体" w:hAnsi="楷体" w:eastAsia="楷体" w:cs="楷体"/>
              </w:rPr>
              <w:t>合</w:t>
            </w:r>
            <w:r>
              <w:rPr>
                <w:rStyle w:val="111"/>
                <w:rFonts w:hint="eastAsia" w:ascii="楷体" w:hAnsi="楷体" w:eastAsia="楷体" w:cs="楷体"/>
              </w:rPr>
              <w:t>项目要求的赋0-5分。</w:t>
            </w:r>
          </w:p>
        </w:tc>
        <w:tc>
          <w:tcPr>
            <w:tcW w:w="792"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vAlign w:val="center"/>
          </w:tcPr>
          <w:p>
            <w:pPr>
              <w:pStyle w:val="22"/>
              <w:spacing w:line="360" w:lineRule="auto"/>
              <w:jc w:val="center"/>
              <w:rPr>
                <w:rStyle w:val="111"/>
                <w:rFonts w:ascii="楷体" w:hAnsi="楷体" w:eastAsia="楷体" w:cs="楷体"/>
                <w:lang w:eastAsia="zh-Hans"/>
              </w:rPr>
            </w:pPr>
          </w:p>
        </w:tc>
        <w:tc>
          <w:tcPr>
            <w:tcW w:w="816" w:type="dxa"/>
            <w:vMerge w:val="continue"/>
            <w:vAlign w:val="center"/>
          </w:tcPr>
          <w:p>
            <w:pPr>
              <w:pStyle w:val="22"/>
              <w:spacing w:line="360" w:lineRule="auto"/>
              <w:jc w:val="center"/>
              <w:rPr>
                <w:rStyle w:val="111"/>
                <w:rFonts w:ascii="楷体" w:hAnsi="楷体" w:eastAsia="楷体" w:cs="楷体"/>
                <w:lang w:eastAsia="zh-Hans"/>
              </w:rPr>
            </w:pPr>
          </w:p>
        </w:tc>
        <w:tc>
          <w:tcPr>
            <w:tcW w:w="5702"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质量进度保证措施方案：</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针对本项目质量进度保证措施方案，有具体可行的质量进度保证措施，磋商小组根据其响应情况赋分。</w:t>
            </w:r>
          </w:p>
          <w:p>
            <w:pPr>
              <w:pStyle w:val="22"/>
              <w:spacing w:beforeAutospacing="0" w:afterAutospacing="0" w:line="360" w:lineRule="auto"/>
              <w:ind w:left="480" w:leftChars="200"/>
              <w:rPr>
                <w:rStyle w:val="111"/>
                <w:rFonts w:ascii="楷体" w:hAnsi="楷体" w:eastAsia="楷体" w:cs="楷体"/>
                <w:lang w:eastAsia="zh-Hans"/>
              </w:rPr>
            </w:pPr>
            <w:r>
              <w:rPr>
                <w:rStyle w:val="111"/>
                <w:rFonts w:hint="eastAsia" w:ascii="楷体" w:hAnsi="楷体" w:eastAsia="楷体" w:cs="楷体"/>
                <w:lang w:eastAsia="zh-Hans"/>
              </w:rPr>
              <w:t>方案具体、完整、可操作性强赋</w:t>
            </w:r>
            <w:r>
              <w:rPr>
                <w:rStyle w:val="111"/>
                <w:rFonts w:hint="eastAsia" w:ascii="楷体" w:hAnsi="楷体" w:eastAsia="楷体" w:cs="楷体"/>
              </w:rPr>
              <w:t>8-11</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方案较完整，质量进度保证措施内容明确，可基本保证质量保证需求赋</w:t>
            </w:r>
            <w:r>
              <w:rPr>
                <w:rStyle w:val="111"/>
                <w:rFonts w:hint="eastAsia" w:ascii="楷体" w:hAnsi="楷体" w:eastAsia="楷体" w:cs="楷体"/>
              </w:rPr>
              <w:t>4</w:t>
            </w:r>
            <w:r>
              <w:rPr>
                <w:rStyle w:val="111"/>
                <w:rFonts w:hint="eastAsia" w:ascii="楷体" w:hAnsi="楷体" w:eastAsia="楷体" w:cs="楷体"/>
                <w:lang w:eastAsia="zh-Hans"/>
              </w:rPr>
              <w:t>-</w:t>
            </w:r>
            <w:r>
              <w:rPr>
                <w:rStyle w:val="111"/>
                <w:rFonts w:hint="eastAsia" w:ascii="楷体" w:hAnsi="楷体" w:eastAsia="楷体" w:cs="楷体"/>
              </w:rPr>
              <w:t>8</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方案有明显缺漏项，不能完全保证服务期内质量保证需求，可操作性较差赋1-</w:t>
            </w:r>
            <w:r>
              <w:rPr>
                <w:rStyle w:val="111"/>
                <w:rFonts w:hint="eastAsia" w:ascii="楷体" w:hAnsi="楷体" w:eastAsia="楷体" w:cs="楷体"/>
              </w:rPr>
              <w:t>4</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lang w:eastAsia="zh-Hans"/>
              </w:rPr>
              <w:t>不提供不得分。</w:t>
            </w:r>
          </w:p>
        </w:tc>
        <w:tc>
          <w:tcPr>
            <w:tcW w:w="792" w:type="dxa"/>
            <w:vAlign w:val="center"/>
          </w:tcPr>
          <w:p>
            <w:pPr>
              <w:spacing w:line="360" w:lineRule="auto"/>
              <w:jc w:val="center"/>
              <w:rPr>
                <w:rFonts w:ascii="楷体" w:hAnsi="楷体" w:eastAsia="楷体" w:cs="楷体"/>
                <w:szCs w:val="24"/>
                <w:lang w:eastAsia="zh-Hans"/>
              </w:rPr>
            </w:pPr>
            <w:r>
              <w:rPr>
                <w:rStyle w:val="111"/>
                <w:rFonts w:hint="eastAsia" w:ascii="楷体" w:hAnsi="楷体" w:eastAsia="楷体" w:cs="楷体"/>
                <w:lang w:bidi="ar"/>
              </w:rPr>
              <w:t>11</w:t>
            </w:r>
            <w:r>
              <w:rPr>
                <w:rStyle w:val="111"/>
                <w:rFonts w:hint="eastAsia" w:ascii="楷体" w:hAnsi="楷体" w:eastAsia="楷体" w:cs="楷体"/>
                <w:lang w:eastAsia="zh-Han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vAlign w:val="center"/>
          </w:tcPr>
          <w:p>
            <w:pPr>
              <w:spacing w:line="360" w:lineRule="auto"/>
              <w:jc w:val="center"/>
              <w:rPr>
                <w:rFonts w:ascii="楷体" w:hAnsi="楷体" w:eastAsia="楷体" w:cs="楷体"/>
                <w:szCs w:val="24"/>
                <w:lang w:eastAsia="zh-Hans"/>
              </w:rPr>
            </w:pPr>
          </w:p>
        </w:tc>
        <w:tc>
          <w:tcPr>
            <w:tcW w:w="816" w:type="dxa"/>
            <w:vMerge w:val="continue"/>
            <w:vAlign w:val="center"/>
          </w:tcPr>
          <w:p>
            <w:pPr>
              <w:spacing w:line="360" w:lineRule="auto"/>
              <w:jc w:val="center"/>
              <w:rPr>
                <w:rFonts w:ascii="楷体" w:hAnsi="楷体" w:eastAsia="楷体" w:cs="楷体"/>
                <w:szCs w:val="24"/>
                <w:lang w:eastAsia="zh-Hans"/>
              </w:rPr>
            </w:pPr>
          </w:p>
        </w:tc>
        <w:tc>
          <w:tcPr>
            <w:tcW w:w="5702" w:type="dxa"/>
          </w:tcPr>
          <w:p>
            <w:pPr>
              <w:pStyle w:val="22"/>
              <w:spacing w:beforeAutospacing="0" w:afterAutospacing="0" w:line="360" w:lineRule="auto"/>
              <w:ind w:firstLine="482" w:firstLineChars="200"/>
              <w:rPr>
                <w:rStyle w:val="111"/>
                <w:rFonts w:ascii="楷体" w:hAnsi="楷体" w:eastAsia="楷体" w:cs="楷体"/>
                <w:lang w:eastAsia="zh-Hans"/>
              </w:rPr>
            </w:pPr>
            <w:r>
              <w:rPr>
                <w:rStyle w:val="111"/>
                <w:rFonts w:hint="eastAsia" w:ascii="楷体" w:hAnsi="楷体" w:eastAsia="楷体" w:cs="楷体"/>
                <w:b/>
                <w:bCs/>
                <w:lang w:eastAsia="zh-Hans"/>
              </w:rPr>
              <w:t>网络安全应急预案：</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供应商针对本项目服务过程突发和临时事件的预计、应急处理能力，制定完善、具体、可行的应急预案，磋商小组根据其响应情况赋分。</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提供能够处理各类紧急事项的措施，保证服务顺利实施，应急预案完整，可行性和针对性强赋5-10分；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lang w:eastAsia="zh-Hans"/>
              </w:rPr>
              <w:t>有应急预案但不完整、可行性和针对性较差赋0-5分。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tcPr>
          <w:p>
            <w:pPr>
              <w:spacing w:line="360" w:lineRule="auto"/>
              <w:rPr>
                <w:rFonts w:ascii="楷体" w:hAnsi="楷体" w:eastAsia="楷体" w:cs="楷体"/>
                <w:szCs w:val="24"/>
                <w:lang w:eastAsia="zh-Hans"/>
              </w:rPr>
            </w:pPr>
          </w:p>
        </w:tc>
        <w:tc>
          <w:tcPr>
            <w:tcW w:w="816" w:type="dxa"/>
            <w:vMerge w:val="continue"/>
          </w:tcPr>
          <w:p>
            <w:pPr>
              <w:spacing w:line="360" w:lineRule="auto"/>
              <w:rPr>
                <w:rFonts w:ascii="楷体" w:hAnsi="楷体" w:eastAsia="楷体" w:cs="楷体"/>
                <w:szCs w:val="24"/>
                <w:lang w:eastAsia="zh-Hans"/>
              </w:rPr>
            </w:pPr>
          </w:p>
        </w:tc>
        <w:tc>
          <w:tcPr>
            <w:tcW w:w="5702"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人员配备：</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有详细的人员配置方案，有健全的组织机构及工作安排，岗位分工明确赋8-12分；</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有详细的人员配置方案，组织机构及工作安排基本完善、合理，岗位分工明确赋4-8分；</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有详细的人员配置方案，组织机构及工作安排合理性差，岗位分工不明确赋1-4分；</w:t>
            </w:r>
          </w:p>
          <w:p>
            <w:pPr>
              <w:spacing w:line="360" w:lineRule="auto"/>
              <w:ind w:firstLine="480" w:firstLineChars="200"/>
              <w:rPr>
                <w:rFonts w:ascii="楷体" w:hAnsi="楷体" w:eastAsia="楷体" w:cs="楷体"/>
                <w:szCs w:val="24"/>
                <w:lang w:eastAsia="zh-Hans"/>
              </w:rPr>
            </w:pPr>
            <w:r>
              <w:rPr>
                <w:rStyle w:val="111"/>
                <w:rFonts w:hint="eastAsia" w:ascii="楷体" w:hAnsi="楷体" w:eastAsia="楷体" w:cs="楷体"/>
                <w:lang w:eastAsia="zh-Hans" w:bidi="ar"/>
              </w:rPr>
              <w:t>未提供不得分。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tcPr>
          <w:p>
            <w:pPr>
              <w:spacing w:line="360" w:lineRule="auto"/>
              <w:rPr>
                <w:rFonts w:ascii="楷体" w:hAnsi="楷体" w:eastAsia="楷体" w:cs="楷体"/>
                <w:szCs w:val="24"/>
                <w:lang w:eastAsia="zh-Hans"/>
              </w:rPr>
            </w:pPr>
          </w:p>
        </w:tc>
        <w:tc>
          <w:tcPr>
            <w:tcW w:w="816" w:type="dxa"/>
            <w:vMerge w:val="continue"/>
          </w:tcPr>
          <w:p>
            <w:pPr>
              <w:spacing w:line="360" w:lineRule="auto"/>
              <w:rPr>
                <w:rFonts w:ascii="楷体" w:hAnsi="楷体" w:eastAsia="楷体" w:cs="楷体"/>
                <w:szCs w:val="24"/>
                <w:lang w:eastAsia="zh-Hans"/>
              </w:rPr>
            </w:pPr>
          </w:p>
        </w:tc>
        <w:tc>
          <w:tcPr>
            <w:tcW w:w="5702"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人员资质：</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1.项目管理专业人士资格认证(PMP)赋1分，未提供不得分。</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2.注册渗透测试工程师(CISP-PTE)赋1分，未提供不得分。</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3.网络安全实战化防护专业能力培训(HWBP)赋1分，未提供不得分。</w:t>
            </w:r>
          </w:p>
          <w:p>
            <w:pPr>
              <w:spacing w:line="360" w:lineRule="auto"/>
              <w:ind w:firstLine="480" w:firstLineChars="200"/>
              <w:rPr>
                <w:rStyle w:val="111"/>
                <w:rFonts w:hint="eastAsia" w:ascii="楷体" w:hAnsi="楷体" w:eastAsia="楷体" w:cs="楷体"/>
                <w:lang w:eastAsia="zh-Hans" w:bidi="ar"/>
              </w:rPr>
            </w:pPr>
            <w:r>
              <w:rPr>
                <w:rStyle w:val="111"/>
                <w:rFonts w:hint="eastAsia" w:ascii="楷体" w:hAnsi="楷体" w:eastAsia="楷体" w:cs="楷体"/>
                <w:lang w:eastAsia="zh-Hans" w:bidi="ar"/>
              </w:rPr>
              <w:t>4.注册信息系统安全认证专家(CISSP)赋1分，未提供不得分。</w:t>
            </w:r>
          </w:p>
          <w:p>
            <w:pPr>
              <w:spacing w:line="360" w:lineRule="auto"/>
              <w:ind w:firstLine="480" w:firstLineChars="200"/>
              <w:rPr>
                <w:rFonts w:hint="eastAsia" w:ascii="楷体" w:hAnsi="楷体" w:eastAsia="楷体" w:cs="楷体"/>
                <w:szCs w:val="24"/>
                <w:lang w:eastAsia="zh-CN"/>
              </w:rPr>
            </w:pPr>
            <w:r>
              <w:rPr>
                <w:rStyle w:val="111"/>
                <w:rFonts w:hint="eastAsia" w:ascii="楷体" w:hAnsi="楷体" w:eastAsia="楷体" w:cs="楷体"/>
                <w:lang w:eastAsia="zh-CN" w:bidi="ar"/>
              </w:rPr>
              <w:t>（提供相关证明材料，否则不得分）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restart"/>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售后服务及培训</w:t>
            </w:r>
          </w:p>
        </w:tc>
        <w:tc>
          <w:tcPr>
            <w:tcW w:w="816" w:type="dxa"/>
            <w:vMerge w:val="restart"/>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15分</w:t>
            </w:r>
          </w:p>
        </w:tc>
        <w:tc>
          <w:tcPr>
            <w:tcW w:w="5702"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售后服务方案：</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根据供应商提交的售后服务内容、方式、流程、售后服务保障与措施。磋商小组根据其响应情况赋分。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售后服务措施和承诺详细可行赋7-10分；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售后服务措施和承诺基本合理赋4-7分；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售后服务措施和承诺较差赋1-4分；</w:t>
            </w:r>
          </w:p>
          <w:p>
            <w:pPr>
              <w:pStyle w:val="19"/>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没有售后服务方案不得分。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tcPr>
          <w:p>
            <w:pPr>
              <w:spacing w:line="360" w:lineRule="auto"/>
              <w:rPr>
                <w:rFonts w:ascii="楷体" w:hAnsi="楷体" w:eastAsia="楷体" w:cs="楷体"/>
                <w:szCs w:val="24"/>
                <w:lang w:eastAsia="zh-Hans"/>
              </w:rPr>
            </w:pPr>
          </w:p>
        </w:tc>
        <w:tc>
          <w:tcPr>
            <w:tcW w:w="816" w:type="dxa"/>
            <w:vMerge w:val="continue"/>
          </w:tcPr>
          <w:p>
            <w:pPr>
              <w:spacing w:line="360" w:lineRule="auto"/>
              <w:rPr>
                <w:rFonts w:ascii="楷体" w:hAnsi="楷体" w:eastAsia="楷体" w:cs="楷体"/>
                <w:szCs w:val="24"/>
                <w:lang w:eastAsia="zh-Hans"/>
              </w:rPr>
            </w:pPr>
          </w:p>
        </w:tc>
        <w:tc>
          <w:tcPr>
            <w:tcW w:w="5702"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安全培训：</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rPr>
              <w:t>提供针对本项目的培训方案、包含但不限于培训内容、培训课时、培训讲师，</w:t>
            </w:r>
            <w:r>
              <w:rPr>
                <w:rFonts w:hint="eastAsia" w:ascii="楷体" w:hAnsi="楷体" w:eastAsia="楷体" w:cs="楷体"/>
                <w:szCs w:val="24"/>
                <w:lang w:eastAsia="zh-Hans"/>
              </w:rPr>
              <w:t>磋商小组根据其供应商提供的安全培训计划赋0-</w:t>
            </w:r>
            <w:r>
              <w:rPr>
                <w:rFonts w:hint="eastAsia" w:ascii="楷体" w:hAnsi="楷体" w:eastAsia="楷体" w:cs="楷体"/>
                <w:szCs w:val="24"/>
              </w:rPr>
              <w:t>5</w:t>
            </w:r>
            <w:r>
              <w:rPr>
                <w:rFonts w:hint="eastAsia" w:ascii="楷体" w:hAnsi="楷体" w:eastAsia="楷体" w:cs="楷体"/>
                <w:szCs w:val="24"/>
                <w:lang w:eastAsia="zh-Hans"/>
              </w:rPr>
              <w:t>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21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本地化服务保障</w:t>
            </w:r>
          </w:p>
        </w:tc>
        <w:tc>
          <w:tcPr>
            <w:tcW w:w="816"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8</w:t>
            </w:r>
            <w:r>
              <w:rPr>
                <w:rFonts w:hint="eastAsia" w:ascii="楷体" w:hAnsi="楷体" w:eastAsia="楷体" w:cs="楷体"/>
                <w:szCs w:val="24"/>
                <w:lang w:eastAsia="zh-Hans"/>
              </w:rPr>
              <w:t>分</w:t>
            </w:r>
          </w:p>
        </w:tc>
        <w:tc>
          <w:tcPr>
            <w:tcW w:w="5702" w:type="dxa"/>
          </w:tcPr>
          <w:p>
            <w:pPr>
              <w:spacing w:line="360" w:lineRule="auto"/>
              <w:ind w:firstLine="480" w:firstLineChars="200"/>
              <w:rPr>
                <w:rFonts w:ascii="楷体" w:hAnsi="楷体" w:eastAsia="楷体" w:cs="楷体"/>
                <w:szCs w:val="24"/>
              </w:rPr>
            </w:pPr>
            <w:r>
              <w:rPr>
                <w:rFonts w:hint="eastAsia" w:ascii="楷体" w:hAnsi="楷体" w:eastAsia="楷体" w:cs="楷体"/>
                <w:szCs w:val="24"/>
                <w:lang w:eastAsia="zh-CN"/>
              </w:rPr>
              <w:t>提供针对本项目的本地化服务方案，包括但不限于本地化服务人员、响应时间等。磋商小组根据响应情况赋</w:t>
            </w:r>
            <w:r>
              <w:rPr>
                <w:rFonts w:hint="eastAsia" w:ascii="楷体" w:hAnsi="楷体" w:eastAsia="楷体" w:cs="楷体"/>
                <w:szCs w:val="24"/>
                <w:lang w:val="en-US" w:eastAsia="zh-CN"/>
              </w:rPr>
              <w:t>0-8分。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8</w:t>
            </w:r>
            <w:r>
              <w:rPr>
                <w:rFonts w:hint="eastAsia" w:ascii="楷体" w:hAnsi="楷体" w:eastAsia="楷体" w:cs="楷体"/>
                <w:szCs w:val="24"/>
                <w:lang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类似业绩</w:t>
            </w:r>
          </w:p>
        </w:tc>
        <w:tc>
          <w:tcPr>
            <w:tcW w:w="816"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10分</w:t>
            </w:r>
          </w:p>
        </w:tc>
        <w:tc>
          <w:tcPr>
            <w:tcW w:w="5702" w:type="dxa"/>
          </w:tcPr>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提供2020年1月至今（以合同签订日期为准）类似项目业绩</w:t>
            </w:r>
            <w:r>
              <w:rPr>
                <w:rFonts w:hint="eastAsia" w:ascii="楷体" w:hAnsi="楷体" w:eastAsia="楷体" w:cs="楷体"/>
                <w:szCs w:val="24"/>
              </w:rPr>
              <w:t>，响应文件中附有其合同等证明文件，</w:t>
            </w:r>
            <w:r>
              <w:rPr>
                <w:rFonts w:hint="eastAsia" w:ascii="楷体" w:hAnsi="楷体" w:eastAsia="楷体" w:cs="楷体"/>
                <w:szCs w:val="24"/>
                <w:lang w:eastAsia="zh-Hans"/>
              </w:rPr>
              <w:t>每有一项计2分，满分10分。</w:t>
            </w:r>
          </w:p>
        </w:tc>
        <w:tc>
          <w:tcPr>
            <w:tcW w:w="79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pStyle w:val="16"/>
              <w:spacing w:line="360" w:lineRule="auto"/>
              <w:jc w:val="center"/>
              <w:rPr>
                <w:rFonts w:ascii="楷体" w:hAnsi="楷体" w:eastAsia="楷体" w:cs="楷体"/>
                <w:sz w:val="24"/>
                <w:szCs w:val="24"/>
                <w:lang w:eastAsia="zh-Hans"/>
              </w:rPr>
            </w:pPr>
            <w:r>
              <w:rPr>
                <w:rFonts w:hint="eastAsia" w:ascii="楷体" w:hAnsi="楷体" w:eastAsia="楷体" w:cs="楷体"/>
                <w:sz w:val="24"/>
                <w:szCs w:val="24"/>
              </w:rPr>
              <w:t>说明</w:t>
            </w:r>
          </w:p>
        </w:tc>
        <w:tc>
          <w:tcPr>
            <w:tcW w:w="7310" w:type="dxa"/>
            <w:gridSpan w:val="3"/>
            <w:vAlign w:val="center"/>
          </w:tcPr>
          <w:p>
            <w:pPr>
              <w:spacing w:line="360" w:lineRule="auto"/>
              <w:rPr>
                <w:rFonts w:ascii="楷体" w:hAnsi="楷体" w:eastAsia="楷体" w:cs="楷体"/>
                <w:szCs w:val="24"/>
              </w:rPr>
            </w:pPr>
            <w:r>
              <w:rPr>
                <w:rFonts w:hint="eastAsia" w:ascii="楷体" w:hAnsi="楷体" w:eastAsia="楷体" w:cs="楷体"/>
                <w:szCs w:val="24"/>
              </w:rPr>
              <w:t>1、磋商小组各成员独立打分。</w:t>
            </w:r>
          </w:p>
          <w:p>
            <w:pPr>
              <w:spacing w:line="360" w:lineRule="auto"/>
              <w:rPr>
                <w:rFonts w:ascii="楷体" w:hAnsi="楷体" w:eastAsia="楷体" w:cs="楷体"/>
                <w:szCs w:val="24"/>
              </w:rPr>
            </w:pPr>
            <w:r>
              <w:rPr>
                <w:rFonts w:hint="eastAsia" w:ascii="楷体" w:hAnsi="楷体" w:eastAsia="楷体" w:cs="楷体"/>
                <w:szCs w:val="24"/>
              </w:rPr>
              <w:t>2、磋商小组各成员打分超过得分界限或未按本表规定赋分时，该评委的打分作废，不计入汇总分。</w:t>
            </w:r>
          </w:p>
          <w:p>
            <w:pPr>
              <w:spacing w:line="360" w:lineRule="auto"/>
              <w:rPr>
                <w:rFonts w:ascii="楷体" w:hAnsi="楷体" w:eastAsia="楷体" w:cs="楷体"/>
                <w:szCs w:val="24"/>
              </w:rPr>
            </w:pPr>
            <w:r>
              <w:rPr>
                <w:rFonts w:hint="eastAsia" w:ascii="楷体" w:hAnsi="楷体" w:eastAsia="楷体" w:cs="楷体"/>
                <w:szCs w:val="24"/>
              </w:rPr>
              <w:t>3、若出现综合得分并列时，比较价格得分，此分项得分高者排序在前；若价格得分仍相同，比较技术得分，此分项得分高者排序在前；若技术得分仍相同，则由全体磋商小组各成员无记名投票，得票高者排序在前。</w:t>
            </w:r>
          </w:p>
          <w:p>
            <w:pPr>
              <w:spacing w:line="360" w:lineRule="auto"/>
              <w:rPr>
                <w:rFonts w:ascii="楷体" w:hAnsi="楷体" w:eastAsia="楷体" w:cs="楷体"/>
                <w:szCs w:val="24"/>
              </w:rPr>
            </w:pPr>
            <w:r>
              <w:rPr>
                <w:rFonts w:hint="eastAsia" w:ascii="楷体" w:hAnsi="楷体" w:eastAsia="楷体" w:cs="楷体"/>
                <w:szCs w:val="24"/>
              </w:rPr>
              <w:t>4、各种计算采用插入法，数字均保留一位小数，第二位“四舍五入”。</w:t>
            </w:r>
          </w:p>
          <w:p>
            <w:pPr>
              <w:spacing w:line="360" w:lineRule="auto"/>
              <w:rPr>
                <w:rFonts w:ascii="楷体" w:hAnsi="楷体" w:eastAsia="楷体" w:cs="楷体"/>
                <w:szCs w:val="24"/>
                <w:lang w:eastAsia="zh-Hans"/>
              </w:rPr>
            </w:pPr>
            <w:r>
              <w:rPr>
                <w:rFonts w:hint="eastAsia" w:ascii="楷体" w:hAnsi="楷体" w:eastAsia="楷体" w:cs="楷体"/>
                <w:szCs w:val="24"/>
              </w:rPr>
              <w:t>5、评标过程中，若出现特殊情况时，由磋商小组各决定暂停评标，并提出具体处理意见。</w:t>
            </w:r>
          </w:p>
        </w:tc>
      </w:tr>
    </w:tbl>
    <w:p>
      <w:pPr>
        <w:spacing w:line="360" w:lineRule="auto"/>
        <w:jc w:val="center"/>
        <w:rPr>
          <w:rFonts w:ascii="楷体" w:hAnsi="楷体" w:eastAsia="楷体" w:cs="楷体"/>
          <w:b/>
          <w:szCs w:val="24"/>
        </w:rPr>
        <w:sectPr>
          <w:pgSz w:w="11906" w:h="16838"/>
          <w:pgMar w:top="1440" w:right="1800" w:bottom="1440" w:left="1800" w:header="851" w:footer="992" w:gutter="0"/>
          <w:cols w:space="720" w:num="1"/>
          <w:docGrid w:type="lines" w:linePitch="326" w:charSpace="0"/>
        </w:sectPr>
      </w:pPr>
    </w:p>
    <w:p>
      <w:pPr>
        <w:spacing w:line="360" w:lineRule="auto"/>
        <w:jc w:val="center"/>
        <w:rPr>
          <w:rFonts w:ascii="楷体" w:hAnsi="楷体" w:eastAsia="楷体" w:cs="楷体"/>
          <w:b/>
          <w:szCs w:val="24"/>
        </w:rPr>
      </w:pPr>
      <w:r>
        <w:rPr>
          <w:rFonts w:hint="eastAsia" w:ascii="楷体" w:hAnsi="楷体" w:eastAsia="楷体" w:cs="楷体"/>
          <w:b/>
          <w:szCs w:val="24"/>
        </w:rPr>
        <w:t>二包详细评审表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766"/>
        <w:gridCol w:w="5571"/>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类别</w:t>
            </w:r>
          </w:p>
        </w:tc>
        <w:tc>
          <w:tcPr>
            <w:tcW w:w="766"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总分</w:t>
            </w:r>
          </w:p>
        </w:tc>
        <w:tc>
          <w:tcPr>
            <w:tcW w:w="5571"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评审要素</w:t>
            </w:r>
          </w:p>
        </w:tc>
        <w:tc>
          <w:tcPr>
            <w:tcW w:w="923"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分项分值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pPr>
              <w:pStyle w:val="22"/>
              <w:spacing w:line="360" w:lineRule="auto"/>
              <w:jc w:val="center"/>
              <w:rPr>
                <w:rStyle w:val="111"/>
                <w:rFonts w:ascii="楷体" w:hAnsi="楷体" w:eastAsia="楷体" w:cs="楷体"/>
              </w:rPr>
            </w:pPr>
            <w:r>
              <w:rPr>
                <w:rStyle w:val="111"/>
                <w:rFonts w:hint="eastAsia" w:ascii="楷体" w:hAnsi="楷体" w:eastAsia="楷体" w:cs="楷体"/>
              </w:rPr>
              <w:t>磋商</w:t>
            </w:r>
          </w:p>
          <w:p>
            <w:pPr>
              <w:pStyle w:val="22"/>
              <w:spacing w:line="360" w:lineRule="auto"/>
              <w:jc w:val="center"/>
              <w:rPr>
                <w:rFonts w:ascii="楷体" w:hAnsi="楷体" w:eastAsia="楷体" w:cs="楷体"/>
                <w:lang w:eastAsia="zh-Hans"/>
              </w:rPr>
            </w:pPr>
            <w:r>
              <w:rPr>
                <w:rStyle w:val="111"/>
                <w:rFonts w:hint="eastAsia" w:ascii="楷体" w:hAnsi="楷体" w:eastAsia="楷体" w:cs="楷体"/>
              </w:rPr>
              <w:t>报价</w:t>
            </w:r>
          </w:p>
        </w:tc>
        <w:tc>
          <w:tcPr>
            <w:tcW w:w="766" w:type="dxa"/>
            <w:vAlign w:val="center"/>
          </w:tcPr>
          <w:p>
            <w:pPr>
              <w:pStyle w:val="22"/>
              <w:spacing w:line="360" w:lineRule="auto"/>
              <w:jc w:val="center"/>
              <w:rPr>
                <w:rFonts w:ascii="楷体" w:hAnsi="楷体" w:eastAsia="楷体" w:cs="楷体"/>
                <w:lang w:eastAsia="zh-Hans"/>
              </w:rPr>
            </w:pPr>
            <w:r>
              <w:rPr>
                <w:rStyle w:val="112"/>
                <w:rFonts w:hint="eastAsia" w:ascii="楷体" w:hAnsi="楷体" w:eastAsia="楷体" w:cs="楷体"/>
              </w:rPr>
              <w:t>1</w:t>
            </w:r>
            <w:r>
              <w:rPr>
                <w:rStyle w:val="111"/>
                <w:rFonts w:hint="eastAsia" w:ascii="楷体" w:hAnsi="楷体" w:eastAsia="楷体" w:cs="楷体"/>
              </w:rPr>
              <w:t>5分</w:t>
            </w:r>
          </w:p>
        </w:tc>
        <w:tc>
          <w:tcPr>
            <w:tcW w:w="5571" w:type="dxa"/>
            <w:vAlign w:val="center"/>
          </w:tcPr>
          <w:p>
            <w:pPr>
              <w:pStyle w:val="22"/>
              <w:spacing w:beforeAutospacing="0" w:afterAutospacing="0" w:line="360" w:lineRule="auto"/>
              <w:ind w:firstLine="480" w:firstLineChars="200"/>
              <w:rPr>
                <w:rFonts w:ascii="楷体" w:hAnsi="楷体" w:eastAsia="楷体" w:cs="楷体"/>
              </w:rPr>
            </w:pPr>
            <w:r>
              <w:rPr>
                <w:rStyle w:val="111"/>
                <w:rFonts w:hint="eastAsia" w:ascii="楷体" w:hAnsi="楷体" w:eastAsia="楷体" w:cs="楷体"/>
              </w:rPr>
              <w:t>1</w:t>
            </w:r>
            <w:r>
              <w:rPr>
                <w:rStyle w:val="112"/>
                <w:rFonts w:hint="eastAsia" w:ascii="楷体" w:hAnsi="楷体" w:eastAsia="楷体" w:cs="楷体"/>
              </w:rPr>
              <w:t>.满足磋商文件实质性要求且最终报价最低的</w:t>
            </w:r>
            <w:r>
              <w:rPr>
                <w:rStyle w:val="111"/>
                <w:rFonts w:hint="eastAsia" w:ascii="楷体" w:hAnsi="楷体" w:eastAsia="楷体" w:cs="楷体"/>
              </w:rPr>
              <w:t>供应商的价</w:t>
            </w:r>
            <w:r>
              <w:rPr>
                <w:rStyle w:val="112"/>
                <w:rFonts w:hint="eastAsia" w:ascii="楷体" w:hAnsi="楷体" w:eastAsia="楷体" w:cs="楷体"/>
              </w:rPr>
              <w:t>格</w:t>
            </w:r>
            <w:r>
              <w:rPr>
                <w:rStyle w:val="111"/>
                <w:rFonts w:hint="eastAsia" w:ascii="楷体" w:hAnsi="楷体" w:eastAsia="楷体" w:cs="楷体"/>
              </w:rPr>
              <w:t>为磋商基准价，其价格分为满分15分。</w:t>
            </w:r>
          </w:p>
          <w:p>
            <w:pPr>
              <w:pStyle w:val="22"/>
              <w:spacing w:beforeAutospacing="0" w:afterAutospacing="0" w:line="360" w:lineRule="auto"/>
              <w:ind w:firstLine="480" w:firstLineChars="200"/>
              <w:rPr>
                <w:rFonts w:ascii="楷体" w:hAnsi="楷体" w:eastAsia="楷体" w:cs="楷体"/>
              </w:rPr>
            </w:pPr>
            <w:r>
              <w:rPr>
                <w:rStyle w:val="111"/>
                <w:rFonts w:hint="eastAsia" w:ascii="楷体" w:hAnsi="楷体" w:eastAsia="楷体" w:cs="楷体"/>
              </w:rPr>
              <w:t>2</w:t>
            </w:r>
            <w:r>
              <w:rPr>
                <w:rStyle w:val="112"/>
                <w:rFonts w:hint="eastAsia" w:ascii="楷体" w:hAnsi="楷体" w:eastAsia="楷体" w:cs="楷体"/>
              </w:rPr>
              <w:t>.磋商报价得分=（磋商基准价/最终磋商报价</w:t>
            </w:r>
            <w:r>
              <w:rPr>
                <w:rStyle w:val="111"/>
                <w:rFonts w:hint="eastAsia" w:ascii="楷体" w:hAnsi="楷体" w:eastAsia="楷体" w:cs="楷体"/>
              </w:rPr>
              <w:t>）×15的公式</w:t>
            </w:r>
            <w:r>
              <w:rPr>
                <w:rStyle w:val="112"/>
                <w:rFonts w:hint="eastAsia" w:ascii="楷体" w:hAnsi="楷体" w:eastAsia="楷体" w:cs="楷体"/>
              </w:rPr>
              <w:t>计</w:t>
            </w:r>
            <w:r>
              <w:rPr>
                <w:rStyle w:val="111"/>
                <w:rFonts w:hint="eastAsia" w:ascii="楷体" w:hAnsi="楷体" w:eastAsia="楷体" w:cs="楷体"/>
              </w:rPr>
              <w:t>算得分。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rPr>
              <w:t>3.</w:t>
            </w:r>
            <w:r>
              <w:rPr>
                <w:rStyle w:val="112"/>
                <w:rFonts w:hint="eastAsia" w:ascii="楷体" w:hAnsi="楷体" w:eastAsia="楷体" w:cs="楷体"/>
              </w:rPr>
              <w:t>磋商报价不完整的</w:t>
            </w:r>
            <w:r>
              <w:rPr>
                <w:rStyle w:val="111"/>
                <w:rFonts w:hint="eastAsia" w:ascii="楷体" w:hAnsi="楷体" w:eastAsia="楷体" w:cs="楷体"/>
              </w:rPr>
              <w:t>，</w:t>
            </w:r>
            <w:r>
              <w:rPr>
                <w:rStyle w:val="112"/>
                <w:rFonts w:hint="eastAsia" w:ascii="楷体" w:hAnsi="楷体" w:eastAsia="楷体" w:cs="楷体"/>
              </w:rPr>
              <w:t>不进入评标标准价的</w:t>
            </w:r>
            <w:r>
              <w:rPr>
                <w:rStyle w:val="111"/>
                <w:rFonts w:hint="eastAsia" w:ascii="楷体" w:hAnsi="楷体" w:eastAsia="楷体" w:cs="楷体"/>
              </w:rPr>
              <w:t>计算，本项得0分。</w:t>
            </w:r>
          </w:p>
        </w:tc>
        <w:tc>
          <w:tcPr>
            <w:tcW w:w="923"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restart"/>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技</w:t>
            </w:r>
            <w:r>
              <w:rPr>
                <w:rStyle w:val="112"/>
                <w:rFonts w:hint="eastAsia" w:ascii="楷体" w:hAnsi="楷体" w:eastAsia="楷体" w:cs="楷体"/>
              </w:rPr>
              <w:t>术</w:t>
            </w:r>
            <w:r>
              <w:rPr>
                <w:rStyle w:val="111"/>
                <w:rFonts w:hint="eastAsia" w:ascii="楷体" w:hAnsi="楷体" w:eastAsia="楷体" w:cs="楷体"/>
              </w:rPr>
              <w:t>服务响应</w:t>
            </w:r>
          </w:p>
        </w:tc>
        <w:tc>
          <w:tcPr>
            <w:tcW w:w="766" w:type="dxa"/>
            <w:vMerge w:val="restart"/>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50分</w:t>
            </w:r>
          </w:p>
        </w:tc>
        <w:tc>
          <w:tcPr>
            <w:tcW w:w="5571" w:type="dxa"/>
            <w:vAlign w:val="center"/>
          </w:tcPr>
          <w:p>
            <w:pPr>
              <w:pStyle w:val="22"/>
              <w:spacing w:beforeAutospacing="0" w:afterAutospacing="0" w:line="360" w:lineRule="auto"/>
              <w:ind w:firstLine="482" w:firstLineChars="200"/>
              <w:rPr>
                <w:rStyle w:val="111"/>
                <w:rFonts w:ascii="楷体" w:hAnsi="楷体" w:eastAsia="楷体" w:cs="楷体"/>
              </w:rPr>
            </w:pPr>
            <w:r>
              <w:rPr>
                <w:rStyle w:val="111"/>
                <w:rFonts w:hint="eastAsia" w:ascii="楷体" w:hAnsi="楷体" w:eastAsia="楷体" w:cs="楷体"/>
                <w:b/>
                <w:bCs/>
              </w:rPr>
              <w:t>项</w:t>
            </w:r>
            <w:r>
              <w:rPr>
                <w:rStyle w:val="112"/>
                <w:rFonts w:hint="eastAsia" w:ascii="楷体" w:hAnsi="楷体" w:eastAsia="楷体" w:cs="楷体"/>
                <w:b/>
                <w:bCs/>
              </w:rPr>
              <w:t>目</w:t>
            </w:r>
            <w:r>
              <w:rPr>
                <w:rStyle w:val="111"/>
                <w:rFonts w:hint="eastAsia" w:ascii="楷体" w:hAnsi="楷体" w:eastAsia="楷体" w:cs="楷体"/>
                <w:b/>
                <w:bCs/>
              </w:rPr>
              <w:t>组</w:t>
            </w:r>
            <w:r>
              <w:rPr>
                <w:rStyle w:val="112"/>
                <w:rFonts w:hint="eastAsia" w:ascii="楷体" w:hAnsi="楷体" w:eastAsia="楷体" w:cs="楷体"/>
                <w:b/>
                <w:bCs/>
              </w:rPr>
              <w:t>织</w:t>
            </w:r>
            <w:r>
              <w:rPr>
                <w:rStyle w:val="111"/>
                <w:rFonts w:hint="eastAsia" w:ascii="楷体" w:hAnsi="楷体" w:eastAsia="楷体" w:cs="楷体"/>
                <w:b/>
                <w:bCs/>
              </w:rPr>
              <w:t>实施</w:t>
            </w:r>
            <w:r>
              <w:rPr>
                <w:rStyle w:val="112"/>
                <w:rFonts w:hint="eastAsia" w:ascii="楷体" w:hAnsi="楷体" w:eastAsia="楷体" w:cs="楷体"/>
                <w:b/>
                <w:bCs/>
              </w:rPr>
              <w:t>方</w:t>
            </w:r>
            <w:r>
              <w:rPr>
                <w:rStyle w:val="111"/>
                <w:rFonts w:hint="eastAsia" w:ascii="楷体" w:hAnsi="楷体" w:eastAsia="楷体" w:cs="楷体"/>
                <w:b/>
                <w:bCs/>
              </w:rPr>
              <w:t>案：</w:t>
            </w:r>
          </w:p>
          <w:p>
            <w:pPr>
              <w:pStyle w:val="22"/>
              <w:spacing w:beforeAutospacing="0" w:afterAutospacing="0" w:line="360" w:lineRule="auto"/>
              <w:ind w:firstLine="480" w:firstLineChars="200"/>
              <w:rPr>
                <w:rFonts w:ascii="楷体" w:hAnsi="楷体" w:eastAsia="楷体" w:cs="楷体"/>
              </w:rPr>
            </w:pPr>
            <w:r>
              <w:rPr>
                <w:rStyle w:val="112"/>
                <w:rFonts w:hint="eastAsia" w:ascii="楷体" w:hAnsi="楷体" w:eastAsia="楷体" w:cs="楷体"/>
              </w:rPr>
              <w:t>供应商根据项目需求、特点、工作重点等制定</w:t>
            </w:r>
            <w:r>
              <w:rPr>
                <w:rStyle w:val="111"/>
                <w:rFonts w:hint="eastAsia" w:ascii="楷体" w:hAnsi="楷体" w:eastAsia="楷体" w:cs="楷体"/>
              </w:rPr>
              <w:t>技</w:t>
            </w:r>
            <w:r>
              <w:rPr>
                <w:rStyle w:val="112"/>
                <w:rFonts w:hint="eastAsia" w:ascii="楷体" w:hAnsi="楷体" w:eastAsia="楷体" w:cs="楷体"/>
              </w:rPr>
              <w:t>术方案</w:t>
            </w:r>
            <w:r>
              <w:rPr>
                <w:rStyle w:val="111"/>
                <w:rFonts w:hint="eastAsia" w:ascii="楷体" w:hAnsi="楷体" w:eastAsia="楷体" w:cs="楷体"/>
              </w:rPr>
              <w:t>，</w:t>
            </w:r>
            <w:r>
              <w:rPr>
                <w:rStyle w:val="112"/>
                <w:rFonts w:hint="eastAsia" w:ascii="楷体" w:hAnsi="楷体" w:eastAsia="楷体" w:cs="楷体"/>
              </w:rPr>
              <w:t>整体方案结构合理、技术先进、思路清晰</w:t>
            </w:r>
            <w:r>
              <w:rPr>
                <w:rStyle w:val="111"/>
                <w:rFonts w:hint="eastAsia" w:ascii="楷体" w:hAnsi="楷体" w:eastAsia="楷体" w:cs="楷体"/>
              </w:rPr>
              <w:t>、内容全面。磋商小组根据其响应情况赋分。</w:t>
            </w:r>
          </w:p>
          <w:p>
            <w:pPr>
              <w:pStyle w:val="22"/>
              <w:spacing w:beforeAutospacing="0" w:afterAutospacing="0" w:line="360" w:lineRule="auto"/>
              <w:ind w:firstLine="480" w:firstLineChars="200"/>
              <w:rPr>
                <w:rFonts w:ascii="楷体" w:hAnsi="楷体" w:eastAsia="楷体" w:cs="楷体"/>
              </w:rPr>
            </w:pPr>
            <w:r>
              <w:rPr>
                <w:rStyle w:val="112"/>
                <w:rFonts w:hint="eastAsia" w:ascii="楷体" w:hAnsi="楷体" w:eastAsia="楷体" w:cs="楷体"/>
              </w:rPr>
              <w:t>方案内容完整、思路清晰、措施针对性强、完</w:t>
            </w:r>
            <w:r>
              <w:rPr>
                <w:rStyle w:val="111"/>
                <w:rFonts w:hint="eastAsia" w:ascii="楷体" w:hAnsi="楷体" w:eastAsia="楷体" w:cs="楷体"/>
              </w:rPr>
              <w:t>全符合项目</w:t>
            </w:r>
            <w:r>
              <w:rPr>
                <w:rStyle w:val="112"/>
                <w:rFonts w:hint="eastAsia" w:ascii="楷体" w:hAnsi="楷体" w:eastAsia="楷体" w:cs="楷体"/>
              </w:rPr>
              <w:t>要</w:t>
            </w:r>
            <w:r>
              <w:rPr>
                <w:rStyle w:val="111"/>
                <w:rFonts w:hint="eastAsia" w:ascii="楷体" w:hAnsi="楷体" w:eastAsia="楷体" w:cs="楷体"/>
              </w:rPr>
              <w:t>求的赋10-15分；</w:t>
            </w:r>
          </w:p>
          <w:p>
            <w:pPr>
              <w:pStyle w:val="22"/>
              <w:spacing w:beforeAutospacing="0" w:afterAutospacing="0" w:line="360" w:lineRule="auto"/>
              <w:ind w:firstLine="480" w:firstLineChars="200"/>
              <w:rPr>
                <w:rFonts w:ascii="楷体" w:hAnsi="楷体" w:eastAsia="楷体" w:cs="楷体"/>
              </w:rPr>
            </w:pPr>
            <w:r>
              <w:rPr>
                <w:rStyle w:val="112"/>
                <w:rFonts w:hint="eastAsia" w:ascii="楷体" w:hAnsi="楷体" w:eastAsia="楷体" w:cs="楷体"/>
              </w:rPr>
              <w:t>方案内容相对完整、思路比较清晰、措施针对</w:t>
            </w:r>
            <w:r>
              <w:rPr>
                <w:rStyle w:val="111"/>
                <w:rFonts w:hint="eastAsia" w:ascii="楷体" w:hAnsi="楷体" w:eastAsia="楷体" w:cs="楷体"/>
              </w:rPr>
              <w:t>性比较强、</w:t>
            </w:r>
            <w:r>
              <w:rPr>
                <w:rStyle w:val="112"/>
                <w:rFonts w:hint="eastAsia" w:ascii="楷体" w:hAnsi="楷体" w:eastAsia="楷体" w:cs="楷体"/>
              </w:rPr>
              <w:t>较</w:t>
            </w:r>
            <w:r>
              <w:rPr>
                <w:rStyle w:val="111"/>
                <w:rFonts w:hint="eastAsia" w:ascii="楷体" w:hAnsi="楷体" w:eastAsia="楷体" w:cs="楷体"/>
              </w:rPr>
              <w:t>大程度上符合项目要求的赋5-10分；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rPr>
              <w:t>方案内</w:t>
            </w:r>
            <w:r>
              <w:rPr>
                <w:rStyle w:val="112"/>
                <w:rFonts w:hint="eastAsia" w:ascii="楷体" w:hAnsi="楷体" w:eastAsia="楷体" w:cs="楷体"/>
              </w:rPr>
              <w:t>容</w:t>
            </w:r>
            <w:r>
              <w:rPr>
                <w:rStyle w:val="111"/>
                <w:rFonts w:hint="eastAsia" w:ascii="楷体" w:hAnsi="楷体" w:eastAsia="楷体" w:cs="楷体"/>
              </w:rPr>
              <w:t>不完</w:t>
            </w:r>
            <w:r>
              <w:rPr>
                <w:rStyle w:val="112"/>
                <w:rFonts w:hint="eastAsia" w:ascii="楷体" w:hAnsi="楷体" w:eastAsia="楷体" w:cs="楷体"/>
              </w:rPr>
              <w:t>整、</w:t>
            </w:r>
            <w:r>
              <w:rPr>
                <w:rStyle w:val="111"/>
                <w:rFonts w:hint="eastAsia" w:ascii="楷体" w:hAnsi="楷体" w:eastAsia="楷体" w:cs="楷体"/>
              </w:rPr>
              <w:t>思路不清晰</w:t>
            </w:r>
            <w:r>
              <w:rPr>
                <w:rStyle w:val="112"/>
                <w:rFonts w:hint="eastAsia" w:ascii="楷体" w:hAnsi="楷体" w:eastAsia="楷体" w:cs="楷体"/>
              </w:rPr>
              <w:t>、</w:t>
            </w:r>
            <w:r>
              <w:rPr>
                <w:rStyle w:val="111"/>
                <w:rFonts w:hint="eastAsia" w:ascii="楷体" w:hAnsi="楷体" w:eastAsia="楷体" w:cs="楷体"/>
              </w:rPr>
              <w:t>措施针对性不强、不完全符</w:t>
            </w:r>
            <w:r>
              <w:rPr>
                <w:rStyle w:val="112"/>
                <w:rFonts w:hint="eastAsia" w:ascii="楷体" w:hAnsi="楷体" w:eastAsia="楷体" w:cs="楷体"/>
              </w:rPr>
              <w:t>合</w:t>
            </w:r>
            <w:r>
              <w:rPr>
                <w:rStyle w:val="111"/>
                <w:rFonts w:hint="eastAsia" w:ascii="楷体" w:hAnsi="楷体" w:eastAsia="楷体" w:cs="楷体"/>
              </w:rPr>
              <w:t>项目要求的赋0-5分。</w:t>
            </w:r>
          </w:p>
        </w:tc>
        <w:tc>
          <w:tcPr>
            <w:tcW w:w="923" w:type="dxa"/>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vAlign w:val="center"/>
          </w:tcPr>
          <w:p>
            <w:pPr>
              <w:pStyle w:val="22"/>
              <w:spacing w:line="360" w:lineRule="auto"/>
              <w:jc w:val="center"/>
              <w:rPr>
                <w:rStyle w:val="111"/>
                <w:rFonts w:ascii="楷体" w:hAnsi="楷体" w:eastAsia="楷体" w:cs="楷体"/>
                <w:lang w:eastAsia="zh-Hans"/>
              </w:rPr>
            </w:pPr>
          </w:p>
        </w:tc>
        <w:tc>
          <w:tcPr>
            <w:tcW w:w="766" w:type="dxa"/>
            <w:vMerge w:val="continue"/>
            <w:vAlign w:val="center"/>
          </w:tcPr>
          <w:p>
            <w:pPr>
              <w:pStyle w:val="22"/>
              <w:spacing w:line="360" w:lineRule="auto"/>
              <w:jc w:val="center"/>
              <w:rPr>
                <w:rStyle w:val="111"/>
                <w:rFonts w:ascii="楷体" w:hAnsi="楷体" w:eastAsia="楷体" w:cs="楷体"/>
                <w:lang w:eastAsia="zh-Hans"/>
              </w:rPr>
            </w:pPr>
          </w:p>
        </w:tc>
        <w:tc>
          <w:tcPr>
            <w:tcW w:w="5571"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质量进度保证措施方案：</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针对本项目质量进度保证措施方案，有具体可行的质量进度保证措施，磋商小组根据其响应情况赋分。</w:t>
            </w:r>
          </w:p>
          <w:p>
            <w:pPr>
              <w:pStyle w:val="22"/>
              <w:spacing w:beforeAutospacing="0" w:afterAutospacing="0" w:line="360" w:lineRule="auto"/>
              <w:ind w:left="480" w:leftChars="200"/>
              <w:rPr>
                <w:rStyle w:val="111"/>
                <w:rFonts w:ascii="楷体" w:hAnsi="楷体" w:eastAsia="楷体" w:cs="楷体"/>
                <w:lang w:eastAsia="zh-Hans"/>
              </w:rPr>
            </w:pPr>
            <w:r>
              <w:rPr>
                <w:rStyle w:val="111"/>
                <w:rFonts w:hint="eastAsia" w:ascii="楷体" w:hAnsi="楷体" w:eastAsia="楷体" w:cs="楷体"/>
                <w:lang w:eastAsia="zh-Hans"/>
              </w:rPr>
              <w:t>方案具体、完整、可操作性强赋</w:t>
            </w:r>
            <w:r>
              <w:rPr>
                <w:rStyle w:val="111"/>
                <w:rFonts w:hint="eastAsia" w:ascii="楷体" w:hAnsi="楷体" w:eastAsia="楷体" w:cs="楷体"/>
              </w:rPr>
              <w:t>8-11</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方案较完整，质量进度保证措施内容明确，可基本保证质量保证需求赋</w:t>
            </w:r>
            <w:r>
              <w:rPr>
                <w:rStyle w:val="111"/>
                <w:rFonts w:hint="eastAsia" w:ascii="楷体" w:hAnsi="楷体" w:eastAsia="楷体" w:cs="楷体"/>
              </w:rPr>
              <w:t>4-8</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方案有明显缺漏项，不能完全保证服务期内质量保证需求，可操作性较差赋1-</w:t>
            </w:r>
            <w:r>
              <w:rPr>
                <w:rStyle w:val="111"/>
                <w:rFonts w:hint="eastAsia" w:ascii="楷体" w:hAnsi="楷体" w:eastAsia="楷体" w:cs="楷体"/>
              </w:rPr>
              <w:t>4</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lang w:eastAsia="zh-Hans"/>
              </w:rPr>
              <w:t>不提供不得分。</w:t>
            </w:r>
          </w:p>
        </w:tc>
        <w:tc>
          <w:tcPr>
            <w:tcW w:w="923" w:type="dxa"/>
            <w:vAlign w:val="center"/>
          </w:tcPr>
          <w:p>
            <w:pPr>
              <w:spacing w:line="360" w:lineRule="auto"/>
              <w:jc w:val="center"/>
              <w:rPr>
                <w:rFonts w:ascii="楷体" w:hAnsi="楷体" w:eastAsia="楷体" w:cs="楷体"/>
                <w:szCs w:val="24"/>
                <w:lang w:eastAsia="zh-Hans"/>
              </w:rPr>
            </w:pPr>
            <w:r>
              <w:rPr>
                <w:rStyle w:val="111"/>
                <w:rFonts w:hint="eastAsia" w:ascii="楷体" w:hAnsi="楷体" w:eastAsia="楷体" w:cs="楷体"/>
                <w:lang w:bidi="ar"/>
              </w:rPr>
              <w:t>11</w:t>
            </w:r>
            <w:r>
              <w:rPr>
                <w:rStyle w:val="111"/>
                <w:rFonts w:hint="eastAsia" w:ascii="楷体" w:hAnsi="楷体" w:eastAsia="楷体" w:cs="楷体"/>
                <w:lang w:eastAsia="zh-Han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vAlign w:val="center"/>
          </w:tcPr>
          <w:p>
            <w:pPr>
              <w:spacing w:line="360" w:lineRule="auto"/>
              <w:jc w:val="center"/>
              <w:rPr>
                <w:rFonts w:ascii="楷体" w:hAnsi="楷体" w:eastAsia="楷体" w:cs="楷体"/>
                <w:szCs w:val="24"/>
                <w:lang w:eastAsia="zh-Hans"/>
              </w:rPr>
            </w:pPr>
          </w:p>
        </w:tc>
        <w:tc>
          <w:tcPr>
            <w:tcW w:w="766" w:type="dxa"/>
            <w:vMerge w:val="continue"/>
            <w:vAlign w:val="center"/>
          </w:tcPr>
          <w:p>
            <w:pPr>
              <w:spacing w:line="360" w:lineRule="auto"/>
              <w:jc w:val="center"/>
              <w:rPr>
                <w:rFonts w:ascii="楷体" w:hAnsi="楷体" w:eastAsia="楷体" w:cs="楷体"/>
                <w:szCs w:val="24"/>
                <w:lang w:eastAsia="zh-Hans"/>
              </w:rPr>
            </w:pPr>
          </w:p>
        </w:tc>
        <w:tc>
          <w:tcPr>
            <w:tcW w:w="5571" w:type="dxa"/>
          </w:tcPr>
          <w:p>
            <w:pPr>
              <w:pStyle w:val="22"/>
              <w:spacing w:beforeAutospacing="0" w:afterAutospacing="0" w:line="360" w:lineRule="auto"/>
              <w:ind w:firstLine="482" w:firstLineChars="200"/>
              <w:rPr>
                <w:rStyle w:val="111"/>
                <w:rFonts w:ascii="楷体" w:hAnsi="楷体" w:eastAsia="楷体" w:cs="楷体"/>
                <w:lang w:eastAsia="zh-Hans"/>
              </w:rPr>
            </w:pPr>
            <w:r>
              <w:rPr>
                <w:rStyle w:val="111"/>
                <w:rFonts w:hint="eastAsia" w:ascii="楷体" w:hAnsi="楷体" w:eastAsia="楷体" w:cs="楷体"/>
                <w:b/>
                <w:bCs/>
                <w:lang w:eastAsia="zh-Hans"/>
              </w:rPr>
              <w:t>保密措施方案：</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供应商有完善的数据安全保密措施来保证客户信息资料的安全性。</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保密措施合理严谨，针对性强得</w:t>
            </w:r>
            <w:r>
              <w:rPr>
                <w:rStyle w:val="111"/>
                <w:rFonts w:hint="eastAsia" w:ascii="楷体" w:hAnsi="楷体" w:eastAsia="楷体" w:cs="楷体"/>
              </w:rPr>
              <w:t>5-10</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Style w:val="111"/>
                <w:rFonts w:ascii="楷体" w:hAnsi="楷体" w:eastAsia="楷体" w:cs="楷体"/>
                <w:lang w:eastAsia="zh-Hans"/>
              </w:rPr>
            </w:pPr>
            <w:r>
              <w:rPr>
                <w:rStyle w:val="111"/>
                <w:rFonts w:hint="eastAsia" w:ascii="楷体" w:hAnsi="楷体" w:eastAsia="楷体" w:cs="楷体"/>
                <w:lang w:eastAsia="zh-Hans"/>
              </w:rPr>
              <w:t>保密措施一般，有一定针对性得</w:t>
            </w:r>
            <w:r>
              <w:rPr>
                <w:rStyle w:val="111"/>
                <w:rFonts w:hint="eastAsia" w:ascii="楷体" w:hAnsi="楷体" w:eastAsia="楷体" w:cs="楷体"/>
              </w:rPr>
              <w:t>1-5</w:t>
            </w:r>
            <w:r>
              <w:rPr>
                <w:rStyle w:val="111"/>
                <w:rFonts w:hint="eastAsia" w:ascii="楷体" w:hAnsi="楷体" w:eastAsia="楷体" w:cs="楷体"/>
                <w:lang w:eastAsia="zh-Hans"/>
              </w:rPr>
              <w:t>分；</w:t>
            </w:r>
          </w:p>
          <w:p>
            <w:pPr>
              <w:pStyle w:val="22"/>
              <w:spacing w:beforeAutospacing="0" w:afterAutospacing="0" w:line="360" w:lineRule="auto"/>
              <w:ind w:firstLine="480" w:firstLineChars="200"/>
              <w:rPr>
                <w:rFonts w:ascii="楷体" w:hAnsi="楷体" w:eastAsia="楷体" w:cs="楷体"/>
                <w:lang w:eastAsia="zh-Hans"/>
              </w:rPr>
            </w:pPr>
            <w:r>
              <w:rPr>
                <w:rStyle w:val="111"/>
                <w:rFonts w:hint="eastAsia" w:ascii="楷体" w:hAnsi="楷体" w:eastAsia="楷体" w:cs="楷体"/>
                <w:lang w:eastAsia="zh-Hans"/>
              </w:rPr>
              <w:t>没有保密措施得，不得分。</w:t>
            </w:r>
          </w:p>
        </w:tc>
        <w:tc>
          <w:tcPr>
            <w:tcW w:w="923"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10</w:t>
            </w:r>
            <w:r>
              <w:rPr>
                <w:rFonts w:hint="eastAsia" w:ascii="楷体" w:hAnsi="楷体" w:eastAsia="楷体" w:cs="楷体"/>
                <w:szCs w:val="24"/>
                <w:lang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tcPr>
          <w:p>
            <w:pPr>
              <w:spacing w:line="360" w:lineRule="auto"/>
              <w:rPr>
                <w:rFonts w:ascii="楷体" w:hAnsi="楷体" w:eastAsia="楷体" w:cs="楷体"/>
                <w:szCs w:val="24"/>
                <w:lang w:eastAsia="zh-Hans"/>
              </w:rPr>
            </w:pPr>
          </w:p>
        </w:tc>
        <w:tc>
          <w:tcPr>
            <w:tcW w:w="766" w:type="dxa"/>
            <w:vMerge w:val="continue"/>
          </w:tcPr>
          <w:p>
            <w:pPr>
              <w:spacing w:line="360" w:lineRule="auto"/>
              <w:rPr>
                <w:rFonts w:ascii="楷体" w:hAnsi="楷体" w:eastAsia="楷体" w:cs="楷体"/>
                <w:szCs w:val="24"/>
                <w:lang w:eastAsia="zh-Hans"/>
              </w:rPr>
            </w:pPr>
          </w:p>
        </w:tc>
        <w:tc>
          <w:tcPr>
            <w:tcW w:w="5571"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人员配备：</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有详细的人员配置方案，有健全的组织机构及工作安排，岗位分工明确赋</w:t>
            </w:r>
            <w:r>
              <w:rPr>
                <w:rStyle w:val="111"/>
                <w:rFonts w:hint="eastAsia" w:ascii="楷体" w:hAnsi="楷体" w:eastAsia="楷体" w:cs="楷体"/>
                <w:lang w:bidi="ar"/>
              </w:rPr>
              <w:t>7-10</w:t>
            </w:r>
            <w:r>
              <w:rPr>
                <w:rStyle w:val="111"/>
                <w:rFonts w:hint="eastAsia" w:ascii="楷体" w:hAnsi="楷体" w:eastAsia="楷体" w:cs="楷体"/>
                <w:lang w:eastAsia="zh-Hans" w:bidi="ar"/>
              </w:rPr>
              <w:t>分；</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有详细的人员配置方案，组织机构及工作安排基本完善、合理，岗位分工明确赋4-</w:t>
            </w:r>
            <w:r>
              <w:rPr>
                <w:rStyle w:val="111"/>
                <w:rFonts w:hint="eastAsia" w:ascii="楷体" w:hAnsi="楷体" w:eastAsia="楷体" w:cs="楷体"/>
                <w:lang w:bidi="ar"/>
              </w:rPr>
              <w:t>7</w:t>
            </w:r>
            <w:r>
              <w:rPr>
                <w:rStyle w:val="111"/>
                <w:rFonts w:hint="eastAsia" w:ascii="楷体" w:hAnsi="楷体" w:eastAsia="楷体" w:cs="楷体"/>
                <w:lang w:eastAsia="zh-Hans" w:bidi="ar"/>
              </w:rPr>
              <w:t>分；</w:t>
            </w:r>
          </w:p>
          <w:p>
            <w:pPr>
              <w:spacing w:line="360" w:lineRule="auto"/>
              <w:ind w:firstLine="480" w:firstLineChars="200"/>
              <w:rPr>
                <w:rStyle w:val="111"/>
                <w:rFonts w:ascii="楷体" w:hAnsi="楷体" w:eastAsia="楷体" w:cs="楷体"/>
                <w:lang w:eastAsia="zh-Hans" w:bidi="ar"/>
              </w:rPr>
            </w:pPr>
            <w:r>
              <w:rPr>
                <w:rStyle w:val="111"/>
                <w:rFonts w:hint="eastAsia" w:ascii="楷体" w:hAnsi="楷体" w:eastAsia="楷体" w:cs="楷体"/>
                <w:lang w:eastAsia="zh-Hans" w:bidi="ar"/>
              </w:rPr>
              <w:t>有详细的人员配置方案，组织机构及工作安排合理性差，岗位分工不明确赋1-4分；</w:t>
            </w:r>
          </w:p>
          <w:p>
            <w:pPr>
              <w:spacing w:line="360" w:lineRule="auto"/>
              <w:ind w:firstLine="480" w:firstLineChars="200"/>
              <w:rPr>
                <w:rFonts w:ascii="楷体" w:hAnsi="楷体" w:eastAsia="楷体" w:cs="楷体"/>
                <w:szCs w:val="24"/>
                <w:lang w:eastAsia="zh-Hans"/>
              </w:rPr>
            </w:pPr>
            <w:r>
              <w:rPr>
                <w:rStyle w:val="111"/>
                <w:rFonts w:hint="eastAsia" w:ascii="楷体" w:hAnsi="楷体" w:eastAsia="楷体" w:cs="楷体"/>
                <w:lang w:eastAsia="zh-Hans" w:bidi="ar"/>
              </w:rPr>
              <w:t>未提供不得分。</w:t>
            </w:r>
          </w:p>
        </w:tc>
        <w:tc>
          <w:tcPr>
            <w:tcW w:w="923"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10</w:t>
            </w:r>
            <w:r>
              <w:rPr>
                <w:rFonts w:hint="eastAsia" w:ascii="楷体" w:hAnsi="楷体" w:eastAsia="楷体" w:cs="楷体"/>
                <w:szCs w:val="24"/>
                <w:lang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tcPr>
          <w:p>
            <w:pPr>
              <w:spacing w:line="360" w:lineRule="auto"/>
              <w:rPr>
                <w:rFonts w:ascii="楷体" w:hAnsi="楷体" w:eastAsia="楷体" w:cs="楷体"/>
                <w:szCs w:val="24"/>
                <w:lang w:eastAsia="zh-Hans"/>
              </w:rPr>
            </w:pPr>
          </w:p>
        </w:tc>
        <w:tc>
          <w:tcPr>
            <w:tcW w:w="766" w:type="dxa"/>
            <w:vMerge w:val="continue"/>
          </w:tcPr>
          <w:p>
            <w:pPr>
              <w:spacing w:line="360" w:lineRule="auto"/>
              <w:rPr>
                <w:rFonts w:ascii="楷体" w:hAnsi="楷体" w:eastAsia="楷体" w:cs="楷体"/>
                <w:szCs w:val="24"/>
                <w:lang w:eastAsia="zh-Hans"/>
              </w:rPr>
            </w:pPr>
          </w:p>
        </w:tc>
        <w:tc>
          <w:tcPr>
            <w:tcW w:w="5571"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CN"/>
              </w:rPr>
              <w:t>企业及</w:t>
            </w:r>
            <w:r>
              <w:rPr>
                <w:rStyle w:val="111"/>
                <w:rFonts w:hint="eastAsia" w:ascii="楷体" w:hAnsi="楷体" w:eastAsia="楷体" w:cs="楷体"/>
                <w:b/>
                <w:bCs/>
                <w:lang w:eastAsia="zh-Hans"/>
              </w:rPr>
              <w:t>人员资质：</w:t>
            </w:r>
          </w:p>
          <w:p>
            <w:pPr>
              <w:spacing w:line="360" w:lineRule="auto"/>
              <w:ind w:firstLine="480" w:firstLineChars="200"/>
              <w:rPr>
                <w:rStyle w:val="111"/>
                <w:rFonts w:hint="eastAsia" w:ascii="楷体" w:hAnsi="楷体" w:eastAsia="楷体" w:cs="楷体"/>
                <w:lang w:eastAsia="zh-Hans" w:bidi="ar"/>
              </w:rPr>
            </w:pPr>
            <w:r>
              <w:rPr>
                <w:rStyle w:val="111"/>
                <w:rFonts w:hint="eastAsia" w:ascii="楷体" w:hAnsi="楷体" w:eastAsia="楷体" w:cs="楷体"/>
                <w:lang w:eastAsia="zh-Hans" w:bidi="ar"/>
              </w:rPr>
              <w:t>1.公司取得信息安全管理体系认证赋2分，未提供不得分。</w:t>
            </w:r>
          </w:p>
          <w:p>
            <w:pPr>
              <w:spacing w:line="360" w:lineRule="auto"/>
              <w:ind w:firstLine="480" w:firstLineChars="200"/>
              <w:rPr>
                <w:rStyle w:val="111"/>
                <w:rFonts w:hint="eastAsia" w:ascii="楷体" w:hAnsi="楷体" w:eastAsia="楷体" w:cs="楷体"/>
                <w:lang w:eastAsia="zh-Hans" w:bidi="ar"/>
              </w:rPr>
            </w:pPr>
            <w:r>
              <w:rPr>
                <w:rStyle w:val="111"/>
                <w:rFonts w:hint="eastAsia" w:ascii="楷体" w:hAnsi="楷体" w:eastAsia="楷体" w:cs="楷体"/>
                <w:lang w:eastAsia="zh-Hans" w:bidi="ar"/>
              </w:rPr>
              <w:t>2.项目负责人取得项目管理资格认证(PMP)赋2分，未提供不得分。</w:t>
            </w:r>
          </w:p>
          <w:p>
            <w:pPr>
              <w:spacing w:line="360" w:lineRule="auto"/>
              <w:ind w:firstLine="480" w:firstLineChars="200"/>
              <w:rPr>
                <w:rFonts w:ascii="楷体" w:hAnsi="楷体" w:eastAsia="楷体" w:cs="楷体"/>
                <w:szCs w:val="24"/>
                <w:lang w:eastAsia="zh-Hans"/>
              </w:rPr>
            </w:pPr>
            <w:r>
              <w:rPr>
                <w:rStyle w:val="111"/>
                <w:rFonts w:hint="eastAsia" w:ascii="楷体" w:hAnsi="楷体" w:eastAsia="楷体" w:cs="楷体"/>
                <w:lang w:eastAsia="zh-Hans" w:bidi="ar"/>
              </w:rPr>
              <w:t xml:space="preserve"> </w:t>
            </w:r>
            <w:r>
              <w:rPr>
                <w:rStyle w:val="111"/>
                <w:rFonts w:hint="eastAsia" w:ascii="楷体" w:hAnsi="楷体" w:eastAsia="楷体" w:cs="楷体"/>
                <w:lang w:eastAsia="zh-CN" w:bidi="ar"/>
              </w:rPr>
              <w:t>（提供相关证明材料，否则不得分）</w:t>
            </w:r>
          </w:p>
        </w:tc>
        <w:tc>
          <w:tcPr>
            <w:tcW w:w="923"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262" w:type="dxa"/>
            <w:vMerge w:val="restart"/>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售后服务及培训</w:t>
            </w:r>
          </w:p>
        </w:tc>
        <w:tc>
          <w:tcPr>
            <w:tcW w:w="766" w:type="dxa"/>
            <w:vMerge w:val="restart"/>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20</w:t>
            </w:r>
            <w:r>
              <w:rPr>
                <w:rFonts w:hint="eastAsia" w:ascii="楷体" w:hAnsi="楷体" w:eastAsia="楷体" w:cs="楷体"/>
                <w:szCs w:val="24"/>
                <w:lang w:eastAsia="zh-Hans"/>
              </w:rPr>
              <w:t>分</w:t>
            </w:r>
          </w:p>
        </w:tc>
        <w:tc>
          <w:tcPr>
            <w:tcW w:w="5571" w:type="dxa"/>
          </w:tcPr>
          <w:p>
            <w:pPr>
              <w:pStyle w:val="22"/>
              <w:spacing w:beforeAutospacing="0" w:afterAutospacing="0" w:line="360" w:lineRule="auto"/>
              <w:ind w:firstLine="482" w:firstLineChars="200"/>
              <w:rPr>
                <w:rStyle w:val="111"/>
                <w:rFonts w:ascii="楷体" w:hAnsi="楷体" w:eastAsia="楷体" w:cs="楷体"/>
                <w:b/>
                <w:bCs/>
                <w:lang w:eastAsia="zh-Hans"/>
              </w:rPr>
            </w:pPr>
            <w:r>
              <w:rPr>
                <w:rStyle w:val="111"/>
                <w:rFonts w:hint="eastAsia" w:ascii="楷体" w:hAnsi="楷体" w:eastAsia="楷体" w:cs="楷体"/>
                <w:b/>
                <w:bCs/>
                <w:lang w:eastAsia="zh-Hans"/>
              </w:rPr>
              <w:t>售后服务方案：</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根据供应商提交的售后服务</w:t>
            </w:r>
            <w:r>
              <w:rPr>
                <w:rFonts w:hint="eastAsia" w:ascii="楷体" w:hAnsi="楷体" w:eastAsia="楷体" w:cs="楷体"/>
                <w:szCs w:val="24"/>
              </w:rPr>
              <w:t>及培训的</w:t>
            </w:r>
            <w:r>
              <w:rPr>
                <w:rFonts w:hint="eastAsia" w:ascii="楷体" w:hAnsi="楷体" w:eastAsia="楷体" w:cs="楷体"/>
                <w:szCs w:val="24"/>
                <w:lang w:eastAsia="zh-Hans"/>
              </w:rPr>
              <w:t>内容、方式、流程、售后服务保障与措施。磋商小组根据其响应情况赋分。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售后服务措施和承诺详细可行赋10-15分；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售后服务措施和承诺基本合理赋5-10分；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售后服务措施和承诺较差1-5分；</w:t>
            </w:r>
          </w:p>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没有售后服务方案不得分。</w:t>
            </w:r>
          </w:p>
        </w:tc>
        <w:tc>
          <w:tcPr>
            <w:tcW w:w="923"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262" w:type="dxa"/>
            <w:vMerge w:val="continue"/>
            <w:vAlign w:val="center"/>
          </w:tcPr>
          <w:p>
            <w:pPr>
              <w:spacing w:line="360" w:lineRule="auto"/>
              <w:jc w:val="center"/>
            </w:pPr>
          </w:p>
        </w:tc>
        <w:tc>
          <w:tcPr>
            <w:tcW w:w="766" w:type="dxa"/>
            <w:vMerge w:val="continue"/>
            <w:vAlign w:val="center"/>
          </w:tcPr>
          <w:p>
            <w:pPr>
              <w:spacing w:line="360" w:lineRule="auto"/>
              <w:jc w:val="center"/>
            </w:pPr>
          </w:p>
        </w:tc>
        <w:tc>
          <w:tcPr>
            <w:tcW w:w="5571" w:type="dxa"/>
          </w:tcPr>
          <w:p>
            <w:pPr>
              <w:spacing w:line="360" w:lineRule="auto"/>
              <w:jc w:val="left"/>
              <w:rPr>
                <w:rFonts w:ascii="楷体" w:hAnsi="楷体" w:eastAsia="楷体" w:cs="楷体"/>
                <w:szCs w:val="24"/>
                <w:lang w:eastAsia="zh-Hans"/>
              </w:rPr>
            </w:pPr>
            <w:r>
              <w:rPr>
                <w:rFonts w:hint="eastAsia" w:ascii="楷体" w:hAnsi="楷体" w:eastAsia="楷体" w:cs="楷体"/>
                <w:szCs w:val="24"/>
              </w:rPr>
              <w:t xml:space="preserve">    提供针对本项目的培训方案、包含但不限于培训内容、培训课时、培训讲师，</w:t>
            </w:r>
            <w:r>
              <w:rPr>
                <w:rFonts w:hint="eastAsia" w:ascii="楷体" w:hAnsi="楷体" w:eastAsia="楷体" w:cs="楷体"/>
                <w:szCs w:val="24"/>
                <w:lang w:eastAsia="zh-Hans"/>
              </w:rPr>
              <w:t>磋商小组根据其供应商提供的安全培训计划赋0-</w:t>
            </w:r>
            <w:r>
              <w:rPr>
                <w:rFonts w:hint="eastAsia" w:ascii="楷体" w:hAnsi="楷体" w:eastAsia="楷体" w:cs="楷体"/>
                <w:szCs w:val="24"/>
              </w:rPr>
              <w:t>5</w:t>
            </w:r>
            <w:r>
              <w:rPr>
                <w:rFonts w:hint="eastAsia" w:ascii="楷体" w:hAnsi="楷体" w:eastAsia="楷体" w:cs="楷体"/>
                <w:szCs w:val="24"/>
                <w:lang w:eastAsia="zh-Hans"/>
              </w:rPr>
              <w:t>分。</w:t>
            </w:r>
          </w:p>
        </w:tc>
        <w:tc>
          <w:tcPr>
            <w:tcW w:w="923"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本地化服务保障</w:t>
            </w:r>
          </w:p>
        </w:tc>
        <w:tc>
          <w:tcPr>
            <w:tcW w:w="766"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5</w:t>
            </w:r>
            <w:r>
              <w:rPr>
                <w:rFonts w:hint="eastAsia" w:ascii="楷体" w:hAnsi="楷体" w:eastAsia="楷体" w:cs="楷体"/>
                <w:szCs w:val="24"/>
                <w:lang w:eastAsia="zh-Hans"/>
              </w:rPr>
              <w:t>分</w:t>
            </w:r>
          </w:p>
        </w:tc>
        <w:tc>
          <w:tcPr>
            <w:tcW w:w="5571" w:type="dxa"/>
          </w:tcPr>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CN"/>
              </w:rPr>
              <w:t>提供针对本项目的本地化服务方案，包括但不限于本地化服务人员、响应时间等。磋商小组根据响应情况赋</w:t>
            </w:r>
            <w:r>
              <w:rPr>
                <w:rFonts w:hint="eastAsia" w:ascii="楷体" w:hAnsi="楷体" w:eastAsia="楷体" w:cs="楷体"/>
                <w:szCs w:val="24"/>
                <w:lang w:val="en-US" w:eastAsia="zh-CN"/>
              </w:rPr>
              <w:t>0-5分。</w:t>
            </w:r>
          </w:p>
        </w:tc>
        <w:tc>
          <w:tcPr>
            <w:tcW w:w="923"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rPr>
              <w:t>5</w:t>
            </w:r>
            <w:r>
              <w:rPr>
                <w:rFonts w:hint="eastAsia" w:ascii="楷体" w:hAnsi="楷体" w:eastAsia="楷体" w:cs="楷体"/>
                <w:szCs w:val="24"/>
                <w:lang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类似业绩</w:t>
            </w:r>
          </w:p>
        </w:tc>
        <w:tc>
          <w:tcPr>
            <w:tcW w:w="766"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10分</w:t>
            </w:r>
          </w:p>
        </w:tc>
        <w:tc>
          <w:tcPr>
            <w:tcW w:w="5571" w:type="dxa"/>
          </w:tcPr>
          <w:p>
            <w:pPr>
              <w:spacing w:line="360" w:lineRule="auto"/>
              <w:ind w:firstLine="480" w:firstLineChars="200"/>
              <w:rPr>
                <w:rFonts w:ascii="楷体" w:hAnsi="楷体" w:eastAsia="楷体" w:cs="楷体"/>
                <w:szCs w:val="24"/>
                <w:lang w:eastAsia="zh-Hans"/>
              </w:rPr>
            </w:pPr>
            <w:r>
              <w:rPr>
                <w:rFonts w:hint="eastAsia" w:ascii="楷体" w:hAnsi="楷体" w:eastAsia="楷体" w:cs="楷体"/>
                <w:szCs w:val="24"/>
                <w:lang w:eastAsia="zh-Hans"/>
              </w:rPr>
              <w:t>提供2020年1月至今（以合同签订日期为准）类似项目业绩</w:t>
            </w:r>
            <w:r>
              <w:rPr>
                <w:rFonts w:hint="eastAsia" w:ascii="楷体" w:hAnsi="楷体" w:eastAsia="楷体" w:cs="楷体"/>
                <w:szCs w:val="24"/>
              </w:rPr>
              <w:t>，响应文件中附有其合同等证明文件，</w:t>
            </w:r>
            <w:r>
              <w:rPr>
                <w:rFonts w:hint="eastAsia" w:ascii="楷体" w:hAnsi="楷体" w:eastAsia="楷体" w:cs="楷体"/>
                <w:szCs w:val="24"/>
                <w:lang w:eastAsia="zh-Hans"/>
              </w:rPr>
              <w:t>每有一项计2分，满分10分。</w:t>
            </w:r>
          </w:p>
        </w:tc>
        <w:tc>
          <w:tcPr>
            <w:tcW w:w="923" w:type="dxa"/>
            <w:vAlign w:val="center"/>
          </w:tcPr>
          <w:p>
            <w:pPr>
              <w:spacing w:line="360" w:lineRule="auto"/>
              <w:jc w:val="center"/>
              <w:rPr>
                <w:rFonts w:ascii="楷体" w:hAnsi="楷体" w:eastAsia="楷体" w:cs="楷体"/>
                <w:szCs w:val="24"/>
                <w:lang w:eastAsia="zh-Hans"/>
              </w:rPr>
            </w:pPr>
            <w:r>
              <w:rPr>
                <w:rFonts w:hint="eastAsia" w:ascii="楷体" w:hAnsi="楷体" w:eastAsia="楷体" w:cs="楷体"/>
                <w:szCs w:val="24"/>
                <w:lang w:eastAsia="zh-Han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说明</w:t>
            </w:r>
          </w:p>
        </w:tc>
        <w:tc>
          <w:tcPr>
            <w:tcW w:w="7260" w:type="dxa"/>
            <w:gridSpan w:val="3"/>
            <w:vAlign w:val="center"/>
          </w:tcPr>
          <w:p>
            <w:pPr>
              <w:spacing w:line="360" w:lineRule="auto"/>
              <w:rPr>
                <w:rFonts w:ascii="楷体" w:hAnsi="楷体" w:eastAsia="楷体" w:cs="楷体"/>
                <w:szCs w:val="24"/>
              </w:rPr>
            </w:pPr>
            <w:r>
              <w:rPr>
                <w:rFonts w:hint="eastAsia" w:ascii="楷体" w:hAnsi="楷体" w:eastAsia="楷体" w:cs="楷体"/>
                <w:szCs w:val="24"/>
              </w:rPr>
              <w:t>1、磋商小组各成员独立打分。</w:t>
            </w:r>
          </w:p>
          <w:p>
            <w:pPr>
              <w:spacing w:line="360" w:lineRule="auto"/>
              <w:rPr>
                <w:rFonts w:ascii="楷体" w:hAnsi="楷体" w:eastAsia="楷体" w:cs="楷体"/>
                <w:szCs w:val="24"/>
              </w:rPr>
            </w:pPr>
            <w:r>
              <w:rPr>
                <w:rFonts w:hint="eastAsia" w:ascii="楷体" w:hAnsi="楷体" w:eastAsia="楷体" w:cs="楷体"/>
                <w:szCs w:val="24"/>
              </w:rPr>
              <w:t>2、磋商小组各成员打分超过得分界限或未按本表规定赋分时，该评委的打分作废，不计入汇总分。</w:t>
            </w:r>
          </w:p>
          <w:p>
            <w:pPr>
              <w:spacing w:line="360" w:lineRule="auto"/>
              <w:rPr>
                <w:rFonts w:ascii="楷体" w:hAnsi="楷体" w:eastAsia="楷体" w:cs="楷体"/>
                <w:szCs w:val="24"/>
              </w:rPr>
            </w:pPr>
            <w:r>
              <w:rPr>
                <w:rFonts w:hint="eastAsia" w:ascii="楷体" w:hAnsi="楷体" w:eastAsia="楷体" w:cs="楷体"/>
                <w:szCs w:val="24"/>
              </w:rPr>
              <w:t>3、若出现综合得分并列时，比较价格得分，此分项得分高者排序在前；若价格得分仍相同，比较技术得分，此分项得分高者排序在前；若技术得分仍相同，则由全体磋商小组各成员无记名投票，得票高者排序在前。</w:t>
            </w:r>
          </w:p>
          <w:p>
            <w:pPr>
              <w:spacing w:line="360" w:lineRule="auto"/>
              <w:rPr>
                <w:rFonts w:ascii="楷体" w:hAnsi="楷体" w:eastAsia="楷体" w:cs="楷体"/>
                <w:szCs w:val="24"/>
              </w:rPr>
            </w:pPr>
            <w:r>
              <w:rPr>
                <w:rFonts w:hint="eastAsia" w:ascii="楷体" w:hAnsi="楷体" w:eastAsia="楷体" w:cs="楷体"/>
                <w:szCs w:val="24"/>
              </w:rPr>
              <w:t>4、各种计算采用插入法，数字均保留一位小数，第二位“四舍五入”。</w:t>
            </w:r>
          </w:p>
          <w:p>
            <w:pPr>
              <w:spacing w:line="360" w:lineRule="auto"/>
              <w:jc w:val="center"/>
              <w:rPr>
                <w:rFonts w:ascii="楷体" w:hAnsi="楷体" w:eastAsia="楷体" w:cs="楷体"/>
                <w:szCs w:val="24"/>
                <w:lang w:eastAsia="zh-Hans"/>
              </w:rPr>
            </w:pPr>
            <w:r>
              <w:rPr>
                <w:rFonts w:hint="eastAsia" w:ascii="楷体" w:hAnsi="楷体" w:eastAsia="楷体" w:cs="楷体"/>
                <w:szCs w:val="24"/>
              </w:rPr>
              <w:t>5、评标过程中，若出现特殊情况时，由磋商小组各决定暂停评标，并提出具体处理意见。</w:t>
            </w:r>
          </w:p>
        </w:tc>
      </w:tr>
    </w:tbl>
    <w:p>
      <w:pPr>
        <w:spacing w:line="360" w:lineRule="auto"/>
        <w:rPr>
          <w:rFonts w:ascii="楷体" w:hAnsi="楷体" w:eastAsia="楷体" w:cs="楷体"/>
          <w:b/>
          <w:szCs w:val="24"/>
        </w:rPr>
      </w:pPr>
    </w:p>
    <w:p>
      <w:pPr>
        <w:spacing w:line="360" w:lineRule="auto"/>
        <w:rPr>
          <w:rFonts w:ascii="楷体" w:hAnsi="楷体" w:eastAsia="楷体" w:cs="楷体"/>
          <w:b/>
          <w:szCs w:val="24"/>
        </w:rPr>
        <w:sectPr>
          <w:pgSz w:w="11906" w:h="16838"/>
          <w:pgMar w:top="1440" w:right="1800" w:bottom="1440" w:left="1800" w:header="851" w:footer="992" w:gutter="0"/>
          <w:cols w:space="720" w:num="1"/>
          <w:docGrid w:type="lines" w:linePitch="326" w:charSpace="0"/>
        </w:sectPr>
      </w:pPr>
    </w:p>
    <w:p>
      <w:pPr>
        <w:spacing w:line="360" w:lineRule="auto"/>
        <w:jc w:val="center"/>
        <w:rPr>
          <w:rFonts w:ascii="楷体" w:hAnsi="楷体" w:eastAsia="楷体" w:cs="楷体"/>
          <w:b/>
          <w:szCs w:val="24"/>
        </w:rPr>
      </w:pPr>
      <w:r>
        <w:rPr>
          <w:rFonts w:hint="eastAsia" w:ascii="楷体" w:hAnsi="楷体" w:eastAsia="楷体" w:cs="楷体"/>
          <w:b/>
          <w:szCs w:val="24"/>
        </w:rPr>
        <w:t>三包详细评审表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6693"/>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23" w:type="pct"/>
            <w:vAlign w:val="center"/>
          </w:tcPr>
          <w:p>
            <w:pPr>
              <w:snapToGrid w:val="0"/>
              <w:spacing w:line="360" w:lineRule="auto"/>
              <w:jc w:val="center"/>
              <w:rPr>
                <w:rFonts w:ascii="楷体" w:hAnsi="楷体" w:eastAsia="楷体" w:cs="楷体"/>
                <w:b/>
                <w:szCs w:val="24"/>
              </w:rPr>
            </w:pPr>
            <w:r>
              <w:rPr>
                <w:rFonts w:hint="eastAsia" w:ascii="楷体" w:hAnsi="楷体" w:eastAsia="楷体" w:cs="楷体"/>
                <w:b/>
                <w:szCs w:val="24"/>
              </w:rPr>
              <w:t>评审</w:t>
            </w:r>
          </w:p>
          <w:p>
            <w:pPr>
              <w:snapToGrid w:val="0"/>
              <w:spacing w:line="360" w:lineRule="auto"/>
              <w:jc w:val="center"/>
              <w:rPr>
                <w:rFonts w:ascii="楷体" w:hAnsi="楷体" w:eastAsia="楷体" w:cs="楷体"/>
                <w:b/>
                <w:szCs w:val="24"/>
              </w:rPr>
            </w:pPr>
            <w:r>
              <w:rPr>
                <w:rFonts w:hint="eastAsia" w:ascii="楷体" w:hAnsi="楷体" w:eastAsia="楷体" w:cs="楷体"/>
                <w:b/>
                <w:szCs w:val="24"/>
              </w:rPr>
              <w:t>因素</w:t>
            </w:r>
          </w:p>
        </w:tc>
        <w:tc>
          <w:tcPr>
            <w:tcW w:w="3928" w:type="pct"/>
            <w:vAlign w:val="center"/>
          </w:tcPr>
          <w:p>
            <w:pPr>
              <w:spacing w:line="360" w:lineRule="auto"/>
              <w:jc w:val="center"/>
              <w:rPr>
                <w:rFonts w:ascii="楷体" w:hAnsi="楷体" w:eastAsia="楷体" w:cs="楷体"/>
                <w:b/>
                <w:szCs w:val="24"/>
              </w:rPr>
            </w:pPr>
            <w:r>
              <w:rPr>
                <w:rFonts w:hint="eastAsia" w:ascii="楷体" w:hAnsi="楷体" w:eastAsia="楷体" w:cs="楷体"/>
                <w:b/>
                <w:szCs w:val="24"/>
              </w:rPr>
              <w:t>内     容</w:t>
            </w:r>
          </w:p>
        </w:tc>
        <w:tc>
          <w:tcPr>
            <w:tcW w:w="548" w:type="pct"/>
            <w:vAlign w:val="center"/>
          </w:tcPr>
          <w:p>
            <w:pPr>
              <w:pStyle w:val="22"/>
              <w:spacing w:line="360" w:lineRule="auto"/>
              <w:jc w:val="center"/>
              <w:rPr>
                <w:rFonts w:ascii="楷体" w:hAnsi="楷体" w:eastAsia="楷体" w:cs="楷体"/>
                <w:lang w:eastAsia="zh-Hans"/>
              </w:rPr>
            </w:pPr>
            <w:r>
              <w:rPr>
                <w:rStyle w:val="111"/>
                <w:rFonts w:hint="eastAsia" w:ascii="楷体" w:hAnsi="楷体" w:eastAsia="楷体" w:cs="楷体"/>
                <w:b/>
                <w:bCs/>
              </w:rPr>
              <w:t>分项分值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vAlign w:val="center"/>
          </w:tcPr>
          <w:p>
            <w:pPr>
              <w:tabs>
                <w:tab w:val="left" w:pos="420"/>
                <w:tab w:val="center" w:pos="4153"/>
                <w:tab w:val="right" w:pos="8306"/>
              </w:tabs>
              <w:adjustRightInd w:val="0"/>
              <w:snapToGrid w:val="0"/>
              <w:spacing w:line="360" w:lineRule="auto"/>
              <w:jc w:val="center"/>
              <w:rPr>
                <w:rFonts w:ascii="楷体" w:hAnsi="楷体" w:eastAsia="楷体" w:cs="楷体"/>
                <w:szCs w:val="24"/>
              </w:rPr>
            </w:pPr>
          </w:p>
          <w:p>
            <w:pPr>
              <w:tabs>
                <w:tab w:val="left" w:pos="420"/>
                <w:tab w:val="center" w:pos="4153"/>
                <w:tab w:val="right" w:pos="8306"/>
              </w:tabs>
              <w:adjustRightInd w:val="0"/>
              <w:snapToGrid w:val="0"/>
              <w:spacing w:line="360" w:lineRule="auto"/>
              <w:jc w:val="center"/>
              <w:rPr>
                <w:rFonts w:ascii="楷体" w:hAnsi="楷体" w:eastAsia="楷体" w:cs="楷体"/>
                <w:szCs w:val="24"/>
              </w:rPr>
            </w:pPr>
            <w:r>
              <w:rPr>
                <w:rFonts w:hint="eastAsia" w:ascii="楷体" w:hAnsi="楷体" w:eastAsia="楷体" w:cs="楷体"/>
                <w:szCs w:val="24"/>
              </w:rPr>
              <w:t>磋商报价</w:t>
            </w:r>
          </w:p>
          <w:p>
            <w:pPr>
              <w:tabs>
                <w:tab w:val="left" w:pos="420"/>
                <w:tab w:val="center" w:pos="4153"/>
                <w:tab w:val="right" w:pos="8306"/>
              </w:tabs>
              <w:adjustRightInd w:val="0"/>
              <w:snapToGrid w:val="0"/>
              <w:spacing w:line="360" w:lineRule="auto"/>
              <w:jc w:val="center"/>
              <w:rPr>
                <w:rFonts w:ascii="楷体" w:hAnsi="楷体" w:eastAsia="楷体" w:cs="楷体"/>
                <w:szCs w:val="24"/>
              </w:rPr>
            </w:pPr>
          </w:p>
        </w:tc>
        <w:tc>
          <w:tcPr>
            <w:tcW w:w="3928" w:type="pct"/>
            <w:vAlign w:val="center"/>
          </w:tcPr>
          <w:p>
            <w:pPr>
              <w:pStyle w:val="22"/>
              <w:spacing w:beforeAutospacing="0" w:afterAutospacing="0" w:line="360" w:lineRule="auto"/>
              <w:ind w:firstLine="480" w:firstLineChars="200"/>
              <w:rPr>
                <w:rFonts w:ascii="楷体" w:hAnsi="楷体" w:eastAsia="楷体" w:cs="楷体"/>
              </w:rPr>
            </w:pPr>
            <w:r>
              <w:rPr>
                <w:rStyle w:val="111"/>
                <w:rFonts w:hint="eastAsia" w:ascii="楷体" w:hAnsi="楷体" w:eastAsia="楷体" w:cs="楷体"/>
              </w:rPr>
              <w:t>1</w:t>
            </w:r>
            <w:r>
              <w:rPr>
                <w:rStyle w:val="112"/>
                <w:rFonts w:hint="eastAsia" w:ascii="楷体" w:hAnsi="楷体" w:eastAsia="楷体" w:cs="楷体"/>
              </w:rPr>
              <w:t>.满足磋商文件实质性要求且最终报价最低的</w:t>
            </w:r>
            <w:r>
              <w:rPr>
                <w:rStyle w:val="111"/>
                <w:rFonts w:hint="eastAsia" w:ascii="楷体" w:hAnsi="楷体" w:eastAsia="楷体" w:cs="楷体"/>
              </w:rPr>
              <w:t>供应商的价</w:t>
            </w:r>
            <w:r>
              <w:rPr>
                <w:rStyle w:val="112"/>
                <w:rFonts w:hint="eastAsia" w:ascii="楷体" w:hAnsi="楷体" w:eastAsia="楷体" w:cs="楷体"/>
              </w:rPr>
              <w:t>格</w:t>
            </w:r>
            <w:r>
              <w:rPr>
                <w:rStyle w:val="111"/>
                <w:rFonts w:hint="eastAsia" w:ascii="楷体" w:hAnsi="楷体" w:eastAsia="楷体" w:cs="楷体"/>
              </w:rPr>
              <w:t>为磋商基准价，其价格分为满分15分。</w:t>
            </w:r>
          </w:p>
          <w:p>
            <w:pPr>
              <w:pStyle w:val="22"/>
              <w:spacing w:beforeAutospacing="0" w:afterAutospacing="0" w:line="360" w:lineRule="auto"/>
              <w:ind w:firstLine="480" w:firstLineChars="200"/>
              <w:rPr>
                <w:rFonts w:ascii="楷体" w:hAnsi="楷体" w:eastAsia="楷体" w:cs="楷体"/>
              </w:rPr>
            </w:pPr>
            <w:r>
              <w:rPr>
                <w:rStyle w:val="111"/>
                <w:rFonts w:hint="eastAsia" w:ascii="楷体" w:hAnsi="楷体" w:eastAsia="楷体" w:cs="楷体"/>
              </w:rPr>
              <w:t>2</w:t>
            </w:r>
            <w:r>
              <w:rPr>
                <w:rStyle w:val="112"/>
                <w:rFonts w:hint="eastAsia" w:ascii="楷体" w:hAnsi="楷体" w:eastAsia="楷体" w:cs="楷体"/>
              </w:rPr>
              <w:t>.磋商报价得分=（磋商基准价/最终磋商报价</w:t>
            </w:r>
            <w:r>
              <w:rPr>
                <w:rStyle w:val="111"/>
                <w:rFonts w:hint="eastAsia" w:ascii="楷体" w:hAnsi="楷体" w:eastAsia="楷体" w:cs="楷体"/>
              </w:rPr>
              <w:t>）×15的公式</w:t>
            </w:r>
            <w:r>
              <w:rPr>
                <w:rStyle w:val="112"/>
                <w:rFonts w:hint="eastAsia" w:ascii="楷体" w:hAnsi="楷体" w:eastAsia="楷体" w:cs="楷体"/>
              </w:rPr>
              <w:t>计</w:t>
            </w:r>
            <w:r>
              <w:rPr>
                <w:rStyle w:val="111"/>
                <w:rFonts w:hint="eastAsia" w:ascii="楷体" w:hAnsi="楷体" w:eastAsia="楷体" w:cs="楷体"/>
              </w:rPr>
              <w:t>算得分。</w:t>
            </w:r>
          </w:p>
          <w:p>
            <w:pPr>
              <w:spacing w:line="360" w:lineRule="auto"/>
              <w:ind w:firstLine="480" w:firstLineChars="200"/>
              <w:rPr>
                <w:rFonts w:ascii="楷体" w:hAnsi="楷体" w:eastAsia="楷体" w:cs="楷体"/>
                <w:szCs w:val="24"/>
              </w:rPr>
            </w:pPr>
            <w:r>
              <w:rPr>
                <w:rStyle w:val="111"/>
                <w:rFonts w:hint="eastAsia" w:ascii="楷体" w:hAnsi="楷体" w:eastAsia="楷体" w:cs="楷体"/>
              </w:rPr>
              <w:t>3.</w:t>
            </w:r>
            <w:r>
              <w:rPr>
                <w:rStyle w:val="112"/>
                <w:rFonts w:hint="eastAsia" w:ascii="楷体" w:hAnsi="楷体" w:eastAsia="楷体" w:cs="楷体"/>
              </w:rPr>
              <w:t>磋商报价不完整的</w:t>
            </w:r>
            <w:r>
              <w:rPr>
                <w:rStyle w:val="111"/>
                <w:rFonts w:hint="eastAsia" w:ascii="楷体" w:hAnsi="楷体" w:eastAsia="楷体" w:cs="楷体"/>
              </w:rPr>
              <w:t>，</w:t>
            </w:r>
            <w:r>
              <w:rPr>
                <w:rStyle w:val="112"/>
                <w:rFonts w:hint="eastAsia" w:ascii="楷体" w:hAnsi="楷体" w:eastAsia="楷体" w:cs="楷体"/>
              </w:rPr>
              <w:t>不进入评标标准价的</w:t>
            </w:r>
            <w:r>
              <w:rPr>
                <w:rStyle w:val="111"/>
                <w:rFonts w:hint="eastAsia" w:ascii="楷体" w:hAnsi="楷体" w:eastAsia="楷体" w:cs="楷体"/>
              </w:rPr>
              <w:t>计算，本项得0分。</w:t>
            </w:r>
          </w:p>
        </w:tc>
        <w:tc>
          <w:tcPr>
            <w:tcW w:w="548" w:type="pct"/>
            <w:vAlign w:val="center"/>
          </w:tcPr>
          <w:p>
            <w:pPr>
              <w:spacing w:line="360" w:lineRule="auto"/>
              <w:jc w:val="center"/>
              <w:rPr>
                <w:rFonts w:hint="eastAsia" w:ascii="楷体" w:hAnsi="楷体" w:eastAsia="楷体" w:cs="楷体"/>
                <w:szCs w:val="24"/>
                <w:lang w:eastAsia="zh-CN"/>
              </w:rPr>
            </w:pPr>
            <w:r>
              <w:rPr>
                <w:rFonts w:hint="eastAsia" w:ascii="楷体" w:hAnsi="楷体" w:eastAsia="楷体" w:cs="楷体"/>
                <w:szCs w:val="24"/>
              </w:rPr>
              <w:t>15</w:t>
            </w:r>
            <w:r>
              <w:rPr>
                <w:rFonts w:hint="eastAsia" w:ascii="楷体" w:hAnsi="楷体" w:eastAsia="楷体" w:cs="楷体"/>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3" w:type="pct"/>
            <w:vAlign w:val="center"/>
          </w:tcPr>
          <w:p>
            <w:pPr>
              <w:widowControl/>
              <w:adjustRightInd w:val="0"/>
              <w:snapToGrid w:val="0"/>
              <w:spacing w:line="360" w:lineRule="auto"/>
              <w:jc w:val="center"/>
              <w:rPr>
                <w:rFonts w:ascii="楷体" w:hAnsi="楷体" w:eastAsia="楷体" w:cs="楷体"/>
                <w:szCs w:val="24"/>
              </w:rPr>
            </w:pPr>
            <w:r>
              <w:rPr>
                <w:rFonts w:hint="eastAsia" w:ascii="楷体" w:hAnsi="楷体" w:eastAsia="楷体" w:cs="楷体"/>
                <w:szCs w:val="24"/>
              </w:rPr>
              <w:t>服务方案</w:t>
            </w:r>
          </w:p>
        </w:tc>
        <w:tc>
          <w:tcPr>
            <w:tcW w:w="3928" w:type="pct"/>
            <w:vAlign w:val="center"/>
          </w:tcPr>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提供针对本项目的技术方案框架，包含但不限于项目需求分析、服务大纲、测评方案设计、渗透测试方案设计；具体要求如下：</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1、项目需求分析必须包含安全风险和风险可能导致的结果描述；根据响应程度计1-</w:t>
            </w:r>
            <w:r>
              <w:rPr>
                <w:rFonts w:hint="eastAsia" w:ascii="楷体" w:hAnsi="楷体" w:eastAsia="楷体" w:cs="楷体"/>
                <w:szCs w:val="24"/>
                <w:lang w:val="en-US" w:eastAsia="zh-CN"/>
              </w:rPr>
              <w:t>7</w:t>
            </w:r>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2、服务大纲必须具有设计原则和服务框架，且服务框架要求图形和描述来说明服务的流程、各阶段的工作以及各阶段的成果，图形要简洁明了；根据响应程度计1-</w:t>
            </w:r>
            <w:r>
              <w:rPr>
                <w:rFonts w:hint="eastAsia" w:ascii="楷体" w:hAnsi="楷体" w:eastAsia="楷体" w:cs="楷体"/>
                <w:szCs w:val="24"/>
                <w:lang w:val="en-US" w:eastAsia="zh-CN"/>
              </w:rPr>
              <w:t>7</w:t>
            </w:r>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3、测评方案设计包含现状测评（初测评）、整改建设（分析整改）、符合性测评（复测评），且现状测评（初测评）和符合性测评（复测评）都要有测评流程的描述、测评对象的选择、测评指标的确定，整改建设（分析整改）要有工作流程图来说明测评机构在该阶段工作的内容。</w:t>
            </w:r>
          </w:p>
          <w:p>
            <w:pPr>
              <w:pStyle w:val="113"/>
              <w:adjustRightInd w:val="0"/>
              <w:snapToGrid w:val="0"/>
              <w:spacing w:line="360" w:lineRule="auto"/>
              <w:ind w:firstLine="480"/>
              <w:rPr>
                <w:rFonts w:ascii="楷体" w:hAnsi="楷体" w:eastAsia="楷体" w:cs="楷体"/>
                <w:szCs w:val="24"/>
              </w:rPr>
            </w:pPr>
            <w:r>
              <w:rPr>
                <w:rFonts w:hint="eastAsia" w:ascii="楷体" w:hAnsi="楷体" w:eastAsia="楷体" w:cs="楷体"/>
                <w:szCs w:val="24"/>
                <w:lang w:val="zh-CN"/>
              </w:rPr>
              <w:t>测评方案完整，内容详细可行得</w:t>
            </w:r>
            <w:r>
              <w:rPr>
                <w:rFonts w:hint="eastAsia" w:ascii="楷体" w:hAnsi="楷体" w:eastAsia="楷体" w:cs="楷体"/>
                <w:szCs w:val="24"/>
              </w:rPr>
              <w:t>7-10分；</w:t>
            </w:r>
          </w:p>
          <w:p>
            <w:pPr>
              <w:pStyle w:val="113"/>
              <w:adjustRightInd w:val="0"/>
              <w:snapToGrid w:val="0"/>
              <w:spacing w:line="360" w:lineRule="auto"/>
              <w:ind w:firstLine="480"/>
              <w:rPr>
                <w:rFonts w:ascii="楷体" w:hAnsi="楷体" w:eastAsia="楷体" w:cs="楷体"/>
                <w:szCs w:val="24"/>
              </w:rPr>
            </w:pPr>
            <w:r>
              <w:rPr>
                <w:rFonts w:hint="eastAsia" w:ascii="楷体" w:hAnsi="楷体" w:eastAsia="楷体" w:cs="楷体"/>
                <w:szCs w:val="24"/>
              </w:rPr>
              <w:t>测评方案完整，内容相对详细基本可行得4-7分；</w:t>
            </w:r>
          </w:p>
          <w:p>
            <w:pPr>
              <w:pStyle w:val="113"/>
              <w:adjustRightInd w:val="0"/>
              <w:snapToGrid w:val="0"/>
              <w:spacing w:line="360" w:lineRule="auto"/>
              <w:ind w:firstLine="480"/>
              <w:rPr>
                <w:rFonts w:ascii="楷体" w:hAnsi="楷体" w:eastAsia="楷体" w:cs="楷体"/>
                <w:szCs w:val="24"/>
              </w:rPr>
            </w:pPr>
            <w:r>
              <w:rPr>
                <w:rFonts w:hint="eastAsia" w:ascii="楷体" w:hAnsi="楷体" w:eastAsia="楷体" w:cs="楷体"/>
                <w:szCs w:val="24"/>
              </w:rPr>
              <w:t>测评方案不完整，内容粗略不可行得0-4分。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4、为保证渗透测试服务质量，参与本项目的负责人经理需要参与过测评机构能力验证（应用安全渗透测试），且评价结果为满意，需提供“能力验证计划结果证书”。满足得</w:t>
            </w:r>
            <w:r>
              <w:rPr>
                <w:rFonts w:hint="eastAsia" w:ascii="楷体" w:hAnsi="楷体" w:eastAsia="楷体" w:cs="楷体"/>
                <w:szCs w:val="24"/>
                <w:lang w:val="en-US" w:eastAsia="zh-CN"/>
              </w:rPr>
              <w:t>2</w:t>
            </w:r>
            <w:r>
              <w:rPr>
                <w:rFonts w:hint="eastAsia" w:ascii="楷体" w:hAnsi="楷体" w:eastAsia="楷体" w:cs="楷体"/>
                <w:szCs w:val="24"/>
                <w:lang w:val="zh-CN"/>
              </w:rPr>
              <w:t>分，不满足不得分。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5、项目组织应包括项目组织架构及任务分工，人员分工及人员配备，有详细的项目进度计划及表格来说明项目时间安排。根据响应程度计1-</w:t>
            </w:r>
            <w:r>
              <w:rPr>
                <w:rFonts w:hint="eastAsia" w:ascii="楷体" w:hAnsi="楷体" w:eastAsia="楷体" w:cs="楷体"/>
                <w:szCs w:val="24"/>
                <w:lang w:val="en-US" w:eastAsia="zh-CN"/>
              </w:rPr>
              <w:t>7</w:t>
            </w:r>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6、项目进度管理从人员保障、项目管理制度、项目组织协调等维度来说明如何保障进度管理。根据响应程度计1-</w:t>
            </w:r>
            <w:r>
              <w:rPr>
                <w:rFonts w:hint="eastAsia" w:ascii="楷体" w:hAnsi="楷体" w:eastAsia="楷体" w:cs="楷体"/>
                <w:szCs w:val="24"/>
                <w:lang w:val="en-US" w:eastAsia="zh-CN"/>
              </w:rPr>
              <w:t>7</w:t>
            </w:r>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7、项目质量管理从人员、制度、过程、控制措施等维度来说明如何保障项目质量。根据响应程度计1-</w:t>
            </w:r>
            <w:r>
              <w:rPr>
                <w:rFonts w:hint="eastAsia" w:ascii="楷体" w:hAnsi="楷体" w:eastAsia="楷体" w:cs="楷体"/>
                <w:szCs w:val="24"/>
                <w:lang w:val="en-US" w:eastAsia="zh-CN"/>
              </w:rPr>
              <w:t>6</w:t>
            </w:r>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8、项目风险管理要风险控制措施、应急响应措施等来说明如何控制风险。根据响应程度计1-</w:t>
            </w:r>
            <w:r>
              <w:rPr>
                <w:rFonts w:hint="eastAsia" w:ascii="楷体" w:hAnsi="楷体" w:eastAsia="楷体" w:cs="楷体"/>
                <w:szCs w:val="24"/>
                <w:lang w:val="en-US" w:eastAsia="zh-CN"/>
              </w:rPr>
              <w:t>5</w:t>
            </w:r>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9、供应商要具有完善的测评保密管理能力，根据保密制度，保密室管理、保密人员安排、保密技术措施、保密承诺等综合判定，根据响应程度计1-5分。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10、供应商要具有完善的测评文档管理体系，包括测评准备活动、方案编制活动、现场测评活动、报告编制活动四个阶段，根据提供的项目过程文档完整性以及示例的优劣计1-5分。</w:t>
            </w:r>
          </w:p>
        </w:tc>
        <w:tc>
          <w:tcPr>
            <w:tcW w:w="548" w:type="pct"/>
            <w:vAlign w:val="center"/>
          </w:tcPr>
          <w:p>
            <w:pPr>
              <w:adjustRightInd w:val="0"/>
              <w:snapToGrid w:val="0"/>
              <w:spacing w:line="360" w:lineRule="auto"/>
              <w:jc w:val="center"/>
              <w:rPr>
                <w:rFonts w:hint="eastAsia" w:ascii="楷体" w:hAnsi="楷体" w:eastAsia="楷体" w:cs="楷体"/>
                <w:szCs w:val="24"/>
                <w:lang w:eastAsia="zh-CN"/>
              </w:rPr>
            </w:pPr>
            <w:r>
              <w:rPr>
                <w:rFonts w:hint="eastAsia" w:ascii="楷体" w:hAnsi="楷体" w:eastAsia="楷体" w:cs="楷体"/>
                <w:szCs w:val="24"/>
                <w:lang w:val="en-US" w:eastAsia="zh-CN"/>
              </w:rPr>
              <w:t>61</w:t>
            </w:r>
            <w:r>
              <w:rPr>
                <w:rFonts w:hint="eastAsia" w:ascii="楷体" w:hAnsi="楷体" w:eastAsia="楷体" w:cs="楷体"/>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3" w:type="pct"/>
            <w:vAlign w:val="center"/>
          </w:tcPr>
          <w:p>
            <w:pPr>
              <w:pStyle w:val="113"/>
              <w:adjustRightInd w:val="0"/>
              <w:snapToGrid w:val="0"/>
              <w:spacing w:line="360" w:lineRule="auto"/>
              <w:ind w:firstLine="0" w:firstLineChars="0"/>
              <w:jc w:val="center"/>
              <w:rPr>
                <w:rFonts w:ascii="楷体" w:hAnsi="楷体" w:eastAsia="楷体" w:cs="楷体"/>
                <w:szCs w:val="24"/>
                <w:lang w:val="zh-CN"/>
              </w:rPr>
            </w:pPr>
            <w:r>
              <w:rPr>
                <w:rFonts w:hint="eastAsia" w:ascii="楷体" w:hAnsi="楷体" w:eastAsia="楷体" w:cs="楷体"/>
                <w:szCs w:val="24"/>
                <w:lang w:val="zh-CN"/>
              </w:rPr>
              <w:t>人员配备</w:t>
            </w:r>
          </w:p>
        </w:tc>
        <w:tc>
          <w:tcPr>
            <w:tcW w:w="3928" w:type="pct"/>
            <w:vAlign w:val="center"/>
          </w:tcPr>
          <w:p>
            <w:pPr>
              <w:pStyle w:val="113"/>
              <w:adjustRightInd w:val="0"/>
              <w:snapToGrid w:val="0"/>
              <w:spacing w:line="360" w:lineRule="auto"/>
              <w:ind w:firstLine="480"/>
              <w:rPr>
                <w:rFonts w:hint="eastAsia" w:ascii="楷体" w:hAnsi="楷体" w:eastAsia="楷体" w:cs="楷体"/>
                <w:szCs w:val="24"/>
                <w:lang w:val="zh-CN"/>
              </w:rPr>
            </w:pPr>
            <w:r>
              <w:rPr>
                <w:rFonts w:hint="eastAsia" w:ascii="楷体" w:hAnsi="楷体" w:eastAsia="楷体" w:cs="楷体"/>
                <w:szCs w:val="24"/>
                <w:lang w:val="zh-CN"/>
              </w:rPr>
              <w:t>1.项目负责人具有网络安全等级测评证书（高级），在此基础上如具有PMP项目管理证书、CIIP-I（国家重要信息系统保护人员证书）、软件测评工程师证书，提供一项加</w:t>
            </w:r>
            <w:r>
              <w:rPr>
                <w:rFonts w:hint="eastAsia" w:ascii="楷体" w:hAnsi="楷体" w:eastAsia="楷体" w:cs="楷体"/>
                <w:szCs w:val="24"/>
                <w:lang w:val="en-US" w:eastAsia="zh-CN"/>
              </w:rPr>
              <w:t>1分，最多加2分，</w:t>
            </w:r>
            <w:r>
              <w:rPr>
                <w:rFonts w:hint="eastAsia" w:ascii="楷体" w:hAnsi="楷体" w:eastAsia="楷体" w:cs="楷体"/>
                <w:szCs w:val="24"/>
                <w:lang w:val="zh-CN"/>
              </w:rPr>
              <w:t>其他情况不得分。</w:t>
            </w:r>
            <w:r>
              <w:rPr>
                <w:rFonts w:hint="eastAsia" w:ascii="楷体" w:hAnsi="楷体" w:eastAsia="楷体" w:cs="楷体"/>
                <w:b w:val="0"/>
                <w:bCs w:val="0"/>
                <w:szCs w:val="24"/>
                <w:lang w:val="zh-CN"/>
              </w:rPr>
              <w:t>（提供证书复印件</w:t>
            </w:r>
            <w:r>
              <w:rPr>
                <w:rFonts w:hint="eastAsia" w:ascii="楷体" w:hAnsi="楷体" w:eastAsia="楷体" w:cs="楷体"/>
                <w:b w:val="0"/>
                <w:bCs w:val="0"/>
                <w:szCs w:val="24"/>
                <w:lang w:val="zh-CN" w:eastAsia="zh-CN"/>
              </w:rPr>
              <w:t>并</w:t>
            </w:r>
            <w:r>
              <w:rPr>
                <w:rFonts w:hint="eastAsia" w:ascii="楷体" w:hAnsi="楷体" w:eastAsia="楷体" w:cs="楷体"/>
                <w:b w:val="0"/>
                <w:bCs w:val="0"/>
                <w:szCs w:val="24"/>
                <w:lang w:val="zh-CN"/>
              </w:rPr>
              <w:t>加盖公章）</w:t>
            </w:r>
          </w:p>
          <w:p>
            <w:pPr>
              <w:pStyle w:val="113"/>
              <w:adjustRightInd w:val="0"/>
              <w:snapToGrid w:val="0"/>
              <w:spacing w:line="360" w:lineRule="auto"/>
              <w:ind w:firstLine="480"/>
              <w:rPr>
                <w:rFonts w:ascii="楷体" w:hAnsi="楷体" w:eastAsia="楷体" w:cs="楷体"/>
                <w:b/>
                <w:bCs/>
                <w:szCs w:val="24"/>
              </w:rPr>
            </w:pPr>
            <w:r>
              <w:rPr>
                <w:rFonts w:hint="eastAsia" w:ascii="楷体" w:hAnsi="楷体" w:eastAsia="楷体" w:cs="楷体"/>
                <w:szCs w:val="24"/>
                <w:lang w:val="zh-CN"/>
              </w:rPr>
              <w:t>2.为保障项目服务质量及技术能力保障，拟安排的测评人员必须同时具有中级测评师证书及软件测评工程师证书，每提供一名得1分，最高得</w:t>
            </w:r>
            <w:r>
              <w:rPr>
                <w:rFonts w:hint="eastAsia" w:ascii="楷体" w:hAnsi="楷体" w:eastAsia="楷体" w:cs="楷体"/>
                <w:szCs w:val="24"/>
                <w:lang w:val="zh-CN" w:eastAsia="zh-CN"/>
              </w:rPr>
              <w:t>2</w:t>
            </w:r>
            <w:r>
              <w:rPr>
                <w:rFonts w:hint="eastAsia" w:ascii="楷体" w:hAnsi="楷体" w:eastAsia="楷体" w:cs="楷体"/>
                <w:szCs w:val="24"/>
                <w:lang w:val="zh-CN"/>
              </w:rPr>
              <w:t>分（需提供网站查询截图；</w:t>
            </w:r>
            <w:r>
              <w:rPr>
                <w:rFonts w:hint="eastAsia" w:ascii="楷体" w:hAnsi="楷体" w:eastAsia="楷体" w:cs="楷体"/>
                <w:b w:val="0"/>
                <w:bCs w:val="0"/>
                <w:szCs w:val="24"/>
                <w:lang w:val="zh-CN"/>
              </w:rPr>
              <w:t>（提供证书复印件</w:t>
            </w:r>
            <w:r>
              <w:rPr>
                <w:rFonts w:hint="eastAsia" w:ascii="楷体" w:hAnsi="楷体" w:eastAsia="楷体" w:cs="楷体"/>
                <w:b w:val="0"/>
                <w:bCs w:val="0"/>
                <w:szCs w:val="24"/>
                <w:lang w:val="zh-CN" w:eastAsia="zh-CN"/>
              </w:rPr>
              <w:t>并</w:t>
            </w:r>
            <w:r>
              <w:rPr>
                <w:rFonts w:hint="eastAsia" w:ascii="楷体" w:hAnsi="楷体" w:eastAsia="楷体" w:cs="楷体"/>
                <w:b w:val="0"/>
                <w:bCs w:val="0"/>
                <w:szCs w:val="24"/>
                <w:lang w:val="zh-CN"/>
              </w:rPr>
              <w:t>加盖公章）</w:t>
            </w:r>
          </w:p>
        </w:tc>
        <w:tc>
          <w:tcPr>
            <w:tcW w:w="548" w:type="pct"/>
            <w:vAlign w:val="center"/>
          </w:tcPr>
          <w:p>
            <w:pPr>
              <w:pStyle w:val="113"/>
              <w:adjustRightInd w:val="0"/>
              <w:snapToGrid w:val="0"/>
              <w:spacing w:line="360" w:lineRule="auto"/>
              <w:ind w:firstLine="0" w:firstLineChars="0"/>
              <w:jc w:val="center"/>
              <w:rPr>
                <w:rFonts w:hint="eastAsia" w:ascii="楷体" w:hAnsi="楷体" w:eastAsia="楷体" w:cs="楷体"/>
                <w:szCs w:val="24"/>
                <w:lang w:eastAsia="zh-CN"/>
              </w:rPr>
            </w:pPr>
            <w:r>
              <w:rPr>
                <w:rFonts w:hint="eastAsia" w:ascii="楷体" w:hAnsi="楷体" w:eastAsia="楷体" w:cs="楷体"/>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3" w:type="pct"/>
            <w:vAlign w:val="center"/>
          </w:tcPr>
          <w:p>
            <w:pPr>
              <w:pStyle w:val="113"/>
              <w:adjustRightInd w:val="0"/>
              <w:snapToGrid w:val="0"/>
              <w:spacing w:line="360" w:lineRule="auto"/>
              <w:ind w:firstLine="0" w:firstLineChars="0"/>
              <w:jc w:val="center"/>
              <w:rPr>
                <w:rFonts w:hint="eastAsia" w:ascii="楷体" w:hAnsi="楷体" w:eastAsia="楷体" w:cs="楷体"/>
                <w:szCs w:val="24"/>
              </w:rPr>
            </w:pPr>
          </w:p>
          <w:p>
            <w:pPr>
              <w:pStyle w:val="113"/>
              <w:adjustRightInd w:val="0"/>
              <w:snapToGrid w:val="0"/>
              <w:spacing w:line="360" w:lineRule="auto"/>
              <w:ind w:firstLine="0" w:firstLineChars="0"/>
              <w:jc w:val="center"/>
              <w:rPr>
                <w:rFonts w:ascii="楷体" w:hAnsi="楷体" w:eastAsia="楷体" w:cs="楷体"/>
                <w:szCs w:val="24"/>
              </w:rPr>
            </w:pPr>
            <w:r>
              <w:rPr>
                <w:rFonts w:hint="eastAsia" w:ascii="楷体" w:hAnsi="楷体" w:eastAsia="楷体" w:cs="楷体"/>
                <w:szCs w:val="24"/>
              </w:rPr>
              <w:t>售后服务</w:t>
            </w:r>
          </w:p>
        </w:tc>
        <w:tc>
          <w:tcPr>
            <w:tcW w:w="3928" w:type="pct"/>
            <w:vAlign w:val="center"/>
          </w:tcPr>
          <w:p>
            <w:pPr>
              <w:pStyle w:val="113"/>
              <w:adjustRightInd w:val="0"/>
              <w:snapToGrid w:val="0"/>
              <w:spacing w:line="360" w:lineRule="auto"/>
              <w:ind w:firstLine="480"/>
              <w:rPr>
                <w:rFonts w:hint="eastAsia" w:ascii="楷体" w:hAnsi="楷体" w:eastAsia="楷体" w:cs="楷体"/>
                <w:szCs w:val="24"/>
                <w:lang w:val="zh-CN"/>
              </w:rPr>
            </w:pPr>
            <w:r>
              <w:rPr>
                <w:rFonts w:hint="eastAsia" w:ascii="楷体" w:hAnsi="楷体" w:eastAsia="楷体" w:cs="楷体"/>
                <w:szCs w:val="24"/>
                <w:lang w:val="zh-CN"/>
              </w:rPr>
              <w:t>提供针对本项目的售后服务方案，从售后服务机构及</w:t>
            </w:r>
            <w:r>
              <w:rPr>
                <w:rFonts w:hint="eastAsia" w:ascii="楷体" w:hAnsi="楷体" w:eastAsia="楷体" w:cs="楷体"/>
                <w:szCs w:val="24"/>
              </w:rPr>
              <w:t>售后服务内容</w:t>
            </w:r>
            <w:r>
              <w:rPr>
                <w:rFonts w:hint="eastAsia" w:ascii="楷体" w:hAnsi="楷体" w:eastAsia="楷体" w:cs="楷体"/>
                <w:szCs w:val="24"/>
                <w:lang w:val="zh-CN"/>
              </w:rPr>
              <w:t>，</w:t>
            </w:r>
            <w:r>
              <w:rPr>
                <w:rFonts w:hint="eastAsia" w:ascii="楷体" w:hAnsi="楷体" w:eastAsia="楷体" w:cs="楷体"/>
                <w:szCs w:val="24"/>
              </w:rPr>
              <w:t>服务内容至少</w:t>
            </w:r>
            <w:r>
              <w:rPr>
                <w:rFonts w:hint="eastAsia" w:ascii="楷体" w:hAnsi="楷体" w:eastAsia="楷体" w:cs="楷体"/>
                <w:szCs w:val="24"/>
                <w:lang w:val="zh-CN"/>
              </w:rPr>
              <w:t>包括安全咨询服务、安全培训服务、漏洞扫描服务、安全巡检服务、网站在线监测服务等方面进行赋分。</w:t>
            </w:r>
          </w:p>
          <w:p>
            <w:pPr>
              <w:pStyle w:val="113"/>
              <w:adjustRightInd w:val="0"/>
              <w:snapToGrid w:val="0"/>
              <w:spacing w:line="360" w:lineRule="auto"/>
              <w:ind w:firstLine="480"/>
              <w:rPr>
                <w:rFonts w:hint="eastAsia" w:ascii="楷体" w:hAnsi="楷体" w:eastAsia="楷体" w:cs="楷体"/>
                <w:szCs w:val="24"/>
                <w:lang w:val="en-US" w:eastAsia="zh-CN"/>
              </w:rPr>
            </w:pPr>
            <w:r>
              <w:rPr>
                <w:rFonts w:hint="eastAsia" w:ascii="楷体" w:hAnsi="楷体" w:eastAsia="楷体" w:cs="楷体"/>
                <w:szCs w:val="24"/>
                <w:lang w:val="zh-CN"/>
              </w:rPr>
              <w:t>售后服务方案完善且可行得</w:t>
            </w:r>
            <w:r>
              <w:rPr>
                <w:rFonts w:hint="eastAsia" w:ascii="楷体" w:hAnsi="楷体" w:eastAsia="楷体" w:cs="楷体"/>
                <w:szCs w:val="24"/>
                <w:lang w:val="en-US" w:eastAsia="zh-CN"/>
              </w:rPr>
              <w:t>7-10分；</w:t>
            </w:r>
          </w:p>
          <w:p>
            <w:pPr>
              <w:pStyle w:val="113"/>
              <w:adjustRightInd w:val="0"/>
              <w:snapToGrid w:val="0"/>
              <w:spacing w:line="360" w:lineRule="auto"/>
              <w:ind w:firstLine="480"/>
              <w:rPr>
                <w:rFonts w:hint="eastAsia" w:ascii="楷体" w:hAnsi="楷体" w:eastAsia="楷体" w:cs="楷体"/>
                <w:szCs w:val="24"/>
                <w:lang w:val="en-US" w:eastAsia="zh-CN"/>
              </w:rPr>
            </w:pPr>
            <w:r>
              <w:rPr>
                <w:rFonts w:hint="eastAsia" w:ascii="楷体" w:hAnsi="楷体" w:eastAsia="楷体" w:cs="楷体"/>
                <w:szCs w:val="24"/>
                <w:lang w:val="en-US" w:eastAsia="zh-CN"/>
              </w:rPr>
              <w:t>售后服务方案基本完善可行性一般得4-7分；</w:t>
            </w:r>
          </w:p>
          <w:p>
            <w:pPr>
              <w:pStyle w:val="113"/>
              <w:adjustRightInd w:val="0"/>
              <w:snapToGrid w:val="0"/>
              <w:spacing w:line="360" w:lineRule="auto"/>
              <w:ind w:firstLine="480"/>
              <w:rPr>
                <w:rFonts w:hint="default" w:ascii="楷体" w:hAnsi="楷体" w:eastAsia="楷体" w:cs="楷体"/>
                <w:szCs w:val="24"/>
                <w:lang w:val="en-US" w:eastAsia="zh-CN"/>
              </w:rPr>
            </w:pPr>
            <w:r>
              <w:rPr>
                <w:rFonts w:hint="eastAsia" w:ascii="楷体" w:hAnsi="楷体" w:eastAsia="楷体" w:cs="楷体"/>
                <w:szCs w:val="24"/>
                <w:lang w:val="en-US" w:eastAsia="zh-CN"/>
              </w:rPr>
              <w:t>售后服务方案有缺项，不可行得0-4分。</w:t>
            </w:r>
          </w:p>
        </w:tc>
        <w:tc>
          <w:tcPr>
            <w:tcW w:w="548" w:type="pct"/>
            <w:vAlign w:val="center"/>
          </w:tcPr>
          <w:p>
            <w:pPr>
              <w:pStyle w:val="113"/>
              <w:adjustRightInd w:val="0"/>
              <w:snapToGrid w:val="0"/>
              <w:spacing w:line="360" w:lineRule="auto"/>
              <w:ind w:firstLine="0" w:firstLineChars="0"/>
              <w:jc w:val="center"/>
              <w:rPr>
                <w:rFonts w:ascii="楷体" w:hAnsi="楷体" w:eastAsia="楷体" w:cs="楷体"/>
                <w:szCs w:val="24"/>
              </w:rPr>
            </w:pPr>
          </w:p>
          <w:p>
            <w:pPr>
              <w:pStyle w:val="113"/>
              <w:adjustRightInd w:val="0"/>
              <w:snapToGrid w:val="0"/>
              <w:spacing w:line="360" w:lineRule="auto"/>
              <w:ind w:firstLine="0" w:firstLineChars="0"/>
              <w:jc w:val="center"/>
              <w:rPr>
                <w:rFonts w:ascii="楷体" w:hAnsi="楷体" w:eastAsia="楷体" w:cs="楷体"/>
                <w:szCs w:val="24"/>
              </w:rPr>
            </w:pPr>
          </w:p>
          <w:p>
            <w:pPr>
              <w:pStyle w:val="113"/>
              <w:adjustRightInd w:val="0"/>
              <w:snapToGrid w:val="0"/>
              <w:spacing w:line="360" w:lineRule="auto"/>
              <w:ind w:firstLine="0" w:firstLineChars="0"/>
              <w:jc w:val="center"/>
              <w:rPr>
                <w:rFonts w:hint="default" w:ascii="楷体" w:hAnsi="楷体" w:eastAsia="楷体" w:cs="楷体"/>
                <w:szCs w:val="24"/>
                <w:lang w:val="en-US" w:eastAsia="zh-CN"/>
              </w:rPr>
            </w:pPr>
            <w:r>
              <w:rPr>
                <w:rFonts w:hint="eastAsia" w:ascii="楷体" w:hAnsi="楷体" w:eastAsia="楷体" w:cs="楷体"/>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3" w:type="pct"/>
            <w:vAlign w:val="center"/>
          </w:tcPr>
          <w:p>
            <w:pPr>
              <w:pStyle w:val="113"/>
              <w:adjustRightInd w:val="0"/>
              <w:snapToGrid w:val="0"/>
              <w:spacing w:line="360" w:lineRule="auto"/>
              <w:ind w:firstLine="0" w:firstLineChars="0"/>
              <w:jc w:val="center"/>
              <w:rPr>
                <w:rFonts w:ascii="楷体" w:hAnsi="楷体" w:eastAsia="楷体" w:cs="楷体"/>
                <w:szCs w:val="24"/>
                <w:lang w:val="zh-CN"/>
              </w:rPr>
            </w:pPr>
            <w:r>
              <w:rPr>
                <w:rFonts w:hint="eastAsia" w:ascii="楷体" w:hAnsi="楷体" w:eastAsia="楷体" w:cs="楷体"/>
                <w:szCs w:val="24"/>
              </w:rPr>
              <w:t>业绩</w:t>
            </w:r>
          </w:p>
        </w:tc>
        <w:tc>
          <w:tcPr>
            <w:tcW w:w="3928" w:type="pct"/>
            <w:vAlign w:val="center"/>
          </w:tcPr>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供应商具有（201</w:t>
            </w:r>
            <w:r>
              <w:rPr>
                <w:rFonts w:hint="eastAsia" w:ascii="楷体" w:hAnsi="楷体" w:eastAsia="楷体" w:cs="楷体"/>
                <w:szCs w:val="24"/>
              </w:rPr>
              <w:t>9</w:t>
            </w:r>
            <w:r>
              <w:rPr>
                <w:rFonts w:hint="eastAsia" w:ascii="楷体" w:hAnsi="楷体" w:eastAsia="楷体" w:cs="楷体"/>
                <w:szCs w:val="24"/>
                <w:lang w:val="zh-CN"/>
              </w:rPr>
              <w:t>年</w:t>
            </w:r>
            <w:r>
              <w:rPr>
                <w:rFonts w:hint="eastAsia" w:ascii="楷体" w:hAnsi="楷体" w:eastAsia="楷体" w:cs="楷体"/>
                <w:szCs w:val="24"/>
              </w:rPr>
              <w:t>01</w:t>
            </w:r>
            <w:r>
              <w:rPr>
                <w:rFonts w:hint="eastAsia" w:ascii="楷体" w:hAnsi="楷体" w:eastAsia="楷体" w:cs="楷体"/>
                <w:szCs w:val="24"/>
                <w:lang w:val="zh-CN"/>
              </w:rPr>
              <w:t>月至今）的同类项目业绩（时间以合同签订的日期为准），每提供一个计</w:t>
            </w:r>
            <w:del w:id="0" w:author="Administrator" w:date="2023-06-25T16:37:44Z">
              <w:r>
                <w:rPr>
                  <w:rFonts w:hint="default" w:ascii="楷体" w:hAnsi="楷体" w:eastAsia="楷体" w:cs="楷体"/>
                  <w:szCs w:val="24"/>
                  <w:lang w:val="en-US"/>
                </w:rPr>
                <w:delText>1</w:delText>
              </w:r>
            </w:del>
            <w:ins w:id="1" w:author="Administrator" w:date="2023-06-25T16:37:44Z">
              <w:r>
                <w:rPr>
                  <w:rFonts w:hint="eastAsia" w:ascii="楷体" w:hAnsi="楷体" w:eastAsia="楷体" w:cs="楷体"/>
                  <w:szCs w:val="24"/>
                  <w:lang w:val="en-US" w:eastAsia="zh-CN"/>
                </w:rPr>
                <w:t>2</w:t>
              </w:r>
            </w:ins>
            <w:r>
              <w:rPr>
                <w:rFonts w:hint="eastAsia" w:ascii="楷体" w:hAnsi="楷体" w:eastAsia="楷体" w:cs="楷体"/>
                <w:szCs w:val="24"/>
                <w:lang w:val="zh-CN"/>
              </w:rPr>
              <w:t>分，满分</w:t>
            </w:r>
            <w:del w:id="2" w:author="Administrator" w:date="2023-06-25T16:37:39Z">
              <w:r>
                <w:rPr>
                  <w:rFonts w:hint="default" w:ascii="楷体" w:hAnsi="楷体" w:eastAsia="楷体" w:cs="楷体"/>
                  <w:szCs w:val="24"/>
                  <w:lang w:val="en-US"/>
                </w:rPr>
                <w:delText>5</w:delText>
              </w:r>
            </w:del>
            <w:ins w:id="3" w:author="Administrator" w:date="2023-06-25T16:37:39Z">
              <w:r>
                <w:rPr>
                  <w:rFonts w:hint="eastAsia" w:ascii="楷体" w:hAnsi="楷体" w:eastAsia="楷体" w:cs="楷体"/>
                  <w:szCs w:val="24"/>
                  <w:lang w:val="en-US" w:eastAsia="zh-CN"/>
                </w:rPr>
                <w:t>10</w:t>
              </w:r>
            </w:ins>
            <w:r>
              <w:rPr>
                <w:rFonts w:hint="eastAsia" w:ascii="楷体" w:hAnsi="楷体" w:eastAsia="楷体" w:cs="楷体"/>
                <w:szCs w:val="24"/>
                <w:lang w:val="zh-CN"/>
              </w:rPr>
              <w:t>分。</w:t>
            </w:r>
          </w:p>
          <w:p>
            <w:pPr>
              <w:pStyle w:val="113"/>
              <w:adjustRightInd w:val="0"/>
              <w:snapToGrid w:val="0"/>
              <w:spacing w:line="360" w:lineRule="auto"/>
              <w:ind w:firstLine="480"/>
              <w:rPr>
                <w:rFonts w:ascii="楷体" w:hAnsi="楷体" w:eastAsia="楷体" w:cs="楷体"/>
                <w:szCs w:val="24"/>
                <w:lang w:val="zh-CN"/>
              </w:rPr>
            </w:pPr>
            <w:r>
              <w:rPr>
                <w:rFonts w:hint="eastAsia" w:ascii="楷体" w:hAnsi="楷体" w:eastAsia="楷体" w:cs="楷体"/>
                <w:szCs w:val="24"/>
                <w:lang w:val="zh-CN"/>
              </w:rPr>
              <w:t>注：供应商响应文件中提供合同复印件加盖供应商公章。</w:t>
            </w:r>
          </w:p>
        </w:tc>
        <w:tc>
          <w:tcPr>
            <w:tcW w:w="548" w:type="pct"/>
            <w:vAlign w:val="center"/>
          </w:tcPr>
          <w:p>
            <w:pPr>
              <w:pStyle w:val="113"/>
              <w:adjustRightInd w:val="0"/>
              <w:snapToGrid w:val="0"/>
              <w:spacing w:line="360" w:lineRule="auto"/>
              <w:ind w:firstLine="0" w:firstLineChars="0"/>
              <w:jc w:val="center"/>
              <w:rPr>
                <w:rFonts w:hint="default" w:ascii="楷体" w:hAnsi="楷体" w:eastAsia="楷体" w:cs="楷体"/>
                <w:szCs w:val="24"/>
                <w:lang w:val="en-US" w:eastAsia="zh-CN"/>
              </w:rPr>
            </w:pPr>
            <w:r>
              <w:rPr>
                <w:rFonts w:hint="eastAsia" w:ascii="楷体" w:hAnsi="楷体" w:eastAsia="楷体" w:cs="楷体"/>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3"/>
            <w:vAlign w:val="center"/>
          </w:tcPr>
          <w:p>
            <w:pPr>
              <w:spacing w:line="360" w:lineRule="auto"/>
              <w:rPr>
                <w:rFonts w:ascii="楷体" w:hAnsi="楷体" w:eastAsia="楷体" w:cs="楷体"/>
                <w:szCs w:val="24"/>
              </w:rPr>
            </w:pPr>
            <w:r>
              <w:rPr>
                <w:rFonts w:hint="eastAsia" w:ascii="楷体" w:hAnsi="楷体" w:eastAsia="楷体" w:cs="楷体"/>
                <w:szCs w:val="24"/>
              </w:rPr>
              <w:t>1、磋商小组各成员独立打分。</w:t>
            </w:r>
          </w:p>
          <w:p>
            <w:pPr>
              <w:spacing w:line="360" w:lineRule="auto"/>
              <w:rPr>
                <w:rFonts w:ascii="楷体" w:hAnsi="楷体" w:eastAsia="楷体" w:cs="楷体"/>
                <w:szCs w:val="24"/>
              </w:rPr>
            </w:pPr>
            <w:r>
              <w:rPr>
                <w:rFonts w:hint="eastAsia" w:ascii="楷体" w:hAnsi="楷体" w:eastAsia="楷体" w:cs="楷体"/>
                <w:szCs w:val="24"/>
              </w:rPr>
              <w:t>2、磋商小组各成员打分超过得分界限或未按本表规定赋分时，该评委的打分作废，不计入汇总分。</w:t>
            </w:r>
          </w:p>
          <w:p>
            <w:pPr>
              <w:spacing w:line="360" w:lineRule="auto"/>
              <w:rPr>
                <w:rFonts w:ascii="楷体" w:hAnsi="楷体" w:eastAsia="楷体" w:cs="楷体"/>
                <w:szCs w:val="24"/>
              </w:rPr>
            </w:pPr>
            <w:r>
              <w:rPr>
                <w:rFonts w:hint="eastAsia" w:ascii="楷体" w:hAnsi="楷体" w:eastAsia="楷体" w:cs="楷体"/>
                <w:szCs w:val="24"/>
              </w:rPr>
              <w:t>3、若出现综合得分并列时，比较价格得分，此分项得分高者排序在前；若价格得分仍相同，比较技术得分，此分项得分高者排序在前；若技术得分仍相同，则由全体磋商小组各成员无记名投票，得票高者排序在前。</w:t>
            </w:r>
          </w:p>
          <w:p>
            <w:pPr>
              <w:spacing w:line="360" w:lineRule="auto"/>
              <w:rPr>
                <w:rFonts w:ascii="楷体" w:hAnsi="楷体" w:eastAsia="楷体" w:cs="楷体"/>
                <w:szCs w:val="24"/>
              </w:rPr>
            </w:pPr>
            <w:r>
              <w:rPr>
                <w:rFonts w:hint="eastAsia" w:ascii="楷体" w:hAnsi="楷体" w:eastAsia="楷体" w:cs="楷体"/>
                <w:szCs w:val="24"/>
              </w:rPr>
              <w:t>4、各种计算采用插入法，数字均保留一位小数，第二位“四舍五入”。</w:t>
            </w:r>
          </w:p>
          <w:p>
            <w:pPr>
              <w:pStyle w:val="113"/>
              <w:adjustRightInd w:val="0"/>
              <w:snapToGrid w:val="0"/>
              <w:spacing w:line="360" w:lineRule="auto"/>
              <w:ind w:firstLine="0" w:firstLineChars="0"/>
              <w:rPr>
                <w:rFonts w:ascii="楷体" w:hAnsi="楷体" w:eastAsia="楷体" w:cs="楷体"/>
                <w:szCs w:val="24"/>
              </w:rPr>
            </w:pPr>
            <w:r>
              <w:rPr>
                <w:rFonts w:hint="eastAsia" w:ascii="楷体" w:hAnsi="楷体" w:eastAsia="楷体" w:cs="楷体"/>
                <w:szCs w:val="24"/>
              </w:rPr>
              <w:t>5、评标过程中，若出现特殊情况时，由磋商小组各决定暂停评标，并提出具体处理意见。</w:t>
            </w:r>
          </w:p>
        </w:tc>
      </w:tr>
    </w:tbl>
    <w:p>
      <w:pPr>
        <w:spacing w:line="360" w:lineRule="auto"/>
        <w:rPr>
          <w:rFonts w:ascii="楷体" w:hAnsi="楷体" w:eastAsia="楷体" w:cs="楷体"/>
          <w:b/>
          <w:szCs w:val="24"/>
        </w:rPr>
        <w:sectPr>
          <w:pgSz w:w="11906" w:h="16838"/>
          <w:pgMar w:top="1440" w:right="1800" w:bottom="1440" w:left="1800" w:header="851" w:footer="992" w:gutter="0"/>
          <w:cols w:space="720" w:num="1"/>
          <w:docGrid w:type="lines" w:linePitch="326" w:charSpace="0"/>
        </w:sectPr>
      </w:pPr>
    </w:p>
    <w:p>
      <w:pPr>
        <w:spacing w:line="360" w:lineRule="auto"/>
        <w:rPr>
          <w:rFonts w:ascii="楷体" w:hAnsi="楷体" w:eastAsia="楷体" w:cs="楷体"/>
          <w:szCs w:val="24"/>
        </w:rPr>
      </w:pPr>
      <w:r>
        <w:rPr>
          <w:rFonts w:hint="eastAsia" w:ascii="楷体" w:hAnsi="楷体" w:eastAsia="楷体" w:cs="楷体"/>
          <w:b/>
          <w:szCs w:val="24"/>
        </w:rPr>
        <w:t>推荐成交供应商名单：</w:t>
      </w:r>
      <w:r>
        <w:rPr>
          <w:rFonts w:hint="eastAsia" w:ascii="楷体" w:hAnsi="楷体" w:eastAsia="楷体" w:cs="楷体"/>
          <w:szCs w:val="24"/>
        </w:rPr>
        <w:t>评审结果按评审后得分由高到低顺序排列。得分相同的，按磋商报价由低到高顺序排列。得分且磋商报价相同的并列。</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三、需要落实的政府采购政策</w:t>
      </w:r>
    </w:p>
    <w:p>
      <w:pPr>
        <w:spacing w:line="360" w:lineRule="auto"/>
        <w:ind w:firstLine="480" w:firstLineChars="200"/>
        <w:rPr>
          <w:rFonts w:ascii="楷体" w:hAnsi="楷体" w:eastAsia="楷体" w:cs="楷体"/>
          <w:szCs w:val="24"/>
        </w:rPr>
      </w:pPr>
      <w:r>
        <w:rPr>
          <w:rFonts w:hint="eastAsia" w:ascii="楷体" w:hAnsi="楷体" w:eastAsia="楷体" w:cs="楷体"/>
          <w:szCs w:val="24"/>
        </w:rPr>
        <w:t>根据《陕西省财政厅关于政府采购有关问题的通知》（陕财办采资（2016）53号）对政府采购相关政策落实如下：</w:t>
      </w:r>
    </w:p>
    <w:p>
      <w:pPr>
        <w:spacing w:line="360" w:lineRule="auto"/>
        <w:ind w:firstLine="480" w:firstLineChars="200"/>
        <w:rPr>
          <w:rFonts w:ascii="楷体" w:hAnsi="楷体" w:eastAsia="楷体" w:cs="楷体"/>
          <w:szCs w:val="24"/>
        </w:rPr>
      </w:pPr>
      <w:r>
        <w:rPr>
          <w:rFonts w:hint="eastAsia" w:ascii="楷体" w:hAnsi="楷体" w:eastAsia="楷体" w:cs="楷体"/>
          <w:szCs w:val="24"/>
        </w:rPr>
        <w:t>1、财政部、工业和信息化部《关于印发&lt;政府采购促进中小企业发展管理办法&gt;的通知》(财库〔2020〕46号)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ascii="楷体" w:hAnsi="楷体" w:eastAsia="楷体" w:cs="楷体"/>
          <w:szCs w:val="24"/>
        </w:rPr>
      </w:pPr>
      <w:r>
        <w:rPr>
          <w:rFonts w:hint="eastAsia" w:ascii="楷体" w:hAnsi="楷体" w:eastAsia="楷体" w:cs="楷体"/>
          <w:szCs w:val="24"/>
        </w:rPr>
        <w:t>磋商小组根据《政府采购促进中小企业发展管理办法》的相关规定，对小微企业报价给予10%的扣除，用扣除后的价格参与评审。</w:t>
      </w:r>
    </w:p>
    <w:p>
      <w:pPr>
        <w:spacing w:line="360" w:lineRule="auto"/>
        <w:ind w:firstLine="480" w:firstLineChars="200"/>
        <w:rPr>
          <w:rFonts w:ascii="楷体" w:hAnsi="楷体" w:eastAsia="楷体" w:cs="楷体"/>
          <w:szCs w:val="24"/>
        </w:rPr>
      </w:pPr>
      <w:r>
        <w:rPr>
          <w:rFonts w:hint="eastAsia" w:ascii="楷体" w:hAnsi="楷体" w:eastAsia="楷体" w:cs="楷体"/>
          <w:szCs w:val="24"/>
        </w:rPr>
        <w:t xml:space="preserve">（2）《财政部 司法部关于政府采购支持监狱企业发展有关问题的通知》—财库[2014]68号 </w:t>
      </w:r>
    </w:p>
    <w:p>
      <w:pPr>
        <w:spacing w:line="360" w:lineRule="auto"/>
        <w:ind w:firstLine="480" w:firstLineChars="200"/>
        <w:rPr>
          <w:rFonts w:ascii="楷体" w:hAnsi="楷体" w:eastAsia="楷体" w:cs="楷体"/>
          <w:szCs w:val="24"/>
        </w:rPr>
      </w:pPr>
      <w:r>
        <w:rPr>
          <w:rFonts w:hint="eastAsia" w:ascii="楷体" w:hAnsi="楷体" w:eastAsia="楷体" w:cs="楷体"/>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ascii="楷体" w:hAnsi="楷体" w:eastAsia="楷体" w:cs="楷体"/>
          <w:szCs w:val="24"/>
        </w:rPr>
      </w:pPr>
      <w:r>
        <w:rPr>
          <w:rFonts w:hint="eastAsia" w:ascii="楷体" w:hAnsi="楷体" w:eastAsia="楷体" w:cs="楷体"/>
          <w:szCs w:val="24"/>
        </w:rPr>
        <w:t>磋商小组对监狱企业的价格给予10%的扣除，用扣除后的价格参与评审。</w:t>
      </w:r>
    </w:p>
    <w:p>
      <w:pPr>
        <w:spacing w:line="360" w:lineRule="auto"/>
        <w:ind w:firstLine="480" w:firstLineChars="200"/>
        <w:rPr>
          <w:rFonts w:ascii="楷体" w:hAnsi="楷体" w:eastAsia="楷体" w:cs="楷体"/>
          <w:szCs w:val="24"/>
        </w:rPr>
      </w:pPr>
      <w:r>
        <w:rPr>
          <w:rFonts w:hint="eastAsia" w:ascii="楷体" w:hAnsi="楷体" w:eastAsia="楷体" w:cs="楷体"/>
          <w:szCs w:val="24"/>
        </w:rPr>
        <w:t>3、《财政部民政部中国残疾人联合会关于促进残疾人就业政府采购政策的通知》—财库[2017]141号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ascii="楷体" w:hAnsi="楷体" w:eastAsia="楷体" w:cs="楷体"/>
          <w:szCs w:val="24"/>
        </w:rPr>
      </w:pPr>
      <w:r>
        <w:rPr>
          <w:rFonts w:hint="eastAsia" w:ascii="楷体" w:hAnsi="楷体" w:eastAsia="楷体" w:cs="楷体"/>
          <w:szCs w:val="24"/>
        </w:rPr>
        <w:t>符合条件的残疾人福利性单位在参加政府采购活动时，应当提供本通知规定的《残疾人福利性单位声明函》，并对声明的真实性负责。</w:t>
      </w:r>
    </w:p>
    <w:p>
      <w:pPr>
        <w:spacing w:line="360" w:lineRule="auto"/>
        <w:ind w:firstLine="480" w:firstLineChars="200"/>
        <w:rPr>
          <w:rFonts w:ascii="楷体" w:hAnsi="楷体" w:eastAsia="楷体" w:cs="楷体"/>
          <w:szCs w:val="24"/>
        </w:rPr>
      </w:pPr>
      <w:r>
        <w:rPr>
          <w:rFonts w:hint="eastAsia" w:ascii="楷体" w:hAnsi="楷体" w:eastAsia="楷体" w:cs="楷体"/>
          <w:szCs w:val="24"/>
        </w:rPr>
        <w:t>磋商小组对供应商提供的残疾人福利性单位的证明文件进行核实后，根据相关规定，对残疾人福利性单位的价格给予10%的扣除，用扣除后的价格参与评审。</w:t>
      </w:r>
    </w:p>
    <w:p>
      <w:pPr>
        <w:spacing w:line="360" w:lineRule="auto"/>
        <w:ind w:firstLine="480" w:firstLineChars="200"/>
        <w:rPr>
          <w:rFonts w:ascii="楷体" w:hAnsi="楷体" w:eastAsia="楷体" w:cs="楷体"/>
          <w:szCs w:val="24"/>
        </w:rPr>
      </w:pPr>
      <w:r>
        <w:rPr>
          <w:rFonts w:hint="eastAsia" w:ascii="楷体" w:hAnsi="楷体" w:eastAsia="楷体" w:cs="楷体"/>
          <w:szCs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ascii="楷体" w:hAnsi="楷体" w:eastAsia="楷体" w:cs="楷体"/>
          <w:szCs w:val="24"/>
        </w:rPr>
      </w:pPr>
      <w:r>
        <w:rPr>
          <w:rFonts w:hint="eastAsia" w:ascii="楷体" w:hAnsi="楷体" w:eastAsia="楷体" w:cs="楷体"/>
          <w:szCs w:val="24"/>
        </w:rPr>
        <w:t>4、《国务院办公厅关于建立政府强制采购节能产品制度的通知》--国办发[2007]51号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ascii="楷体" w:hAnsi="楷体" w:eastAsia="楷体" w:cs="楷体"/>
          <w:szCs w:val="24"/>
        </w:rPr>
      </w:pPr>
      <w:r>
        <w:rPr>
          <w:rFonts w:hint="eastAsia" w:ascii="楷体" w:hAnsi="楷体" w:eastAsia="楷体" w:cs="楷体"/>
          <w:szCs w:val="24"/>
        </w:rPr>
        <w:t>5、《节能产品政府采购实施意见》--财库[2004]185号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ascii="楷体" w:hAnsi="楷体" w:eastAsia="楷体" w:cs="楷体"/>
          <w:szCs w:val="24"/>
        </w:rPr>
      </w:pPr>
      <w:r>
        <w:rPr>
          <w:rFonts w:hint="eastAsia" w:ascii="楷体" w:hAnsi="楷体" w:eastAsia="楷体" w:cs="楷体"/>
          <w:szCs w:val="24"/>
        </w:rPr>
        <w:t>供应商应提供有效证明材料（证明材料须加盖投标供应商红色公章）。（注：节能产品是指由财政部、国家发改委颁布的“节能产品政府采购清单”中的有效期内的产品）。</w:t>
      </w:r>
    </w:p>
    <w:p>
      <w:pPr>
        <w:spacing w:line="360" w:lineRule="auto"/>
        <w:ind w:firstLine="480" w:firstLineChars="200"/>
        <w:rPr>
          <w:rFonts w:ascii="楷体" w:hAnsi="楷体" w:eastAsia="楷体" w:cs="楷体"/>
          <w:szCs w:val="24"/>
        </w:rPr>
      </w:pPr>
      <w:r>
        <w:rPr>
          <w:rFonts w:hint="eastAsia" w:ascii="楷体" w:hAnsi="楷体" w:eastAsia="楷体" w:cs="楷体"/>
          <w:szCs w:val="24"/>
        </w:rPr>
        <w:t>6、《环境标志产品政府采购实施的意见》—财库[2006]90号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ascii="楷体" w:hAnsi="楷体" w:eastAsia="楷体" w:cs="楷体"/>
          <w:szCs w:val="24"/>
        </w:rPr>
      </w:pPr>
      <w:r>
        <w:rPr>
          <w:rFonts w:hint="eastAsia" w:ascii="楷体" w:hAnsi="楷体" w:eastAsia="楷体" w:cs="楷体"/>
          <w:szCs w:val="24"/>
        </w:rPr>
        <w:t>供应商应提供有效证明材料（证明材料须加盖供应商红色公章）。（注：环境标志产品是指由财政部、国家环境保护总局颁布的“环境标志产品政府采购清单”中的有效期内的产品）。</w:t>
      </w:r>
    </w:p>
    <w:p>
      <w:pPr>
        <w:spacing w:line="360" w:lineRule="auto"/>
        <w:ind w:firstLine="480" w:firstLineChars="200"/>
        <w:rPr>
          <w:rFonts w:ascii="楷体" w:hAnsi="楷体" w:eastAsia="楷体" w:cs="楷体"/>
          <w:szCs w:val="24"/>
        </w:rPr>
      </w:pPr>
      <w:r>
        <w:rPr>
          <w:rFonts w:hint="eastAsia" w:ascii="楷体" w:hAnsi="楷体" w:eastAsia="楷体" w:cs="楷体"/>
          <w:szCs w:val="24"/>
        </w:rPr>
        <w:t>7、《财政部 农业农村部 国家乡村振兴局关于运用政府采购政策支持乡村产业振兴的通知》财库〔2021〕19号。</w:t>
      </w:r>
    </w:p>
    <w:p>
      <w:pPr>
        <w:spacing w:line="360" w:lineRule="auto"/>
        <w:ind w:firstLine="480" w:firstLineChars="200"/>
        <w:rPr>
          <w:rFonts w:ascii="楷体" w:hAnsi="楷体" w:eastAsia="楷体" w:cs="楷体"/>
          <w:szCs w:val="24"/>
        </w:rPr>
      </w:pPr>
      <w:r>
        <w:rPr>
          <w:rFonts w:hint="eastAsia" w:ascii="楷体" w:hAnsi="楷体" w:eastAsia="楷体" w:cs="楷体"/>
          <w:szCs w:val="24"/>
        </w:rPr>
        <w:t>自2021年起，各级预算单位应当按照不低于10%的比例预留年度食堂食材采购份额，通过脱贫地区农副产品网络销售平台（原贫困地区农副产品网络销售平台）采购脱贫地区农副产品。</w:t>
      </w:r>
    </w:p>
    <w:p>
      <w:pPr>
        <w:spacing w:line="360" w:lineRule="auto"/>
        <w:ind w:firstLine="1205" w:firstLineChars="500"/>
        <w:rPr>
          <w:rFonts w:ascii="楷体" w:hAnsi="楷体" w:eastAsia="楷体" w:cs="楷体"/>
          <w:b/>
          <w:szCs w:val="24"/>
          <w:lang w:val="zh-CN"/>
        </w:rPr>
      </w:pPr>
      <w:r>
        <w:rPr>
          <w:rFonts w:hint="eastAsia" w:ascii="楷体" w:hAnsi="楷体" w:eastAsia="楷体" w:cs="楷体"/>
          <w:b/>
          <w:szCs w:val="24"/>
          <w:lang w:val="zh-CN"/>
        </w:rPr>
        <w:t>注：专门面向中小企业采购的项目不进行政策性扣减。</w:t>
      </w:r>
    </w:p>
    <w:p>
      <w:pPr>
        <w:rPr>
          <w:rFonts w:ascii="楷体" w:hAnsi="楷体" w:eastAsia="楷体" w:cs="楷体"/>
          <w:b/>
          <w:szCs w:val="24"/>
          <w:lang w:val="zh-CN"/>
        </w:rPr>
      </w:pPr>
      <w:r>
        <w:rPr>
          <w:rFonts w:hint="eastAsia" w:ascii="楷体" w:hAnsi="楷体" w:eastAsia="楷体" w:cs="楷体"/>
          <w:b/>
          <w:szCs w:val="24"/>
          <w:lang w:val="zh-CN"/>
        </w:rPr>
        <w:br w:type="page"/>
      </w:r>
    </w:p>
    <w:p>
      <w:pPr>
        <w:pStyle w:val="3"/>
      </w:pPr>
      <w:bookmarkStart w:id="55" w:name="_Toc27759"/>
      <w:bookmarkStart w:id="56" w:name="_Toc15466"/>
      <w:bookmarkStart w:id="57" w:name="_Toc15290"/>
      <w:bookmarkStart w:id="58" w:name="_Toc6210"/>
      <w:bookmarkStart w:id="59" w:name="_Toc14879"/>
      <w:r>
        <w:rPr>
          <w:rFonts w:hint="eastAsia"/>
        </w:rPr>
        <w:t>第六章  磋商响应文件格式</w:t>
      </w:r>
      <w:bookmarkEnd w:id="55"/>
      <w:bookmarkEnd w:id="56"/>
      <w:bookmarkEnd w:id="57"/>
      <w:bookmarkEnd w:id="58"/>
      <w:bookmarkEnd w:id="59"/>
    </w:p>
    <w:p>
      <w:pPr>
        <w:spacing w:line="360" w:lineRule="auto"/>
        <w:jc w:val="center"/>
        <w:rPr>
          <w:rFonts w:ascii="楷体" w:hAnsi="楷体" w:eastAsia="楷体" w:cs="楷体"/>
          <w:b/>
          <w:sz w:val="32"/>
          <w:szCs w:val="32"/>
        </w:rPr>
      </w:pPr>
      <w:r>
        <w:rPr>
          <w:rFonts w:hint="eastAsia" w:ascii="楷体" w:hAnsi="楷体" w:eastAsia="楷体" w:cs="楷体"/>
          <w:b/>
          <w:sz w:val="32"/>
          <w:szCs w:val="32"/>
        </w:rPr>
        <w:t>磋商响应文件编制说明</w:t>
      </w:r>
    </w:p>
    <w:p>
      <w:pPr>
        <w:spacing w:line="360" w:lineRule="auto"/>
        <w:ind w:left="120" w:leftChars="50" w:firstLine="491" w:firstLineChars="205"/>
        <w:rPr>
          <w:rFonts w:ascii="楷体" w:hAnsi="楷体" w:eastAsia="楷体" w:cs="楷体"/>
          <w:szCs w:val="24"/>
        </w:rPr>
      </w:pPr>
      <w:r>
        <w:rPr>
          <w:rFonts w:hint="eastAsia" w:ascii="楷体" w:hAnsi="楷体" w:eastAsia="楷体" w:cs="楷体"/>
          <w:szCs w:val="24"/>
        </w:rPr>
        <w:t>1、磋商文件中提供的磋商响应文件格式，起到样式作用，编制磋商响应文件前，请详细阅读磋商文件，理解文件中的每一项要求。</w:t>
      </w:r>
    </w:p>
    <w:p>
      <w:pPr>
        <w:spacing w:line="360" w:lineRule="auto"/>
        <w:ind w:left="120" w:leftChars="50" w:firstLine="491" w:firstLineChars="205"/>
        <w:rPr>
          <w:rFonts w:ascii="楷体" w:hAnsi="楷体" w:eastAsia="楷体" w:cs="楷体"/>
          <w:szCs w:val="24"/>
        </w:rPr>
      </w:pPr>
      <w:r>
        <w:rPr>
          <w:rFonts w:hint="eastAsia" w:ascii="楷体" w:hAnsi="楷体" w:eastAsia="楷体" w:cs="楷体"/>
          <w:szCs w:val="24"/>
        </w:rPr>
        <w:t>2、磋商响应文件的编制应按照样本格式提供的内容，做出逐一明确的答复；供应商认为有必要，还可以做其它补充说明。</w:t>
      </w:r>
    </w:p>
    <w:p>
      <w:pPr>
        <w:rPr>
          <w:rFonts w:ascii="楷体" w:hAnsi="楷体" w:eastAsia="楷体" w:cs="楷体"/>
        </w:rPr>
      </w:pPr>
    </w:p>
    <w:p>
      <w:pPr>
        <w:pStyle w:val="17"/>
        <w:rPr>
          <w:rFonts w:ascii="楷体" w:hAnsi="楷体" w:eastAsia="楷体" w:cs="楷体"/>
        </w:rPr>
      </w:pPr>
      <w:r>
        <w:rPr>
          <w:rFonts w:hint="eastAsia" w:ascii="楷体" w:hAnsi="楷体" w:eastAsia="楷体" w:cs="楷体"/>
        </w:rPr>
        <w:br w:type="page"/>
      </w:r>
    </w:p>
    <w:p>
      <w:pPr>
        <w:rPr>
          <w:rFonts w:ascii="楷体" w:hAnsi="楷体" w:eastAsia="楷体" w:cs="楷体"/>
          <w:b/>
          <w:bCs/>
          <w:sz w:val="32"/>
          <w:szCs w:val="32"/>
        </w:rPr>
      </w:pPr>
      <w:r>
        <w:rPr>
          <w:rFonts w:hint="eastAsia" w:ascii="楷体" w:hAnsi="楷体" w:eastAsia="楷体" w:cs="楷体"/>
          <w:b/>
          <w:bCs/>
          <w:sz w:val="32"/>
          <w:szCs w:val="32"/>
        </w:rPr>
        <w:t>项目编号：ZYZB2023-CS1090</w:t>
      </w:r>
    </w:p>
    <w:p>
      <w:pPr>
        <w:ind w:firstLine="4343" w:firstLineChars="1352"/>
        <w:rPr>
          <w:rFonts w:ascii="楷体" w:hAnsi="楷体" w:eastAsia="楷体" w:cs="楷体"/>
          <w:b/>
          <w:sz w:val="32"/>
          <w:szCs w:val="32"/>
        </w:rPr>
      </w:pPr>
      <w:r>
        <w:rPr>
          <w:rFonts w:hint="eastAsia" w:ascii="楷体" w:hAnsi="楷体" w:eastAsia="楷体" w:cs="楷体"/>
          <w:b/>
          <w:bCs/>
          <w:sz w:val="32"/>
          <w:szCs w:val="32"/>
        </w:rPr>
        <w:t xml:space="preserve">           </w:t>
      </w:r>
      <w:r>
        <w:rPr>
          <w:rFonts w:hint="eastAsia" w:ascii="楷体" w:hAnsi="楷体" w:eastAsia="楷体" w:cs="楷体"/>
          <w:b/>
          <w:sz w:val="32"/>
          <w:szCs w:val="32"/>
        </w:rPr>
        <w:t>（正本/副本）</w:t>
      </w:r>
    </w:p>
    <w:p>
      <w:pPr>
        <w:jc w:val="center"/>
        <w:rPr>
          <w:rFonts w:ascii="楷体" w:hAnsi="楷体" w:eastAsia="楷体" w:cs="楷体"/>
          <w:b/>
          <w:sz w:val="44"/>
          <w:szCs w:val="44"/>
        </w:rPr>
      </w:pPr>
    </w:p>
    <w:p>
      <w:pPr>
        <w:pStyle w:val="8"/>
        <w:rPr>
          <w:rFonts w:ascii="楷体" w:hAnsi="楷体" w:eastAsia="楷体" w:cs="楷体"/>
        </w:rPr>
      </w:pPr>
    </w:p>
    <w:p>
      <w:pPr>
        <w:pStyle w:val="8"/>
        <w:ind w:firstLine="0" w:firstLineChars="0"/>
        <w:jc w:val="center"/>
        <w:rPr>
          <w:rFonts w:ascii="楷体" w:hAnsi="楷体" w:eastAsia="楷体" w:cs="楷体"/>
          <w:b/>
          <w:sz w:val="56"/>
          <w:szCs w:val="56"/>
          <w:highlight w:val="yellow"/>
        </w:rPr>
      </w:pPr>
      <w:r>
        <w:rPr>
          <w:rFonts w:hint="eastAsia" w:ascii="楷体" w:hAnsi="楷体" w:eastAsia="楷体" w:cs="楷体"/>
          <w:b/>
          <w:sz w:val="56"/>
          <w:szCs w:val="56"/>
          <w:lang w:eastAsia="zh-CN"/>
        </w:rPr>
        <w:t>网络与信息安全采购项目（网络服务）</w:t>
      </w:r>
      <w:r>
        <w:rPr>
          <w:rFonts w:hint="eastAsia" w:ascii="楷体" w:hAnsi="楷体" w:eastAsia="楷体" w:cs="楷体"/>
          <w:b/>
          <w:sz w:val="56"/>
          <w:szCs w:val="56"/>
        </w:rPr>
        <w:t>（</w:t>
      </w:r>
      <w:r>
        <w:rPr>
          <w:rFonts w:hint="eastAsia" w:ascii="楷体" w:hAnsi="楷体" w:eastAsia="楷体" w:cs="楷体"/>
          <w:b/>
          <w:sz w:val="56"/>
          <w:szCs w:val="56"/>
          <w:u w:val="single"/>
        </w:rPr>
        <w:t xml:space="preserve">   </w:t>
      </w:r>
      <w:r>
        <w:rPr>
          <w:rFonts w:hint="eastAsia" w:ascii="楷体" w:hAnsi="楷体" w:eastAsia="楷体" w:cs="楷体"/>
          <w:b/>
          <w:sz w:val="56"/>
          <w:szCs w:val="56"/>
        </w:rPr>
        <w:t>包）</w:t>
      </w:r>
    </w:p>
    <w:p>
      <w:pPr>
        <w:pStyle w:val="8"/>
        <w:rPr>
          <w:rFonts w:ascii="楷体" w:hAnsi="楷体" w:eastAsia="楷体" w:cs="楷体"/>
        </w:rPr>
      </w:pPr>
    </w:p>
    <w:p>
      <w:pPr>
        <w:pStyle w:val="9"/>
        <w:ind w:left="1440"/>
      </w:pPr>
    </w:p>
    <w:p>
      <w:pPr>
        <w:pStyle w:val="8"/>
        <w:rPr>
          <w:rFonts w:ascii="楷体" w:hAnsi="楷体" w:eastAsia="楷体" w:cs="楷体"/>
        </w:rPr>
      </w:pPr>
    </w:p>
    <w:p>
      <w:pPr>
        <w:pStyle w:val="9"/>
        <w:ind w:left="1440"/>
        <w:rPr>
          <w:rFonts w:ascii="楷体" w:hAnsi="楷体" w:eastAsia="楷体" w:cs="楷体"/>
        </w:rPr>
      </w:pPr>
    </w:p>
    <w:p>
      <w:pPr>
        <w:rPr>
          <w:rFonts w:ascii="楷体" w:hAnsi="楷体" w:eastAsia="楷体" w:cs="楷体"/>
        </w:rPr>
      </w:pPr>
    </w:p>
    <w:p>
      <w:pPr>
        <w:pStyle w:val="40"/>
        <w:rPr>
          <w:rFonts w:ascii="楷体" w:hAnsi="楷体" w:eastAsia="楷体" w:cs="楷体"/>
        </w:rPr>
      </w:pPr>
    </w:p>
    <w:p>
      <w:pPr>
        <w:jc w:val="center"/>
        <w:rPr>
          <w:rFonts w:ascii="楷体" w:hAnsi="楷体" w:eastAsia="楷体" w:cs="楷体"/>
          <w:b/>
          <w:kern w:val="2"/>
          <w:sz w:val="72"/>
          <w:szCs w:val="72"/>
        </w:rPr>
      </w:pPr>
      <w:r>
        <w:rPr>
          <w:rFonts w:hint="eastAsia" w:ascii="楷体" w:hAnsi="楷体" w:eastAsia="楷体" w:cs="楷体"/>
          <w:b/>
          <w:kern w:val="2"/>
          <w:sz w:val="72"/>
          <w:szCs w:val="72"/>
        </w:rPr>
        <w:t>磋商响应文件</w:t>
      </w:r>
    </w:p>
    <w:p>
      <w:pPr>
        <w:jc w:val="center"/>
        <w:rPr>
          <w:rFonts w:ascii="楷体" w:hAnsi="楷体" w:eastAsia="楷体" w:cs="楷体"/>
          <w:b/>
          <w:sz w:val="36"/>
          <w:szCs w:val="36"/>
        </w:rPr>
      </w:pPr>
    </w:p>
    <w:p>
      <w:pPr>
        <w:pStyle w:val="12"/>
        <w:rPr>
          <w:rFonts w:ascii="楷体" w:hAnsi="楷体" w:eastAsia="楷体" w:cs="楷体"/>
          <w:b/>
          <w:sz w:val="36"/>
          <w:szCs w:val="36"/>
        </w:rPr>
      </w:pPr>
    </w:p>
    <w:p>
      <w:pPr>
        <w:pStyle w:val="17"/>
        <w:rPr>
          <w:rFonts w:ascii="楷体" w:hAnsi="楷体" w:eastAsia="楷体" w:cs="楷体"/>
        </w:rPr>
      </w:pPr>
    </w:p>
    <w:p>
      <w:pPr>
        <w:pStyle w:val="12"/>
        <w:rPr>
          <w:rFonts w:ascii="楷体" w:hAnsi="楷体" w:eastAsia="楷体" w:cs="楷体"/>
        </w:rPr>
      </w:pPr>
    </w:p>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tabs>
          <w:tab w:val="center" w:pos="5346"/>
        </w:tabs>
        <w:spacing w:line="480" w:lineRule="auto"/>
        <w:ind w:left="1603" w:leftChars="534" w:hanging="321" w:hangingChars="100"/>
        <w:rPr>
          <w:rFonts w:ascii="楷体" w:hAnsi="楷体" w:eastAsia="楷体" w:cs="楷体"/>
          <w:b/>
          <w:sz w:val="32"/>
          <w:szCs w:val="32"/>
        </w:rPr>
      </w:pPr>
      <w:bookmarkStart w:id="60" w:name="_Toc344572156"/>
      <w:r>
        <w:rPr>
          <w:rFonts w:hint="eastAsia" w:ascii="楷体" w:hAnsi="楷体" w:eastAsia="楷体" w:cs="楷体"/>
          <w:b/>
          <w:sz w:val="32"/>
          <w:szCs w:val="32"/>
        </w:rPr>
        <w:t>供应商名称（公章）：</w:t>
      </w:r>
    </w:p>
    <w:p>
      <w:pPr>
        <w:tabs>
          <w:tab w:val="center" w:pos="5346"/>
        </w:tabs>
        <w:spacing w:line="480" w:lineRule="auto"/>
        <w:ind w:left="1603" w:leftChars="534" w:hanging="321" w:hangingChars="100"/>
        <w:rPr>
          <w:rFonts w:ascii="楷体" w:hAnsi="楷体" w:eastAsia="楷体" w:cs="楷体"/>
          <w:b/>
          <w:sz w:val="32"/>
          <w:szCs w:val="32"/>
        </w:rPr>
      </w:pPr>
      <w:r>
        <w:rPr>
          <w:rFonts w:hint="eastAsia" w:ascii="楷体" w:hAnsi="楷体" w:eastAsia="楷体" w:cs="楷体"/>
          <w:b/>
          <w:sz w:val="32"/>
          <w:szCs w:val="32"/>
        </w:rPr>
        <w:t>法定代表人/被授权人（签字或盖章）：</w:t>
      </w:r>
    </w:p>
    <w:p>
      <w:pPr>
        <w:tabs>
          <w:tab w:val="center" w:pos="5346"/>
        </w:tabs>
        <w:spacing w:line="480" w:lineRule="auto"/>
        <w:ind w:left="1603" w:leftChars="534" w:hanging="321" w:hangingChars="100"/>
        <w:rPr>
          <w:rFonts w:ascii="楷体" w:hAnsi="楷体" w:eastAsia="楷体" w:cs="楷体"/>
          <w:b/>
          <w:sz w:val="32"/>
          <w:szCs w:val="32"/>
        </w:rPr>
      </w:pPr>
      <w:r>
        <w:rPr>
          <w:rFonts w:hint="eastAsia" w:ascii="楷体" w:hAnsi="楷体" w:eastAsia="楷体" w:cs="楷体"/>
          <w:b/>
          <w:sz w:val="32"/>
          <w:szCs w:val="32"/>
        </w:rPr>
        <w:t>时间：2023年</w:t>
      </w:r>
      <w:r>
        <w:rPr>
          <w:rFonts w:hint="eastAsia" w:ascii="楷体" w:hAnsi="楷体" w:eastAsia="楷体" w:cs="楷体"/>
          <w:b/>
          <w:sz w:val="32"/>
          <w:szCs w:val="32"/>
          <w:u w:val="single"/>
        </w:rPr>
        <w:t xml:space="preserve">   </w:t>
      </w:r>
      <w:r>
        <w:rPr>
          <w:rFonts w:hint="eastAsia" w:ascii="楷体" w:hAnsi="楷体" w:eastAsia="楷体" w:cs="楷体"/>
          <w:b/>
          <w:sz w:val="32"/>
          <w:szCs w:val="32"/>
        </w:rPr>
        <w:t>月</w:t>
      </w:r>
      <w:r>
        <w:rPr>
          <w:rFonts w:hint="eastAsia" w:ascii="楷体" w:hAnsi="楷体" w:eastAsia="楷体" w:cs="楷体"/>
          <w:b/>
          <w:sz w:val="32"/>
          <w:szCs w:val="32"/>
          <w:u w:val="single"/>
        </w:rPr>
        <w:t xml:space="preserve">   </w:t>
      </w:r>
      <w:r>
        <w:rPr>
          <w:rFonts w:hint="eastAsia" w:ascii="楷体" w:hAnsi="楷体" w:eastAsia="楷体" w:cs="楷体"/>
          <w:b/>
          <w:sz w:val="32"/>
          <w:szCs w:val="32"/>
        </w:rPr>
        <w:t>日</w:t>
      </w:r>
    </w:p>
    <w:p>
      <w:pPr>
        <w:rPr>
          <w:rFonts w:ascii="楷体" w:hAnsi="楷体" w:eastAsia="楷体" w:cs="楷体"/>
          <w:b/>
          <w:sz w:val="32"/>
          <w:szCs w:val="32"/>
        </w:rPr>
      </w:pPr>
      <w:r>
        <w:rPr>
          <w:rFonts w:hint="eastAsia" w:ascii="楷体" w:hAnsi="楷体" w:eastAsia="楷体" w:cs="楷体"/>
          <w:b/>
          <w:sz w:val="32"/>
          <w:szCs w:val="32"/>
        </w:rPr>
        <w:br w:type="page"/>
      </w:r>
    </w:p>
    <w:p>
      <w:pPr>
        <w:tabs>
          <w:tab w:val="center" w:pos="5346"/>
        </w:tabs>
        <w:spacing w:line="480" w:lineRule="auto"/>
        <w:jc w:val="center"/>
        <w:rPr>
          <w:rFonts w:ascii="楷体" w:hAnsi="楷体" w:eastAsia="楷体" w:cs="楷体"/>
          <w:b/>
          <w:sz w:val="44"/>
        </w:rPr>
      </w:pPr>
      <w:r>
        <w:rPr>
          <w:rFonts w:hint="eastAsia" w:ascii="楷体" w:hAnsi="楷体" w:eastAsia="楷体" w:cs="楷体"/>
          <w:b/>
          <w:sz w:val="44"/>
        </w:rPr>
        <w:t>目  录</w:t>
      </w:r>
    </w:p>
    <w:p>
      <w:pPr>
        <w:jc w:val="center"/>
        <w:rPr>
          <w:rFonts w:ascii="楷体" w:hAnsi="楷体" w:eastAsia="楷体" w:cs="楷体"/>
          <w:b/>
          <w:sz w:val="44"/>
        </w:rPr>
      </w:pPr>
    </w:p>
    <w:p>
      <w:pPr>
        <w:pStyle w:val="8"/>
        <w:ind w:firstLine="0" w:firstLineChars="0"/>
        <w:jc w:val="center"/>
        <w:rPr>
          <w:rFonts w:ascii="楷体" w:hAnsi="楷体" w:eastAsia="楷体" w:cs="楷体"/>
          <w:sz w:val="28"/>
          <w:szCs w:val="28"/>
        </w:rPr>
      </w:pPr>
      <w:r>
        <w:rPr>
          <w:rFonts w:hint="eastAsia" w:ascii="楷体" w:hAnsi="楷体" w:eastAsia="楷体" w:cs="楷体"/>
          <w:sz w:val="28"/>
          <w:szCs w:val="28"/>
        </w:rPr>
        <w:t>（格式自拟）</w:t>
      </w: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rPr>
          <w:rFonts w:ascii="楷体" w:hAnsi="楷体" w:eastAsia="楷体" w:cs="楷体"/>
        </w:rPr>
      </w:pPr>
    </w:p>
    <w:p>
      <w:pPr>
        <w:pStyle w:val="8"/>
        <w:ind w:firstLine="0" w:firstLineChars="0"/>
        <w:rPr>
          <w:rFonts w:ascii="楷体" w:hAnsi="楷体" w:eastAsia="楷体" w:cs="楷体"/>
        </w:rPr>
      </w:pPr>
    </w:p>
    <w:bookmarkEnd w:id="60"/>
    <w:p>
      <w:pPr>
        <w:spacing w:line="360" w:lineRule="auto"/>
        <w:jc w:val="center"/>
        <w:rPr>
          <w:rFonts w:ascii="楷体" w:hAnsi="楷体" w:eastAsia="楷体" w:cs="楷体"/>
          <w:b/>
          <w:bCs/>
          <w:sz w:val="32"/>
          <w:szCs w:val="32"/>
        </w:rPr>
      </w:pPr>
      <w:r>
        <w:rPr>
          <w:rFonts w:hint="eastAsia" w:ascii="楷体" w:hAnsi="楷体" w:eastAsia="楷体" w:cs="楷体"/>
          <w:sz w:val="32"/>
          <w:szCs w:val="32"/>
        </w:rPr>
        <w:br w:type="page"/>
      </w:r>
      <w:bookmarkStart w:id="61" w:name="_Toc9251"/>
      <w:r>
        <w:rPr>
          <w:rFonts w:hint="eastAsia" w:ascii="楷体" w:hAnsi="楷体" w:eastAsia="楷体" w:cs="楷体"/>
          <w:b/>
          <w:bCs/>
          <w:sz w:val="32"/>
          <w:szCs w:val="32"/>
        </w:rPr>
        <w:t>一、磋商响应函</w:t>
      </w:r>
      <w:bookmarkEnd w:id="61"/>
    </w:p>
    <w:p>
      <w:pPr>
        <w:spacing w:line="360" w:lineRule="auto"/>
        <w:jc w:val="left"/>
        <w:rPr>
          <w:rFonts w:ascii="楷体" w:hAnsi="楷体" w:eastAsia="楷体" w:cs="楷体"/>
          <w:b/>
        </w:rPr>
      </w:pPr>
      <w:r>
        <w:rPr>
          <w:rFonts w:hint="eastAsia" w:ascii="楷体" w:hAnsi="楷体" w:eastAsia="楷体" w:cs="楷体"/>
          <w:b/>
          <w:spacing w:val="4"/>
          <w:szCs w:val="24"/>
        </w:rPr>
        <w:t>致：西安市交通运输局/陕西正翼招标代理有限公司</w:t>
      </w:r>
    </w:p>
    <w:p>
      <w:pPr>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根据贵方（</w:t>
      </w:r>
      <w:r>
        <w:rPr>
          <w:rFonts w:hint="eastAsia" w:ascii="楷体" w:hAnsi="楷体" w:eastAsia="楷体" w:cs="楷体"/>
          <w:spacing w:val="4"/>
          <w:szCs w:val="24"/>
          <w:u w:val="single"/>
        </w:rPr>
        <w:t>项目名称、包号：                  ）</w:t>
      </w:r>
      <w:r>
        <w:rPr>
          <w:rFonts w:hint="eastAsia" w:ascii="楷体" w:hAnsi="楷体" w:eastAsia="楷体" w:cs="楷体"/>
          <w:spacing w:val="4"/>
          <w:szCs w:val="24"/>
        </w:rPr>
        <w:t>(项目编号：</w:t>
      </w:r>
      <w:r>
        <w:rPr>
          <w:rFonts w:hint="eastAsia" w:ascii="楷体" w:hAnsi="楷体" w:eastAsia="楷体" w:cs="楷体"/>
          <w:spacing w:val="4"/>
          <w:szCs w:val="24"/>
          <w:u w:val="single"/>
        </w:rPr>
        <w:t xml:space="preserve">            </w:t>
      </w:r>
      <w:r>
        <w:rPr>
          <w:rFonts w:hint="eastAsia" w:ascii="楷体" w:hAnsi="楷体" w:eastAsia="楷体" w:cs="楷体"/>
          <w:spacing w:val="4"/>
          <w:szCs w:val="24"/>
        </w:rPr>
        <w:t>）的磋商文件，签字代表</w:t>
      </w:r>
      <w:r>
        <w:rPr>
          <w:rFonts w:hint="eastAsia" w:ascii="楷体" w:hAnsi="楷体" w:eastAsia="楷体" w:cs="楷体"/>
          <w:spacing w:val="4"/>
          <w:szCs w:val="24"/>
          <w:u w:val="single"/>
        </w:rPr>
        <w:t>（全名、职务</w:t>
      </w:r>
      <w:r>
        <w:rPr>
          <w:rFonts w:hint="eastAsia" w:ascii="楷体" w:hAnsi="楷体" w:eastAsia="楷体" w:cs="楷体"/>
          <w:spacing w:val="4"/>
          <w:szCs w:val="24"/>
        </w:rPr>
        <w:t>）经正式授权并代表供应商</w:t>
      </w:r>
      <w:r>
        <w:rPr>
          <w:rFonts w:hint="eastAsia" w:ascii="楷体" w:hAnsi="楷体" w:eastAsia="楷体" w:cs="楷体"/>
          <w:spacing w:val="4"/>
          <w:szCs w:val="24"/>
          <w:u w:val="single"/>
        </w:rPr>
        <w:t xml:space="preserve">  (供应商名称)</w:t>
      </w:r>
      <w:r>
        <w:rPr>
          <w:rFonts w:hint="eastAsia" w:ascii="楷体" w:hAnsi="楷体" w:eastAsia="楷体" w:cs="楷体"/>
          <w:spacing w:val="4"/>
          <w:szCs w:val="24"/>
        </w:rPr>
        <w:t>提交磋商响应文件正本</w:t>
      </w:r>
      <w:r>
        <w:rPr>
          <w:rFonts w:hint="eastAsia" w:ascii="楷体" w:hAnsi="楷体" w:eastAsia="楷体" w:cs="楷体"/>
          <w:spacing w:val="4"/>
          <w:szCs w:val="24"/>
          <w:u w:val="single"/>
        </w:rPr>
        <w:t xml:space="preserve">    </w:t>
      </w:r>
      <w:r>
        <w:rPr>
          <w:rFonts w:hint="eastAsia" w:ascii="楷体" w:hAnsi="楷体" w:eastAsia="楷体" w:cs="楷体"/>
          <w:spacing w:val="4"/>
          <w:szCs w:val="24"/>
        </w:rPr>
        <w:t>份、副本</w:t>
      </w:r>
      <w:r>
        <w:rPr>
          <w:rFonts w:hint="eastAsia" w:ascii="楷体" w:hAnsi="楷体" w:eastAsia="楷体" w:cs="楷体"/>
          <w:spacing w:val="4"/>
          <w:szCs w:val="24"/>
          <w:u w:val="single"/>
        </w:rPr>
        <w:t xml:space="preserve">    </w:t>
      </w:r>
      <w:r>
        <w:rPr>
          <w:rFonts w:hint="eastAsia" w:ascii="楷体" w:hAnsi="楷体" w:eastAsia="楷体" w:cs="楷体"/>
          <w:spacing w:val="4"/>
          <w:szCs w:val="24"/>
        </w:rPr>
        <w:t>份。</w:t>
      </w:r>
    </w:p>
    <w:p>
      <w:pPr>
        <w:spacing w:line="360" w:lineRule="auto"/>
        <w:jc w:val="left"/>
        <w:rPr>
          <w:rFonts w:ascii="楷体" w:hAnsi="楷体" w:eastAsia="楷体" w:cs="楷体"/>
          <w:spacing w:val="4"/>
          <w:szCs w:val="24"/>
        </w:rPr>
      </w:pPr>
      <w:r>
        <w:rPr>
          <w:rFonts w:hint="eastAsia" w:ascii="楷体" w:hAnsi="楷体" w:eastAsia="楷体" w:cs="楷体"/>
          <w:spacing w:val="4"/>
          <w:szCs w:val="24"/>
        </w:rPr>
        <w:t>我方承诺如下：</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1.磋商总价为 ：人民币：</w:t>
      </w:r>
      <w:r>
        <w:rPr>
          <w:rFonts w:hint="eastAsia" w:ascii="楷体" w:hAnsi="楷体" w:eastAsia="楷体" w:cs="楷体"/>
          <w:spacing w:val="4"/>
          <w:szCs w:val="24"/>
          <w:u w:val="single"/>
        </w:rPr>
        <w:t xml:space="preserve">                </w:t>
      </w:r>
      <w:r>
        <w:rPr>
          <w:rFonts w:hint="eastAsia" w:ascii="楷体" w:hAnsi="楷体" w:eastAsia="楷体" w:cs="楷体"/>
          <w:spacing w:val="4"/>
          <w:szCs w:val="24"/>
        </w:rPr>
        <w:t>（￥</w:t>
      </w:r>
      <w:r>
        <w:rPr>
          <w:rFonts w:hint="eastAsia" w:ascii="楷体" w:hAnsi="楷体" w:eastAsia="楷体" w:cs="楷体"/>
          <w:spacing w:val="4"/>
          <w:szCs w:val="24"/>
          <w:u w:val="single"/>
        </w:rPr>
        <w:t xml:space="preserve">        </w:t>
      </w:r>
      <w:r>
        <w:rPr>
          <w:rFonts w:hint="eastAsia" w:ascii="楷体" w:hAnsi="楷体" w:eastAsia="楷体" w:cs="楷体"/>
          <w:spacing w:val="4"/>
          <w:szCs w:val="24"/>
        </w:rPr>
        <w:t>元）。</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2.如果成交，我们根据磋商文件的规定，履行合同的责任和义务。</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4.我们同意在磋商有效期内（自磋商响应文件递交截止之日起</w:t>
      </w:r>
      <w:r>
        <w:rPr>
          <w:rFonts w:hint="eastAsia" w:ascii="楷体" w:hAnsi="楷体" w:eastAsia="楷体" w:cs="楷体"/>
          <w:spacing w:val="4"/>
          <w:szCs w:val="24"/>
          <w:u w:val="single"/>
        </w:rPr>
        <w:t xml:space="preserve">     </w:t>
      </w:r>
      <w:r>
        <w:rPr>
          <w:rFonts w:hint="eastAsia" w:ascii="楷体" w:hAnsi="楷体" w:eastAsia="楷体" w:cs="楷体"/>
          <w:spacing w:val="4"/>
          <w:szCs w:val="24"/>
        </w:rPr>
        <w:t>天内），本磋商响应函对我方具有约束力。</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 xml:space="preserve">5.同意提供贵方可能另外要求的与本磋商有关的任何证据和资料。 </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6.我们同意，如果成交，向陕西正翼招标代理有限公司交纳招标代理服务费。</w:t>
      </w:r>
    </w:p>
    <w:p>
      <w:pPr>
        <w:tabs>
          <w:tab w:val="left" w:pos="2160"/>
        </w:tabs>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7.与本磋商有关的一切正式往来通讯为：</w:t>
      </w:r>
    </w:p>
    <w:p>
      <w:pPr>
        <w:tabs>
          <w:tab w:val="left" w:pos="2160"/>
        </w:tabs>
        <w:spacing w:line="360" w:lineRule="auto"/>
        <w:ind w:firstLine="496" w:firstLineChars="200"/>
        <w:jc w:val="left"/>
        <w:rPr>
          <w:rFonts w:ascii="楷体" w:hAnsi="楷体" w:eastAsia="楷体" w:cs="楷体"/>
          <w:spacing w:val="4"/>
          <w:szCs w:val="24"/>
        </w:rPr>
      </w:pPr>
    </w:p>
    <w:p>
      <w:pPr>
        <w:spacing w:line="360" w:lineRule="auto"/>
        <w:ind w:firstLine="424" w:firstLineChars="171"/>
        <w:jc w:val="left"/>
        <w:rPr>
          <w:rFonts w:ascii="楷体" w:hAnsi="楷体" w:eastAsia="楷体" w:cs="楷体"/>
          <w:spacing w:val="4"/>
          <w:szCs w:val="24"/>
          <w:u w:val="single"/>
        </w:rPr>
      </w:pPr>
      <w:r>
        <w:rPr>
          <w:rFonts w:hint="eastAsia" w:ascii="楷体" w:hAnsi="楷体" w:eastAsia="楷体" w:cs="楷体"/>
          <w:spacing w:val="4"/>
          <w:szCs w:val="24"/>
        </w:rPr>
        <w:t>联系地址：</w:t>
      </w:r>
      <w:r>
        <w:rPr>
          <w:rFonts w:hint="eastAsia" w:ascii="楷体" w:hAnsi="楷体" w:eastAsia="楷体" w:cs="楷体"/>
          <w:spacing w:val="4"/>
          <w:szCs w:val="24"/>
          <w:u w:val="single"/>
        </w:rPr>
        <w:t xml:space="preserve">                           </w:t>
      </w:r>
    </w:p>
    <w:p>
      <w:pPr>
        <w:spacing w:line="360" w:lineRule="auto"/>
        <w:ind w:firstLine="424" w:firstLineChars="171"/>
        <w:jc w:val="left"/>
        <w:rPr>
          <w:rFonts w:ascii="楷体" w:hAnsi="楷体" w:eastAsia="楷体" w:cs="楷体"/>
          <w:spacing w:val="4"/>
          <w:szCs w:val="24"/>
          <w:u w:val="single"/>
        </w:rPr>
      </w:pPr>
      <w:r>
        <w:rPr>
          <w:rFonts w:hint="eastAsia" w:ascii="楷体" w:hAnsi="楷体" w:eastAsia="楷体" w:cs="楷体"/>
          <w:spacing w:val="4"/>
          <w:szCs w:val="24"/>
        </w:rPr>
        <w:t>邮政编码：</w:t>
      </w:r>
      <w:r>
        <w:rPr>
          <w:rFonts w:hint="eastAsia" w:ascii="楷体" w:hAnsi="楷体" w:eastAsia="楷体" w:cs="楷体"/>
          <w:spacing w:val="4"/>
          <w:szCs w:val="24"/>
          <w:u w:val="single"/>
        </w:rPr>
        <w:t xml:space="preserve">                           </w:t>
      </w:r>
    </w:p>
    <w:p>
      <w:pPr>
        <w:spacing w:line="360" w:lineRule="auto"/>
        <w:ind w:firstLine="424" w:firstLineChars="171"/>
        <w:jc w:val="left"/>
        <w:rPr>
          <w:rFonts w:ascii="楷体" w:hAnsi="楷体" w:eastAsia="楷体" w:cs="楷体"/>
          <w:spacing w:val="4"/>
          <w:szCs w:val="24"/>
          <w:u w:val="single"/>
        </w:rPr>
      </w:pPr>
      <w:r>
        <w:rPr>
          <w:rFonts w:hint="eastAsia" w:ascii="楷体" w:hAnsi="楷体" w:eastAsia="楷体" w:cs="楷体"/>
          <w:spacing w:val="4"/>
          <w:szCs w:val="24"/>
        </w:rPr>
        <w:t>电    话：</w:t>
      </w:r>
      <w:r>
        <w:rPr>
          <w:rFonts w:hint="eastAsia" w:ascii="楷体" w:hAnsi="楷体" w:eastAsia="楷体" w:cs="楷体"/>
          <w:spacing w:val="4"/>
          <w:szCs w:val="24"/>
          <w:u w:val="single"/>
        </w:rPr>
        <w:t xml:space="preserve">                          </w:t>
      </w:r>
    </w:p>
    <w:p>
      <w:pPr>
        <w:spacing w:line="360" w:lineRule="auto"/>
        <w:ind w:firstLine="424" w:firstLineChars="171"/>
        <w:jc w:val="left"/>
        <w:rPr>
          <w:rFonts w:ascii="楷体" w:hAnsi="楷体" w:eastAsia="楷体" w:cs="楷体"/>
          <w:spacing w:val="4"/>
          <w:szCs w:val="24"/>
          <w:u w:val="single"/>
        </w:rPr>
      </w:pPr>
      <w:r>
        <w:rPr>
          <w:rFonts w:hint="eastAsia" w:ascii="楷体" w:hAnsi="楷体" w:eastAsia="楷体" w:cs="楷体"/>
          <w:spacing w:val="4"/>
          <w:szCs w:val="24"/>
        </w:rPr>
        <w:t>传    真：</w:t>
      </w:r>
      <w:r>
        <w:rPr>
          <w:rFonts w:hint="eastAsia" w:ascii="楷体" w:hAnsi="楷体" w:eastAsia="楷体" w:cs="楷体"/>
          <w:spacing w:val="4"/>
          <w:szCs w:val="24"/>
          <w:u w:val="single"/>
        </w:rPr>
        <w:t xml:space="preserve">                             </w:t>
      </w:r>
    </w:p>
    <w:p>
      <w:pPr>
        <w:spacing w:line="360" w:lineRule="auto"/>
        <w:ind w:firstLine="424" w:firstLineChars="171"/>
        <w:jc w:val="left"/>
        <w:rPr>
          <w:rFonts w:ascii="楷体" w:hAnsi="楷体" w:eastAsia="楷体" w:cs="楷体"/>
          <w:spacing w:val="4"/>
          <w:szCs w:val="24"/>
          <w:u w:val="single"/>
        </w:rPr>
      </w:pPr>
      <w:r>
        <w:rPr>
          <w:rFonts w:hint="eastAsia" w:ascii="楷体" w:hAnsi="楷体" w:eastAsia="楷体" w:cs="楷体"/>
          <w:spacing w:val="4"/>
          <w:szCs w:val="24"/>
        </w:rPr>
        <w:t>供应商名称（公章）：</w:t>
      </w:r>
      <w:r>
        <w:rPr>
          <w:rFonts w:hint="eastAsia" w:ascii="楷体" w:hAnsi="楷体" w:eastAsia="楷体" w:cs="楷体"/>
          <w:spacing w:val="4"/>
          <w:szCs w:val="24"/>
          <w:u w:val="single"/>
        </w:rPr>
        <w:t xml:space="preserve">                         </w:t>
      </w:r>
    </w:p>
    <w:p>
      <w:pPr>
        <w:spacing w:line="360" w:lineRule="auto"/>
        <w:ind w:firstLine="424" w:firstLineChars="171"/>
        <w:jc w:val="left"/>
        <w:rPr>
          <w:rFonts w:ascii="楷体" w:hAnsi="楷体" w:eastAsia="楷体" w:cs="楷体"/>
          <w:spacing w:val="4"/>
          <w:szCs w:val="24"/>
        </w:rPr>
      </w:pPr>
      <w:r>
        <w:rPr>
          <w:rFonts w:hint="eastAsia" w:ascii="楷体" w:hAnsi="楷体" w:eastAsia="楷体" w:cs="楷体"/>
          <w:spacing w:val="4"/>
          <w:szCs w:val="24"/>
        </w:rPr>
        <w:t>法定代表人/被授权人（签字或盖章）：</w:t>
      </w:r>
    </w:p>
    <w:p>
      <w:pPr>
        <w:spacing w:line="360" w:lineRule="auto"/>
        <w:ind w:firstLine="424" w:firstLineChars="171"/>
        <w:jc w:val="left"/>
        <w:rPr>
          <w:rFonts w:ascii="楷体" w:hAnsi="楷体" w:eastAsia="楷体" w:cs="楷体"/>
          <w:spacing w:val="4"/>
          <w:szCs w:val="24"/>
          <w:u w:val="single"/>
        </w:rPr>
      </w:pPr>
      <w:r>
        <w:rPr>
          <w:rFonts w:hint="eastAsia" w:ascii="楷体" w:hAnsi="楷体" w:eastAsia="楷体" w:cs="楷体"/>
          <w:spacing w:val="4"/>
          <w:szCs w:val="24"/>
        </w:rPr>
        <w:t>日    期：</w:t>
      </w:r>
      <w:r>
        <w:rPr>
          <w:rFonts w:hint="eastAsia" w:ascii="楷体" w:hAnsi="楷体" w:eastAsia="楷体" w:cs="楷体"/>
          <w:spacing w:val="4"/>
          <w:szCs w:val="24"/>
          <w:u w:val="single"/>
        </w:rPr>
        <w:t xml:space="preserve">                                </w:t>
      </w:r>
    </w:p>
    <w:p>
      <w:pPr>
        <w:spacing w:line="360" w:lineRule="auto"/>
        <w:jc w:val="center"/>
        <w:rPr>
          <w:rFonts w:ascii="楷体" w:hAnsi="楷体" w:eastAsia="楷体" w:cs="楷体"/>
          <w:sz w:val="32"/>
          <w:szCs w:val="32"/>
        </w:rPr>
      </w:pPr>
      <w:r>
        <w:rPr>
          <w:rFonts w:hint="eastAsia" w:ascii="楷体" w:hAnsi="楷体" w:eastAsia="楷体" w:cs="楷体"/>
        </w:rPr>
        <w:br w:type="page"/>
      </w:r>
      <w:bookmarkStart w:id="62" w:name="_Toc403077649"/>
      <w:bookmarkStart w:id="63" w:name="_Toc25754"/>
      <w:bookmarkStart w:id="64" w:name="_Toc363474028"/>
      <w:bookmarkStart w:id="65" w:name="_Toc403077650"/>
      <w:bookmarkStart w:id="66" w:name="_Toc283035117"/>
      <w:bookmarkStart w:id="67" w:name="_Toc19169"/>
      <w:bookmarkStart w:id="68" w:name="_Toc283035600"/>
      <w:bookmarkStart w:id="69" w:name="_Toc282530019"/>
      <w:bookmarkStart w:id="70" w:name="_Toc324414285"/>
      <w:bookmarkStart w:id="71" w:name="_Toc283035204"/>
      <w:bookmarkStart w:id="72" w:name="_Toc363474029"/>
      <w:bookmarkStart w:id="73" w:name="_Toc4146"/>
      <w:r>
        <w:rPr>
          <w:rFonts w:hint="eastAsia" w:ascii="楷体" w:hAnsi="楷体" w:eastAsia="楷体" w:cs="楷体"/>
          <w:b/>
          <w:bCs/>
          <w:sz w:val="32"/>
          <w:szCs w:val="32"/>
        </w:rPr>
        <w:t>二、法定代表人授权委托书</w:t>
      </w:r>
      <w:bookmarkEnd w:id="62"/>
      <w:bookmarkEnd w:id="63"/>
      <w:bookmarkEnd w:id="64"/>
    </w:p>
    <w:p>
      <w:pPr>
        <w:spacing w:line="360" w:lineRule="auto"/>
        <w:jc w:val="center"/>
        <w:rPr>
          <w:rFonts w:ascii="楷体" w:hAnsi="楷体" w:eastAsia="楷体" w:cs="楷体"/>
          <w:b/>
          <w:bCs/>
          <w:sz w:val="30"/>
          <w:szCs w:val="30"/>
        </w:rPr>
      </w:pPr>
      <w:r>
        <w:rPr>
          <w:rFonts w:hint="eastAsia" w:ascii="楷体" w:hAnsi="楷体" w:eastAsia="楷体" w:cs="楷体"/>
          <w:b/>
          <w:bCs/>
          <w:sz w:val="30"/>
          <w:szCs w:val="30"/>
        </w:rPr>
        <w:t>2.1法定代表人身份证明书</w:t>
      </w:r>
    </w:p>
    <w:p>
      <w:pPr>
        <w:autoSpaceDE w:val="0"/>
        <w:autoSpaceDN w:val="0"/>
        <w:adjustRightInd w:val="0"/>
        <w:spacing w:line="360" w:lineRule="auto"/>
        <w:jc w:val="left"/>
        <w:rPr>
          <w:rFonts w:ascii="楷体" w:hAnsi="楷体" w:eastAsia="楷体" w:cs="楷体"/>
          <w:szCs w:val="24"/>
          <w:lang w:val="zh-CN"/>
        </w:rPr>
      </w:pPr>
      <w:r>
        <w:rPr>
          <w:rFonts w:hint="eastAsia" w:ascii="楷体" w:hAnsi="楷体" w:eastAsia="楷体" w:cs="楷体"/>
          <w:szCs w:val="24"/>
          <w:lang w:val="zh-CN"/>
        </w:rPr>
        <w:t>陕西正翼招标代理有限公司：</w:t>
      </w:r>
    </w:p>
    <w:p>
      <w:pPr>
        <w:autoSpaceDE w:val="0"/>
        <w:autoSpaceDN w:val="0"/>
        <w:adjustRightInd w:val="0"/>
        <w:spacing w:line="360" w:lineRule="auto"/>
        <w:ind w:firstLine="480" w:firstLineChars="200"/>
        <w:jc w:val="left"/>
        <w:rPr>
          <w:rFonts w:ascii="楷体" w:hAnsi="楷体" w:eastAsia="楷体" w:cs="楷体"/>
          <w:szCs w:val="24"/>
          <w:lang w:val="zh-CN"/>
        </w:rPr>
      </w:pPr>
      <w:r>
        <w:rPr>
          <w:rFonts w:hint="eastAsia" w:ascii="楷体" w:hAnsi="楷体" w:eastAsia="楷体" w:cs="楷体"/>
          <w:szCs w:val="24"/>
          <w:lang w:val="zh-CN"/>
        </w:rPr>
        <w:t>姓名：</w:t>
      </w:r>
      <w:r>
        <w:rPr>
          <w:rFonts w:hint="eastAsia" w:ascii="楷体" w:hAnsi="楷体" w:eastAsia="楷体" w:cs="楷体"/>
          <w:szCs w:val="24"/>
          <w:u w:val="single"/>
          <w:lang w:val="zh-CN"/>
        </w:rPr>
        <w:t xml:space="preserve">      </w:t>
      </w:r>
      <w:r>
        <w:rPr>
          <w:rFonts w:hint="eastAsia" w:ascii="楷体" w:hAnsi="楷体" w:eastAsia="楷体" w:cs="楷体"/>
          <w:szCs w:val="24"/>
          <w:lang w:val="zh-CN"/>
        </w:rPr>
        <w:t>性别：</w:t>
      </w:r>
      <w:r>
        <w:rPr>
          <w:rFonts w:hint="eastAsia" w:ascii="楷体" w:hAnsi="楷体" w:eastAsia="楷体" w:cs="楷体"/>
          <w:szCs w:val="24"/>
          <w:u w:val="single"/>
          <w:lang w:val="zh-CN"/>
        </w:rPr>
        <w:t xml:space="preserve">      </w:t>
      </w:r>
      <w:r>
        <w:rPr>
          <w:rFonts w:hint="eastAsia" w:ascii="楷体" w:hAnsi="楷体" w:eastAsia="楷体" w:cs="楷体"/>
          <w:szCs w:val="24"/>
          <w:lang w:val="zh-CN"/>
        </w:rPr>
        <w:t>年龄：</w:t>
      </w:r>
      <w:r>
        <w:rPr>
          <w:rFonts w:hint="eastAsia" w:ascii="楷体" w:hAnsi="楷体" w:eastAsia="楷体" w:cs="楷体"/>
          <w:szCs w:val="24"/>
          <w:u w:val="single"/>
          <w:lang w:val="zh-CN"/>
        </w:rPr>
        <w:t xml:space="preserve">      </w:t>
      </w:r>
      <w:r>
        <w:rPr>
          <w:rFonts w:hint="eastAsia" w:ascii="楷体" w:hAnsi="楷体" w:eastAsia="楷体" w:cs="楷体"/>
          <w:szCs w:val="24"/>
          <w:lang w:val="zh-CN"/>
        </w:rPr>
        <w:t>职务：</w:t>
      </w:r>
      <w:r>
        <w:rPr>
          <w:rFonts w:hint="eastAsia" w:ascii="楷体" w:hAnsi="楷体" w:eastAsia="楷体" w:cs="楷体"/>
          <w:szCs w:val="24"/>
          <w:u w:val="single"/>
        </w:rPr>
        <w:t xml:space="preserve">        </w:t>
      </w:r>
      <w:r>
        <w:rPr>
          <w:rFonts w:hint="eastAsia" w:ascii="楷体" w:hAnsi="楷体" w:eastAsia="楷体" w:cs="楷体"/>
          <w:szCs w:val="24"/>
          <w:lang w:val="zh-CN"/>
        </w:rPr>
        <w:t>系</w:t>
      </w:r>
      <w:r>
        <w:rPr>
          <w:rFonts w:hint="eastAsia" w:ascii="楷体" w:hAnsi="楷体" w:eastAsia="楷体" w:cs="楷体"/>
          <w:szCs w:val="24"/>
          <w:u w:val="single"/>
          <w:lang w:val="zh-CN"/>
        </w:rPr>
        <w:t xml:space="preserve"> </w:t>
      </w:r>
      <w:r>
        <w:rPr>
          <w:rFonts w:hint="eastAsia" w:ascii="楷体" w:hAnsi="楷体" w:eastAsia="楷体" w:cs="楷体"/>
          <w:szCs w:val="24"/>
          <w:u w:val="single"/>
        </w:rPr>
        <w:t xml:space="preserve">             </w:t>
      </w:r>
      <w:r>
        <w:rPr>
          <w:rFonts w:hint="eastAsia" w:ascii="楷体" w:hAnsi="楷体" w:eastAsia="楷体" w:cs="楷体"/>
          <w:szCs w:val="24"/>
          <w:lang w:val="zh-CN"/>
        </w:rPr>
        <w:t>（供应商名称）的法定代表人（单位负责人）。</w:t>
      </w:r>
    </w:p>
    <w:p>
      <w:pPr>
        <w:autoSpaceDE w:val="0"/>
        <w:autoSpaceDN w:val="0"/>
        <w:adjustRightInd w:val="0"/>
        <w:spacing w:line="360" w:lineRule="auto"/>
        <w:ind w:firstLine="480" w:firstLineChars="200"/>
        <w:jc w:val="left"/>
        <w:rPr>
          <w:rFonts w:ascii="楷体" w:hAnsi="楷体" w:eastAsia="楷体" w:cs="楷体"/>
          <w:szCs w:val="24"/>
          <w:lang w:val="zh-CN"/>
        </w:rPr>
      </w:pPr>
      <w:r>
        <w:rPr>
          <w:rFonts w:hint="eastAsia" w:ascii="楷体" w:hAnsi="楷体" w:eastAsia="楷体" w:cs="楷体"/>
          <w:szCs w:val="24"/>
          <w:lang w:val="zh-CN"/>
        </w:rPr>
        <w:t>特此证明。</w:t>
      </w:r>
    </w:p>
    <w:p>
      <w:pPr>
        <w:autoSpaceDE w:val="0"/>
        <w:autoSpaceDN w:val="0"/>
        <w:adjustRightInd w:val="0"/>
        <w:spacing w:line="360" w:lineRule="auto"/>
        <w:jc w:val="left"/>
        <w:rPr>
          <w:rFonts w:ascii="楷体" w:hAnsi="楷体" w:eastAsia="楷体" w:cs="楷体"/>
          <w:szCs w:val="24"/>
          <w:lang w:val="zh-CN"/>
        </w:rPr>
      </w:pPr>
    </w:p>
    <w:p>
      <w:pPr>
        <w:autoSpaceDE w:val="0"/>
        <w:autoSpaceDN w:val="0"/>
        <w:adjustRightInd w:val="0"/>
        <w:spacing w:line="360" w:lineRule="auto"/>
        <w:jc w:val="left"/>
        <w:rPr>
          <w:rFonts w:ascii="楷体" w:hAnsi="楷体" w:eastAsia="楷体" w:cs="楷体"/>
          <w:szCs w:val="24"/>
          <w:lang w:val="zh-CN"/>
        </w:rPr>
      </w:pPr>
      <w:r>
        <w:rPr>
          <w:rFonts w:hint="eastAsia" w:ascii="楷体" w:hAnsi="楷体" w:eastAsia="楷体" w:cs="楷体"/>
          <w:szCs w:val="24"/>
          <w:lang w:val="zh-CN"/>
        </w:rPr>
        <w:t>附：法定代表人（单位负责人）身份证复印件。</w:t>
      </w:r>
    </w:p>
    <w:p>
      <w:pPr>
        <w:autoSpaceDE w:val="0"/>
        <w:autoSpaceDN w:val="0"/>
        <w:adjustRightInd w:val="0"/>
        <w:spacing w:line="360" w:lineRule="auto"/>
        <w:jc w:val="left"/>
        <w:rPr>
          <w:rFonts w:ascii="楷体" w:hAnsi="楷体" w:eastAsia="楷体" w:cs="楷体"/>
          <w:szCs w:val="24"/>
          <w:lang w:val="zh-CN"/>
        </w:rPr>
      </w:pPr>
    </w:p>
    <w:p>
      <w:pPr>
        <w:autoSpaceDE w:val="0"/>
        <w:autoSpaceDN w:val="0"/>
        <w:adjustRightInd w:val="0"/>
        <w:spacing w:line="360" w:lineRule="auto"/>
        <w:jc w:val="left"/>
        <w:rPr>
          <w:rFonts w:ascii="楷体" w:hAnsi="楷体" w:eastAsia="楷体" w:cs="楷体"/>
          <w:szCs w:val="24"/>
          <w:lang w:val="zh-CN"/>
        </w:rPr>
      </w:pPr>
      <w:r>
        <w:rPr>
          <w:rFonts w:hint="eastAsia" w:ascii="楷体" w:hAnsi="楷体" w:eastAsia="楷体" w:cs="楷体"/>
          <w:szCs w:val="24"/>
          <w:lang w:val="zh-CN"/>
        </w:rPr>
        <w:t>注：自然人参与磋商的此处只附身份证复印件。</w:t>
      </w:r>
    </w:p>
    <w:p>
      <w:pPr>
        <w:spacing w:line="360" w:lineRule="auto"/>
        <w:jc w:val="center"/>
        <w:rPr>
          <w:rFonts w:ascii="楷体" w:hAnsi="楷体" w:eastAsia="楷体" w:cs="楷体"/>
        </w:rPr>
      </w:pPr>
    </w:p>
    <w:p>
      <w:pPr>
        <w:spacing w:line="360" w:lineRule="auto"/>
        <w:jc w:val="center"/>
        <w:rPr>
          <w:rFonts w:ascii="楷体" w:hAnsi="楷体" w:eastAsia="楷体" w:cs="楷体"/>
        </w:rPr>
      </w:pPr>
    </w:p>
    <w:p>
      <w:pPr>
        <w:spacing w:line="360" w:lineRule="auto"/>
        <w:jc w:val="center"/>
        <w:rPr>
          <w:rFonts w:ascii="楷体" w:hAnsi="楷体" w:eastAsia="楷体" w:cs="楷体"/>
        </w:rPr>
      </w:pPr>
    </w:p>
    <w:p>
      <w:pPr>
        <w:spacing w:line="360" w:lineRule="auto"/>
        <w:rPr>
          <w:rFonts w:ascii="楷体" w:hAnsi="楷体" w:eastAsia="楷体" w:cs="楷体"/>
          <w:spacing w:val="4"/>
          <w:szCs w:val="24"/>
        </w:rPr>
      </w:pPr>
    </w:p>
    <w:p>
      <w:pPr>
        <w:spacing w:line="360" w:lineRule="auto"/>
        <w:rPr>
          <w:rFonts w:ascii="楷体" w:hAnsi="楷体" w:eastAsia="楷体" w:cs="楷体"/>
          <w:spacing w:val="4"/>
          <w:szCs w:val="24"/>
        </w:rPr>
      </w:pPr>
      <w:r>
        <w:rPr>
          <w:rFonts w:hint="eastAsia" w:ascii="楷体" w:hAnsi="楷体" w:eastAsia="楷体" w:cs="楷体"/>
          <w:spacing w:val="4"/>
          <w:szCs w:val="24"/>
        </w:rPr>
        <w:t xml:space="preserve">供应商名称（公章）:             </w:t>
      </w:r>
    </w:p>
    <w:p>
      <w:pPr>
        <w:spacing w:line="360" w:lineRule="auto"/>
        <w:rPr>
          <w:rFonts w:ascii="楷体" w:hAnsi="楷体" w:eastAsia="楷体" w:cs="楷体"/>
          <w:b/>
          <w:spacing w:val="4"/>
          <w:szCs w:val="24"/>
        </w:rPr>
      </w:pPr>
      <w:r>
        <w:rPr>
          <w:rFonts w:hint="eastAsia" w:ascii="楷体" w:hAnsi="楷体" w:eastAsia="楷体" w:cs="楷体"/>
          <w:spacing w:val="4"/>
          <w:szCs w:val="24"/>
        </w:rPr>
        <w:t>日期：</w:t>
      </w:r>
    </w:p>
    <w:p>
      <w:pPr>
        <w:spacing w:line="360" w:lineRule="auto"/>
        <w:jc w:val="center"/>
        <w:rPr>
          <w:rFonts w:ascii="楷体" w:hAnsi="楷体" w:eastAsia="楷体" w:cs="楷体"/>
          <w:b/>
          <w:spacing w:val="4"/>
          <w:szCs w:val="24"/>
        </w:rPr>
      </w:pPr>
      <w:r>
        <w:rPr>
          <w:rFonts w:hint="eastAsia" w:ascii="楷体" w:hAnsi="楷体" w:eastAsia="楷体" w:cs="楷体"/>
          <w:b/>
          <w:spacing w:val="4"/>
          <w:sz w:val="30"/>
          <w:szCs w:val="30"/>
        </w:rPr>
        <w:br w:type="page"/>
      </w:r>
      <w:r>
        <w:rPr>
          <w:rFonts w:hint="eastAsia" w:ascii="楷体" w:hAnsi="楷体" w:eastAsia="楷体" w:cs="楷体"/>
          <w:b/>
          <w:spacing w:val="4"/>
          <w:sz w:val="30"/>
          <w:szCs w:val="30"/>
        </w:rPr>
        <w:t>2.2授权委托书</w:t>
      </w:r>
    </w:p>
    <w:p>
      <w:pPr>
        <w:spacing w:line="360" w:lineRule="auto"/>
        <w:jc w:val="left"/>
        <w:rPr>
          <w:rFonts w:ascii="楷体" w:hAnsi="楷体" w:eastAsia="楷体" w:cs="楷体"/>
          <w:b/>
        </w:rPr>
      </w:pPr>
      <w:r>
        <w:rPr>
          <w:rFonts w:hint="eastAsia" w:ascii="楷体" w:hAnsi="楷体" w:eastAsia="楷体" w:cs="楷体"/>
          <w:b/>
          <w:spacing w:val="4"/>
          <w:szCs w:val="24"/>
        </w:rPr>
        <w:t>致：</w:t>
      </w:r>
      <w:r>
        <w:rPr>
          <w:rFonts w:hint="eastAsia" w:ascii="楷体" w:hAnsi="楷体" w:eastAsia="楷体" w:cs="楷体"/>
          <w:b/>
        </w:rPr>
        <w:t>陕西正翼招标代理有限公司</w:t>
      </w:r>
    </w:p>
    <w:p>
      <w:pPr>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u w:val="single"/>
        </w:rPr>
        <w:t xml:space="preserve">    (供应商名称)    </w:t>
      </w:r>
      <w:r>
        <w:rPr>
          <w:rFonts w:hint="eastAsia" w:ascii="楷体" w:hAnsi="楷体" w:eastAsia="楷体" w:cs="楷体"/>
          <w:spacing w:val="4"/>
          <w:szCs w:val="24"/>
        </w:rPr>
        <w:t>按中华人民共和国法律于</w:t>
      </w:r>
      <w:r>
        <w:rPr>
          <w:rFonts w:hint="eastAsia" w:ascii="楷体" w:hAnsi="楷体" w:eastAsia="楷体" w:cs="楷体"/>
          <w:spacing w:val="4"/>
          <w:szCs w:val="24"/>
          <w:u w:val="single"/>
        </w:rPr>
        <w:t>（  年  月  日 ）</w:t>
      </w:r>
      <w:r>
        <w:rPr>
          <w:rFonts w:hint="eastAsia" w:ascii="楷体" w:hAnsi="楷体" w:eastAsia="楷体" w:cs="楷体"/>
          <w:spacing w:val="4"/>
          <w:szCs w:val="24"/>
        </w:rPr>
        <w:t xml:space="preserve">成立。  </w:t>
      </w:r>
      <w:r>
        <w:rPr>
          <w:rFonts w:hint="eastAsia" w:ascii="楷体" w:hAnsi="楷体" w:eastAsia="楷体" w:cs="楷体"/>
          <w:spacing w:val="4"/>
          <w:szCs w:val="24"/>
          <w:u w:val="single"/>
        </w:rPr>
        <w:t xml:space="preserve">(法定代表人姓名)  </w:t>
      </w:r>
      <w:r>
        <w:rPr>
          <w:rFonts w:hint="eastAsia" w:ascii="楷体" w:hAnsi="楷体" w:eastAsia="楷体" w:cs="楷体"/>
          <w:spacing w:val="4"/>
          <w:szCs w:val="24"/>
        </w:rPr>
        <w:t>特授权</w:t>
      </w:r>
      <w:r>
        <w:rPr>
          <w:rFonts w:hint="eastAsia" w:ascii="楷体" w:hAnsi="楷体" w:eastAsia="楷体" w:cs="楷体"/>
          <w:spacing w:val="4"/>
          <w:szCs w:val="24"/>
          <w:u w:val="single"/>
        </w:rPr>
        <w:t xml:space="preserve"> （被授权人姓名）  </w:t>
      </w:r>
      <w:r>
        <w:rPr>
          <w:rFonts w:hint="eastAsia" w:ascii="楷体" w:hAnsi="楷体" w:eastAsia="楷体" w:cs="楷体"/>
          <w:spacing w:val="4"/>
          <w:szCs w:val="24"/>
        </w:rPr>
        <w:t>代表我公司全权办理针对本次</w:t>
      </w:r>
      <w:r>
        <w:rPr>
          <w:rFonts w:hint="eastAsia" w:ascii="楷体" w:hAnsi="楷体" w:eastAsia="楷体" w:cs="楷体"/>
          <w:spacing w:val="4"/>
          <w:szCs w:val="24"/>
          <w:u w:val="single"/>
        </w:rPr>
        <w:t xml:space="preserve">     (项目名称）</w:t>
      </w:r>
      <w:r>
        <w:rPr>
          <w:rFonts w:hint="eastAsia" w:ascii="楷体" w:hAnsi="楷体" w:eastAsia="楷体" w:cs="楷体"/>
          <w:spacing w:val="4"/>
          <w:szCs w:val="24"/>
        </w:rPr>
        <w:t>（项目编号：</w:t>
      </w:r>
      <w:r>
        <w:rPr>
          <w:rFonts w:hint="eastAsia" w:ascii="楷体" w:hAnsi="楷体" w:eastAsia="楷体" w:cs="楷体"/>
          <w:spacing w:val="4"/>
          <w:szCs w:val="24"/>
          <w:u w:val="single"/>
        </w:rPr>
        <w:t xml:space="preserve">          </w:t>
      </w:r>
      <w:r>
        <w:rPr>
          <w:rFonts w:hint="eastAsia" w:ascii="楷体" w:hAnsi="楷体" w:eastAsia="楷体" w:cs="楷体"/>
          <w:spacing w:val="4"/>
          <w:szCs w:val="24"/>
        </w:rPr>
        <w:t>）的磋商、签约等具体工作，并签署全部有关的文件、协议及合同。</w:t>
      </w:r>
    </w:p>
    <w:p>
      <w:pPr>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我公司对被授权人的签名负全部责任。</w:t>
      </w:r>
    </w:p>
    <w:p>
      <w:pPr>
        <w:spacing w:line="360" w:lineRule="auto"/>
        <w:ind w:firstLine="480" w:firstLineChars="200"/>
        <w:jc w:val="left"/>
        <w:rPr>
          <w:rFonts w:ascii="楷体" w:hAnsi="楷体" w:eastAsia="楷体" w:cs="楷体"/>
          <w:szCs w:val="24"/>
        </w:rPr>
      </w:pPr>
      <w:r>
        <w:rPr>
          <w:rFonts w:hint="eastAsia" w:ascii="楷体" w:hAnsi="楷体" w:eastAsia="楷体" w:cs="楷体"/>
          <w:szCs w:val="24"/>
        </w:rPr>
        <w:t>委托期限：自磋商响应文件递交截止之日起</w:t>
      </w:r>
      <w:r>
        <w:rPr>
          <w:rFonts w:hint="eastAsia" w:ascii="楷体" w:hAnsi="楷体" w:eastAsia="楷体" w:cs="楷体"/>
          <w:szCs w:val="24"/>
          <w:u w:val="single"/>
        </w:rPr>
        <w:t xml:space="preserve">   </w:t>
      </w:r>
      <w:r>
        <w:rPr>
          <w:rFonts w:hint="eastAsia" w:ascii="楷体" w:hAnsi="楷体" w:eastAsia="楷体" w:cs="楷体"/>
          <w:szCs w:val="24"/>
        </w:rPr>
        <w:t>日历天</w:t>
      </w:r>
    </w:p>
    <w:p>
      <w:pPr>
        <w:spacing w:line="360" w:lineRule="auto"/>
        <w:ind w:firstLine="496" w:firstLineChars="200"/>
        <w:jc w:val="left"/>
        <w:rPr>
          <w:rFonts w:ascii="楷体" w:hAnsi="楷体" w:eastAsia="楷体" w:cs="楷体"/>
          <w:spacing w:val="4"/>
          <w:szCs w:val="24"/>
        </w:rPr>
      </w:pPr>
      <w:r>
        <w:rPr>
          <w:rFonts w:hint="eastAsia" w:ascii="楷体" w:hAnsi="楷体" w:eastAsia="楷体" w:cs="楷体"/>
          <w:spacing w:val="4"/>
          <w:szCs w:val="24"/>
        </w:rPr>
        <w:t>本授权书于</w:t>
      </w:r>
      <w:r>
        <w:rPr>
          <w:rFonts w:hint="eastAsia" w:ascii="楷体" w:hAnsi="楷体" w:eastAsia="楷体" w:cs="楷体"/>
          <w:spacing w:val="4"/>
          <w:szCs w:val="24"/>
          <w:u w:val="single"/>
        </w:rPr>
        <w:t xml:space="preserve">  </w:t>
      </w:r>
      <w:r>
        <w:rPr>
          <w:rFonts w:hint="eastAsia" w:ascii="楷体" w:hAnsi="楷体" w:eastAsia="楷体" w:cs="楷体"/>
          <w:szCs w:val="24"/>
        </w:rPr>
        <w:t>年</w:t>
      </w:r>
      <w:r>
        <w:rPr>
          <w:rFonts w:hint="eastAsia" w:ascii="楷体" w:hAnsi="楷体" w:eastAsia="楷体" w:cs="楷体"/>
          <w:szCs w:val="24"/>
          <w:u w:val="single"/>
        </w:rPr>
        <w:t xml:space="preserve">  </w:t>
      </w:r>
      <w:r>
        <w:rPr>
          <w:rFonts w:hint="eastAsia" w:ascii="楷体" w:hAnsi="楷体" w:eastAsia="楷体" w:cs="楷体"/>
          <w:szCs w:val="24"/>
        </w:rPr>
        <w:t>月</w:t>
      </w:r>
      <w:r>
        <w:rPr>
          <w:rFonts w:hint="eastAsia" w:ascii="楷体" w:hAnsi="楷体" w:eastAsia="楷体" w:cs="楷体"/>
          <w:szCs w:val="24"/>
          <w:u w:val="single"/>
        </w:rPr>
        <w:t xml:space="preserve">  </w:t>
      </w:r>
      <w:r>
        <w:rPr>
          <w:rFonts w:hint="eastAsia" w:ascii="楷体" w:hAnsi="楷体" w:eastAsia="楷体" w:cs="楷体"/>
          <w:szCs w:val="24"/>
        </w:rPr>
        <w:t>日签</w:t>
      </w:r>
      <w:r>
        <w:rPr>
          <w:rFonts w:hint="eastAsia" w:ascii="楷体" w:hAnsi="楷体" w:eastAsia="楷体" w:cs="楷体"/>
          <w:spacing w:val="4"/>
          <w:szCs w:val="24"/>
        </w:rPr>
        <w:t>字生效，特此证明。</w:t>
      </w:r>
    </w:p>
    <w:p>
      <w:pPr>
        <w:spacing w:line="360" w:lineRule="auto"/>
        <w:ind w:firstLine="496" w:firstLineChars="200"/>
        <w:jc w:val="left"/>
        <w:rPr>
          <w:rFonts w:ascii="楷体" w:hAnsi="楷体" w:eastAsia="楷体" w:cs="楷体"/>
          <w:spacing w:val="4"/>
          <w:szCs w:val="24"/>
        </w:rPr>
      </w:pPr>
    </w:p>
    <w:tbl>
      <w:tblPr>
        <w:tblStyle w:val="25"/>
        <w:tblW w:w="9039" w:type="dxa"/>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rPr>
            </w:pPr>
            <w:r>
              <w:rPr>
                <w:rFonts w:hint="eastAsia" w:ascii="楷体" w:hAnsi="楷体" w:eastAsia="楷体" w:cs="楷体"/>
                <w:spacing w:val="4"/>
                <w:szCs w:val="24"/>
              </w:rPr>
              <w:t>法定代表人（签字或盖章）：</w:t>
            </w:r>
          </w:p>
        </w:tc>
        <w:tc>
          <w:tcPr>
            <w:tcW w:w="4200" w:type="dxa"/>
          </w:tcPr>
          <w:p>
            <w:pPr>
              <w:spacing w:line="360" w:lineRule="auto"/>
              <w:jc w:val="left"/>
              <w:rPr>
                <w:rFonts w:ascii="楷体" w:hAnsi="楷体" w:eastAsia="楷体" w:cs="楷体"/>
                <w:spacing w:val="4"/>
                <w:szCs w:val="24"/>
                <w:u w:val="single"/>
              </w:rPr>
            </w:pPr>
            <w:r>
              <w:rPr>
                <w:rFonts w:hint="eastAsia" w:ascii="楷体" w:hAnsi="楷体" w:eastAsia="楷体" w:cs="楷体"/>
                <w:spacing w:val="4"/>
                <w:szCs w:val="24"/>
              </w:rPr>
              <w:t>被授权人（签字）：</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rPr>
            </w:pPr>
            <w:r>
              <w:rPr>
                <w:rFonts w:hint="eastAsia" w:ascii="楷体" w:hAnsi="楷体" w:eastAsia="楷体" w:cs="楷体"/>
                <w:spacing w:val="4"/>
                <w:szCs w:val="24"/>
              </w:rPr>
              <w:t>职务：</w:t>
            </w:r>
          </w:p>
        </w:tc>
        <w:tc>
          <w:tcPr>
            <w:tcW w:w="4200" w:type="dxa"/>
          </w:tcPr>
          <w:p>
            <w:pPr>
              <w:spacing w:line="360" w:lineRule="auto"/>
              <w:jc w:val="left"/>
              <w:rPr>
                <w:rFonts w:ascii="楷体" w:hAnsi="楷体" w:eastAsia="楷体" w:cs="楷体"/>
                <w:spacing w:val="4"/>
                <w:szCs w:val="24"/>
                <w:u w:val="single"/>
              </w:rPr>
            </w:pPr>
            <w:r>
              <w:rPr>
                <w:rFonts w:hint="eastAsia" w:ascii="楷体" w:hAnsi="楷体" w:eastAsia="楷体" w:cs="楷体"/>
                <w:spacing w:val="4"/>
                <w:szCs w:val="24"/>
              </w:rPr>
              <w:t>职务：</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rPr>
            </w:pPr>
            <w:r>
              <w:rPr>
                <w:rFonts w:hint="eastAsia" w:ascii="楷体" w:hAnsi="楷体" w:eastAsia="楷体" w:cs="楷体"/>
                <w:spacing w:val="4"/>
                <w:szCs w:val="24"/>
              </w:rPr>
              <w:t>身份证号：</w:t>
            </w:r>
          </w:p>
        </w:tc>
        <w:tc>
          <w:tcPr>
            <w:tcW w:w="4200" w:type="dxa"/>
          </w:tcPr>
          <w:p>
            <w:pPr>
              <w:spacing w:line="360" w:lineRule="auto"/>
              <w:jc w:val="left"/>
              <w:rPr>
                <w:rFonts w:ascii="楷体" w:hAnsi="楷体" w:eastAsia="楷体" w:cs="楷体"/>
                <w:spacing w:val="4"/>
                <w:szCs w:val="24"/>
                <w:u w:val="single"/>
              </w:rPr>
            </w:pPr>
            <w:r>
              <w:rPr>
                <w:rFonts w:hint="eastAsia" w:ascii="楷体" w:hAnsi="楷体" w:eastAsia="楷体" w:cs="楷体"/>
                <w:spacing w:val="4"/>
                <w:szCs w:val="24"/>
              </w:rPr>
              <w:t>身份证号：</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rPr>
            </w:pPr>
          </w:p>
        </w:tc>
        <w:tc>
          <w:tcPr>
            <w:tcW w:w="4200" w:type="dxa"/>
          </w:tcPr>
          <w:p>
            <w:pPr>
              <w:spacing w:line="360" w:lineRule="auto"/>
              <w:jc w:val="left"/>
              <w:rPr>
                <w:rFonts w:ascii="楷体" w:hAnsi="楷体" w:eastAsia="楷体" w:cs="楷体"/>
                <w:spacing w:val="4"/>
                <w:szCs w:val="24"/>
                <w:u w:val="single"/>
              </w:rPr>
            </w:pPr>
            <w:r>
              <w:rPr>
                <w:rFonts w:hint="eastAsia" w:ascii="楷体" w:hAnsi="楷体" w:eastAsia="楷体" w:cs="楷体"/>
                <w:spacing w:val="4"/>
                <w:szCs w:val="24"/>
              </w:rPr>
              <w:t>所在部门：</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rPr>
            </w:pPr>
          </w:p>
        </w:tc>
        <w:tc>
          <w:tcPr>
            <w:tcW w:w="4200" w:type="dxa"/>
          </w:tcPr>
          <w:p>
            <w:pPr>
              <w:spacing w:line="360" w:lineRule="auto"/>
              <w:jc w:val="left"/>
              <w:rPr>
                <w:rFonts w:ascii="楷体" w:hAnsi="楷体" w:eastAsia="楷体" w:cs="楷体"/>
                <w:spacing w:val="4"/>
                <w:szCs w:val="24"/>
              </w:rPr>
            </w:pPr>
          </w:p>
        </w:tc>
      </w:tr>
    </w:tbl>
    <w:p>
      <w:pPr>
        <w:spacing w:line="360" w:lineRule="auto"/>
        <w:rPr>
          <w:rFonts w:ascii="楷体" w:hAnsi="楷体" w:eastAsia="楷体" w:cs="楷体"/>
          <w:spacing w:val="4"/>
          <w:szCs w:val="24"/>
        </w:rPr>
      </w:pPr>
      <w:r>
        <w:rPr>
          <w:rFonts w:hint="eastAsia" w:ascii="楷体" w:hAnsi="楷体" w:eastAsia="楷体" w:cs="楷体"/>
          <w:spacing w:val="4"/>
          <w:szCs w:val="24"/>
        </w:rPr>
        <w:t>附：法定代表人、被授权人二代身份证双面复印件</w:t>
      </w:r>
    </w:p>
    <w:p>
      <w:pPr>
        <w:spacing w:line="360" w:lineRule="auto"/>
        <w:rPr>
          <w:rFonts w:ascii="楷体" w:hAnsi="楷体" w:eastAsia="楷体" w:cs="楷体"/>
          <w:spacing w:val="4"/>
          <w:szCs w:val="24"/>
        </w:rPr>
      </w:pPr>
      <w:r>
        <w:rPr>
          <w:rFonts w:hint="eastAsia" w:ascii="楷体" w:hAnsi="楷体" w:eastAsia="楷体" w:cs="楷体"/>
          <w:spacing w:val="4"/>
          <w:szCs w:val="24"/>
        </w:rPr>
        <w:t>备注：法定代表人直接参与磋商无需提供此页</w:t>
      </w:r>
    </w:p>
    <w:p>
      <w:pPr>
        <w:spacing w:line="360" w:lineRule="auto"/>
        <w:ind w:firstLine="510"/>
        <w:rPr>
          <w:rFonts w:ascii="楷体" w:hAnsi="楷体" w:eastAsia="楷体" w:cs="楷体"/>
          <w:spacing w:val="4"/>
          <w:szCs w:val="24"/>
        </w:rPr>
      </w:pPr>
    </w:p>
    <w:p>
      <w:pPr>
        <w:spacing w:line="360" w:lineRule="auto"/>
        <w:ind w:firstLine="510"/>
        <w:rPr>
          <w:rFonts w:ascii="楷体" w:hAnsi="楷体" w:eastAsia="楷体" w:cs="楷体"/>
          <w:spacing w:val="4"/>
          <w:szCs w:val="24"/>
        </w:rPr>
      </w:pPr>
    </w:p>
    <w:p>
      <w:pPr>
        <w:spacing w:line="360" w:lineRule="auto"/>
        <w:ind w:firstLine="510"/>
        <w:rPr>
          <w:rFonts w:ascii="楷体" w:hAnsi="楷体" w:eastAsia="楷体" w:cs="楷体"/>
          <w:spacing w:val="4"/>
          <w:szCs w:val="24"/>
        </w:rPr>
      </w:pPr>
    </w:p>
    <w:p>
      <w:pPr>
        <w:spacing w:line="360" w:lineRule="auto"/>
        <w:rPr>
          <w:rFonts w:ascii="楷体" w:hAnsi="楷体" w:eastAsia="楷体" w:cs="楷体"/>
          <w:spacing w:val="4"/>
          <w:szCs w:val="24"/>
          <w:u w:val="single"/>
        </w:rPr>
      </w:pPr>
      <w:r>
        <w:rPr>
          <w:rFonts w:hint="eastAsia" w:ascii="楷体" w:hAnsi="楷体" w:eastAsia="楷体" w:cs="楷体"/>
          <w:spacing w:val="4"/>
          <w:szCs w:val="24"/>
        </w:rPr>
        <w:t xml:space="preserve">供应商名称（公章）:             </w:t>
      </w:r>
    </w:p>
    <w:p>
      <w:pPr>
        <w:spacing w:line="360" w:lineRule="auto"/>
        <w:rPr>
          <w:rFonts w:ascii="楷体" w:hAnsi="楷体" w:eastAsia="楷体" w:cs="楷体"/>
          <w:spacing w:val="4"/>
          <w:szCs w:val="24"/>
        </w:rPr>
      </w:pPr>
      <w:r>
        <w:rPr>
          <w:rFonts w:hint="eastAsia" w:ascii="楷体" w:hAnsi="楷体" w:eastAsia="楷体" w:cs="楷体"/>
          <w:spacing w:val="4"/>
          <w:szCs w:val="24"/>
        </w:rPr>
        <w:t>法定代表人/被授权人（签字或盖章）：</w:t>
      </w:r>
    </w:p>
    <w:p>
      <w:pPr>
        <w:spacing w:line="360" w:lineRule="auto"/>
        <w:rPr>
          <w:rFonts w:ascii="楷体" w:hAnsi="楷体" w:eastAsia="楷体" w:cs="楷体"/>
          <w:spacing w:val="4"/>
          <w:szCs w:val="24"/>
        </w:rPr>
      </w:pPr>
      <w:r>
        <w:rPr>
          <w:rFonts w:hint="eastAsia" w:ascii="楷体" w:hAnsi="楷体" w:eastAsia="楷体" w:cs="楷体"/>
          <w:spacing w:val="4"/>
          <w:szCs w:val="24"/>
        </w:rPr>
        <w:t xml:space="preserve">日期：                         </w:t>
      </w:r>
    </w:p>
    <w:p>
      <w:pPr>
        <w:jc w:val="center"/>
        <w:rPr>
          <w:rFonts w:ascii="楷体" w:hAnsi="楷体" w:eastAsia="楷体" w:cs="楷体"/>
          <w:b/>
          <w:bCs/>
          <w:sz w:val="28"/>
          <w:szCs w:val="21"/>
        </w:rPr>
      </w:pPr>
      <w:r>
        <w:rPr>
          <w:rFonts w:hint="eastAsia" w:ascii="楷体" w:hAnsi="楷体" w:eastAsia="楷体" w:cs="楷体"/>
          <w:sz w:val="32"/>
          <w:szCs w:val="32"/>
        </w:rPr>
        <w:br w:type="page"/>
      </w:r>
      <w:bookmarkEnd w:id="65"/>
      <w:bookmarkEnd w:id="66"/>
      <w:bookmarkEnd w:id="67"/>
      <w:bookmarkEnd w:id="68"/>
      <w:bookmarkEnd w:id="69"/>
      <w:bookmarkEnd w:id="70"/>
      <w:bookmarkEnd w:id="71"/>
      <w:bookmarkEnd w:id="72"/>
      <w:bookmarkEnd w:id="73"/>
      <w:bookmarkStart w:id="74" w:name="_Toc363474030"/>
      <w:bookmarkStart w:id="75" w:name="_Toc403077651"/>
      <w:bookmarkStart w:id="76" w:name="_Toc4177"/>
    </w:p>
    <w:p>
      <w:pPr>
        <w:jc w:val="center"/>
        <w:rPr>
          <w:rFonts w:ascii="楷体" w:hAnsi="楷体" w:eastAsia="楷体" w:cs="楷体"/>
          <w:szCs w:val="32"/>
        </w:rPr>
        <w:sectPr>
          <w:pgSz w:w="11906" w:h="16838"/>
          <w:pgMar w:top="1440" w:right="1800" w:bottom="1440" w:left="1800" w:header="851" w:footer="992" w:gutter="0"/>
          <w:cols w:space="720" w:num="1"/>
          <w:docGrid w:type="lines" w:linePitch="326" w:charSpace="0"/>
        </w:sectPr>
      </w:pPr>
    </w:p>
    <w:p>
      <w:pPr>
        <w:jc w:val="center"/>
        <w:rPr>
          <w:rFonts w:ascii="楷体" w:hAnsi="楷体" w:eastAsia="楷体" w:cs="楷体"/>
          <w:sz w:val="32"/>
          <w:szCs w:val="32"/>
        </w:rPr>
      </w:pPr>
      <w:r>
        <w:rPr>
          <w:rFonts w:hint="eastAsia" w:ascii="楷体" w:hAnsi="楷体" w:eastAsia="楷体" w:cs="楷体"/>
          <w:b/>
          <w:bCs/>
          <w:sz w:val="32"/>
          <w:szCs w:val="32"/>
        </w:rPr>
        <w:t>三、磋商报价表</w:t>
      </w:r>
      <w:bookmarkEnd w:id="74"/>
      <w:bookmarkEnd w:id="75"/>
      <w:bookmarkEnd w:id="76"/>
    </w:p>
    <w:p>
      <w:pPr>
        <w:jc w:val="center"/>
        <w:rPr>
          <w:rFonts w:ascii="楷体" w:hAnsi="楷体" w:eastAsia="楷体" w:cs="楷体"/>
          <w:b/>
          <w:sz w:val="32"/>
          <w:szCs w:val="32"/>
        </w:rPr>
      </w:pPr>
      <w:r>
        <w:rPr>
          <w:rFonts w:hint="eastAsia" w:ascii="楷体" w:hAnsi="楷体" w:eastAsia="楷体" w:cs="楷体"/>
          <w:b/>
          <w:sz w:val="32"/>
          <w:szCs w:val="32"/>
        </w:rPr>
        <w:t>3.1磋商一览表</w:t>
      </w:r>
    </w:p>
    <w:p>
      <w:pPr>
        <w:jc w:val="left"/>
        <w:rPr>
          <w:rFonts w:ascii="楷体" w:hAnsi="楷体" w:eastAsia="楷体" w:cs="楷体"/>
          <w:b/>
        </w:rPr>
      </w:pPr>
      <w:r>
        <w:rPr>
          <w:rFonts w:hint="eastAsia" w:ascii="楷体" w:hAnsi="楷体" w:eastAsia="楷体" w:cs="楷体"/>
          <w:b/>
        </w:rPr>
        <w:t>项目名称、包号：</w:t>
      </w:r>
    </w:p>
    <w:p>
      <w:pPr>
        <w:tabs>
          <w:tab w:val="left" w:pos="7200"/>
          <w:tab w:val="left" w:pos="8504"/>
        </w:tabs>
        <w:spacing w:line="360" w:lineRule="auto"/>
        <w:ind w:right="-1"/>
        <w:jc w:val="right"/>
        <w:rPr>
          <w:rFonts w:ascii="楷体" w:hAnsi="楷体" w:eastAsia="楷体" w:cs="楷体"/>
        </w:rPr>
      </w:pPr>
      <w:r>
        <w:rPr>
          <w:rFonts w:hint="eastAsia" w:ascii="楷体" w:hAnsi="楷体" w:eastAsia="楷体" w:cs="楷体"/>
          <w:b/>
        </w:rPr>
        <w:t>项目编号：</w:t>
      </w:r>
      <w:r>
        <w:rPr>
          <w:rFonts w:hint="eastAsia" w:ascii="楷体" w:hAnsi="楷体" w:eastAsia="楷体" w:cs="楷体"/>
        </w:rPr>
        <w:tab/>
      </w:r>
      <w:r>
        <w:rPr>
          <w:rFonts w:hint="eastAsia" w:ascii="楷体" w:hAnsi="楷体" w:eastAsia="楷体" w:cs="楷体"/>
        </w:rPr>
        <w:t>单位： 元</w:t>
      </w:r>
    </w:p>
    <w:tbl>
      <w:tblPr>
        <w:tblStyle w:val="2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3544"/>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2492" w:type="dxa"/>
            <w:vAlign w:val="center"/>
          </w:tcPr>
          <w:p>
            <w:pPr>
              <w:spacing w:line="360" w:lineRule="auto"/>
              <w:jc w:val="center"/>
              <w:rPr>
                <w:rFonts w:ascii="楷体" w:hAnsi="楷体" w:eastAsia="楷体" w:cs="楷体"/>
                <w:b/>
              </w:rPr>
            </w:pPr>
            <w:r>
              <w:rPr>
                <w:rFonts w:hint="eastAsia" w:ascii="楷体" w:hAnsi="楷体" w:eastAsia="楷体" w:cs="楷体"/>
                <w:b/>
              </w:rPr>
              <w:t>磋商总报价</w:t>
            </w:r>
          </w:p>
        </w:tc>
        <w:tc>
          <w:tcPr>
            <w:tcW w:w="3544" w:type="dxa"/>
            <w:vAlign w:val="center"/>
          </w:tcPr>
          <w:p>
            <w:pPr>
              <w:spacing w:line="360" w:lineRule="auto"/>
              <w:jc w:val="center"/>
              <w:rPr>
                <w:rFonts w:ascii="楷体" w:hAnsi="楷体" w:eastAsia="楷体" w:cs="楷体"/>
                <w:b/>
              </w:rPr>
            </w:pPr>
            <w:r>
              <w:rPr>
                <w:rFonts w:hint="eastAsia" w:ascii="楷体" w:hAnsi="楷体" w:eastAsia="楷体" w:cs="楷体"/>
                <w:b/>
              </w:rPr>
              <w:t>服务期</w:t>
            </w:r>
          </w:p>
        </w:tc>
        <w:tc>
          <w:tcPr>
            <w:tcW w:w="2762" w:type="dxa"/>
            <w:vAlign w:val="center"/>
          </w:tcPr>
          <w:p>
            <w:pPr>
              <w:spacing w:line="360" w:lineRule="auto"/>
              <w:jc w:val="center"/>
              <w:rPr>
                <w:rFonts w:ascii="楷体" w:hAnsi="楷体" w:eastAsia="楷体" w:cs="楷体"/>
                <w:b/>
              </w:rPr>
            </w:pPr>
            <w:r>
              <w:rPr>
                <w:rFonts w:hint="eastAsia" w:ascii="楷体" w:hAnsi="楷体" w:eastAsia="楷体" w:cs="楷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2492" w:type="dxa"/>
            <w:vAlign w:val="center"/>
          </w:tcPr>
          <w:p>
            <w:pPr>
              <w:spacing w:line="360" w:lineRule="auto"/>
              <w:jc w:val="center"/>
              <w:rPr>
                <w:rFonts w:ascii="楷体" w:hAnsi="楷体" w:eastAsia="楷体" w:cs="楷体"/>
              </w:rPr>
            </w:pPr>
          </w:p>
        </w:tc>
        <w:tc>
          <w:tcPr>
            <w:tcW w:w="3544" w:type="dxa"/>
            <w:vAlign w:val="center"/>
          </w:tcPr>
          <w:p>
            <w:pPr>
              <w:widowControl/>
              <w:spacing w:line="360" w:lineRule="auto"/>
              <w:jc w:val="left"/>
              <w:rPr>
                <w:rFonts w:ascii="楷体" w:hAnsi="楷体" w:eastAsia="楷体" w:cs="楷体"/>
              </w:rPr>
            </w:pPr>
          </w:p>
        </w:tc>
        <w:tc>
          <w:tcPr>
            <w:tcW w:w="2762" w:type="dxa"/>
            <w:vAlign w:val="center"/>
          </w:tcPr>
          <w:p>
            <w:pPr>
              <w:widowControl/>
              <w:spacing w:line="360" w:lineRule="auto"/>
              <w:jc w:val="left"/>
              <w:rPr>
                <w:rFonts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8798" w:type="dxa"/>
            <w:gridSpan w:val="3"/>
            <w:vAlign w:val="center"/>
          </w:tcPr>
          <w:p>
            <w:pPr>
              <w:spacing w:line="360" w:lineRule="auto"/>
              <w:jc w:val="center"/>
              <w:rPr>
                <w:rFonts w:ascii="楷体" w:hAnsi="楷体" w:eastAsia="楷体" w:cs="楷体"/>
              </w:rPr>
            </w:pPr>
            <w:r>
              <w:rPr>
                <w:rFonts w:hint="eastAsia" w:ascii="楷体" w:hAnsi="楷体" w:eastAsia="楷体" w:cs="楷体"/>
              </w:rPr>
              <w:t>磋商报价（大写）：                              （小写：￥</w:t>
            </w:r>
            <w:r>
              <w:rPr>
                <w:rFonts w:hint="eastAsia" w:ascii="楷体" w:hAnsi="楷体" w:eastAsia="楷体" w:cs="楷体"/>
                <w:u w:val="single"/>
              </w:rPr>
              <w:t xml:space="preserve">         </w:t>
            </w:r>
            <w:r>
              <w:rPr>
                <w:rFonts w:hint="eastAsia" w:ascii="楷体" w:hAnsi="楷体" w:eastAsia="楷体" w:cs="楷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8798" w:type="dxa"/>
            <w:gridSpan w:val="3"/>
            <w:vAlign w:val="center"/>
          </w:tcPr>
          <w:p>
            <w:pPr>
              <w:spacing w:line="360" w:lineRule="auto"/>
              <w:jc w:val="left"/>
              <w:rPr>
                <w:rFonts w:ascii="楷体" w:hAnsi="楷体" w:eastAsia="楷体" w:cs="楷体"/>
              </w:rPr>
            </w:pPr>
            <w:r>
              <w:rPr>
                <w:rFonts w:hint="eastAsia" w:ascii="楷体" w:hAnsi="楷体" w:eastAsia="楷体" w:cs="楷体"/>
                <w:szCs w:val="24"/>
              </w:rPr>
              <w:t>备注：表内报价内容以元为单位，保留小数点后两位。</w:t>
            </w:r>
          </w:p>
        </w:tc>
      </w:tr>
    </w:tbl>
    <w:p>
      <w:pPr>
        <w:spacing w:line="480" w:lineRule="auto"/>
        <w:rPr>
          <w:rFonts w:ascii="楷体" w:hAnsi="楷体" w:eastAsia="楷体" w:cs="楷体"/>
          <w:szCs w:val="24"/>
        </w:rPr>
      </w:pPr>
    </w:p>
    <w:p>
      <w:pPr>
        <w:spacing w:line="480" w:lineRule="auto"/>
        <w:rPr>
          <w:rFonts w:ascii="楷体" w:hAnsi="楷体" w:eastAsia="楷体" w:cs="楷体"/>
          <w:szCs w:val="24"/>
        </w:rPr>
      </w:pPr>
    </w:p>
    <w:p>
      <w:pPr>
        <w:spacing w:line="480" w:lineRule="auto"/>
        <w:rPr>
          <w:rFonts w:ascii="楷体" w:hAnsi="楷体" w:eastAsia="楷体" w:cs="楷体"/>
          <w:szCs w:val="24"/>
        </w:rPr>
      </w:pPr>
      <w:r>
        <w:rPr>
          <w:rFonts w:hint="eastAsia" w:ascii="楷体" w:hAnsi="楷体" w:eastAsia="楷体" w:cs="楷体"/>
          <w:szCs w:val="24"/>
        </w:rPr>
        <w:t xml:space="preserve">供应商名称（公章）:             </w:t>
      </w:r>
    </w:p>
    <w:p>
      <w:pPr>
        <w:spacing w:line="480" w:lineRule="auto"/>
        <w:rPr>
          <w:rFonts w:ascii="楷体" w:hAnsi="楷体" w:eastAsia="楷体" w:cs="楷体"/>
          <w:szCs w:val="24"/>
        </w:rPr>
      </w:pPr>
      <w:r>
        <w:rPr>
          <w:rFonts w:hint="eastAsia" w:ascii="楷体" w:hAnsi="楷体" w:eastAsia="楷体" w:cs="楷体"/>
          <w:szCs w:val="24"/>
        </w:rPr>
        <w:t>法定代表人/被授权人（签字或盖章）：</w:t>
      </w:r>
    </w:p>
    <w:p>
      <w:pPr>
        <w:spacing w:line="480" w:lineRule="auto"/>
        <w:rPr>
          <w:rFonts w:ascii="楷体" w:hAnsi="楷体" w:eastAsia="楷体" w:cs="楷体"/>
          <w:b/>
          <w:sz w:val="30"/>
          <w:szCs w:val="30"/>
        </w:rPr>
      </w:pPr>
      <w:r>
        <w:rPr>
          <w:rFonts w:hint="eastAsia" w:ascii="楷体" w:hAnsi="楷体" w:eastAsia="楷体" w:cs="楷体"/>
          <w:szCs w:val="24"/>
        </w:rPr>
        <w:t xml:space="preserve">日    期：                                   </w:t>
      </w:r>
    </w:p>
    <w:p>
      <w:pPr>
        <w:spacing w:line="360" w:lineRule="auto"/>
        <w:jc w:val="center"/>
        <w:rPr>
          <w:rFonts w:ascii="楷体" w:hAnsi="楷体" w:eastAsia="楷体" w:cs="楷体"/>
          <w:b/>
          <w:bCs/>
          <w:sz w:val="32"/>
          <w:szCs w:val="32"/>
        </w:rPr>
      </w:pPr>
      <w:r>
        <w:rPr>
          <w:rFonts w:hint="eastAsia" w:ascii="楷体" w:hAnsi="楷体" w:eastAsia="楷体" w:cs="楷体"/>
          <w:b/>
          <w:sz w:val="30"/>
          <w:szCs w:val="30"/>
        </w:rPr>
        <w:br w:type="page"/>
      </w:r>
      <w:bookmarkStart w:id="77" w:name="_Toc26503"/>
      <w:r>
        <w:rPr>
          <w:rFonts w:hint="eastAsia" w:ascii="楷体" w:hAnsi="楷体" w:eastAsia="楷体" w:cs="楷体"/>
          <w:b/>
          <w:bCs/>
          <w:sz w:val="32"/>
          <w:szCs w:val="32"/>
        </w:rPr>
        <w:t>3.2分项报价表</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b/>
                <w:szCs w:val="24"/>
              </w:rPr>
            </w:pPr>
            <w:r>
              <w:rPr>
                <w:rFonts w:hint="eastAsia" w:ascii="楷体" w:hAnsi="楷体" w:eastAsia="楷体" w:cs="楷体"/>
                <w:b/>
                <w:szCs w:val="24"/>
              </w:rPr>
              <w:t>序号</w:t>
            </w:r>
          </w:p>
        </w:tc>
        <w:tc>
          <w:tcPr>
            <w:tcW w:w="2357" w:type="dxa"/>
            <w:vAlign w:val="center"/>
          </w:tcPr>
          <w:p>
            <w:pPr>
              <w:jc w:val="center"/>
              <w:rPr>
                <w:rFonts w:ascii="楷体" w:hAnsi="楷体" w:eastAsia="楷体" w:cs="楷体"/>
                <w:b/>
                <w:szCs w:val="24"/>
              </w:rPr>
            </w:pPr>
            <w:r>
              <w:rPr>
                <w:rFonts w:hint="eastAsia" w:ascii="楷体" w:hAnsi="楷体" w:eastAsia="楷体" w:cs="楷体"/>
                <w:b/>
                <w:szCs w:val="24"/>
              </w:rPr>
              <w:t>分项费用名称/类别</w:t>
            </w:r>
          </w:p>
        </w:tc>
        <w:tc>
          <w:tcPr>
            <w:tcW w:w="1457" w:type="dxa"/>
            <w:vAlign w:val="center"/>
          </w:tcPr>
          <w:p>
            <w:pPr>
              <w:jc w:val="center"/>
              <w:rPr>
                <w:rFonts w:ascii="楷体" w:hAnsi="楷体" w:eastAsia="楷体" w:cs="楷体"/>
                <w:b/>
                <w:szCs w:val="24"/>
              </w:rPr>
            </w:pPr>
            <w:r>
              <w:rPr>
                <w:rFonts w:hint="eastAsia" w:ascii="楷体" w:hAnsi="楷体" w:eastAsia="楷体" w:cs="楷体"/>
                <w:b/>
                <w:szCs w:val="24"/>
              </w:rPr>
              <w:t>单价</w:t>
            </w:r>
          </w:p>
        </w:tc>
        <w:tc>
          <w:tcPr>
            <w:tcW w:w="1457" w:type="dxa"/>
            <w:vAlign w:val="center"/>
          </w:tcPr>
          <w:p>
            <w:pPr>
              <w:jc w:val="center"/>
              <w:rPr>
                <w:rFonts w:ascii="楷体" w:hAnsi="楷体" w:eastAsia="楷体" w:cs="楷体"/>
                <w:b/>
                <w:szCs w:val="24"/>
              </w:rPr>
            </w:pPr>
            <w:r>
              <w:rPr>
                <w:rFonts w:hint="eastAsia" w:ascii="楷体" w:hAnsi="楷体" w:eastAsia="楷体" w:cs="楷体"/>
                <w:b/>
                <w:szCs w:val="24"/>
              </w:rPr>
              <w:t>数量</w:t>
            </w:r>
          </w:p>
        </w:tc>
        <w:tc>
          <w:tcPr>
            <w:tcW w:w="1307" w:type="dxa"/>
            <w:vAlign w:val="center"/>
          </w:tcPr>
          <w:p>
            <w:pPr>
              <w:jc w:val="center"/>
              <w:rPr>
                <w:rFonts w:ascii="楷体" w:hAnsi="楷体" w:eastAsia="楷体" w:cs="楷体"/>
                <w:b/>
                <w:szCs w:val="24"/>
              </w:rPr>
            </w:pPr>
            <w:r>
              <w:rPr>
                <w:rFonts w:hint="eastAsia" w:ascii="楷体" w:hAnsi="楷体" w:eastAsia="楷体" w:cs="楷体"/>
                <w:b/>
                <w:szCs w:val="24"/>
              </w:rPr>
              <w:t>总价</w:t>
            </w:r>
          </w:p>
        </w:tc>
        <w:tc>
          <w:tcPr>
            <w:tcW w:w="1039" w:type="dxa"/>
            <w:vAlign w:val="center"/>
          </w:tcPr>
          <w:p>
            <w:pPr>
              <w:jc w:val="center"/>
              <w:rPr>
                <w:rFonts w:ascii="楷体" w:hAnsi="楷体" w:eastAsia="楷体" w:cs="楷体"/>
                <w:b/>
                <w:szCs w:val="24"/>
              </w:rPr>
            </w:pPr>
            <w:r>
              <w:rPr>
                <w:rFonts w:hint="eastAsia" w:ascii="楷体" w:hAnsi="楷体" w:eastAsia="楷体" w:cs="楷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szCs w:val="24"/>
              </w:rPr>
            </w:pPr>
            <w:r>
              <w:rPr>
                <w:rFonts w:hint="eastAsia" w:ascii="楷体" w:hAnsi="楷体" w:eastAsia="楷体" w:cs="楷体"/>
                <w:szCs w:val="24"/>
              </w:rPr>
              <w:t>1</w:t>
            </w:r>
          </w:p>
        </w:tc>
        <w:tc>
          <w:tcPr>
            <w:tcW w:w="23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307" w:type="dxa"/>
            <w:vAlign w:val="center"/>
          </w:tcPr>
          <w:p>
            <w:pPr>
              <w:jc w:val="center"/>
              <w:rPr>
                <w:rFonts w:ascii="楷体" w:hAnsi="楷体" w:eastAsia="楷体" w:cs="楷体"/>
                <w:szCs w:val="24"/>
              </w:rPr>
            </w:pPr>
          </w:p>
        </w:tc>
        <w:tc>
          <w:tcPr>
            <w:tcW w:w="1039" w:type="dxa"/>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szCs w:val="24"/>
              </w:rPr>
            </w:pPr>
            <w:r>
              <w:rPr>
                <w:rFonts w:hint="eastAsia" w:ascii="楷体" w:hAnsi="楷体" w:eastAsia="楷体" w:cs="楷体"/>
                <w:szCs w:val="24"/>
              </w:rPr>
              <w:t>2</w:t>
            </w:r>
          </w:p>
        </w:tc>
        <w:tc>
          <w:tcPr>
            <w:tcW w:w="23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307" w:type="dxa"/>
            <w:vAlign w:val="center"/>
          </w:tcPr>
          <w:p>
            <w:pPr>
              <w:jc w:val="center"/>
              <w:rPr>
                <w:rFonts w:ascii="楷体" w:hAnsi="楷体" w:eastAsia="楷体" w:cs="楷体"/>
                <w:szCs w:val="24"/>
              </w:rPr>
            </w:pPr>
          </w:p>
        </w:tc>
        <w:tc>
          <w:tcPr>
            <w:tcW w:w="1039" w:type="dxa"/>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szCs w:val="24"/>
              </w:rPr>
            </w:pPr>
            <w:r>
              <w:rPr>
                <w:rFonts w:hint="eastAsia" w:ascii="楷体" w:hAnsi="楷体" w:eastAsia="楷体" w:cs="楷体"/>
                <w:szCs w:val="24"/>
              </w:rPr>
              <w:t>3</w:t>
            </w:r>
          </w:p>
        </w:tc>
        <w:tc>
          <w:tcPr>
            <w:tcW w:w="23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307" w:type="dxa"/>
            <w:vAlign w:val="center"/>
          </w:tcPr>
          <w:p>
            <w:pPr>
              <w:jc w:val="center"/>
              <w:rPr>
                <w:rFonts w:ascii="楷体" w:hAnsi="楷体" w:eastAsia="楷体" w:cs="楷体"/>
                <w:szCs w:val="24"/>
              </w:rPr>
            </w:pPr>
          </w:p>
        </w:tc>
        <w:tc>
          <w:tcPr>
            <w:tcW w:w="1039" w:type="dxa"/>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szCs w:val="24"/>
              </w:rPr>
            </w:pPr>
            <w:r>
              <w:rPr>
                <w:rFonts w:hint="eastAsia" w:ascii="楷体" w:hAnsi="楷体" w:eastAsia="楷体" w:cs="楷体"/>
                <w:szCs w:val="24"/>
              </w:rPr>
              <w:t>4</w:t>
            </w:r>
          </w:p>
        </w:tc>
        <w:tc>
          <w:tcPr>
            <w:tcW w:w="23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307" w:type="dxa"/>
            <w:vAlign w:val="center"/>
          </w:tcPr>
          <w:p>
            <w:pPr>
              <w:jc w:val="center"/>
              <w:rPr>
                <w:rFonts w:ascii="楷体" w:hAnsi="楷体" w:eastAsia="楷体" w:cs="楷体"/>
                <w:szCs w:val="24"/>
              </w:rPr>
            </w:pPr>
          </w:p>
        </w:tc>
        <w:tc>
          <w:tcPr>
            <w:tcW w:w="1039" w:type="dxa"/>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szCs w:val="24"/>
              </w:rPr>
            </w:pPr>
            <w:r>
              <w:rPr>
                <w:rFonts w:hint="eastAsia" w:ascii="楷体" w:hAnsi="楷体" w:eastAsia="楷体" w:cs="楷体"/>
                <w:szCs w:val="24"/>
              </w:rPr>
              <w:t>……</w:t>
            </w:r>
          </w:p>
        </w:tc>
        <w:tc>
          <w:tcPr>
            <w:tcW w:w="23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307" w:type="dxa"/>
            <w:vAlign w:val="center"/>
          </w:tcPr>
          <w:p>
            <w:pPr>
              <w:jc w:val="center"/>
              <w:rPr>
                <w:rFonts w:ascii="楷体" w:hAnsi="楷体" w:eastAsia="楷体" w:cs="楷体"/>
                <w:szCs w:val="24"/>
              </w:rPr>
            </w:pPr>
          </w:p>
        </w:tc>
        <w:tc>
          <w:tcPr>
            <w:tcW w:w="1039" w:type="dxa"/>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vAlign w:val="center"/>
          </w:tcPr>
          <w:p>
            <w:pPr>
              <w:jc w:val="center"/>
              <w:rPr>
                <w:rFonts w:ascii="楷体" w:hAnsi="楷体" w:eastAsia="楷体" w:cs="楷体"/>
                <w:szCs w:val="24"/>
              </w:rPr>
            </w:pPr>
            <w:r>
              <w:rPr>
                <w:rFonts w:hint="eastAsia" w:ascii="楷体" w:hAnsi="楷体" w:eastAsia="楷体" w:cs="楷体"/>
                <w:szCs w:val="24"/>
              </w:rPr>
              <w:t>N</w:t>
            </w:r>
          </w:p>
        </w:tc>
        <w:tc>
          <w:tcPr>
            <w:tcW w:w="23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457" w:type="dxa"/>
            <w:vAlign w:val="center"/>
          </w:tcPr>
          <w:p>
            <w:pPr>
              <w:jc w:val="center"/>
              <w:rPr>
                <w:rFonts w:ascii="楷体" w:hAnsi="楷体" w:eastAsia="楷体" w:cs="楷体"/>
                <w:szCs w:val="24"/>
              </w:rPr>
            </w:pPr>
          </w:p>
        </w:tc>
        <w:tc>
          <w:tcPr>
            <w:tcW w:w="1307" w:type="dxa"/>
            <w:vAlign w:val="center"/>
          </w:tcPr>
          <w:p>
            <w:pPr>
              <w:jc w:val="center"/>
              <w:rPr>
                <w:rFonts w:ascii="楷体" w:hAnsi="楷体" w:eastAsia="楷体" w:cs="楷体"/>
                <w:szCs w:val="24"/>
              </w:rPr>
            </w:pPr>
          </w:p>
        </w:tc>
        <w:tc>
          <w:tcPr>
            <w:tcW w:w="1039" w:type="dxa"/>
            <w:vAlign w:val="center"/>
          </w:tcPr>
          <w:p>
            <w:pPr>
              <w:jc w:val="center"/>
              <w:rPr>
                <w:rFonts w:ascii="楷体" w:hAnsi="楷体" w:eastAsia="楷体" w:cs="楷体"/>
                <w:szCs w:val="24"/>
              </w:rPr>
            </w:pPr>
          </w:p>
        </w:tc>
      </w:tr>
    </w:tbl>
    <w:p>
      <w:pPr>
        <w:spacing w:line="360" w:lineRule="auto"/>
        <w:rPr>
          <w:rFonts w:ascii="楷体" w:hAnsi="楷体" w:eastAsia="楷体" w:cs="楷体"/>
          <w:b/>
        </w:rPr>
      </w:pPr>
    </w:p>
    <w:p>
      <w:pPr>
        <w:spacing w:line="360" w:lineRule="auto"/>
        <w:rPr>
          <w:rFonts w:ascii="楷体" w:hAnsi="楷体" w:eastAsia="楷体" w:cs="楷体"/>
          <w:b/>
          <w:bCs/>
        </w:rPr>
      </w:pPr>
      <w:r>
        <w:rPr>
          <w:rFonts w:hint="eastAsia" w:ascii="楷体" w:hAnsi="楷体" w:eastAsia="楷体" w:cs="楷体"/>
          <w:b/>
        </w:rPr>
        <w:t>注：1</w:t>
      </w:r>
      <w:r>
        <w:rPr>
          <w:rFonts w:hint="eastAsia" w:ascii="楷体" w:hAnsi="楷体" w:eastAsia="楷体" w:cs="楷体"/>
          <w:b/>
          <w:bCs/>
        </w:rPr>
        <w:t>.供应商可适当调整该表格式，但不得减少信息内容。</w:t>
      </w:r>
    </w:p>
    <w:p>
      <w:pPr>
        <w:spacing w:line="360" w:lineRule="auto"/>
        <w:rPr>
          <w:rFonts w:ascii="楷体" w:hAnsi="楷体" w:eastAsia="楷体" w:cs="楷体"/>
          <w:b/>
          <w:bCs/>
        </w:rPr>
      </w:pPr>
      <w:r>
        <w:rPr>
          <w:rFonts w:hint="eastAsia" w:ascii="楷体" w:hAnsi="楷体" w:eastAsia="楷体" w:cs="楷体"/>
          <w:b/>
          <w:bCs/>
        </w:rPr>
        <w:t>2.如有多种品规，每种品规均需注明磋商报价。</w:t>
      </w:r>
    </w:p>
    <w:p>
      <w:pPr>
        <w:pStyle w:val="24"/>
        <w:spacing w:after="0" w:line="360" w:lineRule="auto"/>
        <w:ind w:firstLine="0" w:firstLineChars="0"/>
        <w:rPr>
          <w:rFonts w:ascii="楷体" w:hAnsi="楷体" w:eastAsia="楷体" w:cs="楷体"/>
        </w:rPr>
      </w:pPr>
      <w:r>
        <w:rPr>
          <w:rFonts w:hint="eastAsia" w:ascii="楷体" w:hAnsi="楷体" w:eastAsia="楷体" w:cs="楷体"/>
          <w:b/>
          <w:bCs/>
          <w:sz w:val="24"/>
          <w:szCs w:val="22"/>
        </w:rPr>
        <w:t>3.如不提供分项报价，将视为无效响应。</w:t>
      </w:r>
    </w:p>
    <w:p>
      <w:pPr>
        <w:pStyle w:val="24"/>
        <w:spacing w:line="360" w:lineRule="auto"/>
        <w:ind w:firstLine="0" w:firstLineChars="0"/>
        <w:rPr>
          <w:rFonts w:ascii="楷体" w:hAnsi="楷体" w:eastAsia="楷体" w:cs="楷体"/>
          <w:b/>
          <w:bCs/>
          <w:sz w:val="24"/>
          <w:szCs w:val="22"/>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spacing w:line="360" w:lineRule="auto"/>
        <w:jc w:val="left"/>
        <w:rPr>
          <w:rFonts w:ascii="楷体" w:hAnsi="楷体" w:eastAsia="楷体" w:cs="楷体"/>
          <w:szCs w:val="24"/>
        </w:rPr>
      </w:pPr>
      <w:r>
        <w:rPr>
          <w:rFonts w:hint="eastAsia" w:ascii="楷体" w:hAnsi="楷体" w:eastAsia="楷体" w:cs="楷体"/>
          <w:szCs w:val="24"/>
        </w:rPr>
        <w:t>供应商名称（公章）：</w:t>
      </w:r>
    </w:p>
    <w:p>
      <w:pPr>
        <w:spacing w:line="360" w:lineRule="auto"/>
        <w:jc w:val="left"/>
        <w:rPr>
          <w:rFonts w:ascii="楷体" w:hAnsi="楷体" w:eastAsia="楷体" w:cs="楷体"/>
          <w:szCs w:val="24"/>
        </w:rPr>
      </w:pPr>
      <w:r>
        <w:rPr>
          <w:rFonts w:hint="eastAsia" w:ascii="楷体" w:hAnsi="楷体" w:eastAsia="楷体" w:cs="楷体"/>
          <w:szCs w:val="24"/>
        </w:rPr>
        <w:t>法定代表人/被授权人（</w:t>
      </w:r>
      <w:r>
        <w:rPr>
          <w:rFonts w:hint="eastAsia" w:ascii="楷体" w:hAnsi="楷体" w:eastAsia="楷体" w:cs="楷体"/>
          <w:spacing w:val="4"/>
          <w:szCs w:val="24"/>
        </w:rPr>
        <w:t>签字或盖章</w:t>
      </w:r>
      <w:r>
        <w:rPr>
          <w:rFonts w:hint="eastAsia" w:ascii="楷体" w:hAnsi="楷体" w:eastAsia="楷体" w:cs="楷体"/>
          <w:szCs w:val="24"/>
        </w:rPr>
        <w:t>）：</w:t>
      </w:r>
    </w:p>
    <w:p>
      <w:pPr>
        <w:spacing w:line="360" w:lineRule="auto"/>
        <w:jc w:val="left"/>
        <w:rPr>
          <w:rFonts w:ascii="楷体" w:hAnsi="楷体" w:eastAsia="楷体" w:cs="楷体"/>
          <w:szCs w:val="24"/>
        </w:rPr>
      </w:pPr>
      <w:r>
        <w:rPr>
          <w:rFonts w:hint="eastAsia" w:ascii="楷体" w:hAnsi="楷体" w:eastAsia="楷体" w:cs="楷体"/>
          <w:szCs w:val="24"/>
        </w:rPr>
        <w:t>日    期：</w:t>
      </w:r>
    </w:p>
    <w:p>
      <w:pPr>
        <w:rPr>
          <w:rFonts w:ascii="楷体" w:hAnsi="楷体" w:eastAsia="楷体" w:cs="楷体"/>
          <w:b/>
          <w:bCs/>
          <w:sz w:val="32"/>
          <w:szCs w:val="32"/>
        </w:rPr>
      </w:pPr>
      <w:r>
        <w:rPr>
          <w:rFonts w:hint="eastAsia" w:ascii="楷体" w:hAnsi="楷体" w:eastAsia="楷体" w:cs="楷体"/>
          <w:b/>
          <w:bCs/>
          <w:sz w:val="32"/>
          <w:szCs w:val="32"/>
        </w:rPr>
        <w:br w:type="page"/>
      </w:r>
    </w:p>
    <w:p>
      <w:pPr>
        <w:spacing w:line="360" w:lineRule="auto"/>
        <w:jc w:val="center"/>
        <w:rPr>
          <w:rFonts w:ascii="楷体" w:hAnsi="楷体" w:eastAsia="楷体" w:cs="楷体"/>
          <w:b/>
          <w:bCs/>
          <w:sz w:val="32"/>
          <w:szCs w:val="32"/>
        </w:rPr>
      </w:pPr>
      <w:r>
        <w:rPr>
          <w:rFonts w:hint="eastAsia" w:ascii="楷体" w:hAnsi="楷体" w:eastAsia="楷体" w:cs="楷体"/>
          <w:b/>
          <w:bCs/>
          <w:sz w:val="32"/>
          <w:szCs w:val="32"/>
        </w:rPr>
        <w:t>四、商务要求</w:t>
      </w:r>
      <w:bookmarkEnd w:id="77"/>
    </w:p>
    <w:p>
      <w:pPr>
        <w:spacing w:line="360" w:lineRule="auto"/>
        <w:ind w:firstLine="482" w:firstLineChars="200"/>
        <w:rPr>
          <w:rFonts w:ascii="楷体" w:hAnsi="楷体" w:eastAsia="楷体" w:cs="楷体"/>
          <w:b/>
          <w:szCs w:val="24"/>
        </w:rPr>
      </w:pPr>
      <w:r>
        <w:rPr>
          <w:rFonts w:hint="eastAsia" w:ascii="楷体" w:hAnsi="楷体" w:eastAsia="楷体" w:cs="楷体"/>
          <w:b/>
          <w:szCs w:val="24"/>
        </w:rPr>
        <w:t>供应商应按照磋商文件的要求编制商务要求，并封装至磋商响应文件中。主要内容须包括以下几点，如果实质上没有响应磋商文件要求，将按无效磋商处理。</w:t>
      </w:r>
    </w:p>
    <w:p>
      <w:pPr>
        <w:spacing w:line="360" w:lineRule="auto"/>
        <w:rPr>
          <w:rFonts w:ascii="楷体" w:hAnsi="楷体" w:eastAsia="楷体" w:cs="楷体"/>
          <w:szCs w:val="24"/>
        </w:rPr>
      </w:pPr>
      <w:r>
        <w:rPr>
          <w:rFonts w:hint="eastAsia" w:ascii="楷体" w:hAnsi="楷体" w:eastAsia="楷体" w:cs="楷体"/>
          <w:b/>
          <w:bCs/>
          <w:szCs w:val="24"/>
        </w:rPr>
        <w:t>（一）资格审查文件</w:t>
      </w:r>
      <w:r>
        <w:rPr>
          <w:rFonts w:hint="eastAsia" w:ascii="楷体" w:hAnsi="楷体" w:eastAsia="楷体" w:cs="楷体"/>
          <w:szCs w:val="24"/>
        </w:rPr>
        <w:t>（以下相关资料提供加盖公章的复印件，须清晰可见）</w:t>
      </w:r>
    </w:p>
    <w:p>
      <w:pPr>
        <w:spacing w:line="360" w:lineRule="auto"/>
        <w:rPr>
          <w:rFonts w:ascii="楷体" w:hAnsi="楷体" w:eastAsia="楷体" w:cs="楷体"/>
          <w:szCs w:val="24"/>
        </w:rPr>
      </w:pPr>
      <w:r>
        <w:rPr>
          <w:rFonts w:hint="eastAsia" w:ascii="楷体" w:hAnsi="楷体" w:eastAsia="楷体" w:cs="楷体"/>
          <w:szCs w:val="24"/>
        </w:rPr>
        <w:t>1、供应商具备《中华人民共和国政府采购法》第二十二条规定之资格条件。须提供的证明材料有：</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1.1提供有效合格的具有社会统一信用代码的营业执照，其他组织经营的须提供合法凭证，自然人提供身份证明文件;</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1.2财务状况报告：提供20</w:t>
      </w:r>
      <w:r>
        <w:rPr>
          <w:rFonts w:hint="eastAsia" w:ascii="楷体" w:hAnsi="楷体" w:eastAsia="楷体" w:cs="楷体"/>
          <w:lang w:val="en-US" w:eastAsia="zh-CN"/>
        </w:rPr>
        <w:t>22</w:t>
      </w:r>
      <w:r>
        <w:rPr>
          <w:rFonts w:hint="eastAsia" w:ascii="楷体" w:hAnsi="楷体" w:eastAsia="楷体" w:cs="楷体"/>
        </w:rPr>
        <w:t>年度经审计的完整财务报告或磋商日期前三个月内其基本存款账户开户银行出具的资信证明。（如提供资信证明，须同时提供基本存款账户开户许可证或基本账户信息表）；</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1.3税收缴纳证明：提供2022年6月至今已缴纳的至少一个月的纳税证明，依法免税的单位应提供相关证明材料；</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1.4社会保障资金缴纳证明：提供2022年6月至今已缴存的至少一个月的社会保障资金缴存单据或社保机构开具的社会保险参保缴费情况证明，依法不需要缴纳社会保障资金的单位应提供相关证明材料；</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1.5具备履行合同所必须的设备和专业技术能力的书面声明（见附件1）;</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1.6参加政府采购活动前三年内，在经营活动中没有重大违法记录的书面声明（见附件2）；</w:t>
      </w:r>
    </w:p>
    <w:p>
      <w:pPr>
        <w:pStyle w:val="22"/>
        <w:spacing w:before="0" w:beforeAutospacing="0" w:after="0" w:afterAutospacing="0" w:line="360" w:lineRule="auto"/>
        <w:rPr>
          <w:rFonts w:ascii="楷体" w:hAnsi="楷体" w:eastAsia="楷体" w:cs="楷体"/>
        </w:rPr>
      </w:pPr>
      <w:r>
        <w:rPr>
          <w:rFonts w:hint="eastAsia" w:ascii="楷体" w:hAnsi="楷体" w:eastAsia="楷体" w:cs="楷体"/>
        </w:rPr>
        <w:t>2.特定资格条件</w:t>
      </w:r>
    </w:p>
    <w:p>
      <w:pPr>
        <w:spacing w:line="360" w:lineRule="auto"/>
        <w:rPr>
          <w:rFonts w:ascii="楷体" w:hAnsi="楷体" w:eastAsia="楷体" w:cs="楷体"/>
          <w:szCs w:val="24"/>
        </w:rPr>
      </w:pPr>
      <w:r>
        <w:rPr>
          <w:rFonts w:hint="eastAsia" w:ascii="楷体" w:hAnsi="楷体" w:eastAsia="楷体" w:cs="楷体"/>
          <w:szCs w:val="24"/>
        </w:rPr>
        <w:t>2.1供应商未被列入信用中国网站(www.creditchina.gov.cn)“失信被执行人、重大税收违法失信主体”；不处于中国政府采购网(www.ccgp.gov.cn)“政府采购严重违法失信行为信息记录”中的禁止参加政府采购活动期间</w:t>
      </w:r>
      <w:bookmarkStart w:id="78" w:name="_Toc437333651"/>
      <w:r>
        <w:rPr>
          <w:rFonts w:hint="eastAsia" w:ascii="楷体" w:hAnsi="楷体" w:eastAsia="楷体" w:cs="楷体"/>
          <w:szCs w:val="24"/>
        </w:rPr>
        <w:t>；</w:t>
      </w:r>
    </w:p>
    <w:p>
      <w:pPr>
        <w:spacing w:line="360" w:lineRule="auto"/>
        <w:rPr>
          <w:rFonts w:ascii="楷体" w:hAnsi="楷体" w:eastAsia="楷体" w:cs="楷体"/>
          <w:szCs w:val="24"/>
        </w:rPr>
      </w:pPr>
      <w:r>
        <w:rPr>
          <w:rFonts w:hint="eastAsia" w:ascii="楷体" w:hAnsi="楷体" w:eastAsia="楷体" w:cs="楷体"/>
          <w:szCs w:val="24"/>
        </w:rPr>
        <w:t>2.2</w:t>
      </w:r>
      <w:r>
        <w:rPr>
          <w:rFonts w:hint="eastAsia" w:ascii="楷体" w:hAnsi="楷体" w:eastAsia="楷体" w:cs="楷体"/>
          <w:szCs w:val="24"/>
          <w:shd w:val="clear" w:color="auto" w:fill="FFFFFF"/>
        </w:rPr>
        <w:t>须具备《网络安全等级测评与检测评估机构服务认证证书》（仅三包提供）</w:t>
      </w:r>
      <w:r>
        <w:rPr>
          <w:rFonts w:hint="eastAsia" w:ascii="楷体" w:hAnsi="楷体" w:eastAsia="楷体" w:cs="楷体"/>
          <w:szCs w:val="24"/>
        </w:rPr>
        <w:t>。</w:t>
      </w:r>
    </w:p>
    <w:p>
      <w:pPr>
        <w:spacing w:line="360" w:lineRule="auto"/>
        <w:rPr>
          <w:rFonts w:ascii="楷体" w:hAnsi="楷体" w:eastAsia="楷体" w:cs="楷体"/>
          <w:szCs w:val="24"/>
        </w:rPr>
      </w:pPr>
      <w:r>
        <w:rPr>
          <w:rFonts w:hint="eastAsia" w:ascii="楷体" w:hAnsi="楷体" w:eastAsia="楷体" w:cs="楷体"/>
          <w:szCs w:val="24"/>
        </w:rPr>
        <w:t>3.落实政府采购政策需满足的资格要求：本项目专门面向中小企业采购，供应商须为中小微企业或监狱企业或残疾人福利性单位，须提供的证明材料有：</w:t>
      </w:r>
    </w:p>
    <w:p>
      <w:pPr>
        <w:pStyle w:val="22"/>
        <w:spacing w:before="0" w:beforeAutospacing="0" w:after="0" w:afterAutospacing="0" w:line="360" w:lineRule="auto"/>
        <w:jc w:val="both"/>
        <w:rPr>
          <w:rFonts w:ascii="楷体" w:hAnsi="楷体" w:eastAsia="楷体" w:cs="楷体"/>
        </w:rPr>
      </w:pPr>
      <w:r>
        <w:rPr>
          <w:rFonts w:hint="eastAsia" w:ascii="楷体" w:hAnsi="楷体" w:eastAsia="楷体" w:cs="楷体"/>
        </w:rPr>
        <w:t>3.1中小企业声明函（工程、服务）或残疾人福利性单位声明函或监狱企业证明文件。</w:t>
      </w:r>
    </w:p>
    <w:p>
      <w:pPr>
        <w:pStyle w:val="22"/>
        <w:spacing w:before="0" w:beforeAutospacing="0" w:after="0" w:afterAutospacing="0" w:line="360" w:lineRule="auto"/>
        <w:rPr>
          <w:rFonts w:ascii="楷体" w:hAnsi="楷体" w:eastAsia="楷体" w:cs="楷体"/>
          <w:b/>
          <w:bCs/>
          <w:sz w:val="32"/>
          <w:szCs w:val="32"/>
        </w:rPr>
        <w:sectPr>
          <w:headerReference r:id="rId5" w:type="default"/>
          <w:footerReference r:id="rId6" w:type="default"/>
          <w:pgSz w:w="11906" w:h="16838"/>
          <w:pgMar w:top="1440" w:right="1800" w:bottom="1440" w:left="1800" w:header="851" w:footer="992" w:gutter="0"/>
          <w:cols w:space="720" w:num="1"/>
          <w:docGrid w:type="lines" w:linePitch="326" w:charSpace="0"/>
        </w:sectPr>
      </w:pPr>
    </w:p>
    <w:p>
      <w:pPr>
        <w:pStyle w:val="22"/>
        <w:spacing w:before="0" w:beforeAutospacing="0" w:after="0" w:afterAutospacing="0" w:line="360" w:lineRule="auto"/>
        <w:rPr>
          <w:rFonts w:ascii="楷体" w:hAnsi="楷体" w:eastAsia="楷体" w:cs="楷体"/>
          <w:b/>
          <w:bCs/>
          <w:sz w:val="32"/>
          <w:szCs w:val="32"/>
        </w:rPr>
      </w:pPr>
      <w:r>
        <w:rPr>
          <w:rFonts w:hint="eastAsia" w:ascii="楷体" w:hAnsi="楷体" w:eastAsia="楷体" w:cs="楷体"/>
          <w:b/>
          <w:bCs/>
          <w:sz w:val="32"/>
          <w:szCs w:val="32"/>
        </w:rPr>
        <w:t>附件1：</w:t>
      </w:r>
    </w:p>
    <w:p>
      <w:pPr>
        <w:adjustRightInd w:val="0"/>
        <w:snapToGrid w:val="0"/>
        <w:spacing w:line="360" w:lineRule="auto"/>
        <w:jc w:val="center"/>
        <w:rPr>
          <w:rFonts w:ascii="楷体" w:hAnsi="楷体" w:eastAsia="楷体" w:cs="楷体"/>
          <w:b/>
          <w:bCs/>
          <w:sz w:val="32"/>
          <w:szCs w:val="32"/>
        </w:rPr>
      </w:pPr>
      <w:r>
        <w:rPr>
          <w:rFonts w:hint="eastAsia" w:ascii="楷体" w:hAnsi="楷体" w:eastAsia="楷体" w:cs="楷体"/>
          <w:b/>
          <w:bCs/>
          <w:sz w:val="32"/>
          <w:szCs w:val="32"/>
        </w:rPr>
        <w:t>具备履行合同所必须的设备和专业技术能力</w:t>
      </w:r>
    </w:p>
    <w:p>
      <w:pPr>
        <w:adjustRightInd w:val="0"/>
        <w:snapToGrid w:val="0"/>
        <w:spacing w:line="360" w:lineRule="auto"/>
        <w:jc w:val="center"/>
        <w:rPr>
          <w:rFonts w:ascii="楷体" w:hAnsi="楷体" w:eastAsia="楷体" w:cs="楷体"/>
          <w:b/>
          <w:bCs/>
          <w:sz w:val="32"/>
          <w:szCs w:val="32"/>
        </w:rPr>
      </w:pPr>
      <w:r>
        <w:rPr>
          <w:rFonts w:hint="eastAsia" w:ascii="楷体" w:hAnsi="楷体" w:eastAsia="楷体" w:cs="楷体"/>
          <w:b/>
          <w:bCs/>
          <w:sz w:val="32"/>
          <w:szCs w:val="32"/>
        </w:rPr>
        <w:t>的书面声明</w:t>
      </w:r>
    </w:p>
    <w:p>
      <w:pPr>
        <w:spacing w:line="720" w:lineRule="auto"/>
        <w:jc w:val="left"/>
        <w:rPr>
          <w:rFonts w:ascii="楷体" w:hAnsi="楷体" w:eastAsia="楷体" w:cs="楷体"/>
          <w:b/>
          <w:bCs/>
          <w:szCs w:val="22"/>
        </w:rPr>
      </w:pPr>
      <w:r>
        <w:rPr>
          <w:rFonts w:hint="eastAsia" w:ascii="楷体" w:hAnsi="楷体" w:eastAsia="楷体" w:cs="楷体"/>
          <w:b/>
          <w:bCs/>
          <w:szCs w:val="22"/>
        </w:rPr>
        <w:t>致：陕西正翼招标代理有限公司</w:t>
      </w:r>
    </w:p>
    <w:p>
      <w:pPr>
        <w:spacing w:line="720" w:lineRule="auto"/>
        <w:ind w:firstLine="480" w:firstLineChars="200"/>
        <w:jc w:val="left"/>
        <w:rPr>
          <w:rFonts w:ascii="楷体" w:hAnsi="楷体" w:eastAsia="楷体" w:cs="楷体"/>
          <w:szCs w:val="22"/>
        </w:rPr>
      </w:pPr>
      <w:r>
        <w:rPr>
          <w:rFonts w:hint="eastAsia" w:ascii="楷体" w:hAnsi="楷体" w:eastAsia="楷体" w:cs="楷体"/>
          <w:szCs w:val="22"/>
        </w:rPr>
        <w:t>作为参加贵公司组织的竞争性磋商项目的供应商，本公司郑重申告并承诺：我公司</w:t>
      </w:r>
      <w:r>
        <w:rPr>
          <w:rFonts w:hint="eastAsia" w:ascii="楷体" w:hAnsi="楷体" w:eastAsia="楷体" w:cs="楷体"/>
          <w:szCs w:val="22"/>
          <w:u w:val="single"/>
        </w:rPr>
        <w:t xml:space="preserve">     </w:t>
      </w:r>
      <w:r>
        <w:rPr>
          <w:rFonts w:hint="eastAsia" w:ascii="楷体" w:hAnsi="楷体" w:eastAsia="楷体" w:cs="楷体"/>
          <w:szCs w:val="22"/>
        </w:rPr>
        <w:t>（具备/不具备）履行合同所必须的设备和专业技术能力的书面声明，如有隐瞒或违反，同意接受业主及行政主管部门处理和处罚决定。</w:t>
      </w:r>
    </w:p>
    <w:p>
      <w:pPr>
        <w:spacing w:line="720" w:lineRule="auto"/>
        <w:ind w:firstLine="480" w:firstLineChars="200"/>
        <w:jc w:val="left"/>
        <w:rPr>
          <w:rFonts w:ascii="楷体" w:hAnsi="楷体" w:eastAsia="楷体" w:cs="楷体"/>
          <w:szCs w:val="22"/>
        </w:rPr>
      </w:pPr>
    </w:p>
    <w:p>
      <w:pPr>
        <w:spacing w:line="360" w:lineRule="auto"/>
        <w:jc w:val="left"/>
        <w:rPr>
          <w:rFonts w:ascii="楷体" w:hAnsi="楷体" w:eastAsia="楷体" w:cs="楷体"/>
        </w:rPr>
      </w:pPr>
    </w:p>
    <w:p>
      <w:pPr>
        <w:spacing w:line="360" w:lineRule="auto"/>
        <w:jc w:val="left"/>
        <w:rPr>
          <w:rFonts w:ascii="楷体" w:hAnsi="楷体" w:eastAsia="楷体" w:cs="楷体"/>
        </w:rPr>
      </w:pPr>
    </w:p>
    <w:p>
      <w:pPr>
        <w:spacing w:line="360" w:lineRule="auto"/>
        <w:jc w:val="left"/>
        <w:rPr>
          <w:rFonts w:ascii="楷体" w:hAnsi="楷体" w:eastAsia="楷体" w:cs="楷体"/>
        </w:rPr>
      </w:pPr>
      <w:r>
        <w:rPr>
          <w:rFonts w:hint="eastAsia" w:ascii="楷体" w:hAnsi="楷体" w:eastAsia="楷体" w:cs="楷体"/>
        </w:rPr>
        <w:t>供应商名称（公章）：</w:t>
      </w:r>
    </w:p>
    <w:p>
      <w:pPr>
        <w:spacing w:line="360" w:lineRule="auto"/>
        <w:jc w:val="left"/>
        <w:rPr>
          <w:rFonts w:ascii="楷体" w:hAnsi="楷体" w:eastAsia="楷体" w:cs="楷体"/>
          <w:b/>
        </w:rPr>
      </w:pPr>
      <w:r>
        <w:rPr>
          <w:rFonts w:hint="eastAsia" w:ascii="楷体" w:hAnsi="楷体" w:eastAsia="楷体" w:cs="楷体"/>
          <w:spacing w:val="4"/>
          <w:szCs w:val="24"/>
        </w:rPr>
        <w:t>法定代表人/被授权人（签字或盖章）</w:t>
      </w:r>
      <w:r>
        <w:rPr>
          <w:rFonts w:hint="eastAsia" w:ascii="楷体" w:hAnsi="楷体" w:eastAsia="楷体" w:cs="楷体"/>
          <w:b/>
        </w:rPr>
        <w:t>：</w:t>
      </w:r>
      <w:r>
        <w:rPr>
          <w:rFonts w:hint="eastAsia" w:ascii="楷体" w:hAnsi="楷体" w:eastAsia="楷体" w:cs="楷体"/>
          <w:b/>
          <w:u w:val="single"/>
        </w:rPr>
        <w:t xml:space="preserve">                </w:t>
      </w:r>
    </w:p>
    <w:p>
      <w:pPr>
        <w:spacing w:line="360" w:lineRule="auto"/>
        <w:rPr>
          <w:rFonts w:ascii="楷体" w:hAnsi="楷体" w:eastAsia="楷体" w:cs="楷体"/>
        </w:rPr>
      </w:pPr>
      <w:r>
        <w:rPr>
          <w:rFonts w:hint="eastAsia" w:ascii="楷体" w:hAnsi="楷体" w:eastAsia="楷体" w:cs="楷体"/>
        </w:rPr>
        <w:t>日    期：</w:t>
      </w:r>
    </w:p>
    <w:p>
      <w:pPr>
        <w:adjustRightInd w:val="0"/>
        <w:snapToGrid w:val="0"/>
        <w:spacing w:line="360" w:lineRule="auto"/>
        <w:jc w:val="left"/>
        <w:rPr>
          <w:rFonts w:ascii="楷体" w:hAnsi="楷体" w:eastAsia="楷体" w:cs="楷体"/>
        </w:rPr>
      </w:pPr>
    </w:p>
    <w:p>
      <w:pPr>
        <w:pStyle w:val="37"/>
        <w:ind w:firstLine="0" w:firstLineChars="0"/>
        <w:rPr>
          <w:rFonts w:ascii="楷体" w:hAnsi="楷体" w:eastAsia="楷体" w:cs="楷体"/>
          <w:b/>
          <w:bCs/>
        </w:rPr>
      </w:pPr>
      <w:r>
        <w:rPr>
          <w:rFonts w:hint="eastAsia" w:ascii="楷体" w:hAnsi="楷体" w:eastAsia="楷体" w:cs="楷体"/>
          <w:b/>
          <w:bCs/>
        </w:rPr>
        <w:t>备注：供应商须根据自身实际情况作出真实声明。</w:t>
      </w:r>
    </w:p>
    <w:p>
      <w:pPr>
        <w:spacing w:line="360" w:lineRule="auto"/>
        <w:rPr>
          <w:rFonts w:ascii="楷体" w:hAnsi="楷体" w:eastAsia="楷体" w:cs="楷体"/>
          <w:b/>
          <w:bCs/>
          <w:sz w:val="32"/>
          <w:szCs w:val="32"/>
        </w:rPr>
      </w:pPr>
      <w:r>
        <w:rPr>
          <w:rFonts w:hint="eastAsia" w:ascii="楷体" w:hAnsi="楷体" w:eastAsia="楷体" w:cs="楷体"/>
          <w:b/>
          <w:bCs/>
          <w:sz w:val="32"/>
          <w:szCs w:val="32"/>
        </w:rPr>
        <w:br w:type="page"/>
      </w:r>
      <w:r>
        <w:rPr>
          <w:rFonts w:hint="eastAsia" w:ascii="楷体" w:hAnsi="楷体" w:eastAsia="楷体" w:cs="楷体"/>
          <w:b/>
          <w:bCs/>
          <w:sz w:val="32"/>
          <w:szCs w:val="32"/>
        </w:rPr>
        <w:t>附件2：</w:t>
      </w:r>
    </w:p>
    <w:p>
      <w:pPr>
        <w:spacing w:line="360" w:lineRule="auto"/>
        <w:jc w:val="center"/>
        <w:rPr>
          <w:rFonts w:ascii="楷体" w:hAnsi="楷体" w:eastAsia="楷体" w:cs="楷体"/>
          <w:b/>
          <w:bCs/>
          <w:sz w:val="32"/>
          <w:szCs w:val="32"/>
        </w:rPr>
      </w:pPr>
      <w:r>
        <w:rPr>
          <w:rFonts w:hint="eastAsia" w:ascii="楷体" w:hAnsi="楷体" w:eastAsia="楷体" w:cs="楷体"/>
          <w:b/>
          <w:bCs/>
          <w:sz w:val="32"/>
          <w:szCs w:val="32"/>
        </w:rPr>
        <w:t>参加政府采购活动前三年内，在经营活动中</w:t>
      </w:r>
    </w:p>
    <w:p>
      <w:pPr>
        <w:spacing w:line="360" w:lineRule="auto"/>
        <w:jc w:val="center"/>
        <w:rPr>
          <w:rFonts w:ascii="楷体" w:hAnsi="楷体" w:eastAsia="楷体" w:cs="楷体"/>
          <w:b/>
          <w:bCs/>
          <w:sz w:val="32"/>
          <w:szCs w:val="32"/>
        </w:rPr>
      </w:pPr>
      <w:r>
        <w:rPr>
          <w:rFonts w:hint="eastAsia" w:ascii="楷体" w:hAnsi="楷体" w:eastAsia="楷体" w:cs="楷体"/>
          <w:b/>
          <w:bCs/>
          <w:sz w:val="32"/>
          <w:szCs w:val="32"/>
        </w:rPr>
        <w:t>没有重大违法记录书面声明</w:t>
      </w:r>
    </w:p>
    <w:p>
      <w:pPr>
        <w:spacing w:line="720" w:lineRule="auto"/>
        <w:jc w:val="left"/>
        <w:rPr>
          <w:rFonts w:ascii="楷体" w:hAnsi="楷体" w:eastAsia="楷体" w:cs="楷体"/>
          <w:b/>
        </w:rPr>
      </w:pPr>
      <w:r>
        <w:rPr>
          <w:rFonts w:hint="eastAsia" w:ascii="楷体" w:hAnsi="楷体" w:eastAsia="楷体" w:cs="楷体"/>
          <w:b/>
        </w:rPr>
        <w:t>致：陕西正翼招标代理有限公司</w:t>
      </w:r>
    </w:p>
    <w:p>
      <w:pPr>
        <w:spacing w:line="720" w:lineRule="auto"/>
        <w:ind w:firstLine="480" w:firstLineChars="200"/>
        <w:jc w:val="left"/>
        <w:rPr>
          <w:rFonts w:ascii="楷体" w:hAnsi="楷体" w:eastAsia="楷体" w:cs="楷体"/>
        </w:rPr>
      </w:pPr>
      <w:r>
        <w:rPr>
          <w:rFonts w:hint="eastAsia" w:ascii="楷体" w:hAnsi="楷体" w:eastAsia="楷体" w:cs="楷体"/>
        </w:rPr>
        <w:t>作为参加贵公司组织的</w:t>
      </w:r>
      <w:r>
        <w:rPr>
          <w:rFonts w:hint="eastAsia" w:ascii="楷体" w:hAnsi="楷体" w:eastAsia="楷体" w:cs="楷体"/>
          <w:szCs w:val="22"/>
        </w:rPr>
        <w:t>竞争性磋商项目</w:t>
      </w:r>
      <w:r>
        <w:rPr>
          <w:rFonts w:hint="eastAsia" w:ascii="楷体" w:hAnsi="楷体" w:eastAsia="楷体" w:cs="楷体"/>
        </w:rPr>
        <w:t>的供应商，本公司郑重申告并承诺：近三年未受到有关行政主管部门的行政处理、不良行为记录为</w:t>
      </w:r>
      <w:r>
        <w:rPr>
          <w:rFonts w:hint="eastAsia" w:ascii="楷体" w:hAnsi="楷体" w:eastAsia="楷体" w:cs="楷体"/>
          <w:u w:val="single"/>
        </w:rPr>
        <w:t xml:space="preserve">   </w:t>
      </w:r>
      <w:r>
        <w:rPr>
          <w:rFonts w:hint="eastAsia" w:ascii="楷体" w:hAnsi="楷体" w:eastAsia="楷体" w:cs="楷体"/>
        </w:rPr>
        <w:t>（没有填零）次，如有隐瞒或违反，同意接受业主及行政主管部门处理和处罚决定。</w:t>
      </w:r>
    </w:p>
    <w:p>
      <w:pPr>
        <w:spacing w:line="360" w:lineRule="auto"/>
        <w:ind w:firstLine="480" w:firstLineChars="200"/>
        <w:jc w:val="left"/>
        <w:rPr>
          <w:rFonts w:ascii="楷体" w:hAnsi="楷体" w:eastAsia="楷体" w:cs="楷体"/>
        </w:rPr>
      </w:pPr>
    </w:p>
    <w:p>
      <w:pPr>
        <w:spacing w:line="360" w:lineRule="auto"/>
        <w:ind w:firstLine="480" w:firstLineChars="200"/>
        <w:jc w:val="left"/>
        <w:rPr>
          <w:rFonts w:ascii="楷体" w:hAnsi="楷体" w:eastAsia="楷体" w:cs="楷体"/>
        </w:rPr>
      </w:pPr>
    </w:p>
    <w:p>
      <w:pPr>
        <w:spacing w:line="360" w:lineRule="auto"/>
        <w:jc w:val="left"/>
        <w:rPr>
          <w:rFonts w:ascii="楷体" w:hAnsi="楷体" w:eastAsia="楷体" w:cs="楷体"/>
        </w:rPr>
      </w:pPr>
      <w:r>
        <w:rPr>
          <w:rFonts w:hint="eastAsia" w:ascii="楷体" w:hAnsi="楷体" w:eastAsia="楷体" w:cs="楷体"/>
        </w:rPr>
        <w:t>供应商名称（公章）：</w:t>
      </w:r>
    </w:p>
    <w:p>
      <w:pPr>
        <w:spacing w:line="360" w:lineRule="auto"/>
        <w:jc w:val="left"/>
        <w:rPr>
          <w:rFonts w:ascii="楷体" w:hAnsi="楷体" w:eastAsia="楷体" w:cs="楷体"/>
          <w:b/>
        </w:rPr>
      </w:pPr>
      <w:r>
        <w:rPr>
          <w:rFonts w:hint="eastAsia" w:ascii="楷体" w:hAnsi="楷体" w:eastAsia="楷体" w:cs="楷体"/>
          <w:spacing w:val="4"/>
          <w:szCs w:val="24"/>
        </w:rPr>
        <w:t>法定代表人/被授权人（签字或盖章）</w:t>
      </w:r>
      <w:r>
        <w:rPr>
          <w:rFonts w:hint="eastAsia" w:ascii="楷体" w:hAnsi="楷体" w:eastAsia="楷体" w:cs="楷体"/>
          <w:b/>
        </w:rPr>
        <w:t>：</w:t>
      </w:r>
    </w:p>
    <w:p>
      <w:pPr>
        <w:spacing w:line="360" w:lineRule="auto"/>
        <w:rPr>
          <w:rFonts w:ascii="楷体" w:hAnsi="楷体" w:eastAsia="楷体" w:cs="楷体"/>
        </w:rPr>
      </w:pPr>
      <w:r>
        <w:rPr>
          <w:rFonts w:hint="eastAsia" w:ascii="楷体" w:hAnsi="楷体" w:eastAsia="楷体" w:cs="楷体"/>
        </w:rPr>
        <w:t>日    期：</w:t>
      </w:r>
    </w:p>
    <w:p>
      <w:pPr>
        <w:adjustRightInd w:val="0"/>
        <w:snapToGrid w:val="0"/>
        <w:spacing w:line="360" w:lineRule="auto"/>
        <w:jc w:val="left"/>
        <w:rPr>
          <w:rFonts w:ascii="楷体" w:hAnsi="楷体" w:eastAsia="楷体" w:cs="楷体"/>
          <w:szCs w:val="24"/>
        </w:rPr>
      </w:pPr>
    </w:p>
    <w:p>
      <w:pPr>
        <w:adjustRightInd w:val="0"/>
        <w:snapToGrid w:val="0"/>
        <w:spacing w:line="360" w:lineRule="auto"/>
        <w:jc w:val="left"/>
        <w:rPr>
          <w:rFonts w:ascii="楷体" w:hAnsi="楷体" w:eastAsia="楷体" w:cs="楷体"/>
          <w:szCs w:val="24"/>
        </w:rPr>
      </w:pPr>
    </w:p>
    <w:p>
      <w:pPr>
        <w:spacing w:line="480" w:lineRule="auto"/>
        <w:ind w:right="617" w:rightChars="257"/>
        <w:rPr>
          <w:rFonts w:ascii="楷体" w:hAnsi="楷体" w:eastAsia="楷体" w:cs="楷体"/>
        </w:rPr>
      </w:pPr>
      <w:r>
        <w:rPr>
          <w:rFonts w:hint="eastAsia" w:ascii="楷体" w:hAnsi="楷体" w:eastAsia="楷体" w:cs="楷体"/>
          <w:b/>
          <w:bCs/>
        </w:rPr>
        <w:t>备注：1.供应商须根据自身实际情况作出真实声明。2.重大违法记录，是指</w:t>
      </w:r>
      <w:r>
        <w:fldChar w:fldCharType="begin"/>
      </w:r>
      <w:r>
        <w:instrText xml:space="preserve"> HYPERLINK "http://search.xinmin.cn/?q=供应商" \t "_blank" </w:instrText>
      </w:r>
      <w:r>
        <w:fldChar w:fldCharType="separate"/>
      </w:r>
      <w:r>
        <w:rPr>
          <w:rFonts w:hint="eastAsia" w:ascii="楷体" w:hAnsi="楷体" w:eastAsia="楷体" w:cs="楷体"/>
          <w:b/>
          <w:bCs/>
        </w:rPr>
        <w:t>供应商</w:t>
      </w:r>
      <w:r>
        <w:rPr>
          <w:rFonts w:hint="eastAsia" w:ascii="楷体" w:hAnsi="楷体" w:eastAsia="楷体" w:cs="楷体"/>
          <w:b/>
          <w:bCs/>
        </w:rPr>
        <w:fldChar w:fldCharType="end"/>
      </w:r>
      <w:r>
        <w:rPr>
          <w:rFonts w:hint="eastAsia" w:ascii="楷体" w:hAnsi="楷体" w:eastAsia="楷体" w:cs="楷体"/>
          <w:b/>
          <w:bCs/>
        </w:rPr>
        <w:t>因违法经营受到刑事处罚或者责令停产停业、吊销许可证或者执照、较大数额罚款等行政处罚。</w:t>
      </w:r>
    </w:p>
    <w:p>
      <w:pPr>
        <w:adjustRightInd w:val="0"/>
        <w:snapToGrid w:val="0"/>
        <w:spacing w:line="360" w:lineRule="auto"/>
        <w:jc w:val="left"/>
        <w:rPr>
          <w:rFonts w:ascii="楷体" w:hAnsi="楷体" w:eastAsia="楷体" w:cs="楷体"/>
        </w:rPr>
      </w:pPr>
      <w:r>
        <w:rPr>
          <w:rFonts w:hint="eastAsia" w:ascii="楷体" w:hAnsi="楷体" w:eastAsia="楷体" w:cs="楷体"/>
          <w:b/>
          <w:bCs/>
          <w:sz w:val="30"/>
          <w:szCs w:val="30"/>
        </w:rPr>
        <w:br w:type="page"/>
      </w:r>
      <w:r>
        <w:rPr>
          <w:rFonts w:hint="eastAsia" w:ascii="楷体" w:hAnsi="楷体" w:eastAsia="楷体" w:cs="楷体"/>
          <w:b/>
          <w:bCs/>
          <w:szCs w:val="24"/>
        </w:rPr>
        <w:t>（二）供应商资格声明</w:t>
      </w:r>
    </w:p>
    <w:p>
      <w:pPr>
        <w:spacing w:line="360" w:lineRule="auto"/>
        <w:jc w:val="center"/>
        <w:rPr>
          <w:rFonts w:ascii="楷体" w:hAnsi="楷体" w:eastAsia="楷体" w:cs="楷体"/>
          <w:b/>
          <w:sz w:val="30"/>
          <w:szCs w:val="30"/>
        </w:rPr>
      </w:pPr>
      <w:r>
        <w:rPr>
          <w:rFonts w:hint="eastAsia" w:ascii="楷体" w:hAnsi="楷体" w:eastAsia="楷体" w:cs="楷体"/>
          <w:b/>
          <w:sz w:val="30"/>
          <w:szCs w:val="30"/>
        </w:rPr>
        <w:t>1.供应商资格声明</w:t>
      </w:r>
    </w:p>
    <w:p>
      <w:pPr>
        <w:spacing w:line="360" w:lineRule="auto"/>
        <w:jc w:val="left"/>
        <w:rPr>
          <w:rFonts w:ascii="楷体" w:hAnsi="楷体" w:eastAsia="楷体" w:cs="楷体"/>
          <w:szCs w:val="24"/>
        </w:rPr>
      </w:pPr>
      <w:r>
        <w:rPr>
          <w:rFonts w:hint="eastAsia" w:ascii="楷体" w:hAnsi="楷体" w:eastAsia="楷体" w:cs="楷体"/>
          <w:szCs w:val="24"/>
        </w:rPr>
        <w:t>1.名称及其它情况</w:t>
      </w:r>
    </w:p>
    <w:p>
      <w:pPr>
        <w:spacing w:line="360" w:lineRule="auto"/>
        <w:jc w:val="left"/>
        <w:rPr>
          <w:rFonts w:ascii="楷体" w:hAnsi="楷体" w:eastAsia="楷体" w:cs="楷体"/>
          <w:szCs w:val="24"/>
        </w:rPr>
      </w:pPr>
      <w:r>
        <w:rPr>
          <w:rFonts w:hint="eastAsia" w:ascii="楷体" w:hAnsi="楷体" w:eastAsia="楷体" w:cs="楷体"/>
          <w:szCs w:val="24"/>
        </w:rPr>
        <w:t xml:space="preserve">  供应商名称：</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ab/>
      </w:r>
    </w:p>
    <w:p>
      <w:pPr>
        <w:spacing w:line="360" w:lineRule="auto"/>
        <w:jc w:val="left"/>
        <w:rPr>
          <w:rFonts w:ascii="楷体" w:hAnsi="楷体" w:eastAsia="楷体" w:cs="楷体"/>
          <w:szCs w:val="24"/>
          <w:u w:val="single"/>
        </w:rPr>
      </w:pPr>
      <w:r>
        <w:rPr>
          <w:rFonts w:hint="eastAsia" w:ascii="楷体" w:hAnsi="楷体" w:eastAsia="楷体" w:cs="楷体"/>
          <w:szCs w:val="24"/>
        </w:rPr>
        <w:t xml:space="preserve">  地   址：</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p>
    <w:p>
      <w:pPr>
        <w:spacing w:line="360" w:lineRule="auto"/>
        <w:ind w:firstLine="240" w:firstLineChars="100"/>
        <w:jc w:val="left"/>
        <w:rPr>
          <w:rFonts w:ascii="楷体" w:hAnsi="楷体" w:eastAsia="楷体" w:cs="楷体"/>
          <w:szCs w:val="24"/>
        </w:rPr>
      </w:pPr>
      <w:r>
        <w:rPr>
          <w:rFonts w:hint="eastAsia" w:ascii="楷体" w:hAnsi="楷体" w:eastAsia="楷体" w:cs="楷体"/>
          <w:szCs w:val="24"/>
        </w:rPr>
        <w:t>电  话：</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ab/>
      </w:r>
    </w:p>
    <w:p>
      <w:pPr>
        <w:spacing w:line="360" w:lineRule="auto"/>
        <w:jc w:val="left"/>
        <w:rPr>
          <w:rFonts w:ascii="楷体" w:hAnsi="楷体" w:eastAsia="楷体" w:cs="楷体"/>
          <w:szCs w:val="24"/>
        </w:rPr>
      </w:pPr>
      <w:r>
        <w:rPr>
          <w:rFonts w:hint="eastAsia" w:ascii="楷体" w:hAnsi="楷体" w:eastAsia="楷体" w:cs="楷体"/>
          <w:szCs w:val="24"/>
        </w:rPr>
        <w:t xml:space="preserve">  成立和注册日期：</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p>
    <w:p>
      <w:pPr>
        <w:spacing w:line="360" w:lineRule="auto"/>
        <w:jc w:val="left"/>
        <w:rPr>
          <w:rFonts w:ascii="楷体" w:hAnsi="楷体" w:eastAsia="楷体" w:cs="楷体"/>
          <w:szCs w:val="24"/>
        </w:rPr>
      </w:pPr>
      <w:r>
        <w:rPr>
          <w:rFonts w:hint="eastAsia" w:ascii="楷体" w:hAnsi="楷体" w:eastAsia="楷体" w:cs="楷体"/>
          <w:szCs w:val="24"/>
        </w:rPr>
        <w:t xml:space="preserve">  主管部门：</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ab/>
      </w:r>
    </w:p>
    <w:p>
      <w:pPr>
        <w:spacing w:line="360" w:lineRule="auto"/>
        <w:jc w:val="left"/>
        <w:rPr>
          <w:rFonts w:ascii="楷体" w:hAnsi="楷体" w:eastAsia="楷体" w:cs="楷体"/>
          <w:szCs w:val="24"/>
        </w:rPr>
      </w:pPr>
      <w:r>
        <w:rPr>
          <w:rFonts w:hint="eastAsia" w:ascii="楷体" w:hAnsi="楷体" w:eastAsia="楷体" w:cs="楷体"/>
          <w:szCs w:val="24"/>
        </w:rPr>
        <w:t xml:space="preserve">  公司性质：</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p>
    <w:p>
      <w:pPr>
        <w:spacing w:line="360" w:lineRule="auto"/>
        <w:jc w:val="left"/>
        <w:rPr>
          <w:rFonts w:ascii="楷体" w:hAnsi="楷体" w:eastAsia="楷体" w:cs="楷体"/>
          <w:szCs w:val="24"/>
        </w:rPr>
      </w:pPr>
      <w:r>
        <w:rPr>
          <w:rFonts w:hint="eastAsia" w:ascii="楷体" w:hAnsi="楷体" w:eastAsia="楷体" w:cs="楷体"/>
          <w:szCs w:val="24"/>
        </w:rPr>
        <w:t xml:space="preserve">  职工总人数：</w:t>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ab/>
      </w:r>
    </w:p>
    <w:p>
      <w:pPr>
        <w:spacing w:line="360" w:lineRule="auto"/>
        <w:jc w:val="left"/>
        <w:rPr>
          <w:rFonts w:ascii="楷体" w:hAnsi="楷体" w:eastAsia="楷体" w:cs="楷体"/>
          <w:szCs w:val="24"/>
        </w:rPr>
      </w:pPr>
      <w:r>
        <w:rPr>
          <w:rFonts w:hint="eastAsia" w:ascii="楷体" w:hAnsi="楷体" w:eastAsia="楷体" w:cs="楷体"/>
          <w:szCs w:val="24"/>
        </w:rPr>
        <w:t>2.供应商最近三年法律纠纷情况</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时间</w:t>
            </w:r>
          </w:p>
        </w:tc>
        <w:tc>
          <w:tcPr>
            <w:tcW w:w="2280"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案由</w:t>
            </w:r>
          </w:p>
        </w:tc>
        <w:tc>
          <w:tcPr>
            <w:tcW w:w="1826"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涉及金额</w:t>
            </w:r>
          </w:p>
        </w:tc>
        <w:tc>
          <w:tcPr>
            <w:tcW w:w="2812" w:type="dxa"/>
            <w:vAlign w:val="center"/>
          </w:tcPr>
          <w:p>
            <w:pPr>
              <w:spacing w:line="360" w:lineRule="auto"/>
              <w:jc w:val="center"/>
              <w:rPr>
                <w:rFonts w:ascii="楷体" w:hAnsi="楷体" w:eastAsia="楷体" w:cs="楷体"/>
                <w:szCs w:val="24"/>
              </w:rPr>
            </w:pPr>
            <w:r>
              <w:rPr>
                <w:rFonts w:hint="eastAsia" w:ascii="楷体" w:hAnsi="楷体" w:eastAsia="楷体" w:cs="楷体"/>
                <w:szCs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360" w:lineRule="auto"/>
              <w:jc w:val="left"/>
              <w:rPr>
                <w:rFonts w:ascii="楷体" w:hAnsi="楷体" w:eastAsia="楷体" w:cs="楷体"/>
                <w:szCs w:val="24"/>
              </w:rPr>
            </w:pPr>
          </w:p>
        </w:tc>
        <w:tc>
          <w:tcPr>
            <w:tcW w:w="2280" w:type="dxa"/>
          </w:tcPr>
          <w:p>
            <w:pPr>
              <w:spacing w:line="360" w:lineRule="auto"/>
              <w:jc w:val="left"/>
              <w:rPr>
                <w:rFonts w:ascii="楷体" w:hAnsi="楷体" w:eastAsia="楷体" w:cs="楷体"/>
                <w:szCs w:val="24"/>
              </w:rPr>
            </w:pPr>
          </w:p>
        </w:tc>
        <w:tc>
          <w:tcPr>
            <w:tcW w:w="1826" w:type="dxa"/>
          </w:tcPr>
          <w:p>
            <w:pPr>
              <w:spacing w:line="360" w:lineRule="auto"/>
              <w:jc w:val="left"/>
              <w:rPr>
                <w:rFonts w:ascii="楷体" w:hAnsi="楷体" w:eastAsia="楷体" w:cs="楷体"/>
                <w:szCs w:val="24"/>
              </w:rPr>
            </w:pPr>
          </w:p>
        </w:tc>
        <w:tc>
          <w:tcPr>
            <w:tcW w:w="2812" w:type="dxa"/>
          </w:tcPr>
          <w:p>
            <w:pPr>
              <w:spacing w:line="360" w:lineRule="auto"/>
              <w:jc w:val="left"/>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360" w:lineRule="auto"/>
              <w:jc w:val="left"/>
              <w:rPr>
                <w:rFonts w:ascii="楷体" w:hAnsi="楷体" w:eastAsia="楷体" w:cs="楷体"/>
                <w:szCs w:val="24"/>
              </w:rPr>
            </w:pPr>
          </w:p>
        </w:tc>
        <w:tc>
          <w:tcPr>
            <w:tcW w:w="2280" w:type="dxa"/>
          </w:tcPr>
          <w:p>
            <w:pPr>
              <w:spacing w:line="360" w:lineRule="auto"/>
              <w:jc w:val="left"/>
              <w:rPr>
                <w:rFonts w:ascii="楷体" w:hAnsi="楷体" w:eastAsia="楷体" w:cs="楷体"/>
                <w:szCs w:val="24"/>
              </w:rPr>
            </w:pPr>
          </w:p>
        </w:tc>
        <w:tc>
          <w:tcPr>
            <w:tcW w:w="1826" w:type="dxa"/>
          </w:tcPr>
          <w:p>
            <w:pPr>
              <w:spacing w:line="360" w:lineRule="auto"/>
              <w:jc w:val="left"/>
              <w:rPr>
                <w:rFonts w:ascii="楷体" w:hAnsi="楷体" w:eastAsia="楷体" w:cs="楷体"/>
                <w:szCs w:val="24"/>
              </w:rPr>
            </w:pPr>
          </w:p>
        </w:tc>
        <w:tc>
          <w:tcPr>
            <w:tcW w:w="2812" w:type="dxa"/>
          </w:tcPr>
          <w:p>
            <w:pPr>
              <w:spacing w:line="360" w:lineRule="auto"/>
              <w:jc w:val="left"/>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line="360" w:lineRule="auto"/>
              <w:jc w:val="left"/>
              <w:rPr>
                <w:rFonts w:ascii="楷体" w:hAnsi="楷体" w:eastAsia="楷体" w:cs="楷体"/>
                <w:szCs w:val="24"/>
              </w:rPr>
            </w:pPr>
          </w:p>
        </w:tc>
        <w:tc>
          <w:tcPr>
            <w:tcW w:w="2280" w:type="dxa"/>
          </w:tcPr>
          <w:p>
            <w:pPr>
              <w:spacing w:line="360" w:lineRule="auto"/>
              <w:jc w:val="left"/>
              <w:rPr>
                <w:rFonts w:ascii="楷体" w:hAnsi="楷体" w:eastAsia="楷体" w:cs="楷体"/>
                <w:szCs w:val="24"/>
              </w:rPr>
            </w:pPr>
          </w:p>
        </w:tc>
        <w:tc>
          <w:tcPr>
            <w:tcW w:w="1826" w:type="dxa"/>
          </w:tcPr>
          <w:p>
            <w:pPr>
              <w:spacing w:line="360" w:lineRule="auto"/>
              <w:jc w:val="left"/>
              <w:rPr>
                <w:rFonts w:ascii="楷体" w:hAnsi="楷体" w:eastAsia="楷体" w:cs="楷体"/>
                <w:szCs w:val="24"/>
              </w:rPr>
            </w:pPr>
          </w:p>
        </w:tc>
        <w:tc>
          <w:tcPr>
            <w:tcW w:w="2812" w:type="dxa"/>
          </w:tcPr>
          <w:p>
            <w:pPr>
              <w:spacing w:line="360" w:lineRule="auto"/>
              <w:jc w:val="left"/>
              <w:rPr>
                <w:rFonts w:ascii="楷体" w:hAnsi="楷体" w:eastAsia="楷体" w:cs="楷体"/>
                <w:szCs w:val="24"/>
              </w:rPr>
            </w:pPr>
          </w:p>
        </w:tc>
      </w:tr>
    </w:tbl>
    <w:p>
      <w:pPr>
        <w:spacing w:line="360" w:lineRule="auto"/>
        <w:jc w:val="left"/>
        <w:rPr>
          <w:rFonts w:ascii="楷体" w:hAnsi="楷体" w:eastAsia="楷体" w:cs="楷体"/>
          <w:szCs w:val="24"/>
        </w:rPr>
      </w:pPr>
      <w:r>
        <w:rPr>
          <w:rFonts w:hint="eastAsia" w:ascii="楷体" w:hAnsi="楷体" w:eastAsia="楷体" w:cs="楷体"/>
          <w:szCs w:val="24"/>
        </w:rPr>
        <w:t>3.其他情况：</w:t>
      </w:r>
      <w:r>
        <w:rPr>
          <w:rFonts w:hint="eastAsia" w:ascii="楷体" w:hAnsi="楷体" w:eastAsia="楷体" w:cs="楷体"/>
          <w:szCs w:val="24"/>
          <w:u w:val="single"/>
        </w:rPr>
        <w:t xml:space="preserve">                                     </w:t>
      </w:r>
    </w:p>
    <w:p>
      <w:pPr>
        <w:spacing w:line="360" w:lineRule="auto"/>
        <w:ind w:firstLine="360" w:firstLineChars="150"/>
        <w:jc w:val="left"/>
        <w:rPr>
          <w:rFonts w:ascii="楷体" w:hAnsi="楷体" w:eastAsia="楷体" w:cs="楷体"/>
          <w:szCs w:val="24"/>
        </w:rPr>
      </w:pPr>
      <w:r>
        <w:rPr>
          <w:rFonts w:hint="eastAsia" w:ascii="楷体" w:hAnsi="楷体" w:eastAsia="楷体" w:cs="楷体"/>
          <w:szCs w:val="24"/>
        </w:rPr>
        <w:t>我们保证上述声明是真实的、正确的，并提供了全部能提供的资料和数据；如贵方要求我们同意出示进一步证明文件。</w:t>
      </w:r>
    </w:p>
    <w:p>
      <w:pPr>
        <w:spacing w:line="360" w:lineRule="auto"/>
        <w:rPr>
          <w:rFonts w:ascii="楷体" w:hAnsi="楷体" w:eastAsia="楷体" w:cs="楷体"/>
          <w:szCs w:val="24"/>
        </w:rPr>
      </w:pPr>
    </w:p>
    <w:p>
      <w:pPr>
        <w:spacing w:line="360" w:lineRule="auto"/>
        <w:rPr>
          <w:rFonts w:ascii="楷体" w:hAnsi="楷体" w:eastAsia="楷体" w:cs="楷体"/>
          <w:szCs w:val="24"/>
        </w:rPr>
      </w:pPr>
    </w:p>
    <w:p>
      <w:pPr>
        <w:spacing w:line="360" w:lineRule="auto"/>
        <w:rPr>
          <w:rFonts w:ascii="楷体" w:hAnsi="楷体" w:eastAsia="楷体" w:cs="楷体"/>
          <w:szCs w:val="24"/>
        </w:rPr>
      </w:pPr>
      <w:r>
        <w:rPr>
          <w:rFonts w:hint="eastAsia" w:ascii="楷体" w:hAnsi="楷体" w:eastAsia="楷体" w:cs="楷体"/>
          <w:szCs w:val="24"/>
        </w:rPr>
        <w:t xml:space="preserve">                                             </w:t>
      </w:r>
    </w:p>
    <w:p>
      <w:pPr>
        <w:spacing w:line="360" w:lineRule="auto"/>
        <w:jc w:val="left"/>
        <w:rPr>
          <w:rFonts w:ascii="楷体" w:hAnsi="楷体" w:eastAsia="楷体" w:cs="楷体"/>
        </w:rPr>
      </w:pPr>
      <w:r>
        <w:rPr>
          <w:rFonts w:hint="eastAsia" w:ascii="楷体" w:hAnsi="楷体" w:eastAsia="楷体" w:cs="楷体"/>
        </w:rPr>
        <w:t xml:space="preserve">供应商名称（公章）：          </w:t>
      </w:r>
    </w:p>
    <w:p>
      <w:pPr>
        <w:spacing w:line="360" w:lineRule="auto"/>
        <w:jc w:val="left"/>
        <w:rPr>
          <w:rFonts w:ascii="楷体" w:hAnsi="楷体" w:eastAsia="楷体" w:cs="楷体"/>
          <w:szCs w:val="22"/>
        </w:rPr>
      </w:pPr>
      <w:r>
        <w:rPr>
          <w:rFonts w:hint="eastAsia" w:ascii="楷体" w:hAnsi="楷体" w:eastAsia="楷体" w:cs="楷体"/>
          <w:szCs w:val="22"/>
        </w:rPr>
        <w:t>法定代表人/被授权人（签字或盖章）：</w:t>
      </w:r>
    </w:p>
    <w:p>
      <w:pPr>
        <w:spacing w:line="360" w:lineRule="auto"/>
        <w:jc w:val="left"/>
        <w:rPr>
          <w:rFonts w:ascii="楷体" w:hAnsi="楷体" w:eastAsia="楷体" w:cs="楷体"/>
          <w:szCs w:val="22"/>
        </w:rPr>
      </w:pPr>
      <w:r>
        <w:rPr>
          <w:rFonts w:hint="eastAsia" w:ascii="楷体" w:hAnsi="楷体" w:eastAsia="楷体" w:cs="楷体"/>
          <w:szCs w:val="22"/>
        </w:rPr>
        <w:t>日期：</w:t>
      </w:r>
    </w:p>
    <w:p>
      <w:pPr>
        <w:spacing w:line="360" w:lineRule="auto"/>
        <w:jc w:val="center"/>
        <w:rPr>
          <w:rFonts w:ascii="楷体" w:hAnsi="楷体" w:eastAsia="楷体" w:cs="楷体"/>
          <w:b/>
          <w:sz w:val="28"/>
          <w:szCs w:val="28"/>
        </w:rPr>
      </w:pPr>
      <w:r>
        <w:rPr>
          <w:rFonts w:hint="eastAsia" w:ascii="楷体" w:hAnsi="楷体" w:eastAsia="楷体" w:cs="楷体"/>
          <w:b/>
          <w:sz w:val="30"/>
          <w:szCs w:val="30"/>
        </w:rPr>
        <w:br w:type="page"/>
      </w:r>
      <w:r>
        <w:rPr>
          <w:rFonts w:hint="eastAsia" w:ascii="楷体" w:hAnsi="楷体" w:eastAsia="楷体" w:cs="楷体"/>
          <w:b/>
          <w:sz w:val="30"/>
          <w:szCs w:val="30"/>
        </w:rPr>
        <w:t>2.供应商企业关联关系声明函</w:t>
      </w:r>
    </w:p>
    <w:p>
      <w:pPr>
        <w:adjustRightInd w:val="0"/>
        <w:snapToGrid w:val="0"/>
        <w:spacing w:line="360" w:lineRule="auto"/>
        <w:ind w:right="120" w:rightChars="50" w:firstLine="544" w:firstLineChars="227"/>
        <w:jc w:val="left"/>
        <w:rPr>
          <w:rFonts w:ascii="楷体" w:hAnsi="楷体" w:eastAsia="楷体" w:cs="楷体"/>
          <w:szCs w:val="21"/>
        </w:rPr>
      </w:pPr>
    </w:p>
    <w:p>
      <w:pPr>
        <w:adjustRightInd w:val="0"/>
        <w:snapToGrid w:val="0"/>
        <w:spacing w:line="360" w:lineRule="auto"/>
        <w:jc w:val="left"/>
        <w:rPr>
          <w:rFonts w:ascii="楷体" w:hAnsi="楷体" w:eastAsia="楷体" w:cs="楷体"/>
        </w:rPr>
      </w:pPr>
      <w:r>
        <w:rPr>
          <w:rFonts w:hint="eastAsia" w:ascii="楷体" w:hAnsi="楷体" w:eastAsia="楷体" w:cs="楷体"/>
        </w:rPr>
        <w:t>说明：供应商应当如实披露与本单位存在下列关联关系的单位名称：</w:t>
      </w:r>
    </w:p>
    <w:p>
      <w:pPr>
        <w:pStyle w:val="12"/>
        <w:spacing w:after="0" w:line="360" w:lineRule="auto"/>
        <w:rPr>
          <w:rFonts w:ascii="楷体" w:hAnsi="楷体" w:eastAsia="楷体" w:cs="楷体"/>
          <w:sz w:val="24"/>
          <w:szCs w:val="24"/>
        </w:rPr>
      </w:pPr>
    </w:p>
    <w:p>
      <w:pPr>
        <w:adjustRightInd w:val="0"/>
        <w:snapToGrid w:val="0"/>
        <w:spacing w:line="360" w:lineRule="auto"/>
        <w:jc w:val="left"/>
        <w:rPr>
          <w:rFonts w:ascii="楷体" w:hAnsi="楷体" w:eastAsia="楷体" w:cs="楷体"/>
        </w:rPr>
      </w:pPr>
      <w:bookmarkStart w:id="79" w:name="_Toc2074_WPSOffice_Level2"/>
      <w:bookmarkStart w:id="80" w:name="_Toc31070_WPSOffice_Level2"/>
      <w:r>
        <w:rPr>
          <w:rFonts w:hint="eastAsia" w:ascii="楷体" w:hAnsi="楷体" w:eastAsia="楷体" w:cs="楷体"/>
        </w:rPr>
        <w:t>（1）与供应商单位法定代表人为同一人的其他单位</w:t>
      </w:r>
      <w:bookmarkEnd w:id="79"/>
      <w:bookmarkEnd w:id="80"/>
      <w:r>
        <w:rPr>
          <w:rFonts w:hint="eastAsia" w:ascii="楷体" w:hAnsi="楷体" w:eastAsia="楷体" w:cs="楷体"/>
        </w:rPr>
        <w:t>：</w:t>
      </w:r>
      <w:r>
        <w:rPr>
          <w:rFonts w:hint="eastAsia" w:ascii="楷体" w:hAnsi="楷体" w:eastAsia="楷体" w:cs="楷体"/>
          <w:u w:val="single"/>
        </w:rPr>
        <w:t xml:space="preserve">                     </w:t>
      </w:r>
      <w:r>
        <w:rPr>
          <w:rFonts w:hint="eastAsia" w:ascii="楷体" w:hAnsi="楷体" w:eastAsia="楷体" w:cs="楷体"/>
        </w:rPr>
        <w:t>。</w:t>
      </w:r>
    </w:p>
    <w:p>
      <w:pPr>
        <w:adjustRightInd w:val="0"/>
        <w:snapToGrid w:val="0"/>
        <w:spacing w:line="360" w:lineRule="auto"/>
        <w:jc w:val="left"/>
        <w:rPr>
          <w:rFonts w:ascii="楷体" w:hAnsi="楷体" w:eastAsia="楷体" w:cs="楷体"/>
        </w:rPr>
      </w:pPr>
      <w:bookmarkStart w:id="81" w:name="_Toc889_WPSOffice_Level2"/>
      <w:bookmarkStart w:id="82" w:name="_Toc27053_WPSOffice_Level2"/>
      <w:r>
        <w:rPr>
          <w:rFonts w:hint="eastAsia" w:ascii="楷体" w:hAnsi="楷体" w:eastAsia="楷体" w:cs="楷体"/>
        </w:rPr>
        <w:t>（2）与供应商存在直接控股、管理关系的其他单位</w:t>
      </w:r>
      <w:bookmarkEnd w:id="81"/>
      <w:bookmarkEnd w:id="82"/>
      <w:r>
        <w:rPr>
          <w:rFonts w:hint="eastAsia" w:ascii="楷体" w:hAnsi="楷体" w:eastAsia="楷体" w:cs="楷体"/>
        </w:rPr>
        <w:t>：</w:t>
      </w:r>
      <w:r>
        <w:rPr>
          <w:rFonts w:hint="eastAsia" w:ascii="楷体" w:hAnsi="楷体" w:eastAsia="楷体" w:cs="楷体"/>
          <w:u w:val="single"/>
        </w:rPr>
        <w:t xml:space="preserve">                     </w:t>
      </w:r>
      <w:r>
        <w:rPr>
          <w:rFonts w:hint="eastAsia" w:ascii="楷体" w:hAnsi="楷体" w:eastAsia="楷体" w:cs="楷体"/>
        </w:rPr>
        <w:t>。</w:t>
      </w:r>
    </w:p>
    <w:p>
      <w:pPr>
        <w:adjustRightInd w:val="0"/>
        <w:snapToGrid w:val="0"/>
        <w:spacing w:line="360" w:lineRule="auto"/>
        <w:ind w:right="120" w:rightChars="50" w:firstLine="544" w:firstLineChars="227"/>
        <w:jc w:val="left"/>
        <w:rPr>
          <w:rFonts w:ascii="楷体" w:hAnsi="楷体" w:eastAsia="楷体" w:cs="楷体"/>
        </w:rPr>
      </w:pPr>
    </w:p>
    <w:p>
      <w:pPr>
        <w:adjustRightInd w:val="0"/>
        <w:snapToGrid w:val="0"/>
        <w:spacing w:line="360" w:lineRule="auto"/>
        <w:ind w:right="120" w:rightChars="50"/>
        <w:jc w:val="left"/>
        <w:rPr>
          <w:rFonts w:ascii="楷体" w:hAnsi="楷体" w:eastAsia="楷体" w:cs="楷体"/>
        </w:rPr>
      </w:pPr>
      <w:r>
        <w:rPr>
          <w:rFonts w:hint="eastAsia" w:ascii="楷体" w:hAnsi="楷体" w:eastAsia="楷体" w:cs="楷体"/>
        </w:rPr>
        <w:t>注：若无此情形，写“无”即可</w:t>
      </w:r>
    </w:p>
    <w:p>
      <w:pPr>
        <w:pStyle w:val="12"/>
        <w:rPr>
          <w:rFonts w:ascii="楷体" w:hAnsi="楷体" w:eastAsia="楷体" w:cs="楷体"/>
          <w:sz w:val="24"/>
          <w:szCs w:val="24"/>
        </w:rPr>
      </w:pPr>
    </w:p>
    <w:p>
      <w:pPr>
        <w:spacing w:line="360" w:lineRule="auto"/>
        <w:jc w:val="left"/>
        <w:rPr>
          <w:rFonts w:ascii="楷体" w:hAnsi="楷体" w:eastAsia="楷体" w:cs="楷体"/>
        </w:rPr>
      </w:pPr>
    </w:p>
    <w:p>
      <w:pPr>
        <w:spacing w:line="360" w:lineRule="auto"/>
        <w:jc w:val="left"/>
        <w:rPr>
          <w:rFonts w:ascii="楷体" w:hAnsi="楷体" w:eastAsia="楷体" w:cs="楷体"/>
        </w:rPr>
      </w:pPr>
      <w:r>
        <w:rPr>
          <w:rFonts w:hint="eastAsia" w:ascii="楷体" w:hAnsi="楷体" w:eastAsia="楷体" w:cs="楷体"/>
        </w:rPr>
        <w:t>供应商名称（公章）：</w:t>
      </w:r>
    </w:p>
    <w:p>
      <w:pPr>
        <w:spacing w:line="360" w:lineRule="auto"/>
        <w:jc w:val="left"/>
        <w:rPr>
          <w:rFonts w:ascii="楷体" w:hAnsi="楷体" w:eastAsia="楷体" w:cs="楷体"/>
          <w:b/>
        </w:rPr>
      </w:pPr>
      <w:r>
        <w:rPr>
          <w:rFonts w:hint="eastAsia" w:ascii="楷体" w:hAnsi="楷体" w:eastAsia="楷体" w:cs="楷体"/>
        </w:rPr>
        <w:t>法定代表人/被授权人（</w:t>
      </w:r>
      <w:r>
        <w:rPr>
          <w:rFonts w:hint="eastAsia" w:ascii="楷体" w:hAnsi="楷体" w:eastAsia="楷体" w:cs="楷体"/>
          <w:spacing w:val="4"/>
          <w:szCs w:val="24"/>
        </w:rPr>
        <w:t>签字或盖章</w:t>
      </w:r>
      <w:r>
        <w:rPr>
          <w:rFonts w:hint="eastAsia" w:ascii="楷体" w:hAnsi="楷体" w:eastAsia="楷体" w:cs="楷体"/>
        </w:rPr>
        <w:t>）</w:t>
      </w:r>
      <w:r>
        <w:rPr>
          <w:rFonts w:hint="eastAsia" w:ascii="楷体" w:hAnsi="楷体" w:eastAsia="楷体" w:cs="楷体"/>
          <w:b/>
        </w:rPr>
        <w:t>：</w:t>
      </w:r>
    </w:p>
    <w:p>
      <w:pPr>
        <w:spacing w:line="360" w:lineRule="auto"/>
        <w:rPr>
          <w:rFonts w:ascii="楷体" w:hAnsi="楷体" w:eastAsia="楷体" w:cs="楷体"/>
        </w:rPr>
      </w:pPr>
      <w:r>
        <w:rPr>
          <w:rFonts w:hint="eastAsia" w:ascii="楷体" w:hAnsi="楷体" w:eastAsia="楷体" w:cs="楷体"/>
        </w:rPr>
        <w:t>日    期：</w:t>
      </w:r>
    </w:p>
    <w:p>
      <w:pPr>
        <w:spacing w:line="360" w:lineRule="auto"/>
        <w:rPr>
          <w:rFonts w:ascii="楷体" w:hAnsi="楷体" w:eastAsia="楷体" w:cs="楷体"/>
        </w:rPr>
      </w:pPr>
    </w:p>
    <w:p>
      <w:pPr>
        <w:spacing w:line="360" w:lineRule="auto"/>
        <w:rPr>
          <w:rFonts w:ascii="楷体" w:hAnsi="楷体" w:eastAsia="楷体" w:cs="楷体"/>
          <w:szCs w:val="24"/>
        </w:rPr>
      </w:pPr>
      <w:r>
        <w:rPr>
          <w:rFonts w:hint="eastAsia" w:ascii="楷体" w:hAnsi="楷体" w:eastAsia="楷体" w:cs="楷体"/>
          <w:b/>
          <w:bCs/>
          <w:sz w:val="28"/>
          <w:szCs w:val="28"/>
        </w:rPr>
        <w:br w:type="page"/>
      </w:r>
      <w:r>
        <w:rPr>
          <w:rFonts w:hint="eastAsia" w:ascii="楷体" w:hAnsi="楷体" w:eastAsia="楷体" w:cs="楷体"/>
          <w:b/>
          <w:bCs/>
          <w:szCs w:val="24"/>
        </w:rPr>
        <w:t>（三）对第三章“合同条款前附表”项目实施地点、</w:t>
      </w:r>
      <w:r>
        <w:rPr>
          <w:rFonts w:hint="eastAsia" w:ascii="楷体" w:hAnsi="楷体" w:eastAsia="楷体" w:cs="楷体"/>
          <w:b/>
          <w:szCs w:val="24"/>
        </w:rPr>
        <w:t>服务期</w:t>
      </w:r>
      <w:r>
        <w:rPr>
          <w:rFonts w:hint="eastAsia" w:ascii="楷体" w:hAnsi="楷体" w:eastAsia="楷体" w:cs="楷体"/>
          <w:b/>
          <w:bCs/>
          <w:szCs w:val="24"/>
        </w:rPr>
        <w:t>、质量保证、违约责任等合同条款逐条响应；（格式自拟）</w:t>
      </w:r>
    </w:p>
    <w:p>
      <w:pPr>
        <w:spacing w:line="360" w:lineRule="auto"/>
        <w:rPr>
          <w:rFonts w:ascii="楷体" w:hAnsi="楷体" w:eastAsia="楷体" w:cs="楷体"/>
          <w:b/>
          <w:bCs/>
          <w:sz w:val="30"/>
          <w:szCs w:val="30"/>
        </w:rPr>
      </w:pPr>
      <w:r>
        <w:rPr>
          <w:rFonts w:hint="eastAsia" w:ascii="楷体" w:hAnsi="楷体" w:eastAsia="楷体" w:cs="楷体"/>
          <w:b/>
          <w:bCs/>
          <w:sz w:val="28"/>
          <w:szCs w:val="28"/>
        </w:rPr>
        <w:br w:type="page"/>
      </w:r>
      <w:r>
        <w:rPr>
          <w:rFonts w:hint="eastAsia" w:ascii="楷体" w:hAnsi="楷体" w:eastAsia="楷体" w:cs="楷体"/>
          <w:b/>
          <w:bCs/>
          <w:szCs w:val="24"/>
        </w:rPr>
        <w:t>（四）供应商业绩情况</w:t>
      </w:r>
    </w:p>
    <w:p>
      <w:pPr>
        <w:spacing w:line="360" w:lineRule="auto"/>
        <w:jc w:val="center"/>
        <w:rPr>
          <w:rFonts w:ascii="楷体" w:hAnsi="楷体" w:eastAsia="楷体" w:cs="楷体"/>
          <w:b/>
          <w:bCs/>
          <w:sz w:val="30"/>
          <w:szCs w:val="30"/>
        </w:rPr>
      </w:pPr>
      <w:r>
        <w:rPr>
          <w:rFonts w:hint="eastAsia" w:ascii="楷体" w:hAnsi="楷体" w:eastAsia="楷体" w:cs="楷体"/>
          <w:b/>
          <w:bCs/>
          <w:sz w:val="30"/>
          <w:szCs w:val="30"/>
        </w:rPr>
        <w:t>供应商业绩情况（如有）</w:t>
      </w:r>
    </w:p>
    <w:p>
      <w:pPr>
        <w:jc w:val="left"/>
        <w:rPr>
          <w:rFonts w:ascii="楷体" w:hAnsi="楷体" w:eastAsia="楷体" w:cs="楷体"/>
          <w:b/>
        </w:rPr>
      </w:pPr>
      <w:r>
        <w:rPr>
          <w:rFonts w:hint="eastAsia" w:ascii="楷体" w:hAnsi="楷体" w:eastAsia="楷体" w:cs="楷体"/>
          <w:b/>
        </w:rPr>
        <w:t>项目名称、包号：</w:t>
      </w:r>
    </w:p>
    <w:p>
      <w:pPr>
        <w:spacing w:line="360" w:lineRule="auto"/>
        <w:jc w:val="left"/>
        <w:rPr>
          <w:rFonts w:ascii="楷体" w:hAnsi="楷体" w:eastAsia="楷体" w:cs="楷体"/>
          <w:b/>
          <w:szCs w:val="24"/>
        </w:rPr>
      </w:pPr>
      <w:r>
        <w:rPr>
          <w:rFonts w:hint="eastAsia" w:ascii="楷体" w:hAnsi="楷体" w:eastAsia="楷体" w:cs="楷体"/>
          <w:b/>
          <w:szCs w:val="24"/>
        </w:rPr>
        <w:t xml:space="preserve">项目编号：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16"/>
        <w:gridCol w:w="1275"/>
        <w:gridCol w:w="1134"/>
        <w:gridCol w:w="1276"/>
        <w:gridCol w:w="1145"/>
        <w:gridCol w:w="11"/>
        <w:gridCol w:w="1406"/>
        <w:gridCol w:w="9"/>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top w:val="single" w:color="auto" w:sz="4" w:space="0"/>
            </w:tcBorders>
            <w:vAlign w:val="center"/>
          </w:tcPr>
          <w:p>
            <w:pPr>
              <w:spacing w:line="400" w:lineRule="exact"/>
              <w:ind w:firstLine="120" w:firstLineChars="50"/>
              <w:rPr>
                <w:rFonts w:ascii="楷体" w:hAnsi="楷体" w:eastAsia="楷体" w:cs="楷体"/>
                <w:szCs w:val="24"/>
              </w:rPr>
            </w:pPr>
            <w:r>
              <w:rPr>
                <w:rFonts w:hint="eastAsia" w:ascii="楷体" w:hAnsi="楷体" w:eastAsia="楷体" w:cs="楷体"/>
                <w:szCs w:val="24"/>
              </w:rPr>
              <w:t>年份</w:t>
            </w:r>
          </w:p>
        </w:tc>
        <w:tc>
          <w:tcPr>
            <w:tcW w:w="1275" w:type="dxa"/>
            <w:vAlign w:val="center"/>
          </w:tcPr>
          <w:p>
            <w:pPr>
              <w:spacing w:line="400" w:lineRule="exact"/>
              <w:jc w:val="center"/>
              <w:rPr>
                <w:rFonts w:ascii="楷体" w:hAnsi="楷体" w:eastAsia="楷体" w:cs="楷体"/>
                <w:szCs w:val="24"/>
              </w:rPr>
            </w:pPr>
            <w:r>
              <w:rPr>
                <w:rFonts w:hint="eastAsia" w:ascii="楷体" w:hAnsi="楷体" w:eastAsia="楷体" w:cs="楷体"/>
                <w:szCs w:val="24"/>
              </w:rPr>
              <w:t>用户名称</w:t>
            </w:r>
          </w:p>
        </w:tc>
        <w:tc>
          <w:tcPr>
            <w:tcW w:w="1134" w:type="dxa"/>
            <w:vAlign w:val="center"/>
          </w:tcPr>
          <w:p>
            <w:pPr>
              <w:spacing w:line="400" w:lineRule="exact"/>
              <w:jc w:val="center"/>
              <w:rPr>
                <w:rFonts w:ascii="楷体" w:hAnsi="楷体" w:eastAsia="楷体" w:cs="楷体"/>
                <w:szCs w:val="24"/>
              </w:rPr>
            </w:pPr>
            <w:r>
              <w:rPr>
                <w:rFonts w:hint="eastAsia" w:ascii="楷体" w:hAnsi="楷体" w:eastAsia="楷体" w:cs="楷体"/>
                <w:szCs w:val="24"/>
              </w:rPr>
              <w:t>项目名称</w:t>
            </w:r>
          </w:p>
        </w:tc>
        <w:tc>
          <w:tcPr>
            <w:tcW w:w="1276" w:type="dxa"/>
            <w:vAlign w:val="center"/>
          </w:tcPr>
          <w:p>
            <w:pPr>
              <w:spacing w:line="400" w:lineRule="exact"/>
              <w:jc w:val="center"/>
              <w:rPr>
                <w:rFonts w:ascii="楷体" w:hAnsi="楷体" w:eastAsia="楷体" w:cs="楷体"/>
                <w:szCs w:val="24"/>
              </w:rPr>
            </w:pPr>
            <w:r>
              <w:rPr>
                <w:rFonts w:hint="eastAsia" w:ascii="楷体" w:hAnsi="楷体" w:eastAsia="楷体" w:cs="楷体"/>
                <w:szCs w:val="24"/>
              </w:rPr>
              <w:t>完成时间</w:t>
            </w:r>
          </w:p>
        </w:tc>
        <w:tc>
          <w:tcPr>
            <w:tcW w:w="1145" w:type="dxa"/>
            <w:vAlign w:val="center"/>
          </w:tcPr>
          <w:p>
            <w:pPr>
              <w:spacing w:line="400" w:lineRule="exact"/>
              <w:rPr>
                <w:rFonts w:ascii="楷体" w:hAnsi="楷体" w:eastAsia="楷体" w:cs="楷体"/>
                <w:szCs w:val="24"/>
              </w:rPr>
            </w:pPr>
            <w:r>
              <w:rPr>
                <w:rFonts w:hint="eastAsia" w:ascii="楷体" w:hAnsi="楷体" w:eastAsia="楷体" w:cs="楷体"/>
                <w:szCs w:val="24"/>
              </w:rPr>
              <w:t>合同金额</w:t>
            </w:r>
          </w:p>
        </w:tc>
        <w:tc>
          <w:tcPr>
            <w:tcW w:w="1426" w:type="dxa"/>
            <w:gridSpan w:val="3"/>
            <w:tcBorders>
              <w:right w:val="single" w:color="auto" w:sz="4" w:space="0"/>
            </w:tcBorders>
            <w:vAlign w:val="center"/>
          </w:tcPr>
          <w:p>
            <w:pPr>
              <w:spacing w:line="400" w:lineRule="exact"/>
              <w:jc w:val="center"/>
              <w:rPr>
                <w:rFonts w:ascii="楷体" w:hAnsi="楷体" w:eastAsia="楷体" w:cs="楷体"/>
                <w:szCs w:val="24"/>
              </w:rPr>
            </w:pPr>
            <w:r>
              <w:rPr>
                <w:rFonts w:hint="eastAsia" w:ascii="楷体" w:hAnsi="楷体" w:eastAsia="楷体" w:cs="楷体"/>
                <w:szCs w:val="24"/>
              </w:rPr>
              <w:t>完成项目</w:t>
            </w:r>
          </w:p>
          <w:p>
            <w:pPr>
              <w:spacing w:line="400" w:lineRule="exact"/>
              <w:jc w:val="center"/>
              <w:rPr>
                <w:rFonts w:ascii="楷体" w:hAnsi="楷体" w:eastAsia="楷体" w:cs="楷体"/>
                <w:szCs w:val="24"/>
              </w:rPr>
            </w:pPr>
            <w:r>
              <w:rPr>
                <w:rFonts w:hint="eastAsia" w:ascii="楷体" w:hAnsi="楷体" w:eastAsia="楷体" w:cs="楷体"/>
                <w:szCs w:val="24"/>
              </w:rPr>
              <w:t>质量</w:t>
            </w:r>
          </w:p>
        </w:tc>
        <w:tc>
          <w:tcPr>
            <w:tcW w:w="1159" w:type="dxa"/>
            <w:tcBorders>
              <w:left w:val="single" w:color="auto" w:sz="4" w:space="0"/>
            </w:tcBorders>
            <w:vAlign w:val="center"/>
          </w:tcPr>
          <w:p>
            <w:pPr>
              <w:spacing w:line="400" w:lineRule="exact"/>
              <w:rPr>
                <w:rFonts w:ascii="楷体" w:hAnsi="楷体" w:eastAsia="楷体" w:cs="楷体"/>
                <w:szCs w:val="24"/>
              </w:rPr>
            </w:pPr>
            <w:r>
              <w:rPr>
                <w:rFonts w:hint="eastAsia" w:ascii="楷体" w:hAnsi="楷体" w:eastAsia="楷体" w:cs="楷体"/>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szCs w:val="24"/>
              </w:rPr>
            </w:pPr>
          </w:p>
        </w:tc>
        <w:tc>
          <w:tcPr>
            <w:tcW w:w="1275" w:type="dxa"/>
            <w:vAlign w:val="center"/>
          </w:tcPr>
          <w:p>
            <w:pPr>
              <w:spacing w:line="400" w:lineRule="exact"/>
              <w:jc w:val="center"/>
              <w:rPr>
                <w:rFonts w:ascii="楷体" w:hAnsi="楷体" w:eastAsia="楷体" w:cs="楷体"/>
                <w:szCs w:val="24"/>
              </w:rPr>
            </w:pPr>
          </w:p>
        </w:tc>
        <w:tc>
          <w:tcPr>
            <w:tcW w:w="1134" w:type="dxa"/>
            <w:vAlign w:val="center"/>
          </w:tcPr>
          <w:p>
            <w:pPr>
              <w:spacing w:line="400" w:lineRule="exact"/>
              <w:jc w:val="center"/>
              <w:rPr>
                <w:rFonts w:ascii="楷体" w:hAnsi="楷体" w:eastAsia="楷体" w:cs="楷体"/>
                <w:szCs w:val="24"/>
              </w:rPr>
            </w:pPr>
          </w:p>
        </w:tc>
        <w:tc>
          <w:tcPr>
            <w:tcW w:w="1276" w:type="dxa"/>
            <w:vAlign w:val="center"/>
          </w:tcPr>
          <w:p>
            <w:pPr>
              <w:spacing w:line="400" w:lineRule="exact"/>
              <w:jc w:val="center"/>
              <w:rPr>
                <w:rFonts w:ascii="楷体" w:hAnsi="楷体" w:eastAsia="楷体" w:cs="楷体"/>
                <w:szCs w:val="24"/>
              </w:rPr>
            </w:pPr>
          </w:p>
        </w:tc>
        <w:tc>
          <w:tcPr>
            <w:tcW w:w="1145" w:type="dxa"/>
            <w:vAlign w:val="center"/>
          </w:tcPr>
          <w:p>
            <w:pPr>
              <w:spacing w:line="400" w:lineRule="exact"/>
              <w:jc w:val="center"/>
              <w:rPr>
                <w:rFonts w:ascii="楷体" w:hAnsi="楷体" w:eastAsia="楷体" w:cs="楷体"/>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szCs w:val="24"/>
              </w:rPr>
            </w:pPr>
          </w:p>
        </w:tc>
        <w:tc>
          <w:tcPr>
            <w:tcW w:w="1159" w:type="dxa"/>
            <w:tcBorders>
              <w:left w:val="single" w:color="auto" w:sz="4" w:space="0"/>
            </w:tcBorders>
            <w:vAlign w:val="center"/>
          </w:tcPr>
          <w:p>
            <w:pPr>
              <w:spacing w:line="400" w:lineRule="exact"/>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szCs w:val="24"/>
              </w:rPr>
            </w:pPr>
          </w:p>
        </w:tc>
        <w:tc>
          <w:tcPr>
            <w:tcW w:w="1275" w:type="dxa"/>
            <w:vAlign w:val="center"/>
          </w:tcPr>
          <w:p>
            <w:pPr>
              <w:spacing w:line="400" w:lineRule="exact"/>
              <w:jc w:val="center"/>
              <w:rPr>
                <w:rFonts w:ascii="楷体" w:hAnsi="楷体" w:eastAsia="楷体" w:cs="楷体"/>
                <w:szCs w:val="24"/>
              </w:rPr>
            </w:pPr>
          </w:p>
        </w:tc>
        <w:tc>
          <w:tcPr>
            <w:tcW w:w="1134" w:type="dxa"/>
            <w:vAlign w:val="center"/>
          </w:tcPr>
          <w:p>
            <w:pPr>
              <w:spacing w:line="400" w:lineRule="exact"/>
              <w:jc w:val="center"/>
              <w:rPr>
                <w:rFonts w:ascii="楷体" w:hAnsi="楷体" w:eastAsia="楷体" w:cs="楷体"/>
                <w:szCs w:val="24"/>
              </w:rPr>
            </w:pPr>
          </w:p>
        </w:tc>
        <w:tc>
          <w:tcPr>
            <w:tcW w:w="1276" w:type="dxa"/>
            <w:vAlign w:val="center"/>
          </w:tcPr>
          <w:p>
            <w:pPr>
              <w:spacing w:line="400" w:lineRule="exact"/>
              <w:jc w:val="center"/>
              <w:rPr>
                <w:rFonts w:ascii="楷体" w:hAnsi="楷体" w:eastAsia="楷体" w:cs="楷体"/>
                <w:szCs w:val="24"/>
              </w:rPr>
            </w:pPr>
          </w:p>
        </w:tc>
        <w:tc>
          <w:tcPr>
            <w:tcW w:w="1145" w:type="dxa"/>
            <w:vAlign w:val="center"/>
          </w:tcPr>
          <w:p>
            <w:pPr>
              <w:spacing w:line="400" w:lineRule="exact"/>
              <w:jc w:val="center"/>
              <w:rPr>
                <w:rFonts w:ascii="楷体" w:hAnsi="楷体" w:eastAsia="楷体" w:cs="楷体"/>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szCs w:val="24"/>
              </w:rPr>
            </w:pPr>
          </w:p>
        </w:tc>
        <w:tc>
          <w:tcPr>
            <w:tcW w:w="1159" w:type="dxa"/>
            <w:tcBorders>
              <w:left w:val="single" w:color="auto" w:sz="4" w:space="0"/>
            </w:tcBorders>
            <w:vAlign w:val="center"/>
          </w:tcPr>
          <w:p>
            <w:pPr>
              <w:spacing w:line="400" w:lineRule="exact"/>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szCs w:val="24"/>
              </w:rPr>
            </w:pPr>
          </w:p>
        </w:tc>
        <w:tc>
          <w:tcPr>
            <w:tcW w:w="1275" w:type="dxa"/>
            <w:vAlign w:val="center"/>
          </w:tcPr>
          <w:p>
            <w:pPr>
              <w:spacing w:line="400" w:lineRule="exact"/>
              <w:jc w:val="center"/>
              <w:rPr>
                <w:rFonts w:ascii="楷体" w:hAnsi="楷体" w:eastAsia="楷体" w:cs="楷体"/>
                <w:szCs w:val="24"/>
              </w:rPr>
            </w:pPr>
          </w:p>
        </w:tc>
        <w:tc>
          <w:tcPr>
            <w:tcW w:w="1134" w:type="dxa"/>
            <w:vAlign w:val="center"/>
          </w:tcPr>
          <w:p>
            <w:pPr>
              <w:spacing w:line="400" w:lineRule="exact"/>
              <w:jc w:val="center"/>
              <w:rPr>
                <w:rFonts w:ascii="楷体" w:hAnsi="楷体" w:eastAsia="楷体" w:cs="楷体"/>
                <w:szCs w:val="24"/>
              </w:rPr>
            </w:pPr>
          </w:p>
        </w:tc>
        <w:tc>
          <w:tcPr>
            <w:tcW w:w="1276" w:type="dxa"/>
            <w:vAlign w:val="center"/>
          </w:tcPr>
          <w:p>
            <w:pPr>
              <w:spacing w:line="400" w:lineRule="exact"/>
              <w:jc w:val="center"/>
              <w:rPr>
                <w:rFonts w:ascii="楷体" w:hAnsi="楷体" w:eastAsia="楷体" w:cs="楷体"/>
                <w:szCs w:val="24"/>
              </w:rPr>
            </w:pPr>
          </w:p>
        </w:tc>
        <w:tc>
          <w:tcPr>
            <w:tcW w:w="1145" w:type="dxa"/>
            <w:vAlign w:val="center"/>
          </w:tcPr>
          <w:p>
            <w:pPr>
              <w:spacing w:line="400" w:lineRule="exact"/>
              <w:jc w:val="center"/>
              <w:rPr>
                <w:rFonts w:ascii="楷体" w:hAnsi="楷体" w:eastAsia="楷体" w:cs="楷体"/>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szCs w:val="24"/>
              </w:rPr>
            </w:pPr>
          </w:p>
        </w:tc>
        <w:tc>
          <w:tcPr>
            <w:tcW w:w="1159" w:type="dxa"/>
            <w:tcBorders>
              <w:left w:val="single" w:color="auto" w:sz="4" w:space="0"/>
            </w:tcBorders>
            <w:vAlign w:val="center"/>
          </w:tcPr>
          <w:p>
            <w:pPr>
              <w:spacing w:line="400" w:lineRule="exact"/>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szCs w:val="24"/>
              </w:rPr>
            </w:pPr>
          </w:p>
        </w:tc>
        <w:tc>
          <w:tcPr>
            <w:tcW w:w="1275" w:type="dxa"/>
            <w:tcBorders>
              <w:right w:val="single" w:color="auto" w:sz="4" w:space="0"/>
            </w:tcBorders>
            <w:vAlign w:val="center"/>
          </w:tcPr>
          <w:p>
            <w:pPr>
              <w:spacing w:line="400" w:lineRule="exact"/>
              <w:jc w:val="center"/>
              <w:rPr>
                <w:rFonts w:ascii="楷体" w:hAnsi="楷体" w:eastAsia="楷体" w:cs="楷体"/>
                <w:szCs w:val="24"/>
              </w:rPr>
            </w:pPr>
          </w:p>
        </w:tc>
        <w:tc>
          <w:tcPr>
            <w:tcW w:w="1134" w:type="dxa"/>
            <w:tcBorders>
              <w:left w:val="single" w:color="auto" w:sz="4" w:space="0"/>
            </w:tcBorders>
            <w:vAlign w:val="center"/>
          </w:tcPr>
          <w:p>
            <w:pPr>
              <w:spacing w:line="400" w:lineRule="exact"/>
              <w:jc w:val="center"/>
              <w:rPr>
                <w:rFonts w:ascii="楷体" w:hAnsi="楷体" w:eastAsia="楷体" w:cs="楷体"/>
                <w:szCs w:val="24"/>
              </w:rPr>
            </w:pPr>
          </w:p>
        </w:tc>
        <w:tc>
          <w:tcPr>
            <w:tcW w:w="1276" w:type="dxa"/>
            <w:vAlign w:val="center"/>
          </w:tcPr>
          <w:p>
            <w:pPr>
              <w:spacing w:line="400" w:lineRule="exact"/>
              <w:jc w:val="center"/>
              <w:rPr>
                <w:rFonts w:ascii="楷体" w:hAnsi="楷体" w:eastAsia="楷体" w:cs="楷体"/>
                <w:szCs w:val="24"/>
              </w:rPr>
            </w:pPr>
          </w:p>
        </w:tc>
        <w:tc>
          <w:tcPr>
            <w:tcW w:w="1145" w:type="dxa"/>
            <w:vAlign w:val="center"/>
          </w:tcPr>
          <w:p>
            <w:pPr>
              <w:spacing w:line="400" w:lineRule="exact"/>
              <w:jc w:val="center"/>
              <w:rPr>
                <w:rFonts w:ascii="楷体" w:hAnsi="楷体" w:eastAsia="楷体" w:cs="楷体"/>
                <w:szCs w:val="24"/>
              </w:rPr>
            </w:pPr>
          </w:p>
        </w:tc>
        <w:tc>
          <w:tcPr>
            <w:tcW w:w="1426" w:type="dxa"/>
            <w:gridSpan w:val="3"/>
            <w:tcBorders>
              <w:right w:val="single" w:color="auto" w:sz="4" w:space="0"/>
            </w:tcBorders>
            <w:vAlign w:val="center"/>
          </w:tcPr>
          <w:p>
            <w:pPr>
              <w:spacing w:line="400" w:lineRule="exact"/>
              <w:jc w:val="center"/>
              <w:rPr>
                <w:rFonts w:ascii="楷体" w:hAnsi="楷体" w:eastAsia="楷体" w:cs="楷体"/>
                <w:szCs w:val="24"/>
              </w:rPr>
            </w:pPr>
          </w:p>
        </w:tc>
        <w:tc>
          <w:tcPr>
            <w:tcW w:w="1159" w:type="dxa"/>
            <w:tcBorders>
              <w:left w:val="single" w:color="auto" w:sz="4" w:space="0"/>
            </w:tcBorders>
            <w:vAlign w:val="center"/>
          </w:tcPr>
          <w:p>
            <w:pPr>
              <w:spacing w:line="400" w:lineRule="exact"/>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right w:val="single" w:color="auto" w:sz="4" w:space="0"/>
            </w:tcBorders>
            <w:vAlign w:val="center"/>
          </w:tcPr>
          <w:p>
            <w:pPr>
              <w:spacing w:line="400" w:lineRule="exact"/>
              <w:jc w:val="center"/>
              <w:rPr>
                <w:rFonts w:ascii="楷体" w:hAnsi="楷体" w:eastAsia="楷体" w:cs="楷体"/>
                <w:szCs w:val="24"/>
              </w:rPr>
            </w:pPr>
          </w:p>
        </w:tc>
        <w:tc>
          <w:tcPr>
            <w:tcW w:w="1275" w:type="dxa"/>
            <w:tcBorders>
              <w:left w:val="single" w:color="auto" w:sz="4" w:space="0"/>
              <w:right w:val="single" w:color="auto" w:sz="4" w:space="0"/>
            </w:tcBorders>
            <w:vAlign w:val="center"/>
          </w:tcPr>
          <w:p>
            <w:pPr>
              <w:spacing w:line="400" w:lineRule="exact"/>
              <w:jc w:val="center"/>
              <w:rPr>
                <w:rFonts w:ascii="楷体" w:hAnsi="楷体" w:eastAsia="楷体" w:cs="楷体"/>
                <w:szCs w:val="24"/>
              </w:rPr>
            </w:pPr>
          </w:p>
        </w:tc>
        <w:tc>
          <w:tcPr>
            <w:tcW w:w="1134" w:type="dxa"/>
            <w:tcBorders>
              <w:left w:val="single" w:color="auto" w:sz="4" w:space="0"/>
              <w:right w:val="single" w:color="auto" w:sz="4" w:space="0"/>
            </w:tcBorders>
            <w:vAlign w:val="center"/>
          </w:tcPr>
          <w:p>
            <w:pPr>
              <w:spacing w:line="400" w:lineRule="exact"/>
              <w:jc w:val="center"/>
              <w:rPr>
                <w:rFonts w:ascii="楷体" w:hAnsi="楷体" w:eastAsia="楷体" w:cs="楷体"/>
                <w:szCs w:val="24"/>
              </w:rPr>
            </w:pPr>
          </w:p>
        </w:tc>
        <w:tc>
          <w:tcPr>
            <w:tcW w:w="1276" w:type="dxa"/>
            <w:tcBorders>
              <w:left w:val="single" w:color="auto" w:sz="4" w:space="0"/>
              <w:right w:val="single" w:color="auto" w:sz="4" w:space="0"/>
            </w:tcBorders>
            <w:vAlign w:val="center"/>
          </w:tcPr>
          <w:p>
            <w:pPr>
              <w:spacing w:line="400" w:lineRule="exact"/>
              <w:jc w:val="center"/>
              <w:rPr>
                <w:rFonts w:ascii="楷体" w:hAnsi="楷体" w:eastAsia="楷体" w:cs="楷体"/>
                <w:szCs w:val="24"/>
              </w:rPr>
            </w:pPr>
          </w:p>
        </w:tc>
        <w:tc>
          <w:tcPr>
            <w:tcW w:w="1156" w:type="dxa"/>
            <w:gridSpan w:val="2"/>
            <w:tcBorders>
              <w:left w:val="single" w:color="auto" w:sz="4" w:space="0"/>
              <w:right w:val="single" w:color="auto" w:sz="4" w:space="0"/>
            </w:tcBorders>
            <w:vAlign w:val="center"/>
          </w:tcPr>
          <w:p>
            <w:pPr>
              <w:spacing w:line="400" w:lineRule="exact"/>
              <w:jc w:val="center"/>
              <w:rPr>
                <w:rFonts w:ascii="楷体" w:hAnsi="楷体" w:eastAsia="楷体" w:cs="楷体"/>
                <w:szCs w:val="24"/>
              </w:rPr>
            </w:pPr>
          </w:p>
        </w:tc>
        <w:tc>
          <w:tcPr>
            <w:tcW w:w="1415" w:type="dxa"/>
            <w:gridSpan w:val="2"/>
            <w:tcBorders>
              <w:left w:val="single" w:color="auto" w:sz="4" w:space="0"/>
              <w:right w:val="single" w:color="auto" w:sz="4" w:space="0"/>
            </w:tcBorders>
            <w:vAlign w:val="center"/>
          </w:tcPr>
          <w:p>
            <w:pPr>
              <w:spacing w:line="400" w:lineRule="exact"/>
              <w:jc w:val="center"/>
              <w:rPr>
                <w:rFonts w:ascii="楷体" w:hAnsi="楷体" w:eastAsia="楷体" w:cs="楷体"/>
                <w:szCs w:val="24"/>
              </w:rPr>
            </w:pPr>
          </w:p>
        </w:tc>
        <w:tc>
          <w:tcPr>
            <w:tcW w:w="1159" w:type="dxa"/>
            <w:tcBorders>
              <w:left w:val="single" w:color="auto" w:sz="4" w:space="0"/>
            </w:tcBorders>
            <w:vAlign w:val="center"/>
          </w:tcPr>
          <w:p>
            <w:pPr>
              <w:spacing w:line="400" w:lineRule="exact"/>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楷体"/>
                <w:szCs w:val="24"/>
              </w:rPr>
            </w:pPr>
          </w:p>
        </w:tc>
        <w:tc>
          <w:tcPr>
            <w:tcW w:w="1275" w:type="dxa"/>
            <w:vAlign w:val="center"/>
          </w:tcPr>
          <w:p>
            <w:pPr>
              <w:spacing w:line="400" w:lineRule="exact"/>
              <w:jc w:val="center"/>
              <w:rPr>
                <w:rFonts w:ascii="楷体" w:hAnsi="楷体" w:eastAsia="楷体" w:cs="楷体"/>
                <w:szCs w:val="24"/>
              </w:rPr>
            </w:pPr>
          </w:p>
        </w:tc>
        <w:tc>
          <w:tcPr>
            <w:tcW w:w="1134" w:type="dxa"/>
            <w:vAlign w:val="center"/>
          </w:tcPr>
          <w:p>
            <w:pPr>
              <w:spacing w:line="400" w:lineRule="exact"/>
              <w:jc w:val="center"/>
              <w:rPr>
                <w:rFonts w:ascii="楷体" w:hAnsi="楷体" w:eastAsia="楷体" w:cs="楷体"/>
                <w:szCs w:val="24"/>
              </w:rPr>
            </w:pPr>
          </w:p>
        </w:tc>
        <w:tc>
          <w:tcPr>
            <w:tcW w:w="1276" w:type="dxa"/>
            <w:vAlign w:val="center"/>
          </w:tcPr>
          <w:p>
            <w:pPr>
              <w:spacing w:line="400" w:lineRule="exact"/>
              <w:jc w:val="center"/>
              <w:rPr>
                <w:rFonts w:ascii="楷体" w:hAnsi="楷体" w:eastAsia="楷体" w:cs="楷体"/>
                <w:szCs w:val="24"/>
              </w:rPr>
            </w:pPr>
          </w:p>
        </w:tc>
        <w:tc>
          <w:tcPr>
            <w:tcW w:w="1156" w:type="dxa"/>
            <w:gridSpan w:val="2"/>
            <w:tcBorders>
              <w:right w:val="single" w:color="auto" w:sz="4" w:space="0"/>
            </w:tcBorders>
            <w:vAlign w:val="center"/>
          </w:tcPr>
          <w:p>
            <w:pPr>
              <w:spacing w:line="400" w:lineRule="exact"/>
              <w:jc w:val="center"/>
              <w:rPr>
                <w:rFonts w:ascii="楷体" w:hAnsi="楷体" w:eastAsia="楷体" w:cs="楷体"/>
                <w:szCs w:val="24"/>
              </w:rPr>
            </w:pPr>
          </w:p>
        </w:tc>
        <w:tc>
          <w:tcPr>
            <w:tcW w:w="1406" w:type="dxa"/>
            <w:tcBorders>
              <w:left w:val="single" w:color="auto" w:sz="4" w:space="0"/>
              <w:right w:val="single" w:color="auto" w:sz="4" w:space="0"/>
            </w:tcBorders>
            <w:vAlign w:val="center"/>
          </w:tcPr>
          <w:p>
            <w:pPr>
              <w:spacing w:line="400" w:lineRule="exact"/>
              <w:jc w:val="center"/>
              <w:rPr>
                <w:rFonts w:ascii="楷体" w:hAnsi="楷体" w:eastAsia="楷体" w:cs="楷体"/>
                <w:szCs w:val="24"/>
              </w:rPr>
            </w:pPr>
          </w:p>
        </w:tc>
        <w:tc>
          <w:tcPr>
            <w:tcW w:w="1168" w:type="dxa"/>
            <w:gridSpan w:val="2"/>
            <w:tcBorders>
              <w:left w:val="single" w:color="auto" w:sz="4" w:space="0"/>
            </w:tcBorders>
            <w:vAlign w:val="center"/>
          </w:tcPr>
          <w:p>
            <w:pPr>
              <w:spacing w:line="400" w:lineRule="exact"/>
              <w:jc w:val="center"/>
              <w:rPr>
                <w:rFonts w:ascii="楷体" w:hAnsi="楷体" w:eastAsia="楷体" w:cs="楷体"/>
                <w:szCs w:val="24"/>
              </w:rPr>
            </w:pPr>
          </w:p>
        </w:tc>
      </w:tr>
    </w:tbl>
    <w:p>
      <w:pPr>
        <w:spacing w:line="360" w:lineRule="auto"/>
        <w:rPr>
          <w:rFonts w:ascii="楷体" w:hAnsi="楷体" w:eastAsia="楷体" w:cs="楷体"/>
          <w:b/>
          <w:szCs w:val="24"/>
        </w:rPr>
      </w:pPr>
      <w:r>
        <w:rPr>
          <w:rFonts w:hint="eastAsia" w:ascii="楷体" w:hAnsi="楷体" w:eastAsia="楷体" w:cs="楷体"/>
          <w:b/>
          <w:szCs w:val="24"/>
        </w:rPr>
        <w:t>注：1.本表后附业绩证明资料加盖供应商公章，签订时间及金额以合同中的内容为准。</w:t>
      </w:r>
    </w:p>
    <w:p>
      <w:pPr>
        <w:spacing w:line="360" w:lineRule="auto"/>
        <w:rPr>
          <w:rFonts w:ascii="楷体" w:hAnsi="楷体" w:eastAsia="楷体" w:cs="楷体"/>
          <w:b/>
          <w:szCs w:val="24"/>
        </w:rPr>
      </w:pPr>
      <w:r>
        <w:rPr>
          <w:rFonts w:hint="eastAsia" w:ascii="楷体" w:hAnsi="楷体" w:eastAsia="楷体" w:cs="楷体"/>
          <w:b/>
          <w:szCs w:val="24"/>
        </w:rPr>
        <w:t>2.供应商应如实列出以上情况，如有隐瞒，一经查实将导致其磋商响应文件被拒绝。</w:t>
      </w:r>
    </w:p>
    <w:p>
      <w:pPr>
        <w:spacing w:line="360" w:lineRule="auto"/>
        <w:rPr>
          <w:rFonts w:ascii="楷体" w:hAnsi="楷体" w:eastAsia="楷体" w:cs="楷体"/>
          <w:b/>
          <w:szCs w:val="24"/>
        </w:rPr>
      </w:pPr>
      <w:r>
        <w:rPr>
          <w:rFonts w:hint="eastAsia" w:ascii="楷体" w:hAnsi="楷体" w:eastAsia="楷体" w:cs="楷体"/>
          <w:b/>
          <w:szCs w:val="24"/>
        </w:rPr>
        <w:t>3.未按上述要求提供、填写的，评审时不予以考虑。</w:t>
      </w:r>
    </w:p>
    <w:p>
      <w:pPr>
        <w:spacing w:line="360" w:lineRule="auto"/>
        <w:rPr>
          <w:rFonts w:ascii="楷体" w:hAnsi="楷体" w:eastAsia="楷体" w:cs="楷体"/>
          <w:b/>
          <w:szCs w:val="24"/>
        </w:rPr>
      </w:pPr>
    </w:p>
    <w:p>
      <w:pPr>
        <w:spacing w:line="360" w:lineRule="auto"/>
        <w:rPr>
          <w:rFonts w:ascii="楷体" w:hAnsi="楷体" w:eastAsia="楷体" w:cs="楷体"/>
          <w:b/>
          <w:szCs w:val="24"/>
        </w:rPr>
      </w:pPr>
    </w:p>
    <w:p>
      <w:pPr>
        <w:spacing w:line="360" w:lineRule="auto"/>
        <w:rPr>
          <w:rFonts w:ascii="楷体" w:hAnsi="楷体" w:eastAsia="楷体" w:cs="楷体"/>
        </w:rPr>
      </w:pPr>
    </w:p>
    <w:p>
      <w:pPr>
        <w:spacing w:line="360" w:lineRule="auto"/>
        <w:rPr>
          <w:rFonts w:ascii="楷体" w:hAnsi="楷体" w:eastAsia="楷体" w:cs="楷体"/>
        </w:rPr>
      </w:pPr>
      <w:r>
        <w:rPr>
          <w:rFonts w:hint="eastAsia" w:ascii="楷体" w:hAnsi="楷体" w:eastAsia="楷体" w:cs="楷体"/>
        </w:rPr>
        <w:t xml:space="preserve">供应商名称（公章）  ：          </w:t>
      </w:r>
    </w:p>
    <w:p>
      <w:pPr>
        <w:spacing w:line="360" w:lineRule="auto"/>
        <w:jc w:val="left"/>
        <w:rPr>
          <w:rFonts w:ascii="楷体" w:hAnsi="楷体" w:eastAsia="楷体" w:cs="楷体"/>
        </w:rPr>
      </w:pPr>
      <w:r>
        <w:rPr>
          <w:rFonts w:hint="eastAsia" w:ascii="楷体" w:hAnsi="楷体" w:eastAsia="楷体" w:cs="楷体"/>
        </w:rPr>
        <w:t>法定代表人/被授权人</w:t>
      </w:r>
      <w:r>
        <w:rPr>
          <w:rFonts w:hint="eastAsia" w:ascii="楷体" w:hAnsi="楷体" w:eastAsia="楷体" w:cs="楷体"/>
          <w:spacing w:val="4"/>
          <w:szCs w:val="24"/>
        </w:rPr>
        <w:t>（签字或盖章）</w:t>
      </w:r>
      <w:r>
        <w:rPr>
          <w:rFonts w:hint="eastAsia" w:ascii="楷体" w:hAnsi="楷体" w:eastAsia="楷体" w:cs="楷体"/>
        </w:rPr>
        <w:t>：</w:t>
      </w:r>
    </w:p>
    <w:p>
      <w:pPr>
        <w:spacing w:line="360" w:lineRule="auto"/>
        <w:rPr>
          <w:rFonts w:ascii="楷体" w:hAnsi="楷体" w:eastAsia="楷体" w:cs="楷体"/>
          <w:szCs w:val="24"/>
        </w:rPr>
      </w:pPr>
      <w:r>
        <w:rPr>
          <w:rFonts w:hint="eastAsia" w:ascii="楷体" w:hAnsi="楷体" w:eastAsia="楷体" w:cs="楷体"/>
          <w:szCs w:val="24"/>
        </w:rPr>
        <w:t>日    期：</w:t>
      </w:r>
    </w:p>
    <w:p>
      <w:pPr>
        <w:rPr>
          <w:rFonts w:ascii="楷体" w:hAnsi="楷体" w:eastAsia="楷体" w:cs="楷体"/>
          <w:b/>
          <w:bCs/>
          <w:szCs w:val="24"/>
        </w:rPr>
      </w:pPr>
      <w:r>
        <w:rPr>
          <w:rFonts w:hint="eastAsia" w:ascii="楷体" w:hAnsi="楷体" w:eastAsia="楷体" w:cs="楷体"/>
        </w:rPr>
        <w:br w:type="page"/>
      </w:r>
      <w:bookmarkEnd w:id="78"/>
      <w:r>
        <w:rPr>
          <w:rFonts w:hint="eastAsia" w:ascii="楷体" w:hAnsi="楷体" w:eastAsia="楷体" w:cs="楷体"/>
          <w:b/>
          <w:bCs/>
          <w:szCs w:val="24"/>
        </w:rPr>
        <w:t>（五）其他可以证明供应商实力的文件（如果有，格式自拟）。</w:t>
      </w:r>
    </w:p>
    <w:p>
      <w:pPr>
        <w:rPr>
          <w:rFonts w:ascii="楷体" w:hAnsi="楷体" w:eastAsia="楷体" w:cs="楷体"/>
        </w:rPr>
        <w:sectPr>
          <w:pgSz w:w="11906" w:h="16838"/>
          <w:pgMar w:top="1440" w:right="1800" w:bottom="1440" w:left="1800" w:header="851" w:footer="992" w:gutter="0"/>
          <w:cols w:space="720" w:num="1"/>
          <w:docGrid w:type="lines" w:linePitch="326" w:charSpace="0"/>
        </w:sectPr>
      </w:pPr>
      <w:bookmarkStart w:id="83" w:name="_Toc363474033"/>
      <w:bookmarkStart w:id="84" w:name="_Toc403077656"/>
    </w:p>
    <w:p>
      <w:pPr>
        <w:keepNext/>
        <w:spacing w:line="360" w:lineRule="auto"/>
        <w:jc w:val="center"/>
        <w:rPr>
          <w:rFonts w:ascii="楷体" w:hAnsi="楷体" w:eastAsia="楷体" w:cs="楷体"/>
          <w:b/>
          <w:bCs/>
          <w:sz w:val="32"/>
          <w:szCs w:val="32"/>
        </w:rPr>
      </w:pPr>
      <w:bookmarkStart w:id="85" w:name="_Toc11718"/>
      <w:r>
        <w:rPr>
          <w:rFonts w:hint="eastAsia" w:ascii="楷体" w:hAnsi="楷体" w:eastAsia="楷体" w:cs="楷体"/>
          <w:b/>
          <w:bCs/>
          <w:sz w:val="32"/>
          <w:szCs w:val="32"/>
        </w:rPr>
        <w:t>五、技术部分</w:t>
      </w:r>
      <w:bookmarkEnd w:id="85"/>
    </w:p>
    <w:p>
      <w:pPr>
        <w:spacing w:line="360" w:lineRule="auto"/>
        <w:jc w:val="center"/>
        <w:rPr>
          <w:rFonts w:ascii="楷体" w:hAnsi="楷体" w:eastAsia="楷体" w:cs="楷体"/>
          <w:sz w:val="28"/>
          <w:szCs w:val="22"/>
        </w:rPr>
      </w:pPr>
      <w:r>
        <w:rPr>
          <w:rFonts w:hint="eastAsia" w:ascii="楷体" w:hAnsi="楷体" w:eastAsia="楷体" w:cs="楷体"/>
          <w:sz w:val="28"/>
          <w:szCs w:val="22"/>
        </w:rPr>
        <w:t>（格式自拟）</w:t>
      </w:r>
    </w:p>
    <w:p>
      <w:pPr>
        <w:spacing w:line="360" w:lineRule="auto"/>
        <w:ind w:firstLine="480" w:firstLineChars="200"/>
        <w:rPr>
          <w:rFonts w:ascii="楷体" w:hAnsi="楷体" w:eastAsia="楷体" w:cs="楷体"/>
          <w:bCs/>
          <w:szCs w:val="24"/>
        </w:rPr>
      </w:pPr>
      <w:r>
        <w:rPr>
          <w:rFonts w:hint="eastAsia" w:ascii="楷体" w:hAnsi="楷体" w:eastAsia="楷体" w:cs="楷体"/>
          <w:bCs/>
          <w:szCs w:val="24"/>
        </w:rPr>
        <w:t>1.供应商按照磋商文件“第四章 磋商内容及技术要求”及磋商文件“第五章 评审方法中”中的评审细则表编制对应的技术要求，并封装至磋商响应文件中。</w:t>
      </w:r>
    </w:p>
    <w:p>
      <w:pPr>
        <w:pStyle w:val="8"/>
        <w:spacing w:line="360" w:lineRule="auto"/>
        <w:ind w:firstLine="480"/>
        <w:rPr>
          <w:rFonts w:ascii="楷体" w:hAnsi="楷体" w:eastAsia="楷体" w:cs="楷体"/>
          <w:bCs/>
          <w:sz w:val="24"/>
        </w:rPr>
      </w:pPr>
      <w:bookmarkStart w:id="86" w:name="OLE_LINK19"/>
      <w:r>
        <w:rPr>
          <w:rFonts w:hint="eastAsia" w:ascii="楷体" w:hAnsi="楷体" w:eastAsia="楷体" w:cs="楷体"/>
          <w:bCs/>
          <w:sz w:val="24"/>
        </w:rPr>
        <w:t>2.供应商需要说明的其他问题。</w:t>
      </w:r>
    </w:p>
    <w:p>
      <w:pPr>
        <w:spacing w:line="360" w:lineRule="auto"/>
        <w:ind w:firstLine="480" w:firstLineChars="200"/>
        <w:jc w:val="left"/>
        <w:rPr>
          <w:rFonts w:ascii="楷体" w:hAnsi="楷体" w:eastAsia="楷体" w:cs="楷体"/>
          <w:bCs/>
          <w:kern w:val="2"/>
          <w:szCs w:val="24"/>
        </w:rPr>
      </w:pPr>
      <w:r>
        <w:rPr>
          <w:rFonts w:hint="eastAsia" w:ascii="楷体" w:hAnsi="楷体" w:eastAsia="楷体" w:cs="楷体"/>
          <w:bCs/>
          <w:kern w:val="2"/>
          <w:szCs w:val="24"/>
        </w:rPr>
        <w:t>3.完成附件3、附件4、附件5。</w:t>
      </w:r>
    </w:p>
    <w:bookmarkEnd w:id="86"/>
    <w:p>
      <w:pPr>
        <w:spacing w:line="360" w:lineRule="auto"/>
        <w:ind w:firstLine="602" w:firstLineChars="200"/>
        <w:rPr>
          <w:rFonts w:ascii="楷体" w:hAnsi="楷体" w:eastAsia="楷体" w:cs="楷体"/>
          <w:b/>
          <w:bCs/>
          <w:sz w:val="30"/>
          <w:szCs w:val="30"/>
        </w:rPr>
      </w:pPr>
    </w:p>
    <w:p>
      <w:pPr>
        <w:pStyle w:val="17"/>
        <w:rPr>
          <w:rFonts w:ascii="楷体" w:hAnsi="楷体" w:eastAsia="楷体" w:cs="楷体"/>
        </w:rPr>
      </w:pPr>
    </w:p>
    <w:p>
      <w:pPr>
        <w:kinsoku w:val="0"/>
        <w:spacing w:line="360" w:lineRule="auto"/>
        <w:ind w:firstLine="480" w:firstLineChars="200"/>
        <w:rPr>
          <w:rFonts w:ascii="楷体" w:hAnsi="楷体" w:eastAsia="楷体" w:cs="楷体"/>
          <w:szCs w:val="24"/>
        </w:rPr>
      </w:pPr>
    </w:p>
    <w:p>
      <w:pPr>
        <w:spacing w:line="360" w:lineRule="auto"/>
        <w:jc w:val="center"/>
        <w:rPr>
          <w:rFonts w:ascii="楷体" w:hAnsi="楷体" w:eastAsia="楷体" w:cs="楷体"/>
          <w:b/>
          <w:bCs/>
          <w:kern w:val="2"/>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spacing w:line="360" w:lineRule="auto"/>
        <w:jc w:val="center"/>
        <w:rPr>
          <w:rFonts w:ascii="楷体" w:hAnsi="楷体" w:eastAsia="楷体" w:cs="楷体"/>
          <w:b/>
          <w:bCs/>
          <w:kern w:val="2"/>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pStyle w:val="8"/>
        <w:ind w:firstLine="643"/>
        <w:rPr>
          <w:rFonts w:ascii="楷体" w:hAnsi="楷体" w:eastAsia="楷体" w:cs="楷体"/>
          <w:b/>
          <w:bCs/>
          <w:sz w:val="32"/>
          <w:szCs w:val="32"/>
        </w:rPr>
      </w:pPr>
    </w:p>
    <w:p>
      <w:pPr>
        <w:spacing w:line="360" w:lineRule="auto"/>
        <w:jc w:val="center"/>
        <w:rPr>
          <w:rFonts w:ascii="楷体" w:hAnsi="楷体" w:eastAsia="楷体" w:cs="楷体"/>
          <w:b/>
          <w:bCs/>
          <w:kern w:val="2"/>
          <w:sz w:val="32"/>
          <w:szCs w:val="32"/>
        </w:rPr>
      </w:pPr>
    </w:p>
    <w:bookmarkEnd w:id="83"/>
    <w:bookmarkEnd w:id="84"/>
    <w:p>
      <w:pPr>
        <w:spacing w:line="360" w:lineRule="auto"/>
        <w:jc w:val="left"/>
        <w:rPr>
          <w:rFonts w:ascii="楷体" w:hAnsi="楷体" w:eastAsia="楷体" w:cs="楷体"/>
          <w:b/>
          <w:sz w:val="30"/>
          <w:szCs w:val="30"/>
        </w:rPr>
      </w:pPr>
      <w:r>
        <w:rPr>
          <w:rFonts w:hint="eastAsia" w:ascii="楷体" w:hAnsi="楷体" w:eastAsia="楷体" w:cs="楷体"/>
          <w:b/>
          <w:bCs/>
          <w:sz w:val="28"/>
          <w:szCs w:val="28"/>
        </w:rPr>
        <w:br w:type="page"/>
      </w:r>
      <w:r>
        <w:rPr>
          <w:rFonts w:hint="eastAsia" w:ascii="楷体" w:hAnsi="楷体" w:eastAsia="楷体" w:cs="楷体"/>
          <w:b/>
          <w:bCs/>
          <w:sz w:val="28"/>
          <w:szCs w:val="28"/>
        </w:rPr>
        <w:t>附件3：</w:t>
      </w:r>
    </w:p>
    <w:p>
      <w:pPr>
        <w:spacing w:line="360" w:lineRule="auto"/>
        <w:jc w:val="center"/>
        <w:rPr>
          <w:rFonts w:ascii="楷体" w:hAnsi="楷体" w:eastAsia="楷体" w:cs="楷体"/>
          <w:b/>
          <w:bCs/>
          <w:sz w:val="30"/>
          <w:szCs w:val="30"/>
        </w:rPr>
      </w:pPr>
      <w:r>
        <w:rPr>
          <w:rFonts w:hint="eastAsia" w:ascii="楷体" w:hAnsi="楷体" w:eastAsia="楷体" w:cs="楷体"/>
          <w:b/>
          <w:bCs/>
          <w:sz w:val="30"/>
          <w:szCs w:val="30"/>
        </w:rPr>
        <w:t>技术规格响应表</w:t>
      </w:r>
    </w:p>
    <w:p>
      <w:pPr>
        <w:spacing w:line="360" w:lineRule="auto"/>
        <w:jc w:val="left"/>
        <w:rPr>
          <w:rFonts w:ascii="楷体" w:hAnsi="楷体" w:eastAsia="楷体" w:cs="楷体"/>
          <w:b/>
        </w:rPr>
      </w:pPr>
      <w:r>
        <w:rPr>
          <w:rFonts w:hint="eastAsia" w:ascii="楷体" w:hAnsi="楷体" w:eastAsia="楷体" w:cs="楷体"/>
          <w:b/>
        </w:rPr>
        <w:t xml:space="preserve">  项目名称、包号：</w:t>
      </w:r>
    </w:p>
    <w:p>
      <w:pPr>
        <w:pStyle w:val="12"/>
        <w:spacing w:line="360" w:lineRule="auto"/>
        <w:ind w:firstLine="241" w:firstLineChars="100"/>
        <w:rPr>
          <w:rFonts w:ascii="楷体" w:hAnsi="楷体" w:eastAsia="楷体" w:cs="楷体"/>
        </w:rPr>
      </w:pPr>
      <w:r>
        <w:rPr>
          <w:rFonts w:hint="eastAsia" w:ascii="楷体" w:hAnsi="楷体" w:eastAsia="楷体" w:cs="楷体"/>
          <w:b/>
          <w:kern w:val="0"/>
          <w:sz w:val="24"/>
          <w:szCs w:val="22"/>
        </w:rPr>
        <w:t>项目编号：</w:t>
      </w:r>
      <w:r>
        <w:rPr>
          <w:rFonts w:hint="eastAsia" w:ascii="楷体" w:hAnsi="楷体" w:eastAsia="楷体" w:cs="楷体"/>
          <w:b/>
          <w:szCs w:val="24"/>
        </w:rPr>
        <w:t xml:space="preserve">     </w:t>
      </w:r>
      <w:r>
        <w:rPr>
          <w:rFonts w:hint="eastAsia" w:ascii="楷体" w:hAnsi="楷体" w:eastAsia="楷体" w:cs="楷体"/>
          <w:szCs w:val="24"/>
        </w:rPr>
        <w:t xml:space="preserve">                                    </w:t>
      </w:r>
    </w:p>
    <w:tbl>
      <w:tblPr>
        <w:tblStyle w:val="25"/>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rPr>
            </w:pPr>
            <w:r>
              <w:rPr>
                <w:rFonts w:hint="eastAsia" w:ascii="楷体" w:hAnsi="楷体" w:eastAsia="楷体" w:cs="楷体"/>
                <w:b/>
                <w:szCs w:val="24"/>
              </w:rPr>
              <w:t>序号</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rPr>
            </w:pPr>
            <w:r>
              <w:rPr>
                <w:rFonts w:hint="eastAsia" w:ascii="楷体" w:hAnsi="楷体" w:eastAsia="楷体" w:cs="楷体"/>
                <w:b/>
                <w:szCs w:val="24"/>
              </w:rPr>
              <w:t>名称</w:t>
            </w: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rPr>
            </w:pPr>
            <w:r>
              <w:rPr>
                <w:rFonts w:hint="eastAsia" w:ascii="楷体" w:hAnsi="楷体" w:eastAsia="楷体" w:cs="楷体"/>
                <w:b/>
                <w:szCs w:val="24"/>
              </w:rPr>
              <w:t>磋商规格</w:t>
            </w:r>
          </w:p>
        </w:tc>
        <w:tc>
          <w:tcPr>
            <w:tcW w:w="2439"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rPr>
            </w:pPr>
            <w:r>
              <w:rPr>
                <w:rFonts w:hint="eastAsia" w:ascii="楷体" w:hAnsi="楷体" w:eastAsia="楷体" w:cs="楷体"/>
                <w:b/>
                <w:szCs w:val="24"/>
              </w:rPr>
              <w:t>磋商响应规格</w:t>
            </w:r>
          </w:p>
        </w:tc>
        <w:tc>
          <w:tcPr>
            <w:tcW w:w="1263"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rPr>
            </w:pPr>
            <w:r>
              <w:rPr>
                <w:rFonts w:hint="eastAsia" w:ascii="楷体" w:hAnsi="楷体" w:eastAsia="楷体" w:cs="楷体"/>
                <w:b/>
                <w:szCs w:val="24"/>
              </w:rPr>
              <w:t>偏离说明</w:t>
            </w:r>
          </w:p>
        </w:tc>
        <w:tc>
          <w:tcPr>
            <w:tcW w:w="861"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rPr>
            </w:pPr>
            <w:r>
              <w:rPr>
                <w:rFonts w:hint="eastAsia" w:ascii="楷体" w:hAnsi="楷体" w:eastAsia="楷体" w:cs="楷体"/>
                <w:b/>
                <w:szCs w:val="24"/>
              </w:rPr>
              <w:t>备注</w:t>
            </w: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76"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268"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2439"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1263"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c>
          <w:tcPr>
            <w:tcW w:w="861"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rPr>
            </w:pPr>
          </w:p>
        </w:tc>
      </w:tr>
    </w:tbl>
    <w:p>
      <w:pPr>
        <w:widowControl/>
        <w:spacing w:line="360" w:lineRule="auto"/>
        <w:jc w:val="left"/>
        <w:rPr>
          <w:rFonts w:ascii="楷体" w:hAnsi="楷体" w:eastAsia="楷体" w:cs="楷体"/>
          <w:b/>
          <w:szCs w:val="22"/>
        </w:rPr>
      </w:pPr>
      <w:r>
        <w:rPr>
          <w:rFonts w:hint="eastAsia" w:ascii="楷体" w:hAnsi="楷体" w:eastAsia="楷体" w:cs="楷体"/>
          <w:b/>
          <w:szCs w:val="22"/>
        </w:rPr>
        <w:t>注:1.本表须根据竞争性磋商文件“第四章 磋商内容及技术要求”如实填写，不得空缺；如空缺将视为没有实质性响应参数文件。</w:t>
      </w:r>
    </w:p>
    <w:p>
      <w:pPr>
        <w:widowControl/>
        <w:spacing w:line="360" w:lineRule="auto"/>
        <w:jc w:val="left"/>
        <w:rPr>
          <w:rFonts w:ascii="楷体" w:hAnsi="楷体" w:eastAsia="楷体" w:cs="楷体"/>
          <w:b/>
          <w:szCs w:val="22"/>
        </w:rPr>
      </w:pPr>
      <w:r>
        <w:rPr>
          <w:rFonts w:hint="eastAsia" w:ascii="楷体" w:hAnsi="楷体" w:eastAsia="楷体" w:cs="楷体"/>
          <w:b/>
          <w:szCs w:val="22"/>
        </w:rPr>
        <w:t>2.偏离说明填写：优于、满足或低于。</w:t>
      </w:r>
    </w:p>
    <w:p>
      <w:pPr>
        <w:widowControl/>
        <w:spacing w:line="360" w:lineRule="auto"/>
        <w:jc w:val="left"/>
        <w:rPr>
          <w:rFonts w:ascii="楷体" w:hAnsi="楷体" w:eastAsia="楷体" w:cs="楷体"/>
          <w:b/>
          <w:szCs w:val="22"/>
        </w:rPr>
      </w:pPr>
      <w:r>
        <w:rPr>
          <w:rFonts w:hint="eastAsia" w:ascii="楷体" w:hAnsi="楷体" w:eastAsia="楷体" w:cs="楷体"/>
          <w:b/>
          <w:szCs w:val="22"/>
        </w:rPr>
        <w:t>3.供应商必须据实填写，不得虚假响应，否则将取消其磋商或成交资格，并按有关规定进行处罚。</w:t>
      </w:r>
    </w:p>
    <w:p>
      <w:pPr>
        <w:widowControl/>
        <w:spacing w:line="360" w:lineRule="auto"/>
        <w:jc w:val="left"/>
        <w:rPr>
          <w:rFonts w:ascii="楷体" w:hAnsi="楷体" w:eastAsia="楷体" w:cs="楷体"/>
          <w:b/>
          <w:szCs w:val="24"/>
        </w:rPr>
      </w:pPr>
    </w:p>
    <w:p>
      <w:pPr>
        <w:spacing w:line="360" w:lineRule="auto"/>
        <w:rPr>
          <w:rFonts w:ascii="楷体" w:hAnsi="楷体" w:eastAsia="楷体" w:cs="楷体"/>
          <w:kern w:val="2"/>
          <w:sz w:val="21"/>
          <w:szCs w:val="21"/>
        </w:rPr>
      </w:pPr>
    </w:p>
    <w:p>
      <w:pPr>
        <w:spacing w:line="360" w:lineRule="auto"/>
        <w:rPr>
          <w:rFonts w:ascii="楷体" w:hAnsi="楷体" w:eastAsia="楷体" w:cs="楷体"/>
        </w:rPr>
      </w:pPr>
      <w:r>
        <w:rPr>
          <w:rFonts w:hint="eastAsia" w:ascii="楷体" w:hAnsi="楷体" w:eastAsia="楷体" w:cs="楷体"/>
        </w:rPr>
        <w:t xml:space="preserve">供应商名称（公章）  ：          </w:t>
      </w:r>
    </w:p>
    <w:p>
      <w:pPr>
        <w:spacing w:line="360" w:lineRule="auto"/>
        <w:jc w:val="left"/>
        <w:rPr>
          <w:rFonts w:ascii="楷体" w:hAnsi="楷体" w:eastAsia="楷体" w:cs="楷体"/>
        </w:rPr>
      </w:pPr>
      <w:r>
        <w:rPr>
          <w:rFonts w:hint="eastAsia" w:ascii="楷体" w:hAnsi="楷体" w:eastAsia="楷体" w:cs="楷体"/>
        </w:rPr>
        <w:t>法定代表人/被授权人</w:t>
      </w:r>
      <w:r>
        <w:rPr>
          <w:rFonts w:hint="eastAsia" w:ascii="楷体" w:hAnsi="楷体" w:eastAsia="楷体" w:cs="楷体"/>
          <w:spacing w:val="4"/>
          <w:szCs w:val="24"/>
        </w:rPr>
        <w:t>（签字或盖章）</w:t>
      </w:r>
      <w:r>
        <w:rPr>
          <w:rFonts w:hint="eastAsia" w:ascii="楷体" w:hAnsi="楷体" w:eastAsia="楷体" w:cs="楷体"/>
        </w:rPr>
        <w:t>：</w:t>
      </w:r>
    </w:p>
    <w:p>
      <w:pPr>
        <w:spacing w:line="360" w:lineRule="auto"/>
        <w:rPr>
          <w:rFonts w:ascii="楷体" w:hAnsi="楷体" w:eastAsia="楷体" w:cs="楷体"/>
        </w:rPr>
      </w:pPr>
      <w:r>
        <w:rPr>
          <w:rFonts w:hint="eastAsia" w:ascii="楷体" w:hAnsi="楷体" w:eastAsia="楷体" w:cs="楷体"/>
          <w:szCs w:val="24"/>
        </w:rPr>
        <w:t>日    期：</w:t>
      </w:r>
    </w:p>
    <w:p>
      <w:pPr>
        <w:spacing w:line="360" w:lineRule="auto"/>
        <w:jc w:val="left"/>
        <w:rPr>
          <w:rFonts w:ascii="楷体" w:hAnsi="楷体" w:eastAsia="楷体" w:cs="楷体"/>
          <w:b/>
          <w:bCs/>
          <w:sz w:val="30"/>
          <w:szCs w:val="30"/>
        </w:rPr>
      </w:pPr>
      <w:r>
        <w:rPr>
          <w:rFonts w:hint="eastAsia" w:ascii="楷体" w:hAnsi="楷体" w:eastAsia="楷体" w:cs="楷体"/>
          <w:szCs w:val="24"/>
        </w:rPr>
        <w:br w:type="page"/>
      </w:r>
      <w:r>
        <w:rPr>
          <w:rFonts w:hint="eastAsia" w:ascii="楷体" w:hAnsi="楷体" w:eastAsia="楷体" w:cs="楷体"/>
          <w:b/>
          <w:bCs/>
          <w:sz w:val="28"/>
          <w:szCs w:val="28"/>
        </w:rPr>
        <w:t>附件4：</w:t>
      </w:r>
    </w:p>
    <w:p>
      <w:pPr>
        <w:spacing w:line="360" w:lineRule="auto"/>
        <w:jc w:val="center"/>
        <w:rPr>
          <w:rFonts w:ascii="楷体" w:hAnsi="楷体" w:eastAsia="楷体" w:cs="楷体"/>
        </w:rPr>
      </w:pPr>
      <w:r>
        <w:rPr>
          <w:rFonts w:hint="eastAsia" w:ascii="楷体" w:hAnsi="楷体" w:eastAsia="楷体" w:cs="楷体"/>
          <w:b/>
          <w:bCs/>
          <w:sz w:val="30"/>
          <w:szCs w:val="30"/>
        </w:rPr>
        <w:t>本项目拟投入人员汇总表</w:t>
      </w:r>
    </w:p>
    <w:tbl>
      <w:tblPr>
        <w:tblStyle w:val="25"/>
        <w:tblW w:w="0" w:type="auto"/>
        <w:tblInd w:w="-110" w:type="dxa"/>
        <w:tblLayout w:type="fixed"/>
        <w:tblCellMar>
          <w:top w:w="0" w:type="dxa"/>
          <w:left w:w="0" w:type="dxa"/>
          <w:bottom w:w="0" w:type="dxa"/>
          <w:right w:w="0" w:type="dxa"/>
        </w:tblCellMar>
      </w:tblPr>
      <w:tblGrid>
        <w:gridCol w:w="632"/>
        <w:gridCol w:w="981"/>
        <w:gridCol w:w="730"/>
        <w:gridCol w:w="593"/>
        <w:gridCol w:w="649"/>
        <w:gridCol w:w="1025"/>
        <w:gridCol w:w="1124"/>
        <w:gridCol w:w="912"/>
        <w:gridCol w:w="1776"/>
      </w:tblGrid>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rPr>
            </w:pPr>
            <w:r>
              <w:rPr>
                <w:rFonts w:hint="eastAsia" w:ascii="楷体" w:hAnsi="楷体" w:eastAsia="楷体" w:cs="楷体"/>
              </w:rPr>
              <w:t>序号</w:t>
            </w: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rPr>
            </w:pPr>
            <w:r>
              <w:rPr>
                <w:rFonts w:hint="eastAsia" w:ascii="楷体" w:hAnsi="楷体" w:eastAsia="楷体" w:cs="楷体"/>
              </w:rPr>
              <w:t>姓  名</w:t>
            </w: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rPr>
            </w:pPr>
            <w:r>
              <w:rPr>
                <w:rFonts w:hint="eastAsia" w:ascii="楷体" w:hAnsi="楷体" w:eastAsia="楷体" w:cs="楷体"/>
              </w:rPr>
              <w:t>性别</w:t>
            </w: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rPr>
            </w:pPr>
            <w:r>
              <w:rPr>
                <w:rFonts w:hint="eastAsia" w:ascii="楷体" w:hAnsi="楷体" w:eastAsia="楷体" w:cs="楷体"/>
              </w:rPr>
              <w:t>年龄</w:t>
            </w: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rPr>
            </w:pPr>
            <w:r>
              <w:rPr>
                <w:rFonts w:hint="eastAsia" w:ascii="楷体" w:hAnsi="楷体" w:eastAsia="楷体" w:cs="楷体"/>
              </w:rPr>
              <w:t>学历</w:t>
            </w: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sz w:val="21"/>
                <w:szCs w:val="21"/>
              </w:rPr>
            </w:pPr>
            <w:r>
              <w:rPr>
                <w:rFonts w:hint="eastAsia" w:ascii="楷体" w:hAnsi="楷体" w:eastAsia="楷体" w:cs="楷体"/>
              </w:rPr>
              <w:t>技术</w:t>
            </w:r>
          </w:p>
          <w:p>
            <w:pPr>
              <w:pStyle w:val="41"/>
              <w:spacing w:line="360" w:lineRule="auto"/>
              <w:ind w:left="0" w:leftChars="0"/>
              <w:rPr>
                <w:rFonts w:ascii="楷体" w:hAnsi="楷体" w:eastAsia="楷体" w:cs="楷体"/>
              </w:rPr>
            </w:pPr>
            <w:r>
              <w:rPr>
                <w:rFonts w:hint="eastAsia" w:ascii="楷体" w:hAnsi="楷体" w:eastAsia="楷体" w:cs="楷体"/>
              </w:rPr>
              <w:t>职称</w:t>
            </w: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sz w:val="21"/>
                <w:szCs w:val="21"/>
              </w:rPr>
            </w:pPr>
            <w:r>
              <w:rPr>
                <w:rFonts w:hint="eastAsia" w:ascii="楷体" w:hAnsi="楷体" w:eastAsia="楷体" w:cs="楷体"/>
              </w:rPr>
              <w:t>资格证</w:t>
            </w:r>
          </w:p>
          <w:p>
            <w:pPr>
              <w:pStyle w:val="41"/>
              <w:spacing w:line="360" w:lineRule="auto"/>
              <w:ind w:left="0" w:leftChars="0"/>
              <w:rPr>
                <w:rFonts w:ascii="楷体" w:hAnsi="楷体" w:eastAsia="楷体" w:cs="楷体"/>
              </w:rPr>
            </w:pPr>
            <w:r>
              <w:rPr>
                <w:rFonts w:hint="eastAsia" w:ascii="楷体" w:hAnsi="楷体" w:eastAsia="楷体" w:cs="楷体"/>
              </w:rPr>
              <w:t>书种类</w:t>
            </w: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sz w:val="21"/>
                <w:szCs w:val="21"/>
              </w:rPr>
            </w:pPr>
            <w:r>
              <w:rPr>
                <w:rFonts w:hint="eastAsia" w:ascii="楷体" w:hAnsi="楷体" w:eastAsia="楷体" w:cs="楷体"/>
              </w:rPr>
              <w:t>工作</w:t>
            </w:r>
          </w:p>
          <w:p>
            <w:pPr>
              <w:pStyle w:val="41"/>
              <w:spacing w:line="360" w:lineRule="auto"/>
              <w:ind w:left="0" w:leftChars="0"/>
              <w:rPr>
                <w:rFonts w:ascii="楷体" w:hAnsi="楷体" w:eastAsia="楷体" w:cs="楷体"/>
              </w:rPr>
            </w:pPr>
            <w:r>
              <w:rPr>
                <w:rFonts w:hint="eastAsia" w:ascii="楷体" w:hAnsi="楷体" w:eastAsia="楷体" w:cs="楷体"/>
              </w:rPr>
              <w:t>年限</w:t>
            </w: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41"/>
              <w:spacing w:line="360" w:lineRule="auto"/>
              <w:ind w:left="0" w:leftChars="0"/>
              <w:rPr>
                <w:rFonts w:ascii="楷体" w:hAnsi="楷体" w:eastAsia="楷体" w:cs="楷体"/>
              </w:rPr>
            </w:pPr>
            <w:r>
              <w:rPr>
                <w:rFonts w:hint="eastAsia" w:ascii="楷体" w:hAnsi="楷体" w:eastAsia="楷体" w:cs="楷体"/>
              </w:rPr>
              <w:t>拟担任的职务</w:t>
            </w: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41"/>
              <w:spacing w:line="360" w:lineRule="auto"/>
              <w:ind w:left="0" w:leftChars="0" w:firstLine="480" w:firstLineChars="200"/>
              <w:jc w:val="both"/>
              <w:rPr>
                <w:rFonts w:ascii="楷体" w:hAnsi="楷体" w:eastAsia="楷体" w:cs="楷体"/>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41"/>
              <w:spacing w:line="360" w:lineRule="auto"/>
              <w:ind w:left="0" w:leftChars="0" w:firstLine="480" w:firstLineChars="200"/>
              <w:jc w:val="both"/>
              <w:rPr>
                <w:rFonts w:ascii="楷体" w:hAnsi="楷体" w:eastAsia="楷体" w:cs="楷体"/>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41"/>
              <w:spacing w:line="360" w:lineRule="auto"/>
              <w:ind w:left="0" w:leftChars="0" w:firstLine="480" w:firstLineChars="200"/>
              <w:jc w:val="both"/>
              <w:rPr>
                <w:rFonts w:ascii="楷体" w:hAnsi="楷体" w:eastAsia="楷体" w:cs="楷体"/>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41"/>
              <w:spacing w:line="360" w:lineRule="auto"/>
              <w:ind w:left="0" w:leftChars="0" w:firstLine="480" w:firstLineChars="200"/>
              <w:jc w:val="both"/>
              <w:rPr>
                <w:rFonts w:ascii="楷体" w:hAnsi="楷体" w:eastAsia="楷体" w:cs="楷体"/>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41"/>
              <w:spacing w:line="360" w:lineRule="auto"/>
              <w:ind w:left="0" w:leftChars="0" w:firstLine="480" w:firstLineChars="200"/>
              <w:jc w:val="both"/>
              <w:rPr>
                <w:rFonts w:ascii="楷体" w:hAnsi="楷体" w:eastAsia="楷体" w:cs="楷体"/>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41"/>
              <w:spacing w:line="360" w:lineRule="auto"/>
              <w:ind w:left="0" w:leftChars="0" w:firstLine="480" w:firstLineChars="200"/>
              <w:jc w:val="both"/>
              <w:rPr>
                <w:rFonts w:ascii="楷体" w:hAnsi="楷体" w:eastAsia="楷体" w:cs="楷体"/>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41"/>
              <w:spacing w:line="360" w:lineRule="auto"/>
              <w:ind w:left="0" w:leftChars="0" w:firstLine="480" w:firstLineChars="200"/>
              <w:jc w:val="both"/>
              <w:rPr>
                <w:rFonts w:ascii="楷体" w:hAnsi="楷体" w:eastAsia="楷体" w:cs="楷体"/>
              </w:rPr>
            </w:pPr>
          </w:p>
        </w:tc>
      </w:tr>
    </w:tbl>
    <w:p>
      <w:pPr>
        <w:spacing w:line="360" w:lineRule="auto"/>
        <w:jc w:val="left"/>
        <w:rPr>
          <w:rFonts w:ascii="楷体" w:hAnsi="楷体" w:eastAsia="楷体" w:cs="楷体"/>
        </w:rPr>
      </w:pPr>
      <w:r>
        <w:rPr>
          <w:rFonts w:hint="eastAsia" w:ascii="楷体" w:hAnsi="楷体" w:eastAsia="楷体" w:cs="楷体"/>
          <w:szCs w:val="24"/>
        </w:rPr>
        <w:t>注：1.在填写时，如本表不适合供应商实际情况，可根据本表格式自行划表填写。</w:t>
      </w:r>
    </w:p>
    <w:p>
      <w:pPr>
        <w:spacing w:line="360" w:lineRule="auto"/>
        <w:ind w:firstLine="480" w:firstLineChars="200"/>
        <w:jc w:val="left"/>
        <w:rPr>
          <w:rFonts w:ascii="楷体" w:hAnsi="楷体" w:eastAsia="楷体" w:cs="楷体"/>
        </w:rPr>
      </w:pPr>
      <w:r>
        <w:rPr>
          <w:rFonts w:hint="eastAsia" w:ascii="楷体" w:hAnsi="楷体" w:eastAsia="楷体" w:cs="楷体"/>
          <w:szCs w:val="24"/>
        </w:rPr>
        <w:t>2.附以上人员相关证明材料。</w:t>
      </w:r>
    </w:p>
    <w:p>
      <w:pPr>
        <w:spacing w:line="360" w:lineRule="auto"/>
        <w:jc w:val="left"/>
        <w:rPr>
          <w:rFonts w:ascii="楷体" w:hAnsi="楷体" w:eastAsia="楷体" w:cs="楷体"/>
          <w:szCs w:val="24"/>
        </w:rPr>
      </w:pPr>
    </w:p>
    <w:p>
      <w:pPr>
        <w:pStyle w:val="8"/>
        <w:spacing w:line="360" w:lineRule="auto"/>
        <w:ind w:left="2880"/>
        <w:rPr>
          <w:rFonts w:ascii="楷体" w:hAnsi="楷体" w:eastAsia="楷体" w:cs="楷体"/>
        </w:rPr>
      </w:pPr>
    </w:p>
    <w:p>
      <w:pPr>
        <w:pStyle w:val="8"/>
        <w:spacing w:line="360" w:lineRule="auto"/>
        <w:ind w:left="2880"/>
        <w:rPr>
          <w:rFonts w:ascii="楷体" w:hAnsi="楷体" w:eastAsia="楷体" w:cs="楷体"/>
        </w:rPr>
      </w:pPr>
    </w:p>
    <w:p>
      <w:pPr>
        <w:pStyle w:val="8"/>
        <w:spacing w:line="360" w:lineRule="auto"/>
        <w:ind w:left="2880"/>
        <w:rPr>
          <w:rFonts w:ascii="楷体" w:hAnsi="楷体" w:eastAsia="楷体" w:cs="楷体"/>
        </w:rPr>
      </w:pPr>
    </w:p>
    <w:p>
      <w:pPr>
        <w:pStyle w:val="8"/>
        <w:spacing w:line="360" w:lineRule="auto"/>
        <w:ind w:left="2880"/>
        <w:rPr>
          <w:rFonts w:ascii="楷体" w:hAnsi="楷体" w:eastAsia="楷体" w:cs="楷体"/>
        </w:rPr>
      </w:pPr>
    </w:p>
    <w:p>
      <w:pPr>
        <w:spacing w:line="360" w:lineRule="auto"/>
        <w:jc w:val="left"/>
        <w:rPr>
          <w:rFonts w:ascii="楷体" w:hAnsi="楷体" w:eastAsia="楷体" w:cs="楷体"/>
        </w:rPr>
      </w:pPr>
      <w:r>
        <w:rPr>
          <w:rFonts w:hint="eastAsia" w:ascii="楷体" w:hAnsi="楷体" w:eastAsia="楷体" w:cs="楷体"/>
        </w:rPr>
        <w:t>供应商名称（公章）：</w:t>
      </w:r>
    </w:p>
    <w:p>
      <w:pPr>
        <w:spacing w:line="360" w:lineRule="auto"/>
        <w:jc w:val="left"/>
        <w:rPr>
          <w:rFonts w:ascii="楷体" w:hAnsi="楷体" w:eastAsia="楷体" w:cs="楷体"/>
        </w:rPr>
      </w:pPr>
      <w:r>
        <w:rPr>
          <w:rFonts w:hint="eastAsia" w:ascii="楷体" w:hAnsi="楷体" w:eastAsia="楷体" w:cs="楷体"/>
        </w:rPr>
        <w:t>法定代表人/被授权人</w:t>
      </w:r>
      <w:r>
        <w:rPr>
          <w:rFonts w:hint="eastAsia" w:ascii="楷体" w:hAnsi="楷体" w:eastAsia="楷体" w:cs="楷体"/>
          <w:spacing w:val="4"/>
          <w:szCs w:val="24"/>
        </w:rPr>
        <w:t>（签字或盖章）</w:t>
      </w:r>
      <w:r>
        <w:rPr>
          <w:rFonts w:hint="eastAsia" w:ascii="楷体" w:hAnsi="楷体" w:eastAsia="楷体" w:cs="楷体"/>
        </w:rPr>
        <w:t>：</w:t>
      </w:r>
    </w:p>
    <w:p>
      <w:pPr>
        <w:spacing w:line="360" w:lineRule="auto"/>
        <w:rPr>
          <w:rFonts w:ascii="楷体" w:hAnsi="楷体" w:eastAsia="楷体" w:cs="楷体"/>
        </w:rPr>
      </w:pPr>
      <w:r>
        <w:rPr>
          <w:rFonts w:hint="eastAsia" w:ascii="楷体" w:hAnsi="楷体" w:eastAsia="楷体" w:cs="楷体"/>
          <w:szCs w:val="24"/>
        </w:rPr>
        <w:t>日    期：</w:t>
      </w:r>
    </w:p>
    <w:p>
      <w:pPr>
        <w:spacing w:line="360" w:lineRule="auto"/>
        <w:rPr>
          <w:rFonts w:ascii="楷体" w:hAnsi="楷体" w:eastAsia="楷体" w:cs="楷体"/>
          <w:b/>
          <w:bCs/>
          <w:sz w:val="30"/>
          <w:szCs w:val="30"/>
        </w:rPr>
      </w:pPr>
      <w:r>
        <w:rPr>
          <w:rFonts w:hint="eastAsia" w:ascii="楷体" w:hAnsi="楷体" w:eastAsia="楷体" w:cs="楷体"/>
          <w:b/>
          <w:bCs/>
          <w:sz w:val="28"/>
          <w:szCs w:val="28"/>
        </w:rPr>
        <w:br w:type="page"/>
      </w:r>
      <w:r>
        <w:rPr>
          <w:rFonts w:hint="eastAsia" w:ascii="楷体" w:hAnsi="楷体" w:eastAsia="楷体" w:cs="楷体"/>
          <w:b/>
          <w:bCs/>
          <w:sz w:val="30"/>
          <w:szCs w:val="30"/>
        </w:rPr>
        <w:t>附件5：</w:t>
      </w:r>
    </w:p>
    <w:p>
      <w:pPr>
        <w:spacing w:line="360" w:lineRule="auto"/>
        <w:jc w:val="center"/>
        <w:rPr>
          <w:rFonts w:ascii="楷体" w:hAnsi="楷体" w:eastAsia="楷体" w:cs="楷体"/>
          <w:b/>
          <w:bCs/>
          <w:sz w:val="30"/>
          <w:szCs w:val="30"/>
        </w:rPr>
      </w:pPr>
      <w:r>
        <w:rPr>
          <w:rFonts w:hint="eastAsia" w:ascii="楷体" w:hAnsi="楷体" w:eastAsia="楷体" w:cs="楷体"/>
          <w:b/>
          <w:bCs/>
          <w:sz w:val="30"/>
          <w:szCs w:val="30"/>
        </w:rPr>
        <w:t>项目负责人简历表</w:t>
      </w:r>
    </w:p>
    <w:tbl>
      <w:tblPr>
        <w:tblStyle w:val="25"/>
        <w:tblW w:w="0" w:type="auto"/>
        <w:tblInd w:w="0" w:type="dxa"/>
        <w:tblLayout w:type="fixed"/>
        <w:tblCellMar>
          <w:top w:w="0" w:type="dxa"/>
          <w:left w:w="108" w:type="dxa"/>
          <w:bottom w:w="0" w:type="dxa"/>
          <w:right w:w="108" w:type="dxa"/>
        </w:tblCellMar>
      </w:tblPr>
      <w:tblGrid>
        <w:gridCol w:w="1413"/>
        <w:gridCol w:w="252"/>
        <w:gridCol w:w="1485"/>
        <w:gridCol w:w="1436"/>
        <w:gridCol w:w="1211"/>
        <w:gridCol w:w="41"/>
        <w:gridCol w:w="1608"/>
        <w:gridCol w:w="7"/>
        <w:gridCol w:w="1063"/>
      </w:tblGrid>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姓  名</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性 别</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年 龄</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r>
      <w:tr>
        <w:tblPrEx>
          <w:tblCellMar>
            <w:top w:w="0" w:type="dxa"/>
            <w:left w:w="108" w:type="dxa"/>
            <w:bottom w:w="0" w:type="dxa"/>
            <w:right w:w="108" w:type="dxa"/>
          </w:tblCellMar>
        </w:tblPrEx>
        <w:trPr>
          <w:trHeight w:val="522"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职 称</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身份证号</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专业/年限</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毕业时间</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毕业学校</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学历/专业</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资格证书</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注册时间</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从业时间</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r>
      <w:tr>
        <w:tblPrEx>
          <w:tblCellMar>
            <w:top w:w="0" w:type="dxa"/>
            <w:left w:w="108" w:type="dxa"/>
            <w:bottom w:w="0" w:type="dxa"/>
            <w:right w:w="108" w:type="dxa"/>
          </w:tblCellMar>
        </w:tblPrEx>
        <w:trPr>
          <w:trHeight w:val="522" w:hRule="atLeast"/>
        </w:trPr>
        <w:tc>
          <w:tcPr>
            <w:tcW w:w="3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是否属供应商固定雇员</w:t>
            </w: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c>
          <w:tcPr>
            <w:tcW w:w="286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为供应商服务时间</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r>
      <w:tr>
        <w:tblPrEx>
          <w:tblCellMar>
            <w:top w:w="0" w:type="dxa"/>
            <w:left w:w="108" w:type="dxa"/>
            <w:bottom w:w="0" w:type="dxa"/>
            <w:right w:w="108" w:type="dxa"/>
          </w:tblCellMar>
        </w:tblPrEx>
        <w:trPr>
          <w:trHeight w:val="521" w:hRule="atLeast"/>
        </w:trPr>
        <w:tc>
          <w:tcPr>
            <w:tcW w:w="3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rPr>
            </w:pPr>
            <w:r>
              <w:rPr>
                <w:rFonts w:hint="eastAsia" w:ascii="楷体" w:hAnsi="楷体" w:eastAsia="楷体" w:cs="楷体"/>
                <w:szCs w:val="24"/>
              </w:rPr>
              <w:t>拟在本项目担任职务</w:t>
            </w:r>
          </w:p>
        </w:tc>
        <w:tc>
          <w:tcPr>
            <w:tcW w:w="5366"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rPr>
            </w:pPr>
          </w:p>
        </w:tc>
      </w:tr>
      <w:tr>
        <w:tblPrEx>
          <w:tblCellMar>
            <w:top w:w="0" w:type="dxa"/>
            <w:left w:w="108" w:type="dxa"/>
            <w:bottom w:w="0" w:type="dxa"/>
            <w:right w:w="108" w:type="dxa"/>
          </w:tblCellMar>
        </w:tblPrEx>
        <w:trPr>
          <w:trHeight w:val="546" w:hRule="atLeast"/>
        </w:trPr>
        <w:tc>
          <w:tcPr>
            <w:tcW w:w="8516" w:type="dxa"/>
            <w:gridSpan w:val="9"/>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rPr>
                <w:rFonts w:ascii="楷体" w:hAnsi="楷体" w:eastAsia="楷体" w:cs="楷体"/>
              </w:rPr>
            </w:pPr>
            <w:r>
              <w:rPr>
                <w:rFonts w:hint="eastAsia" w:ascii="楷体" w:hAnsi="楷体" w:eastAsia="楷体" w:cs="楷体"/>
              </w:rPr>
              <w:t>工作经历</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rPr>
                <w:rFonts w:ascii="楷体" w:hAnsi="楷体" w:eastAsia="楷体" w:cs="楷体"/>
              </w:rPr>
            </w:pPr>
            <w:r>
              <w:rPr>
                <w:rFonts w:hint="eastAsia" w:ascii="楷体" w:hAnsi="楷体" w:eastAsia="楷体" w:cs="楷体"/>
              </w:rPr>
              <w:t>时  间</w:t>
            </w: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rPr>
                <w:rFonts w:ascii="楷体" w:hAnsi="楷体" w:eastAsia="楷体" w:cs="楷体"/>
                <w:sz w:val="21"/>
                <w:szCs w:val="21"/>
              </w:rPr>
            </w:pPr>
            <w:r>
              <w:rPr>
                <w:rFonts w:hint="eastAsia" w:ascii="楷体" w:hAnsi="楷体" w:eastAsia="楷体" w:cs="楷体"/>
              </w:rPr>
              <w:t>参加过的项目名称</w:t>
            </w:r>
          </w:p>
          <w:p>
            <w:pPr>
              <w:pStyle w:val="41"/>
              <w:spacing w:line="360" w:lineRule="auto"/>
              <w:ind w:left="0" w:leftChars="0"/>
              <w:rPr>
                <w:rFonts w:ascii="楷体" w:hAnsi="楷体" w:eastAsia="楷体" w:cs="楷体"/>
              </w:rPr>
            </w:pPr>
            <w:r>
              <w:rPr>
                <w:rFonts w:hint="eastAsia" w:ascii="楷体" w:hAnsi="楷体" w:eastAsia="楷体" w:cs="楷体"/>
              </w:rPr>
              <w:t>及当时所在单位</w:t>
            </w: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rPr>
                <w:rFonts w:ascii="楷体" w:hAnsi="楷体" w:eastAsia="楷体" w:cs="楷体"/>
              </w:rPr>
            </w:pPr>
            <w:r>
              <w:rPr>
                <w:rFonts w:hint="eastAsia" w:ascii="楷体" w:hAnsi="楷体" w:eastAsia="楷体" w:cs="楷体"/>
              </w:rPr>
              <w:t>担任何职</w:t>
            </w: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rPr>
                <w:rFonts w:ascii="楷体" w:hAnsi="楷体" w:eastAsia="楷体" w:cs="楷体"/>
              </w:rPr>
            </w:pPr>
            <w:r>
              <w:rPr>
                <w:rFonts w:hint="eastAsia" w:ascii="楷体" w:hAnsi="楷体" w:eastAsia="楷体" w:cs="楷体"/>
              </w:rPr>
              <w:t>主要工作内容</w:t>
            </w: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rPr>
                <w:rFonts w:ascii="楷体" w:hAnsi="楷体" w:eastAsia="楷体" w:cs="楷体"/>
              </w:rPr>
            </w:pPr>
            <w:r>
              <w:rPr>
                <w:rFonts w:hint="eastAsia" w:ascii="楷体" w:hAnsi="楷体" w:eastAsia="楷体" w:cs="楷体"/>
              </w:rPr>
              <w:t>备 注</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r>
      <w:tr>
        <w:tblPrEx>
          <w:tblCellMar>
            <w:top w:w="0" w:type="dxa"/>
            <w:left w:w="108" w:type="dxa"/>
            <w:bottom w:w="0" w:type="dxa"/>
            <w:right w:w="108" w:type="dxa"/>
          </w:tblCellMar>
        </w:tblPrEx>
        <w:trPr>
          <w:trHeight w:val="547"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jc w:val="both"/>
              <w:rPr>
                <w:rFonts w:ascii="楷体" w:hAnsi="楷体" w:eastAsia="楷体" w:cs="楷体"/>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3173"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1211" w:type="dxa"/>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1656" w:type="dxa"/>
            <w:gridSpan w:val="3"/>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c>
          <w:tcPr>
            <w:tcW w:w="1063" w:type="dxa"/>
            <w:tcBorders>
              <w:top w:val="single" w:color="auto" w:sz="4" w:space="0"/>
              <w:left w:val="nil"/>
              <w:bottom w:val="single" w:color="auto" w:sz="4" w:space="0"/>
              <w:right w:val="single" w:color="auto" w:sz="4" w:space="0"/>
            </w:tcBorders>
            <w:vAlign w:val="center"/>
          </w:tcPr>
          <w:p>
            <w:pPr>
              <w:pStyle w:val="41"/>
              <w:spacing w:line="360" w:lineRule="auto"/>
              <w:ind w:left="0" w:leftChars="0" w:firstLine="480" w:firstLineChars="200"/>
              <w:jc w:val="both"/>
              <w:rPr>
                <w:rFonts w:ascii="楷体" w:hAnsi="楷体" w:eastAsia="楷体" w:cs="楷体"/>
              </w:rPr>
            </w:pPr>
          </w:p>
        </w:tc>
      </w:tr>
    </w:tbl>
    <w:p>
      <w:pPr>
        <w:pStyle w:val="42"/>
        <w:spacing w:before="0" w:beforeLines="0" w:line="360" w:lineRule="auto"/>
        <w:ind w:left="0" w:firstLine="0" w:firstLineChars="0"/>
        <w:rPr>
          <w:rFonts w:ascii="楷体" w:hAnsi="楷体" w:eastAsia="楷体" w:cs="楷体"/>
          <w:color w:val="auto"/>
        </w:rPr>
      </w:pPr>
      <w:r>
        <w:rPr>
          <w:rFonts w:hint="eastAsia" w:ascii="楷体" w:hAnsi="楷体" w:eastAsia="楷体" w:cs="楷体"/>
          <w:b/>
          <w:color w:val="auto"/>
        </w:rPr>
        <w:t>注：附人员相关证明材料。</w:t>
      </w:r>
    </w:p>
    <w:p>
      <w:pPr>
        <w:spacing w:line="360" w:lineRule="auto"/>
        <w:jc w:val="left"/>
        <w:rPr>
          <w:rFonts w:ascii="楷体" w:hAnsi="楷体" w:eastAsia="楷体" w:cs="楷体"/>
        </w:rPr>
      </w:pPr>
    </w:p>
    <w:p>
      <w:pPr>
        <w:spacing w:line="360" w:lineRule="auto"/>
        <w:jc w:val="left"/>
        <w:rPr>
          <w:rFonts w:ascii="楷体" w:hAnsi="楷体" w:eastAsia="楷体" w:cs="楷体"/>
        </w:rPr>
      </w:pPr>
    </w:p>
    <w:p>
      <w:pPr>
        <w:spacing w:line="360" w:lineRule="auto"/>
        <w:jc w:val="left"/>
        <w:rPr>
          <w:rFonts w:ascii="楷体" w:hAnsi="楷体" w:eastAsia="楷体" w:cs="楷体"/>
        </w:rPr>
      </w:pPr>
      <w:r>
        <w:rPr>
          <w:rFonts w:hint="eastAsia" w:ascii="楷体" w:hAnsi="楷体" w:eastAsia="楷体" w:cs="楷体"/>
        </w:rPr>
        <w:t xml:space="preserve">供应商名称（公章）：          </w:t>
      </w:r>
    </w:p>
    <w:p>
      <w:pPr>
        <w:spacing w:line="360" w:lineRule="auto"/>
        <w:jc w:val="left"/>
        <w:rPr>
          <w:rFonts w:ascii="楷体" w:hAnsi="楷体" w:eastAsia="楷体" w:cs="楷体"/>
        </w:rPr>
      </w:pPr>
      <w:r>
        <w:rPr>
          <w:rFonts w:hint="eastAsia" w:ascii="楷体" w:hAnsi="楷体" w:eastAsia="楷体" w:cs="楷体"/>
        </w:rPr>
        <w:t>法定代表人/被授权人</w:t>
      </w:r>
      <w:r>
        <w:rPr>
          <w:rFonts w:hint="eastAsia" w:ascii="楷体" w:hAnsi="楷体" w:eastAsia="楷体" w:cs="楷体"/>
          <w:spacing w:val="4"/>
          <w:szCs w:val="24"/>
        </w:rPr>
        <w:t>（签字或盖章）</w:t>
      </w:r>
      <w:r>
        <w:rPr>
          <w:rFonts w:hint="eastAsia" w:ascii="楷体" w:hAnsi="楷体" w:eastAsia="楷体" w:cs="楷体"/>
        </w:rPr>
        <w:t>：</w:t>
      </w:r>
    </w:p>
    <w:p>
      <w:pPr>
        <w:spacing w:line="360" w:lineRule="auto"/>
        <w:rPr>
          <w:rFonts w:ascii="楷体" w:hAnsi="楷体" w:eastAsia="楷体" w:cs="楷体"/>
        </w:rPr>
      </w:pPr>
      <w:r>
        <w:rPr>
          <w:rFonts w:hint="eastAsia" w:ascii="楷体" w:hAnsi="楷体" w:eastAsia="楷体" w:cs="楷体"/>
          <w:szCs w:val="24"/>
        </w:rPr>
        <w:t>日    期：</w:t>
      </w:r>
    </w:p>
    <w:p>
      <w:pPr>
        <w:spacing w:line="360" w:lineRule="auto"/>
        <w:rPr>
          <w:rFonts w:ascii="楷体" w:hAnsi="楷体" w:eastAsia="楷体" w:cs="楷体"/>
        </w:rPr>
      </w:pPr>
    </w:p>
    <w:p>
      <w:pPr>
        <w:keepNext/>
        <w:spacing w:line="360" w:lineRule="auto"/>
        <w:jc w:val="center"/>
        <w:rPr>
          <w:rFonts w:ascii="楷体" w:hAnsi="楷体" w:eastAsia="楷体" w:cs="楷体"/>
          <w:b/>
          <w:bCs/>
          <w:sz w:val="32"/>
          <w:szCs w:val="32"/>
        </w:rPr>
      </w:pPr>
      <w:r>
        <w:rPr>
          <w:rFonts w:hint="eastAsia" w:ascii="楷体" w:hAnsi="楷体" w:eastAsia="楷体" w:cs="楷体"/>
          <w:szCs w:val="24"/>
          <w:u w:val="single"/>
        </w:rPr>
        <w:br w:type="page"/>
      </w:r>
      <w:bookmarkStart w:id="87" w:name="_Toc9877"/>
      <w:r>
        <w:rPr>
          <w:rFonts w:hint="eastAsia" w:ascii="楷体" w:hAnsi="楷体" w:eastAsia="楷体" w:cs="楷体"/>
          <w:b/>
          <w:bCs/>
          <w:sz w:val="32"/>
          <w:szCs w:val="32"/>
        </w:rPr>
        <w:t>六、陕西省政府采购供应商拒绝政府采购领域商业贿赂承诺书</w:t>
      </w:r>
      <w:bookmarkEnd w:id="87"/>
    </w:p>
    <w:p>
      <w:pPr>
        <w:widowControl/>
        <w:spacing w:line="360" w:lineRule="auto"/>
        <w:ind w:firstLine="480" w:firstLineChars="200"/>
        <w:rPr>
          <w:rFonts w:ascii="楷体" w:hAnsi="楷体" w:eastAsia="楷体" w:cs="楷体"/>
        </w:rPr>
      </w:pPr>
      <w:r>
        <w:rPr>
          <w:rFonts w:hint="eastAsia" w:ascii="楷体" w:hAnsi="楷体" w:eastAsia="楷体" w:cs="楷体"/>
        </w:rPr>
        <w:t>为响应党中央、国务院关于治理政府采购领域商业贿赂行为的号召，我公司在此庄严承诺：</w:t>
      </w:r>
    </w:p>
    <w:p>
      <w:pPr>
        <w:widowControl/>
        <w:spacing w:line="360" w:lineRule="auto"/>
        <w:ind w:firstLine="480" w:firstLineChars="200"/>
        <w:rPr>
          <w:rFonts w:ascii="楷体" w:hAnsi="楷体" w:eastAsia="楷体" w:cs="楷体"/>
        </w:rPr>
      </w:pPr>
      <w:r>
        <w:rPr>
          <w:rFonts w:hint="eastAsia" w:ascii="楷体" w:hAnsi="楷体" w:eastAsia="楷体" w:cs="楷体"/>
        </w:rPr>
        <w:t>1.在参与政府采购活动中遵纪守法、诚信经营、公平竞标。</w:t>
      </w:r>
    </w:p>
    <w:p>
      <w:pPr>
        <w:widowControl/>
        <w:spacing w:line="360" w:lineRule="auto"/>
        <w:ind w:firstLine="480" w:firstLineChars="200"/>
        <w:rPr>
          <w:rFonts w:ascii="楷体" w:hAnsi="楷体" w:eastAsia="楷体" w:cs="楷体"/>
        </w:rPr>
      </w:pPr>
      <w:r>
        <w:rPr>
          <w:rFonts w:hint="eastAsia" w:ascii="楷体" w:hAnsi="楷体" w:eastAsia="楷体" w:cs="楷体"/>
        </w:rPr>
        <w:t>2.不向政府采购人、招标代理机构和政府采购评审专家进行任何形式的商业贿赂以谋取交易机会。</w:t>
      </w:r>
    </w:p>
    <w:p>
      <w:pPr>
        <w:widowControl/>
        <w:spacing w:line="360" w:lineRule="auto"/>
        <w:ind w:firstLine="480" w:firstLineChars="200"/>
        <w:rPr>
          <w:rFonts w:ascii="楷体" w:hAnsi="楷体" w:eastAsia="楷体" w:cs="楷体"/>
        </w:rPr>
      </w:pPr>
      <w:r>
        <w:rPr>
          <w:rFonts w:hint="eastAsia" w:ascii="楷体" w:hAnsi="楷体" w:eastAsia="楷体" w:cs="楷体"/>
        </w:rPr>
        <w:t>3.不向政府招标代理机构和采购人提供虚假资格文件或采用虚假应标方式参与政府采购市场竞争并谋取中标、成交。</w:t>
      </w:r>
    </w:p>
    <w:p>
      <w:pPr>
        <w:widowControl/>
        <w:spacing w:line="360" w:lineRule="auto"/>
        <w:ind w:firstLine="480" w:firstLineChars="200"/>
        <w:rPr>
          <w:rFonts w:ascii="楷体" w:hAnsi="楷体" w:eastAsia="楷体" w:cs="楷体"/>
        </w:rPr>
      </w:pPr>
      <w:r>
        <w:rPr>
          <w:rFonts w:hint="eastAsia" w:ascii="楷体" w:hAnsi="楷体" w:eastAsia="楷体" w:cs="楷体"/>
        </w:rPr>
        <w:t>4.不采取“围标、陪标”等商业欺诈手段获得政府采购定单。</w:t>
      </w:r>
    </w:p>
    <w:p>
      <w:pPr>
        <w:widowControl/>
        <w:spacing w:line="360" w:lineRule="auto"/>
        <w:ind w:firstLine="480" w:firstLineChars="200"/>
        <w:rPr>
          <w:rFonts w:ascii="楷体" w:hAnsi="楷体" w:eastAsia="楷体" w:cs="楷体"/>
        </w:rPr>
      </w:pPr>
      <w:r>
        <w:rPr>
          <w:rFonts w:hint="eastAsia" w:ascii="楷体" w:hAnsi="楷体" w:eastAsia="楷体" w:cs="楷体"/>
        </w:rPr>
        <w:t>5.不采取不正当手段诋毁、排挤其他供应商。</w:t>
      </w:r>
    </w:p>
    <w:p>
      <w:pPr>
        <w:widowControl/>
        <w:spacing w:line="360" w:lineRule="auto"/>
        <w:ind w:firstLine="480" w:firstLineChars="200"/>
        <w:rPr>
          <w:rFonts w:ascii="楷体" w:hAnsi="楷体" w:eastAsia="楷体" w:cs="楷体"/>
        </w:rPr>
      </w:pPr>
      <w:r>
        <w:rPr>
          <w:rFonts w:hint="eastAsia" w:ascii="楷体" w:hAnsi="楷体" w:eastAsia="楷体" w:cs="楷体"/>
        </w:rPr>
        <w:t>6.不在提供商品和服务时“偷梁换柱、以次充好”损害采购人的合法权益。</w:t>
      </w:r>
    </w:p>
    <w:p>
      <w:pPr>
        <w:widowControl/>
        <w:spacing w:line="360" w:lineRule="auto"/>
        <w:ind w:firstLine="480" w:firstLineChars="200"/>
        <w:rPr>
          <w:rFonts w:ascii="楷体" w:hAnsi="楷体" w:eastAsia="楷体" w:cs="楷体"/>
          <w:szCs w:val="24"/>
        </w:rPr>
      </w:pPr>
      <w:r>
        <w:rPr>
          <w:rFonts w:hint="eastAsia" w:ascii="楷体" w:hAnsi="楷体" w:eastAsia="楷体" w:cs="楷体"/>
        </w:rPr>
        <w:t>7.不与采购人、招标代理机构政府采购评审专家或其它供应商恶意串通，进行质疑和</w:t>
      </w:r>
      <w:r>
        <w:rPr>
          <w:rFonts w:hint="eastAsia" w:ascii="楷体" w:hAnsi="楷体" w:eastAsia="楷体" w:cs="楷体"/>
          <w:szCs w:val="24"/>
        </w:rPr>
        <w:t>投诉，维护政府采购市场秩序。</w:t>
      </w:r>
    </w:p>
    <w:p>
      <w:pPr>
        <w:widowControl/>
        <w:spacing w:line="360" w:lineRule="auto"/>
        <w:ind w:firstLine="480" w:firstLineChars="200"/>
        <w:rPr>
          <w:rFonts w:ascii="楷体" w:hAnsi="楷体" w:eastAsia="楷体" w:cs="楷体"/>
          <w:szCs w:val="24"/>
        </w:rPr>
      </w:pPr>
      <w:r>
        <w:rPr>
          <w:rFonts w:hint="eastAsia" w:ascii="楷体" w:hAnsi="楷体" w:eastAsia="楷体" w:cs="楷体"/>
          <w:szCs w:val="24"/>
        </w:rPr>
        <w:t>8.尊重和接受政府采购监督管理部门的监督和政府招标代理机构招标采购要求，承担因违约行为给采购人造成的损失。</w:t>
      </w:r>
    </w:p>
    <w:p>
      <w:pPr>
        <w:widowControl/>
        <w:spacing w:line="360" w:lineRule="auto"/>
        <w:ind w:firstLine="480" w:firstLineChars="200"/>
        <w:rPr>
          <w:rFonts w:ascii="楷体" w:hAnsi="楷体" w:eastAsia="楷体" w:cs="楷体"/>
          <w:szCs w:val="24"/>
        </w:rPr>
      </w:pPr>
      <w:r>
        <w:rPr>
          <w:rFonts w:hint="eastAsia" w:ascii="楷体" w:hAnsi="楷体" w:eastAsia="楷体" w:cs="楷体"/>
          <w:szCs w:val="24"/>
        </w:rPr>
        <w:t>9.不发生其他有悖于政府采购公开、公平、公正和诚信原则的行为。</w:t>
      </w:r>
    </w:p>
    <w:p>
      <w:pPr>
        <w:pStyle w:val="8"/>
      </w:pPr>
    </w:p>
    <w:p>
      <w:pPr>
        <w:widowControl/>
        <w:spacing w:line="360" w:lineRule="auto"/>
        <w:ind w:firstLine="480" w:firstLineChars="200"/>
        <w:jc w:val="left"/>
        <w:rPr>
          <w:rFonts w:ascii="楷体" w:hAnsi="楷体" w:eastAsia="楷体" w:cs="楷体"/>
        </w:rPr>
      </w:pPr>
      <w:r>
        <w:rPr>
          <w:rFonts w:hint="eastAsia" w:ascii="楷体" w:hAnsi="楷体" w:eastAsia="楷体" w:cs="楷体"/>
        </w:rPr>
        <w:t xml:space="preserve">承诺单位（公章）： </w:t>
      </w:r>
    </w:p>
    <w:p>
      <w:pPr>
        <w:widowControl/>
        <w:spacing w:line="360" w:lineRule="auto"/>
        <w:ind w:firstLine="480" w:firstLineChars="200"/>
        <w:jc w:val="left"/>
        <w:rPr>
          <w:rFonts w:ascii="楷体" w:hAnsi="楷体" w:eastAsia="楷体" w:cs="楷体"/>
        </w:rPr>
      </w:pPr>
      <w:r>
        <w:rPr>
          <w:rFonts w:hint="eastAsia" w:ascii="楷体" w:hAnsi="楷体" w:eastAsia="楷体" w:cs="楷体"/>
        </w:rPr>
        <w:t>法定代表人/被授权人（签字或盖章）：</w:t>
      </w:r>
    </w:p>
    <w:p>
      <w:pPr>
        <w:widowControl/>
        <w:spacing w:line="360" w:lineRule="auto"/>
        <w:ind w:firstLine="480" w:firstLineChars="200"/>
        <w:jc w:val="left"/>
        <w:rPr>
          <w:rFonts w:ascii="楷体" w:hAnsi="楷体" w:eastAsia="楷体" w:cs="楷体"/>
        </w:rPr>
      </w:pPr>
      <w:r>
        <w:rPr>
          <w:rFonts w:hint="eastAsia" w:ascii="楷体" w:hAnsi="楷体" w:eastAsia="楷体" w:cs="楷体"/>
        </w:rPr>
        <w:t xml:space="preserve">地    址：       </w:t>
      </w:r>
    </w:p>
    <w:p>
      <w:pPr>
        <w:widowControl/>
        <w:spacing w:line="360" w:lineRule="auto"/>
        <w:ind w:firstLine="480" w:firstLineChars="200"/>
        <w:jc w:val="left"/>
        <w:rPr>
          <w:rFonts w:ascii="楷体" w:hAnsi="楷体" w:eastAsia="楷体" w:cs="楷体"/>
        </w:rPr>
      </w:pPr>
      <w:r>
        <w:rPr>
          <w:rFonts w:hint="eastAsia" w:ascii="楷体" w:hAnsi="楷体" w:eastAsia="楷体" w:cs="楷体"/>
        </w:rPr>
        <w:t xml:space="preserve">邮    编：                                      </w:t>
      </w:r>
    </w:p>
    <w:p>
      <w:pPr>
        <w:widowControl/>
        <w:spacing w:line="360" w:lineRule="auto"/>
        <w:ind w:firstLine="480" w:firstLineChars="200"/>
        <w:jc w:val="left"/>
        <w:rPr>
          <w:rFonts w:ascii="楷体" w:hAnsi="楷体" w:eastAsia="楷体" w:cs="楷体"/>
        </w:rPr>
      </w:pPr>
      <w:r>
        <w:rPr>
          <w:rFonts w:hint="eastAsia" w:ascii="楷体" w:hAnsi="楷体" w:eastAsia="楷体" w:cs="楷体"/>
        </w:rPr>
        <w:t xml:space="preserve">电    话：                    </w:t>
      </w:r>
    </w:p>
    <w:p>
      <w:pPr>
        <w:spacing w:line="360" w:lineRule="auto"/>
        <w:rPr>
          <w:rFonts w:ascii="楷体" w:hAnsi="楷体" w:eastAsia="楷体" w:cs="楷体"/>
        </w:rPr>
      </w:pPr>
      <w:r>
        <w:rPr>
          <w:rFonts w:hint="eastAsia" w:ascii="楷体" w:hAnsi="楷体" w:eastAsia="楷体" w:cs="楷体"/>
        </w:rPr>
        <w:t xml:space="preserve">    日    期：</w:t>
      </w:r>
    </w:p>
    <w:p>
      <w:pPr>
        <w:spacing w:line="360" w:lineRule="auto"/>
        <w:jc w:val="left"/>
        <w:rPr>
          <w:rFonts w:ascii="楷体" w:hAnsi="楷体" w:eastAsia="楷体" w:cs="楷体"/>
          <w:b/>
          <w:bCs/>
          <w:sz w:val="30"/>
          <w:szCs w:val="30"/>
        </w:rPr>
        <w:sectPr>
          <w:pgSz w:w="11906" w:h="16838"/>
          <w:pgMar w:top="1440" w:right="1800" w:bottom="1440" w:left="1800" w:header="851" w:footer="992" w:gutter="0"/>
          <w:cols w:space="720" w:num="1"/>
          <w:docGrid w:type="lines" w:linePitch="326" w:charSpace="0"/>
        </w:sectPr>
      </w:pPr>
    </w:p>
    <w:p>
      <w:pPr>
        <w:spacing w:line="360" w:lineRule="auto"/>
        <w:jc w:val="left"/>
        <w:rPr>
          <w:rFonts w:ascii="楷体" w:hAnsi="楷体" w:eastAsia="楷体" w:cs="楷体"/>
          <w:b/>
          <w:bCs/>
          <w:sz w:val="30"/>
          <w:szCs w:val="30"/>
        </w:rPr>
      </w:pPr>
      <w:r>
        <w:rPr>
          <w:rFonts w:hint="eastAsia" w:ascii="楷体" w:hAnsi="楷体" w:eastAsia="楷体" w:cs="楷体"/>
          <w:b/>
          <w:bCs/>
          <w:sz w:val="30"/>
          <w:szCs w:val="30"/>
        </w:rPr>
        <w:t>七、落实政府采购政策须提供的资料及供应商认为有必要提供的其它资料</w:t>
      </w:r>
    </w:p>
    <w:p>
      <w:pPr>
        <w:rPr>
          <w:rFonts w:ascii="楷体" w:hAnsi="楷体" w:eastAsia="楷体" w:cs="楷体"/>
          <w:b/>
          <w:bCs/>
          <w:sz w:val="30"/>
          <w:szCs w:val="30"/>
        </w:rPr>
      </w:pPr>
      <w:r>
        <w:rPr>
          <w:rFonts w:hint="eastAsia" w:ascii="楷体" w:hAnsi="楷体" w:eastAsia="楷体" w:cs="楷体"/>
          <w:b/>
          <w:bCs/>
          <w:sz w:val="30"/>
          <w:szCs w:val="30"/>
        </w:rPr>
        <w:br w:type="page"/>
      </w:r>
    </w:p>
    <w:p>
      <w:pPr>
        <w:spacing w:line="360" w:lineRule="auto"/>
        <w:jc w:val="left"/>
        <w:rPr>
          <w:rFonts w:ascii="楷体" w:hAnsi="楷体" w:eastAsia="楷体" w:cs="楷体"/>
          <w:b/>
          <w:bCs/>
          <w:sz w:val="30"/>
          <w:szCs w:val="30"/>
        </w:rPr>
      </w:pPr>
      <w:r>
        <w:rPr>
          <w:rFonts w:hint="eastAsia" w:ascii="楷体" w:hAnsi="楷体" w:eastAsia="楷体" w:cs="楷体"/>
          <w:b/>
          <w:bCs/>
          <w:sz w:val="30"/>
          <w:szCs w:val="30"/>
        </w:rPr>
        <w:t>附件6：（如有）</w:t>
      </w:r>
    </w:p>
    <w:p>
      <w:pPr>
        <w:jc w:val="center"/>
        <w:rPr>
          <w:rFonts w:ascii="楷体" w:hAnsi="楷体" w:eastAsia="楷体" w:cs="楷体"/>
          <w:b/>
          <w:bCs/>
          <w:sz w:val="28"/>
          <w:szCs w:val="28"/>
        </w:rPr>
      </w:pPr>
      <w:r>
        <w:rPr>
          <w:rFonts w:hint="eastAsia" w:ascii="楷体" w:hAnsi="楷体" w:eastAsia="楷体" w:cs="楷体"/>
          <w:b/>
          <w:bCs/>
          <w:sz w:val="28"/>
          <w:szCs w:val="28"/>
        </w:rPr>
        <w:t>中小企业声明函（服务、工程）</w:t>
      </w:r>
    </w:p>
    <w:p>
      <w:pPr>
        <w:spacing w:line="360" w:lineRule="auto"/>
        <w:ind w:firstLine="480" w:firstLineChars="200"/>
        <w:rPr>
          <w:rFonts w:ascii="楷体" w:hAnsi="楷体" w:eastAsia="楷体" w:cs="楷体"/>
          <w:szCs w:val="24"/>
        </w:rPr>
      </w:pPr>
      <w:r>
        <w:rPr>
          <w:rFonts w:hint="eastAsia" w:ascii="楷体" w:hAnsi="楷体" w:eastAsia="楷体" w:cs="楷体"/>
          <w:szCs w:val="24"/>
        </w:rPr>
        <w:t>本公司（联合体）郑重声明，根据《政府采购促进中小企业发展管理办法》（财库﹝2020﹞46 号）的规定，本公司（联合体）参加</w:t>
      </w:r>
      <w:r>
        <w:rPr>
          <w:rFonts w:hint="eastAsia" w:ascii="楷体" w:hAnsi="楷体" w:eastAsia="楷体" w:cs="楷体"/>
          <w:szCs w:val="24"/>
          <w:u w:val="single"/>
        </w:rPr>
        <w:t>（单位名称）</w:t>
      </w:r>
      <w:r>
        <w:rPr>
          <w:rFonts w:hint="eastAsia" w:ascii="楷体" w:hAnsi="楷体" w:eastAsia="楷体" w:cs="楷体"/>
          <w:szCs w:val="24"/>
        </w:rPr>
        <w:t>的</w:t>
      </w:r>
      <w:r>
        <w:rPr>
          <w:rFonts w:hint="eastAsia" w:ascii="楷体" w:hAnsi="楷体" w:eastAsia="楷体" w:cs="楷体"/>
          <w:szCs w:val="24"/>
          <w:u w:val="single"/>
        </w:rPr>
        <w:t>（项目名称、包号）</w:t>
      </w:r>
      <w:r>
        <w:rPr>
          <w:rFonts w:hint="eastAsia" w:ascii="楷体" w:hAnsi="楷体" w:eastAsia="楷体" w:cs="楷体"/>
          <w:szCs w:val="24"/>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ascii="楷体" w:hAnsi="楷体" w:eastAsia="楷体" w:cs="楷体"/>
          <w:szCs w:val="24"/>
        </w:rPr>
      </w:pPr>
      <w:r>
        <w:rPr>
          <w:rFonts w:hint="eastAsia" w:ascii="楷体" w:hAnsi="楷体" w:eastAsia="楷体" w:cs="楷体"/>
          <w:szCs w:val="24"/>
        </w:rPr>
        <w:t>1.</w:t>
      </w:r>
      <w:r>
        <w:rPr>
          <w:rFonts w:hint="eastAsia" w:ascii="楷体" w:hAnsi="楷体" w:eastAsia="楷体" w:cs="楷体"/>
          <w:szCs w:val="24"/>
          <w:u w:val="single"/>
        </w:rPr>
        <w:t xml:space="preserve"> （标的名称）</w:t>
      </w:r>
      <w:r>
        <w:rPr>
          <w:rFonts w:hint="eastAsia" w:ascii="楷体" w:hAnsi="楷体" w:eastAsia="楷体" w:cs="楷体"/>
          <w:szCs w:val="24"/>
        </w:rPr>
        <w:t>，属于</w:t>
      </w:r>
      <w:r>
        <w:rPr>
          <w:rFonts w:hint="eastAsia" w:ascii="楷体" w:hAnsi="楷体" w:eastAsia="楷体" w:cs="楷体"/>
          <w:szCs w:val="24"/>
          <w:u w:val="single"/>
        </w:rPr>
        <w:t xml:space="preserve"> （软件和信息技术服务业）</w:t>
      </w:r>
      <w:r>
        <w:rPr>
          <w:rFonts w:hint="eastAsia" w:ascii="楷体" w:hAnsi="楷体" w:eastAsia="楷体" w:cs="楷体"/>
          <w:szCs w:val="24"/>
        </w:rPr>
        <w:t>行业；承建（承接）企业为</w:t>
      </w:r>
      <w:r>
        <w:rPr>
          <w:rFonts w:hint="eastAsia" w:ascii="楷体" w:hAnsi="楷体" w:eastAsia="楷体" w:cs="楷体"/>
          <w:szCs w:val="24"/>
          <w:u w:val="single"/>
        </w:rPr>
        <w:t>（企业名称）</w:t>
      </w:r>
      <w:r>
        <w:rPr>
          <w:rFonts w:hint="eastAsia" w:ascii="楷体" w:hAnsi="楷体" w:eastAsia="楷体" w:cs="楷体"/>
          <w:szCs w:val="24"/>
        </w:rPr>
        <w:t>，从业人员</w:t>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rPr>
        <w:t>人，营业收入为</w:t>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rPr>
        <w:t>万元，资产总额为</w:t>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rPr>
        <w:t>万元</w:t>
      </w:r>
      <w:r>
        <w:rPr>
          <w:rFonts w:hint="eastAsia" w:ascii="楷体" w:hAnsi="楷体" w:eastAsia="楷体" w:cs="楷体"/>
          <w:szCs w:val="24"/>
          <w:vertAlign w:val="superscript"/>
        </w:rPr>
        <w:t>1</w:t>
      </w:r>
      <w:r>
        <w:rPr>
          <w:rFonts w:hint="eastAsia" w:ascii="楷体" w:hAnsi="楷体" w:eastAsia="楷体" w:cs="楷体"/>
          <w:szCs w:val="24"/>
        </w:rPr>
        <w:t>，属于</w:t>
      </w:r>
      <w:r>
        <w:rPr>
          <w:rFonts w:hint="eastAsia" w:ascii="楷体" w:hAnsi="楷体" w:eastAsia="楷体" w:cs="楷体"/>
          <w:szCs w:val="24"/>
          <w:u w:val="single"/>
        </w:rPr>
        <w:t>（中型企业、小型企业、微型企业）</w:t>
      </w:r>
      <w:r>
        <w:rPr>
          <w:rFonts w:hint="eastAsia" w:ascii="楷体" w:hAnsi="楷体" w:eastAsia="楷体" w:cs="楷体"/>
          <w:szCs w:val="24"/>
        </w:rPr>
        <w:t>；</w:t>
      </w:r>
    </w:p>
    <w:p>
      <w:pPr>
        <w:spacing w:line="360" w:lineRule="auto"/>
        <w:ind w:firstLine="480" w:firstLineChars="200"/>
        <w:rPr>
          <w:rFonts w:ascii="楷体" w:hAnsi="楷体" w:eastAsia="楷体" w:cs="楷体"/>
          <w:szCs w:val="24"/>
        </w:rPr>
      </w:pPr>
      <w:r>
        <w:rPr>
          <w:rFonts w:hint="eastAsia" w:ascii="楷体" w:hAnsi="楷体" w:eastAsia="楷体" w:cs="楷体"/>
          <w:szCs w:val="24"/>
        </w:rPr>
        <w:t>2.</w:t>
      </w:r>
      <w:r>
        <w:rPr>
          <w:rFonts w:hint="eastAsia" w:ascii="楷体" w:hAnsi="楷体" w:eastAsia="楷体" w:cs="楷体"/>
          <w:szCs w:val="24"/>
          <w:u w:val="single"/>
        </w:rPr>
        <w:t xml:space="preserve"> （标的名称） </w:t>
      </w:r>
      <w:r>
        <w:rPr>
          <w:rFonts w:hint="eastAsia" w:ascii="楷体" w:hAnsi="楷体" w:eastAsia="楷体" w:cs="楷体"/>
          <w:szCs w:val="24"/>
        </w:rPr>
        <w:t>，属于</w:t>
      </w:r>
      <w:r>
        <w:rPr>
          <w:rFonts w:hint="eastAsia" w:ascii="楷体" w:hAnsi="楷体" w:eastAsia="楷体" w:cs="楷体"/>
          <w:szCs w:val="24"/>
          <w:u w:val="single"/>
        </w:rPr>
        <w:t xml:space="preserve"> （软件和信息技术服务业） </w:t>
      </w:r>
      <w:r>
        <w:rPr>
          <w:rFonts w:hint="eastAsia" w:ascii="楷体" w:hAnsi="楷体" w:eastAsia="楷体" w:cs="楷体"/>
          <w:szCs w:val="24"/>
        </w:rPr>
        <w:t>行业；承建（承接）企业为</w:t>
      </w:r>
      <w:r>
        <w:rPr>
          <w:rFonts w:hint="eastAsia" w:ascii="楷体" w:hAnsi="楷体" w:eastAsia="楷体" w:cs="楷体"/>
          <w:szCs w:val="24"/>
          <w:u w:val="single"/>
        </w:rPr>
        <w:t>（企业名称）</w:t>
      </w:r>
      <w:r>
        <w:rPr>
          <w:rFonts w:hint="eastAsia" w:ascii="楷体" w:hAnsi="楷体" w:eastAsia="楷体" w:cs="楷体"/>
          <w:szCs w:val="24"/>
        </w:rPr>
        <w:t>，从业人员</w:t>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rPr>
        <w:t>人，营业收入为</w:t>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rPr>
        <w:t>万元，资产总额为</w:t>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u w:val="single"/>
        </w:rPr>
        <w:t xml:space="preserve"> </w:t>
      </w:r>
      <w:r>
        <w:rPr>
          <w:rFonts w:hint="eastAsia" w:ascii="楷体" w:hAnsi="楷体" w:eastAsia="楷体" w:cs="楷体"/>
          <w:szCs w:val="24"/>
          <w:u w:val="single"/>
        </w:rPr>
        <w:tab/>
      </w:r>
      <w:r>
        <w:rPr>
          <w:rFonts w:hint="eastAsia" w:ascii="楷体" w:hAnsi="楷体" w:eastAsia="楷体" w:cs="楷体"/>
          <w:szCs w:val="24"/>
        </w:rPr>
        <w:t>万元，属于</w:t>
      </w:r>
      <w:r>
        <w:rPr>
          <w:rFonts w:hint="eastAsia" w:ascii="楷体" w:hAnsi="楷体" w:eastAsia="楷体" w:cs="楷体"/>
          <w:szCs w:val="24"/>
          <w:u w:val="single"/>
        </w:rPr>
        <w:t>（中型企业、小型企业、微型企业）</w:t>
      </w:r>
      <w:r>
        <w:rPr>
          <w:rFonts w:hint="eastAsia" w:ascii="楷体" w:hAnsi="楷体" w:eastAsia="楷体" w:cs="楷体"/>
          <w:szCs w:val="24"/>
        </w:rPr>
        <w:t>；</w:t>
      </w:r>
    </w:p>
    <w:p>
      <w:pPr>
        <w:spacing w:line="360" w:lineRule="auto"/>
        <w:ind w:firstLine="720" w:firstLineChars="300"/>
        <w:rPr>
          <w:rFonts w:ascii="楷体" w:hAnsi="楷体" w:eastAsia="楷体" w:cs="楷体"/>
          <w:szCs w:val="24"/>
        </w:rPr>
      </w:pPr>
      <w:r>
        <w:rPr>
          <w:rFonts w:hint="eastAsia" w:ascii="楷体" w:hAnsi="楷体" w:eastAsia="楷体" w:cs="楷体"/>
          <w:szCs w:val="24"/>
        </w:rPr>
        <w:t>……</w:t>
      </w:r>
    </w:p>
    <w:p>
      <w:pPr>
        <w:spacing w:line="360" w:lineRule="auto"/>
        <w:ind w:firstLine="480" w:firstLineChars="200"/>
        <w:rPr>
          <w:rFonts w:ascii="楷体" w:hAnsi="楷体" w:eastAsia="楷体" w:cs="楷体"/>
          <w:szCs w:val="24"/>
        </w:rPr>
      </w:pPr>
      <w:r>
        <w:rPr>
          <w:rFonts w:hint="eastAsia" w:ascii="楷体" w:hAnsi="楷体" w:eastAsia="楷体" w:cs="楷体"/>
          <w:szCs w:val="24"/>
        </w:rPr>
        <w:t>以上企业，不属于大企业的分支机构，不存在控股股东为大企业的情形，也不存在与大企业的负责人为同一人的情形。</w:t>
      </w:r>
    </w:p>
    <w:p>
      <w:pPr>
        <w:spacing w:line="360" w:lineRule="auto"/>
        <w:ind w:firstLine="480" w:firstLineChars="200"/>
        <w:rPr>
          <w:rFonts w:ascii="楷体" w:hAnsi="楷体" w:eastAsia="楷体" w:cs="楷体"/>
          <w:szCs w:val="24"/>
        </w:rPr>
      </w:pPr>
      <w:r>
        <w:rPr>
          <w:rFonts w:hint="eastAsia" w:ascii="楷体" w:hAnsi="楷体" w:eastAsia="楷体" w:cs="楷体"/>
          <w:szCs w:val="24"/>
        </w:rPr>
        <w:t>本企业对上述声明内容的真实性负责。如有虚假，将依法承担相应责任。</w:t>
      </w:r>
    </w:p>
    <w:p>
      <w:pPr>
        <w:spacing w:line="360" w:lineRule="auto"/>
        <w:ind w:firstLine="3960" w:firstLineChars="1650"/>
        <w:jc w:val="left"/>
        <w:rPr>
          <w:rFonts w:ascii="楷体" w:hAnsi="楷体" w:eastAsia="楷体" w:cs="楷体"/>
          <w:szCs w:val="24"/>
        </w:rPr>
      </w:pPr>
      <w:r>
        <w:rPr>
          <w:rFonts w:hint="eastAsia" w:ascii="楷体" w:hAnsi="楷体" w:eastAsia="楷体" w:cs="楷体"/>
          <w:szCs w:val="24"/>
        </w:rPr>
        <w:t>企业名称（盖章）：</w:t>
      </w:r>
    </w:p>
    <w:p>
      <w:pPr>
        <w:spacing w:line="360" w:lineRule="auto"/>
        <w:ind w:firstLine="3960" w:firstLineChars="1650"/>
        <w:jc w:val="left"/>
        <w:rPr>
          <w:rFonts w:ascii="楷体" w:hAnsi="楷体" w:eastAsia="楷体" w:cs="楷体"/>
          <w:szCs w:val="24"/>
        </w:rPr>
      </w:pPr>
      <w:r>
        <w:rPr>
          <w:rFonts w:hint="eastAsia" w:ascii="楷体" w:hAnsi="楷体" w:eastAsia="楷体" w:cs="楷体"/>
          <w:szCs w:val="24"/>
        </w:rPr>
        <w:t>日期：</w:t>
      </w:r>
    </w:p>
    <w:p>
      <w:pPr>
        <w:adjustRightInd w:val="0"/>
        <w:snapToGrid w:val="0"/>
        <w:spacing w:line="360" w:lineRule="auto"/>
        <w:rPr>
          <w:rFonts w:ascii="楷体" w:hAnsi="楷体" w:eastAsia="楷体"/>
          <w:szCs w:val="21"/>
        </w:rPr>
      </w:pPr>
    </w:p>
    <w:p>
      <w:pPr>
        <w:adjustRightInd w:val="0"/>
        <w:snapToGrid w:val="0"/>
        <w:spacing w:line="360" w:lineRule="auto"/>
        <w:ind w:firstLine="600" w:firstLineChars="250"/>
        <w:rPr>
          <w:rFonts w:ascii="楷体" w:hAnsi="楷体" w:eastAsia="楷体"/>
          <w:szCs w:val="21"/>
        </w:rPr>
      </w:pPr>
      <w:r>
        <w:rPr>
          <w:rFonts w:hint="eastAsia" w:ascii="楷体" w:hAnsi="楷体" w:eastAsia="楷体"/>
          <w:szCs w:val="21"/>
        </w:rPr>
        <w:t xml:space="preserve">说明：                                  </w:t>
      </w:r>
    </w:p>
    <w:p>
      <w:pPr>
        <w:adjustRightInd w:val="0"/>
        <w:snapToGrid w:val="0"/>
        <w:spacing w:line="360" w:lineRule="auto"/>
        <w:ind w:firstLine="600" w:firstLineChars="250"/>
        <w:rPr>
          <w:rFonts w:ascii="楷体" w:hAnsi="楷体" w:eastAsia="楷体"/>
          <w:szCs w:val="21"/>
        </w:rPr>
      </w:pPr>
      <w:r>
        <w:rPr>
          <w:rFonts w:hint="eastAsia" w:ascii="楷体" w:hAnsi="楷体" w:eastAsia="楷体"/>
          <w:szCs w:val="21"/>
          <w:vertAlign w:val="superscript"/>
        </w:rPr>
        <w:t>1</w:t>
      </w:r>
      <w:r>
        <w:rPr>
          <w:rFonts w:hint="eastAsia" w:ascii="楷体" w:hAnsi="楷体" w:eastAsia="楷体"/>
          <w:szCs w:val="21"/>
        </w:rPr>
        <w:t>从业人员、营业收入、资产总额填报上一年度数据，无上一年度数据的新成立企业可不填报。</w:t>
      </w:r>
    </w:p>
    <w:p>
      <w:pPr>
        <w:spacing w:line="360" w:lineRule="auto"/>
        <w:jc w:val="left"/>
        <w:rPr>
          <w:rFonts w:ascii="楷体" w:hAnsi="楷体" w:eastAsia="楷体"/>
          <w:szCs w:val="21"/>
        </w:rPr>
      </w:pPr>
      <w:r>
        <w:rPr>
          <w:rFonts w:hint="eastAsia" w:ascii="楷体" w:hAnsi="楷体" w:eastAsia="楷体"/>
          <w:szCs w:val="21"/>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楷体" w:hAnsi="楷体" w:eastAsia="楷体"/>
          <w:szCs w:val="21"/>
        </w:rPr>
      </w:pPr>
      <w:r>
        <w:rPr>
          <w:rFonts w:hint="eastAsia" w:ascii="楷体" w:hAnsi="楷体" w:eastAsia="楷体"/>
          <w:szCs w:val="21"/>
        </w:rPr>
        <w:br w:type="page"/>
      </w:r>
    </w:p>
    <w:p>
      <w:pPr>
        <w:spacing w:line="360" w:lineRule="auto"/>
        <w:jc w:val="left"/>
        <w:rPr>
          <w:rFonts w:ascii="楷体" w:hAnsi="楷体" w:eastAsia="楷体" w:cs="楷体"/>
          <w:b/>
          <w:bCs/>
          <w:szCs w:val="24"/>
        </w:rPr>
      </w:pPr>
      <w:r>
        <w:rPr>
          <w:rFonts w:hint="eastAsia" w:ascii="楷体" w:hAnsi="楷体" w:eastAsia="楷体" w:cs="楷体"/>
          <w:b/>
          <w:bCs/>
          <w:kern w:val="2"/>
          <w:sz w:val="30"/>
          <w:szCs w:val="30"/>
        </w:rPr>
        <w:t>附件7：（如有）</w:t>
      </w:r>
    </w:p>
    <w:p>
      <w:pPr>
        <w:autoSpaceDE w:val="0"/>
        <w:autoSpaceDN w:val="0"/>
        <w:adjustRightInd w:val="0"/>
        <w:spacing w:line="360" w:lineRule="auto"/>
        <w:jc w:val="center"/>
        <w:rPr>
          <w:rFonts w:ascii="楷体" w:hAnsi="楷体" w:eastAsia="楷体" w:cs="楷体"/>
          <w:b/>
          <w:sz w:val="30"/>
          <w:szCs w:val="30"/>
          <w:lang w:val="zh-CN"/>
        </w:rPr>
      </w:pPr>
      <w:r>
        <w:rPr>
          <w:rFonts w:hint="eastAsia" w:ascii="楷体" w:hAnsi="楷体" w:eastAsia="楷体" w:cs="楷体"/>
          <w:b/>
          <w:sz w:val="30"/>
          <w:szCs w:val="30"/>
          <w:lang w:val="zh-CN"/>
        </w:rPr>
        <w:t>残疾人福利性单位声明函</w:t>
      </w:r>
    </w:p>
    <w:p>
      <w:pPr>
        <w:autoSpaceDE w:val="0"/>
        <w:autoSpaceDN w:val="0"/>
        <w:adjustRightInd w:val="0"/>
        <w:spacing w:line="360" w:lineRule="auto"/>
        <w:ind w:firstLine="480" w:firstLineChars="200"/>
        <w:jc w:val="left"/>
        <w:rPr>
          <w:rFonts w:ascii="楷体" w:hAnsi="楷体" w:eastAsia="楷体" w:cs="楷体"/>
          <w:bCs/>
          <w:szCs w:val="24"/>
          <w:lang w:val="zh-CN"/>
        </w:rPr>
      </w:pPr>
    </w:p>
    <w:p>
      <w:pPr>
        <w:autoSpaceDE w:val="0"/>
        <w:autoSpaceDN w:val="0"/>
        <w:adjustRightInd w:val="0"/>
        <w:spacing w:line="360" w:lineRule="auto"/>
        <w:ind w:firstLine="480" w:firstLineChars="200"/>
        <w:jc w:val="left"/>
        <w:rPr>
          <w:rFonts w:ascii="楷体" w:hAnsi="楷体" w:eastAsia="楷体" w:cs="楷体"/>
          <w:bCs/>
          <w:szCs w:val="24"/>
          <w:lang w:val="zh-CN"/>
        </w:rPr>
      </w:pPr>
      <w:r>
        <w:rPr>
          <w:rFonts w:hint="eastAsia" w:ascii="楷体" w:hAnsi="楷体" w:eastAsia="楷体" w:cs="楷体"/>
          <w:bCs/>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szCs w:val="24"/>
          <w:u w:val="single"/>
        </w:rPr>
        <w:t xml:space="preserve">           </w:t>
      </w:r>
      <w:r>
        <w:rPr>
          <w:rFonts w:hint="eastAsia" w:ascii="楷体" w:hAnsi="楷体" w:eastAsia="楷体" w:cs="楷体"/>
          <w:bCs/>
          <w:szCs w:val="24"/>
          <w:lang w:val="zh-CN"/>
        </w:rPr>
        <w:t>单位的</w:t>
      </w:r>
      <w:r>
        <w:rPr>
          <w:rFonts w:hint="eastAsia" w:ascii="楷体" w:hAnsi="楷体" w:eastAsia="楷体" w:cs="楷体"/>
          <w:bCs/>
          <w:szCs w:val="24"/>
          <w:u w:val="single"/>
        </w:rPr>
        <w:t xml:space="preserve">           </w:t>
      </w:r>
      <w:r>
        <w:rPr>
          <w:rFonts w:hint="eastAsia" w:ascii="楷体" w:hAnsi="楷体" w:eastAsia="楷体" w:cs="楷体"/>
          <w:bCs/>
          <w:szCs w:val="24"/>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楷体" w:hAnsi="楷体" w:eastAsia="楷体" w:cs="楷体"/>
          <w:bCs/>
          <w:szCs w:val="24"/>
          <w:lang w:val="zh-CN"/>
        </w:rPr>
      </w:pPr>
      <w:r>
        <w:rPr>
          <w:rFonts w:hint="eastAsia" w:ascii="楷体" w:hAnsi="楷体" w:eastAsia="楷体" w:cs="楷体"/>
          <w:bCs/>
          <w:szCs w:val="24"/>
          <w:lang w:val="zh-CN"/>
        </w:rPr>
        <w:t>本单位对上述声明的真实性负责。如有虚假，将依法承担相应责任。</w:t>
      </w:r>
    </w:p>
    <w:p>
      <w:pPr>
        <w:autoSpaceDE w:val="0"/>
        <w:autoSpaceDN w:val="0"/>
        <w:adjustRightInd w:val="0"/>
        <w:spacing w:line="360" w:lineRule="auto"/>
        <w:ind w:firstLine="480" w:firstLineChars="200"/>
        <w:jc w:val="left"/>
        <w:rPr>
          <w:rFonts w:ascii="楷体" w:hAnsi="楷体" w:eastAsia="楷体" w:cs="楷体"/>
          <w:bCs/>
          <w:szCs w:val="24"/>
          <w:lang w:val="zh-CN"/>
        </w:rPr>
      </w:pPr>
    </w:p>
    <w:p>
      <w:pPr>
        <w:autoSpaceDE w:val="0"/>
        <w:autoSpaceDN w:val="0"/>
        <w:adjustRightInd w:val="0"/>
        <w:spacing w:line="360" w:lineRule="auto"/>
        <w:ind w:firstLine="480" w:firstLineChars="200"/>
        <w:jc w:val="left"/>
        <w:rPr>
          <w:rFonts w:ascii="楷体" w:hAnsi="楷体" w:eastAsia="楷体" w:cs="楷体"/>
          <w:bCs/>
          <w:szCs w:val="24"/>
          <w:lang w:val="zh-CN"/>
        </w:rPr>
      </w:pPr>
    </w:p>
    <w:p>
      <w:pPr>
        <w:autoSpaceDE w:val="0"/>
        <w:autoSpaceDN w:val="0"/>
        <w:adjustRightInd w:val="0"/>
        <w:spacing w:line="360" w:lineRule="auto"/>
        <w:ind w:firstLine="3840" w:firstLineChars="1600"/>
        <w:jc w:val="left"/>
        <w:rPr>
          <w:rFonts w:ascii="楷体" w:hAnsi="楷体" w:eastAsia="楷体" w:cs="楷体"/>
          <w:bCs/>
          <w:szCs w:val="24"/>
          <w:lang w:val="zh-CN"/>
        </w:rPr>
      </w:pPr>
      <w:r>
        <w:rPr>
          <w:rFonts w:hint="eastAsia" w:ascii="楷体" w:hAnsi="楷体" w:eastAsia="楷体" w:cs="楷体"/>
          <w:bCs/>
          <w:szCs w:val="24"/>
          <w:lang w:val="zh-CN"/>
        </w:rPr>
        <w:t>单位名称（盖章）：</w:t>
      </w:r>
    </w:p>
    <w:p>
      <w:pPr>
        <w:autoSpaceDE w:val="0"/>
        <w:autoSpaceDN w:val="0"/>
        <w:adjustRightInd w:val="0"/>
        <w:spacing w:line="360" w:lineRule="auto"/>
        <w:ind w:firstLine="3840" w:firstLineChars="1600"/>
        <w:jc w:val="left"/>
        <w:rPr>
          <w:rFonts w:ascii="楷体" w:hAnsi="楷体" w:eastAsia="楷体" w:cs="楷体"/>
          <w:bCs/>
          <w:szCs w:val="24"/>
          <w:lang w:val="zh-CN"/>
        </w:rPr>
      </w:pPr>
      <w:r>
        <w:rPr>
          <w:rFonts w:hint="eastAsia" w:ascii="楷体" w:hAnsi="楷体" w:eastAsia="楷体" w:cs="楷体"/>
          <w:bCs/>
          <w:szCs w:val="24"/>
          <w:lang w:val="zh-CN"/>
        </w:rPr>
        <w:t>日  期：</w:t>
      </w:r>
    </w:p>
    <w:p>
      <w:pPr>
        <w:adjustRightInd w:val="0"/>
        <w:snapToGrid w:val="0"/>
        <w:spacing w:line="360" w:lineRule="auto"/>
        <w:jc w:val="left"/>
        <w:rPr>
          <w:rFonts w:ascii="楷体" w:hAnsi="楷体" w:eastAsia="楷体" w:cs="楷体"/>
        </w:rPr>
      </w:pPr>
    </w:p>
    <w:p>
      <w:pPr>
        <w:tabs>
          <w:tab w:val="left" w:pos="1620"/>
          <w:tab w:val="left" w:pos="1800"/>
        </w:tabs>
        <w:spacing w:line="360" w:lineRule="auto"/>
        <w:ind w:right="617" w:rightChars="257"/>
        <w:jc w:val="left"/>
        <w:rPr>
          <w:rFonts w:ascii="楷体" w:hAnsi="楷体" w:eastAsia="楷体" w:cs="楷体"/>
        </w:rPr>
      </w:pPr>
    </w:p>
    <w:p>
      <w:pPr>
        <w:tabs>
          <w:tab w:val="left" w:pos="1620"/>
          <w:tab w:val="left" w:pos="1800"/>
        </w:tabs>
        <w:spacing w:line="360" w:lineRule="auto"/>
        <w:ind w:right="617" w:rightChars="257"/>
        <w:jc w:val="left"/>
        <w:rPr>
          <w:rFonts w:ascii="楷体" w:hAnsi="楷体" w:eastAsia="楷体" w:cs="楷体"/>
        </w:rPr>
      </w:pPr>
    </w:p>
    <w:p>
      <w:pPr>
        <w:pStyle w:val="12"/>
        <w:spacing w:line="360" w:lineRule="auto"/>
        <w:jc w:val="left"/>
        <w:rPr>
          <w:rFonts w:ascii="楷体" w:hAnsi="楷体" w:eastAsia="楷体" w:cs="楷体"/>
        </w:rPr>
      </w:pPr>
    </w:p>
    <w:p>
      <w:pPr>
        <w:pStyle w:val="12"/>
        <w:spacing w:line="360" w:lineRule="auto"/>
        <w:jc w:val="left"/>
        <w:rPr>
          <w:rFonts w:ascii="楷体" w:hAnsi="楷体" w:eastAsia="楷体" w:cs="楷体"/>
        </w:rPr>
      </w:pPr>
    </w:p>
    <w:p>
      <w:pPr>
        <w:autoSpaceDE w:val="0"/>
        <w:autoSpaceDN w:val="0"/>
        <w:adjustRightInd w:val="0"/>
        <w:spacing w:line="360" w:lineRule="auto"/>
        <w:ind w:firstLine="480" w:firstLineChars="200"/>
        <w:jc w:val="left"/>
        <w:rPr>
          <w:rFonts w:ascii="楷体" w:hAnsi="楷体" w:eastAsia="楷体" w:cs="楷体"/>
          <w:bCs/>
          <w:szCs w:val="24"/>
          <w:lang w:val="zh-CN"/>
        </w:rPr>
      </w:pPr>
      <w:r>
        <w:rPr>
          <w:rFonts w:hint="eastAsia" w:ascii="楷体" w:hAnsi="楷体" w:eastAsia="楷体" w:cs="楷体"/>
          <w:bCs/>
          <w:szCs w:val="24"/>
          <w:lang w:val="zh-CN"/>
        </w:rPr>
        <w:t>注：</w:t>
      </w:r>
      <w:r>
        <w:rPr>
          <w:rFonts w:hint="eastAsia" w:ascii="楷体" w:hAnsi="楷体" w:eastAsia="楷体" w:cs="楷体"/>
          <w:bCs/>
          <w:szCs w:val="24"/>
        </w:rPr>
        <w:t>1.</w:t>
      </w:r>
      <w:r>
        <w:rPr>
          <w:rFonts w:hint="eastAsia" w:ascii="楷体" w:hAnsi="楷体" w:eastAsia="楷体" w:cs="楷体"/>
          <w:bCs/>
          <w:szCs w:val="24"/>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ind w:firstLine="480" w:firstLineChars="200"/>
        <w:jc w:val="left"/>
        <w:rPr>
          <w:rFonts w:ascii="楷体" w:hAnsi="楷体" w:eastAsia="楷体" w:cs="楷体"/>
          <w:bCs/>
          <w:szCs w:val="24"/>
          <w:lang w:val="zh-CN"/>
        </w:rPr>
      </w:pPr>
      <w:r>
        <w:rPr>
          <w:rFonts w:hint="eastAsia" w:ascii="楷体" w:hAnsi="楷体" w:eastAsia="楷体" w:cs="楷体"/>
          <w:bCs/>
          <w:szCs w:val="24"/>
          <w:lang w:val="zh-CN"/>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楷体" w:hAnsi="楷体" w:eastAsia="楷体" w:cs="楷体"/>
          <w:b/>
          <w:bCs/>
          <w:sz w:val="30"/>
          <w:szCs w:val="30"/>
        </w:rPr>
      </w:pPr>
      <w:r>
        <w:rPr>
          <w:rFonts w:hint="eastAsia" w:ascii="楷体" w:hAnsi="楷体" w:eastAsia="楷体" w:cs="楷体"/>
          <w:b/>
          <w:bCs/>
          <w:sz w:val="30"/>
          <w:szCs w:val="30"/>
        </w:rPr>
        <w:br w:type="page"/>
      </w:r>
    </w:p>
    <w:p>
      <w:pPr>
        <w:pStyle w:val="12"/>
        <w:spacing w:line="360" w:lineRule="auto"/>
        <w:jc w:val="left"/>
        <w:rPr>
          <w:rFonts w:ascii="楷体" w:hAnsi="楷体" w:eastAsia="楷体" w:cs="楷体"/>
          <w:b/>
          <w:bCs/>
          <w:sz w:val="30"/>
          <w:szCs w:val="30"/>
        </w:rPr>
      </w:pPr>
      <w:r>
        <w:rPr>
          <w:rFonts w:hint="eastAsia" w:ascii="楷体" w:hAnsi="楷体" w:eastAsia="楷体" w:cs="楷体"/>
          <w:b/>
          <w:bCs/>
          <w:sz w:val="30"/>
          <w:szCs w:val="30"/>
        </w:rPr>
        <w:t>附件8：（如有）</w:t>
      </w:r>
    </w:p>
    <w:p>
      <w:pPr>
        <w:pStyle w:val="12"/>
        <w:spacing w:line="360" w:lineRule="auto"/>
        <w:jc w:val="center"/>
        <w:rPr>
          <w:rFonts w:ascii="楷体" w:hAnsi="楷体" w:eastAsia="楷体" w:cs="楷体"/>
          <w:b/>
          <w:bCs/>
          <w:sz w:val="30"/>
          <w:szCs w:val="30"/>
        </w:rPr>
      </w:pPr>
      <w:r>
        <w:rPr>
          <w:rFonts w:hint="eastAsia" w:ascii="楷体" w:hAnsi="楷体" w:eastAsia="楷体" w:cs="楷体"/>
          <w:b/>
          <w:bCs/>
          <w:sz w:val="30"/>
          <w:szCs w:val="30"/>
        </w:rPr>
        <w:t>监狱企业证明文件</w:t>
      </w:r>
    </w:p>
    <w:p>
      <w:pPr>
        <w:spacing w:line="360" w:lineRule="auto"/>
        <w:ind w:firstLine="480" w:firstLineChars="200"/>
        <w:jc w:val="left"/>
        <w:rPr>
          <w:rFonts w:ascii="楷体" w:hAnsi="楷体" w:eastAsia="楷体" w:cs="楷体"/>
        </w:rPr>
      </w:pPr>
      <w:r>
        <w:rPr>
          <w:rFonts w:hint="eastAsia" w:ascii="楷体" w:hAnsi="楷体" w:eastAsia="楷体" w:cs="楷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楷体" w:hAnsi="楷体" w:eastAsia="楷体" w:cs="楷体"/>
          <w:b/>
          <w:bCs/>
          <w:sz w:val="28"/>
          <w:szCs w:val="28"/>
        </w:rPr>
      </w:pPr>
      <w:r>
        <w:rPr>
          <w:rFonts w:hint="eastAsia" w:ascii="楷体" w:hAnsi="楷体" w:eastAsia="楷体" w:cs="楷体"/>
        </w:rPr>
        <w:t>监狱企业参加政府采购活动时，应当提供由省级以上监狱管理局、戒毒管理局（含新疆生产建设兵团）出具的属于监狱企业的证明文件。</w:t>
      </w:r>
    </w:p>
    <w:p>
      <w:pPr>
        <w:spacing w:before="156" w:beforeLines="50" w:after="312" w:afterLines="100"/>
        <w:jc w:val="left"/>
        <w:rPr>
          <w:rFonts w:ascii="楷体" w:hAnsi="楷体" w:eastAsia="楷体" w:cs="楷体"/>
          <w:b/>
          <w:bCs/>
          <w:sz w:val="28"/>
          <w:szCs w:val="28"/>
        </w:rPr>
      </w:pPr>
    </w:p>
    <w:p>
      <w:pPr>
        <w:spacing w:before="156" w:beforeLines="50" w:after="312" w:afterLines="100"/>
        <w:jc w:val="left"/>
        <w:rPr>
          <w:rFonts w:ascii="楷体" w:hAnsi="楷体" w:eastAsia="楷体" w:cs="楷体"/>
          <w:b/>
          <w:bCs/>
          <w:sz w:val="28"/>
          <w:szCs w:val="28"/>
        </w:rPr>
      </w:pPr>
    </w:p>
    <w:p>
      <w:pPr>
        <w:adjustRightInd w:val="0"/>
        <w:snapToGrid w:val="0"/>
        <w:spacing w:line="360" w:lineRule="auto"/>
        <w:rPr>
          <w:rFonts w:ascii="楷体" w:hAnsi="楷体" w:eastAsia="楷体"/>
          <w:szCs w:val="21"/>
        </w:rPr>
      </w:pPr>
      <w:r>
        <w:rPr>
          <w:rFonts w:hint="eastAsia" w:ascii="楷体" w:hAnsi="楷体" w:eastAsia="楷体"/>
          <w:szCs w:val="21"/>
        </w:rPr>
        <w:t>说明：</w:t>
      </w:r>
    </w:p>
    <w:p>
      <w:pPr>
        <w:spacing w:line="360" w:lineRule="auto"/>
        <w:ind w:firstLine="480" w:firstLineChars="200"/>
        <w:jc w:val="left"/>
        <w:rPr>
          <w:rFonts w:ascii="楷体" w:hAnsi="楷体" w:eastAsia="楷体" w:cs="楷体"/>
        </w:rPr>
      </w:pPr>
      <w:r>
        <w:rPr>
          <w:rFonts w:hint="eastAsia" w:ascii="楷体" w:hAnsi="楷体" w:eastAsia="楷体" w:cs="楷体"/>
        </w:rPr>
        <w:t>1.无格式要求，由出具监狱企业证明的单位自行拟定；</w:t>
      </w:r>
    </w:p>
    <w:p>
      <w:pPr>
        <w:spacing w:line="360" w:lineRule="auto"/>
        <w:ind w:firstLine="480" w:firstLineChars="200"/>
        <w:jc w:val="left"/>
        <w:rPr>
          <w:rFonts w:ascii="楷体" w:hAnsi="楷体" w:eastAsia="楷体" w:cs="楷体"/>
        </w:rPr>
      </w:pPr>
      <w:r>
        <w:rPr>
          <w:rFonts w:hint="eastAsia" w:ascii="楷体" w:hAnsi="楷体" w:eastAsia="楷体" w:cs="楷体"/>
        </w:rPr>
        <w:t>2.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ascii="楷体" w:hAnsi="楷体" w:eastAsia="楷体"/>
          <w:szCs w:val="21"/>
        </w:rPr>
      </w:pPr>
      <w:r>
        <w:rPr>
          <w:rFonts w:hint="eastAsia" w:ascii="楷体" w:hAnsi="楷体" w:eastAsia="楷体"/>
          <w:szCs w:val="21"/>
        </w:rPr>
        <w:br w:type="page"/>
      </w:r>
    </w:p>
    <w:p>
      <w:pPr>
        <w:spacing w:line="360" w:lineRule="auto"/>
        <w:jc w:val="left"/>
        <w:rPr>
          <w:rFonts w:ascii="楷体" w:hAnsi="楷体" w:eastAsia="楷体" w:cs="楷体"/>
          <w:b/>
          <w:bCs/>
          <w:sz w:val="28"/>
          <w:szCs w:val="28"/>
        </w:rPr>
      </w:pPr>
      <w:r>
        <w:rPr>
          <w:rFonts w:hint="eastAsia" w:ascii="楷体" w:hAnsi="楷体" w:eastAsia="楷体" w:cs="楷体"/>
          <w:b/>
          <w:bCs/>
          <w:sz w:val="28"/>
          <w:szCs w:val="28"/>
        </w:rPr>
        <w:t>附件9：</w:t>
      </w:r>
    </w:p>
    <w:p>
      <w:pPr>
        <w:spacing w:line="360" w:lineRule="auto"/>
        <w:jc w:val="center"/>
        <w:outlineLvl w:val="0"/>
        <w:rPr>
          <w:rFonts w:ascii="楷体" w:hAnsi="楷体" w:eastAsia="楷体" w:cs="楷体"/>
          <w:b/>
          <w:bCs/>
          <w:sz w:val="32"/>
          <w:szCs w:val="32"/>
        </w:rPr>
      </w:pPr>
      <w:bookmarkStart w:id="88" w:name="_Toc5379"/>
      <w:bookmarkStart w:id="89" w:name="_Toc9567"/>
      <w:bookmarkStart w:id="90" w:name="_Toc2996"/>
      <w:bookmarkStart w:id="91" w:name="_Toc13775"/>
      <w:bookmarkStart w:id="92" w:name="_Toc29710"/>
      <w:r>
        <w:rPr>
          <w:rFonts w:hint="eastAsia" w:ascii="楷体" w:hAnsi="楷体" w:eastAsia="楷体" w:cs="楷体"/>
          <w:b/>
          <w:bCs/>
          <w:sz w:val="32"/>
          <w:szCs w:val="32"/>
        </w:rPr>
        <w:t>封袋正面标识式样</w:t>
      </w:r>
      <w:bookmarkEnd w:id="88"/>
      <w:bookmarkEnd w:id="89"/>
      <w:bookmarkEnd w:id="90"/>
      <w:bookmarkEnd w:id="91"/>
      <w:bookmarkEnd w:id="92"/>
    </w:p>
    <w:p>
      <w:pPr>
        <w:spacing w:line="460" w:lineRule="exact"/>
        <w:outlineLvl w:val="0"/>
        <w:rPr>
          <w:rFonts w:ascii="楷体" w:hAnsi="楷体" w:eastAsia="楷体" w:cs="楷体"/>
          <w:b/>
          <w:szCs w:val="24"/>
        </w:rPr>
      </w:pPr>
      <w:bookmarkStart w:id="93" w:name="_Toc32119"/>
      <w:bookmarkStart w:id="94" w:name="_Toc31500"/>
      <w:bookmarkStart w:id="95" w:name="_Toc22943"/>
      <w:bookmarkStart w:id="96" w:name="_Toc329"/>
      <w:r>
        <w:rPr>
          <w:rFonts w:hint="eastAsia" w:ascii="楷体" w:hAnsi="楷体" w:eastAsia="楷体" w:cs="楷体"/>
          <w:b/>
          <w:szCs w:val="24"/>
        </w:rPr>
        <w:t>格式A：磋商响应文件封袋正面标识式样</w:t>
      </w:r>
      <w:bookmarkEnd w:id="93"/>
      <w:bookmarkEnd w:id="94"/>
      <w:bookmarkEnd w:id="95"/>
      <w:bookmarkEnd w:id="96"/>
    </w:p>
    <w:p>
      <w:pPr>
        <w:spacing w:line="460" w:lineRule="exact"/>
        <w:ind w:firstLine="482" w:firstLineChars="200"/>
        <w:rPr>
          <w:rFonts w:ascii="楷体" w:hAnsi="楷体" w:eastAsia="楷体" w:cs="楷体"/>
          <w:b/>
        </w:rPr>
      </w:pPr>
      <w:r>
        <w:rPr>
          <w:rFonts w:hint="eastAsia" w:ascii="楷体" w:hAnsi="楷体" w:eastAsia="楷体" w:cs="楷体"/>
          <w:b/>
          <w:lang w:val="zh-CN"/>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153670</wp:posOffset>
                </wp:positionV>
                <wp:extent cx="5287645" cy="3425190"/>
                <wp:effectExtent l="4445" t="4445" r="22860" b="18415"/>
                <wp:wrapNone/>
                <wp:docPr id="4" name="文本框 4"/>
                <wp:cNvGraphicFramePr/>
                <a:graphic xmlns:a="http://schemas.openxmlformats.org/drawingml/2006/main">
                  <a:graphicData uri="http://schemas.microsoft.com/office/word/2010/wordprocessingShape">
                    <wps:wsp>
                      <wps:cNvSpPr txBox="1"/>
                      <wps:spPr>
                        <a:xfrm>
                          <a:off x="0" y="0"/>
                          <a:ext cx="5287645" cy="3425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color w:val="FF0000"/>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sz w:val="28"/>
                                <w:szCs w:val="28"/>
                              </w:rPr>
                            </w:pPr>
                            <w:r>
                              <w:rPr>
                                <w:rFonts w:hint="eastAsia" w:ascii="楷体" w:hAnsi="楷体" w:eastAsia="楷体" w:cs="仿宋"/>
                                <w:sz w:val="28"/>
                                <w:szCs w:val="28"/>
                              </w:rPr>
                              <w:t xml:space="preserve">项目名称：                            </w:t>
                            </w:r>
                          </w:p>
                          <w:p>
                            <w:pPr>
                              <w:jc w:val="center"/>
                              <w:rPr>
                                <w:rFonts w:ascii="楷体" w:hAnsi="楷体" w:eastAsia="楷体" w:cs="仿宋"/>
                                <w:b/>
                                <w:sz w:val="44"/>
                                <w:szCs w:val="44"/>
                              </w:rPr>
                            </w:pPr>
                            <w:r>
                              <w:rPr>
                                <w:rFonts w:hint="eastAsia" w:ascii="楷体" w:hAnsi="楷体" w:eastAsia="楷体" w:cs="仿宋"/>
                                <w:b/>
                                <w:sz w:val="44"/>
                                <w:szCs w:val="44"/>
                              </w:rPr>
                              <w:t>磋商响应文件（正本或副本）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45pt;margin-top:12.1pt;height:269.7pt;width:416.35pt;z-index:251661312;mso-width-relative:page;mso-height-relative:page;" fillcolor="#FFFFFF" filled="t" stroked="t" coordsize="21600,21600" o:gfxdata="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lRjW2AAAAAgBAAAPAAAAAAAAAAEA&#10;IAAAACIAAABkcnMvZG93bnJldi54bWxQSwECFAAUAAAACACHTuJAsUGy/w8CAAA3BAAADgAAAAAA&#10;AAABACAAAAAnAQAAZHJzL2Uyb0RvYy54bWxQSwUGAAAAAAYABgBZAQAAqAUAAAAA&#10;">
                <v:fill on="t" focussize="0,0"/>
                <v:stroke color="#000000" joinstyle="miter"/>
                <v:imagedata o:title=""/>
                <o:lock v:ext="edit" aspectratio="f"/>
                <v:textbo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color w:val="FF0000"/>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sz w:val="28"/>
                          <w:szCs w:val="28"/>
                        </w:rPr>
                      </w:pPr>
                      <w:r>
                        <w:rPr>
                          <w:rFonts w:hint="eastAsia" w:ascii="楷体" w:hAnsi="楷体" w:eastAsia="楷体" w:cs="仿宋"/>
                          <w:sz w:val="28"/>
                          <w:szCs w:val="28"/>
                        </w:rPr>
                        <w:t xml:space="preserve">项目名称：                            </w:t>
                      </w:r>
                    </w:p>
                    <w:p>
                      <w:pPr>
                        <w:jc w:val="center"/>
                        <w:rPr>
                          <w:rFonts w:ascii="楷体" w:hAnsi="楷体" w:eastAsia="楷体" w:cs="仿宋"/>
                          <w:b/>
                          <w:sz w:val="44"/>
                          <w:szCs w:val="44"/>
                        </w:rPr>
                      </w:pPr>
                      <w:r>
                        <w:rPr>
                          <w:rFonts w:hint="eastAsia" w:ascii="楷体" w:hAnsi="楷体" w:eastAsia="楷体" w:cs="仿宋"/>
                          <w:b/>
                          <w:sz w:val="44"/>
                          <w:szCs w:val="44"/>
                        </w:rPr>
                        <w:t>磋商响应文件（正本或副本）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sz w:val="28"/>
                          <w:szCs w:val="28"/>
                        </w:rPr>
                      </w:pPr>
                      <w:r>
                        <w:rPr>
                          <w:rFonts w:hint="eastAsia"/>
                          <w:sz w:val="28"/>
                          <w:szCs w:val="28"/>
                        </w:rPr>
                        <w:t xml:space="preserve">                                </w:t>
                      </w:r>
                    </w:p>
                  </w:txbxContent>
                </v:textbox>
              </v:shape>
            </w:pict>
          </mc:Fallback>
        </mc:AlternateContent>
      </w:r>
    </w:p>
    <w:p>
      <w:pPr>
        <w:spacing w:line="420" w:lineRule="exact"/>
        <w:rPr>
          <w:rFonts w:ascii="楷体" w:hAnsi="楷体" w:eastAsia="楷体" w:cs="楷体"/>
          <w:b/>
          <w:sz w:val="32"/>
          <w:szCs w:val="32"/>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b/>
        </w:rPr>
      </w:pPr>
      <w:r>
        <w:rPr>
          <w:rFonts w:hint="eastAsia" w:ascii="楷体" w:hAnsi="楷体" w:eastAsia="楷体" w:cs="楷体"/>
          <w:b/>
        </w:rPr>
        <w:t xml:space="preserve">    </w:t>
      </w:r>
    </w:p>
    <w:p>
      <w:pPr>
        <w:rPr>
          <w:rFonts w:ascii="楷体" w:hAnsi="楷体" w:eastAsia="楷体" w:cs="楷体"/>
          <w:b/>
        </w:rPr>
      </w:pPr>
    </w:p>
    <w:p>
      <w:pPr>
        <w:rPr>
          <w:rFonts w:ascii="楷体" w:hAnsi="楷体" w:eastAsia="楷体" w:cs="楷体"/>
          <w:b/>
        </w:rPr>
      </w:pPr>
    </w:p>
    <w:p>
      <w:pPr>
        <w:rPr>
          <w:rFonts w:ascii="楷体" w:hAnsi="楷体" w:eastAsia="楷体" w:cs="楷体"/>
          <w:b/>
        </w:rPr>
      </w:pPr>
    </w:p>
    <w:p>
      <w:pPr>
        <w:rPr>
          <w:rFonts w:ascii="楷体" w:hAnsi="楷体" w:eastAsia="楷体" w:cs="楷体"/>
          <w:b/>
        </w:rPr>
      </w:pPr>
    </w:p>
    <w:p>
      <w:pPr>
        <w:rPr>
          <w:rFonts w:ascii="楷体" w:hAnsi="楷体" w:eastAsia="楷体" w:cs="楷体"/>
          <w:b/>
        </w:rPr>
      </w:pPr>
    </w:p>
    <w:p>
      <w:pPr>
        <w:outlineLvl w:val="0"/>
        <w:rPr>
          <w:rFonts w:ascii="楷体" w:hAnsi="楷体" w:eastAsia="楷体" w:cs="楷体"/>
          <w:b/>
          <w:szCs w:val="24"/>
        </w:rPr>
      </w:pPr>
      <w:r>
        <w:rPr>
          <w:rFonts w:hint="eastAsia" w:ascii="楷体" w:hAnsi="楷体" w:eastAsia="楷体" w:cs="楷体"/>
          <w:b/>
          <w:szCs w:val="24"/>
        </w:rPr>
        <w:t xml:space="preserve"> </w:t>
      </w:r>
      <w:bookmarkStart w:id="97" w:name="_Toc2166"/>
      <w:bookmarkStart w:id="98" w:name="_Toc3826"/>
      <w:bookmarkStart w:id="99" w:name="_Toc17974"/>
      <w:bookmarkStart w:id="100" w:name="_Toc2028"/>
      <w:r>
        <w:rPr>
          <w:rFonts w:hint="eastAsia" w:ascii="楷体" w:hAnsi="楷体" w:eastAsia="楷体" w:cs="楷体"/>
          <w:b/>
          <w:szCs w:val="24"/>
        </w:rPr>
        <w:t>格式B：电子版封袋正面标识式样</w:t>
      </w:r>
      <w:bookmarkEnd w:id="97"/>
      <w:bookmarkEnd w:id="98"/>
      <w:bookmarkEnd w:id="99"/>
      <w:bookmarkEnd w:id="100"/>
    </w:p>
    <w:p>
      <w:pPr>
        <w:spacing w:line="460" w:lineRule="exact"/>
        <w:ind w:firstLine="482" w:firstLineChars="200"/>
        <w:rPr>
          <w:rFonts w:ascii="楷体" w:hAnsi="楷体" w:eastAsia="楷体" w:cs="楷体"/>
          <w:b/>
        </w:rPr>
      </w:pPr>
      <w:r>
        <w:rPr>
          <w:rFonts w:hint="eastAsia" w:ascii="楷体" w:hAnsi="楷体" w:eastAsia="楷体" w:cs="楷体"/>
          <w:b/>
          <w:lang w:val="zh-CN"/>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123190</wp:posOffset>
                </wp:positionV>
                <wp:extent cx="5287645" cy="3321050"/>
                <wp:effectExtent l="4445" t="4445" r="22860" b="8255"/>
                <wp:wrapNone/>
                <wp:docPr id="3" name="文本框 3"/>
                <wp:cNvGraphicFramePr/>
                <a:graphic xmlns:a="http://schemas.openxmlformats.org/drawingml/2006/main">
                  <a:graphicData uri="http://schemas.microsoft.com/office/word/2010/wordprocessingShape">
                    <wps:wsp>
                      <wps:cNvSpPr txBox="1"/>
                      <wps:spPr>
                        <a:xfrm>
                          <a:off x="0" y="0"/>
                          <a:ext cx="5287645" cy="3321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电子版本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txbxContent>
                      </wps:txbx>
                      <wps:bodyPr upright="1"/>
                    </wps:wsp>
                  </a:graphicData>
                </a:graphic>
              </wp:anchor>
            </w:drawing>
          </mc:Choice>
          <mc:Fallback>
            <w:pict>
              <v:shape id="_x0000_s1026" o:spid="_x0000_s1026" o:spt="202" type="#_x0000_t202" style="position:absolute;left:0pt;margin-left:-0.45pt;margin-top:9.7pt;height:261.5pt;width:416.35pt;z-index:251662336;mso-width-relative:page;mso-height-relative:page;" fillcolor="#FFFFFF" filled="t" stroked="t" coordsize="21600,21600" o:gfxdata="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wxDyXYAAAACAEAAA8AAAAAAAAAAQAg&#10;AAAAIgAAAGRycy9kb3ducmV2LnhtbFBLAQIUABQAAAAIAIdO4kDKn9xaDgIAADcEAAAOAAAAAAAA&#10;AAEAIAAAACcBAABkcnMvZTJvRG9jLnhtbFBLBQYAAAAABgAGAFkBAACnBQAAAAA=&#10;">
                <v:fill on="t" focussize="0,0"/>
                <v:stroke color="#000000" joinstyle="miter"/>
                <v:imagedata o:title=""/>
                <o:lock v:ext="edit" aspectratio="f"/>
                <v:textbo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电子版本</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txbxContent>
                </v:textbox>
              </v:shape>
            </w:pict>
          </mc:Fallback>
        </mc:AlternateContent>
      </w:r>
    </w:p>
    <w:p>
      <w:pPr>
        <w:tabs>
          <w:tab w:val="left" w:pos="684"/>
        </w:tabs>
        <w:jc w:val="left"/>
        <w:rPr>
          <w:rFonts w:ascii="楷体" w:hAnsi="楷体" w:eastAsia="楷体" w:cs="楷体"/>
        </w:rPr>
      </w:pPr>
    </w:p>
    <w:p>
      <w:pPr>
        <w:rPr>
          <w:rFonts w:ascii="楷体" w:hAnsi="楷体" w:eastAsia="楷体" w:cs="楷体"/>
          <w:b/>
          <w:szCs w:val="24"/>
        </w:rPr>
      </w:pPr>
    </w:p>
    <w:p>
      <w:pPr>
        <w:rPr>
          <w:rFonts w:ascii="楷体" w:hAnsi="楷体" w:eastAsia="楷体" w:cs="楷体"/>
          <w:b/>
          <w:szCs w:val="24"/>
        </w:rPr>
      </w:pPr>
    </w:p>
    <w:p>
      <w:pPr>
        <w:rPr>
          <w:rFonts w:ascii="楷体" w:hAnsi="楷体" w:eastAsia="楷体" w:cs="楷体"/>
          <w:b/>
          <w:szCs w:val="24"/>
        </w:rPr>
      </w:pPr>
    </w:p>
    <w:p>
      <w:pPr>
        <w:rPr>
          <w:rFonts w:ascii="楷体" w:hAnsi="楷体" w:eastAsia="楷体" w:cs="楷体"/>
          <w:b/>
          <w:szCs w:val="24"/>
        </w:rPr>
      </w:pPr>
    </w:p>
    <w:p>
      <w:pPr>
        <w:rPr>
          <w:rFonts w:ascii="楷体" w:hAnsi="楷体" w:eastAsia="楷体" w:cs="楷体"/>
          <w:b/>
          <w:szCs w:val="24"/>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spacing w:line="460" w:lineRule="exact"/>
        <w:rPr>
          <w:rFonts w:ascii="楷体" w:hAnsi="楷体" w:eastAsia="楷体" w:cs="楷体"/>
          <w:b/>
        </w:rPr>
      </w:pPr>
    </w:p>
    <w:p>
      <w:pPr>
        <w:spacing w:line="460" w:lineRule="exact"/>
        <w:rPr>
          <w:rFonts w:ascii="楷体" w:hAnsi="楷体" w:eastAsia="楷体" w:cs="楷体"/>
          <w:b/>
        </w:rPr>
      </w:pPr>
    </w:p>
    <w:p>
      <w:pPr>
        <w:spacing w:line="460" w:lineRule="exact"/>
        <w:rPr>
          <w:rFonts w:ascii="楷体" w:hAnsi="楷体" w:eastAsia="楷体" w:cs="楷体"/>
          <w:b/>
        </w:rPr>
      </w:pPr>
    </w:p>
    <w:p>
      <w:pPr>
        <w:spacing w:line="460" w:lineRule="exact"/>
        <w:rPr>
          <w:rFonts w:ascii="楷体" w:hAnsi="楷体" w:eastAsia="楷体" w:cs="楷体"/>
          <w:b/>
          <w:szCs w:val="24"/>
        </w:rPr>
      </w:pPr>
    </w:p>
    <w:p>
      <w:pPr>
        <w:rPr>
          <w:rFonts w:ascii="楷体" w:hAnsi="楷体" w:eastAsia="楷体" w:cs="楷体"/>
          <w:b/>
          <w:szCs w:val="24"/>
        </w:rPr>
      </w:pPr>
      <w:bookmarkStart w:id="101" w:name="_Toc9934"/>
      <w:r>
        <w:rPr>
          <w:rFonts w:hint="eastAsia" w:ascii="楷体" w:hAnsi="楷体" w:eastAsia="楷体" w:cs="楷体"/>
          <w:b/>
          <w:szCs w:val="24"/>
        </w:rPr>
        <w:br w:type="page"/>
      </w:r>
    </w:p>
    <w:p>
      <w:pPr>
        <w:spacing w:line="460" w:lineRule="exact"/>
        <w:outlineLvl w:val="0"/>
        <w:rPr>
          <w:rFonts w:ascii="楷体" w:hAnsi="楷体" w:eastAsia="楷体" w:cs="楷体"/>
          <w:b/>
          <w:szCs w:val="24"/>
        </w:rPr>
      </w:pPr>
      <w:bookmarkStart w:id="102" w:name="_Toc26819"/>
      <w:bookmarkStart w:id="103" w:name="_Toc3532"/>
      <w:bookmarkStart w:id="104" w:name="_Toc1631"/>
      <w:r>
        <w:rPr>
          <w:rFonts w:hint="eastAsia" w:ascii="楷体" w:hAnsi="楷体" w:eastAsia="楷体" w:cs="楷体"/>
          <w:b/>
          <w:szCs w:val="24"/>
        </w:rPr>
        <w:t>格式C：磋商一览表封袋正面标识式样</w:t>
      </w:r>
      <w:bookmarkEnd w:id="101"/>
      <w:bookmarkEnd w:id="102"/>
      <w:bookmarkEnd w:id="103"/>
      <w:bookmarkEnd w:id="104"/>
    </w:p>
    <w:p>
      <w:pPr>
        <w:adjustRightInd w:val="0"/>
        <w:snapToGrid w:val="0"/>
        <w:spacing w:line="360" w:lineRule="auto"/>
        <w:ind w:firstLine="600" w:firstLineChars="250"/>
        <w:rPr>
          <w:rFonts w:ascii="楷体" w:hAnsi="楷体" w:eastAsia="楷体"/>
          <w:szCs w:val="21"/>
        </w:rPr>
      </w:pPr>
    </w:p>
    <w:p>
      <w:r>
        <w:rPr>
          <w:rFonts w:hint="eastAsia" w:ascii="楷体" w:hAnsi="楷体" w:eastAsia="楷体" w:cs="楷体"/>
          <w:b/>
          <w:lang w:val="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-172720</wp:posOffset>
                </wp:positionV>
                <wp:extent cx="5291455" cy="3407410"/>
                <wp:effectExtent l="4445" t="4445" r="19050" b="17145"/>
                <wp:wrapNone/>
                <wp:docPr id="2" name="文本框 2"/>
                <wp:cNvGraphicFramePr/>
                <a:graphic xmlns:a="http://schemas.openxmlformats.org/drawingml/2006/main">
                  <a:graphicData uri="http://schemas.microsoft.com/office/word/2010/wordprocessingShape">
                    <wps:wsp>
                      <wps:cNvSpPr txBox="1"/>
                      <wps:spPr>
                        <a:xfrm>
                          <a:off x="0" y="0"/>
                          <a:ext cx="5291455" cy="3407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磋商一览表</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rFonts w:ascii="仿宋" w:hAnsi="仿宋" w:eastAsia="仿宋" w:cs="仿宋"/>
                                <w:sz w:val="28"/>
                                <w:szCs w:val="28"/>
                              </w:rPr>
                            </w:pPr>
                            <w:r>
                              <w:rPr>
                                <w:rFonts w:hint="eastAsia" w:ascii="仿宋" w:hAnsi="仿宋" w:eastAsia="仿宋" w:cs="仿宋"/>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13.6pt;height:268.3pt;width:416.65pt;z-index:251663360;mso-width-relative:page;mso-height-relative:page;" fillcolor="#FFFFFF" filled="t" stroked="t" coordsize="21600,21600" o:gfxdata="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a1YF2QAAAAgBAAAPAAAAAAAAAAEA&#10;IAAAACIAAABkcnMvZG93bnJldi54bWxQSwECFAAUAAAACACHTuJAmzV/LA4CAAA3BAAADgAAAAAA&#10;AAABACAAAAAoAQAAZHJzL2Uyb0RvYy54bWxQSwUGAAAAAAYABgBZAQAAqAUAAAAA&#10;">
                <v:fill on="t" focussize="0,0"/>
                <v:stroke color="#000000" joinstyle="miter"/>
                <v:imagedata o:title=""/>
                <o:lock v:ext="edit" aspectratio="f"/>
                <v:textbox>
                  <w:txbxContent>
                    <w:p>
                      <w:pPr>
                        <w:rPr>
                          <w:rFonts w:ascii="楷体" w:hAnsi="楷体" w:eastAsia="楷体" w:cs="仿宋"/>
                          <w:sz w:val="28"/>
                          <w:szCs w:val="28"/>
                        </w:rPr>
                      </w:pPr>
                      <w:r>
                        <w:rPr>
                          <w:rFonts w:hint="eastAsia" w:ascii="楷体" w:hAnsi="楷体" w:eastAsia="楷体" w:cs="仿宋"/>
                          <w:sz w:val="28"/>
                          <w:szCs w:val="28"/>
                        </w:rPr>
                        <w:t>致：陕西正翼招标代理有限公司</w:t>
                      </w:r>
                    </w:p>
                    <w:p>
                      <w:pPr>
                        <w:rPr>
                          <w:rFonts w:ascii="楷体" w:hAnsi="楷体" w:eastAsia="楷体" w:cs="仿宋"/>
                          <w:sz w:val="28"/>
                          <w:szCs w:val="28"/>
                        </w:rPr>
                      </w:pPr>
                      <w:r>
                        <w:rPr>
                          <w:rFonts w:hint="eastAsia" w:ascii="楷体" w:hAnsi="楷体" w:eastAsia="楷体" w:cs="仿宋"/>
                          <w:sz w:val="28"/>
                          <w:szCs w:val="28"/>
                        </w:rPr>
                        <w:t xml:space="preserve">项目编号：                                 </w:t>
                      </w:r>
                      <w:r>
                        <w:rPr>
                          <w:rFonts w:hint="eastAsia" w:ascii="楷体" w:hAnsi="楷体" w:eastAsia="楷体" w:cs="仿宋"/>
                          <w:color w:val="000000"/>
                          <w:sz w:val="28"/>
                          <w:szCs w:val="28"/>
                        </w:rPr>
                        <w:t xml:space="preserve">     </w:t>
                      </w:r>
                    </w:p>
                    <w:p>
                      <w:pPr>
                        <w:rPr>
                          <w:rFonts w:ascii="楷体" w:hAnsi="楷体" w:eastAsia="楷体" w:cs="仿宋"/>
                          <w:color w:val="FF0000"/>
                          <w:sz w:val="28"/>
                          <w:szCs w:val="28"/>
                        </w:rPr>
                      </w:pPr>
                      <w:r>
                        <w:rPr>
                          <w:rFonts w:hint="eastAsia" w:ascii="楷体" w:hAnsi="楷体" w:eastAsia="楷体" w:cs="仿宋"/>
                          <w:sz w:val="28"/>
                          <w:szCs w:val="28"/>
                        </w:rPr>
                        <w:t xml:space="preserve">项目名称：                                </w:t>
                      </w:r>
                      <w:r>
                        <w:rPr>
                          <w:rFonts w:hint="eastAsia" w:ascii="楷体" w:hAnsi="楷体" w:eastAsia="楷体" w:cs="仿宋"/>
                          <w:color w:val="FF0000"/>
                          <w:sz w:val="28"/>
                          <w:szCs w:val="28"/>
                        </w:rPr>
                        <w:t xml:space="preserve"> </w:t>
                      </w:r>
                    </w:p>
                    <w:p>
                      <w:pPr>
                        <w:jc w:val="center"/>
                        <w:rPr>
                          <w:rFonts w:ascii="楷体" w:hAnsi="楷体" w:eastAsia="楷体" w:cs="仿宋"/>
                          <w:b/>
                          <w:sz w:val="44"/>
                          <w:szCs w:val="44"/>
                        </w:rPr>
                      </w:pPr>
                      <w:r>
                        <w:rPr>
                          <w:rFonts w:hint="eastAsia" w:ascii="楷体" w:hAnsi="楷体" w:eastAsia="楷体" w:cs="仿宋"/>
                          <w:b/>
                          <w:sz w:val="44"/>
                          <w:szCs w:val="44"/>
                        </w:rPr>
                        <w:t>磋商一览表</w:t>
                      </w:r>
                    </w:p>
                    <w:p>
                      <w:pPr>
                        <w:jc w:val="center"/>
                        <w:rPr>
                          <w:rFonts w:ascii="楷体" w:hAnsi="楷体" w:eastAsia="楷体" w:cs="仿宋"/>
                          <w:sz w:val="28"/>
                          <w:szCs w:val="28"/>
                        </w:rPr>
                      </w:pPr>
                      <w:r>
                        <w:rPr>
                          <w:rFonts w:hint="eastAsia" w:ascii="楷体" w:hAnsi="楷体" w:eastAsia="楷体" w:cs="仿宋"/>
                          <w:sz w:val="28"/>
                          <w:szCs w:val="28"/>
                        </w:rPr>
                        <w:t>（非磋商大会不得启封）</w:t>
                      </w:r>
                    </w:p>
                    <w:p>
                      <w:pPr>
                        <w:rPr>
                          <w:rFonts w:ascii="楷体" w:hAnsi="楷体" w:eastAsia="楷体" w:cs="仿宋"/>
                          <w:sz w:val="28"/>
                          <w:szCs w:val="28"/>
                        </w:rPr>
                      </w:pPr>
                    </w:p>
                    <w:p>
                      <w:pPr>
                        <w:rPr>
                          <w:rFonts w:ascii="楷体" w:hAnsi="楷体" w:eastAsia="楷体" w:cs="仿宋"/>
                          <w:sz w:val="28"/>
                          <w:szCs w:val="28"/>
                        </w:rPr>
                      </w:pPr>
                      <w:r>
                        <w:rPr>
                          <w:rFonts w:hint="eastAsia" w:ascii="楷体" w:hAnsi="楷体" w:eastAsia="楷体" w:cs="仿宋"/>
                          <w:sz w:val="28"/>
                          <w:szCs w:val="28"/>
                        </w:rPr>
                        <w:t xml:space="preserve">供应商名称（公章）： </w:t>
                      </w:r>
                    </w:p>
                    <w:p>
                      <w:pPr>
                        <w:rPr>
                          <w:rFonts w:ascii="楷体" w:hAnsi="楷体" w:eastAsia="楷体" w:cs="仿宋"/>
                          <w:sz w:val="28"/>
                          <w:szCs w:val="28"/>
                        </w:rPr>
                      </w:pPr>
                      <w:r>
                        <w:rPr>
                          <w:rFonts w:hint="eastAsia" w:ascii="楷体" w:hAnsi="楷体" w:eastAsia="楷体" w:cs="仿宋"/>
                          <w:sz w:val="28"/>
                          <w:szCs w:val="28"/>
                        </w:rPr>
                        <w:t>磋商时间：</w:t>
                      </w:r>
                    </w:p>
                    <w:p>
                      <w:pPr>
                        <w:rPr>
                          <w:rFonts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null )">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楷体" w:hAnsi="楷体" w:eastAsia="楷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hint="eastAsia" w:ascii="楷体" w:hAnsi="楷体" w:eastAsia="楷体"/>
        <w:color w:val="000000"/>
        <w:lang w:eastAsia="zh-CN"/>
      </w:rPr>
      <w:t>网络与信息安全采购项目（网络服务）</w:t>
    </w:r>
    <w:r>
      <w:rPr>
        <w:rFonts w:hint="eastAsia"/>
        <w:color w:val="FF0000"/>
      </w:rPr>
      <w:t xml:space="preserve">                                 </w:t>
    </w:r>
    <w:r>
      <w:rPr>
        <w:rFonts w:hint="eastAsia"/>
        <w:color w:val="FF0000"/>
        <w:lang w:val="en-US" w:eastAsia="zh-CN"/>
      </w:rPr>
      <w:t xml:space="preserve">      </w:t>
    </w:r>
    <w:r>
      <w:rPr>
        <w:rFonts w:hint="eastAsia"/>
        <w:color w:val="FF0000"/>
      </w:rPr>
      <w:t xml:space="preserve">          </w:t>
    </w:r>
    <w:r>
      <w:rPr>
        <w:rFonts w:hint="eastAsia" w:ascii="楷体" w:hAnsi="楷体" w:eastAsia="楷体"/>
        <w:color w:val="000000"/>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7920" w:hanging="7920" w:hangingChars="4400"/>
      <w:jc w:val="left"/>
      <w:rPr>
        <w:rFonts w:ascii="楷体" w:hAnsi="楷体" w:eastAsia="楷体" w:cs="楷体"/>
      </w:rPr>
    </w:pPr>
    <w:r>
      <w:rPr>
        <w:rFonts w:hint="eastAsia" w:ascii="楷体" w:hAnsi="楷体" w:eastAsia="楷体"/>
        <w:color w:val="000000"/>
      </w:rPr>
      <w:t xml:space="preserve"> </w:t>
    </w:r>
    <w:r>
      <w:rPr>
        <w:rFonts w:hint="eastAsia" w:ascii="楷体" w:hAnsi="楷体" w:eastAsia="楷体"/>
        <w:color w:val="000000"/>
        <w:lang w:eastAsia="zh-CN"/>
      </w:rPr>
      <w:t>网络与信息安全采购项目（网络服务）</w:t>
    </w:r>
    <w:r>
      <w:rPr>
        <w:rFonts w:hint="eastAsia" w:ascii="楷体" w:hAnsi="楷体" w:eastAsia="楷体"/>
        <w:color w:val="000000"/>
      </w:rPr>
      <w:t xml:space="preserve">    </w:t>
    </w:r>
    <w:r>
      <w:rPr>
        <w:rFonts w:hint="eastAsia"/>
        <w:color w:val="FF0000"/>
      </w:rPr>
      <w:t xml:space="preserve">                                      </w:t>
    </w:r>
    <w:r>
      <w:rPr>
        <w:rFonts w:hint="eastAsia" w:ascii="楷体" w:hAnsi="楷体" w:eastAsia="楷体"/>
        <w:color w:val="000000"/>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885FD"/>
    <w:multiLevelType w:val="singleLevel"/>
    <w:tmpl w:val="A5A885FD"/>
    <w:lvl w:ilvl="0" w:tentative="0">
      <w:start w:val="1"/>
      <w:numFmt w:val="decimal"/>
      <w:lvlText w:val="%1."/>
      <w:lvlJc w:val="left"/>
      <w:pPr>
        <w:tabs>
          <w:tab w:val="left" w:pos="312"/>
        </w:tabs>
      </w:pPr>
    </w:lvl>
  </w:abstractNum>
  <w:abstractNum w:abstractNumId="1">
    <w:nsid w:val="E4CBAADE"/>
    <w:multiLevelType w:val="singleLevel"/>
    <w:tmpl w:val="E4CBAADE"/>
    <w:lvl w:ilvl="0" w:tentative="0">
      <w:start w:val="1"/>
      <w:numFmt w:val="decimal"/>
      <w:suff w:val="nothing"/>
      <w:lvlText w:val="（%1）"/>
      <w:lvlJc w:val="left"/>
    </w:lvl>
  </w:abstractNum>
  <w:abstractNum w:abstractNumId="2">
    <w:nsid w:val="00000030"/>
    <w:multiLevelType w:val="singleLevel"/>
    <w:tmpl w:val="00000030"/>
    <w:lvl w:ilvl="0" w:tentative="0">
      <w:start w:val="1"/>
      <w:numFmt w:val="decimal"/>
      <w:pStyle w:val="36"/>
      <w:lvlText w:val="%1．"/>
      <w:lvlJc w:val="left"/>
      <w:pPr>
        <w:tabs>
          <w:tab w:val="left" w:pos="720"/>
        </w:tabs>
        <w:ind w:left="720" w:hanging="720"/>
      </w:pPr>
    </w:lvl>
  </w:abstractNum>
  <w:abstractNum w:abstractNumId="3">
    <w:nsid w:val="3D0C45A7"/>
    <w:multiLevelType w:val="multilevel"/>
    <w:tmpl w:val="3D0C45A7"/>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6" w:hanging="57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4">
    <w:nsid w:val="42758D2D"/>
    <w:multiLevelType w:val="singleLevel"/>
    <w:tmpl w:val="42758D2D"/>
    <w:lvl w:ilvl="0" w:tentative="0">
      <w:start w:val="1"/>
      <w:numFmt w:val="decimal"/>
      <w:suff w:val="nothing"/>
      <w:lvlText w:val="（%1）"/>
      <w:lvlJc w:val="left"/>
    </w:lvl>
  </w:abstractNum>
  <w:abstractNum w:abstractNumId="5">
    <w:nsid w:val="5B32CE90"/>
    <w:multiLevelType w:val="singleLevel"/>
    <w:tmpl w:val="5B32CE90"/>
    <w:lvl w:ilvl="0" w:tentative="0">
      <w:start w:val="2"/>
      <w:numFmt w:val="decimal"/>
      <w:suff w:val="nothing"/>
      <w:lvlText w:val="%1、"/>
      <w:lvlJc w:val="left"/>
    </w:lvl>
  </w:abstractNum>
  <w:abstractNum w:abstractNumId="6">
    <w:nsid w:val="6AA3BBDF"/>
    <w:multiLevelType w:val="singleLevel"/>
    <w:tmpl w:val="6AA3BBDF"/>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Y2ViZTVlOWY4Nzk5NmY0NzVmNTVlZDYwODY5ODYifQ=="/>
  </w:docVars>
  <w:rsids>
    <w:rsidRoot w:val="00A617F3"/>
    <w:rsid w:val="00005402"/>
    <w:rsid w:val="001E2EC2"/>
    <w:rsid w:val="00401BB7"/>
    <w:rsid w:val="004546BC"/>
    <w:rsid w:val="00565CE7"/>
    <w:rsid w:val="00656156"/>
    <w:rsid w:val="006D0CE9"/>
    <w:rsid w:val="007E47DB"/>
    <w:rsid w:val="00A617F3"/>
    <w:rsid w:val="00D42369"/>
    <w:rsid w:val="00EC208F"/>
    <w:rsid w:val="01441DAE"/>
    <w:rsid w:val="0154118C"/>
    <w:rsid w:val="017F1FD6"/>
    <w:rsid w:val="01A87347"/>
    <w:rsid w:val="01AE15BA"/>
    <w:rsid w:val="026C6D7F"/>
    <w:rsid w:val="02B349AE"/>
    <w:rsid w:val="03863E70"/>
    <w:rsid w:val="03B54EA8"/>
    <w:rsid w:val="04074FB1"/>
    <w:rsid w:val="04494F38"/>
    <w:rsid w:val="0478761C"/>
    <w:rsid w:val="04E33A5F"/>
    <w:rsid w:val="04F01EE9"/>
    <w:rsid w:val="05085485"/>
    <w:rsid w:val="0531389C"/>
    <w:rsid w:val="055B3806"/>
    <w:rsid w:val="058645FB"/>
    <w:rsid w:val="05BB6053"/>
    <w:rsid w:val="065B46E5"/>
    <w:rsid w:val="065D710A"/>
    <w:rsid w:val="068E19BA"/>
    <w:rsid w:val="06EE2458"/>
    <w:rsid w:val="0822685D"/>
    <w:rsid w:val="08314CF2"/>
    <w:rsid w:val="083B791F"/>
    <w:rsid w:val="087010E6"/>
    <w:rsid w:val="08D86F1C"/>
    <w:rsid w:val="09C35E1E"/>
    <w:rsid w:val="0A0334A7"/>
    <w:rsid w:val="0A3E7253"/>
    <w:rsid w:val="0AA964B2"/>
    <w:rsid w:val="0AE53B72"/>
    <w:rsid w:val="0BA500C9"/>
    <w:rsid w:val="0BC57069"/>
    <w:rsid w:val="0BF56A9B"/>
    <w:rsid w:val="0CD43E9E"/>
    <w:rsid w:val="0CE340E1"/>
    <w:rsid w:val="0D1A4DCB"/>
    <w:rsid w:val="0D1D435D"/>
    <w:rsid w:val="0DEE2D3E"/>
    <w:rsid w:val="0E2055ED"/>
    <w:rsid w:val="0E5B6625"/>
    <w:rsid w:val="0EF83E74"/>
    <w:rsid w:val="0EFA245A"/>
    <w:rsid w:val="0F167B39"/>
    <w:rsid w:val="0F20161D"/>
    <w:rsid w:val="0F59068B"/>
    <w:rsid w:val="0F753717"/>
    <w:rsid w:val="0F9022FF"/>
    <w:rsid w:val="0FBA55CD"/>
    <w:rsid w:val="10086339"/>
    <w:rsid w:val="102C32F0"/>
    <w:rsid w:val="103C2C6C"/>
    <w:rsid w:val="10466E61"/>
    <w:rsid w:val="115630D4"/>
    <w:rsid w:val="11987B90"/>
    <w:rsid w:val="121D1E44"/>
    <w:rsid w:val="12372F05"/>
    <w:rsid w:val="123C051C"/>
    <w:rsid w:val="127331D1"/>
    <w:rsid w:val="12816876"/>
    <w:rsid w:val="12B502CE"/>
    <w:rsid w:val="12BC340B"/>
    <w:rsid w:val="133D6E70"/>
    <w:rsid w:val="13426006"/>
    <w:rsid w:val="138A52B7"/>
    <w:rsid w:val="13A04ADA"/>
    <w:rsid w:val="13BF1404"/>
    <w:rsid w:val="14150C9E"/>
    <w:rsid w:val="141B23B3"/>
    <w:rsid w:val="1424570B"/>
    <w:rsid w:val="1457163D"/>
    <w:rsid w:val="14860174"/>
    <w:rsid w:val="14BB30CA"/>
    <w:rsid w:val="163A2FC4"/>
    <w:rsid w:val="165B151D"/>
    <w:rsid w:val="166D754F"/>
    <w:rsid w:val="166F1ADC"/>
    <w:rsid w:val="16D75205"/>
    <w:rsid w:val="170830C2"/>
    <w:rsid w:val="172C5003"/>
    <w:rsid w:val="17424826"/>
    <w:rsid w:val="174D5C03"/>
    <w:rsid w:val="185658A7"/>
    <w:rsid w:val="187327BD"/>
    <w:rsid w:val="18D72120"/>
    <w:rsid w:val="18FF1D76"/>
    <w:rsid w:val="1941466A"/>
    <w:rsid w:val="19434886"/>
    <w:rsid w:val="19882298"/>
    <w:rsid w:val="19921369"/>
    <w:rsid w:val="199926F8"/>
    <w:rsid w:val="19DE77AE"/>
    <w:rsid w:val="19E020D4"/>
    <w:rsid w:val="1A0A53A3"/>
    <w:rsid w:val="1A66082C"/>
    <w:rsid w:val="1A7911C6"/>
    <w:rsid w:val="1ABD5F72"/>
    <w:rsid w:val="1B2D759B"/>
    <w:rsid w:val="1BD937BC"/>
    <w:rsid w:val="1BF43C15"/>
    <w:rsid w:val="1C5138F5"/>
    <w:rsid w:val="1C8C20A0"/>
    <w:rsid w:val="1D91026C"/>
    <w:rsid w:val="1DD013E8"/>
    <w:rsid w:val="1DEB2E07"/>
    <w:rsid w:val="1E432C32"/>
    <w:rsid w:val="1E94348E"/>
    <w:rsid w:val="1EA9518B"/>
    <w:rsid w:val="1EBA1146"/>
    <w:rsid w:val="1EFC4B49"/>
    <w:rsid w:val="1F046865"/>
    <w:rsid w:val="1F356A1F"/>
    <w:rsid w:val="1F6F5AB9"/>
    <w:rsid w:val="201523AC"/>
    <w:rsid w:val="201A3FF8"/>
    <w:rsid w:val="205D1D27"/>
    <w:rsid w:val="206550E2"/>
    <w:rsid w:val="2149279F"/>
    <w:rsid w:val="218855E2"/>
    <w:rsid w:val="21981FCA"/>
    <w:rsid w:val="21A566F5"/>
    <w:rsid w:val="21A671FC"/>
    <w:rsid w:val="21DF1701"/>
    <w:rsid w:val="220F783D"/>
    <w:rsid w:val="222D7E81"/>
    <w:rsid w:val="237132EC"/>
    <w:rsid w:val="237815D0"/>
    <w:rsid w:val="23782EB8"/>
    <w:rsid w:val="23BE5ACB"/>
    <w:rsid w:val="24034BDC"/>
    <w:rsid w:val="247A0F76"/>
    <w:rsid w:val="24863878"/>
    <w:rsid w:val="249917FE"/>
    <w:rsid w:val="249E6E14"/>
    <w:rsid w:val="24A24B56"/>
    <w:rsid w:val="250C1FD0"/>
    <w:rsid w:val="255F1548"/>
    <w:rsid w:val="25B34B41"/>
    <w:rsid w:val="26886265"/>
    <w:rsid w:val="26AB75C6"/>
    <w:rsid w:val="26DE502A"/>
    <w:rsid w:val="26F31699"/>
    <w:rsid w:val="272F6449"/>
    <w:rsid w:val="27AC7A9A"/>
    <w:rsid w:val="27E2526A"/>
    <w:rsid w:val="28215D92"/>
    <w:rsid w:val="283A70B5"/>
    <w:rsid w:val="29235B3A"/>
    <w:rsid w:val="294A30C6"/>
    <w:rsid w:val="2A1738F0"/>
    <w:rsid w:val="2A923F93"/>
    <w:rsid w:val="2B057BED"/>
    <w:rsid w:val="2B7C05D1"/>
    <w:rsid w:val="2C277F89"/>
    <w:rsid w:val="2C593CDA"/>
    <w:rsid w:val="2C9A6113"/>
    <w:rsid w:val="2CD45AC9"/>
    <w:rsid w:val="2DE17B6D"/>
    <w:rsid w:val="2E2465DC"/>
    <w:rsid w:val="2E3871A3"/>
    <w:rsid w:val="2E483B8C"/>
    <w:rsid w:val="2E5F5866"/>
    <w:rsid w:val="2EE25C61"/>
    <w:rsid w:val="2F097580"/>
    <w:rsid w:val="2F155F25"/>
    <w:rsid w:val="2F1C3757"/>
    <w:rsid w:val="2F745341"/>
    <w:rsid w:val="2FC76E48"/>
    <w:rsid w:val="2FFA3A98"/>
    <w:rsid w:val="309B0AAD"/>
    <w:rsid w:val="30F57DBC"/>
    <w:rsid w:val="311346E6"/>
    <w:rsid w:val="31350B00"/>
    <w:rsid w:val="31B209F1"/>
    <w:rsid w:val="31EB04BC"/>
    <w:rsid w:val="325154C6"/>
    <w:rsid w:val="32546D64"/>
    <w:rsid w:val="32844D12"/>
    <w:rsid w:val="32E21235"/>
    <w:rsid w:val="330864CC"/>
    <w:rsid w:val="335C05C6"/>
    <w:rsid w:val="337376BE"/>
    <w:rsid w:val="337C2A16"/>
    <w:rsid w:val="3422536C"/>
    <w:rsid w:val="34237336"/>
    <w:rsid w:val="34886F07"/>
    <w:rsid w:val="349C1CAC"/>
    <w:rsid w:val="34B85CD0"/>
    <w:rsid w:val="34C24459"/>
    <w:rsid w:val="34F97E4B"/>
    <w:rsid w:val="351078BA"/>
    <w:rsid w:val="352E5F92"/>
    <w:rsid w:val="352F0981"/>
    <w:rsid w:val="353C06AF"/>
    <w:rsid w:val="35EA3E73"/>
    <w:rsid w:val="35F72828"/>
    <w:rsid w:val="36274EBB"/>
    <w:rsid w:val="366A793A"/>
    <w:rsid w:val="36BA6316"/>
    <w:rsid w:val="36C070BE"/>
    <w:rsid w:val="371B2546"/>
    <w:rsid w:val="3724764D"/>
    <w:rsid w:val="372E13CA"/>
    <w:rsid w:val="375A306E"/>
    <w:rsid w:val="381C20D2"/>
    <w:rsid w:val="38662D14"/>
    <w:rsid w:val="38CC1D4A"/>
    <w:rsid w:val="38CF183A"/>
    <w:rsid w:val="397A0E53"/>
    <w:rsid w:val="39C2500F"/>
    <w:rsid w:val="39CE1AF2"/>
    <w:rsid w:val="3A573895"/>
    <w:rsid w:val="3A797CA7"/>
    <w:rsid w:val="3A832D87"/>
    <w:rsid w:val="3AF328F6"/>
    <w:rsid w:val="3B1D063B"/>
    <w:rsid w:val="3B2A2D58"/>
    <w:rsid w:val="3B712735"/>
    <w:rsid w:val="3B9D352A"/>
    <w:rsid w:val="3BDD601C"/>
    <w:rsid w:val="3C12216A"/>
    <w:rsid w:val="3C940DD1"/>
    <w:rsid w:val="3CA1704A"/>
    <w:rsid w:val="3CC332F4"/>
    <w:rsid w:val="3D4261DA"/>
    <w:rsid w:val="3D5347E8"/>
    <w:rsid w:val="3DF77869"/>
    <w:rsid w:val="3EC94231"/>
    <w:rsid w:val="3EFE0783"/>
    <w:rsid w:val="3F1C50AD"/>
    <w:rsid w:val="3FC0795A"/>
    <w:rsid w:val="40420B44"/>
    <w:rsid w:val="4061546E"/>
    <w:rsid w:val="40750F19"/>
    <w:rsid w:val="40DF6392"/>
    <w:rsid w:val="41316261"/>
    <w:rsid w:val="413E755D"/>
    <w:rsid w:val="41B02916"/>
    <w:rsid w:val="41DF5F3C"/>
    <w:rsid w:val="41FC7B7B"/>
    <w:rsid w:val="426254CD"/>
    <w:rsid w:val="42BD2703"/>
    <w:rsid w:val="42E14644"/>
    <w:rsid w:val="430B7913"/>
    <w:rsid w:val="436D5ED7"/>
    <w:rsid w:val="43CA157C"/>
    <w:rsid w:val="43F42155"/>
    <w:rsid w:val="44134CD1"/>
    <w:rsid w:val="442D51A8"/>
    <w:rsid w:val="445C4285"/>
    <w:rsid w:val="44BD4C3D"/>
    <w:rsid w:val="44F208A0"/>
    <w:rsid w:val="45611A6C"/>
    <w:rsid w:val="45941E41"/>
    <w:rsid w:val="45E76415"/>
    <w:rsid w:val="46E666CD"/>
    <w:rsid w:val="476D46F8"/>
    <w:rsid w:val="478A34FC"/>
    <w:rsid w:val="47E32C0C"/>
    <w:rsid w:val="48645AFB"/>
    <w:rsid w:val="486A50DB"/>
    <w:rsid w:val="49153299"/>
    <w:rsid w:val="4A2D63C1"/>
    <w:rsid w:val="4A471230"/>
    <w:rsid w:val="4A897A9B"/>
    <w:rsid w:val="4AA523FB"/>
    <w:rsid w:val="4B3F0069"/>
    <w:rsid w:val="4B6B14B1"/>
    <w:rsid w:val="4B8E10E1"/>
    <w:rsid w:val="4CE94821"/>
    <w:rsid w:val="4D502AF2"/>
    <w:rsid w:val="4E523562"/>
    <w:rsid w:val="4E7523F1"/>
    <w:rsid w:val="4E807407"/>
    <w:rsid w:val="4E86609F"/>
    <w:rsid w:val="4EBE3A8B"/>
    <w:rsid w:val="4EFE20DA"/>
    <w:rsid w:val="4F4026F2"/>
    <w:rsid w:val="50247BE9"/>
    <w:rsid w:val="50276310"/>
    <w:rsid w:val="50B06B93"/>
    <w:rsid w:val="50B45146"/>
    <w:rsid w:val="50BD049E"/>
    <w:rsid w:val="519F5DF6"/>
    <w:rsid w:val="51D04201"/>
    <w:rsid w:val="52694BE6"/>
    <w:rsid w:val="52807015"/>
    <w:rsid w:val="52976ACD"/>
    <w:rsid w:val="535F0C14"/>
    <w:rsid w:val="53986FA1"/>
    <w:rsid w:val="53E126F6"/>
    <w:rsid w:val="540006A2"/>
    <w:rsid w:val="54B003AC"/>
    <w:rsid w:val="54BC6CBF"/>
    <w:rsid w:val="55943798"/>
    <w:rsid w:val="55A559A5"/>
    <w:rsid w:val="56426CE9"/>
    <w:rsid w:val="564F0551"/>
    <w:rsid w:val="567747E3"/>
    <w:rsid w:val="56861332"/>
    <w:rsid w:val="56955A19"/>
    <w:rsid w:val="56EB73E7"/>
    <w:rsid w:val="574D00A2"/>
    <w:rsid w:val="576F0018"/>
    <w:rsid w:val="579023FF"/>
    <w:rsid w:val="5886561A"/>
    <w:rsid w:val="58A14202"/>
    <w:rsid w:val="58DE1ED9"/>
    <w:rsid w:val="59376914"/>
    <w:rsid w:val="596A0A97"/>
    <w:rsid w:val="59C26B25"/>
    <w:rsid w:val="59F6057D"/>
    <w:rsid w:val="5A914E99"/>
    <w:rsid w:val="5B11035B"/>
    <w:rsid w:val="5BDE576D"/>
    <w:rsid w:val="5BE014E5"/>
    <w:rsid w:val="5C0B27CB"/>
    <w:rsid w:val="5C2D0C63"/>
    <w:rsid w:val="5C32770F"/>
    <w:rsid w:val="5C6A7000"/>
    <w:rsid w:val="5C95329F"/>
    <w:rsid w:val="5CC76201"/>
    <w:rsid w:val="5D0D6309"/>
    <w:rsid w:val="5D361821"/>
    <w:rsid w:val="5D7A14C5"/>
    <w:rsid w:val="5DE54B90"/>
    <w:rsid w:val="5E053485"/>
    <w:rsid w:val="5E1E00A2"/>
    <w:rsid w:val="5E745F14"/>
    <w:rsid w:val="5E7E6D93"/>
    <w:rsid w:val="5ECB3AAA"/>
    <w:rsid w:val="5EDB41E5"/>
    <w:rsid w:val="5F376A24"/>
    <w:rsid w:val="5F49114F"/>
    <w:rsid w:val="5F5E415F"/>
    <w:rsid w:val="5F814D8D"/>
    <w:rsid w:val="6171498D"/>
    <w:rsid w:val="617749EA"/>
    <w:rsid w:val="61E909C7"/>
    <w:rsid w:val="61F950AE"/>
    <w:rsid w:val="62685D90"/>
    <w:rsid w:val="62864468"/>
    <w:rsid w:val="62997426"/>
    <w:rsid w:val="62AA0157"/>
    <w:rsid w:val="62F77512"/>
    <w:rsid w:val="63166DD3"/>
    <w:rsid w:val="633A597E"/>
    <w:rsid w:val="636E73D6"/>
    <w:rsid w:val="63A310C2"/>
    <w:rsid w:val="63A4104A"/>
    <w:rsid w:val="63ED0C43"/>
    <w:rsid w:val="64721148"/>
    <w:rsid w:val="64E56544"/>
    <w:rsid w:val="64EA33D4"/>
    <w:rsid w:val="64F75B00"/>
    <w:rsid w:val="65670581"/>
    <w:rsid w:val="657B402C"/>
    <w:rsid w:val="65BC6B1F"/>
    <w:rsid w:val="65DC4ACB"/>
    <w:rsid w:val="65F30067"/>
    <w:rsid w:val="66A650D9"/>
    <w:rsid w:val="66B21381"/>
    <w:rsid w:val="66DF3438"/>
    <w:rsid w:val="66E520A5"/>
    <w:rsid w:val="67654F94"/>
    <w:rsid w:val="679A2E90"/>
    <w:rsid w:val="67D059A1"/>
    <w:rsid w:val="682A7CEC"/>
    <w:rsid w:val="68C61A62"/>
    <w:rsid w:val="68F71C1C"/>
    <w:rsid w:val="6908207B"/>
    <w:rsid w:val="69D65CD5"/>
    <w:rsid w:val="69E54611"/>
    <w:rsid w:val="6A2353BE"/>
    <w:rsid w:val="6A815C41"/>
    <w:rsid w:val="6B3158B9"/>
    <w:rsid w:val="6B3929BF"/>
    <w:rsid w:val="6BC562DD"/>
    <w:rsid w:val="6BF32B6E"/>
    <w:rsid w:val="6C4D6722"/>
    <w:rsid w:val="6C691D8E"/>
    <w:rsid w:val="6D13444A"/>
    <w:rsid w:val="6D2540E1"/>
    <w:rsid w:val="6D2B6338"/>
    <w:rsid w:val="6D3F1905"/>
    <w:rsid w:val="6D57712D"/>
    <w:rsid w:val="6D8141AA"/>
    <w:rsid w:val="6D910891"/>
    <w:rsid w:val="6DC9002B"/>
    <w:rsid w:val="6DCF13B9"/>
    <w:rsid w:val="6DE36C13"/>
    <w:rsid w:val="6DFB21AE"/>
    <w:rsid w:val="6E4678CD"/>
    <w:rsid w:val="6EBC17EA"/>
    <w:rsid w:val="6ED505C3"/>
    <w:rsid w:val="6EFD5AB2"/>
    <w:rsid w:val="6F20020D"/>
    <w:rsid w:val="6F336700"/>
    <w:rsid w:val="6F35524C"/>
    <w:rsid w:val="6F3E05A4"/>
    <w:rsid w:val="6F4547FF"/>
    <w:rsid w:val="6F6124E5"/>
    <w:rsid w:val="6F754157"/>
    <w:rsid w:val="6F822668"/>
    <w:rsid w:val="6F991C7F"/>
    <w:rsid w:val="6F9C52CB"/>
    <w:rsid w:val="6FCD4842"/>
    <w:rsid w:val="6FDA1223"/>
    <w:rsid w:val="6FED3D79"/>
    <w:rsid w:val="6FEE3D93"/>
    <w:rsid w:val="6FF675F6"/>
    <w:rsid w:val="6FFE01C5"/>
    <w:rsid w:val="7003534A"/>
    <w:rsid w:val="70986A45"/>
    <w:rsid w:val="70A1703D"/>
    <w:rsid w:val="71237A52"/>
    <w:rsid w:val="712E4649"/>
    <w:rsid w:val="71624F92"/>
    <w:rsid w:val="719A3A8C"/>
    <w:rsid w:val="71E847F7"/>
    <w:rsid w:val="725A0CA0"/>
    <w:rsid w:val="72677E12"/>
    <w:rsid w:val="729F57FE"/>
    <w:rsid w:val="72D27981"/>
    <w:rsid w:val="72F21DD2"/>
    <w:rsid w:val="72F62DB1"/>
    <w:rsid w:val="736154FD"/>
    <w:rsid w:val="739C6AC0"/>
    <w:rsid w:val="73DF0CF0"/>
    <w:rsid w:val="7400407A"/>
    <w:rsid w:val="74485A21"/>
    <w:rsid w:val="74583EB6"/>
    <w:rsid w:val="74600FBD"/>
    <w:rsid w:val="74A474AC"/>
    <w:rsid w:val="74DF2F6C"/>
    <w:rsid w:val="74FD4A5E"/>
    <w:rsid w:val="750556C0"/>
    <w:rsid w:val="75157FF9"/>
    <w:rsid w:val="75BD5AD9"/>
    <w:rsid w:val="75D7705D"/>
    <w:rsid w:val="75E33C54"/>
    <w:rsid w:val="76933589"/>
    <w:rsid w:val="76CC46E8"/>
    <w:rsid w:val="76FD2439"/>
    <w:rsid w:val="772E53A2"/>
    <w:rsid w:val="77D870BC"/>
    <w:rsid w:val="78063C29"/>
    <w:rsid w:val="78632E2A"/>
    <w:rsid w:val="78670B6C"/>
    <w:rsid w:val="789B6A68"/>
    <w:rsid w:val="78C31B1A"/>
    <w:rsid w:val="7931117A"/>
    <w:rsid w:val="7954496D"/>
    <w:rsid w:val="79725A1A"/>
    <w:rsid w:val="79F20909"/>
    <w:rsid w:val="7A1F7224"/>
    <w:rsid w:val="7A513882"/>
    <w:rsid w:val="7A5C5D83"/>
    <w:rsid w:val="7AC57DCC"/>
    <w:rsid w:val="7ADC76CC"/>
    <w:rsid w:val="7B0D3426"/>
    <w:rsid w:val="7B0E3521"/>
    <w:rsid w:val="7B3A2568"/>
    <w:rsid w:val="7B707D38"/>
    <w:rsid w:val="7BEC3554"/>
    <w:rsid w:val="7C0A75AC"/>
    <w:rsid w:val="7C0B5CB2"/>
    <w:rsid w:val="7CE32E91"/>
    <w:rsid w:val="7D072223"/>
    <w:rsid w:val="7D3B1EE1"/>
    <w:rsid w:val="7D6E64F9"/>
    <w:rsid w:val="7D7C69A4"/>
    <w:rsid w:val="7D990B1C"/>
    <w:rsid w:val="7DAC776E"/>
    <w:rsid w:val="7DB163E5"/>
    <w:rsid w:val="7DB3215D"/>
    <w:rsid w:val="7DF12C86"/>
    <w:rsid w:val="7E0E0CC2"/>
    <w:rsid w:val="7E345D48"/>
    <w:rsid w:val="7E635932"/>
    <w:rsid w:val="7E9975A5"/>
    <w:rsid w:val="7E9F26E2"/>
    <w:rsid w:val="7EAF13A8"/>
    <w:rsid w:val="7EDC7492"/>
    <w:rsid w:val="7EE10F4C"/>
    <w:rsid w:val="7EF649F8"/>
    <w:rsid w:val="7F9B6763"/>
    <w:rsid w:val="7FD2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jc w:val="center"/>
      <w:outlineLvl w:val="0"/>
    </w:pPr>
    <w:rPr>
      <w:rFonts w:ascii="仿宋_GB2312" w:hAnsi="仿宋_GB2312" w:eastAsia="楷体"/>
      <w:b/>
      <w:kern w:val="2"/>
      <w:sz w:val="36"/>
    </w:rPr>
  </w:style>
  <w:style w:type="paragraph" w:styleId="4">
    <w:name w:val="heading 2"/>
    <w:basedOn w:val="1"/>
    <w:next w:val="1"/>
    <w:unhideWhenUsed/>
    <w:qFormat/>
    <w:uiPriority w:val="0"/>
    <w:pPr>
      <w:keepNext/>
      <w:keepLines/>
      <w:numPr>
        <w:ilvl w:val="1"/>
        <w:numId w:val="1"/>
      </w:numPr>
      <w:spacing w:before="260" w:after="260"/>
      <w:outlineLvl w:val="1"/>
    </w:pPr>
    <w:rPr>
      <w:rFonts w:ascii="Arial" w:hAnsi="Arial"/>
      <w:b/>
      <w:sz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semiHidden/>
    <w:unhideWhenUsed/>
    <w:qFormat/>
    <w:uiPriority w:val="0"/>
    <w:pPr>
      <w:spacing w:line="17" w:lineRule="atLeast"/>
      <w:jc w:val="left"/>
      <w:outlineLvl w:val="3"/>
    </w:pPr>
    <w:rPr>
      <w:rFonts w:hint="eastAsia" w:hAnsi="宋体"/>
      <w:b/>
      <w:szCs w:val="24"/>
    </w:rPr>
  </w:style>
  <w:style w:type="paragraph" w:styleId="7">
    <w:name w:val="heading 6"/>
    <w:basedOn w:val="1"/>
    <w:next w:val="1"/>
    <w:semiHidden/>
    <w:unhideWhenUsed/>
    <w:qFormat/>
    <w:uiPriority w:val="0"/>
    <w:pPr>
      <w:spacing w:line="17" w:lineRule="atLeast"/>
      <w:jc w:val="left"/>
      <w:outlineLvl w:val="5"/>
    </w:pPr>
    <w:rPr>
      <w:rFonts w:hint="eastAsia" w:hAnsi="宋体"/>
      <w:b/>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8">
    <w:name w:val="Normal Indent"/>
    <w:basedOn w:val="1"/>
    <w:next w:val="9"/>
    <w:qFormat/>
    <w:uiPriority w:val="0"/>
    <w:pPr>
      <w:spacing w:line="300" w:lineRule="auto"/>
      <w:ind w:firstLine="420" w:firstLineChars="200"/>
    </w:pPr>
    <w:rPr>
      <w:rFonts w:ascii="Times New Roman"/>
      <w:kern w:val="2"/>
      <w:sz w:val="21"/>
      <w:szCs w:val="24"/>
    </w:rPr>
  </w:style>
  <w:style w:type="paragraph" w:styleId="9">
    <w:name w:val="toc 4"/>
    <w:basedOn w:val="1"/>
    <w:next w:val="1"/>
    <w:unhideWhenUsed/>
    <w:qFormat/>
    <w:uiPriority w:val="39"/>
    <w:pPr>
      <w:ind w:left="1260" w:leftChars="600"/>
    </w:pPr>
  </w:style>
  <w:style w:type="paragraph" w:styleId="10">
    <w:name w:val="Document Map"/>
    <w:basedOn w:val="1"/>
    <w:qFormat/>
    <w:uiPriority w:val="0"/>
    <w:pPr>
      <w:shd w:val="clear" w:color="auto" w:fill="000080"/>
    </w:pPr>
    <w:rPr>
      <w:kern w:val="2"/>
      <w:sz w:val="21"/>
      <w:shd w:val="clear" w:color="auto" w:fill="000080"/>
    </w:rPr>
  </w:style>
  <w:style w:type="paragraph" w:styleId="11">
    <w:name w:val="annotation text"/>
    <w:basedOn w:val="1"/>
    <w:qFormat/>
    <w:uiPriority w:val="99"/>
    <w:pPr>
      <w:jc w:val="left"/>
    </w:pPr>
    <w:rPr>
      <w:rFonts w:ascii="Times New Roman"/>
      <w:kern w:val="2"/>
      <w:sz w:val="21"/>
      <w:szCs w:val="24"/>
    </w:rPr>
  </w:style>
  <w:style w:type="paragraph" w:styleId="12">
    <w:name w:val="Body Text"/>
    <w:basedOn w:val="1"/>
    <w:next w:val="1"/>
    <w:qFormat/>
    <w:uiPriority w:val="0"/>
    <w:pPr>
      <w:spacing w:after="120"/>
    </w:pPr>
    <w:rPr>
      <w:rFonts w:ascii="Times New Roman"/>
      <w:kern w:val="2"/>
      <w:sz w:val="21"/>
    </w:rPr>
  </w:style>
  <w:style w:type="paragraph" w:styleId="13">
    <w:name w:val="Body Text Indent"/>
    <w:basedOn w:val="1"/>
    <w:next w:val="14"/>
    <w:qFormat/>
    <w:uiPriority w:val="0"/>
    <w:pPr>
      <w:widowControl/>
      <w:ind w:firstLine="652" w:firstLineChars="233"/>
    </w:pPr>
    <w:rPr>
      <w:rFonts w:ascii="Times New Roman"/>
      <w:sz w:val="28"/>
    </w:rPr>
  </w:style>
  <w:style w:type="paragraph" w:styleId="14">
    <w:name w:val="Body Text First Indent 2"/>
    <w:basedOn w:val="13"/>
    <w:next w:val="1"/>
    <w:qFormat/>
    <w:uiPriority w:val="0"/>
    <w:pPr>
      <w:ind w:firstLine="420"/>
    </w:pPr>
  </w:style>
  <w:style w:type="paragraph" w:styleId="15">
    <w:name w:val="Plain Text"/>
    <w:basedOn w:val="1"/>
    <w:next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footer"/>
    <w:basedOn w:val="1"/>
    <w:next w:val="12"/>
    <w:qFormat/>
    <w:uiPriority w:val="99"/>
    <w:pPr>
      <w:tabs>
        <w:tab w:val="center" w:pos="4153"/>
        <w:tab w:val="right" w:pos="8306"/>
      </w:tabs>
      <w:snapToGrid w:val="0"/>
      <w:jc w:val="left"/>
    </w:pPr>
    <w:rPr>
      <w:rFonts w:ascii="Times New Roman"/>
      <w:kern w:val="2"/>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39"/>
  </w:style>
  <w:style w:type="paragraph" w:styleId="20">
    <w:name w:val="toc 6"/>
    <w:basedOn w:val="1"/>
    <w:next w:val="1"/>
    <w:unhideWhenUsed/>
    <w:qFormat/>
    <w:uiPriority w:val="39"/>
    <w:pPr>
      <w:ind w:left="2100" w:leftChars="1000"/>
    </w:pPr>
  </w:style>
  <w:style w:type="paragraph" w:styleId="21">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2">
    <w:name w:val="Normal (Web)"/>
    <w:basedOn w:val="1"/>
    <w:qFormat/>
    <w:uiPriority w:val="99"/>
    <w:pPr>
      <w:widowControl/>
      <w:spacing w:before="100" w:beforeAutospacing="1" w:after="100" w:afterAutospacing="1"/>
      <w:jc w:val="left"/>
    </w:pPr>
    <w:rPr>
      <w:rFonts w:hAnsi="宋体"/>
      <w:szCs w:val="24"/>
    </w:rPr>
  </w:style>
  <w:style w:type="paragraph" w:styleId="23">
    <w:name w:val="Title"/>
    <w:basedOn w:val="1"/>
    <w:next w:val="1"/>
    <w:qFormat/>
    <w:uiPriority w:val="0"/>
    <w:pPr>
      <w:spacing w:before="240" w:after="60"/>
      <w:jc w:val="center"/>
      <w:outlineLvl w:val="0"/>
    </w:pPr>
    <w:rPr>
      <w:rFonts w:ascii="Cambria" w:hAnsi="Cambria"/>
      <w:b/>
      <w:bCs/>
      <w:kern w:val="2"/>
      <w:sz w:val="32"/>
      <w:szCs w:val="32"/>
    </w:rPr>
  </w:style>
  <w:style w:type="paragraph" w:styleId="24">
    <w:name w:val="Body Text First Indent"/>
    <w:basedOn w:val="12"/>
    <w:next w:val="1"/>
    <w:unhideWhenUsed/>
    <w:qFormat/>
    <w:uiPriority w:val="0"/>
    <w:pPr>
      <w:ind w:firstLine="420" w:firstLineChars="100"/>
    </w:pPr>
    <w:rPr>
      <w:sz w:val="18"/>
      <w:szCs w:val="18"/>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333333"/>
      <w:u w:val="none"/>
    </w:rPr>
  </w:style>
  <w:style w:type="character" w:styleId="30">
    <w:name w:val="Emphasis"/>
    <w:basedOn w:val="27"/>
    <w:qFormat/>
    <w:uiPriority w:val="0"/>
    <w:rPr>
      <w:bdr w:val="dashed" w:color="auto" w:sz="36" w:space="0"/>
    </w:rPr>
  </w:style>
  <w:style w:type="character" w:styleId="31">
    <w:name w:val="HTML Definition"/>
    <w:basedOn w:val="27"/>
    <w:qFormat/>
    <w:uiPriority w:val="0"/>
    <w:rPr>
      <w:i/>
      <w:iCs/>
    </w:rPr>
  </w:style>
  <w:style w:type="character" w:styleId="32">
    <w:name w:val="Hyperlink"/>
    <w:basedOn w:val="27"/>
    <w:qFormat/>
    <w:uiPriority w:val="0"/>
    <w:rPr>
      <w:color w:val="333333"/>
      <w:u w:val="none"/>
    </w:rPr>
  </w:style>
  <w:style w:type="character" w:styleId="33">
    <w:name w:val="HTML Code"/>
    <w:basedOn w:val="27"/>
    <w:qFormat/>
    <w:uiPriority w:val="0"/>
    <w:rPr>
      <w:rFonts w:hint="default" w:ascii="Consolas" w:hAnsi="Consolas" w:eastAsia="Consolas" w:cs="Consolas"/>
      <w:color w:val="C7254E"/>
      <w:sz w:val="21"/>
      <w:szCs w:val="21"/>
      <w:shd w:val="clear" w:color="auto" w:fill="F9F2F4"/>
    </w:rPr>
  </w:style>
  <w:style w:type="character" w:styleId="34">
    <w:name w:val="HTML Keyboard"/>
    <w:basedOn w:val="27"/>
    <w:qFormat/>
    <w:uiPriority w:val="0"/>
    <w:rPr>
      <w:rFonts w:ascii="Consolas" w:hAnsi="Consolas" w:eastAsia="Consolas" w:cs="Consolas"/>
      <w:color w:val="FFFFFF"/>
      <w:sz w:val="21"/>
      <w:szCs w:val="21"/>
      <w:shd w:val="clear" w:color="auto" w:fill="333333"/>
    </w:rPr>
  </w:style>
  <w:style w:type="character" w:styleId="35">
    <w:name w:val="HTML Sample"/>
    <w:basedOn w:val="27"/>
    <w:qFormat/>
    <w:uiPriority w:val="0"/>
    <w:rPr>
      <w:rFonts w:hint="default" w:ascii="Consolas" w:hAnsi="Consolas" w:eastAsia="Consolas" w:cs="Consolas"/>
      <w:sz w:val="21"/>
      <w:szCs w:val="21"/>
    </w:rPr>
  </w:style>
  <w:style w:type="paragraph" w:customStyle="1" w:styleId="36">
    <w:name w:val="Char"/>
    <w:basedOn w:val="10"/>
    <w:next w:val="5"/>
    <w:qFormat/>
    <w:uiPriority w:val="0"/>
    <w:pPr>
      <w:numPr>
        <w:ilvl w:val="0"/>
        <w:numId w:val="2"/>
      </w:numPr>
      <w:tabs>
        <w:tab w:val="left" w:pos="1200"/>
        <w:tab w:val="clear" w:pos="720"/>
      </w:tabs>
      <w:ind w:left="1200" w:hanging="360"/>
    </w:pPr>
    <w:rPr>
      <w:sz w:val="24"/>
      <w:szCs w:val="24"/>
    </w:rPr>
  </w:style>
  <w:style w:type="paragraph" w:customStyle="1" w:styleId="37">
    <w:name w:val="正文缩进1"/>
    <w:basedOn w:val="1"/>
    <w:qFormat/>
    <w:uiPriority w:val="0"/>
    <w:pPr>
      <w:ind w:firstLine="420" w:firstLineChars="200"/>
    </w:pPr>
  </w:style>
  <w:style w:type="paragraph" w:customStyle="1" w:styleId="38">
    <w:name w:val="Normal Indent1"/>
    <w:basedOn w:val="1"/>
    <w:qFormat/>
    <w:uiPriority w:val="99"/>
    <w:pPr>
      <w:ind w:firstLine="88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表格文字中"/>
    <w:basedOn w:val="1"/>
    <w:qFormat/>
    <w:uiPriority w:val="0"/>
    <w:pPr>
      <w:adjustRightInd w:val="0"/>
      <w:snapToGrid w:val="0"/>
      <w:ind w:left="22" w:leftChars="8"/>
      <w:jc w:val="center"/>
    </w:pPr>
    <w:rPr>
      <w:szCs w:val="24"/>
    </w:rPr>
  </w:style>
  <w:style w:type="paragraph" w:customStyle="1" w:styleId="42">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3">
    <w:name w:val="nth-of-type(3)"/>
    <w:basedOn w:val="27"/>
    <w:qFormat/>
    <w:uiPriority w:val="0"/>
  </w:style>
  <w:style w:type="character" w:customStyle="1" w:styleId="44">
    <w:name w:val="nth-of-type(1)"/>
    <w:basedOn w:val="27"/>
    <w:qFormat/>
    <w:uiPriority w:val="0"/>
  </w:style>
  <w:style w:type="character" w:customStyle="1" w:styleId="45">
    <w:name w:val="nth-of-type(1)1"/>
    <w:basedOn w:val="27"/>
    <w:qFormat/>
    <w:uiPriority w:val="0"/>
  </w:style>
  <w:style w:type="character" w:customStyle="1" w:styleId="46">
    <w:name w:val="nth-of-type(1)2"/>
    <w:basedOn w:val="27"/>
    <w:qFormat/>
    <w:uiPriority w:val="0"/>
  </w:style>
  <w:style w:type="character" w:customStyle="1" w:styleId="47">
    <w:name w:val="nth-of-type(1)3"/>
    <w:basedOn w:val="27"/>
    <w:qFormat/>
    <w:uiPriority w:val="0"/>
  </w:style>
  <w:style w:type="character" w:customStyle="1" w:styleId="48">
    <w:name w:val="nth-of-type(1)4"/>
    <w:basedOn w:val="27"/>
    <w:qFormat/>
    <w:uiPriority w:val="0"/>
  </w:style>
  <w:style w:type="character" w:customStyle="1" w:styleId="49">
    <w:name w:val="nth-of-type(2)"/>
    <w:basedOn w:val="27"/>
    <w:qFormat/>
    <w:uiPriority w:val="0"/>
  </w:style>
  <w:style w:type="character" w:customStyle="1" w:styleId="50">
    <w:name w:val="nth-of-type(2)1"/>
    <w:basedOn w:val="27"/>
    <w:qFormat/>
    <w:uiPriority w:val="0"/>
  </w:style>
  <w:style w:type="character" w:customStyle="1" w:styleId="51">
    <w:name w:val="nth-of-type(2)2"/>
    <w:basedOn w:val="27"/>
    <w:qFormat/>
    <w:uiPriority w:val="0"/>
  </w:style>
  <w:style w:type="character" w:customStyle="1" w:styleId="52">
    <w:name w:val="nth-of-type(2)3"/>
    <w:basedOn w:val="27"/>
    <w:qFormat/>
    <w:uiPriority w:val="0"/>
  </w:style>
  <w:style w:type="character" w:customStyle="1" w:styleId="53">
    <w:name w:val="nth-of-type(2)4"/>
    <w:basedOn w:val="27"/>
    <w:qFormat/>
    <w:uiPriority w:val="0"/>
  </w:style>
  <w:style w:type="character" w:customStyle="1" w:styleId="54">
    <w:name w:val="nth-of-type(2)5"/>
    <w:basedOn w:val="27"/>
    <w:qFormat/>
    <w:uiPriority w:val="0"/>
  </w:style>
  <w:style w:type="character" w:customStyle="1" w:styleId="55">
    <w:name w:val="nth-of-type(2)6"/>
    <w:basedOn w:val="27"/>
    <w:qFormat/>
    <w:uiPriority w:val="0"/>
  </w:style>
  <w:style w:type="character" w:customStyle="1" w:styleId="56">
    <w:name w:val="nth-of-type(2)7"/>
    <w:basedOn w:val="27"/>
    <w:qFormat/>
    <w:uiPriority w:val="0"/>
  </w:style>
  <w:style w:type="character" w:customStyle="1" w:styleId="57">
    <w:name w:val="nth-of-type(2)8"/>
    <w:basedOn w:val="27"/>
    <w:qFormat/>
    <w:uiPriority w:val="0"/>
    <w:rPr>
      <w:rFonts w:ascii="SourceHanSansCN-Regular" w:hAnsi="SourceHanSansCN-Regular" w:eastAsia="SourceHanSansCN-Regular" w:cs="SourceHanSansCN-Regular"/>
      <w:color w:val="FB560A"/>
      <w:sz w:val="21"/>
      <w:szCs w:val="21"/>
    </w:rPr>
  </w:style>
  <w:style w:type="character" w:customStyle="1" w:styleId="58">
    <w:name w:val="nth-of-type(2)9"/>
    <w:basedOn w:val="27"/>
    <w:qFormat/>
    <w:uiPriority w:val="0"/>
  </w:style>
  <w:style w:type="character" w:customStyle="1" w:styleId="59">
    <w:name w:val="nth-of-type(2)10"/>
    <w:basedOn w:val="27"/>
    <w:qFormat/>
    <w:uiPriority w:val="0"/>
  </w:style>
  <w:style w:type="character" w:customStyle="1" w:styleId="60">
    <w:name w:val="nth-of-type(2)11"/>
    <w:basedOn w:val="27"/>
    <w:qFormat/>
    <w:uiPriority w:val="0"/>
  </w:style>
  <w:style w:type="character" w:customStyle="1" w:styleId="61">
    <w:name w:val="nth-of-type(2)12"/>
    <w:basedOn w:val="27"/>
    <w:qFormat/>
    <w:uiPriority w:val="0"/>
    <w:rPr>
      <w:sz w:val="21"/>
      <w:szCs w:val="21"/>
    </w:rPr>
  </w:style>
  <w:style w:type="character" w:customStyle="1" w:styleId="62">
    <w:name w:val="nth-of-type(2)13"/>
    <w:basedOn w:val="27"/>
    <w:qFormat/>
    <w:uiPriority w:val="0"/>
  </w:style>
  <w:style w:type="character" w:customStyle="1" w:styleId="63">
    <w:name w:val="nth-of-type(2)14"/>
    <w:basedOn w:val="27"/>
    <w:qFormat/>
    <w:uiPriority w:val="0"/>
  </w:style>
  <w:style w:type="character" w:customStyle="1" w:styleId="64">
    <w:name w:val="first-child"/>
    <w:basedOn w:val="27"/>
    <w:qFormat/>
    <w:uiPriority w:val="0"/>
  </w:style>
  <w:style w:type="character" w:customStyle="1" w:styleId="65">
    <w:name w:val="first-child1"/>
    <w:basedOn w:val="27"/>
    <w:qFormat/>
    <w:uiPriority w:val="0"/>
  </w:style>
  <w:style w:type="character" w:customStyle="1" w:styleId="66">
    <w:name w:val="first-child2"/>
    <w:basedOn w:val="27"/>
    <w:qFormat/>
    <w:uiPriority w:val="0"/>
  </w:style>
  <w:style w:type="character" w:customStyle="1" w:styleId="67">
    <w:name w:val="nth-of-type(8)"/>
    <w:basedOn w:val="27"/>
    <w:qFormat/>
    <w:uiPriority w:val="0"/>
  </w:style>
  <w:style w:type="character" w:customStyle="1" w:styleId="68">
    <w:name w:val="nth-of-type(4)"/>
    <w:basedOn w:val="27"/>
    <w:qFormat/>
    <w:uiPriority w:val="0"/>
  </w:style>
  <w:style w:type="character" w:customStyle="1" w:styleId="69">
    <w:name w:val="nth-of-type(4)1"/>
    <w:basedOn w:val="27"/>
    <w:qFormat/>
    <w:uiPriority w:val="0"/>
  </w:style>
  <w:style w:type="character" w:customStyle="1" w:styleId="70">
    <w:name w:val="nth-of-type(4)2"/>
    <w:basedOn w:val="27"/>
    <w:qFormat/>
    <w:uiPriority w:val="0"/>
  </w:style>
  <w:style w:type="character" w:customStyle="1" w:styleId="71">
    <w:name w:val="nth-of-type(4)3"/>
    <w:basedOn w:val="27"/>
    <w:qFormat/>
    <w:uiPriority w:val="0"/>
  </w:style>
  <w:style w:type="character" w:customStyle="1" w:styleId="72">
    <w:name w:val="nth-of-type(4)4"/>
    <w:basedOn w:val="27"/>
    <w:qFormat/>
    <w:uiPriority w:val="0"/>
    <w:rPr>
      <w:sz w:val="21"/>
      <w:szCs w:val="21"/>
    </w:rPr>
  </w:style>
  <w:style w:type="character" w:customStyle="1" w:styleId="73">
    <w:name w:val="nth-of-type(4)5"/>
    <w:basedOn w:val="27"/>
    <w:qFormat/>
    <w:uiPriority w:val="0"/>
  </w:style>
  <w:style w:type="character" w:customStyle="1" w:styleId="74">
    <w:name w:val="nth-of-type(4)6"/>
    <w:basedOn w:val="27"/>
    <w:qFormat/>
    <w:uiPriority w:val="0"/>
  </w:style>
  <w:style w:type="character" w:customStyle="1" w:styleId="75">
    <w:name w:val="nth-of-type(4)7"/>
    <w:basedOn w:val="27"/>
    <w:qFormat/>
    <w:uiPriority w:val="0"/>
  </w:style>
  <w:style w:type="character" w:customStyle="1" w:styleId="76">
    <w:name w:val="nth-of-type(4)8"/>
    <w:basedOn w:val="27"/>
    <w:qFormat/>
    <w:uiPriority w:val="0"/>
  </w:style>
  <w:style w:type="character" w:customStyle="1" w:styleId="77">
    <w:name w:val="nth-child(1)"/>
    <w:basedOn w:val="27"/>
    <w:qFormat/>
    <w:uiPriority w:val="0"/>
  </w:style>
  <w:style w:type="character" w:customStyle="1" w:styleId="78">
    <w:name w:val="nth-child(2)"/>
    <w:basedOn w:val="27"/>
    <w:qFormat/>
    <w:uiPriority w:val="0"/>
  </w:style>
  <w:style w:type="character" w:customStyle="1" w:styleId="79">
    <w:name w:val="nth-child(3)"/>
    <w:basedOn w:val="27"/>
    <w:qFormat/>
    <w:uiPriority w:val="0"/>
  </w:style>
  <w:style w:type="character" w:customStyle="1" w:styleId="80">
    <w:name w:val="last-child"/>
    <w:basedOn w:val="27"/>
    <w:qFormat/>
    <w:uiPriority w:val="0"/>
    <w:rPr>
      <w:color w:val="FFFFFF"/>
    </w:rPr>
  </w:style>
  <w:style w:type="character" w:customStyle="1" w:styleId="81">
    <w:name w:val="last-child1"/>
    <w:basedOn w:val="27"/>
    <w:qFormat/>
    <w:uiPriority w:val="0"/>
  </w:style>
  <w:style w:type="character" w:customStyle="1" w:styleId="82">
    <w:name w:val="last-child2"/>
    <w:basedOn w:val="27"/>
    <w:qFormat/>
    <w:uiPriority w:val="0"/>
  </w:style>
  <w:style w:type="character" w:customStyle="1" w:styleId="83">
    <w:name w:val="nth-of-type(5)"/>
    <w:basedOn w:val="27"/>
    <w:qFormat/>
    <w:uiPriority w:val="0"/>
  </w:style>
  <w:style w:type="character" w:customStyle="1" w:styleId="84">
    <w:name w:val="nth-of-type(5)1"/>
    <w:basedOn w:val="27"/>
    <w:qFormat/>
    <w:uiPriority w:val="0"/>
  </w:style>
  <w:style w:type="character" w:customStyle="1" w:styleId="85">
    <w:name w:val="nth-of-type(5)2"/>
    <w:basedOn w:val="27"/>
    <w:qFormat/>
    <w:uiPriority w:val="0"/>
    <w:rPr>
      <w:sz w:val="21"/>
      <w:szCs w:val="21"/>
    </w:rPr>
  </w:style>
  <w:style w:type="character" w:customStyle="1" w:styleId="86">
    <w:name w:val="nth-of-type(5)3"/>
    <w:basedOn w:val="27"/>
    <w:qFormat/>
    <w:uiPriority w:val="0"/>
  </w:style>
  <w:style w:type="character" w:customStyle="1" w:styleId="87">
    <w:name w:val="nth-of-type(5)4"/>
    <w:basedOn w:val="27"/>
    <w:qFormat/>
    <w:uiPriority w:val="0"/>
  </w:style>
  <w:style w:type="character" w:customStyle="1" w:styleId="88">
    <w:name w:val="nth-of-type(5)5"/>
    <w:basedOn w:val="27"/>
    <w:qFormat/>
    <w:uiPriority w:val="0"/>
  </w:style>
  <w:style w:type="character" w:customStyle="1" w:styleId="89">
    <w:name w:val="nth-of-type(5)6"/>
    <w:basedOn w:val="27"/>
    <w:qFormat/>
    <w:uiPriority w:val="0"/>
  </w:style>
  <w:style w:type="character" w:customStyle="1" w:styleId="90">
    <w:name w:val="nth-of-type(6)"/>
    <w:basedOn w:val="27"/>
    <w:qFormat/>
    <w:uiPriority w:val="0"/>
  </w:style>
  <w:style w:type="character" w:customStyle="1" w:styleId="91">
    <w:name w:val="nth-of-type(6)1"/>
    <w:basedOn w:val="27"/>
    <w:qFormat/>
    <w:uiPriority w:val="0"/>
  </w:style>
  <w:style w:type="character" w:customStyle="1" w:styleId="92">
    <w:name w:val="nth-of-type(6)2"/>
    <w:basedOn w:val="27"/>
    <w:qFormat/>
    <w:uiPriority w:val="0"/>
  </w:style>
  <w:style w:type="character" w:customStyle="1" w:styleId="93">
    <w:name w:val="nth-of-type(6)3"/>
    <w:basedOn w:val="27"/>
    <w:qFormat/>
    <w:uiPriority w:val="0"/>
    <w:rPr>
      <w:color w:val="0082DF"/>
    </w:rPr>
  </w:style>
  <w:style w:type="character" w:customStyle="1" w:styleId="94">
    <w:name w:val="nth-of-type(6)4"/>
    <w:basedOn w:val="27"/>
    <w:qFormat/>
    <w:uiPriority w:val="0"/>
  </w:style>
  <w:style w:type="character" w:customStyle="1" w:styleId="95">
    <w:name w:val="nth-of-type(6)5"/>
    <w:basedOn w:val="27"/>
    <w:qFormat/>
    <w:uiPriority w:val="0"/>
  </w:style>
  <w:style w:type="character" w:customStyle="1" w:styleId="96">
    <w:name w:val="nth-of-type(7)"/>
    <w:basedOn w:val="27"/>
    <w:qFormat/>
    <w:uiPriority w:val="0"/>
  </w:style>
  <w:style w:type="character" w:customStyle="1" w:styleId="97">
    <w:name w:val="nth-of-type(7)1"/>
    <w:basedOn w:val="27"/>
    <w:qFormat/>
    <w:uiPriority w:val="0"/>
  </w:style>
  <w:style w:type="character" w:customStyle="1" w:styleId="98">
    <w:name w:val="nth-of-type(7)2"/>
    <w:basedOn w:val="27"/>
    <w:qFormat/>
    <w:uiPriority w:val="0"/>
  </w:style>
  <w:style w:type="character" w:customStyle="1" w:styleId="99">
    <w:name w:val="nth-of-type(9)"/>
    <w:basedOn w:val="27"/>
    <w:qFormat/>
    <w:uiPriority w:val="0"/>
  </w:style>
  <w:style w:type="character" w:customStyle="1" w:styleId="100">
    <w:name w:val="nth-of-type(10)"/>
    <w:basedOn w:val="27"/>
    <w:qFormat/>
    <w:uiPriority w:val="0"/>
  </w:style>
  <w:style w:type="character" w:customStyle="1" w:styleId="101">
    <w:name w:val="hover25"/>
    <w:basedOn w:val="27"/>
    <w:qFormat/>
    <w:uiPriority w:val="0"/>
  </w:style>
  <w:style w:type="character" w:customStyle="1" w:styleId="102">
    <w:name w:val="hover26"/>
    <w:basedOn w:val="27"/>
    <w:qFormat/>
    <w:uiPriority w:val="0"/>
    <w:rPr>
      <w:color w:val="167AE0"/>
    </w:rPr>
  </w:style>
  <w:style w:type="character" w:customStyle="1" w:styleId="103">
    <w:name w:val="layui-laypage-curr"/>
    <w:basedOn w:val="27"/>
    <w:qFormat/>
    <w:uiPriority w:val="0"/>
  </w:style>
  <w:style w:type="character" w:customStyle="1" w:styleId="104">
    <w:name w:val="before2"/>
    <w:basedOn w:val="27"/>
    <w:qFormat/>
    <w:uiPriority w:val="0"/>
    <w:rPr>
      <w:shd w:val="clear" w:color="auto" w:fill="C20E0C"/>
    </w:rPr>
  </w:style>
  <w:style w:type="character" w:customStyle="1" w:styleId="105">
    <w:name w:val="titleshow"/>
    <w:basedOn w:val="27"/>
    <w:qFormat/>
    <w:uiPriority w:val="0"/>
    <w:rPr>
      <w:color w:val="3E464C"/>
    </w:rPr>
  </w:style>
  <w:style w:type="character" w:customStyle="1" w:styleId="106">
    <w:name w:val="layui-this4"/>
    <w:basedOn w:val="27"/>
    <w:qFormat/>
    <w:uiPriority w:val="0"/>
    <w:rPr>
      <w:bdr w:val="single" w:color="EEEEEE" w:sz="6" w:space="0"/>
      <w:shd w:val="clear" w:color="auto" w:fill="FFFFFF"/>
    </w:rPr>
  </w:style>
  <w:style w:type="character" w:customStyle="1" w:styleId="107">
    <w:name w:val="lineshow"/>
    <w:basedOn w:val="27"/>
    <w:qFormat/>
    <w:uiPriority w:val="0"/>
  </w:style>
  <w:style w:type="character" w:customStyle="1" w:styleId="108">
    <w:name w:val="lineshow1"/>
    <w:basedOn w:val="27"/>
    <w:qFormat/>
    <w:uiPriority w:val="0"/>
  </w:style>
  <w:style w:type="character" w:customStyle="1" w:styleId="109">
    <w:name w:val="NormalCharacter"/>
    <w:qFormat/>
    <w:uiPriority w:val="99"/>
    <w:rPr>
      <w:rFonts w:ascii="Calibri" w:hAnsi="Calibri" w:eastAsia="宋体"/>
    </w:rPr>
  </w:style>
  <w:style w:type="paragraph" w:customStyle="1" w:styleId="110">
    <w:name w:val="Body text|1"/>
    <w:basedOn w:val="1"/>
    <w:qFormat/>
    <w:uiPriority w:val="0"/>
    <w:pPr>
      <w:spacing w:line="394" w:lineRule="auto"/>
      <w:ind w:firstLine="400"/>
    </w:pPr>
    <w:rPr>
      <w:rFonts w:hAnsi="宋体" w:cs="宋体"/>
      <w:color w:val="212121"/>
      <w:sz w:val="30"/>
      <w:szCs w:val="30"/>
      <w:lang w:val="zh-TW" w:eastAsia="zh-TW" w:bidi="zh-TW"/>
    </w:rPr>
  </w:style>
  <w:style w:type="character" w:customStyle="1" w:styleId="111">
    <w:name w:val="s1"/>
    <w:basedOn w:val="27"/>
    <w:qFormat/>
    <w:uiPriority w:val="0"/>
    <w:rPr>
      <w:rFonts w:ascii="null )" w:hAnsi="null )" w:eastAsia="null )" w:cs="null )"/>
      <w:color w:val="000000"/>
      <w:sz w:val="24"/>
      <w:szCs w:val="24"/>
    </w:rPr>
  </w:style>
  <w:style w:type="character" w:customStyle="1" w:styleId="112">
    <w:name w:val="s3"/>
    <w:basedOn w:val="27"/>
    <w:qFormat/>
    <w:uiPriority w:val="0"/>
    <w:rPr>
      <w:rFonts w:hint="default" w:ascii="null )" w:hAnsi="null )" w:eastAsia="null )" w:cs="null )"/>
      <w:color w:val="000000"/>
      <w:sz w:val="24"/>
      <w:szCs w:val="24"/>
    </w:rPr>
  </w:style>
  <w:style w:type="paragraph" w:customStyle="1" w:styleId="113">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32161</Words>
  <Characters>34238</Characters>
  <Lines>273</Lines>
  <Paragraphs>77</Paragraphs>
  <TotalTime>15</TotalTime>
  <ScaleCrop>false</ScaleCrop>
  <LinksUpToDate>false</LinksUpToDate>
  <CharactersWithSpaces>36148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2023-06-12T03:15:00Z</dcterms:created>
  <dc:creator>Administrator</dc:creator>
  <cp:lastModifiedBy>Administrator</cp:lastModifiedBy>
  <cp:lastPrinted>2023-01-13T01:00:00Z</cp:lastPrinted>
  <dcterms:modified xsi:type="dcterms:W3CDTF">2023-06-25T09:26:04Z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218F7545EB3F4BC08D2A7F43DEA4ADED_13</vt:lpwstr>
  </property>
</Properties>
</file>