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采购标的：</w:t>
      </w:r>
      <w:r>
        <w:rPr>
          <w:rFonts w:hint="eastAsia" w:ascii="宋体" w:hAnsi="宋体" w:eastAsia="宋体" w:cs="宋体"/>
          <w:sz w:val="30"/>
          <w:szCs w:val="30"/>
        </w:rPr>
        <w:t>储备土地勘察测绘服务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采购需求：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出具</w:t>
      </w:r>
      <w:r>
        <w:rPr>
          <w:rFonts w:hint="eastAsia" w:ascii="宋体" w:hAnsi="宋体" w:eastAsia="宋体" w:cs="宋体"/>
          <w:sz w:val="30"/>
          <w:szCs w:val="30"/>
        </w:rPr>
        <w:t>地块地形图，并依据道路红线、绿地绿线等情况，对地块中规划道路、绿地等控制范围及净用地面积进行勘察实测；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提供</w:t>
      </w:r>
      <w:r>
        <w:rPr>
          <w:rFonts w:hint="eastAsia" w:ascii="宋体" w:hAnsi="宋体" w:eastAsia="宋体" w:cs="宋体"/>
          <w:sz w:val="30"/>
          <w:szCs w:val="30"/>
        </w:rPr>
        <w:t>地块影像航拍服务。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zh-CN" w:eastAsia="zh-CN"/>
        </w:rPr>
        <w:t>三、采购数量：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  <w:lang w:val="zh-CN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zh-CN" w:eastAsia="zh-CN"/>
        </w:rPr>
        <w:t>四、供应商基本要求：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（一）</w:t>
      </w:r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能够迅速掌握国家规范，深入了解省市政策，确保项目成果符合市资源规划部门审查审批要求。遇有不能通过审批者，必须给予重新勘测，直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至符合审批要求为止，并承担相应赔偿。（二）应具有国家测绘行政主管部门颁发的《测绘资质证书甲级》（专业范围需包含工程测量等）；具有测绘行政主管部门颁发的地理信息系统工程专业的《测绘资质证书乙级》及以上资质证书；具有国家建设行政主管部门颁发的《工程勘察综合资质甲级证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  <w:lang w:val="zh-CN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zh-CN" w:eastAsia="zh-CN"/>
        </w:rPr>
        <w:t>五、服务成果：</w:t>
      </w:r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根据西安市土地储备交易中心提供的宗地资料，每次出具1：1000（1：500）地形图三张、电子数据一套、宗地道路红线绘制图八张；建设用地实测成果3份；航拍影像图1份。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2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zh-CN" w:eastAsia="zh-CN" w:bidi="ar-SA"/>
        </w:rPr>
        <w:t>六、服务时限：</w:t>
      </w:r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自合同签订之日起至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2024年6月30日。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D475A7"/>
    <w:multiLevelType w:val="singleLevel"/>
    <w:tmpl w:val="93D475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ZDUwYTY0YmZlOGY1N2I5OTAwZmE3ZTRkOWFjN2QifQ=="/>
  </w:docVars>
  <w:rsids>
    <w:rsidRoot w:val="00000000"/>
    <w:rsid w:val="04CA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1"/>
    <w:qFormat/>
    <w:uiPriority w:val="0"/>
  </w:style>
  <w:style w:type="table" w:styleId="5">
    <w:name w:val="Table Grid"/>
    <w:basedOn w:val="4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之乎者也</cp:lastModifiedBy>
  <dcterms:modified xsi:type="dcterms:W3CDTF">2023-06-14T01:26:56Z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E718B6C900D444FA964F274DEB1E1A6B_12</vt:lpwstr>
  </property>
</Properties>
</file>