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bCs/>
          <w:sz w:val="32"/>
          <w:szCs w:val="40"/>
          <w:highlight w:val="none"/>
          <w:lang w:val="en-US" w:eastAsia="zh-CN"/>
        </w:rPr>
      </w:pPr>
    </w:p>
    <w:p>
      <w:pPr>
        <w:bidi w:val="0"/>
        <w:rPr>
          <w:rFonts w:hint="default"/>
          <w:b/>
          <w:bCs/>
          <w:sz w:val="28"/>
          <w:szCs w:val="36"/>
          <w:lang w:val="en-US" w:eastAsia="zh-CN"/>
        </w:rPr>
      </w:pPr>
      <w:r>
        <w:rPr>
          <w:rFonts w:hint="eastAsia"/>
          <w:b/>
          <w:bCs/>
          <w:sz w:val="28"/>
          <w:szCs w:val="36"/>
          <w:lang w:val="en-US" w:eastAsia="zh-CN"/>
        </w:rPr>
        <w:t>政府采购项目</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bCs/>
          <w:sz w:val="32"/>
          <w:szCs w:val="40"/>
          <w:highlight w:val="none"/>
          <w:lang w:val="en-US" w:eastAsia="zh-CN"/>
        </w:rPr>
      </w:pPr>
    </w:p>
    <w:p>
      <w:pPr>
        <w:bidi w:val="0"/>
        <w:rPr>
          <w:rFonts w:hint="default"/>
          <w:b/>
          <w:bCs/>
          <w:sz w:val="28"/>
          <w:szCs w:val="36"/>
          <w:lang w:val="en-US" w:eastAsia="zh-CN"/>
        </w:rPr>
      </w:pPr>
      <w:r>
        <w:rPr>
          <w:rFonts w:hint="eastAsia"/>
          <w:b/>
          <w:bCs/>
          <w:sz w:val="28"/>
          <w:szCs w:val="36"/>
          <w:lang w:val="en-US" w:eastAsia="zh-CN"/>
        </w:rPr>
        <w:t>项目编号：BCMG2023-004</w:t>
      </w:r>
    </w:p>
    <w:p>
      <w:pPr>
        <w:jc w:val="both"/>
        <w:rPr>
          <w:rFonts w:hint="eastAsia" w:ascii="宋体" w:hAnsi="宋体" w:eastAsia="宋体" w:cs="宋体"/>
          <w:b/>
          <w:bCs/>
          <w:sz w:val="72"/>
          <w:szCs w:val="144"/>
          <w:highlight w:val="none"/>
          <w:lang w:val="en-US" w:eastAsia="zh-CN"/>
        </w:rPr>
      </w:pPr>
    </w:p>
    <w:p>
      <w:pPr>
        <w:jc w:val="center"/>
        <w:rPr>
          <w:rFonts w:hint="eastAsia" w:ascii="宋体" w:hAnsi="宋体" w:eastAsia="宋体" w:cs="宋体"/>
          <w:b/>
          <w:bCs/>
          <w:sz w:val="72"/>
          <w:szCs w:val="144"/>
          <w:highlight w:val="none"/>
          <w:lang w:val="en-US" w:eastAsia="zh-CN"/>
        </w:rPr>
      </w:pPr>
      <w:r>
        <w:rPr>
          <w:rFonts w:hint="eastAsia" w:ascii="宋体" w:hAnsi="宋体" w:eastAsia="宋体" w:cs="宋体"/>
          <w:b/>
          <w:bCs/>
          <w:sz w:val="72"/>
          <w:szCs w:val="144"/>
          <w:highlight w:val="none"/>
          <w:lang w:val="en-US" w:eastAsia="zh-CN"/>
        </w:rPr>
        <w:t>2023年度储备土地勘察测绘服务项目</w:t>
      </w:r>
    </w:p>
    <w:p>
      <w:pPr>
        <w:jc w:val="center"/>
        <w:rPr>
          <w:rFonts w:hint="eastAsia" w:ascii="宋体" w:hAnsi="宋体" w:eastAsia="宋体" w:cs="宋体"/>
          <w:b/>
          <w:bCs/>
          <w:sz w:val="72"/>
          <w:szCs w:val="144"/>
          <w:highlight w:val="none"/>
          <w:lang w:val="en-US" w:eastAsia="zh-CN"/>
        </w:rPr>
      </w:pPr>
    </w:p>
    <w:p>
      <w:pPr>
        <w:jc w:val="both"/>
        <w:rPr>
          <w:rFonts w:hint="eastAsia" w:ascii="宋体" w:hAnsi="宋体" w:eastAsia="宋体" w:cs="宋体"/>
          <w:b/>
          <w:bCs/>
          <w:sz w:val="72"/>
          <w:szCs w:val="144"/>
          <w:highlight w:val="none"/>
          <w:lang w:val="en-US" w:eastAsia="zh-CN"/>
        </w:rPr>
      </w:pPr>
    </w:p>
    <w:p>
      <w:pPr>
        <w:pStyle w:val="4"/>
        <w:rPr>
          <w:rFonts w:hint="eastAsia"/>
          <w:lang w:val="en-US" w:eastAsia="zh-CN"/>
        </w:rPr>
      </w:pPr>
    </w:p>
    <w:p>
      <w:pPr>
        <w:pStyle w:val="4"/>
        <w:rPr>
          <w:rFonts w:hint="eastAsia"/>
          <w:lang w:val="en-US" w:eastAsia="zh-CN"/>
        </w:rPr>
      </w:pPr>
    </w:p>
    <w:p>
      <w:pPr>
        <w:jc w:val="center"/>
        <w:rPr>
          <w:rFonts w:hint="eastAsia" w:ascii="宋体" w:hAnsi="宋体" w:eastAsia="宋体" w:cs="宋体"/>
          <w:b/>
          <w:bCs/>
          <w:sz w:val="96"/>
          <w:szCs w:val="160"/>
          <w:highlight w:val="none"/>
          <w:lang w:val="en-US" w:eastAsia="zh-CN"/>
        </w:rPr>
      </w:pPr>
      <w:r>
        <w:rPr>
          <w:rFonts w:hint="eastAsia" w:ascii="宋体" w:hAnsi="宋体" w:eastAsia="宋体" w:cs="宋体"/>
          <w:b/>
          <w:bCs/>
          <w:sz w:val="72"/>
          <w:szCs w:val="72"/>
          <w:highlight w:val="none"/>
          <w:lang w:val="en-US" w:eastAsia="zh-CN"/>
        </w:rPr>
        <w:t>招标文件</w:t>
      </w:r>
    </w:p>
    <w:p>
      <w:pPr>
        <w:pStyle w:val="4"/>
        <w:rPr>
          <w:rFonts w:hint="eastAsia" w:ascii="宋体" w:hAnsi="宋体" w:eastAsia="宋体" w:cs="宋体"/>
          <w:b/>
          <w:bCs/>
          <w:sz w:val="72"/>
          <w:szCs w:val="144"/>
          <w:highlight w:val="none"/>
          <w:lang w:val="en-US" w:eastAsia="zh-CN"/>
        </w:rPr>
      </w:pPr>
    </w:p>
    <w:p>
      <w:pPr>
        <w:rPr>
          <w:rFonts w:hint="eastAsia"/>
          <w:lang w:val="en-US" w:eastAsia="zh-CN"/>
        </w:rPr>
      </w:pPr>
    </w:p>
    <w:p>
      <w:pPr>
        <w:jc w:val="both"/>
        <w:rPr>
          <w:rFonts w:hint="eastAsia" w:ascii="宋体" w:hAnsi="宋体" w:eastAsia="宋体" w:cs="宋体"/>
          <w:b/>
          <w:bCs/>
          <w:sz w:val="72"/>
          <w:szCs w:val="144"/>
          <w:highlight w:val="none"/>
          <w:lang w:val="en-US" w:eastAsia="zh-CN"/>
        </w:rPr>
      </w:pP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宋体" w:hAnsi="宋体" w:eastAsia="宋体" w:cs="宋体"/>
          <w:b/>
          <w:bCs/>
          <w:sz w:val="32"/>
          <w:szCs w:val="32"/>
          <w:highlight w:val="none"/>
          <w:u w:val="none"/>
          <w:lang w:val="en-US" w:eastAsia="zh-CN"/>
        </w:rPr>
      </w:pPr>
      <w:r>
        <w:rPr>
          <w:rFonts w:hint="eastAsia" w:ascii="宋体" w:hAnsi="宋体" w:eastAsia="宋体" w:cs="宋体"/>
          <w:b/>
          <w:bCs/>
          <w:sz w:val="32"/>
          <w:szCs w:val="32"/>
          <w:highlight w:val="none"/>
          <w:u w:val="none"/>
          <w:lang w:val="en-US" w:eastAsia="zh-CN"/>
        </w:rPr>
        <w:t xml:space="preserve">采   购   人：西安市土地储备交易中心             </w:t>
      </w:r>
    </w:p>
    <w:p>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宋体" w:hAnsi="宋体" w:eastAsia="宋体" w:cs="宋体"/>
          <w:b/>
          <w:bCs/>
          <w:sz w:val="32"/>
          <w:szCs w:val="32"/>
          <w:highlight w:val="none"/>
          <w:u w:val="none"/>
          <w:lang w:val="en-US" w:eastAsia="zh-CN"/>
        </w:rPr>
      </w:pPr>
      <w:r>
        <w:rPr>
          <w:rFonts w:hint="eastAsia" w:ascii="宋体" w:hAnsi="宋体" w:eastAsia="宋体" w:cs="宋体"/>
          <w:b/>
          <w:bCs/>
          <w:sz w:val="32"/>
          <w:szCs w:val="32"/>
          <w:highlight w:val="none"/>
          <w:u w:val="none"/>
          <w:lang w:val="en-US" w:eastAsia="zh-CN"/>
        </w:rPr>
        <w:t>采购代理机构：</w:t>
      </w:r>
      <w:r>
        <w:rPr>
          <w:rFonts w:hint="eastAsia" w:ascii="宋体" w:hAnsi="宋体" w:eastAsia="宋体" w:cs="宋体"/>
          <w:b/>
          <w:bCs/>
          <w:sz w:val="32"/>
          <w:szCs w:val="32"/>
          <w:highlight w:val="none"/>
          <w:u w:val="none"/>
          <w:lang w:val="en-US" w:eastAsia="zh-CN"/>
        </w:rPr>
        <w:fldChar w:fldCharType="begin"/>
      </w:r>
      <w:r>
        <w:rPr>
          <w:rFonts w:hint="eastAsia" w:ascii="宋体" w:hAnsi="宋体" w:eastAsia="宋体" w:cs="宋体"/>
          <w:b/>
          <w:bCs/>
          <w:sz w:val="32"/>
          <w:szCs w:val="32"/>
          <w:highlight w:val="none"/>
          <w:u w:val="none"/>
          <w:lang w:val="en-US" w:eastAsia="zh-CN"/>
        </w:rPr>
        <w:instrText xml:space="preserve"> HYPERLINK "http://221.11.18.136:88/mattersDetails.html?danweiguid=7d0aea33-8bbf-458d-8ffc-699e98950e1d" \o "陕西北辰明光项目管理有限公司" </w:instrText>
      </w:r>
      <w:r>
        <w:rPr>
          <w:rFonts w:hint="eastAsia" w:ascii="宋体" w:hAnsi="宋体" w:eastAsia="宋体" w:cs="宋体"/>
          <w:b/>
          <w:bCs/>
          <w:sz w:val="32"/>
          <w:szCs w:val="32"/>
          <w:highlight w:val="none"/>
          <w:u w:val="none"/>
          <w:lang w:val="en-US" w:eastAsia="zh-CN"/>
        </w:rPr>
        <w:fldChar w:fldCharType="separate"/>
      </w:r>
      <w:r>
        <w:rPr>
          <w:rFonts w:hint="eastAsia" w:ascii="宋体" w:hAnsi="宋体" w:eastAsia="宋体" w:cs="宋体"/>
          <w:b/>
          <w:bCs/>
          <w:sz w:val="32"/>
          <w:szCs w:val="32"/>
          <w:highlight w:val="none"/>
          <w:u w:val="none"/>
          <w:lang w:val="en-US" w:eastAsia="zh-CN"/>
        </w:rPr>
        <w:t>陕西北辰明光项目管理有限公司</w:t>
      </w:r>
      <w:r>
        <w:rPr>
          <w:rFonts w:hint="eastAsia" w:ascii="宋体" w:hAnsi="宋体" w:eastAsia="宋体" w:cs="宋体"/>
          <w:b/>
          <w:bCs/>
          <w:sz w:val="32"/>
          <w:szCs w:val="32"/>
          <w:highlight w:val="none"/>
          <w:u w:val="none"/>
          <w:lang w:val="en-US" w:eastAsia="zh-CN"/>
        </w:rPr>
        <w:fldChar w:fldCharType="end"/>
      </w:r>
      <w:r>
        <w:rPr>
          <w:rFonts w:hint="eastAsia" w:ascii="宋体" w:hAnsi="宋体" w:eastAsia="宋体" w:cs="宋体"/>
          <w:b/>
          <w:bCs/>
          <w:sz w:val="32"/>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lang w:val="en-US" w:eastAsia="zh-CN"/>
        </w:rPr>
      </w:pPr>
      <w:r>
        <w:rPr>
          <w:rFonts w:hint="eastAsia"/>
          <w:b/>
          <w:bCs/>
          <w:sz w:val="32"/>
          <w:szCs w:val="40"/>
          <w:u w:val="none"/>
          <w:lang w:val="en-US" w:eastAsia="zh-CN"/>
        </w:rPr>
        <w:t xml:space="preserve">日        期：二〇二三年六月           </w:t>
      </w:r>
    </w:p>
    <w:p>
      <w:pPr>
        <w:bidi w:val="0"/>
        <w:rPr>
          <w:rFonts w:hint="eastAsia"/>
          <w:lang w:val="en-US" w:eastAsia="zh-CN"/>
        </w:rPr>
      </w:pPr>
    </w:p>
    <w:p>
      <w:pPr>
        <w:bidi w:val="0"/>
        <w:rPr>
          <w:rFonts w:hint="eastAsia"/>
          <w:lang w:val="en-US" w:eastAsia="zh-CN"/>
        </w:rPr>
      </w:pPr>
    </w:p>
    <w:p>
      <w:pPr>
        <w:rPr>
          <w:rFonts w:hint="eastAsia"/>
          <w:lang w:val="en-US" w:eastAsia="zh-CN"/>
        </w:rPr>
      </w:pPr>
      <w:r>
        <w:rPr>
          <w:rFonts w:hint="eastAsia"/>
          <w:lang w:val="en-US" w:eastAsia="zh-CN"/>
        </w:rPr>
        <w:br w:type="page"/>
      </w:r>
    </w:p>
    <w:sdt>
      <w:sdtPr>
        <w:rPr>
          <w:rFonts w:ascii="宋体" w:hAnsi="宋体" w:eastAsia="宋体" w:cstheme="minorBidi"/>
          <w:kern w:val="2"/>
          <w:sz w:val="28"/>
          <w:szCs w:val="36"/>
          <w:lang w:val="en-US" w:eastAsia="zh-CN" w:bidi="ar-SA"/>
        </w:rPr>
        <w:id w:val="147480792"/>
        <w15:color w:val="DBDBDB"/>
        <w:docPartObj>
          <w:docPartGallery w:val="Table of Contents"/>
          <w:docPartUnique/>
        </w:docPartObj>
      </w:sdtPr>
      <w:sdtEndPr>
        <w:rPr>
          <w:rFonts w:hint="eastAsia" w:asciiTheme="minorEastAsia" w:hAnsiTheme="minorEastAsia" w:eastAsiaTheme="minorEastAsia" w:cstheme="minorEastAsia"/>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sz w:val="28"/>
              <w:szCs w:val="36"/>
            </w:rPr>
          </w:pPr>
          <w:r>
            <w:rPr>
              <w:rFonts w:ascii="宋体" w:hAnsi="宋体" w:eastAsia="宋体"/>
              <w:sz w:val="28"/>
              <w:szCs w:val="36"/>
            </w:rPr>
            <w:t>目</w:t>
          </w:r>
          <w:r>
            <w:rPr>
              <w:rFonts w:hint="eastAsia" w:ascii="宋体" w:hAnsi="宋体" w:eastAsia="宋体"/>
              <w:sz w:val="28"/>
              <w:szCs w:val="36"/>
              <w:lang w:val="en-US" w:eastAsia="zh-CN"/>
            </w:rPr>
            <w:t xml:space="preserve">  </w:t>
          </w:r>
          <w:r>
            <w:rPr>
              <w:rFonts w:ascii="宋体" w:hAnsi="宋体" w:eastAsia="宋体"/>
              <w:sz w:val="28"/>
              <w:szCs w:val="36"/>
            </w:rPr>
            <w:t>录</w:t>
          </w:r>
        </w:p>
        <w:p>
          <w:pPr>
            <w:pStyle w:val="14"/>
            <w:tabs>
              <w:tab w:val="right" w:leader="dot" w:pos="945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TOC \o "1-2" \h \u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_Toc16684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第一部分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_Toc16684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_Toc13991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一、项目基本情况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_Toc13991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_Toc19408 </w:instrText>
          </w:r>
          <w:r>
            <w:rPr>
              <w:rFonts w:hint="eastAsia" w:ascii="宋体" w:hAnsi="宋体" w:eastAsia="宋体" w:cs="宋体"/>
              <w:sz w:val="24"/>
              <w:szCs w:val="24"/>
              <w:lang w:val="en-US" w:eastAsia="zh-CN"/>
            </w:rPr>
            <w:fldChar w:fldCharType="separate"/>
          </w:r>
          <w:r>
            <w:rPr>
              <w:rFonts w:hint="eastAsia" w:ascii="宋体" w:hAnsi="宋体" w:eastAsia="宋体" w:cs="宋体"/>
              <w:kern w:val="2"/>
              <w:sz w:val="24"/>
              <w:szCs w:val="24"/>
              <w:lang w:val="en-US" w:eastAsia="zh-CN" w:bidi="ar-SA"/>
            </w:rPr>
            <w:t>二、申请人的资格要求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_Toc19408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_Toc6327 </w:instrText>
          </w:r>
          <w:r>
            <w:rPr>
              <w:rFonts w:hint="eastAsia" w:ascii="宋体" w:hAnsi="宋体" w:eastAsia="宋体" w:cs="宋体"/>
              <w:sz w:val="24"/>
              <w:szCs w:val="24"/>
              <w:lang w:val="en-US" w:eastAsia="zh-CN"/>
            </w:rPr>
            <w:fldChar w:fldCharType="separate"/>
          </w:r>
          <w:r>
            <w:rPr>
              <w:rFonts w:hint="eastAsia" w:ascii="宋体" w:hAnsi="宋体" w:eastAsia="宋体" w:cs="宋体"/>
              <w:kern w:val="2"/>
              <w:sz w:val="24"/>
              <w:szCs w:val="24"/>
              <w:lang w:val="en-US" w:eastAsia="zh-CN" w:bidi="ar-SA"/>
            </w:rPr>
            <w:t>三、获取招标文件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_Toc6327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_Toc1354 </w:instrText>
          </w:r>
          <w:r>
            <w:rPr>
              <w:rFonts w:hint="eastAsia" w:ascii="宋体" w:hAnsi="宋体" w:eastAsia="宋体" w:cs="宋体"/>
              <w:sz w:val="24"/>
              <w:szCs w:val="24"/>
              <w:lang w:val="en-US" w:eastAsia="zh-CN"/>
            </w:rPr>
            <w:fldChar w:fldCharType="separate"/>
          </w:r>
          <w:r>
            <w:rPr>
              <w:rFonts w:hint="eastAsia" w:ascii="宋体" w:hAnsi="宋体" w:eastAsia="宋体" w:cs="宋体"/>
              <w:kern w:val="2"/>
              <w:sz w:val="24"/>
              <w:szCs w:val="24"/>
              <w:lang w:val="en-US" w:eastAsia="zh-CN" w:bidi="ar-SA"/>
            </w:rPr>
            <w:t>四、提交投标文件截止时间、开标时间和地点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_Toc1354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_Toc7280 </w:instrText>
          </w:r>
          <w:r>
            <w:rPr>
              <w:rFonts w:hint="eastAsia" w:ascii="宋体" w:hAnsi="宋体" w:eastAsia="宋体" w:cs="宋体"/>
              <w:sz w:val="24"/>
              <w:szCs w:val="24"/>
              <w:lang w:val="en-US" w:eastAsia="zh-CN"/>
            </w:rPr>
            <w:fldChar w:fldCharType="separate"/>
          </w:r>
          <w:r>
            <w:rPr>
              <w:rFonts w:hint="eastAsia" w:ascii="宋体" w:hAnsi="宋体" w:eastAsia="宋体" w:cs="宋体"/>
              <w:kern w:val="2"/>
              <w:sz w:val="24"/>
              <w:szCs w:val="24"/>
              <w:lang w:val="en-US" w:eastAsia="zh-CN" w:bidi="ar-SA"/>
            </w:rPr>
            <w:t>五、公告期限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_Toc7280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_Toc31827 </w:instrText>
          </w:r>
          <w:r>
            <w:rPr>
              <w:rFonts w:hint="eastAsia" w:ascii="宋体" w:hAnsi="宋体" w:eastAsia="宋体" w:cs="宋体"/>
              <w:sz w:val="24"/>
              <w:szCs w:val="24"/>
              <w:lang w:val="en-US" w:eastAsia="zh-CN"/>
            </w:rPr>
            <w:fldChar w:fldCharType="separate"/>
          </w:r>
          <w:r>
            <w:rPr>
              <w:rFonts w:hint="eastAsia" w:ascii="宋体" w:hAnsi="宋体" w:eastAsia="宋体" w:cs="宋体"/>
              <w:kern w:val="2"/>
              <w:sz w:val="24"/>
              <w:szCs w:val="24"/>
              <w:lang w:val="en-US" w:eastAsia="zh-CN" w:bidi="ar-SA"/>
            </w:rPr>
            <w:t>六、其他补充事宜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_Toc31827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_Toc30936 </w:instrText>
          </w:r>
          <w:r>
            <w:rPr>
              <w:rFonts w:hint="eastAsia" w:ascii="宋体" w:hAnsi="宋体" w:eastAsia="宋体" w:cs="宋体"/>
              <w:sz w:val="24"/>
              <w:szCs w:val="24"/>
              <w:lang w:val="en-US" w:eastAsia="zh-CN"/>
            </w:rPr>
            <w:fldChar w:fldCharType="separate"/>
          </w:r>
          <w:r>
            <w:rPr>
              <w:rFonts w:hint="eastAsia" w:ascii="宋体" w:hAnsi="宋体" w:eastAsia="宋体" w:cs="宋体"/>
              <w:kern w:val="2"/>
              <w:sz w:val="24"/>
              <w:szCs w:val="24"/>
              <w:lang w:val="en-US" w:eastAsia="zh-CN" w:bidi="ar-SA"/>
            </w:rPr>
            <w:t>七、联系方式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_Toc30936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4"/>
            <w:tabs>
              <w:tab w:val="right" w:leader="dot" w:pos="945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_Toc18985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第二部分  供应商须知前附表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_Toc18985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_Toc28488 </w:instrText>
          </w:r>
          <w:r>
            <w:rPr>
              <w:rFonts w:hint="eastAsia" w:ascii="宋体" w:hAnsi="宋体" w:eastAsia="宋体" w:cs="宋体"/>
              <w:sz w:val="24"/>
              <w:szCs w:val="24"/>
              <w:lang w:val="en-US" w:eastAsia="zh-CN"/>
            </w:rPr>
            <w:fldChar w:fldCharType="separate"/>
          </w:r>
          <w:r>
            <w:rPr>
              <w:rFonts w:hint="eastAsia" w:ascii="宋体" w:hAnsi="宋体" w:eastAsia="宋体" w:cs="宋体"/>
              <w:kern w:val="2"/>
              <w:sz w:val="24"/>
              <w:szCs w:val="24"/>
              <w:lang w:val="en-US" w:eastAsia="zh-CN" w:bidi="ar-SA"/>
            </w:rPr>
            <w:t>供应商须知正文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_Toc28488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_Toc11176 </w:instrText>
          </w:r>
          <w:r>
            <w:rPr>
              <w:rFonts w:hint="eastAsia" w:ascii="宋体" w:hAnsi="宋体" w:eastAsia="宋体" w:cs="宋体"/>
              <w:sz w:val="24"/>
              <w:szCs w:val="24"/>
              <w:lang w:val="en-US" w:eastAsia="zh-CN"/>
            </w:rPr>
            <w:fldChar w:fldCharType="separate"/>
          </w:r>
          <w:r>
            <w:rPr>
              <w:rFonts w:hint="eastAsia" w:ascii="宋体" w:hAnsi="宋体" w:eastAsia="宋体" w:cs="宋体"/>
              <w:bCs/>
              <w:sz w:val="24"/>
              <w:szCs w:val="24"/>
              <w:highlight w:val="none"/>
            </w:rPr>
            <w:t>一、总 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_Toc11176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_Toc20095 </w:instrText>
          </w:r>
          <w:r>
            <w:rPr>
              <w:rFonts w:hint="eastAsia" w:ascii="宋体" w:hAnsi="宋体" w:eastAsia="宋体" w:cs="宋体"/>
              <w:sz w:val="24"/>
              <w:szCs w:val="24"/>
              <w:lang w:val="en-US" w:eastAsia="zh-CN"/>
            </w:rPr>
            <w:fldChar w:fldCharType="separate"/>
          </w:r>
          <w:r>
            <w:rPr>
              <w:rFonts w:hint="eastAsia" w:ascii="宋体" w:hAnsi="宋体" w:eastAsia="宋体" w:cs="宋体"/>
              <w:bCs/>
              <w:sz w:val="24"/>
              <w:szCs w:val="24"/>
              <w:highlight w:val="none"/>
            </w:rPr>
            <w:t>二、招标文件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_Toc20095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_Toc3199 </w:instrText>
          </w:r>
          <w:r>
            <w:rPr>
              <w:rFonts w:hint="eastAsia" w:ascii="宋体" w:hAnsi="宋体" w:eastAsia="宋体" w:cs="宋体"/>
              <w:sz w:val="24"/>
              <w:szCs w:val="24"/>
              <w:lang w:val="en-US" w:eastAsia="zh-CN"/>
            </w:rPr>
            <w:fldChar w:fldCharType="separate"/>
          </w:r>
          <w:r>
            <w:rPr>
              <w:rFonts w:hint="eastAsia" w:ascii="宋体" w:hAnsi="宋体" w:eastAsia="宋体" w:cs="宋体"/>
              <w:bCs/>
              <w:sz w:val="24"/>
              <w:szCs w:val="24"/>
              <w:highlight w:val="none"/>
              <w:lang w:val="en-US" w:eastAsia="zh-CN"/>
            </w:rPr>
            <w:t>三、投标文件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_Toc3199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_Toc5023 </w:instrText>
          </w:r>
          <w:r>
            <w:rPr>
              <w:rFonts w:hint="eastAsia" w:ascii="宋体" w:hAnsi="宋体" w:eastAsia="宋体" w:cs="宋体"/>
              <w:sz w:val="24"/>
              <w:szCs w:val="24"/>
              <w:lang w:val="en-US" w:eastAsia="zh-CN"/>
            </w:rPr>
            <w:fldChar w:fldCharType="separate"/>
          </w:r>
          <w:r>
            <w:rPr>
              <w:rFonts w:hint="eastAsia" w:ascii="宋体" w:hAnsi="宋体" w:eastAsia="宋体" w:cs="宋体"/>
              <w:bCs/>
              <w:sz w:val="24"/>
              <w:szCs w:val="24"/>
              <w:highlight w:val="none"/>
              <w:lang w:val="en-US" w:eastAsia="zh-CN"/>
            </w:rPr>
            <w:t>四、投标文件的递交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_Toc5023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_Toc23760 </w:instrText>
          </w:r>
          <w:r>
            <w:rPr>
              <w:rFonts w:hint="eastAsia" w:ascii="宋体" w:hAnsi="宋体" w:eastAsia="宋体" w:cs="宋体"/>
              <w:sz w:val="24"/>
              <w:szCs w:val="24"/>
              <w:lang w:val="en-US" w:eastAsia="zh-CN"/>
            </w:rPr>
            <w:fldChar w:fldCharType="separate"/>
          </w:r>
          <w:r>
            <w:rPr>
              <w:rFonts w:hint="eastAsia" w:ascii="宋体" w:hAnsi="宋体" w:eastAsia="宋体" w:cs="宋体"/>
              <w:bCs/>
              <w:sz w:val="24"/>
              <w:szCs w:val="24"/>
              <w:highlight w:val="none"/>
              <w:lang w:val="en-US" w:eastAsia="zh-CN"/>
            </w:rPr>
            <w:t>五、开标、评审、定标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_Toc23760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_Toc16315 </w:instrText>
          </w:r>
          <w:r>
            <w:rPr>
              <w:rFonts w:hint="eastAsia" w:ascii="宋体" w:hAnsi="宋体" w:eastAsia="宋体" w:cs="宋体"/>
              <w:sz w:val="24"/>
              <w:szCs w:val="24"/>
              <w:lang w:val="en-US" w:eastAsia="zh-CN"/>
            </w:rPr>
            <w:fldChar w:fldCharType="separate"/>
          </w:r>
          <w:r>
            <w:rPr>
              <w:rFonts w:hint="eastAsia" w:ascii="宋体" w:hAnsi="宋体" w:eastAsia="宋体" w:cs="宋体"/>
              <w:bCs/>
              <w:sz w:val="24"/>
              <w:szCs w:val="24"/>
              <w:highlight w:val="none"/>
              <w:lang w:val="en-US" w:eastAsia="zh-CN"/>
            </w:rPr>
            <w:t>六、签订合同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_Toc16315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_Toc3314 </w:instrText>
          </w:r>
          <w:r>
            <w:rPr>
              <w:rFonts w:hint="eastAsia" w:ascii="宋体" w:hAnsi="宋体" w:eastAsia="宋体" w:cs="宋体"/>
              <w:sz w:val="24"/>
              <w:szCs w:val="24"/>
              <w:lang w:val="en-US" w:eastAsia="zh-CN"/>
            </w:rPr>
            <w:fldChar w:fldCharType="separate"/>
          </w:r>
          <w:r>
            <w:rPr>
              <w:rFonts w:hint="eastAsia" w:ascii="宋体" w:hAnsi="宋体" w:eastAsia="宋体" w:cs="宋体"/>
              <w:bCs/>
              <w:sz w:val="24"/>
              <w:szCs w:val="24"/>
              <w:highlight w:val="none"/>
              <w:lang w:val="en-US" w:eastAsia="zh-CN"/>
            </w:rPr>
            <w:t>七、代理服务费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_Toc3314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_Toc28440 </w:instrText>
          </w:r>
          <w:r>
            <w:rPr>
              <w:rFonts w:hint="eastAsia" w:ascii="宋体" w:hAnsi="宋体" w:eastAsia="宋体" w:cs="宋体"/>
              <w:sz w:val="24"/>
              <w:szCs w:val="24"/>
              <w:lang w:val="en-US" w:eastAsia="zh-CN"/>
            </w:rPr>
            <w:fldChar w:fldCharType="separate"/>
          </w:r>
          <w:r>
            <w:rPr>
              <w:rFonts w:hint="eastAsia" w:ascii="宋体" w:hAnsi="宋体" w:eastAsia="宋体" w:cs="宋体"/>
              <w:bCs/>
              <w:sz w:val="24"/>
              <w:szCs w:val="24"/>
              <w:highlight w:val="none"/>
              <w:lang w:val="en-US" w:eastAsia="zh-CN"/>
            </w:rPr>
            <w:t>八、质疑和投诉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_Toc28440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4"/>
            <w:tabs>
              <w:tab w:val="right" w:leader="dot" w:pos="945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_Toc10293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第三部分 评标方法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_Toc10293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4"/>
            <w:tabs>
              <w:tab w:val="right" w:leader="dot" w:pos="945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_Toc26462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第四部分  服务要求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_Toc26462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_Toc3800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zh-CN" w:eastAsia="zh-CN"/>
            </w:rPr>
            <w:t>一、服务要求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_Toc3800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_Toc15419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zh-CN" w:eastAsia="zh-CN"/>
            </w:rPr>
            <w:t>二、服务内容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_Toc15419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_Toc4237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zh-CN" w:eastAsia="zh-CN"/>
            </w:rPr>
            <w:t>三、服务成果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_Toc4237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_Toc26195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zh-CN" w:eastAsia="zh-CN"/>
            </w:rPr>
            <w:t>四、收费标准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_Toc26195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_Toc29761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五</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商务要求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_Toc29761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4"/>
            <w:tabs>
              <w:tab w:val="right" w:leader="dot" w:pos="945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_Toc18027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第五部分  合同条款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_Toc18027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_Toc7937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zh-CN"/>
            </w:rPr>
            <w:t>一、服务条件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_Toc7937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_Toc7985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zh-CN"/>
            </w:rPr>
            <w:t>二、合同价款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_Toc7985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_Toc23351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zh-CN"/>
            </w:rPr>
            <w:t>三、款项结算</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_Toc23351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_Toc8727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zh-CN"/>
            </w:rPr>
            <w:t>四、质量保证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_Toc8727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_Toc2703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zh-CN"/>
            </w:rPr>
            <w:t>五、验收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_Toc2703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_Toc20495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zh-CN"/>
            </w:rPr>
            <w:t>六、交付成果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_Toc20495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_Toc8260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zh-CN"/>
            </w:rPr>
            <w:t>七、保密条款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_Toc8260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_Toc13620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zh-CN"/>
            </w:rPr>
            <w:t>八、成果权属</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_Toc13620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_Toc28333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zh-CN"/>
            </w:rPr>
            <w:t>九、违约责任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_Toc28333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_Toc32411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zh-CN"/>
            </w:rPr>
            <w:t>十、合同生效及其他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_Toc32411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4"/>
            <w:tabs>
              <w:tab w:val="right" w:leader="dot" w:pos="945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_Toc27189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第六部分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_Toc27189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_Toc9194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1.投标函（格式）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_Toc9194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_Toc21807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2.投标报价一览表（格式）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_Toc21807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_Toc27238 </w:instrText>
          </w:r>
          <w:r>
            <w:rPr>
              <w:rFonts w:hint="eastAsia" w:ascii="宋体" w:hAnsi="宋体" w:eastAsia="宋体" w:cs="宋体"/>
              <w:sz w:val="24"/>
              <w:szCs w:val="24"/>
              <w:lang w:val="en-US" w:eastAsia="zh-CN"/>
            </w:rPr>
            <w:fldChar w:fldCharType="separate"/>
          </w:r>
          <w:r>
            <w:rPr>
              <w:rFonts w:hint="eastAsia" w:ascii="宋体" w:hAnsi="宋体" w:eastAsia="宋体" w:cs="宋体"/>
              <w:kern w:val="2"/>
              <w:sz w:val="24"/>
              <w:szCs w:val="24"/>
              <w:lang w:val="en-US" w:eastAsia="zh-CN" w:bidi="ar-SA"/>
            </w:rPr>
            <w:t>2.1分项报价表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_Toc27238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_Toc8990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3.服务要求响应偏离表（格式）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_Toc8990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_Toc30093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4.商务条款响应偏离表（格式）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_Toc30093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_Toc5994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5.</w:t>
          </w:r>
          <w:r>
            <w:rPr>
              <w:rFonts w:hint="eastAsia" w:ascii="宋体" w:hAnsi="宋体" w:eastAsia="宋体" w:cs="宋体"/>
              <w:sz w:val="24"/>
              <w:szCs w:val="24"/>
            </w:rPr>
            <w:t>法定代表人资格证明书及法定代表人授权委托书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_Toc5994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_Toc31106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6.资格证明文件（以下文件须复印件加盖投标人公章）</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_Toc31106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_Toc670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7.</w:t>
          </w:r>
          <w:r>
            <w:rPr>
              <w:rFonts w:hint="eastAsia" w:ascii="宋体" w:hAnsi="宋体" w:eastAsia="宋体" w:cs="宋体"/>
              <w:sz w:val="24"/>
              <w:szCs w:val="24"/>
            </w:rPr>
            <w:t>提供近三年同类业绩</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_Toc670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_Toc1488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8.项目实施方案（内容自拟）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_Toc1488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_Toc23194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9</w:t>
          </w:r>
          <w:r>
            <w:rPr>
              <w:rFonts w:hint="eastAsia" w:ascii="宋体" w:hAnsi="宋体" w:eastAsia="宋体" w:cs="宋体"/>
              <w:sz w:val="24"/>
              <w:szCs w:val="24"/>
            </w:rPr>
            <w:t>.投标人认为有必要补充说明的事宜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_Toc23194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_Toc21327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.投标声明书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_Toc21327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_Toc3428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.《拒绝政府采购领域商业贿赂承诺书》</w:t>
          </w:r>
          <w:r>
            <w:rPr>
              <w:rFonts w:hint="eastAsia" w:ascii="宋体" w:hAnsi="宋体" w:eastAsia="宋体" w:cs="宋体"/>
              <w:sz w:val="24"/>
              <w:szCs w:val="24"/>
              <w:lang w:val="en-US" w:eastAsia="zh-CN"/>
            </w:rPr>
            <w:t>（格式） </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_Toc3428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_Toc5685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12.</w:t>
          </w:r>
          <w:r>
            <w:rPr>
              <w:rFonts w:hint="eastAsia" w:ascii="宋体" w:hAnsi="宋体" w:eastAsia="宋体" w:cs="宋体"/>
              <w:sz w:val="24"/>
              <w:szCs w:val="24"/>
            </w:rPr>
            <w:t>《中小企业声明函》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_Toc5685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_Toc11137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13.</w:t>
          </w:r>
          <w:r>
            <w:rPr>
              <w:rFonts w:hint="eastAsia" w:ascii="宋体" w:hAnsi="宋体" w:eastAsia="宋体" w:cs="宋体"/>
              <w:sz w:val="24"/>
              <w:szCs w:val="24"/>
            </w:rPr>
            <w:t>《残疾人福利性单位声明函》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_Toc11137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pStyle w:val="15"/>
            <w:tabs>
              <w:tab w:val="right" w:leader="dot" w:pos="9452"/>
              <w:tab w:val="clear" w:pos="9742"/>
            </w:tabs>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\l _Toc7570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14.</w:t>
          </w:r>
          <w:r>
            <w:rPr>
              <w:rFonts w:hint="eastAsia" w:ascii="宋体" w:hAnsi="宋体" w:eastAsia="宋体" w:cs="宋体"/>
              <w:sz w:val="24"/>
              <w:szCs w:val="24"/>
            </w:rPr>
            <w:t>《监狱企业声明函》及证明文件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_Toc7570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fldChar w:fldCharType="end"/>
          </w:r>
        </w:p>
        <w:p>
          <w:pPr>
            <w:bidi w:val="0"/>
            <w:rPr>
              <w:rFonts w:hint="eastAsia" w:asciiTheme="minorEastAsia" w:hAnsiTheme="minorEastAsia" w:eastAsiaTheme="minorEastAsia" w:cstheme="minorEastAsia"/>
              <w:sz w:val="24"/>
              <w:szCs w:val="24"/>
              <w:lang w:val="en-US" w:eastAsia="zh-CN"/>
            </w:rPr>
          </w:pPr>
          <w:r>
            <w:rPr>
              <w:rFonts w:hint="eastAsia" w:ascii="宋体" w:hAnsi="宋体" w:eastAsia="宋体" w:cs="宋体"/>
              <w:sz w:val="24"/>
              <w:szCs w:val="24"/>
              <w:lang w:val="en-US" w:eastAsia="zh-CN"/>
            </w:rPr>
            <w:fldChar w:fldCharType="end"/>
          </w:r>
        </w:p>
      </w:sdtContent>
    </w:sdt>
    <w:p>
      <w:pPr>
        <w:bidi w:val="0"/>
        <w:rPr>
          <w:rFonts w:hint="eastAsia" w:asciiTheme="minorEastAsia" w:hAnsiTheme="minorEastAsia" w:eastAsiaTheme="minorEastAsia" w:cstheme="minorEastAsia"/>
          <w:sz w:val="24"/>
          <w:szCs w:val="24"/>
          <w:lang w:val="en-US" w:eastAsia="zh-CN"/>
        </w:rPr>
      </w:pPr>
    </w:p>
    <w:p>
      <w:pPr>
        <w:bidi w:val="0"/>
        <w:rPr>
          <w:rFonts w:hint="eastAsia" w:asciiTheme="minorEastAsia" w:hAnsiTheme="minorEastAsia" w:eastAsiaTheme="minorEastAsia" w:cstheme="minorEastAsia"/>
          <w:sz w:val="24"/>
          <w:szCs w:val="24"/>
          <w:lang w:val="en-US" w:eastAsia="zh-CN"/>
        </w:rPr>
      </w:pPr>
    </w:p>
    <w:p>
      <w:pPr>
        <w:bidi w:val="0"/>
        <w:rPr>
          <w:rFonts w:hint="eastAsia" w:asciiTheme="minorEastAsia" w:hAnsiTheme="minorEastAsia" w:eastAsiaTheme="minorEastAsia" w:cstheme="minorEastAsia"/>
          <w:sz w:val="24"/>
          <w:szCs w:val="24"/>
          <w:lang w:val="en-US" w:eastAsia="zh-CN"/>
        </w:rPr>
      </w:pPr>
    </w:p>
    <w:p>
      <w:pPr>
        <w:bidi w:val="0"/>
        <w:rPr>
          <w:rFonts w:hint="eastAsia" w:asciiTheme="minorEastAsia" w:hAnsiTheme="minorEastAsia" w:eastAsiaTheme="minorEastAsia" w:cstheme="minorEastAsia"/>
          <w:sz w:val="24"/>
          <w:szCs w:val="24"/>
          <w:lang w:val="en-US" w:eastAsia="zh-CN"/>
        </w:rPr>
      </w:pPr>
    </w:p>
    <w:p>
      <w:pPr>
        <w:bidi w:val="0"/>
        <w:rPr>
          <w:rFonts w:hint="eastAsia" w:asciiTheme="minorEastAsia" w:hAnsiTheme="minorEastAsia" w:eastAsiaTheme="minorEastAsia" w:cstheme="minorEastAsia"/>
          <w:sz w:val="24"/>
          <w:szCs w:val="24"/>
          <w:lang w:val="en-US" w:eastAsia="zh-CN"/>
        </w:rPr>
      </w:pPr>
    </w:p>
    <w:p>
      <w:pPr>
        <w:bidi w:val="0"/>
        <w:rPr>
          <w:rFonts w:hint="eastAsia" w:asciiTheme="minorEastAsia" w:hAnsiTheme="minorEastAsia" w:eastAsiaTheme="minorEastAsia" w:cstheme="minorEastAsia"/>
          <w:sz w:val="24"/>
          <w:szCs w:val="24"/>
          <w:lang w:val="en-US" w:eastAsia="zh-CN"/>
        </w:rPr>
      </w:pPr>
    </w:p>
    <w:p>
      <w:pPr>
        <w:bidi w:val="0"/>
        <w:rPr>
          <w:rFonts w:hint="eastAsia" w:asciiTheme="minorEastAsia" w:hAnsiTheme="minorEastAsia" w:eastAsiaTheme="minorEastAsia" w:cstheme="minorEastAsia"/>
          <w:sz w:val="24"/>
          <w:szCs w:val="24"/>
          <w:lang w:val="en-US" w:eastAsia="zh-CN"/>
        </w:rPr>
      </w:pPr>
    </w:p>
    <w:p>
      <w:pPr>
        <w:pStyle w:val="4"/>
        <w:rPr>
          <w:rFonts w:hint="eastAsia"/>
          <w:lang w:val="en-US" w:eastAsia="zh-CN"/>
        </w:rPr>
        <w:sectPr>
          <w:pgSz w:w="11907" w:h="16840"/>
          <w:pgMar w:top="1440" w:right="1134" w:bottom="1440" w:left="1321" w:header="851" w:footer="992" w:gutter="0"/>
          <w:pgNumType w:fmt="decimal" w:start="1"/>
          <w:cols w:space="720" w:num="1"/>
          <w:titlePg/>
          <w:docGrid w:linePitch="286" w:charSpace="0"/>
        </w:sectPr>
      </w:pPr>
    </w:p>
    <w:p>
      <w:pPr>
        <w:rPr>
          <w:rFonts w:hint="eastAsia"/>
          <w:lang w:val="en-US" w:eastAsia="zh-CN"/>
        </w:rPr>
      </w:pPr>
    </w:p>
    <w:p>
      <w:pPr>
        <w:pStyle w:val="3"/>
        <w:bidi w:val="0"/>
        <w:rPr>
          <w:rFonts w:hint="eastAsia"/>
          <w:sz w:val="32"/>
          <w:szCs w:val="24"/>
          <w:lang w:val="en-US" w:eastAsia="zh-CN"/>
        </w:rPr>
      </w:pPr>
      <w:bookmarkStart w:id="0" w:name="_Toc16684"/>
      <w:r>
        <w:rPr>
          <w:rFonts w:hint="eastAsia"/>
          <w:sz w:val="32"/>
          <w:szCs w:val="24"/>
          <w:lang w:val="en-US" w:eastAsia="zh-CN"/>
        </w:rPr>
        <w:t>第一部分  招标公告</w:t>
      </w:r>
      <w:bookmarkEnd w:id="0"/>
    </w:p>
    <w:p>
      <w:pPr>
        <w:bidi w:val="0"/>
        <w:rPr>
          <w:rFonts w:hint="eastAsia"/>
          <w:b/>
          <w:bCs/>
          <w:sz w:val="24"/>
          <w:szCs w:val="32"/>
        </w:rPr>
      </w:pPr>
      <w:r>
        <w:rPr>
          <w:rFonts w:hint="eastAsia"/>
          <w:b/>
          <w:bCs/>
          <w:sz w:val="24"/>
          <w:szCs w:val="32"/>
        </w:rPr>
        <w:t>项目概况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2023年度储备土地勘察测绘服务项目</w:t>
      </w:r>
      <w:r>
        <w:rPr>
          <w:rFonts w:hint="eastAsia" w:ascii="宋体" w:hAnsi="宋体" w:eastAsia="宋体" w:cs="宋体"/>
          <w:i w:val="0"/>
          <w:iCs w:val="0"/>
          <w:caps w:val="0"/>
          <w:color w:val="auto"/>
          <w:spacing w:val="0"/>
          <w:sz w:val="24"/>
          <w:szCs w:val="24"/>
          <w:shd w:val="clear" w:fill="FFFFFF"/>
        </w:rPr>
        <w:t>招标项目的潜在投标人应在</w:t>
      </w:r>
      <w:r>
        <w:rPr>
          <w:rFonts w:hint="eastAsia" w:ascii="宋体" w:hAnsi="宋体" w:eastAsia="宋体" w:cs="宋体"/>
          <w:i w:val="0"/>
          <w:iCs w:val="0"/>
          <w:caps w:val="0"/>
          <w:color w:val="auto"/>
          <w:spacing w:val="0"/>
          <w:sz w:val="24"/>
          <w:szCs w:val="24"/>
          <w:shd w:val="clear" w:fill="FFFFFF"/>
          <w:lang w:val="en-US" w:eastAsia="zh-CN"/>
        </w:rPr>
        <w:t>陕西省西安市莲湖区青年路111</w:t>
      </w:r>
      <w:r>
        <w:rPr>
          <w:rFonts w:hint="eastAsia" w:ascii="宋体" w:hAnsi="宋体" w:eastAsia="宋体" w:cs="宋体"/>
          <w:i w:val="0"/>
          <w:iCs w:val="0"/>
          <w:caps w:val="0"/>
          <w:color w:val="000000"/>
          <w:spacing w:val="0"/>
          <w:kern w:val="0"/>
          <w:sz w:val="24"/>
          <w:szCs w:val="24"/>
          <w:shd w:val="clear" w:fill="FFFFFF"/>
          <w:lang w:val="en-US" w:eastAsia="zh-CN" w:bidi="ar"/>
        </w:rPr>
        <w:t>号止园</w:t>
      </w:r>
      <w:r>
        <w:rPr>
          <w:rFonts w:hint="eastAsia" w:ascii="宋体" w:hAnsi="宋体" w:eastAsia="宋体" w:cs="宋体"/>
          <w:i w:val="0"/>
          <w:iCs w:val="0"/>
          <w:caps w:val="0"/>
          <w:color w:val="auto"/>
          <w:spacing w:val="0"/>
          <w:sz w:val="24"/>
          <w:szCs w:val="24"/>
          <w:shd w:val="clear" w:fill="FFFFFF"/>
        </w:rPr>
        <w:t>饭店综合楼六楼</w:t>
      </w:r>
      <w:r>
        <w:rPr>
          <w:rFonts w:hint="eastAsia" w:ascii="宋体" w:hAnsi="宋体" w:eastAsia="宋体" w:cs="宋体"/>
          <w:i w:val="0"/>
          <w:iCs w:val="0"/>
          <w:caps w:val="0"/>
          <w:color w:val="auto"/>
          <w:spacing w:val="0"/>
          <w:sz w:val="24"/>
          <w:szCs w:val="24"/>
          <w:shd w:val="clear" w:fill="FFFFFF"/>
          <w:lang w:val="en-US" w:eastAsia="zh-CN"/>
        </w:rPr>
        <w:t>601</w:t>
      </w:r>
      <w:r>
        <w:rPr>
          <w:rFonts w:hint="eastAsia" w:ascii="宋体" w:hAnsi="宋体" w:eastAsia="宋体" w:cs="宋体"/>
          <w:i w:val="0"/>
          <w:iCs w:val="0"/>
          <w:caps w:val="0"/>
          <w:color w:val="auto"/>
          <w:spacing w:val="0"/>
          <w:sz w:val="24"/>
          <w:szCs w:val="24"/>
          <w:shd w:val="clear" w:fill="FFFFFF"/>
        </w:rPr>
        <w:t>获取招标文件，并</w:t>
      </w:r>
      <w:r>
        <w:rPr>
          <w:rFonts w:hint="eastAsia" w:ascii="宋体" w:hAnsi="宋体" w:eastAsia="宋体" w:cs="宋体"/>
          <w:i w:val="0"/>
          <w:iCs w:val="0"/>
          <w:caps w:val="0"/>
          <w:color w:val="auto"/>
          <w:spacing w:val="0"/>
          <w:sz w:val="24"/>
          <w:szCs w:val="24"/>
          <w:highlight w:val="none"/>
          <w:shd w:val="clear" w:fill="FFFFFF"/>
        </w:rPr>
        <w:t>于202</w:t>
      </w: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年07月</w:t>
      </w:r>
      <w:r>
        <w:rPr>
          <w:rFonts w:hint="eastAsia" w:ascii="宋体" w:hAnsi="宋体" w:eastAsia="宋体" w:cs="宋体"/>
          <w:i w:val="0"/>
          <w:iCs w:val="0"/>
          <w:caps w:val="0"/>
          <w:color w:val="auto"/>
          <w:spacing w:val="0"/>
          <w:sz w:val="24"/>
          <w:szCs w:val="24"/>
          <w:highlight w:val="none"/>
          <w:shd w:val="clear" w:fill="FFFFFF"/>
          <w:lang w:val="en-US" w:eastAsia="zh-CN"/>
        </w:rPr>
        <w:t>05</w:t>
      </w:r>
      <w:r>
        <w:rPr>
          <w:rFonts w:hint="eastAsia" w:ascii="宋体" w:hAnsi="宋体" w:eastAsia="宋体" w:cs="宋体"/>
          <w:i w:val="0"/>
          <w:iCs w:val="0"/>
          <w:caps w:val="0"/>
          <w:color w:val="auto"/>
          <w:spacing w:val="0"/>
          <w:sz w:val="24"/>
          <w:szCs w:val="24"/>
          <w:highlight w:val="none"/>
          <w:shd w:val="clear" w:fill="FFFFFF"/>
        </w:rPr>
        <w:t>日</w:t>
      </w:r>
      <w:r>
        <w:rPr>
          <w:rFonts w:hint="eastAsia" w:ascii="宋体" w:hAnsi="宋体" w:eastAsia="宋体" w:cs="宋体"/>
          <w:i w:val="0"/>
          <w:iCs w:val="0"/>
          <w:caps w:val="0"/>
          <w:color w:val="auto"/>
          <w:spacing w:val="0"/>
          <w:sz w:val="24"/>
          <w:szCs w:val="24"/>
          <w:highlight w:val="none"/>
          <w:shd w:val="clear" w:fill="FFFFFF"/>
          <w:lang w:val="en-US" w:eastAsia="zh-CN"/>
        </w:rPr>
        <w:t>14</w:t>
      </w:r>
      <w:r>
        <w:rPr>
          <w:rFonts w:hint="eastAsia" w:ascii="宋体" w:hAnsi="宋体" w:eastAsia="宋体" w:cs="宋体"/>
          <w:i w:val="0"/>
          <w:iCs w:val="0"/>
          <w:caps w:val="0"/>
          <w:color w:val="auto"/>
          <w:spacing w:val="0"/>
          <w:sz w:val="24"/>
          <w:szCs w:val="24"/>
          <w:highlight w:val="none"/>
          <w:shd w:val="clear" w:fill="FFFFFF"/>
        </w:rPr>
        <w:t>时</w:t>
      </w:r>
      <w:r>
        <w:rPr>
          <w:rFonts w:hint="eastAsia" w:ascii="宋体" w:hAnsi="宋体" w:eastAsia="宋体" w:cs="宋体"/>
          <w:i w:val="0"/>
          <w:iCs w:val="0"/>
          <w:caps w:val="0"/>
          <w:color w:val="auto"/>
          <w:spacing w:val="0"/>
          <w:sz w:val="24"/>
          <w:szCs w:val="24"/>
          <w:highlight w:val="none"/>
          <w:shd w:val="clear" w:fill="FFFFFF"/>
          <w:lang w:val="en-US" w:eastAsia="zh-CN"/>
        </w:rPr>
        <w:t>00</w:t>
      </w:r>
      <w:r>
        <w:rPr>
          <w:rFonts w:hint="eastAsia" w:ascii="宋体" w:hAnsi="宋体" w:eastAsia="宋体" w:cs="宋体"/>
          <w:i w:val="0"/>
          <w:iCs w:val="0"/>
          <w:caps w:val="0"/>
          <w:color w:val="auto"/>
          <w:spacing w:val="0"/>
          <w:sz w:val="24"/>
          <w:szCs w:val="24"/>
          <w:highlight w:val="none"/>
          <w:shd w:val="clear" w:fill="FFFFFF"/>
        </w:rPr>
        <w:t>分</w:t>
      </w:r>
      <w:r>
        <w:rPr>
          <w:rFonts w:hint="eastAsia" w:ascii="宋体" w:hAnsi="宋体" w:eastAsia="宋体" w:cs="宋体"/>
          <w:i w:val="0"/>
          <w:iCs w:val="0"/>
          <w:caps w:val="0"/>
          <w:color w:val="auto"/>
          <w:spacing w:val="0"/>
          <w:sz w:val="24"/>
          <w:szCs w:val="24"/>
          <w:shd w:val="clear" w:fill="FFFFFF"/>
        </w:rPr>
        <w:t>（北京时间）前递交投标文件。</w:t>
      </w:r>
    </w:p>
    <w:p>
      <w:pPr>
        <w:pStyle w:val="4"/>
        <w:bidi w:val="0"/>
        <w:spacing w:line="240" w:lineRule="auto"/>
        <w:rPr>
          <w:rFonts w:hint="eastAsia"/>
          <w:sz w:val="28"/>
          <w:szCs w:val="24"/>
        </w:rPr>
      </w:pPr>
      <w:bookmarkStart w:id="1" w:name="_Toc13991"/>
      <w:r>
        <w:rPr>
          <w:rFonts w:hint="eastAsia"/>
          <w:sz w:val="28"/>
          <w:szCs w:val="24"/>
        </w:rPr>
        <w:t>一、项目基本情况</w:t>
      </w:r>
      <w:bookmarkEnd w:id="1"/>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项目编号：BCMG2023-004</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项目名称：202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年度储备土地勘察测绘服务项目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采购方式：公开招标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w:t>
      </w:r>
      <w:r>
        <w:rPr>
          <w:rFonts w:hint="eastAsia" w:ascii="宋体" w:hAnsi="宋体" w:eastAsia="宋体" w:cs="宋体"/>
          <w:i w:val="0"/>
          <w:iCs w:val="0"/>
          <w:caps w:val="0"/>
          <w:color w:val="auto"/>
          <w:spacing w:val="0"/>
          <w:sz w:val="24"/>
          <w:szCs w:val="24"/>
          <w:shd w:val="clear" w:fill="FFFFFF"/>
          <w:lang w:val="en-US" w:eastAsia="zh-CN"/>
        </w:rPr>
        <w:t>1,200,000</w:t>
      </w:r>
      <w:r>
        <w:rPr>
          <w:rFonts w:hint="eastAsia" w:ascii="宋体" w:hAnsi="宋体" w:eastAsia="宋体" w:cs="宋体"/>
          <w:i w:val="0"/>
          <w:iCs w:val="0"/>
          <w:caps w:val="0"/>
          <w:color w:val="auto"/>
          <w:spacing w:val="0"/>
          <w:sz w:val="24"/>
          <w:szCs w:val="24"/>
          <w:shd w:val="clear" w:fill="FFFFFF"/>
        </w:rPr>
        <w:t>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采购需求：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年度储备土地勘察测绘服务项目):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w:t>
      </w:r>
      <w:r>
        <w:rPr>
          <w:rFonts w:hint="eastAsia" w:ascii="宋体" w:hAnsi="宋体" w:eastAsia="宋体" w:cs="宋体"/>
          <w:i w:val="0"/>
          <w:iCs w:val="0"/>
          <w:caps w:val="0"/>
          <w:color w:val="auto"/>
          <w:spacing w:val="0"/>
          <w:sz w:val="24"/>
          <w:szCs w:val="24"/>
          <w:shd w:val="clear" w:fill="FFFFFF"/>
          <w:lang w:val="en-US" w:eastAsia="zh-CN"/>
        </w:rPr>
        <w:t>1,200,000</w:t>
      </w:r>
      <w:r>
        <w:rPr>
          <w:rFonts w:hint="eastAsia" w:ascii="宋体" w:hAnsi="宋体" w:eastAsia="宋体" w:cs="宋体"/>
          <w:i w:val="0"/>
          <w:iCs w:val="0"/>
          <w:caps w:val="0"/>
          <w:color w:val="auto"/>
          <w:spacing w:val="0"/>
          <w:sz w:val="24"/>
          <w:szCs w:val="24"/>
          <w:shd w:val="clear" w:fill="FFFFFF"/>
        </w:rPr>
        <w:t>元</w:t>
      </w:r>
    </w:p>
    <w:tbl>
      <w:tblPr>
        <w:tblStyle w:val="20"/>
        <w:tblW w:w="100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4"/>
        <w:gridCol w:w="1218"/>
        <w:gridCol w:w="1987"/>
        <w:gridCol w:w="1243"/>
        <w:gridCol w:w="1896"/>
        <w:gridCol w:w="1508"/>
        <w:gridCol w:w="13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57" w:hRule="atLeast"/>
          <w:tblHeader/>
        </w:trPr>
        <w:tc>
          <w:tcPr>
            <w:tcW w:w="9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9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2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8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5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49" w:hRule="atLeast"/>
        </w:trPr>
        <w:tc>
          <w:tcPr>
            <w:tcW w:w="9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2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测绘服务</w:t>
            </w:r>
          </w:p>
        </w:tc>
        <w:tc>
          <w:tcPr>
            <w:tcW w:w="19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2023年度储备土地勘察测绘服务</w:t>
            </w:r>
          </w:p>
        </w:tc>
        <w:tc>
          <w:tcPr>
            <w:tcW w:w="12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8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5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1,200,000</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1,200,000</w:t>
            </w:r>
          </w:p>
        </w:tc>
      </w:tr>
    </w:tbl>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合同履行期限：</w:t>
      </w:r>
      <w:r>
        <w:rPr>
          <w:rFonts w:hint="eastAsia" w:ascii="宋体" w:hAnsi="宋体" w:eastAsia="宋体" w:cs="宋体"/>
          <w:i w:val="0"/>
          <w:iCs w:val="0"/>
          <w:caps w:val="0"/>
          <w:color w:val="auto"/>
          <w:spacing w:val="0"/>
          <w:sz w:val="24"/>
          <w:szCs w:val="24"/>
          <w:shd w:val="clear" w:fill="FFFFFF"/>
          <w:lang w:val="en-US" w:eastAsia="zh-CN"/>
        </w:rPr>
        <w:t>自合同签订之日起至2024年6月30日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60" w:lineRule="exact"/>
        <w:ind w:left="0" w:right="0"/>
        <w:jc w:val="left"/>
        <w:textAlignment w:val="auto"/>
        <w:outlineLvl w:val="1"/>
        <w:rPr>
          <w:rFonts w:hint="eastAsia" w:ascii="Arial" w:hAnsi="Arial" w:eastAsiaTheme="minorEastAsia" w:cstheme="minorBidi"/>
          <w:b/>
          <w:kern w:val="2"/>
          <w:sz w:val="28"/>
          <w:szCs w:val="24"/>
          <w:lang w:val="en-US" w:eastAsia="zh-CN" w:bidi="ar-SA"/>
        </w:rPr>
      </w:pPr>
      <w:bookmarkStart w:id="2" w:name="_Toc19408"/>
      <w:r>
        <w:rPr>
          <w:rFonts w:hint="eastAsia" w:ascii="Arial" w:hAnsi="Arial" w:eastAsiaTheme="minorEastAsia" w:cstheme="minorBidi"/>
          <w:b/>
          <w:kern w:val="2"/>
          <w:sz w:val="28"/>
          <w:szCs w:val="24"/>
          <w:lang w:val="en-US" w:eastAsia="zh-CN" w:bidi="ar-SA"/>
        </w:rPr>
        <w:t>二、申请人的资格要求</w:t>
      </w:r>
      <w:bookmarkEnd w:id="2"/>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年度储备土地勘察测绘服务项目)落实政府采购政策需满足的资格要求如下:</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2.1《政府采购促进中小企业发展管办法》（财库[2020]46号）；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2.2《政府部、司法部关于政府采购支持监狱企业发展有关问题的通知》（财库[2014]68号）；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2.3《节能产品政府采购实施意见》（财库[2004]185号）；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2.4《环境标志产品政府采购实施的意见》（财库[2006]90号）；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2.5残疾人福利性单位应符合《财政部、民政部、中国残疾人联合会关于促进残疾人就业政府采购政策的通知》（财库[2017]141号）文件规定；</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2.6《财政部发展改革委生态环境部市场监管总局关于调整优化节能产品、环境标志产品</w:t>
      </w:r>
      <w:r>
        <w:rPr>
          <w:rFonts w:hint="eastAsia" w:ascii="宋体" w:hAnsi="宋体" w:eastAsia="宋体" w:cs="宋体"/>
          <w:i w:val="0"/>
          <w:iCs w:val="0"/>
          <w:caps w:val="0"/>
          <w:color w:val="auto"/>
          <w:spacing w:val="0"/>
          <w:sz w:val="24"/>
          <w:szCs w:val="24"/>
          <w:shd w:val="clear" w:fill="FFFFFF"/>
        </w:rPr>
        <w:t>政府采购执行机制的通知》（财库[2019]9号）； </w:t>
      </w:r>
      <w:r>
        <w:rPr>
          <w:rFonts w:hint="eastAsia" w:ascii="宋体" w:hAnsi="宋体" w:eastAsia="宋体" w:cs="宋体"/>
          <w:i w:val="0"/>
          <w:iCs w:val="0"/>
          <w:caps w:val="0"/>
          <w:color w:val="auto"/>
          <w:spacing w:val="0"/>
          <w:sz w:val="24"/>
          <w:szCs w:val="24"/>
          <w:shd w:val="clear" w:fill="FFFFFF"/>
          <w:lang w:val="en-US" w:eastAsia="zh-CN"/>
        </w:rPr>
        <w:t xml:space="preserve">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lang w:eastAsia="zh-CN"/>
        </w:rPr>
      </w:pPr>
      <w:r>
        <w:rPr>
          <w:rFonts w:hint="eastAsia" w:ascii="宋体" w:hAnsi="宋体" w:eastAsia="宋体" w:cs="宋体"/>
        </w:rPr>
        <w:t>2.7《财政部国务院扶贫办关于运用政府采购政策支持脱贫攻坚的通知》（财库[2019]27号）；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2.8《陕西省中小企业政府采购信用融资办法》（陕财办采[2018]23号）；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2.9《陕西省财政厅关于加快推进我省中小企业政府采购信用融资工作的通知》（陕财办发[2020]15号）；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2.10《西安市财政局关于促进政府采购公平竞争优化营商环境的通知》（市财函[2021]431号）。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3.本项目的特定资格要求：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合同包1(2023年度储备土地勘察测绘服务项目)特定资格要求如下:</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3.1具有独立承担民事责任能力的法人、其他组织或自然人：法人参与的提供合法有效的营业执照或法人证书；其他组织参与的提供合法证明文件；自然人参与的提供其身份证明；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3.2法定代表人授权委托书（法定代表人参加投标时,只需提供法定代表人身份证）；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3.3财务状况报告：需提供经审计的202</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年度或202</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年度完整的财务报告或提交响应文件截止时间前六个月内其基本账户开户银行出具的资信证明；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3.4税收缴纳证明:提供上一年度至今已缴纳的至少一个月的纳税证明或完税证明，依法免税的单位应提供相关证明材料；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3.5社会保障资金缴纳证明:提供上一年度至今已缴纳的至少一个月的社会保障资金缴存单据或社保机构开具的社会保险参保缴费情况证明，依法不需要缴纳社会保障资金的单位应提供相关证明材料；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3.6参加政府采购活动前3年内在经营活动中没有重大违法记录的书面声明；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3.7具备履行合同所必需的设备和专业技术能力的证明材料(由投标人根据项目需求提供承诺)；</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240" w:firstLineChars="10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3.8投标人不得为“信用中国”网站（www.creditchina.gov.cn ）中列入失信被执行人和</w:t>
      </w:r>
      <w:r>
        <w:rPr>
          <w:rFonts w:hint="eastAsia" w:ascii="宋体" w:hAnsi="宋体" w:eastAsia="宋体" w:cs="宋体"/>
          <w:i w:val="0"/>
          <w:iCs w:val="0"/>
          <w:caps w:val="0"/>
          <w:color w:val="auto"/>
          <w:spacing w:val="0"/>
          <w:sz w:val="24"/>
          <w:szCs w:val="24"/>
          <w:shd w:val="clear" w:fill="FFFFFF"/>
          <w:lang w:eastAsia="zh-CN"/>
        </w:rPr>
        <w:t>重大税收违法失信主体名单</w:t>
      </w:r>
      <w:r>
        <w:rPr>
          <w:rFonts w:hint="eastAsia" w:ascii="宋体" w:hAnsi="宋体" w:eastAsia="宋体" w:cs="宋体"/>
          <w:i w:val="0"/>
          <w:iCs w:val="0"/>
          <w:caps w:val="0"/>
          <w:color w:val="auto"/>
          <w:spacing w:val="0"/>
          <w:sz w:val="24"/>
          <w:szCs w:val="24"/>
          <w:shd w:val="clear" w:fill="FFFFFF"/>
        </w:rPr>
        <w:t>的供应商，不得为中国政府采购网（www.ccgp.gov.cn ）政府采购严重违法失信行为记录名单中被财政部门禁止参加政府采购活动的供应商；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3.9</w:t>
      </w:r>
      <w:r>
        <w:rPr>
          <w:rFonts w:hint="eastAsia" w:ascii="宋体" w:hAnsi="宋体" w:eastAsia="宋体" w:cs="宋体"/>
          <w:i w:val="0"/>
          <w:iCs w:val="0"/>
          <w:caps w:val="0"/>
          <w:color w:val="auto"/>
          <w:spacing w:val="0"/>
          <w:sz w:val="24"/>
          <w:szCs w:val="24"/>
          <w:highlight w:val="none"/>
          <w:shd w:val="clear" w:fill="FFFFFF"/>
        </w:rPr>
        <w:t>投标供应商应具有国家测绘行政主管部门颁发的《测绘资质证书甲级》（专业范围需包含基础测绘、工程测量等）；具有测绘行政主管部门颁发的地理信息系统工程专业的《测绘资质证书乙级》及以上资质证书；具有国家建设行政主管部门颁发的《工程勘察综合资质甲级证书》</w:t>
      </w:r>
      <w:r>
        <w:rPr>
          <w:rFonts w:hint="eastAsia" w:ascii="宋体" w:hAnsi="宋体" w:eastAsia="宋体" w:cs="宋体"/>
          <w:i w:val="0"/>
          <w:iCs w:val="0"/>
          <w:caps w:val="0"/>
          <w:color w:val="auto"/>
          <w:spacing w:val="0"/>
          <w:sz w:val="24"/>
          <w:szCs w:val="24"/>
          <w:highlight w:val="none"/>
          <w:shd w:val="clear" w:fill="FFFFFF"/>
          <w:lang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3.1</w:t>
      </w:r>
      <w:r>
        <w:rPr>
          <w:rFonts w:hint="eastAsia" w:ascii="宋体" w:hAnsi="宋体" w:eastAsia="宋体" w:cs="宋体"/>
          <w:i w:val="0"/>
          <w:iCs w:val="0"/>
          <w:caps w:val="0"/>
          <w:color w:val="auto"/>
          <w:spacing w:val="0"/>
          <w:sz w:val="24"/>
          <w:szCs w:val="24"/>
          <w:shd w:val="clear" w:fill="FFFFFF"/>
          <w:lang w:val="en-US" w:eastAsia="zh-CN"/>
        </w:rPr>
        <w:t>0</w:t>
      </w:r>
      <w:r>
        <w:rPr>
          <w:rFonts w:hint="eastAsia" w:ascii="宋体" w:hAnsi="宋体" w:eastAsia="宋体" w:cs="宋体"/>
          <w:i w:val="0"/>
          <w:iCs w:val="0"/>
          <w:caps w:val="0"/>
          <w:color w:val="auto"/>
          <w:spacing w:val="0"/>
          <w:sz w:val="24"/>
          <w:szCs w:val="24"/>
          <w:shd w:val="clear" w:fill="FFFFFF"/>
        </w:rPr>
        <w:t>拟投入项目负责人应具备测绘专业中级及以上职称。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60" w:lineRule="exact"/>
        <w:ind w:left="0" w:right="0"/>
        <w:jc w:val="left"/>
        <w:textAlignment w:val="auto"/>
        <w:outlineLvl w:val="1"/>
        <w:rPr>
          <w:rFonts w:hint="eastAsia" w:ascii="Arial" w:hAnsi="Arial" w:eastAsiaTheme="minorEastAsia" w:cstheme="minorBidi"/>
          <w:b/>
          <w:kern w:val="2"/>
          <w:sz w:val="28"/>
          <w:szCs w:val="24"/>
          <w:lang w:val="en-US" w:eastAsia="zh-CN" w:bidi="ar-SA"/>
        </w:rPr>
      </w:pPr>
      <w:bookmarkStart w:id="3" w:name="_Toc6327"/>
      <w:r>
        <w:rPr>
          <w:rFonts w:hint="eastAsia" w:ascii="Arial" w:hAnsi="Arial" w:eastAsiaTheme="minorEastAsia" w:cstheme="minorBidi"/>
          <w:b/>
          <w:kern w:val="2"/>
          <w:sz w:val="28"/>
          <w:szCs w:val="24"/>
          <w:lang w:val="en-US" w:eastAsia="zh-CN" w:bidi="ar-SA"/>
        </w:rPr>
        <w:t>三、获取招标文件</w:t>
      </w:r>
      <w:bookmarkEnd w:id="3"/>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时</w:t>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间：202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年0</w:t>
      </w: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 xml:space="preserve">14 </w:t>
      </w:r>
      <w:r>
        <w:rPr>
          <w:rFonts w:hint="eastAsia" w:ascii="宋体" w:hAnsi="宋体" w:eastAsia="宋体" w:cs="宋体"/>
          <w:i w:val="0"/>
          <w:iCs w:val="0"/>
          <w:caps w:val="0"/>
          <w:color w:val="auto"/>
          <w:spacing w:val="0"/>
          <w:sz w:val="24"/>
          <w:szCs w:val="24"/>
          <w:shd w:val="clear" w:fill="FFFFFF"/>
        </w:rPr>
        <w:t>日</w:t>
      </w:r>
      <w:r>
        <w:rPr>
          <w:rFonts w:hint="eastAsia" w:ascii="宋体" w:hAnsi="宋体" w:eastAsia="宋体" w:cs="宋体"/>
          <w:i w:val="0"/>
          <w:iCs w:val="0"/>
          <w:caps w:val="0"/>
          <w:color w:val="auto"/>
          <w:spacing w:val="0"/>
          <w:sz w:val="24"/>
          <w:szCs w:val="24"/>
          <w:shd w:val="clear" w:fill="FFFFFF"/>
          <w:lang w:val="en-US" w:eastAsia="zh-CN"/>
        </w:rPr>
        <w:t>上午09时00分</w:t>
      </w:r>
      <w:r>
        <w:rPr>
          <w:rFonts w:hint="eastAsia" w:ascii="宋体" w:hAnsi="宋体" w:eastAsia="宋体" w:cs="宋体"/>
          <w:i w:val="0"/>
          <w:iCs w:val="0"/>
          <w:caps w:val="0"/>
          <w:color w:val="auto"/>
          <w:spacing w:val="0"/>
          <w:sz w:val="24"/>
          <w:szCs w:val="24"/>
          <w:shd w:val="clear" w:fill="FFFFFF"/>
        </w:rPr>
        <w:t>至202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06</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 xml:space="preserve">21 </w:t>
      </w:r>
      <w:r>
        <w:rPr>
          <w:rFonts w:hint="eastAsia" w:ascii="宋体" w:hAnsi="宋体" w:eastAsia="宋体" w:cs="宋体"/>
          <w:i w:val="0"/>
          <w:iCs w:val="0"/>
          <w:caps w:val="0"/>
          <w:color w:val="auto"/>
          <w:spacing w:val="0"/>
          <w:sz w:val="24"/>
          <w:szCs w:val="24"/>
          <w:shd w:val="clear" w:fill="FFFFFF"/>
        </w:rPr>
        <w:t>日</w:t>
      </w:r>
      <w:r>
        <w:rPr>
          <w:rFonts w:hint="eastAsia" w:ascii="宋体" w:hAnsi="宋体" w:eastAsia="宋体" w:cs="宋体"/>
          <w:i w:val="0"/>
          <w:iCs w:val="0"/>
          <w:caps w:val="0"/>
          <w:color w:val="auto"/>
          <w:spacing w:val="0"/>
          <w:sz w:val="24"/>
          <w:szCs w:val="24"/>
          <w:shd w:val="clear" w:fill="FFFFFF"/>
          <w:lang w:val="en-US" w:eastAsia="zh-CN"/>
        </w:rPr>
        <w:t>下午17时00分 （上午09:00～11:30，下午14:00～17:00发售,法定节假日除外）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地</w:t>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点：</w:t>
      </w:r>
      <w:r>
        <w:rPr>
          <w:rFonts w:hint="eastAsia" w:ascii="宋体" w:hAnsi="宋体" w:eastAsia="宋体" w:cs="宋体"/>
          <w:i w:val="0"/>
          <w:iCs w:val="0"/>
          <w:caps w:val="0"/>
          <w:color w:val="auto"/>
          <w:spacing w:val="0"/>
          <w:sz w:val="24"/>
          <w:szCs w:val="24"/>
          <w:shd w:val="clear" w:fill="FFFFFF"/>
          <w:lang w:val="en-US" w:eastAsia="zh-CN"/>
        </w:rPr>
        <w:t>陕西省西安市莲湖区青年路111</w:t>
      </w:r>
      <w:r>
        <w:rPr>
          <w:rFonts w:hint="eastAsia" w:ascii="宋体" w:hAnsi="宋体" w:eastAsia="宋体" w:cs="宋体"/>
          <w:i w:val="0"/>
          <w:iCs w:val="0"/>
          <w:caps w:val="0"/>
          <w:color w:val="000000"/>
          <w:spacing w:val="0"/>
          <w:kern w:val="0"/>
          <w:sz w:val="24"/>
          <w:szCs w:val="24"/>
          <w:shd w:val="clear" w:fill="FFFFFF"/>
          <w:lang w:val="en-US" w:eastAsia="zh-CN" w:bidi="ar"/>
        </w:rPr>
        <w:t>号止园</w:t>
      </w:r>
      <w:r>
        <w:rPr>
          <w:rFonts w:hint="eastAsia" w:ascii="宋体" w:hAnsi="宋体" w:eastAsia="宋体" w:cs="宋体"/>
          <w:i w:val="0"/>
          <w:iCs w:val="0"/>
          <w:caps w:val="0"/>
          <w:color w:val="auto"/>
          <w:spacing w:val="0"/>
          <w:sz w:val="24"/>
          <w:szCs w:val="24"/>
          <w:shd w:val="clear" w:fill="FFFFFF"/>
        </w:rPr>
        <w:t>饭店综合楼六楼</w:t>
      </w:r>
      <w:r>
        <w:rPr>
          <w:rFonts w:hint="eastAsia" w:ascii="宋体" w:hAnsi="宋体" w:eastAsia="宋体" w:cs="宋体"/>
          <w:i w:val="0"/>
          <w:iCs w:val="0"/>
          <w:caps w:val="0"/>
          <w:color w:val="auto"/>
          <w:spacing w:val="0"/>
          <w:sz w:val="24"/>
          <w:szCs w:val="24"/>
          <w:shd w:val="clear" w:fill="FFFFFF"/>
          <w:lang w:val="en-US" w:eastAsia="zh-CN"/>
        </w:rPr>
        <w:t>601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60" w:lineRule="exact"/>
        <w:ind w:left="0" w:right="0"/>
        <w:jc w:val="left"/>
        <w:textAlignment w:val="auto"/>
        <w:outlineLvl w:val="1"/>
        <w:rPr>
          <w:rFonts w:hint="eastAsia" w:ascii="Arial" w:hAnsi="Arial" w:eastAsiaTheme="minorEastAsia" w:cstheme="minorBidi"/>
          <w:b/>
          <w:kern w:val="2"/>
          <w:sz w:val="28"/>
          <w:szCs w:val="24"/>
          <w:lang w:val="en-US" w:eastAsia="zh-CN" w:bidi="ar-SA"/>
        </w:rPr>
      </w:pPr>
      <w:bookmarkStart w:id="4" w:name="_Toc1354"/>
      <w:r>
        <w:rPr>
          <w:rFonts w:hint="eastAsia" w:ascii="Arial" w:hAnsi="Arial" w:eastAsiaTheme="minorEastAsia" w:cstheme="minorBidi"/>
          <w:b/>
          <w:kern w:val="2"/>
          <w:sz w:val="28"/>
          <w:szCs w:val="24"/>
          <w:lang w:val="en-US" w:eastAsia="zh-CN" w:bidi="ar-SA"/>
        </w:rPr>
        <w:t>四、提交投标文件截止时间、开标时间和地点</w:t>
      </w:r>
      <w:bookmarkEnd w:id="4"/>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时  间：2023年07月05日14时00分（北京时间）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地</w:t>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点：</w:t>
      </w:r>
      <w:r>
        <w:rPr>
          <w:rFonts w:hint="eastAsia" w:ascii="宋体" w:hAnsi="宋体" w:eastAsia="宋体" w:cs="宋体"/>
          <w:i w:val="0"/>
          <w:iCs w:val="0"/>
          <w:caps w:val="0"/>
          <w:color w:val="000000"/>
          <w:spacing w:val="0"/>
          <w:kern w:val="0"/>
          <w:sz w:val="24"/>
          <w:szCs w:val="24"/>
          <w:shd w:val="clear" w:fill="FFFFFF"/>
          <w:lang w:val="en-US" w:eastAsia="zh-CN" w:bidi="ar"/>
        </w:rPr>
        <w:t>陕西省西安市莲湖区青年路111号止园饭店综合楼六楼601 </w:t>
      </w:r>
    </w:p>
    <w:p>
      <w:pPr>
        <w:spacing w:line="360" w:lineRule="auto"/>
        <w:rPr>
          <w:rFonts w:hint="eastAsia" w:ascii="Arial" w:hAnsi="Arial" w:eastAsiaTheme="minorEastAsia" w:cstheme="minorBidi"/>
          <w:b/>
          <w:kern w:val="2"/>
          <w:sz w:val="28"/>
          <w:szCs w:val="24"/>
          <w:lang w:val="en-US" w:eastAsia="zh-CN" w:bidi="ar-SA"/>
        </w:rPr>
      </w:pPr>
      <w:bookmarkStart w:id="5" w:name="_Toc7280"/>
      <w:r>
        <w:rPr>
          <w:rFonts w:hint="eastAsia" w:ascii="Arial" w:hAnsi="Arial" w:eastAsiaTheme="minorEastAsia" w:cstheme="minorBidi"/>
          <w:b/>
          <w:kern w:val="2"/>
          <w:sz w:val="28"/>
          <w:szCs w:val="24"/>
          <w:lang w:val="en-US" w:eastAsia="zh-CN" w:bidi="ar-SA"/>
        </w:rPr>
        <w:t>五、公告期限</w:t>
      </w:r>
      <w:bookmarkEnd w:id="5"/>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60" w:lineRule="exact"/>
        <w:ind w:left="0" w:right="0"/>
        <w:jc w:val="left"/>
        <w:textAlignment w:val="auto"/>
        <w:outlineLvl w:val="1"/>
        <w:rPr>
          <w:rFonts w:hint="eastAsia" w:ascii="Arial" w:hAnsi="Arial" w:eastAsiaTheme="minorEastAsia" w:cstheme="minorBidi"/>
          <w:b/>
          <w:kern w:val="2"/>
          <w:sz w:val="28"/>
          <w:szCs w:val="24"/>
          <w:lang w:val="en-US" w:eastAsia="zh-CN" w:bidi="ar-SA"/>
        </w:rPr>
      </w:pPr>
      <w:bookmarkStart w:id="6" w:name="_Toc31827"/>
      <w:r>
        <w:rPr>
          <w:rFonts w:hint="eastAsia" w:ascii="Arial" w:hAnsi="Arial" w:eastAsiaTheme="minorEastAsia" w:cstheme="minorBidi"/>
          <w:b/>
          <w:kern w:val="2"/>
          <w:sz w:val="28"/>
          <w:szCs w:val="24"/>
          <w:lang w:val="en-US" w:eastAsia="zh-CN" w:bidi="ar-SA"/>
        </w:rPr>
        <w:t>六、其他补充事宜</w:t>
      </w:r>
      <w:bookmarkEnd w:id="6"/>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本项目开标地点：</w:t>
      </w:r>
      <w:r>
        <w:rPr>
          <w:rFonts w:hint="eastAsia" w:ascii="宋体" w:hAnsi="宋体" w:eastAsia="宋体" w:cs="宋体"/>
          <w:i w:val="0"/>
          <w:iCs w:val="0"/>
          <w:caps w:val="0"/>
          <w:color w:val="auto"/>
          <w:spacing w:val="0"/>
          <w:sz w:val="24"/>
          <w:szCs w:val="24"/>
          <w:shd w:val="clear" w:fill="FFFFFF"/>
          <w:lang w:val="en-US" w:eastAsia="zh-CN"/>
        </w:rPr>
        <w:t>陕西省西安市莲湖区青年路111</w:t>
      </w:r>
      <w:r>
        <w:rPr>
          <w:rFonts w:hint="eastAsia" w:ascii="宋体" w:hAnsi="宋体" w:eastAsia="宋体" w:cs="宋体"/>
          <w:i w:val="0"/>
          <w:iCs w:val="0"/>
          <w:caps w:val="0"/>
          <w:color w:val="000000"/>
          <w:spacing w:val="0"/>
          <w:kern w:val="0"/>
          <w:sz w:val="24"/>
          <w:szCs w:val="24"/>
          <w:shd w:val="clear" w:fill="FFFFFF"/>
          <w:lang w:val="en-US" w:eastAsia="zh-CN" w:bidi="ar"/>
        </w:rPr>
        <w:t>号止园</w:t>
      </w:r>
      <w:r>
        <w:rPr>
          <w:rFonts w:hint="eastAsia" w:ascii="宋体" w:hAnsi="宋体" w:eastAsia="宋体" w:cs="宋体"/>
          <w:i w:val="0"/>
          <w:iCs w:val="0"/>
          <w:caps w:val="0"/>
          <w:color w:val="auto"/>
          <w:spacing w:val="0"/>
          <w:sz w:val="24"/>
          <w:szCs w:val="24"/>
          <w:shd w:val="clear" w:fill="FFFFFF"/>
        </w:rPr>
        <w:t>饭店综合楼六楼</w:t>
      </w:r>
      <w:r>
        <w:rPr>
          <w:rFonts w:hint="eastAsia" w:ascii="宋体" w:hAnsi="宋体" w:eastAsia="宋体" w:cs="宋体"/>
          <w:i w:val="0"/>
          <w:iCs w:val="0"/>
          <w:caps w:val="0"/>
          <w:color w:val="auto"/>
          <w:spacing w:val="0"/>
          <w:sz w:val="24"/>
          <w:szCs w:val="24"/>
          <w:shd w:val="clear" w:fill="FFFFFF"/>
          <w:lang w:val="en-US" w:eastAsia="zh-CN"/>
        </w:rPr>
        <w:t>601</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1.供应商须按照陕西省财政厅《关于政府采购供应商注册登记有关事项的通知》中的要求，通过陕西省政府采购网（http://www.ccgp-shaanxi.gov.cn/） 注册登记加入陕西省政府采购供应商库。</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本项目为非专门面向中小企业的项目。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60" w:lineRule="exact"/>
        <w:ind w:left="0" w:right="0"/>
        <w:jc w:val="left"/>
        <w:textAlignment w:val="auto"/>
        <w:outlineLvl w:val="1"/>
        <w:rPr>
          <w:rFonts w:hint="eastAsia" w:ascii="Arial" w:hAnsi="Arial" w:eastAsiaTheme="minorEastAsia" w:cstheme="minorBidi"/>
          <w:b/>
          <w:kern w:val="2"/>
          <w:sz w:val="28"/>
          <w:szCs w:val="24"/>
          <w:lang w:val="en-US" w:eastAsia="zh-CN" w:bidi="ar-SA"/>
        </w:rPr>
      </w:pPr>
      <w:bookmarkStart w:id="7" w:name="_Toc30936"/>
      <w:r>
        <w:rPr>
          <w:rFonts w:hint="eastAsia" w:ascii="Arial" w:hAnsi="Arial" w:eastAsiaTheme="minorEastAsia" w:cstheme="minorBidi"/>
          <w:b/>
          <w:kern w:val="2"/>
          <w:sz w:val="28"/>
          <w:szCs w:val="24"/>
          <w:lang w:val="en-US" w:eastAsia="zh-CN" w:bidi="ar-SA"/>
        </w:rPr>
        <w:t>七、联系方式</w:t>
      </w:r>
      <w:bookmarkEnd w:id="7"/>
    </w:p>
    <w:p>
      <w:pPr>
        <w:pStyle w:val="8"/>
        <w:rPr>
          <w:rFonts w:hint="eastAsi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578"/>
        <w:jc w:val="left"/>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采  购 人：西安市土地储备交易中心        </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578"/>
        <w:jc w:val="left"/>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地    址：西安市劳动南路178号         </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578"/>
        <w:jc w:val="left"/>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电    话：029-84291330</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578"/>
        <w:jc w:val="left"/>
        <w:rPr>
          <w:rFonts w:hint="eastAsia" w:ascii="宋体" w:hAnsi="宋体" w:eastAsia="宋体" w:cs="宋体"/>
          <w:i w:val="0"/>
          <w:iCs w:val="0"/>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578"/>
        <w:jc w:val="left"/>
        <w:rPr>
          <w:rFonts w:hint="eastAsia" w:ascii="宋体" w:hAnsi="宋体" w:eastAsia="宋体" w:cs="宋体"/>
        </w:rPr>
      </w:pPr>
      <w:r>
        <w:rPr>
          <w:rFonts w:hint="eastAsia" w:ascii="宋体" w:hAnsi="宋体" w:eastAsia="宋体" w:cs="宋体"/>
          <w:i w:val="0"/>
          <w:iCs w:val="0"/>
          <w:caps w:val="0"/>
          <w:color w:val="000000"/>
          <w:spacing w:val="0"/>
          <w:kern w:val="0"/>
          <w:sz w:val="24"/>
          <w:szCs w:val="24"/>
          <w:shd w:val="clear" w:fill="FFFFFF"/>
          <w:lang w:val="en-US" w:eastAsia="zh-CN" w:bidi="ar"/>
        </w:rPr>
        <w:t>采购代理单位：</w:t>
      </w:r>
      <w:r>
        <w:rPr>
          <w:rFonts w:hint="eastAsia" w:ascii="宋体" w:hAnsi="宋体" w:eastAsia="宋体" w:cs="宋体"/>
          <w:i w:val="0"/>
          <w:iCs w:val="0"/>
          <w:caps w:val="0"/>
          <w:color w:val="000000"/>
          <w:spacing w:val="0"/>
          <w:kern w:val="0"/>
          <w:sz w:val="24"/>
          <w:szCs w:val="24"/>
          <w:shd w:val="clear" w:fill="FFFFFF"/>
          <w:lang w:val="en-US" w:eastAsia="zh-CN" w:bidi="ar"/>
        </w:rPr>
        <w:fldChar w:fldCharType="begin"/>
      </w:r>
      <w:r>
        <w:rPr>
          <w:rFonts w:hint="eastAsia" w:ascii="宋体" w:hAnsi="宋体" w:eastAsia="宋体" w:cs="宋体"/>
          <w:i w:val="0"/>
          <w:iCs w:val="0"/>
          <w:caps w:val="0"/>
          <w:color w:val="000000"/>
          <w:spacing w:val="0"/>
          <w:kern w:val="0"/>
          <w:sz w:val="24"/>
          <w:szCs w:val="24"/>
          <w:shd w:val="clear" w:fill="FFFFFF"/>
          <w:lang w:val="en-US" w:eastAsia="zh-CN" w:bidi="ar"/>
        </w:rPr>
        <w:instrText xml:space="preserve"> HYPERLINK "http://221.11.18.136:88/mattersDetails.html?danweiguid=7d0aea33-8bbf-458d-8ffc-699e98950e1d" \o "陕西北辰明光项目管理有限公司" </w:instrText>
      </w:r>
      <w:r>
        <w:rPr>
          <w:rFonts w:hint="eastAsia" w:ascii="宋体" w:hAnsi="宋体" w:eastAsia="宋体" w:cs="宋体"/>
          <w:i w:val="0"/>
          <w:iCs w:val="0"/>
          <w:caps w:val="0"/>
          <w:color w:val="000000"/>
          <w:spacing w:val="0"/>
          <w:kern w:val="0"/>
          <w:sz w:val="24"/>
          <w:szCs w:val="24"/>
          <w:shd w:val="clear" w:fill="FFFFFF"/>
          <w:lang w:val="en-US" w:eastAsia="zh-CN" w:bidi="ar"/>
        </w:rPr>
        <w:fldChar w:fldCharType="separate"/>
      </w:r>
      <w:r>
        <w:rPr>
          <w:rFonts w:hint="eastAsia" w:ascii="宋体" w:hAnsi="宋体" w:eastAsia="宋体" w:cs="宋体"/>
          <w:i w:val="0"/>
          <w:iCs w:val="0"/>
          <w:caps w:val="0"/>
          <w:color w:val="000000"/>
          <w:spacing w:val="0"/>
          <w:kern w:val="0"/>
          <w:sz w:val="24"/>
          <w:szCs w:val="24"/>
          <w:shd w:val="clear" w:fill="FFFFFF"/>
          <w:lang w:val="en-US" w:eastAsia="zh-CN" w:bidi="ar"/>
        </w:rPr>
        <w:t>陕西北辰明光项目管理有限公司</w:t>
      </w:r>
      <w:r>
        <w:rPr>
          <w:rFonts w:hint="eastAsia" w:ascii="宋体" w:hAnsi="宋体" w:eastAsia="宋体" w:cs="宋体"/>
          <w:i w:val="0"/>
          <w:iCs w:val="0"/>
          <w:caps w:val="0"/>
          <w:color w:val="000000"/>
          <w:spacing w:val="0"/>
          <w:kern w:val="0"/>
          <w:sz w:val="24"/>
          <w:szCs w:val="24"/>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578"/>
        <w:jc w:val="left"/>
        <w:rPr>
          <w:rFonts w:hint="eastAsia" w:ascii="宋体" w:hAnsi="宋体" w:eastAsia="宋体" w:cs="宋体"/>
        </w:rPr>
      </w:pPr>
      <w:r>
        <w:rPr>
          <w:rFonts w:hint="eastAsia" w:ascii="宋体" w:hAnsi="宋体" w:eastAsia="宋体" w:cs="宋体"/>
          <w:i w:val="0"/>
          <w:iCs w:val="0"/>
          <w:caps w:val="0"/>
          <w:color w:val="000000"/>
          <w:spacing w:val="0"/>
          <w:kern w:val="0"/>
          <w:sz w:val="24"/>
          <w:szCs w:val="24"/>
          <w:shd w:val="clear" w:fill="FFFFFF"/>
          <w:lang w:val="en-US" w:eastAsia="zh-CN" w:bidi="ar"/>
        </w:rPr>
        <w:t>地      址：陕西省西安市莲湖区青年路111号止园饭店综合楼六楼601 </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578"/>
        <w:jc w:val="left"/>
        <w:rPr>
          <w:rFonts w:hint="eastAsia" w:ascii="宋体" w:hAnsi="宋体" w:eastAsia="宋体" w:cs="宋体"/>
        </w:rPr>
      </w:pPr>
      <w:r>
        <w:rPr>
          <w:rFonts w:hint="eastAsia" w:ascii="宋体" w:hAnsi="宋体" w:eastAsia="宋体" w:cs="宋体"/>
          <w:i w:val="0"/>
          <w:iCs w:val="0"/>
          <w:caps w:val="0"/>
          <w:color w:val="000000"/>
          <w:spacing w:val="0"/>
          <w:kern w:val="0"/>
          <w:sz w:val="24"/>
          <w:szCs w:val="24"/>
          <w:shd w:val="clear" w:fill="FFFFFF"/>
          <w:lang w:val="en-US" w:eastAsia="zh-CN" w:bidi="ar"/>
        </w:rPr>
        <w:t>联  系  人：张  工  </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578"/>
        <w:jc w:val="left"/>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电      话：029-86522233</w:t>
      </w:r>
    </w:p>
    <w:p>
      <w:pPr>
        <w:pStyle w:val="12"/>
        <w:rPr>
          <w:rFonts w:hint="default"/>
          <w:lang w:val="en-US"/>
        </w:rPr>
      </w:pPr>
    </w:p>
    <w:p>
      <w:pPr>
        <w:shd w:val="clear"/>
        <w:rPr>
          <w:rFonts w:hint="eastAsia" w:ascii="宋体" w:hAnsi="宋体" w:eastAsia="宋体" w:cs="宋体"/>
        </w:rPr>
      </w:pPr>
    </w:p>
    <w:p>
      <w:pPr>
        <w:shd w:val="clear"/>
        <w:rPr>
          <w:rFonts w:hint="eastAsia" w:ascii="宋体" w:hAnsi="宋体" w:eastAsia="宋体" w:cs="宋体"/>
        </w:rPr>
      </w:pPr>
    </w:p>
    <w:p>
      <w:pPr>
        <w:shd w:val="clear"/>
        <w:rPr>
          <w:rFonts w:hint="eastAsia" w:ascii="宋体" w:hAnsi="宋体" w:eastAsia="宋体" w:cs="宋体"/>
        </w:rPr>
      </w:pPr>
    </w:p>
    <w:p>
      <w:pPr>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br w:type="page"/>
      </w:r>
    </w:p>
    <w:p>
      <w:pPr>
        <w:pStyle w:val="3"/>
        <w:bidi w:val="0"/>
        <w:rPr>
          <w:rFonts w:hint="eastAsia"/>
          <w:lang w:val="en-US" w:eastAsia="zh-CN"/>
        </w:rPr>
      </w:pPr>
      <w:bookmarkStart w:id="8" w:name="_Toc18985"/>
      <w:r>
        <w:rPr>
          <w:rFonts w:hint="eastAsia"/>
          <w:lang w:val="en-US" w:eastAsia="zh-CN"/>
        </w:rPr>
        <w:t>第二部分  供应商须知前附表</w:t>
      </w:r>
      <w:bookmarkEnd w:id="8"/>
    </w:p>
    <w:tbl>
      <w:tblPr>
        <w:tblStyle w:val="20"/>
        <w:tblW w:w="4936"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369"/>
        <w:gridCol w:w="7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62" w:type="pct"/>
            <w:vAlign w:val="center"/>
          </w:tcPr>
          <w:p>
            <w:pPr>
              <w:jc w:val="center"/>
              <w:textAlignment w:val="baseline"/>
              <w:rPr>
                <w:rFonts w:hint="eastAsia" w:ascii="宋体" w:hAnsi="宋体" w:eastAsia="宋体" w:cs="宋体"/>
                <w:b/>
                <w:sz w:val="24"/>
                <w:szCs w:val="24"/>
              </w:rPr>
            </w:pPr>
            <w:bookmarkStart w:id="9" w:name="_Toc19272"/>
            <w:r>
              <w:rPr>
                <w:rFonts w:hint="eastAsia" w:ascii="宋体" w:hAnsi="宋体" w:eastAsia="宋体" w:cs="宋体"/>
                <w:b/>
                <w:sz w:val="24"/>
                <w:szCs w:val="24"/>
              </w:rPr>
              <w:t>序号</w:t>
            </w:r>
          </w:p>
        </w:tc>
        <w:tc>
          <w:tcPr>
            <w:tcW w:w="717" w:type="pct"/>
            <w:vAlign w:val="center"/>
          </w:tcPr>
          <w:p>
            <w:pPr>
              <w:jc w:val="center"/>
              <w:textAlignment w:val="baseline"/>
              <w:rPr>
                <w:rFonts w:hint="eastAsia" w:ascii="宋体" w:hAnsi="宋体" w:eastAsia="宋体" w:cs="宋体"/>
                <w:b/>
                <w:sz w:val="24"/>
                <w:szCs w:val="24"/>
              </w:rPr>
            </w:pPr>
            <w:r>
              <w:rPr>
                <w:rFonts w:hint="eastAsia" w:ascii="宋体" w:hAnsi="宋体" w:eastAsia="宋体" w:cs="宋体"/>
                <w:b/>
                <w:sz w:val="24"/>
                <w:szCs w:val="24"/>
              </w:rPr>
              <w:t>条款名称</w:t>
            </w:r>
          </w:p>
        </w:tc>
        <w:tc>
          <w:tcPr>
            <w:tcW w:w="3919" w:type="pct"/>
            <w:vAlign w:val="center"/>
          </w:tcPr>
          <w:p>
            <w:pPr>
              <w:jc w:val="center"/>
              <w:textAlignment w:val="baseline"/>
              <w:rPr>
                <w:rFonts w:hint="eastAsia" w:ascii="宋体" w:hAnsi="宋体" w:eastAsia="宋体" w:cs="宋体"/>
                <w:b/>
                <w:sz w:val="24"/>
                <w:szCs w:val="24"/>
              </w:rPr>
            </w:pPr>
            <w:r>
              <w:rPr>
                <w:rFonts w:hint="eastAsia" w:ascii="宋体" w:hAnsi="宋体" w:eastAsia="宋体" w:cs="宋体"/>
                <w:b/>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717"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采购人</w:t>
            </w:r>
          </w:p>
        </w:tc>
        <w:tc>
          <w:tcPr>
            <w:tcW w:w="3919" w:type="pct"/>
          </w:tcPr>
          <w:p>
            <w:pPr>
              <w:pageBreakBefore w:val="0"/>
              <w:widowControl w:val="0"/>
              <w:kinsoku/>
              <w:wordWrap/>
              <w:overflowPunct/>
              <w:topLinePunct w:val="0"/>
              <w:bidi w:val="0"/>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lang w:val="en-US" w:eastAsia="zh-CN"/>
              </w:rPr>
              <w:t>西安市土地储备交易中心</w:t>
            </w:r>
          </w:p>
          <w:p>
            <w:pPr>
              <w:pageBreakBefore w:val="0"/>
              <w:widowControl w:val="0"/>
              <w:kinsoku/>
              <w:wordWrap/>
              <w:overflowPunct/>
              <w:topLinePunct w:val="0"/>
              <w:bidi w:val="0"/>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eastAsia="宋体" w:cs="宋体"/>
                <w:color w:val="auto"/>
                <w:sz w:val="24"/>
                <w:szCs w:val="24"/>
                <w:highlight w:val="none"/>
                <w:lang w:val="en-US" w:eastAsia="zh-CN"/>
              </w:rPr>
              <w:t>西安市劳动南路178号</w:t>
            </w:r>
          </w:p>
          <w:p>
            <w:pPr>
              <w:pageBreakBefore w:val="0"/>
              <w:widowControl w:val="0"/>
              <w:kinsoku/>
              <w:wordWrap/>
              <w:overflowPunct/>
              <w:topLinePunct w:val="0"/>
              <w:bidi w:val="0"/>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话：</w:t>
            </w:r>
            <w:r>
              <w:rPr>
                <w:rFonts w:hint="eastAsia" w:ascii="宋体" w:hAnsi="宋体" w:eastAsia="宋体" w:cs="宋体"/>
                <w:color w:val="auto"/>
                <w:sz w:val="24"/>
                <w:szCs w:val="24"/>
                <w:highlight w:val="none"/>
                <w:lang w:val="en-US" w:eastAsia="zh-CN"/>
              </w:rPr>
              <w:t>029-84291330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2"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717"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采购代理机构</w:t>
            </w:r>
          </w:p>
        </w:tc>
        <w:tc>
          <w:tcPr>
            <w:tcW w:w="3919" w:type="pct"/>
          </w:tcPr>
          <w:p>
            <w:pPr>
              <w:pageBreakBefore w:val="0"/>
              <w:widowControl w:val="0"/>
              <w:kinsoku/>
              <w:wordWrap/>
              <w:overflowPunct/>
              <w:topLinePunct w:val="0"/>
              <w:bidi w:val="0"/>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"http://221.11.18.136:88/mattersDetails.html?danweiguid=7d0aea33-8bbf-458d-8ffc-699e98950e1d" \o "陕西北辰明光项目管理有限公司"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陕西北辰明光项目管理有限公司</w:t>
            </w:r>
            <w:r>
              <w:rPr>
                <w:rFonts w:hint="eastAsia" w:ascii="宋体" w:hAnsi="宋体" w:eastAsia="宋体" w:cs="宋体"/>
                <w:color w:val="auto"/>
                <w:sz w:val="24"/>
                <w:szCs w:val="24"/>
                <w:highlight w:val="none"/>
                <w:lang w:val="en-US" w:eastAsia="zh-CN"/>
              </w:rPr>
              <w:fldChar w:fldCharType="end"/>
            </w:r>
          </w:p>
          <w:p>
            <w:pPr>
              <w:pageBreakBefore w:val="0"/>
              <w:widowControl w:val="0"/>
              <w:kinsoku/>
              <w:wordWrap/>
              <w:overflowPunct/>
              <w:topLinePunct w:val="0"/>
              <w:bidi w:val="0"/>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eastAsia="宋体" w:cs="宋体"/>
                <w:color w:val="auto"/>
                <w:sz w:val="24"/>
                <w:szCs w:val="24"/>
                <w:highlight w:val="none"/>
                <w:lang w:val="en-US" w:eastAsia="zh-CN"/>
              </w:rPr>
              <w:t>陕西省西安市莲湖区青年路111号止园饭店综合楼六楼601</w:t>
            </w:r>
          </w:p>
          <w:p>
            <w:pPr>
              <w:pageBreakBefore w:val="0"/>
              <w:widowControl w:val="0"/>
              <w:kinsoku/>
              <w:wordWrap/>
              <w:overflowPunct/>
              <w:topLinePunct w:val="0"/>
              <w:bidi w:val="0"/>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val="en-US" w:eastAsia="zh-CN"/>
              </w:rPr>
              <w:t>张  工</w:t>
            </w:r>
          </w:p>
          <w:p>
            <w:pPr>
              <w:pageBreakBefore w:val="0"/>
              <w:widowControl w:val="0"/>
              <w:kinsoku/>
              <w:wordWrap/>
              <w:overflowPunct/>
              <w:topLinePunct w:val="0"/>
              <w:bidi w:val="0"/>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电        话：029-86522233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717"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监督管理机构</w:t>
            </w:r>
          </w:p>
        </w:tc>
        <w:tc>
          <w:tcPr>
            <w:tcW w:w="3919" w:type="pct"/>
            <w:vAlign w:val="center"/>
          </w:tcPr>
          <w:p>
            <w:pPr>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西安市</w:t>
            </w:r>
            <w:r>
              <w:rPr>
                <w:rFonts w:hint="eastAsia" w:ascii="宋体" w:hAnsi="宋体" w:eastAsia="宋体" w:cs="宋体"/>
                <w:sz w:val="24"/>
                <w:szCs w:val="24"/>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717"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投标人</w:t>
            </w:r>
          </w:p>
        </w:tc>
        <w:tc>
          <w:tcPr>
            <w:tcW w:w="3919" w:type="pct"/>
          </w:tcPr>
          <w:p>
            <w:pPr>
              <w:textAlignment w:val="baseline"/>
              <w:rPr>
                <w:rFonts w:hint="eastAsia" w:ascii="宋体" w:hAnsi="宋体" w:eastAsia="宋体" w:cs="宋体"/>
                <w:sz w:val="24"/>
                <w:szCs w:val="24"/>
              </w:rPr>
            </w:pPr>
            <w:r>
              <w:rPr>
                <w:rFonts w:hint="eastAsia" w:ascii="宋体" w:hAnsi="宋体" w:eastAsia="宋体" w:cs="宋体"/>
                <w:sz w:val="24"/>
                <w:szCs w:val="24"/>
              </w:rPr>
              <w:t>响应</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"http://baike.baidu.com/view/8707.htm"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招标</w:t>
            </w:r>
            <w:r>
              <w:rPr>
                <w:rFonts w:hint="eastAsia" w:ascii="宋体" w:hAnsi="宋体" w:eastAsia="宋体" w:cs="宋体"/>
                <w:sz w:val="24"/>
                <w:szCs w:val="24"/>
              </w:rPr>
              <w:fldChar w:fldCharType="end"/>
            </w:r>
            <w:r>
              <w:rPr>
                <w:rFonts w:hint="eastAsia" w:ascii="宋体" w:hAnsi="宋体" w:eastAsia="宋体" w:cs="宋体"/>
                <w:sz w:val="24"/>
                <w:szCs w:val="24"/>
              </w:rPr>
              <w:t>并且符合招标文件规定资格条件和参加投标竞争的法人、</w:t>
            </w:r>
          </w:p>
          <w:p>
            <w:pPr>
              <w:textAlignment w:val="baseline"/>
              <w:rPr>
                <w:rFonts w:hint="eastAsia" w:ascii="宋体" w:hAnsi="宋体" w:eastAsia="宋体" w:cs="宋体"/>
                <w:sz w:val="24"/>
                <w:szCs w:val="24"/>
              </w:rPr>
            </w:pPr>
            <w:r>
              <w:rPr>
                <w:rFonts w:hint="eastAsia" w:ascii="宋体" w:hAnsi="宋体" w:eastAsia="宋体" w:cs="宋体"/>
                <w:sz w:val="24"/>
                <w:szCs w:val="24"/>
              </w:rPr>
              <w:t>其他组织或者自然人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62"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717"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项目名称</w:t>
            </w:r>
          </w:p>
        </w:tc>
        <w:tc>
          <w:tcPr>
            <w:tcW w:w="3919" w:type="pct"/>
            <w:vAlign w:val="center"/>
          </w:tcPr>
          <w:p>
            <w:pPr>
              <w:jc w:val="both"/>
              <w:textAlignment w:val="baseline"/>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年度储备土地勘察测绘服务项目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62"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6</w:t>
            </w:r>
          </w:p>
        </w:tc>
        <w:tc>
          <w:tcPr>
            <w:tcW w:w="717"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项目编号</w:t>
            </w:r>
          </w:p>
        </w:tc>
        <w:tc>
          <w:tcPr>
            <w:tcW w:w="3919" w:type="pct"/>
            <w:vAlign w:val="center"/>
          </w:tcPr>
          <w:p>
            <w:pPr>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shd w:val="clear" w:fill="FFFFFF"/>
              </w:rPr>
              <w:t>BCMG2023-004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62"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7</w:t>
            </w:r>
          </w:p>
        </w:tc>
        <w:tc>
          <w:tcPr>
            <w:tcW w:w="717"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项目性质</w:t>
            </w:r>
          </w:p>
        </w:tc>
        <w:tc>
          <w:tcPr>
            <w:tcW w:w="3919" w:type="pct"/>
            <w:vAlign w:val="center"/>
          </w:tcPr>
          <w:p>
            <w:pPr>
              <w:jc w:val="both"/>
              <w:textAlignment w:val="baseline"/>
              <w:rPr>
                <w:rFonts w:hint="eastAsia" w:ascii="宋体" w:hAnsi="宋体" w:eastAsia="宋体" w:cs="宋体"/>
                <w:sz w:val="24"/>
                <w:szCs w:val="24"/>
              </w:rPr>
            </w:pPr>
            <w:r>
              <w:rPr>
                <w:rFonts w:hint="eastAsia" w:ascii="宋体" w:hAnsi="宋体" w:eastAsia="宋体" w:cs="宋体"/>
                <w:sz w:val="24"/>
                <w:szCs w:val="24"/>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4" w:hRule="atLeast"/>
        </w:trPr>
        <w:tc>
          <w:tcPr>
            <w:tcW w:w="362"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8</w:t>
            </w:r>
          </w:p>
        </w:tc>
        <w:tc>
          <w:tcPr>
            <w:tcW w:w="717"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投标报价及预算</w:t>
            </w:r>
          </w:p>
        </w:tc>
        <w:tc>
          <w:tcPr>
            <w:tcW w:w="3919" w:type="pct"/>
          </w:tcPr>
          <w:p>
            <w:pPr>
              <w:textAlignment w:val="baseline"/>
              <w:rPr>
                <w:rFonts w:hint="eastAsia" w:ascii="宋体" w:hAnsi="宋体" w:eastAsia="宋体" w:cs="宋体"/>
                <w:b/>
                <w:sz w:val="24"/>
                <w:szCs w:val="24"/>
              </w:rPr>
            </w:pPr>
            <w:r>
              <w:rPr>
                <w:rFonts w:hint="eastAsia" w:ascii="宋体" w:hAnsi="宋体" w:eastAsia="宋体" w:cs="宋体"/>
                <w:b/>
                <w:sz w:val="24"/>
                <w:szCs w:val="24"/>
              </w:rPr>
              <w:t>本项目采购预算：</w:t>
            </w:r>
            <w:r>
              <w:rPr>
                <w:rFonts w:hint="eastAsia" w:ascii="宋体" w:hAnsi="宋体" w:eastAsia="宋体" w:cs="宋体"/>
                <w:b/>
                <w:sz w:val="24"/>
                <w:szCs w:val="24"/>
                <w:lang w:val="en-US" w:eastAsia="zh-CN"/>
              </w:rPr>
              <w:t>120</w:t>
            </w:r>
            <w:r>
              <w:rPr>
                <w:rFonts w:hint="eastAsia" w:ascii="宋体" w:hAnsi="宋体" w:eastAsia="宋体" w:cs="宋体"/>
                <w:b/>
                <w:sz w:val="24"/>
                <w:szCs w:val="24"/>
              </w:rPr>
              <w:t>0000.00元；报价超出采购预算及限价，按无效报价处理。</w:t>
            </w:r>
          </w:p>
          <w:p>
            <w:pPr>
              <w:textAlignment w:val="baseline"/>
              <w:rPr>
                <w:rFonts w:hint="eastAsia" w:ascii="宋体" w:hAnsi="宋体" w:eastAsia="宋体" w:cs="宋体"/>
                <w:sz w:val="24"/>
                <w:szCs w:val="24"/>
              </w:rPr>
            </w:pPr>
            <w:r>
              <w:rPr>
                <w:rFonts w:hint="eastAsia" w:ascii="宋体" w:hAnsi="宋体" w:eastAsia="宋体" w:cs="宋体"/>
                <w:sz w:val="24"/>
                <w:szCs w:val="24"/>
              </w:rPr>
              <w:t>各投标人根据招标文件的规定，结合企业自身管理水平及市场行情自主报价，投标总报价不得超过采购预算。</w:t>
            </w:r>
          </w:p>
          <w:p>
            <w:pPr>
              <w:textAlignment w:val="baseline"/>
              <w:rPr>
                <w:rFonts w:hint="eastAsia" w:ascii="宋体" w:hAnsi="宋体" w:eastAsia="宋体" w:cs="宋体"/>
                <w:sz w:val="24"/>
                <w:szCs w:val="24"/>
              </w:rPr>
            </w:pPr>
            <w:r>
              <w:rPr>
                <w:rFonts w:hint="eastAsia" w:ascii="宋体" w:hAnsi="宋体" w:eastAsia="宋体" w:cs="宋体"/>
                <w:sz w:val="24"/>
                <w:szCs w:val="24"/>
              </w:rPr>
              <w:t>凡因投标人对招标文件阅读疏忽或误解，或因对现场、环境、市场行情等了解不清而造成的后果和风险，由投标人负责；如投标人因此而提出索赔或服务期延长，采购人将不予批准。</w:t>
            </w:r>
          </w:p>
          <w:p>
            <w:pPr>
              <w:textAlignment w:val="baseline"/>
              <w:rPr>
                <w:rFonts w:hint="eastAsia" w:ascii="宋体" w:hAnsi="宋体" w:eastAsia="宋体" w:cs="宋体"/>
                <w:sz w:val="24"/>
                <w:szCs w:val="24"/>
              </w:rPr>
            </w:pPr>
            <w:r>
              <w:rPr>
                <w:rFonts w:hint="eastAsia" w:ascii="宋体" w:hAnsi="宋体" w:eastAsia="宋体" w:cs="宋体"/>
                <w:sz w:val="24"/>
                <w:szCs w:val="24"/>
              </w:rPr>
              <w:t>投标人必须以人民币报价，价格条件为项目现场完税价，报价含增值税和其他税费、保险费及其它伴随费用之和。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62"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9</w:t>
            </w:r>
          </w:p>
        </w:tc>
        <w:tc>
          <w:tcPr>
            <w:tcW w:w="717"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项目用途</w:t>
            </w:r>
          </w:p>
        </w:tc>
        <w:tc>
          <w:tcPr>
            <w:tcW w:w="3919" w:type="pct"/>
            <w:vAlign w:val="center"/>
          </w:tcPr>
          <w:p>
            <w:pPr>
              <w:jc w:val="both"/>
              <w:textAlignment w:val="baseline"/>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储备土地勘察测绘服务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10</w:t>
            </w:r>
          </w:p>
        </w:tc>
        <w:tc>
          <w:tcPr>
            <w:tcW w:w="717"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采购内容和要求</w:t>
            </w:r>
          </w:p>
        </w:tc>
        <w:tc>
          <w:tcPr>
            <w:tcW w:w="3919" w:type="pct"/>
            <w:vAlign w:val="center"/>
          </w:tcPr>
          <w:p>
            <w:pPr>
              <w:jc w:val="both"/>
              <w:textAlignment w:val="baseline"/>
              <w:rPr>
                <w:rFonts w:hint="eastAsia" w:ascii="宋体" w:hAnsi="宋体" w:eastAsia="宋体" w:cs="宋体"/>
                <w:sz w:val="24"/>
                <w:szCs w:val="24"/>
              </w:rPr>
            </w:pPr>
            <w:r>
              <w:rPr>
                <w:rFonts w:hint="eastAsia" w:ascii="宋体" w:hAnsi="宋体" w:eastAsia="宋体" w:cs="宋体"/>
                <w:sz w:val="24"/>
                <w:szCs w:val="24"/>
              </w:rPr>
              <w:t>详见第</w:t>
            </w:r>
            <w:r>
              <w:rPr>
                <w:rFonts w:hint="eastAsia" w:ascii="宋体" w:hAnsi="宋体" w:eastAsia="宋体" w:cs="宋体"/>
                <w:sz w:val="24"/>
                <w:szCs w:val="24"/>
                <w:lang w:val="en-US" w:eastAsia="zh-CN"/>
              </w:rPr>
              <w:t>五</w:t>
            </w:r>
            <w:r>
              <w:rPr>
                <w:rFonts w:hint="eastAsia" w:ascii="宋体" w:hAnsi="宋体" w:eastAsia="宋体" w:cs="宋体"/>
                <w:sz w:val="24"/>
                <w:szCs w:val="24"/>
              </w:rPr>
              <w:t>部分“</w:t>
            </w:r>
            <w:r>
              <w:rPr>
                <w:rFonts w:hint="eastAsia" w:ascii="宋体" w:hAnsi="宋体" w:eastAsia="宋体" w:cs="宋体"/>
                <w:sz w:val="24"/>
                <w:szCs w:val="24"/>
                <w:lang w:val="en-US" w:eastAsia="zh-CN"/>
              </w:rPr>
              <w:t>服务要求</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62" w:type="pct"/>
            <w:vAlign w:val="center"/>
          </w:tcPr>
          <w:p>
            <w:pPr>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p>
        </w:tc>
        <w:tc>
          <w:tcPr>
            <w:tcW w:w="717"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服务标准</w:t>
            </w:r>
          </w:p>
        </w:tc>
        <w:tc>
          <w:tcPr>
            <w:tcW w:w="3919" w:type="pct"/>
            <w:vAlign w:val="center"/>
          </w:tcPr>
          <w:p>
            <w:pPr>
              <w:jc w:val="both"/>
              <w:textAlignment w:val="baseline"/>
              <w:rPr>
                <w:rFonts w:hint="eastAsia" w:ascii="宋体" w:hAnsi="宋体" w:eastAsia="宋体" w:cs="宋体"/>
                <w:sz w:val="24"/>
                <w:szCs w:val="24"/>
              </w:rPr>
            </w:pPr>
            <w:r>
              <w:rPr>
                <w:rFonts w:hint="eastAsia" w:ascii="宋体" w:hAnsi="宋体" w:eastAsia="宋体" w:cs="宋体"/>
                <w:sz w:val="24"/>
                <w:szCs w:val="24"/>
              </w:rPr>
              <w:t>符合现行国家、行业标准及第</w:t>
            </w:r>
            <w:r>
              <w:rPr>
                <w:rFonts w:hint="eastAsia" w:ascii="宋体" w:hAnsi="宋体" w:eastAsia="宋体" w:cs="宋体"/>
                <w:sz w:val="24"/>
                <w:szCs w:val="24"/>
                <w:lang w:val="en-US" w:eastAsia="zh-CN"/>
              </w:rPr>
              <w:t>五</w:t>
            </w:r>
            <w:r>
              <w:rPr>
                <w:rFonts w:hint="eastAsia" w:ascii="宋体" w:hAnsi="宋体" w:eastAsia="宋体" w:cs="宋体"/>
                <w:sz w:val="24"/>
                <w:szCs w:val="24"/>
              </w:rPr>
              <w:t>部分服务要求相关内容。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vAlign w:val="center"/>
          </w:tcPr>
          <w:p>
            <w:pPr>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p>
        </w:tc>
        <w:tc>
          <w:tcPr>
            <w:tcW w:w="717"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投标人资格要求</w:t>
            </w:r>
          </w:p>
        </w:tc>
        <w:tc>
          <w:tcPr>
            <w:tcW w:w="3919" w:type="pct"/>
          </w:tcPr>
          <w:p>
            <w:pPr>
              <w:pageBreakBefore w:val="0"/>
              <w:widowControl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（1）基本资格条件：满足《中华人民共和国政府采购法》第二十二条规定；</w:t>
            </w:r>
          </w:p>
          <w:p>
            <w:pPr>
              <w:pageBreakBefore w:val="0"/>
              <w:widowControl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（2）特定资格条件：</w:t>
            </w:r>
          </w:p>
          <w:p>
            <w:pPr>
              <w:pageBreakBefore w:val="0"/>
              <w:widowControl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具有独立承担民事责任能力的法人、其他组织或自然人：法人参与的提供合法有效的营业执照或法人证书；其他组织参与的提供合法证明文件；自然人参与的提供其身份证明； </w:t>
            </w:r>
          </w:p>
          <w:p>
            <w:pPr>
              <w:pageBreakBefore w:val="0"/>
              <w:widowControl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法定代表人授权委托书（法定代表人参加投标时,只需提供法定代表人身份证）； </w:t>
            </w:r>
          </w:p>
          <w:p>
            <w:pPr>
              <w:pageBreakBefore w:val="0"/>
              <w:widowControl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财务状况报告：需提供经审计的202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年度或202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年度完整的财务报告或提交响应文件截止时间前六个月内其基本账户开户银行出具的资信证明； </w:t>
            </w:r>
          </w:p>
          <w:p>
            <w:pPr>
              <w:pageBreakBefore w:val="0"/>
              <w:widowControl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税收缴纳证明:提供上一年度至今已缴纳的至少一个月的纳税证明或完税证明，依法免税的单位应提供相关证明材料；</w:t>
            </w:r>
          </w:p>
          <w:p>
            <w:pPr>
              <w:pageBreakBefore w:val="0"/>
              <w:widowControl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社会保障资金缴纳证明:提供上一年度至今已缴纳的至少一个月的社会保障资金缴存单据或社保机构开具的社会保险参保缴费情况证明，依法不需要缴纳社会保障资金的单位应提供相关证明材料；</w:t>
            </w:r>
          </w:p>
          <w:p>
            <w:pPr>
              <w:pageBreakBefore w:val="0"/>
              <w:widowControl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参加政府采购活动前3年内在经营活动中没有重大违法记录的书面声明；</w:t>
            </w:r>
          </w:p>
          <w:p>
            <w:pPr>
              <w:pageBreakBefore w:val="0"/>
              <w:widowControl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具备履行合同所必需的设备和专业技术能力的证明材料(由投标人根据项目需求提供承诺)；</w:t>
            </w:r>
          </w:p>
          <w:p>
            <w:pPr>
              <w:pageBreakBefore w:val="0"/>
              <w:widowControl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投标人不得为“信用中国”网站（www.creditchina.gov.cn ）中列入失信被执行人和</w:t>
            </w:r>
            <w:r>
              <w:rPr>
                <w:rFonts w:hint="eastAsia" w:ascii="宋体" w:hAnsi="宋体" w:eastAsia="宋体" w:cs="宋体"/>
                <w:color w:val="auto"/>
                <w:sz w:val="24"/>
                <w:szCs w:val="24"/>
                <w:highlight w:val="none"/>
                <w:lang w:eastAsia="zh-CN"/>
              </w:rPr>
              <w:t>重大税收违法失信主体名单</w:t>
            </w:r>
            <w:r>
              <w:rPr>
                <w:rFonts w:hint="eastAsia" w:ascii="宋体" w:hAnsi="宋体" w:eastAsia="宋体" w:cs="宋体"/>
                <w:color w:val="auto"/>
                <w:sz w:val="24"/>
                <w:szCs w:val="24"/>
                <w:highlight w:val="none"/>
              </w:rPr>
              <w:t>的供应商，不得为中国政府采购网（www.ccgp.gov.cn ）政府采购严重违法失信行为记录名单中被财政部门禁止参加政府采购活动的供应商；</w:t>
            </w:r>
          </w:p>
          <w:p>
            <w:pPr>
              <w:pageBreakBefore w:val="0"/>
              <w:widowControl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投标供应商应具有国家测绘行政主管部门颁发的《测绘资质证书甲级》（专业范围需包含基础测绘、工程测量等）；具有测绘行政主管部门颁发的地理信息系统工程专业的《测绘资质证书乙级》及以上资质证书；具有国家建设行政主管部门颁发的《工程勘察综合资质甲级证书》</w:t>
            </w:r>
            <w:r>
              <w:rPr>
                <w:rFonts w:hint="eastAsia" w:ascii="宋体" w:hAnsi="宋体" w:eastAsia="宋体" w:cs="宋体"/>
                <w:color w:val="auto"/>
                <w:sz w:val="24"/>
                <w:szCs w:val="24"/>
                <w:highlight w:val="none"/>
                <w:lang w:eastAsia="zh-CN"/>
              </w:rPr>
              <w:t>；</w:t>
            </w:r>
          </w:p>
          <w:p>
            <w:pPr>
              <w:pageBreakBefore w:val="0"/>
              <w:widowControl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拟投入项目负责人应具备测绘专业中级及以上职称。</w:t>
            </w:r>
          </w:p>
          <w:p>
            <w:pPr>
              <w:pageBreakBefore w:val="0"/>
              <w:widowControl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（3）本项目不接受联合体投标。 </w:t>
            </w:r>
          </w:p>
          <w:p>
            <w:pPr>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color w:val="auto"/>
                <w:sz w:val="24"/>
                <w:szCs w:val="24"/>
                <w:highlight w:val="none"/>
              </w:rPr>
              <w:t>以上均为必备资格要求。投标文件的正本和全部副本必须附上述基本资格和特定资格证明文件（招标文件中对资格要求已有格式模板的，必须按照招标文件要求的格式模板提供，其他情况由供应商自行提供）。缺少其中一项或某项达不到招标文件要求，其投标文件按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vAlign w:val="center"/>
          </w:tcPr>
          <w:p>
            <w:pPr>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p>
        </w:tc>
        <w:tc>
          <w:tcPr>
            <w:tcW w:w="717"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信誉</w:t>
            </w:r>
          </w:p>
        </w:tc>
        <w:tc>
          <w:tcPr>
            <w:tcW w:w="3919" w:type="pct"/>
          </w:tcPr>
          <w:p>
            <w:pPr>
              <w:jc w:val="left"/>
              <w:textAlignment w:val="baseline"/>
              <w:rPr>
                <w:rStyle w:val="24"/>
                <w:rFonts w:hint="eastAsia" w:ascii="宋体" w:hAnsi="宋体" w:eastAsia="宋体" w:cs="宋体"/>
                <w:color w:val="000000"/>
                <w:sz w:val="24"/>
                <w:szCs w:val="24"/>
                <w:u w:color="000000"/>
              </w:rPr>
            </w:pPr>
            <w:bookmarkStart w:id="10" w:name="_Hlk15903714"/>
            <w:r>
              <w:rPr>
                <w:rFonts w:hint="eastAsia" w:ascii="宋体" w:hAnsi="宋体" w:eastAsia="宋体" w:cs="宋体"/>
                <w:sz w:val="24"/>
                <w:szCs w:val="24"/>
              </w:rPr>
              <w:t>供应商未被列入“中国执行信息公开网（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"http://zxgk.court.gov.cn/shixin/" </w:instrText>
            </w:r>
            <w:r>
              <w:rPr>
                <w:rFonts w:hint="eastAsia" w:ascii="宋体" w:hAnsi="宋体" w:eastAsia="宋体" w:cs="宋体"/>
                <w:sz w:val="24"/>
                <w:szCs w:val="24"/>
              </w:rPr>
              <w:fldChar w:fldCharType="separate"/>
            </w:r>
            <w:r>
              <w:rPr>
                <w:rStyle w:val="24"/>
                <w:rFonts w:hint="eastAsia" w:ascii="宋体" w:hAnsi="宋体" w:eastAsia="宋体" w:cs="宋体"/>
                <w:color w:val="000000"/>
                <w:sz w:val="24"/>
                <w:szCs w:val="24"/>
                <w:u w:color="000000"/>
              </w:rPr>
              <w:t>http://zxgk.court.gov.cn/</w:t>
            </w:r>
          </w:p>
          <w:p>
            <w:pPr>
              <w:jc w:val="left"/>
              <w:textAlignment w:val="baseline"/>
              <w:rPr>
                <w:rFonts w:hint="eastAsia" w:ascii="宋体" w:hAnsi="宋体" w:eastAsia="宋体" w:cs="宋体"/>
                <w:sz w:val="24"/>
                <w:szCs w:val="24"/>
                <w:lang w:eastAsia="zh-CN"/>
              </w:rPr>
            </w:pPr>
            <w:r>
              <w:rPr>
                <w:rStyle w:val="24"/>
                <w:rFonts w:hint="eastAsia" w:ascii="宋体" w:hAnsi="宋体" w:eastAsia="宋体" w:cs="宋体"/>
                <w:color w:val="000000"/>
                <w:sz w:val="24"/>
                <w:szCs w:val="24"/>
                <w:u w:color="000000"/>
              </w:rPr>
              <w:t>shixin/</w:t>
            </w:r>
            <w:r>
              <w:rPr>
                <w:rStyle w:val="24"/>
                <w:rFonts w:hint="eastAsia" w:ascii="宋体" w:hAnsi="宋体" w:eastAsia="宋体" w:cs="宋体"/>
                <w:color w:val="000000"/>
                <w:sz w:val="24"/>
                <w:szCs w:val="24"/>
                <w:u w:color="000000"/>
              </w:rPr>
              <w:fldChar w:fldCharType="end"/>
            </w:r>
            <w:r>
              <w:rPr>
                <w:rFonts w:hint="eastAsia" w:ascii="宋体" w:hAnsi="宋体" w:eastAsia="宋体" w:cs="宋体"/>
                <w:sz w:val="24"/>
                <w:szCs w:val="24"/>
              </w:rPr>
              <w:t>）”失信被执行人、“信用中国”(</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"http://www.creditchina.gov.cn" </w:instrText>
            </w:r>
            <w:r>
              <w:rPr>
                <w:rFonts w:hint="eastAsia" w:ascii="宋体" w:hAnsi="宋体" w:eastAsia="宋体" w:cs="宋体"/>
                <w:sz w:val="24"/>
                <w:szCs w:val="24"/>
              </w:rPr>
              <w:fldChar w:fldCharType="separate"/>
            </w:r>
            <w:r>
              <w:rPr>
                <w:rStyle w:val="24"/>
                <w:rFonts w:hint="eastAsia" w:ascii="宋体" w:hAnsi="宋体" w:eastAsia="宋体" w:cs="宋体"/>
                <w:color w:val="000000"/>
                <w:sz w:val="24"/>
                <w:szCs w:val="24"/>
                <w:u w:color="000000"/>
              </w:rPr>
              <w:t>www.creditchina.gov.cn</w:t>
            </w:r>
            <w:r>
              <w:rPr>
                <w:rStyle w:val="24"/>
                <w:rFonts w:hint="eastAsia" w:ascii="宋体" w:hAnsi="宋体" w:eastAsia="宋体" w:cs="宋体"/>
                <w:color w:val="000000"/>
                <w:sz w:val="24"/>
                <w:szCs w:val="24"/>
                <w:u w:color="000000"/>
              </w:rPr>
              <w:fldChar w:fldCharType="end"/>
            </w:r>
            <w:r>
              <w:rPr>
                <w:rFonts w:hint="eastAsia" w:ascii="宋体" w:hAnsi="宋体" w:eastAsia="宋体" w:cs="宋体"/>
                <w:sz w:val="24"/>
                <w:szCs w:val="24"/>
              </w:rPr>
              <w:t xml:space="preserve">) </w:t>
            </w:r>
            <w:r>
              <w:rPr>
                <w:rFonts w:hint="eastAsia" w:ascii="宋体" w:hAnsi="宋体" w:eastAsia="宋体" w:cs="宋体"/>
                <w:sz w:val="24"/>
                <w:szCs w:val="24"/>
                <w:lang w:eastAsia="zh-CN"/>
              </w:rPr>
              <w:t>重大税收违法失信主体名单</w:t>
            </w:r>
            <w:r>
              <w:rPr>
                <w:rFonts w:hint="eastAsia" w:ascii="宋体" w:hAnsi="宋体" w:eastAsia="宋体" w:cs="宋体"/>
                <w:sz w:val="24"/>
                <w:szCs w:val="24"/>
              </w:rPr>
              <w:t>及中国政府采购网(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 </w:instrText>
            </w:r>
            <w:r>
              <w:rPr>
                <w:rFonts w:hint="eastAsia" w:ascii="宋体" w:hAnsi="宋体" w:eastAsia="宋体" w:cs="宋体"/>
                <w:sz w:val="24"/>
                <w:szCs w:val="24"/>
              </w:rPr>
              <w:fldChar w:fldCharType="separate"/>
            </w:r>
            <w:r>
              <w:rPr>
                <w:rStyle w:val="24"/>
                <w:rFonts w:hint="eastAsia" w:ascii="宋体" w:hAnsi="宋体" w:eastAsia="宋体" w:cs="宋体"/>
                <w:color w:val="000000"/>
                <w:sz w:val="24"/>
                <w:szCs w:val="24"/>
                <w:u w:color="000000"/>
              </w:rPr>
              <w:t>www.ccgp.gov.cn</w:t>
            </w:r>
            <w:r>
              <w:rPr>
                <w:rStyle w:val="24"/>
                <w:rFonts w:hint="eastAsia" w:ascii="宋体" w:hAnsi="宋体" w:eastAsia="宋体" w:cs="宋体"/>
                <w:color w:val="000000"/>
                <w:sz w:val="24"/>
                <w:szCs w:val="24"/>
                <w:u w:color="000000"/>
              </w:rPr>
              <w:fldChar w:fldCharType="end"/>
            </w:r>
            <w:r>
              <w:rPr>
                <w:rFonts w:hint="eastAsia" w:ascii="宋体" w:hAnsi="宋体" w:eastAsia="宋体" w:cs="宋体"/>
                <w:sz w:val="24"/>
                <w:szCs w:val="24"/>
              </w:rPr>
              <w:t>)政府采购严重违法失信行为记录名单</w:t>
            </w:r>
            <w:bookmarkEnd w:id="10"/>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62" w:type="pct"/>
            <w:vAlign w:val="center"/>
          </w:tcPr>
          <w:p>
            <w:pPr>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p>
        </w:tc>
        <w:tc>
          <w:tcPr>
            <w:tcW w:w="717"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联合体投标</w:t>
            </w:r>
          </w:p>
        </w:tc>
        <w:tc>
          <w:tcPr>
            <w:tcW w:w="3919" w:type="pct"/>
            <w:vAlign w:val="center"/>
          </w:tcPr>
          <w:p>
            <w:pPr>
              <w:jc w:val="both"/>
              <w:textAlignment w:val="baseline"/>
              <w:rPr>
                <w:rFonts w:hint="eastAsia" w:ascii="宋体" w:hAnsi="宋体" w:eastAsia="宋体" w:cs="宋体"/>
                <w:sz w:val="24"/>
                <w:szCs w:val="24"/>
              </w:rPr>
            </w:pPr>
            <w:r>
              <w:rPr>
                <w:rFonts w:hint="eastAsia" w:ascii="宋体" w:hAnsi="宋体" w:eastAsia="宋体" w:cs="宋体"/>
                <w:sz w:val="24"/>
                <w:szCs w:val="24"/>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vAlign w:val="center"/>
          </w:tcPr>
          <w:p>
            <w:pPr>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p>
        </w:tc>
        <w:tc>
          <w:tcPr>
            <w:tcW w:w="717"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现场勘查、标前答疑会</w:t>
            </w:r>
          </w:p>
        </w:tc>
        <w:tc>
          <w:tcPr>
            <w:tcW w:w="3919" w:type="pct"/>
            <w:vAlign w:val="center"/>
          </w:tcPr>
          <w:p>
            <w:pPr>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362" w:type="pct"/>
            <w:vAlign w:val="center"/>
          </w:tcPr>
          <w:p>
            <w:pPr>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717"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分包</w:t>
            </w:r>
          </w:p>
        </w:tc>
        <w:tc>
          <w:tcPr>
            <w:tcW w:w="3919" w:type="pct"/>
            <w:vAlign w:val="center"/>
          </w:tcPr>
          <w:p>
            <w:pPr>
              <w:jc w:val="both"/>
              <w:textAlignment w:val="baseline"/>
              <w:rPr>
                <w:rFonts w:hint="eastAsia" w:ascii="宋体" w:hAnsi="宋体" w:eastAsia="宋体" w:cs="宋体"/>
                <w:sz w:val="24"/>
                <w:szCs w:val="24"/>
              </w:rPr>
            </w:pPr>
            <w:r>
              <w:rPr>
                <w:rFonts w:hint="eastAsia" w:ascii="宋体" w:hAnsi="宋体" w:eastAsia="宋体" w:cs="宋体"/>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362" w:type="pct"/>
            <w:vAlign w:val="center"/>
          </w:tcPr>
          <w:p>
            <w:pPr>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717"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投标人对招标文件提出质疑的时间</w:t>
            </w:r>
          </w:p>
        </w:tc>
        <w:tc>
          <w:tcPr>
            <w:tcW w:w="3919" w:type="pct"/>
          </w:tcPr>
          <w:p>
            <w:pPr>
              <w:textAlignment w:val="baseline"/>
              <w:rPr>
                <w:rFonts w:hint="eastAsia" w:ascii="宋体" w:hAnsi="宋体" w:eastAsia="宋体" w:cs="宋体"/>
                <w:sz w:val="24"/>
                <w:szCs w:val="24"/>
              </w:rPr>
            </w:pPr>
            <w:r>
              <w:rPr>
                <w:rFonts w:hint="eastAsia" w:ascii="宋体" w:hAnsi="宋体" w:eastAsia="宋体" w:cs="宋体"/>
                <w:sz w:val="24"/>
                <w:szCs w:val="24"/>
              </w:rPr>
              <w:t>潜在投标人已依法获取其可质疑的招标文件的，可以对该文件提出质疑。对招标文件提出质疑的，</w:t>
            </w:r>
            <w:bookmarkStart w:id="11" w:name="_Hlk524698449"/>
            <w:r>
              <w:rPr>
                <w:rFonts w:hint="eastAsia" w:ascii="宋体" w:hAnsi="宋体" w:eastAsia="宋体" w:cs="宋体"/>
                <w:sz w:val="24"/>
                <w:szCs w:val="24"/>
              </w:rPr>
              <w:t>应当在获取招标文件或者招标文件公告期限届满之日起7个工作日内提出。</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62" w:type="pct"/>
            <w:vAlign w:val="center"/>
          </w:tcPr>
          <w:p>
            <w:pPr>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717"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构成招标文件的其他文件</w:t>
            </w:r>
          </w:p>
        </w:tc>
        <w:tc>
          <w:tcPr>
            <w:tcW w:w="3919" w:type="pct"/>
            <w:vAlign w:val="center"/>
          </w:tcPr>
          <w:p>
            <w:pPr>
              <w:jc w:val="both"/>
              <w:textAlignment w:val="baseline"/>
              <w:rPr>
                <w:rFonts w:hint="eastAsia" w:ascii="宋体" w:hAnsi="宋体" w:eastAsia="宋体" w:cs="宋体"/>
                <w:sz w:val="24"/>
                <w:szCs w:val="24"/>
              </w:rPr>
            </w:pPr>
            <w:r>
              <w:rPr>
                <w:rFonts w:hint="eastAsia" w:ascii="宋体" w:hAnsi="宋体" w:eastAsia="宋体" w:cs="宋体"/>
                <w:sz w:val="24"/>
                <w:szCs w:val="24"/>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vAlign w:val="center"/>
          </w:tcPr>
          <w:p>
            <w:pPr>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717"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投标有效期</w:t>
            </w:r>
          </w:p>
        </w:tc>
        <w:tc>
          <w:tcPr>
            <w:tcW w:w="3919" w:type="pct"/>
            <w:vAlign w:val="center"/>
          </w:tcPr>
          <w:p>
            <w:pPr>
              <w:jc w:val="both"/>
              <w:textAlignment w:val="baseline"/>
              <w:rPr>
                <w:rFonts w:hint="eastAsia" w:ascii="宋体" w:hAnsi="宋体" w:eastAsia="宋体" w:cs="宋体"/>
                <w:sz w:val="24"/>
                <w:szCs w:val="24"/>
              </w:rPr>
            </w:pPr>
            <w:r>
              <w:rPr>
                <w:rFonts w:hint="eastAsia" w:ascii="宋体" w:hAnsi="宋体" w:eastAsia="宋体" w:cs="宋体"/>
                <w:sz w:val="24"/>
                <w:szCs w:val="24"/>
              </w:rPr>
              <w:t>自投标截止日起不少于90个日历日（包含90个日历日）。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362" w:type="pct"/>
            <w:vAlign w:val="center"/>
          </w:tcPr>
          <w:p>
            <w:pPr>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717"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备选投标方案和报价</w:t>
            </w:r>
          </w:p>
        </w:tc>
        <w:tc>
          <w:tcPr>
            <w:tcW w:w="3919" w:type="pct"/>
            <w:vAlign w:val="center"/>
          </w:tcPr>
          <w:p>
            <w:pPr>
              <w:tabs>
                <w:tab w:val="left" w:pos="7013"/>
              </w:tabs>
              <w:textAlignment w:val="baseline"/>
              <w:rPr>
                <w:rFonts w:hint="eastAsia" w:ascii="宋体" w:hAnsi="宋体" w:eastAsia="宋体" w:cs="宋体"/>
                <w:sz w:val="24"/>
                <w:szCs w:val="24"/>
              </w:rPr>
            </w:pPr>
            <w:r>
              <w:rPr>
                <w:rFonts w:hint="eastAsia" w:ascii="宋体" w:hAnsi="宋体" w:eastAsia="宋体" w:cs="宋体"/>
                <w:sz w:val="24"/>
                <w:szCs w:val="24"/>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vAlign w:val="center"/>
          </w:tcPr>
          <w:p>
            <w:pPr>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p>
        </w:tc>
        <w:tc>
          <w:tcPr>
            <w:tcW w:w="717"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盖章签字</w:t>
            </w:r>
          </w:p>
        </w:tc>
        <w:tc>
          <w:tcPr>
            <w:tcW w:w="3919" w:type="pct"/>
            <w:vAlign w:val="center"/>
          </w:tcPr>
          <w:p>
            <w:pPr>
              <w:tabs>
                <w:tab w:val="left" w:pos="7013"/>
              </w:tabs>
              <w:textAlignment w:val="baseline"/>
              <w:rPr>
                <w:rFonts w:hint="eastAsia" w:ascii="宋体" w:hAnsi="宋体" w:eastAsia="宋体" w:cs="宋体"/>
                <w:sz w:val="24"/>
                <w:szCs w:val="24"/>
              </w:rPr>
            </w:pPr>
            <w:r>
              <w:rPr>
                <w:rFonts w:hint="eastAsia" w:ascii="宋体" w:hAnsi="宋体" w:eastAsia="宋体" w:cs="宋体"/>
                <w:sz w:val="24"/>
                <w:szCs w:val="24"/>
              </w:rPr>
              <w:t>投标人必须按照招标文件的规定和要求盖章、签字。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62" w:type="pct"/>
            <w:vAlign w:val="center"/>
          </w:tcPr>
          <w:p>
            <w:pPr>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p>
        </w:tc>
        <w:tc>
          <w:tcPr>
            <w:tcW w:w="717"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评标办法</w:t>
            </w:r>
          </w:p>
          <w:p>
            <w:pPr>
              <w:jc w:val="center"/>
              <w:textAlignment w:val="baseline"/>
              <w:rPr>
                <w:rFonts w:hint="eastAsia" w:ascii="宋体" w:hAnsi="宋体" w:eastAsia="宋体" w:cs="宋体"/>
                <w:sz w:val="24"/>
                <w:szCs w:val="24"/>
              </w:rPr>
            </w:pPr>
            <w:r>
              <w:rPr>
                <w:rFonts w:hint="eastAsia" w:ascii="宋体" w:hAnsi="宋体" w:eastAsia="宋体" w:cs="宋体"/>
                <w:sz w:val="24"/>
                <w:szCs w:val="24"/>
              </w:rPr>
              <w:t>及标准</w:t>
            </w:r>
          </w:p>
        </w:tc>
        <w:tc>
          <w:tcPr>
            <w:tcW w:w="3919" w:type="pct"/>
            <w:vAlign w:val="center"/>
          </w:tcPr>
          <w:p>
            <w:pPr>
              <w:pStyle w:val="31"/>
              <w:textAlignment w:val="baseline"/>
              <w:rPr>
                <w:rFonts w:hint="eastAsia" w:ascii="宋体" w:hAnsi="宋体" w:eastAsia="宋体" w:cs="宋体"/>
                <w:sz w:val="24"/>
                <w:szCs w:val="24"/>
              </w:rPr>
            </w:pPr>
            <w:r>
              <w:rPr>
                <w:rFonts w:hint="eastAsia" w:ascii="宋体" w:hAnsi="宋体" w:eastAsia="宋体" w:cs="宋体"/>
                <w:sz w:val="24"/>
                <w:szCs w:val="24"/>
              </w:rPr>
              <w:t>详见招标文件第三部分。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vAlign w:val="center"/>
          </w:tcPr>
          <w:p>
            <w:pPr>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p>
        </w:tc>
        <w:tc>
          <w:tcPr>
            <w:tcW w:w="717" w:type="pct"/>
            <w:vAlign w:val="center"/>
          </w:tcPr>
          <w:p>
            <w:pPr>
              <w:pStyle w:val="29"/>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评标委员会的组建</w:t>
            </w:r>
          </w:p>
        </w:tc>
        <w:tc>
          <w:tcPr>
            <w:tcW w:w="3919" w:type="pct"/>
            <w:vAlign w:val="center"/>
          </w:tcPr>
          <w:p>
            <w:pPr>
              <w:pStyle w:val="29"/>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评标委员会构成：</w:t>
            </w:r>
            <w:r>
              <w:rPr>
                <w:rFonts w:hint="eastAsia" w:ascii="宋体" w:hAnsi="宋体" w:eastAsia="宋体" w:cs="宋体"/>
                <w:sz w:val="24"/>
                <w:szCs w:val="24"/>
                <w:u w:val="single" w:color="000000"/>
              </w:rPr>
              <w:t xml:space="preserve"> 5 </w:t>
            </w:r>
            <w:r>
              <w:rPr>
                <w:rFonts w:hint="eastAsia" w:ascii="宋体" w:hAnsi="宋体" w:eastAsia="宋体" w:cs="宋体"/>
                <w:sz w:val="24"/>
                <w:szCs w:val="24"/>
              </w:rPr>
              <w:t>人，其中：采购人代表</w:t>
            </w:r>
            <w:r>
              <w:rPr>
                <w:rFonts w:hint="eastAsia" w:ascii="宋体" w:hAnsi="宋体" w:eastAsia="宋体" w:cs="宋体"/>
                <w:sz w:val="24"/>
                <w:szCs w:val="24"/>
                <w:u w:val="single" w:color="000000"/>
              </w:rPr>
              <w:t xml:space="preserve"> 1 </w:t>
            </w:r>
            <w:r>
              <w:rPr>
                <w:rFonts w:hint="eastAsia" w:ascii="宋体" w:hAnsi="宋体" w:eastAsia="宋体" w:cs="宋体"/>
                <w:sz w:val="24"/>
                <w:szCs w:val="24"/>
              </w:rPr>
              <w:t>人；专家</w:t>
            </w:r>
            <w:r>
              <w:rPr>
                <w:rFonts w:hint="eastAsia" w:ascii="宋体" w:hAnsi="宋体" w:eastAsia="宋体" w:cs="宋体"/>
                <w:sz w:val="24"/>
                <w:szCs w:val="24"/>
                <w:u w:val="single" w:color="000000"/>
              </w:rPr>
              <w:t xml:space="preserve"> 4 </w:t>
            </w:r>
            <w:r>
              <w:rPr>
                <w:rFonts w:hint="eastAsia" w:ascii="宋体" w:hAnsi="宋体" w:eastAsia="宋体" w:cs="宋体"/>
                <w:sz w:val="24"/>
                <w:szCs w:val="24"/>
              </w:rPr>
              <w:t xml:space="preserve">人。 </w:t>
            </w:r>
          </w:p>
          <w:p>
            <w:pPr>
              <w:pStyle w:val="29"/>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评标专家确定方式：开标前在政府采购评审专家库中，通过随机方式抽取评审专家。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 w:type="pct"/>
            <w:vAlign w:val="center"/>
          </w:tcPr>
          <w:p>
            <w:pPr>
              <w:pStyle w:val="29"/>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717" w:type="pct"/>
            <w:vAlign w:val="center"/>
          </w:tcPr>
          <w:p>
            <w:pPr>
              <w:pStyle w:val="29"/>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中标公告</w:t>
            </w:r>
          </w:p>
        </w:tc>
        <w:tc>
          <w:tcPr>
            <w:tcW w:w="3919" w:type="pct"/>
            <w:vAlign w:val="center"/>
          </w:tcPr>
          <w:p>
            <w:pPr>
              <w:pStyle w:val="29"/>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公告媒体：陕西省政府采购网</w:t>
            </w:r>
          </w:p>
          <w:p>
            <w:pPr>
              <w:pStyle w:val="29"/>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00" w:type="pct"/>
            <w:gridSpan w:val="3"/>
            <w:vAlign w:val="center"/>
          </w:tcPr>
          <w:p>
            <w:pPr>
              <w:pStyle w:val="29"/>
              <w:spacing w:line="240" w:lineRule="auto"/>
              <w:ind w:firstLine="422"/>
              <w:textAlignment w:val="baseline"/>
              <w:rPr>
                <w:rFonts w:hint="eastAsia" w:ascii="宋体" w:hAnsi="宋体" w:eastAsia="宋体" w:cs="宋体"/>
                <w:b/>
                <w:sz w:val="24"/>
                <w:szCs w:val="24"/>
              </w:rPr>
            </w:pPr>
            <w:r>
              <w:rPr>
                <w:rFonts w:hint="eastAsia" w:ascii="宋体" w:hAnsi="宋体" w:eastAsia="宋体" w:cs="宋体"/>
                <w:b/>
                <w:sz w:val="24"/>
                <w:szCs w:val="24"/>
              </w:rPr>
              <w:t>投标人须在开标前完成陕西省政府采购网入库，具体详见陕西省政府采购网《陕西省财政厅关于政府采购供应商注册登记有关事项的通知》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00" w:type="pct"/>
            <w:gridSpan w:val="3"/>
            <w:vAlign w:val="center"/>
          </w:tcPr>
          <w:p>
            <w:pPr>
              <w:pStyle w:val="29"/>
              <w:spacing w:line="240" w:lineRule="auto"/>
              <w:ind w:firstLine="422"/>
              <w:textAlignment w:val="baseline"/>
              <w:rPr>
                <w:rFonts w:hint="eastAsia" w:ascii="宋体" w:hAnsi="宋体" w:eastAsia="宋体" w:cs="宋体"/>
                <w:b/>
                <w:sz w:val="24"/>
                <w:szCs w:val="24"/>
              </w:rPr>
            </w:pPr>
            <w:r>
              <w:rPr>
                <w:rFonts w:hint="eastAsia" w:ascii="宋体" w:hAnsi="宋体" w:eastAsia="宋体" w:cs="宋体"/>
                <w:b/>
                <w:sz w:val="24"/>
                <w:szCs w:val="24"/>
              </w:rPr>
              <w:t>根据</w:t>
            </w:r>
            <w:r>
              <w:rPr>
                <w:rFonts w:hint="eastAsia" w:ascii="宋体" w:hAnsi="宋体" w:eastAsia="宋体" w:cs="宋体"/>
                <w:b/>
                <w:sz w:val="24"/>
                <w:szCs w:val="24"/>
                <w:lang w:val="en-US" w:eastAsia="zh-CN"/>
              </w:rPr>
              <w:t>西安市财政局</w:t>
            </w:r>
            <w:r>
              <w:rPr>
                <w:rFonts w:hint="eastAsia" w:ascii="宋体" w:hAnsi="宋体" w:eastAsia="宋体" w:cs="宋体"/>
                <w:b/>
                <w:sz w:val="24"/>
                <w:szCs w:val="24"/>
              </w:rPr>
              <w:t>《关于促进政府采购公平竞争优化营商环境的通知》要求。投标人若不参与项目投标，应在递交投标文件截止前一日以书面形式（格式如下，签字盖章后发回代理机构邮箱（952369566@qq.com）即可）告知采购代理机构。否则，采购代理机构可以向财政部门反映情况并提供相应的佐证。投标人一年内出现累计三次该情形，将被监管部门记录为失信行为。</w:t>
            </w:r>
          </w:p>
          <w:p>
            <w:pPr>
              <w:pStyle w:val="29"/>
              <w:spacing w:line="240" w:lineRule="auto"/>
              <w:ind w:firstLine="422"/>
              <w:jc w:val="center"/>
              <w:textAlignment w:val="baseline"/>
              <w:rPr>
                <w:rFonts w:hint="eastAsia" w:ascii="宋体" w:hAnsi="宋体" w:eastAsia="宋体" w:cs="宋体"/>
                <w:b/>
                <w:sz w:val="24"/>
                <w:szCs w:val="24"/>
              </w:rPr>
            </w:pPr>
            <w:r>
              <w:rPr>
                <w:rFonts w:hint="eastAsia" w:ascii="宋体" w:hAnsi="宋体" w:eastAsia="宋体" w:cs="宋体"/>
                <w:b/>
                <w:sz w:val="24"/>
                <w:szCs w:val="24"/>
              </w:rPr>
              <w:t>不参与投标告知函</w:t>
            </w:r>
          </w:p>
          <w:p>
            <w:pPr>
              <w:pStyle w:val="29"/>
              <w:spacing w:line="240" w:lineRule="auto"/>
              <w:ind w:firstLine="422"/>
              <w:textAlignment w:val="baseline"/>
              <w:rPr>
                <w:rFonts w:hint="eastAsia" w:ascii="宋体" w:hAnsi="宋体" w:eastAsia="宋体" w:cs="宋体"/>
                <w:b/>
                <w:sz w:val="24"/>
                <w:szCs w:val="24"/>
              </w:rPr>
            </w:pPr>
            <w:r>
              <w:rPr>
                <w:rFonts w:hint="eastAsia" w:ascii="宋体" w:hAnsi="宋体" w:eastAsia="宋体" w:cs="宋体"/>
                <w:b/>
                <w:sz w:val="24"/>
                <w:szCs w:val="24"/>
                <w:lang w:val="en-US" w:eastAsia="zh-CN"/>
              </w:rPr>
              <w:fldChar w:fldCharType="begin"/>
            </w:r>
            <w:r>
              <w:rPr>
                <w:rFonts w:hint="eastAsia" w:ascii="宋体" w:hAnsi="宋体" w:eastAsia="宋体" w:cs="宋体"/>
                <w:b/>
                <w:sz w:val="24"/>
                <w:szCs w:val="24"/>
                <w:lang w:val="en-US" w:eastAsia="zh-CN"/>
              </w:rPr>
              <w:instrText xml:space="preserve"> HYPERLINK "http://221.11.18.136:88/mattersDetails.html?danweiguid=7d0aea33-8bbf-458d-8ffc-699e98950e1d" \o "陕西北辰明光项目管理有限公司" </w:instrText>
            </w:r>
            <w:r>
              <w:rPr>
                <w:rFonts w:hint="eastAsia" w:ascii="宋体" w:hAnsi="宋体" w:eastAsia="宋体" w:cs="宋体"/>
                <w:b/>
                <w:sz w:val="24"/>
                <w:szCs w:val="24"/>
                <w:lang w:val="en-US" w:eastAsia="zh-CN"/>
              </w:rPr>
              <w:fldChar w:fldCharType="separate"/>
            </w:r>
            <w:r>
              <w:rPr>
                <w:rFonts w:hint="eastAsia" w:ascii="宋体" w:hAnsi="宋体" w:eastAsia="宋体" w:cs="宋体"/>
                <w:b/>
                <w:sz w:val="24"/>
                <w:szCs w:val="24"/>
                <w:lang w:val="en-US" w:eastAsia="zh-CN"/>
              </w:rPr>
              <w:t>陕西北辰明光项目管理有限公司</w:t>
            </w:r>
            <w:r>
              <w:rPr>
                <w:rFonts w:hint="eastAsia" w:ascii="宋体" w:hAnsi="宋体" w:eastAsia="宋体" w:cs="宋体"/>
                <w:b/>
                <w:sz w:val="24"/>
                <w:szCs w:val="24"/>
                <w:lang w:val="en-US" w:eastAsia="zh-CN"/>
              </w:rPr>
              <w:fldChar w:fldCharType="end"/>
            </w:r>
            <w:r>
              <w:rPr>
                <w:rFonts w:hint="eastAsia" w:ascii="宋体" w:hAnsi="宋体" w:eastAsia="宋体" w:cs="宋体"/>
                <w:b/>
                <w:sz w:val="24"/>
                <w:szCs w:val="24"/>
              </w:rPr>
              <w:t>：</w:t>
            </w:r>
          </w:p>
          <w:p>
            <w:pPr>
              <w:pStyle w:val="29"/>
              <w:spacing w:line="240" w:lineRule="auto"/>
              <w:ind w:firstLine="422"/>
              <w:textAlignment w:val="baseline"/>
              <w:rPr>
                <w:rFonts w:hint="default" w:ascii="宋体" w:hAnsi="宋体" w:eastAsia="宋体" w:cs="宋体"/>
                <w:b/>
                <w:sz w:val="24"/>
                <w:szCs w:val="24"/>
                <w:u w:val="single"/>
                <w:lang w:val="en-US" w:eastAsia="zh-CN"/>
              </w:rPr>
            </w:pPr>
            <w:r>
              <w:rPr>
                <w:rFonts w:hint="eastAsia" w:ascii="宋体" w:hAnsi="宋体" w:eastAsia="宋体" w:cs="宋体"/>
                <w:b/>
                <w:sz w:val="24"/>
                <w:szCs w:val="24"/>
              </w:rPr>
              <w:t>我单位（                      ），于        年      月      日，经我单位研究决定，由于</w:t>
            </w:r>
            <w:r>
              <w:rPr>
                <w:rFonts w:hint="eastAsia" w:ascii="宋体" w:hAnsi="宋体" w:eastAsia="宋体" w:cs="宋体"/>
                <w:b/>
                <w:sz w:val="24"/>
                <w:szCs w:val="24"/>
                <w:u w:val="single" w:color="000000"/>
              </w:rPr>
              <w:t xml:space="preserve">    （不参与理由）         </w:t>
            </w:r>
            <w:r>
              <w:rPr>
                <w:rFonts w:hint="eastAsia" w:ascii="宋体" w:hAnsi="宋体" w:eastAsia="宋体" w:cs="宋体"/>
                <w:b/>
                <w:sz w:val="24"/>
                <w:szCs w:val="24"/>
              </w:rPr>
              <w:t>。确认不参与关于</w:t>
            </w:r>
            <w:r>
              <w:rPr>
                <w:rFonts w:hint="eastAsia" w:ascii="宋体" w:hAnsi="宋体" w:eastAsia="宋体" w:cs="宋体"/>
                <w:b/>
                <w:sz w:val="24"/>
                <w:szCs w:val="24"/>
                <w:u w:val="single"/>
                <w:lang w:val="en-US" w:eastAsia="zh-CN"/>
              </w:rPr>
              <w:t xml:space="preserve">                       </w:t>
            </w:r>
          </w:p>
          <w:p>
            <w:pPr>
              <w:pStyle w:val="29"/>
              <w:spacing w:line="240" w:lineRule="auto"/>
              <w:ind w:left="0" w:leftChars="0" w:firstLine="0" w:firstLineChars="0"/>
              <w:textAlignment w:val="baseline"/>
              <w:rPr>
                <w:rFonts w:hint="eastAsia" w:ascii="宋体" w:hAnsi="宋体" w:eastAsia="宋体" w:cs="宋体"/>
                <w:b/>
                <w:sz w:val="24"/>
                <w:szCs w:val="24"/>
              </w:rPr>
            </w:pPr>
            <w:r>
              <w:rPr>
                <w:rFonts w:hint="eastAsia" w:ascii="宋体" w:hAnsi="宋体" w:eastAsia="宋体" w:cs="宋体"/>
                <w:b/>
                <w:sz w:val="24"/>
                <w:szCs w:val="24"/>
                <w:u w:val="single" w:color="000000"/>
              </w:rPr>
              <w:t xml:space="preserve">                            </w:t>
            </w:r>
            <w:r>
              <w:rPr>
                <w:rFonts w:hint="eastAsia" w:ascii="宋体" w:hAnsi="宋体" w:eastAsia="宋体" w:cs="宋体"/>
                <w:b/>
                <w:sz w:val="24"/>
                <w:szCs w:val="24"/>
              </w:rPr>
              <w:t>的投标活动。</w:t>
            </w:r>
          </w:p>
          <w:p>
            <w:pPr>
              <w:pStyle w:val="29"/>
              <w:spacing w:line="240" w:lineRule="auto"/>
              <w:ind w:firstLine="422"/>
              <w:textAlignment w:val="baseline"/>
              <w:rPr>
                <w:rFonts w:hint="eastAsia" w:ascii="宋体" w:hAnsi="宋体" w:eastAsia="宋体" w:cs="宋体"/>
                <w:b/>
                <w:sz w:val="24"/>
                <w:szCs w:val="24"/>
              </w:rPr>
            </w:pPr>
            <w:r>
              <w:rPr>
                <w:rFonts w:hint="eastAsia" w:ascii="宋体" w:hAnsi="宋体" w:eastAsia="宋体" w:cs="宋体"/>
                <w:b/>
                <w:sz w:val="24"/>
                <w:szCs w:val="24"/>
              </w:rPr>
              <w:t>特此说明！</w:t>
            </w:r>
          </w:p>
          <w:p>
            <w:pPr>
              <w:pStyle w:val="29"/>
              <w:spacing w:line="240" w:lineRule="auto"/>
              <w:ind w:firstLine="422"/>
              <w:textAlignment w:val="baseline"/>
              <w:rPr>
                <w:rFonts w:hint="eastAsia" w:ascii="宋体" w:hAnsi="宋体" w:eastAsia="宋体" w:cs="宋体"/>
                <w:b/>
                <w:sz w:val="24"/>
                <w:szCs w:val="24"/>
              </w:rPr>
            </w:pPr>
            <w:r>
              <w:rPr>
                <w:rFonts w:hint="eastAsia" w:ascii="宋体" w:hAnsi="宋体" w:eastAsia="宋体" w:cs="宋体"/>
                <w:b/>
                <w:sz w:val="24"/>
                <w:szCs w:val="24"/>
              </w:rPr>
              <w:t xml:space="preserve">单位名称（盖章）：         </w:t>
            </w:r>
          </w:p>
          <w:p>
            <w:pPr>
              <w:pStyle w:val="29"/>
              <w:spacing w:line="240" w:lineRule="auto"/>
              <w:ind w:firstLine="422"/>
              <w:textAlignment w:val="baseline"/>
              <w:rPr>
                <w:rFonts w:hint="eastAsia" w:ascii="宋体" w:hAnsi="宋体" w:eastAsia="宋体" w:cs="宋体"/>
                <w:b/>
                <w:sz w:val="24"/>
                <w:szCs w:val="24"/>
              </w:rPr>
            </w:pPr>
            <w:r>
              <w:rPr>
                <w:rFonts w:hint="eastAsia" w:ascii="宋体" w:hAnsi="宋体" w:eastAsia="宋体" w:cs="宋体"/>
                <w:b/>
                <w:sz w:val="24"/>
                <w:szCs w:val="24"/>
              </w:rPr>
              <w:t xml:space="preserve">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00" w:type="pct"/>
            <w:gridSpan w:val="3"/>
            <w:vAlign w:val="center"/>
          </w:tcPr>
          <w:p>
            <w:pPr>
              <w:pStyle w:val="29"/>
              <w:textAlignment w:val="baseline"/>
              <w:rPr>
                <w:rFonts w:hint="eastAsia" w:ascii="宋体" w:hAnsi="宋体" w:eastAsia="宋体" w:cs="宋体"/>
                <w:sz w:val="24"/>
                <w:szCs w:val="24"/>
              </w:rPr>
            </w:pPr>
            <w:r>
              <w:rPr>
                <w:rFonts w:hint="eastAsia" w:ascii="宋体" w:hAnsi="宋体" w:eastAsia="宋体" w:cs="宋体"/>
                <w:sz w:val="24"/>
                <w:szCs w:val="24"/>
              </w:rPr>
              <w:t>本招标文件未明确的其他事项，按照有关法律、法规或省市有关规定执行。</w:t>
            </w:r>
          </w:p>
        </w:tc>
      </w:tr>
    </w:tbl>
    <w:p>
      <w:pPr>
        <w:bidi w:val="0"/>
        <w:rPr>
          <w:rFonts w:hint="eastAsia"/>
          <w:color w:val="auto"/>
          <w:highlight w:val="none"/>
        </w:rPr>
      </w:pPr>
    </w:p>
    <w:p>
      <w:pPr>
        <w:bidi w:val="0"/>
        <w:rPr>
          <w:rFonts w:hint="eastAsia"/>
        </w:rPr>
      </w:pPr>
    </w:p>
    <w:p>
      <w:pPr>
        <w:bidi w:val="0"/>
        <w:rPr>
          <w:rFonts w:hint="eastAsia"/>
        </w:rPr>
      </w:pPr>
    </w:p>
    <w:p>
      <w:pPr>
        <w:bidi w:val="0"/>
        <w:rPr>
          <w:rFonts w:hint="eastAsia"/>
        </w:rPr>
      </w:pPr>
    </w:p>
    <w:p>
      <w:pPr>
        <w:rPr>
          <w:rFonts w:hint="eastAsia"/>
          <w:color w:val="auto"/>
          <w:highlight w:val="none"/>
        </w:rPr>
      </w:pPr>
    </w:p>
    <w:p>
      <w:pPr>
        <w:pStyle w:val="8"/>
        <w:rPr>
          <w:rFonts w:hint="eastAsia"/>
          <w:color w:val="auto"/>
          <w:highlight w:val="none"/>
        </w:rPr>
      </w:pPr>
    </w:p>
    <w:p>
      <w:pPr>
        <w:rPr>
          <w:rFonts w:hint="eastAsia"/>
        </w:rPr>
      </w:pPr>
    </w:p>
    <w:p>
      <w:pPr>
        <w:bidi w:val="0"/>
        <w:rPr>
          <w:rFonts w:hint="eastAsia"/>
        </w:rPr>
      </w:pPr>
    </w:p>
    <w:p>
      <w:pPr>
        <w:pStyle w:val="7"/>
        <w:rPr>
          <w:rFonts w:hint="eastAsia"/>
          <w:color w:val="auto"/>
          <w:highlight w:val="none"/>
        </w:rPr>
      </w:pPr>
    </w:p>
    <w:p>
      <w:pPr>
        <w:pStyle w:val="7"/>
        <w:rPr>
          <w:rFonts w:hint="eastAsia"/>
          <w:color w:val="auto"/>
          <w:highlight w:val="none"/>
        </w:rPr>
      </w:pPr>
    </w:p>
    <w:p>
      <w:pPr>
        <w:pStyle w:val="7"/>
        <w:rPr>
          <w:rFonts w:hint="eastAsia"/>
          <w:color w:val="auto"/>
          <w:highlight w:val="none"/>
        </w:rPr>
      </w:pPr>
    </w:p>
    <w:p>
      <w:pPr>
        <w:pStyle w:val="7"/>
        <w:rPr>
          <w:rFonts w:hint="eastAsia"/>
          <w:color w:val="auto"/>
          <w:highlight w:val="none"/>
        </w:rPr>
      </w:pPr>
    </w:p>
    <w:p>
      <w:pPr>
        <w:pStyle w:val="7"/>
        <w:rPr>
          <w:rFonts w:hint="eastAsia"/>
          <w:color w:val="auto"/>
          <w:highlight w:val="none"/>
        </w:rPr>
      </w:pPr>
    </w:p>
    <w:p>
      <w:pPr>
        <w:pStyle w:val="7"/>
        <w:rPr>
          <w:rFonts w:hint="eastAsia"/>
          <w:color w:val="auto"/>
          <w:highlight w:val="none"/>
        </w:rPr>
      </w:pPr>
    </w:p>
    <w:p>
      <w:pPr>
        <w:rPr>
          <w:rFonts w:hint="eastAsia"/>
          <w:color w:val="auto"/>
          <w:highlight w:val="none"/>
        </w:rPr>
      </w:pPr>
      <w:r>
        <w:rPr>
          <w:rFonts w:hint="eastAsia"/>
          <w:color w:val="auto"/>
          <w:highlight w:val="none"/>
        </w:rPr>
        <w:br w:type="page"/>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60" w:lineRule="exact"/>
        <w:ind w:left="0" w:right="0"/>
        <w:jc w:val="center"/>
        <w:textAlignment w:val="auto"/>
        <w:outlineLvl w:val="1"/>
        <w:rPr>
          <w:rFonts w:hint="eastAsia" w:ascii="Arial" w:hAnsi="Arial" w:eastAsiaTheme="minorEastAsia" w:cstheme="minorBidi"/>
          <w:b/>
          <w:kern w:val="2"/>
          <w:sz w:val="28"/>
          <w:szCs w:val="24"/>
          <w:lang w:val="en-US" w:eastAsia="zh-CN" w:bidi="ar-SA"/>
        </w:rPr>
      </w:pPr>
      <w:bookmarkStart w:id="12" w:name="_Toc28505"/>
      <w:bookmarkStart w:id="13" w:name="_Toc28488"/>
      <w:r>
        <w:rPr>
          <w:rFonts w:hint="eastAsia" w:ascii="Arial" w:hAnsi="Arial" w:eastAsiaTheme="minorEastAsia" w:cstheme="minorBidi"/>
          <w:b/>
          <w:kern w:val="2"/>
          <w:sz w:val="28"/>
          <w:szCs w:val="24"/>
          <w:lang w:val="en-US" w:eastAsia="zh-CN" w:bidi="ar-SA"/>
        </w:rPr>
        <w:t>供应商须知</w:t>
      </w:r>
      <w:bookmarkEnd w:id="9"/>
      <w:bookmarkEnd w:id="12"/>
      <w:r>
        <w:rPr>
          <w:rFonts w:hint="eastAsia" w:ascii="Arial" w:hAnsi="Arial" w:eastAsiaTheme="minorEastAsia" w:cstheme="minorBidi"/>
          <w:b/>
          <w:kern w:val="2"/>
          <w:sz w:val="28"/>
          <w:szCs w:val="24"/>
          <w:lang w:val="en-US" w:eastAsia="zh-CN" w:bidi="ar-SA"/>
        </w:rPr>
        <w:t>正文</w:t>
      </w:r>
      <w:bookmarkEnd w:id="13"/>
    </w:p>
    <w:p>
      <w:pPr>
        <w:pageBreakBefore w:val="0"/>
        <w:widowControl/>
        <w:topLinePunct w:val="0"/>
        <w:autoSpaceDE/>
        <w:autoSpaceDN/>
        <w:bidi w:val="0"/>
        <w:spacing w:line="500" w:lineRule="exact"/>
        <w:ind w:firstLine="0" w:firstLineChars="0"/>
        <w:textAlignment w:val="auto"/>
        <w:outlineLvl w:val="1"/>
        <w:rPr>
          <w:rFonts w:hint="eastAsia" w:ascii="宋体" w:hAnsi="宋体" w:cs="宋体"/>
          <w:b/>
          <w:bCs/>
          <w:color w:val="auto"/>
          <w:sz w:val="28"/>
          <w:szCs w:val="28"/>
          <w:highlight w:val="none"/>
        </w:rPr>
      </w:pPr>
      <w:bookmarkStart w:id="14" w:name="_Toc909"/>
      <w:bookmarkStart w:id="15" w:name="_Toc26739"/>
      <w:bookmarkStart w:id="16" w:name="_Toc11176"/>
      <w:bookmarkStart w:id="17" w:name="_Toc25461"/>
      <w:r>
        <w:rPr>
          <w:rFonts w:hint="eastAsia" w:ascii="宋体" w:hAnsi="宋体" w:cs="宋体"/>
          <w:b/>
          <w:bCs/>
          <w:color w:val="auto"/>
          <w:sz w:val="28"/>
          <w:szCs w:val="28"/>
          <w:highlight w:val="none"/>
        </w:rPr>
        <w:t>一、总 则</w:t>
      </w:r>
      <w:bookmarkEnd w:id="14"/>
      <w:bookmarkEnd w:id="15"/>
      <w:bookmarkEnd w:id="16"/>
      <w:bookmarkEnd w:id="17"/>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rPr>
      </w:pPr>
      <w:bookmarkStart w:id="18" w:name="_Toc380336725"/>
      <w:bookmarkStart w:id="19" w:name="_Toc6742"/>
      <w:bookmarkStart w:id="20" w:name="_Toc358364319"/>
      <w:bookmarkStart w:id="21" w:name="_Toc9257"/>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适用范围</w:t>
      </w:r>
      <w:bookmarkEnd w:id="18"/>
      <w:bookmarkEnd w:id="19"/>
      <w:bookmarkEnd w:id="20"/>
      <w:bookmarkEnd w:id="21"/>
    </w:p>
    <w:p>
      <w:pPr>
        <w:pageBreakBefore w:val="0"/>
        <w:widowControl/>
        <w:topLinePunct w:val="0"/>
        <w:autoSpaceDE/>
        <w:autoSpaceDN/>
        <w:bidi w:val="0"/>
        <w:spacing w:line="500" w:lineRule="exact"/>
        <w:ind w:left="420" w:leftChars="200"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1.1 本招标文件适用于本次招标活动的全过程。</w:t>
      </w:r>
    </w:p>
    <w:p>
      <w:pPr>
        <w:pageBreakBefore w:val="0"/>
        <w:widowControl/>
        <w:topLinePunct w:val="0"/>
        <w:autoSpaceDE/>
        <w:autoSpaceDN/>
        <w:bidi w:val="0"/>
        <w:spacing w:line="500" w:lineRule="exact"/>
        <w:ind w:left="420" w:leftChars="200" w:firstLine="0"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1.2 本次采购属政府采购，采购人、采购代理机构、供应商、评标委员会的相关行为均受《中华人民共和国政府采购法》及实施条例、财政部规章及政府采购项目所在地有关法规、规章的约束，其权利受到上述法律法规的保护。</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bookmarkStart w:id="22" w:name="_Toc358364320"/>
      <w:bookmarkStart w:id="23" w:name="_Toc11287"/>
      <w:bookmarkStart w:id="24" w:name="_Toc7922"/>
      <w:bookmarkStart w:id="25" w:name="_Toc380336726"/>
      <w:r>
        <w:rPr>
          <w:rFonts w:hint="eastAsia" w:ascii="宋体" w:hAnsi="宋体" w:cs="宋体"/>
          <w:b/>
          <w:bCs/>
          <w:color w:val="auto"/>
          <w:sz w:val="24"/>
          <w:szCs w:val="24"/>
          <w:highlight w:val="none"/>
          <w:lang w:val="en-US" w:eastAsia="zh-CN"/>
        </w:rPr>
        <w:t>2、定义</w:t>
      </w:r>
      <w:bookmarkEnd w:id="22"/>
      <w:bookmarkEnd w:id="23"/>
      <w:bookmarkEnd w:id="24"/>
      <w:bookmarkEnd w:id="25"/>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2.1 “采购人”是指依法进行政府采购的国家机关、事业单位、团体组织。本次政府采购的采购人名称、地址、电话见供应商须知前附表。</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2.2 “采购代理机构”是指接受采购人委托，代理采购项目的集中采购机构和其他采购代理机构。本次采购代理机构名称、地址、电话见供应商须知前附表。</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2.3 “供应商”是参与本项目投标活动的法人、其他组织或自然人。</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2.4 “货物” 是指各种形态和种类的物品，包括原材料、燃料、设备、产品等。按照财政部《政府采购进口产品管理办法》（财库[2007]119号）的有关规定，本招标文件涉及的所有采购内容除特别标注为“可接受进口产品”外，均必须采购国产产品。进口产品特指“通过中国海关报关验放进入中国境内且产自关境外的产品”。</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2.5 “服务”指除了货物和工程外的其他政府采购对象。包含除货物以外规定由供应商承担的与货物有关的辅助服务。</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rPr>
      </w:pPr>
      <w:bookmarkStart w:id="26" w:name="_Toc17676"/>
      <w:bookmarkStart w:id="27" w:name="_Toc380336727"/>
      <w:bookmarkStart w:id="28" w:name="_Toc358364321"/>
      <w:bookmarkStart w:id="29" w:name="_Toc23781"/>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合格的</w:t>
      </w:r>
      <w:bookmarkEnd w:id="26"/>
      <w:bookmarkEnd w:id="27"/>
      <w:bookmarkEnd w:id="28"/>
      <w:bookmarkEnd w:id="29"/>
      <w:r>
        <w:rPr>
          <w:rFonts w:hint="eastAsia" w:ascii="宋体" w:hAnsi="宋体" w:cs="宋体"/>
          <w:b/>
          <w:bCs/>
          <w:color w:val="auto"/>
          <w:sz w:val="24"/>
          <w:szCs w:val="24"/>
          <w:highlight w:val="none"/>
        </w:rPr>
        <w:t>供应商</w:t>
      </w:r>
    </w:p>
    <w:p>
      <w:pPr>
        <w:pageBreakBefore w:val="0"/>
        <w:widowControl/>
        <w:topLinePunct w:val="0"/>
        <w:autoSpaceDE/>
        <w:autoSpaceDN/>
        <w:bidi w:val="0"/>
        <w:spacing w:line="500" w:lineRule="exact"/>
        <w:ind w:left="479" w:leftChars="228"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3.1</w:t>
      </w:r>
      <w:r>
        <w:rPr>
          <w:rFonts w:hint="eastAsia" w:ascii="宋体" w:hAnsi="宋体" w:cs="宋体"/>
          <w:color w:val="auto"/>
          <w:sz w:val="24"/>
          <w:szCs w:val="24"/>
          <w:highlight w:val="none"/>
        </w:rPr>
        <w:t>具有本项目生产、制造、加工、供应或实施能力，符合、承认并承诺履行本招标文件各项规定的国内供应商。</w:t>
      </w:r>
    </w:p>
    <w:p>
      <w:pPr>
        <w:pageBreakBefore w:val="0"/>
        <w:widowControl/>
        <w:topLinePunct w:val="0"/>
        <w:autoSpaceDE/>
        <w:autoSpaceDN/>
        <w:bidi w:val="0"/>
        <w:spacing w:line="500" w:lineRule="exact"/>
        <w:ind w:left="479" w:leftChars="228"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供应商应遵守有关的国家法律、法规和条例，具备《中华人民共和国政府采购法》和本文件中规定的条件：</w:t>
      </w:r>
    </w:p>
    <w:p>
      <w:pPr>
        <w:pageBreakBefore w:val="0"/>
        <w:widowControl/>
        <w:topLinePunct w:val="0"/>
        <w:autoSpaceDE/>
        <w:autoSpaceDN/>
        <w:bidi w:val="0"/>
        <w:spacing w:line="500" w:lineRule="exact"/>
        <w:ind w:left="479" w:leftChars="228"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1)具有独立承担民事责任的能力；</w:t>
      </w:r>
    </w:p>
    <w:p>
      <w:pPr>
        <w:pageBreakBefore w:val="0"/>
        <w:widowControl/>
        <w:topLinePunct w:val="0"/>
        <w:autoSpaceDE/>
        <w:autoSpaceDN/>
        <w:bidi w:val="0"/>
        <w:spacing w:line="500" w:lineRule="exact"/>
        <w:ind w:left="479" w:leftChars="228"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2)具有良好的商业信誉和健全的财务会计制度；</w:t>
      </w:r>
    </w:p>
    <w:p>
      <w:pPr>
        <w:pageBreakBefore w:val="0"/>
        <w:widowControl/>
        <w:topLinePunct w:val="0"/>
        <w:autoSpaceDE/>
        <w:autoSpaceDN/>
        <w:bidi w:val="0"/>
        <w:spacing w:line="500" w:lineRule="exact"/>
        <w:ind w:left="479" w:leftChars="228"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3)具有履行合同所必需的设备和专业技术能力；</w:t>
      </w:r>
    </w:p>
    <w:p>
      <w:pPr>
        <w:pageBreakBefore w:val="0"/>
        <w:widowControl/>
        <w:topLinePunct w:val="0"/>
        <w:autoSpaceDE/>
        <w:autoSpaceDN/>
        <w:bidi w:val="0"/>
        <w:spacing w:line="500" w:lineRule="exact"/>
        <w:ind w:left="479" w:leftChars="228"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4)具有依法缴纳税收和社会保障资金的良好记录；</w:t>
      </w:r>
    </w:p>
    <w:p>
      <w:pPr>
        <w:pageBreakBefore w:val="0"/>
        <w:widowControl/>
        <w:topLinePunct w:val="0"/>
        <w:autoSpaceDE/>
        <w:autoSpaceDN/>
        <w:bidi w:val="0"/>
        <w:spacing w:line="500" w:lineRule="exact"/>
        <w:ind w:left="479" w:leftChars="228"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5)参加此项采购活动前三年内，在经营活动中没有重大违法记录；</w:t>
      </w:r>
    </w:p>
    <w:p>
      <w:pPr>
        <w:pageBreakBefore w:val="0"/>
        <w:widowControl/>
        <w:topLinePunct w:val="0"/>
        <w:autoSpaceDE/>
        <w:autoSpaceDN/>
        <w:bidi w:val="0"/>
        <w:spacing w:line="500" w:lineRule="exact"/>
        <w:ind w:left="479" w:leftChars="228"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6)法律、行政法规规定的其他条件。</w:t>
      </w:r>
    </w:p>
    <w:p>
      <w:pPr>
        <w:pageBreakBefore w:val="0"/>
        <w:widowControl/>
        <w:topLinePunct w:val="0"/>
        <w:autoSpaceDE/>
        <w:autoSpaceDN/>
        <w:bidi w:val="0"/>
        <w:spacing w:line="500" w:lineRule="exact"/>
        <w:ind w:left="479" w:leftChars="228"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3.2供应商购买招标文件时应登记备案，并提供有效联系方式。</w:t>
      </w:r>
    </w:p>
    <w:p>
      <w:pPr>
        <w:pageBreakBefore w:val="0"/>
        <w:widowControl/>
        <w:topLinePunct w:val="0"/>
        <w:autoSpaceDE/>
        <w:autoSpaceDN/>
        <w:bidi w:val="0"/>
        <w:spacing w:line="500" w:lineRule="exact"/>
        <w:ind w:left="479" w:leftChars="228"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3.3如供应商代表不是法定代表人，须提供《法定代表人授权委托书》 (按招标文件提供的格式填写)，未按相关要求提供的其投标文件按无效文件处理。</w:t>
      </w:r>
    </w:p>
    <w:p>
      <w:pPr>
        <w:pageBreakBefore w:val="0"/>
        <w:widowControl/>
        <w:topLinePunct w:val="0"/>
        <w:autoSpaceDE/>
        <w:autoSpaceDN/>
        <w:bidi w:val="0"/>
        <w:spacing w:line="500" w:lineRule="exact"/>
        <w:ind w:left="479" w:leftChars="228"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3.4供应商应独立于采购人，不得直接或间接地与采购人为采购本次招标的货物进行设计、编制技术规格和其它文件所委托的咨询公司或其附属机构有任何关联。</w:t>
      </w:r>
    </w:p>
    <w:p>
      <w:pPr>
        <w:pageBreakBefore w:val="0"/>
        <w:widowControl/>
        <w:topLinePunct w:val="0"/>
        <w:autoSpaceDE/>
        <w:autoSpaceDN/>
        <w:bidi w:val="0"/>
        <w:spacing w:line="500" w:lineRule="exact"/>
        <w:ind w:left="479" w:leftChars="228"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3.5供应商存在下列情形之一，其投标文件按无效文件处理。</w:t>
      </w:r>
    </w:p>
    <w:p>
      <w:pPr>
        <w:pageBreakBefore w:val="0"/>
        <w:widowControl/>
        <w:topLinePunct w:val="0"/>
        <w:autoSpaceDE/>
        <w:autoSpaceDN/>
        <w:bidi w:val="0"/>
        <w:spacing w:line="500" w:lineRule="exact"/>
        <w:ind w:left="479" w:leftChars="228"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（1）与采购人采购代理机构存在隶属关系或者其他利害关系；</w:t>
      </w:r>
    </w:p>
    <w:p>
      <w:pPr>
        <w:pageBreakBefore w:val="0"/>
        <w:widowControl/>
        <w:topLinePunct w:val="0"/>
        <w:autoSpaceDE/>
        <w:autoSpaceDN/>
        <w:bidi w:val="0"/>
        <w:spacing w:line="500" w:lineRule="exact"/>
        <w:ind w:left="479" w:leftChars="228"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（2）与参与同一合同项下的其他供应商的法定代表人（或者负责人）为同一人，或者与其他供应商存在直接控股、管理关系；</w:t>
      </w:r>
    </w:p>
    <w:p>
      <w:pPr>
        <w:pageBreakBefore w:val="0"/>
        <w:widowControl/>
        <w:topLinePunct w:val="0"/>
        <w:autoSpaceDE/>
        <w:autoSpaceDN/>
        <w:bidi w:val="0"/>
        <w:spacing w:line="500" w:lineRule="exact"/>
        <w:ind w:left="479" w:leftChars="228"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受到刑事处罚，或者受到较大数额罚款，责令停产停业、在一年至三年内禁止参加政府采购活动、暂扣或吊销许可证、暂扣或吊销执照等情形之一的行政处罚，或者存在行政主管部门认定的其他重大违法记录。</w:t>
      </w:r>
    </w:p>
    <w:p>
      <w:pPr>
        <w:pageBreakBefore w:val="0"/>
        <w:widowControl/>
        <w:topLinePunct w:val="0"/>
        <w:autoSpaceDE/>
        <w:autoSpaceDN/>
        <w:bidi w:val="0"/>
        <w:spacing w:line="500" w:lineRule="exact"/>
        <w:ind w:left="479" w:leftChars="228"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sz w:val="24"/>
          <w:szCs w:val="24"/>
          <w:highlight w:val="none"/>
          <w:lang w:val="en-US" w:eastAsia="zh-CN"/>
        </w:rPr>
        <w:t>（4）在投标截止日前被列入失信被执行人、重大税收违法失信主体名单、政府采购严重违法失信行为记录名单（处罚期限届满的除外）（以信用中国网（www.creditchina.gov.cn）、中国政府采购网（www.ccgp.gov.cn）查询结果为准。</w:t>
      </w:r>
    </w:p>
    <w:p>
      <w:pPr>
        <w:pageBreakBefore w:val="0"/>
        <w:widowControl/>
        <w:topLinePunct w:val="0"/>
        <w:autoSpaceDE/>
        <w:autoSpaceDN/>
        <w:bidi w:val="0"/>
        <w:spacing w:line="500" w:lineRule="exact"/>
        <w:ind w:left="420" w:leftChars="200" w:firstLine="0" w:firstLineChars="0"/>
        <w:textAlignment w:val="auto"/>
        <w:rPr>
          <w:rFonts w:hint="eastAsia" w:ascii="宋体" w:hAnsi="宋体" w:cs="宋体"/>
          <w:b/>
          <w:bCs/>
          <w:color w:val="auto"/>
          <w:kern w:val="0"/>
          <w:sz w:val="24"/>
          <w:szCs w:val="24"/>
          <w:highlight w:val="none"/>
        </w:rPr>
      </w:pPr>
      <w:bookmarkStart w:id="30" w:name="_Toc540"/>
      <w:bookmarkStart w:id="31" w:name="_Toc22444"/>
      <w:bookmarkStart w:id="32" w:name="_Toc358364322"/>
      <w:bookmarkStart w:id="33" w:name="_Toc380336728"/>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费用</w:t>
      </w:r>
      <w:bookmarkEnd w:id="30"/>
      <w:bookmarkEnd w:id="31"/>
      <w:bookmarkEnd w:id="32"/>
      <w:bookmarkEnd w:id="33"/>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供应商应承担所有与准备和参加投标有关的费用，采购代理机构（或采购人)在任何情况下均无义务和责任承担这些费用。</w:t>
      </w:r>
    </w:p>
    <w:p>
      <w:pPr>
        <w:pageBreakBefore w:val="0"/>
        <w:widowControl/>
        <w:topLinePunct w:val="0"/>
        <w:autoSpaceDE/>
        <w:autoSpaceDN/>
        <w:bidi w:val="0"/>
        <w:spacing w:line="500" w:lineRule="exact"/>
        <w:ind w:left="420" w:leftChars="200" w:firstLine="0" w:firstLineChars="0"/>
        <w:textAlignment w:val="auto"/>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cs="宋体"/>
          <w:b/>
          <w:bCs/>
          <w:color w:val="auto"/>
          <w:kern w:val="0"/>
          <w:sz w:val="24"/>
          <w:szCs w:val="24"/>
          <w:highlight w:val="none"/>
        </w:rPr>
        <w:t>采购进口产品</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5.1 除供应商须知前附表另有规定外，本项目拒绝进口产品参加采购活动。</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5.2 本项目采购要求中同意购买进口产品的，采购活动不限制满足招标文件要求的国产产品参与本次采购。</w:t>
      </w:r>
    </w:p>
    <w:p>
      <w:pPr>
        <w:pageBreakBefore w:val="0"/>
        <w:widowControl/>
        <w:topLinePunct w:val="0"/>
        <w:autoSpaceDE/>
        <w:autoSpaceDN/>
        <w:bidi w:val="0"/>
        <w:spacing w:line="500" w:lineRule="exact"/>
        <w:ind w:left="420" w:leftChars="200" w:firstLine="0" w:firstLineChars="0"/>
        <w:textAlignment w:val="auto"/>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6、政府采购政策支持</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bookmarkStart w:id="34" w:name="_Toc7144"/>
      <w:r>
        <w:rPr>
          <w:rFonts w:hint="eastAsia" w:ascii="宋体" w:hAnsi="宋体" w:cs="宋体"/>
          <w:color w:val="auto"/>
          <w:kern w:val="0"/>
          <w:sz w:val="24"/>
          <w:szCs w:val="24"/>
          <w:highlight w:val="none"/>
        </w:rPr>
        <w:t>6.1对列入财政部、国家发改委发布的《节能产品政府采购清单》且属于应当“强制采购的节能产品”，按照规定实行强制采购。</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6.2对列入财政部、国家发展改革委员会发布的《节能产品政府采购清单》的“非强制采购节能产品”，财政部、环境保护部发布的《环境标志产品政府采购清单》的“环境标志产品”以及中小企业（监狱企业视同小型、微型企业），实行优先采购，按照省级以上财政部门有关政策规定，评审时进行价格扣除或者加分。</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6.3产品同时属于“非强制采购节能产品”、环境标志产品的，评审时只有其中一项能享受优先待遇（供应商自行选择，并在报价文件中填写相关信息及数据）。</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6.4供应商有融资、担保需求的，具体办理流程按照财政厅及相关政策执行。</w:t>
      </w:r>
    </w:p>
    <w:p>
      <w:pPr>
        <w:pageBreakBefore w:val="0"/>
        <w:widowControl/>
        <w:topLinePunct w:val="0"/>
        <w:autoSpaceDE/>
        <w:autoSpaceDN/>
        <w:bidi w:val="0"/>
        <w:spacing w:line="500" w:lineRule="exact"/>
        <w:ind w:firstLine="0" w:firstLineChars="0"/>
        <w:textAlignment w:val="auto"/>
        <w:outlineLvl w:val="1"/>
        <w:rPr>
          <w:rFonts w:hint="eastAsia" w:ascii="宋体" w:hAnsi="宋体" w:cs="宋体"/>
          <w:b/>
          <w:bCs/>
          <w:color w:val="auto"/>
          <w:sz w:val="28"/>
          <w:szCs w:val="28"/>
          <w:highlight w:val="none"/>
        </w:rPr>
      </w:pPr>
      <w:bookmarkStart w:id="35" w:name="_Toc21207"/>
      <w:bookmarkStart w:id="36" w:name="_Toc7434"/>
      <w:bookmarkStart w:id="37" w:name="_Toc20095"/>
      <w:r>
        <w:rPr>
          <w:rFonts w:hint="eastAsia" w:ascii="宋体" w:hAnsi="宋体" w:cs="宋体"/>
          <w:b/>
          <w:bCs/>
          <w:color w:val="auto"/>
          <w:sz w:val="28"/>
          <w:szCs w:val="28"/>
          <w:highlight w:val="none"/>
        </w:rPr>
        <w:t>二、招标文件</w:t>
      </w:r>
      <w:bookmarkEnd w:id="34"/>
      <w:bookmarkEnd w:id="35"/>
      <w:bookmarkEnd w:id="36"/>
      <w:bookmarkEnd w:id="37"/>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rPr>
      </w:pPr>
      <w:bookmarkStart w:id="38" w:name="_Toc17817"/>
      <w:bookmarkStart w:id="39" w:name="_Toc5801"/>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招标文件</w:t>
      </w:r>
      <w:bookmarkEnd w:id="38"/>
      <w:r>
        <w:rPr>
          <w:rFonts w:hint="eastAsia" w:ascii="宋体" w:hAnsi="宋体" w:cs="宋体"/>
          <w:b/>
          <w:bCs/>
          <w:color w:val="auto"/>
          <w:sz w:val="24"/>
          <w:szCs w:val="24"/>
          <w:highlight w:val="none"/>
        </w:rPr>
        <w:t>的构成</w:t>
      </w:r>
      <w:bookmarkEnd w:id="39"/>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 招标文件是供应商准备投标文件和参加投标的依据，同时也是评标的重要依据，具有准法律文件性质。本招标文件包括以下内容：</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1）公开招标公告；</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2）供应商须知前附表；</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3）供应商须知正文；</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4）评标方法；</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5）服务要求；</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6）合同条款；</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7）投标文件格式。</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供应商应认真阅读招标文件中所有的条款、事项、格式和技术规范、参数及要求等。供应商没有按照招标文件要求提交全部资料，或者没有对招标文件在各方面都做出实质性响应，将导致其投标被拒绝或被认定为无效投标。</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rPr>
      </w:pPr>
      <w:bookmarkStart w:id="40" w:name="_Toc19797"/>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招标文件的澄清</w:t>
      </w:r>
      <w:bookmarkEnd w:id="40"/>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2.1 供应商应认真阅读和充分理解招标文件中所有的事项，如有问题或疑义请及时函告。否则，视为同意招标文件的一切条款和要求并承担由此引起的一切法律责任。凡因供应商对招标文件阅读不深、理解不透、误解、疏漏、或因市场行情了解不清造成的后果和风险均由供应商自行承担。</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2.2 任何对招标文件进行询问或要求进行澄清的供应商，均应在收到招标文件后七个工作日内按公开招标文件中的通讯地址以书面形式递交代理机构，采购人或代理机构对收到的任何询问或澄清要求将作出书面答复。</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bookmarkStart w:id="41" w:name="_Toc6390"/>
      <w:r>
        <w:rPr>
          <w:rFonts w:hint="eastAsia" w:ascii="宋体" w:hAnsi="宋体" w:cs="宋体"/>
          <w:b/>
          <w:bCs/>
          <w:color w:val="auto"/>
          <w:sz w:val="24"/>
          <w:szCs w:val="24"/>
          <w:highlight w:val="none"/>
          <w:lang w:val="en-US" w:eastAsia="zh-CN"/>
        </w:rPr>
        <w:t>3、招标文件的修改</w:t>
      </w:r>
      <w:bookmarkEnd w:id="41"/>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3.1 在投标截止时间十五日前，无论出于何种原因，代理机构可主动地或在解答供应商提出的澄清问题时，对招标文件进行修改。招标文件的澄清和修改将以书面形式通知所有供应商，并作为招标文件的补充，与其具有同等法律效力。</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3.2 为方便供应商对招标文件修改或澄清内容有充分的时间进行补充修改，代理机构可适当延长投标截止时间和开标时间，在招标文件要求提交投标文件的截止期三日前，将变更时间书面通知所有购买招标文件的供应商。</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bookmarkStart w:id="42" w:name="_Toc31188"/>
      <w:r>
        <w:rPr>
          <w:rFonts w:hint="eastAsia" w:ascii="宋体" w:hAnsi="宋体" w:cs="宋体"/>
          <w:b/>
          <w:bCs/>
          <w:color w:val="auto"/>
          <w:sz w:val="24"/>
          <w:szCs w:val="24"/>
          <w:highlight w:val="none"/>
          <w:lang w:val="en-US" w:eastAsia="zh-CN"/>
        </w:rPr>
        <w:t>4、招标文件的获取</w:t>
      </w:r>
      <w:bookmarkEnd w:id="42"/>
    </w:p>
    <w:p>
      <w:pPr>
        <w:pageBreakBefore w:val="0"/>
        <w:tabs>
          <w:tab w:val="left" w:pos="0"/>
        </w:tabs>
        <w:topLinePunct w:val="0"/>
        <w:autoSpaceDE/>
        <w:autoSpaceDN/>
        <w:bidi w:val="0"/>
        <w:spacing w:line="500" w:lineRule="exact"/>
        <w:ind w:left="479" w:leftChars="228"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供应商必须从代理机构获取招标文件，供应商自行转让或复制招标文件视为无效。招标文件一经售出，一律不退，仅作为本次公开招标使用。</w:t>
      </w:r>
    </w:p>
    <w:p>
      <w:pPr>
        <w:pageBreakBefore w:val="0"/>
        <w:tabs>
          <w:tab w:val="left" w:pos="0"/>
        </w:tabs>
        <w:topLinePunct w:val="0"/>
        <w:autoSpaceDE/>
        <w:autoSpaceDN/>
        <w:bidi w:val="0"/>
        <w:spacing w:line="500" w:lineRule="exact"/>
        <w:ind w:left="5" w:firstLine="960" w:firstLineChars="400"/>
        <w:textAlignment w:val="auto"/>
        <w:rPr>
          <w:rFonts w:hint="eastAsia" w:ascii="宋体" w:hAnsi="宋体" w:cs="宋体"/>
          <w:color w:val="auto"/>
          <w:kern w:val="0"/>
          <w:sz w:val="24"/>
          <w:szCs w:val="24"/>
          <w:highlight w:val="none"/>
          <w:lang w:val="en-US" w:eastAsia="zh-CN"/>
        </w:rPr>
      </w:pPr>
      <w:bookmarkStart w:id="43" w:name="_Toc24184"/>
      <w:bookmarkStart w:id="44" w:name="_Toc5095"/>
      <w:r>
        <w:rPr>
          <w:rFonts w:hint="eastAsia" w:ascii="宋体" w:hAnsi="宋体" w:cs="宋体"/>
          <w:color w:val="auto"/>
          <w:kern w:val="0"/>
          <w:sz w:val="24"/>
          <w:szCs w:val="24"/>
          <w:highlight w:val="none"/>
          <w:lang w:val="en-US" w:eastAsia="zh-CN"/>
        </w:rPr>
        <w:t>招标文件的解释权归代理机构</w:t>
      </w:r>
      <w:bookmarkEnd w:id="43"/>
      <w:bookmarkEnd w:id="44"/>
      <w:bookmarkStart w:id="45" w:name="_Toc5872"/>
      <w:bookmarkStart w:id="46" w:name="_Toc15601"/>
      <w:r>
        <w:rPr>
          <w:rFonts w:hint="eastAsia" w:ascii="宋体" w:hAnsi="宋体" w:cs="宋体"/>
          <w:color w:val="auto"/>
          <w:kern w:val="0"/>
          <w:sz w:val="24"/>
          <w:szCs w:val="24"/>
          <w:highlight w:val="none"/>
          <w:lang w:val="en-US" w:eastAsia="zh-CN"/>
        </w:rPr>
        <w:t>。</w:t>
      </w:r>
    </w:p>
    <w:p>
      <w:pPr>
        <w:pageBreakBefore w:val="0"/>
        <w:widowControl/>
        <w:topLinePunct w:val="0"/>
        <w:autoSpaceDE/>
        <w:autoSpaceDN/>
        <w:bidi w:val="0"/>
        <w:spacing w:line="500" w:lineRule="exact"/>
        <w:textAlignment w:val="auto"/>
        <w:outlineLvl w:val="1"/>
        <w:rPr>
          <w:rFonts w:hint="eastAsia" w:ascii="宋体" w:hAnsi="宋体" w:cs="宋体"/>
          <w:b/>
          <w:bCs/>
          <w:color w:val="auto"/>
          <w:sz w:val="28"/>
          <w:szCs w:val="28"/>
          <w:highlight w:val="none"/>
          <w:lang w:val="en-US" w:eastAsia="zh-CN"/>
        </w:rPr>
      </w:pPr>
      <w:bookmarkStart w:id="47" w:name="_Toc3199"/>
      <w:bookmarkStart w:id="48" w:name="_Toc14216"/>
      <w:r>
        <w:rPr>
          <w:rFonts w:hint="eastAsia" w:ascii="宋体" w:hAnsi="宋体" w:cs="宋体"/>
          <w:b/>
          <w:bCs/>
          <w:color w:val="auto"/>
          <w:sz w:val="28"/>
          <w:szCs w:val="28"/>
          <w:highlight w:val="none"/>
          <w:lang w:val="en-US" w:eastAsia="zh-CN"/>
        </w:rPr>
        <w:t>三、投标文件</w:t>
      </w:r>
      <w:bookmarkEnd w:id="45"/>
      <w:bookmarkEnd w:id="46"/>
      <w:bookmarkEnd w:id="47"/>
      <w:bookmarkEnd w:id="48"/>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bookmarkStart w:id="49" w:name="_Toc17549"/>
      <w:r>
        <w:rPr>
          <w:rFonts w:hint="eastAsia" w:ascii="宋体" w:hAnsi="宋体" w:cs="宋体"/>
          <w:b/>
          <w:bCs/>
          <w:color w:val="auto"/>
          <w:sz w:val="24"/>
          <w:szCs w:val="24"/>
          <w:highlight w:val="none"/>
          <w:lang w:val="en-US" w:eastAsia="zh-CN"/>
        </w:rPr>
        <w:t>1、投标文件的编制</w:t>
      </w:r>
      <w:bookmarkEnd w:id="49"/>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 投标文件应根据代理机构发售的招标文件格式和顺序认真编制。具体内容包括：</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1）投标函；</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2）开标一览表；</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3）技术响应偏离表；</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4）商务响应说明；</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5）供应商资格要求；</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6）投标技术方案；</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7）项目业绩一览表；</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8）供应商认为有必要说明的其他问题；</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9）供应商承诺书。</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 1.2 供应商需依据招标文件内容和投标文件格式的要求编制投标文件；</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标文件规格幅面（A4），建议采用双面打印，按照招标文件所规定的内容顺序，统一编目、编页码装订，技术文件中的各项表格须按照招标文件第七部分格式要求制作。由于编排混乱导致投标文件被误读或查找不到，其责任应当由供应商承担。装订必须采用胶装形式，不得采用活页装订，必须编排页码。</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bookmarkStart w:id="50" w:name="_Toc27646"/>
      <w:r>
        <w:rPr>
          <w:rFonts w:hint="eastAsia" w:ascii="宋体" w:hAnsi="宋体" w:cs="宋体"/>
          <w:b/>
          <w:bCs/>
          <w:color w:val="auto"/>
          <w:sz w:val="24"/>
          <w:szCs w:val="24"/>
          <w:highlight w:val="none"/>
          <w:lang w:val="en-US" w:eastAsia="zh-CN"/>
        </w:rPr>
        <w:t>2、投标报价</w:t>
      </w:r>
      <w:bookmarkEnd w:id="50"/>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2.1投标总报价是指产品的</w:t>
      </w:r>
      <w:r>
        <w:rPr>
          <w:rFonts w:hint="eastAsia" w:ascii="宋体" w:hAnsi="宋体" w:cs="宋体"/>
          <w:color w:val="auto"/>
          <w:kern w:val="0"/>
          <w:sz w:val="24"/>
          <w:szCs w:val="24"/>
          <w:highlight w:val="none"/>
          <w:lang w:val="zh-CN" w:eastAsia="zh-CN"/>
        </w:rPr>
        <w:t>初步方案阶段、方案评审阶段、正式提交阶段</w:t>
      </w:r>
      <w:r>
        <w:rPr>
          <w:rFonts w:hint="eastAsia" w:ascii="宋体" w:hAnsi="宋体" w:cs="宋体"/>
          <w:color w:val="auto"/>
          <w:kern w:val="0"/>
          <w:sz w:val="24"/>
          <w:szCs w:val="24"/>
          <w:highlight w:val="none"/>
          <w:lang w:val="en-US" w:eastAsia="zh-CN"/>
        </w:rPr>
        <w:t>达到正常使用条件前的所有费用，包括但不限于以下费用：服务价值、人工费等。</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投标报价表中标明本次货物、服务的所有单项价格和总价，任何有选择的报价将不予接受，否则按无效投标处理。</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2.2 供应商应在投标文件中的开标一览表（唱标报告）上，标明所投标段的投标总报价、</w:t>
      </w:r>
      <w:r>
        <w:rPr>
          <w:rFonts w:hint="eastAsia" w:ascii="宋体" w:hAnsi="宋体" w:cs="宋体"/>
          <w:color w:val="auto"/>
          <w:kern w:val="0"/>
          <w:sz w:val="24"/>
          <w:szCs w:val="24"/>
          <w:highlight w:val="none"/>
          <w:lang w:val="zh-CN" w:eastAsia="zh-CN"/>
        </w:rPr>
        <w:t>初步方案阶段、方案评审阶段、正式提交阶段</w:t>
      </w:r>
      <w:r>
        <w:rPr>
          <w:rFonts w:hint="eastAsia" w:ascii="宋体" w:hAnsi="宋体" w:cs="宋体"/>
          <w:color w:val="auto"/>
          <w:kern w:val="0"/>
          <w:sz w:val="24"/>
          <w:szCs w:val="24"/>
          <w:highlight w:val="none"/>
          <w:lang w:val="en-US" w:eastAsia="zh-CN"/>
        </w:rPr>
        <w:t>等，并由法定代表人或被授权人代表签署；任何有选择的报价不予接受。</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2.3 投标报价表中标的价格，在合同执行过程中，不得以任何理由变更。</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2.4 采用综合评分法的，最低报价不能作为中标的保证。</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bookmarkStart w:id="51" w:name="_Toc29200"/>
      <w:r>
        <w:rPr>
          <w:rFonts w:hint="eastAsia" w:ascii="宋体" w:hAnsi="宋体" w:cs="宋体"/>
          <w:b/>
          <w:bCs/>
          <w:color w:val="auto"/>
          <w:sz w:val="24"/>
          <w:szCs w:val="24"/>
          <w:highlight w:val="none"/>
          <w:lang w:val="en-US" w:eastAsia="zh-CN"/>
        </w:rPr>
        <w:t>3、投标货币</w:t>
      </w:r>
      <w:bookmarkEnd w:id="51"/>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bookmarkStart w:id="52" w:name="_Toc1311"/>
      <w:r>
        <w:rPr>
          <w:rFonts w:hint="eastAsia" w:ascii="宋体" w:hAnsi="宋体" w:cs="宋体"/>
          <w:color w:val="auto"/>
          <w:kern w:val="0"/>
          <w:sz w:val="24"/>
          <w:szCs w:val="24"/>
          <w:highlight w:val="none"/>
          <w:lang w:val="en-US" w:eastAsia="zh-CN"/>
        </w:rPr>
        <w:t>人民币。未按照要求报价的其投标文件按无效文件处理。</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4、投标保证金</w:t>
      </w:r>
      <w:bookmarkEnd w:id="52"/>
      <w:r>
        <w:rPr>
          <w:rFonts w:hint="eastAsia" w:ascii="宋体" w:hAnsi="宋体" w:cs="宋体"/>
          <w:b/>
          <w:bCs/>
          <w:color w:val="auto"/>
          <w:sz w:val="24"/>
          <w:szCs w:val="24"/>
          <w:highlight w:val="none"/>
          <w:lang w:val="en-US" w:eastAsia="zh-CN"/>
        </w:rPr>
        <w:t>（本项目不收取投标保证金）</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4.1 投标保证金按照供应商须知前附表要求缴纳。</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4.2 供应商未按照招标文件要求交纳投标保证金的或投标保证金的交付单位和供应商的名称不一致的，视为无效投标。</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4.3 未中标供应商的投标保证金，在中标通知书发出后5个工作日内无息退还；中标供应商的投标保证金在合同签订后5个工作日内无息退还。</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4.4 发生下列情形之一的，代理机构将不予退还供应商缴纳的投标保证金：</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1）投标有效期内供应商撤销其所投投标文件的；</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2）在采购人确定中标人以前放弃中标候选资格的；</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3）供应商企图影响开标、评标的任何活动，将导致投标被拒绝，并由其承担相应的法律责任；</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4）除因不可抗力或招标文件认可的情形以外，供应商不与采购人签订合同的；</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5）由于中标人原因未能按照招标文件的规定交纳履约保证金；</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6）投标有效期内，供应商在政府采购活动中有违法、违规、违纪行为；</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7）中标人与采购人订立背离合同实质性内容的其它协议； </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8）供应商未按招标文件规定和合同约定履行义务的。</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4.5 中标人在退取投标保证金时，需携带与采购人签订的采购合同（原件）。</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bookmarkStart w:id="53" w:name="_Toc19668"/>
      <w:r>
        <w:rPr>
          <w:rFonts w:hint="eastAsia" w:ascii="宋体" w:hAnsi="宋体" w:cs="宋体"/>
          <w:b/>
          <w:bCs/>
          <w:color w:val="auto"/>
          <w:sz w:val="24"/>
          <w:szCs w:val="24"/>
          <w:highlight w:val="none"/>
          <w:lang w:val="en-US" w:eastAsia="zh-CN"/>
        </w:rPr>
        <w:t>5、投标有效期</w:t>
      </w:r>
      <w:bookmarkEnd w:id="53"/>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投标有效期见供应商须知前附表，无投标有效期或投标有效期短于此规定期限的投标文件，视为无效文件，其投标将被拒绝。</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bookmarkStart w:id="54" w:name="_Toc24827"/>
      <w:r>
        <w:rPr>
          <w:rFonts w:hint="eastAsia" w:ascii="宋体" w:hAnsi="宋体" w:cs="宋体"/>
          <w:b/>
          <w:bCs/>
          <w:color w:val="auto"/>
          <w:sz w:val="24"/>
          <w:szCs w:val="24"/>
          <w:highlight w:val="none"/>
          <w:lang w:val="en-US" w:eastAsia="zh-CN"/>
        </w:rPr>
        <w:t>6、投标文件的装订、签署和</w:t>
      </w:r>
      <w:bookmarkEnd w:id="54"/>
      <w:r>
        <w:rPr>
          <w:rFonts w:hint="eastAsia" w:ascii="宋体" w:hAnsi="宋体" w:cs="宋体"/>
          <w:b/>
          <w:bCs/>
          <w:color w:val="auto"/>
          <w:sz w:val="24"/>
          <w:szCs w:val="24"/>
          <w:highlight w:val="none"/>
          <w:lang w:val="en-US" w:eastAsia="zh-CN"/>
        </w:rPr>
        <w:t>密封</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6.1 投标文件的装订</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投标文件正本一份、副本四份，分别胶装装订成册，且封面须清楚地标明“正本”或“副本”；若正本和副本不符，以正本书面文件为准；同时提供与正本内容一致的</w:t>
      </w:r>
      <w:bookmarkStart w:id="55" w:name="OLE_LINK13"/>
      <w:r>
        <w:rPr>
          <w:rFonts w:hint="eastAsia" w:ascii="宋体" w:hAnsi="宋体" w:cs="宋体"/>
          <w:color w:val="auto"/>
          <w:kern w:val="0"/>
          <w:sz w:val="24"/>
          <w:szCs w:val="24"/>
          <w:highlight w:val="none"/>
          <w:lang w:val="en-US" w:eastAsia="zh-CN"/>
        </w:rPr>
        <w:t>电子</w:t>
      </w:r>
      <w:bookmarkEnd w:id="55"/>
      <w:r>
        <w:rPr>
          <w:rFonts w:hint="eastAsia" w:ascii="宋体" w:hAnsi="宋体" w:cs="宋体"/>
          <w:color w:val="auto"/>
          <w:kern w:val="0"/>
          <w:sz w:val="24"/>
          <w:szCs w:val="24"/>
          <w:highlight w:val="none"/>
          <w:lang w:val="en-US" w:eastAsia="zh-CN"/>
        </w:rPr>
        <w:t>文档（U盘、电子文档应为PDF与WORD格式各一份）、开标一览表一份（用于开标唱标单独提交的“开标一览表”应为原件）。</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6.2 投标文件的签署</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6.2.1供应商在投标文件中指定的页面的落款处，按招标文件要求由供应商的法定代表人或其授权代表在规定的签章处签字或盖章。</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6.2.2投标文件应字迹清楚、内容齐全、不得涂改或增删。如有修改和增删，必须有供应商公章及法定代表人或其授权的供应商代表签字。</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6.2.3因投标文件字迹潦草或表达不清所引起的不利后果由供应商承担。</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 6.3 投标文件的密封</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投标文件正本、所有的副本、电子文档、开标一览表需分开密封装在单独的封袋中（封袋不得有破损），且在封袋正面标明“正本”“副本”“电子文档”“开标一览表”字样。封袋应加贴封条，并在封线处加盖供应商鲜章，封袋正面要粘贴供应商全称、项目名称、编号等标识、且投标文件袋上应加盖供应商公章（封面标识见招标文件附件一）如果未按上述规定进行密封，供应商的投标文件有权被拒绝；</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2）如果供应商未按上述要求密封及加写标记，误投或过早启封的投标文件，将自行承担其投标文件被视为无效投标文件的风险；</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3）本次招标只接受简体中文文字的投标文件；如投标文件中出现外文资料，主要部分对应翻译成中文并加盖供应商公章后附在相关外文资料后面。</w:t>
      </w:r>
    </w:p>
    <w:p>
      <w:pPr>
        <w:pageBreakBefore w:val="0"/>
        <w:widowControl/>
        <w:topLinePunct w:val="0"/>
        <w:autoSpaceDE/>
        <w:autoSpaceDN/>
        <w:bidi w:val="0"/>
        <w:spacing w:line="500" w:lineRule="exact"/>
        <w:ind w:left="420" w:leftChars="200"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4）拒绝接受以电话、传真、电子邮件形式的投标。</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bookmarkStart w:id="56" w:name="_Toc22752"/>
      <w:r>
        <w:rPr>
          <w:rFonts w:hint="eastAsia" w:ascii="宋体" w:hAnsi="宋体" w:cs="宋体"/>
          <w:b/>
          <w:bCs/>
          <w:color w:val="auto"/>
          <w:sz w:val="24"/>
          <w:szCs w:val="24"/>
          <w:highlight w:val="none"/>
          <w:lang w:val="en-US" w:eastAsia="zh-CN"/>
        </w:rPr>
        <w:t>7、知识产权</w:t>
      </w:r>
      <w:bookmarkEnd w:id="56"/>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7.1 供应商应保证在本项目使用的任何货物和服务（包括部分使用）时，不会产生因第三方提出侵犯其专利权、商标权或其它知识产权而引起的法律和经济纠纷，如因专利权、商标权或其它知识产权而引起法律纠纷和经济纠纷，由供应商承担所有相关责任。</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7.2 采购人享有本项目在实施过程中产生的知识成果及知识产权。</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7.3 供应商如欲在项目实施过程中采用自有知识成果，需在投标文件中声明，并提供相关知识产权证明文件。使用该知识成果后，供应商须提供开发接口和开发手册等技术文档，并承诺提供无限期技术支持，采购人享有永久使用权。</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bookmarkStart w:id="57" w:name="_Toc16178"/>
      <w:r>
        <w:rPr>
          <w:rFonts w:hint="eastAsia" w:ascii="宋体" w:hAnsi="宋体" w:cs="宋体"/>
          <w:color w:val="auto"/>
          <w:kern w:val="0"/>
          <w:sz w:val="24"/>
          <w:szCs w:val="24"/>
          <w:highlight w:val="none"/>
          <w:lang w:val="en-US" w:eastAsia="zh-CN"/>
        </w:rPr>
        <w:t>7.4 如供应商所不拥有的知识产权，则在投标报价中必须包括合法获取该知识产权的相关费用。</w:t>
      </w:r>
      <w:bookmarkEnd w:id="57"/>
      <w:bookmarkStart w:id="58" w:name="_Toc3565"/>
      <w:bookmarkStart w:id="59" w:name="_Toc9282"/>
    </w:p>
    <w:p>
      <w:pPr>
        <w:pageBreakBefore w:val="0"/>
        <w:widowControl/>
        <w:topLinePunct w:val="0"/>
        <w:autoSpaceDE/>
        <w:autoSpaceDN/>
        <w:bidi w:val="0"/>
        <w:spacing w:line="500" w:lineRule="exact"/>
        <w:textAlignment w:val="auto"/>
        <w:outlineLvl w:val="1"/>
        <w:rPr>
          <w:rFonts w:hint="eastAsia" w:ascii="宋体" w:hAnsi="宋体" w:cs="宋体"/>
          <w:b/>
          <w:bCs/>
          <w:color w:val="auto"/>
          <w:sz w:val="28"/>
          <w:szCs w:val="28"/>
          <w:highlight w:val="none"/>
          <w:lang w:val="en-US" w:eastAsia="zh-CN"/>
        </w:rPr>
      </w:pPr>
      <w:bookmarkStart w:id="60" w:name="_Toc7061"/>
      <w:bookmarkStart w:id="61" w:name="_Toc5023"/>
      <w:r>
        <w:rPr>
          <w:rFonts w:hint="eastAsia" w:ascii="宋体" w:hAnsi="宋体" w:cs="宋体"/>
          <w:b/>
          <w:bCs/>
          <w:color w:val="auto"/>
          <w:sz w:val="28"/>
          <w:szCs w:val="28"/>
          <w:highlight w:val="none"/>
          <w:lang w:val="en-US" w:eastAsia="zh-CN"/>
        </w:rPr>
        <w:t>四、投标文件的递交</w:t>
      </w:r>
      <w:bookmarkEnd w:id="58"/>
      <w:bookmarkEnd w:id="59"/>
      <w:bookmarkEnd w:id="60"/>
      <w:bookmarkEnd w:id="61"/>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bookmarkStart w:id="62" w:name="_Toc3685"/>
      <w:r>
        <w:rPr>
          <w:rFonts w:hint="eastAsia" w:ascii="宋体" w:hAnsi="宋体" w:cs="宋体"/>
          <w:b/>
          <w:bCs/>
          <w:color w:val="auto"/>
          <w:sz w:val="24"/>
          <w:szCs w:val="24"/>
          <w:highlight w:val="none"/>
          <w:lang w:val="en-US" w:eastAsia="zh-CN"/>
        </w:rPr>
        <w:t>1、投标文件递交</w:t>
      </w:r>
      <w:bookmarkEnd w:id="62"/>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 供应商应当在招标文件要求提交投标文件的截止时间前，将投标文件密封送达投标地点。采购代理机构收到投标文件后，应当如实记载投标文件的送达时间和密封情况，签收保存，并向供应商出具签收回执。任何单位和个人不得在开标前开启投标文件。代理机构项目承办人在招标文件规定的投标文件递交截止时间前，只负责投标文件的接收、清点、造册登记工作，并请供应商代表签字确认，对其有效性不负任何责任。</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color w:val="auto"/>
          <w:kern w:val="0"/>
          <w:sz w:val="24"/>
          <w:szCs w:val="24"/>
          <w:highlight w:val="none"/>
          <w:lang w:val="en-US" w:eastAsia="zh-CN"/>
        </w:rPr>
        <w:t>1.2逾期送达或者未按照招标文件要求密封</w:t>
      </w:r>
      <w:r>
        <w:rPr>
          <w:rFonts w:hint="eastAsia" w:ascii="宋体" w:hAnsi="宋体" w:cs="宋体"/>
          <w:b w:val="0"/>
          <w:bCs w:val="0"/>
          <w:color w:val="auto"/>
          <w:sz w:val="24"/>
          <w:szCs w:val="24"/>
          <w:highlight w:val="none"/>
          <w:lang w:val="en-US" w:eastAsia="zh-CN"/>
        </w:rPr>
        <w:t>的投标文件，采购代理机构应当拒收。</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1.3代理机构不接受邮寄的投标文件。</w:t>
      </w:r>
    </w:p>
    <w:p>
      <w:pPr>
        <w:pageBreakBefore w:val="0"/>
        <w:widowControl/>
        <w:topLinePunct w:val="0"/>
        <w:autoSpaceDE/>
        <w:autoSpaceDN/>
        <w:bidi w:val="0"/>
        <w:spacing w:line="500" w:lineRule="exact"/>
        <w:ind w:left="420" w:leftChars="200" w:firstLine="480" w:firstLineChars="200"/>
        <w:textAlignment w:val="auto"/>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1.4 无论供应商中标与否，其投标文件恕不退还。</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bookmarkStart w:id="63" w:name="_Toc12741"/>
      <w:r>
        <w:rPr>
          <w:rFonts w:hint="eastAsia" w:ascii="宋体" w:hAnsi="宋体" w:cs="宋体"/>
          <w:b/>
          <w:bCs/>
          <w:color w:val="auto"/>
          <w:sz w:val="24"/>
          <w:szCs w:val="24"/>
          <w:highlight w:val="none"/>
          <w:lang w:val="en-US" w:eastAsia="zh-CN"/>
        </w:rPr>
        <w:t>2、投标文件的修改和撤回</w:t>
      </w:r>
      <w:bookmarkEnd w:id="63"/>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2.1 供应商可以在投标截止时间前，对所递交的投标文件进行补充、修改或者撤回，并以书面形式通知采购代理机构（或采购人)。</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2.2 供应商撤回投标的要求应由供应商法定代表人或供应商代表签署，补充、修改投标文件的书面材料，应当按照招标文件要求签署、盖章、密封，作为投标文件的组成部分，在投标截止时间前密封送达开标地点，同时应在封套上标明“修改投标文件(并注明项目编号)”字样。</w:t>
      </w:r>
    </w:p>
    <w:p>
      <w:pPr>
        <w:pageBreakBefore w:val="0"/>
        <w:widowControl/>
        <w:topLinePunct w:val="0"/>
        <w:autoSpaceDE/>
        <w:autoSpaceDN/>
        <w:bidi w:val="0"/>
        <w:spacing w:line="500" w:lineRule="exact"/>
        <w:ind w:left="420" w:leftChars="200" w:firstLine="480" w:firstLineChars="200"/>
        <w:textAlignment w:val="auto"/>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2.3 在投标截止时间之后，供应商不得对其投标文件进行补充、修改或撤回。</w:t>
      </w:r>
    </w:p>
    <w:p>
      <w:pPr>
        <w:pageBreakBefore w:val="0"/>
        <w:widowControl/>
        <w:topLinePunct w:val="0"/>
        <w:autoSpaceDE/>
        <w:autoSpaceDN/>
        <w:bidi w:val="0"/>
        <w:spacing w:line="500" w:lineRule="exact"/>
        <w:textAlignment w:val="auto"/>
        <w:outlineLvl w:val="1"/>
        <w:rPr>
          <w:rFonts w:hint="eastAsia" w:ascii="宋体" w:hAnsi="宋体" w:cs="宋体"/>
          <w:b/>
          <w:bCs/>
          <w:color w:val="auto"/>
          <w:sz w:val="28"/>
          <w:szCs w:val="28"/>
          <w:highlight w:val="none"/>
          <w:lang w:val="en-US" w:eastAsia="zh-CN"/>
        </w:rPr>
      </w:pPr>
      <w:bookmarkStart w:id="64" w:name="_Toc14415"/>
      <w:bookmarkStart w:id="65" w:name="_Toc26743"/>
      <w:bookmarkStart w:id="66" w:name="_Toc27066"/>
      <w:bookmarkStart w:id="67" w:name="_Toc577"/>
      <w:bookmarkStart w:id="68" w:name="_Toc23760"/>
      <w:r>
        <w:rPr>
          <w:rFonts w:hint="eastAsia" w:ascii="宋体" w:hAnsi="宋体" w:cs="宋体"/>
          <w:b/>
          <w:bCs/>
          <w:color w:val="auto"/>
          <w:sz w:val="28"/>
          <w:szCs w:val="28"/>
          <w:highlight w:val="none"/>
          <w:lang w:val="en-US" w:eastAsia="zh-CN"/>
        </w:rPr>
        <w:t>五、开标、评审、定标</w:t>
      </w:r>
      <w:bookmarkEnd w:id="64"/>
      <w:bookmarkEnd w:id="65"/>
      <w:bookmarkEnd w:id="66"/>
      <w:bookmarkEnd w:id="67"/>
      <w:bookmarkEnd w:id="68"/>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bookmarkStart w:id="69" w:name="_Toc27216"/>
      <w:r>
        <w:rPr>
          <w:rFonts w:hint="eastAsia" w:ascii="宋体" w:hAnsi="宋体" w:cs="宋体"/>
          <w:b/>
          <w:bCs/>
          <w:color w:val="auto"/>
          <w:sz w:val="24"/>
          <w:szCs w:val="24"/>
          <w:highlight w:val="none"/>
          <w:lang w:val="en-US" w:eastAsia="zh-CN"/>
        </w:rPr>
        <w:t>1、开标</w:t>
      </w:r>
      <w:bookmarkEnd w:id="69"/>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 采购代理机构按招标公告中规定的时间和地点接收供应商递交的投标文件，主持开标会议，邀请供应商参加，评标委员会成员不得参加开标活动。</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开标时，由供应商或者其推选的代表检查投标文件的密封情况；经确认无误后，由采购代理机构工作人员当众拆封，宣布供应商名称、投标价格和招标文件规定的需要宣布的其他内容。代理机构指定专人负责将供应商的名称、投标项目名称、投标价格等进行记录，并存档备案；所有投标唱标完毕，如供应商代表对宣读的“开标一览表”上的内容有异议的，应在获得开标会议主持人同意后当场提出。如确实属于唱标人员宣读错误，经供应商代表核实后，当场予以更正，不属于唱标人员宣读错误的，以单独密封的开标一览表为准。</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1.3开标时，投标文件中出现下列情况，修正原则为：</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1）投标文件中开标一览表（报价表）内容与投标文件中相应内容不一致的，以开标一览表（报价表）为准；</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2）大写金额和小写金额不一致的，以大写金额为准；</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3）单价金额小数点或者百分比有明显错位的，以开标一览表的总价为准，并修改单价；</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4）总价金额与按单价汇总金额不一致的，以单价金额计算结果为准；报价金额精确到小数点后两位，不进行四舍五入；  </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5）投标文件正本与副本不一致的，以正本为准；</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6）投标文件单独密封递交的开标一览表与正本不一致的，以单独密封递交的开标一览表为准；</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同时出现两种以上不一致的，按照前款规定的顺序修正。修正后的报价按照《政府采购货物和服务招标投标管理办法》第五十一条第二款的规定经供应商确认后产生约束力，供应商不确认的，其投标无效。</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bookmarkStart w:id="70" w:name="_Toc20569"/>
      <w:bookmarkStart w:id="71" w:name="_Toc380336750"/>
      <w:bookmarkStart w:id="72" w:name="_Toc358364344"/>
      <w:bookmarkStart w:id="73" w:name="_Toc801"/>
      <w:r>
        <w:rPr>
          <w:rFonts w:hint="eastAsia" w:ascii="宋体" w:hAnsi="宋体" w:cs="宋体"/>
          <w:b/>
          <w:bCs/>
          <w:color w:val="auto"/>
          <w:sz w:val="24"/>
          <w:szCs w:val="24"/>
          <w:highlight w:val="none"/>
          <w:lang w:val="en-US" w:eastAsia="zh-CN"/>
        </w:rPr>
        <w:t>2、评标委员会</w:t>
      </w:r>
      <w:bookmarkEnd w:id="70"/>
      <w:bookmarkEnd w:id="71"/>
      <w:bookmarkEnd w:id="72"/>
      <w:bookmarkEnd w:id="73"/>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2.1为确保评标工作公开、公平、公正，依法成立评标委员会。 评标委员会由采购人代表和评审专家组成，成员人数应当为5人（含）以上单数，其中评审专家不得少于成员总数的三分之二。评标委员会成员应当遵守并履行下列责任和义务：</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2.1.1遵纪守法，客观、公正、认真负责地履行职责，审查投标文件是否符合招标文件的要求，并做出评价；</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2.1.2要求供应商对投标文件有关事项作出解释或澄清；</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2.1.3按照招标文件的要求和评审办法进行评标，推荐中标候选单位名单，对评审意见承担个人责任；</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2.1.4对评标过程和结果以及供应商的商业秘密保密；</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2.1.5参与评标结果报告的起草；</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2.1.6配合采购人、代理机构答复供应商提出的质疑；</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2.1.7配合财政部门处理投诉工作；</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bookmarkStart w:id="74" w:name="_Toc28085"/>
      <w:bookmarkStart w:id="75" w:name="_Toc27940"/>
      <w:bookmarkStart w:id="76" w:name="_Toc385958808"/>
      <w:bookmarkStart w:id="77" w:name="_Toc386129876"/>
      <w:r>
        <w:rPr>
          <w:rFonts w:hint="eastAsia" w:ascii="宋体" w:hAnsi="宋体" w:cs="宋体"/>
          <w:b/>
          <w:bCs/>
          <w:color w:val="auto"/>
          <w:sz w:val="24"/>
          <w:szCs w:val="24"/>
          <w:highlight w:val="none"/>
          <w:lang w:val="en-US" w:eastAsia="zh-CN"/>
        </w:rPr>
        <w:t>3、投标文件初审</w:t>
      </w:r>
      <w:bookmarkEnd w:id="74"/>
      <w:bookmarkEnd w:id="75"/>
      <w:bookmarkEnd w:id="76"/>
      <w:bookmarkEnd w:id="77"/>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3.1 供应商的资格性审查</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依据法律法规和招标文件的规定，由采购人或代理机构对供应商的资格证明文件进行审查，以确保供应商是否具备相应资格。</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 3.2 投标文件符合性审查</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依据法律法规和招标文件的规定，由评标委员会对符合资格要求的供应商的投标文件有效性、完整性和对招标文件的响应程度进行符合性审查，以确定是否对招标文件的实质性内容作出响应。投标文件的符合性评审（合格性、完整性、有效性），具体审查：</w:t>
      </w:r>
    </w:p>
    <w:p>
      <w:pPr>
        <w:pStyle w:val="11"/>
        <w:pageBreakBefore w:val="0"/>
        <w:numPr>
          <w:ilvl w:val="0"/>
          <w:numId w:val="1"/>
        </w:numPr>
        <w:topLinePunct w:val="0"/>
        <w:autoSpaceDE/>
        <w:autoSpaceDN/>
        <w:bidi w:val="0"/>
        <w:snapToGrid w:val="0"/>
        <w:spacing w:line="500" w:lineRule="exact"/>
        <w:ind w:firstLine="0" w:firstLineChars="0"/>
        <w:textAlignment w:val="auto"/>
        <w:rPr>
          <w:rFonts w:hAnsi="宋体"/>
          <w:color w:val="auto"/>
          <w:sz w:val="24"/>
          <w:szCs w:val="24"/>
          <w:highlight w:val="none"/>
        </w:rPr>
      </w:pPr>
      <w:r>
        <w:rPr>
          <w:rFonts w:hint="eastAsia" w:hAnsi="宋体"/>
          <w:color w:val="auto"/>
          <w:sz w:val="24"/>
          <w:szCs w:val="24"/>
          <w:highlight w:val="none"/>
        </w:rPr>
        <w:t>投标报价是否唯一且未超过采购预算；</w:t>
      </w:r>
    </w:p>
    <w:p>
      <w:pPr>
        <w:pStyle w:val="11"/>
        <w:pageBreakBefore w:val="0"/>
        <w:numPr>
          <w:ilvl w:val="0"/>
          <w:numId w:val="1"/>
        </w:numPr>
        <w:topLinePunct w:val="0"/>
        <w:autoSpaceDE/>
        <w:autoSpaceDN/>
        <w:bidi w:val="0"/>
        <w:snapToGrid w:val="0"/>
        <w:spacing w:line="500" w:lineRule="exact"/>
        <w:ind w:firstLine="0" w:firstLineChars="0"/>
        <w:textAlignment w:val="auto"/>
        <w:rPr>
          <w:rFonts w:hAnsi="宋体"/>
          <w:color w:val="auto"/>
          <w:sz w:val="24"/>
          <w:szCs w:val="24"/>
          <w:highlight w:val="none"/>
        </w:rPr>
      </w:pPr>
      <w:r>
        <w:rPr>
          <w:rFonts w:hint="eastAsia" w:hAnsi="宋体"/>
          <w:color w:val="auto"/>
          <w:sz w:val="24"/>
          <w:szCs w:val="24"/>
          <w:highlight w:val="none"/>
        </w:rPr>
        <w:t>服务期是否满足招标文件最低要求；</w:t>
      </w:r>
    </w:p>
    <w:p>
      <w:pPr>
        <w:pStyle w:val="11"/>
        <w:pageBreakBefore w:val="0"/>
        <w:numPr>
          <w:ilvl w:val="0"/>
          <w:numId w:val="1"/>
        </w:numPr>
        <w:topLinePunct w:val="0"/>
        <w:autoSpaceDE/>
        <w:autoSpaceDN/>
        <w:bidi w:val="0"/>
        <w:snapToGrid w:val="0"/>
        <w:spacing w:line="500" w:lineRule="exact"/>
        <w:ind w:firstLine="0" w:firstLineChars="0"/>
        <w:textAlignment w:val="auto"/>
        <w:rPr>
          <w:color w:val="auto"/>
          <w:sz w:val="24"/>
          <w:highlight w:val="none"/>
        </w:rPr>
      </w:pPr>
      <w:r>
        <w:rPr>
          <w:rFonts w:hint="eastAsia"/>
          <w:color w:val="auto"/>
          <w:sz w:val="24"/>
          <w:highlight w:val="none"/>
        </w:rPr>
        <w:t>投标有效期是否满足招标文件最低要求；</w:t>
      </w:r>
    </w:p>
    <w:p>
      <w:pPr>
        <w:pStyle w:val="11"/>
        <w:pageBreakBefore w:val="0"/>
        <w:numPr>
          <w:ilvl w:val="0"/>
          <w:numId w:val="1"/>
        </w:numPr>
        <w:topLinePunct w:val="0"/>
        <w:autoSpaceDE/>
        <w:autoSpaceDN/>
        <w:bidi w:val="0"/>
        <w:snapToGrid w:val="0"/>
        <w:spacing w:line="500" w:lineRule="exact"/>
        <w:ind w:firstLine="0" w:firstLineChars="0"/>
        <w:textAlignment w:val="auto"/>
        <w:rPr>
          <w:color w:val="auto"/>
          <w:sz w:val="24"/>
          <w:highlight w:val="none"/>
        </w:rPr>
      </w:pPr>
      <w:r>
        <w:rPr>
          <w:rFonts w:hint="eastAsia"/>
          <w:color w:val="auto"/>
          <w:sz w:val="24"/>
          <w:highlight w:val="none"/>
        </w:rPr>
        <w:t>投标文件的装订签署盖章是否符合招标文件要求；</w:t>
      </w:r>
    </w:p>
    <w:p>
      <w:pPr>
        <w:pStyle w:val="11"/>
        <w:pageBreakBefore w:val="0"/>
        <w:numPr>
          <w:ilvl w:val="0"/>
          <w:numId w:val="1"/>
        </w:numPr>
        <w:topLinePunct w:val="0"/>
        <w:autoSpaceDE/>
        <w:autoSpaceDN/>
        <w:bidi w:val="0"/>
        <w:snapToGrid w:val="0"/>
        <w:spacing w:line="500" w:lineRule="exact"/>
        <w:ind w:firstLine="0" w:firstLineChars="0"/>
        <w:textAlignment w:val="auto"/>
        <w:rPr>
          <w:rFonts w:hAnsi="宋体" w:cs="宋体"/>
          <w:color w:val="auto"/>
          <w:sz w:val="24"/>
          <w:highlight w:val="none"/>
        </w:rPr>
      </w:pPr>
      <w:r>
        <w:rPr>
          <w:rFonts w:hint="eastAsia"/>
          <w:color w:val="auto"/>
          <w:sz w:val="24"/>
          <w:highlight w:val="none"/>
        </w:rPr>
        <w:t>投标文件</w:t>
      </w:r>
      <w:r>
        <w:rPr>
          <w:rFonts w:hint="eastAsia" w:hAnsi="宋体"/>
          <w:color w:val="auto"/>
          <w:sz w:val="24"/>
          <w:highlight w:val="none"/>
        </w:rPr>
        <w:t>的正副本数量</w:t>
      </w:r>
      <w:r>
        <w:rPr>
          <w:rFonts w:hint="eastAsia" w:hAnsi="宋体" w:cs="宋体"/>
          <w:color w:val="auto"/>
          <w:sz w:val="24"/>
          <w:highlight w:val="none"/>
        </w:rPr>
        <w:t>是否符合招标文件要求；</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对通过审查的，被认为其投标文件完整、合格，投标有效，可进入下阶段的评标。</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 3.3 经过对供应商资格审查及投标文件符合性审查，出现下列情况者（但不限于），按无效投标处理： </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1）供应商未经过正常渠道购买招标文件，或供应商名称与购买招标文件时登记的供应商名称不符的；</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2）无投标有效期或有效期达不到招标文件要求的；</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3）供应商针对同一项目递交两份或多份内容不同的投标文件，未书面声明哪一份是有效的或出现选择性报价的；</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4）投标文件出现漏项或货物数量与要求不符的；</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5）投标响应内容出现漏项的；</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6）提供虚假证明（包括第三方的虚假证明），除按无效文件处理外，还将按照政府采购法的有关规定进行处罚；</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7）投标文件在商务响应方面（付款方式、服务期、服务地点等）附加了采购单位难以接受的条件或条款的；</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3.4 如出现对招标文件作出实质性响应的供应商或者合格供应商不足三家的情况，不得评标。</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根据《政府采购货物和服务招标投标管理办法》相关规定，单一产品采购项目提供相同品牌产品或非单一产品采购项目多家供应商提供的核心产品品牌相同的且通过资格审查、符合性审查的不同供应商参加同一合同项下投标的，按一家供应商计算，评审后得分最高的同品牌供应商获得中标供应商推荐资格；评审得分相同的，由采购人或者采购人委托评标委员会按照报价得分最高的方式确定一个供应商获得中标供应商推荐资格。</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bookmarkStart w:id="78" w:name="_Toc17705"/>
      <w:r>
        <w:rPr>
          <w:rFonts w:hint="eastAsia" w:ascii="宋体" w:hAnsi="宋体" w:cs="宋体"/>
          <w:b/>
          <w:bCs/>
          <w:color w:val="auto"/>
          <w:sz w:val="24"/>
          <w:szCs w:val="24"/>
          <w:highlight w:val="none"/>
          <w:lang w:val="en-US" w:eastAsia="zh-CN"/>
        </w:rPr>
        <w:t>4、投标文件澄清</w:t>
      </w:r>
      <w:bookmarkEnd w:id="78"/>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4.1 在评标期间,采购代理机构可根据评标委员会对其投标文件有疑义不清楚的内容，要求供应商对其投标文件进行澄清。</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4.2 供应商必须按照评标委员会通知的内容和时间做出书面答复，该答复经法定代表人或供应商代表的签字认可，将作为投标文件内容的一部分。澄清、说明或者补正不得超出投标文件的范围或者改变投标文件的实质性内容。供应商拒不按照要求对投标文件进行澄清、说明或者补正的，供应商将自行承担评标委员会视其投标无效的风险。 </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4.3 评标委员会认为供应商的报价明显低于其他通过符合性审查供应商的报价，有可能影响产品质量或者不能诚信履约的，将要求该供应商在评标现场合理的时间内提供书面说明，必要时提交相关证明材料；供应商不能证明其报价合理性的，评标委员会应当将其作为无效投标处理。</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bookmarkStart w:id="79" w:name="_Toc8353"/>
      <w:r>
        <w:rPr>
          <w:rFonts w:hint="eastAsia" w:ascii="宋体" w:hAnsi="宋体" w:cs="宋体"/>
          <w:b/>
          <w:bCs/>
          <w:color w:val="auto"/>
          <w:sz w:val="24"/>
          <w:szCs w:val="24"/>
          <w:highlight w:val="none"/>
          <w:lang w:val="en-US" w:eastAsia="zh-CN"/>
        </w:rPr>
        <w:t>5、评标</w:t>
      </w:r>
      <w:bookmarkEnd w:id="79"/>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5.1评标委员会有权对在开标、评标过程中出现的一切问题，根据《中华人民共和国政府采购法》及实施条例和《政府采购货物和服务招标投标管理办法》的条款，本着公开、公平、公正的原则进行处理。</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5.2采用综合评分法：采取逐项分步评审方式，每一步评审不符合者，不进入下一步评审，全部评审合格的供应商由评标委员会按照公开招标文件中第四部分评分标准规定的各项因素进行比较、自主打分、综合评审。评标委员会将评审得分汇总后，按评标总得分由高到低汇总排序，推荐1～3名中标候选人；若有两个或两个以上供应商得分相同，供应商名次按报价得分高低排序；得分且投标报价相同的，按技术指标优劣顺序排列，并填报评标报告。</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5.3评标委员会只对实质上响应招标文件的投标进行评价和比较；评审应严格按照招标文件的要求和条件进行；具体评审原则和中标条件详见招标文件第</w:t>
      </w: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rPr>
        <w:t>部分“评</w:t>
      </w:r>
      <w:r>
        <w:rPr>
          <w:rFonts w:hint="eastAsia" w:ascii="宋体" w:hAnsi="宋体" w:cs="宋体"/>
          <w:color w:val="auto"/>
          <w:kern w:val="0"/>
          <w:sz w:val="24"/>
          <w:szCs w:val="24"/>
          <w:highlight w:val="none"/>
          <w:lang w:val="en-US" w:eastAsia="zh-CN"/>
        </w:rPr>
        <w:t>标</w:t>
      </w:r>
      <w:r>
        <w:rPr>
          <w:rFonts w:hint="eastAsia" w:ascii="宋体" w:hAnsi="宋体" w:cs="宋体"/>
          <w:color w:val="auto"/>
          <w:kern w:val="0"/>
          <w:sz w:val="24"/>
          <w:szCs w:val="24"/>
          <w:highlight w:val="none"/>
        </w:rPr>
        <w:t>办法”。</w:t>
      </w:r>
    </w:p>
    <w:p>
      <w:pPr>
        <w:rPr>
          <w:rFonts w:hint="eastAsia" w:asciiTheme="minorHAnsi" w:hAnsiTheme="minorHAnsi" w:eastAsiaTheme="minorEastAsia" w:cstheme="minorBidi"/>
          <w:kern w:val="2"/>
          <w:sz w:val="21"/>
          <w:szCs w:val="24"/>
          <w:lang w:val="en-US" w:eastAsia="zh-CN" w:bidi="ar-SA"/>
        </w:rPr>
      </w:pPr>
      <w:bookmarkStart w:id="80" w:name="_Toc12947"/>
      <w:r>
        <w:rPr>
          <w:rFonts w:hint="eastAsia" w:ascii="宋体" w:hAnsi="宋体" w:cs="宋体"/>
          <w:b/>
          <w:bCs/>
          <w:color w:val="auto"/>
          <w:sz w:val="24"/>
          <w:szCs w:val="24"/>
          <w:highlight w:val="none"/>
          <w:lang w:val="en-US" w:eastAsia="zh-CN"/>
        </w:rPr>
        <w:br w:type="page"/>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6、定标</w:t>
      </w:r>
      <w:bookmarkEnd w:id="80"/>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6.1代理机构在评标结束后2个工作日内将评标报告送达采购单位，采购单位在收到评标报告后5个工作日内，按照评标报告中推荐的中标候选人顺序确认第一中标候选人为中标单位，同时书面复函代理机构；</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6.2代理机构收到采购单位“定标复函”后2个工作日内，在财政部门指定的政府采购信息媒体上发布公告，并向中标人发出“中标通知书”。</w:t>
      </w:r>
    </w:p>
    <w:p>
      <w:pPr>
        <w:pageBreakBefore w:val="0"/>
        <w:widowControl/>
        <w:topLinePunct w:val="0"/>
        <w:autoSpaceDE/>
        <w:autoSpaceDN/>
        <w:bidi w:val="0"/>
        <w:spacing w:line="500" w:lineRule="exact"/>
        <w:textAlignment w:val="auto"/>
        <w:outlineLvl w:val="1"/>
        <w:rPr>
          <w:rFonts w:hint="eastAsia" w:ascii="宋体" w:hAnsi="宋体" w:cs="宋体"/>
          <w:b/>
          <w:bCs/>
          <w:color w:val="auto"/>
          <w:sz w:val="28"/>
          <w:szCs w:val="28"/>
          <w:highlight w:val="none"/>
          <w:lang w:val="en-US" w:eastAsia="zh-CN"/>
        </w:rPr>
      </w:pPr>
      <w:bookmarkStart w:id="81" w:name="_Toc26398"/>
      <w:bookmarkStart w:id="82" w:name="_Toc16315"/>
      <w:bookmarkStart w:id="83" w:name="_Toc19972"/>
      <w:bookmarkStart w:id="84" w:name="_Toc30632"/>
      <w:bookmarkStart w:id="85" w:name="_Toc3248"/>
      <w:bookmarkStart w:id="86" w:name="_Toc25308"/>
      <w:r>
        <w:rPr>
          <w:rFonts w:hint="eastAsia" w:ascii="宋体" w:hAnsi="宋体" w:cs="宋体"/>
          <w:b/>
          <w:bCs/>
          <w:color w:val="auto"/>
          <w:sz w:val="28"/>
          <w:szCs w:val="28"/>
          <w:highlight w:val="none"/>
          <w:lang w:val="en-US" w:eastAsia="zh-CN"/>
        </w:rPr>
        <w:t>六、签订合同</w:t>
      </w:r>
      <w:bookmarkEnd w:id="81"/>
      <w:bookmarkEnd w:id="82"/>
      <w:bookmarkEnd w:id="83"/>
      <w:bookmarkEnd w:id="84"/>
      <w:bookmarkEnd w:id="85"/>
      <w:bookmarkEnd w:id="86"/>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中标后，中标供应商与采购人洽谈合同条款，并签订供货合同，同时送代理机构归档，招标文件及中标供应商投标文件均作为合同的组成部分；</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根据需要，代理机构应协助采购人监督、协调和处理履约过程中出现的问题；</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财政部门在合同履行期间以及履行期后，可以随时检查项目的执行情况，对采购标准、采购内容进行调查核实，并对发现的问题进行处理。</w:t>
      </w:r>
    </w:p>
    <w:p>
      <w:pPr>
        <w:pageBreakBefore w:val="0"/>
        <w:widowControl/>
        <w:topLinePunct w:val="0"/>
        <w:autoSpaceDE/>
        <w:autoSpaceDN/>
        <w:bidi w:val="0"/>
        <w:spacing w:line="500" w:lineRule="exact"/>
        <w:textAlignment w:val="auto"/>
        <w:outlineLvl w:val="1"/>
        <w:rPr>
          <w:rFonts w:hint="eastAsia" w:ascii="宋体" w:hAnsi="宋体" w:cs="宋体"/>
          <w:b/>
          <w:bCs/>
          <w:color w:val="auto"/>
          <w:sz w:val="28"/>
          <w:szCs w:val="28"/>
          <w:highlight w:val="none"/>
          <w:lang w:val="en-US" w:eastAsia="zh-CN"/>
        </w:rPr>
      </w:pPr>
      <w:bookmarkStart w:id="87" w:name="_Toc18114"/>
      <w:bookmarkStart w:id="88" w:name="_Toc3314"/>
      <w:bookmarkStart w:id="89" w:name="_Toc25680"/>
      <w:bookmarkStart w:id="90" w:name="_Toc28110"/>
      <w:bookmarkStart w:id="91" w:name="_Toc22775"/>
      <w:bookmarkStart w:id="92" w:name="_Toc26132"/>
      <w:r>
        <w:rPr>
          <w:rFonts w:hint="eastAsia" w:ascii="宋体" w:hAnsi="宋体" w:cs="宋体"/>
          <w:b/>
          <w:bCs/>
          <w:color w:val="auto"/>
          <w:sz w:val="28"/>
          <w:szCs w:val="28"/>
          <w:highlight w:val="none"/>
          <w:lang w:val="en-US" w:eastAsia="zh-CN"/>
        </w:rPr>
        <w:t>七、代理服务费</w:t>
      </w:r>
      <w:bookmarkEnd w:id="87"/>
      <w:bookmarkEnd w:id="88"/>
      <w:bookmarkEnd w:id="89"/>
      <w:bookmarkEnd w:id="90"/>
      <w:bookmarkEnd w:id="91"/>
      <w:bookmarkEnd w:id="92"/>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参照（计价格[2002]1980号）文件规定收费标准收费，由中标人在领取中标通知书时向代理机构缴纳代理服务费。</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中标单位在领取中标通知书前，须向采购代理机构一次性支付招标代理服务费；代理服务费以转账、电汇或现金等形式交纳。</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3.成交单位服务费交纳信息</w:t>
      </w:r>
    </w:p>
    <w:p>
      <w:pPr>
        <w:pageBreakBefore w:val="0"/>
        <w:topLinePunct w:val="0"/>
        <w:autoSpaceDE/>
        <w:autoSpaceDN/>
        <w:bidi w:val="0"/>
        <w:spacing w:line="500" w:lineRule="exact"/>
        <w:ind w:firstLine="964" w:firstLineChars="4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银行户名：陕西北辰明光项目管理有限公司</w:t>
      </w:r>
    </w:p>
    <w:p>
      <w:pPr>
        <w:pageBreakBefore w:val="0"/>
        <w:topLinePunct w:val="0"/>
        <w:autoSpaceDE/>
        <w:autoSpaceDN/>
        <w:bidi w:val="0"/>
        <w:spacing w:line="500" w:lineRule="exact"/>
        <w:ind w:firstLine="964" w:firstLineChars="4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开户银行：中国建设银行股份有限公司西安长庆支行</w:t>
      </w:r>
    </w:p>
    <w:p>
      <w:pPr>
        <w:pageBreakBefore w:val="0"/>
        <w:topLinePunct w:val="0"/>
        <w:autoSpaceDE/>
        <w:autoSpaceDN/>
        <w:bidi w:val="0"/>
        <w:spacing w:line="500" w:lineRule="exact"/>
        <w:ind w:firstLine="964" w:firstLineChars="4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账    号：61050190550000001076</w:t>
      </w:r>
    </w:p>
    <w:p>
      <w:pPr>
        <w:pageBreakBefore w:val="0"/>
        <w:widowControl/>
        <w:topLinePunct w:val="0"/>
        <w:autoSpaceDE/>
        <w:autoSpaceDN/>
        <w:bidi w:val="0"/>
        <w:spacing w:line="500" w:lineRule="exact"/>
        <w:textAlignment w:val="auto"/>
        <w:outlineLvl w:val="1"/>
        <w:rPr>
          <w:rFonts w:hint="eastAsia" w:ascii="宋体" w:hAnsi="宋体" w:cs="宋体"/>
          <w:b/>
          <w:bCs/>
          <w:color w:val="auto"/>
          <w:sz w:val="28"/>
          <w:szCs w:val="28"/>
          <w:highlight w:val="none"/>
          <w:lang w:val="en-US" w:eastAsia="zh-CN"/>
        </w:rPr>
      </w:pPr>
      <w:bookmarkStart w:id="93" w:name="_Toc8437"/>
      <w:bookmarkStart w:id="94" w:name="_Toc3093"/>
      <w:bookmarkStart w:id="95" w:name="_Toc3175"/>
      <w:bookmarkStart w:id="96" w:name="_Toc28440"/>
      <w:r>
        <w:rPr>
          <w:rFonts w:hint="eastAsia" w:ascii="宋体" w:hAnsi="宋体" w:cs="宋体"/>
          <w:b/>
          <w:bCs/>
          <w:color w:val="auto"/>
          <w:sz w:val="28"/>
          <w:szCs w:val="28"/>
          <w:highlight w:val="none"/>
          <w:lang w:val="en-US" w:eastAsia="zh-CN"/>
        </w:rPr>
        <w:t>八、质疑和投诉</w:t>
      </w:r>
      <w:bookmarkEnd w:id="93"/>
      <w:bookmarkEnd w:id="94"/>
      <w:bookmarkEnd w:id="95"/>
      <w:bookmarkEnd w:id="96"/>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质疑或投诉的接收和处理应当按照《中华人民共和国政府采购法》及其实施条例、《政府采购质疑和投诉办法》、《财政部关于加强政府采购供应商投诉受理审查工作的通知》等的相关规定办理。</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8.1 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1）对采购文件提出质疑的，为收到采购文件之日或者采购文件公告期限届满之日；</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2）对采购过程提出质疑的，为各采购程序环节结束之日；</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3）对中标或者成交结果提出质疑的，为中标或者成交结果公告期限届满之日。</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8.2供应商应当在法定质疑期内一次性提出针对同一采购程序环节的质疑。</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8.3 质疑函应当包括下列主要内容：</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1）供应商的姓名或者名称、地址、邮编、联系人及联系电话；</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2）质疑项目的名称、编号；</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3）具体、明确的质疑事项和与质疑事项相关的请求；</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4）事实依据；</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5）必要的法律依据；</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6）提出质疑的日期。</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代理人提出质疑和投诉，应当提交供应商签署的授权委托书。</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8.5 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8.6 质疑函接收方式：由自然人本人或法定代表人或者其授权代表携带书面原件及身份证明原件到现场递交，否则不予受理 。 </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8.7质疑受理部门：</w:t>
      </w:r>
      <w:r>
        <w:rPr>
          <w:rFonts w:hint="eastAsia" w:ascii="宋体" w:hAnsi="宋体" w:cs="宋体"/>
          <w:color w:val="auto"/>
          <w:kern w:val="0"/>
          <w:sz w:val="24"/>
          <w:szCs w:val="24"/>
          <w:highlight w:val="none"/>
          <w:lang w:val="en-US" w:eastAsia="zh-CN"/>
        </w:rPr>
        <w:fldChar w:fldCharType="begin"/>
      </w:r>
      <w:r>
        <w:rPr>
          <w:rFonts w:hint="eastAsia" w:ascii="宋体" w:hAnsi="宋体" w:cs="宋体"/>
          <w:color w:val="auto"/>
          <w:kern w:val="0"/>
          <w:sz w:val="24"/>
          <w:szCs w:val="24"/>
          <w:highlight w:val="none"/>
          <w:lang w:val="en-US" w:eastAsia="zh-CN"/>
        </w:rPr>
        <w:instrText xml:space="preserve"> HYPERLINK "http://221.11.18.136:88/mattersDetails.html?danweiguid=7d0aea33-8bbf-458d-8ffc-699e98950e1d" \o "陕西北辰明光项目管理有限公司" </w:instrText>
      </w:r>
      <w:r>
        <w:rPr>
          <w:rFonts w:hint="eastAsia" w:ascii="宋体" w:hAnsi="宋体" w:cs="宋体"/>
          <w:color w:val="auto"/>
          <w:kern w:val="0"/>
          <w:sz w:val="24"/>
          <w:szCs w:val="24"/>
          <w:highlight w:val="none"/>
          <w:lang w:val="en-US" w:eastAsia="zh-CN"/>
        </w:rPr>
        <w:fldChar w:fldCharType="separate"/>
      </w:r>
      <w:r>
        <w:rPr>
          <w:rFonts w:hint="eastAsia" w:ascii="宋体" w:hAnsi="宋体" w:cs="宋体"/>
          <w:color w:val="auto"/>
          <w:kern w:val="0"/>
          <w:sz w:val="24"/>
          <w:szCs w:val="24"/>
          <w:highlight w:val="none"/>
          <w:lang w:val="en-US" w:eastAsia="zh-CN"/>
        </w:rPr>
        <w:t>陕西北辰明光项目管理有限公司</w:t>
      </w:r>
      <w:r>
        <w:rPr>
          <w:rFonts w:hint="eastAsia" w:ascii="宋体" w:hAnsi="宋体" w:cs="宋体"/>
          <w:color w:val="auto"/>
          <w:kern w:val="0"/>
          <w:sz w:val="24"/>
          <w:szCs w:val="24"/>
          <w:highlight w:val="none"/>
          <w:lang w:val="en-US" w:eastAsia="zh-CN"/>
        </w:rPr>
        <w:fldChar w:fldCharType="end"/>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质疑受理电话：</w:t>
      </w:r>
      <w:r>
        <w:rPr>
          <w:rFonts w:hint="eastAsia" w:ascii="宋体" w:hAnsi="宋体" w:eastAsia="宋体" w:cs="宋体"/>
          <w:i w:val="0"/>
          <w:iCs w:val="0"/>
          <w:caps w:val="0"/>
          <w:color w:val="000000"/>
          <w:spacing w:val="0"/>
          <w:kern w:val="0"/>
          <w:sz w:val="24"/>
          <w:szCs w:val="24"/>
          <w:shd w:val="clear" w:fill="FFFFFF"/>
          <w:lang w:val="en-US" w:eastAsia="zh-CN" w:bidi="ar"/>
        </w:rPr>
        <w:t>029-86522233</w:t>
      </w:r>
      <w:r>
        <w:rPr>
          <w:rFonts w:hint="eastAsia" w:ascii="宋体" w:hAnsi="宋体" w:cs="宋体"/>
          <w:color w:val="auto"/>
          <w:kern w:val="0"/>
          <w:sz w:val="24"/>
          <w:szCs w:val="24"/>
          <w:highlight w:val="none"/>
        </w:rPr>
        <w:t>。</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8.8 提交质疑函地点：</w:t>
      </w:r>
      <w:r>
        <w:rPr>
          <w:rFonts w:hint="eastAsia" w:ascii="宋体" w:hAnsi="宋体" w:cs="宋体"/>
          <w:color w:val="auto"/>
          <w:kern w:val="0"/>
          <w:sz w:val="24"/>
          <w:szCs w:val="24"/>
          <w:highlight w:val="none"/>
          <w:lang w:val="en-US" w:eastAsia="zh-CN"/>
        </w:rPr>
        <w:t>陕西省西安市莲湖区青年路111号止园饭店综合楼六楼601</w:t>
      </w:r>
      <w:r>
        <w:rPr>
          <w:rFonts w:hint="eastAsia" w:ascii="宋体" w:hAnsi="宋体" w:cs="宋体"/>
          <w:color w:val="auto"/>
          <w:kern w:val="0"/>
          <w:sz w:val="24"/>
          <w:szCs w:val="24"/>
          <w:highlight w:val="none"/>
        </w:rPr>
        <w:t>。</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8.9 本次采购活动中，采购代理机构对质疑函回复的书面文件的送达方式为现场取件。</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如所质疑的问题比较复杂，采购人或者采购代理机构在规定的答复时间内无法回复，应事先告知提出质疑的供应商，同时向同级政府采购监督管理部门报告。</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8.10 质疑供应商对采购人、采购代理机构的答复不满意，或者采购人、采购代理机构未在规定的时间内作出答复的，可以在答复期满后15个工作日内向采购人的同级政府采购监督管理部门投诉。</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8.11 质疑函应当使用中文。质疑函范本详见财政部制定的范本。</w:t>
      </w:r>
    </w:p>
    <w:p>
      <w:pPr>
        <w:spacing w:line="400" w:lineRule="exact"/>
        <w:rPr>
          <w:color w:val="auto"/>
          <w:highlight w:val="none"/>
        </w:rPr>
      </w:pPr>
    </w:p>
    <w:p>
      <w:pPr>
        <w:rPr>
          <w:rFonts w:hint="eastAsia"/>
          <w:lang w:val="en-US" w:eastAsia="zh-CN"/>
        </w:rPr>
      </w:pPr>
      <w:bookmarkStart w:id="97" w:name="_Toc3298"/>
      <w:r>
        <w:rPr>
          <w:rFonts w:hint="eastAsia"/>
          <w:lang w:val="en-US" w:eastAsia="zh-CN"/>
        </w:rPr>
        <w:br w:type="page"/>
      </w:r>
    </w:p>
    <w:p>
      <w:pPr>
        <w:pStyle w:val="3"/>
        <w:bidi w:val="0"/>
        <w:rPr>
          <w:rFonts w:hint="eastAsia"/>
          <w:lang w:val="en-US" w:eastAsia="zh-CN"/>
        </w:rPr>
      </w:pPr>
      <w:bookmarkStart w:id="98" w:name="_Toc8589"/>
      <w:bookmarkStart w:id="99" w:name="_Toc10293"/>
      <w:r>
        <w:rPr>
          <w:rFonts w:hint="eastAsia"/>
          <w:lang w:val="en-US" w:eastAsia="zh-CN"/>
        </w:rPr>
        <w:t xml:space="preserve">第三部分 </w:t>
      </w:r>
      <w:bookmarkEnd w:id="97"/>
      <w:bookmarkStart w:id="100" w:name="_Toc31630"/>
      <w:r>
        <w:rPr>
          <w:rFonts w:hint="eastAsia"/>
          <w:lang w:val="en-US" w:eastAsia="zh-CN"/>
        </w:rPr>
        <w:t>评标方法</w:t>
      </w:r>
      <w:bookmarkEnd w:id="98"/>
      <w:bookmarkEnd w:id="99"/>
      <w:bookmarkEnd w:id="100"/>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auto"/>
          <w:sz w:val="24"/>
          <w:szCs w:val="24"/>
          <w:highlight w:val="none"/>
        </w:rPr>
      </w:pPr>
      <w:bookmarkStart w:id="101" w:name="_Toc262"/>
      <w:r>
        <w:rPr>
          <w:rFonts w:hint="eastAsia" w:ascii="宋体" w:hAnsi="宋体" w:cs="宋体"/>
          <w:color w:val="auto"/>
          <w:sz w:val="24"/>
          <w:szCs w:val="24"/>
          <w:highlight w:val="none"/>
        </w:rPr>
        <w:t>本次评标采用综合评分法，综合评分因素的主要因素为价格、技术、业绩、服务等以及对招标文件的响应程度。每一供应商的最终得分为所有评委评分的算术平均值。</w:t>
      </w:r>
    </w:p>
    <w:p>
      <w:pPr>
        <w:pStyle w:val="5"/>
        <w:pageBreakBefore w:val="0"/>
        <w:widowControl w:val="0"/>
        <w:kinsoku/>
        <w:wordWrap/>
        <w:overflowPunct/>
        <w:topLinePunct w:val="0"/>
        <w:autoSpaceDE/>
        <w:autoSpaceDN/>
        <w:bidi w:val="0"/>
        <w:adjustRightInd/>
        <w:snapToGrid/>
        <w:spacing w:line="500" w:lineRule="exact"/>
        <w:textAlignment w:val="auto"/>
        <w:rPr>
          <w:color w:val="auto"/>
          <w:sz w:val="24"/>
          <w:szCs w:val="24"/>
          <w:highlight w:val="none"/>
        </w:rPr>
      </w:pPr>
      <w:bookmarkStart w:id="102" w:name="_Toc29446"/>
      <w:r>
        <w:rPr>
          <w:rFonts w:hint="eastAsia"/>
          <w:color w:val="auto"/>
          <w:sz w:val="24"/>
          <w:szCs w:val="24"/>
          <w:highlight w:val="none"/>
        </w:rPr>
        <w:t>评分标准：</w:t>
      </w:r>
      <w:bookmarkEnd w:id="102"/>
    </w:p>
    <w:tbl>
      <w:tblPr>
        <w:tblStyle w:val="20"/>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92"/>
        <w:gridCol w:w="6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评标因素</w:t>
            </w:r>
          </w:p>
        </w:tc>
        <w:tc>
          <w:tcPr>
            <w:tcW w:w="992" w:type="dxa"/>
            <w:tcBorders>
              <w:top w:val="single" w:color="auto" w:sz="4" w:space="0"/>
              <w:left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权值%</w:t>
            </w:r>
          </w:p>
        </w:tc>
        <w:tc>
          <w:tcPr>
            <w:tcW w:w="6949"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价格</w:t>
            </w:r>
          </w:p>
        </w:tc>
        <w:tc>
          <w:tcPr>
            <w:tcW w:w="992"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6949"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5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1.经初审合格的投标文件，其投标报价为有效投标价。对符合政策性扣减的有效投标报价进行政策性扣减，并依据扣减后的价格（评审价格）进行价格评审。</w:t>
            </w:r>
          </w:p>
          <w:p>
            <w:pPr>
              <w:pageBreakBefore w:val="0"/>
              <w:widowControl w:val="0"/>
              <w:kinsoku/>
              <w:wordWrap/>
              <w:overflowPunct/>
              <w:topLinePunct w:val="0"/>
              <w:autoSpaceDE/>
              <w:autoSpaceDN/>
              <w:bidi w:val="0"/>
              <w:adjustRightInd/>
              <w:snapToGrid/>
              <w:spacing w:line="5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2.满足招标文件要求且投标价格最低的投标报价为评标基准价。</w:t>
            </w:r>
          </w:p>
          <w:p>
            <w:pPr>
              <w:pageBreakBefore w:val="0"/>
              <w:widowControl w:val="0"/>
              <w:kinsoku/>
              <w:wordWrap/>
              <w:overflowPunct/>
              <w:topLinePunct w:val="0"/>
              <w:autoSpaceDE/>
              <w:autoSpaceDN/>
              <w:bidi w:val="0"/>
              <w:adjustRightInd/>
              <w:snapToGrid/>
              <w:spacing w:line="5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3.按（评标基准价/有效投标报价）×10×100%的公式计算其得分。</w:t>
            </w:r>
          </w:p>
          <w:p>
            <w:pPr>
              <w:pageBreakBefore w:val="0"/>
              <w:widowControl w:val="0"/>
              <w:kinsoku/>
              <w:wordWrap/>
              <w:overflowPunct/>
              <w:topLinePunct w:val="0"/>
              <w:autoSpaceDE/>
              <w:autoSpaceDN/>
              <w:bidi w:val="0"/>
              <w:adjustRightInd/>
              <w:snapToGrid/>
              <w:spacing w:line="500" w:lineRule="exac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4.投标报价不完整的，不进入评标基准价的计算，本项得0分。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对本项目的理解</w:t>
            </w:r>
          </w:p>
        </w:tc>
        <w:tc>
          <w:tcPr>
            <w:tcW w:w="992"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6949"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500" w:lineRule="exac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1、供应商针对本项目现状的理解程度，</w:t>
            </w:r>
            <w:r>
              <w:rPr>
                <w:rFonts w:hint="eastAsia" w:ascii="宋体" w:hAnsi="宋体" w:cs="宋体"/>
                <w:color w:val="auto"/>
                <w:sz w:val="24"/>
                <w:szCs w:val="24"/>
                <w:highlight w:val="none"/>
              </w:rPr>
              <w:t>根据内容有效性、完整性</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内容完整具体，理解透彻</w:t>
            </w:r>
            <w:r>
              <w:rPr>
                <w:rFonts w:hint="eastAsia" w:ascii="宋体" w:hAnsi="宋体" w:cs="宋体"/>
                <w:color w:val="auto"/>
                <w:sz w:val="24"/>
                <w:szCs w:val="24"/>
                <w:highlight w:val="none"/>
              </w:rPr>
              <w:t>得3-5分，</w:t>
            </w:r>
            <w:r>
              <w:rPr>
                <w:rFonts w:hint="eastAsia" w:ascii="宋体" w:hAnsi="宋体" w:cs="宋体"/>
                <w:color w:val="auto"/>
                <w:sz w:val="24"/>
                <w:szCs w:val="24"/>
                <w:highlight w:val="none"/>
                <w:lang w:val="en-US" w:eastAsia="zh-CN"/>
              </w:rPr>
              <w:t>内容较完整具体，较透彻</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-2分。未提供不得分。</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zh-CN"/>
              </w:rPr>
              <w:t>2、针对本项目发展目标的分析，</w:t>
            </w:r>
            <w:r>
              <w:rPr>
                <w:rFonts w:hint="eastAsia" w:ascii="宋体" w:hAnsi="宋体" w:cs="宋体"/>
                <w:color w:val="auto"/>
                <w:sz w:val="24"/>
                <w:szCs w:val="24"/>
                <w:highlight w:val="none"/>
              </w:rPr>
              <w:t>根据内容有效性、完整性</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内容完整具体，理解透彻</w:t>
            </w:r>
            <w:r>
              <w:rPr>
                <w:rFonts w:hint="eastAsia" w:ascii="宋体" w:hAnsi="宋体" w:cs="宋体"/>
                <w:color w:val="auto"/>
                <w:sz w:val="24"/>
                <w:szCs w:val="24"/>
                <w:highlight w:val="none"/>
              </w:rPr>
              <w:t>得3-5分，</w:t>
            </w:r>
            <w:r>
              <w:rPr>
                <w:rFonts w:hint="eastAsia" w:ascii="宋体" w:hAnsi="宋体" w:cs="宋体"/>
                <w:color w:val="auto"/>
                <w:sz w:val="24"/>
                <w:szCs w:val="24"/>
                <w:highlight w:val="none"/>
                <w:lang w:val="en-US" w:eastAsia="zh-CN"/>
              </w:rPr>
              <w:t>内容较完整具体，较透彻</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-2分。未提供不得分</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服务方案</w:t>
            </w:r>
          </w:p>
        </w:tc>
        <w:tc>
          <w:tcPr>
            <w:tcW w:w="992"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50</w:t>
            </w:r>
          </w:p>
        </w:tc>
        <w:tc>
          <w:tcPr>
            <w:tcW w:w="6949"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500" w:lineRule="exac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1、思路清晰、准确，满足项目要求。</w:t>
            </w:r>
            <w:r>
              <w:rPr>
                <w:rFonts w:hint="eastAsia" w:ascii="宋体" w:hAnsi="宋体" w:cs="宋体"/>
                <w:color w:val="auto"/>
                <w:sz w:val="24"/>
                <w:szCs w:val="24"/>
                <w:highlight w:val="none"/>
                <w:lang w:val="en-US" w:eastAsia="zh-CN"/>
              </w:rPr>
              <w:t>具体详细，思路清晰可行得3-6</w:t>
            </w:r>
            <w:r>
              <w:rPr>
                <w:rFonts w:hint="eastAsia" w:ascii="宋体" w:hAnsi="宋体" w:cs="宋体"/>
                <w:color w:val="auto"/>
                <w:sz w:val="24"/>
                <w:szCs w:val="24"/>
                <w:highlight w:val="none"/>
                <w:lang w:val="zh-CN"/>
              </w:rPr>
              <w:t>分；</w:t>
            </w:r>
            <w:r>
              <w:rPr>
                <w:rFonts w:hint="eastAsia" w:ascii="宋体" w:hAnsi="宋体" w:cs="宋体"/>
                <w:color w:val="auto"/>
                <w:sz w:val="24"/>
                <w:szCs w:val="24"/>
                <w:highlight w:val="none"/>
                <w:lang w:val="en-US" w:eastAsia="zh-CN"/>
              </w:rPr>
              <w:t>较详细，思路较可行得1-3</w:t>
            </w:r>
            <w:r>
              <w:rPr>
                <w:rFonts w:hint="eastAsia" w:ascii="宋体" w:hAnsi="宋体" w:cs="宋体"/>
                <w:color w:val="auto"/>
                <w:sz w:val="24"/>
                <w:szCs w:val="24"/>
                <w:highlight w:val="none"/>
                <w:lang w:val="zh-CN"/>
              </w:rPr>
              <w:t>分。</w:t>
            </w:r>
          </w:p>
          <w:p>
            <w:pPr>
              <w:pageBreakBefore w:val="0"/>
              <w:widowControl w:val="0"/>
              <w:kinsoku/>
              <w:wordWrap/>
              <w:overflowPunct/>
              <w:topLinePunct w:val="0"/>
              <w:autoSpaceDE/>
              <w:autoSpaceDN/>
              <w:bidi w:val="0"/>
              <w:adjustRightInd/>
              <w:snapToGrid/>
              <w:spacing w:line="500" w:lineRule="exac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2、总体方案内容全面完整、科学可行，满足国家规范及磋商文件要求</w:t>
            </w:r>
            <w:r>
              <w:rPr>
                <w:rFonts w:hint="eastAsia" w:ascii="宋体" w:hAnsi="宋体" w:cs="宋体"/>
                <w:color w:val="auto"/>
                <w:sz w:val="24"/>
                <w:szCs w:val="24"/>
                <w:highlight w:val="none"/>
                <w:lang w:val="en-US" w:eastAsia="zh-CN"/>
              </w:rPr>
              <w:t>得3-6</w:t>
            </w:r>
            <w:r>
              <w:rPr>
                <w:rFonts w:hint="eastAsia" w:ascii="宋体" w:hAnsi="宋体" w:cs="宋体"/>
                <w:color w:val="auto"/>
                <w:sz w:val="24"/>
                <w:szCs w:val="24"/>
                <w:highlight w:val="none"/>
                <w:lang w:val="zh-CN"/>
              </w:rPr>
              <w:t>分；总体方案</w:t>
            </w:r>
            <w:r>
              <w:rPr>
                <w:rFonts w:hint="eastAsia" w:ascii="宋体" w:hAnsi="宋体" w:cs="宋体"/>
                <w:color w:val="auto"/>
                <w:sz w:val="24"/>
                <w:szCs w:val="24"/>
                <w:highlight w:val="none"/>
                <w:lang w:val="en-US" w:eastAsia="zh-CN"/>
              </w:rPr>
              <w:t>较</w:t>
            </w:r>
            <w:r>
              <w:rPr>
                <w:rFonts w:hint="eastAsia" w:ascii="宋体" w:hAnsi="宋体" w:cs="宋体"/>
                <w:color w:val="auto"/>
                <w:sz w:val="24"/>
                <w:szCs w:val="24"/>
                <w:highlight w:val="none"/>
                <w:lang w:val="zh-CN"/>
              </w:rPr>
              <w:t>全面、可行满足国家规范及磋商文件要求</w:t>
            </w:r>
            <w:r>
              <w:rPr>
                <w:rFonts w:hint="eastAsia" w:ascii="宋体" w:hAnsi="宋体" w:cs="宋体"/>
                <w:color w:val="auto"/>
                <w:sz w:val="24"/>
                <w:szCs w:val="24"/>
                <w:highlight w:val="none"/>
                <w:lang w:val="en-US" w:eastAsia="zh-CN"/>
              </w:rPr>
              <w:t>得1-3</w:t>
            </w:r>
            <w:r>
              <w:rPr>
                <w:rFonts w:hint="eastAsia" w:ascii="宋体" w:hAnsi="宋体" w:cs="宋体"/>
                <w:color w:val="auto"/>
                <w:sz w:val="24"/>
                <w:szCs w:val="24"/>
                <w:highlight w:val="none"/>
                <w:lang w:val="zh-CN"/>
              </w:rPr>
              <w:t>分。</w:t>
            </w:r>
          </w:p>
          <w:p>
            <w:pPr>
              <w:pageBreakBefore w:val="0"/>
              <w:widowControl w:val="0"/>
              <w:kinsoku/>
              <w:wordWrap/>
              <w:overflowPunct/>
              <w:topLinePunct w:val="0"/>
              <w:autoSpaceDE/>
              <w:autoSpaceDN/>
              <w:bidi w:val="0"/>
              <w:adjustRightInd/>
              <w:snapToGrid/>
              <w:spacing w:line="500" w:lineRule="exac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3、对于编制的内容、重点及难点具有清晰准确的认识</w:t>
            </w:r>
            <w:r>
              <w:rPr>
                <w:rFonts w:hint="eastAsia" w:ascii="宋体" w:hAnsi="宋体" w:cs="宋体"/>
                <w:color w:val="auto"/>
                <w:sz w:val="24"/>
                <w:szCs w:val="24"/>
                <w:highlight w:val="none"/>
                <w:lang w:val="en-US" w:eastAsia="zh-CN"/>
              </w:rPr>
              <w:t>内容完整全面，通俗易懂得3-6</w:t>
            </w:r>
            <w:r>
              <w:rPr>
                <w:rFonts w:hint="eastAsia" w:ascii="宋体" w:hAnsi="宋体" w:cs="宋体"/>
                <w:color w:val="auto"/>
                <w:sz w:val="24"/>
                <w:szCs w:val="24"/>
                <w:highlight w:val="none"/>
                <w:lang w:val="zh-CN"/>
              </w:rPr>
              <w:t>分；重点及难点</w:t>
            </w:r>
            <w:r>
              <w:rPr>
                <w:rFonts w:hint="eastAsia" w:ascii="宋体" w:hAnsi="宋体" w:cs="宋体"/>
                <w:color w:val="auto"/>
                <w:sz w:val="24"/>
                <w:szCs w:val="24"/>
                <w:highlight w:val="none"/>
                <w:lang w:val="en-US" w:eastAsia="zh-CN"/>
              </w:rPr>
              <w:t>较</w:t>
            </w:r>
            <w:r>
              <w:rPr>
                <w:rFonts w:hint="eastAsia" w:ascii="宋体" w:hAnsi="宋体" w:cs="宋体"/>
                <w:color w:val="auto"/>
                <w:sz w:val="24"/>
                <w:szCs w:val="24"/>
                <w:highlight w:val="none"/>
                <w:lang w:val="zh-CN"/>
              </w:rPr>
              <w:t>清晰</w:t>
            </w:r>
            <w:r>
              <w:rPr>
                <w:rFonts w:hint="eastAsia" w:ascii="宋体" w:hAnsi="宋体" w:cs="宋体"/>
                <w:color w:val="auto"/>
                <w:sz w:val="24"/>
                <w:szCs w:val="24"/>
                <w:highlight w:val="none"/>
                <w:lang w:val="en-US" w:eastAsia="zh-CN"/>
              </w:rPr>
              <w:t>和</w:t>
            </w:r>
            <w:r>
              <w:rPr>
                <w:rFonts w:hint="eastAsia" w:ascii="宋体" w:hAnsi="宋体" w:cs="宋体"/>
                <w:color w:val="auto"/>
                <w:sz w:val="24"/>
                <w:szCs w:val="24"/>
                <w:highlight w:val="none"/>
                <w:lang w:val="zh-CN"/>
              </w:rPr>
              <w:t>准确</w:t>
            </w:r>
            <w:r>
              <w:rPr>
                <w:rFonts w:hint="eastAsia" w:ascii="宋体" w:hAnsi="宋体" w:cs="宋体"/>
                <w:color w:val="auto"/>
                <w:sz w:val="24"/>
                <w:szCs w:val="24"/>
                <w:highlight w:val="none"/>
                <w:lang w:val="en-US" w:eastAsia="zh-CN"/>
              </w:rPr>
              <w:t>得1-3分</w:t>
            </w:r>
            <w:r>
              <w:rPr>
                <w:rFonts w:hint="eastAsia" w:ascii="宋体" w:hAnsi="宋体" w:cs="宋体"/>
                <w:color w:val="auto"/>
                <w:sz w:val="24"/>
                <w:szCs w:val="24"/>
                <w:highlight w:val="none"/>
                <w:lang w:val="zh-CN"/>
              </w:rPr>
              <w:t>。</w:t>
            </w:r>
          </w:p>
          <w:p>
            <w:pPr>
              <w:pageBreakBefore w:val="0"/>
              <w:widowControl w:val="0"/>
              <w:kinsoku/>
              <w:wordWrap/>
              <w:overflowPunct/>
              <w:topLinePunct w:val="0"/>
              <w:autoSpaceDE/>
              <w:autoSpaceDN/>
              <w:bidi w:val="0"/>
              <w:adjustRightInd/>
              <w:snapToGrid/>
              <w:spacing w:line="500" w:lineRule="exac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4、调研方案评审，内容全面完整、科学可行</w:t>
            </w:r>
            <w:r>
              <w:rPr>
                <w:rFonts w:hint="eastAsia" w:ascii="宋体" w:hAnsi="宋体" w:cs="宋体"/>
                <w:color w:val="auto"/>
                <w:sz w:val="24"/>
                <w:szCs w:val="24"/>
                <w:highlight w:val="none"/>
                <w:lang w:val="en-US" w:eastAsia="zh-CN"/>
              </w:rPr>
              <w:t>得3-6</w:t>
            </w:r>
            <w:r>
              <w:rPr>
                <w:rFonts w:hint="eastAsia" w:ascii="宋体" w:hAnsi="宋体" w:cs="宋体"/>
                <w:color w:val="auto"/>
                <w:sz w:val="24"/>
                <w:szCs w:val="24"/>
                <w:highlight w:val="none"/>
                <w:lang w:val="zh-CN"/>
              </w:rPr>
              <w:t>分；</w:t>
            </w:r>
            <w:r>
              <w:rPr>
                <w:rFonts w:hint="eastAsia" w:ascii="宋体" w:hAnsi="宋体" w:cs="宋体"/>
                <w:color w:val="auto"/>
                <w:sz w:val="24"/>
                <w:szCs w:val="24"/>
                <w:highlight w:val="none"/>
                <w:lang w:val="en-US" w:eastAsia="zh-CN"/>
              </w:rPr>
              <w:t>方案较全面不详细得1-3分</w:t>
            </w:r>
            <w:r>
              <w:rPr>
                <w:rFonts w:hint="eastAsia" w:ascii="宋体" w:hAnsi="宋体" w:cs="宋体"/>
                <w:color w:val="auto"/>
                <w:sz w:val="24"/>
                <w:szCs w:val="24"/>
                <w:highlight w:val="none"/>
                <w:lang w:val="zh-CN"/>
              </w:rPr>
              <w:t>。</w:t>
            </w:r>
          </w:p>
          <w:p>
            <w:pPr>
              <w:pageBreakBefore w:val="0"/>
              <w:widowControl w:val="0"/>
              <w:kinsoku/>
              <w:wordWrap/>
              <w:overflowPunct/>
              <w:topLinePunct w:val="0"/>
              <w:autoSpaceDE/>
              <w:autoSpaceDN/>
              <w:bidi w:val="0"/>
              <w:adjustRightInd/>
              <w:snapToGrid/>
              <w:spacing w:line="500" w:lineRule="exac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5、提供编制大纲，进度控制</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lang w:val="zh-CN"/>
              </w:rPr>
              <w:t>质量控制</w:t>
            </w:r>
            <w:r>
              <w:rPr>
                <w:rFonts w:hint="eastAsia" w:ascii="宋体" w:hAnsi="宋体" w:cs="宋体"/>
                <w:color w:val="auto"/>
                <w:sz w:val="24"/>
                <w:szCs w:val="24"/>
                <w:highlight w:val="none"/>
                <w:lang w:val="en-US" w:eastAsia="zh-CN"/>
              </w:rPr>
              <w:t>方案。</w:t>
            </w:r>
            <w:r>
              <w:rPr>
                <w:rFonts w:hint="eastAsia" w:ascii="宋体" w:hAnsi="宋体" w:cs="宋体"/>
                <w:color w:val="auto"/>
                <w:sz w:val="24"/>
                <w:szCs w:val="24"/>
                <w:highlight w:val="none"/>
                <w:lang w:val="zh-CN"/>
              </w:rPr>
              <w:t>编制方案科学合理、全面细致，</w:t>
            </w:r>
            <w:r>
              <w:rPr>
                <w:rFonts w:hint="eastAsia" w:ascii="宋体" w:hAnsi="宋体" w:cs="宋体"/>
                <w:color w:val="auto"/>
                <w:sz w:val="24"/>
                <w:szCs w:val="24"/>
                <w:highlight w:val="none"/>
                <w:lang w:val="en-US" w:eastAsia="zh-CN"/>
              </w:rPr>
              <w:t>有明确的说明，</w:t>
            </w:r>
            <w:r>
              <w:rPr>
                <w:rFonts w:hint="eastAsia" w:ascii="宋体" w:hAnsi="宋体" w:cs="宋体"/>
                <w:color w:val="auto"/>
                <w:sz w:val="24"/>
                <w:szCs w:val="24"/>
                <w:highlight w:val="none"/>
                <w:lang w:val="zh-CN"/>
              </w:rPr>
              <w:t>符合实际需求</w:t>
            </w:r>
            <w:r>
              <w:rPr>
                <w:rFonts w:hint="eastAsia" w:ascii="宋体" w:hAnsi="宋体" w:cs="宋体"/>
                <w:color w:val="auto"/>
                <w:sz w:val="24"/>
                <w:szCs w:val="24"/>
                <w:highlight w:val="none"/>
                <w:lang w:val="en-US" w:eastAsia="zh-CN"/>
              </w:rPr>
              <w:t>得11-16</w:t>
            </w:r>
            <w:r>
              <w:rPr>
                <w:rFonts w:hint="eastAsia" w:ascii="宋体" w:hAnsi="宋体" w:cs="宋体"/>
                <w:color w:val="auto"/>
                <w:sz w:val="24"/>
                <w:szCs w:val="24"/>
                <w:highlight w:val="none"/>
                <w:lang w:val="zh-CN"/>
              </w:rPr>
              <w:t>分；编制方案</w:t>
            </w:r>
            <w:r>
              <w:rPr>
                <w:rFonts w:hint="eastAsia" w:ascii="宋体" w:hAnsi="宋体" w:cs="宋体"/>
                <w:color w:val="auto"/>
                <w:sz w:val="24"/>
                <w:szCs w:val="24"/>
                <w:highlight w:val="none"/>
                <w:lang w:val="en-US" w:eastAsia="zh-CN"/>
              </w:rPr>
              <w:t>较</w:t>
            </w:r>
            <w:r>
              <w:rPr>
                <w:rFonts w:hint="eastAsia" w:ascii="宋体" w:hAnsi="宋体" w:cs="宋体"/>
                <w:color w:val="auto"/>
                <w:sz w:val="24"/>
                <w:szCs w:val="24"/>
                <w:highlight w:val="none"/>
                <w:lang w:val="zh-CN"/>
              </w:rPr>
              <w:t>合理全面，</w:t>
            </w:r>
            <w:r>
              <w:rPr>
                <w:rFonts w:hint="eastAsia" w:ascii="宋体" w:hAnsi="宋体" w:cs="宋体"/>
                <w:color w:val="auto"/>
                <w:sz w:val="24"/>
                <w:szCs w:val="24"/>
                <w:highlight w:val="none"/>
                <w:lang w:val="en-US" w:eastAsia="zh-CN"/>
              </w:rPr>
              <w:t>有明确的说明，</w:t>
            </w:r>
            <w:r>
              <w:rPr>
                <w:rFonts w:hint="eastAsia" w:ascii="宋体" w:hAnsi="宋体" w:cs="宋体"/>
                <w:color w:val="auto"/>
                <w:sz w:val="24"/>
                <w:szCs w:val="24"/>
                <w:highlight w:val="none"/>
                <w:lang w:val="zh-CN"/>
              </w:rPr>
              <w:t>符合实际需求</w:t>
            </w:r>
            <w:r>
              <w:rPr>
                <w:rFonts w:hint="eastAsia" w:ascii="宋体" w:hAnsi="宋体" w:cs="宋体"/>
                <w:color w:val="auto"/>
                <w:sz w:val="24"/>
                <w:szCs w:val="24"/>
                <w:highlight w:val="none"/>
                <w:lang w:val="en-US" w:eastAsia="zh-CN"/>
              </w:rPr>
              <w:t>得6-11</w:t>
            </w:r>
            <w:r>
              <w:rPr>
                <w:rFonts w:hint="eastAsia" w:ascii="宋体" w:hAnsi="宋体" w:cs="宋体"/>
                <w:color w:val="auto"/>
                <w:sz w:val="24"/>
                <w:szCs w:val="24"/>
                <w:highlight w:val="none"/>
                <w:lang w:val="zh-CN"/>
              </w:rPr>
              <w:t>分；编制方案合理</w:t>
            </w:r>
            <w:r>
              <w:rPr>
                <w:rFonts w:hint="eastAsia" w:ascii="宋体" w:hAnsi="宋体" w:cs="宋体"/>
                <w:color w:val="auto"/>
                <w:sz w:val="24"/>
                <w:szCs w:val="24"/>
                <w:highlight w:val="none"/>
                <w:lang w:val="en-US" w:eastAsia="zh-CN"/>
              </w:rPr>
              <w:t>性一般</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较</w:t>
            </w:r>
            <w:r>
              <w:rPr>
                <w:rFonts w:hint="eastAsia" w:ascii="宋体" w:hAnsi="宋体" w:cs="宋体"/>
                <w:color w:val="auto"/>
                <w:sz w:val="24"/>
                <w:szCs w:val="24"/>
                <w:highlight w:val="none"/>
                <w:lang w:val="zh-CN"/>
              </w:rPr>
              <w:t>全面细致，</w:t>
            </w:r>
            <w:r>
              <w:rPr>
                <w:rFonts w:hint="eastAsia" w:ascii="宋体" w:hAnsi="宋体" w:cs="宋体"/>
                <w:color w:val="auto"/>
                <w:sz w:val="24"/>
                <w:szCs w:val="24"/>
                <w:highlight w:val="none"/>
                <w:lang w:val="en-US" w:eastAsia="zh-CN"/>
              </w:rPr>
              <w:t>无明确的说明得1-6</w:t>
            </w:r>
            <w:r>
              <w:rPr>
                <w:rFonts w:hint="eastAsia" w:ascii="宋体" w:hAnsi="宋体" w:cs="宋体"/>
                <w:color w:val="auto"/>
                <w:sz w:val="24"/>
                <w:szCs w:val="24"/>
                <w:highlight w:val="none"/>
                <w:lang w:val="zh-CN"/>
              </w:rPr>
              <w:t>分。</w:t>
            </w:r>
          </w:p>
          <w:p>
            <w:pPr>
              <w:pageBreakBefore w:val="0"/>
              <w:widowControl w:val="0"/>
              <w:kinsoku/>
              <w:wordWrap/>
              <w:overflowPunct/>
              <w:topLinePunct w:val="0"/>
              <w:autoSpaceDE/>
              <w:autoSpaceDN/>
              <w:bidi w:val="0"/>
              <w:adjustRightInd/>
              <w:snapToGrid/>
              <w:spacing w:line="500" w:lineRule="exac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提供</w:t>
            </w:r>
            <w:r>
              <w:rPr>
                <w:rFonts w:hint="eastAsia" w:ascii="宋体" w:hAnsi="宋体" w:cs="宋体"/>
                <w:color w:val="auto"/>
                <w:sz w:val="24"/>
                <w:szCs w:val="24"/>
                <w:highlight w:val="none"/>
                <w:lang w:val="zh-CN"/>
              </w:rPr>
              <w:t>应急服务、服务承诺。</w:t>
            </w:r>
            <w:r>
              <w:rPr>
                <w:rFonts w:hint="eastAsia" w:ascii="宋体" w:hAnsi="宋体" w:cs="宋体"/>
                <w:color w:val="auto"/>
                <w:sz w:val="24"/>
                <w:szCs w:val="24"/>
                <w:highlight w:val="none"/>
                <w:lang w:val="en-US" w:eastAsia="zh-CN"/>
              </w:rPr>
              <w:t>根据内容的全面可行，科学详细，内容清晰得5-10</w:t>
            </w:r>
            <w:r>
              <w:rPr>
                <w:rFonts w:hint="eastAsia" w:ascii="宋体" w:hAnsi="宋体" w:cs="宋体"/>
                <w:color w:val="auto"/>
                <w:sz w:val="24"/>
                <w:szCs w:val="24"/>
                <w:highlight w:val="none"/>
                <w:lang w:val="zh-CN"/>
              </w:rPr>
              <w:t>分；</w:t>
            </w:r>
            <w:r>
              <w:rPr>
                <w:rFonts w:hint="eastAsia" w:ascii="宋体" w:hAnsi="宋体" w:cs="宋体"/>
                <w:color w:val="auto"/>
                <w:sz w:val="24"/>
                <w:szCs w:val="24"/>
                <w:highlight w:val="none"/>
                <w:lang w:val="en-US" w:eastAsia="zh-CN"/>
              </w:rPr>
              <w:t>内容的较全面，较详细得1-5</w:t>
            </w:r>
            <w:r>
              <w:rPr>
                <w:rFonts w:hint="eastAsia" w:ascii="宋体" w:hAnsi="宋体" w:cs="宋体"/>
                <w:color w:val="auto"/>
                <w:sz w:val="24"/>
                <w:szCs w:val="24"/>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人员配置</w:t>
            </w:r>
          </w:p>
        </w:tc>
        <w:tc>
          <w:tcPr>
            <w:tcW w:w="992"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10</w:t>
            </w:r>
          </w:p>
        </w:tc>
        <w:tc>
          <w:tcPr>
            <w:tcW w:w="6949"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500" w:lineRule="exac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1、项目团队人员</w:t>
            </w:r>
            <w:r>
              <w:rPr>
                <w:rFonts w:hint="eastAsia" w:ascii="宋体" w:hAnsi="宋体" w:cs="宋体"/>
                <w:color w:val="auto"/>
                <w:sz w:val="24"/>
                <w:szCs w:val="24"/>
                <w:highlight w:val="none"/>
                <w:lang w:val="en-US" w:eastAsia="zh-CN"/>
              </w:rPr>
              <w:t>至少</w:t>
            </w:r>
            <w:r>
              <w:rPr>
                <w:rFonts w:hint="eastAsia" w:ascii="宋体" w:hAnsi="宋体" w:cs="宋体"/>
                <w:color w:val="auto"/>
                <w:sz w:val="24"/>
                <w:szCs w:val="24"/>
                <w:highlight w:val="none"/>
                <w:lang w:val="zh-CN"/>
              </w:rPr>
              <w:t>配置</w:t>
            </w:r>
            <w:r>
              <w:rPr>
                <w:rFonts w:hint="eastAsia" w:ascii="宋体" w:hAnsi="宋体" w:cs="宋体"/>
                <w:color w:val="auto"/>
                <w:sz w:val="24"/>
                <w:szCs w:val="24"/>
                <w:highlight w:val="none"/>
                <w:lang w:val="en-US" w:eastAsia="zh-CN"/>
              </w:rPr>
              <w:t>4名测绘专业技术人员（除项目负责人外）得4</w:t>
            </w:r>
            <w:r>
              <w:rPr>
                <w:rFonts w:hint="eastAsia" w:ascii="宋体" w:hAnsi="宋体" w:cs="宋体"/>
                <w:color w:val="auto"/>
                <w:sz w:val="24"/>
                <w:szCs w:val="24"/>
                <w:highlight w:val="none"/>
                <w:lang w:val="zh-CN"/>
              </w:rPr>
              <w:t>分。</w:t>
            </w:r>
          </w:p>
          <w:p>
            <w:pPr>
              <w:pageBreakBefore w:val="0"/>
              <w:widowControl w:val="0"/>
              <w:kinsoku/>
              <w:wordWrap/>
              <w:overflowPunct/>
              <w:topLinePunct w:val="0"/>
              <w:autoSpaceDE/>
              <w:autoSpaceDN/>
              <w:bidi w:val="0"/>
              <w:adjustRightInd/>
              <w:snapToGrid/>
              <w:spacing w:line="500" w:lineRule="exac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2、项目团队具有丰富的相关领域</w:t>
            </w:r>
            <w:r>
              <w:rPr>
                <w:rFonts w:hint="eastAsia" w:ascii="宋体" w:hAnsi="宋体" w:cs="宋体"/>
                <w:color w:val="auto"/>
                <w:sz w:val="24"/>
                <w:szCs w:val="24"/>
                <w:highlight w:val="none"/>
                <w:lang w:val="en-US" w:eastAsia="zh-CN"/>
              </w:rPr>
              <w:t>职称，除项目负责人外，每增加1名测绘专业工程师或注册工程师得1分，每增加1名测绘专业高级工程师得2分，最高6分</w:t>
            </w:r>
            <w:r>
              <w:rPr>
                <w:rFonts w:hint="eastAsia" w:ascii="宋体" w:hAnsi="宋体" w:cs="宋体"/>
                <w:color w:val="auto"/>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7"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服务质量保证</w:t>
            </w:r>
          </w:p>
        </w:tc>
        <w:tc>
          <w:tcPr>
            <w:tcW w:w="992"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6949"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lang w:val="zh-CN"/>
              </w:rPr>
              <w:t>服务保障措施，报告上报审核流程，项目实施进度</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lang w:val="zh-CN"/>
              </w:rPr>
              <w:t>合理化建议</w:t>
            </w:r>
            <w:r>
              <w:rPr>
                <w:rFonts w:hint="eastAsia" w:ascii="宋体" w:hAnsi="宋体" w:eastAsia="宋体" w:cs="宋体"/>
                <w:color w:val="auto"/>
                <w:sz w:val="24"/>
                <w:szCs w:val="24"/>
                <w:highlight w:val="none"/>
                <w:lang w:val="en-US" w:eastAsia="zh-CN"/>
              </w:rPr>
              <w:t>等内容</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1、内容具体可行、</w:t>
            </w:r>
            <w:r>
              <w:rPr>
                <w:rFonts w:hint="eastAsia" w:ascii="宋体" w:hAnsi="宋体" w:eastAsia="宋体" w:cs="宋体"/>
                <w:color w:val="auto"/>
                <w:sz w:val="24"/>
                <w:szCs w:val="24"/>
                <w:highlight w:val="none"/>
                <w:lang w:val="zh-CN"/>
              </w:rPr>
              <w:t>安排合理且切实可行措施、有助于项目工作更加顺利进行</w:t>
            </w:r>
            <w:r>
              <w:rPr>
                <w:rFonts w:hint="eastAsia" w:ascii="宋体" w:hAnsi="宋体" w:eastAsia="宋体" w:cs="宋体"/>
                <w:color w:val="auto"/>
                <w:sz w:val="24"/>
                <w:szCs w:val="24"/>
                <w:highlight w:val="none"/>
                <w:lang w:val="en-US" w:eastAsia="zh-CN"/>
              </w:rPr>
              <w:t>得7-10分</w:t>
            </w:r>
            <w:r>
              <w:rPr>
                <w:rFonts w:hint="eastAsia" w:ascii="宋体" w:hAnsi="宋体" w:eastAsia="宋体" w:cs="宋体"/>
                <w:color w:val="auto"/>
                <w:sz w:val="24"/>
                <w:szCs w:val="24"/>
                <w:highlight w:val="none"/>
                <w:lang w:val="zh-CN"/>
              </w:rPr>
              <w:t>。</w:t>
            </w:r>
          </w:p>
          <w:p>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2、内容较具体可行、</w:t>
            </w:r>
            <w:r>
              <w:rPr>
                <w:rFonts w:hint="eastAsia" w:ascii="宋体" w:hAnsi="宋体" w:eastAsia="宋体" w:cs="宋体"/>
                <w:color w:val="auto"/>
                <w:sz w:val="24"/>
                <w:szCs w:val="24"/>
                <w:highlight w:val="none"/>
                <w:lang w:val="zh-CN"/>
              </w:rPr>
              <w:t>安排</w:t>
            </w:r>
            <w:r>
              <w:rPr>
                <w:rFonts w:hint="eastAsia" w:ascii="宋体" w:hAnsi="宋体" w:eastAsia="宋体" w:cs="宋体"/>
                <w:color w:val="auto"/>
                <w:sz w:val="24"/>
                <w:szCs w:val="24"/>
                <w:highlight w:val="none"/>
                <w:lang w:val="en-US" w:eastAsia="zh-CN"/>
              </w:rPr>
              <w:t>较</w:t>
            </w:r>
            <w:r>
              <w:rPr>
                <w:rFonts w:hint="eastAsia" w:ascii="宋体" w:hAnsi="宋体" w:eastAsia="宋体" w:cs="宋体"/>
                <w:color w:val="auto"/>
                <w:sz w:val="24"/>
                <w:szCs w:val="24"/>
                <w:highlight w:val="none"/>
                <w:lang w:val="zh-CN"/>
              </w:rPr>
              <w:t>合理、有助于项目工作更加顺利进行</w:t>
            </w:r>
            <w:r>
              <w:rPr>
                <w:rFonts w:hint="eastAsia" w:ascii="宋体" w:hAnsi="宋体" w:eastAsia="宋体" w:cs="宋体"/>
                <w:color w:val="auto"/>
                <w:sz w:val="24"/>
                <w:szCs w:val="24"/>
                <w:highlight w:val="none"/>
                <w:lang w:val="en-US" w:eastAsia="zh-CN"/>
              </w:rPr>
              <w:t>得4-7分</w:t>
            </w:r>
            <w:r>
              <w:rPr>
                <w:rFonts w:hint="eastAsia" w:ascii="宋体" w:hAnsi="宋体" w:eastAsia="宋体" w:cs="宋体"/>
                <w:color w:val="auto"/>
                <w:sz w:val="24"/>
                <w:szCs w:val="24"/>
                <w:highlight w:val="none"/>
                <w:lang w:val="zh-CN"/>
              </w:rPr>
              <w:t>。</w:t>
            </w:r>
          </w:p>
          <w:p>
            <w:pPr>
              <w:pageBreakBefore w:val="0"/>
              <w:widowControl w:val="0"/>
              <w:kinsoku/>
              <w:wordWrap/>
              <w:overflowPunct/>
              <w:topLinePunct w:val="0"/>
              <w:autoSpaceDE/>
              <w:autoSpaceDN/>
              <w:bidi w:val="0"/>
              <w:adjustRightInd/>
              <w:snapToGrid/>
              <w:spacing w:line="500" w:lineRule="exact"/>
              <w:textAlignment w:val="auto"/>
              <w:rPr>
                <w:color w:val="auto"/>
                <w:highlight w:val="none"/>
                <w:lang w:val="zh-CN"/>
              </w:rPr>
            </w:pPr>
            <w:r>
              <w:rPr>
                <w:rFonts w:hint="eastAsia" w:ascii="宋体" w:hAnsi="宋体" w:eastAsia="宋体" w:cs="宋体"/>
                <w:color w:val="auto"/>
                <w:sz w:val="24"/>
                <w:szCs w:val="24"/>
                <w:highlight w:val="none"/>
                <w:lang w:val="en-US" w:eastAsia="zh-CN"/>
              </w:rPr>
              <w:t>3、内容粗糙不具体、</w:t>
            </w:r>
            <w:r>
              <w:rPr>
                <w:rFonts w:hint="eastAsia" w:ascii="宋体" w:hAnsi="宋体" w:eastAsia="宋体" w:cs="宋体"/>
                <w:color w:val="auto"/>
                <w:sz w:val="24"/>
                <w:szCs w:val="24"/>
                <w:highlight w:val="none"/>
                <w:lang w:val="zh-CN"/>
              </w:rPr>
              <w:t>安排</w:t>
            </w:r>
            <w:r>
              <w:rPr>
                <w:rFonts w:hint="eastAsia" w:ascii="宋体" w:hAnsi="宋体" w:eastAsia="宋体" w:cs="宋体"/>
                <w:color w:val="auto"/>
                <w:sz w:val="24"/>
                <w:szCs w:val="24"/>
                <w:highlight w:val="none"/>
                <w:lang w:val="en-US" w:eastAsia="zh-CN"/>
              </w:rPr>
              <w:t>较</w:t>
            </w:r>
            <w:r>
              <w:rPr>
                <w:rFonts w:hint="eastAsia" w:ascii="宋体" w:hAnsi="宋体" w:eastAsia="宋体" w:cs="宋体"/>
                <w:color w:val="auto"/>
                <w:sz w:val="24"/>
                <w:szCs w:val="24"/>
                <w:highlight w:val="none"/>
                <w:lang w:val="zh-CN"/>
              </w:rPr>
              <w:t>合理</w:t>
            </w:r>
            <w:r>
              <w:rPr>
                <w:rFonts w:hint="eastAsia" w:ascii="宋体" w:hAnsi="宋体" w:eastAsia="宋体" w:cs="宋体"/>
                <w:color w:val="auto"/>
                <w:sz w:val="24"/>
                <w:szCs w:val="24"/>
                <w:highlight w:val="none"/>
                <w:lang w:val="en-US" w:eastAsia="zh-CN"/>
              </w:rPr>
              <w:t>得1-4分</w:t>
            </w:r>
            <w:r>
              <w:rPr>
                <w:rFonts w:hint="eastAsia" w:ascii="宋体" w:hAnsi="宋体" w:eastAsia="宋体" w:cs="宋体"/>
                <w:color w:val="auto"/>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业绩</w:t>
            </w:r>
          </w:p>
        </w:tc>
        <w:tc>
          <w:tcPr>
            <w:tcW w:w="992"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6949"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spacing w:line="500" w:lineRule="exac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供应商近</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val="zh-CN"/>
              </w:rPr>
              <w:t>年内（</w:t>
            </w:r>
            <w:r>
              <w:rPr>
                <w:rFonts w:hint="eastAsia" w:ascii="宋体" w:hAnsi="宋体" w:cs="宋体"/>
                <w:color w:val="auto"/>
                <w:sz w:val="24"/>
                <w:szCs w:val="24"/>
                <w:highlight w:val="none"/>
                <w:lang w:val="en-US" w:eastAsia="zh-CN"/>
              </w:rPr>
              <w:t>2020年6月至今</w:t>
            </w:r>
            <w:r>
              <w:rPr>
                <w:rFonts w:hint="eastAsia" w:ascii="宋体" w:hAnsi="宋体" w:cs="宋体"/>
                <w:color w:val="auto"/>
                <w:sz w:val="24"/>
                <w:szCs w:val="24"/>
                <w:highlight w:val="none"/>
                <w:lang w:val="zh-CN"/>
              </w:rPr>
              <w:t>）具有</w:t>
            </w:r>
            <w:r>
              <w:rPr>
                <w:rFonts w:hint="eastAsia" w:ascii="宋体" w:hAnsi="宋体" w:cs="宋体"/>
                <w:color w:val="auto"/>
                <w:sz w:val="24"/>
                <w:szCs w:val="24"/>
                <w:highlight w:val="none"/>
                <w:lang w:val="en-US" w:eastAsia="zh-CN"/>
              </w:rPr>
              <w:t>类似</w:t>
            </w:r>
            <w:r>
              <w:rPr>
                <w:rFonts w:hint="eastAsia" w:ascii="宋体" w:hAnsi="宋体" w:cs="宋体"/>
                <w:color w:val="auto"/>
                <w:sz w:val="24"/>
                <w:szCs w:val="24"/>
                <w:highlight w:val="none"/>
                <w:lang w:val="zh-CN"/>
              </w:rPr>
              <w:t>项目业绩，业绩以</w:t>
            </w:r>
            <w:r>
              <w:rPr>
                <w:rFonts w:hint="eastAsia" w:ascii="宋体" w:hAnsi="宋体" w:cs="宋体"/>
                <w:color w:val="auto"/>
                <w:sz w:val="24"/>
                <w:szCs w:val="24"/>
                <w:highlight w:val="none"/>
                <w:lang w:val="en-US" w:eastAsia="zh-CN"/>
              </w:rPr>
              <w:t>完整</w:t>
            </w:r>
            <w:r>
              <w:rPr>
                <w:rFonts w:hint="eastAsia" w:ascii="宋体" w:hAnsi="宋体" w:cs="宋体"/>
                <w:color w:val="auto"/>
                <w:sz w:val="24"/>
                <w:szCs w:val="24"/>
                <w:highlight w:val="none"/>
                <w:lang w:val="zh-CN"/>
              </w:rPr>
              <w:t>合同为依据，</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lang w:val="zh-CN"/>
              </w:rPr>
              <w:t>文件中附有其证明资料，每提供一个业绩证明计</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val="zh-CN"/>
              </w:rPr>
              <w:t>分，满分</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val="zh-CN"/>
              </w:rPr>
              <w:t>分。（</w:t>
            </w:r>
            <w:r>
              <w:rPr>
                <w:rFonts w:hint="eastAsia" w:ascii="宋体" w:hAnsi="宋体" w:cs="宋体"/>
                <w:color w:val="auto"/>
                <w:sz w:val="24"/>
                <w:szCs w:val="24"/>
                <w:highlight w:val="none"/>
                <w:lang w:val="en-US" w:eastAsia="zh-CN"/>
              </w:rPr>
              <w:t>业绩合同以复印件加盖公章为准</w:t>
            </w:r>
            <w:r>
              <w:rPr>
                <w:rFonts w:hint="eastAsia" w:ascii="宋体" w:hAnsi="宋体" w:cs="宋体"/>
                <w:color w:val="auto"/>
                <w:sz w:val="24"/>
                <w:szCs w:val="24"/>
                <w:highlight w:val="none"/>
                <w:lang w:val="zh-CN"/>
              </w:rPr>
              <w:t>）</w:t>
            </w:r>
          </w:p>
        </w:tc>
      </w:tr>
    </w:tbl>
    <w:p>
      <w:pPr>
        <w:rPr>
          <w:rFonts w:hint="eastAsia" w:ascii="宋体" w:hAnsi="宋体" w:cs="宋体"/>
          <w:b/>
          <w:bCs/>
          <w:color w:val="auto"/>
          <w:sz w:val="24"/>
          <w:szCs w:val="24"/>
          <w:highlight w:val="none"/>
        </w:rPr>
      </w:pPr>
    </w:p>
    <w:p>
      <w:pPr>
        <w:pageBreakBefore w:val="0"/>
        <w:widowControl w:val="0"/>
        <w:kinsoku/>
        <w:wordWrap/>
        <w:overflowPunct/>
        <w:topLinePunct w:val="0"/>
        <w:autoSpaceDE/>
        <w:autoSpaceDN/>
        <w:bidi w:val="0"/>
        <w:adjustRightInd/>
        <w:snapToGrid/>
        <w:spacing w:line="500" w:lineRule="exact"/>
        <w:textAlignment w:val="auto"/>
        <w:rPr>
          <w:rFonts w:ascii="宋体" w:cs="宋体"/>
          <w:b/>
          <w:bCs/>
          <w:color w:val="auto"/>
          <w:sz w:val="24"/>
          <w:szCs w:val="24"/>
          <w:highlight w:val="none"/>
        </w:rPr>
      </w:pPr>
      <w:r>
        <w:rPr>
          <w:rFonts w:hint="eastAsia" w:ascii="宋体" w:hAnsi="宋体" w:cs="宋体"/>
          <w:b/>
          <w:bCs/>
          <w:color w:val="auto"/>
          <w:sz w:val="24"/>
          <w:szCs w:val="24"/>
          <w:highlight w:val="none"/>
        </w:rPr>
        <w:t>备注：</w:t>
      </w:r>
    </w:p>
    <w:p>
      <w:pPr>
        <w:pageBreakBefore w:val="0"/>
        <w:widowControl w:val="0"/>
        <w:numPr>
          <w:ilvl w:val="0"/>
          <w:numId w:val="2"/>
        </w:numPr>
        <w:kinsoku/>
        <w:wordWrap/>
        <w:overflowPunct/>
        <w:topLinePunct w:val="0"/>
        <w:autoSpaceDE/>
        <w:autoSpaceDN/>
        <w:bidi w:val="0"/>
        <w:adjustRightInd/>
        <w:snapToGrid/>
        <w:spacing w:line="500" w:lineRule="exact"/>
        <w:textAlignment w:val="auto"/>
        <w:rPr>
          <w:rFonts w:ascii="宋体" w:cs="宋体"/>
          <w:b/>
          <w:bCs/>
          <w:color w:val="auto"/>
          <w:sz w:val="24"/>
          <w:szCs w:val="24"/>
          <w:highlight w:val="none"/>
        </w:rPr>
      </w:pPr>
      <w:r>
        <w:rPr>
          <w:rFonts w:hint="eastAsia" w:ascii="宋体" w:hAnsi="宋体" w:cs="宋体"/>
          <w:b/>
          <w:bCs/>
          <w:color w:val="auto"/>
          <w:sz w:val="24"/>
          <w:szCs w:val="24"/>
          <w:highlight w:val="none"/>
        </w:rPr>
        <w:t>对于非</w:t>
      </w:r>
      <w:bookmarkStart w:id="301" w:name="_GoBack"/>
      <w:r>
        <w:rPr>
          <w:rFonts w:hint="eastAsia" w:ascii="宋体" w:hAnsi="宋体" w:cs="宋体"/>
          <w:b/>
          <w:bCs/>
          <w:color w:val="auto"/>
          <w:sz w:val="24"/>
          <w:szCs w:val="24"/>
          <w:highlight w:val="none"/>
        </w:rPr>
        <w:t>专门</w:t>
      </w:r>
      <w:bookmarkEnd w:id="301"/>
      <w:r>
        <w:rPr>
          <w:rFonts w:hint="eastAsia" w:ascii="宋体" w:hAnsi="宋体" w:cs="宋体"/>
          <w:b/>
          <w:bCs/>
          <w:color w:val="auto"/>
          <w:sz w:val="24"/>
          <w:szCs w:val="24"/>
          <w:highlight w:val="none"/>
        </w:rPr>
        <w:t>面向中小企业的项目，对小型和微型企业产品的价格给予</w:t>
      </w:r>
      <w:r>
        <w:rPr>
          <w:rFonts w:ascii="宋体" w:hAnsi="宋体" w:cs="宋体"/>
          <w:b/>
          <w:bCs/>
          <w:color w:val="auto"/>
          <w:sz w:val="24"/>
          <w:szCs w:val="24"/>
          <w:highlight w:val="none"/>
        </w:rPr>
        <w:t>6%</w:t>
      </w:r>
      <w:r>
        <w:rPr>
          <w:rFonts w:hint="eastAsia" w:ascii="宋体" w:hAnsi="宋体" w:cs="宋体"/>
          <w:b/>
          <w:bCs/>
          <w:color w:val="auto"/>
          <w:sz w:val="24"/>
          <w:szCs w:val="24"/>
          <w:highlight w:val="none"/>
        </w:rPr>
        <w:t>的扣除，用扣除后的价格参与评审；</w:t>
      </w:r>
    </w:p>
    <w:p>
      <w:pPr>
        <w:pageBreakBefore w:val="0"/>
        <w:widowControl w:val="0"/>
        <w:numPr>
          <w:ilvl w:val="0"/>
          <w:numId w:val="2"/>
        </w:numPr>
        <w:kinsoku/>
        <w:wordWrap/>
        <w:overflowPunct/>
        <w:topLinePunct w:val="0"/>
        <w:autoSpaceDE/>
        <w:autoSpaceDN/>
        <w:bidi w:val="0"/>
        <w:adjustRightInd/>
        <w:snapToGrid/>
        <w:spacing w:line="500" w:lineRule="exact"/>
        <w:textAlignment w:val="auto"/>
        <w:rPr>
          <w:rFonts w:ascii="宋体" w:cs="宋体"/>
          <w:b/>
          <w:bCs/>
          <w:color w:val="auto"/>
          <w:sz w:val="24"/>
          <w:szCs w:val="24"/>
          <w:highlight w:val="none"/>
        </w:rPr>
      </w:pPr>
      <w:r>
        <w:rPr>
          <w:rFonts w:hint="eastAsia" w:ascii="宋体" w:hAnsi="宋体" w:cs="宋体"/>
          <w:b/>
          <w:bCs/>
          <w:color w:val="auto"/>
          <w:sz w:val="24"/>
          <w:szCs w:val="24"/>
          <w:highlight w:val="none"/>
        </w:rPr>
        <w:t>对于非专门面向中小企业的项目、残疾人福利性单位的项目，对小型和微型企业，残疾人福利性单位产品的价格给予</w:t>
      </w:r>
      <w:r>
        <w:rPr>
          <w:rFonts w:ascii="宋体" w:hAnsi="宋体" w:cs="宋体"/>
          <w:b/>
          <w:bCs/>
          <w:color w:val="auto"/>
          <w:sz w:val="24"/>
          <w:szCs w:val="24"/>
          <w:highlight w:val="none"/>
        </w:rPr>
        <w:t>6%</w:t>
      </w:r>
      <w:r>
        <w:rPr>
          <w:rFonts w:hint="eastAsia" w:ascii="宋体" w:hAnsi="宋体" w:cs="宋体"/>
          <w:b/>
          <w:bCs/>
          <w:color w:val="auto"/>
          <w:sz w:val="24"/>
          <w:szCs w:val="24"/>
          <w:highlight w:val="none"/>
        </w:rPr>
        <w:t>的扣除，用扣除后的价格参与评审，残疾人福利性单位属于小型、微型企业的，不重复享受政策；</w:t>
      </w:r>
    </w:p>
    <w:p>
      <w:pPr>
        <w:pageBreakBefore w:val="0"/>
        <w:widowControl w:val="0"/>
        <w:numPr>
          <w:ilvl w:val="0"/>
          <w:numId w:val="2"/>
        </w:numPr>
        <w:kinsoku/>
        <w:wordWrap/>
        <w:overflowPunct/>
        <w:topLinePunct w:val="0"/>
        <w:autoSpaceDE/>
        <w:autoSpaceDN/>
        <w:bidi w:val="0"/>
        <w:adjustRightInd/>
        <w:snapToGrid/>
        <w:spacing w:line="500" w:lineRule="exact"/>
        <w:textAlignment w:val="auto"/>
        <w:rPr>
          <w:rFonts w:ascii="宋体" w:cs="宋体"/>
          <w:b/>
          <w:bCs/>
          <w:color w:val="auto"/>
          <w:sz w:val="24"/>
          <w:szCs w:val="24"/>
          <w:highlight w:val="none"/>
        </w:rPr>
      </w:pPr>
      <w:r>
        <w:rPr>
          <w:rFonts w:hint="eastAsia" w:ascii="宋体" w:hAnsi="宋体" w:cs="宋体"/>
          <w:b/>
          <w:bCs/>
          <w:color w:val="auto"/>
          <w:sz w:val="24"/>
          <w:szCs w:val="24"/>
          <w:highlight w:val="none"/>
        </w:rPr>
        <w:t>《关于政府采购支持监狱企业发展有关问题的通知》（财库</w:t>
      </w:r>
      <w:r>
        <w:rPr>
          <w:rFonts w:ascii="宋体" w:hAnsi="宋体" w:cs="宋体"/>
          <w:b/>
          <w:bCs/>
          <w:color w:val="auto"/>
          <w:sz w:val="24"/>
          <w:szCs w:val="24"/>
          <w:highlight w:val="none"/>
        </w:rPr>
        <w:t>[2014]68</w:t>
      </w:r>
      <w:r>
        <w:rPr>
          <w:rFonts w:hint="eastAsia" w:ascii="宋体" w:hAnsi="宋体" w:cs="宋体"/>
          <w:b/>
          <w:bCs/>
          <w:color w:val="auto"/>
          <w:sz w:val="24"/>
          <w:szCs w:val="24"/>
          <w:highlight w:val="none"/>
        </w:rPr>
        <w:t>号）的规定，对监狱企业给予</w:t>
      </w:r>
      <w:r>
        <w:rPr>
          <w:rFonts w:ascii="宋体" w:hAnsi="宋体" w:cs="宋体"/>
          <w:b/>
          <w:bCs/>
          <w:color w:val="auto"/>
          <w:sz w:val="24"/>
          <w:szCs w:val="24"/>
          <w:highlight w:val="none"/>
        </w:rPr>
        <w:t>6%</w:t>
      </w:r>
      <w:r>
        <w:rPr>
          <w:rFonts w:hint="eastAsia" w:ascii="宋体" w:hAnsi="宋体" w:cs="宋体"/>
          <w:b/>
          <w:bCs/>
          <w:color w:val="auto"/>
          <w:sz w:val="24"/>
          <w:szCs w:val="24"/>
          <w:highlight w:val="none"/>
        </w:rPr>
        <w:t>的价格扣除，用扣除后的价格参与评审。（提供由省级以上监狱管理局、戒毒管理局（含新疆生产建设兵团）出具的属于监狱企业的证明文件）</w:t>
      </w:r>
    </w:p>
    <w:p>
      <w:pPr>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技术参数正偏离须在技术响应表中注明正偏离的理由和佐证材料的页码；</w:t>
      </w:r>
    </w:p>
    <w:p>
      <w:pPr>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rPr>
        <w:t>节能环保产品以节能产品、环境标志产品认证证书为准</w:t>
      </w:r>
      <w:r>
        <w:rPr>
          <w:rFonts w:hint="eastAsia" w:ascii="宋体" w:hAnsi="宋体" w:cs="宋体"/>
          <w:b/>
          <w:bCs/>
          <w:color w:val="auto"/>
          <w:sz w:val="24"/>
          <w:szCs w:val="24"/>
          <w:highlight w:val="none"/>
          <w:lang w:eastAsia="zh-CN"/>
        </w:rPr>
        <w:t>。</w:t>
      </w:r>
    </w:p>
    <w:p>
      <w:pPr>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宋体" w:hAnsi="宋体" w:cs="宋体"/>
          <w:b/>
          <w:bCs/>
          <w:color w:val="auto"/>
          <w:sz w:val="24"/>
          <w:szCs w:val="24"/>
          <w:highlight w:val="none"/>
          <w:lang w:val="en-US" w:eastAsia="zh-CN"/>
        </w:rPr>
      </w:pPr>
      <w:bookmarkStart w:id="103" w:name="_Toc29300"/>
      <w:r>
        <w:rPr>
          <w:rFonts w:hint="eastAsia" w:ascii="宋体" w:hAnsi="宋体" w:cs="宋体"/>
          <w:b/>
          <w:bCs/>
          <w:color w:val="auto"/>
          <w:sz w:val="24"/>
          <w:szCs w:val="24"/>
          <w:highlight w:val="none"/>
          <w:lang w:val="en-US" w:eastAsia="zh-CN"/>
        </w:rPr>
        <w:br w:type="page"/>
      </w:r>
    </w:p>
    <w:p>
      <w:pPr>
        <w:pStyle w:val="3"/>
        <w:bidi w:val="0"/>
        <w:rPr>
          <w:rFonts w:hint="eastAsia"/>
          <w:lang w:val="en-US" w:eastAsia="zh-CN"/>
        </w:rPr>
      </w:pPr>
      <w:bookmarkStart w:id="104" w:name="_Toc26462"/>
      <w:bookmarkStart w:id="105" w:name="_Toc16972"/>
      <w:r>
        <w:rPr>
          <w:rFonts w:hint="eastAsia"/>
          <w:lang w:val="en-US" w:eastAsia="zh-CN"/>
        </w:rPr>
        <w:t>第四部分</w:t>
      </w:r>
      <w:bookmarkEnd w:id="101"/>
      <w:r>
        <w:rPr>
          <w:rFonts w:hint="eastAsia"/>
          <w:lang w:val="en-US" w:eastAsia="zh-CN"/>
        </w:rPr>
        <w:t xml:space="preserve">  服务要求</w:t>
      </w:r>
      <w:bookmarkEnd w:id="103"/>
      <w:bookmarkEnd w:id="104"/>
      <w:bookmarkEnd w:id="105"/>
    </w:p>
    <w:p>
      <w:pPr>
        <w:pStyle w:val="4"/>
        <w:bidi w:val="0"/>
        <w:rPr>
          <w:rFonts w:hint="eastAsia"/>
          <w:lang w:val="zh-CN" w:eastAsia="zh-CN"/>
        </w:rPr>
      </w:pPr>
      <w:bookmarkStart w:id="106" w:name="_Toc26139"/>
      <w:bookmarkStart w:id="107" w:name="_Toc3800"/>
      <w:bookmarkStart w:id="108" w:name="_Toc6835"/>
      <w:bookmarkStart w:id="109" w:name="_Toc15647"/>
      <w:r>
        <w:rPr>
          <w:rFonts w:hint="eastAsia"/>
          <w:lang w:val="zh-CN" w:eastAsia="zh-CN"/>
        </w:rPr>
        <w:t>一、服务要求</w:t>
      </w:r>
      <w:bookmarkEnd w:id="106"/>
      <w:bookmarkEnd w:id="107"/>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（一）</w:t>
      </w:r>
      <w:r>
        <w:rPr>
          <w:rFonts w:hint="eastAsia" w:ascii="宋体" w:hAnsi="宋体"/>
          <w:color w:val="auto"/>
          <w:sz w:val="24"/>
          <w:highlight w:val="none"/>
          <w:lang w:val="zh-CN"/>
        </w:rPr>
        <w:t>能够迅速掌握国家规范，深入了解省市政策，确保项目成果符合市资源规划部门审查审批要求。遇有不能通过审批者，必须给予重新勘测，直至符合审批要求为止，并承担相应赔偿。</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zh-CN"/>
        </w:rPr>
        <w:t>（二）必须在接收西安市土地储备交易中心的任务后</w:t>
      </w:r>
      <w:r>
        <w:rPr>
          <w:rFonts w:hint="eastAsia" w:ascii="宋体" w:hAnsi="宋体"/>
          <w:color w:val="auto"/>
          <w:sz w:val="24"/>
          <w:highlight w:val="none"/>
        </w:rPr>
        <w:t>20</w:t>
      </w:r>
      <w:r>
        <w:rPr>
          <w:rFonts w:hint="eastAsia" w:ascii="宋体" w:hAnsi="宋体"/>
          <w:color w:val="auto"/>
          <w:sz w:val="24"/>
          <w:highlight w:val="none"/>
          <w:lang w:val="zh-CN"/>
        </w:rPr>
        <w:t>个日历天内交付宗地技术服务成果，保证技术服务成果的科学性、合理性、准确性，在项目实施过程中能够不受费用结算的影响，积极履行“先交付成果后统一据实结算”的原则。</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（三）</w:t>
      </w:r>
      <w:r>
        <w:rPr>
          <w:rFonts w:hint="eastAsia" w:ascii="宋体" w:hAnsi="宋体"/>
          <w:color w:val="auto"/>
          <w:sz w:val="24"/>
          <w:highlight w:val="none"/>
          <w:lang w:val="zh-CN"/>
        </w:rPr>
        <w:t>遇有因自身原因造成的勘测质量事故者，必须及时采取补救措施，并承担因此而造成的未按时限提供成果的违约金，其违约金为：每逾期一天按项目总服务费用的千分之二的标准计算。</w:t>
      </w:r>
    </w:p>
    <w:p>
      <w:pPr>
        <w:pStyle w:val="4"/>
        <w:bidi w:val="0"/>
        <w:rPr>
          <w:rFonts w:hint="eastAsia"/>
          <w:lang w:val="zh-CN" w:eastAsia="zh-CN"/>
        </w:rPr>
      </w:pPr>
      <w:bookmarkStart w:id="110" w:name="_Toc15419"/>
      <w:bookmarkStart w:id="111" w:name="_Toc28600"/>
      <w:r>
        <w:rPr>
          <w:rFonts w:hint="eastAsia"/>
          <w:lang w:val="zh-CN" w:eastAsia="zh-CN"/>
        </w:rPr>
        <w:t>二、服务内容</w:t>
      </w:r>
      <w:bookmarkEnd w:id="110"/>
      <w:bookmarkEnd w:id="111"/>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（一）</w:t>
      </w:r>
      <w:r>
        <w:rPr>
          <w:rFonts w:hint="eastAsia" w:ascii="宋体" w:hAnsi="宋体"/>
          <w:color w:val="auto"/>
          <w:sz w:val="24"/>
          <w:highlight w:val="none"/>
          <w:lang w:val="zh-CN"/>
        </w:rPr>
        <w:t>地形图（宗地所在区域）。根据西安市土地储备中心提供的宗地勘界坐标，出具</w:t>
      </w:r>
      <w:r>
        <w:rPr>
          <w:rFonts w:hint="eastAsia" w:ascii="宋体" w:hAnsi="宋体"/>
          <w:color w:val="auto"/>
          <w:sz w:val="24"/>
          <w:highlight w:val="none"/>
        </w:rPr>
        <w:t>1:1000</w:t>
      </w:r>
      <w:r>
        <w:rPr>
          <w:rFonts w:hint="eastAsia" w:ascii="宋体" w:hAnsi="宋体"/>
          <w:color w:val="auto"/>
          <w:sz w:val="24"/>
          <w:highlight w:val="none"/>
          <w:lang w:val="zh-CN"/>
        </w:rPr>
        <w:t>（1：500）电子地形图和宗地道路红线绘制图。</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olor w:val="auto"/>
          <w:sz w:val="24"/>
          <w:highlight w:val="none"/>
          <w:lang w:val="zh-CN"/>
        </w:rPr>
      </w:pPr>
      <w:r>
        <w:rPr>
          <w:rFonts w:hint="eastAsia" w:ascii="宋体" w:hAnsi="宋体"/>
          <w:color w:val="auto"/>
          <w:sz w:val="24"/>
          <w:highlight w:val="none"/>
          <w:lang w:eastAsia="zh-CN"/>
        </w:rPr>
        <w:t>（二）</w:t>
      </w:r>
      <w:r>
        <w:rPr>
          <w:rFonts w:hint="eastAsia" w:ascii="宋体" w:hAnsi="宋体"/>
          <w:color w:val="auto"/>
          <w:sz w:val="24"/>
          <w:highlight w:val="none"/>
          <w:lang w:val="zh-CN" w:eastAsia="zh-CN"/>
        </w:rPr>
        <w:t>建设用地实测成果。</w:t>
      </w:r>
      <w:r>
        <w:rPr>
          <w:rFonts w:hint="eastAsia" w:ascii="宋体" w:hAnsi="宋体"/>
          <w:color w:val="auto"/>
          <w:sz w:val="24"/>
          <w:highlight w:val="none"/>
          <w:lang w:val="zh-CN"/>
        </w:rPr>
        <w:t>根据提交的宗地勘界坐标及宗地道路红线绘制图，出具建设用地实测成果报告。</w:t>
      </w:r>
    </w:p>
    <w:p>
      <w:pPr>
        <w:pStyle w:val="4"/>
        <w:bidi w:val="0"/>
        <w:rPr>
          <w:rFonts w:hint="eastAsia"/>
          <w:lang w:val="zh-CN" w:eastAsia="zh-CN"/>
        </w:rPr>
      </w:pPr>
      <w:bookmarkStart w:id="112" w:name="_Toc4237"/>
      <w:bookmarkStart w:id="113" w:name="_Toc13809"/>
      <w:r>
        <w:rPr>
          <w:rFonts w:hint="eastAsia"/>
          <w:lang w:val="zh-CN" w:eastAsia="zh-CN"/>
        </w:rPr>
        <w:t>三、服务成果</w:t>
      </w:r>
      <w:bookmarkEnd w:id="112"/>
      <w:bookmarkEnd w:id="113"/>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color w:val="auto"/>
          <w:sz w:val="24"/>
          <w:highlight w:val="none"/>
        </w:rPr>
      </w:pPr>
      <w:r>
        <w:rPr>
          <w:rFonts w:hint="eastAsia" w:ascii="宋体" w:hAnsi="宋体" w:eastAsia="宋体" w:cs="宋体"/>
          <w:i w:val="0"/>
          <w:iCs w:val="0"/>
          <w:caps w:val="0"/>
          <w:color w:val="auto"/>
          <w:spacing w:val="0"/>
          <w:sz w:val="24"/>
          <w:szCs w:val="24"/>
          <w:shd w:val="clear" w:color="auto" w:fill="FFFFFF"/>
          <w:lang w:val="zh-CN" w:eastAsia="zh-CN"/>
        </w:rPr>
        <w:t>根据西安市土地储备交易中心提供的宗地资料，每次出具1：1000（1：500）地形图三张、电子数据一套、宗地道路红线绘制图八张；建设用地实测成果3份；航拍影像图1份</w:t>
      </w:r>
      <w:r>
        <w:rPr>
          <w:rFonts w:hint="eastAsia" w:ascii="宋体" w:hAnsi="宋体"/>
          <w:color w:val="auto"/>
          <w:sz w:val="24"/>
          <w:highlight w:val="none"/>
          <w:lang w:val="zh-CN"/>
        </w:rPr>
        <w:t>。</w:t>
      </w:r>
    </w:p>
    <w:p>
      <w:pPr>
        <w:pStyle w:val="4"/>
        <w:bidi w:val="0"/>
        <w:rPr>
          <w:rFonts w:hint="eastAsia"/>
          <w:lang w:val="zh-CN" w:eastAsia="zh-CN"/>
        </w:rPr>
      </w:pPr>
      <w:bookmarkStart w:id="114" w:name="_Toc26195"/>
      <w:bookmarkStart w:id="115" w:name="_Toc13192"/>
      <w:r>
        <w:rPr>
          <w:rFonts w:hint="eastAsia"/>
          <w:lang w:val="zh-CN" w:eastAsia="zh-CN"/>
        </w:rPr>
        <w:t>四、收费标准</w:t>
      </w:r>
      <w:bookmarkEnd w:id="114"/>
      <w:bookmarkEnd w:id="115"/>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（一）</w:t>
      </w:r>
      <w:r>
        <w:rPr>
          <w:rFonts w:hint="eastAsia" w:ascii="宋体" w:hAnsi="宋体"/>
          <w:color w:val="auto"/>
          <w:sz w:val="24"/>
          <w:highlight w:val="none"/>
          <w:lang w:val="zh-CN"/>
        </w:rPr>
        <w:t>服务项目产生的费用均根据西安市土地储备交易中心提供的宗地资料为准，在每宗土地技术服务完成后，依据宗地具体面积或坐标点据实结算（收费标准见下文），其中：地形图按幅收费，实测成果按勘测坐标点数量收费。</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zh-CN"/>
        </w:rPr>
        <w:t>（二）最高限价</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olor w:val="auto"/>
          <w:sz w:val="24"/>
          <w:highlight w:val="none"/>
          <w:lang w:eastAsia="zh-CN"/>
        </w:rPr>
      </w:pPr>
      <w:r>
        <w:rPr>
          <w:rFonts w:hint="eastAsia" w:ascii="宋体" w:hAnsi="宋体"/>
          <w:color w:val="auto"/>
          <w:sz w:val="24"/>
          <w:highlight w:val="none"/>
          <w:lang w:val="en-US" w:eastAsia="zh-CN"/>
        </w:rPr>
        <w:t>1、</w:t>
      </w:r>
      <w:r>
        <w:rPr>
          <w:rFonts w:hint="eastAsia" w:ascii="宋体" w:hAnsi="宋体"/>
          <w:color w:val="auto"/>
          <w:sz w:val="24"/>
          <w:highlight w:val="none"/>
          <w:lang w:val="zh-CN" w:eastAsia="zh-CN"/>
        </w:rPr>
        <w:t>地形图</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zh-CN"/>
        </w:rPr>
        <w:t>提供地形图比例必须为</w:t>
      </w:r>
      <w:r>
        <w:rPr>
          <w:rFonts w:hint="eastAsia" w:ascii="宋体" w:hAnsi="宋体"/>
          <w:color w:val="auto"/>
          <w:sz w:val="24"/>
          <w:highlight w:val="none"/>
        </w:rPr>
        <w:t>1:1000或1:500</w:t>
      </w:r>
      <w:r>
        <w:rPr>
          <w:rFonts w:hint="eastAsia" w:ascii="宋体" w:hAnsi="宋体"/>
          <w:color w:val="auto"/>
          <w:sz w:val="24"/>
          <w:highlight w:val="none"/>
          <w:lang w:val="zh-CN"/>
        </w:rPr>
        <w:t>数据，并按地块所占幅数进行收费，其中</w:t>
      </w:r>
      <w:r>
        <w:rPr>
          <w:rFonts w:hint="eastAsia" w:ascii="宋体" w:hAnsi="宋体"/>
          <w:color w:val="auto"/>
          <w:sz w:val="24"/>
          <w:highlight w:val="none"/>
        </w:rPr>
        <w:t>1:1000地形图</w:t>
      </w:r>
      <w:r>
        <w:rPr>
          <w:rFonts w:hint="eastAsia" w:ascii="宋体" w:hAnsi="宋体"/>
          <w:color w:val="auto"/>
          <w:sz w:val="24"/>
          <w:highlight w:val="none"/>
          <w:lang w:val="zh-CN"/>
        </w:rPr>
        <w:t>每幅≤</w:t>
      </w:r>
      <w:r>
        <w:rPr>
          <w:rFonts w:hint="eastAsia" w:ascii="宋体" w:hAnsi="宋体"/>
          <w:color w:val="auto"/>
          <w:sz w:val="24"/>
          <w:highlight w:val="none"/>
        </w:rPr>
        <w:t>11000元，1:500地形图</w:t>
      </w:r>
      <w:r>
        <w:rPr>
          <w:rFonts w:hint="eastAsia" w:ascii="宋体" w:hAnsi="宋体"/>
          <w:color w:val="auto"/>
          <w:sz w:val="24"/>
          <w:highlight w:val="none"/>
          <w:lang w:val="zh-CN"/>
        </w:rPr>
        <w:t>每幅≤</w:t>
      </w:r>
      <w:r>
        <w:rPr>
          <w:rFonts w:hint="eastAsia" w:ascii="宋体" w:hAnsi="宋体"/>
          <w:color w:val="auto"/>
          <w:sz w:val="24"/>
          <w:highlight w:val="none"/>
        </w:rPr>
        <w:t>8000元</w:t>
      </w:r>
      <w:r>
        <w:rPr>
          <w:rFonts w:hint="eastAsia" w:ascii="宋体" w:hAnsi="宋体"/>
          <w:color w:val="auto"/>
          <w:sz w:val="24"/>
          <w:highlight w:val="none"/>
          <w:lang w:val="zh-CN"/>
        </w:rPr>
        <w:t>。</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w:t>
      </w:r>
      <w:r>
        <w:rPr>
          <w:rFonts w:hint="eastAsia" w:ascii="宋体" w:hAnsi="宋体"/>
          <w:color w:val="auto"/>
          <w:sz w:val="24"/>
          <w:highlight w:val="none"/>
          <w:lang w:val="zh-CN" w:eastAsia="zh-CN"/>
        </w:rPr>
        <w:t>建设用地实测成果</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val="zh-CN"/>
        </w:rPr>
        <w:t>按成果坐标点收费，其中划红线每米≤</w:t>
      </w:r>
      <w:r>
        <w:rPr>
          <w:rFonts w:hint="eastAsia" w:ascii="宋体" w:hAnsi="宋体"/>
          <w:color w:val="auto"/>
          <w:sz w:val="24"/>
          <w:highlight w:val="none"/>
        </w:rPr>
        <w:t>30</w:t>
      </w:r>
      <w:r>
        <w:rPr>
          <w:rFonts w:hint="eastAsia" w:ascii="宋体" w:hAnsi="宋体"/>
          <w:color w:val="auto"/>
          <w:sz w:val="24"/>
          <w:highlight w:val="none"/>
          <w:lang w:val="zh-CN"/>
        </w:rPr>
        <w:t>元，实测每点≤</w:t>
      </w:r>
      <w:r>
        <w:rPr>
          <w:rFonts w:hint="eastAsia" w:ascii="宋体" w:hAnsi="宋体"/>
          <w:color w:val="auto"/>
          <w:sz w:val="24"/>
          <w:highlight w:val="none"/>
        </w:rPr>
        <w:t>800</w:t>
      </w:r>
      <w:r>
        <w:rPr>
          <w:rFonts w:hint="eastAsia" w:ascii="宋体" w:hAnsi="宋体"/>
          <w:color w:val="auto"/>
          <w:sz w:val="24"/>
          <w:highlight w:val="none"/>
          <w:lang w:val="zh-CN"/>
        </w:rPr>
        <w:t>元，抄点每点≤</w:t>
      </w:r>
      <w:r>
        <w:rPr>
          <w:rFonts w:hint="eastAsia" w:ascii="宋体" w:hAnsi="宋体"/>
          <w:color w:val="auto"/>
          <w:sz w:val="24"/>
          <w:highlight w:val="none"/>
        </w:rPr>
        <w:t>80</w:t>
      </w:r>
      <w:r>
        <w:rPr>
          <w:rFonts w:hint="eastAsia" w:ascii="宋体" w:hAnsi="宋体"/>
          <w:color w:val="auto"/>
          <w:sz w:val="24"/>
          <w:highlight w:val="none"/>
          <w:lang w:val="zh-CN"/>
        </w:rPr>
        <w:t>元，</w:t>
      </w:r>
      <w:r>
        <w:rPr>
          <w:rFonts w:hint="eastAsia" w:ascii="宋体" w:hAnsi="宋体"/>
          <w:color w:val="auto"/>
          <w:sz w:val="24"/>
          <w:highlight w:val="none"/>
        </w:rPr>
        <w:t>导线</w:t>
      </w:r>
      <w:r>
        <w:rPr>
          <w:rFonts w:hint="eastAsia" w:ascii="宋体" w:hAnsi="宋体"/>
          <w:color w:val="auto"/>
          <w:sz w:val="24"/>
          <w:highlight w:val="none"/>
          <w:lang w:val="zh-CN"/>
        </w:rPr>
        <w:t>每</w:t>
      </w:r>
      <w:r>
        <w:rPr>
          <w:rFonts w:hint="eastAsia" w:ascii="宋体" w:hAnsi="宋体"/>
          <w:color w:val="auto"/>
          <w:sz w:val="24"/>
          <w:highlight w:val="none"/>
        </w:rPr>
        <w:t>公里</w:t>
      </w:r>
      <w:r>
        <w:rPr>
          <w:rFonts w:hint="eastAsia" w:ascii="宋体" w:hAnsi="宋体"/>
          <w:color w:val="auto"/>
          <w:sz w:val="24"/>
          <w:highlight w:val="none"/>
          <w:lang w:val="zh-CN"/>
        </w:rPr>
        <w:t>≤</w:t>
      </w:r>
      <w:r>
        <w:rPr>
          <w:rFonts w:hint="eastAsia" w:ascii="宋体" w:hAnsi="宋体"/>
          <w:color w:val="auto"/>
          <w:sz w:val="24"/>
          <w:highlight w:val="none"/>
        </w:rPr>
        <w:t>3200元，冲定路（单冲、单定）</w:t>
      </w:r>
      <w:r>
        <w:rPr>
          <w:rFonts w:hint="eastAsia" w:ascii="宋体" w:hAnsi="宋体"/>
          <w:color w:val="auto"/>
          <w:sz w:val="24"/>
          <w:highlight w:val="none"/>
          <w:lang w:val="zh-CN"/>
        </w:rPr>
        <w:t>每</w:t>
      </w:r>
      <w:r>
        <w:rPr>
          <w:rFonts w:hint="eastAsia" w:ascii="宋体" w:hAnsi="宋体"/>
          <w:color w:val="auto"/>
          <w:sz w:val="24"/>
          <w:highlight w:val="none"/>
        </w:rPr>
        <w:t>公里</w:t>
      </w:r>
      <w:r>
        <w:rPr>
          <w:rFonts w:hint="eastAsia" w:ascii="宋体" w:hAnsi="宋体"/>
          <w:color w:val="auto"/>
          <w:sz w:val="24"/>
          <w:highlight w:val="none"/>
          <w:lang w:val="zh-CN"/>
        </w:rPr>
        <w:t>≤</w:t>
      </w:r>
      <w:r>
        <w:rPr>
          <w:rFonts w:hint="eastAsia" w:ascii="宋体" w:hAnsi="宋体"/>
          <w:color w:val="auto"/>
          <w:sz w:val="24"/>
          <w:highlight w:val="none"/>
        </w:rPr>
        <w:t>3000元，工程活每组工日</w:t>
      </w:r>
      <w:r>
        <w:rPr>
          <w:rFonts w:hint="eastAsia" w:ascii="宋体" w:hAnsi="宋体"/>
          <w:color w:val="auto"/>
          <w:sz w:val="24"/>
          <w:highlight w:val="none"/>
          <w:lang w:val="zh-CN"/>
        </w:rPr>
        <w:t>≤</w:t>
      </w:r>
      <w:r>
        <w:rPr>
          <w:rFonts w:hint="eastAsia" w:ascii="宋体" w:hAnsi="宋体"/>
          <w:color w:val="auto"/>
          <w:sz w:val="24"/>
          <w:highlight w:val="none"/>
        </w:rPr>
        <w:t>2700元，实测点&gt;1年</w:t>
      </w:r>
      <w:r>
        <w:rPr>
          <w:rFonts w:hint="eastAsia" w:ascii="宋体" w:hAnsi="宋体"/>
          <w:color w:val="auto"/>
          <w:sz w:val="24"/>
          <w:highlight w:val="none"/>
          <w:lang w:val="zh-CN"/>
        </w:rPr>
        <w:t>每点≤</w:t>
      </w:r>
      <w:r>
        <w:rPr>
          <w:rFonts w:hint="eastAsia" w:ascii="宋体" w:hAnsi="宋体"/>
          <w:color w:val="auto"/>
          <w:sz w:val="24"/>
          <w:highlight w:val="none"/>
        </w:rPr>
        <w:t>400元，放点（RTK）每点≤1000元，GPS测量（三级导线精度）每点≤1500元。</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olor w:val="auto"/>
          <w:sz w:val="24"/>
          <w:highlight w:val="none"/>
          <w:lang w:val="zh-CN"/>
        </w:rPr>
      </w:pPr>
      <w:r>
        <w:rPr>
          <w:rFonts w:hint="eastAsia" w:ascii="宋体" w:hAnsi="宋体"/>
          <w:color w:val="auto"/>
          <w:sz w:val="24"/>
          <w:highlight w:val="none"/>
          <w:lang w:val="zh-CN"/>
        </w:rPr>
        <w:t>注：不足点计算不得高于</w:t>
      </w:r>
      <w:r>
        <w:rPr>
          <w:rFonts w:hint="eastAsia" w:ascii="宋体" w:hAnsi="宋体"/>
          <w:color w:val="auto"/>
          <w:sz w:val="24"/>
          <w:highlight w:val="none"/>
        </w:rPr>
        <w:t>4</w:t>
      </w:r>
      <w:r>
        <w:rPr>
          <w:rFonts w:hint="eastAsia" w:ascii="宋体" w:hAnsi="宋体"/>
          <w:color w:val="auto"/>
          <w:sz w:val="24"/>
          <w:highlight w:val="none"/>
          <w:lang w:val="zh-CN"/>
        </w:rPr>
        <w:t>个坐标点</w:t>
      </w:r>
    </w:p>
    <w:p>
      <w:pPr>
        <w:pStyle w:val="4"/>
        <w:bidi w:val="0"/>
        <w:rPr>
          <w:rFonts w:hint="default"/>
          <w:lang w:val="en-US" w:eastAsia="zh-CN"/>
        </w:rPr>
      </w:pPr>
      <w:bookmarkStart w:id="116" w:name="_Toc7601"/>
      <w:bookmarkStart w:id="117" w:name="_Toc29761"/>
      <w:r>
        <w:rPr>
          <w:rFonts w:hint="eastAsia"/>
          <w:lang w:val="en-US" w:eastAsia="zh-CN"/>
        </w:rPr>
        <w:t>五</w:t>
      </w:r>
      <w:r>
        <w:rPr>
          <w:rFonts w:hint="eastAsia"/>
          <w:lang w:val="zh-CN"/>
        </w:rPr>
        <w:t>、</w:t>
      </w:r>
      <w:r>
        <w:rPr>
          <w:rFonts w:hint="eastAsia"/>
          <w:lang w:val="en-US" w:eastAsia="zh-CN"/>
        </w:rPr>
        <w:t>商务要求</w:t>
      </w:r>
      <w:bookmarkEnd w:id="116"/>
      <w:bookmarkEnd w:id="117"/>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color w:val="auto"/>
          <w:sz w:val="24"/>
          <w:highlight w:val="none"/>
        </w:rPr>
      </w:pPr>
      <w:r>
        <w:rPr>
          <w:rFonts w:hint="eastAsia" w:ascii="宋体" w:hAnsi="宋体"/>
          <w:color w:val="auto"/>
          <w:sz w:val="24"/>
          <w:highlight w:val="none"/>
        </w:rPr>
        <w:t>1、服务期限：</w:t>
      </w:r>
      <w:r>
        <w:rPr>
          <w:rFonts w:hint="eastAsia" w:ascii="宋体" w:hAnsi="宋体" w:eastAsia="宋体" w:cs="宋体"/>
          <w:i w:val="0"/>
          <w:iCs w:val="0"/>
          <w:caps w:val="0"/>
          <w:color w:val="auto"/>
          <w:spacing w:val="0"/>
          <w:sz w:val="24"/>
          <w:szCs w:val="24"/>
          <w:highlight w:val="none"/>
          <w:shd w:val="clear" w:color="auto" w:fill="FFFFFF"/>
          <w:lang w:val="zh-CN" w:eastAsia="zh-CN"/>
        </w:rPr>
        <w:t>自合同签订之日起至</w:t>
      </w:r>
      <w:r>
        <w:rPr>
          <w:rFonts w:hint="eastAsia" w:ascii="宋体" w:hAnsi="宋体" w:eastAsia="宋体" w:cs="宋体"/>
          <w:i w:val="0"/>
          <w:iCs w:val="0"/>
          <w:caps w:val="0"/>
          <w:color w:val="auto"/>
          <w:spacing w:val="0"/>
          <w:sz w:val="24"/>
          <w:szCs w:val="24"/>
          <w:highlight w:val="none"/>
          <w:shd w:val="clear" w:color="auto" w:fill="FFFFFF"/>
          <w:lang w:val="en-US" w:eastAsia="zh-CN"/>
        </w:rPr>
        <w:t>2024年6月30日</w:t>
      </w:r>
      <w:r>
        <w:rPr>
          <w:rFonts w:hint="eastAsia" w:ascii="宋体" w:hAnsi="宋体"/>
          <w:color w:val="auto"/>
          <w:sz w:val="24"/>
          <w:highlight w:val="none"/>
          <w:lang w:val="zh-CN"/>
        </w:rPr>
        <w:t>。</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2、服务地点：西安市行政区域内，具体以市土地储备中心提供的宗地勘界坐标为准。</w:t>
      </w:r>
    </w:p>
    <w:p>
      <w:pPr>
        <w:keepNext w:val="0"/>
        <w:keepLines w:val="0"/>
        <w:pageBreakBefore w:val="0"/>
        <w:kinsoku/>
        <w:wordWrap/>
        <w:overflowPunct/>
        <w:topLinePunct w:val="0"/>
        <w:autoSpaceDE w:val="0"/>
        <w:autoSpaceDN w:val="0"/>
        <w:bidi w:val="0"/>
        <w:adjustRightInd w:val="0"/>
        <w:spacing w:line="5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3、款项结算</w:t>
      </w:r>
    </w:p>
    <w:p>
      <w:pPr>
        <w:keepNext w:val="0"/>
        <w:keepLines w:val="0"/>
        <w:pageBreakBefore w:val="0"/>
        <w:kinsoku/>
        <w:wordWrap/>
        <w:overflowPunct/>
        <w:topLinePunct w:val="0"/>
        <w:autoSpaceDE w:val="0"/>
        <w:autoSpaceDN w:val="0"/>
        <w:bidi w:val="0"/>
        <w:adjustRightInd w:val="0"/>
        <w:spacing w:line="500" w:lineRule="exact"/>
        <w:ind w:firstLine="567"/>
        <w:textAlignment w:val="auto"/>
        <w:rPr>
          <w:rFonts w:hint="eastAsia" w:ascii="宋体" w:hAnsi="宋体"/>
          <w:color w:val="auto"/>
          <w:sz w:val="24"/>
          <w:highlight w:val="none"/>
        </w:rPr>
      </w:pPr>
      <w:r>
        <w:rPr>
          <w:rFonts w:hint="eastAsia" w:ascii="宋体" w:hAnsi="宋体"/>
          <w:color w:val="auto"/>
          <w:sz w:val="24"/>
          <w:highlight w:val="none"/>
        </w:rPr>
        <w:t>（1）付款方式：</w:t>
      </w:r>
      <w:r>
        <w:rPr>
          <w:rFonts w:hint="eastAsia" w:ascii="宋体" w:hAnsi="宋体"/>
          <w:color w:val="auto"/>
          <w:sz w:val="24"/>
          <w:highlight w:val="none"/>
          <w:lang w:val="en-US" w:eastAsia="zh-CN"/>
        </w:rPr>
        <w:t>于2023年12月和2024年6月分两期</w:t>
      </w:r>
      <w:r>
        <w:rPr>
          <w:rFonts w:hint="eastAsia" w:ascii="宋体" w:hAnsi="宋体"/>
          <w:color w:val="auto"/>
          <w:sz w:val="24"/>
          <w:highlight w:val="none"/>
        </w:rPr>
        <w:t>据实结算。</w:t>
      </w:r>
    </w:p>
    <w:p>
      <w:pPr>
        <w:keepNext w:val="0"/>
        <w:keepLines w:val="0"/>
        <w:pageBreakBefore w:val="0"/>
        <w:kinsoku/>
        <w:wordWrap/>
        <w:overflowPunct/>
        <w:topLinePunct w:val="0"/>
        <w:autoSpaceDE w:val="0"/>
        <w:autoSpaceDN w:val="0"/>
        <w:bidi w:val="0"/>
        <w:adjustRightInd w:val="0"/>
        <w:spacing w:line="500" w:lineRule="exact"/>
        <w:ind w:firstLine="567"/>
        <w:textAlignment w:val="auto"/>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）支付方式：银行转账。</w:t>
      </w:r>
    </w:p>
    <w:p>
      <w:pPr>
        <w:keepNext w:val="0"/>
        <w:keepLines w:val="0"/>
        <w:pageBreakBefore w:val="0"/>
        <w:kinsoku/>
        <w:wordWrap/>
        <w:overflowPunct/>
        <w:topLinePunct w:val="0"/>
        <w:autoSpaceDE w:val="0"/>
        <w:autoSpaceDN w:val="0"/>
        <w:bidi w:val="0"/>
        <w:adjustRightInd w:val="0"/>
        <w:spacing w:line="500" w:lineRule="exact"/>
        <w:ind w:firstLine="567"/>
        <w:textAlignment w:val="auto"/>
        <w:rPr>
          <w:rFonts w:hint="eastAsia" w:ascii="宋体" w:hAnsi="宋体"/>
          <w:color w:val="auto"/>
          <w:sz w:val="24"/>
          <w:highlight w:val="none"/>
        </w:rPr>
      </w:pPr>
      <w:r>
        <w:rPr>
          <w:rFonts w:hint="eastAsia" w:ascii="宋体" w:hAnsi="宋体"/>
          <w:color w:val="auto"/>
          <w:sz w:val="24"/>
          <w:highlight w:val="none"/>
        </w:rPr>
        <w:t>（3）结算方式：验收合格后填写政府采购项目验收单（一式伍份），发票（按合同总价直开采购人），服务商持中标通知书、服务合同、发票、政府采购项目验收单，与采购人结算。</w:t>
      </w:r>
    </w:p>
    <w:p>
      <w:pPr>
        <w:rPr>
          <w:rFonts w:hint="eastAsia"/>
          <w:lang w:val="en-US" w:eastAsia="zh-CN"/>
        </w:rPr>
      </w:pPr>
      <w:bookmarkStart w:id="118" w:name="_Toc24159"/>
      <w:r>
        <w:rPr>
          <w:rFonts w:hint="eastAsia"/>
          <w:lang w:val="en-US" w:eastAsia="zh-CN"/>
        </w:rPr>
        <w:br w:type="page"/>
      </w:r>
    </w:p>
    <w:p>
      <w:pPr>
        <w:pStyle w:val="3"/>
        <w:bidi w:val="0"/>
        <w:rPr>
          <w:rFonts w:hint="eastAsia"/>
          <w:lang w:val="en-US" w:eastAsia="zh-CN"/>
        </w:rPr>
      </w:pPr>
      <w:bookmarkStart w:id="119" w:name="_Toc31584"/>
      <w:bookmarkStart w:id="120" w:name="_Toc18027"/>
      <w:r>
        <w:rPr>
          <w:rFonts w:hint="eastAsia"/>
          <w:lang w:val="en-US" w:eastAsia="zh-CN"/>
        </w:rPr>
        <w:t xml:space="preserve">第五部分  </w:t>
      </w:r>
      <w:bookmarkEnd w:id="108"/>
      <w:bookmarkEnd w:id="109"/>
      <w:r>
        <w:rPr>
          <w:rFonts w:hint="eastAsia"/>
          <w:lang w:val="en-US" w:eastAsia="zh-CN"/>
        </w:rPr>
        <w:t>合同条款</w:t>
      </w:r>
      <w:bookmarkEnd w:id="118"/>
      <w:bookmarkEnd w:id="119"/>
      <w:bookmarkEnd w:id="120"/>
    </w:p>
    <w:p>
      <w:pPr>
        <w:spacing w:line="400" w:lineRule="exact"/>
        <w:ind w:firstLine="442" w:firstLineChars="200"/>
        <w:jc w:val="center"/>
        <w:rPr>
          <w:rFonts w:ascii="宋体"/>
          <w:b/>
          <w:bCs/>
          <w:color w:val="auto"/>
          <w:sz w:val="22"/>
          <w:szCs w:val="24"/>
          <w:highlight w:val="none"/>
        </w:rPr>
      </w:pPr>
      <w:r>
        <w:rPr>
          <w:rFonts w:hint="eastAsia" w:ascii="宋体"/>
          <w:b/>
          <w:bCs/>
          <w:color w:val="auto"/>
          <w:sz w:val="22"/>
          <w:szCs w:val="24"/>
          <w:highlight w:val="none"/>
        </w:rPr>
        <w:t>本合同仅为参考格式,签订合同时甲方有权对具体合同条款做出修改.</w:t>
      </w:r>
    </w:p>
    <w:p>
      <w:pPr>
        <w:spacing w:line="400" w:lineRule="exact"/>
        <w:ind w:firstLine="442" w:firstLineChars="200"/>
        <w:jc w:val="center"/>
        <w:rPr>
          <w:rFonts w:ascii="仿宋" w:hAnsi="仿宋" w:eastAsia="仿宋" w:cs="仿宋"/>
          <w:color w:val="auto"/>
          <w:sz w:val="28"/>
          <w:szCs w:val="24"/>
          <w:highlight w:val="none"/>
        </w:rPr>
      </w:pPr>
      <w:r>
        <w:rPr>
          <w:rFonts w:hint="eastAsia" w:ascii="宋体"/>
          <w:b/>
          <w:bCs/>
          <w:color w:val="auto"/>
          <w:sz w:val="22"/>
          <w:szCs w:val="24"/>
          <w:highlight w:val="none"/>
        </w:rPr>
        <w:t>（参考格式如下）</w:t>
      </w:r>
    </w:p>
    <w:p>
      <w:pPr>
        <w:pStyle w:val="26"/>
        <w:spacing w:line="360" w:lineRule="auto"/>
        <w:ind w:firstLine="480"/>
        <w:rPr>
          <w:rFonts w:hint="default" w:ascii="宋体" w:hAnsi="宋体" w:eastAsiaTheme="minorEastAsia"/>
          <w:color w:val="auto"/>
          <w:highlight w:val="none"/>
          <w:u w:val="single"/>
          <w:lang w:val="en-US" w:eastAsia="zh-CN"/>
        </w:rPr>
      </w:pPr>
      <w:r>
        <w:rPr>
          <w:rFonts w:hint="eastAsia" w:ascii="宋体" w:hAnsi="宋体"/>
          <w:color w:val="auto"/>
          <w:highlight w:val="none"/>
        </w:rPr>
        <w:t xml:space="preserve">合同编号： </w:t>
      </w:r>
      <w:r>
        <w:rPr>
          <w:rFonts w:hint="eastAsia" w:ascii="宋体" w:hAnsi="宋体"/>
          <w:color w:val="auto"/>
          <w:highlight w:val="none"/>
          <w:u w:val="single"/>
          <w:lang w:val="en-US" w:eastAsia="zh-CN"/>
        </w:rPr>
        <w:t xml:space="preserve">                        </w:t>
      </w:r>
    </w:p>
    <w:p>
      <w:pPr>
        <w:pStyle w:val="26"/>
        <w:spacing w:line="360" w:lineRule="auto"/>
        <w:ind w:firstLine="480"/>
        <w:rPr>
          <w:rFonts w:hint="default" w:ascii="宋体" w:hAnsi="宋体" w:eastAsiaTheme="minorEastAsia"/>
          <w:color w:val="auto"/>
          <w:highlight w:val="none"/>
          <w:u w:val="single"/>
          <w:lang w:val="en-US" w:eastAsia="zh-CN"/>
        </w:rPr>
      </w:pPr>
      <w:r>
        <w:rPr>
          <w:rFonts w:hint="eastAsia" w:ascii="宋体" w:hAnsi="宋体"/>
          <w:color w:val="auto"/>
          <w:highlight w:val="none"/>
        </w:rPr>
        <w:t xml:space="preserve">签订地点： </w:t>
      </w:r>
      <w:r>
        <w:rPr>
          <w:rFonts w:hint="eastAsia" w:ascii="宋体" w:hAnsi="宋体"/>
          <w:color w:val="auto"/>
          <w:highlight w:val="none"/>
          <w:u w:val="single"/>
          <w:lang w:val="en-US" w:eastAsia="zh-CN"/>
        </w:rPr>
        <w:t xml:space="preserve">                        </w:t>
      </w:r>
    </w:p>
    <w:p>
      <w:pPr>
        <w:pStyle w:val="26"/>
        <w:spacing w:line="360" w:lineRule="auto"/>
        <w:ind w:firstLine="480"/>
        <w:rPr>
          <w:rFonts w:hint="default" w:ascii="宋体" w:hAnsi="宋体" w:eastAsiaTheme="minorEastAsia"/>
          <w:color w:val="auto"/>
          <w:highlight w:val="none"/>
          <w:u w:val="single"/>
          <w:lang w:val="en-US" w:eastAsia="zh-CN"/>
        </w:rPr>
      </w:pPr>
      <w:r>
        <w:rPr>
          <w:rFonts w:hint="eastAsia" w:ascii="宋体" w:hAnsi="宋体"/>
          <w:color w:val="auto"/>
          <w:highlight w:val="none"/>
        </w:rPr>
        <w:t>签订时间：</w:t>
      </w:r>
      <w:r>
        <w:rPr>
          <w:rFonts w:hint="eastAsia" w:ascii="宋体" w:hAnsi="宋体"/>
          <w:color w:val="auto"/>
          <w:highlight w:val="none"/>
          <w:lang w:val="en-US" w:eastAsia="zh-CN"/>
        </w:rPr>
        <w:t xml:space="preserve"> </w:t>
      </w:r>
      <w:r>
        <w:rPr>
          <w:rFonts w:hint="eastAsia" w:ascii="宋体" w:hAnsi="宋体"/>
          <w:color w:val="auto"/>
          <w:highlight w:val="none"/>
          <w:u w:val="single"/>
          <w:lang w:val="en-US" w:eastAsia="zh-CN"/>
        </w:rPr>
        <w:t xml:space="preserve">                        </w:t>
      </w:r>
    </w:p>
    <w:p>
      <w:pPr>
        <w:pStyle w:val="26"/>
        <w:spacing w:line="360" w:lineRule="auto"/>
        <w:ind w:firstLine="480"/>
        <w:rPr>
          <w:rFonts w:hint="eastAsia" w:ascii="宋体" w:hAnsi="宋体"/>
          <w:color w:val="auto"/>
          <w:highlight w:val="none"/>
          <w:u w:val="single"/>
          <w:lang w:val="en-US" w:eastAsia="zh-CN"/>
        </w:rPr>
      </w:pPr>
      <w:r>
        <w:rPr>
          <w:rFonts w:hint="eastAsia" w:ascii="宋体" w:hAnsi="宋体"/>
          <w:color w:val="auto"/>
          <w:highlight w:val="none"/>
        </w:rPr>
        <w:t>采购人（甲方）：</w:t>
      </w:r>
      <w:r>
        <w:rPr>
          <w:rFonts w:hint="eastAsia" w:ascii="宋体" w:hAnsi="宋体"/>
          <w:color w:val="auto"/>
          <w:highlight w:val="none"/>
          <w:u w:val="single"/>
          <w:lang w:val="en-US" w:eastAsia="zh-CN"/>
        </w:rPr>
        <w:t xml:space="preserve">                   </w:t>
      </w:r>
    </w:p>
    <w:p>
      <w:pPr>
        <w:pStyle w:val="26"/>
        <w:spacing w:line="360" w:lineRule="auto"/>
        <w:ind w:firstLine="480"/>
        <w:rPr>
          <w:rFonts w:hint="eastAsia" w:ascii="宋体" w:hAnsi="宋体"/>
          <w:color w:val="auto"/>
          <w:highlight w:val="none"/>
          <w:lang w:val="en-US" w:eastAsia="zh-CN"/>
        </w:rPr>
      </w:pPr>
      <w:r>
        <w:rPr>
          <w:rFonts w:hint="eastAsia" w:ascii="宋体" w:hAnsi="宋体"/>
          <w:color w:val="auto"/>
          <w:highlight w:val="none"/>
        </w:rPr>
        <w:t>中标人（乙方）：</w:t>
      </w:r>
      <w:r>
        <w:rPr>
          <w:rFonts w:hint="eastAsia" w:ascii="宋体" w:hAnsi="宋体"/>
          <w:color w:val="auto"/>
          <w:highlight w:val="none"/>
          <w:u w:val="single"/>
          <w:lang w:val="en-US" w:eastAsia="zh-CN"/>
        </w:rPr>
        <w:t xml:space="preserve">                   </w:t>
      </w:r>
      <w:r>
        <w:rPr>
          <w:rFonts w:hint="eastAsia" w:ascii="宋体" w:hAnsi="宋体"/>
          <w:color w:val="auto"/>
          <w:highlight w:val="none"/>
          <w:lang w:val="en-US" w:eastAsia="zh-CN"/>
        </w:rPr>
        <w:t xml:space="preserve">    </w:t>
      </w:r>
    </w:p>
    <w:p>
      <w:pPr>
        <w:pStyle w:val="4"/>
        <w:bidi w:val="0"/>
        <w:rPr>
          <w:rFonts w:hint="eastAsia"/>
        </w:rPr>
      </w:pPr>
      <w:bookmarkStart w:id="121" w:name="_Toc32514"/>
      <w:bookmarkStart w:id="122" w:name="_Toc7937"/>
      <w:r>
        <w:rPr>
          <w:rFonts w:hint="eastAsia"/>
          <w:lang w:val="zh-CN"/>
        </w:rPr>
        <w:t>一、服务条件</w:t>
      </w:r>
      <w:bookmarkEnd w:id="121"/>
      <w:bookmarkEnd w:id="122"/>
    </w:p>
    <w:p>
      <w:pPr>
        <w:autoSpaceDE w:val="0"/>
        <w:autoSpaceDN w:val="0"/>
        <w:adjustRightInd w:val="0"/>
        <w:spacing w:line="360" w:lineRule="auto"/>
        <w:ind w:firstLine="567"/>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（一）服务地点：</w:t>
      </w:r>
      <w:r>
        <w:rPr>
          <w:rFonts w:hint="eastAsia" w:ascii="宋体" w:hAnsi="宋体" w:cs="宋体"/>
          <w:color w:val="auto"/>
          <w:kern w:val="0"/>
          <w:sz w:val="24"/>
          <w:highlight w:val="none"/>
          <w:lang w:val="en-US" w:eastAsia="zh-CN"/>
        </w:rPr>
        <w:t>采购人指定地点</w:t>
      </w:r>
      <w:r>
        <w:rPr>
          <w:rFonts w:hint="eastAsia" w:ascii="宋体" w:hAnsi="宋体"/>
          <w:color w:val="auto"/>
          <w:sz w:val="24"/>
          <w:highlight w:val="none"/>
        </w:rPr>
        <w:t>。</w:t>
      </w:r>
    </w:p>
    <w:p>
      <w:pPr>
        <w:autoSpaceDE w:val="0"/>
        <w:autoSpaceDN w:val="0"/>
        <w:adjustRightInd w:val="0"/>
        <w:spacing w:line="360" w:lineRule="auto"/>
        <w:ind w:firstLine="567"/>
        <w:rPr>
          <w:rFonts w:hint="eastAsia" w:ascii="宋体" w:hAnsi="宋体" w:cs="宋体"/>
          <w:b/>
          <w:bCs/>
          <w:color w:val="auto"/>
          <w:kern w:val="0"/>
          <w:sz w:val="24"/>
          <w:highlight w:val="none"/>
        </w:rPr>
      </w:pPr>
      <w:r>
        <w:rPr>
          <w:rFonts w:hint="eastAsia" w:ascii="宋体" w:hAnsi="宋体" w:cs="宋体"/>
          <w:color w:val="auto"/>
          <w:kern w:val="0"/>
          <w:sz w:val="24"/>
          <w:highlight w:val="none"/>
          <w:lang w:val="zh-CN"/>
        </w:rPr>
        <w:t>（二）服务期限：</w:t>
      </w:r>
      <w:r>
        <w:rPr>
          <w:rFonts w:hint="eastAsia" w:ascii="宋体" w:hAnsi="宋体"/>
          <w:color w:val="auto"/>
          <w:sz w:val="24"/>
          <w:highlight w:val="none"/>
          <w:lang w:val="zh-CN"/>
        </w:rPr>
        <w:t>自合同签订之日起至</w:t>
      </w:r>
      <w:r>
        <w:rPr>
          <w:rFonts w:hint="eastAsia" w:ascii="宋体" w:hAnsi="宋体"/>
          <w:color w:val="auto"/>
          <w:sz w:val="24"/>
          <w:highlight w:val="none"/>
          <w:lang w:val="en-US" w:eastAsia="zh-CN"/>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zh-CN"/>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zh-CN"/>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zh-CN"/>
        </w:rPr>
        <w:t>日</w:t>
      </w:r>
      <w:r>
        <w:rPr>
          <w:rFonts w:hint="eastAsia" w:ascii="宋体" w:hAnsi="宋体" w:cs="宋体"/>
          <w:color w:val="auto"/>
          <w:kern w:val="0"/>
          <w:sz w:val="24"/>
          <w:highlight w:val="none"/>
          <w:lang w:val="zh-CN"/>
        </w:rPr>
        <w:t>。</w:t>
      </w:r>
    </w:p>
    <w:p>
      <w:pPr>
        <w:pStyle w:val="4"/>
        <w:bidi w:val="0"/>
        <w:rPr>
          <w:rFonts w:hint="eastAsia"/>
          <w:lang w:val="zh-CN"/>
        </w:rPr>
      </w:pPr>
      <w:bookmarkStart w:id="123" w:name="_Toc2682"/>
      <w:bookmarkStart w:id="124" w:name="_Toc7985"/>
      <w:r>
        <w:rPr>
          <w:rFonts w:hint="eastAsia"/>
          <w:lang w:val="zh-CN"/>
        </w:rPr>
        <w:t>二、合同价款</w:t>
      </w:r>
      <w:bookmarkEnd w:id="123"/>
      <w:bookmarkEnd w:id="124"/>
    </w:p>
    <w:p>
      <w:pPr>
        <w:autoSpaceDE w:val="0"/>
        <w:autoSpaceDN w:val="0"/>
        <w:adjustRightInd w:val="0"/>
        <w:spacing w:line="360" w:lineRule="auto"/>
        <w:ind w:firstLine="567"/>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合同单价一次性包死，不受市场价格变化因素的影响。</w:t>
      </w:r>
    </w:p>
    <w:p>
      <w:pPr>
        <w:pStyle w:val="4"/>
        <w:bidi w:val="0"/>
        <w:rPr>
          <w:rFonts w:hint="eastAsia"/>
          <w:lang w:val="zh-CN"/>
        </w:rPr>
      </w:pPr>
      <w:bookmarkStart w:id="125" w:name="_Toc23351"/>
      <w:bookmarkStart w:id="126" w:name="_Toc8102"/>
      <w:r>
        <w:rPr>
          <w:rFonts w:hint="eastAsia"/>
          <w:lang w:val="zh-CN"/>
        </w:rPr>
        <w:t>三、款项结算</w:t>
      </w:r>
      <w:bookmarkEnd w:id="125"/>
      <w:bookmarkEnd w:id="126"/>
    </w:p>
    <w:p>
      <w:pPr>
        <w:autoSpaceDE w:val="0"/>
        <w:autoSpaceDN w:val="0"/>
        <w:adjustRightInd w:val="0"/>
        <w:spacing w:line="360" w:lineRule="auto"/>
        <w:ind w:firstLine="567"/>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（一）付款方式：</w:t>
      </w:r>
      <w:r>
        <w:rPr>
          <w:rFonts w:hint="eastAsia" w:ascii="宋体" w:hAnsi="宋体" w:cs="宋体"/>
          <w:color w:val="auto"/>
          <w:kern w:val="0"/>
          <w:sz w:val="24"/>
          <w:highlight w:val="none"/>
          <w:lang w:val="zh-CN" w:eastAsia="zh-CN"/>
        </w:rPr>
        <w:t>于2023年12月和2024年6月分两期</w:t>
      </w:r>
      <w:r>
        <w:rPr>
          <w:rFonts w:hint="eastAsia" w:ascii="宋体" w:hAnsi="宋体" w:cs="宋体"/>
          <w:color w:val="auto"/>
          <w:kern w:val="0"/>
          <w:sz w:val="24"/>
          <w:highlight w:val="none"/>
          <w:lang w:val="zh-CN"/>
        </w:rPr>
        <w:t>据实结算。</w:t>
      </w:r>
    </w:p>
    <w:p>
      <w:pPr>
        <w:autoSpaceDE w:val="0"/>
        <w:autoSpaceDN w:val="0"/>
        <w:adjustRightInd w:val="0"/>
        <w:spacing w:line="360" w:lineRule="auto"/>
        <w:ind w:firstLine="567"/>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（二）支付方式：银行转账。</w:t>
      </w:r>
    </w:p>
    <w:p>
      <w:pPr>
        <w:autoSpaceDE w:val="0"/>
        <w:autoSpaceDN w:val="0"/>
        <w:adjustRightInd w:val="0"/>
        <w:spacing w:line="360" w:lineRule="auto"/>
        <w:ind w:firstLine="567"/>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（三）结算方式：验收合格后填写政府采购项目验收单（一式伍份），发票（按合同总价直开采购人），服务商持中标通知书、服务合同、发票、政府采购项目验收单，与采购人结算。</w:t>
      </w:r>
    </w:p>
    <w:p>
      <w:pPr>
        <w:pStyle w:val="4"/>
        <w:bidi w:val="0"/>
        <w:rPr>
          <w:rFonts w:hint="eastAsia"/>
          <w:lang w:val="zh-CN"/>
        </w:rPr>
      </w:pPr>
      <w:bookmarkStart w:id="127" w:name="_Toc8727"/>
      <w:bookmarkStart w:id="128" w:name="_Toc2394"/>
      <w:r>
        <w:rPr>
          <w:rFonts w:hint="eastAsia"/>
          <w:lang w:val="zh-CN"/>
        </w:rPr>
        <w:t>四、质量保证</w:t>
      </w:r>
      <w:bookmarkEnd w:id="127"/>
      <w:bookmarkEnd w:id="128"/>
    </w:p>
    <w:p>
      <w:pPr>
        <w:autoSpaceDE w:val="0"/>
        <w:autoSpaceDN w:val="0"/>
        <w:adjustRightInd w:val="0"/>
        <w:spacing w:line="360" w:lineRule="auto"/>
        <w:ind w:firstLine="567"/>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（一）保证作业规范、作业方法符合国家相关标准，全面满足招标文件要求。</w:t>
      </w:r>
    </w:p>
    <w:p>
      <w:pPr>
        <w:autoSpaceDE w:val="0"/>
        <w:autoSpaceDN w:val="0"/>
        <w:adjustRightInd w:val="0"/>
        <w:spacing w:line="360" w:lineRule="auto"/>
        <w:ind w:firstLine="567"/>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（二）保证交付成果的科学性、合理性、准确性，并确保交付成果通过市规划部门的审核。</w:t>
      </w:r>
    </w:p>
    <w:p>
      <w:pPr>
        <w:autoSpaceDE w:val="0"/>
        <w:autoSpaceDN w:val="0"/>
        <w:adjustRightInd w:val="0"/>
        <w:spacing w:line="360" w:lineRule="auto"/>
        <w:ind w:firstLine="567"/>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（三）服务商提供的交付成果，若发生侵权而产生的一切后果，由服务商负责。采购人保留索赔权力。</w:t>
      </w:r>
    </w:p>
    <w:p>
      <w:pPr>
        <w:pStyle w:val="4"/>
        <w:bidi w:val="0"/>
        <w:rPr>
          <w:rFonts w:hint="eastAsia"/>
          <w:lang w:val="zh-CN"/>
        </w:rPr>
      </w:pPr>
      <w:bookmarkStart w:id="129" w:name="_Toc2703"/>
      <w:bookmarkStart w:id="130" w:name="_Toc8394"/>
      <w:r>
        <w:rPr>
          <w:rFonts w:hint="eastAsia"/>
          <w:lang w:val="zh-CN"/>
        </w:rPr>
        <w:t>五、验收</w:t>
      </w:r>
      <w:bookmarkEnd w:id="129"/>
      <w:bookmarkEnd w:id="130"/>
    </w:p>
    <w:p>
      <w:pPr>
        <w:tabs>
          <w:tab w:val="left" w:pos="480"/>
        </w:tabs>
        <w:autoSpaceDE w:val="0"/>
        <w:autoSpaceDN w:val="0"/>
        <w:adjustRightInd w:val="0"/>
        <w:spacing w:line="360" w:lineRule="auto"/>
        <w:ind w:firstLine="567"/>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（一）服务期满后，采购人组织服务商填写政府采购项目验收单（一式伍份）作为对项目的最终认可。</w:t>
      </w:r>
    </w:p>
    <w:p>
      <w:pPr>
        <w:tabs>
          <w:tab w:val="left" w:pos="480"/>
        </w:tabs>
        <w:autoSpaceDE w:val="0"/>
        <w:autoSpaceDN w:val="0"/>
        <w:adjustRightInd w:val="0"/>
        <w:spacing w:line="360" w:lineRule="auto"/>
        <w:ind w:firstLine="567"/>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（二）服务商向采购人提交项目实施过程中的所有资料。</w:t>
      </w:r>
    </w:p>
    <w:p>
      <w:pPr>
        <w:tabs>
          <w:tab w:val="left" w:pos="480"/>
        </w:tabs>
        <w:autoSpaceDE w:val="0"/>
        <w:autoSpaceDN w:val="0"/>
        <w:adjustRightInd w:val="0"/>
        <w:spacing w:line="360" w:lineRule="auto"/>
        <w:ind w:firstLine="567"/>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（三）验收依据</w:t>
      </w:r>
    </w:p>
    <w:p>
      <w:pPr>
        <w:tabs>
          <w:tab w:val="left" w:pos="480"/>
        </w:tabs>
        <w:autoSpaceDE w:val="0"/>
        <w:autoSpaceDN w:val="0"/>
        <w:adjustRightInd w:val="0"/>
        <w:spacing w:line="360" w:lineRule="auto"/>
        <w:ind w:firstLine="567"/>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1、招标文件、投标文件、澄清表（函）；</w:t>
      </w:r>
    </w:p>
    <w:p>
      <w:pPr>
        <w:tabs>
          <w:tab w:val="left" w:pos="480"/>
        </w:tabs>
        <w:autoSpaceDE w:val="0"/>
        <w:autoSpaceDN w:val="0"/>
        <w:adjustRightInd w:val="0"/>
        <w:spacing w:line="360" w:lineRule="auto"/>
        <w:ind w:firstLine="567"/>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2、本合同及附件文本；</w:t>
      </w:r>
    </w:p>
    <w:p>
      <w:pPr>
        <w:tabs>
          <w:tab w:val="left" w:pos="480"/>
        </w:tabs>
        <w:autoSpaceDE w:val="0"/>
        <w:autoSpaceDN w:val="0"/>
        <w:adjustRightInd w:val="0"/>
        <w:spacing w:line="360" w:lineRule="auto"/>
        <w:ind w:firstLine="567"/>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3、国家相应的标准、规范。</w:t>
      </w:r>
    </w:p>
    <w:p>
      <w:pPr>
        <w:pStyle w:val="4"/>
        <w:bidi w:val="0"/>
        <w:rPr>
          <w:rFonts w:hint="eastAsia"/>
          <w:lang w:val="zh-CN"/>
        </w:rPr>
      </w:pPr>
      <w:bookmarkStart w:id="131" w:name="_Toc20495"/>
      <w:bookmarkStart w:id="132" w:name="_Toc11329"/>
      <w:r>
        <w:rPr>
          <w:rFonts w:hint="eastAsia"/>
          <w:lang w:val="zh-CN"/>
        </w:rPr>
        <w:t>六、交付成果</w:t>
      </w:r>
      <w:bookmarkEnd w:id="131"/>
      <w:bookmarkEnd w:id="132"/>
    </w:p>
    <w:p>
      <w:pPr>
        <w:autoSpaceDE w:val="0"/>
        <w:autoSpaceDN w:val="0"/>
        <w:adjustRightInd w:val="0"/>
        <w:spacing w:line="360" w:lineRule="auto"/>
        <w:ind w:firstLine="569"/>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根据市土地储备交易中心提供的宗地资料，每次出具</w:t>
      </w:r>
      <w:r>
        <w:rPr>
          <w:rFonts w:hint="eastAsia" w:ascii="宋体" w:hAnsi="宋体" w:cs="宋体"/>
          <w:color w:val="auto"/>
          <w:kern w:val="0"/>
          <w:sz w:val="24"/>
          <w:highlight w:val="none"/>
        </w:rPr>
        <w:t>1</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rPr>
        <w:t>1000（1：500）</w:t>
      </w:r>
      <w:r>
        <w:rPr>
          <w:rFonts w:hint="eastAsia" w:ascii="宋体" w:hAnsi="宋体" w:cs="宋体"/>
          <w:color w:val="auto"/>
          <w:kern w:val="0"/>
          <w:sz w:val="24"/>
          <w:highlight w:val="none"/>
          <w:lang w:val="zh-CN"/>
        </w:rPr>
        <w:t>地形图三张、电子数据一套、宗地道路红线绘制图八张；建设用地（或招拍挂）实测成果</w:t>
      </w:r>
      <w:r>
        <w:rPr>
          <w:rFonts w:hint="eastAsia" w:ascii="宋体" w:hAnsi="宋体" w:cs="宋体"/>
          <w:color w:val="auto"/>
          <w:kern w:val="0"/>
          <w:sz w:val="24"/>
          <w:highlight w:val="none"/>
        </w:rPr>
        <w:t>3</w:t>
      </w:r>
      <w:r>
        <w:rPr>
          <w:rFonts w:hint="eastAsia" w:ascii="宋体" w:hAnsi="宋体" w:cs="宋体"/>
          <w:color w:val="auto"/>
          <w:kern w:val="0"/>
          <w:sz w:val="24"/>
          <w:highlight w:val="none"/>
          <w:lang w:val="zh-CN"/>
        </w:rPr>
        <w:t>份。</w:t>
      </w:r>
    </w:p>
    <w:p>
      <w:pPr>
        <w:pStyle w:val="4"/>
        <w:bidi w:val="0"/>
        <w:rPr>
          <w:rFonts w:hint="eastAsia"/>
          <w:lang w:val="zh-CN"/>
        </w:rPr>
      </w:pPr>
      <w:bookmarkStart w:id="133" w:name="_Toc8260"/>
      <w:bookmarkStart w:id="134" w:name="_Toc26163"/>
      <w:r>
        <w:rPr>
          <w:rFonts w:hint="eastAsia"/>
          <w:lang w:val="zh-CN"/>
        </w:rPr>
        <w:t>七、保密条款</w:t>
      </w:r>
      <w:bookmarkEnd w:id="133"/>
      <w:bookmarkEnd w:id="134"/>
    </w:p>
    <w:p>
      <w:pPr>
        <w:autoSpaceDE w:val="0"/>
        <w:autoSpaceDN w:val="0"/>
        <w:adjustRightInd w:val="0"/>
        <w:spacing w:line="360" w:lineRule="auto"/>
        <w:ind w:firstLine="567"/>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（一）未经采购人同意，中标服务商不得向第三方扩散、转让采购人该项目中的所有数据和总结报告；</w:t>
      </w:r>
    </w:p>
    <w:p>
      <w:pPr>
        <w:autoSpaceDE w:val="0"/>
        <w:autoSpaceDN w:val="0"/>
        <w:adjustRightInd w:val="0"/>
        <w:spacing w:line="360" w:lineRule="auto"/>
        <w:ind w:firstLine="567"/>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（二）双方应妥善保管对方提供的资料，保守对方的各项秘密。未经对方许可，不得利用知悉的对方资料和总结报告为自己或第三方谋取利益。</w:t>
      </w:r>
    </w:p>
    <w:p>
      <w:pPr>
        <w:pStyle w:val="4"/>
        <w:bidi w:val="0"/>
        <w:rPr>
          <w:rFonts w:hint="eastAsia"/>
          <w:lang w:val="zh-CN"/>
        </w:rPr>
      </w:pPr>
      <w:bookmarkStart w:id="135" w:name="_Toc28236"/>
      <w:bookmarkStart w:id="136" w:name="_Toc13620"/>
      <w:r>
        <w:rPr>
          <w:rFonts w:hint="eastAsia"/>
          <w:lang w:val="zh-CN"/>
        </w:rPr>
        <w:t>八、成果权属</w:t>
      </w:r>
      <w:bookmarkEnd w:id="135"/>
      <w:bookmarkEnd w:id="136"/>
    </w:p>
    <w:p>
      <w:pPr>
        <w:autoSpaceDE w:val="0"/>
        <w:autoSpaceDN w:val="0"/>
        <w:adjustRightInd w:val="0"/>
        <w:spacing w:line="360" w:lineRule="auto"/>
        <w:ind w:firstLine="567"/>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在合同有效期内，中标服务商在合同义务下所完成的需提交给采购人的全部成果（包括知识产权）全部归采购人所有。</w:t>
      </w:r>
    </w:p>
    <w:p>
      <w:pPr>
        <w:pStyle w:val="4"/>
        <w:bidi w:val="0"/>
        <w:rPr>
          <w:rFonts w:hint="eastAsia"/>
          <w:lang w:val="zh-CN"/>
        </w:rPr>
      </w:pPr>
      <w:bookmarkStart w:id="137" w:name="_Toc28333"/>
      <w:bookmarkStart w:id="138" w:name="_Toc4967"/>
      <w:r>
        <w:rPr>
          <w:rFonts w:hint="eastAsia"/>
          <w:lang w:val="zh-CN"/>
        </w:rPr>
        <w:t>九、违约责任</w:t>
      </w:r>
      <w:bookmarkEnd w:id="137"/>
      <w:bookmarkEnd w:id="138"/>
    </w:p>
    <w:p>
      <w:pPr>
        <w:autoSpaceDE w:val="0"/>
        <w:autoSpaceDN w:val="0"/>
        <w:adjustRightInd w:val="0"/>
        <w:spacing w:line="360" w:lineRule="auto"/>
        <w:ind w:firstLine="567"/>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（一）每次成果交付时间按严格</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lang w:val="zh-CN"/>
        </w:rPr>
        <w:t>照采购人要求的时限执行，因自身原因造成的未按约定时限提供服务成果，其违约金为：每逾期一天承担项目总服务费用的千分之二。</w:t>
      </w:r>
    </w:p>
    <w:p>
      <w:pPr>
        <w:autoSpaceDE w:val="0"/>
        <w:autoSpaceDN w:val="0"/>
        <w:adjustRightInd w:val="0"/>
        <w:spacing w:line="360" w:lineRule="auto"/>
        <w:ind w:firstLine="567"/>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（二）按《合同法》中的相关条款执行。</w:t>
      </w:r>
    </w:p>
    <w:p>
      <w:pPr>
        <w:autoSpaceDE w:val="0"/>
        <w:autoSpaceDN w:val="0"/>
        <w:adjustRightInd w:val="0"/>
        <w:spacing w:line="360" w:lineRule="auto"/>
        <w:ind w:firstLine="567"/>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（三）未按合同要求提供服务或服务质量不能满足合同要求，采购人应当将服务商违约的情况以及拟采取的措施以书面形式报政府采购监管部门，根据政府采购监管部门的处理意见，采购人有权依据《</w:t>
      </w:r>
      <w:r>
        <w:rPr>
          <w:rFonts w:hint="eastAsia" w:ascii="宋体" w:hAnsi="宋体" w:cs="宋体"/>
          <w:color w:val="auto"/>
          <w:kern w:val="0"/>
          <w:sz w:val="24"/>
          <w:highlight w:val="none"/>
          <w:lang w:val="en-US" w:eastAsia="zh-CN"/>
        </w:rPr>
        <w:t>民法典</w:t>
      </w:r>
      <w:r>
        <w:rPr>
          <w:rFonts w:hint="eastAsia" w:ascii="宋体" w:hAnsi="宋体" w:cs="宋体"/>
          <w:color w:val="auto"/>
          <w:kern w:val="0"/>
          <w:sz w:val="24"/>
          <w:highlight w:val="none"/>
          <w:lang w:val="zh-CN"/>
        </w:rPr>
        <w:t>》有关条款及合同约定终止合同，并要求服务商承担违约责任。同时，政府采购监管部门有权依据《政府采购法》及相关法律法规对服务商的违法行为进行相应的处罚。</w:t>
      </w:r>
    </w:p>
    <w:p>
      <w:pPr>
        <w:pStyle w:val="4"/>
        <w:bidi w:val="0"/>
        <w:rPr>
          <w:rFonts w:hint="eastAsia"/>
          <w:lang w:val="zh-CN"/>
        </w:rPr>
      </w:pPr>
      <w:bookmarkStart w:id="139" w:name="_Toc3669"/>
      <w:bookmarkStart w:id="140" w:name="_Toc32411"/>
      <w:r>
        <w:rPr>
          <w:rFonts w:hint="eastAsia"/>
          <w:lang w:val="zh-CN"/>
        </w:rPr>
        <w:t>十、合同生效及其他</w:t>
      </w:r>
      <w:bookmarkEnd w:id="139"/>
      <w:bookmarkEnd w:id="140"/>
    </w:p>
    <w:p>
      <w:pPr>
        <w:autoSpaceDE w:val="0"/>
        <w:autoSpaceDN w:val="0"/>
        <w:adjustRightInd w:val="0"/>
        <w:spacing w:line="360" w:lineRule="auto"/>
        <w:ind w:firstLine="567"/>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zh-CN"/>
        </w:rPr>
        <w:t>、本合同自签订之日起生效。</w:t>
      </w:r>
    </w:p>
    <w:p>
      <w:pPr>
        <w:autoSpaceDE w:val="0"/>
        <w:autoSpaceDN w:val="0"/>
        <w:adjustRightInd w:val="0"/>
        <w:spacing w:line="360" w:lineRule="auto"/>
        <w:ind w:firstLine="567"/>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val="zh-CN"/>
        </w:rPr>
        <w:t>、合同一式</w:t>
      </w:r>
      <w:r>
        <w:rPr>
          <w:rFonts w:hint="eastAsia" w:ascii="宋体" w:hAnsi="宋体" w:cs="宋体"/>
          <w:color w:val="auto"/>
          <w:kern w:val="0"/>
          <w:sz w:val="24"/>
          <w:highlight w:val="none"/>
          <w:lang w:val="en-US" w:eastAsia="zh-CN"/>
        </w:rPr>
        <w:t>伍</w:t>
      </w:r>
      <w:r>
        <w:rPr>
          <w:rFonts w:hint="eastAsia" w:ascii="宋体" w:hAnsi="宋体" w:cs="宋体"/>
          <w:color w:val="auto"/>
          <w:kern w:val="0"/>
          <w:sz w:val="24"/>
          <w:highlight w:val="none"/>
          <w:lang w:val="zh-CN"/>
        </w:rPr>
        <w:t>份，采购人、中标服务商、招标代理机构各执</w:t>
      </w:r>
      <w:r>
        <w:rPr>
          <w:rFonts w:hint="eastAsia" w:ascii="宋体" w:hAnsi="宋体" w:cs="宋体"/>
          <w:color w:val="auto"/>
          <w:kern w:val="0"/>
          <w:sz w:val="24"/>
          <w:highlight w:val="none"/>
          <w:lang w:val="en-US" w:eastAsia="zh-CN"/>
        </w:rPr>
        <w:t>壹</w:t>
      </w:r>
      <w:r>
        <w:rPr>
          <w:rFonts w:hint="eastAsia" w:ascii="宋体" w:hAnsi="宋体" w:cs="宋体"/>
          <w:color w:val="auto"/>
          <w:kern w:val="0"/>
          <w:sz w:val="24"/>
          <w:highlight w:val="none"/>
          <w:lang w:val="zh-CN"/>
        </w:rPr>
        <w:t>份；中标服务商办理结算</w:t>
      </w:r>
      <w:r>
        <w:rPr>
          <w:rFonts w:hint="eastAsia" w:ascii="宋体" w:hAnsi="宋体" w:cs="宋体"/>
          <w:color w:val="auto"/>
          <w:kern w:val="0"/>
          <w:sz w:val="24"/>
          <w:highlight w:val="none"/>
          <w:lang w:val="en-US" w:eastAsia="zh-CN"/>
        </w:rPr>
        <w:t>贰</w:t>
      </w:r>
      <w:r>
        <w:rPr>
          <w:rFonts w:hint="eastAsia" w:ascii="宋体" w:hAnsi="宋体" w:cs="宋体"/>
          <w:color w:val="auto"/>
          <w:kern w:val="0"/>
          <w:sz w:val="24"/>
          <w:highlight w:val="none"/>
          <w:lang w:val="zh-CN"/>
        </w:rPr>
        <w:t>份。</w:t>
      </w:r>
    </w:p>
    <w:p>
      <w:pPr>
        <w:autoSpaceDE w:val="0"/>
        <w:autoSpaceDN w:val="0"/>
        <w:adjustRightInd w:val="0"/>
        <w:spacing w:line="360" w:lineRule="auto"/>
        <w:ind w:firstLine="567"/>
        <w:rPr>
          <w:rFonts w:hint="eastAsia"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kern w:val="0"/>
          <w:sz w:val="24"/>
          <w:highlight w:val="none"/>
          <w:lang w:val="zh-CN"/>
        </w:rPr>
        <w:t>、未尽事宜由双方在签订合同时具体明确或签订补充合同。</w:t>
      </w:r>
    </w:p>
    <w:p>
      <w:pPr>
        <w:spacing w:line="360" w:lineRule="auto"/>
        <w:ind w:firstLine="422" w:firstLineChars="176"/>
        <w:rPr>
          <w:rFonts w:hint="eastAsia" w:ascii="宋体" w:hAnsi="宋体" w:cs="宋体"/>
          <w:color w:val="auto"/>
          <w:sz w:val="24"/>
          <w:highlight w:val="none"/>
        </w:rPr>
      </w:pPr>
    </w:p>
    <w:p>
      <w:pPr>
        <w:spacing w:line="360" w:lineRule="auto"/>
        <w:ind w:firstLine="422" w:firstLineChars="176"/>
        <w:rPr>
          <w:rFonts w:hint="eastAsia" w:ascii="宋体" w:hAnsi="宋体" w:cs="宋体"/>
          <w:color w:val="auto"/>
          <w:sz w:val="24"/>
          <w:highlight w:val="none"/>
        </w:rPr>
      </w:pPr>
      <w:r>
        <w:rPr>
          <w:rFonts w:hint="eastAsia" w:ascii="宋体" w:hAnsi="宋体" w:cs="宋体"/>
          <w:color w:val="auto"/>
          <w:sz w:val="24"/>
          <w:highlight w:val="none"/>
        </w:rPr>
        <w:t xml:space="preserve">甲方：   （盖章）   </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乙方：   （盖章）</w:t>
      </w:r>
    </w:p>
    <w:p>
      <w:pPr>
        <w:spacing w:line="360" w:lineRule="auto"/>
        <w:ind w:firstLine="422" w:firstLineChars="176"/>
        <w:rPr>
          <w:rFonts w:hint="eastAsia" w:ascii="宋体" w:hAnsi="宋体" w:cs="宋体"/>
          <w:color w:val="auto"/>
          <w:sz w:val="24"/>
          <w:highlight w:val="none"/>
        </w:rPr>
      </w:pPr>
      <w:r>
        <w:rPr>
          <w:rFonts w:hint="eastAsia" w:ascii="宋体" w:hAnsi="宋体" w:cs="宋体"/>
          <w:color w:val="auto"/>
          <w:sz w:val="24"/>
          <w:highlight w:val="none"/>
        </w:rPr>
        <w:t>法定代表人/授权代表：              法定代表人/授权代表：</w:t>
      </w:r>
    </w:p>
    <w:p>
      <w:pPr>
        <w:spacing w:line="360" w:lineRule="auto"/>
        <w:ind w:firstLine="422" w:firstLineChars="176"/>
        <w:rPr>
          <w:rFonts w:hint="eastAsia" w:ascii="宋体" w:hAnsi="宋体" w:cs="宋体"/>
          <w:color w:val="auto"/>
          <w:sz w:val="24"/>
          <w:highlight w:val="none"/>
        </w:rPr>
      </w:pPr>
      <w:r>
        <w:rPr>
          <w:rFonts w:hint="eastAsia" w:ascii="宋体" w:hAnsi="宋体" w:cs="宋体"/>
          <w:color w:val="auto"/>
          <w:sz w:val="24"/>
          <w:highlight w:val="none"/>
        </w:rPr>
        <w:t>地    址：                         地    址：</w:t>
      </w:r>
    </w:p>
    <w:p>
      <w:pPr>
        <w:spacing w:line="360" w:lineRule="auto"/>
        <w:ind w:firstLine="422" w:firstLineChars="176"/>
        <w:rPr>
          <w:rFonts w:hint="eastAsia" w:ascii="宋体" w:hAnsi="宋体" w:cs="宋体"/>
          <w:color w:val="auto"/>
          <w:sz w:val="24"/>
          <w:highlight w:val="none"/>
        </w:rPr>
      </w:pPr>
      <w:r>
        <w:rPr>
          <w:rFonts w:hint="eastAsia" w:ascii="宋体" w:hAnsi="宋体" w:cs="宋体"/>
          <w:color w:val="auto"/>
          <w:sz w:val="24"/>
          <w:highlight w:val="none"/>
        </w:rPr>
        <w:t>开户银行：                         开户银行：</w:t>
      </w:r>
    </w:p>
    <w:p>
      <w:pPr>
        <w:spacing w:line="360" w:lineRule="auto"/>
        <w:ind w:firstLine="422" w:firstLineChars="176"/>
        <w:rPr>
          <w:rFonts w:hint="eastAsia" w:ascii="宋体" w:hAnsi="宋体" w:cs="宋体"/>
          <w:color w:val="auto"/>
          <w:sz w:val="24"/>
          <w:highlight w:val="none"/>
        </w:rPr>
      </w:pPr>
      <w:r>
        <w:rPr>
          <w:rFonts w:hint="eastAsia" w:ascii="宋体" w:hAnsi="宋体" w:cs="宋体"/>
          <w:color w:val="auto"/>
          <w:sz w:val="24"/>
          <w:highlight w:val="none"/>
        </w:rPr>
        <w:t>账    号：                         账    号：</w:t>
      </w:r>
    </w:p>
    <w:p>
      <w:pPr>
        <w:spacing w:line="360" w:lineRule="auto"/>
        <w:ind w:firstLine="422" w:firstLineChars="176"/>
        <w:rPr>
          <w:rFonts w:hint="eastAsia" w:ascii="宋体" w:hAnsi="宋体" w:cs="宋体"/>
          <w:color w:val="auto"/>
          <w:sz w:val="24"/>
          <w:highlight w:val="none"/>
        </w:rPr>
      </w:pPr>
      <w:r>
        <w:rPr>
          <w:rFonts w:hint="eastAsia" w:ascii="宋体" w:hAnsi="宋体" w:cs="宋体"/>
          <w:color w:val="auto"/>
          <w:sz w:val="24"/>
          <w:highlight w:val="none"/>
        </w:rPr>
        <w:t>电    话：                         电    话：</w:t>
      </w:r>
    </w:p>
    <w:p>
      <w:pPr>
        <w:spacing w:line="360" w:lineRule="auto"/>
        <w:ind w:firstLine="422" w:firstLineChars="176"/>
        <w:rPr>
          <w:rFonts w:hint="eastAsia" w:ascii="宋体" w:hAnsi="宋体" w:cs="宋体"/>
          <w:color w:val="auto"/>
          <w:sz w:val="24"/>
          <w:highlight w:val="none"/>
        </w:rPr>
      </w:pPr>
      <w:r>
        <w:rPr>
          <w:rFonts w:hint="eastAsia" w:ascii="宋体" w:hAnsi="宋体" w:cs="宋体"/>
          <w:color w:val="auto"/>
          <w:sz w:val="24"/>
          <w:highlight w:val="none"/>
        </w:rPr>
        <w:t>传    真：                         传    真：</w:t>
      </w:r>
    </w:p>
    <w:p>
      <w:pPr>
        <w:spacing w:line="360" w:lineRule="auto"/>
        <w:ind w:firstLine="422" w:firstLineChars="176"/>
        <w:rPr>
          <w:rFonts w:hint="eastAsia" w:ascii="宋体" w:hAnsi="宋体" w:cs="宋体"/>
          <w:b/>
          <w:color w:val="auto"/>
          <w:sz w:val="28"/>
          <w:szCs w:val="28"/>
          <w:highlight w:val="none"/>
        </w:rPr>
        <w:sectPr>
          <w:footerReference r:id="rId4" w:type="first"/>
          <w:footerReference r:id="rId3" w:type="default"/>
          <w:pgSz w:w="11907" w:h="16840"/>
          <w:pgMar w:top="1440" w:right="1134" w:bottom="1440" w:left="1321" w:header="851" w:footer="992" w:gutter="0"/>
          <w:pgNumType w:fmt="decimal" w:start="1"/>
          <w:cols w:space="720" w:num="1"/>
          <w:titlePg/>
          <w:docGrid w:linePitch="286" w:charSpace="0"/>
        </w:sectPr>
      </w:pPr>
      <w:r>
        <w:rPr>
          <w:rFonts w:hint="eastAsia" w:ascii="宋体" w:hAnsi="宋体" w:cs="宋体"/>
          <w:color w:val="auto"/>
          <w:sz w:val="24"/>
          <w:highlight w:val="none"/>
        </w:rPr>
        <w:t>签约日期：    年  月  日           签约日期：    年  月  日</w:t>
      </w:r>
    </w:p>
    <w:p>
      <w:pPr>
        <w:pStyle w:val="3"/>
        <w:bidi w:val="0"/>
        <w:rPr>
          <w:rFonts w:hint="eastAsia"/>
          <w:lang w:val="en-US" w:eastAsia="zh-CN"/>
        </w:rPr>
      </w:pPr>
      <w:bookmarkStart w:id="141" w:name="_Toc27189"/>
      <w:bookmarkStart w:id="142" w:name="_Toc14207"/>
      <w:r>
        <w:rPr>
          <w:rFonts w:hint="eastAsia"/>
          <w:lang w:val="en-US" w:eastAsia="zh-CN"/>
        </w:rPr>
        <w:t>第六部分  投标文件格式</w:t>
      </w:r>
      <w:bookmarkEnd w:id="141"/>
      <w:bookmarkEnd w:id="142"/>
    </w:p>
    <w:p>
      <w:pPr>
        <w:spacing w:line="440" w:lineRule="exact"/>
        <w:jc w:val="center"/>
        <w:textAlignment w:val="baseline"/>
        <w:rPr>
          <w:rFonts w:cs="Times New Roman"/>
          <w:sz w:val="21"/>
          <w:szCs w:val="21"/>
        </w:rPr>
      </w:pPr>
      <w:r>
        <w:rPr>
          <w:rFonts w:cs="Times New Roman"/>
          <w:sz w:val="21"/>
          <w:szCs w:val="21"/>
        </w:rPr>
        <w:t>投标文件编制说明</w:t>
      </w:r>
    </w:p>
    <w:p>
      <w:pPr>
        <w:spacing w:line="440" w:lineRule="exact"/>
        <w:ind w:firstLine="420" w:firstLineChars="200"/>
        <w:textAlignment w:val="baseline"/>
        <w:rPr>
          <w:rFonts w:cs="Times New Roman"/>
          <w:sz w:val="21"/>
          <w:szCs w:val="21"/>
        </w:rPr>
      </w:pPr>
      <w:r>
        <w:rPr>
          <w:rFonts w:cs="Times New Roman"/>
          <w:sz w:val="21"/>
          <w:szCs w:val="21"/>
        </w:rPr>
        <w:t>1、投标文件应当使用招标文件规定的全部格式（表格可以按同样格式扩展）编写，除明确允许投标人可以自行编写的外，投标人不得以“投标文件格式”规定之外的方式填写相关内容。</w:t>
      </w:r>
    </w:p>
    <w:p>
      <w:pPr>
        <w:spacing w:line="440" w:lineRule="exact"/>
        <w:ind w:firstLine="420" w:firstLineChars="200"/>
        <w:textAlignment w:val="baseline"/>
        <w:rPr>
          <w:rFonts w:cs="Times New Roman"/>
          <w:sz w:val="21"/>
          <w:szCs w:val="21"/>
        </w:rPr>
      </w:pPr>
      <w:r>
        <w:rPr>
          <w:rFonts w:cs="Times New Roman"/>
          <w:sz w:val="21"/>
          <w:szCs w:val="21"/>
        </w:rPr>
        <w:t>2、投标文件的编制应按照样本格式提供的内容，做出逐一明确的答复；投标人认为有必要，还可以做其它补充说明。</w:t>
      </w:r>
      <w:r>
        <w:rPr>
          <w:rFonts w:cs="Times New Roman"/>
          <w:sz w:val="21"/>
          <w:szCs w:val="21"/>
        </w:rPr>
        <w:cr/>
      </w:r>
      <w:r>
        <w:rPr>
          <w:rFonts w:cs="Times New Roman"/>
          <w:sz w:val="21"/>
          <w:szCs w:val="21"/>
        </w:rPr>
        <w:t xml:space="preserve">    3、投标人必须按照招标文件的规定和要求由法定代表人或被授权人签字（或盖章）。</w:t>
      </w:r>
    </w:p>
    <w:p>
      <w:pPr>
        <w:spacing w:line="440" w:lineRule="exact"/>
        <w:ind w:firstLine="564"/>
        <w:textAlignment w:val="baseline"/>
        <w:rPr>
          <w:rFonts w:cs="Times New Roman"/>
          <w:sz w:val="21"/>
          <w:szCs w:val="21"/>
        </w:rPr>
      </w:pPr>
    </w:p>
    <w:p>
      <w:pPr>
        <w:ind w:firstLine="564"/>
        <w:textAlignment w:val="baseline"/>
        <w:rPr>
          <w:rFonts w:cs="Times New Roman"/>
          <w:sz w:val="28"/>
          <w:szCs w:val="28"/>
        </w:rPr>
      </w:pPr>
    </w:p>
    <w:p>
      <w:pPr>
        <w:ind w:firstLine="564"/>
        <w:textAlignment w:val="baseline"/>
        <w:rPr>
          <w:rFonts w:cs="Times New Roman"/>
          <w:sz w:val="28"/>
          <w:szCs w:val="28"/>
        </w:rPr>
      </w:pPr>
    </w:p>
    <w:p>
      <w:pPr>
        <w:ind w:firstLine="564"/>
        <w:textAlignment w:val="baseline"/>
        <w:rPr>
          <w:rFonts w:cs="Times New Roman"/>
          <w:sz w:val="28"/>
          <w:szCs w:val="28"/>
        </w:rPr>
      </w:pPr>
    </w:p>
    <w:p>
      <w:pPr>
        <w:ind w:firstLine="564"/>
        <w:textAlignment w:val="baseline"/>
        <w:rPr>
          <w:rFonts w:cs="Times New Roman"/>
          <w:sz w:val="28"/>
          <w:szCs w:val="28"/>
        </w:rPr>
      </w:pPr>
    </w:p>
    <w:p>
      <w:pPr>
        <w:ind w:firstLine="564"/>
        <w:textAlignment w:val="baseline"/>
        <w:rPr>
          <w:rFonts w:cs="Times New Roman"/>
          <w:sz w:val="28"/>
          <w:szCs w:val="28"/>
        </w:rPr>
      </w:pPr>
    </w:p>
    <w:p>
      <w:pPr>
        <w:ind w:firstLine="564"/>
        <w:textAlignment w:val="baseline"/>
        <w:rPr>
          <w:rFonts w:cs="Times New Roman"/>
          <w:sz w:val="28"/>
          <w:szCs w:val="28"/>
        </w:rPr>
      </w:pPr>
    </w:p>
    <w:p>
      <w:pPr>
        <w:ind w:firstLine="564"/>
        <w:textAlignment w:val="baseline"/>
        <w:rPr>
          <w:rFonts w:cs="Times New Roman"/>
          <w:sz w:val="28"/>
          <w:szCs w:val="28"/>
        </w:rPr>
      </w:pPr>
    </w:p>
    <w:p>
      <w:pPr>
        <w:rPr>
          <w:rFonts w:cs="Times New Roman"/>
          <w:sz w:val="28"/>
          <w:szCs w:val="28"/>
        </w:rPr>
      </w:pPr>
      <w:r>
        <w:rPr>
          <w:rFonts w:cs="Times New Roman"/>
          <w:sz w:val="28"/>
          <w:szCs w:val="28"/>
        </w:rPr>
        <w:br w:type="page"/>
      </w:r>
    </w:p>
    <w:p>
      <w:pPr>
        <w:ind w:right="1444"/>
        <w:textAlignment w:val="baseline"/>
        <w:rPr>
          <w:rFonts w:cs="Times New Roman"/>
          <w:b/>
          <w:sz w:val="15"/>
          <w:szCs w:val="15"/>
          <w:bdr w:val="single" w:color="auto" w:sz="4" w:space="0"/>
          <w:shd w:val="pct10" w:color="auto" w:fill="FFFFFF"/>
        </w:rPr>
      </w:pPr>
      <w:bookmarkStart w:id="143" w:name="_Hlk18606717"/>
    </w:p>
    <w:p>
      <w:pPr>
        <w:ind w:right="1444"/>
        <w:textAlignment w:val="baseline"/>
        <w:rPr>
          <w:rFonts w:cs="Times New Roman"/>
          <w:b/>
          <w:sz w:val="36"/>
          <w:szCs w:val="36"/>
          <w:bdr w:val="single" w:color="auto" w:sz="4" w:space="0"/>
          <w:shd w:val="pct10" w:color="auto" w:fill="FFFFFF"/>
        </w:rPr>
      </w:pPr>
      <w:r>
        <w:rPr>
          <w:rFonts w:cs="Times New Roman"/>
          <w:b/>
          <w:sz w:val="36"/>
          <w:szCs w:val="36"/>
          <w:bdr w:val="single" w:color="auto" w:sz="4" w:space="0"/>
          <w:shd w:val="pct10" w:color="auto" w:fill="FFFFFF"/>
        </w:rPr>
        <w:t>政府采购项目</w:t>
      </w:r>
    </w:p>
    <w:p>
      <w:pPr>
        <w:jc w:val="right"/>
        <w:textAlignment w:val="baseline"/>
        <w:rPr>
          <w:rFonts w:cs="Times New Roman"/>
          <w:b/>
          <w:sz w:val="36"/>
          <w:szCs w:val="36"/>
        </w:rPr>
      </w:pPr>
    </w:p>
    <w:p>
      <w:pPr>
        <w:textAlignment w:val="baseline"/>
        <w:rPr>
          <w:rFonts w:cs="Times New Roman"/>
          <w:b/>
          <w:bCs/>
          <w:sz w:val="28"/>
          <w:szCs w:val="28"/>
        </w:rPr>
      </w:pPr>
    </w:p>
    <w:p>
      <w:pPr>
        <w:jc w:val="center"/>
        <w:textAlignment w:val="baseline"/>
        <w:rPr>
          <w:rFonts w:cs="Times New Roman"/>
          <w:b/>
          <w:sz w:val="44"/>
          <w:szCs w:val="44"/>
          <w:shd w:val="clear" w:color="auto" w:fill="FFFFFF"/>
        </w:rPr>
      </w:pPr>
      <w:r>
        <w:rPr>
          <w:rFonts w:hint="eastAsia" w:cs="Times New Roman"/>
          <w:b/>
          <w:sz w:val="44"/>
          <w:szCs w:val="44"/>
          <w:shd w:val="clear" w:color="auto" w:fill="FFFFFF"/>
        </w:rPr>
        <w:t>202</w:t>
      </w:r>
      <w:r>
        <w:rPr>
          <w:rFonts w:hint="eastAsia" w:cs="Times New Roman"/>
          <w:b/>
          <w:sz w:val="44"/>
          <w:szCs w:val="44"/>
          <w:shd w:val="clear" w:color="auto" w:fill="FFFFFF"/>
          <w:lang w:val="en-US" w:eastAsia="zh-CN"/>
        </w:rPr>
        <w:t>3</w:t>
      </w:r>
      <w:r>
        <w:rPr>
          <w:rFonts w:hint="eastAsia" w:cs="Times New Roman"/>
          <w:b/>
          <w:sz w:val="44"/>
          <w:szCs w:val="44"/>
          <w:shd w:val="clear" w:color="auto" w:fill="FFFFFF"/>
        </w:rPr>
        <w:t>年度储备土地勘察测绘服务项目</w:t>
      </w:r>
    </w:p>
    <w:p>
      <w:pPr>
        <w:jc w:val="center"/>
        <w:textAlignment w:val="baseline"/>
        <w:rPr>
          <w:rFonts w:cs="Times New Roman"/>
          <w:b/>
          <w:sz w:val="32"/>
          <w:shd w:val="clear" w:color="auto" w:fill="FFFFFF"/>
        </w:rPr>
      </w:pPr>
    </w:p>
    <w:p>
      <w:pPr>
        <w:jc w:val="center"/>
        <w:textAlignment w:val="baseline"/>
        <w:rPr>
          <w:rFonts w:cs="Times New Roman"/>
          <w:b/>
          <w:sz w:val="32"/>
          <w:szCs w:val="32"/>
          <w:shd w:val="clear" w:color="auto" w:fill="FFFFFF"/>
        </w:rPr>
      </w:pPr>
    </w:p>
    <w:p>
      <w:pPr>
        <w:bidi w:val="0"/>
      </w:pPr>
    </w:p>
    <w:p>
      <w:pPr>
        <w:bidi w:val="0"/>
      </w:pPr>
    </w:p>
    <w:p>
      <w:pPr>
        <w:jc w:val="center"/>
        <w:textAlignment w:val="baseline"/>
        <w:rPr>
          <w:rFonts w:cs="Times New Roman"/>
          <w:b/>
          <w:bCs/>
          <w:sz w:val="84"/>
          <w:szCs w:val="84"/>
        </w:rPr>
      </w:pPr>
      <w:r>
        <w:rPr>
          <w:rFonts w:cs="Times New Roman"/>
          <w:b/>
          <w:bCs/>
          <w:sz w:val="84"/>
          <w:szCs w:val="84"/>
        </w:rPr>
        <w:t>投 标 文 件</w:t>
      </w:r>
    </w:p>
    <w:p>
      <w:pPr>
        <w:bidi w:val="0"/>
        <w:jc w:val="center"/>
        <w:rPr>
          <w:rFonts w:hint="eastAsia"/>
          <w:b/>
          <w:bCs/>
          <w:sz w:val="32"/>
          <w:szCs w:val="40"/>
          <w:lang w:val="en-US" w:eastAsia="zh-CN"/>
        </w:rPr>
      </w:pPr>
      <w:r>
        <w:rPr>
          <w:rFonts w:hint="eastAsia"/>
          <w:b/>
          <w:bCs/>
          <w:sz w:val="32"/>
          <w:szCs w:val="40"/>
          <w:lang w:val="en-US" w:eastAsia="zh-CN"/>
        </w:rPr>
        <w:t>项目编号: BCMG2023-004</w:t>
      </w:r>
    </w:p>
    <w:p>
      <w:pPr>
        <w:jc w:val="center"/>
        <w:textAlignment w:val="baseline"/>
        <w:rPr>
          <w:rFonts w:cs="Times New Roman"/>
          <w:b/>
          <w:sz w:val="36"/>
          <w:szCs w:val="36"/>
        </w:rPr>
      </w:pPr>
    </w:p>
    <w:p>
      <w:pPr>
        <w:jc w:val="center"/>
        <w:textAlignment w:val="baseline"/>
        <w:rPr>
          <w:rFonts w:cs="Times New Roman"/>
          <w:b/>
          <w:sz w:val="36"/>
          <w:szCs w:val="36"/>
        </w:rPr>
      </w:pPr>
    </w:p>
    <w:p>
      <w:pPr>
        <w:bidi w:val="0"/>
      </w:pPr>
    </w:p>
    <w:p>
      <w:pPr>
        <w:jc w:val="center"/>
        <w:textAlignment w:val="baseline"/>
        <w:rPr>
          <w:rFonts w:cs="Times New Roman"/>
          <w:b/>
          <w:sz w:val="36"/>
          <w:szCs w:val="36"/>
        </w:rPr>
      </w:pPr>
    </w:p>
    <w:p>
      <w:pPr>
        <w:ind w:firstLine="1084" w:firstLineChars="300"/>
        <w:textAlignment w:val="baseline"/>
        <w:rPr>
          <w:rFonts w:cs="Times New Roman"/>
          <w:b/>
          <w:sz w:val="36"/>
          <w:szCs w:val="36"/>
        </w:rPr>
      </w:pPr>
      <w:r>
        <w:rPr>
          <w:rFonts w:cs="Times New Roman"/>
          <w:b/>
          <w:sz w:val="36"/>
          <w:szCs w:val="36"/>
        </w:rPr>
        <w:t>投标人名称：</w:t>
      </w:r>
      <w:r>
        <w:rPr>
          <w:rFonts w:cs="Times New Roman"/>
          <w:b/>
          <w:sz w:val="36"/>
          <w:szCs w:val="36"/>
          <w:u w:val="single" w:color="000000"/>
        </w:rPr>
        <w:t xml:space="preserve">             </w:t>
      </w:r>
      <w:r>
        <w:rPr>
          <w:rFonts w:hint="eastAsia" w:cs="Times New Roman"/>
          <w:b/>
          <w:sz w:val="36"/>
          <w:szCs w:val="36"/>
          <w:u w:val="single" w:color="000000"/>
          <w:lang w:val="en-US" w:eastAsia="zh-CN"/>
        </w:rPr>
        <w:t xml:space="preserve"> </w:t>
      </w:r>
      <w:r>
        <w:rPr>
          <w:rFonts w:cs="Times New Roman"/>
          <w:b/>
          <w:sz w:val="36"/>
          <w:szCs w:val="36"/>
          <w:u w:val="single" w:color="000000"/>
        </w:rPr>
        <w:t xml:space="preserve">    </w:t>
      </w:r>
      <w:r>
        <w:rPr>
          <w:rFonts w:hint="eastAsia" w:cs="Times New Roman"/>
          <w:b/>
          <w:sz w:val="36"/>
          <w:szCs w:val="36"/>
          <w:u w:val="single" w:color="000000"/>
        </w:rPr>
        <w:t>（盖章）</w:t>
      </w:r>
    </w:p>
    <w:p>
      <w:pPr>
        <w:ind w:firstLine="1084" w:firstLineChars="300"/>
        <w:textAlignment w:val="baseline"/>
        <w:rPr>
          <w:rFonts w:cs="Times New Roman"/>
          <w:b/>
          <w:sz w:val="36"/>
          <w:szCs w:val="36"/>
        </w:rPr>
      </w:pPr>
      <w:r>
        <w:rPr>
          <w:rFonts w:cs="Times New Roman"/>
          <w:b/>
          <w:sz w:val="36"/>
          <w:szCs w:val="36"/>
        </w:rPr>
        <w:t>法定代表人或</w:t>
      </w:r>
    </w:p>
    <w:p>
      <w:pPr>
        <w:ind w:firstLine="1084" w:firstLineChars="300"/>
        <w:textAlignment w:val="baseline"/>
        <w:rPr>
          <w:rFonts w:cs="Times New Roman"/>
          <w:b/>
          <w:sz w:val="36"/>
          <w:szCs w:val="36"/>
        </w:rPr>
      </w:pPr>
      <w:r>
        <w:rPr>
          <w:rFonts w:cs="Times New Roman"/>
          <w:b/>
          <w:sz w:val="36"/>
          <w:szCs w:val="36"/>
        </w:rPr>
        <w:t>其委托代理人：</w:t>
      </w:r>
      <w:r>
        <w:rPr>
          <w:rFonts w:cs="Times New Roman"/>
          <w:b/>
          <w:sz w:val="36"/>
          <w:szCs w:val="36"/>
          <w:u w:val="single" w:color="000000"/>
        </w:rPr>
        <w:t xml:space="preserve">      </w:t>
      </w:r>
      <w:r>
        <w:rPr>
          <w:rFonts w:hint="eastAsia" w:cs="Times New Roman"/>
          <w:b/>
          <w:sz w:val="36"/>
          <w:szCs w:val="36"/>
          <w:u w:val="single" w:color="000000"/>
          <w:lang w:val="en-US" w:eastAsia="zh-CN"/>
        </w:rPr>
        <w:t xml:space="preserve"> </w:t>
      </w:r>
      <w:r>
        <w:rPr>
          <w:rFonts w:cs="Times New Roman"/>
          <w:b/>
          <w:sz w:val="36"/>
          <w:szCs w:val="36"/>
          <w:u w:val="single" w:color="000000"/>
        </w:rPr>
        <w:t xml:space="preserve">   （签字或盖章）</w:t>
      </w:r>
    </w:p>
    <w:p>
      <w:pPr>
        <w:jc w:val="center"/>
        <w:textAlignment w:val="baseline"/>
        <w:rPr>
          <w:rFonts w:cs="Times New Roman"/>
          <w:b/>
          <w:sz w:val="36"/>
          <w:szCs w:val="36"/>
        </w:rPr>
      </w:pPr>
    </w:p>
    <w:p>
      <w:pPr>
        <w:jc w:val="center"/>
        <w:textAlignment w:val="baseline"/>
        <w:rPr>
          <w:rFonts w:cs="Times New Roman"/>
          <w:b/>
          <w:sz w:val="36"/>
          <w:szCs w:val="36"/>
        </w:rPr>
      </w:pPr>
      <w:r>
        <w:rPr>
          <w:rFonts w:cs="Times New Roman"/>
          <w:b/>
          <w:sz w:val="36"/>
          <w:szCs w:val="36"/>
        </w:rPr>
        <w:t>日期：    年    月    日</w:t>
      </w:r>
      <w:bookmarkEnd w:id="143"/>
    </w:p>
    <w:p>
      <w:pPr>
        <w:ind w:left="210" w:leftChars="100" w:firstLine="4003" w:firstLineChars="1246"/>
        <w:textAlignment w:val="baseline"/>
        <w:rPr>
          <w:rFonts w:cs="Times New Roman"/>
          <w:b/>
          <w:sz w:val="32"/>
          <w:szCs w:val="32"/>
        </w:rPr>
      </w:pPr>
    </w:p>
    <w:p>
      <w:pPr>
        <w:bidi w:val="0"/>
      </w:pPr>
    </w:p>
    <w:p>
      <w:pPr>
        <w:bidi w:val="0"/>
      </w:pPr>
    </w:p>
    <w:p>
      <w:pPr>
        <w:bidi w:val="0"/>
      </w:pPr>
    </w:p>
    <w:p>
      <w:pPr>
        <w:pStyle w:val="15"/>
        <w:textAlignment w:val="baseline"/>
        <w:rPr>
          <w:rFonts w:cs="Times New Roman"/>
          <w:b/>
          <w:bCs/>
          <w:kern w:val="44"/>
          <w:sz w:val="44"/>
          <w:szCs w:val="44"/>
          <w:highlight w:val="yellow"/>
          <w:lang w:val="zh-CN"/>
        </w:rPr>
      </w:pPr>
    </w:p>
    <w:p>
      <w:pPr>
        <w:pStyle w:val="15"/>
        <w:textAlignment w:val="baseline"/>
        <w:rPr>
          <w:sz w:val="28"/>
          <w:szCs w:val="28"/>
        </w:rPr>
      </w:pPr>
      <w:bookmarkStart w:id="144" w:name="_Toc114647666"/>
      <w:bookmarkStart w:id="145" w:name="_Toc458437943"/>
      <w:bookmarkStart w:id="146" w:name="_Toc523148965"/>
      <w:bookmarkStart w:id="147" w:name="_Toc524683791"/>
      <w:bookmarkStart w:id="148" w:name="_Toc8635911"/>
      <w:bookmarkStart w:id="149" w:name="_Toc519191544"/>
      <w:bookmarkStart w:id="150" w:name="_Toc500142211"/>
      <w:r>
        <w:rPr>
          <w:sz w:val="28"/>
          <w:szCs w:val="28"/>
        </w:rPr>
        <w:br w:type="page"/>
      </w:r>
    </w:p>
    <w:p>
      <w:pPr>
        <w:pStyle w:val="15"/>
        <w:textAlignment w:val="baseline"/>
        <w:rPr>
          <w:sz w:val="28"/>
          <w:szCs w:val="28"/>
        </w:rPr>
      </w:pPr>
    </w:p>
    <w:p>
      <w:pPr>
        <w:pStyle w:val="15"/>
        <w:jc w:val="center"/>
        <w:textAlignment w:val="baseline"/>
        <w:rPr>
          <w:rFonts w:hint="eastAsia" w:eastAsiaTheme="minorEastAsia"/>
          <w:b/>
          <w:bCs/>
          <w:sz w:val="28"/>
          <w:szCs w:val="28"/>
          <w:lang w:val="en-US" w:eastAsia="zh-CN"/>
        </w:rPr>
      </w:pPr>
      <w:r>
        <w:rPr>
          <w:rFonts w:hint="eastAsia"/>
          <w:b/>
          <w:bCs/>
          <w:sz w:val="28"/>
          <w:szCs w:val="28"/>
          <w:lang w:val="en-US" w:eastAsia="zh-CN"/>
        </w:rPr>
        <w:t>目  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4"/>
          <w:rFonts w:hint="eastAsia" w:asciiTheme="minorEastAsia" w:hAnsiTheme="minorEastAsia" w:eastAsiaTheme="minorEastAsia" w:cstheme="minorEastAsia"/>
          <w:color w:val="000000"/>
          <w:sz w:val="28"/>
          <w:szCs w:val="36"/>
          <w:highlight w:val="none"/>
          <w:u w:val="none" w:color="auto"/>
        </w:rPr>
      </w:pPr>
      <w:r>
        <w:rPr>
          <w:rStyle w:val="24"/>
          <w:rFonts w:hint="eastAsia" w:asciiTheme="minorEastAsia" w:hAnsiTheme="minorEastAsia" w:eastAsiaTheme="minorEastAsia" w:cstheme="minorEastAsia"/>
          <w:color w:val="000000"/>
          <w:sz w:val="28"/>
          <w:szCs w:val="36"/>
          <w:highlight w:val="none"/>
          <w:u w:val="none" w:color="auto"/>
        </w:rPr>
        <w:fldChar w:fldCharType="begin"/>
      </w:r>
      <w:r>
        <w:rPr>
          <w:rStyle w:val="24"/>
          <w:rFonts w:hint="eastAsia" w:asciiTheme="minorEastAsia" w:hAnsiTheme="minorEastAsia" w:eastAsiaTheme="minorEastAsia" w:cstheme="minorEastAsia"/>
          <w:color w:val="000000"/>
          <w:sz w:val="28"/>
          <w:szCs w:val="36"/>
          <w:highlight w:val="none"/>
          <w:u w:val="none" w:color="auto"/>
        </w:rPr>
        <w:instrText xml:space="preserve"> HYPERLINK \l "_Toc89461644" </w:instrText>
      </w:r>
      <w:r>
        <w:rPr>
          <w:rStyle w:val="24"/>
          <w:rFonts w:hint="eastAsia" w:asciiTheme="minorEastAsia" w:hAnsiTheme="minorEastAsia" w:eastAsiaTheme="minorEastAsia" w:cstheme="minorEastAsia"/>
          <w:color w:val="000000"/>
          <w:sz w:val="28"/>
          <w:szCs w:val="36"/>
          <w:highlight w:val="none"/>
          <w:u w:val="none" w:color="auto"/>
        </w:rPr>
        <w:fldChar w:fldCharType="separate"/>
      </w:r>
      <w:r>
        <w:rPr>
          <w:rStyle w:val="24"/>
          <w:rFonts w:hint="eastAsia" w:asciiTheme="minorEastAsia" w:hAnsiTheme="minorEastAsia" w:eastAsiaTheme="minorEastAsia" w:cstheme="minorEastAsia"/>
          <w:color w:val="000000"/>
          <w:sz w:val="28"/>
          <w:szCs w:val="36"/>
          <w:highlight w:val="none"/>
          <w:u w:val="none" w:color="auto"/>
        </w:rPr>
        <w:t>1.投标函</w:t>
      </w:r>
      <w:r>
        <w:rPr>
          <w:rStyle w:val="24"/>
          <w:rFonts w:hint="eastAsia" w:asciiTheme="minorEastAsia" w:hAnsiTheme="minorEastAsia" w:eastAsiaTheme="minorEastAsia" w:cstheme="minorEastAsia"/>
          <w:color w:val="000000"/>
          <w:sz w:val="28"/>
          <w:szCs w:val="36"/>
          <w:highlight w:val="none"/>
          <w:u w:val="none" w:color="auto"/>
        </w:rPr>
        <w:fldChar w:fldCharType="end"/>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4"/>
          <w:rFonts w:hint="eastAsia" w:asciiTheme="minorEastAsia" w:hAnsiTheme="minorEastAsia" w:eastAsiaTheme="minorEastAsia" w:cstheme="minorEastAsia"/>
          <w:color w:val="000000"/>
          <w:sz w:val="28"/>
          <w:szCs w:val="36"/>
          <w:highlight w:val="none"/>
          <w:u w:val="none" w:color="auto"/>
        </w:rPr>
      </w:pPr>
      <w:r>
        <w:rPr>
          <w:rStyle w:val="24"/>
          <w:rFonts w:hint="eastAsia" w:asciiTheme="minorEastAsia" w:hAnsiTheme="minorEastAsia" w:eastAsiaTheme="minorEastAsia" w:cstheme="minorEastAsia"/>
          <w:color w:val="000000"/>
          <w:sz w:val="28"/>
          <w:szCs w:val="36"/>
          <w:highlight w:val="none"/>
          <w:u w:val="none" w:color="auto"/>
        </w:rPr>
        <w:fldChar w:fldCharType="begin"/>
      </w:r>
      <w:r>
        <w:rPr>
          <w:rStyle w:val="24"/>
          <w:rFonts w:hint="eastAsia" w:asciiTheme="minorEastAsia" w:hAnsiTheme="minorEastAsia" w:eastAsiaTheme="minorEastAsia" w:cstheme="minorEastAsia"/>
          <w:color w:val="000000"/>
          <w:sz w:val="28"/>
          <w:szCs w:val="36"/>
          <w:highlight w:val="none"/>
          <w:u w:val="none" w:color="auto"/>
        </w:rPr>
        <w:instrText xml:space="preserve"> HYPERLINK \l "_Toc89461645" </w:instrText>
      </w:r>
      <w:r>
        <w:rPr>
          <w:rStyle w:val="24"/>
          <w:rFonts w:hint="eastAsia" w:asciiTheme="minorEastAsia" w:hAnsiTheme="minorEastAsia" w:eastAsiaTheme="minorEastAsia" w:cstheme="minorEastAsia"/>
          <w:color w:val="000000"/>
          <w:sz w:val="28"/>
          <w:szCs w:val="36"/>
          <w:highlight w:val="none"/>
          <w:u w:val="none" w:color="auto"/>
        </w:rPr>
        <w:fldChar w:fldCharType="separate"/>
      </w:r>
      <w:r>
        <w:rPr>
          <w:rStyle w:val="24"/>
          <w:rFonts w:hint="eastAsia" w:asciiTheme="minorEastAsia" w:hAnsiTheme="minorEastAsia" w:eastAsiaTheme="minorEastAsia" w:cstheme="minorEastAsia"/>
          <w:color w:val="000000"/>
          <w:sz w:val="28"/>
          <w:szCs w:val="36"/>
          <w:highlight w:val="none"/>
          <w:u w:val="none" w:color="auto"/>
        </w:rPr>
        <w:t>2.投标报价一览表</w:t>
      </w:r>
      <w:r>
        <w:rPr>
          <w:rStyle w:val="24"/>
          <w:rFonts w:hint="eastAsia" w:asciiTheme="minorEastAsia" w:hAnsiTheme="minorEastAsia" w:eastAsiaTheme="minorEastAsia" w:cstheme="minorEastAsia"/>
          <w:color w:val="000000"/>
          <w:sz w:val="28"/>
          <w:szCs w:val="36"/>
          <w:highlight w:val="none"/>
          <w:u w:val="none" w:color="auto"/>
        </w:rPr>
        <w:fldChar w:fldCharType="end"/>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4"/>
          <w:rFonts w:hint="eastAsia" w:asciiTheme="minorEastAsia" w:hAnsiTheme="minorEastAsia" w:eastAsiaTheme="minorEastAsia" w:cstheme="minorEastAsia"/>
          <w:color w:val="000000"/>
          <w:sz w:val="28"/>
          <w:szCs w:val="36"/>
          <w:highlight w:val="none"/>
          <w:u w:val="none" w:color="auto"/>
        </w:rPr>
      </w:pPr>
      <w:r>
        <w:rPr>
          <w:rStyle w:val="24"/>
          <w:rFonts w:hint="eastAsia" w:asciiTheme="minorEastAsia" w:hAnsiTheme="minorEastAsia" w:eastAsiaTheme="minorEastAsia" w:cstheme="minorEastAsia"/>
          <w:color w:val="000000"/>
          <w:sz w:val="28"/>
          <w:szCs w:val="36"/>
          <w:highlight w:val="none"/>
          <w:u w:val="none" w:color="auto"/>
        </w:rPr>
        <w:fldChar w:fldCharType="begin"/>
      </w:r>
      <w:r>
        <w:rPr>
          <w:rStyle w:val="24"/>
          <w:rFonts w:hint="eastAsia" w:asciiTheme="minorEastAsia" w:hAnsiTheme="minorEastAsia" w:eastAsiaTheme="minorEastAsia" w:cstheme="minorEastAsia"/>
          <w:color w:val="000000"/>
          <w:sz w:val="28"/>
          <w:szCs w:val="36"/>
          <w:highlight w:val="none"/>
          <w:u w:val="none" w:color="auto"/>
        </w:rPr>
        <w:instrText xml:space="preserve"> HYPERLINK \l "_Toc89461646" </w:instrText>
      </w:r>
      <w:r>
        <w:rPr>
          <w:rStyle w:val="24"/>
          <w:rFonts w:hint="eastAsia" w:asciiTheme="minorEastAsia" w:hAnsiTheme="minorEastAsia" w:eastAsiaTheme="minorEastAsia" w:cstheme="minorEastAsia"/>
          <w:color w:val="000000"/>
          <w:sz w:val="28"/>
          <w:szCs w:val="36"/>
          <w:highlight w:val="none"/>
          <w:u w:val="none" w:color="auto"/>
        </w:rPr>
        <w:fldChar w:fldCharType="separate"/>
      </w:r>
      <w:r>
        <w:rPr>
          <w:rStyle w:val="24"/>
          <w:rFonts w:hint="eastAsia" w:asciiTheme="minorEastAsia" w:hAnsiTheme="minorEastAsia" w:eastAsiaTheme="minorEastAsia" w:cstheme="minorEastAsia"/>
          <w:color w:val="000000"/>
          <w:sz w:val="28"/>
          <w:szCs w:val="36"/>
          <w:highlight w:val="none"/>
          <w:u w:val="none" w:color="auto"/>
        </w:rPr>
        <w:t>2.1分项报价表</w:t>
      </w:r>
      <w:r>
        <w:rPr>
          <w:rStyle w:val="24"/>
          <w:rFonts w:hint="eastAsia" w:asciiTheme="minorEastAsia" w:hAnsiTheme="minorEastAsia" w:eastAsiaTheme="minorEastAsia" w:cstheme="minorEastAsia"/>
          <w:color w:val="000000"/>
          <w:sz w:val="28"/>
          <w:szCs w:val="36"/>
          <w:highlight w:val="none"/>
          <w:u w:val="none" w:color="auto"/>
        </w:rPr>
        <w:fldChar w:fldCharType="end"/>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4"/>
          <w:rFonts w:hint="eastAsia" w:asciiTheme="minorEastAsia" w:hAnsiTheme="minorEastAsia" w:eastAsiaTheme="minorEastAsia" w:cstheme="minorEastAsia"/>
          <w:color w:val="000000"/>
          <w:sz w:val="28"/>
          <w:szCs w:val="36"/>
          <w:highlight w:val="none"/>
          <w:u w:val="none" w:color="auto"/>
        </w:rPr>
      </w:pPr>
      <w:r>
        <w:rPr>
          <w:rStyle w:val="24"/>
          <w:rFonts w:hint="eastAsia" w:asciiTheme="minorEastAsia" w:hAnsiTheme="minorEastAsia" w:eastAsiaTheme="minorEastAsia" w:cstheme="minorEastAsia"/>
          <w:color w:val="000000"/>
          <w:sz w:val="28"/>
          <w:szCs w:val="36"/>
          <w:highlight w:val="none"/>
          <w:u w:val="none" w:color="auto"/>
        </w:rPr>
        <w:fldChar w:fldCharType="begin"/>
      </w:r>
      <w:r>
        <w:rPr>
          <w:rStyle w:val="24"/>
          <w:rFonts w:hint="eastAsia" w:asciiTheme="minorEastAsia" w:hAnsiTheme="minorEastAsia" w:eastAsiaTheme="minorEastAsia" w:cstheme="minorEastAsia"/>
          <w:color w:val="000000"/>
          <w:sz w:val="28"/>
          <w:szCs w:val="36"/>
          <w:highlight w:val="none"/>
          <w:u w:val="none" w:color="auto"/>
        </w:rPr>
        <w:instrText xml:space="preserve"> HYPERLINK \l "_Toc89461647" </w:instrText>
      </w:r>
      <w:r>
        <w:rPr>
          <w:rStyle w:val="24"/>
          <w:rFonts w:hint="eastAsia" w:asciiTheme="minorEastAsia" w:hAnsiTheme="minorEastAsia" w:eastAsiaTheme="minorEastAsia" w:cstheme="minorEastAsia"/>
          <w:color w:val="000000"/>
          <w:sz w:val="28"/>
          <w:szCs w:val="36"/>
          <w:highlight w:val="none"/>
          <w:u w:val="none" w:color="auto"/>
        </w:rPr>
        <w:fldChar w:fldCharType="separate"/>
      </w:r>
      <w:r>
        <w:rPr>
          <w:rStyle w:val="24"/>
          <w:rFonts w:hint="eastAsia" w:asciiTheme="minorEastAsia" w:hAnsiTheme="minorEastAsia" w:eastAsiaTheme="minorEastAsia" w:cstheme="minorEastAsia"/>
          <w:color w:val="000000"/>
          <w:sz w:val="28"/>
          <w:szCs w:val="36"/>
          <w:highlight w:val="none"/>
          <w:u w:val="none" w:color="auto"/>
        </w:rPr>
        <w:t>3.服务要求响应偏离表</w:t>
      </w:r>
      <w:r>
        <w:rPr>
          <w:rStyle w:val="24"/>
          <w:rFonts w:hint="eastAsia" w:asciiTheme="minorEastAsia" w:hAnsiTheme="minorEastAsia" w:eastAsiaTheme="minorEastAsia" w:cstheme="minorEastAsia"/>
          <w:color w:val="000000"/>
          <w:sz w:val="28"/>
          <w:szCs w:val="36"/>
          <w:highlight w:val="none"/>
          <w:u w:val="none" w:color="auto"/>
        </w:rPr>
        <w:fldChar w:fldCharType="end"/>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4"/>
          <w:rFonts w:hint="eastAsia" w:asciiTheme="minorEastAsia" w:hAnsiTheme="minorEastAsia" w:eastAsiaTheme="minorEastAsia" w:cstheme="minorEastAsia"/>
          <w:color w:val="000000"/>
          <w:sz w:val="28"/>
          <w:szCs w:val="36"/>
          <w:highlight w:val="none"/>
          <w:u w:val="none" w:color="auto"/>
        </w:rPr>
      </w:pPr>
      <w:r>
        <w:rPr>
          <w:rStyle w:val="24"/>
          <w:rFonts w:hint="eastAsia" w:asciiTheme="minorEastAsia" w:hAnsiTheme="minorEastAsia" w:eastAsiaTheme="minorEastAsia" w:cstheme="minorEastAsia"/>
          <w:color w:val="000000"/>
          <w:sz w:val="28"/>
          <w:szCs w:val="36"/>
          <w:highlight w:val="none"/>
          <w:u w:val="none" w:color="auto"/>
        </w:rPr>
        <w:fldChar w:fldCharType="begin"/>
      </w:r>
      <w:r>
        <w:rPr>
          <w:rStyle w:val="24"/>
          <w:rFonts w:hint="eastAsia" w:asciiTheme="minorEastAsia" w:hAnsiTheme="minorEastAsia" w:eastAsiaTheme="minorEastAsia" w:cstheme="minorEastAsia"/>
          <w:color w:val="000000"/>
          <w:sz w:val="28"/>
          <w:szCs w:val="36"/>
          <w:highlight w:val="none"/>
          <w:u w:val="none" w:color="auto"/>
        </w:rPr>
        <w:instrText xml:space="preserve"> HYPERLINK \l "_Toc89461648" </w:instrText>
      </w:r>
      <w:r>
        <w:rPr>
          <w:rStyle w:val="24"/>
          <w:rFonts w:hint="eastAsia" w:asciiTheme="minorEastAsia" w:hAnsiTheme="minorEastAsia" w:eastAsiaTheme="minorEastAsia" w:cstheme="minorEastAsia"/>
          <w:color w:val="000000"/>
          <w:sz w:val="28"/>
          <w:szCs w:val="36"/>
          <w:highlight w:val="none"/>
          <w:u w:val="none" w:color="auto"/>
        </w:rPr>
        <w:fldChar w:fldCharType="separate"/>
      </w:r>
      <w:r>
        <w:rPr>
          <w:rStyle w:val="24"/>
          <w:rFonts w:hint="eastAsia" w:asciiTheme="minorEastAsia" w:hAnsiTheme="minorEastAsia" w:eastAsiaTheme="minorEastAsia" w:cstheme="minorEastAsia"/>
          <w:color w:val="000000"/>
          <w:sz w:val="28"/>
          <w:szCs w:val="36"/>
          <w:highlight w:val="none"/>
          <w:u w:val="none" w:color="auto"/>
        </w:rPr>
        <w:t>4.商务条款响应偏离表</w:t>
      </w:r>
      <w:r>
        <w:rPr>
          <w:rStyle w:val="24"/>
          <w:rFonts w:hint="eastAsia" w:asciiTheme="minorEastAsia" w:hAnsiTheme="minorEastAsia" w:eastAsiaTheme="minorEastAsia" w:cstheme="minorEastAsia"/>
          <w:color w:val="000000"/>
          <w:sz w:val="28"/>
          <w:szCs w:val="36"/>
          <w:highlight w:val="none"/>
          <w:u w:val="none" w:color="auto"/>
        </w:rPr>
        <w:fldChar w:fldCharType="end"/>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4"/>
          <w:rFonts w:hint="eastAsia" w:asciiTheme="minorEastAsia" w:hAnsiTheme="minorEastAsia" w:eastAsiaTheme="minorEastAsia" w:cstheme="minorEastAsia"/>
          <w:color w:val="000000"/>
          <w:sz w:val="28"/>
          <w:szCs w:val="36"/>
          <w:highlight w:val="none"/>
          <w:u w:val="none" w:color="auto"/>
        </w:rPr>
      </w:pPr>
      <w:r>
        <w:rPr>
          <w:rStyle w:val="24"/>
          <w:rFonts w:hint="eastAsia" w:asciiTheme="minorEastAsia" w:hAnsiTheme="minorEastAsia" w:eastAsiaTheme="minorEastAsia" w:cstheme="minorEastAsia"/>
          <w:color w:val="000000"/>
          <w:sz w:val="28"/>
          <w:szCs w:val="36"/>
          <w:highlight w:val="none"/>
          <w:u w:val="none" w:color="auto"/>
        </w:rPr>
        <w:fldChar w:fldCharType="begin"/>
      </w:r>
      <w:r>
        <w:rPr>
          <w:rStyle w:val="24"/>
          <w:rFonts w:hint="eastAsia" w:asciiTheme="minorEastAsia" w:hAnsiTheme="minorEastAsia" w:eastAsiaTheme="minorEastAsia" w:cstheme="minorEastAsia"/>
          <w:color w:val="000000"/>
          <w:sz w:val="28"/>
          <w:szCs w:val="36"/>
          <w:highlight w:val="none"/>
          <w:u w:val="none" w:color="auto"/>
        </w:rPr>
        <w:instrText xml:space="preserve"> HYPERLINK \l "_Toc89461649" </w:instrText>
      </w:r>
      <w:r>
        <w:rPr>
          <w:rStyle w:val="24"/>
          <w:rFonts w:hint="eastAsia" w:asciiTheme="minorEastAsia" w:hAnsiTheme="minorEastAsia" w:eastAsiaTheme="minorEastAsia" w:cstheme="minorEastAsia"/>
          <w:color w:val="000000"/>
          <w:sz w:val="28"/>
          <w:szCs w:val="36"/>
          <w:highlight w:val="none"/>
          <w:u w:val="none" w:color="auto"/>
        </w:rPr>
        <w:fldChar w:fldCharType="separate"/>
      </w:r>
      <w:r>
        <w:rPr>
          <w:rStyle w:val="24"/>
          <w:rFonts w:hint="eastAsia" w:asciiTheme="minorEastAsia" w:hAnsiTheme="minorEastAsia" w:eastAsiaTheme="minorEastAsia" w:cstheme="minorEastAsia"/>
          <w:color w:val="000000"/>
          <w:sz w:val="28"/>
          <w:szCs w:val="36"/>
          <w:highlight w:val="none"/>
          <w:u w:val="none" w:color="auto"/>
        </w:rPr>
        <w:t>5.法定代表人资格证明书及法定代表人授权委托书</w:t>
      </w:r>
      <w:r>
        <w:rPr>
          <w:rStyle w:val="24"/>
          <w:rFonts w:hint="eastAsia" w:asciiTheme="minorEastAsia" w:hAnsiTheme="minorEastAsia" w:eastAsiaTheme="minorEastAsia" w:cstheme="minorEastAsia"/>
          <w:color w:val="000000"/>
          <w:sz w:val="28"/>
          <w:szCs w:val="36"/>
          <w:highlight w:val="none"/>
          <w:u w:val="none" w:color="auto"/>
        </w:rPr>
        <w:fldChar w:fldCharType="end"/>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4"/>
          <w:rFonts w:hint="eastAsia" w:asciiTheme="minorEastAsia" w:hAnsiTheme="minorEastAsia" w:eastAsiaTheme="minorEastAsia" w:cstheme="minorEastAsia"/>
          <w:color w:val="000000"/>
          <w:sz w:val="28"/>
          <w:szCs w:val="36"/>
          <w:highlight w:val="none"/>
          <w:u w:val="none" w:color="auto"/>
        </w:rPr>
      </w:pPr>
      <w:r>
        <w:rPr>
          <w:rStyle w:val="24"/>
          <w:rFonts w:hint="eastAsia" w:asciiTheme="minorEastAsia" w:hAnsiTheme="minorEastAsia" w:eastAsiaTheme="minorEastAsia" w:cstheme="minorEastAsia"/>
          <w:color w:val="000000"/>
          <w:sz w:val="28"/>
          <w:szCs w:val="36"/>
          <w:highlight w:val="none"/>
          <w:u w:val="none" w:color="auto"/>
        </w:rPr>
        <w:fldChar w:fldCharType="begin"/>
      </w:r>
      <w:r>
        <w:rPr>
          <w:rStyle w:val="24"/>
          <w:rFonts w:hint="eastAsia" w:asciiTheme="minorEastAsia" w:hAnsiTheme="minorEastAsia" w:eastAsiaTheme="minorEastAsia" w:cstheme="minorEastAsia"/>
          <w:color w:val="000000"/>
          <w:sz w:val="28"/>
          <w:szCs w:val="36"/>
          <w:highlight w:val="none"/>
          <w:u w:val="none" w:color="auto"/>
        </w:rPr>
        <w:instrText xml:space="preserve"> HYPERLINK \l "_Toc89461650" </w:instrText>
      </w:r>
      <w:r>
        <w:rPr>
          <w:rStyle w:val="24"/>
          <w:rFonts w:hint="eastAsia" w:asciiTheme="minorEastAsia" w:hAnsiTheme="minorEastAsia" w:eastAsiaTheme="minorEastAsia" w:cstheme="minorEastAsia"/>
          <w:color w:val="000000"/>
          <w:sz w:val="28"/>
          <w:szCs w:val="36"/>
          <w:highlight w:val="none"/>
          <w:u w:val="none" w:color="auto"/>
        </w:rPr>
        <w:fldChar w:fldCharType="separate"/>
      </w:r>
      <w:r>
        <w:rPr>
          <w:rStyle w:val="24"/>
          <w:rFonts w:hint="eastAsia" w:asciiTheme="minorEastAsia" w:hAnsiTheme="minorEastAsia" w:eastAsiaTheme="minorEastAsia" w:cstheme="minorEastAsia"/>
          <w:color w:val="000000"/>
          <w:sz w:val="28"/>
          <w:szCs w:val="36"/>
          <w:highlight w:val="none"/>
          <w:u w:val="none" w:color="auto"/>
        </w:rPr>
        <w:t>6.资格证明文件</w:t>
      </w:r>
      <w:r>
        <w:rPr>
          <w:rStyle w:val="24"/>
          <w:rFonts w:hint="eastAsia" w:asciiTheme="minorEastAsia" w:hAnsiTheme="minorEastAsia" w:eastAsiaTheme="minorEastAsia" w:cstheme="minorEastAsia"/>
          <w:color w:val="000000"/>
          <w:sz w:val="28"/>
          <w:szCs w:val="36"/>
          <w:highlight w:val="none"/>
          <w:u w:val="none" w:color="auto"/>
        </w:rPr>
        <w:fldChar w:fldCharType="end"/>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4"/>
          <w:rFonts w:hint="eastAsia" w:asciiTheme="minorEastAsia" w:hAnsiTheme="minorEastAsia" w:eastAsiaTheme="minorEastAsia" w:cstheme="minorEastAsia"/>
          <w:color w:val="000000"/>
          <w:sz w:val="28"/>
          <w:szCs w:val="36"/>
          <w:highlight w:val="none"/>
          <w:u w:val="none" w:color="auto"/>
        </w:rPr>
      </w:pPr>
      <w:r>
        <w:rPr>
          <w:rStyle w:val="24"/>
          <w:rFonts w:hint="eastAsia" w:asciiTheme="minorEastAsia" w:hAnsiTheme="minorEastAsia" w:eastAsiaTheme="minorEastAsia" w:cstheme="minorEastAsia"/>
          <w:color w:val="000000"/>
          <w:sz w:val="28"/>
          <w:szCs w:val="36"/>
          <w:highlight w:val="none"/>
          <w:u w:val="none" w:color="auto"/>
        </w:rPr>
        <w:fldChar w:fldCharType="begin"/>
      </w:r>
      <w:r>
        <w:rPr>
          <w:rStyle w:val="24"/>
          <w:rFonts w:hint="eastAsia" w:asciiTheme="minorEastAsia" w:hAnsiTheme="minorEastAsia" w:eastAsiaTheme="minorEastAsia" w:cstheme="minorEastAsia"/>
          <w:color w:val="000000"/>
          <w:sz w:val="28"/>
          <w:szCs w:val="36"/>
          <w:highlight w:val="none"/>
          <w:u w:val="none" w:color="auto"/>
        </w:rPr>
        <w:instrText xml:space="preserve"> HYPERLINK \l "_Toc89461651" </w:instrText>
      </w:r>
      <w:r>
        <w:rPr>
          <w:rStyle w:val="24"/>
          <w:rFonts w:hint="eastAsia" w:asciiTheme="minorEastAsia" w:hAnsiTheme="minorEastAsia" w:eastAsiaTheme="minorEastAsia" w:cstheme="minorEastAsia"/>
          <w:color w:val="000000"/>
          <w:sz w:val="28"/>
          <w:szCs w:val="36"/>
          <w:highlight w:val="none"/>
          <w:u w:val="none" w:color="auto"/>
        </w:rPr>
        <w:fldChar w:fldCharType="separate"/>
      </w:r>
      <w:r>
        <w:rPr>
          <w:rStyle w:val="24"/>
          <w:rFonts w:hint="eastAsia" w:asciiTheme="minorEastAsia" w:hAnsiTheme="minorEastAsia" w:eastAsiaTheme="minorEastAsia" w:cstheme="minorEastAsia"/>
          <w:color w:val="000000"/>
          <w:sz w:val="28"/>
          <w:szCs w:val="36"/>
          <w:highlight w:val="none"/>
          <w:u w:val="none" w:color="auto"/>
        </w:rPr>
        <w:t>7.提供近三年同类业绩</w:t>
      </w:r>
      <w:r>
        <w:rPr>
          <w:rStyle w:val="24"/>
          <w:rFonts w:hint="eastAsia" w:asciiTheme="minorEastAsia" w:hAnsiTheme="minorEastAsia" w:eastAsiaTheme="minorEastAsia" w:cstheme="minorEastAsia"/>
          <w:color w:val="000000"/>
          <w:sz w:val="28"/>
          <w:szCs w:val="36"/>
          <w:highlight w:val="none"/>
          <w:u w:val="none" w:color="auto"/>
        </w:rPr>
        <w:fldChar w:fldCharType="end"/>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4"/>
          <w:rFonts w:hint="eastAsia" w:asciiTheme="minorEastAsia" w:hAnsiTheme="minorEastAsia" w:eastAsiaTheme="minorEastAsia" w:cstheme="minorEastAsia"/>
          <w:color w:val="000000"/>
          <w:sz w:val="28"/>
          <w:szCs w:val="36"/>
          <w:highlight w:val="none"/>
          <w:u w:val="none" w:color="auto"/>
        </w:rPr>
      </w:pPr>
      <w:r>
        <w:rPr>
          <w:rStyle w:val="24"/>
          <w:rFonts w:hint="eastAsia" w:asciiTheme="minorEastAsia" w:hAnsiTheme="minorEastAsia" w:eastAsiaTheme="minorEastAsia" w:cstheme="minorEastAsia"/>
          <w:color w:val="000000"/>
          <w:sz w:val="28"/>
          <w:szCs w:val="36"/>
          <w:highlight w:val="none"/>
          <w:u w:val="none" w:color="auto"/>
        </w:rPr>
        <w:fldChar w:fldCharType="begin"/>
      </w:r>
      <w:r>
        <w:rPr>
          <w:rStyle w:val="24"/>
          <w:rFonts w:hint="eastAsia" w:asciiTheme="minorEastAsia" w:hAnsiTheme="minorEastAsia" w:eastAsiaTheme="minorEastAsia" w:cstheme="minorEastAsia"/>
          <w:color w:val="000000"/>
          <w:sz w:val="28"/>
          <w:szCs w:val="36"/>
          <w:highlight w:val="none"/>
          <w:u w:val="none" w:color="auto"/>
        </w:rPr>
        <w:instrText xml:space="preserve"> HYPERLINK \l "_Toc89461652" </w:instrText>
      </w:r>
      <w:r>
        <w:rPr>
          <w:rStyle w:val="24"/>
          <w:rFonts w:hint="eastAsia" w:asciiTheme="minorEastAsia" w:hAnsiTheme="minorEastAsia" w:eastAsiaTheme="minorEastAsia" w:cstheme="minorEastAsia"/>
          <w:color w:val="000000"/>
          <w:sz w:val="28"/>
          <w:szCs w:val="36"/>
          <w:highlight w:val="none"/>
          <w:u w:val="none" w:color="auto"/>
        </w:rPr>
        <w:fldChar w:fldCharType="separate"/>
      </w:r>
      <w:r>
        <w:rPr>
          <w:rStyle w:val="24"/>
          <w:rFonts w:hint="eastAsia" w:asciiTheme="minorEastAsia" w:hAnsiTheme="minorEastAsia" w:eastAsiaTheme="minorEastAsia" w:cstheme="minorEastAsia"/>
          <w:color w:val="000000"/>
          <w:sz w:val="28"/>
          <w:szCs w:val="36"/>
          <w:highlight w:val="none"/>
          <w:u w:val="none" w:color="auto"/>
        </w:rPr>
        <w:t>8.项目实施方案</w:t>
      </w:r>
      <w:r>
        <w:rPr>
          <w:rStyle w:val="24"/>
          <w:rFonts w:hint="eastAsia" w:asciiTheme="minorEastAsia" w:hAnsiTheme="minorEastAsia" w:eastAsiaTheme="minorEastAsia" w:cstheme="minorEastAsia"/>
          <w:color w:val="000000"/>
          <w:sz w:val="28"/>
          <w:szCs w:val="36"/>
          <w:highlight w:val="none"/>
          <w:u w:val="none" w:color="auto"/>
        </w:rPr>
        <w:fldChar w:fldCharType="end"/>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4"/>
          <w:rFonts w:hint="eastAsia" w:asciiTheme="minorEastAsia" w:hAnsiTheme="minorEastAsia" w:eastAsiaTheme="minorEastAsia" w:cstheme="minorEastAsia"/>
          <w:color w:val="000000"/>
          <w:sz w:val="28"/>
          <w:szCs w:val="36"/>
          <w:highlight w:val="none"/>
          <w:u w:val="none" w:color="auto"/>
        </w:rPr>
      </w:pPr>
      <w:r>
        <w:rPr>
          <w:rStyle w:val="24"/>
          <w:rFonts w:hint="eastAsia" w:asciiTheme="minorEastAsia" w:hAnsiTheme="minorEastAsia" w:eastAsiaTheme="minorEastAsia" w:cstheme="minorEastAsia"/>
          <w:color w:val="000000"/>
          <w:sz w:val="28"/>
          <w:szCs w:val="36"/>
          <w:highlight w:val="none"/>
          <w:u w:val="none" w:color="auto"/>
        </w:rPr>
        <w:fldChar w:fldCharType="begin"/>
      </w:r>
      <w:r>
        <w:rPr>
          <w:rStyle w:val="24"/>
          <w:rFonts w:hint="eastAsia" w:asciiTheme="minorEastAsia" w:hAnsiTheme="minorEastAsia" w:eastAsiaTheme="minorEastAsia" w:cstheme="minorEastAsia"/>
          <w:color w:val="000000"/>
          <w:sz w:val="28"/>
          <w:szCs w:val="36"/>
          <w:highlight w:val="none"/>
          <w:u w:val="none" w:color="auto"/>
        </w:rPr>
        <w:instrText xml:space="preserve"> HYPERLINK \l "_Toc89461657" </w:instrText>
      </w:r>
      <w:r>
        <w:rPr>
          <w:rStyle w:val="24"/>
          <w:rFonts w:hint="eastAsia" w:asciiTheme="minorEastAsia" w:hAnsiTheme="minorEastAsia" w:eastAsiaTheme="minorEastAsia" w:cstheme="minorEastAsia"/>
          <w:color w:val="000000"/>
          <w:sz w:val="28"/>
          <w:szCs w:val="36"/>
          <w:highlight w:val="none"/>
          <w:u w:val="none" w:color="auto"/>
        </w:rPr>
        <w:fldChar w:fldCharType="separate"/>
      </w:r>
      <w:r>
        <w:rPr>
          <w:rStyle w:val="24"/>
          <w:rFonts w:hint="eastAsia" w:asciiTheme="minorEastAsia" w:hAnsiTheme="minorEastAsia" w:cstheme="minorEastAsia"/>
          <w:color w:val="000000"/>
          <w:sz w:val="28"/>
          <w:szCs w:val="36"/>
          <w:highlight w:val="none"/>
          <w:u w:val="none" w:color="auto"/>
          <w:lang w:val="en-US" w:eastAsia="zh-CN"/>
        </w:rPr>
        <w:t>9</w:t>
      </w:r>
      <w:r>
        <w:rPr>
          <w:rStyle w:val="24"/>
          <w:rFonts w:hint="eastAsia" w:asciiTheme="minorEastAsia" w:hAnsiTheme="minorEastAsia" w:eastAsiaTheme="minorEastAsia" w:cstheme="minorEastAsia"/>
          <w:color w:val="000000"/>
          <w:sz w:val="28"/>
          <w:szCs w:val="36"/>
          <w:highlight w:val="none"/>
          <w:u w:val="none" w:color="auto"/>
        </w:rPr>
        <w:t>.投标人认为有必要补充说明的事宜</w:t>
      </w:r>
      <w:r>
        <w:rPr>
          <w:rStyle w:val="24"/>
          <w:rFonts w:hint="eastAsia" w:asciiTheme="minorEastAsia" w:hAnsiTheme="minorEastAsia" w:eastAsiaTheme="minorEastAsia" w:cstheme="minorEastAsia"/>
          <w:color w:val="000000"/>
          <w:sz w:val="28"/>
          <w:szCs w:val="36"/>
          <w:highlight w:val="none"/>
          <w:u w:val="none" w:color="auto"/>
        </w:rPr>
        <w:fldChar w:fldCharType="end"/>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4"/>
          <w:rFonts w:hint="eastAsia" w:asciiTheme="minorEastAsia" w:hAnsiTheme="minorEastAsia" w:eastAsiaTheme="minorEastAsia" w:cstheme="minorEastAsia"/>
          <w:color w:val="000000"/>
          <w:sz w:val="28"/>
          <w:szCs w:val="36"/>
          <w:highlight w:val="none"/>
          <w:u w:val="none" w:color="auto"/>
        </w:rPr>
      </w:pPr>
      <w:r>
        <w:rPr>
          <w:rStyle w:val="24"/>
          <w:rFonts w:hint="eastAsia" w:asciiTheme="minorEastAsia" w:hAnsiTheme="minorEastAsia" w:eastAsiaTheme="minorEastAsia" w:cstheme="minorEastAsia"/>
          <w:color w:val="000000"/>
          <w:sz w:val="28"/>
          <w:szCs w:val="36"/>
          <w:highlight w:val="none"/>
          <w:u w:val="none" w:color="auto"/>
        </w:rPr>
        <w:fldChar w:fldCharType="begin"/>
      </w:r>
      <w:r>
        <w:rPr>
          <w:rStyle w:val="24"/>
          <w:rFonts w:hint="eastAsia" w:asciiTheme="minorEastAsia" w:hAnsiTheme="minorEastAsia" w:eastAsiaTheme="minorEastAsia" w:cstheme="minorEastAsia"/>
          <w:color w:val="000000"/>
          <w:sz w:val="28"/>
          <w:szCs w:val="36"/>
          <w:highlight w:val="none"/>
          <w:u w:val="none" w:color="auto"/>
        </w:rPr>
        <w:instrText xml:space="preserve"> HYPERLINK \l "_Toc89461658" </w:instrText>
      </w:r>
      <w:r>
        <w:rPr>
          <w:rStyle w:val="24"/>
          <w:rFonts w:hint="eastAsia" w:asciiTheme="minorEastAsia" w:hAnsiTheme="minorEastAsia" w:eastAsiaTheme="minorEastAsia" w:cstheme="minorEastAsia"/>
          <w:color w:val="000000"/>
          <w:sz w:val="28"/>
          <w:szCs w:val="36"/>
          <w:highlight w:val="none"/>
          <w:u w:val="none" w:color="auto"/>
        </w:rPr>
        <w:fldChar w:fldCharType="separate"/>
      </w:r>
      <w:r>
        <w:rPr>
          <w:rStyle w:val="24"/>
          <w:rFonts w:hint="eastAsia" w:asciiTheme="minorEastAsia" w:hAnsiTheme="minorEastAsia" w:eastAsiaTheme="minorEastAsia" w:cstheme="minorEastAsia"/>
          <w:color w:val="000000"/>
          <w:sz w:val="28"/>
          <w:szCs w:val="36"/>
          <w:highlight w:val="none"/>
          <w:u w:val="none" w:color="auto"/>
        </w:rPr>
        <w:t>1</w:t>
      </w:r>
      <w:r>
        <w:rPr>
          <w:rStyle w:val="24"/>
          <w:rFonts w:hint="eastAsia" w:asciiTheme="minorEastAsia" w:hAnsiTheme="minorEastAsia" w:cstheme="minorEastAsia"/>
          <w:color w:val="000000"/>
          <w:sz w:val="28"/>
          <w:szCs w:val="36"/>
          <w:highlight w:val="none"/>
          <w:u w:val="none" w:color="auto"/>
          <w:lang w:val="en-US" w:eastAsia="zh-CN"/>
        </w:rPr>
        <w:t>0</w:t>
      </w:r>
      <w:r>
        <w:rPr>
          <w:rStyle w:val="24"/>
          <w:rFonts w:hint="eastAsia" w:asciiTheme="minorEastAsia" w:hAnsiTheme="minorEastAsia" w:eastAsiaTheme="minorEastAsia" w:cstheme="minorEastAsia"/>
          <w:color w:val="000000"/>
          <w:sz w:val="28"/>
          <w:szCs w:val="36"/>
          <w:highlight w:val="none"/>
          <w:u w:val="none" w:color="auto"/>
        </w:rPr>
        <w:t>.投标声明书</w:t>
      </w:r>
      <w:r>
        <w:rPr>
          <w:rStyle w:val="24"/>
          <w:rFonts w:hint="eastAsia" w:asciiTheme="minorEastAsia" w:hAnsiTheme="minorEastAsia" w:eastAsiaTheme="minorEastAsia" w:cstheme="minorEastAsia"/>
          <w:color w:val="000000"/>
          <w:sz w:val="28"/>
          <w:szCs w:val="36"/>
          <w:highlight w:val="none"/>
          <w:u w:val="none" w:color="auto"/>
        </w:rPr>
        <w:fldChar w:fldCharType="end"/>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4"/>
          <w:rFonts w:hint="eastAsia" w:asciiTheme="minorEastAsia" w:hAnsiTheme="minorEastAsia" w:eastAsiaTheme="minorEastAsia" w:cstheme="minorEastAsia"/>
          <w:color w:val="000000"/>
          <w:sz w:val="28"/>
          <w:szCs w:val="36"/>
          <w:highlight w:val="none"/>
          <w:u w:val="none" w:color="auto"/>
        </w:rPr>
      </w:pPr>
      <w:r>
        <w:rPr>
          <w:rStyle w:val="24"/>
          <w:rFonts w:hint="eastAsia" w:asciiTheme="minorEastAsia" w:hAnsiTheme="minorEastAsia" w:eastAsiaTheme="minorEastAsia" w:cstheme="minorEastAsia"/>
          <w:color w:val="000000"/>
          <w:sz w:val="28"/>
          <w:szCs w:val="36"/>
          <w:highlight w:val="none"/>
          <w:u w:val="none" w:color="auto"/>
        </w:rPr>
        <w:fldChar w:fldCharType="begin"/>
      </w:r>
      <w:r>
        <w:rPr>
          <w:rStyle w:val="24"/>
          <w:rFonts w:hint="eastAsia" w:asciiTheme="minorEastAsia" w:hAnsiTheme="minorEastAsia" w:eastAsiaTheme="minorEastAsia" w:cstheme="minorEastAsia"/>
          <w:color w:val="000000"/>
          <w:sz w:val="28"/>
          <w:szCs w:val="36"/>
          <w:highlight w:val="none"/>
          <w:u w:val="none" w:color="auto"/>
        </w:rPr>
        <w:instrText xml:space="preserve"> HYPERLINK \l "_Toc89461659" </w:instrText>
      </w:r>
      <w:r>
        <w:rPr>
          <w:rStyle w:val="24"/>
          <w:rFonts w:hint="eastAsia" w:asciiTheme="minorEastAsia" w:hAnsiTheme="minorEastAsia" w:eastAsiaTheme="minorEastAsia" w:cstheme="minorEastAsia"/>
          <w:color w:val="000000"/>
          <w:sz w:val="28"/>
          <w:szCs w:val="36"/>
          <w:highlight w:val="none"/>
          <w:u w:val="none" w:color="auto"/>
        </w:rPr>
        <w:fldChar w:fldCharType="separate"/>
      </w:r>
      <w:r>
        <w:rPr>
          <w:rStyle w:val="24"/>
          <w:rFonts w:hint="eastAsia" w:asciiTheme="minorEastAsia" w:hAnsiTheme="minorEastAsia" w:eastAsiaTheme="minorEastAsia" w:cstheme="minorEastAsia"/>
          <w:color w:val="000000"/>
          <w:sz w:val="28"/>
          <w:szCs w:val="36"/>
          <w:highlight w:val="none"/>
          <w:u w:val="none" w:color="auto"/>
        </w:rPr>
        <w:t>1</w:t>
      </w:r>
      <w:r>
        <w:rPr>
          <w:rStyle w:val="24"/>
          <w:rFonts w:hint="eastAsia" w:asciiTheme="minorEastAsia" w:hAnsiTheme="minorEastAsia" w:cstheme="minorEastAsia"/>
          <w:color w:val="000000"/>
          <w:sz w:val="28"/>
          <w:szCs w:val="36"/>
          <w:highlight w:val="none"/>
          <w:u w:val="none" w:color="auto"/>
          <w:lang w:val="en-US" w:eastAsia="zh-CN"/>
        </w:rPr>
        <w:t>1</w:t>
      </w:r>
      <w:r>
        <w:rPr>
          <w:rStyle w:val="24"/>
          <w:rFonts w:hint="eastAsia" w:asciiTheme="minorEastAsia" w:hAnsiTheme="minorEastAsia" w:eastAsiaTheme="minorEastAsia" w:cstheme="minorEastAsia"/>
          <w:color w:val="000000"/>
          <w:sz w:val="28"/>
          <w:szCs w:val="36"/>
          <w:highlight w:val="none"/>
          <w:u w:val="none" w:color="auto"/>
        </w:rPr>
        <w:t>.《拒绝政府采购领域商业贿赂承诺书》</w:t>
      </w:r>
      <w:r>
        <w:rPr>
          <w:rStyle w:val="24"/>
          <w:rFonts w:hint="eastAsia" w:asciiTheme="minorEastAsia" w:hAnsiTheme="minorEastAsia" w:eastAsiaTheme="minorEastAsia" w:cstheme="minorEastAsia"/>
          <w:color w:val="000000"/>
          <w:sz w:val="28"/>
          <w:szCs w:val="36"/>
          <w:highlight w:val="none"/>
          <w:u w:val="none" w:color="auto"/>
        </w:rPr>
        <w:fldChar w:fldCharType="end"/>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4"/>
          <w:rFonts w:hint="eastAsia" w:asciiTheme="minorEastAsia" w:hAnsiTheme="minorEastAsia" w:eastAsiaTheme="minorEastAsia" w:cstheme="minorEastAsia"/>
          <w:color w:val="000000"/>
          <w:sz w:val="28"/>
          <w:szCs w:val="36"/>
          <w:highlight w:val="none"/>
          <w:u w:val="none" w:color="auto"/>
        </w:rPr>
      </w:pPr>
      <w:r>
        <w:rPr>
          <w:rStyle w:val="24"/>
          <w:rFonts w:hint="eastAsia" w:asciiTheme="minorEastAsia" w:hAnsiTheme="minorEastAsia" w:eastAsiaTheme="minorEastAsia" w:cstheme="minorEastAsia"/>
          <w:color w:val="000000"/>
          <w:sz w:val="28"/>
          <w:szCs w:val="36"/>
          <w:highlight w:val="none"/>
          <w:u w:val="none" w:color="auto"/>
        </w:rPr>
        <w:fldChar w:fldCharType="begin"/>
      </w:r>
      <w:r>
        <w:rPr>
          <w:rStyle w:val="24"/>
          <w:rFonts w:hint="eastAsia" w:asciiTheme="minorEastAsia" w:hAnsiTheme="minorEastAsia" w:eastAsiaTheme="minorEastAsia" w:cstheme="minorEastAsia"/>
          <w:color w:val="000000"/>
          <w:sz w:val="28"/>
          <w:szCs w:val="36"/>
          <w:highlight w:val="none"/>
          <w:u w:val="none" w:color="auto"/>
        </w:rPr>
        <w:instrText xml:space="preserve"> HYPERLINK \l "_Toc89461660" </w:instrText>
      </w:r>
      <w:r>
        <w:rPr>
          <w:rStyle w:val="24"/>
          <w:rFonts w:hint="eastAsia" w:asciiTheme="minorEastAsia" w:hAnsiTheme="minorEastAsia" w:eastAsiaTheme="minorEastAsia" w:cstheme="minorEastAsia"/>
          <w:color w:val="000000"/>
          <w:sz w:val="28"/>
          <w:szCs w:val="36"/>
          <w:highlight w:val="none"/>
          <w:u w:val="none" w:color="auto"/>
        </w:rPr>
        <w:fldChar w:fldCharType="separate"/>
      </w:r>
      <w:r>
        <w:rPr>
          <w:rStyle w:val="24"/>
          <w:rFonts w:hint="eastAsia" w:asciiTheme="minorEastAsia" w:hAnsiTheme="minorEastAsia" w:eastAsiaTheme="minorEastAsia" w:cstheme="minorEastAsia"/>
          <w:color w:val="000000"/>
          <w:sz w:val="28"/>
          <w:szCs w:val="36"/>
          <w:highlight w:val="none"/>
          <w:u w:val="none" w:color="auto"/>
        </w:rPr>
        <w:t>1</w:t>
      </w:r>
      <w:r>
        <w:rPr>
          <w:rStyle w:val="24"/>
          <w:rFonts w:hint="eastAsia" w:asciiTheme="minorEastAsia" w:hAnsiTheme="minorEastAsia" w:cstheme="minorEastAsia"/>
          <w:color w:val="000000"/>
          <w:sz w:val="28"/>
          <w:szCs w:val="36"/>
          <w:highlight w:val="none"/>
          <w:u w:val="none" w:color="auto"/>
          <w:lang w:val="en-US" w:eastAsia="zh-CN"/>
        </w:rPr>
        <w:t>2</w:t>
      </w:r>
      <w:r>
        <w:rPr>
          <w:rStyle w:val="24"/>
          <w:rFonts w:hint="eastAsia" w:asciiTheme="minorEastAsia" w:hAnsiTheme="minorEastAsia" w:eastAsiaTheme="minorEastAsia" w:cstheme="minorEastAsia"/>
          <w:color w:val="000000"/>
          <w:sz w:val="28"/>
          <w:szCs w:val="36"/>
          <w:highlight w:val="none"/>
          <w:u w:val="none" w:color="auto"/>
        </w:rPr>
        <w:t>.《中小企业声明函》</w:t>
      </w:r>
      <w:r>
        <w:rPr>
          <w:rStyle w:val="24"/>
          <w:rFonts w:hint="eastAsia" w:asciiTheme="minorEastAsia" w:hAnsiTheme="minorEastAsia" w:eastAsiaTheme="minorEastAsia" w:cstheme="minorEastAsia"/>
          <w:color w:val="000000"/>
          <w:sz w:val="28"/>
          <w:szCs w:val="36"/>
          <w:highlight w:val="none"/>
          <w:u w:val="none" w:color="auto"/>
        </w:rPr>
        <w:fldChar w:fldCharType="end"/>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4"/>
          <w:rFonts w:hint="eastAsia" w:asciiTheme="minorEastAsia" w:hAnsiTheme="minorEastAsia" w:eastAsiaTheme="minorEastAsia" w:cstheme="minorEastAsia"/>
          <w:color w:val="000000"/>
          <w:sz w:val="28"/>
          <w:szCs w:val="36"/>
          <w:highlight w:val="none"/>
          <w:u w:val="none" w:color="auto"/>
        </w:rPr>
      </w:pPr>
      <w:r>
        <w:rPr>
          <w:rStyle w:val="24"/>
          <w:rFonts w:hint="eastAsia" w:asciiTheme="minorEastAsia" w:hAnsiTheme="minorEastAsia" w:eastAsiaTheme="minorEastAsia" w:cstheme="minorEastAsia"/>
          <w:color w:val="000000"/>
          <w:sz w:val="28"/>
          <w:szCs w:val="36"/>
          <w:highlight w:val="none"/>
          <w:u w:val="none" w:color="auto"/>
        </w:rPr>
        <w:fldChar w:fldCharType="begin"/>
      </w:r>
      <w:r>
        <w:rPr>
          <w:rStyle w:val="24"/>
          <w:rFonts w:hint="eastAsia" w:asciiTheme="minorEastAsia" w:hAnsiTheme="minorEastAsia" w:eastAsiaTheme="minorEastAsia" w:cstheme="minorEastAsia"/>
          <w:color w:val="000000"/>
          <w:sz w:val="28"/>
          <w:szCs w:val="36"/>
          <w:highlight w:val="none"/>
          <w:u w:val="none" w:color="auto"/>
        </w:rPr>
        <w:instrText xml:space="preserve"> HYPERLINK \l "_Toc89461661" </w:instrText>
      </w:r>
      <w:r>
        <w:rPr>
          <w:rStyle w:val="24"/>
          <w:rFonts w:hint="eastAsia" w:asciiTheme="minorEastAsia" w:hAnsiTheme="minorEastAsia" w:eastAsiaTheme="minorEastAsia" w:cstheme="minorEastAsia"/>
          <w:color w:val="000000"/>
          <w:sz w:val="28"/>
          <w:szCs w:val="36"/>
          <w:highlight w:val="none"/>
          <w:u w:val="none" w:color="auto"/>
        </w:rPr>
        <w:fldChar w:fldCharType="separate"/>
      </w:r>
      <w:r>
        <w:rPr>
          <w:rStyle w:val="24"/>
          <w:rFonts w:hint="eastAsia" w:asciiTheme="minorEastAsia" w:hAnsiTheme="minorEastAsia" w:eastAsiaTheme="minorEastAsia" w:cstheme="minorEastAsia"/>
          <w:color w:val="000000"/>
          <w:sz w:val="28"/>
          <w:szCs w:val="36"/>
          <w:highlight w:val="none"/>
          <w:u w:val="none" w:color="auto"/>
        </w:rPr>
        <w:t>1</w:t>
      </w:r>
      <w:r>
        <w:rPr>
          <w:rStyle w:val="24"/>
          <w:rFonts w:hint="eastAsia" w:asciiTheme="minorEastAsia" w:hAnsiTheme="minorEastAsia" w:cstheme="minorEastAsia"/>
          <w:color w:val="000000"/>
          <w:sz w:val="28"/>
          <w:szCs w:val="36"/>
          <w:highlight w:val="none"/>
          <w:u w:val="none" w:color="auto"/>
          <w:lang w:val="en-US" w:eastAsia="zh-CN"/>
        </w:rPr>
        <w:t>3</w:t>
      </w:r>
      <w:r>
        <w:rPr>
          <w:rStyle w:val="24"/>
          <w:rFonts w:hint="eastAsia" w:asciiTheme="minorEastAsia" w:hAnsiTheme="minorEastAsia" w:eastAsiaTheme="minorEastAsia" w:cstheme="minorEastAsia"/>
          <w:color w:val="000000"/>
          <w:sz w:val="28"/>
          <w:szCs w:val="36"/>
          <w:highlight w:val="none"/>
          <w:u w:val="none" w:color="auto"/>
        </w:rPr>
        <w:t>.《残疾人福利性单位声明函》</w:t>
      </w:r>
      <w:r>
        <w:rPr>
          <w:rStyle w:val="24"/>
          <w:rFonts w:hint="eastAsia" w:asciiTheme="minorEastAsia" w:hAnsiTheme="minorEastAsia" w:eastAsiaTheme="minorEastAsia" w:cstheme="minorEastAsia"/>
          <w:color w:val="000000"/>
          <w:sz w:val="28"/>
          <w:szCs w:val="36"/>
          <w:highlight w:val="none"/>
          <w:u w:val="none" w:color="auto"/>
        </w:rPr>
        <w:fldChar w:fldCharType="end"/>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4"/>
          <w:rFonts w:hint="eastAsia" w:asciiTheme="minorEastAsia" w:hAnsiTheme="minorEastAsia" w:eastAsiaTheme="minorEastAsia" w:cstheme="minorEastAsia"/>
          <w:color w:val="000000"/>
          <w:sz w:val="28"/>
          <w:szCs w:val="36"/>
          <w:highlight w:val="none"/>
          <w:u w:val="none" w:color="auto"/>
        </w:rPr>
      </w:pPr>
      <w:r>
        <w:rPr>
          <w:rStyle w:val="24"/>
          <w:rFonts w:hint="eastAsia" w:asciiTheme="minorEastAsia" w:hAnsiTheme="minorEastAsia" w:eastAsiaTheme="minorEastAsia" w:cstheme="minorEastAsia"/>
          <w:color w:val="000000"/>
          <w:sz w:val="28"/>
          <w:szCs w:val="36"/>
          <w:highlight w:val="none"/>
          <w:u w:val="none" w:color="auto"/>
        </w:rPr>
        <w:fldChar w:fldCharType="begin"/>
      </w:r>
      <w:r>
        <w:rPr>
          <w:rStyle w:val="24"/>
          <w:rFonts w:hint="eastAsia" w:asciiTheme="minorEastAsia" w:hAnsiTheme="minorEastAsia" w:eastAsiaTheme="minorEastAsia" w:cstheme="minorEastAsia"/>
          <w:color w:val="000000"/>
          <w:sz w:val="28"/>
          <w:szCs w:val="36"/>
          <w:highlight w:val="none"/>
          <w:u w:val="none" w:color="auto"/>
        </w:rPr>
        <w:instrText xml:space="preserve"> HYPERLINK \l "_Toc89461662" </w:instrText>
      </w:r>
      <w:r>
        <w:rPr>
          <w:rStyle w:val="24"/>
          <w:rFonts w:hint="eastAsia" w:asciiTheme="minorEastAsia" w:hAnsiTheme="minorEastAsia" w:eastAsiaTheme="minorEastAsia" w:cstheme="minorEastAsia"/>
          <w:color w:val="000000"/>
          <w:sz w:val="28"/>
          <w:szCs w:val="36"/>
          <w:highlight w:val="none"/>
          <w:u w:val="none" w:color="auto"/>
        </w:rPr>
        <w:fldChar w:fldCharType="separate"/>
      </w:r>
      <w:r>
        <w:rPr>
          <w:rStyle w:val="24"/>
          <w:rFonts w:hint="eastAsia" w:asciiTheme="minorEastAsia" w:hAnsiTheme="minorEastAsia" w:eastAsiaTheme="minorEastAsia" w:cstheme="minorEastAsia"/>
          <w:color w:val="000000"/>
          <w:sz w:val="28"/>
          <w:szCs w:val="36"/>
          <w:highlight w:val="none"/>
          <w:u w:val="none" w:color="auto"/>
        </w:rPr>
        <w:t>1</w:t>
      </w:r>
      <w:r>
        <w:rPr>
          <w:rStyle w:val="24"/>
          <w:rFonts w:hint="eastAsia" w:asciiTheme="minorEastAsia" w:hAnsiTheme="minorEastAsia" w:cstheme="minorEastAsia"/>
          <w:color w:val="000000"/>
          <w:sz w:val="28"/>
          <w:szCs w:val="36"/>
          <w:highlight w:val="none"/>
          <w:u w:val="none" w:color="auto"/>
          <w:lang w:val="en-US" w:eastAsia="zh-CN"/>
        </w:rPr>
        <w:t>4</w:t>
      </w:r>
      <w:r>
        <w:rPr>
          <w:rStyle w:val="24"/>
          <w:rFonts w:hint="eastAsia" w:asciiTheme="minorEastAsia" w:hAnsiTheme="minorEastAsia" w:eastAsiaTheme="minorEastAsia" w:cstheme="minorEastAsia"/>
          <w:color w:val="000000"/>
          <w:sz w:val="28"/>
          <w:szCs w:val="36"/>
          <w:highlight w:val="none"/>
          <w:u w:val="none" w:color="auto"/>
        </w:rPr>
        <w:t>.《监狱企业声明函》及证明文件</w:t>
      </w:r>
      <w:r>
        <w:rPr>
          <w:rStyle w:val="24"/>
          <w:rFonts w:hint="eastAsia" w:asciiTheme="minorEastAsia" w:hAnsiTheme="minorEastAsia" w:eastAsiaTheme="minorEastAsia" w:cstheme="minorEastAsia"/>
          <w:color w:val="000000"/>
          <w:sz w:val="28"/>
          <w:szCs w:val="36"/>
          <w:highlight w:val="none"/>
          <w:u w:val="none" w:color="auto"/>
        </w:rPr>
        <w:fldChar w:fldCharType="end"/>
      </w:r>
    </w:p>
    <w:p>
      <w:pPr>
        <w:rPr>
          <w:rFonts w:cs="Times New Roman"/>
          <w:b/>
          <w:bCs/>
          <w:sz w:val="28"/>
          <w:szCs w:val="28"/>
        </w:rPr>
      </w:pPr>
    </w:p>
    <w:p>
      <w:pPr>
        <w:pStyle w:val="12"/>
        <w:rPr>
          <w:rFonts w:cs="Times New Roman"/>
          <w:b/>
          <w:bCs/>
          <w:sz w:val="28"/>
          <w:szCs w:val="28"/>
        </w:rPr>
      </w:pPr>
    </w:p>
    <w:p>
      <w:pPr>
        <w:pStyle w:val="8"/>
        <w:rPr>
          <w:rFonts w:cs="Times New Roman"/>
          <w:b/>
          <w:bCs/>
          <w:sz w:val="28"/>
          <w:szCs w:val="28"/>
        </w:rPr>
      </w:pPr>
    </w:p>
    <w:p>
      <w:pPr>
        <w:rPr>
          <w:rFonts w:cs="Times New Roman"/>
          <w:b/>
          <w:bCs/>
          <w:sz w:val="28"/>
          <w:szCs w:val="28"/>
        </w:rPr>
      </w:pPr>
    </w:p>
    <w:p>
      <w:pPr>
        <w:pStyle w:val="12"/>
        <w:rPr>
          <w:rFonts w:cs="Times New Roman"/>
          <w:b/>
          <w:bCs/>
          <w:sz w:val="28"/>
          <w:szCs w:val="28"/>
        </w:rPr>
      </w:pPr>
    </w:p>
    <w:p>
      <w:pPr>
        <w:pStyle w:val="8"/>
      </w:pPr>
    </w:p>
    <w:p>
      <w:pPr>
        <w:pStyle w:val="4"/>
        <w:spacing w:before="0" w:after="0" w:line="240" w:lineRule="auto"/>
        <w:textAlignment w:val="baseline"/>
        <w:rPr>
          <w:rFonts w:ascii="宋体" w:hAnsi="宋体"/>
          <w:sz w:val="28"/>
          <w:szCs w:val="28"/>
        </w:rPr>
      </w:pPr>
      <w:bookmarkStart w:id="151" w:name="_Toc9194"/>
      <w:bookmarkStart w:id="152" w:name="_Toc9234"/>
      <w:r>
        <w:rPr>
          <w:rFonts w:ascii="宋体" w:hAnsi="宋体"/>
          <w:sz w:val="28"/>
          <w:szCs w:val="28"/>
        </w:rPr>
        <w:t>1.</w:t>
      </w:r>
      <w:bookmarkStart w:id="153" w:name="_Hlk8907849"/>
      <w:bookmarkStart w:id="154" w:name="_Hlk5799277"/>
      <w:r>
        <w:rPr>
          <w:rFonts w:ascii="宋体" w:hAnsi="宋体"/>
          <w:sz w:val="28"/>
          <w:szCs w:val="28"/>
        </w:rPr>
        <w:t>投标函（格式）</w:t>
      </w:r>
      <w:bookmarkEnd w:id="144"/>
      <w:bookmarkEnd w:id="145"/>
      <w:bookmarkEnd w:id="146"/>
      <w:bookmarkEnd w:id="147"/>
      <w:bookmarkEnd w:id="148"/>
      <w:bookmarkEnd w:id="149"/>
      <w:bookmarkEnd w:id="150"/>
      <w:bookmarkEnd w:id="151"/>
      <w:bookmarkEnd w:id="152"/>
    </w:p>
    <w:p>
      <w:pPr>
        <w:spacing w:line="400" w:lineRule="exact"/>
        <w:ind w:left="210" w:leftChars="100"/>
        <w:jc w:val="center"/>
        <w:textAlignment w:val="baseline"/>
        <w:rPr>
          <w:rFonts w:cs="Times New Roman"/>
          <w:b/>
          <w:bCs/>
          <w:sz w:val="36"/>
          <w:szCs w:val="36"/>
        </w:rPr>
      </w:pPr>
      <w:r>
        <w:rPr>
          <w:rFonts w:cs="Times New Roman"/>
          <w:b/>
          <w:bCs/>
          <w:sz w:val="36"/>
          <w:szCs w:val="36"/>
        </w:rPr>
        <w:t>投 标 函</w:t>
      </w:r>
    </w:p>
    <w:p>
      <w:pPr>
        <w:spacing w:line="380" w:lineRule="exact"/>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致：</w:t>
      </w:r>
      <w:r>
        <w:rPr>
          <w:rFonts w:hint="eastAsia" w:asciiTheme="minorEastAsia" w:hAnsiTheme="minorEastAsia" w:eastAsiaTheme="minorEastAsia" w:cstheme="minorEastAsia"/>
          <w:b/>
          <w:sz w:val="24"/>
          <w:szCs w:val="24"/>
          <w:lang w:val="en-US" w:eastAsia="zh-CN"/>
        </w:rPr>
        <w:fldChar w:fldCharType="begin"/>
      </w:r>
      <w:r>
        <w:rPr>
          <w:rFonts w:hint="eastAsia" w:asciiTheme="minorEastAsia" w:hAnsiTheme="minorEastAsia" w:eastAsiaTheme="minorEastAsia" w:cstheme="minorEastAsia"/>
          <w:b/>
          <w:sz w:val="24"/>
          <w:szCs w:val="24"/>
          <w:lang w:val="en-US" w:eastAsia="zh-CN"/>
        </w:rPr>
        <w:instrText xml:space="preserve"> HYPERLINK "http://221.11.18.136:88/mattersDetails.html?danweiguid=7d0aea33-8bbf-458d-8ffc-699e98950e1d" \o "陕西北辰明光项目管理有限公司" </w:instrText>
      </w:r>
      <w:r>
        <w:rPr>
          <w:rFonts w:hint="eastAsia" w:asciiTheme="minorEastAsia" w:hAnsiTheme="minorEastAsia" w:eastAsiaTheme="minorEastAsia" w:cstheme="minorEastAsia"/>
          <w:b/>
          <w:sz w:val="24"/>
          <w:szCs w:val="24"/>
          <w:lang w:val="en-US" w:eastAsia="zh-CN"/>
        </w:rPr>
        <w:fldChar w:fldCharType="separate"/>
      </w:r>
      <w:r>
        <w:rPr>
          <w:rFonts w:hint="eastAsia" w:asciiTheme="minorEastAsia" w:hAnsiTheme="minorEastAsia" w:eastAsiaTheme="minorEastAsia" w:cstheme="minorEastAsia"/>
          <w:b/>
          <w:sz w:val="24"/>
          <w:szCs w:val="24"/>
          <w:lang w:val="en-US" w:eastAsia="zh-CN"/>
        </w:rPr>
        <w:t>陕西北辰明光项目管理有限公司</w:t>
      </w:r>
      <w:r>
        <w:rPr>
          <w:rFonts w:hint="eastAsia" w:asciiTheme="minorEastAsia" w:hAnsiTheme="minorEastAsia" w:eastAsiaTheme="minorEastAsia" w:cstheme="minorEastAsia"/>
          <w:b/>
          <w:sz w:val="24"/>
          <w:szCs w:val="24"/>
          <w:lang w:val="en-US" w:eastAsia="zh-CN"/>
        </w:rPr>
        <w:fldChar w:fldCharType="end"/>
      </w:r>
    </w:p>
    <w:p>
      <w:pPr>
        <w:spacing w:line="380" w:lineRule="exact"/>
        <w:ind w:firstLine="470" w:firstLineChars="196"/>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根据贵单位</w:t>
      </w:r>
      <w:r>
        <w:rPr>
          <w:rFonts w:hint="eastAsia" w:asciiTheme="minorEastAsia" w:hAnsiTheme="minorEastAsia" w:eastAsiaTheme="minorEastAsia" w:cstheme="minorEastAsia"/>
          <w:sz w:val="24"/>
          <w:szCs w:val="24"/>
          <w:u w:val="single" w:color="000000"/>
        </w:rPr>
        <w:t xml:space="preserve">         （招标项目名称）    </w:t>
      </w:r>
      <w:r>
        <w:rPr>
          <w:rFonts w:hint="eastAsia" w:asciiTheme="minorEastAsia" w:hAnsiTheme="minorEastAsia" w:eastAsiaTheme="minorEastAsia" w:cstheme="minorEastAsia"/>
          <w:sz w:val="24"/>
          <w:szCs w:val="24"/>
        </w:rPr>
        <w:t>项目</w:t>
      </w:r>
      <w:r>
        <w:rPr>
          <w:rFonts w:hint="eastAsia" w:asciiTheme="minorEastAsia" w:hAnsiTheme="minorEastAsia" w:eastAsiaTheme="minorEastAsia" w:cstheme="minorEastAsia"/>
          <w:sz w:val="24"/>
          <w:szCs w:val="24"/>
          <w:u w:val="single" w:color="000000"/>
        </w:rPr>
        <w:t>（项目编号）</w:t>
      </w:r>
      <w:r>
        <w:rPr>
          <w:rFonts w:hint="eastAsia" w:asciiTheme="minorEastAsia" w:hAnsiTheme="minorEastAsia" w:eastAsiaTheme="minorEastAsia" w:cstheme="minorEastAsia"/>
          <w:sz w:val="24"/>
          <w:szCs w:val="24"/>
        </w:rPr>
        <w:t>的招标公告，我方代表</w:t>
      </w:r>
      <w:r>
        <w:rPr>
          <w:rFonts w:hint="eastAsia" w:asciiTheme="minorEastAsia" w:hAnsiTheme="minorEastAsia" w:eastAsiaTheme="minorEastAsia" w:cstheme="minorEastAsia"/>
          <w:sz w:val="24"/>
          <w:szCs w:val="24"/>
          <w:u w:val="single" w:color="000000"/>
        </w:rPr>
        <w:t xml:space="preserve">   （姓名、职务）   </w:t>
      </w:r>
      <w:r>
        <w:rPr>
          <w:rFonts w:hint="eastAsia" w:asciiTheme="minorEastAsia" w:hAnsiTheme="minorEastAsia" w:eastAsiaTheme="minorEastAsia" w:cstheme="minorEastAsia"/>
          <w:sz w:val="24"/>
          <w:szCs w:val="24"/>
        </w:rPr>
        <w:t>经正式授权并代表</w:t>
      </w:r>
      <w:r>
        <w:rPr>
          <w:rFonts w:hint="eastAsia" w:asciiTheme="minorEastAsia" w:hAnsiTheme="minorEastAsia" w:eastAsiaTheme="minorEastAsia" w:cstheme="minorEastAsia"/>
          <w:sz w:val="24"/>
          <w:szCs w:val="24"/>
          <w:u w:val="single" w:color="000000"/>
        </w:rPr>
        <w:t xml:space="preserve">     （投标人名称）     </w:t>
      </w:r>
      <w:r>
        <w:rPr>
          <w:rFonts w:hint="eastAsia" w:asciiTheme="minorEastAsia" w:hAnsiTheme="minorEastAsia" w:eastAsiaTheme="minorEastAsia" w:cstheme="minorEastAsia"/>
          <w:sz w:val="24"/>
          <w:szCs w:val="24"/>
        </w:rPr>
        <w:t>就该项目进行投标。</w:t>
      </w:r>
    </w:p>
    <w:p>
      <w:pPr>
        <w:spacing w:line="380" w:lineRule="exact"/>
        <w:ind w:firstLine="472" w:firstLineChars="196"/>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在此，我方郑重声明以下诸点，并负法律责任：</w:t>
      </w:r>
    </w:p>
    <w:p>
      <w:pPr>
        <w:spacing w:line="380" w:lineRule="exact"/>
        <w:ind w:firstLine="470" w:firstLineChars="19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1、我方所附投标报价表中应提交和交付的货物/</w:t>
      </w:r>
      <w:r>
        <w:rPr>
          <w:rFonts w:hint="eastAsia" w:asciiTheme="minorEastAsia" w:hAnsiTheme="minorEastAsia" w:eastAsiaTheme="minorEastAsia" w:cstheme="minorEastAsia"/>
          <w:color w:val="auto"/>
          <w:sz w:val="24"/>
          <w:szCs w:val="24"/>
          <w:highlight w:val="none"/>
        </w:rPr>
        <w:t>服务的投标</w:t>
      </w:r>
      <w:r>
        <w:rPr>
          <w:rFonts w:hint="eastAsia" w:asciiTheme="minorEastAsia" w:hAnsiTheme="minorEastAsia" w:eastAsiaTheme="minorEastAsia" w:cstheme="minorEastAsia"/>
          <w:color w:val="auto"/>
          <w:sz w:val="24"/>
          <w:szCs w:val="24"/>
          <w:highlight w:val="none"/>
          <w:lang w:val="en-US" w:eastAsia="zh-CN"/>
        </w:rPr>
        <w:t>单价合计</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sz w:val="24"/>
          <w:szCs w:val="24"/>
        </w:rPr>
        <w:t>人民币：</w:t>
      </w:r>
      <w:r>
        <w:rPr>
          <w:rFonts w:hint="eastAsia" w:asciiTheme="minorEastAsia" w:hAnsiTheme="minorEastAsia" w:eastAsiaTheme="minorEastAsia" w:cstheme="minorEastAsia"/>
          <w:sz w:val="24"/>
          <w:szCs w:val="24"/>
          <w:u w:val="single" w:color="000000"/>
        </w:rPr>
        <w:t xml:space="preserve">         元</w:t>
      </w:r>
      <w:r>
        <w:rPr>
          <w:rFonts w:hint="eastAsia" w:asciiTheme="minorEastAsia" w:hAnsiTheme="minorEastAsia" w:eastAsiaTheme="minorEastAsia" w:cstheme="minorEastAsia"/>
          <w:sz w:val="24"/>
          <w:szCs w:val="24"/>
        </w:rPr>
        <w:t>。</w:t>
      </w:r>
    </w:p>
    <w:p>
      <w:pPr>
        <w:spacing w:line="380" w:lineRule="exact"/>
        <w:ind w:firstLine="470" w:firstLineChars="19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服务期：</w:t>
      </w:r>
      <w:r>
        <w:rPr>
          <w:rFonts w:hint="eastAsia" w:asciiTheme="minorEastAsia" w:hAnsiTheme="minorEastAsia" w:eastAsiaTheme="minorEastAsia" w:cstheme="minorEastAsia"/>
          <w:sz w:val="24"/>
          <w:szCs w:val="24"/>
          <w:u w:val="single" w:color="000000"/>
        </w:rPr>
        <w:t>（响应/不响应）招标文件要求</w:t>
      </w:r>
      <w:r>
        <w:rPr>
          <w:rFonts w:hint="eastAsia" w:asciiTheme="minorEastAsia" w:hAnsiTheme="minorEastAsia" w:eastAsiaTheme="minorEastAsia" w:cstheme="minorEastAsia"/>
          <w:sz w:val="24"/>
          <w:szCs w:val="24"/>
        </w:rPr>
        <w:t>；</w:t>
      </w:r>
    </w:p>
    <w:p>
      <w:pPr>
        <w:spacing w:line="380" w:lineRule="exact"/>
        <w:ind w:firstLine="470" w:firstLineChars="19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该报价不受市场因素的影响。</w:t>
      </w:r>
    </w:p>
    <w:p>
      <w:pPr>
        <w:spacing w:line="380" w:lineRule="exact"/>
        <w:ind w:firstLine="470" w:firstLineChars="196"/>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2、我方已详细审查全部招标文件，完全理解并同意放弃对这方面有不明及误解质疑的权力。</w:t>
      </w:r>
    </w:p>
    <w:p>
      <w:pPr>
        <w:spacing w:line="380" w:lineRule="exact"/>
        <w:ind w:firstLine="470" w:firstLineChars="196"/>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3、我方完全理解并同意招标文件中有关要求先行偿付和拒绝投标的条款。</w:t>
      </w:r>
    </w:p>
    <w:p>
      <w:pPr>
        <w:spacing w:line="380" w:lineRule="exact"/>
        <w:ind w:firstLine="470" w:firstLineChars="196"/>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4、我方同意按照要求提供投标有关的一切数据或资料。</w:t>
      </w:r>
    </w:p>
    <w:p>
      <w:pPr>
        <w:spacing w:line="380" w:lineRule="exact"/>
        <w:ind w:firstLine="470" w:firstLineChars="196"/>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5、我方将按招标文件的规定履行合同责任和义务。</w:t>
      </w:r>
    </w:p>
    <w:p>
      <w:pPr>
        <w:spacing w:line="380" w:lineRule="exact"/>
        <w:ind w:firstLine="470" w:firstLineChars="196"/>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6、我方完全理解最低报价不是中标的唯一条件，采购人有权选择质优价廉的货物/服务。</w:t>
      </w:r>
    </w:p>
    <w:p>
      <w:pPr>
        <w:spacing w:line="380" w:lineRule="exact"/>
        <w:ind w:firstLine="470" w:firstLineChars="196"/>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7、我方同意按招标文件规定，遵守贵方有关招标的各项规定。</w:t>
      </w:r>
    </w:p>
    <w:p>
      <w:pPr>
        <w:spacing w:line="380" w:lineRule="exact"/>
        <w:ind w:firstLine="470" w:firstLineChars="196"/>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8、若我方中标，我方保证按有关规定向贵方支付招标服务费。</w:t>
      </w:r>
    </w:p>
    <w:p>
      <w:pPr>
        <w:spacing w:line="380" w:lineRule="exact"/>
        <w:ind w:firstLine="470" w:firstLineChars="196"/>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9、投标有效期为自投标截止日起不少于90个日历日（包含90个日历日）。</w:t>
      </w:r>
    </w:p>
    <w:p>
      <w:pPr>
        <w:spacing w:line="380" w:lineRule="exact"/>
        <w:ind w:firstLine="470" w:firstLineChars="19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10、所有关于本项目的函电，请按下列地址联系：</w:t>
      </w:r>
    </w:p>
    <w:p>
      <w:pPr>
        <w:spacing w:line="380" w:lineRule="exact"/>
        <w:ind w:firstLine="480" w:firstLineChars="200"/>
        <w:textAlignment w:val="baseline"/>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投标人名称（公章）：</w:t>
      </w:r>
    </w:p>
    <w:p>
      <w:pPr>
        <w:spacing w:line="380" w:lineRule="exact"/>
        <w:ind w:firstLine="480" w:firstLineChars="200"/>
        <w:textAlignment w:val="baseline"/>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详 细 地 址：</w:t>
      </w:r>
    </w:p>
    <w:p>
      <w:pPr>
        <w:spacing w:line="380" w:lineRule="exact"/>
        <w:ind w:firstLine="480" w:firstLineChars="200"/>
        <w:textAlignment w:val="baseline"/>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邮 政 编 码：</w:t>
      </w:r>
    </w:p>
    <w:p>
      <w:pPr>
        <w:spacing w:line="380" w:lineRule="exact"/>
        <w:ind w:firstLine="480" w:firstLineChars="200"/>
        <w:textAlignment w:val="baseline"/>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val="zh-CN"/>
        </w:rPr>
        <w:t>电       话：</w:t>
      </w:r>
    </w:p>
    <w:p>
      <w:pPr>
        <w:spacing w:line="380" w:lineRule="exact"/>
        <w:ind w:firstLine="480" w:firstLineChars="200"/>
        <w:textAlignment w:val="baseline"/>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val="zh-CN"/>
        </w:rPr>
        <w:t>传       真：</w:t>
      </w:r>
    </w:p>
    <w:p>
      <w:pPr>
        <w:spacing w:line="380" w:lineRule="exact"/>
        <w:ind w:firstLine="480" w:firstLineChars="200"/>
        <w:textAlignment w:val="baseline"/>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电 子 邮 件：</w:t>
      </w:r>
    </w:p>
    <w:p>
      <w:pPr>
        <w:spacing w:line="380" w:lineRule="exact"/>
        <w:ind w:firstLine="480" w:firstLineChars="200"/>
        <w:textAlignment w:val="baseline"/>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val="zh-CN"/>
        </w:rPr>
        <w:t>开 户 银 行：</w:t>
      </w:r>
    </w:p>
    <w:p>
      <w:pPr>
        <w:spacing w:line="380" w:lineRule="exact"/>
        <w:ind w:firstLine="480" w:firstLineChars="200"/>
        <w:textAlignment w:val="baseline"/>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帐       号：</w:t>
      </w:r>
    </w:p>
    <w:p>
      <w:pPr>
        <w:spacing w:line="380" w:lineRule="exact"/>
        <w:ind w:firstLine="480" w:firstLineChars="200"/>
        <w:textAlignment w:val="baseline"/>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法定代表人或被授权人（签字或盖章）：</w:t>
      </w:r>
    </w:p>
    <w:p>
      <w:pPr>
        <w:spacing w:line="380" w:lineRule="exact"/>
        <w:ind w:firstLine="480" w:firstLineChars="200"/>
        <w:textAlignment w:val="baseline"/>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联系电话/手机：</w:t>
      </w:r>
    </w:p>
    <w:p>
      <w:pPr>
        <w:spacing w:line="380" w:lineRule="exact"/>
        <w:ind w:right="84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000000"/>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color="000000"/>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color="000000"/>
        </w:rPr>
        <w:t xml:space="preserve">    </w:t>
      </w:r>
      <w:r>
        <w:rPr>
          <w:rFonts w:hint="eastAsia" w:asciiTheme="minorEastAsia" w:hAnsiTheme="minorEastAsia" w:eastAsiaTheme="minorEastAsia" w:cstheme="minorEastAsia"/>
          <w:sz w:val="24"/>
          <w:szCs w:val="24"/>
        </w:rPr>
        <w:t>日</w:t>
      </w:r>
      <w:bookmarkEnd w:id="153"/>
    </w:p>
    <w:p>
      <w:pPr>
        <w:spacing w:line="380" w:lineRule="exact"/>
        <w:ind w:firstLine="564"/>
        <w:jc w:val="right"/>
        <w:textAlignment w:val="baseline"/>
        <w:rPr>
          <w:rFonts w:cs="Times New Roman"/>
          <w:sz w:val="21"/>
          <w:szCs w:val="21"/>
        </w:rPr>
      </w:pPr>
    </w:p>
    <w:p>
      <w:pPr>
        <w:spacing w:line="380" w:lineRule="exact"/>
        <w:ind w:firstLine="564"/>
        <w:jc w:val="right"/>
        <w:textAlignment w:val="baseline"/>
        <w:rPr>
          <w:rFonts w:cs="Times New Roman"/>
          <w:sz w:val="28"/>
          <w:szCs w:val="28"/>
        </w:rPr>
      </w:pPr>
    </w:p>
    <w:p>
      <w:pPr>
        <w:spacing w:line="380" w:lineRule="exact"/>
        <w:ind w:firstLine="564"/>
        <w:jc w:val="right"/>
        <w:textAlignment w:val="baseline"/>
        <w:rPr>
          <w:rFonts w:cs="Times New Roman"/>
          <w:sz w:val="28"/>
          <w:szCs w:val="28"/>
        </w:rPr>
      </w:pPr>
    </w:p>
    <w:bookmarkEnd w:id="154"/>
    <w:p>
      <w:pPr>
        <w:pStyle w:val="4"/>
        <w:spacing w:before="0" w:after="0" w:line="240" w:lineRule="auto"/>
        <w:textAlignment w:val="baseline"/>
        <w:rPr>
          <w:rFonts w:ascii="宋体" w:hAnsi="宋体"/>
          <w:sz w:val="28"/>
          <w:szCs w:val="28"/>
        </w:rPr>
      </w:pPr>
      <w:bookmarkStart w:id="155" w:name="_Toc458437944"/>
      <w:bookmarkStart w:id="156" w:name="_Toc17492"/>
      <w:bookmarkStart w:id="157" w:name="_Toc500142212"/>
      <w:bookmarkStart w:id="158" w:name="_Toc523148966"/>
      <w:bookmarkStart w:id="159" w:name="_Toc524683792"/>
      <w:bookmarkStart w:id="160" w:name="_Toc21807"/>
      <w:bookmarkStart w:id="161" w:name="_Toc8635912"/>
      <w:bookmarkStart w:id="162" w:name="_Toc114647667"/>
      <w:bookmarkStart w:id="163" w:name="_Toc519191545"/>
      <w:bookmarkStart w:id="164" w:name="_Toc458437945"/>
      <w:r>
        <w:rPr>
          <w:rFonts w:ascii="宋体" w:hAnsi="宋体"/>
          <w:sz w:val="28"/>
          <w:szCs w:val="28"/>
        </w:rPr>
        <w:t>2.</w:t>
      </w:r>
      <w:bookmarkStart w:id="165" w:name="_Hlk5799295"/>
      <w:r>
        <w:rPr>
          <w:rFonts w:ascii="宋体" w:hAnsi="宋体"/>
          <w:sz w:val="28"/>
          <w:szCs w:val="28"/>
        </w:rPr>
        <w:t>投标报价一览表（格式）</w:t>
      </w:r>
      <w:bookmarkEnd w:id="155"/>
      <w:bookmarkEnd w:id="156"/>
      <w:bookmarkEnd w:id="157"/>
      <w:bookmarkEnd w:id="158"/>
      <w:bookmarkEnd w:id="159"/>
      <w:bookmarkEnd w:id="160"/>
      <w:bookmarkEnd w:id="161"/>
      <w:bookmarkEnd w:id="162"/>
      <w:bookmarkEnd w:id="163"/>
    </w:p>
    <w:p>
      <w:pPr>
        <w:ind w:left="210" w:leftChars="100"/>
        <w:jc w:val="center"/>
        <w:textAlignment w:val="baseline"/>
        <w:rPr>
          <w:rFonts w:cs="Times New Roman"/>
          <w:b/>
          <w:bCs/>
          <w:sz w:val="36"/>
          <w:szCs w:val="21"/>
        </w:rPr>
      </w:pPr>
      <w:bookmarkStart w:id="166" w:name="_Hlk114650020"/>
      <w:r>
        <w:rPr>
          <w:rFonts w:cs="Times New Roman"/>
          <w:b/>
          <w:bCs/>
          <w:sz w:val="36"/>
          <w:szCs w:val="21"/>
        </w:rPr>
        <w:t>投标报价一览表</w:t>
      </w:r>
    </w:p>
    <w:p>
      <w:pPr>
        <w:textAlignment w:val="baseline"/>
        <w:rPr>
          <w:rFonts w:cs="Times New Roman"/>
          <w:bCs/>
          <w:sz w:val="28"/>
          <w:szCs w:val="28"/>
          <w:u w:val="singl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项目编号： </w:t>
      </w:r>
      <w:r>
        <w:rPr>
          <w:rFonts w:hint="eastAsia" w:ascii="宋体" w:hAnsi="宋体" w:cs="宋体"/>
          <w:color w:val="auto"/>
          <w:sz w:val="28"/>
          <w:szCs w:val="28"/>
          <w:highlight w:val="none"/>
        </w:rPr>
        <w:t xml:space="preserve">  </w:t>
      </w:r>
    </w:p>
    <w:tbl>
      <w:tblPr>
        <w:tblStyle w:val="20"/>
        <w:tblW w:w="505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46"/>
        <w:gridCol w:w="649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029" w:hRule="atLeast"/>
        </w:trPr>
        <w:tc>
          <w:tcPr>
            <w:tcW w:w="1152" w:type="pct"/>
            <w:vAlign w:val="center"/>
          </w:tcPr>
          <w:p>
            <w:pPr>
              <w:jc w:val="center"/>
              <w:textAlignment w:val="baseline"/>
              <w:rPr>
                <w:rFonts w:hint="eastAsia" w:ascii="宋体" w:hAnsi="宋体" w:eastAsia="宋体" w:cs="宋体"/>
                <w:b/>
                <w:sz w:val="24"/>
                <w:szCs w:val="24"/>
              </w:rPr>
            </w:pPr>
            <w:r>
              <w:rPr>
                <w:rFonts w:hint="eastAsia" w:ascii="宋体" w:hAnsi="宋体" w:eastAsia="宋体" w:cs="宋体"/>
                <w:b/>
                <w:sz w:val="24"/>
                <w:szCs w:val="24"/>
              </w:rPr>
              <w:t>标题</w:t>
            </w:r>
          </w:p>
        </w:tc>
        <w:tc>
          <w:tcPr>
            <w:tcW w:w="3847" w:type="pct"/>
            <w:tcMar>
              <w:top w:w="57" w:type="dxa"/>
              <w:left w:w="28" w:type="dxa"/>
              <w:bottom w:w="57" w:type="dxa"/>
              <w:right w:w="28" w:type="dxa"/>
            </w:tcMar>
            <w:vAlign w:val="center"/>
          </w:tcPr>
          <w:p>
            <w:pPr>
              <w:jc w:val="center"/>
              <w:textAlignment w:val="baseline"/>
              <w:rPr>
                <w:rFonts w:hint="eastAsia" w:ascii="宋体" w:hAnsi="宋体" w:eastAsia="宋体" w:cs="宋体"/>
                <w:b/>
                <w:sz w:val="24"/>
                <w:szCs w:val="24"/>
              </w:rPr>
            </w:pPr>
            <w:r>
              <w:rPr>
                <w:rFonts w:hint="eastAsia" w:ascii="宋体" w:hAnsi="宋体" w:eastAsia="宋体" w:cs="宋体"/>
                <w:b/>
                <w:sz w:val="24"/>
                <w:szCs w:val="24"/>
              </w:rPr>
              <w:t>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029" w:hRule="atLeast"/>
        </w:trPr>
        <w:tc>
          <w:tcPr>
            <w:tcW w:w="1152" w:type="pct"/>
            <w:vAlign w:val="center"/>
          </w:tcPr>
          <w:p>
            <w:pPr>
              <w:jc w:val="center"/>
              <w:textAlignment w:val="baseline"/>
              <w:rPr>
                <w:rFonts w:hint="eastAsia" w:ascii="宋体" w:hAnsi="宋体" w:eastAsia="宋体" w:cs="宋体"/>
                <w:b/>
                <w:sz w:val="24"/>
                <w:szCs w:val="24"/>
              </w:rPr>
            </w:pPr>
            <w:r>
              <w:rPr>
                <w:rFonts w:hint="eastAsia" w:ascii="宋体" w:hAnsi="宋体" w:eastAsia="宋体" w:cs="宋体"/>
                <w:b/>
                <w:sz w:val="24"/>
                <w:szCs w:val="24"/>
              </w:rPr>
              <w:t>投标</w:t>
            </w:r>
            <w:r>
              <w:rPr>
                <w:rFonts w:hint="eastAsia" w:ascii="宋体" w:hAnsi="宋体" w:eastAsia="宋体" w:cs="宋体"/>
                <w:b/>
                <w:sz w:val="24"/>
                <w:szCs w:val="24"/>
                <w:lang w:val="en-US" w:eastAsia="zh-CN"/>
              </w:rPr>
              <w:t>单价合计</w:t>
            </w:r>
            <w:r>
              <w:rPr>
                <w:rFonts w:hint="eastAsia" w:ascii="宋体" w:hAnsi="宋体" w:eastAsia="宋体" w:cs="宋体"/>
                <w:b/>
                <w:sz w:val="24"/>
                <w:szCs w:val="24"/>
              </w:rPr>
              <w:t>（元）</w:t>
            </w:r>
          </w:p>
        </w:tc>
        <w:tc>
          <w:tcPr>
            <w:tcW w:w="3847" w:type="pct"/>
            <w:tcMar>
              <w:top w:w="57" w:type="dxa"/>
              <w:left w:w="28" w:type="dxa"/>
              <w:bottom w:w="57" w:type="dxa"/>
              <w:right w:w="28" w:type="dxa"/>
            </w:tcMar>
            <w:vAlign w:val="center"/>
          </w:tcPr>
          <w:p>
            <w:pPr>
              <w:ind w:firstLine="723" w:firstLineChars="300"/>
              <w:textAlignment w:val="baseline"/>
              <w:rPr>
                <w:rFonts w:hint="eastAsia" w:ascii="宋体" w:hAnsi="宋体" w:eastAsia="宋体" w:cs="宋体"/>
                <w:b/>
                <w:sz w:val="24"/>
                <w:szCs w:val="24"/>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029" w:hRule="atLeast"/>
        </w:trPr>
        <w:tc>
          <w:tcPr>
            <w:tcW w:w="1152" w:type="pct"/>
            <w:vAlign w:val="center"/>
          </w:tcPr>
          <w:p>
            <w:pPr>
              <w:jc w:val="center"/>
              <w:textAlignment w:val="baseline"/>
              <w:rPr>
                <w:rFonts w:hint="eastAsia" w:ascii="宋体" w:hAnsi="宋体" w:eastAsia="宋体" w:cs="宋体"/>
                <w:b/>
                <w:sz w:val="24"/>
                <w:szCs w:val="24"/>
              </w:rPr>
            </w:pPr>
            <w:r>
              <w:rPr>
                <w:rFonts w:hint="eastAsia" w:ascii="宋体" w:hAnsi="宋体" w:eastAsia="宋体" w:cs="宋体"/>
                <w:b/>
                <w:sz w:val="24"/>
                <w:szCs w:val="24"/>
              </w:rPr>
              <w:t>服务期</w:t>
            </w:r>
          </w:p>
        </w:tc>
        <w:tc>
          <w:tcPr>
            <w:tcW w:w="3847" w:type="pct"/>
            <w:vAlign w:val="center"/>
          </w:tcPr>
          <w:p>
            <w:pPr>
              <w:textAlignment w:val="baseline"/>
              <w:rPr>
                <w:rFonts w:hint="eastAsia" w:ascii="宋体" w:hAnsi="宋体" w:eastAsia="宋体" w:cs="宋体"/>
                <w:b/>
                <w:sz w:val="24"/>
                <w:szCs w:val="24"/>
              </w:rPr>
            </w:pPr>
            <w:r>
              <w:rPr>
                <w:rFonts w:hint="eastAsia" w:ascii="宋体" w:hAnsi="宋体" w:eastAsia="宋体" w:cs="宋体"/>
                <w:b/>
                <w:sz w:val="24"/>
                <w:szCs w:val="24"/>
                <w:u w:val="single" w:color="000000"/>
              </w:rPr>
              <w:t>（响应/不响应）</w:t>
            </w:r>
            <w:r>
              <w:rPr>
                <w:rFonts w:hint="eastAsia" w:ascii="宋体" w:hAnsi="宋体" w:eastAsia="宋体" w:cs="宋体"/>
                <w:b/>
                <w:sz w:val="24"/>
                <w:szCs w:val="24"/>
              </w:rPr>
              <w:t>招标文件要求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155" w:hRule="atLeast"/>
        </w:trPr>
        <w:tc>
          <w:tcPr>
            <w:tcW w:w="1152" w:type="pct"/>
            <w:vAlign w:val="center"/>
          </w:tcPr>
          <w:p>
            <w:pPr>
              <w:jc w:val="center"/>
              <w:textAlignment w:val="baseline"/>
              <w:rPr>
                <w:rFonts w:hint="eastAsia" w:ascii="宋体" w:hAnsi="宋体" w:eastAsia="宋体" w:cs="宋体"/>
                <w:b/>
                <w:sz w:val="24"/>
                <w:szCs w:val="24"/>
              </w:rPr>
            </w:pPr>
            <w:r>
              <w:rPr>
                <w:rFonts w:hint="eastAsia" w:ascii="宋体" w:hAnsi="宋体" w:eastAsia="宋体" w:cs="宋体"/>
                <w:b/>
                <w:sz w:val="24"/>
                <w:szCs w:val="24"/>
              </w:rPr>
              <w:t>备注</w:t>
            </w:r>
          </w:p>
        </w:tc>
        <w:tc>
          <w:tcPr>
            <w:tcW w:w="3847" w:type="pct"/>
            <w:vAlign w:val="center"/>
          </w:tcPr>
          <w:p>
            <w:pPr>
              <w:textAlignment w:val="baseline"/>
              <w:rPr>
                <w:rFonts w:hint="eastAsia" w:ascii="宋体" w:hAnsi="宋体" w:eastAsia="宋体" w:cs="宋体"/>
                <w:b/>
                <w:sz w:val="24"/>
                <w:szCs w:val="24"/>
                <w:u w:val="single"/>
              </w:rPr>
            </w:pPr>
          </w:p>
        </w:tc>
      </w:tr>
    </w:tbl>
    <w:p>
      <w:pPr>
        <w:ind w:firstLine="480" w:firstLineChars="200"/>
        <w:textAlignment w:val="baseline"/>
        <w:rPr>
          <w:rFonts w:hint="eastAsia" w:ascii="宋体" w:hAnsi="宋体" w:eastAsia="宋体" w:cs="宋体"/>
          <w:iCs/>
          <w:sz w:val="24"/>
          <w:szCs w:val="24"/>
        </w:rPr>
      </w:pPr>
    </w:p>
    <w:p>
      <w:pPr>
        <w:ind w:firstLine="480" w:firstLineChars="200"/>
        <w:textAlignment w:val="baseline"/>
        <w:rPr>
          <w:rFonts w:hint="eastAsia" w:ascii="宋体" w:hAnsi="宋体" w:eastAsia="宋体" w:cs="宋体"/>
          <w:iCs/>
          <w:sz w:val="24"/>
          <w:szCs w:val="24"/>
        </w:rPr>
      </w:pPr>
    </w:p>
    <w:p>
      <w:pPr>
        <w:ind w:firstLine="480" w:firstLineChars="200"/>
        <w:textAlignment w:val="baseline"/>
        <w:rPr>
          <w:rFonts w:hint="eastAsia" w:ascii="宋体" w:hAnsi="宋体" w:eastAsia="宋体" w:cs="宋体"/>
          <w:iCs/>
          <w:sz w:val="24"/>
          <w:szCs w:val="24"/>
        </w:rPr>
      </w:pPr>
      <w:r>
        <w:rPr>
          <w:rFonts w:hint="eastAsia" w:ascii="宋体" w:hAnsi="宋体" w:eastAsia="宋体" w:cs="宋体"/>
          <w:iCs/>
          <w:sz w:val="24"/>
          <w:szCs w:val="24"/>
        </w:rPr>
        <w:t>注：1、本表价格应按投标</w:t>
      </w:r>
      <w:r>
        <w:rPr>
          <w:rFonts w:hint="eastAsia" w:ascii="宋体" w:hAnsi="宋体" w:eastAsia="宋体" w:cs="宋体"/>
          <w:iCs/>
          <w:sz w:val="24"/>
          <w:szCs w:val="24"/>
          <w:lang w:val="en-US" w:eastAsia="zh-CN"/>
        </w:rPr>
        <w:t>单价合计</w:t>
      </w:r>
      <w:r>
        <w:rPr>
          <w:rFonts w:hint="eastAsia" w:ascii="宋体" w:hAnsi="宋体" w:eastAsia="宋体" w:cs="宋体"/>
          <w:iCs/>
          <w:sz w:val="24"/>
          <w:szCs w:val="24"/>
        </w:rPr>
        <w:t xml:space="preserve">填写。 </w:t>
      </w:r>
    </w:p>
    <w:p>
      <w:pPr>
        <w:ind w:firstLine="960" w:firstLineChars="400"/>
        <w:textAlignment w:val="baseline"/>
        <w:rPr>
          <w:rFonts w:hint="eastAsia" w:ascii="宋体" w:hAnsi="宋体" w:eastAsia="宋体" w:cs="宋体"/>
          <w:iCs/>
          <w:sz w:val="24"/>
          <w:szCs w:val="24"/>
        </w:rPr>
      </w:pPr>
      <w:r>
        <w:rPr>
          <w:rFonts w:hint="eastAsia" w:ascii="宋体" w:hAnsi="宋体" w:eastAsia="宋体" w:cs="宋体"/>
          <w:iCs/>
          <w:sz w:val="24"/>
          <w:szCs w:val="24"/>
        </w:rPr>
        <w:t>2、报价精确到元，可保留两位小数。</w:t>
      </w:r>
    </w:p>
    <w:p>
      <w:pPr>
        <w:ind w:left="479" w:leftChars="228" w:firstLine="480" w:firstLineChars="200"/>
        <w:textAlignment w:val="baseline"/>
        <w:rPr>
          <w:rFonts w:hint="eastAsia" w:ascii="宋体" w:hAnsi="宋体" w:eastAsia="宋体" w:cs="宋体"/>
          <w:iCs/>
          <w:sz w:val="24"/>
          <w:szCs w:val="24"/>
        </w:rPr>
      </w:pPr>
      <w:r>
        <w:rPr>
          <w:rFonts w:hint="eastAsia" w:ascii="宋体" w:hAnsi="宋体" w:eastAsia="宋体" w:cs="宋体"/>
          <w:iCs/>
          <w:sz w:val="24"/>
          <w:szCs w:val="24"/>
        </w:rPr>
        <w:t>3、服务期填写是否响应招标文件要求。如有其它，请在备注中注明。</w:t>
      </w:r>
    </w:p>
    <w:p>
      <w:pPr>
        <w:ind w:firstLine="480" w:firstLineChars="200"/>
        <w:textAlignment w:val="baseline"/>
        <w:rPr>
          <w:rFonts w:hint="eastAsia" w:ascii="宋体" w:hAnsi="宋体" w:eastAsia="宋体" w:cs="宋体"/>
          <w:iCs/>
          <w:sz w:val="24"/>
          <w:szCs w:val="24"/>
        </w:rPr>
      </w:pPr>
      <w:bookmarkStart w:id="167" w:name="_Hlk532196922"/>
    </w:p>
    <w:p>
      <w:pPr>
        <w:ind w:firstLine="480" w:firstLineChars="200"/>
        <w:textAlignment w:val="baseline"/>
        <w:rPr>
          <w:rFonts w:hint="eastAsia" w:ascii="宋体" w:hAnsi="宋体" w:eastAsia="宋体" w:cs="宋体"/>
          <w:iCs/>
          <w:sz w:val="24"/>
          <w:szCs w:val="24"/>
        </w:rPr>
      </w:pPr>
    </w:p>
    <w:p>
      <w:pPr>
        <w:ind w:firstLine="480" w:firstLineChars="200"/>
        <w:textAlignment w:val="baseline"/>
        <w:rPr>
          <w:rFonts w:hint="eastAsia" w:ascii="宋体" w:hAnsi="宋体" w:eastAsia="宋体" w:cs="宋体"/>
          <w:iCs/>
          <w:sz w:val="24"/>
          <w:szCs w:val="24"/>
        </w:rPr>
      </w:pPr>
    </w:p>
    <w:p>
      <w:pPr>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投标人单位公章：</w:t>
      </w:r>
      <w:r>
        <w:rPr>
          <w:rFonts w:hint="eastAsia" w:ascii="宋体" w:hAnsi="宋体" w:eastAsia="宋体" w:cs="宋体"/>
          <w:sz w:val="24"/>
          <w:szCs w:val="24"/>
          <w:u w:val="single" w:color="000000"/>
        </w:rPr>
        <w:t xml:space="preserve">                     </w:t>
      </w:r>
    </w:p>
    <w:p>
      <w:pPr>
        <w:ind w:firstLine="480" w:firstLineChars="200"/>
        <w:textAlignment w:val="baseline"/>
        <w:rPr>
          <w:rFonts w:hint="eastAsia" w:ascii="宋体" w:hAnsi="宋体" w:eastAsia="宋体" w:cs="宋体"/>
          <w:sz w:val="24"/>
          <w:szCs w:val="24"/>
        </w:rPr>
      </w:pPr>
    </w:p>
    <w:p>
      <w:pPr>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法人代表或委托代理人（签字或盖章）：</w:t>
      </w:r>
      <w:r>
        <w:rPr>
          <w:rFonts w:hint="eastAsia" w:ascii="宋体" w:hAnsi="宋体" w:eastAsia="宋体" w:cs="宋体"/>
          <w:sz w:val="24"/>
          <w:szCs w:val="24"/>
          <w:u w:val="single" w:color="000000"/>
        </w:rPr>
        <w:t xml:space="preserve">                     </w:t>
      </w:r>
    </w:p>
    <w:p>
      <w:pPr>
        <w:ind w:firstLine="480" w:firstLineChars="200"/>
        <w:textAlignment w:val="baseline"/>
        <w:rPr>
          <w:rFonts w:hint="eastAsia" w:ascii="宋体" w:hAnsi="宋体" w:eastAsia="宋体" w:cs="宋体"/>
          <w:sz w:val="24"/>
          <w:szCs w:val="24"/>
        </w:rPr>
      </w:pPr>
    </w:p>
    <w:p>
      <w:pPr>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color="000000"/>
        </w:rPr>
        <w:t xml:space="preserve">        年      月      日</w:t>
      </w:r>
    </w:p>
    <w:p>
      <w:pPr>
        <w:ind w:firstLine="420" w:firstLineChars="200"/>
        <w:textAlignment w:val="baseline"/>
        <w:rPr>
          <w:rFonts w:cs="Times New Roman"/>
          <w:sz w:val="21"/>
          <w:szCs w:val="21"/>
          <w:u w:val="single"/>
        </w:rPr>
      </w:pPr>
    </w:p>
    <w:p>
      <w:pPr>
        <w:ind w:firstLine="420" w:firstLineChars="200"/>
        <w:textAlignment w:val="baseline"/>
        <w:rPr>
          <w:rFonts w:cs="Times New Roman"/>
          <w:sz w:val="21"/>
          <w:szCs w:val="21"/>
          <w:u w:val="single"/>
        </w:rPr>
      </w:pPr>
    </w:p>
    <w:p>
      <w:pPr>
        <w:ind w:firstLine="420" w:firstLineChars="200"/>
        <w:textAlignment w:val="baseline"/>
        <w:rPr>
          <w:rFonts w:cs="Times New Roman"/>
          <w:sz w:val="21"/>
          <w:szCs w:val="21"/>
          <w:u w:val="single"/>
        </w:rPr>
      </w:pPr>
    </w:p>
    <w:bookmarkEnd w:id="166"/>
    <w:p>
      <w:pPr>
        <w:ind w:firstLine="420" w:firstLineChars="200"/>
        <w:textAlignment w:val="baseline"/>
        <w:rPr>
          <w:rFonts w:cs="Times New Roman"/>
          <w:sz w:val="21"/>
          <w:szCs w:val="21"/>
          <w:u w:val="single"/>
        </w:rPr>
      </w:pPr>
    </w:p>
    <w:p>
      <w:pPr>
        <w:ind w:firstLine="420" w:firstLineChars="200"/>
        <w:textAlignment w:val="baseline"/>
        <w:rPr>
          <w:rFonts w:cs="Times New Roman"/>
          <w:sz w:val="21"/>
          <w:szCs w:val="21"/>
          <w:u w:val="single"/>
        </w:rPr>
      </w:pPr>
    </w:p>
    <w:p>
      <w:pPr>
        <w:ind w:firstLine="420" w:firstLineChars="200"/>
        <w:textAlignment w:val="baseline"/>
        <w:rPr>
          <w:rFonts w:cs="Times New Roman"/>
          <w:sz w:val="21"/>
          <w:szCs w:val="21"/>
          <w:u w:val="single"/>
        </w:rPr>
      </w:pPr>
    </w:p>
    <w:p>
      <w:pPr>
        <w:rPr>
          <w:rFonts w:cs="Times New Roman"/>
          <w:b/>
          <w:bCs/>
          <w:sz w:val="28"/>
          <w:szCs w:val="28"/>
        </w:rPr>
      </w:pPr>
      <w:r>
        <w:rPr>
          <w:rFonts w:cs="Times New Roman"/>
          <w:b/>
          <w:bCs/>
          <w:sz w:val="28"/>
          <w:szCs w:val="28"/>
        </w:rPr>
        <w:br w:type="page"/>
      </w:r>
    </w:p>
    <w:p>
      <w:pPr>
        <w:textAlignment w:val="baseline"/>
        <w:outlineLvl w:val="1"/>
        <w:rPr>
          <w:rFonts w:ascii="宋体" w:hAnsi="宋体" w:eastAsiaTheme="minorEastAsia" w:cstheme="minorBidi"/>
          <w:b/>
          <w:kern w:val="2"/>
          <w:sz w:val="28"/>
          <w:szCs w:val="28"/>
          <w:lang w:val="en-US" w:eastAsia="zh-CN" w:bidi="ar-SA"/>
        </w:rPr>
      </w:pPr>
      <w:bookmarkStart w:id="168" w:name="_Toc27238"/>
      <w:r>
        <w:rPr>
          <w:rFonts w:hint="eastAsia" w:ascii="宋体" w:hAnsi="宋体" w:cstheme="minorBidi"/>
          <w:b/>
          <w:kern w:val="2"/>
          <w:sz w:val="28"/>
          <w:szCs w:val="28"/>
          <w:lang w:val="en-US" w:eastAsia="zh-CN" w:bidi="ar-SA"/>
        </w:rPr>
        <w:t>2.</w:t>
      </w:r>
      <w:r>
        <w:rPr>
          <w:rFonts w:ascii="宋体" w:hAnsi="宋体" w:eastAsiaTheme="minorEastAsia" w:cstheme="minorBidi"/>
          <w:b/>
          <w:kern w:val="2"/>
          <w:sz w:val="28"/>
          <w:szCs w:val="28"/>
          <w:lang w:val="en-US" w:eastAsia="zh-CN" w:bidi="ar-SA"/>
        </w:rPr>
        <w:t>1</w:t>
      </w:r>
      <w:bookmarkStart w:id="169" w:name="_Hlk114650093"/>
      <w:r>
        <w:rPr>
          <w:rFonts w:hint="eastAsia" w:ascii="宋体" w:hAnsi="宋体" w:eastAsiaTheme="minorEastAsia" w:cstheme="minorBidi"/>
          <w:b/>
          <w:kern w:val="2"/>
          <w:sz w:val="28"/>
          <w:szCs w:val="28"/>
          <w:lang w:val="en-US" w:eastAsia="zh-CN" w:bidi="ar-SA"/>
        </w:rPr>
        <w:t>分项报价表</w:t>
      </w:r>
      <w:bookmarkEnd w:id="168"/>
    </w:p>
    <w:bookmarkEnd w:id="164"/>
    <w:bookmarkEnd w:id="165"/>
    <w:bookmarkEnd w:id="167"/>
    <w:bookmarkEnd w:id="169"/>
    <w:tbl>
      <w:tblPr>
        <w:tblStyle w:val="20"/>
        <w:tblpPr w:leftFromText="180" w:rightFromText="180" w:vertAnchor="text" w:horzAnchor="page" w:tblpX="1582" w:tblpY="572"/>
        <w:tblOverlap w:val="never"/>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2689"/>
        <w:gridCol w:w="1646"/>
        <w:gridCol w:w="1647"/>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exact"/>
        </w:trPr>
        <w:tc>
          <w:tcPr>
            <w:tcW w:w="1554" w:type="dxa"/>
            <w:noWrap w:val="0"/>
            <w:vAlign w:val="center"/>
          </w:tcPr>
          <w:p>
            <w:pPr>
              <w:kinsoku w:val="0"/>
              <w:spacing w:line="500" w:lineRule="exact"/>
              <w:jc w:val="center"/>
              <w:rPr>
                <w:rFonts w:hint="eastAsia" w:ascii="宋体" w:hAnsi="宋体"/>
                <w:b/>
                <w:bCs/>
                <w:color w:val="auto"/>
                <w:sz w:val="24"/>
                <w:highlight w:val="none"/>
              </w:rPr>
            </w:pPr>
            <w:bookmarkStart w:id="170" w:name="_Toc114647688"/>
            <w:bookmarkStart w:id="171" w:name="_Toc8635913"/>
            <w:bookmarkStart w:id="172" w:name="_Toc500142216"/>
            <w:bookmarkStart w:id="173" w:name="_Toc519191549"/>
            <w:bookmarkStart w:id="174" w:name="_Toc523148970"/>
            <w:r>
              <w:rPr>
                <w:rFonts w:hint="eastAsia" w:ascii="宋体" w:hAnsi="宋体"/>
                <w:b/>
                <w:bCs/>
                <w:color w:val="auto"/>
                <w:sz w:val="24"/>
                <w:highlight w:val="none"/>
              </w:rPr>
              <w:t>报价内容</w:t>
            </w:r>
          </w:p>
          <w:p>
            <w:pPr>
              <w:kinsoku w:val="0"/>
              <w:spacing w:line="500" w:lineRule="exact"/>
              <w:jc w:val="center"/>
              <w:rPr>
                <w:rFonts w:hint="eastAsia" w:ascii="宋体" w:hAnsi="宋体"/>
                <w:b/>
                <w:bCs/>
                <w:color w:val="auto"/>
                <w:sz w:val="24"/>
                <w:highlight w:val="none"/>
              </w:rPr>
            </w:pPr>
            <w:r>
              <w:rPr>
                <w:rFonts w:hint="eastAsia" w:ascii="宋体" w:hAnsi="宋体"/>
                <w:b/>
                <w:bCs/>
                <w:color w:val="auto"/>
                <w:sz w:val="24"/>
                <w:highlight w:val="none"/>
              </w:rPr>
              <w:t>名称</w:t>
            </w:r>
          </w:p>
        </w:tc>
        <w:tc>
          <w:tcPr>
            <w:tcW w:w="2689" w:type="dxa"/>
            <w:noWrap w:val="0"/>
            <w:vAlign w:val="center"/>
          </w:tcPr>
          <w:p>
            <w:pPr>
              <w:kinsoku w:val="0"/>
              <w:spacing w:line="500" w:lineRule="exact"/>
              <w:jc w:val="center"/>
              <w:rPr>
                <w:rFonts w:hint="eastAsia" w:ascii="宋体" w:hAnsi="宋体"/>
                <w:color w:val="auto"/>
                <w:sz w:val="24"/>
                <w:highlight w:val="none"/>
              </w:rPr>
            </w:pPr>
            <w:r>
              <w:rPr>
                <w:rFonts w:hint="eastAsia" w:ascii="宋体" w:hAnsi="宋体" w:cs="宋体"/>
                <w:b/>
                <w:bCs/>
                <w:color w:val="auto"/>
                <w:kern w:val="0"/>
                <w:sz w:val="24"/>
                <w:highlight w:val="none"/>
                <w:lang w:val="zh-CN"/>
              </w:rPr>
              <w:t>类别</w:t>
            </w:r>
          </w:p>
        </w:tc>
        <w:tc>
          <w:tcPr>
            <w:tcW w:w="1646" w:type="dxa"/>
            <w:noWrap w:val="0"/>
            <w:vAlign w:val="center"/>
          </w:tcPr>
          <w:p>
            <w:pPr>
              <w:kinsoku w:val="0"/>
              <w:spacing w:line="500" w:lineRule="exact"/>
              <w:jc w:val="center"/>
              <w:rPr>
                <w:rFonts w:hint="eastAsia" w:ascii="宋体" w:hAnsi="宋体"/>
                <w:color w:val="auto"/>
                <w:sz w:val="24"/>
                <w:highlight w:val="none"/>
              </w:rPr>
            </w:pPr>
            <w:r>
              <w:rPr>
                <w:rFonts w:hint="eastAsia" w:ascii="宋体" w:hAnsi="宋体" w:cs="宋体"/>
                <w:b/>
                <w:bCs/>
                <w:color w:val="auto"/>
                <w:kern w:val="0"/>
                <w:sz w:val="24"/>
                <w:highlight w:val="none"/>
                <w:lang w:val="zh-CN"/>
              </w:rPr>
              <w:t>最高限价</w:t>
            </w:r>
            <w:r>
              <w:rPr>
                <w:rFonts w:hint="eastAsia" w:ascii="宋体" w:hAnsi="宋体" w:cs="宋体"/>
                <w:b/>
                <w:bCs/>
                <w:color w:val="auto"/>
                <w:kern w:val="0"/>
                <w:sz w:val="24"/>
                <w:highlight w:val="none"/>
                <w:lang w:val="en-US" w:eastAsia="zh-CN"/>
              </w:rPr>
              <w:t xml:space="preserve">   </w:t>
            </w:r>
            <w:r>
              <w:rPr>
                <w:rFonts w:hint="eastAsia" w:ascii="宋体" w:hAnsi="宋体" w:cs="宋体"/>
                <w:b/>
                <w:bCs/>
                <w:color w:val="auto"/>
                <w:kern w:val="0"/>
                <w:sz w:val="24"/>
                <w:highlight w:val="none"/>
                <w:lang w:val="zh-CN"/>
              </w:rPr>
              <w:t>（元）</w:t>
            </w:r>
          </w:p>
        </w:tc>
        <w:tc>
          <w:tcPr>
            <w:tcW w:w="1647" w:type="dxa"/>
            <w:noWrap w:val="0"/>
            <w:vAlign w:val="center"/>
          </w:tcPr>
          <w:p>
            <w:pPr>
              <w:kinsoku w:val="0"/>
              <w:spacing w:line="500" w:lineRule="exact"/>
              <w:jc w:val="center"/>
              <w:rPr>
                <w:rFonts w:hint="eastAsia" w:ascii="宋体" w:hAnsi="宋体"/>
                <w:color w:val="auto"/>
                <w:sz w:val="24"/>
                <w:highlight w:val="none"/>
              </w:rPr>
            </w:pPr>
            <w:r>
              <w:rPr>
                <w:rFonts w:hint="eastAsia" w:ascii="宋体" w:hAnsi="宋体" w:cs="宋体"/>
                <w:b/>
                <w:bCs/>
                <w:color w:val="auto"/>
                <w:kern w:val="0"/>
                <w:sz w:val="24"/>
                <w:highlight w:val="none"/>
                <w:lang w:val="zh-CN"/>
              </w:rPr>
              <w:t>单位</w:t>
            </w:r>
          </w:p>
        </w:tc>
        <w:tc>
          <w:tcPr>
            <w:tcW w:w="1482" w:type="dxa"/>
            <w:noWrap w:val="0"/>
            <w:vAlign w:val="center"/>
          </w:tcPr>
          <w:p>
            <w:pPr>
              <w:kinsoku w:val="0"/>
              <w:spacing w:line="500" w:lineRule="exact"/>
              <w:jc w:val="center"/>
              <w:rPr>
                <w:rFonts w:hint="eastAsia" w:ascii="宋体" w:hAnsi="宋体"/>
                <w:color w:val="auto"/>
                <w:sz w:val="24"/>
                <w:highlight w:val="none"/>
              </w:rPr>
            </w:pPr>
            <w:r>
              <w:rPr>
                <w:rFonts w:hint="eastAsia" w:ascii="宋体" w:hAnsi="宋体" w:cs="宋体"/>
                <w:b/>
                <w:bCs/>
                <w:color w:val="auto"/>
                <w:kern w:val="0"/>
                <w:sz w:val="24"/>
                <w:highlight w:val="none"/>
                <w:lang w:val="zh-CN"/>
              </w:rPr>
              <w:t>投标单价</w:t>
            </w:r>
            <w:r>
              <w:rPr>
                <w:rFonts w:hint="eastAsia" w:ascii="宋体" w:hAnsi="宋体" w:cs="宋体"/>
                <w:b/>
                <w:bCs/>
                <w:color w:val="auto"/>
                <w:kern w:val="0"/>
                <w:sz w:val="24"/>
                <w:highlight w:val="none"/>
                <w:lang w:val="en-US" w:eastAsia="zh-CN"/>
              </w:rPr>
              <w:t xml:space="preserve">  </w:t>
            </w:r>
            <w:r>
              <w:rPr>
                <w:rFonts w:hint="eastAsia" w:ascii="宋体" w:hAnsi="宋体" w:cs="宋体"/>
                <w:b/>
                <w:bCs/>
                <w:color w:val="auto"/>
                <w:kern w:val="0"/>
                <w:sz w:val="24"/>
                <w:highlight w:val="none"/>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1554" w:type="dxa"/>
            <w:vMerge w:val="restart"/>
            <w:noWrap w:val="0"/>
            <w:vAlign w:val="center"/>
          </w:tcPr>
          <w:p>
            <w:pPr>
              <w:kinsoku w:val="0"/>
              <w:spacing w:line="500" w:lineRule="exact"/>
              <w:jc w:val="center"/>
              <w:rPr>
                <w:rFonts w:hint="eastAsia" w:ascii="宋体" w:hAnsi="宋体"/>
                <w:color w:val="auto"/>
                <w:sz w:val="24"/>
                <w:highlight w:val="none"/>
              </w:rPr>
            </w:pPr>
            <w:r>
              <w:rPr>
                <w:rFonts w:hint="eastAsia" w:ascii="宋体" w:hAnsi="宋体" w:cs="宋体"/>
                <w:b/>
                <w:bCs/>
                <w:color w:val="auto"/>
                <w:kern w:val="0"/>
                <w:sz w:val="24"/>
                <w:highlight w:val="none"/>
                <w:lang w:val="zh-CN"/>
              </w:rPr>
              <w:t>地形图</w:t>
            </w:r>
          </w:p>
        </w:tc>
        <w:tc>
          <w:tcPr>
            <w:tcW w:w="2689" w:type="dxa"/>
            <w:noWrap w:val="0"/>
            <w:vAlign w:val="center"/>
          </w:tcPr>
          <w:p>
            <w:pPr>
              <w:autoSpaceDE w:val="0"/>
              <w:autoSpaceDN w:val="0"/>
              <w:adjustRightInd w:val="0"/>
              <w:spacing w:line="280" w:lineRule="atLeast"/>
              <w:jc w:val="center"/>
              <w:rPr>
                <w:rFonts w:hint="eastAsia" w:ascii="宋体" w:hAnsi="宋体" w:cs="宋体"/>
                <w:color w:val="auto"/>
                <w:kern w:val="0"/>
                <w:sz w:val="24"/>
                <w:highlight w:val="none"/>
                <w:lang w:val="zh-CN"/>
              </w:rPr>
            </w:pPr>
            <w:r>
              <w:rPr>
                <w:rFonts w:hint="eastAsia" w:ascii="宋体" w:hAnsi="宋体"/>
                <w:color w:val="auto"/>
                <w:kern w:val="0"/>
                <w:sz w:val="24"/>
                <w:highlight w:val="none"/>
              </w:rPr>
              <w:t>1:1000地形图</w:t>
            </w:r>
          </w:p>
        </w:tc>
        <w:tc>
          <w:tcPr>
            <w:tcW w:w="1646" w:type="dxa"/>
            <w:noWrap w:val="0"/>
            <w:vAlign w:val="center"/>
          </w:tcPr>
          <w:p>
            <w:pPr>
              <w:autoSpaceDE w:val="0"/>
              <w:autoSpaceDN w:val="0"/>
              <w:adjustRightInd w:val="0"/>
              <w:spacing w:line="440" w:lineRule="atLeast"/>
              <w:jc w:val="center"/>
              <w:rPr>
                <w:rFonts w:ascii="宋体" w:hAnsi="宋体" w:cs="Calibri Light"/>
                <w:color w:val="auto"/>
                <w:kern w:val="0"/>
                <w:sz w:val="24"/>
                <w:highlight w:val="none"/>
              </w:rPr>
            </w:pPr>
            <w:r>
              <w:rPr>
                <w:rFonts w:ascii="宋体" w:hAnsi="宋体" w:cs="Calibri Light"/>
                <w:color w:val="auto"/>
                <w:kern w:val="0"/>
                <w:sz w:val="24"/>
                <w:highlight w:val="none"/>
              </w:rPr>
              <w:t>1</w:t>
            </w:r>
            <w:r>
              <w:rPr>
                <w:rFonts w:hint="eastAsia" w:ascii="宋体" w:hAnsi="宋体" w:cs="Calibri Light"/>
                <w:color w:val="auto"/>
                <w:kern w:val="0"/>
                <w:sz w:val="24"/>
                <w:highlight w:val="none"/>
              </w:rPr>
              <w:t>100</w:t>
            </w:r>
            <w:r>
              <w:rPr>
                <w:rFonts w:ascii="宋体" w:hAnsi="宋体" w:cs="Calibri Light"/>
                <w:color w:val="auto"/>
                <w:kern w:val="0"/>
                <w:sz w:val="24"/>
                <w:highlight w:val="none"/>
              </w:rPr>
              <w:t>0</w:t>
            </w:r>
          </w:p>
        </w:tc>
        <w:tc>
          <w:tcPr>
            <w:tcW w:w="1647" w:type="dxa"/>
            <w:noWrap w:val="0"/>
            <w:vAlign w:val="center"/>
          </w:tcPr>
          <w:p>
            <w:pPr>
              <w:autoSpaceDE w:val="0"/>
              <w:autoSpaceDN w:val="0"/>
              <w:adjustRightInd w:val="0"/>
              <w:spacing w:line="440" w:lineRule="atLeast"/>
              <w:jc w:val="center"/>
              <w:rPr>
                <w:rFonts w:ascii="宋体" w:hAnsi="宋体" w:cs="宋体"/>
                <w:color w:val="auto"/>
                <w:kern w:val="0"/>
                <w:sz w:val="24"/>
                <w:highlight w:val="none"/>
                <w:lang w:val="zh-CN"/>
              </w:rPr>
            </w:pPr>
            <w:r>
              <w:rPr>
                <w:rFonts w:hint="eastAsia" w:ascii="宋体" w:hAnsi="宋体" w:cs="宋体"/>
                <w:bCs/>
                <w:color w:val="auto"/>
                <w:kern w:val="0"/>
                <w:sz w:val="24"/>
                <w:highlight w:val="none"/>
                <w:lang w:val="zh-CN"/>
              </w:rPr>
              <w:t>幅</w:t>
            </w:r>
          </w:p>
        </w:tc>
        <w:tc>
          <w:tcPr>
            <w:tcW w:w="1482" w:type="dxa"/>
            <w:noWrap w:val="0"/>
            <w:vAlign w:val="center"/>
          </w:tcPr>
          <w:p>
            <w:pPr>
              <w:kinsoku w:val="0"/>
              <w:spacing w:line="7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1554" w:type="dxa"/>
            <w:vMerge w:val="continue"/>
            <w:noWrap w:val="0"/>
            <w:vAlign w:val="center"/>
          </w:tcPr>
          <w:p>
            <w:pPr>
              <w:kinsoku w:val="0"/>
              <w:spacing w:line="500" w:lineRule="exact"/>
              <w:jc w:val="center"/>
              <w:rPr>
                <w:rFonts w:hint="eastAsia" w:ascii="宋体" w:hAnsi="宋体"/>
                <w:color w:val="auto"/>
                <w:sz w:val="24"/>
                <w:highlight w:val="none"/>
              </w:rPr>
            </w:pPr>
          </w:p>
        </w:tc>
        <w:tc>
          <w:tcPr>
            <w:tcW w:w="2689" w:type="dxa"/>
            <w:noWrap w:val="0"/>
            <w:vAlign w:val="center"/>
          </w:tcPr>
          <w:p>
            <w:pPr>
              <w:autoSpaceDE w:val="0"/>
              <w:autoSpaceDN w:val="0"/>
              <w:adjustRightInd w:val="0"/>
              <w:spacing w:line="280" w:lineRule="atLeast"/>
              <w:jc w:val="center"/>
              <w:rPr>
                <w:rFonts w:hint="eastAsia" w:ascii="宋体" w:hAnsi="宋体" w:cs="宋体"/>
                <w:color w:val="auto"/>
                <w:kern w:val="0"/>
                <w:sz w:val="24"/>
                <w:highlight w:val="none"/>
                <w:lang w:val="zh-CN"/>
              </w:rPr>
            </w:pPr>
            <w:r>
              <w:rPr>
                <w:rFonts w:hint="eastAsia" w:ascii="宋体" w:hAnsi="宋体"/>
                <w:color w:val="auto"/>
                <w:kern w:val="0"/>
                <w:sz w:val="24"/>
                <w:highlight w:val="none"/>
              </w:rPr>
              <w:t>1:500地形图</w:t>
            </w:r>
          </w:p>
        </w:tc>
        <w:tc>
          <w:tcPr>
            <w:tcW w:w="1646" w:type="dxa"/>
            <w:noWrap w:val="0"/>
            <w:vAlign w:val="center"/>
          </w:tcPr>
          <w:p>
            <w:pPr>
              <w:autoSpaceDE w:val="0"/>
              <w:autoSpaceDN w:val="0"/>
              <w:adjustRightInd w:val="0"/>
              <w:spacing w:line="440" w:lineRule="atLeast"/>
              <w:jc w:val="center"/>
              <w:rPr>
                <w:rFonts w:ascii="宋体" w:hAnsi="宋体" w:cs="Calibri Light"/>
                <w:color w:val="auto"/>
                <w:kern w:val="0"/>
                <w:sz w:val="24"/>
                <w:highlight w:val="none"/>
              </w:rPr>
            </w:pPr>
            <w:r>
              <w:rPr>
                <w:rFonts w:hint="eastAsia" w:ascii="宋体" w:hAnsi="宋体" w:cs="Calibri Light"/>
                <w:color w:val="auto"/>
                <w:kern w:val="0"/>
                <w:sz w:val="24"/>
                <w:highlight w:val="none"/>
              </w:rPr>
              <w:t>80</w:t>
            </w:r>
            <w:r>
              <w:rPr>
                <w:rFonts w:ascii="宋体" w:hAnsi="宋体" w:cs="Calibri Light"/>
                <w:color w:val="auto"/>
                <w:kern w:val="0"/>
                <w:sz w:val="24"/>
                <w:highlight w:val="none"/>
              </w:rPr>
              <w:t>00</w:t>
            </w:r>
          </w:p>
        </w:tc>
        <w:tc>
          <w:tcPr>
            <w:tcW w:w="1647" w:type="dxa"/>
            <w:noWrap w:val="0"/>
            <w:vAlign w:val="center"/>
          </w:tcPr>
          <w:p>
            <w:pPr>
              <w:autoSpaceDE w:val="0"/>
              <w:autoSpaceDN w:val="0"/>
              <w:adjustRightInd w:val="0"/>
              <w:spacing w:line="440" w:lineRule="atLeast"/>
              <w:jc w:val="center"/>
              <w:rPr>
                <w:rFonts w:ascii="宋体" w:hAnsi="宋体" w:cs="宋体"/>
                <w:color w:val="auto"/>
                <w:kern w:val="0"/>
                <w:sz w:val="24"/>
                <w:highlight w:val="none"/>
                <w:lang w:val="zh-CN"/>
              </w:rPr>
            </w:pPr>
            <w:r>
              <w:rPr>
                <w:rFonts w:hint="eastAsia" w:ascii="宋体" w:hAnsi="宋体" w:cs="宋体"/>
                <w:bCs/>
                <w:color w:val="auto"/>
                <w:kern w:val="0"/>
                <w:sz w:val="24"/>
                <w:highlight w:val="none"/>
                <w:lang w:val="zh-CN"/>
              </w:rPr>
              <w:t>幅</w:t>
            </w:r>
          </w:p>
        </w:tc>
        <w:tc>
          <w:tcPr>
            <w:tcW w:w="1482" w:type="dxa"/>
            <w:noWrap w:val="0"/>
            <w:vAlign w:val="center"/>
          </w:tcPr>
          <w:p>
            <w:pPr>
              <w:kinsoku w:val="0"/>
              <w:spacing w:line="7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1554" w:type="dxa"/>
            <w:vMerge w:val="restart"/>
            <w:noWrap w:val="0"/>
            <w:vAlign w:val="center"/>
          </w:tcPr>
          <w:p>
            <w:pPr>
              <w:kinsoku w:val="0"/>
              <w:spacing w:line="500" w:lineRule="exact"/>
              <w:jc w:val="center"/>
              <w:rPr>
                <w:rFonts w:hint="eastAsia" w:ascii="宋体" w:hAnsi="宋体"/>
                <w:color w:val="auto"/>
                <w:sz w:val="24"/>
                <w:highlight w:val="none"/>
              </w:rPr>
            </w:pPr>
            <w:r>
              <w:rPr>
                <w:rFonts w:hint="eastAsia" w:ascii="宋体" w:hAnsi="宋体"/>
                <w:b/>
                <w:bCs/>
                <w:color w:val="auto"/>
                <w:sz w:val="24"/>
                <w:highlight w:val="none"/>
              </w:rPr>
              <w:t>建设用地实测成果</w:t>
            </w:r>
          </w:p>
        </w:tc>
        <w:tc>
          <w:tcPr>
            <w:tcW w:w="2689" w:type="dxa"/>
            <w:noWrap w:val="0"/>
            <w:vAlign w:val="center"/>
          </w:tcPr>
          <w:p>
            <w:pPr>
              <w:autoSpaceDE w:val="0"/>
              <w:autoSpaceDN w:val="0"/>
              <w:adjustRightInd w:val="0"/>
              <w:spacing w:line="440" w:lineRule="atLeast"/>
              <w:jc w:val="center"/>
              <w:rPr>
                <w:rFonts w:ascii="宋体" w:hAnsi="宋体" w:cs="宋体"/>
                <w:color w:val="auto"/>
                <w:kern w:val="0"/>
                <w:sz w:val="24"/>
                <w:highlight w:val="none"/>
                <w:lang w:val="zh-CN"/>
              </w:rPr>
            </w:pPr>
            <w:r>
              <w:rPr>
                <w:rFonts w:ascii="宋体" w:hAnsi="宋体" w:cs="宋体"/>
                <w:color w:val="auto"/>
                <w:kern w:val="0"/>
                <w:sz w:val="24"/>
                <w:highlight w:val="none"/>
                <w:lang w:val="zh-CN"/>
              </w:rPr>
              <w:t>划红线</w:t>
            </w:r>
          </w:p>
        </w:tc>
        <w:tc>
          <w:tcPr>
            <w:tcW w:w="1646" w:type="dxa"/>
            <w:noWrap w:val="0"/>
            <w:vAlign w:val="center"/>
          </w:tcPr>
          <w:p>
            <w:pPr>
              <w:autoSpaceDE w:val="0"/>
              <w:autoSpaceDN w:val="0"/>
              <w:adjustRightInd w:val="0"/>
              <w:spacing w:line="440" w:lineRule="atLeast"/>
              <w:jc w:val="center"/>
              <w:rPr>
                <w:rFonts w:ascii="宋体" w:hAnsi="宋体" w:cs="Calibri Light"/>
                <w:color w:val="auto"/>
                <w:kern w:val="0"/>
                <w:sz w:val="24"/>
                <w:highlight w:val="none"/>
              </w:rPr>
            </w:pPr>
            <w:r>
              <w:rPr>
                <w:rFonts w:hint="eastAsia" w:ascii="宋体" w:hAnsi="宋体" w:cs="Calibri Light"/>
                <w:color w:val="auto"/>
                <w:kern w:val="0"/>
                <w:sz w:val="24"/>
                <w:highlight w:val="none"/>
              </w:rPr>
              <w:t>30</w:t>
            </w:r>
          </w:p>
        </w:tc>
        <w:tc>
          <w:tcPr>
            <w:tcW w:w="1647" w:type="dxa"/>
            <w:noWrap w:val="0"/>
            <w:vAlign w:val="center"/>
          </w:tcPr>
          <w:p>
            <w:pPr>
              <w:autoSpaceDE w:val="0"/>
              <w:autoSpaceDN w:val="0"/>
              <w:adjustRightInd w:val="0"/>
              <w:spacing w:line="440" w:lineRule="atLeast"/>
              <w:jc w:val="center"/>
              <w:rPr>
                <w:rFonts w:ascii="宋体" w:hAnsi="宋体" w:cs="宋体"/>
                <w:color w:val="auto"/>
                <w:kern w:val="0"/>
                <w:sz w:val="24"/>
                <w:highlight w:val="none"/>
                <w:lang w:val="zh-CN"/>
              </w:rPr>
            </w:pPr>
            <w:r>
              <w:rPr>
                <w:rFonts w:ascii="宋体" w:hAnsi="宋体" w:cs="宋体"/>
                <w:color w:val="auto"/>
                <w:kern w:val="0"/>
                <w:sz w:val="24"/>
                <w:highlight w:val="none"/>
                <w:lang w:val="zh-CN"/>
              </w:rPr>
              <w:t>米</w:t>
            </w:r>
          </w:p>
        </w:tc>
        <w:tc>
          <w:tcPr>
            <w:tcW w:w="1482" w:type="dxa"/>
            <w:noWrap w:val="0"/>
            <w:vAlign w:val="center"/>
          </w:tcPr>
          <w:p>
            <w:pPr>
              <w:kinsoku w:val="0"/>
              <w:spacing w:line="7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1554" w:type="dxa"/>
            <w:vMerge w:val="continue"/>
            <w:noWrap w:val="0"/>
            <w:vAlign w:val="center"/>
          </w:tcPr>
          <w:p>
            <w:pPr>
              <w:kinsoku w:val="0"/>
              <w:spacing w:line="500" w:lineRule="exact"/>
              <w:jc w:val="center"/>
              <w:rPr>
                <w:rFonts w:hint="eastAsia" w:ascii="宋体" w:hAnsi="宋体"/>
                <w:b/>
                <w:bCs/>
                <w:color w:val="auto"/>
                <w:sz w:val="24"/>
                <w:highlight w:val="none"/>
              </w:rPr>
            </w:pPr>
          </w:p>
        </w:tc>
        <w:tc>
          <w:tcPr>
            <w:tcW w:w="2689" w:type="dxa"/>
            <w:noWrap w:val="0"/>
            <w:vAlign w:val="center"/>
          </w:tcPr>
          <w:p>
            <w:pPr>
              <w:autoSpaceDE w:val="0"/>
              <w:autoSpaceDN w:val="0"/>
              <w:adjustRightInd w:val="0"/>
              <w:spacing w:line="440" w:lineRule="atLeast"/>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实测</w:t>
            </w:r>
          </w:p>
        </w:tc>
        <w:tc>
          <w:tcPr>
            <w:tcW w:w="1646" w:type="dxa"/>
            <w:noWrap w:val="0"/>
            <w:vAlign w:val="center"/>
          </w:tcPr>
          <w:p>
            <w:pPr>
              <w:autoSpaceDE w:val="0"/>
              <w:autoSpaceDN w:val="0"/>
              <w:adjustRightInd w:val="0"/>
              <w:spacing w:line="440" w:lineRule="atLeast"/>
              <w:jc w:val="center"/>
              <w:rPr>
                <w:rFonts w:ascii="宋体" w:hAnsi="宋体" w:cs="Calibri Light"/>
                <w:color w:val="auto"/>
                <w:kern w:val="0"/>
                <w:sz w:val="24"/>
                <w:highlight w:val="none"/>
              </w:rPr>
            </w:pPr>
            <w:r>
              <w:rPr>
                <w:rFonts w:hint="eastAsia" w:ascii="宋体" w:hAnsi="宋体" w:cs="Calibri Light"/>
                <w:color w:val="auto"/>
                <w:kern w:val="0"/>
                <w:sz w:val="24"/>
                <w:highlight w:val="none"/>
              </w:rPr>
              <w:t>80</w:t>
            </w:r>
            <w:r>
              <w:rPr>
                <w:rFonts w:ascii="宋体" w:hAnsi="宋体" w:cs="Calibri Light"/>
                <w:color w:val="auto"/>
                <w:kern w:val="0"/>
                <w:sz w:val="24"/>
                <w:highlight w:val="none"/>
              </w:rPr>
              <w:t>0</w:t>
            </w:r>
          </w:p>
        </w:tc>
        <w:tc>
          <w:tcPr>
            <w:tcW w:w="1647" w:type="dxa"/>
            <w:noWrap w:val="0"/>
            <w:vAlign w:val="center"/>
          </w:tcPr>
          <w:p>
            <w:pPr>
              <w:autoSpaceDE w:val="0"/>
              <w:autoSpaceDN w:val="0"/>
              <w:adjustRightInd w:val="0"/>
              <w:spacing w:line="440" w:lineRule="atLeast"/>
              <w:jc w:val="center"/>
              <w:rPr>
                <w:rFonts w:ascii="宋体" w:hAnsi="宋体" w:cs="宋体"/>
                <w:color w:val="auto"/>
                <w:kern w:val="0"/>
                <w:sz w:val="24"/>
                <w:highlight w:val="none"/>
                <w:lang w:val="zh-CN"/>
              </w:rPr>
            </w:pPr>
            <w:r>
              <w:rPr>
                <w:rFonts w:hint="eastAsia" w:ascii="宋体" w:hAnsi="宋体" w:cs="宋体"/>
                <w:bCs/>
                <w:color w:val="auto"/>
                <w:kern w:val="0"/>
                <w:sz w:val="24"/>
                <w:highlight w:val="none"/>
                <w:lang w:val="zh-CN"/>
              </w:rPr>
              <w:t>点</w:t>
            </w:r>
          </w:p>
        </w:tc>
        <w:tc>
          <w:tcPr>
            <w:tcW w:w="1482" w:type="dxa"/>
            <w:noWrap w:val="0"/>
            <w:vAlign w:val="center"/>
          </w:tcPr>
          <w:p>
            <w:pPr>
              <w:kinsoku w:val="0"/>
              <w:spacing w:line="7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1554" w:type="dxa"/>
            <w:vMerge w:val="continue"/>
            <w:noWrap w:val="0"/>
            <w:vAlign w:val="center"/>
          </w:tcPr>
          <w:p>
            <w:pPr>
              <w:kinsoku w:val="0"/>
              <w:spacing w:line="500" w:lineRule="exact"/>
              <w:jc w:val="center"/>
              <w:rPr>
                <w:rFonts w:hint="eastAsia" w:ascii="宋体" w:hAnsi="宋体"/>
                <w:color w:val="auto"/>
                <w:sz w:val="24"/>
                <w:highlight w:val="none"/>
              </w:rPr>
            </w:pPr>
          </w:p>
        </w:tc>
        <w:tc>
          <w:tcPr>
            <w:tcW w:w="2689" w:type="dxa"/>
            <w:noWrap w:val="0"/>
            <w:vAlign w:val="center"/>
          </w:tcPr>
          <w:p>
            <w:pPr>
              <w:autoSpaceDE w:val="0"/>
              <w:autoSpaceDN w:val="0"/>
              <w:adjustRightInd w:val="0"/>
              <w:spacing w:line="440" w:lineRule="atLeast"/>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抄点</w:t>
            </w:r>
          </w:p>
        </w:tc>
        <w:tc>
          <w:tcPr>
            <w:tcW w:w="1646" w:type="dxa"/>
            <w:noWrap w:val="0"/>
            <w:vAlign w:val="center"/>
          </w:tcPr>
          <w:p>
            <w:pPr>
              <w:autoSpaceDE w:val="0"/>
              <w:autoSpaceDN w:val="0"/>
              <w:adjustRightInd w:val="0"/>
              <w:spacing w:line="440" w:lineRule="atLeast"/>
              <w:jc w:val="center"/>
              <w:rPr>
                <w:rFonts w:ascii="宋体" w:hAnsi="宋体" w:cs="Calibri Light"/>
                <w:color w:val="auto"/>
                <w:kern w:val="0"/>
                <w:sz w:val="24"/>
                <w:highlight w:val="none"/>
              </w:rPr>
            </w:pPr>
            <w:r>
              <w:rPr>
                <w:rFonts w:hint="eastAsia" w:ascii="宋体" w:hAnsi="宋体" w:cs="Calibri Light"/>
                <w:color w:val="auto"/>
                <w:kern w:val="0"/>
                <w:sz w:val="24"/>
                <w:highlight w:val="none"/>
              </w:rPr>
              <w:t>80</w:t>
            </w:r>
          </w:p>
        </w:tc>
        <w:tc>
          <w:tcPr>
            <w:tcW w:w="1647" w:type="dxa"/>
            <w:noWrap w:val="0"/>
            <w:vAlign w:val="center"/>
          </w:tcPr>
          <w:p>
            <w:pPr>
              <w:autoSpaceDE w:val="0"/>
              <w:autoSpaceDN w:val="0"/>
              <w:adjustRightInd w:val="0"/>
              <w:spacing w:line="440" w:lineRule="atLeast"/>
              <w:jc w:val="center"/>
              <w:rPr>
                <w:rFonts w:ascii="宋体" w:hAnsi="宋体" w:cs="宋体"/>
                <w:bCs/>
                <w:color w:val="auto"/>
                <w:kern w:val="0"/>
                <w:sz w:val="24"/>
                <w:highlight w:val="none"/>
                <w:lang w:val="zh-CN"/>
              </w:rPr>
            </w:pPr>
            <w:r>
              <w:rPr>
                <w:rFonts w:hint="eastAsia" w:ascii="宋体" w:hAnsi="宋体" w:cs="宋体"/>
                <w:bCs/>
                <w:color w:val="auto"/>
                <w:kern w:val="0"/>
                <w:sz w:val="24"/>
                <w:highlight w:val="none"/>
                <w:lang w:val="zh-CN"/>
              </w:rPr>
              <w:t>点</w:t>
            </w:r>
          </w:p>
        </w:tc>
        <w:tc>
          <w:tcPr>
            <w:tcW w:w="1482" w:type="dxa"/>
            <w:noWrap w:val="0"/>
            <w:vAlign w:val="center"/>
          </w:tcPr>
          <w:p>
            <w:pPr>
              <w:kinsoku w:val="0"/>
              <w:spacing w:line="7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1554" w:type="dxa"/>
            <w:vMerge w:val="continue"/>
            <w:noWrap w:val="0"/>
            <w:vAlign w:val="center"/>
          </w:tcPr>
          <w:p>
            <w:pPr>
              <w:kinsoku w:val="0"/>
              <w:spacing w:line="500" w:lineRule="exact"/>
              <w:jc w:val="center"/>
              <w:rPr>
                <w:rFonts w:hint="eastAsia" w:ascii="宋体" w:hAnsi="宋体"/>
                <w:color w:val="auto"/>
                <w:sz w:val="24"/>
                <w:highlight w:val="none"/>
              </w:rPr>
            </w:pPr>
          </w:p>
        </w:tc>
        <w:tc>
          <w:tcPr>
            <w:tcW w:w="2689" w:type="dxa"/>
            <w:noWrap w:val="0"/>
            <w:vAlign w:val="center"/>
          </w:tcPr>
          <w:p>
            <w:pPr>
              <w:autoSpaceDE w:val="0"/>
              <w:autoSpaceDN w:val="0"/>
              <w:adjustRightInd w:val="0"/>
              <w:spacing w:line="440" w:lineRule="atLeast"/>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导线</w:t>
            </w:r>
          </w:p>
        </w:tc>
        <w:tc>
          <w:tcPr>
            <w:tcW w:w="1646" w:type="dxa"/>
            <w:noWrap w:val="0"/>
            <w:vAlign w:val="center"/>
          </w:tcPr>
          <w:p>
            <w:pPr>
              <w:autoSpaceDE w:val="0"/>
              <w:autoSpaceDN w:val="0"/>
              <w:adjustRightInd w:val="0"/>
              <w:spacing w:line="440" w:lineRule="atLeast"/>
              <w:jc w:val="center"/>
              <w:rPr>
                <w:rFonts w:ascii="宋体" w:hAnsi="宋体" w:cs="Calibri Light"/>
                <w:color w:val="auto"/>
                <w:kern w:val="0"/>
                <w:sz w:val="24"/>
                <w:highlight w:val="none"/>
              </w:rPr>
            </w:pPr>
            <w:r>
              <w:rPr>
                <w:rFonts w:hint="eastAsia" w:ascii="宋体" w:hAnsi="宋体" w:cs="Calibri Light"/>
                <w:color w:val="auto"/>
                <w:kern w:val="0"/>
                <w:sz w:val="24"/>
                <w:highlight w:val="none"/>
              </w:rPr>
              <w:t>3200</w:t>
            </w:r>
          </w:p>
        </w:tc>
        <w:tc>
          <w:tcPr>
            <w:tcW w:w="1647" w:type="dxa"/>
            <w:noWrap w:val="0"/>
            <w:vAlign w:val="center"/>
          </w:tcPr>
          <w:p>
            <w:pPr>
              <w:autoSpaceDE w:val="0"/>
              <w:autoSpaceDN w:val="0"/>
              <w:adjustRightInd w:val="0"/>
              <w:spacing w:line="440" w:lineRule="atLeast"/>
              <w:jc w:val="center"/>
              <w:rPr>
                <w:rFonts w:hint="eastAsia" w:ascii="宋体" w:hAnsi="宋体" w:cs="宋体"/>
                <w:bCs/>
                <w:color w:val="auto"/>
                <w:kern w:val="0"/>
                <w:sz w:val="24"/>
                <w:highlight w:val="none"/>
                <w:lang w:val="zh-CN"/>
              </w:rPr>
            </w:pPr>
            <w:r>
              <w:rPr>
                <w:rFonts w:hint="eastAsia" w:ascii="宋体" w:hAnsi="宋体" w:cs="宋体"/>
                <w:bCs/>
                <w:color w:val="auto"/>
                <w:kern w:val="0"/>
                <w:sz w:val="24"/>
                <w:highlight w:val="none"/>
                <w:lang w:val="zh-CN"/>
              </w:rPr>
              <w:t>公里</w:t>
            </w:r>
          </w:p>
        </w:tc>
        <w:tc>
          <w:tcPr>
            <w:tcW w:w="1482" w:type="dxa"/>
            <w:noWrap w:val="0"/>
            <w:vAlign w:val="center"/>
          </w:tcPr>
          <w:p>
            <w:pPr>
              <w:kinsoku w:val="0"/>
              <w:spacing w:line="7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1554" w:type="dxa"/>
            <w:vMerge w:val="continue"/>
            <w:noWrap w:val="0"/>
            <w:vAlign w:val="center"/>
          </w:tcPr>
          <w:p>
            <w:pPr>
              <w:kinsoku w:val="0"/>
              <w:spacing w:line="500" w:lineRule="exact"/>
              <w:jc w:val="center"/>
              <w:rPr>
                <w:rFonts w:hint="eastAsia" w:ascii="宋体" w:hAnsi="宋体"/>
                <w:color w:val="auto"/>
                <w:sz w:val="24"/>
                <w:highlight w:val="none"/>
              </w:rPr>
            </w:pPr>
          </w:p>
        </w:tc>
        <w:tc>
          <w:tcPr>
            <w:tcW w:w="2689" w:type="dxa"/>
            <w:noWrap w:val="0"/>
            <w:vAlign w:val="center"/>
          </w:tcPr>
          <w:p>
            <w:pPr>
              <w:autoSpaceDE w:val="0"/>
              <w:autoSpaceDN w:val="0"/>
              <w:adjustRightInd w:val="0"/>
              <w:spacing w:line="440" w:lineRule="atLeast"/>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冲定路（单冲、单定）</w:t>
            </w:r>
          </w:p>
        </w:tc>
        <w:tc>
          <w:tcPr>
            <w:tcW w:w="1646" w:type="dxa"/>
            <w:noWrap w:val="0"/>
            <w:vAlign w:val="center"/>
          </w:tcPr>
          <w:p>
            <w:pPr>
              <w:autoSpaceDE w:val="0"/>
              <w:autoSpaceDN w:val="0"/>
              <w:adjustRightInd w:val="0"/>
              <w:spacing w:line="440" w:lineRule="atLeast"/>
              <w:jc w:val="center"/>
              <w:rPr>
                <w:rFonts w:ascii="宋体" w:hAnsi="宋体" w:cs="Calibri Light"/>
                <w:color w:val="auto"/>
                <w:kern w:val="0"/>
                <w:sz w:val="24"/>
                <w:highlight w:val="none"/>
              </w:rPr>
            </w:pPr>
            <w:r>
              <w:rPr>
                <w:rFonts w:hint="eastAsia" w:ascii="宋体" w:hAnsi="宋体" w:cs="Calibri Light"/>
                <w:color w:val="auto"/>
                <w:kern w:val="0"/>
                <w:sz w:val="24"/>
                <w:highlight w:val="none"/>
              </w:rPr>
              <w:t>3000</w:t>
            </w:r>
          </w:p>
        </w:tc>
        <w:tc>
          <w:tcPr>
            <w:tcW w:w="1647" w:type="dxa"/>
            <w:noWrap w:val="0"/>
            <w:vAlign w:val="center"/>
          </w:tcPr>
          <w:p>
            <w:pPr>
              <w:autoSpaceDE w:val="0"/>
              <w:autoSpaceDN w:val="0"/>
              <w:adjustRightInd w:val="0"/>
              <w:spacing w:line="440" w:lineRule="atLeast"/>
              <w:jc w:val="center"/>
              <w:rPr>
                <w:rFonts w:hint="eastAsia" w:ascii="宋体" w:hAnsi="宋体" w:cs="宋体"/>
                <w:bCs/>
                <w:color w:val="auto"/>
                <w:kern w:val="0"/>
                <w:sz w:val="24"/>
                <w:highlight w:val="none"/>
                <w:lang w:val="zh-CN"/>
              </w:rPr>
            </w:pPr>
            <w:r>
              <w:rPr>
                <w:rFonts w:hint="eastAsia" w:ascii="宋体" w:hAnsi="宋体" w:cs="宋体"/>
                <w:bCs/>
                <w:color w:val="auto"/>
                <w:kern w:val="0"/>
                <w:sz w:val="24"/>
                <w:highlight w:val="none"/>
                <w:lang w:val="zh-CN"/>
              </w:rPr>
              <w:t>公里</w:t>
            </w:r>
          </w:p>
        </w:tc>
        <w:tc>
          <w:tcPr>
            <w:tcW w:w="1482" w:type="dxa"/>
            <w:noWrap w:val="0"/>
            <w:vAlign w:val="center"/>
          </w:tcPr>
          <w:p>
            <w:pPr>
              <w:kinsoku w:val="0"/>
              <w:spacing w:line="7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1554" w:type="dxa"/>
            <w:vMerge w:val="continue"/>
            <w:noWrap w:val="0"/>
            <w:vAlign w:val="center"/>
          </w:tcPr>
          <w:p>
            <w:pPr>
              <w:kinsoku w:val="0"/>
              <w:spacing w:line="500" w:lineRule="exact"/>
              <w:jc w:val="center"/>
              <w:rPr>
                <w:rFonts w:hint="eastAsia" w:ascii="宋体" w:hAnsi="宋体"/>
                <w:color w:val="auto"/>
                <w:sz w:val="24"/>
                <w:highlight w:val="none"/>
              </w:rPr>
            </w:pPr>
          </w:p>
        </w:tc>
        <w:tc>
          <w:tcPr>
            <w:tcW w:w="2689" w:type="dxa"/>
            <w:noWrap w:val="0"/>
            <w:vAlign w:val="center"/>
          </w:tcPr>
          <w:p>
            <w:pPr>
              <w:autoSpaceDE w:val="0"/>
              <w:autoSpaceDN w:val="0"/>
              <w:adjustRightInd w:val="0"/>
              <w:spacing w:line="440" w:lineRule="atLeast"/>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工程活</w:t>
            </w:r>
          </w:p>
        </w:tc>
        <w:tc>
          <w:tcPr>
            <w:tcW w:w="1646" w:type="dxa"/>
            <w:noWrap w:val="0"/>
            <w:vAlign w:val="center"/>
          </w:tcPr>
          <w:p>
            <w:pPr>
              <w:autoSpaceDE w:val="0"/>
              <w:autoSpaceDN w:val="0"/>
              <w:adjustRightInd w:val="0"/>
              <w:spacing w:line="440" w:lineRule="atLeast"/>
              <w:jc w:val="center"/>
              <w:rPr>
                <w:rFonts w:ascii="宋体" w:hAnsi="宋体" w:cs="Calibri Light"/>
                <w:color w:val="auto"/>
                <w:kern w:val="0"/>
                <w:sz w:val="24"/>
                <w:highlight w:val="none"/>
              </w:rPr>
            </w:pPr>
            <w:r>
              <w:rPr>
                <w:rFonts w:hint="eastAsia" w:ascii="宋体" w:hAnsi="宋体" w:cs="Calibri Light"/>
                <w:color w:val="auto"/>
                <w:kern w:val="0"/>
                <w:sz w:val="24"/>
                <w:highlight w:val="none"/>
              </w:rPr>
              <w:t>2700</w:t>
            </w:r>
          </w:p>
        </w:tc>
        <w:tc>
          <w:tcPr>
            <w:tcW w:w="1647" w:type="dxa"/>
            <w:noWrap w:val="0"/>
            <w:vAlign w:val="center"/>
          </w:tcPr>
          <w:p>
            <w:pPr>
              <w:autoSpaceDE w:val="0"/>
              <w:autoSpaceDN w:val="0"/>
              <w:adjustRightInd w:val="0"/>
              <w:spacing w:line="440" w:lineRule="atLeast"/>
              <w:jc w:val="center"/>
              <w:rPr>
                <w:rFonts w:hint="eastAsia" w:ascii="宋体" w:hAnsi="宋体" w:cs="宋体"/>
                <w:bCs/>
                <w:color w:val="auto"/>
                <w:kern w:val="0"/>
                <w:sz w:val="24"/>
                <w:highlight w:val="none"/>
                <w:lang w:val="zh-CN"/>
              </w:rPr>
            </w:pPr>
            <w:r>
              <w:rPr>
                <w:rFonts w:hint="eastAsia" w:ascii="宋体" w:hAnsi="宋体" w:cs="宋体"/>
                <w:bCs/>
                <w:color w:val="auto"/>
                <w:kern w:val="0"/>
                <w:sz w:val="24"/>
                <w:highlight w:val="none"/>
                <w:lang w:val="zh-CN"/>
              </w:rPr>
              <w:t>组工日</w:t>
            </w:r>
          </w:p>
        </w:tc>
        <w:tc>
          <w:tcPr>
            <w:tcW w:w="1482" w:type="dxa"/>
            <w:noWrap w:val="0"/>
            <w:vAlign w:val="center"/>
          </w:tcPr>
          <w:p>
            <w:pPr>
              <w:kinsoku w:val="0"/>
              <w:spacing w:line="7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1554" w:type="dxa"/>
            <w:vMerge w:val="continue"/>
            <w:noWrap w:val="0"/>
            <w:vAlign w:val="center"/>
          </w:tcPr>
          <w:p>
            <w:pPr>
              <w:kinsoku w:val="0"/>
              <w:spacing w:line="500" w:lineRule="exact"/>
              <w:jc w:val="center"/>
              <w:rPr>
                <w:rFonts w:hint="eastAsia" w:ascii="宋体" w:hAnsi="宋体"/>
                <w:color w:val="auto"/>
                <w:sz w:val="24"/>
                <w:highlight w:val="none"/>
              </w:rPr>
            </w:pPr>
          </w:p>
        </w:tc>
        <w:tc>
          <w:tcPr>
            <w:tcW w:w="2689" w:type="dxa"/>
            <w:noWrap w:val="0"/>
            <w:vAlign w:val="center"/>
          </w:tcPr>
          <w:p>
            <w:pPr>
              <w:autoSpaceDE w:val="0"/>
              <w:autoSpaceDN w:val="0"/>
              <w:adjustRightInd w:val="0"/>
              <w:spacing w:line="440" w:lineRule="atLeast"/>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实测点</w:t>
            </w:r>
            <w:r>
              <w:rPr>
                <w:rFonts w:ascii="宋体" w:hAnsi="宋体" w:cs="宋体"/>
                <w:color w:val="auto"/>
                <w:kern w:val="0"/>
                <w:sz w:val="24"/>
                <w:highlight w:val="none"/>
                <w:lang w:val="zh-CN"/>
              </w:rPr>
              <w:t>&gt;1</w:t>
            </w:r>
            <w:r>
              <w:rPr>
                <w:rFonts w:hint="eastAsia" w:ascii="宋体" w:hAnsi="宋体" w:cs="宋体"/>
                <w:color w:val="auto"/>
                <w:kern w:val="0"/>
                <w:sz w:val="24"/>
                <w:highlight w:val="none"/>
                <w:lang w:val="zh-CN"/>
              </w:rPr>
              <w:t>年</w:t>
            </w:r>
          </w:p>
        </w:tc>
        <w:tc>
          <w:tcPr>
            <w:tcW w:w="1646" w:type="dxa"/>
            <w:noWrap w:val="0"/>
            <w:vAlign w:val="center"/>
          </w:tcPr>
          <w:p>
            <w:pPr>
              <w:autoSpaceDE w:val="0"/>
              <w:autoSpaceDN w:val="0"/>
              <w:adjustRightInd w:val="0"/>
              <w:spacing w:line="440" w:lineRule="atLeast"/>
              <w:jc w:val="center"/>
              <w:rPr>
                <w:rFonts w:ascii="宋体" w:hAnsi="宋体" w:cs="Calibri Light"/>
                <w:color w:val="auto"/>
                <w:kern w:val="0"/>
                <w:sz w:val="24"/>
                <w:highlight w:val="none"/>
              </w:rPr>
            </w:pPr>
            <w:r>
              <w:rPr>
                <w:rFonts w:hint="eastAsia" w:ascii="宋体" w:hAnsi="宋体" w:cs="Calibri Light"/>
                <w:color w:val="auto"/>
                <w:kern w:val="0"/>
                <w:sz w:val="24"/>
                <w:highlight w:val="none"/>
              </w:rPr>
              <w:t>400</w:t>
            </w:r>
          </w:p>
        </w:tc>
        <w:tc>
          <w:tcPr>
            <w:tcW w:w="1647" w:type="dxa"/>
            <w:noWrap w:val="0"/>
            <w:vAlign w:val="center"/>
          </w:tcPr>
          <w:p>
            <w:pPr>
              <w:autoSpaceDE w:val="0"/>
              <w:autoSpaceDN w:val="0"/>
              <w:adjustRightInd w:val="0"/>
              <w:spacing w:line="440" w:lineRule="atLeast"/>
              <w:jc w:val="center"/>
              <w:rPr>
                <w:rFonts w:hint="eastAsia" w:ascii="宋体" w:hAnsi="宋体" w:cs="宋体"/>
                <w:bCs/>
                <w:color w:val="auto"/>
                <w:kern w:val="0"/>
                <w:sz w:val="24"/>
                <w:highlight w:val="none"/>
                <w:lang w:val="zh-CN"/>
              </w:rPr>
            </w:pPr>
            <w:r>
              <w:rPr>
                <w:rFonts w:hint="eastAsia" w:ascii="宋体" w:hAnsi="宋体" w:cs="宋体"/>
                <w:bCs/>
                <w:color w:val="auto"/>
                <w:kern w:val="0"/>
                <w:sz w:val="24"/>
                <w:highlight w:val="none"/>
                <w:lang w:val="zh-CN"/>
              </w:rPr>
              <w:t>点</w:t>
            </w:r>
          </w:p>
        </w:tc>
        <w:tc>
          <w:tcPr>
            <w:tcW w:w="1482" w:type="dxa"/>
            <w:noWrap w:val="0"/>
            <w:vAlign w:val="center"/>
          </w:tcPr>
          <w:p>
            <w:pPr>
              <w:kinsoku w:val="0"/>
              <w:spacing w:line="7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1554" w:type="dxa"/>
            <w:vMerge w:val="continue"/>
            <w:noWrap w:val="0"/>
            <w:vAlign w:val="center"/>
          </w:tcPr>
          <w:p>
            <w:pPr>
              <w:kinsoku w:val="0"/>
              <w:spacing w:line="500" w:lineRule="exact"/>
              <w:jc w:val="center"/>
              <w:rPr>
                <w:rFonts w:hint="eastAsia" w:ascii="宋体" w:hAnsi="宋体"/>
                <w:color w:val="auto"/>
                <w:sz w:val="24"/>
                <w:highlight w:val="none"/>
              </w:rPr>
            </w:pPr>
          </w:p>
        </w:tc>
        <w:tc>
          <w:tcPr>
            <w:tcW w:w="2689" w:type="dxa"/>
            <w:noWrap w:val="0"/>
            <w:vAlign w:val="center"/>
          </w:tcPr>
          <w:p>
            <w:pPr>
              <w:autoSpaceDE w:val="0"/>
              <w:autoSpaceDN w:val="0"/>
              <w:adjustRightInd w:val="0"/>
              <w:spacing w:line="440" w:lineRule="atLeast"/>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放点（RTK）</w:t>
            </w:r>
          </w:p>
        </w:tc>
        <w:tc>
          <w:tcPr>
            <w:tcW w:w="1646" w:type="dxa"/>
            <w:noWrap w:val="0"/>
            <w:vAlign w:val="center"/>
          </w:tcPr>
          <w:p>
            <w:pPr>
              <w:autoSpaceDE w:val="0"/>
              <w:autoSpaceDN w:val="0"/>
              <w:adjustRightInd w:val="0"/>
              <w:spacing w:line="440" w:lineRule="atLeast"/>
              <w:jc w:val="center"/>
              <w:rPr>
                <w:rFonts w:hint="eastAsia" w:ascii="宋体" w:hAnsi="宋体" w:cs="Calibri Light"/>
                <w:color w:val="auto"/>
                <w:kern w:val="0"/>
                <w:sz w:val="24"/>
                <w:highlight w:val="none"/>
              </w:rPr>
            </w:pPr>
            <w:r>
              <w:rPr>
                <w:rFonts w:hint="eastAsia" w:ascii="宋体" w:hAnsi="宋体" w:cs="Calibri Light"/>
                <w:color w:val="auto"/>
                <w:kern w:val="0"/>
                <w:sz w:val="24"/>
                <w:highlight w:val="none"/>
              </w:rPr>
              <w:t>1000</w:t>
            </w:r>
          </w:p>
        </w:tc>
        <w:tc>
          <w:tcPr>
            <w:tcW w:w="1647" w:type="dxa"/>
            <w:noWrap w:val="0"/>
            <w:vAlign w:val="center"/>
          </w:tcPr>
          <w:p>
            <w:pPr>
              <w:jc w:val="center"/>
              <w:rPr>
                <w:rFonts w:ascii="宋体" w:hAnsi="宋体"/>
                <w:color w:val="auto"/>
                <w:sz w:val="24"/>
                <w:highlight w:val="none"/>
              </w:rPr>
            </w:pPr>
            <w:r>
              <w:rPr>
                <w:rFonts w:hint="eastAsia" w:ascii="宋体" w:hAnsi="宋体" w:cs="宋体"/>
                <w:bCs/>
                <w:color w:val="auto"/>
                <w:kern w:val="0"/>
                <w:sz w:val="24"/>
                <w:highlight w:val="none"/>
                <w:lang w:val="zh-CN"/>
              </w:rPr>
              <w:t>点</w:t>
            </w:r>
          </w:p>
        </w:tc>
        <w:tc>
          <w:tcPr>
            <w:tcW w:w="1482" w:type="dxa"/>
            <w:noWrap w:val="0"/>
            <w:vAlign w:val="center"/>
          </w:tcPr>
          <w:p>
            <w:pPr>
              <w:kinsoku w:val="0"/>
              <w:spacing w:line="7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1554" w:type="dxa"/>
            <w:vMerge w:val="continue"/>
            <w:noWrap w:val="0"/>
            <w:vAlign w:val="center"/>
          </w:tcPr>
          <w:p>
            <w:pPr>
              <w:kinsoku w:val="0"/>
              <w:spacing w:line="500" w:lineRule="exact"/>
              <w:jc w:val="center"/>
              <w:rPr>
                <w:rFonts w:hint="eastAsia" w:ascii="宋体" w:hAnsi="宋体"/>
                <w:color w:val="auto"/>
                <w:sz w:val="24"/>
                <w:highlight w:val="none"/>
              </w:rPr>
            </w:pPr>
          </w:p>
        </w:tc>
        <w:tc>
          <w:tcPr>
            <w:tcW w:w="2689" w:type="dxa"/>
            <w:noWrap w:val="0"/>
            <w:vAlign w:val="center"/>
          </w:tcPr>
          <w:p>
            <w:pPr>
              <w:autoSpaceDE w:val="0"/>
              <w:autoSpaceDN w:val="0"/>
              <w:adjustRightInd w:val="0"/>
              <w:spacing w:line="440" w:lineRule="atLeast"/>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GPS测量（三级导线精度）</w:t>
            </w:r>
          </w:p>
        </w:tc>
        <w:tc>
          <w:tcPr>
            <w:tcW w:w="1646" w:type="dxa"/>
            <w:noWrap w:val="0"/>
            <w:vAlign w:val="center"/>
          </w:tcPr>
          <w:p>
            <w:pPr>
              <w:autoSpaceDE w:val="0"/>
              <w:autoSpaceDN w:val="0"/>
              <w:adjustRightInd w:val="0"/>
              <w:spacing w:line="440" w:lineRule="atLeast"/>
              <w:jc w:val="center"/>
              <w:rPr>
                <w:rFonts w:ascii="宋体" w:hAnsi="宋体" w:cs="Calibri Light"/>
                <w:color w:val="auto"/>
                <w:kern w:val="0"/>
                <w:sz w:val="24"/>
                <w:highlight w:val="none"/>
              </w:rPr>
            </w:pPr>
            <w:r>
              <w:rPr>
                <w:rFonts w:hint="eastAsia" w:ascii="宋体" w:hAnsi="宋体" w:cs="Calibri Light"/>
                <w:color w:val="auto"/>
                <w:kern w:val="0"/>
                <w:sz w:val="24"/>
                <w:highlight w:val="none"/>
              </w:rPr>
              <w:t>1500</w:t>
            </w:r>
          </w:p>
        </w:tc>
        <w:tc>
          <w:tcPr>
            <w:tcW w:w="1647" w:type="dxa"/>
            <w:noWrap w:val="0"/>
            <w:vAlign w:val="center"/>
          </w:tcPr>
          <w:p>
            <w:pPr>
              <w:jc w:val="center"/>
              <w:rPr>
                <w:rFonts w:ascii="宋体" w:hAnsi="宋体"/>
                <w:color w:val="auto"/>
                <w:sz w:val="24"/>
                <w:highlight w:val="none"/>
              </w:rPr>
            </w:pPr>
            <w:r>
              <w:rPr>
                <w:rFonts w:hint="eastAsia" w:ascii="宋体" w:hAnsi="宋体" w:cs="宋体"/>
                <w:bCs/>
                <w:color w:val="auto"/>
                <w:kern w:val="0"/>
                <w:sz w:val="24"/>
                <w:highlight w:val="none"/>
                <w:lang w:val="zh-CN"/>
              </w:rPr>
              <w:t>点</w:t>
            </w:r>
          </w:p>
        </w:tc>
        <w:tc>
          <w:tcPr>
            <w:tcW w:w="1482" w:type="dxa"/>
            <w:noWrap w:val="0"/>
            <w:vAlign w:val="center"/>
          </w:tcPr>
          <w:p>
            <w:pPr>
              <w:kinsoku w:val="0"/>
              <w:spacing w:line="7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trPr>
        <w:tc>
          <w:tcPr>
            <w:tcW w:w="9018" w:type="dxa"/>
            <w:gridSpan w:val="5"/>
            <w:noWrap w:val="0"/>
            <w:vAlign w:val="center"/>
          </w:tcPr>
          <w:p>
            <w:pPr>
              <w:kinsoku w:val="0"/>
              <w:spacing w:line="700" w:lineRule="exact"/>
              <w:jc w:val="both"/>
              <w:rPr>
                <w:rFonts w:hint="default" w:ascii="宋体" w:hAnsi="宋体"/>
                <w:color w:val="auto"/>
                <w:sz w:val="24"/>
                <w:highlight w:val="none"/>
                <w:lang w:val="en-US"/>
              </w:rPr>
            </w:pPr>
            <w:r>
              <w:rPr>
                <w:rFonts w:hint="eastAsia" w:ascii="宋体" w:hAnsi="宋体"/>
                <w:color w:val="auto"/>
                <w:sz w:val="24"/>
                <w:highlight w:val="none"/>
                <w:lang w:val="en-US" w:eastAsia="zh-CN"/>
              </w:rPr>
              <w:t>投标单价合计大写：                    小写：</w:t>
            </w:r>
          </w:p>
        </w:tc>
      </w:tr>
    </w:tbl>
    <w:p>
      <w:pPr>
        <w:rPr>
          <w:rFonts w:cs="Times New Roman"/>
          <w:sz w:val="21"/>
          <w:szCs w:val="21"/>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项目编号： </w:t>
      </w:r>
      <w:r>
        <w:rPr>
          <w:rFonts w:hint="eastAsia" w:ascii="宋体" w:hAnsi="宋体" w:cs="宋体"/>
          <w:color w:val="auto"/>
          <w:sz w:val="28"/>
          <w:szCs w:val="28"/>
          <w:highlight w:val="none"/>
        </w:rPr>
        <w:t xml:space="preserve">  </w:t>
      </w:r>
    </w:p>
    <w:p>
      <w:pPr>
        <w:rPr>
          <w:rFonts w:cs="Times New Roman"/>
          <w:sz w:val="21"/>
          <w:szCs w:val="21"/>
        </w:rPr>
      </w:pPr>
    </w:p>
    <w:p>
      <w:pPr>
        <w:pStyle w:val="4"/>
        <w:outlineLvl w:val="9"/>
        <w:rPr>
          <w:rFonts w:cs="Times New Roman"/>
          <w:sz w:val="21"/>
          <w:szCs w:val="21"/>
        </w:rPr>
      </w:pPr>
    </w:p>
    <w:p>
      <w:pPr>
        <w:rPr>
          <w:sz w:val="24"/>
          <w:szCs w:val="32"/>
        </w:rPr>
      </w:pPr>
    </w:p>
    <w:p>
      <w:pPr>
        <w:ind w:firstLine="480" w:firstLineChars="200"/>
        <w:rPr>
          <w:rFonts w:cs="Times New Roman"/>
          <w:sz w:val="24"/>
          <w:szCs w:val="24"/>
        </w:rPr>
      </w:pPr>
      <w:r>
        <w:rPr>
          <w:rFonts w:cs="Times New Roman"/>
          <w:sz w:val="24"/>
          <w:szCs w:val="24"/>
        </w:rPr>
        <w:t>投标人单位公章：</w:t>
      </w:r>
      <w:r>
        <w:rPr>
          <w:rFonts w:cs="Times New Roman"/>
          <w:sz w:val="24"/>
          <w:szCs w:val="24"/>
          <w:u w:val="single" w:color="000000"/>
        </w:rPr>
        <w:t xml:space="preserve">                     </w:t>
      </w:r>
    </w:p>
    <w:p>
      <w:pPr>
        <w:ind w:firstLine="480" w:firstLineChars="200"/>
        <w:textAlignment w:val="baseline"/>
        <w:rPr>
          <w:rFonts w:cs="Times New Roman"/>
          <w:sz w:val="24"/>
          <w:szCs w:val="24"/>
        </w:rPr>
      </w:pPr>
    </w:p>
    <w:p>
      <w:pPr>
        <w:ind w:firstLine="480" w:firstLineChars="200"/>
        <w:textAlignment w:val="baseline"/>
        <w:rPr>
          <w:rFonts w:cs="Times New Roman"/>
          <w:sz w:val="24"/>
          <w:szCs w:val="24"/>
        </w:rPr>
      </w:pPr>
      <w:r>
        <w:rPr>
          <w:rFonts w:cs="Times New Roman"/>
          <w:sz w:val="24"/>
          <w:szCs w:val="24"/>
        </w:rPr>
        <w:t>法人代表或委托代理人（签字或盖章）：</w:t>
      </w:r>
      <w:r>
        <w:rPr>
          <w:rFonts w:cs="Times New Roman"/>
          <w:sz w:val="24"/>
          <w:szCs w:val="24"/>
          <w:u w:val="single" w:color="000000"/>
        </w:rPr>
        <w:t xml:space="preserve">                     </w:t>
      </w:r>
    </w:p>
    <w:p>
      <w:pPr>
        <w:ind w:firstLine="480" w:firstLineChars="200"/>
        <w:textAlignment w:val="baseline"/>
        <w:rPr>
          <w:rFonts w:cs="Times New Roman"/>
          <w:sz w:val="24"/>
          <w:szCs w:val="24"/>
        </w:rPr>
      </w:pPr>
    </w:p>
    <w:p>
      <w:pPr>
        <w:ind w:firstLine="480" w:firstLineChars="200"/>
        <w:textAlignment w:val="baseline"/>
        <w:rPr>
          <w:rFonts w:cs="Times New Roman"/>
          <w:sz w:val="24"/>
          <w:szCs w:val="24"/>
          <w:u w:val="single"/>
        </w:rPr>
      </w:pPr>
      <w:r>
        <w:rPr>
          <w:rFonts w:cs="Times New Roman"/>
          <w:sz w:val="24"/>
          <w:szCs w:val="24"/>
        </w:rPr>
        <w:t>日 期：</w:t>
      </w:r>
      <w:r>
        <w:rPr>
          <w:rFonts w:cs="Times New Roman"/>
          <w:sz w:val="24"/>
          <w:szCs w:val="24"/>
          <w:u w:val="single" w:color="000000"/>
        </w:rPr>
        <w:t xml:space="preserve">        年      月      日</w:t>
      </w:r>
    </w:p>
    <w:p>
      <w:pPr>
        <w:rPr>
          <w:rFonts w:cs="Times New Roman"/>
          <w:b/>
          <w:bCs/>
          <w:sz w:val="28"/>
          <w:szCs w:val="28"/>
        </w:rPr>
      </w:pPr>
      <w:r>
        <w:rPr>
          <w:sz w:val="28"/>
          <w:szCs w:val="28"/>
        </w:rPr>
        <w:br w:type="page"/>
      </w:r>
    </w:p>
    <w:p>
      <w:pPr>
        <w:pStyle w:val="4"/>
        <w:keepLines w:val="0"/>
        <w:widowControl w:val="0"/>
        <w:spacing w:before="0" w:after="0" w:line="240" w:lineRule="auto"/>
        <w:textAlignment w:val="baseline"/>
        <w:rPr>
          <w:rFonts w:ascii="宋体" w:hAnsi="宋体"/>
          <w:sz w:val="28"/>
          <w:szCs w:val="28"/>
        </w:rPr>
      </w:pPr>
      <w:bookmarkStart w:id="175" w:name="_Toc5901"/>
      <w:bookmarkStart w:id="176" w:name="_Toc8990"/>
      <w:r>
        <w:rPr>
          <w:rFonts w:ascii="宋体" w:hAnsi="宋体"/>
          <w:sz w:val="28"/>
          <w:szCs w:val="28"/>
        </w:rPr>
        <w:t>3.</w:t>
      </w:r>
      <w:bookmarkStart w:id="177" w:name="_Hlk33481755"/>
      <w:bookmarkStart w:id="178" w:name="_Hlk5796706"/>
      <w:bookmarkStart w:id="179" w:name="_Toc519191550"/>
      <w:bookmarkStart w:id="180" w:name="_Toc458437949"/>
      <w:bookmarkStart w:id="181" w:name="_Toc523148971"/>
      <w:bookmarkStart w:id="182" w:name="_Toc8635914"/>
      <w:bookmarkStart w:id="183" w:name="_Toc500142217"/>
      <w:bookmarkStart w:id="184" w:name="_Toc524683794"/>
      <w:r>
        <w:rPr>
          <w:rFonts w:ascii="宋体" w:hAnsi="宋体"/>
          <w:sz w:val="28"/>
          <w:szCs w:val="28"/>
        </w:rPr>
        <w:t>服务要求响应偏离表（格式）</w:t>
      </w:r>
      <w:bookmarkEnd w:id="170"/>
      <w:bookmarkEnd w:id="175"/>
      <w:bookmarkEnd w:id="176"/>
    </w:p>
    <w:p>
      <w:pPr>
        <w:widowControl w:val="0"/>
        <w:ind w:left="210" w:leftChars="100"/>
        <w:jc w:val="center"/>
        <w:textAlignment w:val="baseline"/>
        <w:rPr>
          <w:rFonts w:cs="Times New Roman"/>
          <w:b/>
          <w:bCs/>
          <w:sz w:val="32"/>
          <w:szCs w:val="20"/>
        </w:rPr>
      </w:pPr>
      <w:bookmarkStart w:id="185" w:name="_Hlk114650212"/>
      <w:r>
        <w:rPr>
          <w:rFonts w:cs="Times New Roman"/>
          <w:b/>
          <w:bCs/>
          <w:sz w:val="32"/>
          <w:szCs w:val="20"/>
        </w:rPr>
        <w:t>服务要求响应偏离表</w:t>
      </w:r>
    </w:p>
    <w:tbl>
      <w:tblPr>
        <w:tblStyle w:val="20"/>
        <w:tblpPr w:leftFromText="180" w:rightFromText="180" w:vertAnchor="text" w:horzAnchor="margin" w:tblpY="193"/>
        <w:tblOverlap w:val="never"/>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2621"/>
        <w:gridCol w:w="2417"/>
        <w:gridCol w:w="1535"/>
        <w:gridCol w:w="119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353" w:type="pct"/>
            <w:tcMar>
              <w:top w:w="57" w:type="dxa"/>
              <w:left w:w="28" w:type="dxa"/>
              <w:bottom w:w="57" w:type="dxa"/>
              <w:right w:w="28" w:type="dxa"/>
            </w:tcMar>
            <w:vAlign w:val="center"/>
          </w:tcPr>
          <w:p>
            <w:pPr>
              <w:widowControl w:val="0"/>
              <w:ind w:left="40" w:leftChars="19"/>
              <w:jc w:val="center"/>
              <w:textAlignment w:val="baseline"/>
              <w:rPr>
                <w:rFonts w:cs="Times New Roman"/>
                <w:b/>
                <w:sz w:val="24"/>
                <w:szCs w:val="24"/>
              </w:rPr>
            </w:pPr>
            <w:r>
              <w:rPr>
                <w:rFonts w:cs="Times New Roman"/>
                <w:b/>
                <w:sz w:val="24"/>
                <w:szCs w:val="24"/>
              </w:rPr>
              <w:t>序号</w:t>
            </w:r>
          </w:p>
        </w:tc>
        <w:tc>
          <w:tcPr>
            <w:tcW w:w="1567" w:type="pct"/>
            <w:tcMar>
              <w:top w:w="57" w:type="dxa"/>
              <w:left w:w="28" w:type="dxa"/>
              <w:bottom w:w="57" w:type="dxa"/>
              <w:right w:w="28" w:type="dxa"/>
            </w:tcMar>
            <w:vAlign w:val="center"/>
          </w:tcPr>
          <w:p>
            <w:pPr>
              <w:widowControl w:val="0"/>
              <w:ind w:left="210" w:leftChars="100"/>
              <w:jc w:val="center"/>
              <w:textAlignment w:val="baseline"/>
              <w:rPr>
                <w:rFonts w:cs="Times New Roman"/>
                <w:b/>
                <w:sz w:val="24"/>
                <w:szCs w:val="24"/>
              </w:rPr>
            </w:pPr>
            <w:r>
              <w:rPr>
                <w:rFonts w:cs="Times New Roman"/>
                <w:b/>
                <w:sz w:val="24"/>
                <w:szCs w:val="24"/>
              </w:rPr>
              <w:t>招标文件</w:t>
            </w:r>
          </w:p>
          <w:p>
            <w:pPr>
              <w:widowControl w:val="0"/>
              <w:ind w:left="210" w:leftChars="100"/>
              <w:jc w:val="center"/>
              <w:textAlignment w:val="baseline"/>
              <w:rPr>
                <w:rFonts w:cs="Times New Roman"/>
                <w:b/>
                <w:sz w:val="24"/>
                <w:szCs w:val="24"/>
              </w:rPr>
            </w:pPr>
            <w:r>
              <w:rPr>
                <w:rFonts w:cs="Times New Roman"/>
                <w:b/>
                <w:sz w:val="24"/>
                <w:szCs w:val="24"/>
              </w:rPr>
              <w:t>服务需求</w:t>
            </w:r>
          </w:p>
        </w:tc>
        <w:tc>
          <w:tcPr>
            <w:tcW w:w="1445" w:type="pct"/>
            <w:tcMar>
              <w:top w:w="57" w:type="dxa"/>
              <w:left w:w="28" w:type="dxa"/>
              <w:bottom w:w="57" w:type="dxa"/>
              <w:right w:w="28" w:type="dxa"/>
            </w:tcMar>
            <w:vAlign w:val="center"/>
          </w:tcPr>
          <w:p>
            <w:pPr>
              <w:widowControl w:val="0"/>
              <w:jc w:val="center"/>
              <w:textAlignment w:val="baseline"/>
              <w:rPr>
                <w:rFonts w:cs="Times New Roman"/>
                <w:b/>
                <w:sz w:val="24"/>
                <w:szCs w:val="24"/>
              </w:rPr>
            </w:pPr>
            <w:r>
              <w:rPr>
                <w:rFonts w:cs="Times New Roman"/>
                <w:b/>
                <w:sz w:val="24"/>
                <w:szCs w:val="24"/>
              </w:rPr>
              <w:t>投标文件主要服务参数</w:t>
            </w:r>
          </w:p>
        </w:tc>
        <w:tc>
          <w:tcPr>
            <w:tcW w:w="918" w:type="pct"/>
            <w:tcMar>
              <w:top w:w="57" w:type="dxa"/>
              <w:left w:w="28" w:type="dxa"/>
              <w:bottom w:w="57" w:type="dxa"/>
              <w:right w:w="28" w:type="dxa"/>
            </w:tcMar>
            <w:vAlign w:val="center"/>
          </w:tcPr>
          <w:p>
            <w:pPr>
              <w:widowControl w:val="0"/>
              <w:jc w:val="center"/>
              <w:textAlignment w:val="baseline"/>
              <w:rPr>
                <w:rFonts w:cs="Times New Roman"/>
                <w:b/>
                <w:sz w:val="24"/>
                <w:szCs w:val="24"/>
              </w:rPr>
            </w:pPr>
            <w:r>
              <w:rPr>
                <w:rFonts w:cs="Times New Roman"/>
                <w:b/>
                <w:sz w:val="24"/>
                <w:szCs w:val="24"/>
              </w:rPr>
              <w:t>偏离情况</w:t>
            </w:r>
          </w:p>
        </w:tc>
        <w:tc>
          <w:tcPr>
            <w:tcW w:w="717" w:type="pct"/>
            <w:tcMar>
              <w:top w:w="57" w:type="dxa"/>
              <w:left w:w="28" w:type="dxa"/>
              <w:bottom w:w="57" w:type="dxa"/>
              <w:right w:w="28" w:type="dxa"/>
            </w:tcMar>
            <w:vAlign w:val="center"/>
          </w:tcPr>
          <w:p>
            <w:pPr>
              <w:widowControl w:val="0"/>
              <w:jc w:val="center"/>
              <w:textAlignment w:val="baseline"/>
              <w:rPr>
                <w:rFonts w:cs="Times New Roman"/>
                <w:b/>
                <w:sz w:val="24"/>
                <w:szCs w:val="24"/>
              </w:rPr>
            </w:pPr>
            <w:r>
              <w:rPr>
                <w:rFonts w:cs="Times New Roman"/>
                <w:b/>
                <w:sz w:val="24"/>
                <w:szCs w:val="24"/>
              </w:rPr>
              <w:t>说 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353" w:type="pct"/>
            <w:tcBorders>
              <w:bottom w:val="single" w:color="auto" w:sz="4" w:space="0"/>
            </w:tcBorders>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567" w:type="pct"/>
            <w:tcBorders>
              <w:bottom w:val="single" w:color="auto" w:sz="4" w:space="0"/>
            </w:tcBorders>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445" w:type="pct"/>
            <w:tcBorders>
              <w:bottom w:val="single" w:color="auto" w:sz="4" w:space="0"/>
            </w:tcBorders>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918" w:type="pct"/>
            <w:tcBorders>
              <w:bottom w:val="single" w:color="auto" w:sz="4" w:space="0"/>
            </w:tcBorders>
            <w:tcMar>
              <w:top w:w="57" w:type="dxa"/>
              <w:left w:w="28" w:type="dxa"/>
              <w:bottom w:w="57" w:type="dxa"/>
              <w:right w:w="28" w:type="dxa"/>
            </w:tcMar>
            <w:vAlign w:val="center"/>
          </w:tcPr>
          <w:p>
            <w:pPr>
              <w:widowControl w:val="0"/>
              <w:textAlignment w:val="baseline"/>
              <w:rPr>
                <w:rFonts w:cs="Times New Roman"/>
                <w:sz w:val="21"/>
                <w:szCs w:val="21"/>
              </w:rPr>
            </w:pPr>
          </w:p>
        </w:tc>
        <w:tc>
          <w:tcPr>
            <w:tcW w:w="717" w:type="pct"/>
            <w:tcBorders>
              <w:bottom w:val="single" w:color="auto" w:sz="4" w:space="0"/>
            </w:tcBorders>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53"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56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445"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918" w:type="pct"/>
            <w:tcMar>
              <w:top w:w="57" w:type="dxa"/>
              <w:left w:w="28" w:type="dxa"/>
              <w:bottom w:w="57" w:type="dxa"/>
              <w:right w:w="28" w:type="dxa"/>
            </w:tcMar>
            <w:vAlign w:val="center"/>
          </w:tcPr>
          <w:p>
            <w:pPr>
              <w:widowControl w:val="0"/>
              <w:textAlignment w:val="baseline"/>
              <w:rPr>
                <w:rFonts w:cs="Times New Roman"/>
                <w:sz w:val="21"/>
                <w:szCs w:val="21"/>
              </w:rPr>
            </w:pPr>
          </w:p>
        </w:tc>
        <w:tc>
          <w:tcPr>
            <w:tcW w:w="71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53"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56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445"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918" w:type="pct"/>
            <w:tcMar>
              <w:top w:w="57" w:type="dxa"/>
              <w:left w:w="28" w:type="dxa"/>
              <w:bottom w:w="57" w:type="dxa"/>
              <w:right w:w="28" w:type="dxa"/>
            </w:tcMar>
            <w:vAlign w:val="center"/>
          </w:tcPr>
          <w:p>
            <w:pPr>
              <w:widowControl w:val="0"/>
              <w:textAlignment w:val="baseline"/>
              <w:rPr>
                <w:rFonts w:cs="Times New Roman"/>
                <w:sz w:val="21"/>
                <w:szCs w:val="21"/>
              </w:rPr>
            </w:pPr>
          </w:p>
        </w:tc>
        <w:tc>
          <w:tcPr>
            <w:tcW w:w="71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53"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56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445"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918" w:type="pct"/>
            <w:tcMar>
              <w:top w:w="57" w:type="dxa"/>
              <w:left w:w="28" w:type="dxa"/>
              <w:bottom w:w="57" w:type="dxa"/>
              <w:right w:w="28" w:type="dxa"/>
            </w:tcMar>
            <w:vAlign w:val="center"/>
          </w:tcPr>
          <w:p>
            <w:pPr>
              <w:widowControl w:val="0"/>
              <w:textAlignment w:val="baseline"/>
              <w:rPr>
                <w:rFonts w:cs="Times New Roman"/>
                <w:sz w:val="21"/>
                <w:szCs w:val="21"/>
              </w:rPr>
            </w:pPr>
          </w:p>
        </w:tc>
        <w:tc>
          <w:tcPr>
            <w:tcW w:w="71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53"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56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445"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918" w:type="pct"/>
            <w:tcMar>
              <w:top w:w="57" w:type="dxa"/>
              <w:left w:w="28" w:type="dxa"/>
              <w:bottom w:w="57" w:type="dxa"/>
              <w:right w:w="28" w:type="dxa"/>
            </w:tcMar>
            <w:vAlign w:val="center"/>
          </w:tcPr>
          <w:p>
            <w:pPr>
              <w:widowControl w:val="0"/>
              <w:textAlignment w:val="baseline"/>
              <w:rPr>
                <w:rFonts w:cs="Times New Roman"/>
                <w:sz w:val="21"/>
                <w:szCs w:val="21"/>
              </w:rPr>
            </w:pPr>
          </w:p>
        </w:tc>
        <w:tc>
          <w:tcPr>
            <w:tcW w:w="71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53"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56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445"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918" w:type="pct"/>
            <w:tcMar>
              <w:top w:w="57" w:type="dxa"/>
              <w:left w:w="28" w:type="dxa"/>
              <w:bottom w:w="57" w:type="dxa"/>
              <w:right w:w="28" w:type="dxa"/>
            </w:tcMar>
            <w:vAlign w:val="center"/>
          </w:tcPr>
          <w:p>
            <w:pPr>
              <w:widowControl w:val="0"/>
              <w:textAlignment w:val="baseline"/>
              <w:rPr>
                <w:rFonts w:cs="Times New Roman"/>
                <w:sz w:val="21"/>
                <w:szCs w:val="21"/>
              </w:rPr>
            </w:pPr>
          </w:p>
        </w:tc>
        <w:tc>
          <w:tcPr>
            <w:tcW w:w="71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53"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56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445"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918" w:type="pct"/>
            <w:tcMar>
              <w:top w:w="57" w:type="dxa"/>
              <w:left w:w="28" w:type="dxa"/>
              <w:bottom w:w="57" w:type="dxa"/>
              <w:right w:w="28" w:type="dxa"/>
            </w:tcMar>
            <w:vAlign w:val="center"/>
          </w:tcPr>
          <w:p>
            <w:pPr>
              <w:widowControl w:val="0"/>
              <w:textAlignment w:val="baseline"/>
              <w:rPr>
                <w:rFonts w:cs="Times New Roman"/>
                <w:sz w:val="21"/>
                <w:szCs w:val="21"/>
              </w:rPr>
            </w:pPr>
          </w:p>
        </w:tc>
        <w:tc>
          <w:tcPr>
            <w:tcW w:w="71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53" w:type="pct"/>
            <w:tcBorders>
              <w:bottom w:val="single" w:color="auto" w:sz="4" w:space="0"/>
            </w:tcBorders>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567" w:type="pct"/>
            <w:tcBorders>
              <w:bottom w:val="single" w:color="auto" w:sz="4" w:space="0"/>
            </w:tcBorders>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445" w:type="pct"/>
            <w:tcBorders>
              <w:bottom w:val="single" w:color="auto" w:sz="4" w:space="0"/>
            </w:tcBorders>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918" w:type="pct"/>
            <w:tcBorders>
              <w:bottom w:val="single" w:color="auto" w:sz="4" w:space="0"/>
            </w:tcBorders>
            <w:tcMar>
              <w:top w:w="57" w:type="dxa"/>
              <w:left w:w="28" w:type="dxa"/>
              <w:bottom w:w="57" w:type="dxa"/>
              <w:right w:w="28" w:type="dxa"/>
            </w:tcMar>
            <w:vAlign w:val="center"/>
          </w:tcPr>
          <w:p>
            <w:pPr>
              <w:widowControl w:val="0"/>
              <w:textAlignment w:val="baseline"/>
              <w:rPr>
                <w:rFonts w:cs="Times New Roman"/>
                <w:sz w:val="21"/>
                <w:szCs w:val="21"/>
              </w:rPr>
            </w:pPr>
          </w:p>
        </w:tc>
        <w:tc>
          <w:tcPr>
            <w:tcW w:w="717" w:type="pct"/>
            <w:tcBorders>
              <w:bottom w:val="single" w:color="auto" w:sz="4" w:space="0"/>
            </w:tcBorders>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53"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56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445"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918" w:type="pct"/>
            <w:tcMar>
              <w:top w:w="57" w:type="dxa"/>
              <w:left w:w="28" w:type="dxa"/>
              <w:bottom w:w="57" w:type="dxa"/>
              <w:right w:w="28" w:type="dxa"/>
            </w:tcMar>
            <w:vAlign w:val="center"/>
          </w:tcPr>
          <w:p>
            <w:pPr>
              <w:widowControl w:val="0"/>
              <w:textAlignment w:val="baseline"/>
              <w:rPr>
                <w:rFonts w:cs="Times New Roman"/>
                <w:sz w:val="21"/>
                <w:szCs w:val="21"/>
              </w:rPr>
            </w:pPr>
          </w:p>
        </w:tc>
        <w:tc>
          <w:tcPr>
            <w:tcW w:w="71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53"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56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445"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918" w:type="pct"/>
            <w:tcMar>
              <w:top w:w="57" w:type="dxa"/>
              <w:left w:w="28" w:type="dxa"/>
              <w:bottom w:w="57" w:type="dxa"/>
              <w:right w:w="28" w:type="dxa"/>
            </w:tcMar>
            <w:vAlign w:val="center"/>
          </w:tcPr>
          <w:p>
            <w:pPr>
              <w:widowControl w:val="0"/>
              <w:textAlignment w:val="baseline"/>
              <w:rPr>
                <w:rFonts w:cs="Times New Roman"/>
                <w:sz w:val="21"/>
                <w:szCs w:val="21"/>
              </w:rPr>
            </w:pPr>
          </w:p>
        </w:tc>
        <w:tc>
          <w:tcPr>
            <w:tcW w:w="71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53" w:type="pct"/>
            <w:tcBorders>
              <w:bottom w:val="single" w:color="auto" w:sz="4" w:space="0"/>
            </w:tcBorders>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567" w:type="pct"/>
            <w:tcBorders>
              <w:bottom w:val="single" w:color="auto" w:sz="4" w:space="0"/>
            </w:tcBorders>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445" w:type="pct"/>
            <w:tcBorders>
              <w:bottom w:val="single" w:color="auto" w:sz="4" w:space="0"/>
            </w:tcBorders>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918" w:type="pct"/>
            <w:tcBorders>
              <w:bottom w:val="single" w:color="auto" w:sz="4" w:space="0"/>
            </w:tcBorders>
            <w:tcMar>
              <w:top w:w="57" w:type="dxa"/>
              <w:left w:w="28" w:type="dxa"/>
              <w:bottom w:w="57" w:type="dxa"/>
              <w:right w:w="28" w:type="dxa"/>
            </w:tcMar>
            <w:vAlign w:val="center"/>
          </w:tcPr>
          <w:p>
            <w:pPr>
              <w:widowControl w:val="0"/>
              <w:textAlignment w:val="baseline"/>
              <w:rPr>
                <w:rFonts w:cs="Times New Roman"/>
                <w:sz w:val="21"/>
                <w:szCs w:val="21"/>
              </w:rPr>
            </w:pPr>
          </w:p>
        </w:tc>
        <w:tc>
          <w:tcPr>
            <w:tcW w:w="717" w:type="pct"/>
            <w:tcBorders>
              <w:bottom w:val="single" w:color="auto" w:sz="4" w:space="0"/>
            </w:tcBorders>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53"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56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445"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918" w:type="pct"/>
            <w:tcMar>
              <w:top w:w="57" w:type="dxa"/>
              <w:left w:w="28" w:type="dxa"/>
              <w:bottom w:w="57" w:type="dxa"/>
              <w:right w:w="28" w:type="dxa"/>
            </w:tcMar>
            <w:vAlign w:val="center"/>
          </w:tcPr>
          <w:p>
            <w:pPr>
              <w:widowControl w:val="0"/>
              <w:textAlignment w:val="baseline"/>
              <w:rPr>
                <w:rFonts w:cs="Times New Roman"/>
                <w:sz w:val="21"/>
                <w:szCs w:val="21"/>
              </w:rPr>
            </w:pPr>
          </w:p>
        </w:tc>
        <w:tc>
          <w:tcPr>
            <w:tcW w:w="71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53"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56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445"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918" w:type="pct"/>
            <w:tcMar>
              <w:top w:w="57" w:type="dxa"/>
              <w:left w:w="28" w:type="dxa"/>
              <w:bottom w:w="57" w:type="dxa"/>
              <w:right w:w="28" w:type="dxa"/>
            </w:tcMar>
            <w:vAlign w:val="center"/>
          </w:tcPr>
          <w:p>
            <w:pPr>
              <w:widowControl w:val="0"/>
              <w:textAlignment w:val="baseline"/>
              <w:rPr>
                <w:rFonts w:cs="Times New Roman"/>
                <w:sz w:val="21"/>
                <w:szCs w:val="21"/>
              </w:rPr>
            </w:pPr>
          </w:p>
        </w:tc>
        <w:tc>
          <w:tcPr>
            <w:tcW w:w="71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r>
    </w:tbl>
    <w:p>
      <w:pPr>
        <w:widowControl w:val="0"/>
        <w:spacing w:line="400" w:lineRule="exact"/>
        <w:textAlignment w:val="baseline"/>
        <w:rPr>
          <w:b/>
          <w:bCs/>
          <w:sz w:val="24"/>
          <w:szCs w:val="24"/>
        </w:rPr>
      </w:pPr>
      <w:r>
        <w:rPr>
          <w:rFonts w:hint="eastAsia"/>
          <w:b/>
          <w:bCs/>
          <w:sz w:val="24"/>
          <w:szCs w:val="24"/>
        </w:rPr>
        <w:t>说明：请按对招标文件的“第四部分”中的服务需求认真填写本表。偏离情况填写：“优于、等于或低于”。如有优于请在说明栏写明“优于”的详细情况。如投标人承诺响应招标文件中规定的实质性要求和条件，上栏可不填写，但本页必须满足签字或盖章要求。</w:t>
      </w:r>
    </w:p>
    <w:p>
      <w:pPr>
        <w:ind w:firstLine="480" w:firstLineChars="200"/>
        <w:textAlignment w:val="baseline"/>
        <w:rPr>
          <w:rFonts w:hint="eastAsia" w:cs="Times New Roman"/>
          <w:sz w:val="24"/>
          <w:szCs w:val="24"/>
        </w:rPr>
      </w:pPr>
    </w:p>
    <w:p>
      <w:pPr>
        <w:ind w:firstLine="480" w:firstLineChars="200"/>
        <w:textAlignment w:val="baseline"/>
        <w:rPr>
          <w:rFonts w:cs="Times New Roman"/>
          <w:sz w:val="24"/>
          <w:szCs w:val="24"/>
          <w:u w:val="single"/>
        </w:rPr>
      </w:pPr>
      <w:r>
        <w:rPr>
          <w:rFonts w:hint="eastAsia" w:cs="Times New Roman"/>
          <w:sz w:val="24"/>
          <w:szCs w:val="24"/>
        </w:rPr>
        <w:t>投标人单位公章</w:t>
      </w:r>
      <w:r>
        <w:rPr>
          <w:rFonts w:cs="Times New Roman"/>
          <w:sz w:val="24"/>
          <w:szCs w:val="24"/>
        </w:rPr>
        <w:t>：</w:t>
      </w:r>
      <w:r>
        <w:rPr>
          <w:rFonts w:hint="eastAsia" w:cs="Times New Roman"/>
          <w:sz w:val="24"/>
          <w:szCs w:val="24"/>
          <w:u w:val="single" w:color="000000"/>
        </w:rPr>
        <w:t xml:space="preserve"> </w:t>
      </w:r>
      <w:r>
        <w:rPr>
          <w:rFonts w:cs="Times New Roman"/>
          <w:sz w:val="24"/>
          <w:szCs w:val="24"/>
          <w:u w:val="single" w:color="000000"/>
        </w:rPr>
        <w:t xml:space="preserve">                </w:t>
      </w:r>
    </w:p>
    <w:p>
      <w:pPr>
        <w:ind w:firstLine="480" w:firstLineChars="200"/>
        <w:textAlignment w:val="baseline"/>
        <w:rPr>
          <w:rFonts w:cs="Times New Roman"/>
          <w:sz w:val="24"/>
          <w:szCs w:val="24"/>
        </w:rPr>
      </w:pPr>
    </w:p>
    <w:p>
      <w:pPr>
        <w:ind w:firstLine="480" w:firstLineChars="200"/>
        <w:textAlignment w:val="baseline"/>
        <w:rPr>
          <w:rFonts w:cs="Times New Roman"/>
          <w:sz w:val="24"/>
          <w:szCs w:val="24"/>
          <w:u w:val="single"/>
        </w:rPr>
      </w:pPr>
      <w:r>
        <w:rPr>
          <w:rFonts w:cs="Times New Roman"/>
          <w:sz w:val="24"/>
          <w:szCs w:val="24"/>
        </w:rPr>
        <w:t>法人代表或委托代理人（签字或盖章）：</w:t>
      </w:r>
      <w:r>
        <w:rPr>
          <w:rFonts w:hint="eastAsia" w:cs="Times New Roman"/>
          <w:sz w:val="24"/>
          <w:szCs w:val="24"/>
          <w:u w:val="single" w:color="000000"/>
        </w:rPr>
        <w:t xml:space="preserve"> </w:t>
      </w:r>
      <w:r>
        <w:rPr>
          <w:rFonts w:cs="Times New Roman"/>
          <w:sz w:val="24"/>
          <w:szCs w:val="24"/>
          <w:u w:val="single" w:color="000000"/>
        </w:rPr>
        <w:t xml:space="preserve">             </w:t>
      </w:r>
    </w:p>
    <w:p>
      <w:pPr>
        <w:ind w:firstLine="480" w:firstLineChars="200"/>
        <w:textAlignment w:val="baseline"/>
        <w:rPr>
          <w:rFonts w:cs="Times New Roman"/>
          <w:sz w:val="24"/>
          <w:szCs w:val="24"/>
        </w:rPr>
      </w:pPr>
    </w:p>
    <w:p>
      <w:pPr>
        <w:ind w:firstLine="480" w:firstLineChars="200"/>
        <w:textAlignment w:val="baseline"/>
        <w:rPr>
          <w:rFonts w:cs="Times New Roman"/>
          <w:sz w:val="24"/>
          <w:szCs w:val="24"/>
          <w:u w:val="single"/>
        </w:rPr>
      </w:pPr>
      <w:r>
        <w:rPr>
          <w:rFonts w:cs="Times New Roman"/>
          <w:sz w:val="24"/>
          <w:szCs w:val="24"/>
        </w:rPr>
        <w:t xml:space="preserve">日期： </w:t>
      </w:r>
      <w:r>
        <w:rPr>
          <w:rFonts w:cs="Times New Roman"/>
          <w:sz w:val="24"/>
          <w:szCs w:val="24"/>
          <w:u w:val="single" w:color="000000"/>
        </w:rPr>
        <w:t xml:space="preserve">      年      月      日</w:t>
      </w:r>
    </w:p>
    <w:p>
      <w:pPr>
        <w:widowControl w:val="0"/>
        <w:ind w:firstLine="400" w:firstLineChars="200"/>
        <w:textAlignment w:val="baseline"/>
        <w:rPr>
          <w:rFonts w:cs="Times New Roman"/>
          <w:sz w:val="20"/>
        </w:rPr>
      </w:pPr>
    </w:p>
    <w:p>
      <w:pPr>
        <w:widowControl w:val="0"/>
        <w:ind w:firstLine="400" w:firstLineChars="200"/>
        <w:textAlignment w:val="baseline"/>
        <w:rPr>
          <w:rFonts w:cs="Times New Roman"/>
          <w:sz w:val="20"/>
        </w:rPr>
      </w:pPr>
    </w:p>
    <w:bookmarkEnd w:id="185"/>
    <w:p>
      <w:pPr>
        <w:widowControl w:val="0"/>
        <w:ind w:firstLine="400" w:firstLineChars="200"/>
        <w:textAlignment w:val="baseline"/>
        <w:rPr>
          <w:rFonts w:cs="Times New Roman"/>
          <w:sz w:val="20"/>
        </w:rPr>
      </w:pPr>
    </w:p>
    <w:p>
      <w:pPr>
        <w:bidi w:val="0"/>
      </w:pPr>
    </w:p>
    <w:p>
      <w:pPr>
        <w:widowControl w:val="0"/>
        <w:ind w:firstLine="400" w:firstLineChars="200"/>
        <w:textAlignment w:val="baseline"/>
        <w:rPr>
          <w:rFonts w:cs="Times New Roman"/>
          <w:sz w:val="20"/>
        </w:rPr>
      </w:pPr>
    </w:p>
    <w:bookmarkEnd w:id="177"/>
    <w:bookmarkEnd w:id="178"/>
    <w:p>
      <w:pPr>
        <w:pStyle w:val="4"/>
        <w:spacing w:before="0" w:after="0" w:line="240" w:lineRule="auto"/>
        <w:textAlignment w:val="baseline"/>
        <w:rPr>
          <w:rFonts w:ascii="宋体" w:hAnsi="宋体"/>
          <w:sz w:val="28"/>
          <w:szCs w:val="28"/>
        </w:rPr>
      </w:pPr>
      <w:bookmarkStart w:id="186" w:name="_Toc114647689"/>
      <w:bookmarkStart w:id="187" w:name="_Toc30093"/>
      <w:bookmarkStart w:id="188" w:name="_Toc5140"/>
      <w:r>
        <w:rPr>
          <w:rFonts w:ascii="宋体" w:hAnsi="宋体"/>
          <w:sz w:val="28"/>
          <w:szCs w:val="28"/>
        </w:rPr>
        <w:t>4.</w:t>
      </w:r>
      <w:bookmarkStart w:id="189" w:name="_Hlk5799399"/>
      <w:r>
        <w:rPr>
          <w:rFonts w:ascii="宋体" w:hAnsi="宋体"/>
          <w:sz w:val="28"/>
          <w:szCs w:val="28"/>
        </w:rPr>
        <w:t>商务条款响应偏离表（格式）</w:t>
      </w:r>
      <w:bookmarkEnd w:id="179"/>
      <w:bookmarkEnd w:id="180"/>
      <w:bookmarkEnd w:id="181"/>
      <w:bookmarkEnd w:id="182"/>
      <w:bookmarkEnd w:id="183"/>
      <w:bookmarkEnd w:id="184"/>
      <w:bookmarkEnd w:id="186"/>
      <w:bookmarkEnd w:id="187"/>
      <w:bookmarkEnd w:id="188"/>
    </w:p>
    <w:p>
      <w:pPr>
        <w:spacing w:line="480" w:lineRule="exact"/>
        <w:ind w:left="210" w:leftChars="100"/>
        <w:jc w:val="center"/>
        <w:textAlignment w:val="baseline"/>
        <w:rPr>
          <w:rFonts w:hint="eastAsia" w:ascii="宋体" w:hAnsi="宋体" w:eastAsia="宋体" w:cs="宋体"/>
          <w:b/>
          <w:bCs/>
          <w:sz w:val="32"/>
          <w:szCs w:val="20"/>
        </w:rPr>
      </w:pPr>
      <w:bookmarkStart w:id="190" w:name="_Hlk114650258"/>
      <w:r>
        <w:rPr>
          <w:rFonts w:hint="eastAsia" w:ascii="宋体" w:hAnsi="宋体" w:eastAsia="宋体" w:cs="宋体"/>
          <w:b/>
          <w:bCs/>
          <w:sz w:val="32"/>
          <w:szCs w:val="20"/>
        </w:rPr>
        <w:t>商务条款响应偏离表</w:t>
      </w:r>
    </w:p>
    <w:p>
      <w:pPr>
        <w:spacing w:line="480" w:lineRule="exact"/>
        <w:textAlignment w:val="baseline"/>
        <w:rPr>
          <w:rFonts w:cs="仿宋_GB2312"/>
          <w:sz w:val="28"/>
          <w:szCs w:val="28"/>
        </w:rPr>
      </w:pPr>
    </w:p>
    <w:tbl>
      <w:tblPr>
        <w:tblStyle w:val="20"/>
        <w:tblW w:w="867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771"/>
        <w:gridCol w:w="2234"/>
        <w:gridCol w:w="1549"/>
        <w:gridCol w:w="134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75" w:type="dxa"/>
            <w:tcMar>
              <w:top w:w="57" w:type="dxa"/>
              <w:left w:w="28" w:type="dxa"/>
              <w:bottom w:w="57" w:type="dxa"/>
              <w:right w:w="28" w:type="dxa"/>
            </w:tcMar>
            <w:vAlign w:val="center"/>
          </w:tcPr>
          <w:p>
            <w:pPr>
              <w:spacing w:line="320" w:lineRule="exact"/>
              <w:ind w:left="-97" w:leftChars="-46"/>
              <w:jc w:val="center"/>
              <w:textAlignment w:val="baseline"/>
              <w:rPr>
                <w:rFonts w:cs="仿宋_GB2312"/>
                <w:b/>
                <w:sz w:val="21"/>
                <w:szCs w:val="21"/>
              </w:rPr>
            </w:pPr>
            <w:r>
              <w:rPr>
                <w:rFonts w:hint="eastAsia" w:cs="仿宋_GB2312"/>
                <w:b/>
                <w:sz w:val="21"/>
                <w:szCs w:val="21"/>
              </w:rPr>
              <w:t xml:space="preserve"> 序号</w:t>
            </w:r>
          </w:p>
        </w:tc>
        <w:tc>
          <w:tcPr>
            <w:tcW w:w="2771" w:type="dxa"/>
            <w:tcMar>
              <w:top w:w="57" w:type="dxa"/>
              <w:left w:w="28" w:type="dxa"/>
              <w:bottom w:w="57" w:type="dxa"/>
              <w:right w:w="28" w:type="dxa"/>
            </w:tcMar>
            <w:vAlign w:val="center"/>
          </w:tcPr>
          <w:p>
            <w:pPr>
              <w:spacing w:line="320" w:lineRule="exact"/>
              <w:ind w:left="210" w:leftChars="100"/>
              <w:jc w:val="center"/>
              <w:textAlignment w:val="baseline"/>
              <w:rPr>
                <w:rFonts w:cs="仿宋_GB2312"/>
                <w:b/>
                <w:sz w:val="21"/>
                <w:szCs w:val="21"/>
              </w:rPr>
            </w:pPr>
            <w:r>
              <w:rPr>
                <w:rFonts w:hint="eastAsia" w:cs="仿宋_GB2312"/>
                <w:b/>
                <w:sz w:val="21"/>
                <w:szCs w:val="21"/>
              </w:rPr>
              <w:t>招标文件</w:t>
            </w:r>
          </w:p>
          <w:p>
            <w:pPr>
              <w:spacing w:line="320" w:lineRule="exact"/>
              <w:ind w:left="210" w:leftChars="100"/>
              <w:jc w:val="center"/>
              <w:textAlignment w:val="baseline"/>
              <w:rPr>
                <w:rFonts w:cs="仿宋_GB2312"/>
                <w:b/>
                <w:sz w:val="21"/>
                <w:szCs w:val="21"/>
              </w:rPr>
            </w:pPr>
            <w:r>
              <w:rPr>
                <w:rFonts w:hint="eastAsia" w:cs="仿宋_GB2312"/>
                <w:b/>
                <w:sz w:val="21"/>
                <w:szCs w:val="21"/>
              </w:rPr>
              <w:t>商务要求</w:t>
            </w:r>
          </w:p>
        </w:tc>
        <w:tc>
          <w:tcPr>
            <w:tcW w:w="2234" w:type="dxa"/>
            <w:tcMar>
              <w:top w:w="57" w:type="dxa"/>
              <w:left w:w="28" w:type="dxa"/>
              <w:bottom w:w="57" w:type="dxa"/>
              <w:right w:w="28" w:type="dxa"/>
            </w:tcMar>
            <w:vAlign w:val="center"/>
          </w:tcPr>
          <w:p>
            <w:pPr>
              <w:spacing w:line="320" w:lineRule="exact"/>
              <w:ind w:left="210" w:leftChars="100"/>
              <w:jc w:val="center"/>
              <w:textAlignment w:val="baseline"/>
              <w:rPr>
                <w:rFonts w:cs="仿宋_GB2312"/>
                <w:b/>
                <w:sz w:val="21"/>
                <w:szCs w:val="21"/>
              </w:rPr>
            </w:pPr>
            <w:r>
              <w:rPr>
                <w:rFonts w:hint="eastAsia" w:cs="仿宋_GB2312"/>
                <w:b/>
                <w:sz w:val="21"/>
                <w:szCs w:val="21"/>
              </w:rPr>
              <w:t>投标文件</w:t>
            </w:r>
          </w:p>
          <w:p>
            <w:pPr>
              <w:spacing w:line="320" w:lineRule="exact"/>
              <w:ind w:left="210" w:leftChars="100"/>
              <w:jc w:val="center"/>
              <w:textAlignment w:val="baseline"/>
              <w:rPr>
                <w:rFonts w:cs="仿宋_GB2312"/>
                <w:b/>
                <w:sz w:val="21"/>
                <w:szCs w:val="21"/>
              </w:rPr>
            </w:pPr>
            <w:r>
              <w:rPr>
                <w:rFonts w:hint="eastAsia" w:cs="仿宋_GB2312"/>
                <w:b/>
                <w:sz w:val="21"/>
                <w:szCs w:val="21"/>
              </w:rPr>
              <w:t>商务响应</w:t>
            </w:r>
          </w:p>
        </w:tc>
        <w:tc>
          <w:tcPr>
            <w:tcW w:w="1549" w:type="dxa"/>
            <w:tcMar>
              <w:top w:w="57" w:type="dxa"/>
              <w:left w:w="28" w:type="dxa"/>
              <w:bottom w:w="57" w:type="dxa"/>
              <w:right w:w="28" w:type="dxa"/>
            </w:tcMar>
            <w:vAlign w:val="center"/>
          </w:tcPr>
          <w:p>
            <w:pPr>
              <w:spacing w:line="320" w:lineRule="exact"/>
              <w:ind w:left="210" w:leftChars="100"/>
              <w:jc w:val="center"/>
              <w:textAlignment w:val="baseline"/>
              <w:rPr>
                <w:rFonts w:cs="仿宋_GB2312"/>
                <w:b/>
                <w:sz w:val="21"/>
                <w:szCs w:val="21"/>
              </w:rPr>
            </w:pPr>
            <w:r>
              <w:rPr>
                <w:rFonts w:hint="eastAsia" w:cs="仿宋_GB2312"/>
                <w:b/>
                <w:sz w:val="21"/>
                <w:szCs w:val="21"/>
              </w:rPr>
              <w:t>偏离情况</w:t>
            </w:r>
          </w:p>
        </w:tc>
        <w:tc>
          <w:tcPr>
            <w:tcW w:w="1348" w:type="dxa"/>
            <w:vAlign w:val="center"/>
          </w:tcPr>
          <w:p>
            <w:pPr>
              <w:spacing w:line="320" w:lineRule="exact"/>
              <w:ind w:left="210" w:leftChars="100"/>
              <w:jc w:val="center"/>
              <w:textAlignment w:val="baseline"/>
              <w:rPr>
                <w:rFonts w:cs="仿宋_GB2312"/>
                <w:b/>
                <w:sz w:val="21"/>
                <w:szCs w:val="21"/>
              </w:rPr>
            </w:pPr>
            <w:r>
              <w:rPr>
                <w:rFonts w:hint="eastAsia" w:cs="仿宋_GB2312"/>
                <w:b/>
                <w:sz w:val="21"/>
                <w:szCs w:val="21"/>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75" w:type="dxa"/>
            <w:tcBorders>
              <w:bottom w:val="single" w:color="auto" w:sz="4" w:space="0"/>
            </w:tcBorders>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2771" w:type="dxa"/>
            <w:tcBorders>
              <w:bottom w:val="single" w:color="auto" w:sz="4" w:space="0"/>
            </w:tcBorders>
            <w:tcMar>
              <w:top w:w="57" w:type="dxa"/>
              <w:left w:w="28" w:type="dxa"/>
              <w:bottom w:w="57" w:type="dxa"/>
              <w:right w:w="28" w:type="dxa"/>
            </w:tcMar>
            <w:vAlign w:val="center"/>
          </w:tcPr>
          <w:p>
            <w:pPr>
              <w:snapToGrid w:val="0"/>
              <w:spacing w:line="440" w:lineRule="exact"/>
              <w:textAlignment w:val="baseline"/>
              <w:rPr>
                <w:rFonts w:cs="Times New Roman"/>
                <w:sz w:val="21"/>
                <w:szCs w:val="21"/>
              </w:rPr>
            </w:pPr>
          </w:p>
        </w:tc>
        <w:tc>
          <w:tcPr>
            <w:tcW w:w="2234" w:type="dxa"/>
            <w:tcBorders>
              <w:bottom w:val="single" w:color="auto" w:sz="4" w:space="0"/>
            </w:tcBorders>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1549" w:type="dxa"/>
            <w:tcBorders>
              <w:bottom w:val="single" w:color="auto" w:sz="4" w:space="0"/>
            </w:tcBorders>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1348" w:type="dxa"/>
            <w:tcBorders>
              <w:bottom w:val="single" w:color="auto" w:sz="4" w:space="0"/>
            </w:tcBorders>
            <w:vAlign w:val="center"/>
          </w:tcPr>
          <w:p>
            <w:pPr>
              <w:spacing w:line="480" w:lineRule="exact"/>
              <w:ind w:left="210" w:leftChars="100"/>
              <w:textAlignment w:val="baseline"/>
              <w:rPr>
                <w:rFonts w:cs="仿宋_GB231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75" w:type="dxa"/>
            <w:tcBorders>
              <w:bottom w:val="single" w:color="auto" w:sz="4" w:space="0"/>
            </w:tcBorders>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2771" w:type="dxa"/>
            <w:tcBorders>
              <w:bottom w:val="single" w:color="auto" w:sz="4" w:space="0"/>
            </w:tcBorders>
            <w:tcMar>
              <w:top w:w="57" w:type="dxa"/>
              <w:left w:w="28" w:type="dxa"/>
              <w:bottom w:w="57" w:type="dxa"/>
              <w:right w:w="28" w:type="dxa"/>
            </w:tcMar>
            <w:vAlign w:val="center"/>
          </w:tcPr>
          <w:p>
            <w:pPr>
              <w:snapToGrid w:val="0"/>
              <w:spacing w:line="440" w:lineRule="exact"/>
              <w:ind w:left="1"/>
              <w:textAlignment w:val="baseline"/>
              <w:rPr>
                <w:rFonts w:cs="仿宋_GB2312"/>
                <w:sz w:val="21"/>
                <w:szCs w:val="21"/>
              </w:rPr>
            </w:pPr>
          </w:p>
        </w:tc>
        <w:tc>
          <w:tcPr>
            <w:tcW w:w="2234" w:type="dxa"/>
            <w:tcBorders>
              <w:bottom w:val="single" w:color="auto" w:sz="4" w:space="0"/>
            </w:tcBorders>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1549" w:type="dxa"/>
            <w:tcBorders>
              <w:bottom w:val="single" w:color="auto" w:sz="4" w:space="0"/>
            </w:tcBorders>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1348" w:type="dxa"/>
            <w:tcBorders>
              <w:bottom w:val="single" w:color="auto" w:sz="4" w:space="0"/>
            </w:tcBorders>
            <w:vAlign w:val="center"/>
          </w:tcPr>
          <w:p>
            <w:pPr>
              <w:spacing w:line="480" w:lineRule="exact"/>
              <w:ind w:left="210" w:leftChars="100"/>
              <w:textAlignment w:val="baseline"/>
              <w:rPr>
                <w:rFonts w:cs="仿宋_GB231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75"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2771" w:type="dxa"/>
            <w:tcMar>
              <w:top w:w="57" w:type="dxa"/>
              <w:left w:w="28" w:type="dxa"/>
              <w:bottom w:w="57" w:type="dxa"/>
              <w:right w:w="28" w:type="dxa"/>
            </w:tcMar>
            <w:vAlign w:val="center"/>
          </w:tcPr>
          <w:p>
            <w:pPr>
              <w:snapToGrid w:val="0"/>
              <w:spacing w:line="440" w:lineRule="exact"/>
              <w:textAlignment w:val="baseline"/>
              <w:rPr>
                <w:rFonts w:cs="仿宋_GB2312"/>
                <w:sz w:val="21"/>
                <w:szCs w:val="21"/>
              </w:rPr>
            </w:pPr>
          </w:p>
        </w:tc>
        <w:tc>
          <w:tcPr>
            <w:tcW w:w="2234"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1549"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1348" w:type="dxa"/>
            <w:vAlign w:val="center"/>
          </w:tcPr>
          <w:p>
            <w:pPr>
              <w:spacing w:line="480" w:lineRule="exact"/>
              <w:ind w:left="210" w:leftChars="100"/>
              <w:textAlignment w:val="baseline"/>
              <w:rPr>
                <w:rFonts w:cs="仿宋_GB231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75"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2771" w:type="dxa"/>
            <w:tcMar>
              <w:top w:w="57" w:type="dxa"/>
              <w:left w:w="28" w:type="dxa"/>
              <w:bottom w:w="57" w:type="dxa"/>
              <w:right w:w="28" w:type="dxa"/>
            </w:tcMar>
            <w:vAlign w:val="center"/>
          </w:tcPr>
          <w:p>
            <w:pPr>
              <w:snapToGrid w:val="0"/>
              <w:spacing w:line="440" w:lineRule="exact"/>
              <w:textAlignment w:val="baseline"/>
              <w:rPr>
                <w:rFonts w:cs="Times New Roman"/>
                <w:sz w:val="21"/>
                <w:szCs w:val="21"/>
              </w:rPr>
            </w:pPr>
          </w:p>
        </w:tc>
        <w:tc>
          <w:tcPr>
            <w:tcW w:w="2234"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1549"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1348" w:type="dxa"/>
            <w:vAlign w:val="center"/>
          </w:tcPr>
          <w:p>
            <w:pPr>
              <w:spacing w:line="480" w:lineRule="exact"/>
              <w:ind w:left="210" w:leftChars="100"/>
              <w:textAlignment w:val="baseline"/>
              <w:rPr>
                <w:rFonts w:cs="仿宋_GB231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75"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2771" w:type="dxa"/>
            <w:tcMar>
              <w:top w:w="57" w:type="dxa"/>
              <w:left w:w="28" w:type="dxa"/>
              <w:bottom w:w="57" w:type="dxa"/>
              <w:right w:w="28" w:type="dxa"/>
            </w:tcMar>
            <w:vAlign w:val="center"/>
          </w:tcPr>
          <w:p>
            <w:pPr>
              <w:snapToGrid w:val="0"/>
              <w:spacing w:line="440" w:lineRule="exact"/>
              <w:textAlignment w:val="baseline"/>
              <w:rPr>
                <w:rFonts w:cs="Times New Roman"/>
                <w:sz w:val="21"/>
                <w:szCs w:val="21"/>
              </w:rPr>
            </w:pPr>
          </w:p>
        </w:tc>
        <w:tc>
          <w:tcPr>
            <w:tcW w:w="2234"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1549"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1348" w:type="dxa"/>
            <w:vAlign w:val="center"/>
          </w:tcPr>
          <w:p>
            <w:pPr>
              <w:spacing w:line="480" w:lineRule="exact"/>
              <w:ind w:left="210" w:leftChars="100"/>
              <w:textAlignment w:val="baseline"/>
              <w:rPr>
                <w:rFonts w:cs="仿宋_GB231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75"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2771"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2234"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1549"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1348" w:type="dxa"/>
            <w:vAlign w:val="center"/>
          </w:tcPr>
          <w:p>
            <w:pPr>
              <w:spacing w:line="480" w:lineRule="exact"/>
              <w:ind w:left="210" w:leftChars="100"/>
              <w:textAlignment w:val="baseline"/>
              <w:rPr>
                <w:rFonts w:cs="仿宋_GB231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75"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2771"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2234"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1549"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1348" w:type="dxa"/>
            <w:vAlign w:val="center"/>
          </w:tcPr>
          <w:p>
            <w:pPr>
              <w:spacing w:line="480" w:lineRule="exact"/>
              <w:ind w:left="210" w:leftChars="100"/>
              <w:textAlignment w:val="baseline"/>
              <w:rPr>
                <w:rFonts w:cs="仿宋_GB231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75"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2771"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2234"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1549"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1348" w:type="dxa"/>
            <w:vAlign w:val="center"/>
          </w:tcPr>
          <w:p>
            <w:pPr>
              <w:spacing w:line="480" w:lineRule="exact"/>
              <w:ind w:left="210" w:leftChars="100"/>
              <w:textAlignment w:val="baseline"/>
              <w:rPr>
                <w:rFonts w:cs="仿宋_GB2312"/>
                <w:sz w:val="21"/>
                <w:szCs w:val="21"/>
              </w:rPr>
            </w:pPr>
          </w:p>
        </w:tc>
      </w:tr>
    </w:tbl>
    <w:p>
      <w:pPr>
        <w:spacing w:line="400" w:lineRule="exact"/>
        <w:textAlignment w:val="baseline"/>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说明：请按对应招标文件的“第四部分”中的商务要求及“第五部分合同条款”认真填写本表。偏离情况填写：“优于、等于或低于”。如有优于请在说明栏写明“优于”的详细情况。如投标人承诺响应招标文件中规定的实质性要求和条件，上栏可不填写，但本页必须满足签字或盖章要求。</w:t>
      </w:r>
    </w:p>
    <w:p>
      <w:pPr>
        <w:pStyle w:val="4"/>
        <w:outlineLvl w:val="9"/>
      </w:pPr>
    </w:p>
    <w:p>
      <w:pPr>
        <w:ind w:firstLine="480" w:firstLineChars="200"/>
        <w:textAlignment w:val="baseline"/>
        <w:rPr>
          <w:rFonts w:cs="Times New Roman"/>
          <w:sz w:val="24"/>
          <w:szCs w:val="24"/>
          <w:u w:val="single"/>
        </w:rPr>
      </w:pPr>
      <w:r>
        <w:rPr>
          <w:rFonts w:hint="eastAsia" w:cs="Times New Roman"/>
          <w:sz w:val="24"/>
          <w:szCs w:val="24"/>
        </w:rPr>
        <w:t>投标人单位公章</w:t>
      </w:r>
      <w:r>
        <w:rPr>
          <w:rFonts w:cs="Times New Roman"/>
          <w:sz w:val="24"/>
          <w:szCs w:val="24"/>
        </w:rPr>
        <w:t>：</w:t>
      </w:r>
      <w:r>
        <w:rPr>
          <w:rFonts w:hint="eastAsia" w:cs="Times New Roman"/>
          <w:sz w:val="24"/>
          <w:szCs w:val="24"/>
          <w:u w:val="single" w:color="000000"/>
        </w:rPr>
        <w:t xml:space="preserve"> </w:t>
      </w:r>
      <w:r>
        <w:rPr>
          <w:rFonts w:cs="Times New Roman"/>
          <w:sz w:val="24"/>
          <w:szCs w:val="24"/>
          <w:u w:val="single" w:color="000000"/>
        </w:rPr>
        <w:t xml:space="preserve">                </w:t>
      </w:r>
    </w:p>
    <w:p>
      <w:pPr>
        <w:ind w:firstLine="480" w:firstLineChars="200"/>
        <w:textAlignment w:val="baseline"/>
        <w:rPr>
          <w:rFonts w:cs="Times New Roman"/>
          <w:sz w:val="24"/>
          <w:szCs w:val="24"/>
        </w:rPr>
      </w:pPr>
    </w:p>
    <w:p>
      <w:pPr>
        <w:ind w:firstLine="480" w:firstLineChars="200"/>
        <w:textAlignment w:val="baseline"/>
        <w:rPr>
          <w:rFonts w:cs="Times New Roman"/>
          <w:sz w:val="24"/>
          <w:szCs w:val="24"/>
          <w:u w:val="single"/>
        </w:rPr>
      </w:pPr>
      <w:r>
        <w:rPr>
          <w:rFonts w:cs="Times New Roman"/>
          <w:sz w:val="24"/>
          <w:szCs w:val="24"/>
        </w:rPr>
        <w:t>法人代表或委托代理人（签字或盖章）：</w:t>
      </w:r>
      <w:r>
        <w:rPr>
          <w:rFonts w:hint="eastAsia" w:cs="Times New Roman"/>
          <w:sz w:val="24"/>
          <w:szCs w:val="24"/>
          <w:u w:val="single" w:color="000000"/>
        </w:rPr>
        <w:t xml:space="preserve"> </w:t>
      </w:r>
      <w:r>
        <w:rPr>
          <w:rFonts w:cs="Times New Roman"/>
          <w:sz w:val="24"/>
          <w:szCs w:val="24"/>
          <w:u w:val="single" w:color="000000"/>
        </w:rPr>
        <w:t xml:space="preserve">             </w:t>
      </w:r>
    </w:p>
    <w:p>
      <w:pPr>
        <w:ind w:firstLine="480" w:firstLineChars="200"/>
        <w:textAlignment w:val="baseline"/>
        <w:rPr>
          <w:rFonts w:cs="Times New Roman"/>
          <w:sz w:val="24"/>
          <w:szCs w:val="24"/>
        </w:rPr>
      </w:pPr>
    </w:p>
    <w:p>
      <w:pPr>
        <w:ind w:firstLine="480" w:firstLineChars="200"/>
        <w:textAlignment w:val="baseline"/>
        <w:rPr>
          <w:rFonts w:cs="Times New Roman"/>
          <w:sz w:val="24"/>
          <w:szCs w:val="24"/>
          <w:u w:val="single"/>
        </w:rPr>
      </w:pPr>
      <w:r>
        <w:rPr>
          <w:rFonts w:cs="Times New Roman"/>
          <w:sz w:val="24"/>
          <w:szCs w:val="24"/>
        </w:rPr>
        <w:t>日期：</w:t>
      </w:r>
      <w:bookmarkStart w:id="191" w:name="_Hlk31399881"/>
      <w:r>
        <w:rPr>
          <w:rFonts w:cs="Times New Roman"/>
          <w:sz w:val="24"/>
          <w:szCs w:val="24"/>
        </w:rPr>
        <w:t xml:space="preserve"> </w:t>
      </w:r>
      <w:r>
        <w:rPr>
          <w:rFonts w:cs="Times New Roman"/>
          <w:sz w:val="24"/>
          <w:szCs w:val="24"/>
          <w:u w:val="single" w:color="000000"/>
        </w:rPr>
        <w:t xml:space="preserve">      年      月      日</w:t>
      </w:r>
      <w:bookmarkEnd w:id="191"/>
    </w:p>
    <w:bookmarkEnd w:id="171"/>
    <w:bookmarkEnd w:id="172"/>
    <w:bookmarkEnd w:id="173"/>
    <w:bookmarkEnd w:id="174"/>
    <w:bookmarkEnd w:id="189"/>
    <w:bookmarkEnd w:id="190"/>
    <w:p>
      <w:pPr>
        <w:pStyle w:val="4"/>
        <w:numPr>
          <w:ilvl w:val="0"/>
          <w:numId w:val="0"/>
        </w:numPr>
        <w:spacing w:before="0" w:after="0" w:line="360" w:lineRule="auto"/>
        <w:textAlignment w:val="baseline"/>
        <w:rPr>
          <w:rFonts w:ascii="宋体" w:hAnsi="宋体"/>
          <w:sz w:val="24"/>
          <w:szCs w:val="24"/>
        </w:rPr>
      </w:pPr>
      <w:bookmarkStart w:id="192" w:name="_Toc20064"/>
      <w:bookmarkStart w:id="193" w:name="_Toc5994"/>
      <w:bookmarkStart w:id="194" w:name="_Toc8635915"/>
      <w:bookmarkStart w:id="195" w:name="_Toc523148972"/>
      <w:bookmarkStart w:id="196" w:name="_Toc114647690"/>
      <w:bookmarkStart w:id="197" w:name="_Toc524683795"/>
      <w:bookmarkStart w:id="198" w:name="_Toc519191551"/>
      <w:bookmarkStart w:id="199" w:name="_Hlk5799322"/>
      <w:r>
        <w:rPr>
          <w:rFonts w:hint="eastAsia" w:ascii="宋体" w:hAnsi="宋体"/>
          <w:sz w:val="24"/>
          <w:szCs w:val="24"/>
          <w:lang w:val="en-US" w:eastAsia="zh-CN"/>
        </w:rPr>
        <w:t>5.</w:t>
      </w:r>
      <w:r>
        <w:rPr>
          <w:rFonts w:ascii="宋体" w:hAnsi="宋体"/>
          <w:sz w:val="24"/>
          <w:szCs w:val="24"/>
        </w:rPr>
        <w:t>法定代表人资格证明书及法定代表人授权委托书</w:t>
      </w:r>
      <w:bookmarkEnd w:id="192"/>
      <w:bookmarkEnd w:id="193"/>
    </w:p>
    <w:p>
      <w:pPr>
        <w:bidi w:val="0"/>
        <w:rPr>
          <w:rFonts w:hint="eastAsia"/>
          <w:sz w:val="22"/>
          <w:szCs w:val="28"/>
          <w:lang w:val="en-US" w:eastAsia="zh-CN"/>
        </w:rPr>
      </w:pPr>
      <w:bookmarkStart w:id="200" w:name="_Toc18876"/>
      <w:r>
        <w:rPr>
          <w:rFonts w:hint="eastAsia"/>
          <w:sz w:val="22"/>
          <w:szCs w:val="28"/>
          <w:lang w:val="en-US" w:eastAsia="zh-CN"/>
        </w:rPr>
        <w:t>（法定代表人投标时提供1；被授权人投标时提供1和2；自然人投标只需附身份证复印件）</w:t>
      </w:r>
      <w:bookmarkEnd w:id="194"/>
      <w:bookmarkEnd w:id="195"/>
      <w:bookmarkEnd w:id="196"/>
      <w:bookmarkEnd w:id="197"/>
      <w:bookmarkEnd w:id="198"/>
      <w:r>
        <w:rPr>
          <w:rFonts w:hint="eastAsia"/>
          <w:sz w:val="22"/>
          <w:szCs w:val="28"/>
          <w:lang w:val="en-US" w:eastAsia="zh-CN"/>
        </w:rPr>
        <w:t>。</w:t>
      </w:r>
      <w:bookmarkEnd w:id="200"/>
    </w:p>
    <w:p>
      <w:pPr>
        <w:widowControl w:val="0"/>
        <w:numPr>
          <w:ilvl w:val="0"/>
          <w:numId w:val="0"/>
        </w:numPr>
        <w:jc w:val="both"/>
      </w:pPr>
    </w:p>
    <w:p>
      <w:pPr>
        <w:spacing w:line="400" w:lineRule="exact"/>
        <w:jc w:val="center"/>
        <w:textAlignment w:val="baseline"/>
        <w:rPr>
          <w:rFonts w:hint="eastAsia" w:asciiTheme="minorEastAsia" w:hAnsiTheme="minorEastAsia" w:eastAsiaTheme="minorEastAsia" w:cstheme="minorEastAsia"/>
          <w:b/>
          <w:bCs/>
          <w:sz w:val="24"/>
          <w:szCs w:val="24"/>
        </w:rPr>
      </w:pPr>
      <w:bookmarkStart w:id="201" w:name="_Toc500142219"/>
      <w:bookmarkStart w:id="202" w:name="_Toc523148973"/>
      <w:bookmarkStart w:id="203" w:name="_Toc519191552"/>
      <w:r>
        <w:rPr>
          <w:rFonts w:hint="eastAsia" w:asciiTheme="minorEastAsia" w:hAnsiTheme="minorEastAsia" w:eastAsiaTheme="minorEastAsia" w:cstheme="minorEastAsia"/>
          <w:b/>
          <w:bCs/>
          <w:sz w:val="24"/>
          <w:szCs w:val="24"/>
        </w:rPr>
        <w:t>1、法定代表人证明书</w:t>
      </w:r>
    </w:p>
    <w:tbl>
      <w:tblPr>
        <w:tblStyle w:val="20"/>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910"/>
        <w:gridCol w:w="1884"/>
        <w:gridCol w:w="1766"/>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940" w:type="dxa"/>
            <w:gridSpan w:val="5"/>
            <w:vAlign w:val="center"/>
          </w:tcPr>
          <w:p>
            <w:pPr>
              <w:spacing w:line="320" w:lineRule="exact"/>
              <w:textAlignment w:val="baseline"/>
              <w:rPr>
                <w:rFonts w:cs="仿宋_GB2312"/>
                <w:bCs/>
                <w:sz w:val="21"/>
                <w:szCs w:val="21"/>
              </w:rPr>
            </w:pPr>
            <w:r>
              <w:rPr>
                <w:rFonts w:cs="仿宋_GB2312"/>
                <w:bCs/>
                <w:sz w:val="21"/>
                <w:szCs w:val="21"/>
              </w:rPr>
              <w:t>致：</w:t>
            </w:r>
            <w:r>
              <w:rPr>
                <w:rFonts w:hint="eastAsia" w:cs="仿宋_GB2312"/>
                <w:bCs/>
                <w:sz w:val="21"/>
                <w:szCs w:val="21"/>
                <w:lang w:val="en-US" w:eastAsia="zh-CN"/>
              </w:rPr>
              <w:fldChar w:fldCharType="begin"/>
            </w:r>
            <w:r>
              <w:rPr>
                <w:rFonts w:hint="eastAsia" w:cs="仿宋_GB2312"/>
                <w:bCs/>
                <w:sz w:val="21"/>
                <w:szCs w:val="21"/>
                <w:lang w:val="en-US" w:eastAsia="zh-CN"/>
              </w:rPr>
              <w:instrText xml:space="preserve"> HYPERLINK "http://221.11.18.136:88/mattersDetails.html?danweiguid=7d0aea33-8bbf-458d-8ffc-699e98950e1d" \o "陕西北辰明光项目管理有限公司" </w:instrText>
            </w:r>
            <w:r>
              <w:rPr>
                <w:rFonts w:hint="eastAsia" w:cs="仿宋_GB2312"/>
                <w:bCs/>
                <w:sz w:val="21"/>
                <w:szCs w:val="21"/>
                <w:lang w:val="en-US" w:eastAsia="zh-CN"/>
              </w:rPr>
              <w:fldChar w:fldCharType="separate"/>
            </w:r>
            <w:r>
              <w:rPr>
                <w:rFonts w:hint="eastAsia" w:cs="仿宋_GB2312"/>
                <w:bCs/>
                <w:sz w:val="21"/>
                <w:szCs w:val="21"/>
                <w:lang w:val="en-US" w:eastAsia="zh-CN"/>
              </w:rPr>
              <w:t>陕西北辰明光项目管理有限公司</w:t>
            </w:r>
            <w:r>
              <w:rPr>
                <w:rFonts w:hint="eastAsia" w:cs="仿宋_GB2312"/>
                <w:bCs/>
                <w:sz w:val="21"/>
                <w:szCs w:val="21"/>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424" w:type="dxa"/>
            <w:vAlign w:val="center"/>
          </w:tcPr>
          <w:p>
            <w:pPr>
              <w:spacing w:line="320" w:lineRule="exact"/>
              <w:jc w:val="center"/>
              <w:textAlignment w:val="baseline"/>
              <w:rPr>
                <w:rFonts w:cs="仿宋_GB2312"/>
                <w:bCs/>
                <w:sz w:val="21"/>
                <w:szCs w:val="21"/>
              </w:rPr>
            </w:pPr>
            <w:r>
              <w:rPr>
                <w:rFonts w:cs="仿宋_GB2312"/>
                <w:bCs/>
                <w:sz w:val="21"/>
                <w:szCs w:val="21"/>
              </w:rPr>
              <w:t>项目名称</w:t>
            </w:r>
          </w:p>
        </w:tc>
        <w:tc>
          <w:tcPr>
            <w:tcW w:w="7516" w:type="dxa"/>
            <w:gridSpan w:val="4"/>
            <w:vAlign w:val="center"/>
          </w:tcPr>
          <w:p>
            <w:pPr>
              <w:spacing w:line="320" w:lineRule="exact"/>
              <w:jc w:val="center"/>
              <w:textAlignment w:val="baseline"/>
              <w:rPr>
                <w:rFonts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24" w:type="dxa"/>
            <w:vAlign w:val="center"/>
          </w:tcPr>
          <w:p>
            <w:pPr>
              <w:spacing w:line="320" w:lineRule="exact"/>
              <w:jc w:val="center"/>
              <w:textAlignment w:val="baseline"/>
              <w:rPr>
                <w:rFonts w:cs="仿宋_GB2312"/>
                <w:bCs/>
                <w:sz w:val="21"/>
                <w:szCs w:val="21"/>
              </w:rPr>
            </w:pPr>
            <w:r>
              <w:rPr>
                <w:rFonts w:cs="仿宋_GB2312"/>
                <w:bCs/>
                <w:sz w:val="21"/>
                <w:szCs w:val="21"/>
              </w:rPr>
              <w:t>项目编号</w:t>
            </w:r>
          </w:p>
        </w:tc>
        <w:tc>
          <w:tcPr>
            <w:tcW w:w="7516" w:type="dxa"/>
            <w:gridSpan w:val="4"/>
            <w:vAlign w:val="center"/>
          </w:tcPr>
          <w:p>
            <w:pPr>
              <w:spacing w:line="320" w:lineRule="exact"/>
              <w:jc w:val="center"/>
              <w:textAlignment w:val="baseline"/>
              <w:rPr>
                <w:rFonts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424" w:type="dxa"/>
            <w:vAlign w:val="center"/>
          </w:tcPr>
          <w:p>
            <w:pPr>
              <w:spacing w:line="320" w:lineRule="exact"/>
              <w:jc w:val="center"/>
              <w:textAlignment w:val="baseline"/>
              <w:rPr>
                <w:rFonts w:cs="仿宋_GB2312"/>
                <w:bCs/>
                <w:sz w:val="21"/>
                <w:szCs w:val="21"/>
              </w:rPr>
            </w:pPr>
            <w:r>
              <w:rPr>
                <w:rFonts w:hint="eastAsia" w:cs="仿宋_GB2312"/>
                <w:bCs/>
                <w:sz w:val="21"/>
                <w:szCs w:val="21"/>
              </w:rPr>
              <w:t>权   限</w:t>
            </w:r>
          </w:p>
        </w:tc>
        <w:tc>
          <w:tcPr>
            <w:tcW w:w="7516" w:type="dxa"/>
            <w:gridSpan w:val="4"/>
            <w:vAlign w:val="center"/>
          </w:tcPr>
          <w:p>
            <w:pPr>
              <w:spacing w:line="320" w:lineRule="exact"/>
              <w:jc w:val="center"/>
              <w:textAlignment w:val="baseline"/>
              <w:rPr>
                <w:rFonts w:cs="仿宋_GB2312"/>
                <w:bCs/>
                <w:sz w:val="21"/>
                <w:szCs w:val="21"/>
              </w:rPr>
            </w:pPr>
            <w:r>
              <w:rPr>
                <w:rFonts w:cs="仿宋_GB2312"/>
                <w:bCs/>
                <w:sz w:val="21"/>
                <w:szCs w:val="21"/>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24" w:type="dxa"/>
            <w:vAlign w:val="center"/>
          </w:tcPr>
          <w:p>
            <w:pPr>
              <w:spacing w:line="320" w:lineRule="exact"/>
              <w:jc w:val="center"/>
              <w:textAlignment w:val="baseline"/>
              <w:rPr>
                <w:rFonts w:cs="仿宋_GB2312"/>
                <w:bCs/>
                <w:sz w:val="21"/>
                <w:szCs w:val="21"/>
              </w:rPr>
            </w:pPr>
            <w:r>
              <w:rPr>
                <w:rFonts w:hint="eastAsia" w:cs="仿宋_GB2312"/>
                <w:bCs/>
                <w:sz w:val="21"/>
                <w:szCs w:val="21"/>
              </w:rPr>
              <w:t>有效期</w:t>
            </w:r>
          </w:p>
        </w:tc>
        <w:tc>
          <w:tcPr>
            <w:tcW w:w="7516" w:type="dxa"/>
            <w:gridSpan w:val="4"/>
            <w:vAlign w:val="center"/>
          </w:tcPr>
          <w:p>
            <w:pPr>
              <w:spacing w:line="320" w:lineRule="exact"/>
              <w:jc w:val="center"/>
              <w:textAlignment w:val="baseline"/>
              <w:rPr>
                <w:rFonts w:cs="仿宋_GB2312"/>
                <w:bCs/>
                <w:sz w:val="21"/>
                <w:szCs w:val="21"/>
              </w:rPr>
            </w:pPr>
            <w:r>
              <w:rPr>
                <w:rFonts w:hint="eastAsia" w:cs="仿宋_GB2312"/>
                <w:bCs/>
                <w:sz w:val="21"/>
                <w:szCs w:val="21"/>
              </w:rPr>
              <w:t>自投标截止日起不少于</w:t>
            </w:r>
            <w:r>
              <w:rPr>
                <w:rFonts w:cs="仿宋_GB2312"/>
                <w:bCs/>
                <w:sz w:val="21"/>
                <w:szCs w:val="21"/>
              </w:rPr>
              <w:t>90个日历日（包含90个日历日）。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24" w:type="dxa"/>
            <w:vMerge w:val="restart"/>
            <w:vAlign w:val="center"/>
          </w:tcPr>
          <w:p>
            <w:pPr>
              <w:spacing w:line="320" w:lineRule="exact"/>
              <w:jc w:val="center"/>
              <w:textAlignment w:val="baseline"/>
              <w:rPr>
                <w:rFonts w:cs="仿宋_GB2312"/>
                <w:bCs/>
                <w:sz w:val="21"/>
                <w:szCs w:val="21"/>
              </w:rPr>
            </w:pPr>
            <w:r>
              <w:rPr>
                <w:rFonts w:cs="仿宋_GB2312"/>
                <w:bCs/>
                <w:sz w:val="21"/>
                <w:szCs w:val="21"/>
              </w:rPr>
              <w:t>企业</w:t>
            </w:r>
          </w:p>
          <w:p>
            <w:pPr>
              <w:spacing w:line="320" w:lineRule="exact"/>
              <w:jc w:val="center"/>
              <w:textAlignment w:val="baseline"/>
              <w:rPr>
                <w:rFonts w:cs="仿宋_GB2312"/>
                <w:bCs/>
                <w:sz w:val="21"/>
                <w:szCs w:val="21"/>
              </w:rPr>
            </w:pPr>
            <w:r>
              <w:rPr>
                <w:rFonts w:hint="eastAsia" w:cs="仿宋_GB2312"/>
                <w:bCs/>
                <w:sz w:val="21"/>
                <w:szCs w:val="21"/>
              </w:rPr>
              <w:t>信息</w:t>
            </w:r>
          </w:p>
        </w:tc>
        <w:tc>
          <w:tcPr>
            <w:tcW w:w="1910" w:type="dxa"/>
            <w:vAlign w:val="center"/>
          </w:tcPr>
          <w:p>
            <w:pPr>
              <w:spacing w:line="320" w:lineRule="exact"/>
              <w:jc w:val="center"/>
              <w:textAlignment w:val="baseline"/>
              <w:rPr>
                <w:rFonts w:cs="仿宋_GB2312"/>
                <w:bCs/>
                <w:sz w:val="21"/>
                <w:szCs w:val="21"/>
              </w:rPr>
            </w:pPr>
            <w:r>
              <w:rPr>
                <w:rFonts w:cs="仿宋_GB2312"/>
                <w:bCs/>
                <w:sz w:val="21"/>
                <w:szCs w:val="21"/>
              </w:rPr>
              <w:t>企 业 名 称</w:t>
            </w:r>
          </w:p>
        </w:tc>
        <w:tc>
          <w:tcPr>
            <w:tcW w:w="1884" w:type="dxa"/>
            <w:vAlign w:val="center"/>
          </w:tcPr>
          <w:p>
            <w:pPr>
              <w:spacing w:line="320" w:lineRule="exact"/>
              <w:jc w:val="center"/>
              <w:textAlignment w:val="baseline"/>
              <w:rPr>
                <w:rFonts w:cs="仿宋_GB2312"/>
                <w:bCs/>
                <w:sz w:val="21"/>
                <w:szCs w:val="21"/>
              </w:rPr>
            </w:pPr>
          </w:p>
        </w:tc>
        <w:tc>
          <w:tcPr>
            <w:tcW w:w="1766" w:type="dxa"/>
            <w:vAlign w:val="center"/>
          </w:tcPr>
          <w:p>
            <w:pPr>
              <w:spacing w:line="320" w:lineRule="exact"/>
              <w:jc w:val="center"/>
              <w:textAlignment w:val="baseline"/>
              <w:rPr>
                <w:rFonts w:cs="仿宋_GB2312"/>
                <w:bCs/>
                <w:sz w:val="21"/>
                <w:szCs w:val="21"/>
              </w:rPr>
            </w:pPr>
            <w:r>
              <w:rPr>
                <w:rFonts w:cs="仿宋_GB2312"/>
                <w:bCs/>
                <w:sz w:val="21"/>
                <w:szCs w:val="21"/>
              </w:rPr>
              <w:t>法 定 地 址</w:t>
            </w:r>
          </w:p>
        </w:tc>
        <w:tc>
          <w:tcPr>
            <w:tcW w:w="1956" w:type="dxa"/>
            <w:vAlign w:val="center"/>
          </w:tcPr>
          <w:p>
            <w:pPr>
              <w:spacing w:line="320" w:lineRule="exact"/>
              <w:jc w:val="center"/>
              <w:textAlignment w:val="baseline"/>
              <w:rPr>
                <w:rFonts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424" w:type="dxa"/>
            <w:vMerge w:val="continue"/>
            <w:vAlign w:val="center"/>
          </w:tcPr>
          <w:p>
            <w:pPr>
              <w:spacing w:line="320" w:lineRule="exact"/>
              <w:jc w:val="center"/>
              <w:textAlignment w:val="baseline"/>
              <w:rPr>
                <w:rFonts w:cs="仿宋_GB2312"/>
                <w:bCs/>
                <w:sz w:val="21"/>
                <w:szCs w:val="21"/>
              </w:rPr>
            </w:pPr>
          </w:p>
        </w:tc>
        <w:tc>
          <w:tcPr>
            <w:tcW w:w="1910" w:type="dxa"/>
            <w:vAlign w:val="center"/>
          </w:tcPr>
          <w:p>
            <w:pPr>
              <w:spacing w:line="320" w:lineRule="exact"/>
              <w:jc w:val="center"/>
              <w:textAlignment w:val="baseline"/>
              <w:rPr>
                <w:rFonts w:cs="仿宋_GB2312"/>
                <w:bCs/>
                <w:sz w:val="21"/>
                <w:szCs w:val="21"/>
              </w:rPr>
            </w:pPr>
            <w:r>
              <w:rPr>
                <w:rFonts w:hint="eastAsia" w:cs="仿宋_GB2312"/>
                <w:bCs/>
                <w:sz w:val="21"/>
                <w:szCs w:val="21"/>
              </w:rPr>
              <w:t>营业执照注册证号</w:t>
            </w:r>
          </w:p>
        </w:tc>
        <w:tc>
          <w:tcPr>
            <w:tcW w:w="1884" w:type="dxa"/>
            <w:vAlign w:val="center"/>
          </w:tcPr>
          <w:p>
            <w:pPr>
              <w:spacing w:line="320" w:lineRule="exact"/>
              <w:jc w:val="center"/>
              <w:textAlignment w:val="baseline"/>
              <w:rPr>
                <w:rFonts w:cs="仿宋_GB2312"/>
                <w:bCs/>
                <w:sz w:val="21"/>
                <w:szCs w:val="21"/>
              </w:rPr>
            </w:pPr>
          </w:p>
        </w:tc>
        <w:tc>
          <w:tcPr>
            <w:tcW w:w="1766" w:type="dxa"/>
            <w:vAlign w:val="center"/>
          </w:tcPr>
          <w:p>
            <w:pPr>
              <w:spacing w:line="320" w:lineRule="exact"/>
              <w:jc w:val="center"/>
              <w:textAlignment w:val="baseline"/>
              <w:rPr>
                <w:rFonts w:cs="仿宋_GB2312"/>
                <w:bCs/>
                <w:sz w:val="21"/>
                <w:szCs w:val="21"/>
              </w:rPr>
            </w:pPr>
            <w:r>
              <w:rPr>
                <w:rFonts w:hint="eastAsia" w:cs="仿宋_GB2312"/>
                <w:bCs/>
                <w:sz w:val="21"/>
                <w:szCs w:val="21"/>
              </w:rPr>
              <w:t>工商登记机关</w:t>
            </w:r>
          </w:p>
        </w:tc>
        <w:tc>
          <w:tcPr>
            <w:tcW w:w="1956" w:type="dxa"/>
            <w:vAlign w:val="center"/>
          </w:tcPr>
          <w:p>
            <w:pPr>
              <w:spacing w:line="320" w:lineRule="exact"/>
              <w:jc w:val="center"/>
              <w:textAlignment w:val="baseline"/>
              <w:rPr>
                <w:rFonts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jc w:val="center"/>
        </w:trPr>
        <w:tc>
          <w:tcPr>
            <w:tcW w:w="1424" w:type="dxa"/>
            <w:vMerge w:val="continue"/>
            <w:vAlign w:val="center"/>
          </w:tcPr>
          <w:p>
            <w:pPr>
              <w:spacing w:line="320" w:lineRule="exact"/>
              <w:jc w:val="center"/>
              <w:textAlignment w:val="baseline"/>
              <w:rPr>
                <w:rFonts w:cs="仿宋_GB2312"/>
                <w:bCs/>
                <w:sz w:val="21"/>
                <w:szCs w:val="21"/>
              </w:rPr>
            </w:pPr>
          </w:p>
        </w:tc>
        <w:tc>
          <w:tcPr>
            <w:tcW w:w="1910" w:type="dxa"/>
            <w:vAlign w:val="center"/>
          </w:tcPr>
          <w:p>
            <w:pPr>
              <w:spacing w:line="320" w:lineRule="exact"/>
              <w:jc w:val="center"/>
              <w:textAlignment w:val="baseline"/>
              <w:rPr>
                <w:rFonts w:cs="仿宋_GB2312"/>
                <w:bCs/>
                <w:sz w:val="21"/>
                <w:szCs w:val="21"/>
              </w:rPr>
            </w:pPr>
            <w:r>
              <w:rPr>
                <w:rFonts w:hint="eastAsia" w:cs="仿宋_GB2312"/>
                <w:bCs/>
                <w:sz w:val="21"/>
                <w:szCs w:val="21"/>
              </w:rPr>
              <w:t>成立时间</w:t>
            </w:r>
          </w:p>
        </w:tc>
        <w:tc>
          <w:tcPr>
            <w:tcW w:w="1884" w:type="dxa"/>
            <w:vAlign w:val="center"/>
          </w:tcPr>
          <w:p>
            <w:pPr>
              <w:spacing w:line="320" w:lineRule="exact"/>
              <w:jc w:val="center"/>
              <w:textAlignment w:val="baseline"/>
              <w:rPr>
                <w:rFonts w:cs="仿宋_GB2312"/>
                <w:bCs/>
                <w:sz w:val="21"/>
                <w:szCs w:val="21"/>
              </w:rPr>
            </w:pPr>
          </w:p>
        </w:tc>
        <w:tc>
          <w:tcPr>
            <w:tcW w:w="1766" w:type="dxa"/>
            <w:vAlign w:val="center"/>
          </w:tcPr>
          <w:p>
            <w:pPr>
              <w:spacing w:line="320" w:lineRule="exact"/>
              <w:jc w:val="center"/>
              <w:textAlignment w:val="baseline"/>
              <w:rPr>
                <w:rFonts w:cs="仿宋_GB2312"/>
                <w:bCs/>
                <w:sz w:val="21"/>
                <w:szCs w:val="21"/>
              </w:rPr>
            </w:pPr>
            <w:r>
              <w:rPr>
                <w:rFonts w:hint="eastAsia" w:cs="仿宋_GB2312"/>
                <w:bCs/>
                <w:sz w:val="21"/>
                <w:szCs w:val="21"/>
              </w:rPr>
              <w:t>经营期限</w:t>
            </w:r>
          </w:p>
        </w:tc>
        <w:tc>
          <w:tcPr>
            <w:tcW w:w="1956" w:type="dxa"/>
            <w:vAlign w:val="center"/>
          </w:tcPr>
          <w:p>
            <w:pPr>
              <w:spacing w:line="320" w:lineRule="exact"/>
              <w:jc w:val="center"/>
              <w:textAlignment w:val="baseline"/>
              <w:rPr>
                <w:rFonts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jc w:val="center"/>
        </w:trPr>
        <w:tc>
          <w:tcPr>
            <w:tcW w:w="1424" w:type="dxa"/>
            <w:vMerge w:val="continue"/>
            <w:vAlign w:val="center"/>
          </w:tcPr>
          <w:p>
            <w:pPr>
              <w:spacing w:line="320" w:lineRule="exact"/>
              <w:jc w:val="center"/>
              <w:textAlignment w:val="baseline"/>
              <w:rPr>
                <w:rFonts w:cs="仿宋_GB2312"/>
                <w:bCs/>
                <w:sz w:val="21"/>
                <w:szCs w:val="21"/>
              </w:rPr>
            </w:pPr>
          </w:p>
        </w:tc>
        <w:tc>
          <w:tcPr>
            <w:tcW w:w="1910" w:type="dxa"/>
            <w:vAlign w:val="center"/>
          </w:tcPr>
          <w:p>
            <w:pPr>
              <w:spacing w:line="320" w:lineRule="exact"/>
              <w:jc w:val="center"/>
              <w:textAlignment w:val="baseline"/>
              <w:rPr>
                <w:rFonts w:cs="仿宋_GB2312"/>
                <w:bCs/>
                <w:sz w:val="21"/>
                <w:szCs w:val="21"/>
              </w:rPr>
            </w:pPr>
            <w:r>
              <w:rPr>
                <w:rFonts w:hint="eastAsia" w:cs="仿宋_GB2312"/>
                <w:bCs/>
                <w:sz w:val="21"/>
                <w:szCs w:val="21"/>
              </w:rPr>
              <w:t>单位性质</w:t>
            </w:r>
          </w:p>
        </w:tc>
        <w:tc>
          <w:tcPr>
            <w:tcW w:w="1884" w:type="dxa"/>
            <w:vAlign w:val="center"/>
          </w:tcPr>
          <w:p>
            <w:pPr>
              <w:spacing w:line="320" w:lineRule="exact"/>
              <w:jc w:val="center"/>
              <w:textAlignment w:val="baseline"/>
              <w:rPr>
                <w:rFonts w:cs="仿宋_GB2312"/>
                <w:bCs/>
                <w:sz w:val="21"/>
                <w:szCs w:val="21"/>
              </w:rPr>
            </w:pPr>
          </w:p>
        </w:tc>
        <w:tc>
          <w:tcPr>
            <w:tcW w:w="1766" w:type="dxa"/>
            <w:vAlign w:val="center"/>
          </w:tcPr>
          <w:p>
            <w:pPr>
              <w:spacing w:line="320" w:lineRule="exact"/>
              <w:jc w:val="center"/>
              <w:textAlignment w:val="baseline"/>
              <w:rPr>
                <w:rFonts w:cs="仿宋_GB2312"/>
                <w:bCs/>
                <w:sz w:val="21"/>
                <w:szCs w:val="21"/>
              </w:rPr>
            </w:pPr>
            <w:r>
              <w:rPr>
                <w:rFonts w:hint="eastAsia" w:cs="仿宋_GB2312"/>
                <w:bCs/>
                <w:sz w:val="21"/>
                <w:szCs w:val="21"/>
              </w:rPr>
              <w:t>网    址</w:t>
            </w:r>
          </w:p>
        </w:tc>
        <w:tc>
          <w:tcPr>
            <w:tcW w:w="1956" w:type="dxa"/>
            <w:vAlign w:val="center"/>
          </w:tcPr>
          <w:p>
            <w:pPr>
              <w:spacing w:line="320" w:lineRule="exact"/>
              <w:jc w:val="center"/>
              <w:textAlignment w:val="baseline"/>
              <w:rPr>
                <w:rFonts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jc w:val="center"/>
        </w:trPr>
        <w:tc>
          <w:tcPr>
            <w:tcW w:w="1424" w:type="dxa"/>
            <w:vMerge w:val="restart"/>
            <w:vAlign w:val="center"/>
          </w:tcPr>
          <w:p>
            <w:pPr>
              <w:spacing w:line="320" w:lineRule="exact"/>
              <w:jc w:val="center"/>
              <w:textAlignment w:val="baseline"/>
              <w:rPr>
                <w:rFonts w:cs="仿宋_GB2312"/>
                <w:bCs/>
                <w:sz w:val="21"/>
                <w:szCs w:val="21"/>
              </w:rPr>
            </w:pPr>
            <w:r>
              <w:rPr>
                <w:rFonts w:cs="仿宋_GB2312"/>
                <w:bCs/>
                <w:sz w:val="21"/>
                <w:szCs w:val="21"/>
              </w:rPr>
              <w:t>法定代</w:t>
            </w:r>
          </w:p>
          <w:p>
            <w:pPr>
              <w:spacing w:line="320" w:lineRule="exact"/>
              <w:jc w:val="center"/>
              <w:textAlignment w:val="baseline"/>
              <w:rPr>
                <w:rFonts w:cs="仿宋_GB2312"/>
                <w:bCs/>
                <w:sz w:val="21"/>
                <w:szCs w:val="21"/>
              </w:rPr>
            </w:pPr>
            <w:r>
              <w:rPr>
                <w:rFonts w:cs="仿宋_GB2312"/>
                <w:bCs/>
                <w:sz w:val="21"/>
                <w:szCs w:val="21"/>
              </w:rPr>
              <w:t>表人</w:t>
            </w:r>
          </w:p>
        </w:tc>
        <w:tc>
          <w:tcPr>
            <w:tcW w:w="1910" w:type="dxa"/>
            <w:vAlign w:val="center"/>
          </w:tcPr>
          <w:p>
            <w:pPr>
              <w:spacing w:line="320" w:lineRule="exact"/>
              <w:jc w:val="center"/>
              <w:textAlignment w:val="baseline"/>
              <w:rPr>
                <w:rFonts w:cs="仿宋_GB2312"/>
                <w:bCs/>
                <w:sz w:val="21"/>
                <w:szCs w:val="21"/>
              </w:rPr>
            </w:pPr>
            <w:r>
              <w:rPr>
                <w:rFonts w:cs="仿宋_GB2312"/>
                <w:bCs/>
                <w:sz w:val="21"/>
                <w:szCs w:val="21"/>
              </w:rPr>
              <w:t>姓    名</w:t>
            </w:r>
          </w:p>
        </w:tc>
        <w:tc>
          <w:tcPr>
            <w:tcW w:w="1884" w:type="dxa"/>
            <w:vAlign w:val="center"/>
          </w:tcPr>
          <w:p>
            <w:pPr>
              <w:spacing w:line="320" w:lineRule="exact"/>
              <w:jc w:val="center"/>
              <w:textAlignment w:val="baseline"/>
              <w:rPr>
                <w:rFonts w:cs="仿宋_GB2312"/>
                <w:bCs/>
                <w:sz w:val="21"/>
                <w:szCs w:val="21"/>
              </w:rPr>
            </w:pPr>
          </w:p>
        </w:tc>
        <w:tc>
          <w:tcPr>
            <w:tcW w:w="1766" w:type="dxa"/>
            <w:vAlign w:val="center"/>
          </w:tcPr>
          <w:p>
            <w:pPr>
              <w:spacing w:line="320" w:lineRule="exact"/>
              <w:jc w:val="center"/>
              <w:textAlignment w:val="baseline"/>
              <w:rPr>
                <w:rFonts w:cs="仿宋_GB2312"/>
                <w:bCs/>
                <w:sz w:val="21"/>
                <w:szCs w:val="21"/>
              </w:rPr>
            </w:pPr>
            <w:r>
              <w:rPr>
                <w:rFonts w:cs="仿宋_GB2312"/>
                <w:bCs/>
                <w:sz w:val="21"/>
                <w:szCs w:val="21"/>
              </w:rPr>
              <w:t>性    别</w:t>
            </w:r>
          </w:p>
        </w:tc>
        <w:tc>
          <w:tcPr>
            <w:tcW w:w="1956" w:type="dxa"/>
            <w:vAlign w:val="center"/>
          </w:tcPr>
          <w:p>
            <w:pPr>
              <w:spacing w:line="320" w:lineRule="exact"/>
              <w:jc w:val="center"/>
              <w:textAlignment w:val="baseline"/>
              <w:rPr>
                <w:rFonts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jc w:val="center"/>
        </w:trPr>
        <w:tc>
          <w:tcPr>
            <w:tcW w:w="1424" w:type="dxa"/>
            <w:vMerge w:val="continue"/>
            <w:vAlign w:val="center"/>
          </w:tcPr>
          <w:p>
            <w:pPr>
              <w:spacing w:line="320" w:lineRule="exact"/>
              <w:jc w:val="center"/>
              <w:textAlignment w:val="baseline"/>
              <w:rPr>
                <w:rFonts w:cs="仿宋_GB2312"/>
                <w:bCs/>
                <w:sz w:val="21"/>
                <w:szCs w:val="21"/>
              </w:rPr>
            </w:pPr>
          </w:p>
        </w:tc>
        <w:tc>
          <w:tcPr>
            <w:tcW w:w="1910" w:type="dxa"/>
            <w:vAlign w:val="center"/>
          </w:tcPr>
          <w:p>
            <w:pPr>
              <w:spacing w:line="320" w:lineRule="exact"/>
              <w:jc w:val="center"/>
              <w:textAlignment w:val="baseline"/>
              <w:rPr>
                <w:rFonts w:cs="仿宋_GB2312"/>
                <w:bCs/>
                <w:sz w:val="21"/>
                <w:szCs w:val="21"/>
              </w:rPr>
            </w:pPr>
            <w:r>
              <w:rPr>
                <w:rFonts w:cs="仿宋_GB2312"/>
                <w:bCs/>
                <w:sz w:val="21"/>
                <w:szCs w:val="21"/>
              </w:rPr>
              <w:t>职    务</w:t>
            </w:r>
          </w:p>
        </w:tc>
        <w:tc>
          <w:tcPr>
            <w:tcW w:w="1884" w:type="dxa"/>
            <w:vAlign w:val="center"/>
          </w:tcPr>
          <w:p>
            <w:pPr>
              <w:spacing w:line="320" w:lineRule="exact"/>
              <w:jc w:val="center"/>
              <w:textAlignment w:val="baseline"/>
              <w:rPr>
                <w:rFonts w:cs="仿宋_GB2312"/>
                <w:bCs/>
                <w:sz w:val="21"/>
                <w:szCs w:val="21"/>
              </w:rPr>
            </w:pPr>
          </w:p>
        </w:tc>
        <w:tc>
          <w:tcPr>
            <w:tcW w:w="1766" w:type="dxa"/>
            <w:vAlign w:val="center"/>
          </w:tcPr>
          <w:p>
            <w:pPr>
              <w:spacing w:line="320" w:lineRule="exact"/>
              <w:jc w:val="center"/>
              <w:textAlignment w:val="baseline"/>
              <w:rPr>
                <w:rFonts w:cs="仿宋_GB2312"/>
                <w:bCs/>
                <w:sz w:val="21"/>
                <w:szCs w:val="21"/>
              </w:rPr>
            </w:pPr>
            <w:r>
              <w:rPr>
                <w:rFonts w:cs="仿宋_GB2312"/>
                <w:bCs/>
                <w:sz w:val="21"/>
                <w:szCs w:val="21"/>
              </w:rPr>
              <w:t>联系电话</w:t>
            </w:r>
          </w:p>
        </w:tc>
        <w:tc>
          <w:tcPr>
            <w:tcW w:w="1956" w:type="dxa"/>
            <w:vAlign w:val="center"/>
          </w:tcPr>
          <w:p>
            <w:pPr>
              <w:spacing w:line="320" w:lineRule="exact"/>
              <w:jc w:val="center"/>
              <w:textAlignment w:val="baseline"/>
              <w:rPr>
                <w:rFonts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jc w:val="center"/>
        </w:trPr>
        <w:tc>
          <w:tcPr>
            <w:tcW w:w="1424" w:type="dxa"/>
            <w:vMerge w:val="continue"/>
            <w:vAlign w:val="center"/>
          </w:tcPr>
          <w:p>
            <w:pPr>
              <w:spacing w:line="320" w:lineRule="exact"/>
              <w:jc w:val="center"/>
              <w:textAlignment w:val="baseline"/>
              <w:rPr>
                <w:rFonts w:cs="仿宋_GB2312"/>
                <w:bCs/>
                <w:sz w:val="21"/>
                <w:szCs w:val="21"/>
              </w:rPr>
            </w:pPr>
          </w:p>
        </w:tc>
        <w:tc>
          <w:tcPr>
            <w:tcW w:w="1910" w:type="dxa"/>
            <w:vAlign w:val="center"/>
          </w:tcPr>
          <w:p>
            <w:pPr>
              <w:spacing w:line="320" w:lineRule="exact"/>
              <w:jc w:val="center"/>
              <w:textAlignment w:val="baseline"/>
              <w:rPr>
                <w:rFonts w:cs="仿宋_GB2312"/>
                <w:bCs/>
                <w:sz w:val="21"/>
                <w:szCs w:val="21"/>
              </w:rPr>
            </w:pPr>
            <w:r>
              <w:rPr>
                <w:rFonts w:cs="仿宋_GB2312"/>
                <w:bCs/>
                <w:sz w:val="21"/>
                <w:szCs w:val="21"/>
              </w:rPr>
              <w:t>传    真</w:t>
            </w:r>
          </w:p>
        </w:tc>
        <w:tc>
          <w:tcPr>
            <w:tcW w:w="1884" w:type="dxa"/>
            <w:vAlign w:val="center"/>
          </w:tcPr>
          <w:p>
            <w:pPr>
              <w:spacing w:line="320" w:lineRule="exact"/>
              <w:jc w:val="center"/>
              <w:textAlignment w:val="baseline"/>
              <w:rPr>
                <w:rFonts w:cs="仿宋_GB2312"/>
                <w:bCs/>
                <w:sz w:val="21"/>
                <w:szCs w:val="21"/>
              </w:rPr>
            </w:pPr>
          </w:p>
        </w:tc>
        <w:tc>
          <w:tcPr>
            <w:tcW w:w="1766" w:type="dxa"/>
            <w:vAlign w:val="center"/>
          </w:tcPr>
          <w:p>
            <w:pPr>
              <w:spacing w:line="320" w:lineRule="exact"/>
              <w:jc w:val="center"/>
              <w:textAlignment w:val="baseline"/>
              <w:rPr>
                <w:rFonts w:cs="仿宋_GB2312"/>
                <w:bCs/>
                <w:sz w:val="21"/>
                <w:szCs w:val="21"/>
              </w:rPr>
            </w:pPr>
            <w:r>
              <w:rPr>
                <w:rFonts w:cs="仿宋_GB2312"/>
                <w:bCs/>
                <w:sz w:val="21"/>
                <w:szCs w:val="21"/>
              </w:rPr>
              <w:t>通讯地址</w:t>
            </w:r>
          </w:p>
        </w:tc>
        <w:tc>
          <w:tcPr>
            <w:tcW w:w="1956" w:type="dxa"/>
            <w:vAlign w:val="center"/>
          </w:tcPr>
          <w:p>
            <w:pPr>
              <w:spacing w:line="320" w:lineRule="exact"/>
              <w:jc w:val="center"/>
              <w:textAlignment w:val="baseline"/>
              <w:rPr>
                <w:rFonts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2" w:hRule="atLeast"/>
          <w:jc w:val="center"/>
        </w:trPr>
        <w:tc>
          <w:tcPr>
            <w:tcW w:w="8940" w:type="dxa"/>
            <w:gridSpan w:val="5"/>
          </w:tcPr>
          <w:p>
            <w:pPr>
              <w:spacing w:line="320" w:lineRule="exact"/>
              <w:textAlignment w:val="baseline"/>
              <w:rPr>
                <w:rFonts w:cs="仿宋_GB2312"/>
                <w:bCs/>
                <w:sz w:val="21"/>
                <w:szCs w:val="21"/>
              </w:rPr>
            </w:pPr>
          </w:p>
          <w:p>
            <w:pPr>
              <w:spacing w:line="320" w:lineRule="exact"/>
              <w:textAlignment w:val="baseline"/>
              <w:rPr>
                <w:rFonts w:cs="仿宋_GB2312"/>
                <w:bCs/>
                <w:sz w:val="21"/>
                <w:szCs w:val="21"/>
              </w:rPr>
            </w:pPr>
            <w:r>
              <w:rPr>
                <w:rFonts w:cs="仿宋_GB2312"/>
                <w:bCs/>
                <w:sz w:val="21"/>
                <w:szCs w:val="21"/>
              </w:rPr>
              <w:t>法定代表人身份证复印件</w:t>
            </w:r>
          </w:p>
          <w:p>
            <w:pPr>
              <w:spacing w:line="320" w:lineRule="exact"/>
              <w:textAlignment w:val="baseline"/>
              <w:rPr>
                <w:rFonts w:cs="仿宋_GB2312"/>
                <w:bCs/>
                <w:sz w:val="21"/>
                <w:szCs w:val="21"/>
              </w:rPr>
            </w:pPr>
          </w:p>
          <w:p>
            <w:pPr>
              <w:spacing w:line="320" w:lineRule="exact"/>
              <w:textAlignment w:val="baseline"/>
              <w:rPr>
                <w:rFonts w:cs="仿宋_GB2312"/>
                <w:bCs/>
                <w:sz w:val="21"/>
                <w:szCs w:val="21"/>
              </w:rPr>
            </w:pPr>
            <w:r>
              <w:rPr>
                <w:rFonts w:cs="仿宋_GB2312"/>
                <w:bCs/>
                <w:sz w:val="21"/>
                <w:szCs w:val="21"/>
              </w:rPr>
              <w:t>二代身份证正、反两面都需复印</w:t>
            </w:r>
          </w:p>
          <w:p>
            <w:pPr>
              <w:spacing w:line="320" w:lineRule="exact"/>
              <w:textAlignment w:val="baseline"/>
              <w:rPr>
                <w:rFonts w:cs="仿宋_GB2312"/>
                <w:bCs/>
                <w:sz w:val="21"/>
                <w:szCs w:val="21"/>
              </w:rPr>
            </w:pPr>
          </w:p>
          <w:p>
            <w:pPr>
              <w:spacing w:line="320" w:lineRule="exact"/>
              <w:textAlignment w:val="baseline"/>
              <w:rPr>
                <w:rFonts w:cs="仿宋_GB2312"/>
                <w:bCs/>
                <w:sz w:val="21"/>
                <w:szCs w:val="21"/>
              </w:rPr>
            </w:pPr>
          </w:p>
        </w:tc>
      </w:tr>
    </w:tbl>
    <w:p>
      <w:pPr>
        <w:spacing w:line="320" w:lineRule="exact"/>
        <w:textAlignment w:val="baseline"/>
        <w:rPr>
          <w:rFonts w:cs="仿宋_GB2312"/>
          <w:bCs/>
          <w:sz w:val="21"/>
          <w:szCs w:val="21"/>
        </w:rPr>
      </w:pPr>
    </w:p>
    <w:p>
      <w:pPr>
        <w:spacing w:line="320" w:lineRule="exact"/>
        <w:ind w:firstLine="240" w:firstLineChars="100"/>
        <w:textAlignment w:val="baseline"/>
        <w:rPr>
          <w:rFonts w:cs="仿宋_GB2312"/>
          <w:bCs/>
          <w:sz w:val="24"/>
          <w:szCs w:val="24"/>
        </w:rPr>
      </w:pPr>
      <w:r>
        <w:rPr>
          <w:rFonts w:hint="eastAsia" w:cs="仿宋_GB2312"/>
          <w:bCs/>
          <w:sz w:val="24"/>
          <w:szCs w:val="24"/>
        </w:rPr>
        <w:t>投标人单位公章：</w:t>
      </w:r>
      <w:r>
        <w:rPr>
          <w:rFonts w:cs="仿宋_GB2312"/>
          <w:bCs/>
          <w:sz w:val="24"/>
          <w:szCs w:val="24"/>
          <w:u w:val="single" w:color="000000"/>
        </w:rPr>
        <w:t xml:space="preserve">                 </w:t>
      </w:r>
    </w:p>
    <w:p>
      <w:pPr>
        <w:spacing w:line="320" w:lineRule="exact"/>
        <w:textAlignment w:val="baseline"/>
        <w:rPr>
          <w:rFonts w:cs="仿宋_GB2312"/>
          <w:bCs/>
          <w:sz w:val="24"/>
          <w:szCs w:val="24"/>
        </w:rPr>
      </w:pPr>
    </w:p>
    <w:p>
      <w:pPr>
        <w:spacing w:line="320" w:lineRule="exact"/>
        <w:ind w:firstLine="240" w:firstLineChars="100"/>
        <w:textAlignment w:val="baseline"/>
        <w:rPr>
          <w:rFonts w:cs="仿宋_GB2312"/>
          <w:bCs/>
          <w:sz w:val="24"/>
          <w:szCs w:val="24"/>
          <w:u w:val="single"/>
        </w:rPr>
      </w:pPr>
      <w:r>
        <w:rPr>
          <w:rFonts w:cs="仿宋_GB2312"/>
          <w:bCs/>
          <w:sz w:val="24"/>
          <w:szCs w:val="24"/>
        </w:rPr>
        <w:t xml:space="preserve">日  期： </w:t>
      </w:r>
      <w:r>
        <w:rPr>
          <w:rFonts w:cs="仿宋_GB2312"/>
          <w:bCs/>
          <w:sz w:val="24"/>
          <w:szCs w:val="24"/>
          <w:u w:val="single" w:color="000000"/>
        </w:rPr>
        <w:t xml:space="preserve">      年      月      日 </w:t>
      </w:r>
    </w:p>
    <w:p>
      <w:pPr>
        <w:rPr>
          <w:rFonts w:cs="仿宋_GB2312"/>
          <w:b/>
          <w:bCs/>
          <w:sz w:val="24"/>
          <w:szCs w:val="24"/>
        </w:rPr>
      </w:pPr>
      <w:r>
        <w:rPr>
          <w:rFonts w:cs="仿宋_GB2312"/>
          <w:b/>
          <w:bCs/>
          <w:sz w:val="24"/>
          <w:szCs w:val="24"/>
        </w:rPr>
        <w:br w:type="page"/>
      </w:r>
    </w:p>
    <w:p>
      <w:pPr>
        <w:spacing w:line="400" w:lineRule="exact"/>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2、法定代表人授权书</w:t>
      </w:r>
    </w:p>
    <w:tbl>
      <w:tblPr>
        <w:tblStyle w:val="20"/>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1483"/>
        <w:gridCol w:w="1116"/>
        <w:gridCol w:w="942"/>
        <w:gridCol w:w="1364"/>
        <w:gridCol w:w="2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920" w:type="dxa"/>
            <w:gridSpan w:val="6"/>
          </w:tcPr>
          <w:p>
            <w:pPr>
              <w:tabs>
                <w:tab w:val="right" w:leader="dot" w:pos="9022"/>
              </w:tabs>
              <w:spacing w:line="500" w:lineRule="exact"/>
              <w:textAlignment w:val="baseline"/>
              <w:rPr>
                <w:rFonts w:hint="eastAsia" w:ascii="宋体" w:hAnsi="宋体" w:eastAsia="宋体" w:cs="宋体"/>
                <w:bCs/>
                <w:caps/>
                <w:sz w:val="24"/>
                <w:szCs w:val="24"/>
              </w:rPr>
            </w:pPr>
            <w:r>
              <w:rPr>
                <w:rFonts w:hint="eastAsia" w:ascii="宋体" w:hAnsi="宋体" w:eastAsia="宋体" w:cs="宋体"/>
                <w:bCs/>
                <w:caps/>
                <w:sz w:val="24"/>
                <w:szCs w:val="24"/>
              </w:rPr>
              <w:t>致：</w:t>
            </w:r>
            <w:r>
              <w:rPr>
                <w:rFonts w:hint="eastAsia" w:ascii="宋体" w:hAnsi="宋体" w:eastAsia="宋体" w:cs="宋体"/>
                <w:bCs/>
                <w:caps/>
                <w:sz w:val="24"/>
                <w:szCs w:val="24"/>
                <w:lang w:val="en-US" w:eastAsia="zh-CN"/>
              </w:rPr>
              <w:fldChar w:fldCharType="begin"/>
            </w:r>
            <w:r>
              <w:rPr>
                <w:rFonts w:hint="eastAsia" w:ascii="宋体" w:hAnsi="宋体" w:eastAsia="宋体" w:cs="宋体"/>
                <w:bCs/>
                <w:caps/>
                <w:sz w:val="24"/>
                <w:szCs w:val="24"/>
                <w:lang w:val="en-US" w:eastAsia="zh-CN"/>
              </w:rPr>
              <w:instrText xml:space="preserve"> HYPERLINK "http://221.11.18.136:88/mattersDetails.html?danweiguid=7d0aea33-8bbf-458d-8ffc-699e98950e1d" \o "陕西北辰明光项目管理有限公司" </w:instrText>
            </w:r>
            <w:r>
              <w:rPr>
                <w:rFonts w:hint="eastAsia" w:ascii="宋体" w:hAnsi="宋体" w:eastAsia="宋体" w:cs="宋体"/>
                <w:bCs/>
                <w:caps/>
                <w:sz w:val="24"/>
                <w:szCs w:val="24"/>
                <w:lang w:val="en-US" w:eastAsia="zh-CN"/>
              </w:rPr>
              <w:fldChar w:fldCharType="separate"/>
            </w:r>
            <w:r>
              <w:rPr>
                <w:rFonts w:hint="eastAsia" w:ascii="宋体" w:hAnsi="宋体" w:eastAsia="宋体" w:cs="宋体"/>
                <w:bCs/>
                <w:caps/>
                <w:sz w:val="24"/>
                <w:szCs w:val="24"/>
                <w:lang w:val="en-US" w:eastAsia="zh-CN"/>
              </w:rPr>
              <w:t>陕西北辰明光项目管理有限公司</w:t>
            </w:r>
            <w:r>
              <w:rPr>
                <w:rFonts w:hint="eastAsia" w:ascii="宋体" w:hAnsi="宋体" w:eastAsia="宋体" w:cs="宋体"/>
                <w:bCs/>
                <w:caps/>
                <w:sz w:val="24"/>
                <w:szCs w:val="24"/>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89" w:type="dxa"/>
            <w:vMerge w:val="restart"/>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被授</w:t>
            </w:r>
          </w:p>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权项</w:t>
            </w:r>
          </w:p>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目与</w:t>
            </w:r>
          </w:p>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内容</w:t>
            </w:r>
          </w:p>
        </w:tc>
        <w:tc>
          <w:tcPr>
            <w:tcW w:w="1483" w:type="dxa"/>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项目名称</w:t>
            </w:r>
          </w:p>
        </w:tc>
        <w:tc>
          <w:tcPr>
            <w:tcW w:w="5948" w:type="dxa"/>
            <w:gridSpan w:val="4"/>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89" w:type="dxa"/>
            <w:vMerge w:val="continue"/>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p>
        </w:tc>
        <w:tc>
          <w:tcPr>
            <w:tcW w:w="1483" w:type="dxa"/>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项目编号</w:t>
            </w:r>
          </w:p>
        </w:tc>
        <w:tc>
          <w:tcPr>
            <w:tcW w:w="5948" w:type="dxa"/>
            <w:gridSpan w:val="4"/>
            <w:vAlign w:val="center"/>
          </w:tcPr>
          <w:p>
            <w:pPr>
              <w:tabs>
                <w:tab w:val="right" w:leader="dot" w:pos="9022"/>
              </w:tabs>
              <w:spacing w:line="500" w:lineRule="exact"/>
              <w:ind w:firstLine="1200" w:firstLineChars="500"/>
              <w:jc w:val="center"/>
              <w:textAlignment w:val="baseline"/>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489" w:type="dxa"/>
            <w:vMerge w:val="continue"/>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p>
        </w:tc>
        <w:tc>
          <w:tcPr>
            <w:tcW w:w="1483" w:type="dxa"/>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授权范围</w:t>
            </w:r>
          </w:p>
        </w:tc>
        <w:tc>
          <w:tcPr>
            <w:tcW w:w="5948" w:type="dxa"/>
            <w:gridSpan w:val="4"/>
            <w:vAlign w:val="center"/>
          </w:tcPr>
          <w:p>
            <w:pPr>
              <w:tabs>
                <w:tab w:val="right" w:leader="dot" w:pos="9022"/>
              </w:tabs>
              <w:spacing w:line="4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89" w:type="dxa"/>
            <w:vMerge w:val="continue"/>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p>
        </w:tc>
        <w:tc>
          <w:tcPr>
            <w:tcW w:w="1483" w:type="dxa"/>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法律责任</w:t>
            </w:r>
          </w:p>
        </w:tc>
        <w:tc>
          <w:tcPr>
            <w:tcW w:w="5948" w:type="dxa"/>
            <w:gridSpan w:val="4"/>
            <w:vAlign w:val="center"/>
          </w:tcPr>
          <w:p>
            <w:pPr>
              <w:tabs>
                <w:tab w:val="right" w:leader="dot" w:pos="9022"/>
              </w:tabs>
              <w:spacing w:line="4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89" w:type="dxa"/>
            <w:vMerge w:val="continue"/>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p>
        </w:tc>
        <w:tc>
          <w:tcPr>
            <w:tcW w:w="1483" w:type="dxa"/>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授权期限</w:t>
            </w:r>
          </w:p>
        </w:tc>
        <w:tc>
          <w:tcPr>
            <w:tcW w:w="5948" w:type="dxa"/>
            <w:gridSpan w:val="4"/>
            <w:vAlign w:val="center"/>
          </w:tcPr>
          <w:p>
            <w:pPr>
              <w:tabs>
                <w:tab w:val="right" w:leader="dot" w:pos="9022"/>
              </w:tabs>
              <w:spacing w:line="4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本授权书自投标截止日起不少于90个日历日（包含90个日历日）。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89" w:type="dxa"/>
            <w:vMerge w:val="restart"/>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法定代表人</w:t>
            </w:r>
          </w:p>
        </w:tc>
        <w:tc>
          <w:tcPr>
            <w:tcW w:w="1483" w:type="dxa"/>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姓名</w:t>
            </w:r>
          </w:p>
        </w:tc>
        <w:tc>
          <w:tcPr>
            <w:tcW w:w="2058" w:type="dxa"/>
            <w:gridSpan w:val="2"/>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p>
        </w:tc>
        <w:tc>
          <w:tcPr>
            <w:tcW w:w="1364" w:type="dxa"/>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性    别</w:t>
            </w:r>
          </w:p>
        </w:tc>
        <w:tc>
          <w:tcPr>
            <w:tcW w:w="2526" w:type="dxa"/>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89" w:type="dxa"/>
            <w:vMerge w:val="continue"/>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p>
        </w:tc>
        <w:tc>
          <w:tcPr>
            <w:tcW w:w="1483" w:type="dxa"/>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职务</w:t>
            </w:r>
          </w:p>
        </w:tc>
        <w:tc>
          <w:tcPr>
            <w:tcW w:w="2058" w:type="dxa"/>
            <w:gridSpan w:val="2"/>
            <w:vAlign w:val="center"/>
          </w:tcPr>
          <w:p>
            <w:pPr>
              <w:tabs>
                <w:tab w:val="right" w:leader="dot" w:pos="9022"/>
              </w:tabs>
              <w:spacing w:line="400" w:lineRule="exact"/>
              <w:jc w:val="center"/>
              <w:textAlignment w:val="baseline"/>
              <w:rPr>
                <w:rFonts w:hint="eastAsia" w:ascii="宋体" w:hAnsi="宋体" w:eastAsia="宋体" w:cs="宋体"/>
                <w:bCs/>
                <w:caps/>
                <w:sz w:val="24"/>
                <w:szCs w:val="24"/>
              </w:rPr>
            </w:pPr>
          </w:p>
        </w:tc>
        <w:tc>
          <w:tcPr>
            <w:tcW w:w="1364" w:type="dxa"/>
            <w:vAlign w:val="center"/>
          </w:tcPr>
          <w:p>
            <w:pPr>
              <w:tabs>
                <w:tab w:val="right" w:leader="dot" w:pos="9022"/>
              </w:tabs>
              <w:spacing w:line="4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手机号码</w:t>
            </w:r>
          </w:p>
        </w:tc>
        <w:tc>
          <w:tcPr>
            <w:tcW w:w="2526" w:type="dxa"/>
            <w:vAlign w:val="center"/>
          </w:tcPr>
          <w:p>
            <w:pPr>
              <w:tabs>
                <w:tab w:val="right" w:leader="dot" w:pos="9022"/>
              </w:tabs>
              <w:spacing w:line="400" w:lineRule="exact"/>
              <w:jc w:val="center"/>
              <w:textAlignment w:val="baseline"/>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89" w:type="dxa"/>
            <w:vMerge w:val="continue"/>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p>
        </w:tc>
        <w:tc>
          <w:tcPr>
            <w:tcW w:w="1483" w:type="dxa"/>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身份证号码</w:t>
            </w:r>
          </w:p>
        </w:tc>
        <w:tc>
          <w:tcPr>
            <w:tcW w:w="5948" w:type="dxa"/>
            <w:gridSpan w:val="4"/>
            <w:vAlign w:val="center"/>
          </w:tcPr>
          <w:p>
            <w:pPr>
              <w:tabs>
                <w:tab w:val="right" w:leader="dot" w:pos="9022"/>
              </w:tabs>
              <w:spacing w:line="400" w:lineRule="exact"/>
              <w:jc w:val="center"/>
              <w:textAlignment w:val="baseline"/>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89" w:type="dxa"/>
            <w:vMerge w:val="restart"/>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被授权人</w:t>
            </w:r>
          </w:p>
        </w:tc>
        <w:tc>
          <w:tcPr>
            <w:tcW w:w="1483" w:type="dxa"/>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姓名</w:t>
            </w:r>
          </w:p>
        </w:tc>
        <w:tc>
          <w:tcPr>
            <w:tcW w:w="2058" w:type="dxa"/>
            <w:gridSpan w:val="2"/>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p>
        </w:tc>
        <w:tc>
          <w:tcPr>
            <w:tcW w:w="1364" w:type="dxa"/>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性    别</w:t>
            </w:r>
          </w:p>
        </w:tc>
        <w:tc>
          <w:tcPr>
            <w:tcW w:w="2526" w:type="dxa"/>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89" w:type="dxa"/>
            <w:vMerge w:val="continue"/>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p>
        </w:tc>
        <w:tc>
          <w:tcPr>
            <w:tcW w:w="1483" w:type="dxa"/>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职务</w:t>
            </w:r>
          </w:p>
        </w:tc>
        <w:tc>
          <w:tcPr>
            <w:tcW w:w="2058" w:type="dxa"/>
            <w:gridSpan w:val="2"/>
            <w:vAlign w:val="center"/>
          </w:tcPr>
          <w:p>
            <w:pPr>
              <w:tabs>
                <w:tab w:val="right" w:leader="dot" w:pos="9022"/>
              </w:tabs>
              <w:spacing w:line="400" w:lineRule="exact"/>
              <w:jc w:val="center"/>
              <w:textAlignment w:val="baseline"/>
              <w:rPr>
                <w:rFonts w:hint="eastAsia" w:ascii="宋体" w:hAnsi="宋体" w:eastAsia="宋体" w:cs="宋体"/>
                <w:bCs/>
                <w:caps/>
                <w:sz w:val="24"/>
                <w:szCs w:val="24"/>
              </w:rPr>
            </w:pPr>
          </w:p>
        </w:tc>
        <w:tc>
          <w:tcPr>
            <w:tcW w:w="1364" w:type="dxa"/>
            <w:vAlign w:val="center"/>
          </w:tcPr>
          <w:p>
            <w:pPr>
              <w:tabs>
                <w:tab w:val="right" w:leader="dot" w:pos="9022"/>
              </w:tabs>
              <w:spacing w:line="4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手机号码</w:t>
            </w:r>
          </w:p>
        </w:tc>
        <w:tc>
          <w:tcPr>
            <w:tcW w:w="2526" w:type="dxa"/>
            <w:vAlign w:val="center"/>
          </w:tcPr>
          <w:p>
            <w:pPr>
              <w:tabs>
                <w:tab w:val="right" w:leader="dot" w:pos="9022"/>
              </w:tabs>
              <w:spacing w:line="400" w:lineRule="exact"/>
              <w:jc w:val="center"/>
              <w:textAlignment w:val="baseline"/>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89" w:type="dxa"/>
            <w:vMerge w:val="continue"/>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p>
        </w:tc>
        <w:tc>
          <w:tcPr>
            <w:tcW w:w="1483" w:type="dxa"/>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身份证号码</w:t>
            </w:r>
          </w:p>
        </w:tc>
        <w:tc>
          <w:tcPr>
            <w:tcW w:w="5948" w:type="dxa"/>
            <w:gridSpan w:val="4"/>
            <w:vAlign w:val="center"/>
          </w:tcPr>
          <w:p>
            <w:pPr>
              <w:tabs>
                <w:tab w:val="right" w:leader="dot" w:pos="9022"/>
              </w:tabs>
              <w:spacing w:line="400" w:lineRule="exact"/>
              <w:jc w:val="center"/>
              <w:textAlignment w:val="baseline"/>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4088" w:type="dxa"/>
            <w:gridSpan w:val="3"/>
            <w:vAlign w:val="center"/>
          </w:tcPr>
          <w:p>
            <w:pPr>
              <w:tabs>
                <w:tab w:val="right" w:leader="dot" w:pos="9022"/>
              </w:tabs>
              <w:spacing w:line="500" w:lineRule="exact"/>
              <w:textAlignment w:val="baseline"/>
              <w:rPr>
                <w:rFonts w:hint="eastAsia" w:ascii="宋体" w:hAnsi="宋体" w:eastAsia="宋体" w:cs="宋体"/>
                <w:bCs/>
                <w:caps/>
                <w:sz w:val="24"/>
                <w:szCs w:val="24"/>
              </w:rPr>
            </w:pPr>
          </w:p>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法定代表人身份证复印件</w:t>
            </w:r>
          </w:p>
          <w:p>
            <w:pPr>
              <w:tabs>
                <w:tab w:val="right" w:leader="dot" w:pos="9022"/>
              </w:tabs>
              <w:spacing w:line="500" w:lineRule="exact"/>
              <w:textAlignment w:val="baseline"/>
              <w:rPr>
                <w:rFonts w:hint="eastAsia" w:ascii="宋体" w:hAnsi="宋体" w:eastAsia="宋体" w:cs="宋体"/>
                <w:bCs/>
                <w:caps/>
                <w:sz w:val="24"/>
                <w:szCs w:val="24"/>
              </w:rPr>
            </w:pPr>
          </w:p>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（二代身份证两面都需复印）</w:t>
            </w:r>
          </w:p>
          <w:p>
            <w:pPr>
              <w:tabs>
                <w:tab w:val="right" w:leader="dot" w:pos="9022"/>
              </w:tabs>
              <w:spacing w:line="500" w:lineRule="exact"/>
              <w:jc w:val="center"/>
              <w:textAlignment w:val="baseline"/>
              <w:rPr>
                <w:rFonts w:hint="eastAsia" w:ascii="宋体" w:hAnsi="宋体" w:eastAsia="宋体" w:cs="宋体"/>
                <w:bCs/>
                <w:caps/>
                <w:sz w:val="24"/>
                <w:szCs w:val="24"/>
              </w:rPr>
            </w:pPr>
          </w:p>
        </w:tc>
        <w:tc>
          <w:tcPr>
            <w:tcW w:w="4832" w:type="dxa"/>
            <w:gridSpan w:val="3"/>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p>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被授权人身份证复印件</w:t>
            </w:r>
          </w:p>
          <w:p>
            <w:pPr>
              <w:tabs>
                <w:tab w:val="right" w:leader="dot" w:pos="9022"/>
              </w:tabs>
              <w:spacing w:line="500" w:lineRule="exact"/>
              <w:textAlignment w:val="baseline"/>
              <w:rPr>
                <w:rFonts w:hint="eastAsia" w:ascii="宋体" w:hAnsi="宋体" w:eastAsia="宋体" w:cs="宋体"/>
                <w:bCs/>
                <w:caps/>
                <w:sz w:val="24"/>
                <w:szCs w:val="24"/>
              </w:rPr>
            </w:pPr>
          </w:p>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（二代身份证两面都需复印）</w:t>
            </w:r>
          </w:p>
          <w:p>
            <w:pPr>
              <w:tabs>
                <w:tab w:val="right" w:leader="dot" w:pos="9022"/>
              </w:tabs>
              <w:spacing w:line="500" w:lineRule="exact"/>
              <w:textAlignment w:val="baseline"/>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088" w:type="dxa"/>
            <w:gridSpan w:val="3"/>
            <w:tcBorders>
              <w:bottom w:val="single" w:color="auto" w:sz="4" w:space="0"/>
            </w:tcBorders>
            <w:vAlign w:val="center"/>
          </w:tcPr>
          <w:p>
            <w:pPr>
              <w:tabs>
                <w:tab w:val="right" w:leader="dot" w:pos="9022"/>
              </w:tabs>
              <w:spacing w:line="500" w:lineRule="exact"/>
              <w:textAlignment w:val="baseline"/>
              <w:rPr>
                <w:rFonts w:hint="eastAsia" w:ascii="宋体" w:hAnsi="宋体" w:eastAsia="宋体" w:cs="宋体"/>
                <w:bCs/>
                <w:caps/>
                <w:sz w:val="24"/>
                <w:szCs w:val="24"/>
              </w:rPr>
            </w:pPr>
            <w:r>
              <w:rPr>
                <w:rFonts w:hint="eastAsia" w:ascii="宋体" w:hAnsi="宋体" w:eastAsia="宋体" w:cs="宋体"/>
                <w:bCs/>
                <w:caps/>
                <w:sz w:val="24"/>
                <w:szCs w:val="24"/>
              </w:rPr>
              <w:t>法定代表人签字或盖章：</w:t>
            </w:r>
          </w:p>
        </w:tc>
        <w:tc>
          <w:tcPr>
            <w:tcW w:w="4832" w:type="dxa"/>
            <w:gridSpan w:val="3"/>
            <w:tcBorders>
              <w:bottom w:val="single" w:color="auto" w:sz="4" w:space="0"/>
            </w:tcBorders>
            <w:vAlign w:val="center"/>
          </w:tcPr>
          <w:p>
            <w:pPr>
              <w:tabs>
                <w:tab w:val="right" w:leader="dot" w:pos="9022"/>
              </w:tabs>
              <w:spacing w:line="500" w:lineRule="exact"/>
              <w:textAlignment w:val="baseline"/>
              <w:rPr>
                <w:rFonts w:hint="eastAsia" w:ascii="宋体" w:hAnsi="宋体" w:eastAsia="宋体" w:cs="宋体"/>
                <w:bCs/>
                <w:caps/>
                <w:sz w:val="24"/>
                <w:szCs w:val="24"/>
              </w:rPr>
            </w:pPr>
            <w:r>
              <w:rPr>
                <w:rFonts w:hint="eastAsia" w:ascii="宋体" w:hAnsi="宋体" w:eastAsia="宋体" w:cs="宋体"/>
                <w:bCs/>
                <w:caps/>
                <w:sz w:val="24"/>
                <w:szCs w:val="24"/>
              </w:rPr>
              <w:t>被授权人签字：</w:t>
            </w:r>
          </w:p>
        </w:tc>
      </w:tr>
      <w:bookmarkEnd w:id="199"/>
    </w:tbl>
    <w:p>
      <w:pPr>
        <w:spacing w:line="320" w:lineRule="exact"/>
        <w:textAlignment w:val="baseline"/>
        <w:rPr>
          <w:rFonts w:hint="eastAsia" w:cs="仿宋_GB2312"/>
          <w:bCs/>
          <w:sz w:val="21"/>
          <w:szCs w:val="21"/>
        </w:rPr>
      </w:pPr>
      <w:bookmarkStart w:id="204" w:name="_Toc8635916"/>
    </w:p>
    <w:p>
      <w:pPr>
        <w:spacing w:line="320" w:lineRule="exact"/>
        <w:textAlignment w:val="baseline"/>
        <w:rPr>
          <w:rFonts w:cs="仿宋_GB2312"/>
          <w:bCs/>
          <w:sz w:val="24"/>
          <w:szCs w:val="24"/>
        </w:rPr>
      </w:pPr>
      <w:r>
        <w:rPr>
          <w:rFonts w:hint="eastAsia" w:cs="仿宋_GB2312"/>
          <w:bCs/>
          <w:sz w:val="24"/>
          <w:szCs w:val="24"/>
        </w:rPr>
        <w:t>投标人单位公章：</w:t>
      </w:r>
      <w:r>
        <w:rPr>
          <w:rFonts w:cs="仿宋_GB2312"/>
          <w:bCs/>
          <w:sz w:val="24"/>
          <w:szCs w:val="24"/>
          <w:u w:val="single" w:color="000000"/>
        </w:rPr>
        <w:t xml:space="preserve">                 </w:t>
      </w:r>
    </w:p>
    <w:p>
      <w:pPr>
        <w:spacing w:line="320" w:lineRule="exact"/>
        <w:textAlignment w:val="baseline"/>
        <w:rPr>
          <w:rFonts w:cs="仿宋_GB2312"/>
          <w:bCs/>
          <w:sz w:val="24"/>
          <w:szCs w:val="24"/>
        </w:rPr>
      </w:pPr>
    </w:p>
    <w:p>
      <w:pPr>
        <w:spacing w:line="320" w:lineRule="exact"/>
        <w:textAlignment w:val="baseline"/>
        <w:rPr>
          <w:rFonts w:cs="Times New Roman"/>
          <w:b/>
          <w:bCs/>
          <w:sz w:val="28"/>
          <w:szCs w:val="28"/>
        </w:rPr>
      </w:pPr>
      <w:r>
        <w:rPr>
          <w:rFonts w:cs="仿宋_GB2312"/>
          <w:bCs/>
          <w:sz w:val="24"/>
          <w:szCs w:val="24"/>
        </w:rPr>
        <w:t xml:space="preserve">日  期： </w:t>
      </w:r>
      <w:r>
        <w:rPr>
          <w:rFonts w:cs="仿宋_GB2312"/>
          <w:bCs/>
          <w:sz w:val="24"/>
          <w:szCs w:val="24"/>
          <w:u w:val="single" w:color="000000"/>
        </w:rPr>
        <w:t xml:space="preserve">      年      月      日 </w:t>
      </w:r>
    </w:p>
    <w:p>
      <w:pPr>
        <w:pStyle w:val="4"/>
        <w:spacing w:before="0" w:after="0" w:line="240" w:lineRule="auto"/>
        <w:textAlignment w:val="baseline"/>
        <w:rPr>
          <w:rFonts w:ascii="宋体" w:hAnsi="宋体"/>
          <w:sz w:val="28"/>
        </w:rPr>
      </w:pPr>
      <w:bookmarkStart w:id="205" w:name="_Toc6278"/>
      <w:bookmarkStart w:id="206" w:name="_Toc31106"/>
      <w:bookmarkStart w:id="207" w:name="_Toc114647691"/>
      <w:r>
        <w:rPr>
          <w:rFonts w:ascii="宋体" w:hAnsi="宋体"/>
          <w:sz w:val="28"/>
          <w:szCs w:val="28"/>
        </w:rPr>
        <w:t>6.</w:t>
      </w:r>
      <w:bookmarkStart w:id="208" w:name="_Hlk5799441"/>
      <w:bookmarkStart w:id="209" w:name="_Hlk114650161"/>
      <w:r>
        <w:rPr>
          <w:rFonts w:ascii="宋体" w:hAnsi="宋体"/>
          <w:sz w:val="28"/>
          <w:szCs w:val="28"/>
        </w:rPr>
        <w:t>资格</w:t>
      </w:r>
      <w:r>
        <w:rPr>
          <w:rFonts w:ascii="宋体" w:hAnsi="宋体"/>
          <w:sz w:val="28"/>
        </w:rPr>
        <w:t>证明</w:t>
      </w:r>
      <w:r>
        <w:rPr>
          <w:rFonts w:ascii="宋体" w:hAnsi="宋体"/>
          <w:sz w:val="28"/>
          <w:szCs w:val="28"/>
        </w:rPr>
        <w:t>文件</w:t>
      </w:r>
      <w:r>
        <w:rPr>
          <w:rFonts w:ascii="宋体" w:hAnsi="宋体"/>
          <w:sz w:val="28"/>
        </w:rPr>
        <w:t>（以下</w:t>
      </w:r>
      <w:r>
        <w:rPr>
          <w:rFonts w:ascii="宋体" w:hAnsi="宋体"/>
          <w:sz w:val="28"/>
          <w:szCs w:val="28"/>
        </w:rPr>
        <w:t>文件</w:t>
      </w:r>
      <w:r>
        <w:rPr>
          <w:rFonts w:hint="eastAsia" w:ascii="宋体" w:hAnsi="宋体"/>
          <w:sz w:val="28"/>
          <w:szCs w:val="28"/>
        </w:rPr>
        <w:t>须</w:t>
      </w:r>
      <w:r>
        <w:rPr>
          <w:rFonts w:ascii="宋体" w:hAnsi="宋体"/>
          <w:sz w:val="28"/>
          <w:szCs w:val="28"/>
        </w:rPr>
        <w:t>复印件加盖</w:t>
      </w:r>
      <w:r>
        <w:rPr>
          <w:rFonts w:ascii="宋体" w:hAnsi="宋体"/>
          <w:sz w:val="28"/>
        </w:rPr>
        <w:t>投标人</w:t>
      </w:r>
      <w:r>
        <w:rPr>
          <w:rFonts w:ascii="宋体" w:hAnsi="宋体"/>
          <w:sz w:val="28"/>
          <w:szCs w:val="28"/>
        </w:rPr>
        <w:t>公章</w:t>
      </w:r>
      <w:r>
        <w:rPr>
          <w:rFonts w:ascii="宋体" w:hAnsi="宋体"/>
          <w:sz w:val="28"/>
        </w:rPr>
        <w:t>）</w:t>
      </w:r>
      <w:bookmarkEnd w:id="201"/>
      <w:bookmarkEnd w:id="202"/>
      <w:bookmarkEnd w:id="203"/>
      <w:bookmarkEnd w:id="204"/>
      <w:bookmarkEnd w:id="205"/>
      <w:bookmarkEnd w:id="206"/>
      <w:bookmarkEnd w:id="207"/>
    </w:p>
    <w:bookmarkEnd w:id="208"/>
    <w:p>
      <w:pPr>
        <w:spacing w:line="360" w:lineRule="auto"/>
        <w:rPr>
          <w:rFonts w:hint="eastAsia" w:ascii="宋体" w:hAnsi="宋体" w:cs="宋体" w:eastAsiaTheme="minorEastAsia"/>
          <w:color w:val="auto"/>
          <w:kern w:val="2"/>
          <w:sz w:val="24"/>
          <w:szCs w:val="24"/>
          <w:highlight w:val="none"/>
          <w:lang w:val="en-US" w:eastAsia="zh-CN" w:bidi="ar-SA"/>
        </w:rPr>
      </w:pPr>
      <w:bookmarkStart w:id="210" w:name="_Toc519191554"/>
      <w:bookmarkStart w:id="211" w:name="_Toc523148975"/>
      <w:bookmarkStart w:id="212" w:name="_Toc458437953"/>
      <w:bookmarkStart w:id="213" w:name="_Toc500142221"/>
      <w:bookmarkStart w:id="214" w:name="_Toc524683798"/>
      <w:r>
        <w:rPr>
          <w:rFonts w:hint="eastAsia" w:ascii="宋体" w:hAnsi="宋体" w:cs="宋体" w:eastAsiaTheme="minorEastAsia"/>
          <w:color w:val="auto"/>
          <w:kern w:val="2"/>
          <w:sz w:val="24"/>
          <w:szCs w:val="24"/>
          <w:highlight w:val="none"/>
          <w:lang w:val="en-US" w:eastAsia="zh-CN" w:bidi="ar-SA"/>
        </w:rPr>
        <w:t>1、符合《中华人民共和国政府采购法》第二十二条基本资格条件：</w:t>
      </w:r>
    </w:p>
    <w:p>
      <w:pPr>
        <w:spacing w:line="360" w:lineRule="auto"/>
        <w:rPr>
          <w:rFonts w:ascii="宋体"/>
          <w:color w:val="auto"/>
          <w:highlight w:val="none"/>
        </w:rPr>
      </w:pPr>
      <w:r>
        <w:rPr>
          <w:rFonts w:hint="eastAsia" w:ascii="宋体" w:hAnsi="宋体" w:cs="宋体"/>
          <w:color w:val="auto"/>
          <w:sz w:val="24"/>
          <w:szCs w:val="24"/>
          <w:highlight w:val="none"/>
        </w:rPr>
        <w:t>供应商符合《政府采购法》第二十二条规定条件的承诺函</w:t>
      </w:r>
    </w:p>
    <w:p>
      <w:pPr>
        <w:pStyle w:val="9"/>
        <w:spacing w:line="360" w:lineRule="auto"/>
        <w:ind w:left="0" w:leftChars="0"/>
        <w:rPr>
          <w:rFonts w:ascii="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eastAsiaTheme="minorEastAsia"/>
          <w:color w:val="auto"/>
          <w:kern w:val="2"/>
          <w:sz w:val="24"/>
          <w:szCs w:val="24"/>
          <w:highlight w:val="none"/>
          <w:lang w:val="en-US" w:eastAsia="zh-CN" w:bidi="ar-SA"/>
        </w:rPr>
        <w:t>陕西北辰明光项目管理有限公司</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p>
    <w:p>
      <w:pPr>
        <w:pStyle w:val="9"/>
        <w:spacing w:line="360" w:lineRule="auto"/>
        <w:ind w:left="0" w:leftChars="0" w:firstLine="540" w:firstLineChars="225"/>
        <w:rPr>
          <w:rFonts w:ascii="宋体"/>
          <w:color w:val="auto"/>
          <w:sz w:val="24"/>
          <w:szCs w:val="24"/>
          <w:highlight w:val="none"/>
        </w:rPr>
      </w:pPr>
      <w:r>
        <w:rPr>
          <w:rFonts w:hint="eastAsia" w:ascii="宋体" w:hAnsi="宋体" w:cs="宋体"/>
          <w:color w:val="auto"/>
          <w:sz w:val="24"/>
          <w:szCs w:val="24"/>
          <w:highlight w:val="none"/>
        </w:rPr>
        <w:t>本公司</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（公司名称）</w:t>
      </w:r>
      <w:r>
        <w:rPr>
          <w:rFonts w:hint="eastAsia" w:ascii="宋体" w:hAnsi="宋体" w:cs="宋体"/>
          <w:color w:val="auto"/>
          <w:sz w:val="24"/>
          <w:szCs w:val="24"/>
          <w:highlight w:val="none"/>
        </w:rPr>
        <w:t>参加</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的投标活动，现承诺：</w:t>
      </w:r>
    </w:p>
    <w:p>
      <w:pPr>
        <w:pStyle w:val="9"/>
        <w:spacing w:line="360" w:lineRule="auto"/>
        <w:ind w:left="0" w:leftChars="0" w:firstLine="540" w:firstLineChars="225"/>
        <w:rPr>
          <w:rFonts w:ascii="宋体"/>
          <w:color w:val="auto"/>
          <w:sz w:val="24"/>
          <w:szCs w:val="24"/>
          <w:highlight w:val="none"/>
        </w:rPr>
      </w:pPr>
      <w:r>
        <w:rPr>
          <w:rFonts w:hint="eastAsia" w:ascii="宋体" w:hAnsi="宋体" w:cs="宋体"/>
          <w:color w:val="auto"/>
          <w:sz w:val="24"/>
          <w:szCs w:val="24"/>
          <w:highlight w:val="none"/>
        </w:rPr>
        <w:t>我公司满足政府采购法第二十二条关于供应商的资格要求：</w:t>
      </w:r>
    </w:p>
    <w:p>
      <w:pPr>
        <w:pStyle w:val="9"/>
        <w:spacing w:line="360" w:lineRule="auto"/>
        <w:ind w:left="0" w:leftChars="0" w:firstLine="540" w:firstLineChars="225"/>
        <w:rPr>
          <w:rFonts w:ascii="宋体"/>
          <w:color w:val="auto"/>
          <w:sz w:val="24"/>
          <w:szCs w:val="24"/>
          <w:highlight w:val="none"/>
        </w:rPr>
      </w:pPr>
      <w:r>
        <w:rPr>
          <w:rFonts w:hint="eastAsia" w:ascii="宋体" w:hAnsi="宋体" w:cs="宋体"/>
          <w:color w:val="auto"/>
          <w:sz w:val="24"/>
          <w:szCs w:val="24"/>
          <w:highlight w:val="none"/>
        </w:rPr>
        <w:t>（一）具有独立承担民事责任的能力；</w:t>
      </w:r>
      <w:r>
        <w:rPr>
          <w:rFonts w:ascii="宋体" w:hAnsi="宋体" w:cs="宋体"/>
          <w:color w:val="auto"/>
          <w:sz w:val="24"/>
          <w:szCs w:val="24"/>
          <w:highlight w:val="none"/>
        </w:rPr>
        <w:t xml:space="preserve"> </w:t>
      </w:r>
    </w:p>
    <w:p>
      <w:pPr>
        <w:pStyle w:val="9"/>
        <w:spacing w:line="360" w:lineRule="auto"/>
        <w:ind w:left="0" w:leftChars="0" w:firstLine="540" w:firstLineChars="225"/>
        <w:rPr>
          <w:rFonts w:ascii="宋体"/>
          <w:color w:val="auto"/>
          <w:sz w:val="24"/>
          <w:szCs w:val="24"/>
          <w:highlight w:val="none"/>
        </w:rPr>
      </w:pPr>
      <w:r>
        <w:rPr>
          <w:rFonts w:hint="eastAsia" w:ascii="宋体" w:hAnsi="宋体" w:cs="宋体"/>
          <w:color w:val="auto"/>
          <w:sz w:val="24"/>
          <w:szCs w:val="24"/>
          <w:highlight w:val="none"/>
        </w:rPr>
        <w:t>（二）具有良好的商业信誉和健全的财务会计制度；</w:t>
      </w:r>
      <w:r>
        <w:rPr>
          <w:rFonts w:ascii="宋体" w:hAnsi="宋体" w:cs="宋体"/>
          <w:color w:val="auto"/>
          <w:sz w:val="24"/>
          <w:szCs w:val="24"/>
          <w:highlight w:val="none"/>
        </w:rPr>
        <w:t xml:space="preserve"> </w:t>
      </w:r>
    </w:p>
    <w:p>
      <w:pPr>
        <w:pStyle w:val="9"/>
        <w:spacing w:line="360" w:lineRule="auto"/>
        <w:ind w:left="0" w:leftChars="0" w:firstLine="540" w:firstLineChars="225"/>
        <w:rPr>
          <w:rFonts w:ascii="宋体"/>
          <w:color w:val="auto"/>
          <w:sz w:val="24"/>
          <w:szCs w:val="24"/>
          <w:highlight w:val="none"/>
        </w:rPr>
      </w:pPr>
      <w:r>
        <w:rPr>
          <w:rFonts w:hint="eastAsia" w:ascii="宋体" w:hAnsi="宋体" w:cs="宋体"/>
          <w:color w:val="auto"/>
          <w:sz w:val="24"/>
          <w:szCs w:val="24"/>
          <w:highlight w:val="none"/>
        </w:rPr>
        <w:t>（三）具有履行合同所必需的设备和专业技术能力；</w:t>
      </w:r>
      <w:r>
        <w:rPr>
          <w:rFonts w:ascii="宋体" w:hAnsi="宋体" w:cs="宋体"/>
          <w:color w:val="auto"/>
          <w:sz w:val="24"/>
          <w:szCs w:val="24"/>
          <w:highlight w:val="none"/>
        </w:rPr>
        <w:t xml:space="preserve"> </w:t>
      </w:r>
    </w:p>
    <w:p>
      <w:pPr>
        <w:pStyle w:val="9"/>
        <w:spacing w:line="360" w:lineRule="auto"/>
        <w:ind w:left="0" w:leftChars="0" w:firstLine="540" w:firstLineChars="225"/>
        <w:rPr>
          <w:rFonts w:ascii="宋体"/>
          <w:color w:val="auto"/>
          <w:sz w:val="24"/>
          <w:szCs w:val="24"/>
          <w:highlight w:val="none"/>
        </w:rPr>
      </w:pPr>
      <w:r>
        <w:rPr>
          <w:rFonts w:hint="eastAsia" w:ascii="宋体" w:hAnsi="宋体" w:cs="宋体"/>
          <w:color w:val="auto"/>
          <w:sz w:val="24"/>
          <w:szCs w:val="24"/>
          <w:highlight w:val="none"/>
        </w:rPr>
        <w:t>（四）有依法缴纳税收的良好记录；</w:t>
      </w:r>
      <w:r>
        <w:rPr>
          <w:rFonts w:ascii="宋体" w:hAnsi="宋体" w:cs="宋体"/>
          <w:color w:val="auto"/>
          <w:sz w:val="24"/>
          <w:szCs w:val="24"/>
          <w:highlight w:val="none"/>
        </w:rPr>
        <w:t xml:space="preserve"> </w:t>
      </w:r>
    </w:p>
    <w:p>
      <w:pPr>
        <w:pStyle w:val="9"/>
        <w:spacing w:line="360" w:lineRule="auto"/>
        <w:ind w:left="0" w:leftChars="0" w:firstLine="540" w:firstLineChars="225"/>
        <w:rPr>
          <w:rFonts w:ascii="宋体"/>
          <w:color w:val="auto"/>
          <w:sz w:val="24"/>
          <w:szCs w:val="24"/>
          <w:highlight w:val="none"/>
        </w:rPr>
      </w:pPr>
      <w:r>
        <w:rPr>
          <w:rFonts w:hint="eastAsia" w:ascii="宋体" w:hAnsi="宋体" w:cs="宋体"/>
          <w:color w:val="auto"/>
          <w:sz w:val="24"/>
          <w:szCs w:val="24"/>
          <w:highlight w:val="none"/>
        </w:rPr>
        <w:t>（五）参加政府采购活动前三年内，在经营活动中没有重大违法记录；</w:t>
      </w:r>
      <w:r>
        <w:rPr>
          <w:rFonts w:ascii="宋体" w:hAnsi="宋体" w:cs="宋体"/>
          <w:color w:val="auto"/>
          <w:sz w:val="24"/>
          <w:szCs w:val="24"/>
          <w:highlight w:val="none"/>
        </w:rPr>
        <w:t xml:space="preserve"> </w:t>
      </w:r>
    </w:p>
    <w:p>
      <w:pPr>
        <w:pStyle w:val="9"/>
        <w:spacing w:line="360" w:lineRule="auto"/>
        <w:ind w:left="0" w:leftChars="0" w:firstLine="540" w:firstLineChars="225"/>
        <w:rPr>
          <w:rFonts w:ascii="宋体"/>
          <w:color w:val="auto"/>
          <w:sz w:val="24"/>
          <w:szCs w:val="24"/>
          <w:highlight w:val="none"/>
        </w:rPr>
      </w:pPr>
      <w:r>
        <w:rPr>
          <w:rFonts w:hint="eastAsia" w:ascii="宋体" w:hAnsi="宋体" w:cs="宋体"/>
          <w:color w:val="auto"/>
          <w:sz w:val="24"/>
          <w:szCs w:val="24"/>
          <w:highlight w:val="none"/>
        </w:rPr>
        <w:t>（六）法律、行政法规规定的其他条件。</w:t>
      </w:r>
    </w:p>
    <w:p>
      <w:pPr>
        <w:spacing w:line="360" w:lineRule="auto"/>
        <w:ind w:firstLine="432"/>
        <w:rPr>
          <w:rFonts w:hAnsi="宋体"/>
          <w:color w:val="auto"/>
          <w:sz w:val="24"/>
          <w:highlight w:val="none"/>
        </w:rPr>
      </w:pPr>
      <w:r>
        <w:rPr>
          <w:rFonts w:hint="eastAsia" w:hAnsi="宋体"/>
          <w:color w:val="auto"/>
          <w:sz w:val="24"/>
          <w:highlight w:val="none"/>
        </w:rPr>
        <w:t>本单位对上述承诺的内容事项真实性负责。如经查实上述承诺的内容事项存在虚假，我单位愿意接受以提供虚假材料谋取中标追究法律责任。</w:t>
      </w:r>
    </w:p>
    <w:p>
      <w:pPr>
        <w:pStyle w:val="9"/>
        <w:spacing w:line="360" w:lineRule="auto"/>
        <w:ind w:left="0" w:leftChars="0" w:firstLine="540" w:firstLineChars="225"/>
        <w:rPr>
          <w:rFonts w:ascii="宋体"/>
          <w:color w:val="auto"/>
          <w:sz w:val="24"/>
          <w:szCs w:val="24"/>
          <w:highlight w:val="none"/>
        </w:rPr>
      </w:pPr>
    </w:p>
    <w:p>
      <w:pPr>
        <w:pStyle w:val="9"/>
        <w:spacing w:line="360" w:lineRule="auto"/>
        <w:ind w:left="0" w:leftChars="0"/>
        <w:rPr>
          <w:rFonts w:ascii="宋体"/>
          <w:color w:val="auto"/>
          <w:sz w:val="24"/>
          <w:szCs w:val="24"/>
          <w:highlight w:val="none"/>
        </w:rPr>
      </w:pPr>
    </w:p>
    <w:p>
      <w:pPr>
        <w:ind w:firstLine="480" w:firstLineChars="200"/>
        <w:textAlignment w:val="baseline"/>
        <w:rPr>
          <w:rFonts w:hint="eastAsia" w:ascii="宋体" w:hAnsi="宋体" w:cs="宋体" w:eastAsiaTheme="minorEastAsia"/>
          <w:color w:val="auto"/>
          <w:kern w:val="2"/>
          <w:sz w:val="24"/>
          <w:szCs w:val="24"/>
          <w:highlight w:val="none"/>
          <w:u w:val="single"/>
          <w:lang w:val="en-US" w:eastAsia="zh-CN" w:bidi="ar-SA"/>
        </w:rPr>
      </w:pPr>
      <w:r>
        <w:rPr>
          <w:rFonts w:hint="eastAsia" w:ascii="宋体" w:hAnsi="宋体" w:cs="宋体" w:eastAsiaTheme="minorEastAsia"/>
          <w:color w:val="auto"/>
          <w:kern w:val="2"/>
          <w:sz w:val="24"/>
          <w:szCs w:val="24"/>
          <w:highlight w:val="none"/>
          <w:lang w:val="en-US" w:eastAsia="zh-CN" w:bidi="ar-SA"/>
        </w:rPr>
        <w:t>投标人单位公章：</w:t>
      </w:r>
      <w:r>
        <w:rPr>
          <w:rFonts w:hint="eastAsia" w:ascii="宋体" w:hAnsi="宋体" w:cs="宋体" w:eastAsiaTheme="minorEastAsia"/>
          <w:color w:val="auto"/>
          <w:kern w:val="2"/>
          <w:sz w:val="24"/>
          <w:szCs w:val="24"/>
          <w:highlight w:val="none"/>
          <w:u w:val="single"/>
          <w:lang w:val="en-US" w:eastAsia="zh-CN" w:bidi="ar-SA"/>
        </w:rPr>
        <w:t xml:space="preserve">                 </w:t>
      </w:r>
    </w:p>
    <w:p>
      <w:pPr>
        <w:ind w:firstLine="480" w:firstLineChars="200"/>
        <w:textAlignment w:val="baseline"/>
        <w:rPr>
          <w:rFonts w:hint="eastAsia" w:ascii="宋体" w:hAnsi="宋体" w:cs="宋体" w:eastAsiaTheme="minorEastAsia"/>
          <w:color w:val="auto"/>
          <w:kern w:val="2"/>
          <w:sz w:val="24"/>
          <w:szCs w:val="24"/>
          <w:highlight w:val="none"/>
          <w:lang w:val="en-US" w:eastAsia="zh-CN" w:bidi="ar-SA"/>
        </w:rPr>
      </w:pPr>
    </w:p>
    <w:p>
      <w:pPr>
        <w:ind w:firstLine="480" w:firstLineChars="200"/>
        <w:textAlignment w:val="baseline"/>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eastAsiaTheme="minorEastAsia"/>
          <w:color w:val="auto"/>
          <w:kern w:val="2"/>
          <w:sz w:val="24"/>
          <w:szCs w:val="24"/>
          <w:highlight w:val="none"/>
          <w:lang w:val="en-US" w:eastAsia="zh-CN" w:bidi="ar-SA"/>
        </w:rPr>
        <w:t xml:space="preserve">法人代表或委托代理人（签字或盖章）：              </w:t>
      </w:r>
    </w:p>
    <w:p>
      <w:pPr>
        <w:ind w:firstLine="480" w:firstLineChars="200"/>
        <w:textAlignment w:val="baseline"/>
        <w:rPr>
          <w:rFonts w:hint="eastAsia" w:ascii="宋体" w:hAnsi="宋体" w:cs="宋体" w:eastAsiaTheme="minorEastAsia"/>
          <w:color w:val="auto"/>
          <w:kern w:val="2"/>
          <w:sz w:val="24"/>
          <w:szCs w:val="24"/>
          <w:highlight w:val="none"/>
          <w:lang w:val="en-US" w:eastAsia="zh-CN" w:bidi="ar-SA"/>
        </w:rPr>
      </w:pPr>
    </w:p>
    <w:p>
      <w:pPr>
        <w:ind w:firstLine="480" w:firstLineChars="200"/>
        <w:textAlignment w:val="baseline"/>
        <w:rPr>
          <w:rFonts w:hint="eastAsia" w:ascii="宋体" w:hAnsi="宋体" w:cs="宋体" w:eastAsiaTheme="minorEastAsia"/>
          <w:color w:val="auto"/>
          <w:kern w:val="2"/>
          <w:sz w:val="24"/>
          <w:szCs w:val="24"/>
          <w:highlight w:val="none"/>
          <w:u w:val="single"/>
          <w:lang w:val="en-US" w:eastAsia="zh-CN" w:bidi="ar-SA"/>
        </w:rPr>
      </w:pPr>
      <w:r>
        <w:rPr>
          <w:rFonts w:hint="eastAsia" w:ascii="宋体" w:hAnsi="宋体" w:cs="宋体" w:eastAsiaTheme="minorEastAsia"/>
          <w:color w:val="auto"/>
          <w:kern w:val="2"/>
          <w:sz w:val="24"/>
          <w:szCs w:val="24"/>
          <w:highlight w:val="none"/>
          <w:lang w:val="en-US" w:eastAsia="zh-CN" w:bidi="ar-SA"/>
        </w:rPr>
        <w:t xml:space="preserve">日期： </w:t>
      </w:r>
      <w:r>
        <w:rPr>
          <w:rFonts w:hint="eastAsia" w:ascii="宋体" w:hAnsi="宋体" w:cs="宋体" w:eastAsiaTheme="minorEastAsia"/>
          <w:color w:val="auto"/>
          <w:kern w:val="2"/>
          <w:sz w:val="24"/>
          <w:szCs w:val="24"/>
          <w:highlight w:val="none"/>
          <w:u w:val="single"/>
          <w:lang w:val="en-US" w:eastAsia="zh-CN" w:bidi="ar-SA"/>
        </w:rPr>
        <w:t xml:space="preserve">      年      月      日</w:t>
      </w:r>
    </w:p>
    <w:p>
      <w:pPr>
        <w:spacing w:line="360" w:lineRule="auto"/>
        <w:ind w:firstLine="432"/>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eastAsiaTheme="minorEastAsia"/>
          <w:color w:val="auto"/>
          <w:kern w:val="2"/>
          <w:sz w:val="24"/>
          <w:szCs w:val="24"/>
          <w:highlight w:val="none"/>
          <w:lang w:val="en-US" w:eastAsia="zh-CN" w:bidi="ar-SA"/>
        </w:rPr>
        <w:t xml:space="preserve"> </w:t>
      </w:r>
    </w:p>
    <w:p>
      <w:pPr>
        <w:widowControl w:val="0"/>
        <w:spacing w:line="440" w:lineRule="exact"/>
        <w:ind w:firstLine="420" w:firstLineChars="200"/>
        <w:textAlignment w:val="baseline"/>
        <w:rPr>
          <w:rFonts w:cs="Times New Roman"/>
          <w:sz w:val="21"/>
          <w:szCs w:val="21"/>
        </w:rPr>
      </w:pPr>
    </w:p>
    <w:p>
      <w:pPr>
        <w:bidi w:val="0"/>
      </w:pPr>
    </w:p>
    <w:p>
      <w:pPr>
        <w:bidi w:val="0"/>
      </w:pPr>
    </w:p>
    <w:p>
      <w:pPr>
        <w:bidi w:val="0"/>
      </w:pPr>
    </w:p>
    <w:p>
      <w:pPr>
        <w:bidi w:val="0"/>
      </w:pPr>
    </w:p>
    <w:p>
      <w:pPr>
        <w:bidi w:val="0"/>
      </w:pPr>
    </w:p>
    <w:p>
      <w:pPr>
        <w:bidi w:val="0"/>
      </w:pPr>
    </w:p>
    <w:p>
      <w:pPr>
        <w:rPr>
          <w:rFonts w:cs="Times New Roman"/>
          <w:sz w:val="21"/>
          <w:szCs w:val="21"/>
        </w:rPr>
      </w:pPr>
    </w:p>
    <w:p>
      <w:pPr>
        <w:spacing w:line="360" w:lineRule="auto"/>
        <w:rPr>
          <w:rFonts w:hint="eastAsia" w:ascii="宋体" w:hAnsi="宋体" w:cs="宋体"/>
          <w:color w:val="auto"/>
          <w:sz w:val="24"/>
          <w:szCs w:val="24"/>
          <w:highlight w:val="none"/>
        </w:rPr>
      </w:pPr>
    </w:p>
    <w:p>
      <w:pPr>
        <w:spacing w:line="360" w:lineRule="auto"/>
        <w:rPr>
          <w:rFonts w:hint="eastAsia" w:ascii="宋体" w:hAnsi="宋体" w:cs="宋体"/>
          <w:color w:val="auto"/>
          <w:sz w:val="24"/>
          <w:szCs w:val="24"/>
          <w:highlight w:val="none"/>
        </w:rPr>
      </w:pPr>
    </w:p>
    <w:p>
      <w:pPr>
        <w:keepNext w:val="0"/>
        <w:keepLines w:val="0"/>
        <w:pageBreakBefore w:val="0"/>
        <w:kinsoku/>
        <w:overflowPunct/>
        <w:topLinePunct w:val="0"/>
        <w:autoSpaceDE/>
        <w:autoSpaceDN/>
        <w:bidi w:val="0"/>
        <w:adjustRightInd/>
        <w:snapToGrid/>
        <w:spacing w:line="480" w:lineRule="exact"/>
        <w:textAlignment w:val="auto"/>
        <w:rPr>
          <w:rFonts w:hint="eastAsia" w:ascii="宋体" w:hAnsi="宋体" w:eastAsia="宋体" w:cs="宋体"/>
          <w:i w:val="0"/>
          <w:iCs w:val="0"/>
          <w:caps w:val="0"/>
          <w:color w:val="auto"/>
          <w:spacing w:val="0"/>
          <w:kern w:val="0"/>
          <w:sz w:val="28"/>
          <w:szCs w:val="28"/>
          <w:shd w:val="clear" w:fill="FFFFFF"/>
          <w:lang w:val="en-US" w:eastAsia="zh-CN" w:bidi="ar"/>
        </w:rPr>
      </w:pPr>
      <w:r>
        <w:rPr>
          <w:rFonts w:hint="eastAsia" w:ascii="宋体" w:hAnsi="宋体" w:eastAsia="宋体" w:cs="宋体"/>
          <w:i w:val="0"/>
          <w:iCs w:val="0"/>
          <w:caps w:val="0"/>
          <w:color w:val="auto"/>
          <w:spacing w:val="0"/>
          <w:kern w:val="0"/>
          <w:sz w:val="28"/>
          <w:szCs w:val="28"/>
          <w:shd w:val="clear" w:fill="FFFFFF"/>
          <w:lang w:val="en-US" w:eastAsia="zh-CN" w:bidi="ar"/>
        </w:rPr>
        <w:t>特定资格条件：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1.具有独立承担民事责任能力的法人、其他组织或自然人：法人参与的提供合法有效的营业执照或法人证书；其他组织参与的提供合法证明文件；自然人参与的提供其身份证明；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2</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法定代表人授权委托书（法定代表人参加投标时,只需提供法定代表人身份证）；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财务状况报告：需提供经审计的202</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年度或202</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年度完整的财务报告或提交响应文件截止时间前六个月内其基本账户开户银行出具的资信证明；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税收缴纳证明:提供上一年度至今已缴纳的至少一个月的纳税证明或完税证明，依法免税的单位应提供相关证明材料；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社会保障资金缴纳证明:提供上一年度至今已缴纳的至少一个月的社会保障资金缴存单据或社保机构开具的社会保险参保缴费情况证明，依法不需要缴纳社会保障资金的单位应提供相关证明材料；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6</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参加政府采购活动前3年内在经营活动中没有重大违法记录的书面声明；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7</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具备履行合同所必需的设备和专业技术能力的证明材料(由投标人根据项目需求提供承诺)；</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8</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投标人不得为“信用中国”网站（www.creditchina.gov.cn）中列入失信被执行人和</w:t>
      </w:r>
      <w:r>
        <w:rPr>
          <w:rFonts w:hint="eastAsia" w:ascii="宋体" w:hAnsi="宋体" w:eastAsia="宋体" w:cs="宋体"/>
          <w:i w:val="0"/>
          <w:iCs w:val="0"/>
          <w:caps w:val="0"/>
          <w:color w:val="auto"/>
          <w:spacing w:val="0"/>
          <w:sz w:val="24"/>
          <w:szCs w:val="24"/>
          <w:shd w:val="clear" w:fill="FFFFFF"/>
          <w:lang w:eastAsia="zh-CN"/>
        </w:rPr>
        <w:t>重大税收违法失信主体名单</w:t>
      </w:r>
      <w:r>
        <w:rPr>
          <w:rFonts w:hint="eastAsia" w:ascii="宋体" w:hAnsi="宋体" w:eastAsia="宋体" w:cs="宋体"/>
          <w:i w:val="0"/>
          <w:iCs w:val="0"/>
          <w:caps w:val="0"/>
          <w:color w:val="auto"/>
          <w:spacing w:val="0"/>
          <w:sz w:val="24"/>
          <w:szCs w:val="24"/>
          <w:shd w:val="clear" w:fill="FFFFFF"/>
        </w:rPr>
        <w:t>的供应商，不得为中国政府采购网（www.ccgp.gov.cn）政府采购严重违法失信行为记录名单中被财政部门禁止参加政府采购活动的供应商；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9.</w:t>
      </w:r>
      <w:r>
        <w:rPr>
          <w:rFonts w:hint="eastAsia" w:ascii="宋体" w:hAnsi="宋体" w:eastAsia="宋体" w:cs="宋体"/>
          <w:color w:val="auto"/>
          <w:sz w:val="24"/>
          <w:szCs w:val="24"/>
          <w:highlight w:val="none"/>
        </w:rPr>
        <w:t>投标供应商应具有国家测绘行政主管部门颁发的《测绘资质证书甲级》（专业范围需包含基础测绘、工程测量等）；具有测绘行政主管部门颁发的地理信息系统工程专业的《测绘资质证书乙级》及以上资质证书；具有国家建设行政主管部门颁发的《工程勘察综合资质甲级证书》</w:t>
      </w:r>
      <w:r>
        <w:rPr>
          <w:rFonts w:hint="eastAsia" w:ascii="宋体" w:hAnsi="宋体" w:eastAsia="宋体" w:cs="宋体"/>
          <w:color w:val="auto"/>
          <w:sz w:val="24"/>
          <w:szCs w:val="24"/>
          <w:highlight w:val="none"/>
          <w:lang w:eastAsia="zh-CN"/>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拟投入项目负责人应具备测绘专业中级及以上职称。</w:t>
      </w:r>
    </w:p>
    <w:p>
      <w:pPr>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br w:type="page"/>
      </w:r>
    </w:p>
    <w:p>
      <w:pPr>
        <w:spacing w:line="440" w:lineRule="exact"/>
        <w:textAlignment w:val="baseline"/>
        <w:rPr>
          <w:rFonts w:cs="Times New Roman"/>
          <w:sz w:val="21"/>
          <w:szCs w:val="21"/>
        </w:rPr>
      </w:pPr>
    </w:p>
    <w:p>
      <w:pPr>
        <w:rPr>
          <w:rFonts w:hint="eastAsia" w:ascii="宋体" w:hAnsi="宋体" w:eastAsia="宋体" w:cs="宋体"/>
          <w:sz w:val="24"/>
          <w:szCs w:val="24"/>
        </w:rPr>
      </w:pPr>
      <w:r>
        <w:rPr>
          <w:rFonts w:hint="eastAsia" w:ascii="宋体" w:hAnsi="宋体" w:eastAsia="宋体" w:cs="宋体"/>
          <w:sz w:val="24"/>
          <w:szCs w:val="24"/>
        </w:rPr>
        <w:t xml:space="preserve">附件1：                   </w:t>
      </w:r>
    </w:p>
    <w:p>
      <w:pPr>
        <w:widowControl w:val="0"/>
        <w:spacing w:line="4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具有履行合同所必需的设备和专业技术能力的承诺</w:t>
      </w:r>
    </w:p>
    <w:p>
      <w:pPr>
        <w:pStyle w:val="34"/>
        <w:widowControl w:val="0"/>
        <w:spacing w:line="440" w:lineRule="exact"/>
        <w:ind w:firstLine="170" w:firstLineChars="71"/>
        <w:textAlignment w:val="baseline"/>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color="000000"/>
        </w:rPr>
        <w:t>采购人名称</w:t>
      </w:r>
    </w:p>
    <w:p>
      <w:pPr>
        <w:pStyle w:val="34"/>
        <w:widowControl w:val="0"/>
        <w:spacing w:line="440" w:lineRule="exact"/>
        <w:ind w:firstLine="530" w:firstLineChars="221"/>
        <w:textAlignment w:val="baseline"/>
        <w:rPr>
          <w:rFonts w:hint="eastAsia" w:ascii="宋体" w:hAnsi="宋体" w:eastAsia="宋体" w:cs="宋体"/>
          <w:sz w:val="24"/>
          <w:szCs w:val="24"/>
        </w:rPr>
      </w:pPr>
      <w:r>
        <w:rPr>
          <w:rFonts w:hint="eastAsia" w:ascii="宋体" w:hAnsi="宋体" w:eastAsia="宋体" w:cs="宋体"/>
          <w:sz w:val="24"/>
          <w:szCs w:val="24"/>
        </w:rPr>
        <w:t>我公司</w:t>
      </w:r>
      <w:r>
        <w:rPr>
          <w:rFonts w:hint="eastAsia" w:ascii="宋体" w:hAnsi="宋体" w:eastAsia="宋体" w:cs="宋体"/>
          <w:sz w:val="24"/>
          <w:szCs w:val="24"/>
          <w:u w:val="single" w:color="000000"/>
        </w:rPr>
        <w:t xml:space="preserve">       （投标人名称）       </w:t>
      </w:r>
      <w:r>
        <w:rPr>
          <w:rFonts w:hint="eastAsia" w:ascii="宋体" w:hAnsi="宋体" w:eastAsia="宋体" w:cs="宋体"/>
          <w:sz w:val="24"/>
          <w:szCs w:val="24"/>
        </w:rPr>
        <w:t>，就参加</w:t>
      </w:r>
      <w:r>
        <w:rPr>
          <w:rFonts w:hint="eastAsia" w:ascii="宋体" w:hAnsi="宋体" w:eastAsia="宋体" w:cs="宋体"/>
          <w:sz w:val="24"/>
          <w:szCs w:val="24"/>
          <w:u w:val="single" w:color="000000"/>
        </w:rPr>
        <w:t xml:space="preserve">      （采购项目名称）    </w:t>
      </w:r>
      <w:r>
        <w:rPr>
          <w:rFonts w:hint="eastAsia" w:ascii="宋体" w:hAnsi="宋体" w:eastAsia="宋体" w:cs="宋体"/>
          <w:sz w:val="24"/>
          <w:szCs w:val="24"/>
        </w:rPr>
        <w:t>（项目编号：</w:t>
      </w:r>
      <w:r>
        <w:rPr>
          <w:rFonts w:hint="eastAsia" w:ascii="宋体" w:hAnsi="宋体" w:eastAsia="宋体" w:cs="宋体"/>
          <w:sz w:val="24"/>
          <w:szCs w:val="24"/>
          <w:u w:val="single" w:color="000000"/>
        </w:rPr>
        <w:t xml:space="preserve">              </w:t>
      </w:r>
      <w:r>
        <w:rPr>
          <w:rFonts w:hint="eastAsia" w:ascii="宋体" w:hAnsi="宋体" w:eastAsia="宋体" w:cs="宋体"/>
          <w:sz w:val="24"/>
          <w:szCs w:val="24"/>
        </w:rPr>
        <w:t>）投标事宜，我公司完全理解招标文件所要求的各项技术商务要求。若我方中标，我方郑重承诺：</w:t>
      </w:r>
    </w:p>
    <w:p>
      <w:pPr>
        <w:pStyle w:val="34"/>
        <w:widowControl w:val="0"/>
        <w:spacing w:line="440" w:lineRule="exact"/>
        <w:ind w:firstLine="530" w:firstLineChars="221"/>
        <w:textAlignment w:val="baseline"/>
        <w:rPr>
          <w:rFonts w:hint="eastAsia" w:ascii="宋体" w:hAnsi="宋体" w:eastAsia="宋体" w:cs="宋体"/>
          <w:sz w:val="24"/>
          <w:szCs w:val="24"/>
        </w:rPr>
      </w:pPr>
      <w:r>
        <w:rPr>
          <w:rFonts w:hint="eastAsia" w:ascii="宋体" w:hAnsi="宋体" w:eastAsia="宋体" w:cs="宋体"/>
          <w:sz w:val="24"/>
          <w:szCs w:val="24"/>
        </w:rPr>
        <w:t>我公司具有履行合同所必需的设备和专业技术能力；</w:t>
      </w:r>
    </w:p>
    <w:p>
      <w:pPr>
        <w:pStyle w:val="34"/>
        <w:widowControl w:val="0"/>
        <w:spacing w:line="440" w:lineRule="exact"/>
        <w:ind w:firstLine="530" w:firstLineChars="221"/>
        <w:textAlignment w:val="baseline"/>
        <w:rPr>
          <w:rFonts w:hint="eastAsia" w:ascii="宋体" w:hAnsi="宋体" w:eastAsia="宋体" w:cs="宋体"/>
          <w:sz w:val="24"/>
          <w:szCs w:val="24"/>
        </w:rPr>
      </w:pPr>
      <w:r>
        <w:rPr>
          <w:rFonts w:hint="eastAsia" w:ascii="宋体" w:hAnsi="宋体" w:eastAsia="宋体" w:cs="宋体"/>
          <w:sz w:val="24"/>
          <w:szCs w:val="24"/>
        </w:rPr>
        <w:t>本承诺真实有效，若经查实存在不实情况。本公司愿意接受政府有关部门的相应处罚，并愿意承担由此带来的法律后果。</w:t>
      </w:r>
    </w:p>
    <w:p>
      <w:pPr>
        <w:pStyle w:val="34"/>
        <w:widowControl w:val="0"/>
        <w:spacing w:line="440" w:lineRule="exact"/>
        <w:ind w:firstLine="530" w:firstLineChars="221"/>
        <w:textAlignment w:val="baseline"/>
        <w:rPr>
          <w:rFonts w:hint="eastAsia" w:ascii="宋体" w:hAnsi="宋体" w:eastAsia="宋体" w:cs="宋体"/>
          <w:sz w:val="24"/>
          <w:szCs w:val="24"/>
        </w:rPr>
      </w:pPr>
      <w:r>
        <w:rPr>
          <w:rFonts w:hint="eastAsia" w:ascii="宋体" w:hAnsi="宋体" w:eastAsia="宋体" w:cs="宋体"/>
          <w:sz w:val="24"/>
          <w:szCs w:val="24"/>
        </w:rPr>
        <w:t>特此承诺！</w:t>
      </w:r>
    </w:p>
    <w:p>
      <w:pPr>
        <w:pStyle w:val="34"/>
        <w:widowControl w:val="0"/>
        <w:spacing w:line="440" w:lineRule="exact"/>
        <w:ind w:firstLine="530" w:firstLineChars="221"/>
        <w:textAlignment w:val="baseline"/>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u w:val="single" w:color="000000"/>
        </w:rPr>
        <w:t xml:space="preserve">                        </w:t>
      </w:r>
      <w:r>
        <w:rPr>
          <w:rFonts w:hint="eastAsia" w:ascii="宋体" w:hAnsi="宋体" w:eastAsia="宋体" w:cs="宋体"/>
          <w:sz w:val="24"/>
          <w:szCs w:val="24"/>
        </w:rPr>
        <w:t>（盖章）</w:t>
      </w:r>
    </w:p>
    <w:p>
      <w:pPr>
        <w:pStyle w:val="34"/>
        <w:widowControl w:val="0"/>
        <w:spacing w:line="440" w:lineRule="exact"/>
        <w:ind w:firstLine="530" w:firstLineChars="221"/>
        <w:textAlignment w:val="baseline"/>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u w:val="single" w:color="000000"/>
        </w:rPr>
        <w:t xml:space="preserve">              </w:t>
      </w:r>
      <w:r>
        <w:rPr>
          <w:rFonts w:hint="eastAsia" w:ascii="宋体" w:hAnsi="宋体" w:eastAsia="宋体" w:cs="宋体"/>
          <w:sz w:val="24"/>
          <w:szCs w:val="24"/>
        </w:rPr>
        <w:t>（签字或盖章）</w:t>
      </w:r>
    </w:p>
    <w:p>
      <w:pPr>
        <w:pStyle w:val="34"/>
        <w:widowControl w:val="0"/>
        <w:spacing w:line="440" w:lineRule="exact"/>
        <w:ind w:firstLine="530" w:firstLineChars="221"/>
        <w:textAlignment w:val="baseline"/>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color="000000"/>
        </w:rPr>
        <w:t xml:space="preserve">                        </w:t>
      </w:r>
    </w:p>
    <w:p>
      <w:pPr>
        <w:pStyle w:val="34"/>
        <w:widowControl w:val="0"/>
        <w:spacing w:line="440" w:lineRule="exact"/>
        <w:ind w:firstLine="530" w:firstLineChars="221"/>
        <w:textAlignment w:val="baseline"/>
        <w:rPr>
          <w:rFonts w:hint="eastAsia" w:ascii="宋体" w:hAnsi="宋体" w:eastAsia="宋体" w:cs="宋体"/>
          <w:sz w:val="24"/>
          <w:szCs w:val="24"/>
        </w:rPr>
      </w:pPr>
    </w:p>
    <w:p>
      <w:pPr>
        <w:widowControl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附件2：                   </w:t>
      </w:r>
    </w:p>
    <w:p>
      <w:pPr>
        <w:widowControl w:val="0"/>
        <w:spacing w:line="4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声明书</w:t>
      </w:r>
    </w:p>
    <w:p>
      <w:pPr>
        <w:pStyle w:val="34"/>
        <w:widowControl w:val="0"/>
        <w:spacing w:line="440" w:lineRule="exact"/>
        <w:ind w:firstLine="170" w:firstLineChars="71"/>
        <w:textAlignment w:val="baseline"/>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color="000000"/>
        </w:rPr>
        <w:t>采购人名称</w:t>
      </w:r>
    </w:p>
    <w:p>
      <w:pPr>
        <w:pStyle w:val="34"/>
        <w:widowControl w:val="0"/>
        <w:spacing w:line="440" w:lineRule="exact"/>
        <w:ind w:firstLine="530" w:firstLineChars="221"/>
        <w:textAlignment w:val="baseline"/>
        <w:rPr>
          <w:rFonts w:hint="eastAsia" w:ascii="宋体" w:hAnsi="宋体" w:eastAsia="宋体" w:cs="宋体"/>
          <w:sz w:val="24"/>
          <w:szCs w:val="24"/>
        </w:rPr>
      </w:pPr>
      <w:r>
        <w:rPr>
          <w:rFonts w:hint="eastAsia" w:ascii="宋体" w:hAnsi="宋体" w:eastAsia="宋体" w:cs="宋体"/>
          <w:sz w:val="24"/>
          <w:szCs w:val="24"/>
        </w:rPr>
        <w:t>我公司</w:t>
      </w:r>
      <w:r>
        <w:rPr>
          <w:rFonts w:hint="eastAsia" w:ascii="宋体" w:hAnsi="宋体" w:eastAsia="宋体" w:cs="宋体"/>
          <w:sz w:val="24"/>
          <w:szCs w:val="24"/>
          <w:u w:val="single" w:color="000000"/>
        </w:rPr>
        <w:t xml:space="preserve">       （投标人名称）       </w:t>
      </w:r>
      <w:r>
        <w:rPr>
          <w:rFonts w:hint="eastAsia" w:ascii="宋体" w:hAnsi="宋体" w:eastAsia="宋体" w:cs="宋体"/>
          <w:sz w:val="24"/>
          <w:szCs w:val="24"/>
        </w:rPr>
        <w:t>，就参加</w:t>
      </w:r>
      <w:r>
        <w:rPr>
          <w:rFonts w:hint="eastAsia" w:ascii="宋体" w:hAnsi="宋体" w:eastAsia="宋体" w:cs="宋体"/>
          <w:sz w:val="24"/>
          <w:szCs w:val="24"/>
          <w:u w:val="single" w:color="000000"/>
        </w:rPr>
        <w:t xml:space="preserve">      （采购项目名称）    </w:t>
      </w:r>
      <w:r>
        <w:rPr>
          <w:rFonts w:hint="eastAsia" w:ascii="宋体" w:hAnsi="宋体" w:eastAsia="宋体" w:cs="宋体"/>
          <w:sz w:val="24"/>
          <w:szCs w:val="24"/>
        </w:rPr>
        <w:t>（项目编号：</w:t>
      </w:r>
      <w:r>
        <w:rPr>
          <w:rFonts w:hint="eastAsia" w:ascii="宋体" w:hAnsi="宋体" w:eastAsia="宋体" w:cs="宋体"/>
          <w:sz w:val="24"/>
          <w:szCs w:val="24"/>
          <w:u w:val="single" w:color="000000"/>
        </w:rPr>
        <w:t xml:space="preserve">              </w:t>
      </w:r>
      <w:r>
        <w:rPr>
          <w:rFonts w:hint="eastAsia" w:ascii="宋体" w:hAnsi="宋体" w:eastAsia="宋体" w:cs="宋体"/>
          <w:sz w:val="24"/>
          <w:szCs w:val="24"/>
        </w:rPr>
        <w:t>）投标事宜，在此郑重声明：</w:t>
      </w:r>
    </w:p>
    <w:p>
      <w:pPr>
        <w:pStyle w:val="34"/>
        <w:widowControl w:val="0"/>
        <w:numPr>
          <w:ilvl w:val="0"/>
          <w:numId w:val="3"/>
        </w:numPr>
        <w:spacing w:line="440" w:lineRule="exact"/>
        <w:ind w:firstLine="530" w:firstLineChars="221"/>
        <w:textAlignment w:val="baseline"/>
        <w:rPr>
          <w:rFonts w:hint="eastAsia" w:asciiTheme="minorEastAsia" w:hAnsiTheme="minorEastAsia" w:eastAsiaTheme="minorEastAsia" w:cstheme="minorEastAsia"/>
          <w:sz w:val="22"/>
          <w:szCs w:val="28"/>
        </w:rPr>
      </w:pPr>
      <w:r>
        <w:rPr>
          <w:rFonts w:hint="eastAsia" w:ascii="宋体" w:hAnsi="宋体" w:eastAsia="宋体" w:cs="宋体"/>
          <w:sz w:val="24"/>
          <w:szCs w:val="24"/>
        </w:rPr>
        <w:t>我公司参加本次政府采购活动前三年内在经营活动中没有重大违法记录（包括但不限于未被列入失信被执行人、</w:t>
      </w:r>
      <w:r>
        <w:rPr>
          <w:rFonts w:hint="eastAsia" w:ascii="宋体" w:hAnsi="宋体" w:cs="宋体"/>
          <w:sz w:val="24"/>
          <w:szCs w:val="24"/>
          <w:lang w:eastAsia="zh-CN"/>
        </w:rPr>
        <w:t>重大税收违法失信主体名单</w:t>
      </w:r>
      <w:r>
        <w:rPr>
          <w:rFonts w:hint="eastAsia" w:ascii="宋体" w:hAnsi="宋体" w:eastAsia="宋体" w:cs="宋体"/>
          <w:sz w:val="24"/>
          <w:szCs w:val="24"/>
        </w:rPr>
        <w:t>、政府采购严重违法失信行为记录名单等情形）。</w:t>
      </w:r>
    </w:p>
    <w:p>
      <w:pPr>
        <w:pStyle w:val="34"/>
        <w:widowControl w:val="0"/>
        <w:numPr>
          <w:ilvl w:val="0"/>
          <w:numId w:val="3"/>
        </w:numPr>
        <w:spacing w:line="440" w:lineRule="exact"/>
        <w:ind w:firstLine="486" w:firstLineChars="221"/>
        <w:textAlignment w:val="baseline"/>
        <w:rPr>
          <w:rFonts w:hint="eastAsia" w:asciiTheme="minorEastAsia" w:hAnsiTheme="minorEastAsia" w:eastAsiaTheme="minorEastAsia" w:cstheme="minorEastAsia"/>
          <w:sz w:val="22"/>
          <w:szCs w:val="28"/>
        </w:rPr>
      </w:pPr>
      <w:r>
        <w:rPr>
          <w:rFonts w:hint="eastAsia" w:asciiTheme="minorEastAsia" w:hAnsiTheme="minorEastAsia" w:eastAsiaTheme="minorEastAsia" w:cstheme="minorEastAsia"/>
          <w:sz w:val="22"/>
          <w:szCs w:val="28"/>
        </w:rPr>
        <w:t>我公司本次投标为独立投标，不存在联合体投标情形。</w:t>
      </w:r>
    </w:p>
    <w:p>
      <w:pPr>
        <w:pStyle w:val="34"/>
        <w:widowControl w:val="0"/>
        <w:spacing w:line="440" w:lineRule="exact"/>
        <w:ind w:firstLine="530" w:firstLineChars="221"/>
        <w:textAlignment w:val="baseline"/>
        <w:rPr>
          <w:rFonts w:hint="eastAsia" w:ascii="宋体" w:hAnsi="宋体" w:eastAsia="宋体" w:cs="宋体"/>
          <w:sz w:val="24"/>
          <w:szCs w:val="24"/>
        </w:rPr>
      </w:pPr>
      <w:r>
        <w:rPr>
          <w:rFonts w:hint="eastAsia" w:ascii="宋体" w:hAnsi="宋体" w:eastAsia="宋体" w:cs="宋体"/>
          <w:sz w:val="24"/>
          <w:szCs w:val="24"/>
        </w:rPr>
        <w:t>本声明真实有效，若经查实存在不实情况。本公司愿意接受政府有关部门的相应处罚，并愿意承担由此带来的法律后果。</w:t>
      </w:r>
    </w:p>
    <w:p>
      <w:pPr>
        <w:pStyle w:val="34"/>
        <w:widowControl w:val="0"/>
        <w:spacing w:line="440" w:lineRule="exact"/>
        <w:ind w:firstLine="530" w:firstLineChars="221"/>
        <w:textAlignment w:val="baseline"/>
        <w:rPr>
          <w:rFonts w:hint="eastAsia" w:ascii="宋体" w:hAnsi="宋体" w:eastAsia="宋体" w:cs="宋体"/>
          <w:sz w:val="24"/>
          <w:szCs w:val="24"/>
        </w:rPr>
      </w:pPr>
      <w:r>
        <w:rPr>
          <w:rFonts w:hint="eastAsia" w:ascii="宋体" w:hAnsi="宋体" w:eastAsia="宋体" w:cs="宋体"/>
          <w:sz w:val="24"/>
          <w:szCs w:val="24"/>
        </w:rPr>
        <w:t>特此承诺！</w:t>
      </w:r>
    </w:p>
    <w:p>
      <w:pPr>
        <w:pStyle w:val="34"/>
        <w:widowControl w:val="0"/>
        <w:spacing w:line="440" w:lineRule="exact"/>
        <w:ind w:firstLine="530" w:firstLineChars="221"/>
        <w:textAlignment w:val="baseline"/>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u w:val="single" w:color="000000"/>
        </w:rPr>
        <w:t xml:space="preserve">                        </w:t>
      </w:r>
      <w:r>
        <w:rPr>
          <w:rFonts w:hint="eastAsia" w:ascii="宋体" w:hAnsi="宋体" w:eastAsia="宋体" w:cs="宋体"/>
          <w:sz w:val="24"/>
          <w:szCs w:val="24"/>
        </w:rPr>
        <w:t>（盖章）</w:t>
      </w:r>
    </w:p>
    <w:p>
      <w:pPr>
        <w:pStyle w:val="34"/>
        <w:widowControl w:val="0"/>
        <w:spacing w:line="440" w:lineRule="exact"/>
        <w:ind w:firstLine="530" w:firstLineChars="221"/>
        <w:textAlignment w:val="baseline"/>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u w:val="single" w:color="000000"/>
        </w:rPr>
        <w:t xml:space="preserve">              </w:t>
      </w:r>
      <w:r>
        <w:rPr>
          <w:rFonts w:hint="eastAsia" w:ascii="宋体" w:hAnsi="宋体" w:eastAsia="宋体" w:cs="宋体"/>
          <w:sz w:val="24"/>
          <w:szCs w:val="24"/>
        </w:rPr>
        <w:t>（签字或盖章）</w:t>
      </w:r>
    </w:p>
    <w:p>
      <w:pPr>
        <w:pStyle w:val="34"/>
        <w:widowControl w:val="0"/>
        <w:spacing w:line="440" w:lineRule="exact"/>
        <w:ind w:firstLine="530" w:firstLineChars="221"/>
        <w:textAlignment w:val="baseline"/>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color="000000"/>
        </w:rPr>
        <w:t xml:space="preserve">                        </w:t>
      </w:r>
    </w:p>
    <w:p>
      <w:pPr>
        <w:spacing w:line="440" w:lineRule="exact"/>
        <w:textAlignment w:val="baseline"/>
        <w:rPr>
          <w:rFonts w:cs="Times New Roman"/>
          <w:sz w:val="21"/>
          <w:szCs w:val="21"/>
        </w:rPr>
      </w:pPr>
    </w:p>
    <w:bookmarkEnd w:id="209"/>
    <w:p>
      <w:pPr>
        <w:pStyle w:val="4"/>
        <w:numPr>
          <w:ilvl w:val="0"/>
          <w:numId w:val="0"/>
        </w:numPr>
        <w:spacing w:before="0" w:after="0" w:line="240" w:lineRule="auto"/>
        <w:textAlignment w:val="baseline"/>
        <w:rPr>
          <w:rFonts w:ascii="宋体" w:hAnsi="宋体"/>
          <w:sz w:val="28"/>
        </w:rPr>
      </w:pPr>
      <w:bookmarkStart w:id="215" w:name="_Toc26468"/>
      <w:bookmarkStart w:id="216" w:name="_Toc670"/>
      <w:bookmarkStart w:id="217" w:name="_Hlk5799467"/>
      <w:bookmarkStart w:id="218" w:name="_Toc8635917"/>
      <w:bookmarkStart w:id="219" w:name="_Toc114647692"/>
      <w:bookmarkStart w:id="220" w:name="_Hlk114650412"/>
      <w:bookmarkStart w:id="221" w:name="_Hlk5799633"/>
      <w:r>
        <w:rPr>
          <w:rFonts w:hint="eastAsia" w:ascii="宋体" w:hAnsi="宋体"/>
          <w:sz w:val="28"/>
          <w:lang w:val="en-US" w:eastAsia="zh-CN"/>
        </w:rPr>
        <w:t>7.</w:t>
      </w:r>
      <w:r>
        <w:rPr>
          <w:rFonts w:ascii="宋体" w:hAnsi="宋体"/>
          <w:sz w:val="28"/>
        </w:rPr>
        <w:t>提供近三年同类业绩</w:t>
      </w:r>
      <w:bookmarkEnd w:id="210"/>
      <w:bookmarkEnd w:id="211"/>
      <w:bookmarkEnd w:id="212"/>
      <w:bookmarkEnd w:id="213"/>
      <w:bookmarkEnd w:id="215"/>
      <w:bookmarkEnd w:id="216"/>
      <w:bookmarkEnd w:id="217"/>
      <w:bookmarkEnd w:id="218"/>
      <w:bookmarkEnd w:id="219"/>
    </w:p>
    <w:p>
      <w:pPr>
        <w:widowControl w:val="0"/>
        <w:numPr>
          <w:ilvl w:val="0"/>
          <w:numId w:val="0"/>
        </w:numPr>
        <w:jc w:val="both"/>
      </w:pPr>
    </w:p>
    <w:tbl>
      <w:tblPr>
        <w:tblStyle w:val="20"/>
        <w:tblW w:w="534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489"/>
        <w:gridCol w:w="3926"/>
        <w:gridCol w:w="2290"/>
        <w:gridCol w:w="1116"/>
        <w:gridCol w:w="11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74" w:hRule="atLeast"/>
        </w:trPr>
        <w:tc>
          <w:tcPr>
            <w:tcW w:w="274" w:type="pct"/>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2196" w:type="pct"/>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项目名称</w:t>
            </w:r>
          </w:p>
        </w:tc>
        <w:tc>
          <w:tcPr>
            <w:tcW w:w="1281" w:type="pct"/>
            <w:tcBorders>
              <w:left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合同金额（万元）</w:t>
            </w:r>
          </w:p>
        </w:tc>
        <w:tc>
          <w:tcPr>
            <w:tcW w:w="624" w:type="pct"/>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签订日期</w:t>
            </w:r>
          </w:p>
        </w:tc>
        <w:tc>
          <w:tcPr>
            <w:tcW w:w="624" w:type="pct"/>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完成日期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94" w:hRule="atLeast"/>
        </w:trPr>
        <w:tc>
          <w:tcPr>
            <w:tcW w:w="274" w:type="pct"/>
            <w:vAlign w:val="center"/>
          </w:tcPr>
          <w:p>
            <w:pPr>
              <w:spacing w:line="360" w:lineRule="auto"/>
              <w:ind w:left="120"/>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2196" w:type="pct"/>
            <w:vAlign w:val="center"/>
          </w:tcPr>
          <w:p>
            <w:pPr>
              <w:spacing w:line="360" w:lineRule="auto"/>
              <w:jc w:val="center"/>
              <w:textAlignment w:val="baseline"/>
              <w:rPr>
                <w:rFonts w:hint="eastAsia" w:ascii="宋体" w:hAnsi="宋体" w:eastAsia="宋体" w:cs="宋体"/>
                <w:sz w:val="24"/>
                <w:szCs w:val="24"/>
              </w:rPr>
            </w:pPr>
          </w:p>
        </w:tc>
        <w:tc>
          <w:tcPr>
            <w:tcW w:w="1281" w:type="pct"/>
            <w:tcBorders>
              <w:left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624" w:type="pct"/>
            <w:vAlign w:val="center"/>
          </w:tcPr>
          <w:p>
            <w:pPr>
              <w:spacing w:line="360" w:lineRule="auto"/>
              <w:jc w:val="center"/>
              <w:textAlignment w:val="baseline"/>
              <w:rPr>
                <w:rFonts w:hint="eastAsia" w:ascii="宋体" w:hAnsi="宋体" w:eastAsia="宋体" w:cs="宋体"/>
                <w:sz w:val="24"/>
                <w:szCs w:val="24"/>
              </w:rPr>
            </w:pPr>
          </w:p>
        </w:tc>
        <w:tc>
          <w:tcPr>
            <w:tcW w:w="624" w:type="pct"/>
            <w:vAlign w:val="center"/>
          </w:tcPr>
          <w:p>
            <w:pPr>
              <w:spacing w:line="360" w:lineRule="auto"/>
              <w:jc w:val="center"/>
              <w:textAlignment w:val="baseline"/>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94" w:hRule="atLeast"/>
        </w:trPr>
        <w:tc>
          <w:tcPr>
            <w:tcW w:w="274" w:type="pct"/>
            <w:vAlign w:val="center"/>
          </w:tcPr>
          <w:p>
            <w:pPr>
              <w:spacing w:line="360" w:lineRule="auto"/>
              <w:ind w:left="120"/>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2196" w:type="pct"/>
            <w:vAlign w:val="center"/>
          </w:tcPr>
          <w:p>
            <w:pPr>
              <w:spacing w:line="360" w:lineRule="auto"/>
              <w:jc w:val="center"/>
              <w:textAlignment w:val="baseline"/>
              <w:rPr>
                <w:rFonts w:hint="eastAsia" w:ascii="宋体" w:hAnsi="宋体" w:eastAsia="宋体" w:cs="宋体"/>
                <w:sz w:val="24"/>
                <w:szCs w:val="24"/>
              </w:rPr>
            </w:pPr>
          </w:p>
        </w:tc>
        <w:tc>
          <w:tcPr>
            <w:tcW w:w="1281" w:type="pct"/>
            <w:tcBorders>
              <w:left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624" w:type="pct"/>
            <w:vAlign w:val="center"/>
          </w:tcPr>
          <w:p>
            <w:pPr>
              <w:spacing w:line="360" w:lineRule="auto"/>
              <w:jc w:val="center"/>
              <w:textAlignment w:val="baseline"/>
              <w:rPr>
                <w:rFonts w:hint="eastAsia" w:ascii="宋体" w:hAnsi="宋体" w:eastAsia="宋体" w:cs="宋体"/>
                <w:sz w:val="24"/>
                <w:szCs w:val="24"/>
              </w:rPr>
            </w:pPr>
          </w:p>
        </w:tc>
        <w:tc>
          <w:tcPr>
            <w:tcW w:w="624" w:type="pct"/>
            <w:vAlign w:val="center"/>
          </w:tcPr>
          <w:p>
            <w:pPr>
              <w:spacing w:line="360" w:lineRule="auto"/>
              <w:jc w:val="center"/>
              <w:textAlignment w:val="baseline"/>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94" w:hRule="atLeast"/>
        </w:trPr>
        <w:tc>
          <w:tcPr>
            <w:tcW w:w="274" w:type="pct"/>
            <w:vAlign w:val="center"/>
          </w:tcPr>
          <w:p>
            <w:pPr>
              <w:spacing w:line="360" w:lineRule="auto"/>
              <w:ind w:left="120"/>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2196" w:type="pct"/>
            <w:vAlign w:val="center"/>
          </w:tcPr>
          <w:p>
            <w:pPr>
              <w:spacing w:line="360" w:lineRule="auto"/>
              <w:jc w:val="center"/>
              <w:textAlignment w:val="baseline"/>
              <w:rPr>
                <w:rFonts w:hint="eastAsia" w:ascii="宋体" w:hAnsi="宋体" w:eastAsia="宋体" w:cs="宋体"/>
                <w:sz w:val="24"/>
                <w:szCs w:val="24"/>
              </w:rPr>
            </w:pPr>
          </w:p>
        </w:tc>
        <w:tc>
          <w:tcPr>
            <w:tcW w:w="1281" w:type="pct"/>
            <w:tcBorders>
              <w:left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624" w:type="pct"/>
            <w:vAlign w:val="center"/>
          </w:tcPr>
          <w:p>
            <w:pPr>
              <w:spacing w:line="360" w:lineRule="auto"/>
              <w:jc w:val="center"/>
              <w:textAlignment w:val="baseline"/>
              <w:rPr>
                <w:rFonts w:hint="eastAsia" w:ascii="宋体" w:hAnsi="宋体" w:eastAsia="宋体" w:cs="宋体"/>
                <w:sz w:val="24"/>
                <w:szCs w:val="24"/>
              </w:rPr>
            </w:pPr>
          </w:p>
        </w:tc>
        <w:tc>
          <w:tcPr>
            <w:tcW w:w="624" w:type="pct"/>
            <w:vAlign w:val="center"/>
          </w:tcPr>
          <w:p>
            <w:pPr>
              <w:spacing w:line="360" w:lineRule="auto"/>
              <w:jc w:val="center"/>
              <w:textAlignment w:val="baseline"/>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94" w:hRule="atLeast"/>
        </w:trPr>
        <w:tc>
          <w:tcPr>
            <w:tcW w:w="274" w:type="pct"/>
            <w:vAlign w:val="center"/>
          </w:tcPr>
          <w:p>
            <w:pPr>
              <w:spacing w:line="360" w:lineRule="auto"/>
              <w:ind w:left="120"/>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2196" w:type="pct"/>
            <w:vAlign w:val="center"/>
          </w:tcPr>
          <w:p>
            <w:pPr>
              <w:spacing w:line="360" w:lineRule="auto"/>
              <w:jc w:val="center"/>
              <w:textAlignment w:val="baseline"/>
              <w:rPr>
                <w:rFonts w:hint="eastAsia" w:ascii="宋体" w:hAnsi="宋体" w:eastAsia="宋体" w:cs="宋体"/>
                <w:sz w:val="24"/>
                <w:szCs w:val="24"/>
              </w:rPr>
            </w:pPr>
          </w:p>
        </w:tc>
        <w:tc>
          <w:tcPr>
            <w:tcW w:w="1281" w:type="pct"/>
            <w:tcBorders>
              <w:left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624" w:type="pct"/>
            <w:vAlign w:val="center"/>
          </w:tcPr>
          <w:p>
            <w:pPr>
              <w:spacing w:line="360" w:lineRule="auto"/>
              <w:jc w:val="center"/>
              <w:textAlignment w:val="baseline"/>
              <w:rPr>
                <w:rFonts w:hint="eastAsia" w:ascii="宋体" w:hAnsi="宋体" w:eastAsia="宋体" w:cs="宋体"/>
                <w:sz w:val="24"/>
                <w:szCs w:val="24"/>
              </w:rPr>
            </w:pPr>
          </w:p>
        </w:tc>
        <w:tc>
          <w:tcPr>
            <w:tcW w:w="624" w:type="pct"/>
            <w:vAlign w:val="center"/>
          </w:tcPr>
          <w:p>
            <w:pPr>
              <w:spacing w:line="360" w:lineRule="auto"/>
              <w:jc w:val="center"/>
              <w:textAlignment w:val="baseline"/>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94" w:hRule="atLeast"/>
        </w:trPr>
        <w:tc>
          <w:tcPr>
            <w:tcW w:w="274" w:type="pct"/>
            <w:vAlign w:val="center"/>
          </w:tcPr>
          <w:p>
            <w:pPr>
              <w:spacing w:line="360" w:lineRule="auto"/>
              <w:ind w:left="120"/>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2196" w:type="pct"/>
            <w:vAlign w:val="center"/>
          </w:tcPr>
          <w:p>
            <w:pPr>
              <w:spacing w:line="360" w:lineRule="auto"/>
              <w:jc w:val="center"/>
              <w:textAlignment w:val="baseline"/>
              <w:rPr>
                <w:rFonts w:hint="eastAsia" w:ascii="宋体" w:hAnsi="宋体" w:eastAsia="宋体" w:cs="宋体"/>
                <w:sz w:val="24"/>
                <w:szCs w:val="24"/>
              </w:rPr>
            </w:pPr>
          </w:p>
        </w:tc>
        <w:tc>
          <w:tcPr>
            <w:tcW w:w="1281" w:type="pct"/>
            <w:tcBorders>
              <w:left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624" w:type="pct"/>
            <w:vAlign w:val="center"/>
          </w:tcPr>
          <w:p>
            <w:pPr>
              <w:spacing w:line="360" w:lineRule="auto"/>
              <w:jc w:val="center"/>
              <w:textAlignment w:val="baseline"/>
              <w:rPr>
                <w:rFonts w:hint="eastAsia" w:ascii="宋体" w:hAnsi="宋体" w:eastAsia="宋体" w:cs="宋体"/>
                <w:sz w:val="24"/>
                <w:szCs w:val="24"/>
              </w:rPr>
            </w:pPr>
          </w:p>
        </w:tc>
        <w:tc>
          <w:tcPr>
            <w:tcW w:w="624" w:type="pct"/>
            <w:vAlign w:val="center"/>
          </w:tcPr>
          <w:p>
            <w:pPr>
              <w:spacing w:line="360" w:lineRule="auto"/>
              <w:jc w:val="center"/>
              <w:textAlignment w:val="baseline"/>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08" w:hRule="atLeast"/>
        </w:trPr>
        <w:tc>
          <w:tcPr>
            <w:tcW w:w="274" w:type="pct"/>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w:t>
            </w:r>
          </w:p>
        </w:tc>
        <w:tc>
          <w:tcPr>
            <w:tcW w:w="2196" w:type="pct"/>
            <w:vAlign w:val="center"/>
          </w:tcPr>
          <w:p>
            <w:pPr>
              <w:spacing w:line="360" w:lineRule="auto"/>
              <w:jc w:val="center"/>
              <w:textAlignment w:val="baseline"/>
              <w:rPr>
                <w:rFonts w:hint="eastAsia" w:ascii="宋体" w:hAnsi="宋体" w:eastAsia="宋体" w:cs="宋体"/>
                <w:sz w:val="24"/>
                <w:szCs w:val="24"/>
              </w:rPr>
            </w:pPr>
          </w:p>
        </w:tc>
        <w:tc>
          <w:tcPr>
            <w:tcW w:w="1281" w:type="pct"/>
            <w:tcBorders>
              <w:left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624" w:type="pct"/>
            <w:vAlign w:val="center"/>
          </w:tcPr>
          <w:p>
            <w:pPr>
              <w:spacing w:line="360" w:lineRule="auto"/>
              <w:jc w:val="center"/>
              <w:textAlignment w:val="baseline"/>
              <w:rPr>
                <w:rFonts w:hint="eastAsia" w:ascii="宋体" w:hAnsi="宋体" w:eastAsia="宋体" w:cs="宋体"/>
                <w:sz w:val="24"/>
                <w:szCs w:val="24"/>
              </w:rPr>
            </w:pPr>
          </w:p>
        </w:tc>
        <w:tc>
          <w:tcPr>
            <w:tcW w:w="624" w:type="pct"/>
            <w:vAlign w:val="center"/>
          </w:tcPr>
          <w:p>
            <w:pPr>
              <w:spacing w:line="360" w:lineRule="auto"/>
              <w:jc w:val="center"/>
              <w:textAlignment w:val="baseline"/>
              <w:rPr>
                <w:rFonts w:hint="eastAsia" w:ascii="宋体" w:hAnsi="宋体" w:eastAsia="宋体" w:cs="宋体"/>
                <w:sz w:val="24"/>
                <w:szCs w:val="24"/>
              </w:rPr>
            </w:pPr>
          </w:p>
        </w:tc>
      </w:tr>
    </w:tbl>
    <w:p>
      <w:pPr>
        <w:tabs>
          <w:tab w:val="left" w:pos="8782"/>
        </w:tabs>
        <w:snapToGrid w:val="0"/>
        <w:spacing w:before="120" w:line="360" w:lineRule="auto"/>
        <w:ind w:right="-38"/>
        <w:textAlignment w:val="baseline"/>
        <w:rPr>
          <w:rFonts w:hint="eastAsia" w:ascii="宋体" w:hAnsi="宋体" w:eastAsia="宋体" w:cs="宋体"/>
          <w:sz w:val="24"/>
          <w:szCs w:val="24"/>
        </w:rPr>
      </w:pPr>
      <w:r>
        <w:rPr>
          <w:rFonts w:hint="eastAsia" w:ascii="宋体" w:hAnsi="宋体" w:eastAsia="宋体" w:cs="宋体"/>
          <w:sz w:val="24"/>
          <w:szCs w:val="24"/>
        </w:rPr>
        <w:t>注：1、供应商应如实列出以上情况，如有隐瞒，一经查实将导致其报价申请被拒绝。</w:t>
      </w:r>
    </w:p>
    <w:p>
      <w:pPr>
        <w:widowControl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2、供应商应提供双方签订的合同或中标/成交通知书为准（合同或中标/成交通知书加盖公章附在投标文件中）。</w:t>
      </w:r>
    </w:p>
    <w:p>
      <w:pPr>
        <w:spacing w:line="360" w:lineRule="auto"/>
        <w:ind w:right="-161" w:firstLine="2640" w:firstLineChars="1100"/>
        <w:textAlignment w:val="baseline"/>
        <w:rPr>
          <w:rFonts w:hint="eastAsia" w:ascii="宋体" w:hAnsi="宋体" w:eastAsia="宋体" w:cs="宋体"/>
          <w:sz w:val="24"/>
          <w:szCs w:val="24"/>
        </w:rPr>
      </w:pPr>
    </w:p>
    <w:p>
      <w:pPr>
        <w:spacing w:line="360" w:lineRule="auto"/>
        <w:ind w:right="-161" w:firstLine="2640" w:firstLineChars="1100"/>
        <w:textAlignment w:val="baseline"/>
        <w:rPr>
          <w:rFonts w:hint="eastAsia" w:ascii="宋体" w:hAnsi="宋体" w:eastAsia="宋体" w:cs="宋体"/>
          <w:sz w:val="24"/>
          <w:szCs w:val="24"/>
        </w:rPr>
      </w:pPr>
    </w:p>
    <w:p>
      <w:pPr>
        <w:spacing w:line="360" w:lineRule="auto"/>
        <w:ind w:right="-161" w:firstLine="2640" w:firstLineChars="1100"/>
        <w:textAlignment w:val="baseline"/>
        <w:rPr>
          <w:rFonts w:hint="eastAsia" w:ascii="宋体" w:hAnsi="宋体" w:eastAsia="宋体" w:cs="宋体"/>
          <w:sz w:val="24"/>
          <w:szCs w:val="24"/>
        </w:rPr>
      </w:pPr>
    </w:p>
    <w:p>
      <w:pPr>
        <w:spacing w:line="480" w:lineRule="auto"/>
        <w:ind w:right="-161" w:firstLine="2640" w:firstLineChars="1100"/>
        <w:jc w:val="both"/>
        <w:textAlignment w:val="baseline"/>
        <w:rPr>
          <w:rFonts w:hint="eastAsia" w:ascii="宋体" w:hAnsi="宋体" w:eastAsia="宋体" w:cs="宋体"/>
          <w:sz w:val="24"/>
          <w:szCs w:val="24"/>
          <w:u w:val="single"/>
        </w:rPr>
      </w:pPr>
      <w:r>
        <w:rPr>
          <w:rFonts w:hint="eastAsia" w:ascii="宋体" w:hAnsi="宋体" w:eastAsia="宋体" w:cs="宋体"/>
          <w:sz w:val="24"/>
          <w:szCs w:val="24"/>
        </w:rPr>
        <w:t>法定代表人或被授权代表签字或盖章：</w:t>
      </w:r>
      <w:r>
        <w:rPr>
          <w:rFonts w:hint="eastAsia" w:ascii="宋体" w:hAnsi="宋体" w:eastAsia="宋体" w:cs="宋体"/>
          <w:sz w:val="24"/>
          <w:szCs w:val="24"/>
          <w:u w:val="single" w:color="000000"/>
        </w:rPr>
        <w:t xml:space="preserve">         </w:t>
      </w:r>
    </w:p>
    <w:p>
      <w:pPr>
        <w:spacing w:line="480" w:lineRule="auto"/>
        <w:ind w:firstLine="2640" w:firstLineChars="1100"/>
        <w:jc w:val="both"/>
        <w:textAlignment w:val="baseline"/>
        <w:rPr>
          <w:rFonts w:hint="eastAsia" w:ascii="宋体" w:hAnsi="宋体" w:eastAsia="宋体" w:cs="宋体"/>
          <w:sz w:val="24"/>
          <w:szCs w:val="24"/>
          <w:u w:val="single"/>
        </w:rPr>
      </w:pPr>
      <w:r>
        <w:rPr>
          <w:rFonts w:hint="eastAsia" w:ascii="宋体" w:hAnsi="宋体" w:eastAsia="宋体" w:cs="宋体"/>
          <w:sz w:val="24"/>
          <w:szCs w:val="24"/>
        </w:rPr>
        <w:t>投标人名称：</w:t>
      </w:r>
      <w:r>
        <w:rPr>
          <w:rFonts w:hint="eastAsia" w:ascii="宋体" w:hAnsi="宋体" w:eastAsia="宋体" w:cs="宋体"/>
          <w:sz w:val="24"/>
          <w:szCs w:val="24"/>
          <w:u w:val="single" w:color="000000"/>
        </w:rPr>
        <w:t xml:space="preserve">                       （公章）</w:t>
      </w:r>
    </w:p>
    <w:p>
      <w:pPr>
        <w:spacing w:line="480" w:lineRule="auto"/>
        <w:ind w:firstLine="2640" w:firstLineChars="1100"/>
        <w:jc w:val="both"/>
        <w:textAlignment w:val="baseline"/>
        <w:rPr>
          <w:rFonts w:hint="eastAsia" w:ascii="宋体" w:hAnsi="宋体" w:eastAsia="宋体" w:cs="宋体"/>
          <w:b/>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color="000000"/>
        </w:rPr>
        <w:t xml:space="preserve">                              </w:t>
      </w:r>
    </w:p>
    <w:bookmarkEnd w:id="220"/>
    <w:p>
      <w:pPr>
        <w:spacing w:line="480" w:lineRule="auto"/>
        <w:textAlignment w:val="baseline"/>
        <w:rPr>
          <w:b/>
          <w:i/>
          <w:caps/>
        </w:rPr>
      </w:pPr>
    </w:p>
    <w:p>
      <w:pPr>
        <w:textAlignment w:val="baseline"/>
        <w:rPr>
          <w:b/>
          <w:i/>
          <w:caps/>
        </w:rPr>
      </w:pPr>
    </w:p>
    <w:p>
      <w:pPr>
        <w:textAlignment w:val="baseline"/>
        <w:rPr>
          <w:b/>
          <w:i/>
          <w:caps/>
        </w:rPr>
      </w:pPr>
    </w:p>
    <w:p>
      <w:pPr>
        <w:textAlignment w:val="baseline"/>
        <w:rPr>
          <w:b/>
          <w:i/>
          <w:caps/>
        </w:rPr>
      </w:pPr>
    </w:p>
    <w:p>
      <w:pPr>
        <w:textAlignment w:val="baseline"/>
        <w:rPr>
          <w:b/>
          <w:i/>
          <w:caps/>
        </w:rPr>
      </w:pPr>
    </w:p>
    <w:p>
      <w:pPr>
        <w:textAlignment w:val="baseline"/>
        <w:rPr>
          <w:b/>
          <w:i/>
          <w:caps/>
        </w:rPr>
      </w:pPr>
    </w:p>
    <w:p>
      <w:pPr>
        <w:textAlignment w:val="baseline"/>
        <w:rPr>
          <w:b/>
          <w:i/>
          <w:caps/>
        </w:rPr>
      </w:pPr>
    </w:p>
    <w:bookmarkEnd w:id="214"/>
    <w:bookmarkEnd w:id="221"/>
    <w:p>
      <w:pPr>
        <w:pStyle w:val="4"/>
        <w:keepLines w:val="0"/>
        <w:widowControl w:val="0"/>
        <w:spacing w:before="0" w:after="0" w:line="240" w:lineRule="auto"/>
        <w:textAlignment w:val="baseline"/>
        <w:rPr>
          <w:rFonts w:ascii="宋体" w:hAnsi="宋体"/>
          <w:b w:val="0"/>
          <w:sz w:val="28"/>
        </w:rPr>
      </w:pPr>
      <w:bookmarkStart w:id="222" w:name="_Toc523148977"/>
      <w:bookmarkStart w:id="223" w:name="_Toc500142223"/>
      <w:bookmarkStart w:id="224" w:name="_Toc458437954"/>
      <w:bookmarkStart w:id="225" w:name="_Toc519191556"/>
      <w:bookmarkStart w:id="226" w:name="_Toc10485555"/>
      <w:bookmarkStart w:id="227" w:name="_Toc7527433"/>
      <w:bookmarkStart w:id="228" w:name="_Toc27023"/>
      <w:bookmarkStart w:id="229" w:name="_Toc114647693"/>
      <w:bookmarkStart w:id="230" w:name="_Toc1488"/>
      <w:bookmarkStart w:id="231" w:name="_Toc524683803"/>
      <w:bookmarkStart w:id="232" w:name="_Toc500142228"/>
      <w:bookmarkStart w:id="233" w:name="_Toc8635922"/>
      <w:bookmarkStart w:id="234" w:name="_Toc519191561"/>
      <w:bookmarkStart w:id="235" w:name="_Toc523148982"/>
      <w:r>
        <w:rPr>
          <w:rFonts w:ascii="宋体" w:hAnsi="宋体"/>
          <w:sz w:val="28"/>
        </w:rPr>
        <w:t>8</w:t>
      </w:r>
      <w:r>
        <w:rPr>
          <w:rFonts w:ascii="宋体" w:hAnsi="宋体"/>
          <w:sz w:val="28"/>
          <w:szCs w:val="28"/>
        </w:rPr>
        <w:t>.</w:t>
      </w:r>
      <w:bookmarkEnd w:id="222"/>
      <w:bookmarkEnd w:id="223"/>
      <w:bookmarkEnd w:id="224"/>
      <w:bookmarkEnd w:id="225"/>
      <w:bookmarkStart w:id="236" w:name="_Hlk5797492"/>
      <w:bookmarkStart w:id="237" w:name="_Toc193126901"/>
      <w:bookmarkStart w:id="238" w:name="_Hlk8222448"/>
      <w:bookmarkStart w:id="239" w:name="_Toc193187107"/>
      <w:bookmarkStart w:id="240" w:name="_Toc194663938"/>
      <w:r>
        <w:rPr>
          <w:rFonts w:hint="eastAsia" w:ascii="宋体" w:hAnsi="宋体"/>
          <w:sz w:val="28"/>
          <w:szCs w:val="28"/>
        </w:rPr>
        <w:t>项目实施</w:t>
      </w:r>
      <w:r>
        <w:rPr>
          <w:rFonts w:hint="eastAsia" w:ascii="宋体" w:hAnsi="宋体"/>
          <w:sz w:val="28"/>
        </w:rPr>
        <w:t>方案</w:t>
      </w:r>
      <w:r>
        <w:rPr>
          <w:rFonts w:hint="eastAsia" w:ascii="宋体" w:hAnsi="宋体"/>
          <w:sz w:val="28"/>
          <w:szCs w:val="28"/>
        </w:rPr>
        <w:t>（内容自拟）</w:t>
      </w:r>
      <w:bookmarkEnd w:id="226"/>
      <w:bookmarkEnd w:id="227"/>
      <w:bookmarkEnd w:id="228"/>
      <w:bookmarkEnd w:id="229"/>
      <w:bookmarkEnd w:id="230"/>
      <w:bookmarkEnd w:id="236"/>
    </w:p>
    <w:bookmarkEnd w:id="237"/>
    <w:bookmarkEnd w:id="238"/>
    <w:bookmarkEnd w:id="239"/>
    <w:bookmarkEnd w:id="240"/>
    <w:p>
      <w:pPr>
        <w:spacing w:line="360" w:lineRule="auto"/>
        <w:jc w:val="center"/>
        <w:rPr>
          <w:b/>
          <w:bCs/>
          <w:color w:val="auto"/>
          <w:sz w:val="28"/>
          <w:szCs w:val="32"/>
          <w:highlight w:val="none"/>
        </w:rPr>
      </w:pPr>
      <w:bookmarkStart w:id="241" w:name="_Toc458437956"/>
      <w:bookmarkStart w:id="242" w:name="_Toc500142225"/>
      <w:bookmarkStart w:id="243" w:name="_Toc523148979"/>
      <w:bookmarkStart w:id="244" w:name="_Toc188808852"/>
      <w:bookmarkStart w:id="245" w:name="_Toc519191558"/>
      <w:bookmarkStart w:id="246" w:name="_Toc193187108"/>
      <w:bookmarkStart w:id="247" w:name="_Toc193126902"/>
      <w:bookmarkStart w:id="248" w:name="_Toc194663939"/>
      <w:r>
        <w:rPr>
          <w:rFonts w:hint="eastAsia"/>
          <w:b/>
          <w:bCs/>
          <w:color w:val="auto"/>
          <w:sz w:val="28"/>
          <w:szCs w:val="32"/>
          <w:highlight w:val="none"/>
          <w:lang w:val="en-US" w:eastAsia="zh-CN"/>
        </w:rPr>
        <w:t>投标单位</w:t>
      </w:r>
      <w:r>
        <w:rPr>
          <w:rFonts w:hint="eastAsia"/>
          <w:b/>
          <w:bCs/>
          <w:color w:val="auto"/>
          <w:sz w:val="28"/>
          <w:szCs w:val="32"/>
          <w:highlight w:val="none"/>
        </w:rPr>
        <w:t>按照招标文件第</w:t>
      </w:r>
      <w:r>
        <w:rPr>
          <w:rFonts w:hint="eastAsia"/>
          <w:b/>
          <w:bCs/>
          <w:color w:val="auto"/>
          <w:sz w:val="28"/>
          <w:szCs w:val="32"/>
          <w:highlight w:val="none"/>
          <w:lang w:val="en-US" w:eastAsia="zh-CN"/>
        </w:rPr>
        <w:t>三</w:t>
      </w:r>
      <w:r>
        <w:rPr>
          <w:rFonts w:hint="eastAsia"/>
          <w:b/>
          <w:bCs/>
          <w:color w:val="auto"/>
          <w:sz w:val="28"/>
          <w:szCs w:val="32"/>
          <w:highlight w:val="none"/>
        </w:rPr>
        <w:t>部分评标方法</w:t>
      </w:r>
      <w:r>
        <w:rPr>
          <w:rFonts w:hint="eastAsia"/>
          <w:b/>
          <w:bCs/>
          <w:color w:val="auto"/>
          <w:sz w:val="28"/>
          <w:szCs w:val="32"/>
          <w:highlight w:val="none"/>
          <w:lang w:val="en-US" w:eastAsia="zh-CN"/>
        </w:rPr>
        <w:t>及第四部分服务要求</w:t>
      </w:r>
      <w:r>
        <w:rPr>
          <w:rFonts w:hint="eastAsia"/>
          <w:b/>
          <w:bCs/>
          <w:color w:val="auto"/>
          <w:sz w:val="28"/>
          <w:szCs w:val="32"/>
          <w:highlight w:val="none"/>
        </w:rPr>
        <w:t>编写技术方案</w:t>
      </w:r>
    </w:p>
    <w:p>
      <w:pPr>
        <w:spacing w:line="360" w:lineRule="auto"/>
        <w:jc w:val="center"/>
        <w:rPr>
          <w:b/>
          <w:bCs/>
          <w:color w:val="auto"/>
          <w:sz w:val="32"/>
          <w:szCs w:val="36"/>
          <w:highlight w:val="none"/>
        </w:rPr>
      </w:pPr>
      <w:r>
        <w:rPr>
          <w:rFonts w:hint="eastAsia"/>
          <w:b/>
          <w:bCs/>
          <w:color w:val="auto"/>
          <w:sz w:val="32"/>
          <w:szCs w:val="36"/>
          <w:highlight w:val="none"/>
        </w:rPr>
        <w:t>（根据评标方法中各项内容逐一进行响应）</w:t>
      </w:r>
    </w:p>
    <w:p>
      <w:pPr>
        <w:widowControl w:val="0"/>
        <w:spacing w:line="440" w:lineRule="exact"/>
        <w:ind w:firstLine="420" w:firstLineChars="200"/>
        <w:textAlignment w:val="baseline"/>
        <w:rPr>
          <w:rFonts w:cs="Times New Roman"/>
          <w:bCs/>
          <w:sz w:val="21"/>
          <w:szCs w:val="21"/>
        </w:rPr>
      </w:pPr>
    </w:p>
    <w:p>
      <w:pPr>
        <w:widowControl w:val="0"/>
        <w:spacing w:line="440" w:lineRule="exact"/>
        <w:ind w:firstLine="420" w:firstLineChars="200"/>
        <w:textAlignment w:val="baseline"/>
        <w:rPr>
          <w:rFonts w:cs="Times New Roman"/>
          <w:bCs/>
          <w:sz w:val="21"/>
          <w:szCs w:val="21"/>
        </w:rPr>
      </w:pPr>
    </w:p>
    <w:p>
      <w:pPr>
        <w:widowControl w:val="0"/>
        <w:spacing w:line="440" w:lineRule="exact"/>
        <w:ind w:firstLine="420" w:firstLineChars="200"/>
        <w:textAlignment w:val="baseline"/>
        <w:rPr>
          <w:rFonts w:cs="Times New Roman"/>
          <w:bCs/>
          <w:sz w:val="21"/>
          <w:szCs w:val="21"/>
        </w:rPr>
      </w:pPr>
    </w:p>
    <w:bookmarkEnd w:id="241"/>
    <w:bookmarkEnd w:id="242"/>
    <w:bookmarkEnd w:id="243"/>
    <w:bookmarkEnd w:id="244"/>
    <w:bookmarkEnd w:id="245"/>
    <w:bookmarkEnd w:id="246"/>
    <w:bookmarkEnd w:id="247"/>
    <w:bookmarkEnd w:id="248"/>
    <w:p>
      <w:pPr>
        <w:spacing w:line="420" w:lineRule="exact"/>
        <w:ind w:firstLine="562" w:firstLineChars="200"/>
        <w:textAlignment w:val="baseline"/>
        <w:rPr>
          <w:rFonts w:cs="Times New Roman"/>
          <w:b/>
          <w:bCs/>
          <w:sz w:val="28"/>
          <w:szCs w:val="28"/>
        </w:rPr>
      </w:pPr>
    </w:p>
    <w:p>
      <w:pPr>
        <w:spacing w:line="420" w:lineRule="exact"/>
        <w:ind w:firstLine="562" w:firstLineChars="200"/>
        <w:textAlignment w:val="baseline"/>
        <w:rPr>
          <w:rFonts w:cs="Times New Roman"/>
          <w:b/>
          <w:bCs/>
          <w:sz w:val="28"/>
          <w:szCs w:val="28"/>
        </w:rPr>
      </w:pPr>
    </w:p>
    <w:p>
      <w:pPr>
        <w:spacing w:line="420" w:lineRule="exact"/>
        <w:ind w:firstLine="562" w:firstLineChars="200"/>
        <w:textAlignment w:val="baseline"/>
        <w:rPr>
          <w:rFonts w:cs="Times New Roman"/>
          <w:b/>
          <w:bCs/>
          <w:sz w:val="28"/>
          <w:szCs w:val="28"/>
        </w:rPr>
      </w:pPr>
    </w:p>
    <w:p>
      <w:pPr>
        <w:spacing w:line="420" w:lineRule="exact"/>
        <w:ind w:firstLine="562" w:firstLineChars="200"/>
        <w:textAlignment w:val="baseline"/>
        <w:rPr>
          <w:rFonts w:cs="Times New Roman"/>
          <w:b/>
          <w:bCs/>
          <w:sz w:val="28"/>
          <w:szCs w:val="28"/>
        </w:rPr>
      </w:pPr>
    </w:p>
    <w:p>
      <w:pPr>
        <w:spacing w:line="420" w:lineRule="exact"/>
        <w:ind w:firstLine="562" w:firstLineChars="200"/>
        <w:textAlignment w:val="baseline"/>
        <w:rPr>
          <w:rFonts w:cs="Times New Roman"/>
          <w:b/>
          <w:bCs/>
          <w:sz w:val="28"/>
          <w:szCs w:val="28"/>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bookmarkStart w:id="249" w:name="_Toc492391884"/>
      <w:bookmarkStart w:id="250" w:name="_Toc524683802"/>
    </w:p>
    <w:p>
      <w:pPr>
        <w:bidi w:val="0"/>
      </w:pPr>
    </w:p>
    <w:p>
      <w:pPr>
        <w:bidi w:val="0"/>
        <w:rPr>
          <w:rFonts w:hint="eastAsia"/>
          <w:lang w:val="en-US" w:eastAsia="zh-CN"/>
        </w:rPr>
      </w:pPr>
      <w:bookmarkStart w:id="251" w:name="_Toc458437958"/>
      <w:bookmarkStart w:id="252" w:name="_Toc519191560"/>
      <w:bookmarkStart w:id="253" w:name="_Toc500142227"/>
      <w:bookmarkStart w:id="254" w:name="_Toc7527436"/>
      <w:bookmarkStart w:id="255" w:name="_Toc10485558"/>
      <w:bookmarkStart w:id="256" w:name="_Toc523148981"/>
      <w:bookmarkStart w:id="257" w:name="_Toc114647697"/>
    </w:p>
    <w:p>
      <w:pPr>
        <w:bidi w:val="0"/>
        <w:rPr>
          <w:rFonts w:hint="eastAsia"/>
          <w:lang w:val="en-US" w:eastAsia="zh-CN"/>
        </w:rPr>
      </w:pPr>
    </w:p>
    <w:p>
      <w:pPr>
        <w:pStyle w:val="4"/>
        <w:keepLines w:val="0"/>
        <w:widowControl w:val="0"/>
        <w:spacing w:before="0" w:after="0" w:line="240" w:lineRule="auto"/>
        <w:textAlignment w:val="baseline"/>
        <w:rPr>
          <w:rFonts w:ascii="宋体" w:hAnsi="宋体"/>
          <w:b w:val="0"/>
          <w:sz w:val="28"/>
        </w:rPr>
      </w:pPr>
      <w:bookmarkStart w:id="258" w:name="_Toc23194"/>
      <w:bookmarkStart w:id="259" w:name="_Toc29353"/>
      <w:r>
        <w:rPr>
          <w:rFonts w:hint="eastAsia" w:ascii="宋体" w:hAnsi="宋体"/>
          <w:sz w:val="28"/>
          <w:szCs w:val="28"/>
          <w:lang w:val="en-US" w:eastAsia="zh-CN"/>
        </w:rPr>
        <w:t>9</w:t>
      </w:r>
      <w:r>
        <w:rPr>
          <w:rFonts w:ascii="宋体" w:hAnsi="宋体"/>
          <w:sz w:val="28"/>
          <w:szCs w:val="28"/>
        </w:rPr>
        <w:t>.</w:t>
      </w:r>
      <w:bookmarkStart w:id="260" w:name="_Hlk5797587"/>
      <w:bookmarkStart w:id="261" w:name="_Hlk114650792"/>
      <w:r>
        <w:rPr>
          <w:rFonts w:ascii="宋体" w:hAnsi="宋体"/>
          <w:sz w:val="28"/>
        </w:rPr>
        <w:t>投标人认为有必要补充说明的事宜</w:t>
      </w:r>
      <w:bookmarkEnd w:id="249"/>
      <w:bookmarkEnd w:id="250"/>
      <w:bookmarkEnd w:id="251"/>
      <w:bookmarkEnd w:id="252"/>
      <w:bookmarkEnd w:id="253"/>
      <w:bookmarkEnd w:id="254"/>
      <w:bookmarkEnd w:id="255"/>
      <w:bookmarkEnd w:id="256"/>
      <w:bookmarkEnd w:id="257"/>
      <w:bookmarkEnd w:id="258"/>
      <w:bookmarkEnd w:id="259"/>
      <w:bookmarkEnd w:id="260"/>
    </w:p>
    <w:bookmarkEnd w:id="261"/>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bidi w:val="0"/>
      </w:pPr>
    </w:p>
    <w:p>
      <w:pPr>
        <w:bidi w:val="0"/>
      </w:pPr>
    </w:p>
    <w:p>
      <w:pPr>
        <w:bidi w:val="0"/>
      </w:pPr>
    </w:p>
    <w:p>
      <w:pPr>
        <w:bidi w:val="0"/>
      </w:pPr>
    </w:p>
    <w:p>
      <w:pPr>
        <w:bidi w:val="0"/>
      </w:pPr>
    </w:p>
    <w:p>
      <w:pPr>
        <w:bidi w:val="0"/>
      </w:pPr>
    </w:p>
    <w:p>
      <w:pPr>
        <w:bidi w:val="0"/>
      </w:pPr>
    </w:p>
    <w:p>
      <w:pPr>
        <w:bidi w:val="0"/>
      </w:pPr>
    </w:p>
    <w:p>
      <w:pPr>
        <w:pStyle w:val="4"/>
        <w:outlineLvl w:val="9"/>
      </w:pPr>
    </w:p>
    <w:p/>
    <w:p>
      <w:pPr>
        <w:pStyle w:val="4"/>
        <w:outlineLvl w:val="9"/>
      </w:pPr>
    </w:p>
    <w:p>
      <w:pPr>
        <w:bidi w:val="0"/>
      </w:pPr>
    </w:p>
    <w:p>
      <w:pPr>
        <w:bidi w:val="0"/>
      </w:pPr>
    </w:p>
    <w:p>
      <w:pPr>
        <w:bidi w:val="0"/>
      </w:pPr>
    </w:p>
    <w:p>
      <w:pPr>
        <w:bidi w:val="0"/>
      </w:pPr>
    </w:p>
    <w:p>
      <w:pPr>
        <w:bidi w:val="0"/>
      </w:pPr>
    </w:p>
    <w:p>
      <w:pPr>
        <w:bidi w:val="0"/>
      </w:pPr>
    </w:p>
    <w:p>
      <w:pPr>
        <w:bidi w:val="0"/>
      </w:pPr>
    </w:p>
    <w:p>
      <w:pPr>
        <w:bidi w:val="0"/>
      </w:pPr>
    </w:p>
    <w:p>
      <w:pPr>
        <w:bidi w:val="0"/>
      </w:pPr>
    </w:p>
    <w:p>
      <w:pPr>
        <w:pStyle w:val="4"/>
        <w:spacing w:before="0" w:after="0" w:line="240" w:lineRule="auto"/>
        <w:textAlignment w:val="baseline"/>
        <w:rPr>
          <w:rFonts w:ascii="宋体" w:hAnsi="宋体"/>
          <w:szCs w:val="24"/>
        </w:rPr>
      </w:pPr>
      <w:bookmarkStart w:id="262" w:name="_Toc21327"/>
      <w:bookmarkStart w:id="263" w:name="_Toc21684"/>
      <w:bookmarkStart w:id="264" w:name="_Toc114647698"/>
      <w:r>
        <w:rPr>
          <w:rFonts w:ascii="宋体" w:hAnsi="宋体"/>
          <w:sz w:val="28"/>
        </w:rPr>
        <w:t>1</w:t>
      </w:r>
      <w:r>
        <w:rPr>
          <w:rFonts w:hint="eastAsia" w:ascii="宋体" w:hAnsi="宋体"/>
          <w:sz w:val="28"/>
          <w:lang w:val="en-US" w:eastAsia="zh-CN"/>
        </w:rPr>
        <w:t>0</w:t>
      </w:r>
      <w:r>
        <w:rPr>
          <w:rFonts w:ascii="宋体" w:hAnsi="宋体"/>
          <w:sz w:val="28"/>
        </w:rPr>
        <w:t>.投标声明书</w:t>
      </w:r>
      <w:bookmarkEnd w:id="231"/>
      <w:bookmarkEnd w:id="232"/>
      <w:bookmarkEnd w:id="233"/>
      <w:bookmarkEnd w:id="234"/>
      <w:bookmarkEnd w:id="235"/>
      <w:bookmarkEnd w:id="262"/>
      <w:bookmarkEnd w:id="263"/>
      <w:bookmarkEnd w:id="264"/>
      <w:r>
        <w:rPr>
          <w:rFonts w:ascii="宋体" w:hAnsi="宋体"/>
          <w:sz w:val="28"/>
          <w:szCs w:val="28"/>
        </w:rPr>
        <w:t xml:space="preserve"> </w:t>
      </w:r>
    </w:p>
    <w:p>
      <w:pPr>
        <w:pStyle w:val="34"/>
        <w:spacing w:line="360" w:lineRule="auto"/>
        <w:ind w:firstLine="170" w:firstLineChars="71"/>
        <w:textAlignment w:val="baseline"/>
        <w:rPr>
          <w:rFonts w:ascii="宋体" w:hAnsi="宋体"/>
          <w:sz w:val="24"/>
          <w:szCs w:val="24"/>
        </w:rPr>
      </w:pPr>
      <w:bookmarkStart w:id="265" w:name="_Toc458617486"/>
      <w:r>
        <w:rPr>
          <w:rFonts w:ascii="宋体" w:hAnsi="宋体" w:eastAsia="宋体" w:cs="Times New Roman"/>
          <w:sz w:val="24"/>
          <w:szCs w:val="24"/>
        </w:rPr>
        <w:t>致：</w:t>
      </w:r>
      <w:bookmarkEnd w:id="265"/>
      <w:r>
        <w:rPr>
          <w:rFonts w:hint="eastAsia" w:ascii="宋体" w:hAnsi="宋体" w:eastAsia="宋体" w:cs="Times New Roman"/>
          <w:sz w:val="24"/>
          <w:szCs w:val="24"/>
          <w:lang w:val="en-US" w:eastAsia="zh-CN"/>
        </w:rPr>
        <w:fldChar w:fldCharType="begin"/>
      </w:r>
      <w:r>
        <w:rPr>
          <w:rFonts w:hint="eastAsia" w:ascii="宋体" w:hAnsi="宋体" w:eastAsia="宋体" w:cs="Times New Roman"/>
          <w:sz w:val="24"/>
          <w:szCs w:val="24"/>
          <w:lang w:val="en-US" w:eastAsia="zh-CN"/>
        </w:rPr>
        <w:instrText xml:space="preserve"> HYPERLINK "http://221.11.18.136:88/mattersDetails.html?danweiguid=7d0aea33-8bbf-458d-8ffc-699e98950e1d" \o "陕西北辰明光项目管理有限公司" </w:instrText>
      </w:r>
      <w:r>
        <w:rPr>
          <w:rFonts w:hint="eastAsia" w:ascii="宋体" w:hAnsi="宋体" w:eastAsia="宋体" w:cs="Times New Roman"/>
          <w:sz w:val="24"/>
          <w:szCs w:val="24"/>
          <w:lang w:val="en-US" w:eastAsia="zh-CN"/>
        </w:rPr>
        <w:fldChar w:fldCharType="separate"/>
      </w:r>
      <w:r>
        <w:rPr>
          <w:rFonts w:hint="eastAsia" w:ascii="宋体" w:hAnsi="宋体" w:eastAsia="宋体" w:cs="Times New Roman"/>
          <w:sz w:val="24"/>
          <w:szCs w:val="24"/>
          <w:lang w:val="en-US" w:eastAsia="zh-CN"/>
        </w:rPr>
        <w:t>陕西北辰明光项目管理有限公司</w:t>
      </w:r>
      <w:r>
        <w:rPr>
          <w:rFonts w:hint="eastAsia" w:ascii="宋体" w:hAnsi="宋体" w:eastAsia="宋体" w:cs="Times New Roman"/>
          <w:sz w:val="24"/>
          <w:szCs w:val="24"/>
          <w:lang w:val="en-US" w:eastAsia="zh-CN"/>
        </w:rPr>
        <w:fldChar w:fldCharType="end"/>
      </w:r>
    </w:p>
    <w:p>
      <w:pPr>
        <w:pStyle w:val="34"/>
        <w:spacing w:line="360" w:lineRule="auto"/>
        <w:ind w:firstLine="530" w:firstLineChars="221"/>
        <w:textAlignment w:val="baseline"/>
        <w:rPr>
          <w:rFonts w:ascii="宋体" w:hAnsi="宋体"/>
          <w:sz w:val="24"/>
          <w:szCs w:val="24"/>
        </w:rPr>
      </w:pPr>
      <w:bookmarkStart w:id="266" w:name="_Toc458617487"/>
      <w:r>
        <w:rPr>
          <w:rFonts w:ascii="宋体" w:hAnsi="宋体"/>
          <w:sz w:val="24"/>
          <w:szCs w:val="24"/>
        </w:rPr>
        <w:t>我公司</w:t>
      </w:r>
      <w:r>
        <w:rPr>
          <w:rFonts w:ascii="宋体" w:hAnsi="宋体"/>
          <w:sz w:val="24"/>
          <w:szCs w:val="24"/>
          <w:u w:val="single" w:color="000000"/>
        </w:rPr>
        <w:t xml:space="preserve">       （投标人名称）       </w:t>
      </w:r>
      <w:r>
        <w:rPr>
          <w:rFonts w:ascii="宋体" w:hAnsi="宋体"/>
          <w:sz w:val="24"/>
          <w:szCs w:val="24"/>
        </w:rPr>
        <w:t>，就参加</w:t>
      </w:r>
      <w:r>
        <w:rPr>
          <w:rFonts w:ascii="宋体" w:hAnsi="宋体"/>
          <w:sz w:val="24"/>
          <w:szCs w:val="24"/>
          <w:u w:val="single" w:color="000000"/>
        </w:rPr>
        <w:t xml:space="preserve">      （采购项目名称）    </w:t>
      </w:r>
      <w:r>
        <w:rPr>
          <w:rFonts w:ascii="宋体" w:hAnsi="宋体"/>
          <w:sz w:val="24"/>
          <w:szCs w:val="24"/>
        </w:rPr>
        <w:t>（项目编号：</w:t>
      </w:r>
      <w:r>
        <w:rPr>
          <w:rFonts w:ascii="宋体" w:hAnsi="宋体"/>
          <w:sz w:val="24"/>
          <w:szCs w:val="24"/>
          <w:u w:val="single" w:color="000000"/>
        </w:rPr>
        <w:t xml:space="preserve">              </w:t>
      </w:r>
      <w:r>
        <w:rPr>
          <w:rFonts w:ascii="宋体" w:hAnsi="宋体"/>
          <w:sz w:val="24"/>
          <w:szCs w:val="24"/>
        </w:rPr>
        <w:t>）投标事宜，在此郑重声明：</w:t>
      </w:r>
      <w:bookmarkEnd w:id="266"/>
    </w:p>
    <w:p>
      <w:pPr>
        <w:pStyle w:val="34"/>
        <w:spacing w:line="360" w:lineRule="auto"/>
        <w:ind w:firstLine="530" w:firstLineChars="221"/>
        <w:textAlignment w:val="baseline"/>
        <w:rPr>
          <w:rFonts w:ascii="宋体" w:hAnsi="宋体"/>
          <w:sz w:val="24"/>
          <w:szCs w:val="24"/>
        </w:rPr>
      </w:pPr>
      <w:bookmarkStart w:id="267" w:name="_Toc458617488"/>
      <w:r>
        <w:rPr>
          <w:rFonts w:ascii="宋体" w:hAnsi="宋体"/>
          <w:sz w:val="24"/>
          <w:szCs w:val="24"/>
        </w:rPr>
        <w:t>1、我公司所提交的投标文件全部真实有效；</w:t>
      </w:r>
      <w:bookmarkEnd w:id="267"/>
    </w:p>
    <w:p>
      <w:pPr>
        <w:pStyle w:val="34"/>
        <w:spacing w:line="360" w:lineRule="auto"/>
        <w:ind w:firstLine="530" w:firstLineChars="221"/>
        <w:textAlignment w:val="baseline"/>
        <w:rPr>
          <w:rFonts w:ascii="宋体" w:hAnsi="宋体"/>
          <w:sz w:val="24"/>
          <w:szCs w:val="24"/>
        </w:rPr>
      </w:pPr>
      <w:bookmarkStart w:id="268" w:name="_Toc458617489"/>
      <w:r>
        <w:rPr>
          <w:rFonts w:ascii="宋体" w:hAnsi="宋体"/>
          <w:sz w:val="24"/>
          <w:szCs w:val="24"/>
        </w:rPr>
        <w:t>2、我公司近3年来无因安全事故、质量事故、投标违规等不良记录被政府有关部门处罚期内的情形存在；</w:t>
      </w:r>
      <w:bookmarkEnd w:id="268"/>
    </w:p>
    <w:p>
      <w:pPr>
        <w:pStyle w:val="34"/>
        <w:spacing w:line="360" w:lineRule="auto"/>
        <w:ind w:firstLine="530" w:firstLineChars="221"/>
        <w:textAlignment w:val="baseline"/>
        <w:rPr>
          <w:rFonts w:ascii="宋体" w:hAnsi="宋体"/>
          <w:sz w:val="24"/>
          <w:szCs w:val="24"/>
        </w:rPr>
      </w:pPr>
      <w:bookmarkStart w:id="269" w:name="_Toc458617490"/>
      <w:r>
        <w:rPr>
          <w:rFonts w:ascii="宋体" w:hAnsi="宋体"/>
          <w:sz w:val="24"/>
          <w:szCs w:val="24"/>
        </w:rPr>
        <w:t>3、我公司近3年来无违规违法经营受到责令停产（或停止经营）、吊销生产许可证（或经营许可证）、较大数额罚款等行政处罚的情形存在；</w:t>
      </w:r>
      <w:bookmarkEnd w:id="269"/>
    </w:p>
    <w:p>
      <w:pPr>
        <w:pStyle w:val="34"/>
        <w:spacing w:line="360" w:lineRule="auto"/>
        <w:ind w:firstLine="530" w:firstLineChars="221"/>
        <w:textAlignment w:val="baseline"/>
        <w:rPr>
          <w:rFonts w:ascii="宋体" w:hAnsi="宋体"/>
          <w:sz w:val="24"/>
          <w:szCs w:val="24"/>
        </w:rPr>
      </w:pPr>
      <w:bookmarkStart w:id="270" w:name="_Toc458617491"/>
      <w:r>
        <w:rPr>
          <w:rFonts w:ascii="宋体" w:hAnsi="宋体"/>
          <w:sz w:val="24"/>
          <w:szCs w:val="24"/>
        </w:rPr>
        <w:t>4、我公司无企业财产被查封、冻结或处于破产状态或严重亏损状态等情形存在；</w:t>
      </w:r>
      <w:bookmarkEnd w:id="270"/>
    </w:p>
    <w:p>
      <w:pPr>
        <w:pStyle w:val="34"/>
        <w:spacing w:line="360" w:lineRule="auto"/>
        <w:ind w:firstLine="530" w:firstLineChars="221"/>
        <w:textAlignment w:val="baseline"/>
        <w:rPr>
          <w:rFonts w:ascii="宋体" w:hAnsi="宋体"/>
          <w:sz w:val="24"/>
          <w:szCs w:val="24"/>
        </w:rPr>
      </w:pPr>
      <w:bookmarkStart w:id="271" w:name="_Toc458617492"/>
      <w:r>
        <w:rPr>
          <w:rFonts w:ascii="宋体" w:hAnsi="宋体"/>
          <w:sz w:val="24"/>
          <w:szCs w:val="24"/>
        </w:rPr>
        <w:t>5、我公司承诺在投标过程中，保证不与其他单位围标、串标，不出让投标资格，不采取不正当手段诋毁、排挤其他投标投标人，不向、采购代理机构、评标委员会成员行贿。</w:t>
      </w:r>
      <w:bookmarkEnd w:id="271"/>
    </w:p>
    <w:p>
      <w:pPr>
        <w:pStyle w:val="34"/>
        <w:spacing w:line="360" w:lineRule="auto"/>
        <w:ind w:firstLine="530" w:firstLineChars="221"/>
        <w:textAlignment w:val="baseline"/>
        <w:rPr>
          <w:rFonts w:ascii="宋体" w:hAnsi="宋体"/>
          <w:sz w:val="24"/>
          <w:szCs w:val="24"/>
        </w:rPr>
      </w:pPr>
      <w:r>
        <w:rPr>
          <w:rFonts w:ascii="宋体" w:hAnsi="宋体"/>
          <w:sz w:val="24"/>
          <w:szCs w:val="24"/>
        </w:rPr>
        <w:t>6、不存在“单位负责人为同一人或者存在直接控股、管理关系的不同供应商，参加同一合同项下的政府采购活动”的情形。</w:t>
      </w:r>
    </w:p>
    <w:p>
      <w:pPr>
        <w:pStyle w:val="34"/>
        <w:spacing w:line="360" w:lineRule="auto"/>
        <w:ind w:firstLine="530" w:firstLineChars="221"/>
        <w:textAlignment w:val="baseline"/>
        <w:rPr>
          <w:rFonts w:ascii="宋体" w:hAnsi="宋体"/>
          <w:sz w:val="24"/>
          <w:szCs w:val="24"/>
        </w:rPr>
      </w:pPr>
      <w:bookmarkStart w:id="272" w:name="_Toc458617493"/>
      <w:r>
        <w:rPr>
          <w:rFonts w:ascii="宋体" w:hAnsi="宋体"/>
          <w:sz w:val="24"/>
          <w:szCs w:val="24"/>
        </w:rPr>
        <w:t>以上声明若违反，一经查实，本公司愿意接受政府有关部门的相应处罚，并愿意承担由此带来的法律后果。</w:t>
      </w:r>
      <w:bookmarkEnd w:id="272"/>
    </w:p>
    <w:p>
      <w:pPr>
        <w:pStyle w:val="34"/>
        <w:spacing w:line="440" w:lineRule="exact"/>
        <w:ind w:firstLine="530" w:firstLineChars="221"/>
        <w:textAlignment w:val="baseline"/>
        <w:rPr>
          <w:rFonts w:ascii="宋体" w:hAnsi="宋体"/>
          <w:sz w:val="24"/>
          <w:szCs w:val="24"/>
        </w:rPr>
      </w:pPr>
    </w:p>
    <w:p>
      <w:pPr>
        <w:pStyle w:val="34"/>
        <w:spacing w:line="440" w:lineRule="exact"/>
        <w:ind w:firstLine="410" w:firstLineChars="171"/>
        <w:textAlignment w:val="baseline"/>
        <w:rPr>
          <w:rFonts w:ascii="宋体" w:hAnsi="宋体"/>
          <w:sz w:val="24"/>
          <w:szCs w:val="24"/>
        </w:rPr>
      </w:pPr>
      <w:bookmarkStart w:id="273" w:name="_Toc458617494"/>
      <w:r>
        <w:rPr>
          <w:rFonts w:ascii="宋体" w:hAnsi="宋体"/>
          <w:sz w:val="24"/>
          <w:szCs w:val="24"/>
        </w:rPr>
        <w:t>特此声明！</w:t>
      </w:r>
      <w:bookmarkEnd w:id="273"/>
    </w:p>
    <w:p>
      <w:pPr>
        <w:pStyle w:val="34"/>
        <w:spacing w:line="440" w:lineRule="exact"/>
        <w:ind w:firstLine="410" w:firstLineChars="171"/>
        <w:textAlignment w:val="baseline"/>
        <w:rPr>
          <w:rFonts w:ascii="宋体" w:hAnsi="宋体"/>
          <w:sz w:val="24"/>
          <w:szCs w:val="24"/>
        </w:rPr>
      </w:pPr>
    </w:p>
    <w:p>
      <w:pPr>
        <w:pStyle w:val="34"/>
        <w:spacing w:line="440" w:lineRule="exact"/>
        <w:ind w:firstLine="410" w:firstLineChars="171"/>
        <w:textAlignment w:val="baseline"/>
        <w:rPr>
          <w:rFonts w:ascii="宋体" w:hAnsi="宋体"/>
          <w:sz w:val="24"/>
          <w:szCs w:val="24"/>
        </w:rPr>
      </w:pPr>
    </w:p>
    <w:p>
      <w:pPr>
        <w:pStyle w:val="34"/>
        <w:spacing w:line="480" w:lineRule="auto"/>
        <w:ind w:firstLine="410" w:firstLineChars="171"/>
        <w:textAlignment w:val="baseline"/>
        <w:rPr>
          <w:rFonts w:ascii="宋体" w:hAnsi="宋体"/>
          <w:sz w:val="24"/>
          <w:szCs w:val="24"/>
        </w:rPr>
      </w:pPr>
      <w:bookmarkStart w:id="274" w:name="_Toc458617495"/>
      <w:r>
        <w:rPr>
          <w:rFonts w:ascii="宋体" w:hAnsi="宋体"/>
          <w:sz w:val="24"/>
          <w:szCs w:val="24"/>
        </w:rPr>
        <w:t>投标人名称：</w:t>
      </w:r>
      <w:r>
        <w:rPr>
          <w:rFonts w:ascii="宋体" w:hAnsi="宋体"/>
          <w:sz w:val="24"/>
          <w:szCs w:val="24"/>
          <w:u w:val="single" w:color="000000"/>
        </w:rPr>
        <w:t xml:space="preserve">                        </w:t>
      </w:r>
      <w:r>
        <w:rPr>
          <w:rFonts w:ascii="宋体" w:hAnsi="宋体"/>
          <w:sz w:val="24"/>
          <w:szCs w:val="24"/>
        </w:rPr>
        <w:t>（盖章）</w:t>
      </w:r>
      <w:bookmarkEnd w:id="274"/>
    </w:p>
    <w:p>
      <w:pPr>
        <w:pStyle w:val="34"/>
        <w:spacing w:line="480" w:lineRule="auto"/>
        <w:ind w:firstLine="410" w:firstLineChars="171"/>
        <w:textAlignment w:val="baseline"/>
        <w:rPr>
          <w:rFonts w:ascii="宋体" w:hAnsi="宋体"/>
          <w:sz w:val="24"/>
          <w:szCs w:val="24"/>
        </w:rPr>
      </w:pPr>
      <w:bookmarkStart w:id="275" w:name="_Toc458617496"/>
      <w:r>
        <w:rPr>
          <w:rFonts w:ascii="宋体" w:hAnsi="宋体"/>
          <w:sz w:val="24"/>
          <w:szCs w:val="24"/>
        </w:rPr>
        <w:t>法定代表人或被授权人：</w:t>
      </w:r>
      <w:r>
        <w:rPr>
          <w:rFonts w:ascii="宋体" w:hAnsi="宋体"/>
          <w:sz w:val="24"/>
          <w:szCs w:val="24"/>
          <w:u w:val="single" w:color="000000"/>
        </w:rPr>
        <w:t xml:space="preserve">              </w:t>
      </w:r>
      <w:r>
        <w:rPr>
          <w:rFonts w:ascii="宋体" w:hAnsi="宋体"/>
          <w:sz w:val="24"/>
          <w:szCs w:val="24"/>
        </w:rPr>
        <w:t>（签字或盖章）</w:t>
      </w:r>
      <w:bookmarkEnd w:id="275"/>
    </w:p>
    <w:p>
      <w:pPr>
        <w:pStyle w:val="34"/>
        <w:spacing w:line="480" w:lineRule="auto"/>
        <w:ind w:firstLine="410" w:firstLineChars="171"/>
        <w:textAlignment w:val="baseline"/>
        <w:rPr>
          <w:rFonts w:ascii="宋体" w:hAnsi="宋体"/>
          <w:sz w:val="24"/>
          <w:szCs w:val="24"/>
        </w:rPr>
      </w:pPr>
      <w:bookmarkStart w:id="276" w:name="_Toc458617497"/>
      <w:r>
        <w:rPr>
          <w:rFonts w:ascii="宋体" w:hAnsi="宋体"/>
          <w:sz w:val="24"/>
          <w:szCs w:val="24"/>
        </w:rPr>
        <w:t>日      期：</w:t>
      </w:r>
      <w:bookmarkEnd w:id="276"/>
      <w:r>
        <w:rPr>
          <w:rFonts w:ascii="宋体" w:hAnsi="宋体"/>
          <w:sz w:val="24"/>
          <w:szCs w:val="24"/>
          <w:u w:val="single" w:color="000000"/>
        </w:rPr>
        <w:t xml:space="preserve">                        </w:t>
      </w:r>
    </w:p>
    <w:p>
      <w:pPr>
        <w:pStyle w:val="34"/>
        <w:spacing w:line="480" w:lineRule="auto"/>
        <w:ind w:firstLine="478" w:firstLineChars="171"/>
        <w:textAlignment w:val="baseline"/>
        <w:rPr>
          <w:rFonts w:ascii="宋体" w:hAnsi="宋体"/>
          <w:szCs w:val="28"/>
        </w:rPr>
      </w:pPr>
    </w:p>
    <w:p>
      <w:pPr>
        <w:jc w:val="right"/>
        <w:textAlignment w:val="baseline"/>
        <w:rPr>
          <w:rFonts w:cs="Times New Roman"/>
          <w:sz w:val="20"/>
        </w:rPr>
      </w:pPr>
    </w:p>
    <w:p>
      <w:pPr>
        <w:jc w:val="right"/>
        <w:textAlignment w:val="baseline"/>
        <w:rPr>
          <w:rFonts w:cs="Times New Roman"/>
          <w:sz w:val="20"/>
        </w:rPr>
      </w:pPr>
    </w:p>
    <w:p>
      <w:pPr>
        <w:jc w:val="right"/>
        <w:textAlignment w:val="baseline"/>
        <w:rPr>
          <w:rFonts w:cs="Times New Roman"/>
          <w:sz w:val="20"/>
        </w:rPr>
      </w:pPr>
    </w:p>
    <w:p>
      <w:pPr>
        <w:pStyle w:val="4"/>
        <w:spacing w:before="0" w:after="0" w:line="240" w:lineRule="auto"/>
        <w:textAlignment w:val="baseline"/>
        <w:rPr>
          <w:rFonts w:hint="eastAsia" w:asciiTheme="majorEastAsia" w:hAnsiTheme="majorEastAsia" w:eastAsiaTheme="majorEastAsia" w:cstheme="majorEastAsia"/>
          <w:sz w:val="28"/>
          <w:szCs w:val="28"/>
        </w:rPr>
      </w:pPr>
      <w:bookmarkStart w:id="277" w:name="_Toc519191562"/>
      <w:bookmarkStart w:id="278" w:name="_Toc523148983"/>
      <w:bookmarkStart w:id="279" w:name="_Toc500142229"/>
      <w:bookmarkStart w:id="280" w:name="_Toc524683804"/>
      <w:bookmarkStart w:id="281" w:name="_Toc8635923"/>
      <w:bookmarkStart w:id="282" w:name="_Toc114647699"/>
      <w:bookmarkStart w:id="283" w:name="_Toc458437959"/>
      <w:bookmarkStart w:id="284" w:name="_Toc3428"/>
      <w:bookmarkStart w:id="285" w:name="_Toc29180"/>
      <w:r>
        <w:rPr>
          <w:rFonts w:ascii="宋体" w:hAnsi="宋体"/>
          <w:sz w:val="28"/>
          <w:szCs w:val="28"/>
        </w:rPr>
        <w:t>1</w:t>
      </w:r>
      <w:r>
        <w:rPr>
          <w:rFonts w:hint="eastAsia" w:ascii="宋体" w:hAnsi="宋体"/>
          <w:sz w:val="28"/>
          <w:szCs w:val="28"/>
          <w:lang w:val="en-US" w:eastAsia="zh-CN"/>
        </w:rPr>
        <w:t>1</w:t>
      </w:r>
      <w:r>
        <w:rPr>
          <w:rFonts w:ascii="宋体" w:hAnsi="宋体"/>
          <w:sz w:val="28"/>
          <w:szCs w:val="28"/>
        </w:rPr>
        <w:t>.</w:t>
      </w:r>
      <w:r>
        <w:rPr>
          <w:rFonts w:hint="eastAsia" w:asciiTheme="majorEastAsia" w:hAnsiTheme="majorEastAsia" w:eastAsiaTheme="majorEastAsia" w:cstheme="majorEastAsia"/>
          <w:sz w:val="28"/>
          <w:szCs w:val="28"/>
        </w:rPr>
        <w:t>《拒绝政府采购领域商业贿赂承诺书》</w:t>
      </w:r>
      <w:r>
        <w:rPr>
          <w:rFonts w:hint="eastAsia"/>
          <w:lang w:val="en-US" w:eastAsia="zh-CN"/>
        </w:rPr>
        <w:t>（格式）</w:t>
      </w:r>
      <w:bookmarkEnd w:id="277"/>
      <w:bookmarkEnd w:id="278"/>
      <w:bookmarkEnd w:id="279"/>
      <w:bookmarkEnd w:id="280"/>
      <w:bookmarkEnd w:id="281"/>
      <w:bookmarkEnd w:id="282"/>
      <w:bookmarkEnd w:id="283"/>
      <w:r>
        <w:rPr>
          <w:rFonts w:hint="eastAsia"/>
          <w:lang w:val="en-US" w:eastAsia="zh-CN"/>
        </w:rPr>
        <w:t> </w:t>
      </w:r>
      <w:bookmarkEnd w:id="284"/>
      <w:bookmarkEnd w:id="285"/>
    </w:p>
    <w:p>
      <w:pPr>
        <w:jc w:val="center"/>
        <w:textAlignment w:val="baseline"/>
        <w:rPr>
          <w:rFonts w:hint="eastAsia" w:asciiTheme="majorEastAsia" w:hAnsiTheme="majorEastAsia" w:eastAsiaTheme="majorEastAsia" w:cstheme="majorEastAsia"/>
          <w:b/>
          <w:bCs/>
          <w:sz w:val="28"/>
          <w:szCs w:val="21"/>
        </w:rPr>
      </w:pPr>
      <w:r>
        <w:rPr>
          <w:rFonts w:hint="eastAsia" w:asciiTheme="majorEastAsia" w:hAnsiTheme="majorEastAsia" w:eastAsiaTheme="majorEastAsia" w:cstheme="majorEastAsia"/>
          <w:b/>
          <w:bCs/>
          <w:sz w:val="28"/>
          <w:szCs w:val="21"/>
        </w:rPr>
        <w:t>陕西省政府采购投标人</w:t>
      </w:r>
    </w:p>
    <w:p>
      <w:pPr>
        <w:jc w:val="center"/>
        <w:textAlignment w:val="baseline"/>
        <w:rPr>
          <w:rFonts w:hint="eastAsia" w:asciiTheme="majorEastAsia" w:hAnsiTheme="majorEastAsia" w:eastAsiaTheme="majorEastAsia" w:cstheme="majorEastAsia"/>
          <w:b/>
          <w:bCs/>
          <w:sz w:val="28"/>
          <w:szCs w:val="21"/>
        </w:rPr>
      </w:pPr>
      <w:r>
        <w:rPr>
          <w:rFonts w:hint="eastAsia" w:asciiTheme="majorEastAsia" w:hAnsiTheme="majorEastAsia" w:eastAsiaTheme="majorEastAsia" w:cstheme="majorEastAsia"/>
          <w:b/>
          <w:bCs/>
          <w:sz w:val="28"/>
          <w:szCs w:val="21"/>
        </w:rPr>
        <w:t>拒绝政府采购领域商业贿赂承诺书</w:t>
      </w:r>
    </w:p>
    <w:p>
      <w:pPr>
        <w:ind w:firstLine="480" w:firstLineChars="200"/>
        <w:textAlignment w:val="baseline"/>
        <w:rPr>
          <w:rFonts w:hint="eastAsia" w:asciiTheme="majorEastAsia" w:hAnsiTheme="majorEastAsia" w:eastAsiaTheme="majorEastAsia" w:cstheme="majorEastAsia"/>
          <w:sz w:val="24"/>
          <w:szCs w:val="24"/>
        </w:rPr>
      </w:pPr>
    </w:p>
    <w:p>
      <w:pPr>
        <w:spacing w:line="440" w:lineRule="exact"/>
        <w:ind w:firstLine="480" w:firstLineChars="200"/>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 xml:space="preserve">为响应党中央、国务院关于治理政府采购领域商业贿赂行为的号召，我单位在此庄严承诺： </w:t>
      </w:r>
    </w:p>
    <w:p>
      <w:pPr>
        <w:spacing w:line="440" w:lineRule="exact"/>
        <w:ind w:firstLine="480" w:firstLineChars="200"/>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 xml:space="preserve">  1、在参与政府采购活动中遵纪守法、诚信经营、公平竞标。 </w:t>
      </w:r>
    </w:p>
    <w:p>
      <w:pPr>
        <w:spacing w:line="440" w:lineRule="exact"/>
        <w:ind w:firstLine="480" w:firstLineChars="200"/>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 xml:space="preserve">  2、不向采购人、采购代理机构和政府采购评审专家进行任何形式的商业贿赂以谋取交易机会。 </w:t>
      </w:r>
    </w:p>
    <w:p>
      <w:pPr>
        <w:spacing w:line="440" w:lineRule="exact"/>
        <w:ind w:firstLine="480" w:firstLineChars="200"/>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 xml:space="preserve">  3、不向政府采购采购代理机构和采购人提供虚假资质文件或采用虚假应标方式参与政府采购市场竞争并谋取中标、成交。 </w:t>
      </w:r>
    </w:p>
    <w:p>
      <w:pPr>
        <w:spacing w:line="440" w:lineRule="exact"/>
        <w:ind w:firstLine="480" w:firstLineChars="200"/>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 xml:space="preserve">  4、不采取“围标、陪标”等商业欺诈手段获得政府采购定单。 </w:t>
      </w:r>
    </w:p>
    <w:p>
      <w:pPr>
        <w:spacing w:line="440" w:lineRule="exact"/>
        <w:ind w:firstLine="480" w:firstLineChars="200"/>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 xml:space="preserve">  5、不采取不正当手段低毁、排挤其他投标人。 </w:t>
      </w:r>
    </w:p>
    <w:p>
      <w:pPr>
        <w:spacing w:line="440" w:lineRule="exact"/>
        <w:ind w:firstLine="480" w:firstLineChars="200"/>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 xml:space="preserve">  6、不在提供商品和服务时“偷梁换柱、以次充好”损害的合法权益。 </w:t>
      </w:r>
    </w:p>
    <w:p>
      <w:pPr>
        <w:spacing w:line="440" w:lineRule="exact"/>
        <w:ind w:firstLine="480" w:firstLineChars="200"/>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 xml:space="preserve">  7、不与采购人、采购代理机构政府采购评审专家或其它投标人恶意串通，进行质疑和投诉，维护政府采购市场秩序。 </w:t>
      </w:r>
    </w:p>
    <w:p>
      <w:pPr>
        <w:spacing w:line="440" w:lineRule="exact"/>
        <w:ind w:firstLine="480" w:firstLineChars="200"/>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 xml:space="preserve">  8、尊重和接受政府采购监督管理部门的监督和政府采购代理机构招标要求，承担因违约行为给采购人造成的损失。 </w:t>
      </w:r>
    </w:p>
    <w:p>
      <w:pPr>
        <w:spacing w:line="440" w:lineRule="exact"/>
        <w:ind w:firstLine="480" w:firstLineChars="200"/>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 xml:space="preserve">  9、不发生其他有悖于政府采购公开、公平、公正和诚信原则的行为。 </w:t>
      </w:r>
    </w:p>
    <w:p>
      <w:pPr>
        <w:spacing w:line="440" w:lineRule="exact"/>
        <w:ind w:firstLine="480" w:firstLineChars="200"/>
        <w:textAlignment w:val="baseline"/>
        <w:rPr>
          <w:rFonts w:hint="eastAsia" w:asciiTheme="majorEastAsia" w:hAnsiTheme="majorEastAsia" w:eastAsiaTheme="majorEastAsia" w:cstheme="majorEastAsia"/>
          <w:sz w:val="24"/>
          <w:szCs w:val="24"/>
          <w:lang w:eastAsia="zh-CN"/>
        </w:rPr>
      </w:pPr>
    </w:p>
    <w:p>
      <w:pPr>
        <w:spacing w:line="440" w:lineRule="exact"/>
        <w:ind w:firstLine="480" w:firstLineChars="200"/>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 xml:space="preserve"> 承诺单位：</w:t>
      </w:r>
      <w:r>
        <w:rPr>
          <w:rFonts w:hint="eastAsia" w:asciiTheme="majorEastAsia" w:hAnsiTheme="majorEastAsia" w:eastAsiaTheme="majorEastAsia" w:cstheme="majorEastAsia"/>
          <w:sz w:val="24"/>
          <w:szCs w:val="24"/>
          <w:u w:val="single" w:color="000000"/>
        </w:rPr>
        <w:t xml:space="preserve">                       </w:t>
      </w:r>
      <w:r>
        <w:rPr>
          <w:rFonts w:hint="eastAsia" w:asciiTheme="majorEastAsia" w:hAnsiTheme="majorEastAsia" w:eastAsiaTheme="majorEastAsia" w:cstheme="majorEastAsia"/>
          <w:sz w:val="24"/>
          <w:szCs w:val="24"/>
        </w:rPr>
        <w:t xml:space="preserve">（盖章） </w:t>
      </w:r>
    </w:p>
    <w:p>
      <w:pPr>
        <w:spacing w:line="44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全权代表：</w:t>
      </w:r>
      <w:r>
        <w:rPr>
          <w:rFonts w:hint="eastAsia" w:asciiTheme="majorEastAsia" w:hAnsiTheme="majorEastAsia" w:eastAsiaTheme="majorEastAsia" w:cstheme="majorEastAsia"/>
          <w:sz w:val="24"/>
          <w:szCs w:val="24"/>
          <w:u w:val="single" w:color="000000"/>
        </w:rPr>
        <w:t xml:space="preserve">                       </w:t>
      </w:r>
      <w:r>
        <w:rPr>
          <w:rFonts w:hint="eastAsia" w:asciiTheme="majorEastAsia" w:hAnsiTheme="majorEastAsia" w:eastAsiaTheme="majorEastAsia" w:cstheme="majorEastAsia"/>
          <w:sz w:val="24"/>
          <w:szCs w:val="24"/>
        </w:rPr>
        <w:t xml:space="preserve">（签字） </w:t>
      </w:r>
    </w:p>
    <w:p>
      <w:pPr>
        <w:spacing w:line="440" w:lineRule="exact"/>
        <w:ind w:firstLine="600" w:firstLineChars="250"/>
        <w:textAlignment w:val="baseline"/>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地    址：</w:t>
      </w:r>
    </w:p>
    <w:p>
      <w:pPr>
        <w:spacing w:line="440" w:lineRule="exact"/>
        <w:ind w:left="105" w:leftChars="50" w:firstLine="480" w:firstLineChars="200"/>
        <w:textAlignment w:val="baseline"/>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邮    编：</w:t>
      </w:r>
    </w:p>
    <w:p>
      <w:pPr>
        <w:spacing w:line="440" w:lineRule="exact"/>
        <w:ind w:left="105" w:leftChars="50"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电    话： </w:t>
      </w:r>
    </w:p>
    <w:p>
      <w:pPr>
        <w:spacing w:line="440" w:lineRule="exact"/>
        <w:ind w:firstLine="480" w:firstLineChars="200"/>
        <w:textAlignment w:val="baseline"/>
        <w:rPr>
          <w:rFonts w:hint="eastAsia" w:asciiTheme="majorEastAsia" w:hAnsiTheme="majorEastAsia" w:eastAsiaTheme="majorEastAsia" w:cstheme="majorEastAsia"/>
          <w:sz w:val="24"/>
          <w:szCs w:val="24"/>
        </w:rPr>
      </w:pPr>
    </w:p>
    <w:p>
      <w:pPr>
        <w:spacing w:line="440" w:lineRule="exact"/>
        <w:jc w:val="right"/>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年    月    日</w:t>
      </w:r>
    </w:p>
    <w:p>
      <w:pPr>
        <w:jc w:val="right"/>
        <w:textAlignment w:val="baseline"/>
        <w:rPr>
          <w:rFonts w:cs="Times New Roman"/>
          <w:sz w:val="20"/>
        </w:rPr>
      </w:pPr>
    </w:p>
    <w:p>
      <w:pPr>
        <w:jc w:val="right"/>
        <w:textAlignment w:val="baseline"/>
        <w:rPr>
          <w:rFonts w:cs="Times New Roman"/>
          <w:sz w:val="20"/>
        </w:rPr>
      </w:pPr>
    </w:p>
    <w:p>
      <w:pPr>
        <w:jc w:val="right"/>
        <w:textAlignment w:val="baseline"/>
        <w:rPr>
          <w:rFonts w:cs="Times New Roman"/>
          <w:sz w:val="20"/>
        </w:rPr>
      </w:pPr>
    </w:p>
    <w:p>
      <w:pPr>
        <w:jc w:val="right"/>
        <w:textAlignment w:val="baseline"/>
        <w:rPr>
          <w:rFonts w:cs="Times New Roman"/>
          <w:sz w:val="20"/>
        </w:rPr>
      </w:pPr>
    </w:p>
    <w:p>
      <w:pPr>
        <w:jc w:val="right"/>
        <w:textAlignment w:val="baseline"/>
        <w:rPr>
          <w:rFonts w:cs="Times New Roman"/>
          <w:sz w:val="20"/>
        </w:rPr>
      </w:pPr>
    </w:p>
    <w:p>
      <w:pPr>
        <w:pStyle w:val="4"/>
        <w:numPr>
          <w:ilvl w:val="0"/>
          <w:numId w:val="0"/>
        </w:numPr>
        <w:textAlignment w:val="baseline"/>
        <w:rPr>
          <w:rFonts w:ascii="宋体" w:hAnsi="宋体"/>
          <w:sz w:val="28"/>
          <w:szCs w:val="28"/>
        </w:rPr>
      </w:pPr>
      <w:bookmarkStart w:id="286" w:name="_Toc114647700"/>
      <w:bookmarkStart w:id="287" w:name="_Toc5685"/>
      <w:bookmarkStart w:id="288" w:name="_Toc23964"/>
      <w:bookmarkStart w:id="289" w:name="_Hlk89462086"/>
      <w:bookmarkStart w:id="290" w:name="_Toc524683806"/>
      <w:bookmarkStart w:id="291" w:name="_Toc8635925"/>
      <w:bookmarkStart w:id="292" w:name="_Toc500142231"/>
      <w:bookmarkStart w:id="293" w:name="_Hlk18586586"/>
      <w:r>
        <w:rPr>
          <w:rFonts w:hint="eastAsia" w:ascii="宋体" w:hAnsi="宋体"/>
          <w:sz w:val="28"/>
          <w:szCs w:val="28"/>
          <w:lang w:val="en-US" w:eastAsia="zh-CN"/>
        </w:rPr>
        <w:t>12.</w:t>
      </w:r>
      <w:r>
        <w:rPr>
          <w:rFonts w:ascii="宋体" w:hAnsi="宋体"/>
          <w:sz w:val="28"/>
          <w:szCs w:val="28"/>
        </w:rPr>
        <w:t>《中小企业声明函》</w:t>
      </w:r>
      <w:bookmarkEnd w:id="286"/>
      <w:bookmarkEnd w:id="287"/>
      <w:bookmarkEnd w:id="288"/>
    </w:p>
    <w:p>
      <w:pPr>
        <w:widowControl w:val="0"/>
        <w:numPr>
          <w:ilvl w:val="0"/>
          <w:numId w:val="0"/>
        </w:numPr>
        <w:jc w:val="both"/>
      </w:pPr>
    </w:p>
    <w:p>
      <w:pPr>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中小企业声明函（工程、服务）</w:t>
      </w:r>
    </w:p>
    <w:p>
      <w:pPr>
        <w:jc w:val="center"/>
        <w:textAlignment w:val="baseline"/>
        <w:rPr>
          <w:rFonts w:hint="eastAsia" w:asciiTheme="minorEastAsia" w:hAnsiTheme="minorEastAsia" w:eastAsiaTheme="minorEastAsia" w:cstheme="minorEastAsia"/>
          <w:b/>
          <w:bCs/>
          <w:sz w:val="24"/>
          <w:szCs w:val="24"/>
        </w:rPr>
      </w:pPr>
    </w:p>
    <w:p>
      <w:pPr>
        <w:textAlignment w:val="baseline"/>
        <w:rPr>
          <w:rFonts w:hint="eastAsia" w:asciiTheme="minorEastAsia" w:hAnsiTheme="minorEastAsia" w:eastAsiaTheme="minorEastAsia" w:cstheme="minorEastAsia"/>
          <w:b/>
          <w:bCs/>
          <w:sz w:val="24"/>
          <w:szCs w:val="24"/>
        </w:rPr>
      </w:pPr>
    </w:p>
    <w:p>
      <w:pPr>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sz w:val="24"/>
          <w:szCs w:val="24"/>
          <w:u w:val="single" w:color="000000"/>
        </w:rPr>
        <w:t>（单位名称）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color="000000"/>
        </w:rPr>
        <w:t>（项目名称）</w:t>
      </w:r>
      <w:r>
        <w:rPr>
          <w:rFonts w:hint="eastAsia" w:asciiTheme="minorEastAsia" w:hAnsiTheme="minorEastAsia" w:eastAsiaTheme="minorEastAsia" w:cstheme="minorEastAsia"/>
          <w:sz w:val="24"/>
          <w:szCs w:val="24"/>
        </w:rPr>
        <w:t>采购活动，服务全部由符合政策要求的中小企业承接。相关企业（含联合体中的中小企业、签订分包意向协议的中小企业）的具体情况如下：</w:t>
      </w:r>
    </w:p>
    <w:p>
      <w:pPr>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000000"/>
        </w:rPr>
        <w:t>（标的名称）</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color="000000"/>
        </w:rPr>
        <w:t>（采购文件中明确的所属行业）</w:t>
      </w:r>
      <w:r>
        <w:rPr>
          <w:rFonts w:hint="eastAsia" w:asciiTheme="minorEastAsia" w:hAnsiTheme="minorEastAsia" w:eastAsiaTheme="minorEastAsia" w:cstheme="minorEastAsia"/>
          <w:sz w:val="24"/>
          <w:szCs w:val="24"/>
        </w:rPr>
        <w:t>；承建（承接）企业为</w:t>
      </w:r>
      <w:r>
        <w:rPr>
          <w:rFonts w:hint="eastAsia" w:asciiTheme="minorEastAsia" w:hAnsiTheme="minorEastAsia" w:eastAsiaTheme="minorEastAsia" w:cstheme="minorEastAsia"/>
          <w:sz w:val="24"/>
          <w:szCs w:val="24"/>
          <w:u w:val="single" w:color="000000"/>
        </w:rPr>
        <w:t>（企业名称）</w:t>
      </w:r>
      <w:r>
        <w:rPr>
          <w:rFonts w:hint="eastAsia" w:asciiTheme="minorEastAsia" w:hAnsiTheme="minorEastAsia" w:eastAsiaTheme="minorEastAsia" w:cstheme="minorEastAsia"/>
          <w:sz w:val="24"/>
          <w:szCs w:val="24"/>
        </w:rPr>
        <w:t>， 从业人员</w:t>
      </w:r>
      <w:r>
        <w:rPr>
          <w:rFonts w:hint="eastAsia" w:asciiTheme="minorEastAsia" w:hAnsiTheme="minorEastAsia" w:eastAsiaTheme="minorEastAsia" w:cstheme="minorEastAsia"/>
          <w:sz w:val="24"/>
          <w:szCs w:val="24"/>
          <w:u w:val="single" w:color="000000"/>
        </w:rPr>
        <w:t xml:space="preserve">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color="000000"/>
        </w:rPr>
        <w:t xml:space="preserve">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color="000000"/>
        </w:rPr>
        <w:t xml:space="preserve">     </w:t>
      </w:r>
      <w:r>
        <w:rPr>
          <w:rFonts w:hint="eastAsia" w:asciiTheme="minorEastAsia" w:hAnsiTheme="minorEastAsia" w:eastAsiaTheme="minorEastAsia" w:cstheme="minorEastAsia"/>
          <w:sz w:val="24"/>
          <w:szCs w:val="24"/>
        </w:rPr>
        <w:t>万元</w:t>
      </w:r>
      <w:r>
        <w:rPr>
          <w:rFonts w:hint="eastAsia" w:asciiTheme="minorEastAsia" w:hAnsiTheme="minorEastAsia" w:eastAsiaTheme="minorEastAsia" w:cstheme="minorEastAsia"/>
          <w:sz w:val="24"/>
          <w:szCs w:val="24"/>
          <w:vertAlign w:val="superscript"/>
        </w:rPr>
        <w:t>1</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color="000000"/>
        </w:rPr>
        <w:t xml:space="preserve">  （中型企业、小型企业、微型企业） </w:t>
      </w:r>
      <w:r>
        <w:rPr>
          <w:rFonts w:hint="eastAsia" w:asciiTheme="minorEastAsia" w:hAnsiTheme="minorEastAsia" w:eastAsiaTheme="minorEastAsia" w:cstheme="minorEastAsia"/>
          <w:sz w:val="24"/>
          <w:szCs w:val="24"/>
        </w:rPr>
        <w:t>；</w:t>
      </w:r>
    </w:p>
    <w:p>
      <w:pPr>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以上企业，不属于大企业的分支机构，不存在控股股东为大企业的情形，也不存在与大企业的负责人为同一人的情形。</w:t>
      </w:r>
    </w:p>
    <w:p>
      <w:pPr>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pPr>
        <w:spacing w:line="440" w:lineRule="exact"/>
        <w:ind w:firstLine="480" w:firstLineChars="200"/>
        <w:textAlignment w:val="baseline"/>
        <w:rPr>
          <w:rFonts w:hint="eastAsia" w:asciiTheme="minorEastAsia" w:hAnsiTheme="minorEastAsia" w:eastAsiaTheme="minorEastAsia" w:cstheme="minorEastAsia"/>
          <w:sz w:val="24"/>
          <w:szCs w:val="24"/>
        </w:rPr>
      </w:pPr>
    </w:p>
    <w:p>
      <w:pPr>
        <w:spacing w:line="440" w:lineRule="exact"/>
        <w:ind w:firstLine="480" w:firstLineChars="200"/>
        <w:textAlignment w:val="baseline"/>
        <w:rPr>
          <w:rFonts w:hint="eastAsia" w:asciiTheme="minorEastAsia" w:hAnsiTheme="minorEastAsia" w:eastAsiaTheme="minorEastAsia" w:cstheme="minorEastAsia"/>
          <w:sz w:val="24"/>
          <w:szCs w:val="24"/>
        </w:rPr>
      </w:pPr>
    </w:p>
    <w:p>
      <w:pPr>
        <w:pStyle w:val="34"/>
        <w:widowControl w:val="0"/>
        <w:spacing w:line="480" w:lineRule="auto"/>
        <w:ind w:left="0" w:leftChars="0" w:firstLine="0" w:firstLineChars="0"/>
        <w:jc w:val="right"/>
        <w:textAlignment w:val="baseline"/>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u w:val="single" w:color="000000"/>
        </w:rPr>
        <w:t xml:space="preserve">                        </w:t>
      </w:r>
      <w:r>
        <w:rPr>
          <w:rFonts w:hint="eastAsia" w:ascii="宋体" w:hAnsi="宋体" w:eastAsia="宋体" w:cs="宋体"/>
          <w:sz w:val="24"/>
          <w:szCs w:val="24"/>
        </w:rPr>
        <w:t>（盖章）</w:t>
      </w:r>
    </w:p>
    <w:p>
      <w:pPr>
        <w:pStyle w:val="34"/>
        <w:widowControl w:val="0"/>
        <w:spacing w:line="480" w:lineRule="auto"/>
        <w:ind w:firstLine="3120" w:firstLineChars="1300"/>
        <w:jc w:val="both"/>
        <w:textAlignment w:val="baseline"/>
        <w:rPr>
          <w:rFonts w:hint="eastAsia" w:ascii="宋体" w:hAnsi="宋体" w:eastAsia="宋体" w:cs="宋体"/>
          <w:sz w:val="24"/>
          <w:szCs w:val="24"/>
          <w:u w:val="single"/>
        </w:rPr>
      </w:pPr>
      <w:r>
        <w:rPr>
          <w:rFonts w:hint="eastAsia" w:ascii="宋体" w:hAnsi="宋体" w:eastAsia="宋体" w:cs="宋体"/>
          <w:sz w:val="24"/>
          <w:szCs w:val="24"/>
        </w:rPr>
        <w:t xml:space="preserve">日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期：</w:t>
      </w:r>
      <w:r>
        <w:rPr>
          <w:rFonts w:hint="eastAsia" w:ascii="宋体" w:hAnsi="宋体" w:eastAsia="宋体" w:cs="宋体"/>
          <w:sz w:val="24"/>
          <w:szCs w:val="24"/>
          <w:u w:val="single" w:color="000000"/>
        </w:rPr>
        <w:t xml:space="preserve">             </w:t>
      </w:r>
      <w:r>
        <w:rPr>
          <w:rFonts w:hint="eastAsia" w:ascii="宋体" w:hAnsi="宋体" w:cs="宋体"/>
          <w:sz w:val="24"/>
          <w:szCs w:val="24"/>
          <w:u w:val="single" w:color="000000"/>
          <w:lang w:val="en-US" w:eastAsia="zh-CN"/>
        </w:rPr>
        <w:t xml:space="preserve"> </w:t>
      </w:r>
      <w:r>
        <w:rPr>
          <w:rFonts w:hint="eastAsia" w:ascii="宋体" w:hAnsi="宋体" w:eastAsia="宋体" w:cs="宋体"/>
          <w:sz w:val="24"/>
          <w:szCs w:val="24"/>
          <w:u w:val="single" w:color="000000"/>
        </w:rPr>
        <w:t xml:space="preserve">           </w:t>
      </w:r>
    </w:p>
    <w:p>
      <w:pPr>
        <w:spacing w:line="440" w:lineRule="exact"/>
        <w:ind w:firstLine="480" w:firstLineChars="20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jc w:val="right"/>
        <w:textAlignment w:val="baseline"/>
        <w:rPr>
          <w:rFonts w:hint="eastAsia" w:asciiTheme="minorEastAsia" w:hAnsiTheme="minorEastAsia" w:eastAsiaTheme="minorEastAsia" w:cstheme="minorEastAsia"/>
          <w:sz w:val="24"/>
          <w:szCs w:val="24"/>
        </w:rPr>
      </w:pPr>
    </w:p>
    <w:p>
      <w:pPr>
        <w:jc w:val="right"/>
        <w:textAlignment w:val="baseline"/>
        <w:rPr>
          <w:rFonts w:hint="eastAsia" w:asciiTheme="minorEastAsia" w:hAnsiTheme="minorEastAsia" w:eastAsiaTheme="minorEastAsia" w:cstheme="minorEastAsia"/>
          <w:sz w:val="24"/>
          <w:szCs w:val="24"/>
        </w:rPr>
      </w:pPr>
    </w:p>
    <w:p>
      <w:pPr>
        <w:jc w:val="right"/>
        <w:textAlignment w:val="baseline"/>
        <w:rPr>
          <w:rFonts w:hint="eastAsia" w:asciiTheme="minorEastAsia" w:hAnsiTheme="minorEastAsia" w:eastAsiaTheme="minorEastAsia" w:cstheme="minorEastAsia"/>
          <w:sz w:val="24"/>
          <w:szCs w:val="24"/>
        </w:rPr>
      </w:pPr>
    </w:p>
    <w:p>
      <w:pPr>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1：从业人员、营业收入、资产总额填报上一年度数据，无上一年度数据的新成立企业可不填报。</w:t>
      </w:r>
    </w:p>
    <w:p>
      <w:pPr>
        <w:spacing w:line="440" w:lineRule="exact"/>
        <w:ind w:firstLine="480" w:firstLineChars="200"/>
        <w:textAlignment w:val="baseline"/>
        <w:rPr>
          <w:rFonts w:hint="eastAsia" w:asciiTheme="minorEastAsia" w:hAnsiTheme="minorEastAsia" w:eastAsiaTheme="minorEastAsia" w:cstheme="minorEastAsia"/>
          <w:sz w:val="24"/>
          <w:szCs w:val="24"/>
        </w:rPr>
      </w:pPr>
    </w:p>
    <w:p>
      <w:pPr>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供应商提供的《中小企业声明函》必须真实有效，如果被举报经查实出具虚假声明函的，将被取消投标资格，并按有关规定予以处理。货物类项目提供使用大型企业注册商标的货物或视同为中型企业的供应商不享受价格折扣。</w:t>
      </w:r>
    </w:p>
    <w:p>
      <w:pPr>
        <w:textAlignment w:val="baseline"/>
        <w:rPr>
          <w:rFonts w:cs="Times New Roman"/>
          <w:sz w:val="21"/>
          <w:szCs w:val="21"/>
        </w:rPr>
      </w:pPr>
    </w:p>
    <w:p>
      <w:pPr>
        <w:textAlignment w:val="baseline"/>
        <w:rPr>
          <w:rFonts w:cs="Times New Roman"/>
          <w:sz w:val="20"/>
        </w:rPr>
      </w:pPr>
    </w:p>
    <w:p>
      <w:pPr>
        <w:textAlignment w:val="baseline"/>
        <w:rPr>
          <w:rFonts w:cs="Times New Roman"/>
          <w:sz w:val="20"/>
        </w:rPr>
      </w:pPr>
    </w:p>
    <w:p>
      <w:pPr>
        <w:textAlignment w:val="baseline"/>
        <w:rPr>
          <w:rFonts w:cs="Times New Roman"/>
          <w:sz w:val="21"/>
          <w:szCs w:val="21"/>
        </w:rPr>
      </w:pPr>
    </w:p>
    <w:bookmarkEnd w:id="289"/>
    <w:p>
      <w:pPr>
        <w:pStyle w:val="4"/>
        <w:numPr>
          <w:ilvl w:val="0"/>
          <w:numId w:val="0"/>
        </w:numPr>
        <w:spacing w:before="0" w:after="0" w:line="240" w:lineRule="auto"/>
        <w:textAlignment w:val="baseline"/>
        <w:rPr>
          <w:rFonts w:ascii="宋体" w:hAnsi="宋体"/>
          <w:sz w:val="28"/>
        </w:rPr>
      </w:pPr>
      <w:bookmarkStart w:id="294" w:name="_Toc11137"/>
      <w:bookmarkStart w:id="295" w:name="_Toc114647701"/>
      <w:bookmarkStart w:id="296" w:name="_Toc26432"/>
      <w:bookmarkStart w:id="297" w:name="_Hlk89463310"/>
      <w:r>
        <w:rPr>
          <w:rFonts w:hint="eastAsia" w:ascii="宋体" w:hAnsi="宋体"/>
          <w:sz w:val="28"/>
          <w:lang w:val="en-US" w:eastAsia="zh-CN"/>
        </w:rPr>
        <w:t>13.</w:t>
      </w:r>
      <w:r>
        <w:rPr>
          <w:rFonts w:ascii="宋体" w:hAnsi="宋体"/>
          <w:sz w:val="28"/>
        </w:rPr>
        <w:t>《残疾人福利性单位声明函》</w:t>
      </w:r>
      <w:bookmarkEnd w:id="290"/>
      <w:bookmarkEnd w:id="291"/>
      <w:bookmarkEnd w:id="292"/>
      <w:bookmarkEnd w:id="294"/>
      <w:bookmarkEnd w:id="295"/>
      <w:bookmarkEnd w:id="296"/>
    </w:p>
    <w:p>
      <w:pPr>
        <w:widowControl w:val="0"/>
        <w:numPr>
          <w:ilvl w:val="0"/>
          <w:numId w:val="0"/>
        </w:numPr>
        <w:jc w:val="both"/>
      </w:pPr>
    </w:p>
    <w:p>
      <w:pPr>
        <w:widowControl w:val="0"/>
        <w:numPr>
          <w:ilvl w:val="0"/>
          <w:numId w:val="0"/>
        </w:numPr>
        <w:jc w:val="both"/>
      </w:pPr>
    </w:p>
    <w:p>
      <w:pPr>
        <w:jc w:val="center"/>
        <w:textAlignment w:val="baseline"/>
        <w:rPr>
          <w:rFonts w:cs="Times New Roman"/>
          <w:b/>
          <w:sz w:val="32"/>
          <w:szCs w:val="32"/>
        </w:rPr>
      </w:pPr>
      <w:r>
        <w:rPr>
          <w:rFonts w:cs="Times New Roman"/>
          <w:b/>
          <w:sz w:val="32"/>
          <w:szCs w:val="32"/>
        </w:rPr>
        <w:t>残疾人福利性单位声明函</w:t>
      </w:r>
    </w:p>
    <w:p>
      <w:pPr>
        <w:jc w:val="center"/>
        <w:textAlignment w:val="baseline"/>
        <w:rPr>
          <w:rFonts w:hint="eastAsia" w:asciiTheme="minorEastAsia" w:hAnsiTheme="minorEastAsia" w:eastAsiaTheme="minorEastAsia" w:cstheme="minorEastAsia"/>
          <w:b/>
          <w:sz w:val="24"/>
          <w:szCs w:val="24"/>
        </w:rPr>
      </w:pPr>
    </w:p>
    <w:p>
      <w:pPr>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本单位郑重声明，根据《财政部 民政部 中国残疾人联合会关于促进残疾人就业政府采购政策的通知》（财库〔2017〕 141号）的规定，本单位为</w:t>
      </w:r>
      <w:r>
        <w:rPr>
          <w:rFonts w:hint="eastAsia" w:asciiTheme="minorEastAsia" w:hAnsiTheme="minorEastAsia" w:eastAsiaTheme="minorEastAsia" w:cstheme="minorEastAsia"/>
          <w:b/>
          <w:sz w:val="24"/>
          <w:szCs w:val="24"/>
          <w:u w:val="single" w:color="000000"/>
        </w:rPr>
        <w:t>（符合/不符合）</w:t>
      </w:r>
      <w:r>
        <w:rPr>
          <w:rFonts w:hint="eastAsia" w:asciiTheme="minorEastAsia" w:hAnsiTheme="minorEastAsia" w:eastAsiaTheme="minorEastAsia" w:cstheme="minorEastAsia"/>
          <w:sz w:val="24"/>
          <w:szCs w:val="24"/>
        </w:rPr>
        <w:t>条件的残疾人福利性单位，且本单位参加__</w:t>
      </w:r>
      <w:r>
        <w:rPr>
          <w:rFonts w:hint="eastAsia" w:asciiTheme="minorEastAsia" w:hAnsiTheme="minorEastAsia" w:eastAsiaTheme="minorEastAsia" w:cstheme="minorEastAsia"/>
          <w:sz w:val="24"/>
          <w:szCs w:val="24"/>
          <w:u w:val="single" w:color="000000"/>
        </w:rPr>
        <w:t>___</w:t>
      </w:r>
      <w:r>
        <w:rPr>
          <w:rFonts w:hint="eastAsia" w:asciiTheme="minorEastAsia" w:hAnsiTheme="minorEastAsia" w:eastAsiaTheme="minorEastAsia" w:cstheme="minorEastAsia"/>
          <w:sz w:val="24"/>
          <w:szCs w:val="24"/>
        </w:rPr>
        <w:t>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600" w:firstLineChars="25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本单位对上述声明的真实性负责。如有虚假，将依法承担相应责任。</w:t>
      </w:r>
    </w:p>
    <w:p>
      <w:pPr>
        <w:spacing w:line="360" w:lineRule="auto"/>
        <w:ind w:firstLine="602" w:firstLineChars="250"/>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注：非残疾人福利性单位此声明函可不填写。</w:t>
      </w:r>
    </w:p>
    <w:p>
      <w:pPr>
        <w:pStyle w:val="34"/>
        <w:widowControl w:val="0"/>
        <w:spacing w:line="480" w:lineRule="auto"/>
        <w:ind w:left="0" w:leftChars="0" w:firstLine="0" w:firstLineChars="0"/>
        <w:jc w:val="right"/>
        <w:textAlignment w:val="baseline"/>
        <w:rPr>
          <w:rFonts w:hint="eastAsia" w:ascii="宋体" w:hAnsi="宋体" w:eastAsia="宋体" w:cs="宋体"/>
          <w:sz w:val="24"/>
          <w:szCs w:val="24"/>
        </w:rPr>
      </w:pPr>
    </w:p>
    <w:p>
      <w:pPr>
        <w:pStyle w:val="34"/>
        <w:widowControl w:val="0"/>
        <w:spacing w:line="480" w:lineRule="auto"/>
        <w:ind w:left="0" w:leftChars="0" w:firstLine="0" w:firstLineChars="0"/>
        <w:jc w:val="right"/>
        <w:textAlignment w:val="baseline"/>
        <w:rPr>
          <w:rFonts w:hint="eastAsia" w:ascii="宋体" w:hAnsi="宋体" w:eastAsia="宋体" w:cs="宋体"/>
          <w:sz w:val="24"/>
          <w:szCs w:val="24"/>
        </w:rPr>
      </w:pPr>
    </w:p>
    <w:p>
      <w:pPr>
        <w:pStyle w:val="34"/>
        <w:widowControl w:val="0"/>
        <w:spacing w:line="480" w:lineRule="auto"/>
        <w:ind w:left="0" w:leftChars="0" w:firstLine="0" w:firstLineChars="0"/>
        <w:jc w:val="right"/>
        <w:textAlignment w:val="baseline"/>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u w:val="single" w:color="000000"/>
        </w:rPr>
        <w:t xml:space="preserve">                        </w:t>
      </w:r>
      <w:r>
        <w:rPr>
          <w:rFonts w:hint="eastAsia" w:ascii="宋体" w:hAnsi="宋体" w:eastAsia="宋体" w:cs="宋体"/>
          <w:sz w:val="24"/>
          <w:szCs w:val="24"/>
        </w:rPr>
        <w:t>（盖章）</w:t>
      </w:r>
    </w:p>
    <w:p>
      <w:pPr>
        <w:pStyle w:val="34"/>
        <w:widowControl w:val="0"/>
        <w:spacing w:line="480" w:lineRule="auto"/>
        <w:ind w:firstLine="3120" w:firstLineChars="1300"/>
        <w:jc w:val="both"/>
        <w:textAlignment w:val="baseline"/>
        <w:rPr>
          <w:rFonts w:hint="eastAsia" w:ascii="宋体" w:hAnsi="宋体" w:eastAsia="宋体" w:cs="宋体"/>
          <w:sz w:val="24"/>
          <w:szCs w:val="24"/>
          <w:u w:val="single"/>
        </w:rPr>
      </w:pPr>
      <w:r>
        <w:rPr>
          <w:rFonts w:hint="eastAsia" w:ascii="宋体" w:hAnsi="宋体" w:eastAsia="宋体" w:cs="宋体"/>
          <w:sz w:val="24"/>
          <w:szCs w:val="24"/>
        </w:rPr>
        <w:t xml:space="preserve">日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期：</w:t>
      </w:r>
      <w:r>
        <w:rPr>
          <w:rFonts w:hint="eastAsia" w:ascii="宋体" w:hAnsi="宋体" w:eastAsia="宋体" w:cs="宋体"/>
          <w:sz w:val="24"/>
          <w:szCs w:val="24"/>
          <w:u w:val="single" w:color="000000"/>
        </w:rPr>
        <w:t xml:space="preserve">             </w:t>
      </w:r>
      <w:r>
        <w:rPr>
          <w:rFonts w:hint="eastAsia" w:ascii="宋体" w:hAnsi="宋体" w:cs="宋体"/>
          <w:sz w:val="24"/>
          <w:szCs w:val="24"/>
          <w:u w:val="single" w:color="000000"/>
          <w:lang w:val="en-US" w:eastAsia="zh-CN"/>
        </w:rPr>
        <w:t xml:space="preserve"> </w:t>
      </w:r>
      <w:r>
        <w:rPr>
          <w:rFonts w:hint="eastAsia" w:ascii="宋体" w:hAnsi="宋体" w:eastAsia="宋体" w:cs="宋体"/>
          <w:sz w:val="24"/>
          <w:szCs w:val="24"/>
          <w:u w:val="single" w:color="000000"/>
        </w:rPr>
        <w:t xml:space="preserve">           </w:t>
      </w:r>
    </w:p>
    <w:p>
      <w:pPr>
        <w:pStyle w:val="4"/>
        <w:outlineLvl w:val="9"/>
        <w:rPr>
          <w:rFonts w:hint="eastAsia"/>
        </w:rPr>
      </w:pPr>
    </w:p>
    <w:p>
      <w:pPr>
        <w:spacing w:line="440" w:lineRule="exact"/>
        <w:jc w:val="center"/>
        <w:textAlignment w:val="baseline"/>
        <w:rPr>
          <w:rFonts w:cs="Times New Roman"/>
          <w:sz w:val="21"/>
          <w:szCs w:val="21"/>
        </w:rPr>
      </w:pPr>
    </w:p>
    <w:p>
      <w:pPr>
        <w:jc w:val="center"/>
        <w:textAlignment w:val="baseline"/>
        <w:rPr>
          <w:rFonts w:cs="Times New Roman"/>
          <w:sz w:val="21"/>
          <w:szCs w:val="21"/>
        </w:rPr>
      </w:pPr>
    </w:p>
    <w:p>
      <w:pPr>
        <w:jc w:val="center"/>
        <w:textAlignment w:val="baseline"/>
        <w:rPr>
          <w:rFonts w:cs="Times New Roman"/>
          <w:sz w:val="32"/>
          <w:szCs w:val="32"/>
        </w:rPr>
      </w:pPr>
    </w:p>
    <w:p>
      <w:pPr>
        <w:jc w:val="both"/>
        <w:textAlignment w:val="baseline"/>
        <w:rPr>
          <w:rFonts w:cs="Times New Roman"/>
          <w:sz w:val="32"/>
          <w:szCs w:val="32"/>
        </w:rPr>
      </w:pPr>
    </w:p>
    <w:p>
      <w:pPr>
        <w:jc w:val="both"/>
        <w:textAlignment w:val="baseline"/>
        <w:rPr>
          <w:rFonts w:cs="Times New Roman"/>
          <w:sz w:val="32"/>
          <w:szCs w:val="32"/>
        </w:rPr>
      </w:pPr>
    </w:p>
    <w:p>
      <w:pPr>
        <w:spacing w:line="440" w:lineRule="exact"/>
        <w:ind w:firstLine="480" w:firstLineChars="200"/>
        <w:textAlignment w:val="baseline"/>
        <w:rPr>
          <w:rFonts w:cs="Times New Roman"/>
          <w:sz w:val="24"/>
          <w:szCs w:val="24"/>
        </w:rPr>
      </w:pPr>
      <w:r>
        <w:rPr>
          <w:rFonts w:hint="eastAsia" w:cs="Times New Roman"/>
          <w:sz w:val="24"/>
          <w:szCs w:val="24"/>
        </w:rPr>
        <w:t>备注：投标人提供的《残疾人福利性单位声明函》必须真实有效，如果被举报经查实出具虚假声明函的，将被取消投标资格，并按有关规定予以处理。</w:t>
      </w:r>
    </w:p>
    <w:p>
      <w:pPr>
        <w:jc w:val="center"/>
        <w:textAlignment w:val="baseline"/>
        <w:rPr>
          <w:rFonts w:cs="Times New Roman"/>
          <w:sz w:val="32"/>
          <w:szCs w:val="32"/>
        </w:rPr>
      </w:pPr>
    </w:p>
    <w:p>
      <w:pPr>
        <w:rPr>
          <w:rFonts w:cs="Times New Roman"/>
          <w:sz w:val="32"/>
          <w:szCs w:val="32"/>
        </w:rPr>
      </w:pPr>
      <w:r>
        <w:rPr>
          <w:rFonts w:cs="Times New Roman"/>
          <w:sz w:val="32"/>
          <w:szCs w:val="32"/>
        </w:rPr>
        <w:br w:type="page"/>
      </w:r>
    </w:p>
    <w:bookmarkEnd w:id="293"/>
    <w:bookmarkEnd w:id="297"/>
    <w:p>
      <w:pPr>
        <w:pStyle w:val="4"/>
        <w:numPr>
          <w:ilvl w:val="0"/>
          <w:numId w:val="0"/>
        </w:numPr>
        <w:spacing w:before="0" w:after="0" w:line="240" w:lineRule="auto"/>
        <w:textAlignment w:val="baseline"/>
        <w:rPr>
          <w:rFonts w:hint="eastAsia" w:ascii="宋体" w:hAnsi="宋体"/>
          <w:sz w:val="28"/>
        </w:rPr>
      </w:pPr>
      <w:bookmarkStart w:id="298" w:name="_Toc7570"/>
      <w:bookmarkStart w:id="299" w:name="_Toc24566"/>
      <w:bookmarkStart w:id="300" w:name="_Toc114647702"/>
      <w:r>
        <w:rPr>
          <w:rFonts w:hint="eastAsia" w:ascii="宋体" w:hAnsi="宋体"/>
          <w:sz w:val="28"/>
          <w:lang w:val="en-US" w:eastAsia="zh-CN"/>
        </w:rPr>
        <w:t>14.</w:t>
      </w:r>
      <w:r>
        <w:rPr>
          <w:rFonts w:ascii="宋体" w:hAnsi="宋体"/>
          <w:sz w:val="28"/>
        </w:rPr>
        <w:t>《</w:t>
      </w:r>
      <w:r>
        <w:rPr>
          <w:rFonts w:hint="eastAsia" w:ascii="宋体" w:hAnsi="宋体"/>
          <w:sz w:val="28"/>
        </w:rPr>
        <w:t>监狱企业声明</w:t>
      </w:r>
      <w:r>
        <w:rPr>
          <w:rFonts w:ascii="宋体" w:hAnsi="宋体"/>
          <w:sz w:val="28"/>
        </w:rPr>
        <w:t>函》</w:t>
      </w:r>
      <w:r>
        <w:rPr>
          <w:rFonts w:hint="eastAsia" w:ascii="宋体" w:hAnsi="宋体"/>
          <w:sz w:val="28"/>
        </w:rPr>
        <w:t>及证明文件</w:t>
      </w:r>
      <w:bookmarkEnd w:id="298"/>
      <w:bookmarkEnd w:id="299"/>
      <w:bookmarkEnd w:id="300"/>
    </w:p>
    <w:p>
      <w:pPr>
        <w:widowControl w:val="0"/>
        <w:numPr>
          <w:ilvl w:val="0"/>
          <w:numId w:val="0"/>
        </w:numPr>
        <w:jc w:val="both"/>
      </w:pPr>
    </w:p>
    <w:p>
      <w:pPr>
        <w:pStyle w:val="4"/>
        <w:outlineLvl w:val="9"/>
      </w:pPr>
    </w:p>
    <w:p>
      <w:pPr>
        <w:jc w:val="center"/>
        <w:textAlignment w:val="baseline"/>
        <w:rPr>
          <w:rFonts w:cs="Times New Roman"/>
          <w:b/>
          <w:sz w:val="32"/>
          <w:szCs w:val="32"/>
        </w:rPr>
      </w:pPr>
      <w:r>
        <w:rPr>
          <w:rFonts w:hint="eastAsia" w:cs="Times New Roman"/>
          <w:b/>
          <w:sz w:val="32"/>
          <w:szCs w:val="32"/>
        </w:rPr>
        <w:t>监狱企业</w:t>
      </w:r>
      <w:r>
        <w:rPr>
          <w:rFonts w:cs="Times New Roman"/>
          <w:b/>
          <w:sz w:val="32"/>
          <w:szCs w:val="32"/>
        </w:rPr>
        <w:t>声明函</w:t>
      </w:r>
    </w:p>
    <w:p>
      <w:pPr>
        <w:jc w:val="center"/>
        <w:textAlignment w:val="baseline"/>
        <w:rPr>
          <w:rFonts w:cs="Times New Roman"/>
          <w:b/>
          <w:sz w:val="32"/>
          <w:szCs w:val="32"/>
        </w:rPr>
      </w:pPr>
    </w:p>
    <w:p>
      <w:pPr>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本单位郑重声明，根据《财政部、司法部关于政府采购支持监狱企业发展有关问题的通知》（财库〔2014〕68号）的规定。因本单位</w:t>
      </w:r>
      <w:r>
        <w:rPr>
          <w:rFonts w:hint="eastAsia" w:asciiTheme="minorEastAsia" w:hAnsiTheme="minorEastAsia" w:eastAsiaTheme="minorEastAsia" w:cstheme="minorEastAsia"/>
          <w:b/>
          <w:sz w:val="24"/>
          <w:szCs w:val="24"/>
          <w:u w:val="single" w:color="000000"/>
        </w:rPr>
        <w:t>（符合/不符合）</w:t>
      </w:r>
      <w:r>
        <w:rPr>
          <w:rFonts w:hint="eastAsia" w:asciiTheme="minorEastAsia" w:hAnsiTheme="minorEastAsia" w:eastAsiaTheme="minorEastAsia" w:cstheme="minorEastAsia"/>
          <w:sz w:val="24"/>
          <w:szCs w:val="24"/>
        </w:rPr>
        <w:t>条件，故本单位为</w:t>
      </w:r>
      <w:r>
        <w:rPr>
          <w:rFonts w:hint="eastAsia" w:asciiTheme="minorEastAsia" w:hAnsiTheme="minorEastAsia" w:eastAsiaTheme="minorEastAsia" w:cstheme="minorEastAsia"/>
          <w:b/>
          <w:sz w:val="24"/>
          <w:szCs w:val="24"/>
          <w:u w:val="single" w:color="000000"/>
        </w:rPr>
        <w:t>（监狱/非监狱）</w:t>
      </w:r>
      <w:r>
        <w:rPr>
          <w:rFonts w:hint="eastAsia" w:asciiTheme="minorEastAsia" w:hAnsiTheme="minorEastAsia" w:eastAsiaTheme="minorEastAsia" w:cstheme="minorEastAsia"/>
          <w:sz w:val="24"/>
          <w:szCs w:val="24"/>
        </w:rPr>
        <w:t xml:space="preserve">企业。 </w:t>
      </w:r>
    </w:p>
    <w:p>
      <w:pPr>
        <w:spacing w:line="360" w:lineRule="auto"/>
        <w:ind w:firstLine="600" w:firstLineChars="25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本单位对上述声明的真实性负责。如有虚假，将依法承担相应责任。</w:t>
      </w:r>
    </w:p>
    <w:p>
      <w:pPr>
        <w:spacing w:line="360" w:lineRule="auto"/>
        <w:ind w:firstLine="602" w:firstLineChars="250"/>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注：监狱企业参加政府采购活动时，应当提供由省级以上监狱管理局、戒毒管理局（含新疆生产建设兵团）出具的属于监狱企业的证明文件。</w:t>
      </w:r>
    </w:p>
    <w:p>
      <w:pPr>
        <w:pStyle w:val="4"/>
        <w:outlineLvl w:val="9"/>
        <w:rPr>
          <w:rFonts w:hint="eastAsia" w:asciiTheme="minorEastAsia" w:hAnsiTheme="minorEastAsia" w:eastAsiaTheme="minorEastAsia" w:cstheme="minorEastAsia"/>
          <w:b/>
          <w:sz w:val="24"/>
          <w:szCs w:val="24"/>
        </w:rPr>
      </w:pPr>
    </w:p>
    <w:p>
      <w:pPr>
        <w:rPr>
          <w:rFonts w:hint="eastAsia"/>
        </w:rPr>
      </w:pPr>
    </w:p>
    <w:p>
      <w:pPr>
        <w:spacing w:line="440" w:lineRule="exact"/>
        <w:jc w:val="center"/>
        <w:textAlignment w:val="baseline"/>
        <w:rPr>
          <w:rFonts w:hint="eastAsia" w:asciiTheme="minorEastAsia" w:hAnsiTheme="minorEastAsia" w:eastAsiaTheme="minorEastAsia" w:cstheme="minorEastAsia"/>
          <w:sz w:val="24"/>
          <w:szCs w:val="24"/>
        </w:rPr>
      </w:pPr>
    </w:p>
    <w:p>
      <w:pPr>
        <w:pStyle w:val="34"/>
        <w:widowControl w:val="0"/>
        <w:spacing w:line="480" w:lineRule="auto"/>
        <w:ind w:left="0" w:leftChars="0" w:firstLine="0" w:firstLineChars="0"/>
        <w:jc w:val="right"/>
        <w:textAlignment w:val="baseline"/>
        <w:rPr>
          <w:rFonts w:hint="eastAsia" w:ascii="宋体" w:hAnsi="宋体" w:eastAsia="宋体" w:cs="宋体"/>
          <w:sz w:val="24"/>
          <w:szCs w:val="24"/>
        </w:rPr>
      </w:pPr>
      <w:r>
        <w:rPr>
          <w:rFonts w:hint="eastAsia" w:asciiTheme="minorEastAsia" w:hAnsiTheme="minorEastAsia" w:eastAsiaTheme="minorEastAsia" w:cstheme="minorEastAsia"/>
          <w:sz w:val="24"/>
          <w:szCs w:val="24"/>
        </w:rPr>
        <w:t xml:space="preserve">                            </w:t>
      </w:r>
      <w:r>
        <w:rPr>
          <w:rFonts w:hint="eastAsia" w:ascii="宋体" w:hAnsi="宋体" w:eastAsia="宋体" w:cs="宋体"/>
          <w:sz w:val="24"/>
          <w:szCs w:val="24"/>
        </w:rPr>
        <w:t>投标人名称：</w:t>
      </w:r>
      <w:r>
        <w:rPr>
          <w:rFonts w:hint="eastAsia" w:ascii="宋体" w:hAnsi="宋体" w:eastAsia="宋体" w:cs="宋体"/>
          <w:sz w:val="24"/>
          <w:szCs w:val="24"/>
          <w:u w:val="single" w:color="000000"/>
        </w:rPr>
        <w:t xml:space="preserve">                        </w:t>
      </w:r>
      <w:r>
        <w:rPr>
          <w:rFonts w:hint="eastAsia" w:ascii="宋体" w:hAnsi="宋体" w:eastAsia="宋体" w:cs="宋体"/>
          <w:sz w:val="24"/>
          <w:szCs w:val="24"/>
        </w:rPr>
        <w:t>（盖章）</w:t>
      </w:r>
    </w:p>
    <w:p>
      <w:pPr>
        <w:pStyle w:val="34"/>
        <w:widowControl w:val="0"/>
        <w:spacing w:line="480" w:lineRule="auto"/>
        <w:ind w:firstLine="3360" w:firstLineChars="1400"/>
        <w:jc w:val="both"/>
        <w:textAlignment w:val="baseline"/>
        <w:rPr>
          <w:rFonts w:hint="eastAsia" w:ascii="宋体" w:hAnsi="宋体" w:eastAsia="宋体" w:cs="宋体"/>
          <w:sz w:val="24"/>
          <w:szCs w:val="24"/>
          <w:u w:val="single"/>
        </w:rPr>
      </w:pPr>
      <w:r>
        <w:rPr>
          <w:rFonts w:hint="eastAsia" w:ascii="宋体" w:hAnsi="宋体" w:eastAsia="宋体" w:cs="宋体"/>
          <w:sz w:val="24"/>
          <w:szCs w:val="24"/>
        </w:rPr>
        <w:t xml:space="preserve">日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期：</w:t>
      </w:r>
      <w:r>
        <w:rPr>
          <w:rFonts w:hint="eastAsia" w:ascii="宋体" w:hAnsi="宋体" w:eastAsia="宋体" w:cs="宋体"/>
          <w:sz w:val="24"/>
          <w:szCs w:val="24"/>
          <w:u w:val="single" w:color="000000"/>
        </w:rPr>
        <w:t xml:space="preserve">             </w:t>
      </w:r>
      <w:r>
        <w:rPr>
          <w:rFonts w:hint="eastAsia" w:ascii="宋体" w:hAnsi="宋体" w:cs="宋体"/>
          <w:sz w:val="24"/>
          <w:szCs w:val="24"/>
          <w:u w:val="single" w:color="000000"/>
          <w:lang w:val="en-US" w:eastAsia="zh-CN"/>
        </w:rPr>
        <w:t xml:space="preserve"> </w:t>
      </w:r>
      <w:r>
        <w:rPr>
          <w:rFonts w:hint="eastAsia" w:ascii="宋体" w:hAnsi="宋体" w:eastAsia="宋体" w:cs="宋体"/>
          <w:sz w:val="24"/>
          <w:szCs w:val="24"/>
          <w:u w:val="single" w:color="000000"/>
        </w:rPr>
        <w:t xml:space="preserve">           </w:t>
      </w:r>
    </w:p>
    <w:p>
      <w:pPr>
        <w:pStyle w:val="34"/>
        <w:widowControl w:val="0"/>
        <w:spacing w:line="480" w:lineRule="auto"/>
        <w:ind w:firstLine="3360" w:firstLineChars="1400"/>
        <w:jc w:val="both"/>
        <w:textAlignment w:val="baseline"/>
        <w:rPr>
          <w:rFonts w:hint="eastAsia" w:ascii="宋体" w:hAnsi="宋体" w:eastAsia="宋体" w:cs="宋体"/>
          <w:sz w:val="24"/>
          <w:szCs w:val="24"/>
          <w:u w:val="single"/>
        </w:rPr>
      </w:pPr>
    </w:p>
    <w:p>
      <w:pPr>
        <w:bidi w:val="0"/>
        <w:rPr>
          <w:rFonts w:hint="eastAsia" w:asciiTheme="minorEastAsia" w:hAnsiTheme="minorEastAsia" w:eastAsiaTheme="minorEastAsia" w:cstheme="minorEastAsia"/>
          <w:sz w:val="24"/>
          <w:szCs w:val="32"/>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578"/>
        <w:jc w:val="left"/>
        <w:rPr>
          <w:rFonts w:hint="eastAsia" w:ascii="宋体" w:hAnsi="宋体" w:eastAsia="宋体" w:cs="宋体"/>
          <w:i w:val="0"/>
          <w:iCs w:val="0"/>
          <w:caps w:val="0"/>
          <w:color w:val="000000"/>
          <w:spacing w:val="0"/>
          <w:kern w:val="0"/>
          <w:sz w:val="24"/>
          <w:szCs w:val="24"/>
          <w:shd w:val="clear" w:fill="FFFFFF"/>
          <w:lang w:val="en-US" w:eastAsia="zh-CN" w:bidi="ar"/>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0"/>
        <w:tab w:val="right" w:pos="8420"/>
        <w:tab w:val="clear" w:pos="4153"/>
      </w:tabs>
      <w:rPr>
        <w:rFonts w:asci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30</w:t>
                    </w:r>
                    <w:r>
                      <w:fldChar w:fldCharType="end"/>
                    </w:r>
                  </w:p>
                </w:txbxContent>
              </v:textbox>
            </v:shape>
          </w:pict>
        </mc:Fallback>
      </mc:AlternateContent>
    </w:r>
    <w:r>
      <w:rPr>
        <w:rFonts w:ascii="宋体"/>
      </w:rPr>
      <w:tab/>
    </w:r>
    <w:r>
      <w:rPr>
        <w:rFonts w:ascii="宋体"/>
      </w:rPr>
      <w:tab/>
    </w:r>
    <w:r>
      <w:rPr>
        <w:rFonts w:hint="eastAsia" w:ascii="宋体"/>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3B55C7"/>
    <w:multiLevelType w:val="multilevel"/>
    <w:tmpl w:val="0D3B55C7"/>
    <w:lvl w:ilvl="0" w:tentative="0">
      <w:start w:val="1"/>
      <w:numFmt w:val="upp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A66CF2B"/>
    <w:multiLevelType w:val="singleLevel"/>
    <w:tmpl w:val="3A66CF2B"/>
    <w:lvl w:ilvl="0" w:tentative="0">
      <w:start w:val="1"/>
      <w:numFmt w:val="decimal"/>
      <w:lvlText w:val="%1."/>
      <w:lvlJc w:val="left"/>
      <w:pPr>
        <w:tabs>
          <w:tab w:val="left" w:pos="312"/>
        </w:tabs>
      </w:pPr>
    </w:lvl>
  </w:abstractNum>
  <w:abstractNum w:abstractNumId="2">
    <w:nsid w:val="5912A43C"/>
    <w:multiLevelType w:val="singleLevel"/>
    <w:tmpl w:val="5912A43C"/>
    <w:lvl w:ilvl="0" w:tentative="0">
      <w:start w:val="1"/>
      <w:numFmt w:val="decimal"/>
      <w:suff w:val="nothing"/>
      <w:lvlText w:val="%1、"/>
      <w:lvlJc w:val="left"/>
      <w:pPr>
        <w:ind w:firstLine="420"/>
      </w:pPr>
      <w:rPr>
        <w:rFonts w:hint="default"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lNDQ2NDdjODM3NmJkMmQ2ZTkyNWZhZjM2MGJlNjgifQ=="/>
  </w:docVars>
  <w:rsids>
    <w:rsidRoot w:val="00000000"/>
    <w:rsid w:val="00C328D2"/>
    <w:rsid w:val="010E62BC"/>
    <w:rsid w:val="021B6523"/>
    <w:rsid w:val="02891E06"/>
    <w:rsid w:val="03F5258B"/>
    <w:rsid w:val="04177839"/>
    <w:rsid w:val="070B300A"/>
    <w:rsid w:val="092B1676"/>
    <w:rsid w:val="0937357F"/>
    <w:rsid w:val="0B0916EB"/>
    <w:rsid w:val="0B3D6969"/>
    <w:rsid w:val="0BDC6D23"/>
    <w:rsid w:val="0E392B6E"/>
    <w:rsid w:val="0EF87756"/>
    <w:rsid w:val="1122167C"/>
    <w:rsid w:val="153229D8"/>
    <w:rsid w:val="15477903"/>
    <w:rsid w:val="1569726E"/>
    <w:rsid w:val="16C159B8"/>
    <w:rsid w:val="17217C90"/>
    <w:rsid w:val="1A1438C8"/>
    <w:rsid w:val="1C9A6B4A"/>
    <w:rsid w:val="1E684DA9"/>
    <w:rsid w:val="1F975B4D"/>
    <w:rsid w:val="20291673"/>
    <w:rsid w:val="204E28A5"/>
    <w:rsid w:val="219C3160"/>
    <w:rsid w:val="21D768C8"/>
    <w:rsid w:val="21EA1D42"/>
    <w:rsid w:val="226D4721"/>
    <w:rsid w:val="247357F1"/>
    <w:rsid w:val="249C46EE"/>
    <w:rsid w:val="25875BC7"/>
    <w:rsid w:val="25A97CAE"/>
    <w:rsid w:val="26155817"/>
    <w:rsid w:val="28336BE8"/>
    <w:rsid w:val="29257B04"/>
    <w:rsid w:val="2AEA4B61"/>
    <w:rsid w:val="2BCA719D"/>
    <w:rsid w:val="308B2942"/>
    <w:rsid w:val="32B23DFE"/>
    <w:rsid w:val="34045A0B"/>
    <w:rsid w:val="35400838"/>
    <w:rsid w:val="358160C2"/>
    <w:rsid w:val="364D1C0E"/>
    <w:rsid w:val="36B063F5"/>
    <w:rsid w:val="36E655E2"/>
    <w:rsid w:val="36E82EBE"/>
    <w:rsid w:val="37B179ED"/>
    <w:rsid w:val="39113C01"/>
    <w:rsid w:val="3A6266B7"/>
    <w:rsid w:val="3ACD1DA9"/>
    <w:rsid w:val="3D5F2BB7"/>
    <w:rsid w:val="42743FFA"/>
    <w:rsid w:val="439C4B3A"/>
    <w:rsid w:val="43A7763B"/>
    <w:rsid w:val="44606278"/>
    <w:rsid w:val="47312E11"/>
    <w:rsid w:val="4C15185F"/>
    <w:rsid w:val="4D0F1DAD"/>
    <w:rsid w:val="4D187CD0"/>
    <w:rsid w:val="4D930C30"/>
    <w:rsid w:val="4E404914"/>
    <w:rsid w:val="4EA50D09"/>
    <w:rsid w:val="4EB0625C"/>
    <w:rsid w:val="4FEF471C"/>
    <w:rsid w:val="51840FBC"/>
    <w:rsid w:val="52402EF9"/>
    <w:rsid w:val="53A241CF"/>
    <w:rsid w:val="54F033A4"/>
    <w:rsid w:val="55894DF3"/>
    <w:rsid w:val="567315FF"/>
    <w:rsid w:val="57A44166"/>
    <w:rsid w:val="58FF3DEB"/>
    <w:rsid w:val="5AE636C8"/>
    <w:rsid w:val="5CE96177"/>
    <w:rsid w:val="5D131446"/>
    <w:rsid w:val="5D5632BD"/>
    <w:rsid w:val="5DFD637E"/>
    <w:rsid w:val="5EF77271"/>
    <w:rsid w:val="5F370796"/>
    <w:rsid w:val="5F5C62F9"/>
    <w:rsid w:val="62EF025F"/>
    <w:rsid w:val="63900E92"/>
    <w:rsid w:val="63902985"/>
    <w:rsid w:val="65395F93"/>
    <w:rsid w:val="686B482C"/>
    <w:rsid w:val="692B70BA"/>
    <w:rsid w:val="69413368"/>
    <w:rsid w:val="6C90660F"/>
    <w:rsid w:val="6E1F6F08"/>
    <w:rsid w:val="6E9628B0"/>
    <w:rsid w:val="70160FFA"/>
    <w:rsid w:val="71092E34"/>
    <w:rsid w:val="73A84BA3"/>
    <w:rsid w:val="74FE16EF"/>
    <w:rsid w:val="75C91F43"/>
    <w:rsid w:val="77CE11E5"/>
    <w:rsid w:val="780600CD"/>
    <w:rsid w:val="796424E7"/>
    <w:rsid w:val="79780B57"/>
    <w:rsid w:val="7B8E6DCB"/>
    <w:rsid w:val="7C0B5CB2"/>
    <w:rsid w:val="7CF61DFD"/>
    <w:rsid w:val="7D050953"/>
    <w:rsid w:val="7D641B1E"/>
    <w:rsid w:val="7D690EE2"/>
    <w:rsid w:val="7E151AF0"/>
    <w:rsid w:val="7E8972EB"/>
    <w:rsid w:val="7F2E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jc w:val="center"/>
      <w:outlineLvl w:val="0"/>
    </w:pPr>
    <w:rPr>
      <w:b/>
      <w:kern w:val="44"/>
      <w:sz w:val="32"/>
    </w:rPr>
  </w:style>
  <w:style w:type="paragraph" w:styleId="4">
    <w:name w:val="heading 2"/>
    <w:basedOn w:val="1"/>
    <w:next w:val="1"/>
    <w:unhideWhenUsed/>
    <w:qFormat/>
    <w:uiPriority w:val="0"/>
    <w:pPr>
      <w:keepNext/>
      <w:keepLines/>
      <w:spacing w:line="413" w:lineRule="auto"/>
      <w:jc w:val="left"/>
      <w:outlineLvl w:val="1"/>
    </w:pPr>
    <w:rPr>
      <w:rFonts w:ascii="Arial" w:hAnsi="Arial"/>
      <w:b/>
      <w:sz w:val="28"/>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2">
    <w:name w:val="heading 4"/>
    <w:basedOn w:val="1"/>
    <w:next w:val="1"/>
    <w:unhideWhenUsed/>
    <w:qFormat/>
    <w:uiPriority w:val="0"/>
    <w:pPr>
      <w:keepNext/>
      <w:keepLines/>
      <w:jc w:val="left"/>
      <w:outlineLvl w:val="3"/>
    </w:pPr>
    <w:rPr>
      <w:rFonts w:hint="eastAsia" w:ascii="Arial" w:hAnsi="Arial"/>
      <w:b/>
      <w:sz w:val="32"/>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Body Text"/>
    <w:basedOn w:val="1"/>
    <w:next w:val="1"/>
    <w:qFormat/>
    <w:uiPriority w:val="0"/>
  </w:style>
  <w:style w:type="paragraph" w:styleId="9">
    <w:name w:val="Body Text Indent"/>
    <w:basedOn w:val="1"/>
    <w:qFormat/>
    <w:uiPriority w:val="0"/>
    <w:pPr>
      <w:ind w:left="420" w:leftChars="200"/>
    </w:pPr>
  </w:style>
  <w:style w:type="paragraph" w:styleId="10">
    <w:name w:val="toc 3"/>
    <w:basedOn w:val="1"/>
    <w:next w:val="1"/>
    <w:qFormat/>
    <w:uiPriority w:val="0"/>
    <w:pPr>
      <w:ind w:left="840" w:leftChars="400"/>
    </w:pPr>
  </w:style>
  <w:style w:type="paragraph" w:styleId="11">
    <w:name w:val="Plain Text"/>
    <w:basedOn w:val="1"/>
    <w:qFormat/>
    <w:uiPriority w:val="0"/>
    <w:pPr>
      <w:spacing w:line="324" w:lineRule="auto"/>
    </w:pPr>
    <w:rPr>
      <w:rFonts w:ascii="宋体" w:hAnsi="Courier New" w:cs="Courier New"/>
      <w:szCs w:val="21"/>
    </w:rPr>
  </w:style>
  <w:style w:type="paragraph" w:styleId="12">
    <w:name w:val="footer"/>
    <w:basedOn w:val="1"/>
    <w:next w:val="8"/>
    <w:qFormat/>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unhideWhenUsed/>
    <w:qFormat/>
    <w:uiPriority w:val="39"/>
  </w:style>
  <w:style w:type="paragraph" w:styleId="15">
    <w:name w:val="toc 2"/>
    <w:basedOn w:val="1"/>
    <w:next w:val="1"/>
    <w:unhideWhenUsed/>
    <w:qFormat/>
    <w:uiPriority w:val="39"/>
    <w:pPr>
      <w:tabs>
        <w:tab w:val="right" w:leader="dot" w:pos="9742"/>
      </w:tabs>
      <w:spacing w:line="480" w:lineRule="exact"/>
      <w:ind w:left="480" w:leftChars="200"/>
    </w:pPr>
    <w:rPr>
      <w:sz w:val="28"/>
      <w:szCs w:val="28"/>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basedOn w:val="1"/>
    <w:qFormat/>
    <w:uiPriority w:val="0"/>
    <w:pPr>
      <w:jc w:val="center"/>
    </w:pPr>
    <w:rPr>
      <w:kern w:val="0"/>
      <w:sz w:val="30"/>
    </w:rPr>
  </w:style>
  <w:style w:type="paragraph" w:styleId="18">
    <w:name w:val="Body Text First Indent"/>
    <w:basedOn w:val="1"/>
    <w:unhideWhenUsed/>
    <w:qFormat/>
    <w:uiPriority w:val="99"/>
    <w:pPr>
      <w:ind w:firstLine="420" w:firstLineChars="100"/>
    </w:pPr>
  </w:style>
  <w:style w:type="paragraph" w:styleId="19">
    <w:name w:val="Body Text First Indent 2"/>
    <w:basedOn w:val="9"/>
    <w:next w:val="1"/>
    <w:unhideWhenUsed/>
    <w:qFormat/>
    <w:uiPriority w:val="0"/>
    <w:pPr>
      <w:ind w:firstLine="420" w:firstLineChars="200"/>
    </w:pPr>
    <w:rPr>
      <w:szCs w:val="20"/>
    </w:rPr>
  </w:style>
  <w:style w:type="table" w:styleId="21">
    <w:name w:val="Table Grid"/>
    <w:basedOn w:val="20"/>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qFormat/>
    <w:uiPriority w:val="0"/>
    <w:rPr>
      <w:color w:val="0000FF"/>
      <w:u w:val="single"/>
    </w:r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样式 首行缩进:  2 字符"/>
    <w:basedOn w:val="1"/>
    <w:qFormat/>
    <w:uiPriority w:val="0"/>
    <w:pPr>
      <w:spacing w:line="400" w:lineRule="exact"/>
      <w:ind w:firstLine="200" w:firstLineChars="200"/>
    </w:pPr>
    <w:rPr>
      <w:rFonts w:cs="宋体"/>
      <w:sz w:val="24"/>
    </w:rPr>
  </w:style>
  <w:style w:type="paragraph" w:customStyle="1" w:styleId="27">
    <w:name w:val="BodyText"/>
    <w:basedOn w:val="1"/>
    <w:next w:val="28"/>
    <w:qFormat/>
    <w:uiPriority w:val="0"/>
    <w:pPr>
      <w:spacing w:line="240" w:lineRule="auto"/>
      <w:jc w:val="left"/>
    </w:pPr>
    <w:rPr>
      <w:rFonts w:ascii="Calibri" w:hAnsi="Calibri"/>
      <w:b/>
      <w:kern w:val="2"/>
      <w:szCs w:val="24"/>
    </w:rPr>
  </w:style>
  <w:style w:type="paragraph" w:customStyle="1" w:styleId="28">
    <w:name w:val="UserStyle_1"/>
    <w:basedOn w:val="1"/>
    <w:next w:val="1"/>
    <w:qFormat/>
    <w:uiPriority w:val="0"/>
    <w:pPr>
      <w:spacing w:line="240" w:lineRule="auto"/>
      <w:jc w:val="left"/>
    </w:pPr>
  </w:style>
  <w:style w:type="paragraph" w:customStyle="1" w:styleId="29">
    <w:name w:val="4"/>
    <w:basedOn w:val="1"/>
    <w:next w:val="30"/>
    <w:qFormat/>
    <w:uiPriority w:val="34"/>
    <w:pPr>
      <w:ind w:firstLine="420" w:firstLineChars="200"/>
    </w:pPr>
  </w:style>
  <w:style w:type="paragraph" w:styleId="30">
    <w:name w:val="List Paragraph"/>
    <w:basedOn w:val="1"/>
    <w:qFormat/>
    <w:uiPriority w:val="99"/>
    <w:pPr>
      <w:ind w:firstLine="420" w:firstLineChars="200"/>
    </w:pPr>
  </w:style>
  <w:style w:type="paragraph" w:customStyle="1" w:styleId="31">
    <w:name w:val="p15"/>
    <w:basedOn w:val="1"/>
    <w:qFormat/>
    <w:uiPriority w:val="99"/>
    <w:rPr>
      <w:rFonts w:ascii="Times New Roman" w:hAnsi="Times New Roman"/>
      <w:sz w:val="20"/>
      <w:szCs w:val="21"/>
    </w:rPr>
  </w:style>
  <w:style w:type="character" w:customStyle="1" w:styleId="32">
    <w:name w:val="u-content1"/>
    <w:basedOn w:val="22"/>
    <w:qFormat/>
    <w:uiPriority w:val="0"/>
  </w:style>
  <w:style w:type="paragraph" w:customStyle="1" w:styleId="33">
    <w:name w:val="列表段落1"/>
    <w:basedOn w:val="1"/>
    <w:qFormat/>
    <w:uiPriority w:val="34"/>
    <w:pPr>
      <w:ind w:firstLine="420" w:firstLineChars="200"/>
    </w:pPr>
    <w:rPr>
      <w:rFonts w:eastAsia="仿宋_GB2312"/>
    </w:rPr>
  </w:style>
  <w:style w:type="paragraph" w:customStyle="1" w:styleId="34">
    <w:name w:val="09正文_wh"/>
    <w:qFormat/>
    <w:uiPriority w:val="0"/>
    <w:pPr>
      <w:spacing w:line="300" w:lineRule="auto"/>
      <w:ind w:firstLine="200" w:firstLineChars="200"/>
      <w:jc w:val="both"/>
    </w:pPr>
    <w:rPr>
      <w:rFonts w:ascii="Times New Roman" w:hAnsi="Times New Roman" w:eastAsia="宋体" w:cs="Times New Roman"/>
      <w:kern w:val="0"/>
      <w:sz w:val="28"/>
      <w:szCs w:val="22"/>
      <w:lang w:val="en-US" w:eastAsia="zh-CN" w:bidi="ar-SA"/>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22987</Words>
  <Characters>24257</Characters>
  <Lines>0</Lines>
  <Paragraphs>0</Paragraphs>
  <TotalTime>16</TotalTime>
  <ScaleCrop>false</ScaleCrop>
  <LinksUpToDate>false</LinksUpToDate>
  <CharactersWithSpaces>26610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2023-01-05T13:32:00Z</dcterms:created>
  <dc:creator>Administrator</dc:creator>
  <cp:lastModifiedBy>之乎者也</cp:lastModifiedBy>
  <dcterms:modified xsi:type="dcterms:W3CDTF">2023-07-14T03:57:51Z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586DE3BCA4BB47969C1369AFFE472E31_13</vt:lpwstr>
  </property>
</Properties>
</file>