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67"/>
        </w:tabs>
        <w:kinsoku/>
        <w:wordWrap/>
        <w:overflowPunct/>
        <w:topLinePunct w:val="0"/>
        <w:autoSpaceDE/>
        <w:autoSpaceDN/>
        <w:bidi w:val="0"/>
        <w:adjustRightInd/>
        <w:snapToGrid/>
        <w:spacing w:line="360" w:lineRule="auto"/>
        <w:ind w:left="239" w:leftChars="114" w:firstLine="312" w:firstLineChars="97"/>
        <w:jc w:val="center"/>
        <w:textAlignment w:val="auto"/>
        <w:outlineLvl w:val="0"/>
        <w:rPr>
          <w:rFonts w:hint="eastAsia" w:asciiTheme="majorEastAsia" w:hAnsiTheme="majorEastAsia" w:eastAsiaTheme="majorEastAsia" w:cstheme="majorEastAsia"/>
          <w:b/>
          <w:bCs w:val="0"/>
          <w:sz w:val="32"/>
          <w:szCs w:val="32"/>
          <w:highlight w:val="none"/>
        </w:rPr>
      </w:pPr>
      <w:bookmarkStart w:id="0" w:name="_Toc27150"/>
      <w:bookmarkStart w:id="1" w:name="_Toc21421"/>
      <w:bookmarkStart w:id="2" w:name="_Toc32648"/>
      <w:r>
        <w:rPr>
          <w:rFonts w:hint="eastAsia" w:asciiTheme="majorEastAsia" w:hAnsiTheme="majorEastAsia" w:eastAsiaTheme="majorEastAsia" w:cstheme="majorEastAsia"/>
          <w:b/>
          <w:bCs w:val="0"/>
          <w:sz w:val="32"/>
          <w:szCs w:val="32"/>
          <w:highlight w:val="none"/>
        </w:rPr>
        <w:t xml:space="preserve">第五部分  </w:t>
      </w:r>
      <w:r>
        <w:rPr>
          <w:rFonts w:hint="eastAsia" w:asciiTheme="majorEastAsia" w:hAnsiTheme="majorEastAsia" w:eastAsiaTheme="majorEastAsia" w:cstheme="majorEastAsia"/>
          <w:b/>
          <w:bCs w:val="0"/>
          <w:sz w:val="32"/>
          <w:szCs w:val="32"/>
          <w:highlight w:val="none"/>
          <w:lang w:val="en-US" w:eastAsia="zh-CN"/>
        </w:rPr>
        <w:t>采购</w:t>
      </w:r>
      <w:r>
        <w:rPr>
          <w:rFonts w:hint="eastAsia" w:asciiTheme="majorEastAsia" w:hAnsiTheme="majorEastAsia" w:eastAsiaTheme="majorEastAsia" w:cstheme="majorEastAsia"/>
          <w:b/>
          <w:bCs w:val="0"/>
          <w:sz w:val="32"/>
          <w:szCs w:val="32"/>
          <w:highlight w:val="none"/>
        </w:rPr>
        <w:t>内容及要求</w:t>
      </w:r>
      <w:bookmarkEnd w:id="0"/>
      <w:bookmarkEnd w:id="1"/>
      <w:bookmarkEnd w:id="2"/>
    </w:p>
    <w:p>
      <w:pPr>
        <w:bidi w:val="0"/>
        <w:spacing w:line="360" w:lineRule="auto"/>
        <w:rPr>
          <w:rFonts w:hint="eastAsia"/>
          <w:b/>
          <w:bCs/>
          <w:sz w:val="24"/>
          <w:szCs w:val="32"/>
          <w:highlight w:val="none"/>
        </w:rPr>
      </w:pPr>
      <w:bookmarkStart w:id="3" w:name="_Toc32297"/>
      <w:bookmarkStart w:id="4" w:name="_Toc10497"/>
      <w:bookmarkStart w:id="5" w:name="_Toc20743"/>
      <w:r>
        <w:rPr>
          <w:rFonts w:hint="eastAsia"/>
          <w:b/>
          <w:bCs/>
          <w:sz w:val="24"/>
          <w:szCs w:val="32"/>
          <w:highlight w:val="none"/>
        </w:rPr>
        <w:t>一、项目概况</w:t>
      </w:r>
      <w:bookmarkEnd w:id="3"/>
      <w:bookmarkEnd w:id="4"/>
      <w:bookmarkEnd w:id="5"/>
    </w:p>
    <w:p>
      <w:pPr>
        <w:bidi w:val="0"/>
        <w:spacing w:line="360" w:lineRule="auto"/>
        <w:ind w:firstLine="482" w:firstLineChars="200"/>
        <w:rPr>
          <w:b/>
          <w:bCs/>
          <w:sz w:val="24"/>
          <w:szCs w:val="32"/>
          <w:highlight w:val="none"/>
        </w:rPr>
      </w:pPr>
      <w:bookmarkStart w:id="6" w:name="_Toc24501"/>
      <w:bookmarkStart w:id="7" w:name="_Toc1334"/>
      <w:r>
        <w:rPr>
          <w:rFonts w:hint="eastAsia"/>
          <w:b/>
          <w:bCs/>
          <w:sz w:val="24"/>
          <w:szCs w:val="32"/>
          <w:highlight w:val="none"/>
        </w:rPr>
        <w:t>（一）项目名称</w:t>
      </w:r>
      <w:bookmarkEnd w:id="6"/>
      <w:bookmarkEnd w:id="7"/>
    </w:p>
    <w:p>
      <w:pPr>
        <w:tabs>
          <w:tab w:val="right" w:pos="8794"/>
        </w:tabs>
        <w:spacing w:line="360" w:lineRule="auto"/>
        <w:ind w:firstLine="480" w:firstLineChars="200"/>
        <w:rPr>
          <w:rFonts w:ascii="宋体" w:hAnsi="宋体" w:cs="宋体"/>
          <w:kern w:val="0"/>
          <w:sz w:val="24"/>
          <w:highlight w:val="none"/>
        </w:rPr>
      </w:pPr>
      <w:r>
        <w:rPr>
          <w:rFonts w:hint="eastAsia" w:ascii="宋体" w:hAnsi="宋体" w:cs="宋体"/>
          <w:sz w:val="24"/>
          <w:highlight w:val="none"/>
          <w:lang w:eastAsia="zh-CN"/>
        </w:rPr>
        <w:t>2023年国家医师资格考试西安考点综合考试考务工作</w:t>
      </w:r>
      <w:r>
        <w:rPr>
          <w:rFonts w:hint="eastAsia" w:ascii="宋体" w:hAnsi="宋体" w:cs="宋体"/>
          <w:sz w:val="24"/>
          <w:highlight w:val="none"/>
        </w:rPr>
        <w:t>。</w:t>
      </w:r>
    </w:p>
    <w:p>
      <w:pPr>
        <w:bidi w:val="0"/>
        <w:spacing w:line="360" w:lineRule="auto"/>
        <w:ind w:firstLine="482" w:firstLineChars="200"/>
        <w:rPr>
          <w:rFonts w:hint="eastAsia"/>
          <w:b/>
          <w:bCs/>
          <w:sz w:val="24"/>
          <w:szCs w:val="32"/>
          <w:highlight w:val="none"/>
        </w:rPr>
      </w:pPr>
      <w:r>
        <w:rPr>
          <w:rFonts w:hint="eastAsia"/>
          <w:b/>
          <w:bCs/>
          <w:sz w:val="24"/>
          <w:szCs w:val="32"/>
          <w:highlight w:val="none"/>
        </w:rPr>
        <w:t>（二）采购内容</w:t>
      </w:r>
    </w:p>
    <w:p>
      <w:pPr>
        <w:tabs>
          <w:tab w:val="right" w:pos="8794"/>
        </w:tabs>
        <w:spacing w:line="360" w:lineRule="auto"/>
        <w:ind w:firstLine="480" w:firstLineChars="200"/>
        <w:rPr>
          <w:rFonts w:ascii="宋体" w:hAnsi="宋体" w:cs="宋体"/>
          <w:sz w:val="24"/>
          <w:highlight w:val="none"/>
        </w:rPr>
      </w:pPr>
      <w:r>
        <w:rPr>
          <w:rFonts w:hint="eastAsia" w:ascii="宋体" w:hAnsi="宋体" w:cs="宋体"/>
          <w:sz w:val="24"/>
          <w:highlight w:val="none"/>
        </w:rPr>
        <w:t>202</w:t>
      </w:r>
      <w:r>
        <w:rPr>
          <w:rFonts w:hint="eastAsia" w:hAnsi="宋体" w:cs="宋体"/>
          <w:sz w:val="24"/>
          <w:highlight w:val="none"/>
          <w:lang w:val="en-US" w:eastAsia="zh-CN"/>
        </w:rPr>
        <w:t>3</w:t>
      </w:r>
      <w:r>
        <w:rPr>
          <w:rFonts w:hint="eastAsia" w:ascii="宋体" w:hAnsi="宋体" w:cs="宋体"/>
          <w:sz w:val="24"/>
          <w:highlight w:val="none"/>
        </w:rPr>
        <w:t>年度国家医师资格考试医学综合考试计算机化考试西安考点考试服务，包括落实考试机位、承担考试的实施、考务、安保、医疗、后勤保障、防作弊及机考系统技术服务等全流程考试服务工作</w:t>
      </w:r>
      <w:r>
        <w:rPr>
          <w:rFonts w:ascii="宋体" w:hAnsi="宋体" w:cs="宋体"/>
          <w:sz w:val="24"/>
          <w:highlight w:val="none"/>
        </w:rPr>
        <w:t>。</w:t>
      </w:r>
    </w:p>
    <w:p>
      <w:pPr>
        <w:bidi w:val="0"/>
        <w:spacing w:line="360" w:lineRule="auto"/>
        <w:ind w:firstLine="482" w:firstLineChars="200"/>
        <w:rPr>
          <w:rFonts w:hint="eastAsia"/>
          <w:b/>
          <w:bCs/>
          <w:sz w:val="24"/>
          <w:szCs w:val="32"/>
          <w:highlight w:val="none"/>
        </w:rPr>
      </w:pPr>
      <w:r>
        <w:rPr>
          <w:rFonts w:hint="eastAsia"/>
          <w:b/>
          <w:bCs/>
          <w:sz w:val="24"/>
          <w:szCs w:val="32"/>
          <w:highlight w:val="none"/>
        </w:rPr>
        <w:t>（三）202</w:t>
      </w:r>
      <w:r>
        <w:rPr>
          <w:rFonts w:hint="eastAsia"/>
          <w:b/>
          <w:bCs/>
          <w:sz w:val="24"/>
          <w:szCs w:val="32"/>
          <w:highlight w:val="none"/>
          <w:lang w:val="en-US" w:eastAsia="zh-CN"/>
        </w:rPr>
        <w:t>3</w:t>
      </w:r>
      <w:r>
        <w:rPr>
          <w:rFonts w:hint="eastAsia"/>
          <w:b/>
          <w:bCs/>
          <w:sz w:val="24"/>
          <w:szCs w:val="32"/>
          <w:highlight w:val="none"/>
        </w:rPr>
        <w:t>年考试安排及采购数量</w:t>
      </w:r>
    </w:p>
    <w:p>
      <w:pPr>
        <w:tabs>
          <w:tab w:val="right" w:pos="8794"/>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依据《国家卫生健康委员会医师资格考试委员会公告（</w:t>
      </w:r>
      <w:r>
        <w:rPr>
          <w:rFonts w:ascii="宋体" w:hAnsi="宋体" w:cs="宋体"/>
          <w:color w:val="000000"/>
          <w:sz w:val="24"/>
          <w:highlight w:val="none"/>
        </w:rPr>
        <w:t>20</w:t>
      </w: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年第</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号）》</w:t>
      </w:r>
      <w:r>
        <w:rPr>
          <w:rFonts w:ascii="宋体" w:hAnsi="宋体" w:cs="宋体"/>
          <w:color w:val="000000"/>
          <w:sz w:val="24"/>
          <w:highlight w:val="none"/>
        </w:rPr>
        <w:t>相关内容，202</w:t>
      </w:r>
      <w:r>
        <w:rPr>
          <w:rFonts w:hint="eastAsia" w:hAnsi="宋体" w:cs="宋体"/>
          <w:color w:val="000000"/>
          <w:sz w:val="24"/>
          <w:highlight w:val="none"/>
          <w:lang w:val="en-US" w:eastAsia="zh-CN"/>
        </w:rPr>
        <w:t>3</w:t>
      </w:r>
      <w:r>
        <w:rPr>
          <w:rFonts w:ascii="宋体" w:hAnsi="宋体" w:cs="宋体"/>
          <w:color w:val="000000"/>
          <w:sz w:val="24"/>
          <w:highlight w:val="none"/>
        </w:rPr>
        <w:t>年度国家医师资格考试医学综合考试计算机化考试安排如下：</w:t>
      </w:r>
    </w:p>
    <w:p>
      <w:pPr>
        <w:tabs>
          <w:tab w:val="right" w:pos="8794"/>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临床类别执业医师资格考试：</w:t>
      </w:r>
      <w:r>
        <w:rPr>
          <w:rFonts w:ascii="宋体" w:hAnsi="宋体" w:cs="宋体"/>
          <w:color w:val="000000"/>
          <w:sz w:val="24"/>
          <w:highlight w:val="none"/>
        </w:rPr>
        <w:t>20</w:t>
      </w: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年8月</w:t>
      </w:r>
      <w:r>
        <w:rPr>
          <w:rFonts w:hint="eastAsia" w:ascii="宋体" w:hAnsi="宋体" w:cs="宋体"/>
          <w:color w:val="000000"/>
          <w:sz w:val="24"/>
          <w:highlight w:val="none"/>
          <w:lang w:val="en-US" w:eastAsia="zh-CN"/>
        </w:rPr>
        <w:t>19</w:t>
      </w:r>
      <w:r>
        <w:rPr>
          <w:rFonts w:hint="eastAsia" w:ascii="宋体" w:hAnsi="宋体" w:cs="宋体"/>
          <w:color w:val="000000"/>
          <w:sz w:val="24"/>
          <w:highlight w:val="none"/>
        </w:rPr>
        <w:t>日下午</w:t>
      </w:r>
      <w:r>
        <w:rPr>
          <w:rFonts w:hint="eastAsia" w:ascii="宋体" w:hAnsi="宋体" w:cs="宋体"/>
          <w:color w:val="000000"/>
          <w:sz w:val="24"/>
          <w:highlight w:val="none"/>
          <w:lang w:val="en-US" w:eastAsia="zh-CN"/>
        </w:rPr>
        <w:t>16：30-18：30</w:t>
      </w:r>
      <w:r>
        <w:rPr>
          <w:rFonts w:hint="eastAsia" w:ascii="宋体" w:hAnsi="宋体" w:cs="宋体"/>
          <w:color w:val="000000"/>
          <w:sz w:val="24"/>
          <w:highlight w:val="none"/>
        </w:rPr>
        <w:t>和2</w:t>
      </w:r>
      <w:r>
        <w:rPr>
          <w:rFonts w:hint="eastAsia" w:ascii="宋体" w:hAnsi="宋体" w:cs="宋体"/>
          <w:color w:val="000000"/>
          <w:sz w:val="24"/>
          <w:highlight w:val="none"/>
          <w:lang w:val="en-US" w:eastAsia="zh-CN"/>
        </w:rPr>
        <w:t>0</w:t>
      </w:r>
      <w:r>
        <w:rPr>
          <w:rFonts w:hint="eastAsia" w:ascii="宋体" w:hAnsi="宋体" w:cs="宋体"/>
          <w:color w:val="000000"/>
          <w:sz w:val="24"/>
          <w:highlight w:val="none"/>
        </w:rPr>
        <w:t>日上午9:00-11:00，下午13:30-15:30、16:30-18:30。</w:t>
      </w:r>
    </w:p>
    <w:p>
      <w:pPr>
        <w:tabs>
          <w:tab w:val="right" w:pos="8794"/>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临床类别执业助理医师资格考试：202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年8月</w:t>
      </w:r>
      <w:r>
        <w:rPr>
          <w:rFonts w:hint="eastAsia" w:ascii="宋体" w:hAnsi="宋体" w:cs="宋体"/>
          <w:color w:val="000000"/>
          <w:sz w:val="24"/>
          <w:highlight w:val="none"/>
          <w:lang w:val="en-US" w:eastAsia="zh-CN"/>
        </w:rPr>
        <w:t>18</w:t>
      </w:r>
      <w:r>
        <w:rPr>
          <w:rFonts w:hint="eastAsia" w:ascii="宋体" w:hAnsi="宋体" w:cs="宋体"/>
          <w:color w:val="000000"/>
          <w:sz w:val="24"/>
          <w:highlight w:val="none"/>
        </w:rPr>
        <w:t>日上午9:00-11:00，下午13:30-15:30。</w:t>
      </w:r>
    </w:p>
    <w:p>
      <w:pPr>
        <w:tabs>
          <w:tab w:val="right" w:pos="8794"/>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中医类别执业医师、口腔类别执业医师、公共卫生类别执业医师资格考试：202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年8月</w:t>
      </w:r>
      <w:r>
        <w:rPr>
          <w:rFonts w:hint="eastAsia" w:ascii="宋体" w:hAnsi="宋体" w:cs="宋体"/>
          <w:color w:val="000000"/>
          <w:sz w:val="24"/>
          <w:highlight w:val="none"/>
          <w:lang w:val="en-US" w:eastAsia="zh-CN"/>
        </w:rPr>
        <w:t>18</w:t>
      </w:r>
      <w:r>
        <w:rPr>
          <w:rFonts w:hint="eastAsia" w:ascii="宋体" w:hAnsi="宋体" w:cs="宋体"/>
          <w:color w:val="000000"/>
          <w:sz w:val="24"/>
          <w:highlight w:val="none"/>
        </w:rPr>
        <w:t>日上午9:00-11:00，下午13:30-15:30和</w:t>
      </w:r>
      <w:r>
        <w:rPr>
          <w:rFonts w:hint="eastAsia" w:ascii="宋体" w:hAnsi="宋体" w:cs="宋体"/>
          <w:color w:val="000000"/>
          <w:sz w:val="24"/>
          <w:highlight w:val="none"/>
          <w:lang w:val="en-US" w:eastAsia="zh-CN"/>
        </w:rPr>
        <w:t>19</w:t>
      </w:r>
      <w:r>
        <w:rPr>
          <w:rFonts w:hint="eastAsia" w:ascii="宋体" w:hAnsi="宋体" w:cs="宋体"/>
          <w:color w:val="000000"/>
          <w:sz w:val="24"/>
          <w:highlight w:val="none"/>
        </w:rPr>
        <w:t>日上午9:00-11:00，下午13:30-15:30。</w:t>
      </w:r>
    </w:p>
    <w:p>
      <w:pPr>
        <w:tabs>
          <w:tab w:val="right" w:pos="8794"/>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中医类别执业助理医师、口腔类别执业助理医师、公共卫生类别执业助理医师资格考试和乡村全科执业助理医师资格考试：202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年8月</w:t>
      </w:r>
      <w:r>
        <w:rPr>
          <w:rFonts w:hint="eastAsia" w:ascii="宋体" w:hAnsi="宋体" w:cs="宋体"/>
          <w:color w:val="000000"/>
          <w:sz w:val="24"/>
          <w:highlight w:val="none"/>
          <w:lang w:val="en-US" w:eastAsia="zh-CN"/>
        </w:rPr>
        <w:t>19</w:t>
      </w:r>
      <w:r>
        <w:rPr>
          <w:rFonts w:hint="eastAsia" w:ascii="宋体" w:hAnsi="宋体" w:cs="宋体"/>
          <w:color w:val="000000"/>
          <w:sz w:val="24"/>
          <w:highlight w:val="none"/>
        </w:rPr>
        <w:t>日上午9:00-11:00，下午13:30-15:30。</w:t>
      </w:r>
    </w:p>
    <w:p>
      <w:pPr>
        <w:tabs>
          <w:tab w:val="right" w:pos="8794"/>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院前急救岗位和儿科专业加试：202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年8月</w:t>
      </w:r>
      <w:r>
        <w:rPr>
          <w:rFonts w:hint="eastAsia" w:ascii="宋体" w:hAnsi="宋体" w:cs="宋体"/>
          <w:color w:val="000000"/>
          <w:sz w:val="24"/>
          <w:highlight w:val="none"/>
          <w:lang w:val="en-US" w:eastAsia="zh-CN"/>
        </w:rPr>
        <w:t>19</w:t>
      </w:r>
      <w:r>
        <w:rPr>
          <w:rFonts w:hint="eastAsia" w:ascii="宋体" w:hAnsi="宋体" w:cs="宋体"/>
          <w:color w:val="000000"/>
          <w:sz w:val="24"/>
          <w:highlight w:val="none"/>
        </w:rPr>
        <w:t>日上午11:05-11:35。</w:t>
      </w:r>
    </w:p>
    <w:p>
      <w:pPr>
        <w:tabs>
          <w:tab w:val="right" w:pos="8794"/>
        </w:tabs>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职业医师军事医学加试：2023年8月19日上午11：05-12：05。</w:t>
      </w:r>
    </w:p>
    <w:p>
      <w:pPr>
        <w:tabs>
          <w:tab w:val="right" w:pos="8794"/>
        </w:tabs>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职业助理军事医学加试：2023年8月19日上午11:05-11:35。</w:t>
      </w:r>
    </w:p>
    <w:p>
      <w:pPr>
        <w:tabs>
          <w:tab w:val="right" w:pos="8794"/>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根据西安考点考试报名情况，需供应商提供至少</w:t>
      </w:r>
      <w:r>
        <w:rPr>
          <w:rFonts w:hint="eastAsia" w:ascii="宋体" w:hAnsi="宋体" w:cs="宋体"/>
          <w:color w:val="000000"/>
          <w:sz w:val="24"/>
          <w:highlight w:val="none"/>
          <w:lang w:val="en-US" w:eastAsia="zh-CN"/>
        </w:rPr>
        <w:t>7000</w:t>
      </w:r>
      <w:r>
        <w:rPr>
          <w:rFonts w:hint="eastAsia" w:ascii="宋体" w:hAnsi="宋体" w:cs="宋体"/>
          <w:color w:val="000000"/>
          <w:sz w:val="24"/>
          <w:highlight w:val="none"/>
        </w:rPr>
        <w:t>台累计约28266台次计算机（含5%的备用机），具体考场编排数量以考前下发的《202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年国家医师资格医学综合考试陕西考区西安考点考场安排》为准。</w:t>
      </w:r>
    </w:p>
    <w:p>
      <w:pPr>
        <w:tabs>
          <w:tab w:val="right" w:pos="8794"/>
        </w:tabs>
        <w:spacing w:line="360" w:lineRule="auto"/>
        <w:ind w:firstLine="482" w:firstLineChars="200"/>
        <w:rPr>
          <w:rFonts w:hint="eastAsia"/>
          <w:b/>
          <w:bCs/>
          <w:sz w:val="24"/>
          <w:szCs w:val="32"/>
          <w:highlight w:val="none"/>
          <w:lang w:eastAsia="zh-CN"/>
        </w:rPr>
      </w:pPr>
      <w:r>
        <w:rPr>
          <w:rFonts w:hint="eastAsia" w:ascii="宋体" w:hAnsi="宋体" w:cs="宋体"/>
          <w:b/>
          <w:bCs/>
          <w:color w:val="000000"/>
          <w:sz w:val="24"/>
          <w:highlight w:val="none"/>
        </w:rPr>
        <w:t>（四）服务期限：自合同签订之日</w:t>
      </w:r>
      <w:r>
        <w:rPr>
          <w:rFonts w:hint="eastAsia"/>
          <w:b/>
          <w:bCs/>
          <w:sz w:val="24"/>
          <w:szCs w:val="32"/>
          <w:highlight w:val="none"/>
        </w:rPr>
        <w:t>起1年</w:t>
      </w:r>
      <w:r>
        <w:rPr>
          <w:rFonts w:hint="eastAsia"/>
          <w:b/>
          <w:bCs/>
          <w:sz w:val="24"/>
          <w:szCs w:val="32"/>
          <w:highlight w:val="none"/>
          <w:lang w:eastAsia="zh-CN"/>
        </w:rPr>
        <w:t>。</w:t>
      </w:r>
    </w:p>
    <w:p>
      <w:pPr>
        <w:bidi w:val="0"/>
        <w:spacing w:line="360" w:lineRule="auto"/>
        <w:ind w:firstLine="482" w:firstLineChars="200"/>
        <w:rPr>
          <w:rFonts w:hint="eastAsia"/>
          <w:b/>
          <w:bCs/>
          <w:sz w:val="24"/>
          <w:szCs w:val="32"/>
          <w:highlight w:val="none"/>
        </w:rPr>
      </w:pPr>
      <w:r>
        <w:rPr>
          <w:rFonts w:hint="eastAsia"/>
          <w:b/>
          <w:bCs/>
          <w:sz w:val="24"/>
          <w:szCs w:val="32"/>
          <w:highlight w:val="none"/>
        </w:rPr>
        <w:t>（五）项目预算</w:t>
      </w:r>
    </w:p>
    <w:p>
      <w:pPr>
        <w:tabs>
          <w:tab w:val="right" w:pos="8794"/>
        </w:tabs>
        <w:spacing w:line="360" w:lineRule="auto"/>
        <w:ind w:firstLine="480" w:firstLineChars="200"/>
        <w:rPr>
          <w:rFonts w:ascii="宋体" w:hAnsi="宋体" w:cs="宋体"/>
          <w:color w:val="000000"/>
          <w:sz w:val="24"/>
          <w:highlight w:val="none"/>
        </w:rPr>
      </w:pPr>
      <w:r>
        <w:rPr>
          <w:rFonts w:ascii="宋体" w:hAnsi="宋体" w:cs="宋体"/>
          <w:color w:val="000000"/>
          <w:sz w:val="24"/>
          <w:highlight w:val="none"/>
        </w:rPr>
        <w:t>1、项目预算</w:t>
      </w:r>
    </w:p>
    <w:p>
      <w:pPr>
        <w:tabs>
          <w:tab w:val="right" w:pos="8794"/>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项目</w:t>
      </w:r>
      <w:r>
        <w:rPr>
          <w:rFonts w:hint="eastAsia" w:ascii="宋体" w:hAnsi="宋体" w:cs="宋体"/>
          <w:color w:val="000000"/>
          <w:sz w:val="24"/>
          <w:highlight w:val="none"/>
          <w:lang w:eastAsia="zh-CN"/>
        </w:rPr>
        <w:t>最高限价</w:t>
      </w:r>
      <w:r>
        <w:rPr>
          <w:rFonts w:ascii="宋体" w:hAnsi="宋体" w:cs="宋体"/>
          <w:color w:val="000000"/>
          <w:sz w:val="24"/>
          <w:highlight w:val="none"/>
        </w:rPr>
        <w:t>为</w:t>
      </w:r>
      <w:r>
        <w:rPr>
          <w:rFonts w:hint="eastAsia" w:ascii="宋体" w:hAnsi="宋体" w:cs="宋体"/>
          <w:color w:val="000000"/>
          <w:sz w:val="24"/>
          <w:highlight w:val="none"/>
        </w:rPr>
        <w:t>人民币</w:t>
      </w:r>
      <w:r>
        <w:rPr>
          <w:rFonts w:hint="eastAsia" w:hAnsi="宋体" w:cs="宋体"/>
          <w:color w:val="000000"/>
          <w:sz w:val="24"/>
          <w:highlight w:val="none"/>
          <w:lang w:val="en-US" w:eastAsia="zh-CN"/>
        </w:rPr>
        <w:t>2442000</w:t>
      </w:r>
      <w:r>
        <w:rPr>
          <w:rFonts w:hint="eastAsia" w:ascii="宋体" w:hAnsi="宋体" w:cs="宋体"/>
          <w:color w:val="000000"/>
          <w:sz w:val="24"/>
          <w:highlight w:val="none"/>
        </w:rPr>
        <w:t>元，投标</w:t>
      </w:r>
      <w:r>
        <w:rPr>
          <w:rFonts w:ascii="宋体" w:hAnsi="宋体" w:cs="宋体"/>
          <w:color w:val="000000"/>
          <w:sz w:val="24"/>
          <w:highlight w:val="none"/>
        </w:rPr>
        <w:t>人</w:t>
      </w:r>
      <w:r>
        <w:rPr>
          <w:rFonts w:hint="eastAsia" w:ascii="宋体" w:hAnsi="宋体" w:cs="宋体"/>
          <w:color w:val="000000"/>
          <w:sz w:val="24"/>
          <w:highlight w:val="none"/>
        </w:rPr>
        <w:t>报价不得超过此</w:t>
      </w:r>
      <w:r>
        <w:rPr>
          <w:rFonts w:hint="eastAsia" w:ascii="宋体" w:hAnsi="宋体" w:cs="宋体"/>
          <w:color w:val="000000"/>
          <w:sz w:val="24"/>
          <w:highlight w:val="none"/>
          <w:lang w:eastAsia="zh-CN"/>
        </w:rPr>
        <w:t>限价</w:t>
      </w:r>
      <w:r>
        <w:rPr>
          <w:rFonts w:hint="eastAsia" w:ascii="宋体" w:hAnsi="宋体" w:cs="宋体"/>
          <w:color w:val="000000"/>
          <w:sz w:val="24"/>
          <w:highlight w:val="none"/>
        </w:rPr>
        <w:t>，否则为无效投标，包含但不限于人员劳务费、机位费、税费等与服务相关的一切费用，采购人不再另行支付。</w:t>
      </w:r>
    </w:p>
    <w:p>
      <w:pPr>
        <w:tabs>
          <w:tab w:val="right" w:pos="8794"/>
        </w:tabs>
        <w:spacing w:line="360" w:lineRule="auto"/>
        <w:ind w:firstLine="480" w:firstLineChars="200"/>
        <w:rPr>
          <w:rFonts w:ascii="宋体" w:hAnsi="宋体" w:cs="宋体"/>
          <w:color w:val="000000"/>
          <w:sz w:val="24"/>
          <w:highlight w:val="none"/>
        </w:rPr>
      </w:pPr>
      <w:r>
        <w:rPr>
          <w:rFonts w:ascii="宋体" w:hAnsi="宋体" w:cs="宋体"/>
          <w:color w:val="000000"/>
          <w:sz w:val="24"/>
          <w:highlight w:val="none"/>
        </w:rPr>
        <w:t>2</w:t>
      </w:r>
      <w:r>
        <w:rPr>
          <w:rFonts w:hint="eastAsia" w:ascii="宋体" w:hAnsi="宋体" w:cs="宋体"/>
          <w:color w:val="000000"/>
          <w:sz w:val="24"/>
          <w:highlight w:val="none"/>
        </w:rPr>
        <w:t>、费用支付</w:t>
      </w:r>
    </w:p>
    <w:p>
      <w:pPr>
        <w:tabs>
          <w:tab w:val="right" w:pos="8794"/>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服务费根据</w:t>
      </w:r>
      <w:r>
        <w:rPr>
          <w:rFonts w:ascii="宋体" w:hAnsi="宋体" w:cs="宋体"/>
          <w:color w:val="000000"/>
          <w:sz w:val="24"/>
          <w:highlight w:val="none"/>
        </w:rPr>
        <w:t>投标人</w:t>
      </w:r>
      <w:r>
        <w:rPr>
          <w:rFonts w:hint="eastAsia" w:ascii="宋体" w:hAnsi="宋体" w:cs="宋体"/>
          <w:color w:val="000000"/>
          <w:sz w:val="24"/>
          <w:highlight w:val="none"/>
        </w:rPr>
        <w:t>单价</w:t>
      </w:r>
      <w:r>
        <w:rPr>
          <w:rFonts w:ascii="宋体" w:hAnsi="宋体" w:cs="宋体"/>
          <w:color w:val="000000"/>
          <w:sz w:val="24"/>
          <w:highlight w:val="none"/>
        </w:rPr>
        <w:t>报价，</w:t>
      </w:r>
      <w:r>
        <w:rPr>
          <w:rFonts w:hint="eastAsia" w:ascii="宋体" w:hAnsi="宋体" w:cs="宋体"/>
          <w:color w:val="000000"/>
          <w:sz w:val="24"/>
          <w:highlight w:val="none"/>
        </w:rPr>
        <w:t>按各</w:t>
      </w:r>
      <w:r>
        <w:rPr>
          <w:rFonts w:ascii="宋体" w:hAnsi="宋体" w:cs="宋体"/>
          <w:color w:val="000000"/>
          <w:sz w:val="24"/>
          <w:highlight w:val="none"/>
        </w:rPr>
        <w:t>科目</w:t>
      </w:r>
      <w:r>
        <w:rPr>
          <w:rFonts w:hint="eastAsia" w:ascii="宋体" w:hAnsi="宋体" w:cs="宋体"/>
          <w:color w:val="000000"/>
          <w:sz w:val="24"/>
          <w:highlight w:val="none"/>
        </w:rPr>
        <w:t>实际编排机位数量进行结算，由采购人于考试结束并收到中标人提供相应金额的正式发票后</w:t>
      </w:r>
      <w:r>
        <w:rPr>
          <w:rFonts w:hint="eastAsia" w:ascii="宋体" w:hAnsi="宋体" w:cs="宋体"/>
          <w:color w:val="000000"/>
          <w:sz w:val="24"/>
          <w:highlight w:val="none"/>
          <w:lang w:val="en-US" w:eastAsia="zh-CN"/>
        </w:rPr>
        <w:t>3</w:t>
      </w:r>
      <w:r>
        <w:rPr>
          <w:rFonts w:ascii="宋体" w:hAnsi="宋体" w:cs="宋体"/>
          <w:color w:val="000000"/>
          <w:sz w:val="24"/>
          <w:highlight w:val="none"/>
        </w:rPr>
        <w:t>个月内一次性支付全部服务费用。</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82"/>
        <w:textAlignment w:val="auto"/>
        <w:rPr>
          <w:rFonts w:ascii="宋体" w:hAnsi="宋体" w:eastAsia="宋体" w:cs="宋体"/>
          <w:color w:val="000000"/>
          <w:sz w:val="24"/>
          <w:szCs w:val="24"/>
          <w:highlight w:val="none"/>
        </w:rPr>
      </w:pPr>
      <w:bookmarkStart w:id="8" w:name="_Toc19862"/>
      <w:bookmarkStart w:id="9" w:name="_Toc294"/>
      <w:bookmarkStart w:id="10" w:name="_Toc19723"/>
      <w:bookmarkStart w:id="11" w:name="_Toc2257"/>
      <w:r>
        <w:rPr>
          <w:rFonts w:hint="eastAsia" w:ascii="宋体" w:hAnsi="宋体" w:eastAsia="宋体" w:cs="宋体"/>
          <w:color w:val="000000"/>
          <w:sz w:val="24"/>
          <w:szCs w:val="24"/>
          <w:highlight w:val="none"/>
        </w:rPr>
        <w:t>二、执行标准</w:t>
      </w:r>
      <w:bookmarkEnd w:id="8"/>
      <w:bookmarkEnd w:id="9"/>
      <w:bookmarkEnd w:id="10"/>
      <w:bookmarkEnd w:id="11"/>
    </w:p>
    <w:p>
      <w:pPr>
        <w:tabs>
          <w:tab w:val="right" w:pos="8794"/>
        </w:tabs>
        <w:spacing w:line="360" w:lineRule="auto"/>
        <w:ind w:right="26" w:firstLine="480" w:firstLineChars="200"/>
        <w:rPr>
          <w:rFonts w:ascii="宋体" w:hAnsi="宋体" w:cs="宋体"/>
          <w:color w:val="000000"/>
          <w:sz w:val="24"/>
          <w:highlight w:val="none"/>
        </w:rPr>
      </w:pPr>
      <w:r>
        <w:rPr>
          <w:rFonts w:ascii="宋体" w:hAnsi="宋体" w:cs="宋体"/>
          <w:color w:val="000000"/>
          <w:sz w:val="24"/>
          <w:highlight w:val="none"/>
        </w:rPr>
        <w:t>1、《医师资格考试考务工作规程》等考务相关文件；</w:t>
      </w:r>
    </w:p>
    <w:p>
      <w:pPr>
        <w:tabs>
          <w:tab w:val="right" w:pos="8794"/>
        </w:tabs>
        <w:spacing w:line="360" w:lineRule="auto"/>
        <w:ind w:right="26" w:firstLine="480" w:firstLineChars="200"/>
        <w:rPr>
          <w:rFonts w:ascii="宋体" w:hAnsi="宋体" w:cs="宋体"/>
          <w:color w:val="000000"/>
          <w:sz w:val="24"/>
          <w:highlight w:val="none"/>
        </w:rPr>
      </w:pPr>
      <w:r>
        <w:rPr>
          <w:rFonts w:ascii="宋体" w:hAnsi="宋体" w:cs="宋体"/>
          <w:color w:val="000000"/>
          <w:sz w:val="24"/>
          <w:highlight w:val="none"/>
        </w:rPr>
        <w:t>2、医师资格考试计算机化考试考场设置标准；</w:t>
      </w:r>
    </w:p>
    <w:p>
      <w:pPr>
        <w:tabs>
          <w:tab w:val="right" w:pos="8794"/>
        </w:tabs>
        <w:spacing w:line="360" w:lineRule="auto"/>
        <w:ind w:right="26" w:firstLine="480" w:firstLineChars="200"/>
        <w:rPr>
          <w:rFonts w:ascii="宋体" w:hAnsi="宋体" w:cs="宋体"/>
          <w:color w:val="000000"/>
          <w:sz w:val="24"/>
          <w:highlight w:val="none"/>
        </w:rPr>
      </w:pPr>
      <w:r>
        <w:rPr>
          <w:rFonts w:ascii="宋体" w:hAnsi="宋体" w:cs="宋体"/>
          <w:color w:val="000000"/>
          <w:sz w:val="24"/>
          <w:highlight w:val="none"/>
        </w:rPr>
        <w:t>3、医师资格考试医学综合考试机考系统实施相关操作手册。</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82"/>
        <w:textAlignment w:val="auto"/>
        <w:rPr>
          <w:rFonts w:ascii="宋体" w:hAnsi="宋体" w:eastAsia="宋体" w:cs="宋体"/>
          <w:color w:val="000000"/>
          <w:sz w:val="24"/>
          <w:szCs w:val="24"/>
          <w:highlight w:val="none"/>
        </w:rPr>
      </w:pPr>
      <w:bookmarkStart w:id="12" w:name="_Toc19062"/>
      <w:bookmarkStart w:id="13" w:name="_Toc2337"/>
      <w:bookmarkStart w:id="14" w:name="_Toc10095"/>
      <w:bookmarkStart w:id="15" w:name="_Toc5165"/>
      <w:r>
        <w:rPr>
          <w:rFonts w:hint="eastAsia" w:ascii="宋体" w:hAnsi="宋体" w:eastAsia="宋体" w:cs="宋体"/>
          <w:color w:val="000000"/>
          <w:sz w:val="24"/>
          <w:szCs w:val="24"/>
          <w:highlight w:val="none"/>
        </w:rPr>
        <w:t>三、采购内容及要求</w:t>
      </w:r>
      <w:bookmarkEnd w:id="12"/>
      <w:bookmarkEnd w:id="13"/>
      <w:bookmarkEnd w:id="14"/>
      <w:bookmarkEnd w:id="15"/>
      <w:bookmarkStart w:id="16" w:name="_Toc510537712"/>
      <w:bookmarkStart w:id="17" w:name="_Toc510539778"/>
      <w:bookmarkStart w:id="18" w:name="_Toc509320200"/>
    </w:p>
    <w:p>
      <w:pPr>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（一）机位</w:t>
      </w:r>
      <w:r>
        <w:rPr>
          <w:rFonts w:ascii="宋体" w:hAnsi="宋体" w:cs="宋体"/>
          <w:b/>
          <w:color w:val="000000"/>
          <w:sz w:val="24"/>
          <w:highlight w:val="none"/>
        </w:rPr>
        <w:t>服务</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为采购人在</w:t>
      </w:r>
      <w:r>
        <w:rPr>
          <w:rFonts w:ascii="宋体" w:hAnsi="宋体" w:cs="宋体"/>
          <w:color w:val="000000"/>
          <w:sz w:val="24"/>
          <w:highlight w:val="none"/>
        </w:rPr>
        <w:t>西安市内</w:t>
      </w:r>
      <w:r>
        <w:rPr>
          <w:rFonts w:hint="eastAsia" w:ascii="宋体" w:hAnsi="宋体" w:cs="宋体"/>
          <w:color w:val="000000"/>
          <w:sz w:val="24"/>
          <w:highlight w:val="none"/>
        </w:rPr>
        <w:t>选取经采购人确认的、适合的机考机构，</w:t>
      </w:r>
      <w:r>
        <w:rPr>
          <w:rFonts w:ascii="宋体" w:hAnsi="宋体" w:cs="宋体"/>
          <w:color w:val="000000"/>
          <w:sz w:val="24"/>
          <w:highlight w:val="none"/>
        </w:rPr>
        <w:t>具体要求如下：</w:t>
      </w:r>
    </w:p>
    <w:p>
      <w:pPr>
        <w:pStyle w:val="6"/>
        <w:numPr>
          <w:ilvl w:val="0"/>
          <w:numId w:val="1"/>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考场设置</w:t>
      </w:r>
    </w:p>
    <w:p>
      <w:pPr>
        <w:pStyle w:val="6"/>
        <w:numPr>
          <w:ilvl w:val="0"/>
          <w:numId w:val="2"/>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考试场地、安全保密、消防设施等须符合国家规定；</w:t>
      </w:r>
    </w:p>
    <w:p>
      <w:pPr>
        <w:pStyle w:val="6"/>
        <w:numPr>
          <w:ilvl w:val="0"/>
          <w:numId w:val="2"/>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考试期间考试场地能够封闭管理；</w:t>
      </w:r>
    </w:p>
    <w:p>
      <w:pPr>
        <w:pStyle w:val="6"/>
        <w:numPr>
          <w:ilvl w:val="0"/>
          <w:numId w:val="2"/>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考场内设置考务办公室，配备具有打印、刻录功能并能连接外网的计算机；</w:t>
      </w:r>
    </w:p>
    <w:p>
      <w:pPr>
        <w:pStyle w:val="6"/>
        <w:numPr>
          <w:ilvl w:val="0"/>
          <w:numId w:val="2"/>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可独立划分考试专用局域网；</w:t>
      </w:r>
    </w:p>
    <w:p>
      <w:pPr>
        <w:pStyle w:val="6"/>
        <w:numPr>
          <w:ilvl w:val="0"/>
          <w:numId w:val="2"/>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考场设有符合保密要求的考试材料临时保管室；</w:t>
      </w:r>
    </w:p>
    <w:p>
      <w:pPr>
        <w:pStyle w:val="6"/>
        <w:numPr>
          <w:ilvl w:val="0"/>
          <w:numId w:val="2"/>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具备应急安全疏散条件。</w:t>
      </w:r>
    </w:p>
    <w:p>
      <w:pPr>
        <w:pStyle w:val="6"/>
        <w:numPr>
          <w:ilvl w:val="0"/>
          <w:numId w:val="1"/>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考室设置</w:t>
      </w:r>
    </w:p>
    <w:p>
      <w:pPr>
        <w:pStyle w:val="6"/>
        <w:numPr>
          <w:ilvl w:val="0"/>
          <w:numId w:val="3"/>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考室的电脑桌椅应符合成人考试需求，且按常规排列有序；</w:t>
      </w:r>
    </w:p>
    <w:p>
      <w:pPr>
        <w:pStyle w:val="6"/>
        <w:numPr>
          <w:ilvl w:val="0"/>
          <w:numId w:val="3"/>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考生座位原则上应间距合理，或座位间加装隔板，或加装防窥保护膜；</w:t>
      </w:r>
    </w:p>
    <w:p>
      <w:pPr>
        <w:pStyle w:val="6"/>
        <w:numPr>
          <w:ilvl w:val="0"/>
          <w:numId w:val="3"/>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每考室中按每</w:t>
      </w:r>
      <w:r>
        <w:rPr>
          <w:rFonts w:ascii="宋体" w:hAnsi="宋体" w:cs="宋体"/>
          <w:color w:val="000000"/>
          <w:kern w:val="0"/>
          <w:sz w:val="24"/>
          <w:szCs w:val="32"/>
          <w:highlight w:val="none"/>
        </w:rPr>
        <w:t>20</w:t>
      </w:r>
      <w:r>
        <w:rPr>
          <w:rFonts w:hint="eastAsia" w:ascii="宋体" w:hAnsi="宋体" w:cs="宋体"/>
          <w:color w:val="000000"/>
          <w:kern w:val="0"/>
          <w:sz w:val="24"/>
          <w:szCs w:val="32"/>
          <w:highlight w:val="none"/>
        </w:rPr>
        <w:t>名考生至少</w:t>
      </w:r>
      <w:r>
        <w:rPr>
          <w:rFonts w:ascii="宋体" w:hAnsi="宋体" w:cs="宋体"/>
          <w:color w:val="000000"/>
          <w:kern w:val="0"/>
          <w:sz w:val="24"/>
          <w:szCs w:val="32"/>
          <w:highlight w:val="none"/>
        </w:rPr>
        <w:t>1台备用计算机进行配置</w:t>
      </w:r>
      <w:r>
        <w:rPr>
          <w:rFonts w:hint="eastAsia" w:ascii="宋体" w:hAnsi="宋体" w:cs="宋体"/>
          <w:color w:val="000000"/>
          <w:kern w:val="0"/>
          <w:sz w:val="24"/>
          <w:szCs w:val="32"/>
          <w:highlight w:val="none"/>
        </w:rPr>
        <w:t>；</w:t>
      </w:r>
    </w:p>
    <w:p>
      <w:pPr>
        <w:pStyle w:val="6"/>
        <w:numPr>
          <w:ilvl w:val="0"/>
          <w:numId w:val="3"/>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考室照明及通风良好；</w:t>
      </w:r>
    </w:p>
    <w:p>
      <w:pPr>
        <w:pStyle w:val="6"/>
        <w:numPr>
          <w:ilvl w:val="0"/>
          <w:numId w:val="3"/>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考室有稳定的电源、无死角监控设备和广播设备，监控记录保存至考后三个月。</w:t>
      </w:r>
    </w:p>
    <w:p>
      <w:pPr>
        <w:pStyle w:val="6"/>
        <w:numPr>
          <w:ilvl w:val="0"/>
          <w:numId w:val="1"/>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考试局域网</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考试局域网必须与其他无关网络断开（包括办公网、互联网、校园网等），严禁与考试无关的终端接入，严禁在局域网内使用无线网络传输设备。</w:t>
      </w:r>
    </w:p>
    <w:p>
      <w:pPr>
        <w:pStyle w:val="6"/>
        <w:numPr>
          <w:ilvl w:val="0"/>
          <w:numId w:val="4"/>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考试局域网的网络交换机应稳定可靠，通风散热良好。采用</w:t>
      </w:r>
      <w:r>
        <w:rPr>
          <w:rFonts w:ascii="宋体" w:hAnsi="宋体" w:cs="宋体"/>
          <w:color w:val="000000"/>
          <w:kern w:val="0"/>
          <w:sz w:val="24"/>
          <w:szCs w:val="32"/>
          <w:highlight w:val="none"/>
        </w:rPr>
        <w:t>TCP/IP协议的网络</w:t>
      </w:r>
      <w:r>
        <w:rPr>
          <w:rFonts w:hint="eastAsia" w:ascii="宋体" w:hAnsi="宋体" w:cs="宋体"/>
          <w:color w:val="000000"/>
          <w:kern w:val="0"/>
          <w:sz w:val="24"/>
          <w:szCs w:val="32"/>
          <w:highlight w:val="none"/>
        </w:rPr>
        <w:t>；</w:t>
      </w:r>
    </w:p>
    <w:p>
      <w:pPr>
        <w:pStyle w:val="6"/>
        <w:numPr>
          <w:ilvl w:val="0"/>
          <w:numId w:val="4"/>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所有终端计算机应至少保证与服务器以</w:t>
      </w:r>
      <w:r>
        <w:rPr>
          <w:rFonts w:ascii="宋体" w:hAnsi="宋体" w:cs="宋体"/>
          <w:color w:val="000000"/>
          <w:kern w:val="0"/>
          <w:sz w:val="24"/>
          <w:szCs w:val="32"/>
          <w:highlight w:val="none"/>
        </w:rPr>
        <w:t xml:space="preserve">100M </w:t>
      </w:r>
      <w:r>
        <w:rPr>
          <w:rFonts w:hint="eastAsia" w:ascii="宋体" w:hAnsi="宋体" w:cs="宋体"/>
          <w:color w:val="000000"/>
          <w:kern w:val="0"/>
          <w:sz w:val="24"/>
          <w:szCs w:val="32"/>
          <w:highlight w:val="none"/>
        </w:rPr>
        <w:t>网速相连，网络稳定、顺畅；</w:t>
      </w:r>
    </w:p>
    <w:p>
      <w:pPr>
        <w:pStyle w:val="6"/>
        <w:numPr>
          <w:ilvl w:val="0"/>
          <w:numId w:val="4"/>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各网络节点网线走线规范，拓扑清晰；</w:t>
      </w:r>
    </w:p>
    <w:p>
      <w:pPr>
        <w:pStyle w:val="6"/>
        <w:numPr>
          <w:ilvl w:val="0"/>
          <w:numId w:val="4"/>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考场内有备用网络设备。</w:t>
      </w:r>
    </w:p>
    <w:p>
      <w:pPr>
        <w:pStyle w:val="6"/>
        <w:numPr>
          <w:ilvl w:val="0"/>
          <w:numId w:val="1"/>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服务器软硬件（服务端）</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每考场需配备两台专用服务器，一台部署机考应用程序，一台部署数据库。推荐</w:t>
      </w:r>
      <w:r>
        <w:rPr>
          <w:rFonts w:ascii="宋体" w:hAnsi="宋体" w:cs="宋体"/>
          <w:color w:val="000000"/>
          <w:sz w:val="24"/>
          <w:highlight w:val="none"/>
        </w:rPr>
        <w:t>配置如下：</w:t>
      </w:r>
    </w:p>
    <w:tbl>
      <w:tblPr>
        <w:tblStyle w:val="4"/>
        <w:tblW w:w="8031" w:type="dxa"/>
        <w:jc w:val="center"/>
        <w:tblLayout w:type="autofit"/>
        <w:tblCellMar>
          <w:top w:w="0" w:type="dxa"/>
          <w:left w:w="0" w:type="dxa"/>
          <w:bottom w:w="0" w:type="dxa"/>
          <w:right w:w="0" w:type="dxa"/>
        </w:tblCellMar>
      </w:tblPr>
      <w:tblGrid>
        <w:gridCol w:w="709"/>
        <w:gridCol w:w="2683"/>
        <w:gridCol w:w="1890"/>
        <w:gridCol w:w="992"/>
        <w:gridCol w:w="623"/>
        <w:gridCol w:w="1134"/>
      </w:tblGrid>
      <w:tr>
        <w:tblPrEx>
          <w:tblCellMar>
            <w:top w:w="0" w:type="dxa"/>
            <w:left w:w="0" w:type="dxa"/>
            <w:bottom w:w="0" w:type="dxa"/>
            <w:right w:w="0" w:type="dxa"/>
          </w:tblCellMar>
        </w:tblPrEx>
        <w:trPr>
          <w:trHeight w:val="793"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服务器等级</w:t>
            </w:r>
          </w:p>
        </w:tc>
        <w:tc>
          <w:tcPr>
            <w:tcW w:w="2683"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操作系统</w:t>
            </w:r>
          </w:p>
        </w:tc>
        <w:tc>
          <w:tcPr>
            <w:tcW w:w="1890"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CPU</w:t>
            </w:r>
          </w:p>
        </w:tc>
        <w:tc>
          <w:tcPr>
            <w:tcW w:w="992"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服务器</w:t>
            </w:r>
          </w:p>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内存</w:t>
            </w:r>
          </w:p>
        </w:tc>
        <w:tc>
          <w:tcPr>
            <w:tcW w:w="623"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磁盘可用空间</w:t>
            </w:r>
          </w:p>
        </w:tc>
        <w:tc>
          <w:tcPr>
            <w:tcW w:w="11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网卡</w:t>
            </w:r>
          </w:p>
        </w:tc>
      </w:tr>
      <w:tr>
        <w:tblPrEx>
          <w:tblCellMar>
            <w:top w:w="0" w:type="dxa"/>
            <w:left w:w="0" w:type="dxa"/>
            <w:bottom w:w="0" w:type="dxa"/>
            <w:right w:w="0" w:type="dxa"/>
          </w:tblCellMar>
        </w:tblPrEx>
        <w:trPr>
          <w:trHeight w:val="409"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P1</w:t>
            </w:r>
          </w:p>
        </w:tc>
        <w:tc>
          <w:tcPr>
            <w:tcW w:w="2683"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Windows Server2008以上</w:t>
            </w:r>
          </w:p>
        </w:tc>
        <w:tc>
          <w:tcPr>
            <w:tcW w:w="1890"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i</w:t>
            </w:r>
            <w:r>
              <w:rPr>
                <w:rFonts w:hint="eastAsia" w:ascii="宋体" w:hAnsi="宋体" w:cs="宋体"/>
                <w:color w:val="000000"/>
                <w:szCs w:val="21"/>
                <w:highlight w:val="none"/>
              </w:rPr>
              <w:t>7 3.0</w:t>
            </w:r>
            <w:r>
              <w:rPr>
                <w:rFonts w:ascii="宋体" w:hAnsi="宋体" w:cs="宋体"/>
                <w:color w:val="000000"/>
                <w:szCs w:val="21"/>
                <w:highlight w:val="none"/>
              </w:rPr>
              <w:t>Ghz</w:t>
            </w:r>
          </w:p>
        </w:tc>
        <w:tc>
          <w:tcPr>
            <w:tcW w:w="992"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8GB</w:t>
            </w:r>
          </w:p>
        </w:tc>
        <w:tc>
          <w:tcPr>
            <w:tcW w:w="623"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15</w:t>
            </w:r>
            <w:r>
              <w:rPr>
                <w:rFonts w:ascii="宋体" w:hAnsi="宋体" w:cs="宋体"/>
                <w:color w:val="000000"/>
                <w:szCs w:val="21"/>
                <w:highlight w:val="none"/>
              </w:rPr>
              <w:t>GB</w:t>
            </w:r>
          </w:p>
        </w:tc>
        <w:tc>
          <w:tcPr>
            <w:tcW w:w="11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千兆网卡</w:t>
            </w:r>
          </w:p>
        </w:tc>
      </w:tr>
      <w:tr>
        <w:tblPrEx>
          <w:tblCellMar>
            <w:top w:w="0" w:type="dxa"/>
            <w:left w:w="0" w:type="dxa"/>
            <w:bottom w:w="0" w:type="dxa"/>
            <w:right w:w="0" w:type="dxa"/>
          </w:tblCellMar>
        </w:tblPrEx>
        <w:trPr>
          <w:trHeight w:val="458"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P2</w:t>
            </w:r>
          </w:p>
        </w:tc>
        <w:tc>
          <w:tcPr>
            <w:tcW w:w="2683"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Windows Server 2008以上</w:t>
            </w:r>
          </w:p>
        </w:tc>
        <w:tc>
          <w:tcPr>
            <w:tcW w:w="1890"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至强 8</w:t>
            </w:r>
            <w:r>
              <w:rPr>
                <w:rFonts w:ascii="宋体" w:hAnsi="宋体" w:cs="宋体"/>
                <w:color w:val="000000"/>
                <w:szCs w:val="21"/>
                <w:highlight w:val="none"/>
              </w:rPr>
              <w:t>核</w:t>
            </w:r>
          </w:p>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.0Ghz</w:t>
            </w:r>
            <w:r>
              <w:rPr>
                <w:rFonts w:hint="eastAsia" w:ascii="宋体" w:hAnsi="宋体" w:cs="宋体"/>
                <w:color w:val="000000"/>
                <w:szCs w:val="21"/>
                <w:highlight w:val="none"/>
              </w:rPr>
              <w:t>以上</w:t>
            </w:r>
          </w:p>
        </w:tc>
        <w:tc>
          <w:tcPr>
            <w:tcW w:w="992"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16GB</w:t>
            </w:r>
          </w:p>
        </w:tc>
        <w:tc>
          <w:tcPr>
            <w:tcW w:w="623"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0GB</w:t>
            </w:r>
          </w:p>
        </w:tc>
        <w:tc>
          <w:tcPr>
            <w:tcW w:w="11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千兆网卡</w:t>
            </w:r>
          </w:p>
        </w:tc>
      </w:tr>
      <w:tr>
        <w:tblPrEx>
          <w:tblCellMar>
            <w:top w:w="0" w:type="dxa"/>
            <w:left w:w="0" w:type="dxa"/>
            <w:bottom w:w="0" w:type="dxa"/>
            <w:right w:w="0" w:type="dxa"/>
          </w:tblCellMar>
        </w:tblPrEx>
        <w:trPr>
          <w:trHeight w:val="73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P3</w:t>
            </w:r>
          </w:p>
        </w:tc>
        <w:tc>
          <w:tcPr>
            <w:tcW w:w="2683"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Windows Server 2008以上</w:t>
            </w:r>
          </w:p>
        </w:tc>
        <w:tc>
          <w:tcPr>
            <w:tcW w:w="1890"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至强 16</w:t>
            </w:r>
            <w:r>
              <w:rPr>
                <w:rFonts w:ascii="宋体" w:hAnsi="宋体" w:cs="宋体"/>
                <w:color w:val="000000"/>
                <w:szCs w:val="21"/>
                <w:highlight w:val="none"/>
              </w:rPr>
              <w:t>核</w:t>
            </w:r>
          </w:p>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.0Ghz</w:t>
            </w:r>
            <w:r>
              <w:rPr>
                <w:rFonts w:hint="eastAsia" w:ascii="宋体" w:hAnsi="宋体" w:cs="宋体"/>
                <w:color w:val="000000"/>
                <w:szCs w:val="21"/>
                <w:highlight w:val="none"/>
              </w:rPr>
              <w:t>以上</w:t>
            </w:r>
          </w:p>
        </w:tc>
        <w:tc>
          <w:tcPr>
            <w:tcW w:w="992"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32GB</w:t>
            </w:r>
          </w:p>
        </w:tc>
        <w:tc>
          <w:tcPr>
            <w:tcW w:w="623"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50GB</w:t>
            </w:r>
          </w:p>
        </w:tc>
        <w:tc>
          <w:tcPr>
            <w:tcW w:w="1134"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千兆网卡</w:t>
            </w:r>
          </w:p>
        </w:tc>
      </w:tr>
      <w:tr>
        <w:tblPrEx>
          <w:tblCellMar>
            <w:top w:w="0" w:type="dxa"/>
            <w:left w:w="0" w:type="dxa"/>
            <w:bottom w:w="0" w:type="dxa"/>
            <w:right w:w="0" w:type="dxa"/>
          </w:tblCellMar>
        </w:tblPrEx>
        <w:trPr>
          <w:trHeight w:val="1217"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其他</w:t>
            </w:r>
          </w:p>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要求</w:t>
            </w:r>
          </w:p>
        </w:tc>
        <w:tc>
          <w:tcPr>
            <w:tcW w:w="7322" w:type="dxa"/>
            <w:gridSpan w:val="5"/>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服务器在考试期间为专用考试服务器，禁止考试期间提供其它服务；配备</w:t>
            </w:r>
            <w:r>
              <w:rPr>
                <w:rFonts w:ascii="宋体" w:hAnsi="宋体" w:cs="宋体"/>
                <w:color w:val="000000"/>
                <w:szCs w:val="21"/>
                <w:highlight w:val="none"/>
              </w:rPr>
              <w:t>UPS电源，UPS供电半小时以上</w:t>
            </w:r>
            <w:r>
              <w:rPr>
                <w:rFonts w:hint="eastAsia" w:ascii="宋体" w:hAnsi="宋体" w:cs="宋体"/>
                <w:color w:val="000000"/>
                <w:szCs w:val="21"/>
                <w:highlight w:val="none"/>
              </w:rPr>
              <w:t>；关闭防火墙、系统无病毒；运行指标正常。</w:t>
            </w:r>
          </w:p>
        </w:tc>
      </w:tr>
    </w:tbl>
    <w:p>
      <w:pPr>
        <w:pStyle w:val="6"/>
        <w:autoSpaceDE w:val="0"/>
        <w:autoSpaceDN w:val="0"/>
        <w:adjustRightInd w:val="0"/>
        <w:spacing w:line="360" w:lineRule="auto"/>
        <w:ind w:left="480" w:firstLine="0" w:firstLineChars="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推荐服务器配置与考生人数对应表：</w:t>
      </w:r>
    </w:p>
    <w:tbl>
      <w:tblPr>
        <w:tblStyle w:val="4"/>
        <w:tblW w:w="8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986"/>
        <w:gridCol w:w="1078"/>
        <w:gridCol w:w="1417"/>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7"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考生</w:t>
            </w:r>
            <w:r>
              <w:rPr>
                <w:rFonts w:ascii="宋体" w:hAnsi="宋体" w:cs="宋体"/>
                <w:color w:val="000000"/>
                <w:szCs w:val="21"/>
                <w:highlight w:val="none"/>
              </w:rPr>
              <w:t>人数</w:t>
            </w:r>
          </w:p>
        </w:tc>
        <w:tc>
          <w:tcPr>
            <w:tcW w:w="986" w:type="dxa"/>
            <w:noWrap w:val="0"/>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P1</w:t>
            </w:r>
          </w:p>
        </w:tc>
        <w:tc>
          <w:tcPr>
            <w:tcW w:w="1078" w:type="dxa"/>
            <w:noWrap w:val="0"/>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P2</w:t>
            </w:r>
          </w:p>
        </w:tc>
        <w:tc>
          <w:tcPr>
            <w:tcW w:w="1417" w:type="dxa"/>
            <w:noWrap w:val="0"/>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P3</w:t>
            </w:r>
          </w:p>
        </w:tc>
        <w:tc>
          <w:tcPr>
            <w:tcW w:w="1655"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服务器</w:t>
            </w:r>
            <w:r>
              <w:rPr>
                <w:rFonts w:ascii="宋体" w:hAnsi="宋体" w:cs="宋体"/>
                <w:color w:val="00000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7" w:type="dxa"/>
            <w:noWrap w:val="0"/>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同时</w:t>
            </w:r>
            <w:r>
              <w:rPr>
                <w:rFonts w:ascii="宋体" w:hAnsi="宋体" w:cs="宋体"/>
                <w:color w:val="000000"/>
                <w:szCs w:val="21"/>
                <w:highlight w:val="none"/>
              </w:rPr>
              <w:t>考试300人以下</w:t>
            </w:r>
          </w:p>
        </w:tc>
        <w:tc>
          <w:tcPr>
            <w:tcW w:w="986"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1078"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1417"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1655" w:type="dxa"/>
            <w:noWrap w:val="0"/>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7" w:type="dxa"/>
            <w:noWrap w:val="0"/>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同时</w:t>
            </w:r>
            <w:r>
              <w:rPr>
                <w:rFonts w:ascii="宋体" w:hAnsi="宋体" w:cs="宋体"/>
                <w:color w:val="000000"/>
                <w:szCs w:val="21"/>
                <w:highlight w:val="none"/>
              </w:rPr>
              <w:t>考试300人至500人</w:t>
            </w:r>
          </w:p>
        </w:tc>
        <w:tc>
          <w:tcPr>
            <w:tcW w:w="986"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1078"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1417"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1655" w:type="dxa"/>
            <w:noWrap w:val="0"/>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7" w:type="dxa"/>
            <w:noWrap w:val="0"/>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同时</w:t>
            </w:r>
            <w:r>
              <w:rPr>
                <w:rFonts w:ascii="宋体" w:hAnsi="宋体" w:cs="宋体"/>
                <w:color w:val="000000"/>
                <w:szCs w:val="21"/>
                <w:highlight w:val="none"/>
              </w:rPr>
              <w:t>考试500人至800人</w:t>
            </w:r>
          </w:p>
        </w:tc>
        <w:tc>
          <w:tcPr>
            <w:tcW w:w="986"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1078"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1417" w:type="dxa"/>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1655" w:type="dxa"/>
            <w:noWrap w:val="0"/>
            <w:vAlign w:val="center"/>
          </w:tcPr>
          <w:p>
            <w:pPr>
              <w:spacing w:line="360" w:lineRule="auto"/>
              <w:jc w:val="center"/>
              <w:rPr>
                <w:rFonts w:ascii="宋体" w:hAnsi="宋体" w:cs="宋体"/>
                <w:color w:val="000000"/>
                <w:szCs w:val="21"/>
                <w:highlight w:val="none"/>
              </w:rPr>
            </w:pPr>
            <w:r>
              <w:rPr>
                <w:rFonts w:ascii="宋体" w:hAnsi="宋体" w:cs="宋体"/>
                <w:color w:val="00000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7" w:type="dxa"/>
            <w:noWrap w:val="0"/>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同时</w:t>
            </w:r>
            <w:r>
              <w:rPr>
                <w:rFonts w:ascii="宋体" w:hAnsi="宋体" w:cs="宋体"/>
                <w:color w:val="000000"/>
                <w:szCs w:val="21"/>
                <w:highlight w:val="none"/>
              </w:rPr>
              <w:t>考试800人以上</w:t>
            </w:r>
          </w:p>
        </w:tc>
        <w:tc>
          <w:tcPr>
            <w:tcW w:w="5136" w:type="dxa"/>
            <w:gridSpan w:val="4"/>
            <w:noWrap w:val="0"/>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拆分考场</w:t>
            </w:r>
          </w:p>
        </w:tc>
      </w:tr>
    </w:tbl>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注意：“√”为推荐配置要求，“×”为配置不达标。</w:t>
      </w:r>
    </w:p>
    <w:p>
      <w:pPr>
        <w:pStyle w:val="6"/>
        <w:numPr>
          <w:ilvl w:val="0"/>
          <w:numId w:val="1"/>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考⽣计算机（考⽣端）</w:t>
      </w:r>
    </w:p>
    <w:p>
      <w:pPr>
        <w:pStyle w:val="6"/>
        <w:numPr>
          <w:ilvl w:val="0"/>
          <w:numId w:val="5"/>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终端能通过</w:t>
      </w:r>
      <w:r>
        <w:rPr>
          <w:rFonts w:ascii="宋体" w:hAnsi="宋体" w:cs="宋体"/>
          <w:color w:val="000000"/>
          <w:kern w:val="0"/>
          <w:sz w:val="24"/>
          <w:szCs w:val="32"/>
          <w:highlight w:val="none"/>
        </w:rPr>
        <w:t xml:space="preserve">IP </w:t>
      </w:r>
      <w:r>
        <w:rPr>
          <w:rFonts w:hint="eastAsia" w:ascii="宋体" w:hAnsi="宋体" w:cs="宋体"/>
          <w:color w:val="000000"/>
          <w:kern w:val="0"/>
          <w:sz w:val="24"/>
          <w:szCs w:val="32"/>
          <w:highlight w:val="none"/>
        </w:rPr>
        <w:t>访问到服务器，固定</w:t>
      </w:r>
      <w:r>
        <w:rPr>
          <w:rFonts w:ascii="宋体" w:hAnsi="宋体" w:cs="宋体"/>
          <w:color w:val="000000"/>
          <w:kern w:val="0"/>
          <w:sz w:val="24"/>
          <w:szCs w:val="32"/>
          <w:highlight w:val="none"/>
        </w:rPr>
        <w:t xml:space="preserve">IP </w:t>
      </w:r>
      <w:r>
        <w:rPr>
          <w:rFonts w:hint="eastAsia" w:ascii="宋体" w:hAnsi="宋体" w:cs="宋体"/>
          <w:color w:val="000000"/>
          <w:kern w:val="0"/>
          <w:sz w:val="24"/>
          <w:szCs w:val="32"/>
          <w:highlight w:val="none"/>
        </w:rPr>
        <w:t>地址，禁用虚拟网卡；</w:t>
      </w:r>
    </w:p>
    <w:p>
      <w:pPr>
        <w:pStyle w:val="6"/>
        <w:numPr>
          <w:ilvl w:val="0"/>
          <w:numId w:val="5"/>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内存</w:t>
      </w:r>
      <w:r>
        <w:rPr>
          <w:rFonts w:ascii="宋体" w:hAnsi="宋体" w:cs="宋体"/>
          <w:color w:val="000000"/>
          <w:kern w:val="0"/>
          <w:sz w:val="24"/>
          <w:szCs w:val="32"/>
          <w:highlight w:val="none"/>
        </w:rPr>
        <w:t xml:space="preserve">2G </w:t>
      </w:r>
      <w:r>
        <w:rPr>
          <w:rFonts w:hint="eastAsia" w:ascii="宋体" w:hAnsi="宋体" w:cs="宋体"/>
          <w:color w:val="000000"/>
          <w:kern w:val="0"/>
          <w:sz w:val="24"/>
          <w:szCs w:val="32"/>
          <w:highlight w:val="none"/>
        </w:rPr>
        <w:t>以上，百兆以上网卡；</w:t>
      </w:r>
    </w:p>
    <w:p>
      <w:pPr>
        <w:pStyle w:val="6"/>
        <w:numPr>
          <w:ilvl w:val="0"/>
          <w:numId w:val="5"/>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硬件性能稳定，无频繁死机自动重启蓝屏等现象；</w:t>
      </w:r>
    </w:p>
    <w:p>
      <w:pPr>
        <w:pStyle w:val="6"/>
        <w:numPr>
          <w:ilvl w:val="0"/>
          <w:numId w:val="5"/>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计算机系统为</w:t>
      </w:r>
      <w:r>
        <w:rPr>
          <w:rFonts w:ascii="宋体" w:hAnsi="宋体" w:cs="宋体"/>
          <w:color w:val="000000"/>
          <w:kern w:val="0"/>
          <w:sz w:val="24"/>
          <w:szCs w:val="32"/>
          <w:highlight w:val="none"/>
        </w:rPr>
        <w:t xml:space="preserve">Win 7 SP1 </w:t>
      </w:r>
      <w:r>
        <w:rPr>
          <w:rFonts w:hint="eastAsia" w:ascii="宋体" w:hAnsi="宋体" w:cs="宋体"/>
          <w:color w:val="000000"/>
          <w:kern w:val="0"/>
          <w:sz w:val="24"/>
          <w:szCs w:val="32"/>
          <w:highlight w:val="none"/>
        </w:rPr>
        <w:t>以上版本，系统无病毒；</w:t>
      </w:r>
    </w:p>
    <w:p>
      <w:pPr>
        <w:pStyle w:val="6"/>
        <w:numPr>
          <w:ilvl w:val="0"/>
          <w:numId w:val="5"/>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终端能安装医考中心配发的考生端程序，取消还原保护功能，关闭屏保和电源休眠。</w:t>
      </w:r>
    </w:p>
    <w:p>
      <w:pPr>
        <w:pStyle w:val="6"/>
        <w:numPr>
          <w:ilvl w:val="0"/>
          <w:numId w:val="1"/>
        </w:numPr>
        <w:autoSpaceDE w:val="0"/>
        <w:autoSpaceDN w:val="0"/>
        <w:adjustRightInd w:val="0"/>
        <w:spacing w:line="360" w:lineRule="auto"/>
        <w:ind w:left="0" w:firstLine="480"/>
        <w:jc w:val="left"/>
        <w:rPr>
          <w:rFonts w:ascii="宋体" w:hAnsi="宋体" w:cs="宋体"/>
          <w:color w:val="000000"/>
          <w:kern w:val="0"/>
          <w:sz w:val="24"/>
          <w:szCs w:val="32"/>
          <w:highlight w:val="none"/>
        </w:rPr>
      </w:pPr>
      <w:r>
        <w:rPr>
          <w:rFonts w:hint="eastAsia" w:ascii="宋体" w:hAnsi="宋体" w:cs="宋体"/>
          <w:color w:val="000000"/>
          <w:kern w:val="0"/>
          <w:sz w:val="24"/>
          <w:szCs w:val="32"/>
          <w:highlight w:val="none"/>
        </w:rPr>
        <w:t>考务计算机（考务管理端）</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局域网内选取并固定一台电脑作为考务专用计算机，配置刻录机（备用一台移动刻录机）、连接打印机。安装</w:t>
      </w:r>
      <w:r>
        <w:rPr>
          <w:rFonts w:ascii="宋体" w:hAnsi="宋体" w:cs="宋体"/>
          <w:color w:val="000000"/>
          <w:sz w:val="24"/>
          <w:highlight w:val="none"/>
        </w:rPr>
        <w:t>Windows</w:t>
      </w:r>
      <w:r>
        <w:rPr>
          <w:rFonts w:hint="eastAsia" w:ascii="宋体" w:hAnsi="宋体" w:cs="宋体"/>
          <w:color w:val="000000"/>
          <w:sz w:val="24"/>
          <w:highlight w:val="none"/>
        </w:rPr>
        <w:t>操作系统（</w:t>
      </w:r>
      <w:r>
        <w:rPr>
          <w:rFonts w:ascii="宋体" w:hAnsi="宋体" w:cs="宋体"/>
          <w:color w:val="000000"/>
          <w:sz w:val="24"/>
          <w:highlight w:val="none"/>
        </w:rPr>
        <w:t xml:space="preserve">Win7Sp1 </w:t>
      </w:r>
      <w:r>
        <w:rPr>
          <w:rFonts w:hint="eastAsia" w:ascii="宋体" w:hAnsi="宋体" w:cs="宋体"/>
          <w:color w:val="000000"/>
          <w:sz w:val="24"/>
          <w:highlight w:val="none"/>
        </w:rPr>
        <w:t>及以上）、防病毒软件、医考中心配发的考务端程序。</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注</w:t>
      </w:r>
      <w:r>
        <w:rPr>
          <w:rFonts w:ascii="宋体" w:hAnsi="宋体" w:cs="宋体"/>
          <w:color w:val="000000"/>
          <w:sz w:val="24"/>
          <w:highlight w:val="none"/>
        </w:rPr>
        <w:t>：机考机构软硬件环境要求以每年度下发的最新要求为准。</w:t>
      </w:r>
    </w:p>
    <w:p>
      <w:pPr>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（二）考务</w:t>
      </w:r>
      <w:r>
        <w:rPr>
          <w:rFonts w:ascii="宋体" w:hAnsi="宋体" w:cs="宋体"/>
          <w:b/>
          <w:color w:val="000000"/>
          <w:sz w:val="24"/>
          <w:highlight w:val="none"/>
        </w:rPr>
        <w:t>服务</w:t>
      </w:r>
      <w:r>
        <w:rPr>
          <w:rFonts w:hint="eastAsia" w:ascii="宋体" w:hAnsi="宋体" w:cs="宋体"/>
          <w:b/>
          <w:color w:val="000000"/>
          <w:sz w:val="24"/>
          <w:highlight w:val="none"/>
        </w:rPr>
        <w:t>和</w:t>
      </w:r>
      <w:r>
        <w:rPr>
          <w:rFonts w:ascii="宋体" w:hAnsi="宋体" w:cs="宋体"/>
          <w:b/>
          <w:color w:val="000000"/>
          <w:sz w:val="24"/>
          <w:highlight w:val="none"/>
        </w:rPr>
        <w:t>机考系统技术服务</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按国家医师资格考试考务相关文件要求提供考务服务，并</w:t>
      </w:r>
      <w:r>
        <w:rPr>
          <w:rFonts w:ascii="宋体" w:hAnsi="宋体" w:cs="宋体"/>
          <w:color w:val="000000"/>
          <w:sz w:val="24"/>
          <w:highlight w:val="none"/>
        </w:rPr>
        <w:t>将国家卫生健康委员会医师资格考试委员会</w:t>
      </w:r>
      <w:r>
        <w:rPr>
          <w:rFonts w:hint="eastAsia" w:ascii="宋体" w:hAnsi="宋体" w:cs="宋体"/>
          <w:color w:val="000000"/>
          <w:sz w:val="24"/>
          <w:highlight w:val="none"/>
        </w:rPr>
        <w:t>指定</w:t>
      </w:r>
      <w:r>
        <w:rPr>
          <w:rFonts w:ascii="宋体" w:hAnsi="宋体" w:cs="宋体"/>
          <w:color w:val="000000"/>
          <w:sz w:val="24"/>
          <w:highlight w:val="none"/>
        </w:rPr>
        <w:t>的机考系统应用于</w:t>
      </w:r>
      <w:r>
        <w:rPr>
          <w:rFonts w:hint="eastAsia" w:ascii="宋体" w:hAnsi="宋体" w:cs="宋体"/>
          <w:color w:val="000000"/>
          <w:sz w:val="24"/>
          <w:highlight w:val="none"/>
        </w:rPr>
        <w:t>国家医师资格考试医学综合考试计算机化考试西安考点中，主要内容如下：</w:t>
      </w:r>
    </w:p>
    <w:p>
      <w:pPr>
        <w:pStyle w:val="6"/>
        <w:numPr>
          <w:ilvl w:val="0"/>
          <w:numId w:val="6"/>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考前工作</w:t>
      </w:r>
    </w:p>
    <w:p>
      <w:pPr>
        <w:pStyle w:val="6"/>
        <w:numPr>
          <w:ilvl w:val="0"/>
          <w:numId w:val="7"/>
        </w:numPr>
        <w:spacing w:line="360" w:lineRule="auto"/>
        <w:ind w:left="0" w:firstLine="480"/>
        <w:rPr>
          <w:rFonts w:ascii="宋体" w:hAnsi="宋体" w:cs="宋体"/>
          <w:color w:val="000000"/>
          <w:sz w:val="24"/>
          <w:szCs w:val="32"/>
          <w:highlight w:val="none"/>
        </w:rPr>
      </w:pPr>
      <w:r>
        <w:rPr>
          <w:rFonts w:hint="eastAsia" w:ascii="宋体" w:hAnsi="宋体" w:cs="宋体"/>
          <w:color w:val="000000"/>
          <w:sz w:val="24"/>
          <w:szCs w:val="32"/>
          <w:highlight w:val="none"/>
        </w:rPr>
        <w:t>参加考点组织的培训，熟悉考试设计和考务流程，了解各环节工作要求，考务人员、技术人员和监考员签署《安全保密责任书》；</w:t>
      </w:r>
    </w:p>
    <w:p>
      <w:pPr>
        <w:pStyle w:val="6"/>
        <w:numPr>
          <w:ilvl w:val="0"/>
          <w:numId w:val="7"/>
        </w:numPr>
        <w:spacing w:line="360" w:lineRule="auto"/>
        <w:ind w:left="0" w:firstLine="480"/>
        <w:rPr>
          <w:rFonts w:ascii="宋体" w:hAnsi="宋体" w:cs="宋体"/>
          <w:bCs/>
          <w:color w:val="000000"/>
          <w:sz w:val="24"/>
          <w:szCs w:val="32"/>
          <w:highlight w:val="none"/>
        </w:rPr>
      </w:pPr>
      <w:r>
        <w:rPr>
          <w:rFonts w:hint="eastAsia" w:ascii="宋体" w:hAnsi="宋体" w:cs="宋体"/>
          <w:color w:val="000000"/>
          <w:sz w:val="24"/>
          <w:szCs w:val="32"/>
          <w:highlight w:val="none"/>
        </w:rPr>
        <w:t>考场设置考务办公室；设置考试材料临时保管室（有监控设备），并配备保密柜；配备医护人员；配备手机信号屏蔽仪、金属探测仪和身份证识别仪等；</w:t>
      </w:r>
    </w:p>
    <w:p>
      <w:pPr>
        <w:pStyle w:val="6"/>
        <w:numPr>
          <w:ilvl w:val="0"/>
          <w:numId w:val="7"/>
        </w:numPr>
        <w:spacing w:line="360" w:lineRule="auto"/>
        <w:ind w:left="0" w:firstLine="480"/>
        <w:rPr>
          <w:rFonts w:ascii="宋体" w:hAnsi="宋体" w:cs="宋体"/>
          <w:color w:val="000000"/>
          <w:sz w:val="24"/>
          <w:szCs w:val="32"/>
          <w:highlight w:val="none"/>
        </w:rPr>
      </w:pPr>
      <w:r>
        <w:rPr>
          <w:rFonts w:hint="eastAsia" w:ascii="宋体" w:hAnsi="宋体" w:cs="宋体"/>
          <w:color w:val="000000"/>
          <w:sz w:val="24"/>
          <w:szCs w:val="32"/>
          <w:highlight w:val="none"/>
        </w:rPr>
        <w:t>各</w:t>
      </w:r>
      <w:r>
        <w:rPr>
          <w:rFonts w:hint="eastAsia" w:ascii="宋体" w:hAnsi="宋体" w:cs="宋体"/>
          <w:color w:val="000000"/>
          <w:sz w:val="24"/>
          <w:highlight w:val="none"/>
        </w:rPr>
        <w:t>考场</w:t>
      </w:r>
      <w:r>
        <w:rPr>
          <w:rFonts w:hint="eastAsia" w:ascii="宋体" w:hAnsi="宋体" w:cs="宋体"/>
          <w:color w:val="000000"/>
          <w:sz w:val="24"/>
          <w:szCs w:val="32"/>
          <w:highlight w:val="none"/>
        </w:rPr>
        <w:t>要在显著位置悬挂横幅、宣传海报</w:t>
      </w:r>
      <w:r>
        <w:rPr>
          <w:rFonts w:ascii="宋体" w:hAnsi="宋体" w:cs="宋体"/>
          <w:color w:val="000000"/>
          <w:sz w:val="24"/>
          <w:szCs w:val="32"/>
          <w:highlight w:val="none"/>
        </w:rPr>
        <w:t>、指引牌、</w:t>
      </w:r>
      <w:r>
        <w:rPr>
          <w:rFonts w:hint="eastAsia" w:ascii="宋体" w:hAnsi="宋体" w:cs="宋体"/>
          <w:color w:val="000000"/>
          <w:sz w:val="24"/>
          <w:szCs w:val="32"/>
          <w:highlight w:val="none"/>
        </w:rPr>
        <w:t>张贴或摆放《考试日程》、《考场分布图》、《考试规则》、《医师资格考试违纪违规处理规定》、《中华人民共和国刑法（修正案九）》（涉考内容）等；</w:t>
      </w:r>
    </w:p>
    <w:p>
      <w:pPr>
        <w:pStyle w:val="6"/>
        <w:numPr>
          <w:ilvl w:val="0"/>
          <w:numId w:val="7"/>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组织机考保障人员按照国家医学考试中心提供的机考系统和配套材料，安装机考服务器端、考生端，并验证各端正常运行；开展全终端、全网络压力测试，压力测试时长不少于每单元考试时间，并根据压力测试结果及时查漏补缺，确保达到考试的标准和要求；</w:t>
      </w:r>
    </w:p>
    <w:p>
      <w:pPr>
        <w:pStyle w:val="6"/>
        <w:numPr>
          <w:ilvl w:val="0"/>
          <w:numId w:val="7"/>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考场压力测试通过后，进行全国统一的全流程、全网络、全仿真、全终端模拟演练，按考试工作流程，完成考场考务准备、考生数据</w:t>
      </w:r>
      <w:r>
        <w:rPr>
          <w:rFonts w:ascii="宋体" w:hAnsi="宋体" w:cs="宋体"/>
          <w:color w:val="000000"/>
          <w:sz w:val="24"/>
          <w:highlight w:val="none"/>
        </w:rPr>
        <w:t>VPN获取、开考授权码获取、模拟试卷导入、机考异常情况处置、考生答题数据上传、试卷卸载等完整模拟演练流程，要及时解决排除演练中发现的问题与隐患，考场模拟演练时间不少于1小时，演练结束后，及时删除所有演练数据</w:t>
      </w:r>
      <w:r>
        <w:rPr>
          <w:rFonts w:hint="eastAsia" w:ascii="宋体" w:hAnsi="宋体" w:cs="宋体"/>
          <w:color w:val="000000"/>
          <w:sz w:val="24"/>
          <w:highlight w:val="none"/>
        </w:rPr>
        <w:t>；</w:t>
      </w:r>
    </w:p>
    <w:p>
      <w:pPr>
        <w:pStyle w:val="6"/>
        <w:numPr>
          <w:ilvl w:val="0"/>
          <w:numId w:val="7"/>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组织人员对压力测试和模拟演练情况进行检查，并将压力测试和模拟演练结果上报考点。</w:t>
      </w:r>
    </w:p>
    <w:p>
      <w:pPr>
        <w:pStyle w:val="6"/>
        <w:numPr>
          <w:ilvl w:val="0"/>
          <w:numId w:val="6"/>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考中工作</w:t>
      </w:r>
    </w:p>
    <w:p>
      <w:pPr>
        <w:pStyle w:val="6"/>
        <w:numPr>
          <w:ilvl w:val="0"/>
          <w:numId w:val="8"/>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开考</w:t>
      </w:r>
      <w:r>
        <w:rPr>
          <w:rFonts w:ascii="宋体" w:hAnsi="宋体" w:cs="宋体"/>
          <w:color w:val="000000"/>
          <w:sz w:val="24"/>
          <w:highlight w:val="none"/>
        </w:rPr>
        <w:t>前2小时内，</w:t>
      </w:r>
      <w:r>
        <w:rPr>
          <w:rFonts w:hint="eastAsia" w:ascii="宋体" w:hAnsi="宋体" w:cs="宋体"/>
          <w:color w:val="000000"/>
          <w:sz w:val="24"/>
          <w:highlight w:val="none"/>
        </w:rPr>
        <w:t>机考试卷光盘由保密员和考务人员在考试材料临时保管室领取，认真填写《领取、回送考试材料登记表（机考）》后，立即经“安全通道”送至机考服务器所在场所；</w:t>
      </w:r>
    </w:p>
    <w:p>
      <w:pPr>
        <w:pStyle w:val="6"/>
        <w:numPr>
          <w:ilvl w:val="0"/>
          <w:numId w:val="8"/>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计算机化考试光盘每半天</w:t>
      </w:r>
      <w:r>
        <w:rPr>
          <w:rFonts w:ascii="宋体" w:hAnsi="宋体" w:cs="宋体"/>
          <w:color w:val="000000"/>
          <w:sz w:val="24"/>
          <w:highlight w:val="none"/>
        </w:rPr>
        <w:t>1张光盘，每张光盘包含所有该时段内的考试类别（分中、西医、加试文件夹）。每袋试卷光盘内有2张光盘（含1张备用）</w:t>
      </w:r>
      <w:r>
        <w:rPr>
          <w:rFonts w:hint="eastAsia" w:ascii="宋体" w:hAnsi="宋体" w:cs="宋体"/>
          <w:color w:val="000000"/>
          <w:sz w:val="24"/>
          <w:highlight w:val="none"/>
        </w:rPr>
        <w:t>；</w:t>
      </w:r>
    </w:p>
    <w:p>
      <w:pPr>
        <w:pStyle w:val="6"/>
        <w:numPr>
          <w:ilvl w:val="0"/>
          <w:numId w:val="8"/>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试卷导入时间为每场次考前</w:t>
      </w:r>
      <w:r>
        <w:rPr>
          <w:rFonts w:ascii="宋体" w:hAnsi="宋体" w:cs="宋体"/>
          <w:color w:val="000000"/>
          <w:sz w:val="24"/>
          <w:highlight w:val="none"/>
        </w:rPr>
        <w:t>30分钟（第一单元考前40分钟）</w:t>
      </w:r>
      <w:r>
        <w:rPr>
          <w:rFonts w:hint="eastAsia" w:ascii="宋体" w:hAnsi="宋体" w:cs="宋体"/>
          <w:color w:val="000000"/>
          <w:sz w:val="24"/>
          <w:highlight w:val="none"/>
        </w:rPr>
        <w:t>；</w:t>
      </w:r>
    </w:p>
    <w:p>
      <w:pPr>
        <w:pStyle w:val="6"/>
        <w:numPr>
          <w:ilvl w:val="0"/>
          <w:numId w:val="8"/>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试卷导入时应将该考场承担每场次所有考试类别的试卷依次倒入，如果该场次结束后有加试，也需将加试试卷一并倒入；</w:t>
      </w:r>
    </w:p>
    <w:p>
      <w:pPr>
        <w:pStyle w:val="6"/>
        <w:numPr>
          <w:ilvl w:val="0"/>
          <w:numId w:val="8"/>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每考场每场次考试结束后，立即备份系统数据库，</w:t>
      </w:r>
      <w:r>
        <w:rPr>
          <w:rFonts w:ascii="宋体" w:hAnsi="宋体" w:cs="宋体"/>
          <w:color w:val="000000"/>
          <w:sz w:val="24"/>
          <w:highlight w:val="none"/>
        </w:rPr>
        <w:t>5分钟后导出该场次考生作答数据，并将这两个文件一并刻盘。如果该场次结束后有加试，可在加试考试结束后一并备份及导出所有数据（含加试）。</w:t>
      </w:r>
    </w:p>
    <w:p>
      <w:pPr>
        <w:pStyle w:val="6"/>
        <w:numPr>
          <w:ilvl w:val="0"/>
          <w:numId w:val="6"/>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考后工作</w:t>
      </w:r>
    </w:p>
    <w:p>
      <w:pPr>
        <w:pStyle w:val="6"/>
        <w:spacing w:line="360" w:lineRule="auto"/>
        <w:ind w:firstLine="480"/>
        <w:rPr>
          <w:rFonts w:ascii="宋体" w:hAnsi="宋体" w:cs="宋体"/>
          <w:color w:val="000000"/>
          <w:sz w:val="24"/>
          <w:highlight w:val="none"/>
        </w:rPr>
      </w:pPr>
      <w:r>
        <w:rPr>
          <w:rFonts w:hint="eastAsia" w:ascii="宋体" w:hAnsi="宋体" w:cs="宋体"/>
          <w:color w:val="000000"/>
          <w:sz w:val="24"/>
          <w:highlight w:val="none"/>
        </w:rPr>
        <w:t>考试全部结束后，按考场清点并密封机考试卷光盘（含备用试卷光盘）、答题数据光盘、</w:t>
      </w:r>
      <w:r>
        <w:rPr>
          <w:rFonts w:ascii="宋体" w:hAnsi="宋体" w:cs="宋体"/>
          <w:color w:val="000000"/>
          <w:sz w:val="24"/>
          <w:highlight w:val="none"/>
        </w:rPr>
        <w:t>USBkey等考试材料无误后立即将所有考试材料回送</w:t>
      </w:r>
      <w:r>
        <w:rPr>
          <w:rFonts w:hint="eastAsia" w:ascii="宋体" w:hAnsi="宋体" w:cs="宋体"/>
          <w:color w:val="000000"/>
          <w:sz w:val="24"/>
          <w:highlight w:val="none"/>
        </w:rPr>
        <w:t>考点。</w:t>
      </w:r>
    </w:p>
    <w:p>
      <w:pPr>
        <w:spacing w:line="360" w:lineRule="auto"/>
        <w:ind w:left="629"/>
        <w:rPr>
          <w:rFonts w:ascii="宋体" w:hAnsi="宋体" w:cs="宋体"/>
          <w:color w:val="000000"/>
          <w:sz w:val="24"/>
          <w:szCs w:val="32"/>
          <w:highlight w:val="none"/>
        </w:rPr>
      </w:pPr>
      <w:r>
        <w:rPr>
          <w:rFonts w:hint="eastAsia" w:ascii="宋体" w:hAnsi="宋体" w:cs="宋体"/>
          <w:color w:val="000000"/>
          <w:sz w:val="24"/>
          <w:szCs w:val="32"/>
          <w:highlight w:val="none"/>
        </w:rPr>
        <w:t>回送材料清单：</w:t>
      </w:r>
    </w:p>
    <w:p>
      <w:pPr>
        <w:pStyle w:val="6"/>
        <w:numPr>
          <w:ilvl w:val="0"/>
          <w:numId w:val="9"/>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所有机考试卷光盘（内含备用试卷光盘）；</w:t>
      </w:r>
    </w:p>
    <w:p>
      <w:pPr>
        <w:pStyle w:val="6"/>
        <w:numPr>
          <w:ilvl w:val="0"/>
          <w:numId w:val="9"/>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上报国家的考生答题数据光盘</w:t>
      </w:r>
      <w:r>
        <w:rPr>
          <w:rFonts w:ascii="宋体" w:hAnsi="宋体" w:cs="宋体"/>
          <w:color w:val="000000"/>
          <w:sz w:val="24"/>
          <w:highlight w:val="none"/>
        </w:rPr>
        <w:t>1张（含本考场所有场次的答题数据和数据备份文件）</w:t>
      </w:r>
      <w:r>
        <w:rPr>
          <w:rFonts w:hint="eastAsia" w:ascii="宋体" w:hAnsi="宋体" w:cs="宋体"/>
          <w:color w:val="000000"/>
          <w:sz w:val="24"/>
          <w:highlight w:val="none"/>
        </w:rPr>
        <w:t>；</w:t>
      </w:r>
    </w:p>
    <w:p>
      <w:pPr>
        <w:pStyle w:val="6"/>
        <w:numPr>
          <w:ilvl w:val="0"/>
          <w:numId w:val="9"/>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合并前的每场次考生答题数据光盘；</w:t>
      </w:r>
    </w:p>
    <w:p>
      <w:pPr>
        <w:pStyle w:val="6"/>
        <w:numPr>
          <w:ilvl w:val="0"/>
          <w:numId w:val="9"/>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所有</w:t>
      </w:r>
      <w:r>
        <w:rPr>
          <w:rFonts w:ascii="宋体" w:hAnsi="宋体" w:cs="宋体"/>
          <w:color w:val="000000"/>
          <w:sz w:val="24"/>
          <w:highlight w:val="none"/>
        </w:rPr>
        <w:t>USBkey（系统key、时钟key）</w:t>
      </w:r>
      <w:r>
        <w:rPr>
          <w:rFonts w:hint="eastAsia" w:ascii="宋体" w:hAnsi="宋体" w:cs="宋体"/>
          <w:color w:val="000000"/>
          <w:sz w:val="24"/>
          <w:highlight w:val="none"/>
        </w:rPr>
        <w:t>；</w:t>
      </w:r>
    </w:p>
    <w:p>
      <w:pPr>
        <w:pStyle w:val="6"/>
        <w:numPr>
          <w:ilvl w:val="0"/>
          <w:numId w:val="9"/>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《考生签到表》；</w:t>
      </w:r>
    </w:p>
    <w:p>
      <w:pPr>
        <w:pStyle w:val="6"/>
        <w:numPr>
          <w:ilvl w:val="0"/>
          <w:numId w:val="9"/>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《医师资格考试计算机化考试异常情况处理记录表》（如无异常，不需回送）；</w:t>
      </w:r>
    </w:p>
    <w:p>
      <w:pPr>
        <w:pStyle w:val="6"/>
        <w:numPr>
          <w:ilvl w:val="0"/>
          <w:numId w:val="9"/>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《计算机化考试材料回送交接清单》；</w:t>
      </w:r>
    </w:p>
    <w:p>
      <w:pPr>
        <w:pStyle w:val="6"/>
        <w:numPr>
          <w:ilvl w:val="0"/>
          <w:numId w:val="9"/>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《医师资格考试违纪处理情况统计表》和《医师资格考试违纪违规行为记录单》。</w:t>
      </w:r>
    </w:p>
    <w:p>
      <w:pPr>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w:t>
      </w:r>
      <w:r>
        <w:rPr>
          <w:rFonts w:hint="eastAsia" w:hAnsi="宋体" w:cs="宋体"/>
          <w:b/>
          <w:color w:val="000000"/>
          <w:sz w:val="24"/>
          <w:highlight w:val="none"/>
          <w:lang w:eastAsia="zh-CN"/>
        </w:rPr>
        <w:t>三</w:t>
      </w:r>
      <w:r>
        <w:rPr>
          <w:rFonts w:hint="eastAsia" w:ascii="宋体" w:hAnsi="宋体" w:cs="宋体"/>
          <w:b/>
          <w:color w:val="000000"/>
          <w:sz w:val="24"/>
          <w:highlight w:val="none"/>
        </w:rPr>
        <w:t>）考试服务工作要求</w:t>
      </w:r>
    </w:p>
    <w:p>
      <w:pPr>
        <w:pStyle w:val="6"/>
        <w:numPr>
          <w:ilvl w:val="0"/>
          <w:numId w:val="10"/>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安全保卫要求</w:t>
      </w:r>
    </w:p>
    <w:p>
      <w:pPr>
        <w:pStyle w:val="6"/>
        <w:spacing w:line="360" w:lineRule="auto"/>
        <w:ind w:firstLine="48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1）严格按照考试要求</w:t>
      </w:r>
      <w:r>
        <w:rPr>
          <w:rFonts w:hint="eastAsia" w:ascii="宋体" w:hAnsi="宋体" w:cs="宋体"/>
          <w:color w:val="000000"/>
          <w:sz w:val="24"/>
          <w:highlight w:val="none"/>
        </w:rPr>
        <w:t>完成考试</w:t>
      </w:r>
      <w:r>
        <w:rPr>
          <w:rFonts w:ascii="宋体" w:hAnsi="宋体" w:cs="宋体"/>
          <w:color w:val="000000"/>
          <w:sz w:val="24"/>
          <w:highlight w:val="none"/>
        </w:rPr>
        <w:t>资料（</w:t>
      </w:r>
      <w:r>
        <w:rPr>
          <w:rFonts w:hint="eastAsia" w:ascii="宋体" w:hAnsi="宋体" w:cs="宋体"/>
          <w:color w:val="000000"/>
          <w:sz w:val="24"/>
          <w:highlight w:val="none"/>
        </w:rPr>
        <w:t>试卷光盘</w:t>
      </w:r>
      <w:r>
        <w:rPr>
          <w:rFonts w:ascii="宋体" w:hAnsi="宋体" w:cs="宋体"/>
          <w:color w:val="000000"/>
          <w:sz w:val="24"/>
          <w:highlight w:val="none"/>
        </w:rPr>
        <w:t>等）工作</w:t>
      </w:r>
      <w:r>
        <w:rPr>
          <w:rFonts w:hint="eastAsia" w:ascii="宋体" w:hAnsi="宋体" w:cs="宋体"/>
          <w:color w:val="000000"/>
          <w:sz w:val="24"/>
          <w:highlight w:val="none"/>
        </w:rPr>
        <w:t>；</w:t>
      </w:r>
    </w:p>
    <w:p>
      <w:pPr>
        <w:pStyle w:val="6"/>
        <w:spacing w:line="360" w:lineRule="auto"/>
        <w:ind w:firstLine="480"/>
        <w:rPr>
          <w:rFonts w:ascii="宋体" w:hAnsi="宋体" w:cs="宋体"/>
          <w:color w:val="000000"/>
          <w:sz w:val="24"/>
          <w:szCs w:val="28"/>
          <w:highlight w:val="none"/>
        </w:rPr>
      </w:pPr>
      <w:r>
        <w:rPr>
          <w:rFonts w:hint="eastAsia" w:ascii="宋体" w:hAnsi="宋体" w:cs="宋体"/>
          <w:color w:val="000000"/>
          <w:sz w:val="24"/>
          <w:highlight w:val="none"/>
        </w:rPr>
        <w:t>（</w:t>
      </w:r>
      <w:r>
        <w:rPr>
          <w:rFonts w:ascii="宋体" w:hAnsi="宋体" w:cs="宋体"/>
          <w:color w:val="000000"/>
          <w:sz w:val="24"/>
          <w:highlight w:val="none"/>
        </w:rPr>
        <w:t>2</w:t>
      </w:r>
      <w:r>
        <w:rPr>
          <w:rFonts w:hint="eastAsia" w:ascii="宋体" w:hAnsi="宋体" w:cs="宋体"/>
          <w:color w:val="000000"/>
          <w:sz w:val="24"/>
          <w:highlight w:val="none"/>
        </w:rPr>
        <w:t>）各</w:t>
      </w:r>
      <w:r>
        <w:rPr>
          <w:rFonts w:ascii="宋体" w:hAnsi="宋体" w:cs="宋体"/>
          <w:color w:val="000000"/>
          <w:sz w:val="24"/>
          <w:highlight w:val="none"/>
        </w:rPr>
        <w:t>考场</w:t>
      </w:r>
      <w:r>
        <w:rPr>
          <w:rFonts w:hint="eastAsia" w:ascii="宋体" w:hAnsi="宋体" w:cs="宋体"/>
          <w:color w:val="000000"/>
          <w:sz w:val="24"/>
          <w:highlight w:val="none"/>
        </w:rPr>
        <w:t>应</w:t>
      </w:r>
      <w:r>
        <w:rPr>
          <w:rFonts w:ascii="宋体" w:hAnsi="宋体" w:cs="宋体"/>
          <w:color w:val="000000"/>
          <w:sz w:val="24"/>
          <w:highlight w:val="none"/>
        </w:rPr>
        <w:t>设置</w:t>
      </w:r>
      <w:r>
        <w:rPr>
          <w:rFonts w:hint="eastAsia" w:ascii="宋体" w:hAnsi="宋体" w:cs="宋体"/>
          <w:color w:val="000000"/>
          <w:sz w:val="24"/>
          <w:highlight w:val="none"/>
        </w:rPr>
        <w:t>考试材料临时保管室（有监控设备），并配备保密柜，考试材料在保密室存放期间，安排</w:t>
      </w:r>
      <w:r>
        <w:rPr>
          <w:rFonts w:ascii="宋体" w:hAnsi="宋体" w:cs="宋体"/>
          <w:color w:val="000000"/>
          <w:sz w:val="24"/>
          <w:szCs w:val="28"/>
          <w:highlight w:val="none"/>
        </w:rPr>
        <w:t>2人以上24小时</w:t>
      </w:r>
      <w:r>
        <w:rPr>
          <w:rFonts w:ascii="宋体" w:hAnsi="宋体" w:cs="宋体"/>
          <w:color w:val="000000"/>
          <w:sz w:val="24"/>
          <w:szCs w:val="28"/>
          <w:highlight w:val="none"/>
        </w:rPr>
        <w:tab/>
      </w:r>
      <w:r>
        <w:rPr>
          <w:rFonts w:ascii="宋体" w:hAnsi="宋体" w:cs="宋体"/>
          <w:color w:val="000000"/>
          <w:sz w:val="24"/>
          <w:szCs w:val="28"/>
          <w:highlight w:val="none"/>
        </w:rPr>
        <w:t>值班，值班应严格遵守《保密室值班要求》，认真填写《保密室值班记录》并签字</w:t>
      </w:r>
      <w:r>
        <w:rPr>
          <w:rFonts w:hint="eastAsia" w:ascii="宋体" w:hAnsi="宋体" w:cs="宋体"/>
          <w:color w:val="000000"/>
          <w:sz w:val="24"/>
          <w:szCs w:val="28"/>
          <w:highlight w:val="none"/>
        </w:rPr>
        <w:t>；</w:t>
      </w:r>
    </w:p>
    <w:p>
      <w:pPr>
        <w:pStyle w:val="6"/>
        <w:spacing w:line="360" w:lineRule="auto"/>
        <w:ind w:firstLine="480"/>
        <w:rPr>
          <w:rFonts w:ascii="宋体" w:hAnsi="宋体" w:cs="宋体"/>
          <w:color w:val="000000"/>
          <w:sz w:val="24"/>
          <w:szCs w:val="28"/>
          <w:highlight w:val="none"/>
        </w:rPr>
      </w:pPr>
      <w:r>
        <w:rPr>
          <w:rFonts w:hint="eastAsia" w:ascii="宋体" w:hAnsi="宋体" w:cs="宋体"/>
          <w:color w:val="000000"/>
          <w:sz w:val="24"/>
          <w:szCs w:val="28"/>
          <w:highlight w:val="none"/>
        </w:rPr>
        <w:t>（</w:t>
      </w:r>
      <w:r>
        <w:rPr>
          <w:rFonts w:ascii="宋体" w:hAnsi="宋体" w:cs="宋体"/>
          <w:color w:val="000000"/>
          <w:sz w:val="24"/>
          <w:szCs w:val="28"/>
          <w:highlight w:val="none"/>
        </w:rPr>
        <w:t>3</w:t>
      </w:r>
      <w:r>
        <w:rPr>
          <w:rFonts w:hint="eastAsia" w:ascii="宋体" w:hAnsi="宋体" w:cs="宋体"/>
          <w:color w:val="000000"/>
          <w:sz w:val="24"/>
          <w:szCs w:val="28"/>
          <w:highlight w:val="none"/>
        </w:rPr>
        <w:t>）领取、回送考试材料必须同时</w:t>
      </w:r>
      <w:r>
        <w:rPr>
          <w:rFonts w:ascii="宋体" w:hAnsi="宋体" w:cs="宋体"/>
          <w:color w:val="000000"/>
          <w:sz w:val="24"/>
          <w:szCs w:val="28"/>
          <w:highlight w:val="none"/>
        </w:rPr>
        <w:t>2人以上，并认真填写《保密室考试材料出入登记表》</w:t>
      </w:r>
      <w:r>
        <w:rPr>
          <w:rFonts w:hint="eastAsia" w:ascii="宋体" w:hAnsi="宋体" w:cs="宋体"/>
          <w:color w:val="000000"/>
          <w:sz w:val="24"/>
          <w:highlight w:val="none"/>
        </w:rPr>
        <w:t>；</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4</w:t>
      </w:r>
      <w:r>
        <w:rPr>
          <w:rFonts w:hint="eastAsia" w:ascii="宋体" w:hAnsi="宋体" w:cs="宋体"/>
          <w:color w:val="000000"/>
          <w:sz w:val="24"/>
          <w:highlight w:val="none"/>
        </w:rPr>
        <w:t>）对考试服务过程中及接触的所有考试信息严格保密，该保密义务不因合同的更改、解除和终止而终止；</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5</w:t>
      </w:r>
      <w:r>
        <w:rPr>
          <w:rFonts w:hint="eastAsia" w:ascii="宋体" w:hAnsi="宋体" w:cs="宋体"/>
          <w:color w:val="000000"/>
          <w:sz w:val="24"/>
          <w:highlight w:val="none"/>
        </w:rPr>
        <w:t>）考务人员、技术人员和监考员签署《安全保密责任书》；</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6）公安安保人员全程维护秩序，处置违法等突发事件；</w:t>
      </w:r>
      <w:r>
        <w:rPr>
          <w:rFonts w:hint="eastAsia" w:ascii="宋体" w:hAnsi="宋体" w:cs="宋体"/>
          <w:color w:val="000000"/>
          <w:sz w:val="24"/>
          <w:highlight w:val="none"/>
        </w:rPr>
        <w:t>交警队</w:t>
      </w:r>
      <w:r>
        <w:rPr>
          <w:rFonts w:ascii="宋体" w:hAnsi="宋体" w:cs="宋体"/>
          <w:color w:val="000000"/>
          <w:sz w:val="24"/>
          <w:highlight w:val="none"/>
        </w:rPr>
        <w:t>增加警力，保障道路</w:t>
      </w:r>
      <w:r>
        <w:rPr>
          <w:rFonts w:hint="eastAsia" w:ascii="宋体" w:hAnsi="宋体" w:cs="宋体"/>
          <w:color w:val="000000"/>
          <w:sz w:val="24"/>
          <w:highlight w:val="none"/>
        </w:rPr>
        <w:t>畅通</w:t>
      </w:r>
      <w:r>
        <w:rPr>
          <w:rFonts w:ascii="宋体" w:hAnsi="宋体" w:cs="宋体"/>
          <w:color w:val="000000"/>
          <w:sz w:val="24"/>
          <w:highlight w:val="none"/>
        </w:rPr>
        <w:t>；无线电委员会专用设施巡查探测、压制信号等</w:t>
      </w:r>
      <w:r>
        <w:rPr>
          <w:rFonts w:hint="eastAsia" w:ascii="宋体" w:hAnsi="宋体" w:cs="宋体"/>
          <w:color w:val="000000"/>
          <w:sz w:val="24"/>
          <w:highlight w:val="none"/>
        </w:rPr>
        <w:t>；</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7）各机考机构应配备防作弊</w:t>
      </w:r>
      <w:r>
        <w:rPr>
          <w:rFonts w:hint="eastAsia" w:ascii="宋体" w:hAnsi="宋体" w:cs="宋体"/>
          <w:color w:val="000000"/>
          <w:sz w:val="24"/>
          <w:highlight w:val="none"/>
        </w:rPr>
        <w:t>仪器</w:t>
      </w:r>
      <w:r>
        <w:rPr>
          <w:rFonts w:ascii="宋体" w:hAnsi="宋体" w:cs="宋体"/>
          <w:color w:val="000000"/>
          <w:sz w:val="24"/>
          <w:highlight w:val="none"/>
        </w:rPr>
        <w:t>。</w:t>
      </w:r>
    </w:p>
    <w:p>
      <w:pPr>
        <w:pStyle w:val="2"/>
        <w:ind w:firstLine="480" w:firstLineChars="200"/>
        <w:rPr>
          <w:rFonts w:hint="eastAsia" w:eastAsia="宋体"/>
          <w:lang w:eastAsia="zh-CN"/>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8</w:t>
      </w:r>
      <w:r>
        <w:rPr>
          <w:rFonts w:hint="eastAsia" w:ascii="宋体" w:hAnsi="宋体" w:cs="宋体"/>
          <w:color w:val="000000"/>
          <w:sz w:val="24"/>
          <w:highlight w:val="none"/>
          <w:lang w:eastAsia="zh-CN"/>
        </w:rPr>
        <w:t>）设立医疗保障人员</w:t>
      </w:r>
    </w:p>
    <w:p>
      <w:pPr>
        <w:pStyle w:val="6"/>
        <w:numPr>
          <w:ilvl w:val="0"/>
          <w:numId w:val="10"/>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培训要求</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1）派出</w:t>
      </w:r>
      <w:r>
        <w:rPr>
          <w:rFonts w:hint="eastAsia" w:ascii="宋体" w:hAnsi="宋体" w:cs="宋体"/>
          <w:color w:val="000000"/>
          <w:sz w:val="24"/>
          <w:highlight w:val="none"/>
        </w:rPr>
        <w:t>符合考试</w:t>
      </w:r>
      <w:r>
        <w:rPr>
          <w:rFonts w:ascii="宋体" w:hAnsi="宋体" w:cs="宋体"/>
          <w:color w:val="000000"/>
          <w:sz w:val="24"/>
          <w:highlight w:val="none"/>
        </w:rPr>
        <w:t>要求的</w:t>
      </w:r>
      <w:r>
        <w:rPr>
          <w:rFonts w:hint="eastAsia" w:ascii="宋体" w:hAnsi="宋体" w:cs="宋体"/>
          <w:color w:val="000000"/>
          <w:sz w:val="24"/>
          <w:highlight w:val="none"/>
        </w:rPr>
        <w:t>机考保障</w:t>
      </w:r>
      <w:r>
        <w:rPr>
          <w:rFonts w:ascii="宋体" w:hAnsi="宋体" w:cs="宋体"/>
          <w:color w:val="000000"/>
          <w:sz w:val="24"/>
          <w:highlight w:val="none"/>
        </w:rPr>
        <w:t>人员</w:t>
      </w:r>
      <w:r>
        <w:rPr>
          <w:rFonts w:hint="eastAsia" w:ascii="宋体" w:hAnsi="宋体" w:cs="宋体"/>
          <w:color w:val="000000"/>
          <w:sz w:val="24"/>
          <w:highlight w:val="none"/>
        </w:rPr>
        <w:t>参加陕西</w:t>
      </w:r>
      <w:r>
        <w:rPr>
          <w:rFonts w:ascii="宋体" w:hAnsi="宋体" w:cs="宋体"/>
          <w:color w:val="000000"/>
          <w:sz w:val="24"/>
          <w:highlight w:val="none"/>
        </w:rPr>
        <w:t>省202</w:t>
      </w:r>
      <w:r>
        <w:rPr>
          <w:rFonts w:hint="eastAsia" w:ascii="宋体" w:hAnsi="宋体" w:cs="宋体"/>
          <w:color w:val="000000"/>
          <w:sz w:val="24"/>
          <w:highlight w:val="none"/>
          <w:lang w:val="en-US" w:eastAsia="zh-CN"/>
        </w:rPr>
        <w:t>3</w:t>
      </w:r>
      <w:r>
        <w:rPr>
          <w:rFonts w:ascii="宋体" w:hAnsi="宋体" w:cs="宋体"/>
          <w:color w:val="000000"/>
          <w:sz w:val="24"/>
          <w:highlight w:val="none"/>
        </w:rPr>
        <w:t>年医师</w:t>
      </w:r>
      <w:r>
        <w:rPr>
          <w:rFonts w:hint="eastAsia" w:ascii="宋体" w:hAnsi="宋体" w:cs="宋体"/>
          <w:color w:val="000000"/>
          <w:sz w:val="24"/>
          <w:highlight w:val="none"/>
        </w:rPr>
        <w:t>资格</w:t>
      </w:r>
      <w:r>
        <w:rPr>
          <w:rFonts w:ascii="宋体" w:hAnsi="宋体" w:cs="宋体"/>
          <w:color w:val="000000"/>
          <w:sz w:val="24"/>
          <w:highlight w:val="none"/>
        </w:rPr>
        <w:t>考试计算机化考试培训会议并通过考核；</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（2）各机考机构组织监考人员培训。培训必须包含以下内容：强调考试重要性；考务负责人讲解监考人员工作流程及相关制度；安检设备使用演示</w:t>
      </w:r>
      <w:r>
        <w:rPr>
          <w:rFonts w:ascii="宋体" w:hAnsi="宋体" w:cs="宋体"/>
          <w:color w:val="000000"/>
          <w:sz w:val="24"/>
          <w:highlight w:val="none"/>
        </w:rPr>
        <w:t>等。</w:t>
      </w:r>
    </w:p>
    <w:p>
      <w:pPr>
        <w:pStyle w:val="6"/>
        <w:numPr>
          <w:ilvl w:val="0"/>
          <w:numId w:val="10"/>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风险应急处理要求</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1）结合考场</w:t>
      </w:r>
      <w:r>
        <w:rPr>
          <w:rFonts w:hint="eastAsia" w:ascii="宋体" w:hAnsi="宋体" w:cs="宋体"/>
          <w:color w:val="000000"/>
          <w:sz w:val="24"/>
          <w:highlight w:val="none"/>
        </w:rPr>
        <w:t>实际情况制定详细、可行的机考应急处理预案；</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2）建立突发上报渠道，按照应急预案和西安</w:t>
      </w:r>
      <w:r>
        <w:rPr>
          <w:rFonts w:hint="eastAsia" w:ascii="宋体" w:hAnsi="宋体" w:cs="宋体"/>
          <w:color w:val="000000"/>
          <w:sz w:val="24"/>
          <w:highlight w:val="none"/>
        </w:rPr>
        <w:t>考点要求及时报告并及时有效处理应急事件；</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3）各机考机构</w:t>
      </w:r>
      <w:r>
        <w:rPr>
          <w:rFonts w:hint="eastAsia" w:ascii="宋体" w:hAnsi="宋体" w:cs="宋体"/>
          <w:color w:val="000000"/>
          <w:sz w:val="24"/>
          <w:highlight w:val="none"/>
        </w:rPr>
        <w:t>建立与考点应急通讯系统的联络方法；</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4）</w:t>
      </w:r>
      <w:r>
        <w:rPr>
          <w:rFonts w:hint="eastAsia" w:ascii="宋体" w:hAnsi="宋体" w:cs="宋体"/>
          <w:color w:val="000000"/>
          <w:sz w:val="24"/>
          <w:highlight w:val="none"/>
        </w:rPr>
        <w:t>各</w:t>
      </w:r>
      <w:r>
        <w:rPr>
          <w:rFonts w:ascii="宋体" w:hAnsi="宋体" w:cs="宋体"/>
          <w:color w:val="000000"/>
          <w:sz w:val="24"/>
          <w:highlight w:val="none"/>
        </w:rPr>
        <w:t>机考机构应配置应急供电措施，</w:t>
      </w:r>
      <w:r>
        <w:rPr>
          <w:rFonts w:hint="eastAsia" w:ascii="宋体" w:hAnsi="宋体" w:cs="宋体"/>
          <w:color w:val="000000"/>
          <w:sz w:val="24"/>
          <w:highlight w:val="none"/>
        </w:rPr>
        <w:t>双路</w:t>
      </w:r>
      <w:r>
        <w:rPr>
          <w:rFonts w:ascii="宋体" w:hAnsi="宋体" w:cs="宋体"/>
          <w:color w:val="000000"/>
          <w:sz w:val="24"/>
          <w:highlight w:val="none"/>
        </w:rPr>
        <w:t>供电或配备发电机组等。</w:t>
      </w:r>
    </w:p>
    <w:p>
      <w:pPr>
        <w:pStyle w:val="6"/>
        <w:numPr>
          <w:ilvl w:val="0"/>
          <w:numId w:val="10"/>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区域协调要求</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机考系统考前测试发现的问题及时向考点反馈，特殊和重要信息需要书面反馈。考试期间发生重大或特殊事件要及时向考点汇报。</w:t>
      </w:r>
    </w:p>
    <w:p>
      <w:pPr>
        <w:pStyle w:val="6"/>
        <w:numPr>
          <w:ilvl w:val="0"/>
          <w:numId w:val="10"/>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其他要求</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供应商应至少提供以下文件：</w:t>
      </w:r>
    </w:p>
    <w:p>
      <w:pPr>
        <w:pStyle w:val="6"/>
        <w:numPr>
          <w:ilvl w:val="0"/>
          <w:numId w:val="11"/>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考试服务实施工作方案；</w:t>
      </w:r>
    </w:p>
    <w:p>
      <w:pPr>
        <w:pStyle w:val="6"/>
        <w:numPr>
          <w:ilvl w:val="0"/>
          <w:numId w:val="11"/>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考试实施过程中的工作流程、文档模板。</w:t>
      </w:r>
    </w:p>
    <w:p>
      <w:pPr>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（五）人员配置要求</w:t>
      </w:r>
    </w:p>
    <w:p>
      <w:pPr>
        <w:spacing w:line="360" w:lineRule="auto"/>
        <w:ind w:left="105" w:leftChars="50" w:right="105" w:rightChars="50" w:firstLine="480" w:firstLineChars="200"/>
        <w:rPr>
          <w:rFonts w:ascii="宋体" w:hAnsi="宋体" w:cs="宋体"/>
          <w:color w:val="000000"/>
          <w:sz w:val="24"/>
          <w:highlight w:val="none"/>
        </w:rPr>
      </w:pPr>
      <w:r>
        <w:rPr>
          <w:rFonts w:hint="eastAsia" w:ascii="宋体" w:hAnsi="宋体" w:cs="宋体"/>
          <w:color w:val="000000"/>
          <w:sz w:val="24"/>
          <w:highlight w:val="none"/>
        </w:rPr>
        <w:t>考试服务所有工作人员须认真配合考试组织方做好机考工作，做到技术服务和考务工作相互支持、互相配合。</w:t>
      </w:r>
    </w:p>
    <w:p>
      <w:pPr>
        <w:pStyle w:val="6"/>
        <w:numPr>
          <w:ilvl w:val="0"/>
          <w:numId w:val="12"/>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服务团队建设要求</w:t>
      </w:r>
    </w:p>
    <w:p>
      <w:pPr>
        <w:spacing w:line="360" w:lineRule="auto"/>
        <w:ind w:left="105" w:leftChars="50" w:right="105" w:rightChars="50" w:firstLine="480" w:firstLineChars="200"/>
        <w:rPr>
          <w:rFonts w:ascii="宋体" w:hAnsi="宋体" w:cs="宋体"/>
          <w:color w:val="000000"/>
          <w:sz w:val="24"/>
          <w:highlight w:val="none"/>
        </w:rPr>
      </w:pPr>
      <w:r>
        <w:rPr>
          <w:rFonts w:hint="eastAsia" w:ascii="宋体" w:hAnsi="宋体" w:cs="宋体"/>
          <w:color w:val="000000"/>
          <w:sz w:val="24"/>
          <w:highlight w:val="none"/>
        </w:rPr>
        <w:t>在考前准备和考试实施期间，供应商需提供如下支持人员：项目经理</w:t>
      </w:r>
      <w:r>
        <w:rPr>
          <w:rFonts w:ascii="宋体" w:hAnsi="宋体" w:cs="宋体"/>
          <w:color w:val="000000"/>
          <w:sz w:val="24"/>
          <w:highlight w:val="none"/>
        </w:rPr>
        <w:t>1名，技术主管1名，考务负责人1名；各考场配置主考、副主考各1名，并设置考务管理组、安全保密组、后勤保障组</w:t>
      </w:r>
      <w:r>
        <w:rPr>
          <w:rFonts w:hint="eastAsia" w:hAnsi="宋体" w:cs="宋体"/>
          <w:color w:val="000000"/>
          <w:sz w:val="24"/>
          <w:highlight w:val="none"/>
          <w:lang w:eastAsia="zh-CN"/>
        </w:rPr>
        <w:t>（包括医疗保障人员）</w:t>
      </w:r>
      <w:r>
        <w:rPr>
          <w:rFonts w:ascii="宋体" w:hAnsi="宋体" w:cs="宋体"/>
          <w:color w:val="000000"/>
          <w:sz w:val="24"/>
          <w:highlight w:val="none"/>
        </w:rPr>
        <w:t>；各考场配备满足考试需求的系统管理员</w:t>
      </w:r>
      <w:r>
        <w:rPr>
          <w:rFonts w:hint="eastAsia" w:ascii="宋体" w:hAnsi="宋体" w:cs="宋体"/>
          <w:color w:val="000000"/>
          <w:sz w:val="24"/>
          <w:highlight w:val="none"/>
        </w:rPr>
        <w:t>和监考人员；每个机考机构</w:t>
      </w:r>
      <w:r>
        <w:rPr>
          <w:rFonts w:ascii="宋体" w:hAnsi="宋体" w:cs="宋体"/>
          <w:color w:val="000000"/>
          <w:sz w:val="24"/>
          <w:highlight w:val="none"/>
        </w:rPr>
        <w:t>供应商</w:t>
      </w:r>
      <w:r>
        <w:rPr>
          <w:rFonts w:hint="eastAsia" w:ascii="宋体" w:hAnsi="宋体" w:cs="宋体"/>
          <w:color w:val="000000"/>
          <w:sz w:val="24"/>
          <w:highlight w:val="none"/>
        </w:rPr>
        <w:t>必须派驻至少</w:t>
      </w:r>
      <w:r>
        <w:rPr>
          <w:rFonts w:ascii="宋体" w:hAnsi="宋体" w:cs="宋体"/>
          <w:color w:val="000000"/>
          <w:sz w:val="24"/>
          <w:highlight w:val="none"/>
        </w:rPr>
        <w:t>1名技术工程师。</w:t>
      </w:r>
    </w:p>
    <w:p>
      <w:pPr>
        <w:pStyle w:val="6"/>
        <w:numPr>
          <w:ilvl w:val="0"/>
          <w:numId w:val="12"/>
        </w:numPr>
        <w:spacing w:line="360" w:lineRule="auto"/>
        <w:ind w:left="0" w:firstLine="480"/>
        <w:rPr>
          <w:rFonts w:ascii="宋体" w:hAnsi="宋体" w:cs="宋体"/>
          <w:color w:val="000000"/>
          <w:sz w:val="24"/>
          <w:highlight w:val="none"/>
        </w:rPr>
      </w:pPr>
      <w:r>
        <w:rPr>
          <w:rFonts w:hint="eastAsia" w:ascii="宋体" w:hAnsi="宋体" w:cs="宋体"/>
          <w:color w:val="000000"/>
          <w:sz w:val="24"/>
          <w:highlight w:val="none"/>
        </w:rPr>
        <w:t>服务人员工作要求</w:t>
      </w:r>
    </w:p>
    <w:p>
      <w:pPr>
        <w:spacing w:line="360" w:lineRule="auto"/>
        <w:ind w:left="105" w:leftChars="50" w:right="105" w:rightChars="50"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1）开考前1个月指定项目经理与考试组织方进行服务对接；</w:t>
      </w:r>
    </w:p>
    <w:p>
      <w:pPr>
        <w:spacing w:line="360" w:lineRule="auto"/>
        <w:ind w:left="105" w:leftChars="50" w:right="105" w:rightChars="50"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2）考前半个月，完成考场前期准入测试；</w:t>
      </w:r>
    </w:p>
    <w:p>
      <w:pPr>
        <w:spacing w:line="360" w:lineRule="auto"/>
        <w:ind w:left="105" w:leftChars="50" w:right="105" w:rightChars="50"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3）开考前3天，完成机考系统安装测试；</w:t>
      </w:r>
    </w:p>
    <w:p>
      <w:pPr>
        <w:spacing w:line="360" w:lineRule="auto"/>
        <w:ind w:left="105" w:leftChars="50" w:right="105" w:rightChars="50"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4）开考前1天，完成监考人员培训、考场环境布置，封场工作</w:t>
      </w:r>
      <w:r>
        <w:rPr>
          <w:rFonts w:hint="eastAsia" w:ascii="宋体" w:hAnsi="宋体" w:cs="宋体"/>
          <w:color w:val="000000"/>
          <w:sz w:val="24"/>
          <w:highlight w:val="none"/>
        </w:rPr>
        <w:t>；</w:t>
      </w:r>
    </w:p>
    <w:p>
      <w:pPr>
        <w:spacing w:line="360" w:lineRule="auto"/>
        <w:ind w:left="105" w:leftChars="50" w:right="105" w:rightChars="50"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5）考试期间配合考试组织方进行突发应急处理，在考试过程中提供现场考务及技术服务，及时解决考试过程中的各种技术和考务问题</w:t>
      </w:r>
      <w:r>
        <w:rPr>
          <w:rFonts w:hint="eastAsia" w:ascii="宋体" w:hAnsi="宋体" w:cs="宋体"/>
          <w:color w:val="000000"/>
          <w:sz w:val="24"/>
          <w:highlight w:val="none"/>
        </w:rPr>
        <w:t>；</w:t>
      </w:r>
    </w:p>
    <w:p>
      <w:pPr>
        <w:spacing w:line="360" w:lineRule="auto"/>
        <w:ind w:left="105" w:leftChars="50" w:right="105" w:rightChars="50" w:firstLine="480" w:firstLineChars="200"/>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6）考试结束，按要求进行数据核查，上传答题数据、数据备份并刻录数据光盘。</w:t>
      </w:r>
      <w:bookmarkEnd w:id="16"/>
      <w:bookmarkEnd w:id="17"/>
      <w:bookmarkEnd w:id="18"/>
    </w:p>
    <w:p/>
    <w:p>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93E60"/>
    <w:multiLevelType w:val="multilevel"/>
    <w:tmpl w:val="06A93E60"/>
    <w:lvl w:ilvl="0" w:tentative="0">
      <w:start w:val="1"/>
      <w:numFmt w:val="decimal"/>
      <w:suff w:val="nothing"/>
      <w:lvlText w:val="（%1）"/>
      <w:lvlJc w:val="left"/>
      <w:pPr>
        <w:ind w:left="1049" w:hanging="420"/>
      </w:pPr>
      <w:rPr>
        <w:rFonts w:hint="default"/>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abstractNum w:abstractNumId="1">
    <w:nsid w:val="0F4A2DE0"/>
    <w:multiLevelType w:val="multilevel"/>
    <w:tmpl w:val="0F4A2DE0"/>
    <w:lvl w:ilvl="0" w:tentative="0">
      <w:start w:val="1"/>
      <w:numFmt w:val="decimal"/>
      <w:suff w:val="nothing"/>
      <w:lvlText w:val="（%1）"/>
      <w:lvlJc w:val="left"/>
      <w:pPr>
        <w:ind w:left="1049" w:hanging="420"/>
      </w:pPr>
      <w:rPr>
        <w:rFonts w:hint="default"/>
        <w:lang w:val="en-US"/>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abstractNum w:abstractNumId="2">
    <w:nsid w:val="17C34E6A"/>
    <w:multiLevelType w:val="multilevel"/>
    <w:tmpl w:val="17C34E6A"/>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197F5580"/>
    <w:multiLevelType w:val="multilevel"/>
    <w:tmpl w:val="197F5580"/>
    <w:lvl w:ilvl="0" w:tentative="0">
      <w:start w:val="1"/>
      <w:numFmt w:val="decimal"/>
      <w:suff w:val="nothing"/>
      <w:lvlText w:val="%1、"/>
      <w:lvlJc w:val="left"/>
      <w:pPr>
        <w:ind w:left="1049" w:hanging="420"/>
      </w:pPr>
      <w:rPr>
        <w:rFonts w:hint="default"/>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abstractNum w:abstractNumId="4">
    <w:nsid w:val="2EE94ED0"/>
    <w:multiLevelType w:val="multilevel"/>
    <w:tmpl w:val="2EE94ED0"/>
    <w:lvl w:ilvl="0" w:tentative="0">
      <w:start w:val="1"/>
      <w:numFmt w:val="decimal"/>
      <w:suff w:val="nothing"/>
      <w:lvlText w:val="（%1）"/>
      <w:lvlJc w:val="left"/>
      <w:pPr>
        <w:ind w:left="1140" w:hanging="720"/>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
    <w:nsid w:val="418A1870"/>
    <w:multiLevelType w:val="multilevel"/>
    <w:tmpl w:val="418A1870"/>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CF34AEC"/>
    <w:multiLevelType w:val="multilevel"/>
    <w:tmpl w:val="4CF34AEC"/>
    <w:lvl w:ilvl="0" w:tentative="0">
      <w:start w:val="1"/>
      <w:numFmt w:val="decimal"/>
      <w:suff w:val="nothing"/>
      <w:lvlText w:val="（%1）"/>
      <w:lvlJc w:val="left"/>
      <w:pPr>
        <w:ind w:left="1049" w:hanging="420"/>
      </w:pPr>
      <w:rPr>
        <w:rFonts w:hint="default"/>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abstractNum w:abstractNumId="7">
    <w:nsid w:val="50517FD7"/>
    <w:multiLevelType w:val="multilevel"/>
    <w:tmpl w:val="50517FD7"/>
    <w:lvl w:ilvl="0" w:tentative="0">
      <w:start w:val="1"/>
      <w:numFmt w:val="decimal"/>
      <w:suff w:val="nothing"/>
      <w:lvlText w:val="（%1）"/>
      <w:lvlJc w:val="left"/>
      <w:pPr>
        <w:ind w:left="1049" w:hanging="420"/>
      </w:pPr>
      <w:rPr>
        <w:rFonts w:hint="default"/>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abstractNum w:abstractNumId="8">
    <w:nsid w:val="5DB37601"/>
    <w:multiLevelType w:val="multilevel"/>
    <w:tmpl w:val="5DB37601"/>
    <w:lvl w:ilvl="0" w:tentative="0">
      <w:start w:val="1"/>
      <w:numFmt w:val="decimal"/>
      <w:suff w:val="nothing"/>
      <w:lvlText w:val="（%1）"/>
      <w:lvlJc w:val="left"/>
      <w:pPr>
        <w:ind w:left="1049" w:hanging="420"/>
      </w:pPr>
      <w:rPr>
        <w:rFonts w:hint="default"/>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abstractNum w:abstractNumId="9">
    <w:nsid w:val="5F0516D2"/>
    <w:multiLevelType w:val="multilevel"/>
    <w:tmpl w:val="5F0516D2"/>
    <w:lvl w:ilvl="0" w:tentative="0">
      <w:start w:val="1"/>
      <w:numFmt w:val="decimal"/>
      <w:suff w:val="nothing"/>
      <w:lvlText w:val="（%1）"/>
      <w:lvlJc w:val="left"/>
      <w:pPr>
        <w:ind w:left="1049" w:hanging="420"/>
      </w:pPr>
      <w:rPr>
        <w:rFonts w:hint="default"/>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abstractNum w:abstractNumId="10">
    <w:nsid w:val="61CC2684"/>
    <w:multiLevelType w:val="multilevel"/>
    <w:tmpl w:val="61CC2684"/>
    <w:lvl w:ilvl="0" w:tentative="0">
      <w:start w:val="1"/>
      <w:numFmt w:val="decimal"/>
      <w:suff w:val="nothing"/>
      <w:lvlText w:val="%1、"/>
      <w:lvlJc w:val="left"/>
      <w:pPr>
        <w:ind w:left="1049" w:hanging="420"/>
      </w:pPr>
      <w:rPr>
        <w:rFonts w:hint="default"/>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abstractNum w:abstractNumId="11">
    <w:nsid w:val="7E2B01F9"/>
    <w:multiLevelType w:val="multilevel"/>
    <w:tmpl w:val="7E2B01F9"/>
    <w:lvl w:ilvl="0" w:tentative="0">
      <w:start w:val="1"/>
      <w:numFmt w:val="decimal"/>
      <w:suff w:val="nothing"/>
      <w:lvlText w:val="（%1）"/>
      <w:lvlJc w:val="left"/>
      <w:pPr>
        <w:ind w:left="1049" w:hanging="420"/>
      </w:pPr>
      <w:rPr>
        <w:rFonts w:hint="default"/>
        <w:lang w:val="en-US"/>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num w:numId="1">
    <w:abstractNumId w:val="10"/>
  </w:num>
  <w:num w:numId="2">
    <w:abstractNumId w:val="8"/>
  </w:num>
  <w:num w:numId="3">
    <w:abstractNumId w:val="9"/>
  </w:num>
  <w:num w:numId="4">
    <w:abstractNumId w:val="1"/>
  </w:num>
  <w:num w:numId="5">
    <w:abstractNumId w:val="11"/>
  </w:num>
  <w:num w:numId="6">
    <w:abstractNumId w:val="3"/>
  </w:num>
  <w:num w:numId="7">
    <w:abstractNumId w:val="0"/>
  </w:num>
  <w:num w:numId="8">
    <w:abstractNumId w:val="6"/>
  </w:num>
  <w:num w:numId="9">
    <w:abstractNumId w:val="7"/>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N2UxZDM3Y2FmNWY4ZWU4YjBiZWVjYThlMWJlMDcifQ=="/>
  </w:docVars>
  <w:rsids>
    <w:rsidRoot w:val="44D63AC0"/>
    <w:rsid w:val="44D6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9"/>
    <w:pPr>
      <w:keepNext/>
      <w:keepLines/>
      <w:spacing w:before="260" w:after="260" w:line="415"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6">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4159</Words>
  <Characters>4509</Characters>
  <Lines>0</Lines>
  <Paragraphs>0</Paragraphs>
  <TotalTime>0</TotalTime>
  <ScaleCrop>false</ScaleCrop>
  <LinksUpToDate>false</LinksUpToDate>
  <CharactersWithSpaces>4528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2023-06-16T01:13:00Z</dcterms:created>
  <dc:creator>余生太长。</dc:creator>
  <cp:lastModifiedBy>余生太长。</cp:lastModifiedBy>
  <dcterms:modified xsi:type="dcterms:W3CDTF">2023-06-16T01:13:54Z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462B3239826D48C092D9E328BDB61D91_11</vt:lpwstr>
  </property>
</Properties>
</file>