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220" w:rsidRDefault="006B0220" w:rsidP="006B0220">
      <w:pPr>
        <w:pStyle w:val="1"/>
        <w:tabs>
          <w:tab w:val="left" w:pos="0"/>
        </w:tabs>
        <w:spacing w:before="0" w:after="0" w:line="360" w:lineRule="auto"/>
        <w:rPr>
          <w:rFonts w:ascii="仿宋_GB2312" w:eastAsia="仿宋_GB2312"/>
        </w:rPr>
      </w:pPr>
      <w:bookmarkStart w:id="0" w:name="_Toc135740795"/>
      <w:r>
        <w:rPr>
          <w:rFonts w:ascii="仿宋_GB2312" w:eastAsia="仿宋_GB2312" w:hint="eastAsia"/>
        </w:rPr>
        <w:t>采购需求及要求</w:t>
      </w:r>
      <w:bookmarkEnd w:id="0"/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2"/>
        <w:rPr>
          <w:rFonts w:ascii="仿宋_GB2312" w:eastAsia="仿宋_GB2312" w:hint="eastAsia"/>
          <w:b/>
        </w:rPr>
      </w:pPr>
      <w:r>
        <w:rPr>
          <w:rFonts w:ascii="仿宋_GB2312" w:eastAsia="仿宋_GB2312" w:hint="eastAsia"/>
          <w:b/>
        </w:rPr>
        <w:t>一、项目概况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本次需采购全自动核酸蛋白分析系统一套，数字PCR系统一套。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2"/>
        <w:rPr>
          <w:rFonts w:ascii="仿宋_GB2312" w:eastAsia="仿宋_GB2312" w:hint="eastAsia"/>
          <w:b/>
        </w:rPr>
      </w:pPr>
      <w:r>
        <w:rPr>
          <w:rFonts w:ascii="仿宋_GB2312" w:eastAsia="仿宋_GB2312" w:hint="eastAsia"/>
          <w:b/>
        </w:rPr>
        <w:t>二、全自动核酸蛋白分析系统主要技术参数要求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1、功能要求：采用毛细管电泳原理，可应用于DNA/RNA/蛋白的电泳分析；能进行全自动的核酸片段大小测定、片段分布分析、核酸完整性质控、浓度测定、高分辨率片段分析、微卫星分析等；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2、自动化程度：采用预装</w:t>
      </w:r>
      <w:proofErr w:type="gramStart"/>
      <w:r>
        <w:rPr>
          <w:rFonts w:ascii="仿宋_GB2312" w:eastAsia="仿宋_GB2312" w:hint="eastAsia"/>
        </w:rPr>
        <w:t>式卡夹</w:t>
      </w:r>
      <w:proofErr w:type="gramEnd"/>
      <w:r>
        <w:rPr>
          <w:rFonts w:ascii="仿宋_GB2312" w:eastAsia="仿宋_GB2312" w:hint="eastAsia"/>
        </w:rPr>
        <w:t>，整个过程全部</w:t>
      </w:r>
      <w:bookmarkStart w:id="1" w:name="_GoBack"/>
      <w:bookmarkEnd w:id="1"/>
      <w:r>
        <w:rPr>
          <w:rFonts w:ascii="仿宋_GB2312" w:eastAsia="仿宋_GB2312" w:hint="eastAsia"/>
        </w:rPr>
        <w:t>由仪器自动完成；仪器具备自动清洗毛细管功能；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3、</w:t>
      </w:r>
      <w:proofErr w:type="gramStart"/>
      <w:r>
        <w:rPr>
          <w:rFonts w:ascii="仿宋_GB2312" w:eastAsia="仿宋_GB2312" w:hint="eastAsia"/>
        </w:rPr>
        <w:t>上样形式</w:t>
      </w:r>
      <w:proofErr w:type="gramEnd"/>
      <w:r>
        <w:rPr>
          <w:rFonts w:ascii="仿宋_GB2312" w:eastAsia="仿宋_GB2312" w:hint="eastAsia"/>
        </w:rPr>
        <w:t>：兼容0.2mlPCR单管、8联管、12联管、96孔板、微量管；样品管中溶液量最少可低至1μl；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4、检测时间2分钟内完成一份样本的电泳检测及分析；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★5、检测通量：一次可完成1-100份之间任意数量样品的检测分析；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6、样品</w:t>
      </w:r>
      <w:proofErr w:type="gramStart"/>
      <w:r>
        <w:rPr>
          <w:rFonts w:ascii="仿宋_GB2312" w:eastAsia="仿宋_GB2312" w:hint="eastAsia"/>
        </w:rPr>
        <w:t>上样量</w:t>
      </w:r>
      <w:proofErr w:type="gramEnd"/>
      <w:r>
        <w:rPr>
          <w:rFonts w:ascii="仿宋_GB2312" w:eastAsia="仿宋_GB2312" w:hint="eastAsia"/>
        </w:rPr>
        <w:t>：＜0.1 μl；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7、检测范围：15bp-50kb；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8、检测灵敏度：DNA样品的检测下限可低至1pg/μl；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★9、分辨率：＜200bp的DNA片段1-2bp的分辨率；＜500bp的DNA片段1-4bp的分辨率；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10、污染控制：系统中仪器、耗材及检测过程均为全封闭式；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11、软件功能：软件可自动输出电泳胶图、峰图、样品浓度、片段大小等一系列数据，并可以PDF/ WORD/JPG等形式完整打印报告；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★12、给压装置：采用小型空气压缩机作为给压装置；无需氮气钢瓶；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13、配套耗材：可提供多种预制</w:t>
      </w:r>
      <w:proofErr w:type="gramStart"/>
      <w:r>
        <w:rPr>
          <w:rFonts w:ascii="仿宋_GB2312" w:eastAsia="仿宋_GB2312" w:hint="eastAsia"/>
        </w:rPr>
        <w:t>胶卡夹</w:t>
      </w:r>
      <w:proofErr w:type="gramEnd"/>
      <w:r>
        <w:rPr>
          <w:rFonts w:ascii="仿宋_GB2312" w:eastAsia="仿宋_GB2312" w:hint="eastAsia"/>
        </w:rPr>
        <w:t>，可适用于PCR扩增产物分析、文库构建质控、RNA质量控制分析等应用；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14、通胶装置：可在仪器外对预制</w:t>
      </w:r>
      <w:proofErr w:type="gramStart"/>
      <w:r>
        <w:rPr>
          <w:rFonts w:ascii="仿宋_GB2312" w:eastAsia="仿宋_GB2312" w:hint="eastAsia"/>
        </w:rPr>
        <w:t>胶卡夹进行通胶</w:t>
      </w:r>
      <w:proofErr w:type="gramEnd"/>
      <w:r>
        <w:rPr>
          <w:rFonts w:ascii="仿宋_GB2312" w:eastAsia="仿宋_GB2312" w:hint="eastAsia"/>
        </w:rPr>
        <w:t>处理，对</w:t>
      </w:r>
      <w:proofErr w:type="gramStart"/>
      <w:r>
        <w:rPr>
          <w:rFonts w:ascii="仿宋_GB2312" w:eastAsia="仿宋_GB2312" w:hint="eastAsia"/>
        </w:rPr>
        <w:t>过期卡夹或者</w:t>
      </w:r>
      <w:proofErr w:type="gramEnd"/>
      <w:r>
        <w:rPr>
          <w:rFonts w:ascii="仿宋_GB2312" w:eastAsia="仿宋_GB2312" w:hint="eastAsia"/>
        </w:rPr>
        <w:t>保存</w:t>
      </w:r>
      <w:proofErr w:type="gramStart"/>
      <w:r>
        <w:rPr>
          <w:rFonts w:ascii="仿宋_GB2312" w:eastAsia="仿宋_GB2312" w:hint="eastAsia"/>
        </w:rPr>
        <w:t>不当卡夹毛细管</w:t>
      </w:r>
      <w:proofErr w:type="gramEnd"/>
      <w:r>
        <w:rPr>
          <w:rFonts w:ascii="仿宋_GB2312" w:eastAsia="仿宋_GB2312" w:hint="eastAsia"/>
        </w:rPr>
        <w:t>中的胶进行置换；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15、售后服务： 2小时内响应，48小时内到达现场解决问题，无法解决应提供备用机。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16、质保期：原厂质保1年。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lastRenderedPageBreak/>
        <w:t>17、配置清单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17.1 主机一台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17.2 操作电脑一台,不低于10代i5</w:t>
      </w:r>
      <w:proofErr w:type="gramStart"/>
      <w:r>
        <w:rPr>
          <w:rFonts w:ascii="仿宋_GB2312" w:eastAsia="仿宋_GB2312" w:hint="eastAsia"/>
        </w:rPr>
        <w:t>标压处理器</w:t>
      </w:r>
      <w:proofErr w:type="gramEnd"/>
      <w:r>
        <w:rPr>
          <w:rFonts w:ascii="仿宋_GB2312" w:eastAsia="仿宋_GB2312" w:hint="eastAsia"/>
        </w:rPr>
        <w:t>，≥8GB内存，≥1TB硬盘，≥21英寸显示器。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17.3 通胶装置一台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17.4 分析软件一套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17.5 预制</w:t>
      </w:r>
      <w:proofErr w:type="gramStart"/>
      <w:r>
        <w:rPr>
          <w:rFonts w:ascii="仿宋_GB2312" w:eastAsia="仿宋_GB2312" w:hint="eastAsia"/>
        </w:rPr>
        <w:t>胶卡夹</w:t>
      </w:r>
      <w:proofErr w:type="gramEnd"/>
      <w:r>
        <w:rPr>
          <w:rFonts w:ascii="仿宋_GB2312" w:eastAsia="仿宋_GB2312" w:hint="eastAsia"/>
        </w:rPr>
        <w:t>两支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17.6 DNA Alignment Marker 一支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17.7 DNA SIZE Marker 一支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17.8 缓冲液试剂两套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2"/>
        <w:rPr>
          <w:rFonts w:ascii="仿宋_GB2312" w:eastAsia="仿宋_GB2312" w:hint="eastAsia"/>
          <w:b/>
        </w:rPr>
      </w:pPr>
      <w:r>
        <w:rPr>
          <w:rFonts w:ascii="仿宋_GB2312" w:eastAsia="仿宋_GB2312" w:hint="eastAsia"/>
          <w:b/>
        </w:rPr>
        <w:t>三、数字PCR系统主要技术参数要求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★1、起始样本量： 10-50</w:t>
      </w:r>
      <w:r>
        <w:rPr>
          <w:rFonts w:ascii="仿宋_GB2312" w:eastAsia="仿宋_GB2312" w:hint="eastAsia"/>
        </w:rPr>
        <w:t>µ</w:t>
      </w:r>
      <w:r>
        <w:rPr>
          <w:rFonts w:ascii="仿宋_GB2312" w:eastAsia="仿宋_GB2312" w:hint="eastAsia"/>
        </w:rPr>
        <w:t>l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2、样本制备时间：≤1分钟/</w:t>
      </w:r>
      <w:proofErr w:type="gramStart"/>
      <w:r>
        <w:rPr>
          <w:rFonts w:ascii="仿宋_GB2312" w:eastAsia="仿宋_GB2312" w:hint="eastAsia"/>
        </w:rPr>
        <w:t>个</w:t>
      </w:r>
      <w:proofErr w:type="gramEnd"/>
      <w:r>
        <w:rPr>
          <w:rFonts w:ascii="仿宋_GB2312" w:eastAsia="仿宋_GB2312" w:hint="eastAsia"/>
        </w:rPr>
        <w:t>样品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★3、样本扩增数量：可同时≥8个样品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4、液滴阅读速度：≤2分钟/样本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5、动态范围：≥5个数量级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★6、检测灵敏度：≤0.001%，能检测到单拷贝基因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7、检测通道数：≥2色荧光检测通道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#8、液滴制备方式：通过物理分隔生成反应单元，大小均</w:t>
      </w:r>
      <w:proofErr w:type="gramStart"/>
      <w:r>
        <w:rPr>
          <w:rFonts w:ascii="仿宋_GB2312" w:eastAsia="仿宋_GB2312" w:hint="eastAsia"/>
        </w:rPr>
        <w:t>一</w:t>
      </w:r>
      <w:proofErr w:type="gramEnd"/>
      <w:r>
        <w:rPr>
          <w:rFonts w:ascii="仿宋_GB2312" w:eastAsia="仿宋_GB2312" w:hint="eastAsia"/>
        </w:rPr>
        <w:t>，无微滴破裂、融合；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9、液滴制备自动化：仪器自动完成微滴制备、封油、封盖操作，无需手动移液；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10、多重靶标检测：单样本内同时实现6种不同荧光标记的多重靶核酸检测；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11、阅读仪检测方式：独立的LED光源和CMOS相机进行平面拍照分析；无需参入额外本底荧光即可识别阴性液滴；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# 12、阅读仪兼容性：生物芯片阅读仪可同时兼容不同规格的芯片；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#13、芯片阅读有效时长：扩增完成的芯片可反复阅读周期≥2周，数据稳定有效；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lastRenderedPageBreak/>
        <w:t>14、配套试剂：配套DNA样本及RNA样本</w:t>
      </w:r>
      <w:proofErr w:type="gramStart"/>
      <w:r>
        <w:rPr>
          <w:rFonts w:ascii="仿宋_GB2312" w:eastAsia="仿宋_GB2312" w:hint="eastAsia"/>
        </w:rPr>
        <w:t>一</w:t>
      </w:r>
      <w:proofErr w:type="gramEnd"/>
      <w:r>
        <w:rPr>
          <w:rFonts w:ascii="仿宋_GB2312" w:eastAsia="仿宋_GB2312" w:hint="eastAsia"/>
        </w:rPr>
        <w:t>步法检测试剂可供选择；有配套10X 的高浓缩DNA检测试剂和5X的RT-</w:t>
      </w:r>
      <w:proofErr w:type="spellStart"/>
      <w:r>
        <w:rPr>
          <w:rFonts w:ascii="仿宋_GB2312" w:eastAsia="仿宋_GB2312" w:hint="eastAsia"/>
        </w:rPr>
        <w:t>dPCR</w:t>
      </w:r>
      <w:proofErr w:type="spellEnd"/>
      <w:proofErr w:type="gramStart"/>
      <w:r>
        <w:rPr>
          <w:rFonts w:ascii="仿宋_GB2312" w:eastAsia="仿宋_GB2312" w:hint="eastAsia"/>
        </w:rPr>
        <w:t>一</w:t>
      </w:r>
      <w:proofErr w:type="gramEnd"/>
      <w:r>
        <w:rPr>
          <w:rFonts w:ascii="仿宋_GB2312" w:eastAsia="仿宋_GB2312" w:hint="eastAsia"/>
        </w:rPr>
        <w:t>步法RNA检测试剂用于超高灵敏度检测体系和痕量样本检测；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15、配套软件：兼容不同规格芯片的阅读；实现计算拷贝数、拷贝数浓度，突变丰度，置信区间范围，精确度；阈值线自动或手动划分，单一或统一阈值划分；输出excel数据、二维散点图、二维柱状图、三维空间图；自动识别复杂微滴分簇，输出芯片实际孔位判别图；数据质控等。自动生成检测报告；支持中英文；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16、系统配置：样本前处理系统 1台，PCR扩增仪1台，生物芯片阅读仪1台，配套软件1套，电脑分析工作站1台（已安装配套数字PCR软件系统，不低于第七代i7处理器、16G以上内存、1TB以上硬盘存储）（windows操作系统，显示器15.6英寸），纸质版说明书及电子版说明书各1份，安装验证试剂盒1套；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17、配套试剂：结核菌定量及耐药检测试剂盒、结核菌分型试剂盒；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18、售后服务：2小时内响应，48小时内到达现场解决问题，无法解决可提供备用机；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19、质保期：厂家提供2年质保。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2"/>
        <w:rPr>
          <w:rFonts w:ascii="仿宋_GB2312" w:eastAsia="仿宋_GB2312" w:hint="eastAsia"/>
          <w:b/>
        </w:rPr>
      </w:pPr>
      <w:r>
        <w:rPr>
          <w:rFonts w:ascii="仿宋_GB2312" w:eastAsia="仿宋_GB2312" w:hint="eastAsia"/>
          <w:b/>
        </w:rPr>
        <w:t>四、商务要求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1、交货期：新址具备安装条件后，采购人下达供货通知后2日内将货物送至安装地点，并按要求及时完成安装调试和培训工作。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2、交货地点：西安市疾病预防控制中心新址指定地点</w:t>
      </w:r>
    </w:p>
    <w:p w:rsidR="006B0220" w:rsidRDefault="006B0220" w:rsidP="006B022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int="eastAsia"/>
          <w:sz w:val="24"/>
          <w:lang w:val="zh-CN"/>
        </w:rPr>
      </w:pPr>
      <w:r>
        <w:rPr>
          <w:rFonts w:ascii="仿宋_GB2312" w:eastAsia="仿宋_GB2312" w:hint="eastAsia"/>
          <w:bCs/>
          <w:sz w:val="24"/>
          <w:lang w:val="zh-CN"/>
        </w:rPr>
        <w:t>3、交货方式：按照采购人要求</w:t>
      </w:r>
      <w:r>
        <w:rPr>
          <w:rFonts w:ascii="仿宋_GB2312" w:eastAsia="仿宋_GB2312" w:hint="eastAsia"/>
        </w:rPr>
        <w:t xml:space="preserve"> </w:t>
      </w: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</w:p>
    <w:p w:rsidR="006B0220" w:rsidRDefault="006B0220" w:rsidP="006B0220">
      <w:pPr>
        <w:pStyle w:val="a3"/>
        <w:tabs>
          <w:tab w:val="left" w:pos="420"/>
        </w:tabs>
        <w:spacing w:before="0" w:line="360" w:lineRule="auto"/>
        <w:ind w:firstLineChars="225" w:firstLine="540"/>
        <w:rPr>
          <w:rFonts w:ascii="仿宋_GB2312" w:eastAsia="仿宋_GB2312" w:hint="eastAsia"/>
        </w:rPr>
      </w:pPr>
    </w:p>
    <w:p w:rsidR="00BA7704" w:rsidRDefault="00BA7704"/>
    <w:sectPr w:rsidR="00BA7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642E"/>
    <w:multiLevelType w:val="multilevel"/>
    <w:tmpl w:val="0FF9642E"/>
    <w:lvl w:ilvl="0">
      <w:start w:val="1"/>
      <w:numFmt w:val="decimal"/>
      <w:lvlText w:val="第%1章"/>
      <w:lvlJc w:val="left"/>
      <w:pPr>
        <w:tabs>
          <w:tab w:val="num" w:pos="3134"/>
        </w:tabs>
        <w:ind w:left="3134" w:hanging="1290"/>
      </w:pPr>
      <w:rPr>
        <w:b/>
        <w:lang w:val="en-US"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12B"/>
    <w:rsid w:val="0043112B"/>
    <w:rsid w:val="006B0220"/>
    <w:rsid w:val="00BA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B022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 w:cs="宋体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B0220"/>
    <w:rPr>
      <w:rFonts w:ascii="宋体" w:eastAsia="宋体" w:hAnsi="Times New Roman" w:cs="宋体"/>
      <w:b/>
      <w:kern w:val="44"/>
      <w:sz w:val="32"/>
      <w:szCs w:val="20"/>
    </w:rPr>
  </w:style>
  <w:style w:type="paragraph" w:styleId="a3">
    <w:name w:val="Body Text"/>
    <w:basedOn w:val="a"/>
    <w:link w:val="Char"/>
    <w:semiHidden/>
    <w:unhideWhenUsed/>
    <w:qFormat/>
    <w:rsid w:val="006B022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character" w:customStyle="1" w:styleId="Char">
    <w:name w:val="正文文本 Char"/>
    <w:basedOn w:val="a0"/>
    <w:link w:val="a3"/>
    <w:semiHidden/>
    <w:rsid w:val="006B0220"/>
    <w:rPr>
      <w:rFonts w:ascii="宋体" w:eastAsia="宋体" w:hAnsi="宋体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B022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 w:cs="宋体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B0220"/>
    <w:rPr>
      <w:rFonts w:ascii="宋体" w:eastAsia="宋体" w:hAnsi="Times New Roman" w:cs="宋体"/>
      <w:b/>
      <w:kern w:val="44"/>
      <w:sz w:val="32"/>
      <w:szCs w:val="20"/>
    </w:rPr>
  </w:style>
  <w:style w:type="paragraph" w:styleId="a3">
    <w:name w:val="Body Text"/>
    <w:basedOn w:val="a"/>
    <w:link w:val="Char"/>
    <w:semiHidden/>
    <w:unhideWhenUsed/>
    <w:qFormat/>
    <w:rsid w:val="006B022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character" w:customStyle="1" w:styleId="Char">
    <w:name w:val="正文文本 Char"/>
    <w:basedOn w:val="a0"/>
    <w:link w:val="a3"/>
    <w:semiHidden/>
    <w:rsid w:val="006B0220"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Company>Win10NeT.COM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>XiaZaiMa.COM</cp:lastModifiedBy>
  <cp:revision>3</cp:revision>
  <dcterms:created xsi:type="dcterms:W3CDTF">2023-06-02T07:47:00Z</dcterms:created>
  <dcterms:modified xsi:type="dcterms:W3CDTF">2023-06-02T07:47:00Z</dcterms:modified>
</cp:coreProperties>
</file>