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uto"/>
        <w:ind w:firstLine="0" w:firstLineChars="0"/>
        <w:rPr>
          <w:rFonts w:hint="eastAsia" w:ascii="楷体" w:hAnsi="楷体" w:eastAsia="楷体" w:cs="楷体"/>
          <w:b/>
          <w:bCs/>
          <w:color w:val="000000"/>
          <w:kern w:val="0"/>
          <w:sz w:val="52"/>
          <w:szCs w:val="52"/>
        </w:rPr>
      </w:pPr>
      <w:r>
        <w:rPr>
          <w:rFonts w:hint="eastAsia" w:ascii="楷体" w:hAnsi="楷体" w:eastAsia="楷体" w:cs="楷体"/>
          <w:b/>
          <w:bCs/>
          <w:color w:val="000000"/>
          <w:kern w:val="0"/>
          <w:sz w:val="52"/>
          <w:szCs w:val="52"/>
          <w:lang w:val="zh-CN"/>
        </w:rPr>
        <w:drawing>
          <wp:inline distT="0" distB="0" distL="114300" distR="114300">
            <wp:extent cx="3051810" cy="405765"/>
            <wp:effectExtent l="0" t="0" r="15240" b="13335"/>
            <wp:docPr id="2"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1650443536"/>
                    <pic:cNvPicPr>
                      <a:picLocks noChangeAspect="1"/>
                    </pic:cNvPicPr>
                  </pic:nvPicPr>
                  <pic:blipFill>
                    <a:blip r:embed="rId16"/>
                    <a:stretch>
                      <a:fillRect/>
                    </a:stretch>
                  </pic:blipFill>
                  <pic:spPr>
                    <a:xfrm>
                      <a:off x="0" y="0"/>
                      <a:ext cx="3051810" cy="405765"/>
                    </a:xfrm>
                    <a:prstGeom prst="rect">
                      <a:avLst/>
                    </a:prstGeom>
                    <a:noFill/>
                    <a:ln>
                      <a:noFill/>
                    </a:ln>
                  </pic:spPr>
                </pic:pic>
              </a:graphicData>
            </a:graphic>
          </wp:inline>
        </w:drawing>
      </w:r>
    </w:p>
    <w:p>
      <w:pPr>
        <w:widowControl/>
        <w:ind w:firstLine="0" w:firstLineChars="0"/>
        <w:rPr>
          <w:rFonts w:hint="eastAsia" w:ascii="楷体" w:hAnsi="楷体" w:eastAsia="楷体" w:cs="楷体"/>
          <w:b/>
          <w:bCs/>
          <w:color w:val="000000"/>
          <w:kern w:val="0"/>
          <w:sz w:val="52"/>
          <w:szCs w:val="52"/>
        </w:rPr>
      </w:pPr>
    </w:p>
    <w:p>
      <w:pPr>
        <w:pStyle w:val="31"/>
        <w:ind w:left="0" w:leftChars="0" w:firstLine="0" w:firstLineChars="0"/>
        <w:rPr>
          <w:rFonts w:hint="eastAsia" w:ascii="楷体" w:hAnsi="楷体" w:eastAsia="楷体" w:cs="楷体"/>
          <w:b/>
          <w:bCs/>
          <w:color w:val="000000"/>
          <w:kern w:val="0"/>
          <w:sz w:val="52"/>
          <w:szCs w:val="52"/>
        </w:rPr>
      </w:pPr>
    </w:p>
    <w:p>
      <w:pPr>
        <w:widowControl/>
        <w:ind w:firstLine="0" w:firstLineChars="0"/>
        <w:jc w:val="center"/>
        <w:outlineLvl w:val="0"/>
        <w:rPr>
          <w:rFonts w:hint="default" w:ascii="楷体" w:hAnsi="楷体" w:eastAsia="楷体" w:cs="楷体"/>
          <w:color w:val="000000"/>
          <w:lang w:val="en-US" w:eastAsia="zh-CN"/>
        </w:rPr>
      </w:pPr>
      <w:r>
        <w:rPr>
          <w:rFonts w:hint="eastAsia" w:ascii="楷体" w:hAnsi="楷体" w:cs="楷体"/>
          <w:b/>
          <w:bCs/>
          <w:color w:val="000000"/>
          <w:kern w:val="0"/>
          <w:sz w:val="52"/>
          <w:szCs w:val="52"/>
          <w:lang w:val="en-US" w:eastAsia="zh-CN"/>
        </w:rPr>
        <w:t>西安特种设备检验检测院激光立体成形设备购置项目</w:t>
      </w:r>
    </w:p>
    <w:p>
      <w:pPr>
        <w:pStyle w:val="31"/>
        <w:ind w:left="480" w:firstLine="480"/>
        <w:rPr>
          <w:rFonts w:hint="eastAsia" w:ascii="楷体" w:hAnsi="楷体" w:eastAsia="楷体" w:cs="楷体"/>
        </w:rPr>
      </w:pPr>
    </w:p>
    <w:p>
      <w:pPr>
        <w:widowControl/>
        <w:ind w:firstLine="0" w:firstLineChars="0"/>
        <w:jc w:val="both"/>
        <w:rPr>
          <w:rFonts w:hint="eastAsia" w:ascii="楷体" w:hAnsi="楷体" w:eastAsia="楷体" w:cs="楷体"/>
          <w:b/>
          <w:bCs/>
          <w:color w:val="000000"/>
          <w:kern w:val="0"/>
          <w:sz w:val="72"/>
          <w:szCs w:val="72"/>
        </w:rPr>
      </w:pPr>
    </w:p>
    <w:p>
      <w:pPr>
        <w:widowControl/>
        <w:ind w:firstLine="0" w:firstLineChars="0"/>
        <w:jc w:val="center"/>
        <w:rPr>
          <w:rFonts w:hint="eastAsia" w:ascii="楷体" w:hAnsi="楷体" w:eastAsia="楷体" w:cs="楷体"/>
          <w:b/>
          <w:bCs/>
          <w:color w:val="000000"/>
          <w:kern w:val="0"/>
          <w:sz w:val="72"/>
          <w:szCs w:val="72"/>
          <w:highlight w:val="none"/>
          <w:lang w:val="zh-CN"/>
        </w:rPr>
      </w:pPr>
      <w:r>
        <w:rPr>
          <w:rFonts w:hint="eastAsia" w:ascii="楷体" w:hAnsi="楷体" w:eastAsia="楷体" w:cs="楷体"/>
          <w:b/>
          <w:bCs/>
          <w:color w:val="000000"/>
          <w:kern w:val="0"/>
          <w:sz w:val="72"/>
          <w:szCs w:val="72"/>
        </w:rPr>
        <w:t>招</w:t>
      </w:r>
      <w:r>
        <w:rPr>
          <w:rFonts w:hint="eastAsia" w:ascii="楷体" w:hAnsi="楷体" w:eastAsia="楷体" w:cs="楷体"/>
          <w:b/>
          <w:bCs/>
          <w:color w:val="000000"/>
          <w:kern w:val="0"/>
          <w:sz w:val="72"/>
          <w:szCs w:val="72"/>
          <w:lang w:val="zh-CN"/>
        </w:rPr>
        <w:t xml:space="preserve"> </w:t>
      </w:r>
      <w:r>
        <w:rPr>
          <w:rFonts w:hint="eastAsia" w:ascii="楷体" w:hAnsi="楷体" w:eastAsia="楷体" w:cs="楷体"/>
          <w:b/>
          <w:bCs/>
          <w:color w:val="000000"/>
          <w:kern w:val="0"/>
          <w:sz w:val="72"/>
          <w:szCs w:val="72"/>
          <w:highlight w:val="none"/>
          <w:lang w:val="zh-CN"/>
        </w:rPr>
        <w:t>标 文 件</w:t>
      </w:r>
    </w:p>
    <w:p>
      <w:pPr>
        <w:ind w:firstLine="0" w:firstLineChars="0"/>
        <w:jc w:val="center"/>
        <w:outlineLvl w:val="0"/>
        <w:rPr>
          <w:rFonts w:hint="default" w:ascii="楷体" w:hAnsi="楷体" w:eastAsia="楷体" w:cs="楷体"/>
          <w:highlight w:val="none"/>
          <w:lang w:val="en-US"/>
        </w:rPr>
      </w:pPr>
      <w:bookmarkStart w:id="0" w:name="_Toc30750"/>
      <w:bookmarkStart w:id="1" w:name="_Toc3191"/>
      <w:bookmarkStart w:id="2" w:name="_Toc25893"/>
      <w:r>
        <w:rPr>
          <w:rFonts w:hint="eastAsia" w:ascii="楷体" w:hAnsi="楷体" w:eastAsia="楷体" w:cs="楷体"/>
          <w:b/>
          <w:bCs/>
          <w:color w:val="000000"/>
          <w:kern w:val="0"/>
          <w:sz w:val="32"/>
          <w:szCs w:val="32"/>
          <w:highlight w:val="none"/>
          <w:lang w:val="zh-CN"/>
        </w:rPr>
        <w:t>采购项目编号：</w:t>
      </w:r>
      <w:bookmarkEnd w:id="0"/>
      <w:bookmarkEnd w:id="1"/>
      <w:bookmarkEnd w:id="2"/>
      <w:r>
        <w:rPr>
          <w:rFonts w:hint="eastAsia" w:ascii="楷体" w:hAnsi="楷体" w:eastAsia="楷体" w:cs="楷体"/>
          <w:b/>
          <w:bCs/>
          <w:color w:val="000000"/>
          <w:kern w:val="0"/>
          <w:sz w:val="32"/>
          <w:szCs w:val="32"/>
          <w:highlight w:val="none"/>
          <w:lang w:val="zh-CN"/>
        </w:rPr>
        <w:t>HYTH-202305045</w:t>
      </w:r>
    </w:p>
    <w:p>
      <w:pPr>
        <w:ind w:left="0" w:leftChars="0" w:firstLine="0" w:firstLineChars="0"/>
        <w:jc w:val="both"/>
        <w:rPr>
          <w:rFonts w:hint="eastAsia" w:ascii="楷体" w:hAnsi="楷体" w:eastAsia="楷体" w:cs="楷体"/>
          <w:color w:val="000000"/>
        </w:rPr>
      </w:pPr>
    </w:p>
    <w:p>
      <w:pPr>
        <w:pStyle w:val="31"/>
        <w:ind w:left="0" w:leftChars="0" w:firstLine="0" w:firstLineChars="0"/>
        <w:rPr>
          <w:rFonts w:hint="eastAsia" w:ascii="楷体" w:hAnsi="楷体" w:eastAsia="楷体" w:cs="楷体"/>
        </w:rPr>
      </w:pPr>
    </w:p>
    <w:p>
      <w:pPr>
        <w:pStyle w:val="31"/>
        <w:ind w:left="0" w:leftChars="0" w:firstLine="0" w:firstLineChars="0"/>
        <w:rPr>
          <w:rFonts w:hint="eastAsia" w:ascii="楷体" w:hAnsi="楷体" w:eastAsia="楷体" w:cs="楷体"/>
        </w:rPr>
      </w:pPr>
    </w:p>
    <w:p>
      <w:pPr>
        <w:pStyle w:val="2"/>
        <w:ind w:firstLine="560"/>
        <w:rPr>
          <w:rFonts w:hint="eastAsia" w:ascii="楷体" w:hAnsi="楷体" w:eastAsia="楷体" w:cs="楷体"/>
        </w:rPr>
      </w:pPr>
    </w:p>
    <w:p>
      <w:pPr>
        <w:ind w:firstLine="643"/>
        <w:jc w:val="center"/>
        <w:outlineLvl w:val="0"/>
        <w:rPr>
          <w:rFonts w:hint="eastAsia" w:ascii="楷体" w:hAnsi="楷体" w:eastAsia="楷体" w:cs="楷体"/>
          <w:b/>
          <w:bCs/>
          <w:color w:val="000000"/>
          <w:sz w:val="32"/>
          <w:szCs w:val="32"/>
        </w:rPr>
      </w:pPr>
      <w:bookmarkStart w:id="3" w:name="_Toc26332"/>
      <w:bookmarkStart w:id="4" w:name="_Toc21519"/>
      <w:bookmarkStart w:id="5" w:name="_Toc25595"/>
      <w:r>
        <w:rPr>
          <w:rFonts w:hint="eastAsia" w:ascii="楷体" w:hAnsi="楷体" w:eastAsia="楷体" w:cs="楷体"/>
          <w:b/>
          <w:bCs/>
          <w:color w:val="000000"/>
          <w:sz w:val="32"/>
          <w:szCs w:val="32"/>
        </w:rPr>
        <w:t>陕西四方衡裕项目管理有限公司</w:t>
      </w:r>
      <w:bookmarkEnd w:id="3"/>
      <w:bookmarkEnd w:id="4"/>
      <w:bookmarkEnd w:id="5"/>
    </w:p>
    <w:p>
      <w:pPr>
        <w:ind w:firstLine="643"/>
        <w:jc w:val="center"/>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二0二</w:t>
      </w:r>
      <w:r>
        <w:rPr>
          <w:rFonts w:hint="eastAsia" w:ascii="楷体" w:hAnsi="楷体" w:eastAsia="楷体" w:cs="楷体"/>
          <w:b/>
          <w:bCs/>
          <w:color w:val="000000"/>
          <w:sz w:val="32"/>
          <w:szCs w:val="32"/>
          <w:lang w:val="en-US" w:eastAsia="zh-CN"/>
        </w:rPr>
        <w:t>三</w:t>
      </w:r>
      <w:r>
        <w:rPr>
          <w:rFonts w:hint="eastAsia" w:ascii="楷体" w:hAnsi="楷体" w:eastAsia="楷体" w:cs="楷体"/>
          <w:b/>
          <w:bCs/>
          <w:color w:val="000000"/>
          <w:sz w:val="32"/>
          <w:szCs w:val="32"/>
        </w:rPr>
        <w:t>年</w:t>
      </w:r>
      <w:r>
        <w:rPr>
          <w:rFonts w:hint="eastAsia" w:ascii="楷体" w:hAnsi="楷体" w:cs="楷体"/>
          <w:b/>
          <w:bCs/>
          <w:color w:val="000000"/>
          <w:sz w:val="32"/>
          <w:szCs w:val="32"/>
          <w:lang w:val="en-US" w:eastAsia="zh-CN"/>
        </w:rPr>
        <w:t>六</w:t>
      </w:r>
      <w:r>
        <w:rPr>
          <w:rFonts w:hint="eastAsia" w:ascii="楷体" w:hAnsi="楷体" w:eastAsia="楷体" w:cs="楷体"/>
          <w:b/>
          <w:bCs/>
          <w:color w:val="000000"/>
          <w:sz w:val="32"/>
          <w:szCs w:val="32"/>
        </w:rPr>
        <w:t>月</w:t>
      </w:r>
    </w:p>
    <w:p>
      <w:pPr>
        <w:spacing w:after="312" w:afterLines="100"/>
        <w:ind w:firstLine="0" w:firstLineChars="0"/>
        <w:jc w:val="center"/>
        <w:rPr>
          <w:rFonts w:hint="eastAsia" w:ascii="楷体" w:hAnsi="楷体" w:eastAsia="楷体" w:cs="楷体"/>
          <w:b/>
          <w:bCs/>
          <w:color w:val="000000"/>
          <w:sz w:val="44"/>
          <w:szCs w:val="44"/>
        </w:rPr>
      </w:pPr>
      <w:r>
        <w:rPr>
          <w:rFonts w:hint="eastAsia" w:ascii="楷体" w:hAnsi="楷体" w:eastAsia="楷体" w:cs="楷体"/>
          <w:b/>
          <w:bCs/>
          <w:color w:val="000000"/>
          <w:sz w:val="44"/>
          <w:szCs w:val="44"/>
        </w:rPr>
        <w:br w:type="page"/>
      </w:r>
      <w:r>
        <w:rPr>
          <w:rFonts w:hint="eastAsia" w:ascii="楷体" w:hAnsi="楷体" w:eastAsia="楷体" w:cs="楷体"/>
          <w:b/>
          <w:bCs/>
          <w:color w:val="000000"/>
          <w:sz w:val="44"/>
          <w:szCs w:val="44"/>
        </w:rPr>
        <w:t>特别提醒</w:t>
      </w:r>
    </w:p>
    <w:p>
      <w:pPr>
        <w:ind w:firstLine="562"/>
        <w:rPr>
          <w:rFonts w:hint="eastAsia" w:ascii="楷体" w:hAnsi="楷体" w:eastAsia="楷体" w:cs="楷体"/>
          <w:b/>
          <w:bCs/>
          <w:color w:val="000000"/>
          <w:sz w:val="28"/>
          <w:szCs w:val="28"/>
        </w:rPr>
      </w:pPr>
      <w:r>
        <w:rPr>
          <w:rFonts w:hint="eastAsia" w:ascii="楷体" w:hAnsi="楷体" w:eastAsia="楷体" w:cs="楷体"/>
          <w:b/>
          <w:bCs/>
          <w:color w:val="000000"/>
          <w:sz w:val="28"/>
          <w:szCs w:val="28"/>
        </w:rPr>
        <w:t>1、本项目采用电子化投标的方式投标，投标人须使用数字认证证书（CA锁）对电子投标文件进行签章、加密、递交及开标时解密等相关招投标事宜。开标时</w:t>
      </w:r>
      <w:r>
        <w:rPr>
          <w:rFonts w:hint="eastAsia" w:ascii="楷体" w:hAnsi="楷体" w:eastAsia="楷体" w:cs="楷体"/>
          <w:b/>
          <w:bCs/>
          <w:color w:val="000000"/>
          <w:sz w:val="28"/>
          <w:szCs w:val="28"/>
          <w:lang w:val="zh-CN"/>
        </w:rPr>
        <w:t>因</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自身设施故障或自身原因导致无法完成投标的，由</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自行承担后果。</w:t>
      </w:r>
    </w:p>
    <w:p>
      <w:pPr>
        <w:ind w:firstLine="562"/>
        <w:rPr>
          <w:rFonts w:hint="eastAsia" w:ascii="楷体" w:hAnsi="楷体" w:eastAsia="楷体" w:cs="楷体"/>
          <w:b/>
          <w:bCs/>
          <w:color w:val="000000"/>
          <w:sz w:val="28"/>
          <w:szCs w:val="28"/>
        </w:rPr>
      </w:pPr>
      <w:r>
        <w:rPr>
          <w:rFonts w:hint="eastAsia" w:ascii="楷体" w:hAnsi="楷体" w:eastAsia="楷体" w:cs="楷体"/>
          <w:b/>
          <w:bCs/>
          <w:color w:val="000000"/>
          <w:sz w:val="28"/>
          <w:szCs w:val="28"/>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pPr>
        <w:ind w:firstLine="562"/>
        <w:rPr>
          <w:rFonts w:hint="eastAsia" w:ascii="楷体" w:hAnsi="楷体" w:eastAsia="楷体" w:cs="楷体"/>
          <w:b/>
          <w:bCs/>
          <w:color w:val="000000"/>
          <w:sz w:val="28"/>
          <w:szCs w:val="28"/>
        </w:rPr>
      </w:pPr>
      <w:r>
        <w:rPr>
          <w:rFonts w:hint="eastAsia" w:ascii="楷体" w:hAnsi="楷体" w:eastAsia="楷体" w:cs="楷体"/>
          <w:b/>
          <w:bCs/>
          <w:color w:val="000000"/>
          <w:sz w:val="28"/>
          <w:szCs w:val="28"/>
        </w:rPr>
        <w:t>3、请供应商按照陕西省财政厅关于政府采购供应商注册登记有关事项的通知中的要求，通过陕西省政府采购网（http://www.ccgp-shaanxi.gov.cn/）注册登记加入陕西省政府采购供应商库。联系方式（电话）：029-85578186转806或18329775377</w:t>
      </w:r>
    </w:p>
    <w:p>
      <w:pPr>
        <w:pStyle w:val="31"/>
        <w:ind w:left="0" w:leftChars="0" w:firstLine="562"/>
        <w:rPr>
          <w:rFonts w:hint="eastAsia" w:ascii="楷体" w:hAnsi="楷体" w:eastAsia="楷体" w:cs="楷体"/>
          <w:b/>
          <w:bCs/>
          <w:color w:val="000000"/>
          <w:sz w:val="28"/>
          <w:szCs w:val="28"/>
        </w:rPr>
      </w:pPr>
      <w:r>
        <w:rPr>
          <w:rFonts w:hint="eastAsia" w:ascii="楷体" w:hAnsi="楷体" w:eastAsia="楷体" w:cs="楷体"/>
          <w:b/>
          <w:bCs/>
          <w:color w:val="000000"/>
          <w:sz w:val="28"/>
          <w:szCs w:val="28"/>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line="480" w:lineRule="auto"/>
        <w:ind w:firstLine="600"/>
        <w:rPr>
          <w:rFonts w:hint="eastAsia" w:ascii="楷体" w:hAnsi="楷体" w:eastAsia="楷体" w:cs="楷体"/>
          <w:color w:val="000000"/>
          <w:sz w:val="30"/>
          <w:szCs w:val="30"/>
        </w:rPr>
      </w:pPr>
    </w:p>
    <w:p>
      <w:pPr>
        <w:spacing w:line="480" w:lineRule="auto"/>
        <w:ind w:left="403" w:leftChars="168" w:firstLine="0" w:firstLineChars="0"/>
        <w:rPr>
          <w:rFonts w:hint="eastAsia" w:ascii="楷体" w:hAnsi="楷体" w:eastAsia="楷体" w:cs="楷体"/>
          <w:b/>
        </w:rPr>
      </w:pPr>
      <w:r>
        <w:rPr>
          <w:rFonts w:hint="eastAsia" w:ascii="楷体" w:hAnsi="楷体" w:eastAsia="楷体" w:cs="楷体"/>
          <w:b/>
        </w:rPr>
        <w:br w:type="page"/>
      </w:r>
      <w:r>
        <w:rPr>
          <w:rFonts w:hint="eastAsia" w:ascii="楷体" w:hAnsi="楷体" w:eastAsia="楷体" w:cs="楷体"/>
          <w:b/>
        </w:rPr>
        <w:t>格式</w:t>
      </w:r>
    </w:p>
    <w:p>
      <w:pPr>
        <w:ind w:firstLine="472" w:firstLineChars="196"/>
        <w:jc w:val="center"/>
        <w:rPr>
          <w:rFonts w:hint="eastAsia" w:ascii="楷体" w:hAnsi="楷体" w:eastAsia="楷体" w:cs="楷体"/>
          <w:b/>
        </w:rPr>
      </w:pPr>
    </w:p>
    <w:p>
      <w:pPr>
        <w:ind w:firstLine="590" w:firstLineChars="196"/>
        <w:jc w:val="center"/>
        <w:outlineLvl w:val="0"/>
        <w:rPr>
          <w:rFonts w:hint="eastAsia" w:ascii="楷体" w:hAnsi="楷体" w:eastAsia="楷体" w:cs="楷体"/>
          <w:b/>
          <w:sz w:val="30"/>
          <w:szCs w:val="30"/>
        </w:rPr>
      </w:pPr>
      <w:bookmarkStart w:id="6" w:name="_Toc25658"/>
      <w:bookmarkStart w:id="7" w:name="_Toc18651"/>
      <w:r>
        <w:rPr>
          <w:rFonts w:hint="eastAsia" w:ascii="楷体" w:hAnsi="楷体" w:eastAsia="楷体" w:cs="楷体"/>
          <w:b/>
          <w:sz w:val="30"/>
          <w:szCs w:val="30"/>
        </w:rPr>
        <w:t>弃标告知函</w:t>
      </w:r>
      <w:bookmarkEnd w:id="6"/>
      <w:bookmarkEnd w:id="7"/>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ind w:firstLine="480"/>
        <w:jc w:val="left"/>
        <w:outlineLvl w:val="0"/>
        <w:rPr>
          <w:rFonts w:hint="eastAsia" w:ascii="楷体" w:hAnsi="楷体" w:eastAsia="楷体" w:cs="楷体"/>
        </w:rPr>
      </w:pPr>
      <w:bookmarkStart w:id="8" w:name="_Toc12817"/>
      <w:bookmarkStart w:id="9" w:name="_Toc8200"/>
      <w:r>
        <w:rPr>
          <w:rFonts w:hint="eastAsia" w:ascii="楷体" w:hAnsi="楷体" w:eastAsia="楷体" w:cs="楷体"/>
          <w:u w:val="single"/>
        </w:rPr>
        <w:t>陕西四方衡裕项目管理有限公司</w:t>
      </w:r>
      <w:r>
        <w:rPr>
          <w:rFonts w:hint="eastAsia" w:ascii="楷体" w:hAnsi="楷体" w:eastAsia="楷体" w:cs="楷体"/>
        </w:rPr>
        <w:t>：</w:t>
      </w:r>
      <w:bookmarkEnd w:id="8"/>
      <w:bookmarkEnd w:id="9"/>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spacing w:line="480" w:lineRule="auto"/>
        <w:ind w:left="480" w:leftChars="200" w:firstLine="480"/>
        <w:jc w:val="left"/>
        <w:rPr>
          <w:rFonts w:hint="eastAsia"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(采购项目名称、采购项目编号）           </w:t>
      </w:r>
      <w:r>
        <w:rPr>
          <w:rFonts w:hint="eastAsia" w:ascii="楷体" w:hAnsi="楷体" w:eastAsia="楷体" w:cs="楷体"/>
        </w:rPr>
        <w:t>的投标。</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widowControl/>
        <w:ind w:firstLine="480"/>
        <w:jc w:val="right"/>
        <w:rPr>
          <w:rFonts w:hint="eastAsia" w:ascii="楷体" w:hAnsi="楷体" w:eastAsia="楷体" w:cs="楷体"/>
          <w:kern w:val="0"/>
        </w:rPr>
      </w:pPr>
      <w:r>
        <w:rPr>
          <w:rFonts w:hint="eastAsia" w:ascii="楷体" w:hAnsi="楷体" w:eastAsia="楷体" w:cs="楷体"/>
          <w:kern w:val="0"/>
        </w:rPr>
        <w:t>投标人全称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pStyle w:val="2"/>
        <w:ind w:firstLine="560"/>
        <w:rPr>
          <w:rFonts w:hint="eastAsia" w:ascii="楷体" w:hAnsi="楷体" w:eastAsia="楷体" w:cs="楷体"/>
          <w:lang w:val="zh-CN"/>
        </w:rPr>
      </w:pPr>
    </w:p>
    <w:p>
      <w:pPr>
        <w:spacing w:line="480" w:lineRule="exact"/>
        <w:ind w:firstLine="480"/>
        <w:rPr>
          <w:rFonts w:hint="eastAsia" w:ascii="楷体" w:hAnsi="楷体" w:eastAsia="楷体" w:cs="楷体"/>
          <w:u w:val="single"/>
        </w:rPr>
      </w:pPr>
      <w:r>
        <w:rPr>
          <w:rFonts w:hint="eastAsia" w:ascii="楷体" w:hAnsi="楷体" w:eastAsia="楷体" w:cs="楷体"/>
          <w:u w:val="single"/>
        </w:rPr>
        <w:t xml:space="preserve">                                                                                </w:t>
      </w:r>
    </w:p>
    <w:p>
      <w:pPr>
        <w:spacing w:line="480" w:lineRule="exact"/>
        <w:ind w:firstLine="420"/>
        <w:rPr>
          <w:rFonts w:hint="eastAsia" w:ascii="楷体" w:hAnsi="楷体" w:eastAsia="楷体" w:cs="楷体"/>
          <w:sz w:val="21"/>
          <w:szCs w:val="21"/>
        </w:rPr>
      </w:pPr>
    </w:p>
    <w:p>
      <w:pPr>
        <w:spacing w:line="480" w:lineRule="exact"/>
        <w:ind w:firstLine="420"/>
        <w:rPr>
          <w:rFonts w:hint="eastAsia" w:ascii="楷体" w:hAnsi="楷体" w:eastAsia="楷体" w:cs="楷体"/>
          <w:sz w:val="21"/>
          <w:szCs w:val="21"/>
        </w:rPr>
      </w:pPr>
      <w:r>
        <w:rPr>
          <w:rFonts w:hint="eastAsia" w:ascii="楷体" w:hAnsi="楷体" w:eastAsia="楷体" w:cs="楷体"/>
          <w:sz w:val="21"/>
          <w:szCs w:val="21"/>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2"/>
        <w:ind w:firstLine="422"/>
        <w:rPr>
          <w:rFonts w:hint="eastAsia" w:ascii="楷体" w:hAnsi="楷体" w:eastAsia="楷体" w:cs="楷体"/>
          <w:sz w:val="21"/>
          <w:szCs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320" w:header="851" w:footer="992" w:gutter="0"/>
          <w:cols w:space="720" w:num="1"/>
          <w:titlePg/>
          <w:docGrid w:type="lines" w:linePitch="312" w:charSpace="0"/>
        </w:sectPr>
      </w:pPr>
      <w:r>
        <w:rPr>
          <w:rFonts w:hint="eastAsia" w:ascii="楷体" w:hAnsi="楷体" w:eastAsia="楷体" w:cs="楷体"/>
          <w:b/>
          <w:bCs/>
          <w:sz w:val="21"/>
          <w:szCs w:val="21"/>
        </w:rPr>
        <w:t>注：领取本项目采购文件的供应商，如不参与投标，请在规定时间前将书面《弃标告知函》回执至邮箱（邮箱地址：shuxinxin@sfhyzb.com）。</w:t>
      </w:r>
    </w:p>
    <w:p>
      <w:pPr>
        <w:pStyle w:val="25"/>
        <w:tabs>
          <w:tab w:val="right" w:leader="dot" w:pos="9600"/>
          <w:tab w:val="clear" w:pos="9062"/>
        </w:tabs>
        <w:ind w:firstLine="1040"/>
        <w:jc w:val="center"/>
        <w:rPr>
          <w:rFonts w:hint="eastAsia" w:ascii="楷体" w:hAnsi="楷体" w:eastAsia="楷体" w:cs="楷体"/>
          <w:b w:val="0"/>
          <w:bCs w:val="0"/>
          <w:sz w:val="36"/>
          <w:szCs w:val="36"/>
        </w:rPr>
      </w:pPr>
      <w:r>
        <w:rPr>
          <w:rFonts w:hint="eastAsia" w:ascii="楷体" w:hAnsi="楷体" w:eastAsia="楷体" w:cs="楷体"/>
          <w:b w:val="0"/>
          <w:bCs w:val="0"/>
          <w:color w:val="000000"/>
          <w:sz w:val="52"/>
          <w:szCs w:val="52"/>
        </w:rPr>
        <w:t>目   录</w:t>
      </w:r>
      <w:r>
        <w:rPr>
          <w:rFonts w:hint="eastAsia" w:ascii="楷体" w:hAnsi="楷体" w:eastAsia="楷体" w:cs="楷体"/>
          <w:b w:val="0"/>
          <w:bCs w:val="0"/>
          <w:color w:val="000000"/>
          <w:sz w:val="40"/>
          <w:szCs w:val="40"/>
        </w:rPr>
        <w:fldChar w:fldCharType="begin"/>
      </w:r>
      <w:r>
        <w:rPr>
          <w:rFonts w:hint="eastAsia" w:ascii="楷体" w:hAnsi="楷体" w:eastAsia="楷体" w:cs="楷体"/>
          <w:b w:val="0"/>
          <w:bCs w:val="0"/>
          <w:color w:val="000000"/>
          <w:sz w:val="40"/>
          <w:szCs w:val="40"/>
        </w:rPr>
        <w:instrText xml:space="preserve">TOC \o "1-1" \h \u </w:instrText>
      </w:r>
      <w:r>
        <w:rPr>
          <w:rFonts w:hint="eastAsia" w:ascii="楷体" w:hAnsi="楷体" w:eastAsia="楷体" w:cs="楷体"/>
          <w:b w:val="0"/>
          <w:bCs w:val="0"/>
          <w:color w:val="000000"/>
          <w:sz w:val="40"/>
          <w:szCs w:val="40"/>
        </w:rPr>
        <w:fldChar w:fldCharType="separate"/>
      </w:r>
    </w:p>
    <w:p>
      <w:pPr>
        <w:pStyle w:val="25"/>
        <w:tabs>
          <w:tab w:val="right" w:leader="dot" w:pos="9600"/>
          <w:tab w:val="clear" w:pos="9062"/>
        </w:tabs>
        <w:spacing w:line="480" w:lineRule="auto"/>
        <w:ind w:firstLine="560"/>
        <w:rPr>
          <w:rFonts w:hint="eastAsia" w:ascii="楷体" w:hAnsi="楷体" w:eastAsia="楷体" w:cs="楷体"/>
          <w:b w:val="0"/>
          <w:bCs w:val="0"/>
          <w:sz w:val="28"/>
          <w:szCs w:val="28"/>
        </w:rPr>
      </w:pPr>
      <w:r>
        <w:rPr>
          <w:rFonts w:hint="eastAsia" w:ascii="楷体" w:hAnsi="楷体" w:eastAsia="楷体" w:cs="楷体"/>
          <w:b w:val="0"/>
          <w:bCs w:val="0"/>
          <w:color w:val="000000"/>
          <w:sz w:val="28"/>
          <w:szCs w:val="32"/>
        </w:rPr>
        <w:fldChar w:fldCharType="begin"/>
      </w:r>
      <w:r>
        <w:rPr>
          <w:rFonts w:hint="eastAsia" w:ascii="楷体" w:hAnsi="楷体" w:eastAsia="楷体" w:cs="楷体"/>
          <w:b w:val="0"/>
          <w:bCs w:val="0"/>
          <w:sz w:val="28"/>
          <w:szCs w:val="32"/>
        </w:rPr>
        <w:instrText xml:space="preserve"> HYPERLINK \l _Toc30899 </w:instrText>
      </w:r>
      <w:r>
        <w:rPr>
          <w:rFonts w:hint="eastAsia" w:ascii="楷体" w:hAnsi="楷体" w:eastAsia="楷体" w:cs="楷体"/>
          <w:b w:val="0"/>
          <w:bCs w:val="0"/>
          <w:sz w:val="28"/>
          <w:szCs w:val="32"/>
        </w:rPr>
        <w:fldChar w:fldCharType="separate"/>
      </w:r>
      <w:r>
        <w:rPr>
          <w:rFonts w:hint="eastAsia" w:ascii="楷体" w:hAnsi="楷体" w:eastAsia="楷体" w:cs="楷体"/>
          <w:b w:val="0"/>
          <w:bCs w:val="0"/>
          <w:sz w:val="28"/>
          <w:szCs w:val="28"/>
        </w:rPr>
        <w:t>第一章 投标邀请函</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_Toc30899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2</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32"/>
        </w:rPr>
        <w:fldChar w:fldCharType="end"/>
      </w:r>
    </w:p>
    <w:p>
      <w:pPr>
        <w:pStyle w:val="25"/>
        <w:tabs>
          <w:tab w:val="right" w:leader="dot" w:pos="9600"/>
          <w:tab w:val="clear" w:pos="9062"/>
        </w:tabs>
        <w:spacing w:line="480" w:lineRule="auto"/>
        <w:ind w:firstLine="560"/>
        <w:rPr>
          <w:rFonts w:hint="eastAsia" w:ascii="楷体" w:hAnsi="楷体" w:eastAsia="楷体" w:cs="楷体"/>
          <w:b w:val="0"/>
          <w:bCs w:val="0"/>
          <w:sz w:val="28"/>
          <w:szCs w:val="28"/>
        </w:rPr>
      </w:pPr>
      <w:r>
        <w:rPr>
          <w:rFonts w:hint="eastAsia" w:ascii="楷体" w:hAnsi="楷体" w:eastAsia="楷体" w:cs="楷体"/>
          <w:b w:val="0"/>
          <w:bCs w:val="0"/>
          <w:color w:val="000000"/>
          <w:sz w:val="28"/>
          <w:szCs w:val="32"/>
        </w:rPr>
        <w:fldChar w:fldCharType="begin"/>
      </w:r>
      <w:r>
        <w:rPr>
          <w:rFonts w:hint="eastAsia" w:ascii="楷体" w:hAnsi="楷体" w:eastAsia="楷体" w:cs="楷体"/>
          <w:b w:val="0"/>
          <w:bCs w:val="0"/>
          <w:sz w:val="28"/>
          <w:szCs w:val="32"/>
        </w:rPr>
        <w:instrText xml:space="preserve"> HYPERLINK \l _Toc25894 </w:instrText>
      </w:r>
      <w:r>
        <w:rPr>
          <w:rFonts w:hint="eastAsia" w:ascii="楷体" w:hAnsi="楷体" w:eastAsia="楷体" w:cs="楷体"/>
          <w:b w:val="0"/>
          <w:bCs w:val="0"/>
          <w:sz w:val="28"/>
          <w:szCs w:val="32"/>
        </w:rPr>
        <w:fldChar w:fldCharType="separate"/>
      </w:r>
      <w:r>
        <w:rPr>
          <w:rFonts w:hint="eastAsia" w:ascii="楷体" w:hAnsi="楷体" w:eastAsia="楷体" w:cs="楷体"/>
          <w:b w:val="0"/>
          <w:bCs w:val="0"/>
          <w:sz w:val="28"/>
          <w:szCs w:val="28"/>
        </w:rPr>
        <w:t>第二章 投标人须知</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_Toc25894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5</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32"/>
        </w:rPr>
        <w:fldChar w:fldCharType="end"/>
      </w:r>
    </w:p>
    <w:p>
      <w:pPr>
        <w:pStyle w:val="25"/>
        <w:tabs>
          <w:tab w:val="right" w:leader="dot" w:pos="9600"/>
          <w:tab w:val="clear" w:pos="9062"/>
        </w:tabs>
        <w:spacing w:line="480" w:lineRule="auto"/>
        <w:ind w:firstLine="560"/>
        <w:rPr>
          <w:rFonts w:hint="eastAsia" w:ascii="楷体" w:hAnsi="楷体" w:eastAsia="楷体" w:cs="楷体"/>
          <w:b w:val="0"/>
          <w:bCs w:val="0"/>
          <w:sz w:val="28"/>
          <w:szCs w:val="28"/>
        </w:rPr>
      </w:pPr>
      <w:r>
        <w:rPr>
          <w:rFonts w:hint="eastAsia" w:ascii="楷体" w:hAnsi="楷体" w:eastAsia="楷体" w:cs="楷体"/>
          <w:b w:val="0"/>
          <w:bCs w:val="0"/>
          <w:color w:val="000000"/>
          <w:sz w:val="28"/>
          <w:szCs w:val="32"/>
        </w:rPr>
        <w:fldChar w:fldCharType="begin"/>
      </w:r>
      <w:r>
        <w:rPr>
          <w:rFonts w:hint="eastAsia" w:ascii="楷体" w:hAnsi="楷体" w:eastAsia="楷体" w:cs="楷体"/>
          <w:b w:val="0"/>
          <w:bCs w:val="0"/>
          <w:sz w:val="28"/>
          <w:szCs w:val="32"/>
        </w:rPr>
        <w:instrText xml:space="preserve"> HYPERLINK \l _Toc25097 </w:instrText>
      </w:r>
      <w:r>
        <w:rPr>
          <w:rFonts w:hint="eastAsia" w:ascii="楷体" w:hAnsi="楷体" w:eastAsia="楷体" w:cs="楷体"/>
          <w:b w:val="0"/>
          <w:bCs w:val="0"/>
          <w:sz w:val="28"/>
          <w:szCs w:val="32"/>
        </w:rPr>
        <w:fldChar w:fldCharType="separate"/>
      </w:r>
      <w:r>
        <w:rPr>
          <w:rFonts w:hint="eastAsia" w:ascii="楷体" w:hAnsi="楷体" w:eastAsia="楷体" w:cs="楷体"/>
          <w:b w:val="0"/>
          <w:bCs w:val="0"/>
          <w:sz w:val="28"/>
          <w:szCs w:val="28"/>
        </w:rPr>
        <w:t>第三章 采购内容及需求</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_Toc25097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36</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32"/>
        </w:rPr>
        <w:fldChar w:fldCharType="end"/>
      </w:r>
    </w:p>
    <w:p>
      <w:pPr>
        <w:pStyle w:val="25"/>
        <w:tabs>
          <w:tab w:val="right" w:leader="dot" w:pos="9600"/>
          <w:tab w:val="clear" w:pos="9062"/>
        </w:tabs>
        <w:spacing w:line="480" w:lineRule="auto"/>
        <w:ind w:firstLine="560"/>
        <w:rPr>
          <w:rFonts w:hint="eastAsia" w:ascii="楷体" w:hAnsi="楷体" w:eastAsia="楷体" w:cs="楷体"/>
          <w:b w:val="0"/>
          <w:bCs w:val="0"/>
          <w:sz w:val="28"/>
          <w:szCs w:val="28"/>
        </w:rPr>
      </w:pPr>
      <w:r>
        <w:rPr>
          <w:rFonts w:hint="eastAsia" w:ascii="楷体" w:hAnsi="楷体" w:eastAsia="楷体" w:cs="楷体"/>
          <w:b w:val="0"/>
          <w:bCs w:val="0"/>
          <w:color w:val="000000"/>
          <w:sz w:val="28"/>
          <w:szCs w:val="32"/>
        </w:rPr>
        <w:fldChar w:fldCharType="begin"/>
      </w:r>
      <w:r>
        <w:rPr>
          <w:rFonts w:hint="eastAsia" w:ascii="楷体" w:hAnsi="楷体" w:eastAsia="楷体" w:cs="楷体"/>
          <w:b w:val="0"/>
          <w:bCs w:val="0"/>
          <w:sz w:val="28"/>
          <w:szCs w:val="32"/>
        </w:rPr>
        <w:instrText xml:space="preserve"> HYPERLINK \l _Toc9563 </w:instrText>
      </w:r>
      <w:r>
        <w:rPr>
          <w:rFonts w:hint="eastAsia" w:ascii="楷体" w:hAnsi="楷体" w:eastAsia="楷体" w:cs="楷体"/>
          <w:b w:val="0"/>
          <w:bCs w:val="0"/>
          <w:sz w:val="28"/>
          <w:szCs w:val="32"/>
        </w:rPr>
        <w:fldChar w:fldCharType="separate"/>
      </w:r>
      <w:r>
        <w:rPr>
          <w:rFonts w:hint="eastAsia" w:ascii="楷体" w:hAnsi="楷体" w:eastAsia="楷体" w:cs="楷体"/>
          <w:b w:val="0"/>
          <w:bCs w:val="0"/>
          <w:sz w:val="28"/>
          <w:szCs w:val="28"/>
        </w:rPr>
        <w:t>第四章 拟签订的合同文本</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_Toc9563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42</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32"/>
        </w:rPr>
        <w:fldChar w:fldCharType="end"/>
      </w:r>
    </w:p>
    <w:p>
      <w:pPr>
        <w:pStyle w:val="25"/>
        <w:tabs>
          <w:tab w:val="right" w:leader="dot" w:pos="9600"/>
          <w:tab w:val="clear" w:pos="9062"/>
        </w:tabs>
        <w:spacing w:line="480" w:lineRule="auto"/>
        <w:ind w:firstLine="560"/>
        <w:rPr>
          <w:rFonts w:hint="eastAsia" w:ascii="楷体" w:hAnsi="楷体" w:eastAsia="楷体" w:cs="楷体"/>
          <w:b w:val="0"/>
          <w:bCs w:val="0"/>
          <w:sz w:val="32"/>
          <w:szCs w:val="32"/>
        </w:rPr>
      </w:pPr>
      <w:r>
        <w:rPr>
          <w:rFonts w:hint="eastAsia" w:ascii="楷体" w:hAnsi="楷体" w:eastAsia="楷体" w:cs="楷体"/>
          <w:b w:val="0"/>
          <w:bCs w:val="0"/>
          <w:color w:val="000000"/>
          <w:sz w:val="28"/>
          <w:szCs w:val="32"/>
        </w:rPr>
        <w:fldChar w:fldCharType="begin"/>
      </w:r>
      <w:r>
        <w:rPr>
          <w:rFonts w:hint="eastAsia" w:ascii="楷体" w:hAnsi="楷体" w:eastAsia="楷体" w:cs="楷体"/>
          <w:b w:val="0"/>
          <w:bCs w:val="0"/>
          <w:sz w:val="28"/>
          <w:szCs w:val="32"/>
        </w:rPr>
        <w:instrText xml:space="preserve"> HYPERLINK \l _Toc11073 </w:instrText>
      </w:r>
      <w:r>
        <w:rPr>
          <w:rFonts w:hint="eastAsia" w:ascii="楷体" w:hAnsi="楷体" w:eastAsia="楷体" w:cs="楷体"/>
          <w:b w:val="0"/>
          <w:bCs w:val="0"/>
          <w:sz w:val="28"/>
          <w:szCs w:val="32"/>
        </w:rPr>
        <w:fldChar w:fldCharType="separate"/>
      </w:r>
      <w:r>
        <w:rPr>
          <w:rFonts w:hint="eastAsia" w:ascii="楷体" w:hAnsi="楷体" w:eastAsia="楷体" w:cs="楷体"/>
          <w:b w:val="0"/>
          <w:bCs w:val="0"/>
          <w:sz w:val="28"/>
          <w:szCs w:val="28"/>
        </w:rPr>
        <w:t>第五章 投标文件格式</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_Toc11073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53</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32"/>
        </w:rPr>
        <w:fldChar w:fldCharType="end"/>
      </w:r>
    </w:p>
    <w:p>
      <w:pPr>
        <w:pStyle w:val="25"/>
        <w:tabs>
          <w:tab w:val="right" w:leader="dot" w:pos="9600"/>
          <w:tab w:val="clear" w:pos="9062"/>
        </w:tabs>
        <w:ind w:firstLine="720"/>
        <w:rPr>
          <w:rFonts w:hint="eastAsia" w:ascii="楷体" w:hAnsi="楷体" w:eastAsia="楷体" w:cs="楷体"/>
          <w:b w:val="0"/>
          <w:bCs w:val="0"/>
          <w:sz w:val="36"/>
          <w:szCs w:val="36"/>
        </w:rPr>
      </w:pPr>
    </w:p>
    <w:p>
      <w:pPr>
        <w:spacing w:line="600" w:lineRule="auto"/>
        <w:ind w:firstLine="720"/>
        <w:rPr>
          <w:rFonts w:hint="eastAsia" w:ascii="楷体" w:hAnsi="楷体" w:eastAsia="楷体" w:cs="楷体"/>
          <w:color w:val="000000"/>
        </w:rPr>
      </w:pPr>
      <w:r>
        <w:rPr>
          <w:rFonts w:hint="eastAsia" w:ascii="楷体" w:hAnsi="楷体" w:eastAsia="楷体" w:cs="楷体"/>
          <w:color w:val="000000"/>
          <w:sz w:val="36"/>
          <w:szCs w:val="40"/>
        </w:rPr>
        <w:fldChar w:fldCharType="end"/>
      </w:r>
    </w:p>
    <w:p>
      <w:pPr>
        <w:pStyle w:val="3"/>
        <w:spacing w:after="90" w:line="480" w:lineRule="auto"/>
        <w:ind w:firstLine="0" w:firstLineChars="0"/>
        <w:rPr>
          <w:rFonts w:hint="eastAsia" w:ascii="楷体" w:hAnsi="楷体" w:eastAsia="楷体" w:cs="楷体"/>
          <w:color w:val="000000"/>
        </w:rPr>
        <w:sectPr>
          <w:headerReference r:id="rId11" w:type="default"/>
          <w:footerReference r:id="rId12" w:type="default"/>
          <w:pgSz w:w="11906" w:h="16838"/>
          <w:pgMar w:top="1418" w:right="1128" w:bottom="1418" w:left="1178" w:header="851" w:footer="992" w:gutter="0"/>
          <w:pgNumType w:start="1"/>
          <w:cols w:space="720" w:num="1"/>
          <w:docGrid w:linePitch="312" w:charSpace="0"/>
        </w:sectPr>
      </w:pPr>
      <w:bookmarkStart w:id="10" w:name="_Toc2499_WPSOffice_Level1"/>
      <w:bookmarkStart w:id="11" w:name="_Toc3571"/>
      <w:bookmarkStart w:id="12" w:name="_Toc8284"/>
      <w:bookmarkStart w:id="13" w:name="_Toc6089_WPSOffice_Level1"/>
    </w:p>
    <w:p>
      <w:pPr>
        <w:pStyle w:val="3"/>
        <w:spacing w:after="90" w:line="240" w:lineRule="auto"/>
        <w:ind w:firstLine="0" w:firstLineChars="0"/>
        <w:rPr>
          <w:rFonts w:hint="eastAsia" w:ascii="楷体" w:hAnsi="楷体" w:eastAsia="楷体" w:cs="楷体"/>
          <w:color w:val="000000"/>
        </w:rPr>
      </w:pPr>
      <w:bookmarkStart w:id="14" w:name="_Toc30899"/>
      <w:r>
        <w:rPr>
          <w:rFonts w:hint="eastAsia" w:ascii="楷体" w:hAnsi="楷体" w:eastAsia="楷体" w:cs="楷体"/>
          <w:color w:val="000000"/>
        </w:rPr>
        <w:t>投标邀请函</w:t>
      </w:r>
      <w:bookmarkEnd w:id="10"/>
      <w:bookmarkEnd w:id="11"/>
      <w:bookmarkEnd w:id="12"/>
      <w:bookmarkEnd w:id="13"/>
      <w:bookmarkEnd w:id="14"/>
    </w:p>
    <w:p>
      <w:pPr>
        <w:topLinePunct/>
        <w:ind w:firstLine="480"/>
        <w:rPr>
          <w:rFonts w:hint="eastAsia" w:ascii="楷体" w:hAnsi="楷体" w:eastAsia="楷体" w:cs="楷体"/>
        </w:rPr>
      </w:pPr>
      <w:bookmarkStart w:id="15" w:name="_Toc25283_WPSOffice_Level1"/>
      <w:bookmarkStart w:id="16" w:name="_Toc29783_WPSOffice_Level1"/>
      <w:r>
        <w:rPr>
          <w:rFonts w:hint="eastAsia" w:ascii="楷体" w:hAnsi="楷体" w:eastAsia="楷体" w:cs="楷体"/>
        </w:rPr>
        <w:t>陕西四方衡裕项目管理有限公司受</w:t>
      </w:r>
      <w:r>
        <w:rPr>
          <w:rFonts w:hint="eastAsia" w:ascii="楷体" w:hAnsi="楷体" w:eastAsia="楷体" w:cs="楷体"/>
          <w:lang w:val="en-US" w:eastAsia="zh-CN"/>
        </w:rPr>
        <w:t>西安特种设备检验检测院</w:t>
      </w:r>
      <w:r>
        <w:rPr>
          <w:rFonts w:hint="eastAsia" w:ascii="楷体" w:hAnsi="楷体" w:eastAsia="楷体" w:cs="楷体"/>
        </w:rPr>
        <w:t>的委托，经政府采购监管部门批准，按照政府采购程序，对</w:t>
      </w:r>
      <w:r>
        <w:rPr>
          <w:rFonts w:hint="eastAsia" w:ascii="楷体" w:hAnsi="楷体" w:cs="楷体"/>
          <w:lang w:eastAsia="zh-CN"/>
        </w:rPr>
        <w:t>西安特种设备检验检测院激光立体成形设备购置项目</w:t>
      </w:r>
      <w:r>
        <w:rPr>
          <w:rFonts w:hint="eastAsia" w:ascii="楷体" w:hAnsi="楷体" w:eastAsia="楷体" w:cs="楷体"/>
        </w:rPr>
        <w:t>进行公开招标，欢迎符合资格条件的、有能力提供本项目所需货物的供应商参加投标。</w:t>
      </w:r>
    </w:p>
    <w:p>
      <w:pPr>
        <w:topLinePunct/>
        <w:ind w:firstLine="482"/>
        <w:rPr>
          <w:rFonts w:hint="eastAsia" w:ascii="楷体" w:hAnsi="楷体" w:eastAsia="楷体" w:cs="楷体"/>
          <w:b/>
        </w:rPr>
      </w:pPr>
      <w:r>
        <w:rPr>
          <w:rFonts w:hint="eastAsia" w:ascii="楷体" w:hAnsi="楷体" w:eastAsia="楷体" w:cs="楷体"/>
          <w:b/>
        </w:rPr>
        <w:t>一、项目基本信息：</w:t>
      </w:r>
    </w:p>
    <w:p>
      <w:pPr>
        <w:topLinePunct/>
        <w:ind w:firstLine="480"/>
        <w:rPr>
          <w:rFonts w:hint="eastAsia" w:ascii="楷体" w:hAnsi="楷体" w:eastAsia="楷体" w:cs="楷体"/>
          <w:highlight w:val="none"/>
          <w:lang w:eastAsia="zh-CN"/>
        </w:rPr>
      </w:pPr>
      <w:r>
        <w:rPr>
          <w:rFonts w:hint="eastAsia" w:ascii="楷体" w:hAnsi="楷体" w:eastAsia="楷体" w:cs="楷体"/>
          <w:highlight w:val="none"/>
        </w:rPr>
        <w:t>项目名称：</w:t>
      </w:r>
      <w:r>
        <w:rPr>
          <w:rFonts w:hint="eastAsia" w:ascii="楷体" w:hAnsi="楷体" w:cs="楷体"/>
          <w:highlight w:val="none"/>
          <w:lang w:eastAsia="zh-CN"/>
        </w:rPr>
        <w:t>西安特种设备检验检测院激光立体成形设备购置项目</w:t>
      </w:r>
    </w:p>
    <w:p>
      <w:pPr>
        <w:topLinePunct/>
        <w:ind w:firstLine="480"/>
        <w:rPr>
          <w:rFonts w:hint="eastAsia" w:ascii="楷体" w:hAnsi="楷体" w:eastAsia="楷体" w:cs="楷体"/>
          <w:highlight w:val="none"/>
        </w:rPr>
      </w:pPr>
      <w:r>
        <w:rPr>
          <w:rFonts w:hint="eastAsia" w:ascii="楷体" w:hAnsi="楷体" w:eastAsia="楷体" w:cs="楷体"/>
          <w:highlight w:val="none"/>
        </w:rPr>
        <w:t>项目编号：</w:t>
      </w:r>
      <w:r>
        <w:rPr>
          <w:rFonts w:hint="eastAsia" w:ascii="楷体" w:hAnsi="楷体" w:eastAsia="楷体" w:cs="楷体"/>
          <w:highlight w:val="none"/>
          <w:lang w:val="zh-CN"/>
        </w:rPr>
        <w:t>HYTH-20230</w:t>
      </w:r>
      <w:r>
        <w:rPr>
          <w:rFonts w:hint="eastAsia" w:ascii="楷体" w:hAnsi="楷体" w:eastAsia="楷体" w:cs="楷体"/>
          <w:highlight w:val="none"/>
          <w:lang w:val="zh-CN" w:eastAsia="zh-CN"/>
        </w:rPr>
        <w:t>5</w:t>
      </w:r>
      <w:r>
        <w:rPr>
          <w:rFonts w:hint="eastAsia" w:ascii="楷体" w:hAnsi="楷体" w:eastAsia="楷体" w:cs="楷体"/>
          <w:highlight w:val="none"/>
          <w:lang w:val="zh-CN"/>
        </w:rPr>
        <w:t>0</w:t>
      </w:r>
      <w:r>
        <w:rPr>
          <w:rFonts w:hint="eastAsia" w:ascii="楷体" w:hAnsi="楷体" w:eastAsia="楷体" w:cs="楷体"/>
          <w:highlight w:val="none"/>
          <w:lang w:val="zh-CN" w:eastAsia="zh-CN"/>
        </w:rPr>
        <w:t>45</w:t>
      </w:r>
    </w:p>
    <w:p>
      <w:pPr>
        <w:topLinePunct/>
        <w:ind w:firstLine="480"/>
        <w:rPr>
          <w:rFonts w:hint="eastAsia" w:ascii="楷体" w:hAnsi="楷体" w:eastAsia="楷体" w:cs="楷体"/>
          <w:highlight w:val="none"/>
          <w:lang w:val="en-US" w:eastAsia="zh-CN"/>
        </w:rPr>
      </w:pPr>
      <w:r>
        <w:rPr>
          <w:rFonts w:hint="eastAsia" w:ascii="楷体" w:hAnsi="楷体" w:eastAsia="楷体" w:cs="楷体"/>
        </w:rPr>
        <w:t>预算执行</w:t>
      </w:r>
      <w:r>
        <w:rPr>
          <w:rFonts w:hint="eastAsia" w:ascii="楷体" w:hAnsi="楷体" w:eastAsia="楷体" w:cs="楷体"/>
          <w:highlight w:val="none"/>
        </w:rPr>
        <w:t>书编号：</w:t>
      </w:r>
      <w:r>
        <w:rPr>
          <w:rFonts w:hint="eastAsia" w:ascii="楷体" w:hAnsi="楷体" w:eastAsia="楷体" w:cs="楷体"/>
          <w:highlight w:val="none"/>
          <w:lang w:val="en-US" w:eastAsia="zh-CN"/>
        </w:rPr>
        <w:t>YS-西安市-2023-20169</w:t>
      </w:r>
    </w:p>
    <w:p>
      <w:pPr>
        <w:topLinePunct/>
        <w:ind w:firstLine="482"/>
        <w:rPr>
          <w:rFonts w:hint="eastAsia" w:ascii="楷体" w:hAnsi="楷体" w:eastAsia="楷体" w:cs="楷体"/>
          <w:b/>
          <w:bCs/>
          <w:highlight w:val="none"/>
        </w:rPr>
      </w:pPr>
      <w:r>
        <w:rPr>
          <w:rFonts w:hint="eastAsia" w:ascii="楷体" w:hAnsi="楷体" w:eastAsia="楷体" w:cs="楷体"/>
          <w:b/>
          <w:highlight w:val="none"/>
        </w:rPr>
        <w:t>二、项目性质：</w:t>
      </w:r>
      <w:r>
        <w:rPr>
          <w:rFonts w:hint="eastAsia" w:ascii="楷体" w:hAnsi="楷体" w:eastAsia="楷体" w:cs="楷体"/>
          <w:b/>
          <w:bCs/>
          <w:color w:val="auto"/>
          <w:highlight w:val="none"/>
        </w:rPr>
        <w:t>本项目</w:t>
      </w:r>
      <w:r>
        <w:rPr>
          <w:rFonts w:hint="eastAsia" w:ascii="楷体" w:hAnsi="楷体" w:eastAsia="楷体" w:cs="楷体"/>
          <w:b/>
          <w:bCs/>
          <w:color w:val="auto"/>
          <w:highlight w:val="none"/>
          <w:lang w:val="en-US" w:eastAsia="zh-CN"/>
        </w:rPr>
        <w:t>非</w:t>
      </w:r>
      <w:r>
        <w:rPr>
          <w:rFonts w:hint="eastAsia" w:ascii="楷体" w:hAnsi="楷体" w:eastAsia="楷体" w:cs="楷体"/>
          <w:b/>
          <w:bCs/>
          <w:color w:val="auto"/>
          <w:highlight w:val="none"/>
        </w:rPr>
        <w:t>专门面向中小企业采购。</w:t>
      </w:r>
    </w:p>
    <w:p>
      <w:pPr>
        <w:topLinePunct/>
        <w:ind w:firstLine="482"/>
        <w:rPr>
          <w:rFonts w:hint="eastAsia" w:ascii="楷体" w:hAnsi="楷体" w:eastAsia="楷体" w:cs="楷体"/>
          <w:highlight w:val="none"/>
        </w:rPr>
      </w:pPr>
      <w:r>
        <w:rPr>
          <w:rFonts w:hint="eastAsia" w:ascii="楷体" w:hAnsi="楷体" w:eastAsia="楷体" w:cs="楷体"/>
          <w:b/>
          <w:highlight w:val="none"/>
        </w:rPr>
        <w:t>三、采购内容和要求：</w:t>
      </w:r>
      <w:r>
        <w:rPr>
          <w:rFonts w:hint="eastAsia" w:ascii="楷体" w:hAnsi="楷体" w:eastAsia="楷体" w:cs="楷体"/>
          <w:highlight w:val="none"/>
          <w:lang w:eastAsia="zh-CN"/>
        </w:rPr>
        <w:t>激光立体成形设备购置</w:t>
      </w:r>
      <w:r>
        <w:rPr>
          <w:rFonts w:hint="eastAsia" w:ascii="楷体" w:hAnsi="楷体" w:eastAsia="楷体" w:cs="楷体"/>
          <w:highlight w:val="none"/>
        </w:rPr>
        <w:t>（详见招标文件第三章〈采购内容及需求〉）</w:t>
      </w:r>
    </w:p>
    <w:p>
      <w:pPr>
        <w:topLinePunct/>
        <w:ind w:firstLine="482"/>
        <w:rPr>
          <w:rFonts w:hint="eastAsia" w:ascii="楷体" w:hAnsi="楷体" w:eastAsia="楷体" w:cs="楷体"/>
          <w:highlight w:val="none"/>
        </w:rPr>
      </w:pPr>
      <w:r>
        <w:rPr>
          <w:rFonts w:hint="eastAsia" w:ascii="楷体" w:hAnsi="楷体" w:eastAsia="楷体" w:cs="楷体"/>
          <w:b/>
          <w:highlight w:val="none"/>
        </w:rPr>
        <w:t>四、采购预算：</w:t>
      </w:r>
      <w:r>
        <w:rPr>
          <w:rFonts w:hint="eastAsia" w:ascii="楷体" w:hAnsi="楷体" w:eastAsia="楷体" w:cs="楷体"/>
          <w:highlight w:val="none"/>
        </w:rPr>
        <w:t>￥</w:t>
      </w:r>
      <w:r>
        <w:rPr>
          <w:rFonts w:hint="eastAsia" w:ascii="楷体" w:hAnsi="楷体" w:cs="楷体"/>
          <w:highlight w:val="none"/>
          <w:lang w:val="en-US" w:eastAsia="zh-CN"/>
        </w:rPr>
        <w:t>4</w:t>
      </w:r>
      <w:r>
        <w:rPr>
          <w:rFonts w:hint="eastAsia" w:ascii="楷体" w:hAnsi="楷体" w:eastAsia="楷体" w:cs="楷体"/>
          <w:highlight w:val="none"/>
        </w:rPr>
        <w:t>,</w:t>
      </w:r>
      <w:r>
        <w:rPr>
          <w:rFonts w:hint="eastAsia" w:ascii="楷体" w:hAnsi="楷体" w:cs="楷体"/>
          <w:highlight w:val="none"/>
          <w:lang w:val="en-US" w:eastAsia="zh-CN"/>
        </w:rPr>
        <w:t>0</w:t>
      </w:r>
      <w:r>
        <w:rPr>
          <w:rFonts w:hint="eastAsia" w:ascii="楷体" w:hAnsi="楷体" w:eastAsia="楷体" w:cs="楷体"/>
          <w:highlight w:val="none"/>
          <w:lang w:val="en-US" w:eastAsia="zh-CN"/>
        </w:rPr>
        <w:t>00</w:t>
      </w:r>
      <w:r>
        <w:rPr>
          <w:rFonts w:hint="eastAsia" w:ascii="楷体" w:hAnsi="楷体" w:eastAsia="楷体" w:cs="楷体"/>
          <w:highlight w:val="none"/>
        </w:rPr>
        <w:t>,000.00元</w:t>
      </w:r>
    </w:p>
    <w:p>
      <w:pPr>
        <w:topLinePunct/>
        <w:ind w:firstLine="482"/>
        <w:rPr>
          <w:rFonts w:hint="eastAsia" w:ascii="楷体" w:hAnsi="楷体" w:eastAsia="楷体" w:cs="楷体"/>
          <w:b/>
          <w:highlight w:val="none"/>
        </w:rPr>
      </w:pPr>
      <w:r>
        <w:rPr>
          <w:rFonts w:hint="eastAsia" w:ascii="楷体" w:hAnsi="楷体" w:eastAsia="楷体" w:cs="楷体"/>
          <w:b/>
          <w:highlight w:val="none"/>
        </w:rPr>
        <w:t>五、供应商资格要求：</w:t>
      </w:r>
    </w:p>
    <w:p>
      <w:pPr>
        <w:topLinePunct/>
        <w:ind w:firstLine="480"/>
        <w:rPr>
          <w:rFonts w:hint="eastAsia" w:ascii="楷体" w:hAnsi="楷体" w:eastAsia="楷体" w:cs="楷体"/>
          <w:b/>
          <w:highlight w:val="none"/>
        </w:rPr>
      </w:pPr>
      <w:r>
        <w:rPr>
          <w:rFonts w:hint="eastAsia" w:ascii="楷体" w:hAnsi="楷体" w:eastAsia="楷体" w:cs="楷体"/>
          <w:highlight w:val="none"/>
        </w:rPr>
        <w:t>1．</w:t>
      </w:r>
      <w:r>
        <w:rPr>
          <w:rFonts w:hint="eastAsia" w:ascii="楷体" w:hAnsi="楷体" w:eastAsia="楷体" w:cs="楷体"/>
          <w:b/>
          <w:highlight w:val="none"/>
        </w:rPr>
        <w:t>基本资格条件</w:t>
      </w:r>
    </w:p>
    <w:p>
      <w:pPr>
        <w:topLinePunct/>
        <w:ind w:firstLine="480"/>
        <w:rPr>
          <w:rFonts w:hint="eastAsia" w:ascii="楷体" w:hAnsi="楷体" w:eastAsia="楷体" w:cs="楷体"/>
          <w:highlight w:val="none"/>
        </w:rPr>
      </w:pPr>
      <w:r>
        <w:rPr>
          <w:rFonts w:hint="eastAsia" w:ascii="楷体" w:hAnsi="楷体" w:eastAsia="楷体" w:cs="楷体"/>
          <w:highlight w:val="none"/>
        </w:rPr>
        <w:t>满足《中华人民共和国政府釆购法》第二十二条规定。</w:t>
      </w:r>
    </w:p>
    <w:p>
      <w:pPr>
        <w:topLinePunct/>
        <w:ind w:firstLine="480"/>
        <w:rPr>
          <w:rFonts w:hint="eastAsia" w:ascii="楷体" w:hAnsi="楷体" w:eastAsia="楷体" w:cs="楷体"/>
          <w:b/>
          <w:highlight w:val="none"/>
        </w:rPr>
      </w:pPr>
      <w:r>
        <w:rPr>
          <w:rFonts w:hint="eastAsia" w:ascii="楷体" w:hAnsi="楷体" w:eastAsia="楷体" w:cs="楷体"/>
          <w:highlight w:val="none"/>
        </w:rPr>
        <w:t>2．</w:t>
      </w:r>
      <w:r>
        <w:rPr>
          <w:rFonts w:hint="eastAsia" w:ascii="楷体" w:hAnsi="楷体" w:eastAsia="楷体" w:cs="楷体"/>
          <w:b/>
          <w:highlight w:val="none"/>
        </w:rPr>
        <w:t>特定资格条件</w:t>
      </w:r>
    </w:p>
    <w:p>
      <w:pPr>
        <w:topLinePunct/>
        <w:ind w:firstLine="480"/>
        <w:rPr>
          <w:rFonts w:hint="eastAsia" w:ascii="楷体" w:hAnsi="楷体" w:eastAsia="楷体" w:cs="楷体"/>
          <w:highlight w:val="none"/>
        </w:rPr>
      </w:pPr>
      <w:r>
        <w:rPr>
          <w:rFonts w:hint="eastAsia" w:ascii="楷体" w:hAnsi="楷体" w:eastAsia="楷体" w:cs="楷体"/>
          <w:highlight w:val="none"/>
        </w:rPr>
        <w:t>合同包1(</w:t>
      </w:r>
      <w:r>
        <w:rPr>
          <w:rFonts w:hint="eastAsia" w:ascii="楷体" w:hAnsi="楷体" w:cs="楷体"/>
          <w:highlight w:val="none"/>
          <w:lang w:eastAsia="zh-CN"/>
        </w:rPr>
        <w:t>西安特种设备检验检测院激光立体成形设备购置项目</w:t>
      </w:r>
      <w:r>
        <w:rPr>
          <w:rFonts w:hint="eastAsia" w:ascii="楷体" w:hAnsi="楷体" w:eastAsia="楷体" w:cs="楷体"/>
          <w:highlight w:val="none"/>
        </w:rPr>
        <w:t>)特定资格要求如下:</w:t>
      </w:r>
    </w:p>
    <w:p>
      <w:pPr>
        <w:topLinePunct/>
        <w:ind w:firstLine="480"/>
        <w:rPr>
          <w:rFonts w:hint="eastAsia" w:ascii="楷体" w:hAnsi="楷体" w:eastAsia="楷体" w:cs="楷体"/>
          <w:highlight w:val="none"/>
        </w:rPr>
      </w:pPr>
      <w:r>
        <w:rPr>
          <w:rFonts w:hint="eastAsia" w:ascii="楷体" w:hAnsi="楷体" w:eastAsia="楷体" w:cs="楷体"/>
          <w:highlight w:val="none"/>
        </w:rPr>
        <w:t>（</w:t>
      </w:r>
      <w:r>
        <w:rPr>
          <w:rFonts w:hint="eastAsia" w:ascii="楷体" w:hAnsi="楷体" w:eastAsia="楷体" w:cs="楷体"/>
          <w:highlight w:val="none"/>
          <w:lang w:val="en-US" w:eastAsia="zh-CN"/>
        </w:rPr>
        <w:t>1</w:t>
      </w:r>
      <w:r>
        <w:rPr>
          <w:rFonts w:hint="eastAsia" w:ascii="楷体" w:hAnsi="楷体" w:eastAsia="楷体" w:cs="楷体"/>
          <w:highlight w:val="none"/>
        </w:rPr>
        <w:t>）投标人通过“信用中国”网站(www.creditchina.gov.cn)、 中国政府采购网(www.ccgp.gov.cn) 等查询相关主体信用记录；（</w:t>
      </w:r>
      <w:r>
        <w:rPr>
          <w:rFonts w:hint="eastAsia" w:ascii="楷体" w:hAnsi="楷体" w:eastAsia="楷体" w:cs="楷体"/>
          <w:highlight w:val="none"/>
          <w:lang w:val="en-US" w:eastAsia="zh-CN"/>
        </w:rPr>
        <w:t>2</w:t>
      </w:r>
      <w:r>
        <w:rPr>
          <w:rFonts w:hint="eastAsia" w:ascii="楷体" w:hAnsi="楷体" w:eastAsia="楷体" w:cs="楷体"/>
          <w:highlight w:val="none"/>
        </w:rPr>
        <w:t>）投标人参加本项目的合法授权人授权证明。</w:t>
      </w:r>
    </w:p>
    <w:p>
      <w:pPr>
        <w:topLinePunct/>
        <w:ind w:firstLine="482"/>
        <w:rPr>
          <w:rFonts w:hint="eastAsia" w:ascii="楷体" w:hAnsi="楷体" w:eastAsia="楷体" w:cs="楷体"/>
          <w:b/>
        </w:rPr>
      </w:pPr>
      <w:r>
        <w:rPr>
          <w:rFonts w:hint="eastAsia" w:ascii="楷体" w:hAnsi="楷体" w:eastAsia="楷体" w:cs="楷体"/>
          <w:b/>
          <w:highlight w:val="none"/>
        </w:rPr>
        <w:t>六、执行的其他政</w:t>
      </w:r>
      <w:r>
        <w:rPr>
          <w:rFonts w:hint="eastAsia" w:ascii="楷体" w:hAnsi="楷体" w:eastAsia="楷体" w:cs="楷体"/>
          <w:b/>
        </w:rPr>
        <w:t>府采购政策：</w:t>
      </w:r>
    </w:p>
    <w:p>
      <w:pPr>
        <w:topLinePunct/>
        <w:ind w:firstLine="480"/>
        <w:rPr>
          <w:rFonts w:hint="eastAsia" w:ascii="楷体" w:hAnsi="楷体" w:eastAsia="楷体" w:cs="楷体"/>
        </w:rPr>
      </w:pPr>
      <w:r>
        <w:rPr>
          <w:rFonts w:hint="eastAsia" w:ascii="楷体" w:hAnsi="楷体" w:eastAsia="楷体" w:cs="楷体"/>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pPr>
        <w:topLinePunct/>
        <w:ind w:firstLine="480"/>
        <w:rPr>
          <w:rFonts w:hint="eastAsia" w:ascii="楷体" w:hAnsi="楷体" w:eastAsia="楷体" w:cs="楷体"/>
        </w:rPr>
      </w:pPr>
      <w:r>
        <w:rPr>
          <w:rFonts w:hint="eastAsia" w:ascii="楷体" w:hAnsi="楷体" w:eastAsia="楷体" w:cs="楷体"/>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 发展改革委 生态环境部 市场监管总局 关于调整优化节能产品、环境标志产品政府采购执行机制的通知》--财库〔2019〕9号。</w:t>
      </w:r>
    </w:p>
    <w:p>
      <w:pPr>
        <w:topLinePunct/>
        <w:ind w:firstLine="480"/>
        <w:rPr>
          <w:rFonts w:hint="eastAsia" w:ascii="楷体" w:hAnsi="楷体" w:eastAsia="楷体" w:cs="楷体"/>
        </w:rPr>
      </w:pPr>
      <w:r>
        <w:rPr>
          <w:rFonts w:hint="eastAsia" w:ascii="楷体" w:hAnsi="楷体" w:eastAsia="楷体" w:cs="楷体"/>
        </w:rPr>
        <w:t>3.《关于运用政府采购政策支持乡村产业振兴的通知》（财库[2021]19号）、《关于进一步加强政府绿色采购有关问题的通知》（陕财办采〔2021〕29号）</w:t>
      </w:r>
      <w:r>
        <w:rPr>
          <w:rFonts w:hint="eastAsia" w:ascii="楷体" w:hAnsi="楷体" w:cs="楷体"/>
          <w:lang w:eastAsia="zh-CN"/>
        </w:rPr>
        <w:t>、</w:t>
      </w:r>
      <w:r>
        <w:rPr>
          <w:rFonts w:hint="eastAsia" w:ascii="楷体" w:hAnsi="楷体" w:eastAsia="楷体" w:cs="楷体"/>
        </w:rPr>
        <w:t>关于印发《商品包装政府采购需求标准（试行）》、《快递包装政府采购需求标准（试行）》的通知--财办库〔2020〕123号。</w:t>
      </w:r>
    </w:p>
    <w:p>
      <w:pPr>
        <w:topLinePunct/>
        <w:ind w:firstLine="480"/>
        <w:rPr>
          <w:rFonts w:hint="eastAsia" w:ascii="楷体" w:hAnsi="楷体" w:eastAsia="楷体" w:cs="楷体"/>
        </w:rPr>
      </w:pPr>
      <w:r>
        <w:rPr>
          <w:rFonts w:hint="eastAsia" w:ascii="楷体" w:hAnsi="楷体" w:eastAsia="楷体" w:cs="楷体"/>
        </w:rPr>
        <w:t>4.陕西省财政厅关于印发《陕西省中小企业政府采购信用融资办法》（陕财办采〔2018〕23号）。</w:t>
      </w:r>
    </w:p>
    <w:p>
      <w:pPr>
        <w:topLinePunct/>
        <w:ind w:firstLine="480"/>
        <w:rPr>
          <w:rFonts w:hint="eastAsia" w:ascii="楷体" w:hAnsi="楷体" w:eastAsia="楷体" w:cs="楷体"/>
        </w:rPr>
      </w:pPr>
      <w:r>
        <w:rPr>
          <w:rFonts w:hint="eastAsia" w:ascii="楷体" w:hAnsi="楷体" w:eastAsia="楷体" w:cs="楷体"/>
        </w:rPr>
        <w:t>5.其他需要落实的政府采购政策</w:t>
      </w:r>
    </w:p>
    <w:p>
      <w:pPr>
        <w:topLinePunct/>
        <w:ind w:firstLine="482"/>
        <w:rPr>
          <w:rFonts w:hint="eastAsia" w:ascii="楷体" w:hAnsi="楷体" w:eastAsia="楷体" w:cs="楷体"/>
          <w:b/>
        </w:rPr>
      </w:pPr>
      <w:r>
        <w:rPr>
          <w:rFonts w:hint="eastAsia" w:ascii="楷体" w:hAnsi="楷体" w:eastAsia="楷体" w:cs="楷体"/>
          <w:b/>
        </w:rPr>
        <w:t>七、招标文件获取方式及公告期限：</w:t>
      </w:r>
    </w:p>
    <w:p>
      <w:pPr>
        <w:topLinePunct/>
        <w:ind w:firstLine="480"/>
        <w:rPr>
          <w:rFonts w:hint="eastAsia" w:ascii="楷体" w:hAnsi="楷体" w:eastAsia="楷体" w:cs="楷体"/>
          <w:b/>
          <w:bCs/>
        </w:rPr>
      </w:pPr>
      <w:r>
        <w:rPr>
          <w:rFonts w:hint="eastAsia" w:ascii="楷体" w:hAnsi="楷体" w:eastAsia="楷体" w:cs="楷体"/>
        </w:rPr>
        <w:t>1．获取方式：打开【全国公共资源交易平台（陕西省·西安市）】网站（简称西安市公共资源交易平台，官网地址：</w:t>
      </w:r>
      <w:r>
        <w:rPr>
          <w:rFonts w:hint="eastAsia" w:ascii="楷体" w:hAnsi="楷体" w:eastAsia="楷体" w:cs="楷体"/>
        </w:rPr>
        <w:fldChar w:fldCharType="begin"/>
      </w:r>
      <w:r>
        <w:rPr>
          <w:rFonts w:hint="eastAsia" w:ascii="楷体" w:hAnsi="楷体" w:eastAsia="楷体" w:cs="楷体"/>
        </w:rPr>
        <w:instrText xml:space="preserve">HYPERLINK "http://sxggzyjy.xa.gov.cn/"</w:instrText>
      </w:r>
      <w:r>
        <w:rPr>
          <w:rFonts w:hint="eastAsia" w:ascii="楷体" w:hAnsi="楷体" w:eastAsia="楷体" w:cs="楷体"/>
        </w:rPr>
        <w:fldChar w:fldCharType="separate"/>
      </w:r>
      <w:r>
        <w:rPr>
          <w:rFonts w:hint="eastAsia" w:ascii="楷体" w:hAnsi="楷体" w:eastAsia="楷体" w:cs="楷体"/>
          <w:u w:val="single"/>
        </w:rPr>
        <w:t>http://sxggzyjy.xa.gov.cn/</w:t>
      </w:r>
      <w:r>
        <w:rPr>
          <w:rFonts w:hint="eastAsia" w:ascii="楷体" w:hAnsi="楷体" w:eastAsia="楷体" w:cs="楷体"/>
        </w:rPr>
        <w:fldChar w:fldCharType="end"/>
      </w:r>
      <w:r>
        <w:rPr>
          <w:rFonts w:hint="eastAsia" w:ascii="楷体" w:hAnsi="楷体" w:eastAsia="楷体" w:cs="楷体"/>
        </w:rPr>
        <w:t>），从〖首页·〉电子交易平台·〉陕西政府采购交易系统·〉企业端〗登录后，首先在〖招</w:t>
      </w:r>
      <w:r>
        <w:rPr>
          <w:rFonts w:hint="eastAsia" w:ascii="楷体" w:hAnsi="楷体" w:eastAsia="楷体" w:cs="楷体"/>
          <w:w w:val="1"/>
        </w:rPr>
        <w:t xml:space="preserve"> </w:t>
      </w:r>
      <w:r>
        <w:rPr>
          <w:rFonts w:hint="eastAsia" w:ascii="楷体" w:hAnsi="楷体" w:eastAsia="楷体" w:cs="楷体"/>
        </w:rPr>
        <w:t>标公告/出让公告〗模块中预览全部可供参与的项目，然后选择有意向的项目点击〖我要投</w:t>
      </w:r>
      <w:r>
        <w:rPr>
          <w:rFonts w:hint="eastAsia" w:ascii="楷体" w:hAnsi="楷体" w:eastAsia="楷体" w:cs="楷体"/>
          <w:w w:val="1"/>
        </w:rPr>
        <w:t xml:space="preserve"> </w:t>
      </w:r>
      <w:r>
        <w:rPr>
          <w:rFonts w:hint="eastAsia" w:ascii="楷体" w:hAnsi="楷体" w:eastAsia="楷体" w:cs="楷体"/>
        </w:rPr>
        <w:t>标〗，成功后切换到〖我的项目〗模块，依次点选〖项目流程·〉项目管理·〉交易文件下载〗免费获取本项目电子招标文件（*.SXSZF）。</w:t>
      </w:r>
      <w:r>
        <w:rPr>
          <w:rFonts w:hint="eastAsia" w:ascii="楷体" w:hAnsi="楷体" w:eastAsia="楷体" w:cs="楷体"/>
          <w:b/>
          <w:bCs/>
        </w:rPr>
        <w:t>投标人须在获取招标文件时限内，下载获取电子采购文件并做好备份，逾期下载通道将关闭，未及时下载招标文件将会影响后续开评标活动。</w:t>
      </w:r>
    </w:p>
    <w:p>
      <w:pPr>
        <w:topLinePunct/>
        <w:ind w:firstLine="480"/>
        <w:rPr>
          <w:rFonts w:hint="eastAsia" w:ascii="楷体" w:hAnsi="楷体" w:eastAsia="楷体" w:cs="楷体"/>
        </w:rPr>
      </w:pPr>
      <w:r>
        <w:rPr>
          <w:rFonts w:hint="eastAsia" w:ascii="楷体" w:hAnsi="楷体" w:eastAsia="楷体" w:cs="楷体"/>
        </w:rPr>
        <w:t>2．招标文件公告期：自招标公告发布之日起5个工作日</w:t>
      </w:r>
    </w:p>
    <w:p>
      <w:pPr>
        <w:topLinePunct/>
        <w:ind w:firstLine="480"/>
        <w:rPr>
          <w:rFonts w:hint="eastAsia" w:ascii="楷体" w:hAnsi="楷体" w:eastAsia="楷体" w:cs="楷体"/>
        </w:rPr>
      </w:pPr>
      <w:r>
        <w:rPr>
          <w:rFonts w:hint="eastAsia" w:ascii="楷体" w:hAnsi="楷体" w:eastAsia="楷体" w:cs="楷体"/>
        </w:rPr>
        <w:t>3．友情提示：</w:t>
      </w:r>
    </w:p>
    <w:p>
      <w:pPr>
        <w:topLinePunct/>
        <w:ind w:firstLine="480"/>
        <w:rPr>
          <w:rFonts w:hint="eastAsia" w:ascii="楷体" w:hAnsi="楷体" w:eastAsia="楷体" w:cs="楷体"/>
        </w:rPr>
      </w:pPr>
      <w:r>
        <w:rPr>
          <w:rFonts w:hint="eastAsia" w:ascii="楷体" w:hAnsi="楷体" w:eastAsia="楷体" w:cs="楷体"/>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w:t>
      </w:r>
      <w:r>
        <w:rPr>
          <w:rFonts w:hint="eastAsia" w:ascii="楷体" w:hAnsi="楷体" w:eastAsia="楷体" w:cs="楷体"/>
          <w:w w:val="1"/>
        </w:rPr>
        <w:t xml:space="preserve"> </w:t>
      </w:r>
      <w:r>
        <w:rPr>
          <w:rFonts w:hint="eastAsia" w:ascii="楷体" w:hAnsi="楷体" w:eastAsia="楷体" w:cs="楷体"/>
        </w:rPr>
        <w:t>标指南》。</w:t>
      </w:r>
    </w:p>
    <w:p>
      <w:pPr>
        <w:topLinePunct/>
        <w:ind w:firstLine="480"/>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2）</w:t>
      </w:r>
      <w:r>
        <w:rPr>
          <w:rFonts w:hint="eastAsia" w:ascii="楷体" w:hAnsi="楷体" w:eastAsia="楷体" w:cs="楷体"/>
        </w:rPr>
        <w:t>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topLinePunct/>
        <w:ind w:firstLine="480"/>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3</w:t>
      </w:r>
      <w:r>
        <w:rPr>
          <w:rFonts w:hint="eastAsia" w:ascii="楷体" w:hAnsi="楷体" w:eastAsia="楷体" w:cs="楷体"/>
        </w:rPr>
        <w:t>）制作电子投标文件（*.SXSTF）需要使用专用制作工具。软件下载及操作说明详见西安市公共资源交易平台〖首页·〉服务指南·〉下载专区〗中的《政府采购项目投 标文件制作软件及操作手册》。</w:t>
      </w:r>
    </w:p>
    <w:p>
      <w:pPr>
        <w:topLinePunct/>
        <w:ind w:firstLine="480"/>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4</w:t>
      </w:r>
      <w:r>
        <w:rPr>
          <w:rFonts w:hint="eastAsia" w:ascii="楷体" w:hAnsi="楷体" w:eastAsia="楷体" w:cs="楷体"/>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topLinePunct/>
        <w:ind w:firstLine="482"/>
        <w:rPr>
          <w:rFonts w:hint="eastAsia" w:ascii="楷体" w:hAnsi="楷体" w:eastAsia="楷体" w:cs="楷体"/>
          <w:b/>
        </w:rPr>
      </w:pPr>
      <w:r>
        <w:rPr>
          <w:rFonts w:hint="eastAsia" w:ascii="楷体" w:hAnsi="楷体" w:eastAsia="楷体" w:cs="楷体"/>
          <w:b/>
        </w:rPr>
        <w:t>八、提交投标文件方式、截止时间及开标时间、形式：</w:t>
      </w:r>
    </w:p>
    <w:p>
      <w:pPr>
        <w:topLinePunct/>
        <w:ind w:firstLine="480"/>
        <w:rPr>
          <w:rFonts w:hint="eastAsia" w:ascii="楷体" w:hAnsi="楷体" w:eastAsia="楷体" w:cs="楷体"/>
          <w:highlight w:val="none"/>
        </w:rPr>
      </w:pPr>
      <w:r>
        <w:rPr>
          <w:rFonts w:hint="eastAsia" w:ascii="楷体" w:hAnsi="楷体" w:eastAsia="楷体" w:cs="楷体"/>
        </w:rPr>
        <w:t>1．提交投标文件的方式：从西安市公共资源交易平台〖首页·〉电子交易平台·〉陕西政府采购交易系统·〉企业端〗登录，登录后切换到〖我的项目〗模块，依次点选〖项目流程·〉项目管理·〉上传响</w:t>
      </w:r>
      <w:r>
        <w:rPr>
          <w:rFonts w:hint="eastAsia" w:ascii="楷体" w:hAnsi="楷体" w:eastAsia="楷体" w:cs="楷体"/>
          <w:w w:val="1"/>
        </w:rPr>
        <w:t xml:space="preserve"> </w:t>
      </w:r>
      <w:r>
        <w:rPr>
          <w:rFonts w:hint="eastAsia" w:ascii="楷体" w:hAnsi="楷体" w:eastAsia="楷体" w:cs="楷体"/>
        </w:rPr>
        <w:t>应</w:t>
      </w:r>
      <w:r>
        <w:rPr>
          <w:rFonts w:hint="eastAsia" w:ascii="楷体" w:hAnsi="楷体" w:eastAsia="楷体" w:cs="楷体"/>
          <w:highlight w:val="none"/>
        </w:rPr>
        <w:t>文件〗上传加密后的电子投标文件（*.SXSTF）。</w:t>
      </w:r>
    </w:p>
    <w:p>
      <w:pPr>
        <w:topLinePunct/>
        <w:ind w:firstLine="480"/>
        <w:rPr>
          <w:rFonts w:hint="eastAsia" w:ascii="楷体" w:hAnsi="楷体" w:eastAsia="楷体" w:cs="楷体"/>
        </w:rPr>
      </w:pPr>
      <w:r>
        <w:rPr>
          <w:rFonts w:hint="eastAsia" w:ascii="楷体" w:hAnsi="楷体" w:eastAsia="楷体" w:cs="楷体"/>
          <w:highlight w:val="none"/>
        </w:rPr>
        <w:t>2．提交投标文件截止时间及开标时间：202</w:t>
      </w:r>
      <w:r>
        <w:rPr>
          <w:rFonts w:hint="eastAsia" w:ascii="楷体" w:hAnsi="楷体" w:eastAsia="楷体" w:cs="楷体"/>
          <w:highlight w:val="none"/>
          <w:lang w:val="en-US" w:eastAsia="zh-CN"/>
        </w:rPr>
        <w:t>3</w:t>
      </w:r>
      <w:r>
        <w:rPr>
          <w:rFonts w:hint="eastAsia" w:ascii="楷体" w:hAnsi="楷体" w:eastAsia="楷体" w:cs="楷体"/>
          <w:highlight w:val="none"/>
        </w:rPr>
        <w:t>年</w:t>
      </w:r>
      <w:r>
        <w:rPr>
          <w:rFonts w:hint="eastAsia" w:ascii="楷体" w:hAnsi="楷体" w:cs="楷体"/>
          <w:highlight w:val="none"/>
          <w:lang w:val="en-US" w:eastAsia="zh-CN"/>
        </w:rPr>
        <w:t>6</w:t>
      </w:r>
      <w:r>
        <w:rPr>
          <w:rFonts w:hint="eastAsia" w:ascii="楷体" w:hAnsi="楷体" w:eastAsia="楷体" w:cs="楷体"/>
          <w:highlight w:val="none"/>
        </w:rPr>
        <w:t>月</w:t>
      </w:r>
      <w:r>
        <w:rPr>
          <w:rFonts w:hint="eastAsia" w:ascii="楷体" w:hAnsi="楷体" w:cs="楷体"/>
          <w:highlight w:val="none"/>
          <w:lang w:val="en-US" w:eastAsia="zh-CN"/>
        </w:rPr>
        <w:t>27</w:t>
      </w:r>
      <w:r>
        <w:rPr>
          <w:rFonts w:hint="eastAsia" w:ascii="楷体" w:hAnsi="楷体" w:eastAsia="楷体" w:cs="楷体"/>
          <w:highlight w:val="none"/>
        </w:rPr>
        <w:t>日0</w:t>
      </w:r>
      <w:r>
        <w:rPr>
          <w:rFonts w:hint="eastAsia" w:ascii="楷体" w:hAnsi="楷体" w:cs="楷体"/>
          <w:highlight w:val="none"/>
          <w:lang w:val="en-US" w:eastAsia="zh-CN"/>
        </w:rPr>
        <w:t>9</w:t>
      </w:r>
      <w:r>
        <w:rPr>
          <w:rFonts w:hint="eastAsia" w:ascii="楷体" w:hAnsi="楷体" w:eastAsia="楷体" w:cs="楷体"/>
          <w:highlight w:val="none"/>
        </w:rPr>
        <w:t>:</w:t>
      </w:r>
      <w:r>
        <w:rPr>
          <w:rFonts w:hint="eastAsia" w:ascii="楷体" w:hAnsi="楷体" w:cs="楷体"/>
          <w:highlight w:val="none"/>
          <w:lang w:val="en-US" w:eastAsia="zh-CN"/>
        </w:rPr>
        <w:t>0</w:t>
      </w:r>
      <w:r>
        <w:rPr>
          <w:rFonts w:hint="eastAsia" w:ascii="楷体" w:hAnsi="楷体" w:eastAsia="楷体" w:cs="楷体"/>
          <w:highlight w:val="none"/>
        </w:rPr>
        <w:t>0，逾期提交的，系统将拒绝接收。</w:t>
      </w:r>
    </w:p>
    <w:p>
      <w:pPr>
        <w:topLinePunct/>
        <w:ind w:firstLine="480"/>
        <w:rPr>
          <w:rFonts w:hint="eastAsia" w:ascii="楷体" w:hAnsi="楷体" w:eastAsia="楷体" w:cs="楷体"/>
        </w:rPr>
      </w:pPr>
      <w:r>
        <w:rPr>
          <w:rFonts w:hint="eastAsia" w:ascii="楷体" w:hAnsi="楷体" w:eastAsia="楷体" w:cs="楷体"/>
        </w:rPr>
        <w:t>3．开标形式：本项目将采用“不见面开</w:t>
      </w:r>
      <w:r>
        <w:rPr>
          <w:rFonts w:hint="eastAsia" w:ascii="楷体" w:hAnsi="楷体" w:eastAsia="楷体" w:cs="楷体"/>
          <w:w w:val="1"/>
        </w:rPr>
        <w:t xml:space="preserve"> </w:t>
      </w:r>
      <w:r>
        <w:rPr>
          <w:rFonts w:hint="eastAsia" w:ascii="楷体" w:hAnsi="楷体" w:eastAsia="楷体" w:cs="楷体"/>
        </w:rPr>
        <w:t>标”形式。操作说明详见平台〖首页·〉服务指南·〉下载专区〗中的《西安公共资源交易不见面开</w:t>
      </w:r>
      <w:r>
        <w:rPr>
          <w:rFonts w:hint="eastAsia" w:ascii="楷体" w:hAnsi="楷体" w:eastAsia="楷体" w:cs="楷体"/>
          <w:w w:val="1"/>
        </w:rPr>
        <w:t xml:space="preserve"> </w:t>
      </w:r>
      <w:r>
        <w:rPr>
          <w:rFonts w:hint="eastAsia" w:ascii="楷体" w:hAnsi="楷体" w:eastAsia="楷体" w:cs="楷体"/>
        </w:rPr>
        <w:t>标大厅供应商操作手册》。</w:t>
      </w:r>
    </w:p>
    <w:p>
      <w:pPr>
        <w:topLinePunct/>
        <w:ind w:firstLine="482"/>
        <w:rPr>
          <w:rFonts w:hint="eastAsia" w:ascii="楷体" w:hAnsi="楷体" w:eastAsia="楷体" w:cs="楷体"/>
          <w:b/>
        </w:rPr>
      </w:pPr>
      <w:r>
        <w:rPr>
          <w:rFonts w:hint="eastAsia" w:ascii="楷体" w:hAnsi="楷体" w:eastAsia="楷体" w:cs="楷体"/>
          <w:b/>
        </w:rPr>
        <w:t>九、联系方式</w:t>
      </w:r>
    </w:p>
    <w:p>
      <w:pPr>
        <w:topLinePunct/>
        <w:ind w:firstLine="480"/>
        <w:rPr>
          <w:rFonts w:hint="eastAsia" w:ascii="楷体" w:hAnsi="楷体" w:eastAsia="楷体" w:cs="楷体"/>
        </w:rPr>
      </w:pPr>
      <w:r>
        <w:rPr>
          <w:rFonts w:hint="eastAsia" w:ascii="楷体" w:hAnsi="楷体" w:eastAsia="楷体" w:cs="楷体"/>
        </w:rPr>
        <w:t>1．采购人：</w:t>
      </w:r>
      <w:r>
        <w:rPr>
          <w:rFonts w:hint="eastAsia" w:ascii="楷体" w:hAnsi="楷体" w:eastAsia="楷体" w:cs="楷体"/>
          <w:lang w:val="en-US" w:eastAsia="zh-CN"/>
        </w:rPr>
        <w:t xml:space="preserve">西安特种设备检验检测院 </w:t>
      </w:r>
    </w:p>
    <w:p>
      <w:pPr>
        <w:topLinePunct/>
        <w:spacing w:line="360" w:lineRule="auto"/>
        <w:ind w:firstLine="480"/>
        <w:rPr>
          <w:rFonts w:hint="eastAsia" w:ascii="楷体" w:hAnsi="楷体" w:eastAsia="楷体" w:cs="楷体"/>
          <w:highlight w:val="none"/>
        </w:rPr>
      </w:pPr>
      <w:r>
        <w:rPr>
          <w:rFonts w:hint="eastAsia" w:ascii="楷体" w:hAnsi="楷体" w:eastAsia="楷体" w:cs="楷体"/>
          <w:highlight w:val="none"/>
        </w:rPr>
        <w:t>地址：西安市高新区团结南路69号</w:t>
      </w:r>
    </w:p>
    <w:p>
      <w:pPr>
        <w:topLinePunct/>
        <w:spacing w:line="360" w:lineRule="auto"/>
        <w:ind w:firstLine="480"/>
        <w:rPr>
          <w:rFonts w:hint="eastAsia" w:ascii="楷体" w:hAnsi="楷体" w:eastAsia="楷体" w:cs="楷体"/>
          <w:highlight w:val="none"/>
          <w:lang w:val="en-US"/>
        </w:rPr>
      </w:pPr>
      <w:r>
        <w:rPr>
          <w:rFonts w:hint="eastAsia" w:ascii="楷体" w:hAnsi="楷体" w:eastAsia="楷体" w:cs="楷体"/>
          <w:highlight w:val="none"/>
        </w:rPr>
        <w:t>联系人：</w:t>
      </w:r>
      <w:r>
        <w:rPr>
          <w:rFonts w:hint="eastAsia" w:ascii="楷体" w:hAnsi="楷体" w:cs="楷体"/>
          <w:highlight w:val="none"/>
          <w:lang w:val="en-US" w:eastAsia="zh-CN"/>
        </w:rPr>
        <w:t>刘</w:t>
      </w:r>
      <w:r>
        <w:rPr>
          <w:rFonts w:hint="eastAsia" w:ascii="楷体" w:hAnsi="楷体" w:eastAsia="楷体" w:cs="楷体"/>
          <w:highlight w:val="none"/>
        </w:rPr>
        <w:t>老师</w:t>
      </w:r>
      <w:r>
        <w:rPr>
          <w:rFonts w:hint="eastAsia" w:ascii="楷体" w:hAnsi="楷体" w:eastAsia="楷体" w:cs="楷体"/>
          <w:highlight w:val="none"/>
          <w:lang w:val="en-US" w:eastAsia="zh-CN"/>
        </w:rPr>
        <w:t xml:space="preserve">   </w:t>
      </w:r>
    </w:p>
    <w:p>
      <w:pPr>
        <w:topLinePunct/>
        <w:ind w:firstLine="480"/>
        <w:rPr>
          <w:rFonts w:hint="eastAsia" w:ascii="楷体" w:hAnsi="楷体" w:eastAsia="楷体" w:cs="楷体"/>
          <w:highlight w:val="none"/>
        </w:rPr>
      </w:pPr>
      <w:r>
        <w:rPr>
          <w:rFonts w:hint="eastAsia" w:ascii="楷体" w:hAnsi="楷体" w:eastAsia="楷体" w:cs="楷体"/>
          <w:highlight w:val="none"/>
        </w:rPr>
        <w:t>联系方式：029-887635</w:t>
      </w:r>
      <w:r>
        <w:rPr>
          <w:rFonts w:hint="eastAsia" w:ascii="楷体" w:hAnsi="楷体" w:cs="楷体"/>
          <w:highlight w:val="none"/>
          <w:lang w:val="en-US" w:eastAsia="zh-CN"/>
        </w:rPr>
        <w:t>5</w:t>
      </w:r>
      <w:r>
        <w:rPr>
          <w:rFonts w:hint="eastAsia" w:ascii="楷体" w:hAnsi="楷体" w:eastAsia="楷体" w:cs="楷体"/>
          <w:highlight w:val="none"/>
        </w:rPr>
        <w:t>9</w:t>
      </w:r>
    </w:p>
    <w:p>
      <w:pPr>
        <w:topLinePunct/>
        <w:ind w:firstLine="480"/>
        <w:rPr>
          <w:rFonts w:hint="eastAsia" w:ascii="楷体" w:hAnsi="楷体" w:eastAsia="楷体" w:cs="楷体"/>
        </w:rPr>
      </w:pPr>
      <w:r>
        <w:rPr>
          <w:rFonts w:hint="eastAsia" w:ascii="楷体" w:hAnsi="楷体" w:eastAsia="楷体" w:cs="楷体"/>
        </w:rPr>
        <w:t>2．采购代理机构：陕西四方衡裕项目管理有限公司</w:t>
      </w:r>
    </w:p>
    <w:p>
      <w:pPr>
        <w:topLinePunct/>
        <w:ind w:firstLine="480"/>
        <w:rPr>
          <w:rFonts w:hint="eastAsia" w:ascii="楷体" w:hAnsi="楷体" w:eastAsia="楷体" w:cs="楷体"/>
        </w:rPr>
      </w:pPr>
      <w:r>
        <w:rPr>
          <w:rFonts w:hint="eastAsia" w:ascii="楷体" w:hAnsi="楷体" w:eastAsia="楷体" w:cs="楷体"/>
        </w:rPr>
        <w:t>地址：西安市高新区沣惠路16号泰华金贸国际8号楼28层</w:t>
      </w:r>
    </w:p>
    <w:p>
      <w:pPr>
        <w:topLinePunct/>
        <w:ind w:firstLine="480"/>
        <w:rPr>
          <w:rFonts w:hint="eastAsia" w:ascii="楷体" w:hAnsi="楷体" w:eastAsia="楷体" w:cs="楷体"/>
        </w:rPr>
      </w:pPr>
      <w:r>
        <w:rPr>
          <w:rFonts w:hint="eastAsia" w:ascii="楷体" w:hAnsi="楷体" w:eastAsia="楷体" w:cs="楷体"/>
        </w:rPr>
        <w:t>总机：029-89284433</w:t>
      </w:r>
    </w:p>
    <w:p>
      <w:pPr>
        <w:topLinePunct/>
        <w:ind w:firstLine="480"/>
        <w:rPr>
          <w:rFonts w:hint="eastAsia" w:ascii="楷体" w:hAnsi="楷体" w:eastAsia="楷体" w:cs="楷体"/>
        </w:rPr>
      </w:pPr>
      <w:r>
        <w:rPr>
          <w:rFonts w:hint="eastAsia" w:ascii="楷体" w:hAnsi="楷体" w:eastAsia="楷体" w:cs="楷体"/>
          <w:highlight w:val="none"/>
        </w:rPr>
        <w:t>标书联系人及分机号：</w:t>
      </w:r>
      <w:r>
        <w:rPr>
          <w:rFonts w:hint="eastAsia" w:ascii="楷体" w:hAnsi="楷体" w:eastAsia="楷体" w:cs="楷体"/>
          <w:lang w:val="en-US" w:eastAsia="zh-CN"/>
        </w:rPr>
        <w:t>李亚容</w:t>
      </w:r>
      <w:r>
        <w:rPr>
          <w:rFonts w:hint="eastAsia" w:ascii="楷体" w:hAnsi="楷体" w:eastAsia="楷体" w:cs="楷体"/>
        </w:rPr>
        <w:t>、赵维</w:t>
      </w:r>
      <w:r>
        <w:rPr>
          <w:rFonts w:hint="eastAsia" w:ascii="楷体" w:hAnsi="楷体" w:cs="楷体"/>
          <w:lang w:eastAsia="zh-CN"/>
        </w:rPr>
        <w:t>、</w:t>
      </w:r>
      <w:r>
        <w:rPr>
          <w:rFonts w:hint="eastAsia" w:ascii="楷体" w:hAnsi="楷体" w:cs="楷体"/>
          <w:lang w:val="en-US" w:eastAsia="zh-CN"/>
        </w:rPr>
        <w:t>马国宇</w:t>
      </w:r>
      <w:r>
        <w:rPr>
          <w:rFonts w:hint="eastAsia" w:ascii="楷体" w:hAnsi="楷体" w:eastAsia="楷体" w:cs="楷体"/>
        </w:rPr>
        <w:t xml:space="preserve">  029-89284433-603</w:t>
      </w:r>
    </w:p>
    <w:p>
      <w:pPr>
        <w:topLinePunct/>
        <w:ind w:firstLine="480"/>
        <w:rPr>
          <w:rFonts w:hint="eastAsia" w:ascii="楷体" w:hAnsi="楷体" w:eastAsia="楷体" w:cs="楷体"/>
        </w:rPr>
      </w:pPr>
      <w:r>
        <w:rPr>
          <w:rFonts w:hint="eastAsia" w:ascii="楷体" w:hAnsi="楷体" w:eastAsia="楷体" w:cs="楷体"/>
        </w:rPr>
        <w:t>开标联系人及分机号：</w:t>
      </w:r>
      <w:r>
        <w:rPr>
          <w:rFonts w:hint="eastAsia" w:ascii="楷体" w:hAnsi="楷体" w:eastAsia="楷体" w:cs="楷体"/>
          <w:lang w:val="en-US" w:eastAsia="zh-CN"/>
        </w:rPr>
        <w:t>李亚容</w:t>
      </w:r>
      <w:r>
        <w:rPr>
          <w:rFonts w:hint="eastAsia" w:ascii="楷体" w:hAnsi="楷体" w:eastAsia="楷体" w:cs="楷体"/>
        </w:rPr>
        <w:t>、赵维</w:t>
      </w:r>
      <w:r>
        <w:rPr>
          <w:rFonts w:hint="eastAsia" w:ascii="楷体" w:hAnsi="楷体" w:eastAsia="楷体" w:cs="楷体"/>
          <w:lang w:eastAsia="zh-CN"/>
        </w:rPr>
        <w:t>、</w:t>
      </w:r>
      <w:r>
        <w:rPr>
          <w:rFonts w:hint="eastAsia" w:ascii="楷体" w:hAnsi="楷体" w:eastAsia="楷体" w:cs="楷体"/>
          <w:lang w:val="en-US" w:eastAsia="zh-CN"/>
        </w:rPr>
        <w:t>马国宇</w:t>
      </w:r>
      <w:r>
        <w:rPr>
          <w:rFonts w:hint="eastAsia" w:ascii="楷体" w:hAnsi="楷体" w:eastAsia="楷体" w:cs="楷体"/>
        </w:rPr>
        <w:t xml:space="preserve">  029-89284433-603</w:t>
      </w:r>
    </w:p>
    <w:p>
      <w:pPr>
        <w:topLinePunct/>
        <w:ind w:firstLine="0" w:firstLineChars="0"/>
        <w:rPr>
          <w:rFonts w:hint="eastAsia" w:ascii="楷体" w:hAnsi="楷体" w:eastAsia="楷体" w:cs="楷体"/>
        </w:rPr>
      </w:pPr>
    </w:p>
    <w:p>
      <w:pPr>
        <w:pStyle w:val="3"/>
        <w:spacing w:line="360" w:lineRule="auto"/>
        <w:ind w:firstLine="0" w:firstLineChars="0"/>
        <w:rPr>
          <w:rFonts w:hint="eastAsia" w:ascii="楷体" w:hAnsi="楷体" w:eastAsia="楷体" w:cs="楷体"/>
          <w:color w:val="000000"/>
        </w:rPr>
      </w:pPr>
      <w:bookmarkStart w:id="17" w:name="_Toc19079"/>
      <w:bookmarkStart w:id="18" w:name="_Toc17978"/>
      <w:bookmarkStart w:id="19" w:name="_Toc25894"/>
      <w:r>
        <w:rPr>
          <w:rFonts w:hint="eastAsia" w:ascii="楷体" w:hAnsi="楷体" w:eastAsia="楷体" w:cs="楷体"/>
          <w:color w:val="000000"/>
        </w:rPr>
        <w:br w:type="page"/>
      </w:r>
      <w:r>
        <w:rPr>
          <w:rFonts w:hint="eastAsia" w:ascii="楷体" w:hAnsi="楷体" w:eastAsia="楷体" w:cs="楷体"/>
          <w:color w:val="000000"/>
        </w:rPr>
        <w:t>投标人须知</w:t>
      </w:r>
      <w:bookmarkEnd w:id="15"/>
      <w:bookmarkEnd w:id="16"/>
      <w:bookmarkEnd w:id="17"/>
      <w:bookmarkEnd w:id="18"/>
      <w:bookmarkEnd w:id="19"/>
    </w:p>
    <w:p>
      <w:pPr>
        <w:ind w:firstLine="0" w:firstLineChars="0"/>
        <w:jc w:val="center"/>
        <w:rPr>
          <w:rFonts w:hint="eastAsia" w:ascii="楷体" w:hAnsi="楷体" w:eastAsia="楷体" w:cs="楷体"/>
          <w:b/>
          <w:color w:val="000000"/>
          <w:sz w:val="30"/>
          <w:szCs w:val="30"/>
        </w:rPr>
      </w:pPr>
      <w:r>
        <w:rPr>
          <w:rFonts w:hint="eastAsia" w:ascii="楷体" w:hAnsi="楷体" w:eastAsia="楷体" w:cs="楷体"/>
          <w:b/>
          <w:color w:val="000000"/>
          <w:sz w:val="30"/>
          <w:szCs w:val="30"/>
        </w:rPr>
        <w:t>投标人须知前附表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9"/>
        <w:gridCol w:w="2305"/>
        <w:gridCol w:w="62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rPr>
            </w:pPr>
            <w:r>
              <w:rPr>
                <w:rFonts w:hint="eastAsia" w:ascii="楷体" w:hAnsi="楷体" w:eastAsia="楷体" w:cs="楷体"/>
                <w:b/>
              </w:rPr>
              <w:t>序号</w:t>
            </w:r>
          </w:p>
        </w:tc>
        <w:tc>
          <w:tcPr>
            <w:tcW w:w="2305"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rPr>
            </w:pPr>
            <w:r>
              <w:rPr>
                <w:rFonts w:hint="eastAsia" w:ascii="楷体" w:hAnsi="楷体" w:eastAsia="楷体" w:cs="楷体"/>
                <w:b/>
              </w:rPr>
              <w:t>内容</w:t>
            </w:r>
          </w:p>
        </w:tc>
        <w:tc>
          <w:tcPr>
            <w:tcW w:w="6224"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rPr>
            </w:pPr>
            <w:r>
              <w:rPr>
                <w:rFonts w:hint="eastAsia" w:ascii="楷体" w:hAnsi="楷体" w:eastAsia="楷体" w:cs="楷体"/>
                <w:b/>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tcBorders>
              <w:top w:val="single" w:color="auto" w:sz="2" w:space="0"/>
            </w:tcBorders>
            <w:noWrap w:val="0"/>
            <w:vAlign w:val="center"/>
          </w:tcPr>
          <w:p>
            <w:pPr>
              <w:numPr>
                <w:ilvl w:val="0"/>
                <w:numId w:val="4"/>
              </w:numPr>
              <w:ind w:left="0" w:firstLine="240" w:firstLineChars="100"/>
              <w:contextualSpacing/>
              <w:rPr>
                <w:rFonts w:hint="eastAsia" w:ascii="楷体" w:hAnsi="楷体" w:eastAsia="楷体" w:cs="楷体"/>
              </w:rPr>
            </w:pPr>
          </w:p>
        </w:tc>
        <w:tc>
          <w:tcPr>
            <w:tcW w:w="2305" w:type="dxa"/>
            <w:tcBorders>
              <w:top w:val="single" w:color="auto" w:sz="2" w:space="0"/>
            </w:tcBorders>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项目名称</w:t>
            </w:r>
          </w:p>
        </w:tc>
        <w:tc>
          <w:tcPr>
            <w:tcW w:w="6224" w:type="dxa"/>
            <w:tcBorders>
              <w:top w:val="single" w:color="auto" w:sz="2" w:space="0"/>
            </w:tcBorders>
            <w:noWrap w:val="0"/>
            <w:vAlign w:val="center"/>
          </w:tcPr>
          <w:p>
            <w:pPr>
              <w:widowControl/>
              <w:ind w:firstLine="0" w:firstLineChars="0"/>
              <w:jc w:val="left"/>
              <w:rPr>
                <w:rFonts w:hint="eastAsia" w:ascii="楷体" w:hAnsi="楷体" w:eastAsia="楷体" w:cs="楷体"/>
                <w:lang w:eastAsia="zh-CN"/>
              </w:rPr>
            </w:pPr>
            <w:r>
              <w:rPr>
                <w:rFonts w:hint="eastAsia" w:ascii="楷体" w:hAnsi="楷体" w:cs="楷体"/>
                <w:b w:val="0"/>
                <w:bCs w:val="0"/>
                <w:lang w:eastAsia="zh-CN"/>
              </w:rPr>
              <w:t>西安特种设备检验检测院激光立体成形设备购置项目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项目编号</w:t>
            </w:r>
          </w:p>
        </w:tc>
        <w:tc>
          <w:tcPr>
            <w:tcW w:w="6224"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lang w:val="zh-CN"/>
              </w:rPr>
              <w:t>HYTH-20230</w:t>
            </w:r>
            <w:r>
              <w:rPr>
                <w:rFonts w:hint="eastAsia" w:ascii="楷体" w:hAnsi="楷体" w:eastAsia="楷体" w:cs="楷体"/>
                <w:highlight w:val="none"/>
                <w:lang w:val="zh-CN" w:eastAsia="zh-CN"/>
              </w:rPr>
              <w:t>5</w:t>
            </w:r>
            <w:r>
              <w:rPr>
                <w:rFonts w:hint="eastAsia" w:ascii="楷体" w:hAnsi="楷体" w:eastAsia="楷体" w:cs="楷体"/>
                <w:highlight w:val="none"/>
                <w:lang w:val="zh-CN"/>
              </w:rPr>
              <w:t>0</w:t>
            </w:r>
            <w:r>
              <w:rPr>
                <w:rFonts w:hint="eastAsia" w:ascii="楷体" w:hAnsi="楷体" w:eastAsia="楷体" w:cs="楷体"/>
                <w:highlight w:val="none"/>
                <w:lang w:val="zh-CN" w:eastAsia="zh-CN"/>
              </w:rPr>
              <w:t>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预算执行书编号</w:t>
            </w:r>
          </w:p>
        </w:tc>
        <w:tc>
          <w:tcPr>
            <w:tcW w:w="6224"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YS-西安市-2023-20169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color w:val="auto"/>
                <w:highlight w:val="none"/>
              </w:rPr>
            </w:pPr>
            <w:r>
              <w:rPr>
                <w:rFonts w:hint="eastAsia" w:ascii="楷体" w:hAnsi="楷体" w:eastAsia="楷体" w:cs="楷体"/>
                <w:color w:val="auto"/>
                <w:highlight w:val="none"/>
              </w:rPr>
              <w:t>是否预留份额专门面向中小企业采购</w:t>
            </w:r>
          </w:p>
        </w:tc>
        <w:tc>
          <w:tcPr>
            <w:tcW w:w="6224" w:type="dxa"/>
            <w:noWrap w:val="0"/>
            <w:vAlign w:val="center"/>
          </w:tcPr>
          <w:p>
            <w:pPr>
              <w:widowControl/>
              <w:ind w:firstLine="0" w:firstLineChars="0"/>
              <w:jc w:val="left"/>
              <w:rPr>
                <w:rFonts w:hint="eastAsia" w:ascii="楷体" w:hAnsi="楷体" w:eastAsia="楷体" w:cs="楷体"/>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eq \o\ac(</w:instrText>
            </w:r>
            <w:r>
              <w:rPr>
                <w:rFonts w:hint="eastAsia" w:ascii="楷体" w:hAnsi="楷体" w:eastAsia="楷体" w:cs="楷体"/>
                <w:color w:val="auto"/>
                <w:position w:val="-4"/>
                <w:sz w:val="36"/>
                <w:highlight w:val="none"/>
              </w:rPr>
              <w:instrText xml:space="preserve">□</w:instrText>
            </w:r>
            <w:r>
              <w:rPr>
                <w:rFonts w:hint="eastAsia" w:ascii="楷体" w:hAnsi="楷体" w:eastAsia="楷体" w:cs="楷体"/>
                <w:color w:val="auto"/>
                <w:highlight w:val="none"/>
              </w:rPr>
              <w:instrText xml:space="preserve">)</w:instrTex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 xml:space="preserve">是  </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eq \o\ac(</w:instrText>
            </w:r>
            <w:r>
              <w:rPr>
                <w:rFonts w:hint="eastAsia" w:ascii="楷体" w:hAnsi="楷体" w:eastAsia="楷体" w:cs="楷体"/>
                <w:color w:val="auto"/>
                <w:position w:val="-4"/>
                <w:sz w:val="36"/>
                <w:highlight w:val="none"/>
              </w:rPr>
              <w:instrText xml:space="preserve">□</w:instrText>
            </w:r>
            <w:r>
              <w:rPr>
                <w:rFonts w:hint="eastAsia" w:ascii="楷体" w:hAnsi="楷体" w:eastAsia="楷体" w:cs="楷体"/>
                <w:color w:val="auto"/>
                <w:position w:val="-4"/>
                <w:sz w:val="36"/>
                <w:highlight w:val="none"/>
                <w:lang w:eastAsia="zh-CN"/>
              </w:rPr>
              <w:instrText xml:space="preserve">,</w:instrText>
            </w:r>
            <w:r>
              <w:rPr>
                <w:rFonts w:hint="eastAsia" w:ascii="楷体" w:hAnsi="楷体" w:eastAsia="楷体" w:cs="楷体"/>
                <w:color w:val="auto"/>
                <w:position w:val="0"/>
                <w:sz w:val="25"/>
                <w:highlight w:val="none"/>
                <w:lang w:eastAsia="zh-CN"/>
              </w:rPr>
              <w:instrText xml:space="preserve">√</w:instrText>
            </w:r>
            <w:r>
              <w:rPr>
                <w:rFonts w:hint="eastAsia" w:ascii="楷体" w:hAnsi="楷体" w:eastAsia="楷体" w:cs="楷体"/>
                <w:color w:val="auto"/>
                <w:highlight w:val="none"/>
              </w:rPr>
              <w:instrText xml:space="preserve">)</w:instrTex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预算金额</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本项目预算金额：</w:t>
            </w:r>
            <w:r>
              <w:rPr>
                <w:rFonts w:hint="eastAsia" w:ascii="楷体" w:hAnsi="楷体" w:cs="楷体"/>
                <w:lang w:val="en-US" w:eastAsia="zh-CN"/>
              </w:rPr>
              <w:t>4</w:t>
            </w:r>
            <w:r>
              <w:rPr>
                <w:rFonts w:hint="eastAsia" w:ascii="楷体" w:hAnsi="楷体" w:eastAsia="楷体" w:cs="楷体"/>
              </w:rPr>
              <w:t>,</w:t>
            </w:r>
            <w:r>
              <w:rPr>
                <w:rFonts w:hint="eastAsia" w:ascii="楷体" w:hAnsi="楷体" w:cs="楷体"/>
                <w:lang w:val="en-US" w:eastAsia="zh-CN"/>
              </w:rPr>
              <w:t>0</w:t>
            </w:r>
            <w:r>
              <w:rPr>
                <w:rFonts w:hint="eastAsia" w:ascii="楷体" w:hAnsi="楷体" w:eastAsia="楷体" w:cs="楷体"/>
                <w:lang w:val="en-US" w:eastAsia="zh-CN"/>
              </w:rPr>
              <w:t>00</w:t>
            </w:r>
            <w:r>
              <w:rPr>
                <w:rFonts w:hint="eastAsia" w:ascii="楷体" w:hAnsi="楷体" w:eastAsia="楷体" w:cs="楷体"/>
              </w:rPr>
              <w:t>,000.00元。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是否接受联合体</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是否允许进口产品</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是否允许大中企业</w:t>
            </w:r>
          </w:p>
          <w:p>
            <w:pPr>
              <w:widowControl/>
              <w:ind w:firstLine="0" w:firstLineChars="0"/>
              <w:jc w:val="left"/>
              <w:rPr>
                <w:rFonts w:hint="eastAsia" w:ascii="楷体" w:hAnsi="楷体" w:eastAsia="楷体" w:cs="楷体"/>
              </w:rPr>
            </w:pPr>
            <w:r>
              <w:rPr>
                <w:rFonts w:hint="eastAsia" w:ascii="楷体" w:hAnsi="楷体" w:eastAsia="楷体" w:cs="楷体"/>
              </w:rPr>
              <w:t>向小微企业分包</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投标保证金</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本项目无需缴纳投标保证金。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履约保证金</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本项目无需缴纳履约保证金。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投标文件份数</w:t>
            </w:r>
          </w:p>
        </w:tc>
        <w:tc>
          <w:tcPr>
            <w:tcW w:w="6224" w:type="dxa"/>
            <w:noWrap w:val="0"/>
            <w:vAlign w:val="center"/>
          </w:tcPr>
          <w:p>
            <w:pPr>
              <w:widowControl/>
              <w:spacing w:line="360" w:lineRule="auto"/>
              <w:ind w:firstLine="480" w:firstLineChars="200"/>
              <w:jc w:val="left"/>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lang w:val="en-US" w:eastAsia="zh-CN"/>
              </w:rPr>
              <w:t>投标人无需提供；</w:t>
            </w:r>
          </w:p>
          <w:p>
            <w:pPr>
              <w:widowControl/>
              <w:spacing w:line="360" w:lineRule="auto"/>
              <w:ind w:firstLine="480" w:firstLineChars="200"/>
              <w:jc w:val="left"/>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lang w:val="en-US" w:eastAsia="zh-CN"/>
              </w:rPr>
              <w:t>开标结束后，中标人须无偿为采购人提供盖章齐全的纸质版投标文件三套（一正二副）（同时提供U盘电子投标文件 1 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pPr>
              <w:widowControl/>
              <w:spacing w:line="360" w:lineRule="auto"/>
              <w:ind w:firstLine="482" w:firstLineChars="200"/>
              <w:jc w:val="left"/>
              <w:rPr>
                <w:rFonts w:hint="eastAsia" w:ascii="楷体" w:hAnsi="楷体" w:eastAsia="楷体" w:cs="楷体"/>
                <w:b/>
                <w:bCs/>
                <w:color w:val="000000"/>
                <w:sz w:val="24"/>
                <w:szCs w:val="24"/>
                <w:highlight w:val="none"/>
                <w:lang w:val="en-US" w:eastAsia="zh-CN"/>
              </w:rPr>
            </w:pPr>
            <w:r>
              <w:rPr>
                <w:rFonts w:hint="eastAsia" w:ascii="楷体" w:hAnsi="楷体" w:eastAsia="楷体" w:cs="楷体"/>
                <w:b/>
                <w:bCs/>
                <w:color w:val="000000"/>
                <w:sz w:val="24"/>
                <w:szCs w:val="24"/>
                <w:highlight w:val="none"/>
                <w:lang w:val="en-US" w:eastAsia="zh-CN"/>
              </w:rPr>
              <w:t xml:space="preserve">中标人投标文件请于公示期内递交至西安市高新区沣惠路16号泰华金贸国际8号楼28层。 </w:t>
            </w:r>
          </w:p>
          <w:p>
            <w:pPr>
              <w:widowControl/>
              <w:spacing w:line="360" w:lineRule="auto"/>
              <w:ind w:firstLine="482" w:firstLineChars="200"/>
              <w:jc w:val="left"/>
              <w:rPr>
                <w:rFonts w:hint="eastAsia" w:ascii="楷体" w:hAnsi="楷体" w:eastAsia="楷体" w:cs="楷体"/>
                <w:highlight w:val="none"/>
              </w:rPr>
            </w:pPr>
            <w:r>
              <w:rPr>
                <w:rFonts w:hint="eastAsia" w:ascii="楷体" w:hAnsi="楷体" w:eastAsia="楷体" w:cs="楷体"/>
                <w:b/>
                <w:bCs/>
                <w:color w:val="000000"/>
                <w:sz w:val="24"/>
                <w:szCs w:val="24"/>
                <w:highlight w:val="none"/>
                <w:lang w:val="en-US" w:eastAsia="zh-CN"/>
              </w:rPr>
              <w:t>评审结果依据仅以电子投标文件为准，纸质版用途只作为采购人存档留存使用（投标文件纸质版建议双面打印）。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获取项目图纸</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本项目无图纸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现场踏勘和集中答疑</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不集中组织</w:t>
            </w:r>
          </w:p>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集中组织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查看定制产品原样</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本项目无定制产品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提交投标样品</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是否要求提供样品：</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是/</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政府采购信息发布媒体（采购公告、采购结果公告、变更公告）</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1．陕西省政府采购网：仅提供项目公告，官网地址：http://ccgp-shaanxi.gov.cn/。</w:t>
            </w:r>
          </w:p>
          <w:p>
            <w:pPr>
              <w:widowControl/>
              <w:ind w:firstLine="0" w:firstLineChars="0"/>
              <w:jc w:val="left"/>
              <w:rPr>
                <w:rFonts w:hint="eastAsia" w:ascii="楷体" w:hAnsi="楷体" w:eastAsia="楷体" w:cs="楷体"/>
              </w:rPr>
            </w:pPr>
            <w:r>
              <w:rPr>
                <w:rFonts w:hint="eastAsia" w:ascii="楷体" w:hAnsi="楷体" w:eastAsia="楷体" w:cs="楷体"/>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询问和质疑</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询问和质疑 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投诉受理</w:t>
            </w:r>
          </w:p>
        </w:tc>
        <w:tc>
          <w:tcPr>
            <w:tcW w:w="6224" w:type="dxa"/>
            <w:noWrap w:val="0"/>
            <w:vAlign w:val="center"/>
          </w:tcPr>
          <w:p>
            <w:pPr>
              <w:widowControl/>
              <w:ind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rPr>
              <w:t>1．受理单位：</w:t>
            </w:r>
            <w:r>
              <w:rPr>
                <w:rFonts w:hint="eastAsia" w:ascii="楷体" w:hAnsi="楷体" w:eastAsia="楷体" w:cs="楷体"/>
                <w:highlight w:val="none"/>
                <w:lang w:val="en-US" w:eastAsia="zh-CN"/>
              </w:rPr>
              <w:t>西安市财政局政府采购管理处</w:t>
            </w:r>
          </w:p>
          <w:p>
            <w:pPr>
              <w:widowControl/>
              <w:ind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2．联系电话：029-89821846</w:t>
            </w:r>
          </w:p>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lang w:val="en-US" w:eastAsia="zh-CN"/>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vMerge w:val="restart"/>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资格审查方式</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本项目采用资格后审方式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vMerge w:val="continue"/>
            <w:noWrap w:val="0"/>
            <w:vAlign w:val="center"/>
          </w:tcPr>
          <w:p>
            <w:pPr>
              <w:ind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投标人资格条件</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1、符合《中华人民共和国政府采购法》第二十二条规定的投标人条件；</w:t>
            </w:r>
          </w:p>
          <w:p>
            <w:pPr>
              <w:widowControl/>
              <w:ind w:firstLine="0" w:firstLineChars="0"/>
              <w:jc w:val="left"/>
              <w:rPr>
                <w:rFonts w:hint="eastAsia" w:ascii="楷体" w:hAnsi="楷体" w:eastAsia="楷体" w:cs="楷体"/>
              </w:rPr>
            </w:pPr>
            <w:r>
              <w:rPr>
                <w:rFonts w:hint="eastAsia" w:ascii="楷体" w:hAnsi="楷体" w:eastAsia="楷体" w:cs="楷体"/>
              </w:rPr>
              <w:t>1-1投标人合法注册的法人或其他组织的营业执照等证明文件，自然人的身份证明；</w:t>
            </w:r>
          </w:p>
          <w:p>
            <w:pPr>
              <w:widowControl/>
              <w:ind w:firstLine="0" w:firstLineChars="0"/>
              <w:jc w:val="left"/>
              <w:rPr>
                <w:rFonts w:hint="eastAsia" w:ascii="楷体" w:hAnsi="楷体" w:eastAsia="楷体" w:cs="楷体"/>
              </w:rPr>
            </w:pPr>
            <w:r>
              <w:rPr>
                <w:rFonts w:hint="eastAsia" w:ascii="楷体" w:hAnsi="楷体" w:eastAsia="楷体" w:cs="楷体"/>
              </w:rPr>
              <w:t>1-2投标人经具有财务审计资质的第三方机构出具的2021</w:t>
            </w:r>
            <w:r>
              <w:rPr>
                <w:rFonts w:hint="eastAsia" w:ascii="楷体" w:hAnsi="楷体" w:cs="楷体"/>
                <w:lang w:val="en-US" w:eastAsia="zh-CN"/>
              </w:rPr>
              <w:t>或2022</w:t>
            </w:r>
            <w:r>
              <w:rPr>
                <w:rFonts w:hint="eastAsia" w:ascii="楷体" w:hAnsi="楷体" w:eastAsia="楷体" w:cs="楷体"/>
              </w:rPr>
              <w:t>年度财务报告，或其基本开户银行出具的资信证明及其基本存款账户开户许可证（无基本存款账户开户许可证可提供其基本存款账户信息证明）；</w:t>
            </w:r>
          </w:p>
          <w:p>
            <w:pPr>
              <w:widowControl/>
              <w:ind w:firstLine="0" w:firstLineChars="0"/>
              <w:jc w:val="left"/>
              <w:rPr>
                <w:rFonts w:hint="eastAsia" w:ascii="楷体" w:hAnsi="楷体" w:eastAsia="楷体" w:cs="楷体"/>
              </w:rPr>
            </w:pPr>
            <w:r>
              <w:rPr>
                <w:rFonts w:hint="eastAsia" w:ascii="楷体" w:hAnsi="楷体" w:eastAsia="楷体" w:cs="楷体"/>
              </w:rPr>
              <w:t>1-3依法缴纳税收的相关材料（提供2022年</w:t>
            </w:r>
            <w:r>
              <w:rPr>
                <w:rFonts w:hint="eastAsia" w:ascii="楷体" w:hAnsi="楷体" w:cs="楷体"/>
                <w:lang w:val="en-US" w:eastAsia="zh-CN"/>
              </w:rPr>
              <w:t>10</w:t>
            </w:r>
            <w:r>
              <w:rPr>
                <w:rFonts w:hint="eastAsia" w:ascii="楷体" w:hAnsi="楷体" w:eastAsia="楷体" w:cs="楷体"/>
              </w:rPr>
              <w:t>月至今已缴纳任意一个月纳税证明或税务机关开具的完税证明，依法免税的单位应提供相关证明材料）；</w:t>
            </w:r>
          </w:p>
          <w:p>
            <w:pPr>
              <w:widowControl/>
              <w:ind w:firstLine="0" w:firstLineChars="0"/>
              <w:jc w:val="left"/>
              <w:rPr>
                <w:rFonts w:hint="eastAsia" w:ascii="楷体" w:hAnsi="楷体" w:eastAsia="楷体" w:cs="楷体"/>
              </w:rPr>
            </w:pPr>
            <w:r>
              <w:rPr>
                <w:rFonts w:hint="eastAsia" w:ascii="楷体" w:hAnsi="楷体" w:eastAsia="楷体" w:cs="楷体"/>
              </w:rPr>
              <w:t>1-4依法缴纳社会保障资金的相关材料（提供2022年</w:t>
            </w:r>
            <w:r>
              <w:rPr>
                <w:rFonts w:hint="eastAsia" w:ascii="楷体" w:hAnsi="楷体" w:cs="楷体"/>
                <w:lang w:val="en-US" w:eastAsia="zh-CN"/>
              </w:rPr>
              <w:t>10</w:t>
            </w:r>
            <w:r>
              <w:rPr>
                <w:rFonts w:hint="eastAsia" w:ascii="楷体" w:hAnsi="楷体" w:eastAsia="楷体" w:cs="楷体"/>
              </w:rPr>
              <w:t>月至今已缴存任意一个月社会保障资金缴存单据或社保机构开具的社会保险参保缴费证明，依法不需要缴纳社会保障资金的单位应提供相关证明材料）；</w:t>
            </w:r>
          </w:p>
          <w:p>
            <w:pPr>
              <w:widowControl/>
              <w:ind w:firstLine="0" w:firstLineChars="0"/>
              <w:jc w:val="left"/>
              <w:rPr>
                <w:rFonts w:hint="eastAsia" w:ascii="楷体" w:hAnsi="楷体" w:eastAsia="楷体" w:cs="楷体"/>
              </w:rPr>
            </w:pPr>
            <w:r>
              <w:rPr>
                <w:rFonts w:hint="eastAsia" w:ascii="楷体" w:hAnsi="楷体" w:eastAsia="楷体" w:cs="楷体"/>
              </w:rPr>
              <w:t>1-5具备履行合同所必需的设备和专业技术能力的证明材料或书面声明；</w:t>
            </w:r>
          </w:p>
          <w:p>
            <w:pPr>
              <w:widowControl/>
              <w:ind w:firstLine="0" w:firstLineChars="0"/>
              <w:jc w:val="left"/>
              <w:rPr>
                <w:rFonts w:hint="eastAsia" w:ascii="楷体" w:hAnsi="楷体" w:eastAsia="楷体" w:cs="楷体"/>
              </w:rPr>
            </w:pPr>
            <w:r>
              <w:rPr>
                <w:rFonts w:hint="eastAsia" w:ascii="楷体" w:hAnsi="楷体" w:eastAsia="楷体" w:cs="楷体"/>
              </w:rPr>
              <w:t>1-6参加政府采购活动前三年内在经营活动中没有重大违法记录的书面声明；</w:t>
            </w:r>
          </w:p>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1-7具备法律、行政法规规定的其他条件的证明材料。</w:t>
            </w:r>
          </w:p>
          <w:p>
            <w:pPr>
              <w:widowControl/>
              <w:numPr>
                <w:ilvl w:val="0"/>
                <w:numId w:val="5"/>
              </w:numPr>
              <w:ind w:firstLine="0" w:firstLineChars="0"/>
              <w:jc w:val="left"/>
              <w:rPr>
                <w:rFonts w:hint="eastAsia" w:ascii="楷体" w:hAnsi="楷体" w:eastAsia="楷体" w:cs="楷体"/>
              </w:rPr>
            </w:pPr>
            <w:r>
              <w:rPr>
                <w:rFonts w:hint="eastAsia" w:ascii="楷体" w:hAnsi="楷体" w:eastAsia="楷体" w:cs="楷体"/>
                <w:highlight w:val="none"/>
              </w:rPr>
              <w:t>投标人通过“信用中国”网站</w:t>
            </w:r>
            <w:r>
              <w:rPr>
                <w:rFonts w:hint="eastAsia" w:ascii="楷体" w:hAnsi="楷体" w:eastAsia="楷体" w:cs="楷体"/>
              </w:rPr>
              <w:t>(www.creditchina.gov.cn)、中国政府采购网(</w:t>
            </w:r>
            <w:r>
              <w:rPr>
                <w:rFonts w:hint="eastAsia" w:ascii="楷体" w:hAnsi="楷体" w:eastAsia="楷体" w:cs="楷体"/>
              </w:rPr>
              <w:fldChar w:fldCharType="begin"/>
            </w:r>
            <w:r>
              <w:rPr>
                <w:rFonts w:hint="eastAsia" w:ascii="楷体" w:hAnsi="楷体" w:eastAsia="楷体" w:cs="楷体"/>
              </w:rPr>
              <w:instrText xml:space="preserve"> HYPERLINK "http://www.ccgp.gov.cn" </w:instrText>
            </w:r>
            <w:r>
              <w:rPr>
                <w:rFonts w:hint="eastAsia" w:ascii="楷体" w:hAnsi="楷体" w:eastAsia="楷体" w:cs="楷体"/>
              </w:rPr>
              <w:fldChar w:fldCharType="separate"/>
            </w:r>
            <w:r>
              <w:rPr>
                <w:rFonts w:hint="eastAsia" w:ascii="楷体" w:hAnsi="楷体" w:eastAsia="楷体" w:cs="楷体"/>
              </w:rPr>
              <w:t>www.ccgp.gov.cn</w:t>
            </w:r>
            <w:r>
              <w:rPr>
                <w:rFonts w:hint="eastAsia" w:ascii="楷体" w:hAnsi="楷体" w:eastAsia="楷体" w:cs="楷体"/>
              </w:rPr>
              <w:fldChar w:fldCharType="end"/>
            </w:r>
            <w:r>
              <w:rPr>
                <w:rFonts w:hint="eastAsia" w:ascii="楷体" w:hAnsi="楷体" w:eastAsia="楷体" w:cs="楷体"/>
              </w:rPr>
              <w:t>) 等查询相关主体信用记录。（对列入失信被执行人、重大税收违法失信主体、政府采购严重违法失信行为记录名单及其他不符合《中华人民共和国政府采购法》第二十二条规定条件的投标人，采购代理机构将拒绝其参与政府采购活动。）</w:t>
            </w:r>
          </w:p>
          <w:p>
            <w:pPr>
              <w:widowControl/>
              <w:ind w:firstLine="0" w:firstLineChars="0"/>
              <w:jc w:val="left"/>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投标人应授权合法的人员参加投标全过程，其中法定代表人直接参加投标的，须出具本人身份证，并与营业执照上信息一致。授权代表参加投标的，须出具法定代表人授权书及授权代表身份证、授权代表本单位证明（开标前的个人养老保险缴纳证明或劳动合同）。</w:t>
            </w:r>
          </w:p>
          <w:p>
            <w:pPr>
              <w:widowControl/>
              <w:ind w:firstLine="0" w:firstLineChars="0"/>
              <w:jc w:val="left"/>
              <w:rPr>
                <w:rFonts w:hint="eastAsia" w:ascii="楷体" w:hAnsi="楷体" w:eastAsia="楷体" w:cs="楷体"/>
              </w:rPr>
            </w:pPr>
            <w:r>
              <w:rPr>
                <w:rFonts w:hint="eastAsia" w:ascii="楷体" w:hAnsi="楷体" w:eastAsia="楷体" w:cs="楷体"/>
                <w:b/>
                <w:bCs/>
              </w:rPr>
              <w:t>备注：以上资格条件为必备资格要求，缺一项或某项达不到要求，按无效文件处理。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信用信息查询截至时点</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开标形式</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不见面开标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见面开标</w:t>
            </w:r>
          </w:p>
          <w:p>
            <w:pPr>
              <w:widowControl/>
              <w:ind w:firstLine="0" w:firstLineChars="0"/>
              <w:jc w:val="left"/>
              <w:rPr>
                <w:rFonts w:hint="eastAsia" w:ascii="楷体" w:hAnsi="楷体" w:eastAsia="楷体" w:cs="楷体"/>
              </w:rPr>
            </w:pPr>
            <w:r>
              <w:rPr>
                <w:rFonts w:hint="eastAsia" w:ascii="楷体" w:hAnsi="楷体" w:eastAsia="楷体" w:cs="楷体"/>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是否允许递交多个备选投标方案</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中标通知书</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1.代理机构人员上传“中标通知书.pdf”，中标供应商登陆平台自行下载。</w:t>
            </w:r>
          </w:p>
          <w:p>
            <w:pPr>
              <w:widowControl/>
              <w:ind w:firstLine="0" w:firstLineChars="0"/>
              <w:jc w:val="left"/>
              <w:rPr>
                <w:rFonts w:hint="eastAsia" w:ascii="楷体" w:hAnsi="楷体" w:eastAsia="楷体" w:cs="楷体"/>
              </w:rPr>
            </w:pPr>
            <w:r>
              <w:rPr>
                <w:rFonts w:hint="eastAsia" w:ascii="楷体" w:hAnsi="楷体" w:eastAsia="楷体" w:cs="楷体"/>
              </w:rPr>
              <w:t>2.中标供应商自行在“西安市公共资源交易平台（sxggzyjy.xa.gov.cn）”打印中标通知书。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西安市公共资源交易中心电子化政府采购系统技术支持（软件开发商）</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国泰新点软件股份有限公司</w:t>
            </w:r>
          </w:p>
          <w:p>
            <w:pPr>
              <w:widowControl/>
              <w:ind w:firstLine="0" w:firstLineChars="0"/>
              <w:jc w:val="left"/>
              <w:rPr>
                <w:rFonts w:hint="eastAsia" w:ascii="楷体" w:hAnsi="楷体" w:eastAsia="楷体" w:cs="楷体"/>
              </w:rPr>
            </w:pPr>
            <w:r>
              <w:rPr>
                <w:rFonts w:hint="eastAsia" w:ascii="楷体" w:hAnsi="楷体" w:eastAsia="楷体" w:cs="楷体"/>
              </w:rPr>
              <w:t>1.技术支持热线：400-998-0000/400-928-0095</w:t>
            </w:r>
          </w:p>
          <w:p>
            <w:pPr>
              <w:widowControl/>
              <w:ind w:firstLine="0" w:firstLineChars="0"/>
              <w:jc w:val="left"/>
              <w:rPr>
                <w:rFonts w:hint="eastAsia" w:ascii="楷体" w:hAnsi="楷体" w:eastAsia="楷体" w:cs="楷体"/>
              </w:rPr>
            </w:pPr>
            <w:r>
              <w:rPr>
                <w:rFonts w:hint="eastAsia" w:ascii="楷体" w:hAnsi="楷体" w:eastAsia="楷体" w:cs="楷体"/>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CA业务网点</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陕西省数字证书认证中心股份有限公司</w:t>
            </w:r>
          </w:p>
          <w:p>
            <w:pPr>
              <w:widowControl/>
              <w:ind w:firstLine="0" w:firstLineChars="0"/>
              <w:jc w:val="left"/>
              <w:rPr>
                <w:rFonts w:hint="eastAsia" w:ascii="楷体" w:hAnsi="楷体" w:eastAsia="楷体" w:cs="楷体"/>
              </w:rPr>
            </w:pPr>
            <w:r>
              <w:rPr>
                <w:rFonts w:hint="eastAsia" w:ascii="楷体" w:hAnsi="楷体" w:eastAsia="楷体" w:cs="楷体"/>
              </w:rPr>
              <w:t>网点1：西安市高新三路信息港大厦1楼客服中心</w:t>
            </w:r>
          </w:p>
          <w:p>
            <w:pPr>
              <w:widowControl/>
              <w:ind w:firstLine="0" w:firstLineChars="0"/>
              <w:jc w:val="left"/>
              <w:rPr>
                <w:rFonts w:hint="eastAsia" w:ascii="楷体" w:hAnsi="楷体" w:eastAsia="楷体" w:cs="楷体"/>
              </w:rPr>
            </w:pPr>
            <w:r>
              <w:rPr>
                <w:rFonts w:hint="eastAsia" w:ascii="楷体" w:hAnsi="楷体" w:eastAsia="楷体" w:cs="楷体"/>
              </w:rPr>
              <w:t>客服电话：4006-369-888</w:t>
            </w:r>
          </w:p>
          <w:p>
            <w:pPr>
              <w:widowControl/>
              <w:ind w:firstLine="0" w:firstLineChars="0"/>
              <w:jc w:val="left"/>
              <w:rPr>
                <w:rFonts w:hint="eastAsia" w:ascii="楷体" w:hAnsi="楷体" w:eastAsia="楷体" w:cs="楷体"/>
              </w:rPr>
            </w:pPr>
            <w:r>
              <w:rPr>
                <w:rFonts w:hint="eastAsia" w:ascii="楷体" w:hAnsi="楷体" w:eastAsia="楷体" w:cs="楷体"/>
              </w:rPr>
              <w:t>网点2：西安市长安北路14号省体育公寓B座一楼</w:t>
            </w:r>
          </w:p>
          <w:p>
            <w:pPr>
              <w:widowControl/>
              <w:ind w:firstLine="0" w:firstLineChars="0"/>
              <w:jc w:val="left"/>
              <w:rPr>
                <w:rFonts w:hint="eastAsia" w:ascii="楷体" w:hAnsi="楷体" w:eastAsia="楷体" w:cs="楷体"/>
              </w:rPr>
            </w:pPr>
            <w:r>
              <w:rPr>
                <w:rFonts w:hint="eastAsia" w:ascii="楷体" w:hAnsi="楷体" w:eastAsia="楷体" w:cs="楷体"/>
              </w:rPr>
              <w:t>咨询电话：029-88661241</w:t>
            </w:r>
          </w:p>
          <w:p>
            <w:pPr>
              <w:widowControl/>
              <w:ind w:firstLine="0" w:firstLineChars="0"/>
              <w:jc w:val="left"/>
              <w:rPr>
                <w:rFonts w:hint="eastAsia" w:ascii="楷体" w:hAnsi="楷体" w:eastAsia="楷体" w:cs="楷体"/>
              </w:rPr>
            </w:pPr>
            <w:r>
              <w:rPr>
                <w:rFonts w:hint="eastAsia" w:ascii="楷体" w:hAnsi="楷体" w:eastAsia="楷体" w:cs="楷体"/>
              </w:rPr>
              <w:t>网点3：西安市文景北路16号白桦林国际B座2楼11#窗口</w:t>
            </w:r>
          </w:p>
          <w:p>
            <w:pPr>
              <w:widowControl/>
              <w:ind w:firstLine="0" w:firstLineChars="0"/>
              <w:jc w:val="left"/>
              <w:rPr>
                <w:rFonts w:hint="eastAsia" w:ascii="楷体" w:hAnsi="楷体" w:eastAsia="楷体" w:cs="楷体"/>
              </w:rPr>
            </w:pPr>
            <w:r>
              <w:rPr>
                <w:rFonts w:hint="eastAsia" w:ascii="楷体" w:hAnsi="楷体" w:eastAsia="楷体" w:cs="楷体"/>
              </w:rPr>
              <w:t>咨询电话：029-86510073转80211</w:t>
            </w:r>
          </w:p>
        </w:tc>
      </w:tr>
    </w:tbl>
    <w:p>
      <w:pPr>
        <w:pStyle w:val="2"/>
        <w:ind w:firstLine="0" w:firstLineChars="0"/>
        <w:jc w:val="center"/>
        <w:rPr>
          <w:rFonts w:hint="eastAsia" w:ascii="楷体" w:hAnsi="楷体" w:eastAsia="楷体" w:cs="楷体"/>
          <w:b/>
          <w:bCs/>
          <w:color w:val="000000"/>
        </w:rPr>
      </w:pPr>
      <w:r>
        <w:rPr>
          <w:rFonts w:hint="eastAsia" w:ascii="楷体" w:hAnsi="楷体" w:eastAsia="楷体" w:cs="楷体"/>
          <w:color w:val="000000"/>
        </w:rPr>
        <w:br w:type="page"/>
      </w:r>
      <w:r>
        <w:rPr>
          <w:rFonts w:hint="eastAsia" w:ascii="楷体" w:hAnsi="楷体" w:eastAsia="楷体" w:cs="楷体"/>
          <w:b/>
          <w:bCs/>
          <w:color w:val="000000"/>
        </w:rPr>
        <w:t>投标人须知正文</w:t>
      </w:r>
    </w:p>
    <w:p>
      <w:pPr>
        <w:pStyle w:val="4"/>
        <w:spacing w:line="360" w:lineRule="auto"/>
        <w:ind w:left="480" w:firstLine="0" w:firstLineChars="0"/>
        <w:rPr>
          <w:rFonts w:hint="eastAsia" w:ascii="楷体" w:hAnsi="楷体" w:eastAsia="楷体" w:cs="楷体"/>
          <w:color w:val="000000"/>
        </w:rPr>
      </w:pPr>
      <w:bookmarkStart w:id="20" w:name="_Toc16405_WPSOffice_Level2"/>
      <w:r>
        <w:rPr>
          <w:rFonts w:hint="eastAsia" w:ascii="楷体" w:hAnsi="楷体" w:eastAsia="楷体" w:cs="楷体"/>
          <w:color w:val="000000"/>
        </w:rPr>
        <w:t>有关定义</w:t>
      </w:r>
      <w:bookmarkEnd w:id="20"/>
    </w:p>
    <w:p>
      <w:pPr>
        <w:widowControl/>
        <w:ind w:firstLine="480"/>
        <w:rPr>
          <w:rFonts w:hint="eastAsia" w:ascii="楷体" w:hAnsi="楷体" w:eastAsia="楷体" w:cs="楷体"/>
        </w:rPr>
      </w:pPr>
      <w:bookmarkStart w:id="21" w:name="_Toc1686_WPSOffice_Level2"/>
      <w:r>
        <w:rPr>
          <w:rFonts w:hint="eastAsia" w:ascii="楷体" w:hAnsi="楷体" w:eastAsia="楷体" w:cs="楷体"/>
        </w:rPr>
        <w:t>1．采购人：依法进行政府采购的西安市市级机关、事业单位或团体组织。</w:t>
      </w:r>
    </w:p>
    <w:p>
      <w:pPr>
        <w:widowControl/>
        <w:ind w:firstLine="480"/>
        <w:rPr>
          <w:rFonts w:hint="eastAsia" w:ascii="楷体" w:hAnsi="楷体" w:eastAsia="楷体" w:cs="楷体"/>
        </w:rPr>
      </w:pPr>
      <w:r>
        <w:rPr>
          <w:rFonts w:hint="eastAsia" w:ascii="楷体" w:hAnsi="楷体" w:eastAsia="楷体" w:cs="楷体"/>
        </w:rPr>
        <w:t>2．投标人：指向采购人提供货物、工程或者服务的法人、其他组织或者自然人。</w:t>
      </w:r>
    </w:p>
    <w:p>
      <w:pPr>
        <w:widowControl/>
        <w:ind w:firstLine="480"/>
        <w:rPr>
          <w:rFonts w:hint="eastAsia" w:ascii="楷体" w:hAnsi="楷体" w:eastAsia="楷体" w:cs="楷体"/>
        </w:rPr>
      </w:pPr>
      <w:r>
        <w:rPr>
          <w:rFonts w:hint="eastAsia" w:ascii="楷体" w:hAnsi="楷体" w:eastAsia="楷体" w:cs="楷体"/>
        </w:rPr>
        <w:t>3．同级政府采购监管部门：</w:t>
      </w:r>
      <w:r>
        <w:rPr>
          <w:rFonts w:hint="eastAsia" w:ascii="楷体" w:hAnsi="楷体" w:eastAsia="楷体" w:cs="楷体"/>
          <w:lang w:val="en-US" w:eastAsia="zh-CN"/>
        </w:rPr>
        <w:t>西安市财政局</w:t>
      </w:r>
      <w:r>
        <w:rPr>
          <w:rFonts w:hint="eastAsia" w:ascii="楷体" w:hAnsi="楷体" w:eastAsia="楷体" w:cs="楷体"/>
        </w:rPr>
        <w:t>。</w:t>
      </w:r>
    </w:p>
    <w:p>
      <w:pPr>
        <w:widowControl/>
        <w:ind w:firstLine="480"/>
        <w:rPr>
          <w:rFonts w:hint="eastAsia" w:ascii="楷体" w:hAnsi="楷体" w:eastAsia="楷体" w:cs="楷体"/>
        </w:rPr>
      </w:pPr>
      <w:r>
        <w:rPr>
          <w:rFonts w:hint="eastAsia" w:ascii="楷体" w:hAnsi="楷体" w:eastAsia="楷体" w:cs="楷体"/>
        </w:rPr>
        <w:t>4．西安市公共资源交易平台：即【全国公共资源交易平台（陕西省·西安市）】的简称，官网地址</w:t>
      </w:r>
      <w:r>
        <w:rPr>
          <w:rFonts w:hint="eastAsia" w:ascii="楷体" w:hAnsi="楷体" w:eastAsia="楷体" w:cs="楷体"/>
        </w:rPr>
        <w:fldChar w:fldCharType="begin"/>
      </w:r>
      <w:r>
        <w:rPr>
          <w:rFonts w:hint="eastAsia" w:ascii="楷体" w:hAnsi="楷体" w:eastAsia="楷体" w:cs="楷体"/>
        </w:rPr>
        <w:instrText xml:space="preserve">HYPERLINK "http://sxggzyjy.xa.gov.cn/"</w:instrText>
      </w:r>
      <w:r>
        <w:rPr>
          <w:rFonts w:hint="eastAsia" w:ascii="楷体" w:hAnsi="楷体" w:eastAsia="楷体" w:cs="楷体"/>
        </w:rPr>
        <w:fldChar w:fldCharType="separate"/>
      </w:r>
      <w:r>
        <w:rPr>
          <w:rFonts w:hint="eastAsia" w:ascii="楷体" w:hAnsi="楷体" w:eastAsia="楷体" w:cs="楷体"/>
          <w:color w:val="0563C1"/>
          <w:u w:val="single"/>
        </w:rPr>
        <w:t>http://sxggzyjy.xa.gov.cn/</w:t>
      </w:r>
      <w:r>
        <w:rPr>
          <w:rFonts w:hint="eastAsia" w:ascii="楷体" w:hAnsi="楷体" w:eastAsia="楷体" w:cs="楷体"/>
        </w:rPr>
        <w:fldChar w:fldCharType="end"/>
      </w:r>
      <w:r>
        <w:rPr>
          <w:rFonts w:hint="eastAsia" w:ascii="楷体" w:hAnsi="楷体" w:eastAsia="楷体" w:cs="楷体"/>
        </w:rPr>
        <w:t>。</w:t>
      </w:r>
    </w:p>
    <w:p>
      <w:pPr>
        <w:widowControl/>
        <w:ind w:firstLine="480"/>
        <w:rPr>
          <w:rFonts w:hint="eastAsia" w:ascii="楷体" w:hAnsi="楷体" w:eastAsia="楷体" w:cs="楷体"/>
        </w:rPr>
      </w:pPr>
      <w:r>
        <w:rPr>
          <w:rFonts w:hint="eastAsia" w:ascii="楷体" w:hAnsi="楷体" w:eastAsia="楷体" w:cs="楷体"/>
        </w:rPr>
        <w:t>5．企业端：指西安市公共资源交易平台〖首页·〉电子交易平台·〉陕西政府采购交易系统·〉企业端〗，快捷登录网址</w:t>
      </w:r>
      <w:r>
        <w:rPr>
          <w:rFonts w:hint="eastAsia" w:ascii="楷体" w:hAnsi="楷体" w:eastAsia="楷体" w:cs="楷体"/>
        </w:rPr>
        <w:fldChar w:fldCharType="begin"/>
      </w:r>
      <w:r>
        <w:rPr>
          <w:rFonts w:hint="eastAsia" w:ascii="楷体" w:hAnsi="楷体" w:eastAsia="楷体" w:cs="楷体"/>
        </w:rPr>
        <w:instrText xml:space="preserve">HYPERLINK "http://www.sxggzyjy.cn:9002/TPBidder/memberLogin"</w:instrText>
      </w:r>
      <w:r>
        <w:rPr>
          <w:rFonts w:hint="eastAsia" w:ascii="楷体" w:hAnsi="楷体" w:eastAsia="楷体" w:cs="楷体"/>
        </w:rPr>
        <w:fldChar w:fldCharType="separate"/>
      </w:r>
      <w:r>
        <w:rPr>
          <w:rFonts w:hint="eastAsia" w:ascii="楷体" w:hAnsi="楷体" w:eastAsia="楷体" w:cs="楷体"/>
          <w:color w:val="0563C1"/>
          <w:u w:val="single"/>
        </w:rPr>
        <w:t>http://www.sxggzyjy.cn:9002/TPBidder/memberLogin</w:t>
      </w:r>
      <w:r>
        <w:rPr>
          <w:rFonts w:hint="eastAsia" w:ascii="楷体" w:hAnsi="楷体" w:eastAsia="楷体" w:cs="楷体"/>
        </w:rPr>
        <w:fldChar w:fldCharType="end"/>
      </w:r>
      <w:r>
        <w:rPr>
          <w:rFonts w:hint="eastAsia" w:ascii="楷体" w:hAnsi="楷体" w:eastAsia="楷体" w:cs="楷体"/>
        </w:rPr>
        <w:t>。</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投标人注意事项</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（一）投标人投标流程</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使用电子交易系统的采购项目（即线上项目），将同时提供PDF格式（仅用于预览）和SXSZF格式（用于制作电子投标文件）两个版本，文件内容一致。</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1．预览采购文件：打开西安市公共资源交易平台〖首页·〉交易大厅·〉政府采购〗栏目，下载和阅读本项目采购文件的预览版本（WORD格式）；</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2．办理注册登记（针对初次使用电子交易系统的用户）：</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（1）办理诚信入库注册：在决定参加本项目采购活动后，投标人应先在西安市公共资源交易平台上完成“诚信入库登记”；</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办理须知：http://</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HYPERLINK"http://www.snca.com.cn/channel/show/27.html"</w:instrText>
      </w:r>
      <w:r>
        <w:rPr>
          <w:rFonts w:hint="eastAsia" w:ascii="楷体" w:hAnsi="楷体" w:eastAsia="楷体" w:cs="楷体"/>
          <w:sz w:val="24"/>
          <w:szCs w:val="24"/>
        </w:rPr>
        <w:fldChar w:fldCharType="separate"/>
      </w:r>
      <w:r>
        <w:rPr>
          <w:rFonts w:hint="eastAsia" w:ascii="楷体" w:hAnsi="楷体" w:eastAsia="楷体" w:cs="楷体"/>
          <w:sz w:val="24"/>
          <w:szCs w:val="24"/>
        </w:rPr>
        <w:t>www.snca.com.cn/channel/show/27.html</w:t>
      </w:r>
      <w:r>
        <w:rPr>
          <w:rFonts w:hint="eastAsia" w:ascii="楷体" w:hAnsi="楷体" w:eastAsia="楷体" w:cs="楷体"/>
          <w:sz w:val="24"/>
          <w:szCs w:val="24"/>
        </w:rPr>
        <w:fldChar w:fldCharType="end"/>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（3）绑定和激活CA：将数字证书与诚信库中的投标人账户进行绑定。</w:t>
      </w:r>
    </w:p>
    <w:p>
      <w:pPr>
        <w:pStyle w:val="49"/>
        <w:spacing w:line="360" w:lineRule="auto"/>
        <w:ind w:firstLine="480"/>
        <w:rPr>
          <w:rFonts w:hint="eastAsia" w:ascii="楷体" w:hAnsi="楷体" w:eastAsia="楷体" w:cs="楷体"/>
          <w:b/>
          <w:bCs/>
          <w:sz w:val="24"/>
          <w:szCs w:val="24"/>
        </w:rPr>
      </w:pPr>
      <w:r>
        <w:rPr>
          <w:rFonts w:hint="eastAsia" w:ascii="楷体" w:hAnsi="楷体" w:eastAsia="楷体" w:cs="楷体"/>
          <w:sz w:val="24"/>
          <w:szCs w:val="24"/>
        </w:rPr>
        <w:t>3．下载电子招标文件：投标人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ascii="楷体" w:hAnsi="楷体" w:eastAsia="楷体" w:cs="楷体"/>
          <w:b/>
          <w:bCs/>
          <w:sz w:val="24"/>
          <w:szCs w:val="24"/>
        </w:rPr>
        <w:t>请务必在采购文件获取期限内及时下载电子招标文件并做好备份，逾期无法再下载！</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4．制作电子投标文件：需要使用专用制作软件“新点投标文件制作软件（陕西公共资源）”进行编制，编制完成后使用CA锁对电子投标文件进行签章、加密。详见本章中的“投标文件”相关内容。</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5．提交电子投标文件：在提交投标文件截止时间前及时提交加密后电子投标文件，逾期提交的，系统将会拒收；</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6．在线参加开标大会：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相关技术问题，请咨询软件开发商。</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7．等待专家评审：评审期间，可能需要对评审专家提出的问题进行澄清或答复。在主持人宣布评审结束前，投标人请勿擅自离席，否则由此造成的不利后果，由投标人自行承担。</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8．中标供应商注册：按照陕西省政府采购监管部门的要求，采购代理机构在发布中标公告前，应由中标供应商在陕西省政府采购网上完成注册。</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（二）关于询问、质疑和投诉</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1．询问</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投标人对政府采购活动事项有疑问的，可以向采购人或采购代理机构提出询问。采购人或采购代理机构将在3个工作日内对投标人依法提出的询问作出答复。</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根据采购人和采购代理机构签订的《政府采购委托代理协议》，针对采购需求（包括采购内容、技术或服务要求、商务要求、合同条款、投标人资格条件、评审要素及分值一览表）的询问请向采购人提出。</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2．质疑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（1）投标人认为采购文件、采购过程、成交结果使自己的权益受到损害的，可以在知道或应知其权益受到损害之日起7个工作日内以书面形式向采购人、采购代理机构提出。</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（2）质疑方式：</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①在线质疑：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登录西安市公共资源交易平台〖首页·〉电子交易平台·〉企业端〗，在〖我的项目〗中点击“项目流程·〉提出质疑”，填写表单并提交质疑。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②书面质疑：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书面质疑函应按照财政部国库司制定的《政府采购供应商质疑函范本》（见下方链接）进行填写，签字、盖章后提交至采购人、采购代理机构。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质疑函范本地址：</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HYPERLINK"http://download.ccgp.gov.cn/2018/zhiyihanfanben.zip"</w:instrText>
      </w:r>
      <w:r>
        <w:rPr>
          <w:rFonts w:hint="eastAsia" w:ascii="楷体" w:hAnsi="楷体" w:eastAsia="楷体" w:cs="楷体"/>
          <w:sz w:val="24"/>
          <w:szCs w:val="24"/>
        </w:rPr>
        <w:fldChar w:fldCharType="separate"/>
      </w:r>
      <w:r>
        <w:rPr>
          <w:rFonts w:hint="eastAsia" w:ascii="楷体" w:hAnsi="楷体" w:eastAsia="楷体" w:cs="楷体"/>
          <w:sz w:val="24"/>
          <w:szCs w:val="24"/>
        </w:rPr>
        <w:t>http://download.ccgp.gov.cn/2018/zhiyihanfanben.zip</w:t>
      </w:r>
      <w:r>
        <w:rPr>
          <w:rFonts w:hint="eastAsia" w:ascii="楷体" w:hAnsi="楷体" w:eastAsia="楷体" w:cs="楷体"/>
          <w:sz w:val="24"/>
          <w:szCs w:val="24"/>
        </w:rPr>
        <w:fldChar w:fldCharType="end"/>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投标人为自然人的，应当由本人签字；投标人为法人或者其他组织的，应当由法定代表人、主要负责人，或者其授权代表签字或者盖章，并加盖单位公章，公章不得以合同章或其他印章代替。投标人委托代理人提出质疑的，应当同时提交投标人签署的授权委托书。</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（4）在法定质疑期内，针对同一采购程序环节的质疑应当一次性提出。采购人、采购代理机构将在收到书面质疑后7个工作日内做出答复，并以书面形式通知质疑人和其他有关投标人。</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（5）有下列情形之一的，属于无效质疑：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①对采购文件提出质疑的质疑人不是依法获取采购文件的潜在投标人；对采购过程、中标结果提出质疑的质疑人不是参与本次政府采购项目的投标人；</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②超过法定期限或未以书面形式提出的；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③缺乏必要的证明材料，或捏造事实、提供虚假材料，或以非法手段取得证明材料的；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④质疑函没有合法有效的签字、盖章或委托授权书的（代理人提出质疑和投诉，应当提交供应商签署的授权委托书）；</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⑤针对同一采购程序环节又提出其他质疑事项的，或质疑答复后就同一事项再次提出质疑的；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⑥不符合法律、法规、规章和政府采购监管机构规定的其他条件的。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3．投诉</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（1）质疑投标人对采购人、采购代理机构的答复不满意，或者采购人、采购代理机构未在规定的时间内做出答复的，可以在答复期满后15个工作日内按照《政府采购质疑和投诉办法》（财政部94号令）相关规定向</w:t>
      </w:r>
      <w:r>
        <w:rPr>
          <w:rFonts w:hint="eastAsia" w:ascii="楷体" w:hAnsi="楷体" w:eastAsia="楷体" w:cs="楷体"/>
          <w:sz w:val="24"/>
          <w:szCs w:val="24"/>
          <w:lang w:val="en-US" w:eastAsia="zh-CN"/>
        </w:rPr>
        <w:t>西安市财政局</w:t>
      </w:r>
      <w:r>
        <w:rPr>
          <w:rFonts w:hint="eastAsia" w:ascii="楷体" w:hAnsi="楷体" w:eastAsia="楷体" w:cs="楷体"/>
          <w:sz w:val="24"/>
          <w:szCs w:val="24"/>
        </w:rPr>
        <w:t>提出投诉。</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（2）投标人投诉的事项不得超出已质疑事项的范围。投标人提出投诉时，应当提交投诉书和必要的证明材料，并按财政部《投诉书范本》给定的格式进行填写。</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投诉书范本地址：</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HYPERLINK"http://download.ccgp.gov.cn/2018/tousushufanben.zip"</w:instrText>
      </w:r>
      <w:r>
        <w:rPr>
          <w:rFonts w:hint="eastAsia" w:ascii="楷体" w:hAnsi="楷体" w:eastAsia="楷体" w:cs="楷体"/>
          <w:sz w:val="24"/>
          <w:szCs w:val="24"/>
        </w:rPr>
        <w:fldChar w:fldCharType="separate"/>
      </w:r>
      <w:r>
        <w:rPr>
          <w:rFonts w:hint="eastAsia" w:ascii="楷体" w:hAnsi="楷体" w:eastAsia="楷体" w:cs="楷体"/>
          <w:sz w:val="24"/>
          <w:szCs w:val="24"/>
        </w:rPr>
        <w:t>http://download.ccgp.gov.cn/2018/tousushufanben.zip</w:t>
      </w:r>
      <w:r>
        <w:rPr>
          <w:rFonts w:hint="eastAsia" w:ascii="楷体" w:hAnsi="楷体" w:eastAsia="楷体" w:cs="楷体"/>
          <w:sz w:val="24"/>
          <w:szCs w:val="24"/>
        </w:rPr>
        <w:fldChar w:fldCharType="end"/>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4．恶意质疑、投诉的法律后果</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（1）对捏造事实、提供虚假材料进行质疑、投诉的行为予以严肃处理：</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（2）对捏造事实诬告陷害他人、诽谤他人的法律适用：</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《中华人民共和国刑法》第243条【诬告陷害罪】捏造事实诬告陷害他人，意图使他人受刑事追究，情节严重的，处三年以下有期徒刑、拘役或者管制；造成严重后果的，处三年以上十年以下有期徒刑。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《中华人民共和国刑法》第246条【侮辱罪、诽谤罪】以暴力或者其他方法公然侮辱他人或者捏造事实诽谤他人，情节严重的，处三年以下有期徒刑、拘役、管制或者剥夺政治权利。</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（三）关于保证金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1．西安市政府采购信用担保及信用融资政策</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为发挥政府采购促进中小企业发展的政策功能，西安市财政局制定了《西安市政府采购信用担保及信用融资工作实施方案（试行）》（市财发〔2014〕167号，以下简称《实施方案》），为参与西安市市级政府采购项目的投标人提供政府采购信用担保和融资服务。投标人在交纳投标保证金、履约保证金时可自愿选择通过担保函的形式交纳，投标人违约，开具担保函单位承担连带责任。</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《实施方案》链接地址：</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HYPERLINK"http://xaczj.xa.gov.cn/zfcg/cgfg/5db90552fd850863a9e4594d.html"</w:instrText>
      </w:r>
      <w:r>
        <w:rPr>
          <w:rFonts w:hint="eastAsia" w:ascii="楷体" w:hAnsi="楷体" w:eastAsia="楷体" w:cs="楷体"/>
          <w:sz w:val="24"/>
          <w:szCs w:val="24"/>
        </w:rPr>
        <w:fldChar w:fldCharType="separate"/>
      </w:r>
      <w:r>
        <w:rPr>
          <w:rFonts w:hint="eastAsia" w:ascii="楷体" w:hAnsi="楷体" w:eastAsia="楷体" w:cs="楷体"/>
          <w:sz w:val="24"/>
          <w:szCs w:val="24"/>
        </w:rPr>
        <w:t>http://xaczj.xa.gov.cn/zfcg/cgfg/5db90552fd850863a9e4594d.html</w:t>
      </w:r>
      <w:r>
        <w:rPr>
          <w:rFonts w:hint="eastAsia" w:ascii="楷体" w:hAnsi="楷体" w:eastAsia="楷体" w:cs="楷体"/>
          <w:sz w:val="24"/>
          <w:szCs w:val="24"/>
        </w:rPr>
        <w:fldChar w:fldCharType="end"/>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《合作机构名单》链接地址：</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HYPERLINK"http://xaczj.xa.gov.cn/zfcg/cgfg/5db9054565cbd804f69e97e0.html"</w:instrText>
      </w:r>
      <w:r>
        <w:rPr>
          <w:rFonts w:hint="eastAsia" w:ascii="楷体" w:hAnsi="楷体" w:eastAsia="楷体" w:cs="楷体"/>
          <w:sz w:val="24"/>
          <w:szCs w:val="24"/>
        </w:rPr>
        <w:fldChar w:fldCharType="separate"/>
      </w:r>
      <w:r>
        <w:rPr>
          <w:rFonts w:hint="eastAsia" w:ascii="楷体" w:hAnsi="楷体" w:eastAsia="楷体" w:cs="楷体"/>
          <w:sz w:val="24"/>
          <w:szCs w:val="24"/>
        </w:rPr>
        <w:t>http://xaczj.xa.gov.cn/zfcg/cgfg/5db9054565cbd804f69e97e0.html</w:t>
      </w:r>
      <w:r>
        <w:rPr>
          <w:rFonts w:hint="eastAsia" w:ascii="楷体" w:hAnsi="楷体" w:eastAsia="楷体" w:cs="楷体"/>
          <w:sz w:val="24"/>
          <w:szCs w:val="24"/>
        </w:rPr>
        <w:fldChar w:fldCharType="end"/>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2．投标保证金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按照西安市财政局《关于促进政府采购公平竞争优化营商环境的通知》第三条规定，投标人参与西安市政府采购活动时，免交投标保证金。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3．履约保证金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本项目无需缴纳履约保证金。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（四）关于联合体</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的扣除，用扣除后的价格参加评审。</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投标人须知前附表中载明“接受联合体”时，两个以上投标人可以组成一个联合体，以一个投标人的身份参与投标；投标人须知前附表未明确载明“不接受联合体”时，视同接受联合体；投标人须知前附表明确载明“不接受联合体”时，本项目不接受联合体投标。采购项目接受联合体时，组成联合体的大中型企业和其他自然人、法人或者其他组织，与小型、微型企业之间不得存在投资关系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联合体各方之间应当签订《联合体协议书》，明确约定联合体各方承担的工作和相应的责任。联合体协议签订后，联合体各方不得再单独参加或者与其他投标人另外组成联合体参加同一合同项下的政府采购活动。</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4．投标人以联合体形式参加政府采购活动时，遵循以下规则：</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①联合体各方均应当具备投标人须知前附表中投标人资格条件；法定代表人委托授权书由联合体牵头人的法定代表人（法人单位）或负责人（非法人单位）代表联合体各方进行签字、盖章，并对联合体各方负责。</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②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③采用资格前审的项目，联合体应当在提交资格前审申请文件前组成。资格前审后联合体不得增减、更换成员。</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④资格审查阶段，采购人将对所有联合体成员进行信用记录查询，联合体成员存在不良信用记录的，视同联合体存在不良信用记录。</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⑤招标文件要求供应商交纳保证金的，可以由联合体中的一方或者多方共同交纳保证金，其交纳的保证金对联合体各方均具有约束力。</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⑥招标文件要求供应商提供履约人员和设备情况的，联合体各方均应提供，以说明其作为独立供应商所具有的能有效执行合同的能力和资源。</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⑦招标文件要求供应商提供同类或类似项目业绩的，联合体各方符合招标文件要求的同类或类似业绩可以累计，但联合体一方或多方共同参与的同一业绩不重复计算。</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⑧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⑨对采购项目提出投诉时，应当由组成联合体的所有供应商共同提出。</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（5）联合体出现下列情形之一的，联合体投标无效：</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①没有提交有效的联合体协议的；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②组成联合体的大中型企业和其他自然人、法人或者其他组织，与小型、微型企业之间存在投资关系的；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③联合体协议签订后，联合体成员单独参加或者与其他供应商另外组成联合体参加同一合同项下的政府采购活动的；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④资格前审后联合体增减、更换成员的；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⑤联合体成员因存在不良信用记录，被拒绝其参与政府采购活动的。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（五）关于进口产品</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根据《关于政府采购进口产品管理有关问题的通知》（财办库〔2008〕248号）有关规定，财政部门审核同意购买进口产品的，投标人须知前附表将明确载明“允许进口产品参与”，此时满足招标文件要求的国产产品仍然可以参与竞争；否则，视为拒绝进口产品参与，供应商以进口产品参与投标时，将作无效投标处理。</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（六）关于政府采购政策</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1．对中小企业、监狱企业、残疾人福利性单位的优惠政策</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（1）根据《政府采购促进中小企业发展管理办法》（财库〔2020</w:t>
      </w:r>
      <w:r>
        <w:rPr>
          <w:rFonts w:hint="eastAsia" w:ascii="楷体" w:hAnsi="楷体" w:eastAsia="楷体" w:cs="楷体"/>
          <w:sz w:val="24"/>
          <w:szCs w:val="24"/>
          <w:highlight w:val="none"/>
        </w:rPr>
        <w:t>〕46号）、 《陕西省财政厅关于落实政府采购支持中小企业政策有关事项的通知》  （陕财办采函〔2022〕10号） 的</w:t>
      </w:r>
      <w:r>
        <w:rPr>
          <w:rFonts w:hint="eastAsia" w:ascii="楷体" w:hAnsi="楷体" w:eastAsia="楷体" w:cs="楷体"/>
          <w:sz w:val="24"/>
          <w:szCs w:val="24"/>
        </w:rPr>
        <w:t>有关规定，</w:t>
      </w:r>
      <w:r>
        <w:rPr>
          <w:rFonts w:hint="eastAsia" w:ascii="楷体" w:hAnsi="楷体" w:eastAsia="楷体" w:cs="楷体"/>
          <w:b w:val="0"/>
          <w:bCs w:val="0"/>
          <w:sz w:val="24"/>
          <w:szCs w:val="24"/>
        </w:rPr>
        <w:t>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w:t>
      </w:r>
      <w:r>
        <w:rPr>
          <w:rFonts w:hint="eastAsia" w:ascii="楷体" w:hAnsi="楷体" w:eastAsia="楷体" w:cs="楷体"/>
          <w:sz w:val="24"/>
          <w:szCs w:val="24"/>
        </w:rPr>
        <w:t>。同时，依据该办法第四条第二款规定在货物采购项目中，供应商提供的货物既有中小企业制造货物，也有大型企业制造货物的，不享受中小企业扶持政策。</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（2）根据财政部、司法部联合下发的《关于政府采购支持监狱企业发展有关问题的通知》（财库〔2014〕68号）的规定，监狱企业视同小型、微型企业。</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pStyle w:val="49"/>
        <w:spacing w:line="360" w:lineRule="auto"/>
        <w:ind w:firstLine="480"/>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投标人须提供本企业制造的货物、承担的工程或者服务，或者提供其他中小企业制造的货物。</w:t>
      </w:r>
      <w:r>
        <w:rPr>
          <w:rFonts w:hint="eastAsia" w:ascii="楷体" w:hAnsi="楷体" w:eastAsia="楷体" w:cs="楷体"/>
          <w:b/>
          <w:bCs/>
          <w:sz w:val="24"/>
          <w:szCs w:val="24"/>
          <w:lang w:val="en-US" w:eastAsia="zh-CN"/>
        </w:rPr>
        <w:t>本项所称货物是指由中小企业制造，即货物由中小企业生产且使用该中小企业商号或者注册商标；供应商提供的货物既有中小企业制造货物，也有大型企业制造货物的，不享受中小企业扶持政策。</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2．节能、环保产品采购政策</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（3）《节能产品政府采购品目清单》见财政部、发展改革委《关于印发节能产品政府采购品目清单的通知》（财库〔2019〕19号）附件。</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（4）《环境标志产品政府采购品目清单》见财政部、生态环境部《关于印发环境标志产品政府采购品目清单的通知》（财库〔2019〕18号）附件。</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（5）“国家确定的认证机构”名单见市场监管总局《关于发布参与实施政府采购节能产品、环境标志产品认证机构名录的公告》（2019年第16号）。</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val="en-US" w:eastAsia="zh-CN"/>
        </w:rPr>
        <w:t>绿色采购</w:t>
      </w:r>
      <w:r>
        <w:rPr>
          <w:rFonts w:hint="eastAsia" w:ascii="楷体" w:hAnsi="楷体" w:eastAsia="楷体" w:cs="楷体"/>
          <w:sz w:val="24"/>
          <w:szCs w:val="24"/>
        </w:rPr>
        <w:t>政策</w:t>
      </w:r>
    </w:p>
    <w:p>
      <w:pPr>
        <w:pStyle w:val="49"/>
        <w:spacing w:line="360" w:lineRule="auto"/>
        <w:ind w:firstLine="48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投标人响应</w:t>
      </w:r>
      <w:r>
        <w:rPr>
          <w:rFonts w:hint="eastAsia" w:ascii="楷体" w:hAnsi="楷体" w:eastAsia="楷体" w:cs="楷体"/>
          <w:sz w:val="24"/>
          <w:szCs w:val="24"/>
        </w:rPr>
        <w:t>《关于进一步加强政府绿色采购有关问题的通知》（陕财办采〔2021〕29号）</w:t>
      </w:r>
      <w:r>
        <w:rPr>
          <w:rFonts w:hint="eastAsia" w:ascii="楷体" w:hAnsi="楷体" w:eastAsia="楷体" w:cs="楷体"/>
          <w:sz w:val="24"/>
          <w:szCs w:val="24"/>
          <w:lang w:val="en-US" w:eastAsia="zh-CN"/>
        </w:rPr>
        <w:t>的优先采购。</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．陕西省中小企业政府采购信用融资办法</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pStyle w:val="49"/>
        <w:wordWrap w:val="0"/>
        <w:spacing w:line="360" w:lineRule="auto"/>
        <w:ind w:firstLine="480"/>
        <w:rPr>
          <w:rFonts w:hint="eastAsia" w:ascii="楷体" w:hAnsi="楷体" w:eastAsia="楷体" w:cs="楷体"/>
          <w:sz w:val="24"/>
          <w:szCs w:val="24"/>
        </w:rPr>
      </w:pPr>
      <w:r>
        <w:rPr>
          <w:rFonts w:hint="eastAsia" w:ascii="楷体" w:hAnsi="楷体" w:eastAsia="楷体" w:cs="楷体"/>
          <w:sz w:val="24"/>
          <w:szCs w:val="24"/>
          <w:lang w:val="zh-CN"/>
        </w:rPr>
        <w:t>详见《陕西省财政厅关于印发</w:t>
      </w:r>
      <w:r>
        <w:rPr>
          <w:rFonts w:hint="eastAsia" w:ascii="楷体" w:hAnsi="楷体" w:eastAsia="楷体" w:cs="楷体"/>
          <w:sz w:val="24"/>
          <w:szCs w:val="24"/>
        </w:rPr>
        <w:t>&lt;</w:t>
      </w:r>
      <w:r>
        <w:rPr>
          <w:rFonts w:hint="eastAsia" w:ascii="楷体" w:hAnsi="楷体" w:eastAsia="楷体" w:cs="楷体"/>
          <w:sz w:val="24"/>
          <w:szCs w:val="24"/>
          <w:lang w:val="zh-CN"/>
        </w:rPr>
        <w:t>陕西省中小企业政府采购信用融资办法</w:t>
      </w:r>
      <w:r>
        <w:rPr>
          <w:rFonts w:hint="eastAsia" w:ascii="楷体" w:hAnsi="楷体" w:eastAsia="楷体" w:cs="楷体"/>
          <w:sz w:val="24"/>
          <w:szCs w:val="24"/>
        </w:rPr>
        <w:t>&gt;</w:t>
      </w:r>
      <w:r>
        <w:rPr>
          <w:rFonts w:hint="eastAsia" w:ascii="楷体" w:hAnsi="楷体" w:eastAsia="楷体" w:cs="楷体"/>
          <w:sz w:val="24"/>
          <w:szCs w:val="24"/>
          <w:lang w:val="zh-CN"/>
        </w:rPr>
        <w:t>的通知》</w:t>
      </w:r>
      <w:r>
        <w:rPr>
          <w:rFonts w:hint="eastAsia" w:ascii="楷体" w:hAnsi="楷体" w:eastAsia="楷体" w:cs="楷体"/>
          <w:sz w:val="24"/>
          <w:szCs w:val="24"/>
        </w:rPr>
        <w:t>（</w:t>
      </w:r>
      <w:r>
        <w:rPr>
          <w:rFonts w:hint="eastAsia" w:ascii="楷体" w:hAnsi="楷体" w:eastAsia="楷体" w:cs="楷体"/>
          <w:sz w:val="24"/>
          <w:szCs w:val="24"/>
          <w:lang w:val="zh-CN"/>
        </w:rPr>
        <w:t>陕财办采〔</w:t>
      </w:r>
      <w:r>
        <w:rPr>
          <w:rFonts w:hint="eastAsia" w:ascii="楷体" w:hAnsi="楷体" w:eastAsia="楷体" w:cs="楷体"/>
          <w:sz w:val="24"/>
          <w:szCs w:val="24"/>
        </w:rPr>
        <w:t>2018</w:t>
      </w:r>
      <w:r>
        <w:rPr>
          <w:rFonts w:hint="eastAsia" w:ascii="楷体" w:hAnsi="楷体" w:eastAsia="楷体" w:cs="楷体"/>
          <w:sz w:val="24"/>
          <w:szCs w:val="24"/>
          <w:lang w:val="zh-CN"/>
        </w:rPr>
        <w:t>〕</w:t>
      </w:r>
      <w:r>
        <w:rPr>
          <w:rFonts w:hint="eastAsia" w:ascii="楷体" w:hAnsi="楷体" w:eastAsia="楷体" w:cs="楷体"/>
          <w:sz w:val="24"/>
          <w:szCs w:val="24"/>
        </w:rPr>
        <w:t>23</w:t>
      </w:r>
      <w:r>
        <w:rPr>
          <w:rFonts w:hint="eastAsia" w:ascii="楷体" w:hAnsi="楷体" w:eastAsia="楷体" w:cs="楷体"/>
          <w:sz w:val="24"/>
          <w:szCs w:val="24"/>
          <w:lang w:val="zh-CN"/>
        </w:rPr>
        <w:t>号</w:t>
      </w:r>
      <w:r>
        <w:rPr>
          <w:rFonts w:hint="eastAsia" w:ascii="楷体" w:hAnsi="楷体" w:eastAsia="楷体" w:cs="楷体"/>
          <w:sz w:val="24"/>
          <w:szCs w:val="24"/>
        </w:rPr>
        <w:t>）</w:t>
      </w:r>
      <w:r>
        <w:rPr>
          <w:rFonts w:hint="eastAsia" w:ascii="楷体" w:hAnsi="楷体" w:eastAsia="楷体" w:cs="楷体"/>
          <w:sz w:val="24"/>
          <w:szCs w:val="24"/>
          <w:lang w:val="zh-CN"/>
        </w:rPr>
        <w:t>相关政策、业务流程、办理平台</w:t>
      </w:r>
      <w:r>
        <w:rPr>
          <w:rFonts w:hint="eastAsia" w:ascii="楷体" w:hAnsi="楷体" w:eastAsia="楷体" w:cs="楷体"/>
          <w:sz w:val="24"/>
          <w:szCs w:val="24"/>
        </w:rPr>
        <w:t>（http://www.ccgp-shaanxi.gov.cn/zcdservice/zcd/shanxi/）</w:t>
      </w:r>
      <w:r>
        <w:rPr>
          <w:rFonts w:hint="eastAsia" w:ascii="楷体" w:hAnsi="楷体" w:eastAsia="楷体" w:cs="楷体"/>
          <w:sz w:val="24"/>
          <w:szCs w:val="24"/>
          <w:lang w:val="zh-CN"/>
        </w:rPr>
        <w:t>。</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（七）关于现场踏勘和集中答疑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采购人可以根据项目实际情况决定是否组织现场踏勘\标前集中答疑。投标人须知前附表中明确载明安排上述活动的，各供应商应派出技术、预算等相关人员，在招标文件约定的时间、地点参加现场踏勘\标前集中答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凡未参加现场踏勘和集中答疑的供应商，由此带来的不利后果由该供应商自行承担。</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（八）关于同一品牌产品的处理</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3．非单一产品采购项目，采购人将根据采购项目技术构成、产品价格比重等因素确定核心产品（可能不止一种），全部采用相同品牌的，按一家供应商计算。</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（九）关于知识产权和保密事项</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1．所有涉及知识产权的产品及设计，供应商必须确保委托人、采购人拥有其合法的、不受限制的无偿使用权，并免受任何侵权诉讼或索偿；否则，由此产生的一切经济损失和法律责任由供应商承担。</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由采购人向供应商提供的用户需求书、图纸、样品、模型、模件和所有资料，供应商获得后，应对其保密。除非采购人同意，供应商不得向第三方透露或将其用于本次投标以外的任何用途。开标后，若采购人有要求，供应商人须归还采购人认为需保密的文件和资料，并销毁所有相应的备份文件及资料。</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（十）关于信用记录的查询和使用</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1．根据财政部《关于在政府采购活动中查询及使用信用记录有关问题的通知》（财库〔2016〕125号）第二条有关要求，采购人将在资格审查阶段通过【信用中国】（</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HYPERLINK"https://www.creditchina.gov.cn"</w:instrText>
      </w:r>
      <w:r>
        <w:rPr>
          <w:rFonts w:hint="eastAsia" w:ascii="楷体" w:hAnsi="楷体" w:eastAsia="楷体" w:cs="楷体"/>
          <w:sz w:val="24"/>
          <w:szCs w:val="24"/>
        </w:rPr>
        <w:fldChar w:fldCharType="separate"/>
      </w:r>
      <w:r>
        <w:rPr>
          <w:rFonts w:hint="eastAsia" w:ascii="楷体" w:hAnsi="楷体" w:eastAsia="楷体" w:cs="楷体"/>
          <w:sz w:val="24"/>
          <w:szCs w:val="24"/>
        </w:rPr>
        <w:t>https://www.creditchina.gov.cn</w:t>
      </w:r>
      <w:r>
        <w:rPr>
          <w:rFonts w:hint="eastAsia" w:ascii="楷体" w:hAnsi="楷体" w:eastAsia="楷体" w:cs="楷体"/>
          <w:sz w:val="24"/>
          <w:szCs w:val="24"/>
        </w:rPr>
        <w:fldChar w:fldCharType="end"/>
      </w:r>
      <w:r>
        <w:rPr>
          <w:rFonts w:hint="eastAsia" w:ascii="楷体" w:hAnsi="楷体" w:eastAsia="楷体" w:cs="楷体"/>
          <w:sz w:val="24"/>
          <w:szCs w:val="24"/>
        </w:rPr>
        <w:t>/）和【中国政府采购网】（</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HYPERLINK"http://www.ccgp.gov.cn/"</w:instrText>
      </w:r>
      <w:r>
        <w:rPr>
          <w:rFonts w:hint="eastAsia" w:ascii="楷体" w:hAnsi="楷体" w:eastAsia="楷体" w:cs="楷体"/>
          <w:sz w:val="24"/>
          <w:szCs w:val="24"/>
        </w:rPr>
        <w:fldChar w:fldCharType="separate"/>
      </w:r>
      <w:r>
        <w:rPr>
          <w:rFonts w:hint="eastAsia" w:ascii="楷体" w:hAnsi="楷体" w:eastAsia="楷体" w:cs="楷体"/>
          <w:sz w:val="24"/>
          <w:szCs w:val="24"/>
        </w:rPr>
        <w:t>http://www.ccgp.gov.cn/）</w:t>
      </w:r>
      <w:r>
        <w:rPr>
          <w:rFonts w:hint="eastAsia" w:ascii="楷体" w:hAnsi="楷体" w:eastAsia="楷体" w:cs="楷体"/>
          <w:sz w:val="24"/>
          <w:szCs w:val="24"/>
        </w:rPr>
        <w:fldChar w:fldCharType="end"/>
      </w:r>
      <w:r>
        <w:rPr>
          <w:rFonts w:hint="eastAsia" w:ascii="楷体" w:hAnsi="楷体" w:eastAsia="楷体" w:cs="楷体"/>
          <w:sz w:val="24"/>
          <w:szCs w:val="24"/>
        </w:rPr>
        <w:t>对供应商的信用情况进行甄别。</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2．对列入失信被执行人、重大税收违法失信主体、政府采购严重违法失信行为记录名单及其他不符合《中华人民共和国政府采购法》第二十二条规定条件的供应商，将拒绝其参与政府采购活动。</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3．供应商在参加政府采购活动前3年内因违法经营被禁止在一定期限内参加政府采购活动，期限届满的，可以参加政府采购活动的，但供应商应提供相关证明材料。</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4．信用记录查询结果打印后，将与其他采购文件一并保存。</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（十一）其他重要事项</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1．招标文件内所附网络链接仅供参考，不保证其长期有效性。</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2．供应商的投标费用自理。</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招标文件</w:t>
      </w:r>
      <w:bookmarkEnd w:id="21"/>
    </w:p>
    <w:p>
      <w:pPr>
        <w:keepNext/>
        <w:numPr>
          <w:ilvl w:val="2"/>
          <w:numId w:val="6"/>
        </w:numPr>
        <w:spacing w:before="60" w:after="60"/>
        <w:ind w:firstLine="482"/>
        <w:outlineLvl w:val="2"/>
        <w:rPr>
          <w:rFonts w:hint="eastAsia" w:ascii="楷体" w:hAnsi="楷体" w:eastAsia="楷体" w:cs="楷体"/>
          <w:b/>
          <w:bCs/>
          <w:kern w:val="30"/>
          <w:szCs w:val="26"/>
        </w:rPr>
      </w:pPr>
      <w:bookmarkStart w:id="22" w:name="_Toc6155_WPSOffice_Level2"/>
      <w:r>
        <w:rPr>
          <w:rFonts w:hint="eastAsia" w:ascii="楷体" w:hAnsi="楷体" w:eastAsia="楷体" w:cs="楷体"/>
          <w:b/>
          <w:bCs/>
          <w:kern w:val="30"/>
          <w:szCs w:val="26"/>
        </w:rPr>
        <w:t>（一）招标文件的解释权</w:t>
      </w:r>
    </w:p>
    <w:p>
      <w:pPr>
        <w:widowControl/>
        <w:ind w:firstLine="480"/>
        <w:rPr>
          <w:rFonts w:hint="eastAsia" w:ascii="楷体" w:hAnsi="楷体" w:eastAsia="楷体" w:cs="楷体"/>
        </w:rPr>
      </w:pPr>
      <w:r>
        <w:rPr>
          <w:rFonts w:hint="eastAsia" w:ascii="楷体" w:hAnsi="楷体" w:eastAsia="楷体" w:cs="楷体"/>
        </w:rPr>
        <w:t>本项目招标文件的解释权归采购代理机构，评标委员会成员应根据政府采购法律法规和招标文件所载明的评审方法、标准进行评审。</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（二）招标文件主要内容</w:t>
      </w:r>
    </w:p>
    <w:p>
      <w:pPr>
        <w:widowControl/>
        <w:ind w:firstLine="480"/>
        <w:rPr>
          <w:rFonts w:hint="eastAsia" w:ascii="楷体" w:hAnsi="楷体" w:eastAsia="楷体" w:cs="楷体"/>
        </w:rPr>
      </w:pPr>
      <w:r>
        <w:rPr>
          <w:rFonts w:hint="eastAsia" w:ascii="楷体" w:hAnsi="楷体" w:eastAsia="楷体" w:cs="楷体"/>
        </w:rPr>
        <w:t>第1章　投标邀请函</w:t>
      </w:r>
    </w:p>
    <w:p>
      <w:pPr>
        <w:widowControl/>
        <w:ind w:firstLine="480"/>
        <w:rPr>
          <w:rFonts w:hint="eastAsia" w:ascii="楷体" w:hAnsi="楷体" w:eastAsia="楷体" w:cs="楷体"/>
          <w:highlight w:val="yellow"/>
        </w:rPr>
      </w:pPr>
      <w:r>
        <w:rPr>
          <w:rFonts w:hint="eastAsia" w:ascii="楷体" w:hAnsi="楷体" w:eastAsia="楷体" w:cs="楷体"/>
        </w:rPr>
        <w:t>第2章　投标人须知</w:t>
      </w:r>
    </w:p>
    <w:p>
      <w:pPr>
        <w:widowControl/>
        <w:ind w:firstLine="480"/>
        <w:rPr>
          <w:rFonts w:hint="eastAsia" w:ascii="楷体" w:hAnsi="楷体" w:eastAsia="楷体" w:cs="楷体"/>
        </w:rPr>
      </w:pPr>
      <w:r>
        <w:rPr>
          <w:rFonts w:hint="eastAsia" w:ascii="楷体" w:hAnsi="楷体" w:eastAsia="楷体" w:cs="楷体"/>
        </w:rPr>
        <w:t>第3章　采购内容及需求</w:t>
      </w:r>
    </w:p>
    <w:p>
      <w:pPr>
        <w:widowControl/>
        <w:ind w:firstLine="480"/>
        <w:rPr>
          <w:rFonts w:hint="eastAsia" w:ascii="楷体" w:hAnsi="楷体" w:eastAsia="楷体" w:cs="楷体"/>
        </w:rPr>
      </w:pPr>
      <w:r>
        <w:rPr>
          <w:rFonts w:hint="eastAsia" w:ascii="楷体" w:hAnsi="楷体" w:eastAsia="楷体" w:cs="楷体"/>
        </w:rPr>
        <w:t>第4章　拟签订的合同文本</w:t>
      </w:r>
    </w:p>
    <w:p>
      <w:pPr>
        <w:widowControl/>
        <w:ind w:firstLine="480"/>
        <w:rPr>
          <w:rFonts w:hint="eastAsia" w:ascii="楷体" w:hAnsi="楷体" w:eastAsia="楷体" w:cs="楷体"/>
        </w:rPr>
      </w:pPr>
      <w:r>
        <w:rPr>
          <w:rFonts w:hint="eastAsia" w:ascii="楷体" w:hAnsi="楷体" w:eastAsia="楷体" w:cs="楷体"/>
        </w:rPr>
        <w:t>第5章　投标文件格式</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（三）招标文件的检查及阅读</w:t>
      </w:r>
    </w:p>
    <w:p>
      <w:pPr>
        <w:widowControl/>
        <w:ind w:firstLine="480"/>
        <w:rPr>
          <w:rFonts w:hint="eastAsia" w:ascii="楷体" w:hAnsi="楷体" w:eastAsia="楷体" w:cs="楷体"/>
        </w:rPr>
      </w:pPr>
      <w:r>
        <w:rPr>
          <w:rFonts w:hint="eastAsia" w:ascii="楷体" w:hAnsi="楷体" w:eastAsia="楷体" w:cs="楷体"/>
        </w:rPr>
        <w:t>供应商应认真阅读和充分理解招标文件中所有的事项、格式条款和规范要求，在投标文件中对招标文件做出全面响</w:t>
      </w:r>
      <w:r>
        <w:rPr>
          <w:rFonts w:hint="eastAsia" w:ascii="楷体" w:hAnsi="楷体" w:eastAsia="楷体" w:cs="楷体"/>
          <w:w w:val="1"/>
        </w:rPr>
        <w:t xml:space="preserve"> </w:t>
      </w:r>
      <w:r>
        <w:rPr>
          <w:rFonts w:hint="eastAsia" w:ascii="楷体" w:hAnsi="楷体" w:eastAsia="楷体" w:cs="楷体"/>
        </w:rPr>
        <w:t>应，并按招标文件的要求提交全部资料。</w:t>
      </w:r>
    </w:p>
    <w:p>
      <w:pPr>
        <w:widowControl/>
        <w:ind w:firstLine="480"/>
        <w:rPr>
          <w:rFonts w:hint="eastAsia" w:ascii="楷体" w:hAnsi="楷体" w:eastAsia="楷体" w:cs="楷体"/>
        </w:rPr>
      </w:pPr>
      <w:r>
        <w:rPr>
          <w:rFonts w:hint="eastAsia" w:ascii="楷体" w:hAnsi="楷体" w:eastAsia="楷体" w:cs="楷体"/>
        </w:rPr>
        <w:t>项目废标后重新组织招标的，采购代理机构将重新编制、发布新版招标文件，供应商应按新版招标文件重新编制投标文件。原招标文件及投标文件失效。</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（四）招标文件的修改、澄清</w:t>
      </w:r>
    </w:p>
    <w:p>
      <w:pPr>
        <w:widowControl/>
        <w:ind w:firstLine="480"/>
        <w:rPr>
          <w:rFonts w:hint="eastAsia" w:ascii="楷体" w:hAnsi="楷体" w:eastAsia="楷体" w:cs="楷体"/>
        </w:rPr>
      </w:pPr>
      <w:r>
        <w:rPr>
          <w:rFonts w:hint="eastAsia" w:ascii="楷体" w:hAnsi="楷体" w:eastAsia="楷体" w:cs="楷体"/>
        </w:rPr>
        <w:t>1．提交投标文件截止之日前，采购人或采购代理机构可能对已发出的招标文件进行澄清或者修改，澄清或者修改的内容为招标文件的组成部分。</w:t>
      </w:r>
    </w:p>
    <w:p>
      <w:pPr>
        <w:widowControl/>
        <w:ind w:firstLine="480"/>
        <w:rPr>
          <w:rFonts w:hint="eastAsia" w:ascii="楷体" w:hAnsi="楷体" w:eastAsia="楷体" w:cs="楷体"/>
        </w:rPr>
      </w:pPr>
      <w:r>
        <w:rPr>
          <w:rFonts w:hint="eastAsia" w:ascii="楷体" w:hAnsi="楷体" w:eastAsia="楷体" w:cs="楷体"/>
        </w:rPr>
        <w:t>2．当需要澄清或修改时，采购代理机构将在提交投标文件截止之日15日前，在财政部门指定的“政府采购信息发布媒体”上发布变更公告；不足15日的，将顺延提交投标文件截止时间。</w:t>
      </w:r>
    </w:p>
    <w:p>
      <w:pPr>
        <w:widowControl/>
        <w:ind w:firstLine="480"/>
        <w:rPr>
          <w:rFonts w:hint="eastAsia" w:ascii="楷体" w:hAnsi="楷体" w:eastAsia="楷体" w:cs="楷体"/>
        </w:rPr>
      </w:pPr>
      <w:r>
        <w:rPr>
          <w:rFonts w:hint="eastAsia" w:ascii="楷体" w:hAnsi="楷体" w:eastAsia="楷体" w:cs="楷体"/>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widowControl/>
        <w:ind w:firstLine="480"/>
        <w:rPr>
          <w:rFonts w:hint="eastAsia" w:ascii="楷体" w:hAnsi="楷体" w:eastAsia="楷体" w:cs="楷体"/>
        </w:rPr>
      </w:pPr>
      <w:r>
        <w:rPr>
          <w:rFonts w:hint="eastAsia" w:ascii="楷体" w:hAnsi="楷体" w:eastAsia="楷体" w:cs="楷体"/>
        </w:rPr>
        <w:t>4．请各供应商在提交投标文件截止时间之前，务必随时关注“政府采购信息发布媒体”上发布的变更公告，采购代理机构不再另行通知，因供应商未及时关注所造成的一切后果由供应商自行承担：</w:t>
      </w:r>
    </w:p>
    <w:p>
      <w:pPr>
        <w:widowControl/>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rPr>
        <w:fldChar w:fldCharType="begin"/>
      </w:r>
      <w:r>
        <w:rPr>
          <w:rFonts w:hint="eastAsia" w:ascii="楷体" w:hAnsi="楷体" w:eastAsia="楷体" w:cs="楷体"/>
        </w:rPr>
        <w:instrText xml:space="preserve">HYPERLINK "http://www.ccgp-shaanxi.gov.cn"</w:instrText>
      </w:r>
      <w:r>
        <w:rPr>
          <w:rFonts w:hint="eastAsia" w:ascii="楷体" w:hAnsi="楷体" w:eastAsia="楷体" w:cs="楷体"/>
        </w:rPr>
        <w:fldChar w:fldCharType="separate"/>
      </w:r>
      <w:r>
        <w:rPr>
          <w:rFonts w:hint="eastAsia" w:ascii="楷体" w:hAnsi="楷体" w:eastAsia="楷体" w:cs="楷体"/>
        </w:rPr>
        <w:t>陕西省政府采购网</w:t>
      </w:r>
      <w:r>
        <w:rPr>
          <w:rFonts w:hint="eastAsia" w:ascii="楷体" w:hAnsi="楷体" w:eastAsia="楷体" w:cs="楷体"/>
        </w:rPr>
        <w:fldChar w:fldCharType="end"/>
      </w:r>
      <w:r>
        <w:rPr>
          <w:rFonts w:hint="eastAsia" w:ascii="楷体" w:hAnsi="楷体" w:eastAsia="楷体" w:cs="楷体"/>
        </w:rPr>
        <w:t>】（</w:t>
      </w:r>
      <w:r>
        <w:rPr>
          <w:rFonts w:hint="eastAsia" w:ascii="楷体" w:hAnsi="楷体" w:eastAsia="楷体" w:cs="楷体"/>
        </w:rPr>
        <w:fldChar w:fldCharType="begin"/>
      </w:r>
      <w:r>
        <w:rPr>
          <w:rFonts w:hint="eastAsia" w:ascii="楷体" w:hAnsi="楷体" w:eastAsia="楷体" w:cs="楷体"/>
        </w:rPr>
        <w:instrText xml:space="preserve">HYPERLINK "http://www.ccgp-shaanxi.gov.cn/"</w:instrText>
      </w:r>
      <w:r>
        <w:rPr>
          <w:rFonts w:hint="eastAsia" w:ascii="楷体" w:hAnsi="楷体" w:eastAsia="楷体" w:cs="楷体"/>
        </w:rPr>
        <w:fldChar w:fldCharType="separate"/>
      </w:r>
      <w:r>
        <w:rPr>
          <w:rFonts w:hint="eastAsia" w:ascii="楷体" w:hAnsi="楷体" w:eastAsia="楷体" w:cs="楷体"/>
          <w:u w:val="single"/>
        </w:rPr>
        <w:t>http://www.ccgp-shaanxi.gov.cn/</w:t>
      </w:r>
      <w:r>
        <w:rPr>
          <w:rFonts w:hint="eastAsia" w:ascii="楷体" w:hAnsi="楷体" w:eastAsia="楷体" w:cs="楷体"/>
        </w:rPr>
        <w:fldChar w:fldCharType="end"/>
      </w:r>
      <w:r>
        <w:rPr>
          <w:rFonts w:hint="eastAsia" w:ascii="楷体" w:hAnsi="楷体" w:eastAsia="楷体" w:cs="楷体"/>
        </w:rPr>
        <w:t>）中的〖首页·〉信息公告·〉市级·〉西安市〗；</w:t>
      </w:r>
    </w:p>
    <w:p>
      <w:pPr>
        <w:widowControl/>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rPr>
        <w:fldChar w:fldCharType="begin"/>
      </w:r>
      <w:r>
        <w:rPr>
          <w:rFonts w:hint="eastAsia" w:ascii="楷体" w:hAnsi="楷体" w:eastAsia="楷体" w:cs="楷体"/>
        </w:rPr>
        <w:instrText xml:space="preserve">HYPERLINK "http://xa.sxggzyjy.cn/"</w:instrText>
      </w:r>
      <w:r>
        <w:rPr>
          <w:rFonts w:hint="eastAsia" w:ascii="楷体" w:hAnsi="楷体" w:eastAsia="楷体" w:cs="楷体"/>
        </w:rPr>
        <w:fldChar w:fldCharType="separate"/>
      </w:r>
      <w:r>
        <w:rPr>
          <w:rFonts w:hint="eastAsia" w:ascii="楷体" w:hAnsi="楷体" w:eastAsia="楷体" w:cs="楷体"/>
        </w:rPr>
        <w:t>全国公共资源交易网（陕西省·西安市）</w:t>
      </w:r>
      <w:r>
        <w:rPr>
          <w:rFonts w:hint="eastAsia" w:ascii="楷体" w:hAnsi="楷体" w:eastAsia="楷体" w:cs="楷体"/>
        </w:rPr>
        <w:fldChar w:fldCharType="end"/>
      </w:r>
      <w:r>
        <w:rPr>
          <w:rFonts w:hint="eastAsia" w:ascii="楷体" w:hAnsi="楷体" w:eastAsia="楷体" w:cs="楷体"/>
        </w:rPr>
        <w:t>】（</w:t>
      </w:r>
      <w:r>
        <w:rPr>
          <w:rFonts w:hint="eastAsia" w:ascii="楷体" w:hAnsi="楷体" w:eastAsia="楷体" w:cs="楷体"/>
        </w:rPr>
        <w:fldChar w:fldCharType="begin"/>
      </w:r>
      <w:r>
        <w:rPr>
          <w:rFonts w:hint="eastAsia" w:ascii="楷体" w:hAnsi="楷体" w:eastAsia="楷体" w:cs="楷体"/>
        </w:rPr>
        <w:instrText xml:space="preserve">HYPERLINK "http://sxggzyjy.xa.gov.cn/"</w:instrText>
      </w:r>
      <w:r>
        <w:rPr>
          <w:rFonts w:hint="eastAsia" w:ascii="楷体" w:hAnsi="楷体" w:eastAsia="楷体" w:cs="楷体"/>
        </w:rPr>
        <w:fldChar w:fldCharType="separate"/>
      </w:r>
      <w:r>
        <w:rPr>
          <w:rFonts w:hint="eastAsia" w:ascii="楷体" w:hAnsi="楷体" w:eastAsia="楷体" w:cs="楷体"/>
          <w:u w:val="single"/>
        </w:rPr>
        <w:t>http://sxggzyjy.xa.gov.cn/</w:t>
      </w:r>
      <w:r>
        <w:rPr>
          <w:rFonts w:hint="eastAsia" w:ascii="楷体" w:hAnsi="楷体" w:eastAsia="楷体" w:cs="楷体"/>
        </w:rPr>
        <w:fldChar w:fldCharType="end"/>
      </w:r>
      <w:r>
        <w:rPr>
          <w:rFonts w:hint="eastAsia" w:ascii="楷体" w:hAnsi="楷体" w:eastAsia="楷体" w:cs="楷体"/>
        </w:rPr>
        <w:t>）中的〖首页·〉交易大厅·〉政府采购〗。</w:t>
      </w:r>
    </w:p>
    <w:p>
      <w:pPr>
        <w:pStyle w:val="4"/>
        <w:spacing w:line="360" w:lineRule="auto"/>
        <w:ind w:left="480" w:firstLine="0" w:firstLineChars="0"/>
        <w:rPr>
          <w:rFonts w:hint="eastAsia" w:ascii="楷体" w:hAnsi="楷体" w:eastAsia="楷体" w:cs="楷体"/>
        </w:rPr>
      </w:pPr>
      <w:r>
        <w:rPr>
          <w:rFonts w:hint="eastAsia" w:ascii="楷体" w:hAnsi="楷体" w:eastAsia="楷体" w:cs="楷体"/>
        </w:rPr>
        <w:t>投标文件</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（一）投标文件的式样</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组成及格式</w:t>
      </w:r>
    </w:p>
    <w:p>
      <w:pPr>
        <w:ind w:firstLine="480"/>
        <w:rPr>
          <w:rFonts w:hint="eastAsia" w:ascii="楷体" w:hAnsi="楷体" w:eastAsia="楷体" w:cs="楷体"/>
          <w:kern w:val="24"/>
        </w:rPr>
      </w:pPr>
      <w:r>
        <w:rPr>
          <w:rFonts w:hint="eastAsia" w:ascii="楷体" w:hAnsi="楷体" w:eastAsia="楷体" w:cs="楷体"/>
          <w:color w:val="000000"/>
          <w:kern w:val="24"/>
        </w:rPr>
        <w:t>供应商依照招标文</w:t>
      </w:r>
      <w:r>
        <w:rPr>
          <w:rFonts w:hint="eastAsia" w:ascii="楷体" w:hAnsi="楷体" w:eastAsia="楷体" w:cs="楷体"/>
          <w:kern w:val="24"/>
        </w:rPr>
        <w:t>件第五章《投标文件格式》给定形式进行编制投标文件。项目分标段的，应按所投</w:t>
      </w:r>
      <w:r>
        <w:rPr>
          <w:rFonts w:hint="eastAsia" w:ascii="楷体" w:hAnsi="楷体" w:eastAsia="楷体" w:cs="楷体"/>
          <w:w w:val="1"/>
          <w:kern w:val="24"/>
        </w:rPr>
        <w:t xml:space="preserve"> </w:t>
      </w:r>
      <w:r>
        <w:rPr>
          <w:rFonts w:hint="eastAsia" w:ascii="楷体" w:hAnsi="楷体" w:eastAsia="楷体" w:cs="楷体"/>
          <w:kern w:val="24"/>
        </w:rPr>
        <w:t>标段分别准备投标文件。</w:t>
      </w:r>
    </w:p>
    <w:p>
      <w:pPr>
        <w:ind w:firstLine="480"/>
        <w:rPr>
          <w:rFonts w:hint="eastAsia" w:ascii="楷体" w:hAnsi="楷体" w:eastAsia="楷体" w:cs="楷体"/>
          <w:kern w:val="24"/>
        </w:rPr>
      </w:pPr>
      <w:r>
        <w:rPr>
          <w:rFonts w:hint="eastAsia" w:ascii="楷体" w:hAnsi="楷体" w:eastAsia="楷体" w:cs="楷体"/>
          <w:kern w:val="24"/>
        </w:rPr>
        <w:t>2．语言</w:t>
      </w:r>
    </w:p>
    <w:p>
      <w:pPr>
        <w:ind w:firstLine="480"/>
        <w:rPr>
          <w:rFonts w:hint="eastAsia" w:ascii="楷体" w:hAnsi="楷体" w:eastAsia="楷体" w:cs="楷体"/>
          <w:kern w:val="24"/>
        </w:rPr>
      </w:pPr>
      <w:r>
        <w:rPr>
          <w:rFonts w:hint="eastAsia" w:ascii="楷体" w:hAnsi="楷体" w:eastAsia="楷体" w:cs="楷体"/>
          <w:kern w:val="24"/>
        </w:rPr>
        <w:t>招标活动的所有文件、资料、函电文字均使用简体中文，确需提交用其他语言形成的资料，必须翻译成简体中文，如有差异，以简体中文为准。</w:t>
      </w:r>
    </w:p>
    <w:p>
      <w:pPr>
        <w:ind w:firstLine="480"/>
        <w:rPr>
          <w:rFonts w:hint="eastAsia" w:ascii="楷体" w:hAnsi="楷体" w:eastAsia="楷体" w:cs="楷体"/>
          <w:kern w:val="24"/>
        </w:rPr>
      </w:pPr>
      <w:r>
        <w:rPr>
          <w:rFonts w:hint="eastAsia" w:ascii="楷体" w:hAnsi="楷体" w:eastAsia="楷体" w:cs="楷体"/>
          <w:kern w:val="24"/>
        </w:rPr>
        <w:t>3．计量单位</w:t>
      </w:r>
    </w:p>
    <w:p>
      <w:pPr>
        <w:ind w:firstLine="480"/>
        <w:rPr>
          <w:rFonts w:hint="eastAsia" w:ascii="楷体" w:hAnsi="楷体" w:eastAsia="楷体" w:cs="楷体"/>
          <w:kern w:val="24"/>
        </w:rPr>
      </w:pPr>
      <w:r>
        <w:rPr>
          <w:rFonts w:hint="eastAsia" w:ascii="楷体" w:hAnsi="楷体" w:eastAsia="楷体" w:cs="楷体"/>
          <w:kern w:val="24"/>
        </w:rPr>
        <w:t>投标文件的计量单位应使用中华人民共和国法定计量单位，但招标文件另有规定的除外。</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（二）投标文件的有效期</w:t>
      </w:r>
    </w:p>
    <w:p>
      <w:pPr>
        <w:ind w:firstLine="480"/>
        <w:rPr>
          <w:rFonts w:hint="eastAsia" w:ascii="楷体" w:hAnsi="楷体" w:eastAsia="楷体" w:cs="楷体"/>
          <w:color w:val="000000"/>
          <w:kern w:val="24"/>
        </w:rPr>
      </w:pPr>
      <w:r>
        <w:rPr>
          <w:rFonts w:hint="eastAsia" w:ascii="楷体" w:hAnsi="楷体" w:eastAsia="楷体" w:cs="楷体"/>
          <w:kern w:val="24"/>
        </w:rPr>
        <w:t>投标文件有效期为自开标之日起不少于90个日历日。如中标，延长</w:t>
      </w:r>
      <w:r>
        <w:rPr>
          <w:rFonts w:hint="eastAsia" w:ascii="楷体" w:hAnsi="楷体" w:eastAsia="楷体" w:cs="楷体"/>
          <w:color w:val="000000"/>
          <w:kern w:val="24"/>
        </w:rPr>
        <w:t>至合同执行完毕时止。</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（三）投标报价</w:t>
      </w:r>
    </w:p>
    <w:p>
      <w:pPr>
        <w:ind w:firstLine="480"/>
        <w:rPr>
          <w:rFonts w:hint="eastAsia" w:ascii="楷体" w:hAnsi="楷体" w:eastAsia="楷体" w:cs="楷体"/>
          <w:color w:val="000000"/>
          <w:kern w:val="24"/>
        </w:rPr>
      </w:pPr>
      <w:r>
        <w:rPr>
          <w:rFonts w:hint="eastAsia" w:ascii="楷体" w:hAnsi="楷体" w:eastAsia="楷体" w:cs="楷体"/>
          <w:color w:val="000000"/>
          <w:kern w:val="24"/>
        </w:rPr>
        <w:t>投标报价是供应商响</w:t>
      </w:r>
      <w:r>
        <w:rPr>
          <w:rFonts w:hint="eastAsia" w:ascii="楷体" w:hAnsi="楷体" w:eastAsia="楷体" w:cs="楷体"/>
          <w:color w:val="000000"/>
          <w:w w:val="1"/>
          <w:kern w:val="24"/>
        </w:rPr>
        <w:t xml:space="preserve"> </w:t>
      </w:r>
      <w:r>
        <w:rPr>
          <w:rFonts w:hint="eastAsia" w:ascii="楷体" w:hAnsi="楷体" w:eastAsia="楷体" w:cs="楷体"/>
          <w:color w:val="000000"/>
          <w:kern w:val="24"/>
        </w:rPr>
        <w:t>应采购项目要求的全部工作内容的价格体现，包括完成采购内容所需的直接费、间接费、利润、税金及其它相关的一切费用。</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供应商在报价时应充分考虑所有可能发生的费用，招标文件未列明，而供应商认为应当计取的费用均应列入报价中。报价时不论是否计取，采购人均按已计取对待。</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供应商应严格按照《投标文件格式》第二部分《开标一览表》中的相关要求填写分类报价及其他需要响</w:t>
      </w:r>
      <w:r>
        <w:rPr>
          <w:rFonts w:hint="eastAsia" w:ascii="楷体" w:hAnsi="楷体" w:eastAsia="楷体" w:cs="楷体"/>
          <w:color w:val="000000"/>
          <w:w w:val="1"/>
          <w:kern w:val="24"/>
        </w:rPr>
        <w:t xml:space="preserve"> </w:t>
      </w:r>
      <w:r>
        <w:rPr>
          <w:rFonts w:hint="eastAsia" w:ascii="楷体" w:hAnsi="楷体" w:eastAsia="楷体" w:cs="楷体"/>
          <w:color w:val="000000"/>
          <w:kern w:val="24"/>
        </w:rPr>
        <w:t>应的内容。投标报价只能提交唯一报价，任何有选择的报价将不予接受，按无效投标处理。</w:t>
      </w:r>
    </w:p>
    <w:p>
      <w:pPr>
        <w:ind w:firstLine="480"/>
        <w:rPr>
          <w:rFonts w:hint="eastAsia" w:ascii="楷体" w:hAnsi="楷体" w:eastAsia="楷体" w:cs="楷体"/>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投标报价货币</w:t>
      </w:r>
      <w:r>
        <w:rPr>
          <w:rFonts w:hint="eastAsia" w:ascii="楷体" w:hAnsi="楷体" w:eastAsia="楷体" w:cs="楷体"/>
          <w:kern w:val="24"/>
        </w:rPr>
        <w:t>：人民币；单位：元。</w:t>
      </w:r>
    </w:p>
    <w:p>
      <w:pPr>
        <w:ind w:firstLine="480"/>
        <w:rPr>
          <w:rFonts w:hint="eastAsia" w:ascii="楷体" w:hAnsi="楷体" w:eastAsia="楷体" w:cs="楷体"/>
          <w:color w:val="000000"/>
          <w:kern w:val="24"/>
        </w:rPr>
      </w:pPr>
      <w:r>
        <w:rPr>
          <w:rFonts w:hint="eastAsia" w:ascii="楷体" w:hAnsi="楷体" w:eastAsia="楷体" w:cs="楷体"/>
          <w:color w:val="000000"/>
          <w:kern w:val="24"/>
        </w:rPr>
        <w:t>4</w:t>
      </w:r>
      <w:r>
        <w:rPr>
          <w:rFonts w:hint="eastAsia" w:ascii="楷体" w:hAnsi="楷体" w:eastAsia="楷体" w:cs="楷体"/>
          <w:kern w:val="24"/>
        </w:rPr>
        <w:t>．</w:t>
      </w:r>
      <w:r>
        <w:rPr>
          <w:rFonts w:hint="eastAsia" w:ascii="楷体" w:hAnsi="楷体" w:eastAsia="楷体" w:cs="楷体"/>
          <w:color w:val="000000"/>
          <w:kern w:val="24"/>
        </w:rPr>
        <w:t>投标文件报价出现前后不一致的，除招标文件另有规定外，按照下列规则修正：</w:t>
      </w:r>
    </w:p>
    <w:p>
      <w:pPr>
        <w:ind w:firstLine="480"/>
        <w:rPr>
          <w:rFonts w:hint="eastAsia" w:ascii="楷体" w:hAnsi="楷体" w:eastAsia="楷体" w:cs="楷体"/>
          <w:color w:val="000000"/>
          <w:kern w:val="24"/>
        </w:rPr>
      </w:pPr>
      <w:r>
        <w:rPr>
          <w:rFonts w:hint="eastAsia" w:ascii="楷体" w:hAnsi="楷体" w:eastAsia="楷体" w:cs="楷体"/>
          <w:color w:val="000000"/>
          <w:kern w:val="24"/>
        </w:rPr>
        <w:t>（1）投标文件中开标一览表内容与投标文件中其他位置相应内容表述不一致的，以开标一览表为准；</w:t>
      </w:r>
    </w:p>
    <w:p>
      <w:pPr>
        <w:ind w:firstLine="480"/>
        <w:rPr>
          <w:rFonts w:hint="eastAsia" w:ascii="楷体" w:hAnsi="楷体" w:eastAsia="楷体" w:cs="楷体"/>
          <w:color w:val="000000"/>
          <w:kern w:val="24"/>
        </w:rPr>
      </w:pPr>
      <w:r>
        <w:rPr>
          <w:rFonts w:hint="eastAsia" w:ascii="楷体" w:hAnsi="楷体" w:eastAsia="楷体" w:cs="楷体"/>
          <w:color w:val="000000"/>
          <w:kern w:val="24"/>
        </w:rPr>
        <w:t>（2）大写金额和小写金额不一致的，以大写金额为准；</w:t>
      </w:r>
    </w:p>
    <w:p>
      <w:pPr>
        <w:ind w:firstLine="480"/>
        <w:rPr>
          <w:rFonts w:hint="eastAsia" w:ascii="楷体" w:hAnsi="楷体" w:eastAsia="楷体" w:cs="楷体"/>
          <w:color w:val="000000"/>
          <w:kern w:val="24"/>
        </w:rPr>
      </w:pPr>
      <w:r>
        <w:rPr>
          <w:rFonts w:hint="eastAsia" w:ascii="楷体" w:hAnsi="楷体" w:eastAsia="楷体" w:cs="楷体"/>
          <w:color w:val="000000"/>
          <w:kern w:val="24"/>
        </w:rPr>
        <w:t>（3）单价金额小数点或者百分比有明显错位的，以开标一览表的总价为准，并修改单价；</w:t>
      </w:r>
    </w:p>
    <w:p>
      <w:pPr>
        <w:ind w:firstLine="480"/>
        <w:rPr>
          <w:rFonts w:hint="eastAsia" w:ascii="楷体" w:hAnsi="楷体" w:eastAsia="楷体" w:cs="楷体"/>
          <w:color w:val="000000"/>
          <w:kern w:val="24"/>
        </w:rPr>
      </w:pPr>
      <w:r>
        <w:rPr>
          <w:rFonts w:hint="eastAsia" w:ascii="楷体" w:hAnsi="楷体" w:eastAsia="楷体" w:cs="楷体"/>
          <w:color w:val="000000"/>
          <w:kern w:val="24"/>
        </w:rPr>
        <w:t>（4）总价金额与按单价汇总金额不一致的，以单价金额计算结果为准。</w:t>
      </w:r>
    </w:p>
    <w:p>
      <w:pPr>
        <w:ind w:firstLine="480"/>
        <w:rPr>
          <w:rFonts w:hint="eastAsia" w:ascii="楷体" w:hAnsi="楷体" w:eastAsia="楷体" w:cs="楷体"/>
          <w:color w:val="000000"/>
          <w:kern w:val="24"/>
        </w:rPr>
      </w:pPr>
      <w:r>
        <w:rPr>
          <w:rFonts w:hint="eastAsia" w:ascii="楷体" w:hAnsi="楷体" w:eastAsia="楷体" w:cs="楷体"/>
          <w:color w:val="000000"/>
          <w:kern w:val="24"/>
        </w:rPr>
        <w:t>同时出现两种以上不一致的，按照前款规定的顺序修正。修正后的报价经供应商确认后产生约束力，供应商不确认的，其投标无效。</w:t>
      </w:r>
    </w:p>
    <w:p>
      <w:pPr>
        <w:ind w:firstLine="480"/>
        <w:rPr>
          <w:rFonts w:hint="eastAsia" w:ascii="楷体" w:hAnsi="楷体" w:eastAsia="楷体" w:cs="楷体"/>
          <w:color w:val="000000"/>
          <w:kern w:val="24"/>
        </w:rPr>
      </w:pPr>
      <w:r>
        <w:rPr>
          <w:rFonts w:hint="eastAsia" w:ascii="楷体" w:hAnsi="楷体" w:eastAsia="楷体" w:cs="楷体"/>
          <w:color w:val="000000"/>
          <w:kern w:val="24"/>
        </w:rPr>
        <w:t>5</w:t>
      </w:r>
      <w:r>
        <w:rPr>
          <w:rFonts w:hint="eastAsia" w:ascii="楷体" w:hAnsi="楷体" w:eastAsia="楷体" w:cs="楷体"/>
          <w:kern w:val="24"/>
        </w:rPr>
        <w:t>．</w:t>
      </w:r>
      <w:r>
        <w:rPr>
          <w:rFonts w:hint="eastAsia" w:ascii="楷体" w:hAnsi="楷体" w:eastAsia="楷体" w:cs="楷体"/>
          <w:color w:val="000000"/>
          <w:kern w:val="24"/>
        </w:rPr>
        <w:t>因供应商对招标文件理解不透、误解、疏漏或对市场行情了解不清造成的后果和风险，均由供应商自己负责。</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（四）投标文件的制作和签章</w:t>
      </w:r>
    </w:p>
    <w:p>
      <w:pPr>
        <w:ind w:firstLine="480"/>
        <w:rPr>
          <w:rFonts w:hint="eastAsia" w:ascii="楷体" w:hAnsi="楷体" w:eastAsia="楷体" w:cs="楷体"/>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电子投标文</w:t>
      </w:r>
      <w:r>
        <w:rPr>
          <w:rFonts w:hint="eastAsia" w:ascii="楷体" w:hAnsi="楷体" w:eastAsia="楷体" w:cs="楷体"/>
          <w:kern w:val="24"/>
        </w:rPr>
        <w:t>件（*.SXSTF）需要使用专用制作软件——“新点投</w:t>
      </w:r>
      <w:r>
        <w:rPr>
          <w:rFonts w:hint="eastAsia" w:ascii="楷体" w:hAnsi="楷体" w:eastAsia="楷体" w:cs="楷体"/>
          <w:w w:val="1"/>
          <w:kern w:val="24"/>
        </w:rPr>
        <w:t xml:space="preserve"> </w:t>
      </w:r>
      <w:r>
        <w:rPr>
          <w:rFonts w:hint="eastAsia" w:ascii="楷体" w:hAnsi="楷体" w:eastAsia="楷体" w:cs="楷体"/>
          <w:kern w:val="24"/>
        </w:rPr>
        <w:t>标文件制作软件（陕西公共资源）”进行编制。软件下载地址及操作手册：见西安市公共资源交易平台〖首页〉服务指南〉下载专区〗中的《政府采购项目投</w:t>
      </w:r>
      <w:r>
        <w:rPr>
          <w:rFonts w:hint="eastAsia" w:ascii="楷体" w:hAnsi="楷体" w:eastAsia="楷体" w:cs="楷体"/>
          <w:w w:val="1"/>
          <w:kern w:val="24"/>
        </w:rPr>
        <w:t xml:space="preserve"> </w:t>
      </w:r>
      <w:r>
        <w:rPr>
          <w:rFonts w:hint="eastAsia" w:ascii="楷体" w:hAnsi="楷体" w:eastAsia="楷体" w:cs="楷体"/>
          <w:kern w:val="24"/>
        </w:rPr>
        <w:t>标文件制作软件及操作手册》。</w:t>
      </w:r>
    </w:p>
    <w:p>
      <w:pPr>
        <w:wordWrap w:val="0"/>
        <w:ind w:firstLine="480"/>
        <w:rPr>
          <w:rFonts w:hint="eastAsia" w:ascii="楷体" w:hAnsi="楷体" w:eastAsia="楷体" w:cs="楷体"/>
          <w:kern w:val="24"/>
        </w:rPr>
      </w:pPr>
      <w:r>
        <w:rPr>
          <w:rFonts w:hint="eastAsia" w:ascii="楷体" w:hAnsi="楷体" w:eastAsia="楷体" w:cs="楷体"/>
          <w:kern w:val="24"/>
        </w:rPr>
        <w:t>链接地址：</w:t>
      </w:r>
      <w:r>
        <w:rPr>
          <w:rFonts w:hint="eastAsia" w:ascii="楷体" w:hAnsi="楷体" w:eastAsia="楷体" w:cs="楷体"/>
          <w:kern w:val="24"/>
        </w:rPr>
        <w:fldChar w:fldCharType="begin"/>
      </w:r>
      <w:r>
        <w:rPr>
          <w:rFonts w:hint="eastAsia" w:ascii="楷体" w:hAnsi="楷体" w:eastAsia="楷体" w:cs="楷体"/>
          <w:kern w:val="24"/>
        </w:rPr>
        <w:instrText xml:space="preserve">HYPERLINK "http://sxggzyjy.xa.gov.cn/fwzn/004003/20181115/4d59c184-e8f6-4d5a-a416-c2f6b0601e66.html"</w:instrText>
      </w:r>
      <w:r>
        <w:rPr>
          <w:rFonts w:hint="eastAsia" w:ascii="楷体" w:hAnsi="楷体" w:eastAsia="楷体" w:cs="楷体"/>
          <w:kern w:val="24"/>
        </w:rPr>
        <w:fldChar w:fldCharType="separate"/>
      </w:r>
      <w:r>
        <w:rPr>
          <w:rFonts w:hint="eastAsia" w:ascii="楷体" w:hAnsi="楷体" w:eastAsia="楷体" w:cs="楷体"/>
          <w:kern w:val="24"/>
          <w:u w:val="single"/>
        </w:rPr>
        <w:t>http://sxggzyjy.xa.gov.cn/fwzn/004003/20181115/4d59c184-e8f6-4d5a-a416-c2f6b0601e66.html</w:t>
      </w:r>
      <w:r>
        <w:rPr>
          <w:rFonts w:hint="eastAsia" w:ascii="楷体" w:hAnsi="楷体" w:eastAsia="楷体" w:cs="楷体"/>
          <w:kern w:val="24"/>
        </w:rPr>
        <w:fldChar w:fldCharType="end"/>
      </w:r>
    </w:p>
    <w:p>
      <w:pPr>
        <w:ind w:firstLine="480"/>
        <w:rPr>
          <w:rFonts w:hint="eastAsia" w:ascii="楷体" w:hAnsi="楷体" w:eastAsia="楷体" w:cs="楷体"/>
          <w:color w:val="000000"/>
          <w:kern w:val="24"/>
        </w:rPr>
      </w:pPr>
      <w:r>
        <w:rPr>
          <w:rFonts w:hint="eastAsia" w:ascii="楷体" w:hAnsi="楷体" w:eastAsia="楷体" w:cs="楷体"/>
          <w:kern w:val="24"/>
        </w:rPr>
        <w:t>2．编制电子投标文件前，</w:t>
      </w:r>
      <w:r>
        <w:rPr>
          <w:rFonts w:hint="eastAsia" w:ascii="楷体" w:hAnsi="楷体" w:eastAsia="楷体" w:cs="楷体"/>
          <w:b/>
          <w:kern w:val="24"/>
        </w:rPr>
        <w:t>务必先做好电子招标文件的备份工作</w:t>
      </w:r>
      <w:r>
        <w:rPr>
          <w:rFonts w:hint="eastAsia" w:ascii="楷体" w:hAnsi="楷体" w:eastAsia="楷体" w:cs="楷体"/>
          <w:kern w:val="24"/>
        </w:rPr>
        <w:t>。然后按操作手册中给</w:t>
      </w:r>
      <w:r>
        <w:rPr>
          <w:rFonts w:hint="eastAsia" w:ascii="楷体" w:hAnsi="楷体" w:eastAsia="楷体" w:cs="楷体"/>
          <w:color w:val="000000"/>
          <w:kern w:val="24"/>
        </w:rPr>
        <w:t>出的方法将电子招标文件（*.SXSZF）或答疑文件（*.SXSCF，即更新后的电子招标文件）导入制作软件，最后按照章节分别编制投标文件各个部分。</w:t>
      </w:r>
    </w:p>
    <w:p>
      <w:pPr>
        <w:ind w:firstLine="482"/>
        <w:rPr>
          <w:rFonts w:hint="eastAsia" w:ascii="楷体" w:hAnsi="楷体" w:eastAsia="楷体" w:cs="楷体"/>
          <w:kern w:val="24"/>
        </w:rPr>
      </w:pPr>
      <w:r>
        <w:rPr>
          <w:rFonts w:hint="eastAsia" w:ascii="楷体" w:hAnsi="楷体" w:eastAsia="楷体" w:cs="楷体"/>
          <w:b/>
          <w:kern w:val="24"/>
        </w:rPr>
        <w:t>再次提醒：</w:t>
      </w:r>
      <w:r>
        <w:rPr>
          <w:rFonts w:hint="eastAsia" w:ascii="楷体" w:hAnsi="楷体" w:eastAsia="楷体" w:cs="楷体"/>
          <w:kern w:val="24"/>
        </w:rPr>
        <w:t>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ind w:firstLine="480"/>
        <w:rPr>
          <w:rFonts w:hint="eastAsia" w:ascii="楷体" w:hAnsi="楷体" w:eastAsia="楷体" w:cs="楷体"/>
          <w:color w:val="C00000"/>
          <w:kern w:val="24"/>
        </w:rPr>
      </w:pPr>
      <w:r>
        <w:rPr>
          <w:rFonts w:hint="eastAsia" w:ascii="楷体" w:hAnsi="楷体" w:eastAsia="楷体" w:cs="楷体"/>
          <w:kern w:val="24"/>
        </w:rPr>
        <w:t>3．电子投标文件制作过程中，需要法定代表人签字或盖章的地方，请使用“法人CA锁”进行签章；需要加盖供应商公章的地方，请使用“企业CA锁”进</w:t>
      </w:r>
      <w:r>
        <w:rPr>
          <w:rFonts w:hint="eastAsia" w:ascii="楷体" w:hAnsi="楷体" w:eastAsia="楷体" w:cs="楷体"/>
          <w:color w:val="000000"/>
          <w:kern w:val="24"/>
        </w:rPr>
        <w:t>行签章。</w:t>
      </w:r>
    </w:p>
    <w:p>
      <w:pPr>
        <w:ind w:firstLine="480"/>
        <w:rPr>
          <w:rFonts w:hint="eastAsia" w:ascii="楷体" w:hAnsi="楷体" w:eastAsia="楷体" w:cs="楷体"/>
          <w:color w:val="000000"/>
          <w:kern w:val="24"/>
        </w:rPr>
      </w:pPr>
      <w:r>
        <w:rPr>
          <w:rFonts w:hint="eastAsia" w:ascii="楷体" w:hAnsi="楷体" w:eastAsia="楷体" w:cs="楷体"/>
          <w:color w:val="000000"/>
          <w:kern w:val="24"/>
        </w:rPr>
        <w:t>若导出的PDF文件里看不到签章，请尝试使用专用制作软件中的“查看投标文件工具”打开未加密的电子投标文件重新导出。在制作过程中，如有其他技术性问题，请先翻阅操作手册，或致电软件开发商。</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（五）投标文件的加密和提交</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在生成电子投标文件时，需要使用CA锁对投标文件进行加密。</w:t>
      </w:r>
    </w:p>
    <w:p>
      <w:pPr>
        <w:ind w:firstLine="480"/>
        <w:rPr>
          <w:rFonts w:hint="eastAsia" w:ascii="楷体" w:hAnsi="楷体" w:eastAsia="楷体" w:cs="楷体"/>
          <w:kern w:val="24"/>
        </w:rPr>
      </w:pPr>
      <w:r>
        <w:rPr>
          <w:rFonts w:hint="eastAsia" w:ascii="楷体" w:hAnsi="楷体" w:eastAsia="楷体" w:cs="楷体"/>
          <w:kern w:val="24"/>
        </w:rPr>
        <w:t>注意：加密投标文件和开标时解密投标文件应当使用同一CA，否则将会导致解密失败。</w:t>
      </w:r>
    </w:p>
    <w:p>
      <w:pPr>
        <w:ind w:firstLine="480"/>
        <w:rPr>
          <w:rFonts w:hint="eastAsia" w:ascii="楷体" w:hAnsi="楷体" w:eastAsia="楷体" w:cs="楷体"/>
          <w:kern w:val="24"/>
        </w:rPr>
      </w:pPr>
      <w:r>
        <w:rPr>
          <w:rFonts w:hint="eastAsia" w:ascii="楷体" w:hAnsi="楷体" w:eastAsia="楷体" w:cs="楷体"/>
          <w:kern w:val="24"/>
        </w:rPr>
        <w:t>2．电子投标文件可于提交投标文件截止时间前任意时段，登录西安市公共资源交易平台〖首页·〉电子交易平台·〉企业端〗，登录后切换到〖我的项目〗模块下，依次点选〖项目流程·〉项目管理·〉上传响</w:t>
      </w:r>
      <w:r>
        <w:rPr>
          <w:rFonts w:hint="eastAsia" w:ascii="楷体" w:hAnsi="楷体" w:eastAsia="楷体" w:cs="楷体"/>
          <w:w w:val="1"/>
          <w:kern w:val="24"/>
        </w:rPr>
        <w:t xml:space="preserve"> </w:t>
      </w:r>
      <w:r>
        <w:rPr>
          <w:rFonts w:hint="eastAsia" w:ascii="楷体" w:hAnsi="楷体" w:eastAsia="楷体" w:cs="楷体"/>
          <w:kern w:val="24"/>
        </w:rPr>
        <w:t>应文件〗，上传加密后的电子投标文件（*.SXSTF）。上传成功后，西安市公共资源交易平台政府采购系统将予以记录。</w:t>
      </w:r>
    </w:p>
    <w:p>
      <w:pPr>
        <w:ind w:firstLine="480"/>
        <w:rPr>
          <w:rFonts w:hint="eastAsia" w:ascii="楷体" w:hAnsi="楷体" w:eastAsia="楷体" w:cs="楷体"/>
          <w:color w:val="000000"/>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上传文件有误或需要重新提交的，可先撤销已经上传的文件，然后重新上传新文件。</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（六）投标文件的补充、修改和撤回</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供应商在提交投标文件截止时间后，撤回投标文件的，投</w:t>
      </w:r>
      <w:r>
        <w:rPr>
          <w:rFonts w:hint="eastAsia" w:ascii="楷体" w:hAnsi="楷体" w:eastAsia="楷体" w:cs="楷体"/>
          <w:color w:val="000000"/>
          <w:w w:val="1"/>
          <w:kern w:val="24"/>
        </w:rPr>
        <w:t xml:space="preserve"> </w:t>
      </w:r>
      <w:r>
        <w:rPr>
          <w:rFonts w:hint="eastAsia" w:ascii="楷体" w:hAnsi="楷体" w:eastAsia="楷体" w:cs="楷体"/>
          <w:color w:val="000000"/>
          <w:kern w:val="24"/>
        </w:rPr>
        <w:t>标保证金不予退还。</w:t>
      </w:r>
    </w:p>
    <w:p>
      <w:pPr>
        <w:ind w:firstLine="480"/>
        <w:rPr>
          <w:rFonts w:hint="eastAsia" w:ascii="楷体" w:hAnsi="楷体" w:eastAsia="楷体" w:cs="楷体"/>
          <w:color w:val="000000"/>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对已提交的电子投标文件进行补充、修改的，应先从电子交易平台上撤回旧文件，再重新提交新文件；中标后提交的纸质文件（备案用）应从专用制作软件中直接打印，与电子投标文件保持一致，不允许补充和修改。</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（七）关于投标文件的雷同性分析</w:t>
      </w:r>
    </w:p>
    <w:p>
      <w:pPr>
        <w:ind w:firstLine="480"/>
        <w:rPr>
          <w:rFonts w:hint="eastAsia" w:ascii="楷体" w:hAnsi="楷体" w:eastAsia="楷体" w:cs="楷体"/>
          <w:color w:val="000000"/>
          <w:kern w:val="24"/>
        </w:rPr>
      </w:pPr>
      <w:r>
        <w:rPr>
          <w:rFonts w:hint="eastAsia" w:ascii="楷体" w:hAnsi="楷体" w:eastAsia="楷体" w:cs="楷体"/>
          <w:color w:val="000000"/>
          <w:kern w:val="24"/>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ind w:firstLine="480"/>
        <w:rPr>
          <w:rFonts w:hint="eastAsia" w:ascii="楷体" w:hAnsi="楷体" w:eastAsia="楷体" w:cs="楷体"/>
          <w:color w:val="000000"/>
          <w:kern w:val="24"/>
        </w:rPr>
      </w:pPr>
      <w:r>
        <w:rPr>
          <w:rFonts w:hint="eastAsia" w:ascii="楷体" w:hAnsi="楷体" w:eastAsia="楷体" w:cs="楷体"/>
          <w:color w:val="000000"/>
          <w:kern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ind w:firstLine="480"/>
        <w:rPr>
          <w:rFonts w:hint="eastAsia" w:ascii="楷体" w:hAnsi="楷体" w:eastAsia="楷体" w:cs="楷体"/>
          <w:color w:val="000000"/>
          <w:kern w:val="24"/>
        </w:rPr>
      </w:pPr>
      <w:r>
        <w:rPr>
          <w:rFonts w:hint="eastAsia" w:ascii="楷体" w:hAnsi="楷体" w:eastAsia="楷体" w:cs="楷体"/>
          <w:color w:val="000000"/>
          <w:kern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ind w:firstLine="480"/>
        <w:rPr>
          <w:rFonts w:hint="eastAsia" w:ascii="楷体" w:hAnsi="楷体" w:eastAsia="楷体" w:cs="楷体"/>
          <w:color w:val="000000"/>
          <w:kern w:val="24"/>
        </w:rPr>
      </w:pPr>
      <w:r>
        <w:rPr>
          <w:rFonts w:hint="eastAsia" w:ascii="楷体" w:hAnsi="楷体" w:eastAsia="楷体" w:cs="楷体"/>
          <w:color w:val="000000"/>
          <w:kern w:val="24"/>
        </w:rPr>
        <w:t>若“文件创建标识码”一致，则表示不同投标供应商使用投标文件制作软件时，使用同一源工程文件，该情形建议由评标委员会结合项目情况综合判定。</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（八）投标文件被拒绝接收的情形</w:t>
      </w:r>
    </w:p>
    <w:p>
      <w:pPr>
        <w:widowControl/>
        <w:ind w:firstLine="480"/>
        <w:jc w:val="left"/>
        <w:rPr>
          <w:rFonts w:hint="eastAsia" w:ascii="楷体" w:hAnsi="楷体" w:eastAsia="楷体" w:cs="楷体"/>
        </w:rPr>
      </w:pPr>
      <w:r>
        <w:rPr>
          <w:rFonts w:hint="eastAsia" w:ascii="楷体" w:hAnsi="楷体" w:eastAsia="楷体" w:cs="楷体"/>
        </w:rPr>
        <w:t>1．误投的或采用旧版电子招标文件制作的；</w:t>
      </w:r>
    </w:p>
    <w:p>
      <w:pPr>
        <w:widowControl/>
        <w:ind w:firstLine="480"/>
        <w:jc w:val="left"/>
        <w:rPr>
          <w:rFonts w:hint="eastAsia" w:ascii="楷体" w:hAnsi="楷体" w:eastAsia="楷体" w:cs="楷体"/>
        </w:rPr>
      </w:pPr>
      <w:r>
        <w:rPr>
          <w:rFonts w:hint="eastAsia" w:ascii="楷体" w:hAnsi="楷体" w:eastAsia="楷体" w:cs="楷体"/>
        </w:rPr>
        <w:t>2．逾期提交电子投标文件的。</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开标程序</w:t>
      </w:r>
    </w:p>
    <w:p>
      <w:pPr>
        <w:ind w:firstLine="480"/>
        <w:rPr>
          <w:rFonts w:hint="eastAsia" w:ascii="楷体" w:hAnsi="楷体" w:eastAsia="楷体" w:cs="楷体"/>
          <w:color w:val="000000"/>
          <w:kern w:val="24"/>
        </w:rPr>
      </w:pPr>
      <w:r>
        <w:rPr>
          <w:rFonts w:hint="eastAsia" w:ascii="楷体" w:hAnsi="楷体" w:eastAsia="楷体" w:cs="楷体"/>
          <w:color w:val="000000"/>
          <w:kern w:val="24"/>
        </w:rPr>
        <w:t>开标工作由采购代理机构组织实施，整个过程受同级政府采购监管机构的监督、管理。</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vanish/>
          <w:color w:val="00B050"/>
          <w:kern w:val="30"/>
          <w:szCs w:val="26"/>
        </w:rPr>
        <w:t>[适用于不见面开标项目]</w:t>
      </w:r>
      <w:r>
        <w:rPr>
          <w:rFonts w:hint="eastAsia" w:ascii="楷体" w:hAnsi="楷体" w:eastAsia="楷体" w:cs="楷体"/>
          <w:b/>
          <w:bCs/>
          <w:kern w:val="30"/>
          <w:szCs w:val="26"/>
        </w:rPr>
        <w:t>（一）“不见面开</w:t>
      </w:r>
      <w:r>
        <w:rPr>
          <w:rFonts w:hint="eastAsia" w:ascii="楷体" w:hAnsi="楷体" w:eastAsia="楷体" w:cs="楷体"/>
          <w:b/>
          <w:bCs/>
          <w:w w:val="1"/>
          <w:kern w:val="30"/>
          <w:szCs w:val="26"/>
        </w:rPr>
        <w:t xml:space="preserve"> </w:t>
      </w:r>
      <w:r>
        <w:rPr>
          <w:rFonts w:hint="eastAsia" w:ascii="楷体" w:hAnsi="楷体" w:eastAsia="楷体" w:cs="楷体"/>
          <w:b/>
          <w:bCs/>
          <w:kern w:val="30"/>
          <w:szCs w:val="26"/>
        </w:rPr>
        <w:t>标”基本流程</w:t>
      </w:r>
    </w:p>
    <w:p>
      <w:pPr>
        <w:ind w:firstLine="480"/>
        <w:rPr>
          <w:rFonts w:hint="eastAsia" w:ascii="楷体" w:hAnsi="楷体" w:eastAsia="楷体" w:cs="楷体"/>
          <w:color w:val="000000"/>
          <w:kern w:val="24"/>
        </w:rPr>
      </w:pPr>
      <w:r>
        <w:rPr>
          <w:rFonts w:hint="eastAsia" w:ascii="楷体" w:hAnsi="楷体" w:eastAsia="楷体" w:cs="楷体"/>
          <w:color w:val="000000"/>
          <w:kern w:val="24"/>
        </w:rPr>
        <w:t>“不见面开标”是依托政府采购云平台实现的供应商在线参与开标的一种组织形式。供应商无需抵达开标现场，即可在线实现开标、解密、澄清等操作。</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供应商登录：开标前，请各供应商至少提前半小时登录西安市公共资源交易平台〖首页·〉不见面开标〗系统。</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主持人宣布开标：提交投标文件截止时间过后，系统将不再接收任何投标文件。</w:t>
      </w:r>
    </w:p>
    <w:p>
      <w:pPr>
        <w:ind w:firstLine="480"/>
        <w:rPr>
          <w:rFonts w:hint="eastAsia" w:ascii="楷体" w:hAnsi="楷体" w:eastAsia="楷体" w:cs="楷体"/>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解密投标文件：供应商在收到主持人“开始解密”指令后，应使用“加密该投标文件的CA</w:t>
      </w:r>
      <w:r>
        <w:rPr>
          <w:rFonts w:hint="eastAsia" w:ascii="楷体" w:hAnsi="楷体" w:eastAsia="楷体" w:cs="楷体"/>
          <w:kern w:val="24"/>
        </w:rPr>
        <w:t>锁（必须是同一把锁）”在线完成投标文件解密。除因【西安市公共资源交易中心】断电、断网、系统故障及其他不可抗力等因素，导致“不见面开标”系统无法正常运行外，供应商应在规定的解密时间内完成解密。</w:t>
      </w:r>
    </w:p>
    <w:p>
      <w:pPr>
        <w:ind w:firstLine="480"/>
        <w:rPr>
          <w:rFonts w:hint="eastAsia" w:ascii="楷体" w:hAnsi="楷体" w:eastAsia="楷体" w:cs="楷体"/>
          <w:kern w:val="24"/>
        </w:rPr>
      </w:pPr>
      <w:r>
        <w:rPr>
          <w:rFonts w:hint="eastAsia" w:ascii="楷体" w:hAnsi="楷体" w:eastAsia="楷体" w:cs="楷体"/>
          <w:kern w:val="24"/>
        </w:rPr>
        <w:t>4．唱标：对于公开招标项目，“不见面开标”系统将自动展示供应商名单及其投标报价。</w:t>
      </w:r>
    </w:p>
    <w:p>
      <w:pPr>
        <w:ind w:firstLine="480"/>
        <w:rPr>
          <w:rFonts w:hint="eastAsia" w:ascii="楷体" w:hAnsi="楷体" w:eastAsia="楷体" w:cs="楷体"/>
          <w:kern w:val="24"/>
        </w:rPr>
      </w:pPr>
      <w:r>
        <w:rPr>
          <w:rFonts w:hint="eastAsia" w:ascii="楷体" w:hAnsi="楷体" w:eastAsia="楷体" w:cs="楷体"/>
          <w:kern w:val="24"/>
        </w:rPr>
        <w:t>5．开标结束：进入评审环节。供应商请保持在线，评审期间评标委员会可能会要求供应商做相应的澄清。因供应商擅自离席造成的不利后果，由供应商自行承担。</w:t>
      </w:r>
    </w:p>
    <w:p>
      <w:pPr>
        <w:ind w:firstLine="480"/>
        <w:rPr>
          <w:rFonts w:hint="eastAsia" w:ascii="楷体" w:hAnsi="楷体" w:eastAsia="楷体" w:cs="楷体"/>
          <w:kern w:val="24"/>
        </w:rPr>
      </w:pPr>
      <w:r>
        <w:rPr>
          <w:rFonts w:hint="eastAsia" w:ascii="楷体" w:hAnsi="楷体" w:eastAsia="楷体" w:cs="楷体"/>
          <w:kern w:val="24"/>
        </w:rPr>
        <w:t>“不见面开标”系统操作说明：详见西安市公共资源交易平台〖首页·〉服务指南·〉下载专区〗中的《西安公共资源交易不见面开标大厅供应商操作手册》。</w:t>
      </w:r>
    </w:p>
    <w:p>
      <w:pPr>
        <w:ind w:firstLine="480"/>
        <w:jc w:val="left"/>
        <w:rPr>
          <w:rFonts w:hint="eastAsia" w:ascii="楷体" w:hAnsi="楷体" w:eastAsia="楷体" w:cs="楷体"/>
          <w:kern w:val="24"/>
        </w:rPr>
      </w:pPr>
      <w:r>
        <w:rPr>
          <w:rFonts w:hint="eastAsia" w:ascii="楷体" w:hAnsi="楷体" w:eastAsia="楷体" w:cs="楷体"/>
          <w:kern w:val="24"/>
        </w:rPr>
        <w:t>链接地址：</w:t>
      </w:r>
      <w:r>
        <w:rPr>
          <w:rFonts w:hint="eastAsia" w:ascii="楷体" w:hAnsi="楷体" w:eastAsia="楷体" w:cs="楷体"/>
          <w:kern w:val="24"/>
        </w:rPr>
        <w:fldChar w:fldCharType="begin"/>
      </w:r>
      <w:r>
        <w:rPr>
          <w:rFonts w:hint="eastAsia" w:ascii="楷体" w:hAnsi="楷体" w:eastAsia="楷体" w:cs="楷体"/>
          <w:kern w:val="24"/>
        </w:rPr>
        <w:instrText xml:space="preserve">HYPERLINK "http://sxggzyjy.xa.gov.cn/fwzn/004003/20200426/bc8b2c1e-abe2-4168-913c-68ff93345faf.html"</w:instrText>
      </w:r>
      <w:r>
        <w:rPr>
          <w:rFonts w:hint="eastAsia" w:ascii="楷体" w:hAnsi="楷体" w:eastAsia="楷体" w:cs="楷体"/>
          <w:kern w:val="24"/>
        </w:rPr>
        <w:fldChar w:fldCharType="separate"/>
      </w:r>
      <w:r>
        <w:rPr>
          <w:rFonts w:hint="eastAsia" w:ascii="楷体" w:hAnsi="楷体" w:eastAsia="楷体" w:cs="楷体"/>
          <w:kern w:val="24"/>
          <w:u w:val="single"/>
        </w:rPr>
        <w:t>http://sxggzyjy.xa.gov.cn/fwzn/004003/20200426/bc8b2c1e-abe2-4168-913c-68ff93345faf.html</w:t>
      </w:r>
      <w:r>
        <w:rPr>
          <w:rFonts w:hint="eastAsia" w:ascii="楷体" w:hAnsi="楷体" w:eastAsia="楷体" w:cs="楷体"/>
          <w:kern w:val="24"/>
        </w:rPr>
        <w:fldChar w:fldCharType="end"/>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（二）开标环节投标文件视为无效的情形</w:t>
      </w:r>
    </w:p>
    <w:p>
      <w:pPr>
        <w:ind w:firstLine="480"/>
        <w:rPr>
          <w:rFonts w:hint="eastAsia" w:ascii="楷体" w:hAnsi="楷体" w:eastAsia="楷体" w:cs="楷体"/>
          <w:kern w:val="24"/>
        </w:rPr>
      </w:pPr>
      <w:r>
        <w:rPr>
          <w:rFonts w:hint="eastAsia" w:ascii="楷体" w:hAnsi="楷体" w:eastAsia="楷体" w:cs="楷体"/>
          <w:kern w:val="24"/>
        </w:rPr>
        <w:t>1．供应商放弃或拒绝对电子投标文件进行解密的；</w:t>
      </w:r>
    </w:p>
    <w:p>
      <w:pPr>
        <w:ind w:firstLine="480"/>
        <w:rPr>
          <w:rFonts w:hint="eastAsia" w:ascii="楷体" w:hAnsi="楷体" w:eastAsia="楷体" w:cs="楷体"/>
          <w:kern w:val="24"/>
        </w:rPr>
      </w:pPr>
      <w:r>
        <w:rPr>
          <w:rFonts w:hint="eastAsia" w:ascii="楷体" w:hAnsi="楷体" w:eastAsia="楷体" w:cs="楷体"/>
          <w:kern w:val="24"/>
        </w:rPr>
        <w:t>2．因供应商自身原因，导致未在规定的解密时限内完整解密的，如忘带CA锁、或携带的CA锁与加密文件的CA锁不同、或使用旧版招标文件编制投标文件等情形；</w:t>
      </w:r>
    </w:p>
    <w:p>
      <w:pPr>
        <w:ind w:firstLine="480"/>
        <w:rPr>
          <w:rFonts w:hint="eastAsia" w:ascii="楷体" w:hAnsi="楷体" w:eastAsia="楷体" w:cs="楷体"/>
          <w:kern w:val="24"/>
        </w:rPr>
      </w:pPr>
      <w:r>
        <w:rPr>
          <w:rFonts w:hint="eastAsia" w:ascii="楷体" w:hAnsi="楷体" w:eastAsia="楷体" w:cs="楷体"/>
          <w:kern w:val="24"/>
        </w:rPr>
        <w:t>3．上传的电子投标文件无法正常打开的；</w:t>
      </w:r>
    </w:p>
    <w:p>
      <w:pPr>
        <w:ind w:firstLine="480"/>
        <w:rPr>
          <w:rFonts w:hint="eastAsia" w:ascii="楷体" w:hAnsi="楷体" w:eastAsia="楷体" w:cs="楷体"/>
          <w:kern w:val="24"/>
        </w:rPr>
      </w:pPr>
      <w:r>
        <w:rPr>
          <w:rFonts w:hint="eastAsia" w:ascii="楷体" w:hAnsi="楷体" w:eastAsia="楷体" w:cs="楷体"/>
          <w:kern w:val="24"/>
        </w:rPr>
        <w:t>4．政府采购法律法规规定的其他无效情形。</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（三）突发状况的应急处置</w:t>
      </w:r>
    </w:p>
    <w:p>
      <w:pPr>
        <w:ind w:firstLine="480"/>
        <w:rPr>
          <w:rFonts w:hint="eastAsia" w:ascii="楷体" w:hAnsi="楷体" w:eastAsia="楷体" w:cs="楷体"/>
          <w:color w:val="000000"/>
          <w:kern w:val="24"/>
        </w:rPr>
      </w:pPr>
      <w:r>
        <w:rPr>
          <w:rFonts w:hint="eastAsia" w:ascii="楷体" w:hAnsi="楷体" w:eastAsia="楷体" w:cs="楷体"/>
          <w:color w:val="000000"/>
          <w:kern w:val="24"/>
        </w:rPr>
        <w:t>在开评标过程中，如因停电、断网、电子化系统故障等特殊原因导致电子化开、评标工作无法正常进行时，采购代理机构将及时汇报政府采购监管部门，并等待或中止后续活动。</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资格审查</w:t>
      </w:r>
    </w:p>
    <w:p>
      <w:pPr>
        <w:ind w:firstLine="480"/>
        <w:rPr>
          <w:rFonts w:hint="eastAsia" w:ascii="楷体" w:hAnsi="楷体" w:eastAsia="楷体" w:cs="楷体"/>
          <w:color w:val="000000"/>
          <w:kern w:val="24"/>
        </w:rPr>
      </w:pPr>
      <w:r>
        <w:rPr>
          <w:rFonts w:hint="eastAsia" w:ascii="楷体" w:hAnsi="楷体" w:eastAsia="楷体" w:cs="楷体"/>
          <w:color w:val="000000"/>
          <w:kern w:val="24"/>
        </w:rPr>
        <w:t>开标结束后，由采</w:t>
      </w:r>
      <w:r>
        <w:rPr>
          <w:rFonts w:hint="eastAsia" w:ascii="楷体" w:hAnsi="楷体" w:eastAsia="楷体" w:cs="楷体"/>
          <w:kern w:val="24"/>
        </w:rPr>
        <w:t>购人委派的资格审查小组按照《政府采购货物和服务招</w:t>
      </w:r>
      <w:r>
        <w:rPr>
          <w:rFonts w:hint="eastAsia" w:ascii="楷体" w:hAnsi="楷体" w:eastAsia="楷体" w:cs="楷体"/>
          <w:w w:val="1"/>
          <w:kern w:val="24"/>
        </w:rPr>
        <w:t xml:space="preserve"> </w:t>
      </w:r>
      <w:r>
        <w:rPr>
          <w:rFonts w:hint="eastAsia" w:ascii="楷体" w:hAnsi="楷体" w:eastAsia="楷体" w:cs="楷体"/>
          <w:kern w:val="24"/>
        </w:rPr>
        <w:t>标投</w:t>
      </w:r>
      <w:r>
        <w:rPr>
          <w:rFonts w:hint="eastAsia" w:ascii="楷体" w:hAnsi="楷体" w:eastAsia="楷体" w:cs="楷体"/>
          <w:w w:val="1"/>
          <w:kern w:val="24"/>
        </w:rPr>
        <w:t xml:space="preserve"> </w:t>
      </w:r>
      <w:r>
        <w:rPr>
          <w:rFonts w:hint="eastAsia" w:ascii="楷体" w:hAnsi="楷体" w:eastAsia="楷体" w:cs="楷体"/>
          <w:kern w:val="24"/>
        </w:rPr>
        <w:t>标管理办法》（财政部第87号令）有关规定，对投标文件中的</w:t>
      </w:r>
      <w:r>
        <w:rPr>
          <w:rFonts w:hint="eastAsia" w:ascii="楷体" w:hAnsi="楷体" w:eastAsia="楷体" w:cs="楷体"/>
          <w:color w:val="000000"/>
          <w:kern w:val="24"/>
        </w:rPr>
        <w:t>供应商资格证明文件进行审查，并对供应商信用记录进行核查。资格审查小组由3人以上单数组成，采购人应出具书面授权函，并指定组长。</w:t>
      </w:r>
    </w:p>
    <w:p>
      <w:pPr>
        <w:ind w:firstLine="480"/>
        <w:rPr>
          <w:rFonts w:hint="eastAsia" w:ascii="楷体" w:hAnsi="楷体" w:eastAsia="楷体" w:cs="楷体"/>
          <w:kern w:val="24"/>
        </w:rPr>
      </w:pPr>
      <w:r>
        <w:rPr>
          <w:rFonts w:hint="eastAsia" w:ascii="楷体" w:hAnsi="楷体" w:eastAsia="楷体" w:cs="楷体"/>
          <w:kern w:val="24"/>
        </w:rPr>
        <w:t>供应商提供的资格证明文件缺少任何一项或有任何一项不满足，都将被视为无效投标。供应商所提供的资格证明文件应图文清晰、易于辨识，否则由此带来的不利后果由供应商自行承担。</w:t>
      </w:r>
    </w:p>
    <w:p>
      <w:pPr>
        <w:ind w:firstLine="480"/>
        <w:rPr>
          <w:rFonts w:hint="eastAsia" w:ascii="楷体" w:hAnsi="楷体" w:eastAsia="楷体" w:cs="楷体"/>
          <w:color w:val="000000"/>
          <w:kern w:val="24"/>
        </w:rPr>
      </w:pPr>
      <w:r>
        <w:rPr>
          <w:rFonts w:hint="eastAsia" w:ascii="楷体" w:hAnsi="楷体" w:eastAsia="楷体" w:cs="楷体"/>
          <w:color w:val="000000"/>
          <w:kern w:val="24"/>
        </w:rPr>
        <w:t>资格审查结束后，资格审查小组成员应当对审查结果进行签字确认；对未通过资格审查的供应商，资格审查小组应当场告知其未通过的原因。</w:t>
      </w:r>
    </w:p>
    <w:p>
      <w:pPr>
        <w:ind w:firstLine="480"/>
        <w:rPr>
          <w:rFonts w:hint="eastAsia" w:ascii="楷体" w:hAnsi="楷体" w:eastAsia="楷体" w:cs="楷体"/>
          <w:color w:val="000000"/>
          <w:kern w:val="24"/>
          <w:highlight w:val="none"/>
        </w:rPr>
      </w:pPr>
      <w:r>
        <w:rPr>
          <w:rFonts w:hint="eastAsia" w:ascii="楷体" w:hAnsi="楷体" w:eastAsia="楷体" w:cs="楷体"/>
          <w:color w:val="000000"/>
          <w:kern w:val="24"/>
        </w:rPr>
        <w:t>合格供应商不足3</w:t>
      </w:r>
      <w:r>
        <w:rPr>
          <w:rFonts w:hint="eastAsia" w:ascii="楷体" w:hAnsi="楷体" w:eastAsia="楷体" w:cs="楷体"/>
          <w:color w:val="000000"/>
          <w:kern w:val="24"/>
          <w:highlight w:val="none"/>
        </w:rPr>
        <w:t>家的，不得评标。</w:t>
      </w:r>
    </w:p>
    <w:p>
      <w:pPr>
        <w:keepNext/>
        <w:widowControl/>
        <w:spacing w:before="120" w:beforeLines="50" w:after="120" w:afterLines="50"/>
        <w:ind w:firstLine="0" w:firstLineChars="0"/>
        <w:jc w:val="center"/>
        <w:outlineLvl w:val="3"/>
        <w:rPr>
          <w:rFonts w:hint="eastAsia" w:ascii="楷体" w:hAnsi="楷体" w:eastAsia="楷体" w:cs="楷体"/>
          <w:sz w:val="32"/>
          <w:szCs w:val="32"/>
          <w:highlight w:val="none"/>
        </w:rPr>
      </w:pPr>
      <w:r>
        <w:rPr>
          <w:rFonts w:hint="eastAsia" w:ascii="楷体" w:hAnsi="楷体" w:eastAsia="楷体" w:cs="楷体"/>
          <w:sz w:val="32"/>
          <w:szCs w:val="32"/>
          <w:highlight w:val="none"/>
        </w:rPr>
        <w:t>〖资格性审查表〗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序号</w:t>
            </w:r>
          </w:p>
        </w:tc>
        <w:tc>
          <w:tcPr>
            <w:tcW w:w="2543"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资格项</w:t>
            </w:r>
          </w:p>
        </w:tc>
        <w:tc>
          <w:tcPr>
            <w:tcW w:w="5846" w:type="dxa"/>
            <w:gridSpan w:val="2"/>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一</w:t>
            </w:r>
          </w:p>
        </w:tc>
        <w:tc>
          <w:tcPr>
            <w:tcW w:w="8389" w:type="dxa"/>
            <w:gridSpan w:val="3"/>
            <w:tcBorders>
              <w:top w:val="single" w:color="auto" w:sz="2" w:space="0"/>
            </w:tcBorders>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营业执照等证明文件，自然人的身份证明</w:t>
            </w:r>
          </w:p>
        </w:tc>
        <w:tc>
          <w:tcPr>
            <w:tcW w:w="5846" w:type="dxa"/>
            <w:gridSpan w:val="2"/>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投标人合法注册的法人或其他组织的营业执照等证明文件，自然人的身份证明。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财务状况报告</w:t>
            </w:r>
          </w:p>
        </w:tc>
        <w:tc>
          <w:tcPr>
            <w:tcW w:w="5846" w:type="dxa"/>
            <w:gridSpan w:val="2"/>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投标人经具有财务审计资质的第三方机构出具的2021</w:t>
            </w:r>
            <w:r>
              <w:rPr>
                <w:rFonts w:hint="eastAsia" w:ascii="楷体" w:hAnsi="楷体" w:cs="楷体"/>
                <w:bCs/>
                <w:lang w:val="en-US" w:eastAsia="zh-CN"/>
              </w:rPr>
              <w:t>或2022</w:t>
            </w:r>
            <w:r>
              <w:rPr>
                <w:rFonts w:hint="eastAsia" w:ascii="楷体" w:hAnsi="楷体" w:eastAsia="楷体" w:cs="楷体"/>
                <w:bCs/>
              </w:rPr>
              <w:t>年度财务报告，或其基本开户银行出具的资信证明及其基本存款账户开户许可证（无基本存款账户开户许可证可提供其基本存款账户信息证明）；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缴纳税收的相关材料</w:t>
            </w:r>
          </w:p>
        </w:tc>
        <w:tc>
          <w:tcPr>
            <w:tcW w:w="5846" w:type="dxa"/>
            <w:gridSpan w:val="2"/>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依法缴纳税收的相关材料（提供2022年</w:t>
            </w:r>
            <w:r>
              <w:rPr>
                <w:rFonts w:hint="eastAsia" w:ascii="楷体" w:hAnsi="楷体" w:cs="楷体"/>
                <w:bCs/>
                <w:lang w:val="en-US" w:eastAsia="zh-CN"/>
              </w:rPr>
              <w:t>10</w:t>
            </w:r>
            <w:r>
              <w:rPr>
                <w:rFonts w:hint="eastAsia" w:ascii="楷体" w:hAnsi="楷体" w:eastAsia="楷体" w:cs="楷体"/>
                <w:bCs/>
              </w:rPr>
              <w:t>月至今已缴纳任意一个月纳税证明或税务机关开具的完税证明，依法免税的单位应提供相关证明材料）。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缴纳社会保障资金的相关材料</w:t>
            </w:r>
          </w:p>
        </w:tc>
        <w:tc>
          <w:tcPr>
            <w:tcW w:w="5846" w:type="dxa"/>
            <w:gridSpan w:val="2"/>
            <w:noWrap w:val="0"/>
            <w:vAlign w:val="center"/>
          </w:tcPr>
          <w:p>
            <w:pPr>
              <w:widowControl/>
              <w:ind w:firstLine="0" w:firstLineChars="0"/>
              <w:rPr>
                <w:rFonts w:hint="eastAsia" w:ascii="楷体" w:hAnsi="楷体" w:eastAsia="楷体" w:cs="楷体"/>
                <w:b/>
                <w:bCs/>
              </w:rPr>
            </w:pPr>
            <w:r>
              <w:rPr>
                <w:rFonts w:hint="eastAsia" w:ascii="楷体" w:hAnsi="楷体" w:eastAsia="楷体" w:cs="楷体"/>
              </w:rPr>
              <w:t>依法缴纳社会保障资金的相关材料（提供2022年</w:t>
            </w:r>
            <w:r>
              <w:rPr>
                <w:rFonts w:hint="eastAsia" w:ascii="楷体" w:hAnsi="楷体" w:cs="楷体"/>
                <w:lang w:val="en-US" w:eastAsia="zh-CN"/>
              </w:rPr>
              <w:t>10</w:t>
            </w:r>
            <w:r>
              <w:rPr>
                <w:rFonts w:hint="eastAsia" w:ascii="楷体" w:hAnsi="楷体" w:eastAsia="楷体" w:cs="楷体"/>
              </w:rPr>
              <w:t>月至今已缴存任意一个月社会保障资金缴存单据或社保机构开具的社会保险参保缴费证明，依法不需要缴纳社会保障资金的单位应提供相关证明材料）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履行合同所必需的设备和专业技术能力的证明材料或书面声明</w:t>
            </w:r>
          </w:p>
        </w:tc>
        <w:tc>
          <w:tcPr>
            <w:tcW w:w="5846" w:type="dxa"/>
            <w:gridSpan w:val="2"/>
            <w:noWrap w:val="0"/>
            <w:vAlign w:val="center"/>
          </w:tcPr>
          <w:p>
            <w:pPr>
              <w:widowControl/>
              <w:ind w:firstLine="0" w:firstLineChars="0"/>
              <w:rPr>
                <w:rFonts w:hint="eastAsia" w:ascii="楷体" w:hAnsi="楷体" w:eastAsia="楷体" w:cs="楷体"/>
                <w:b/>
                <w:bCs/>
              </w:rPr>
            </w:pPr>
            <w:r>
              <w:rPr>
                <w:rFonts w:hint="eastAsia" w:ascii="楷体" w:hAnsi="楷体" w:eastAsia="楷体" w:cs="楷体"/>
              </w:rPr>
              <w:t>具备履行合同所必需的设备和专业技术能力的证明材料或书面声明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参加政府采购活动前三年内没有重大违法记录的书面声明</w:t>
            </w:r>
          </w:p>
        </w:tc>
        <w:tc>
          <w:tcPr>
            <w:tcW w:w="5846" w:type="dxa"/>
            <w:gridSpan w:val="2"/>
            <w:noWrap w:val="0"/>
            <w:vAlign w:val="center"/>
          </w:tcPr>
          <w:p>
            <w:pPr>
              <w:widowControl/>
              <w:ind w:firstLine="0" w:firstLineChars="0"/>
              <w:rPr>
                <w:rFonts w:hint="eastAsia" w:ascii="楷体" w:hAnsi="楷体" w:eastAsia="楷体" w:cs="楷体"/>
              </w:rPr>
            </w:pPr>
            <w:r>
              <w:rPr>
                <w:rFonts w:hint="eastAsia" w:ascii="楷体" w:hAnsi="楷体" w:eastAsia="楷体" w:cs="楷体"/>
              </w:rPr>
              <w:t>参加政府采购活动前三年内在经营活动中没有重大违法记录的书面声明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具备法律、行政法规规定的其他条件的证明材料</w:t>
            </w:r>
          </w:p>
        </w:tc>
        <w:tc>
          <w:tcPr>
            <w:tcW w:w="5846" w:type="dxa"/>
            <w:gridSpan w:val="2"/>
            <w:noWrap w:val="0"/>
            <w:vAlign w:val="center"/>
          </w:tcPr>
          <w:p>
            <w:pPr>
              <w:widowControl/>
              <w:ind w:firstLine="0" w:firstLineChars="0"/>
              <w:rPr>
                <w:rFonts w:hint="eastAsia" w:ascii="楷体" w:hAnsi="楷体" w:eastAsia="楷体" w:cs="楷体"/>
              </w:rPr>
            </w:pPr>
            <w:r>
              <w:rPr>
                <w:rFonts w:hint="eastAsia" w:ascii="楷体" w:hAnsi="楷体" w:eastAsia="楷体" w:cs="楷体"/>
              </w:rPr>
              <w:t>具备法律、行政法规规定的其他条件的证明材料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二</w:t>
            </w:r>
          </w:p>
        </w:tc>
        <w:tc>
          <w:tcPr>
            <w:tcW w:w="8389" w:type="dxa"/>
            <w:gridSpan w:val="3"/>
            <w:noWrap w:val="0"/>
            <w:vAlign w:val="center"/>
          </w:tcPr>
          <w:p>
            <w:pPr>
              <w:widowControl/>
              <w:ind w:firstLine="0" w:firstLineChars="0"/>
              <w:rPr>
                <w:rFonts w:hint="eastAsia" w:ascii="楷体" w:hAnsi="楷体" w:eastAsia="楷体" w:cs="楷体"/>
                <w:b/>
                <w:bCs/>
              </w:rPr>
            </w:pPr>
            <w:r>
              <w:rPr>
                <w:rFonts w:hint="eastAsia" w:ascii="楷体" w:hAnsi="楷体" w:eastAsia="楷体" w:cs="楷体"/>
                <w:b/>
                <w:bCs/>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8"/>
              </w:numPr>
              <w:ind w:left="30" w:firstLine="210" w:firstLineChars="0"/>
              <w:contextualSpacing/>
              <w:jc w:val="center"/>
              <w:rPr>
                <w:rFonts w:hint="eastAsia" w:ascii="楷体" w:hAnsi="楷体" w:eastAsia="楷体" w:cs="楷体"/>
                <w:bCs/>
                <w:highlight w:val="none"/>
              </w:rPr>
            </w:pPr>
          </w:p>
        </w:tc>
        <w:tc>
          <w:tcPr>
            <w:tcW w:w="8389" w:type="dxa"/>
            <w:gridSpan w:val="3"/>
            <w:noWrap w:val="0"/>
            <w:vAlign w:val="center"/>
          </w:tcPr>
          <w:p>
            <w:pPr>
              <w:widowControl/>
              <w:ind w:firstLine="0" w:firstLineChars="0"/>
              <w:rPr>
                <w:rFonts w:hint="eastAsia" w:ascii="楷体" w:hAnsi="楷体" w:eastAsia="楷体" w:cs="楷体"/>
                <w:bCs/>
                <w:highlight w:val="none"/>
              </w:rPr>
            </w:pPr>
            <w:r>
              <w:rPr>
                <w:rFonts w:hint="eastAsia" w:ascii="楷体" w:hAnsi="楷体" w:eastAsia="楷体" w:cs="楷体"/>
                <w:bCs/>
              </w:rPr>
              <w:t>投标人通过“信用中国”网站(www.creditchina.gov.cn)、中国政府采购网(</w:t>
            </w:r>
            <w:r>
              <w:rPr>
                <w:rFonts w:hint="eastAsia" w:ascii="楷体" w:hAnsi="楷体" w:eastAsia="楷体" w:cs="楷体"/>
                <w:bCs/>
              </w:rPr>
              <w:fldChar w:fldCharType="begin"/>
            </w:r>
            <w:r>
              <w:rPr>
                <w:rFonts w:hint="eastAsia" w:ascii="楷体" w:hAnsi="楷体" w:eastAsia="楷体" w:cs="楷体"/>
                <w:bCs/>
              </w:rPr>
              <w:instrText xml:space="preserve"> HYPERLINK "http://www.ccgp.gov.cn" </w:instrText>
            </w:r>
            <w:r>
              <w:rPr>
                <w:rFonts w:hint="eastAsia" w:ascii="楷体" w:hAnsi="楷体" w:eastAsia="楷体" w:cs="楷体"/>
                <w:bCs/>
              </w:rPr>
              <w:fldChar w:fldCharType="separate"/>
            </w:r>
            <w:r>
              <w:rPr>
                <w:rFonts w:hint="eastAsia" w:ascii="楷体" w:hAnsi="楷体" w:eastAsia="楷体" w:cs="楷体"/>
                <w:bCs/>
              </w:rPr>
              <w:t>www.ccgp.gov.cn</w:t>
            </w:r>
            <w:r>
              <w:rPr>
                <w:rFonts w:hint="eastAsia" w:ascii="楷体" w:hAnsi="楷体" w:eastAsia="楷体" w:cs="楷体"/>
                <w:bCs/>
              </w:rPr>
              <w:fldChar w:fldCharType="end"/>
            </w:r>
            <w:r>
              <w:rPr>
                <w:rFonts w:hint="eastAsia" w:ascii="楷体" w:hAnsi="楷体" w:eastAsia="楷体" w:cs="楷体"/>
                <w:bCs/>
              </w:rPr>
              <w:t>) 等查询相关主体信用记录。（对列入失信被执行人、重大税收违法失信主体、政府</w:t>
            </w:r>
            <w:r>
              <w:rPr>
                <w:rFonts w:hint="eastAsia" w:ascii="楷体" w:hAnsi="楷体" w:cs="楷体"/>
                <w:bCs/>
                <w:lang w:val="en-US" w:eastAsia="zh-CN"/>
              </w:rPr>
              <w:t xml:space="preserve"> </w:t>
            </w:r>
            <w:r>
              <w:rPr>
                <w:rFonts w:hint="eastAsia" w:ascii="楷体" w:hAnsi="楷体" w:eastAsia="楷体" w:cs="楷体"/>
                <w:bCs/>
              </w:rPr>
              <w:t>采购严重违法失信行为记录名单及其他不符合《中华人民共和国政府采购法》第二十二条规定条件的投标人，采购代理机构将拒绝其参与政府采购活动。）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ind w:left="30" w:firstLine="210" w:firstLineChars="0"/>
              <w:contextualSpacing/>
              <w:jc w:val="center"/>
              <w:rPr>
                <w:rFonts w:hint="eastAsia" w:ascii="楷体" w:hAnsi="楷体" w:eastAsia="楷体" w:cs="楷体"/>
                <w:bCs/>
              </w:rPr>
            </w:pPr>
            <w:r>
              <w:rPr>
                <w:rFonts w:hint="eastAsia" w:ascii="楷体" w:hAnsi="楷体" w:eastAsia="楷体" w:cs="楷体"/>
                <w:bCs/>
              </w:rPr>
              <w:t>2</w:t>
            </w:r>
          </w:p>
        </w:tc>
        <w:tc>
          <w:tcPr>
            <w:tcW w:w="8389" w:type="dxa"/>
            <w:gridSpan w:val="3"/>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人应授权合法的人员参加投标全过程，其中法定代表人直接参加投标的，须出具本人身份证，并与营业执照上信息一致。授权代表参加投标的，须出具法定代表人授权书及授权代表身份证、授权代表本单位证明（开标前的个人养老保险缴纳证明或劳动合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三</w:t>
            </w:r>
          </w:p>
        </w:tc>
        <w:tc>
          <w:tcPr>
            <w:tcW w:w="8389" w:type="dxa"/>
            <w:gridSpan w:val="3"/>
            <w:noWrap w:val="0"/>
            <w:vAlign w:val="center"/>
          </w:tcPr>
          <w:p>
            <w:pPr>
              <w:widowControl/>
              <w:ind w:firstLine="0" w:firstLineChars="0"/>
              <w:rPr>
                <w:rFonts w:hint="eastAsia" w:ascii="楷体" w:hAnsi="楷体" w:eastAsia="楷体" w:cs="楷体"/>
                <w:b/>
                <w:bCs/>
              </w:rPr>
            </w:pPr>
            <w:r>
              <w:rPr>
                <w:rFonts w:hint="eastAsia" w:ascii="楷体" w:hAnsi="楷体" w:eastAsia="楷体" w:cs="楷体"/>
                <w:b/>
                <w:bCs/>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9"/>
              </w:numPr>
              <w:ind w:left="0" w:firstLine="240" w:firstLineChars="100"/>
              <w:contextualSpacing/>
              <w:jc w:val="center"/>
              <w:rPr>
                <w:rFonts w:hint="eastAsia" w:ascii="楷体" w:hAnsi="楷体" w:eastAsia="楷体" w:cs="楷体"/>
                <w:bCs/>
              </w:rPr>
            </w:pPr>
          </w:p>
        </w:tc>
        <w:tc>
          <w:tcPr>
            <w:tcW w:w="2552" w:type="dxa"/>
            <w:gridSpan w:val="2"/>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信用记录审查结果</w:t>
            </w:r>
          </w:p>
        </w:tc>
        <w:tc>
          <w:tcPr>
            <w:tcW w:w="5837" w:type="dxa"/>
            <w:noWrap w:val="0"/>
            <w:vAlign w:val="center"/>
          </w:tcPr>
          <w:p>
            <w:pPr>
              <w:widowControl/>
              <w:ind w:firstLine="0" w:firstLineChars="0"/>
              <w:rPr>
                <w:rFonts w:hint="eastAsia" w:ascii="楷体" w:hAnsi="楷体" w:eastAsia="楷体" w:cs="楷体"/>
                <w:b/>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注意事项：</w:t>
            </w:r>
          </w:p>
          <w:p>
            <w:pPr>
              <w:widowControl/>
              <w:ind w:left="360" w:hanging="360" w:hangingChars="150"/>
              <w:rPr>
                <w:rFonts w:hint="eastAsia" w:ascii="楷体" w:hAnsi="楷体" w:eastAsia="楷体" w:cs="楷体"/>
                <w:bCs/>
              </w:rPr>
            </w:pPr>
            <w:r>
              <w:rPr>
                <w:rFonts w:hint="eastAsia" w:ascii="楷体" w:hAnsi="楷体" w:eastAsia="楷体" w:cs="楷体"/>
                <w:bCs/>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widowControl/>
              <w:ind w:left="360" w:hanging="360" w:hangingChars="150"/>
              <w:rPr>
                <w:rFonts w:hint="eastAsia" w:ascii="楷体" w:hAnsi="楷体" w:eastAsia="楷体" w:cs="楷体"/>
                <w:bCs/>
              </w:rPr>
            </w:pPr>
            <w:r>
              <w:rPr>
                <w:rFonts w:hint="eastAsia" w:ascii="楷体" w:hAnsi="楷体" w:eastAsia="楷体" w:cs="楷体"/>
                <w:bCs/>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widowControl/>
              <w:spacing w:line="320" w:lineRule="exact"/>
              <w:ind w:firstLine="0" w:firstLineChars="0"/>
              <w:jc w:val="both"/>
              <w:rPr>
                <w:rFonts w:hint="eastAsia" w:ascii="楷体" w:hAnsi="楷体" w:eastAsia="楷体" w:cs="楷体"/>
                <w:bCs/>
              </w:rPr>
            </w:pPr>
            <w:r>
              <w:rPr>
                <w:rFonts w:hint="eastAsia" w:ascii="楷体" w:hAnsi="楷体" w:eastAsia="楷体" w:cs="楷体"/>
                <w:bCs/>
              </w:rPr>
              <w:t>3．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p>
            <w:pPr>
              <w:widowControl/>
              <w:spacing w:line="320" w:lineRule="exact"/>
              <w:ind w:firstLine="0" w:firstLineChars="0"/>
              <w:jc w:val="both"/>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4.限制投标要求</w:t>
            </w:r>
          </w:p>
          <w:p>
            <w:pPr>
              <w:widowControl/>
              <w:ind w:left="360" w:hanging="361" w:hangingChars="150"/>
              <w:rPr>
                <w:rFonts w:hint="eastAsia" w:ascii="楷体" w:hAnsi="楷体" w:eastAsia="楷体" w:cs="楷体"/>
                <w:b/>
                <w:bCs w:val="0"/>
                <w:lang w:val="en-US" w:eastAsia="zh-CN"/>
              </w:rPr>
            </w:pPr>
            <w:r>
              <w:rPr>
                <w:rFonts w:hint="eastAsia" w:ascii="楷体" w:hAnsi="楷体" w:eastAsia="楷体" w:cs="楷体"/>
                <w:b/>
                <w:bCs w:val="0"/>
                <w:lang w:val="en-US" w:eastAsia="zh-CN"/>
              </w:rPr>
              <w:t>（1）单位负责人为同一人或者存在直接控股、管理关系的不同投标人，不得参加同一合同项下的政府采购活动。</w:t>
            </w:r>
          </w:p>
          <w:p>
            <w:pPr>
              <w:widowControl/>
              <w:ind w:left="360" w:hanging="361" w:hangingChars="150"/>
              <w:rPr>
                <w:rFonts w:hint="eastAsia" w:ascii="楷体" w:hAnsi="楷体" w:eastAsia="楷体" w:cs="楷体"/>
                <w:bCs/>
              </w:rPr>
            </w:pPr>
            <w:r>
              <w:rPr>
                <w:rFonts w:hint="eastAsia" w:ascii="楷体" w:hAnsi="楷体" w:eastAsia="楷体" w:cs="楷体"/>
                <w:b/>
                <w:bCs w:val="0"/>
                <w:lang w:val="en-US" w:eastAsia="zh-CN"/>
              </w:rPr>
              <w:t>（2）除单一来源采购项目外，为采购项目提供整体设计、规范编制或者项目管理、监理、检测等服务的投标人，不得再参加该采购项目的其他采购活动。</w:t>
            </w:r>
          </w:p>
        </w:tc>
      </w:tr>
    </w:tbl>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评审方法和程序</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（一）评标方法</w:t>
      </w:r>
    </w:p>
    <w:p>
      <w:pPr>
        <w:ind w:firstLine="480"/>
        <w:rPr>
          <w:rFonts w:hint="eastAsia" w:ascii="楷体" w:hAnsi="楷体" w:eastAsia="楷体" w:cs="楷体"/>
          <w:color w:val="000000"/>
          <w:kern w:val="24"/>
        </w:rPr>
      </w:pPr>
      <w:r>
        <w:rPr>
          <w:rFonts w:hint="eastAsia" w:ascii="楷体" w:hAnsi="楷体" w:eastAsia="楷体" w:cs="楷体"/>
          <w:color w:val="000000"/>
          <w:kern w:val="24"/>
        </w:rPr>
        <w:t>本项目</w:t>
      </w:r>
      <w:r>
        <w:rPr>
          <w:rFonts w:hint="eastAsia" w:ascii="楷体" w:hAnsi="楷体" w:eastAsia="楷体" w:cs="楷体"/>
          <w:kern w:val="24"/>
        </w:rPr>
        <w:t>采用综合评分法，即投标文件满足</w:t>
      </w:r>
      <w:r>
        <w:rPr>
          <w:rFonts w:hint="eastAsia" w:ascii="楷体" w:hAnsi="楷体" w:eastAsia="楷体" w:cs="楷体"/>
          <w:color w:val="000000"/>
          <w:kern w:val="24"/>
        </w:rPr>
        <w:t>招标文件全部实质性要求，且按照评审因素的量化指标评审得分最高的供应商为中标候选人。</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（二）评标程序</w:t>
      </w:r>
    </w:p>
    <w:p>
      <w:pPr>
        <w:ind w:firstLine="482"/>
        <w:rPr>
          <w:rFonts w:hint="eastAsia" w:ascii="楷体" w:hAnsi="楷体" w:eastAsia="楷体" w:cs="楷体"/>
          <w:b/>
          <w:color w:val="000000"/>
          <w:kern w:val="24"/>
        </w:rPr>
      </w:pPr>
      <w:r>
        <w:rPr>
          <w:rFonts w:hint="eastAsia" w:ascii="楷体" w:hAnsi="楷体" w:eastAsia="楷体" w:cs="楷体"/>
          <w:b/>
          <w:color w:val="000000"/>
          <w:kern w:val="24"/>
        </w:rPr>
        <w:t>1</w:t>
      </w:r>
      <w:r>
        <w:rPr>
          <w:rFonts w:hint="eastAsia" w:ascii="楷体" w:hAnsi="楷体" w:eastAsia="楷体" w:cs="楷体"/>
          <w:b/>
          <w:kern w:val="24"/>
        </w:rPr>
        <w:t>．</w:t>
      </w:r>
      <w:r>
        <w:rPr>
          <w:rFonts w:hint="eastAsia" w:ascii="楷体" w:hAnsi="楷体" w:eastAsia="楷体" w:cs="楷体"/>
          <w:b/>
          <w:color w:val="000000"/>
          <w:kern w:val="24"/>
        </w:rPr>
        <w:t>组建评标委员会</w:t>
      </w:r>
    </w:p>
    <w:p>
      <w:pPr>
        <w:ind w:firstLine="480"/>
        <w:rPr>
          <w:rFonts w:hint="eastAsia" w:ascii="楷体" w:hAnsi="楷体" w:eastAsia="楷体" w:cs="楷体"/>
          <w:color w:val="000000"/>
          <w:kern w:val="24"/>
        </w:rPr>
      </w:pPr>
      <w:r>
        <w:rPr>
          <w:rFonts w:hint="eastAsia" w:ascii="楷体" w:hAnsi="楷体" w:eastAsia="楷体" w:cs="楷体"/>
          <w:color w:val="000000"/>
          <w:kern w:val="24"/>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ind w:firstLine="480"/>
        <w:rPr>
          <w:rFonts w:hint="eastAsia" w:ascii="楷体" w:hAnsi="楷体" w:eastAsia="楷体" w:cs="楷体"/>
          <w:color w:val="000000"/>
          <w:kern w:val="24"/>
        </w:rPr>
      </w:pPr>
      <w:r>
        <w:rPr>
          <w:rFonts w:hint="eastAsia" w:ascii="楷体" w:hAnsi="楷体" w:eastAsia="楷体" w:cs="楷体"/>
          <w:color w:val="000000"/>
          <w:kern w:val="24"/>
        </w:rPr>
        <w:t>由采购代理机构组织评标委员会推选评标组长，采购人代表不得担任组长。</w:t>
      </w:r>
    </w:p>
    <w:p>
      <w:pPr>
        <w:ind w:firstLine="482"/>
        <w:rPr>
          <w:rFonts w:hint="eastAsia" w:ascii="楷体" w:hAnsi="楷体" w:eastAsia="楷体" w:cs="楷体"/>
          <w:b/>
          <w:color w:val="000000"/>
          <w:kern w:val="24"/>
        </w:rPr>
      </w:pPr>
      <w:r>
        <w:rPr>
          <w:rFonts w:hint="eastAsia" w:ascii="楷体" w:hAnsi="楷体" w:eastAsia="楷体" w:cs="楷体"/>
          <w:b/>
          <w:color w:val="000000"/>
          <w:kern w:val="24"/>
        </w:rPr>
        <w:t>2</w:t>
      </w:r>
      <w:r>
        <w:rPr>
          <w:rFonts w:hint="eastAsia" w:ascii="楷体" w:hAnsi="楷体" w:eastAsia="楷体" w:cs="楷体"/>
          <w:b/>
          <w:kern w:val="24"/>
        </w:rPr>
        <w:t>．</w:t>
      </w:r>
      <w:r>
        <w:rPr>
          <w:rFonts w:hint="eastAsia" w:ascii="楷体" w:hAnsi="楷体" w:eastAsia="楷体" w:cs="楷体"/>
          <w:b/>
          <w:color w:val="000000"/>
          <w:kern w:val="24"/>
        </w:rPr>
        <w:t>投标文件的符合性审查</w:t>
      </w:r>
    </w:p>
    <w:p>
      <w:pPr>
        <w:ind w:firstLine="480"/>
        <w:rPr>
          <w:rFonts w:hint="eastAsia" w:ascii="楷体" w:hAnsi="楷体" w:eastAsia="楷体" w:cs="楷体"/>
          <w:bCs/>
          <w:color w:val="000000"/>
          <w:kern w:val="24"/>
        </w:rPr>
      </w:pPr>
      <w:r>
        <w:rPr>
          <w:rFonts w:hint="eastAsia" w:ascii="楷体" w:hAnsi="楷体" w:eastAsia="楷体" w:cs="楷体"/>
          <w:color w:val="000000"/>
          <w:kern w:val="24"/>
        </w:rPr>
        <w:t>供应商资格性审查通过后，</w:t>
      </w:r>
      <w:r>
        <w:rPr>
          <w:rFonts w:hint="eastAsia" w:ascii="楷体" w:hAnsi="楷体" w:eastAsia="楷体" w:cs="楷体"/>
          <w:bCs/>
          <w:color w:val="000000"/>
          <w:kern w:val="24"/>
        </w:rPr>
        <w:t>评标委员会对符合资格的投标人的投标文件进行符合性审查，以确定其是否满足招标文件的实质性要求。</w:t>
      </w:r>
    </w:p>
    <w:p>
      <w:pPr>
        <w:ind w:firstLine="480"/>
        <w:rPr>
          <w:rFonts w:hint="eastAsia" w:ascii="楷体" w:hAnsi="楷体" w:eastAsia="楷体" w:cs="楷体"/>
          <w:kern w:val="24"/>
        </w:rPr>
      </w:pPr>
      <w:r>
        <w:rPr>
          <w:rFonts w:hint="eastAsia" w:ascii="楷体" w:hAnsi="楷体" w:eastAsia="楷体" w:cs="楷体"/>
          <w:color w:val="000000"/>
          <w:kern w:val="24"/>
        </w:rPr>
        <w:t>对于投标文</w:t>
      </w:r>
      <w:r>
        <w:rPr>
          <w:rFonts w:hint="eastAsia" w:ascii="楷体" w:hAnsi="楷体" w:eastAsia="楷体" w:cs="楷体"/>
          <w:kern w:val="24"/>
        </w:rPr>
        <w:t>件中含义不明确、同类问题表述不一致或者有明显文字和计算错误的内容，评标委员会应当以书面形式要求投标人作出必要的澄清、说明或者补正。</w:t>
      </w:r>
    </w:p>
    <w:p>
      <w:pPr>
        <w:ind w:firstLine="480"/>
        <w:rPr>
          <w:rFonts w:hint="eastAsia" w:ascii="楷体" w:hAnsi="楷体" w:eastAsia="楷体" w:cs="楷体"/>
          <w:color w:val="000000"/>
          <w:kern w:val="24"/>
        </w:rPr>
      </w:pPr>
      <w:r>
        <w:rPr>
          <w:rFonts w:hint="eastAsia" w:ascii="楷体" w:hAnsi="楷体" w:eastAsia="楷体" w:cs="楷体"/>
          <w:kern w:val="24"/>
        </w:rPr>
        <w:t>投标人的澄清、说明或者补正应当采用书面形式，并加盖公章，或者由法定</w:t>
      </w:r>
      <w:r>
        <w:rPr>
          <w:rFonts w:hint="eastAsia" w:ascii="楷体" w:hAnsi="楷体" w:eastAsia="楷体" w:cs="楷体"/>
          <w:color w:val="000000"/>
          <w:kern w:val="24"/>
        </w:rPr>
        <w:t>代表人或其授权的代表签字。投标人的澄清、说明或者补正不得超出投标文件的范围或者改变投标文件的实质性内容。</w:t>
      </w:r>
    </w:p>
    <w:p>
      <w:pPr>
        <w:keepNext/>
        <w:widowControl/>
        <w:spacing w:before="120" w:beforeLines="50" w:after="120" w:afterLines="50"/>
        <w:ind w:firstLine="0" w:firstLineChars="0"/>
        <w:jc w:val="center"/>
        <w:outlineLvl w:val="3"/>
        <w:rPr>
          <w:rFonts w:hint="eastAsia" w:ascii="楷体" w:hAnsi="楷体" w:eastAsia="楷体" w:cs="楷体"/>
          <w:sz w:val="32"/>
          <w:szCs w:val="32"/>
        </w:rPr>
      </w:pPr>
      <w:r>
        <w:rPr>
          <w:rFonts w:hint="eastAsia" w:ascii="楷体" w:hAnsi="楷体" w:eastAsia="楷体" w:cs="楷体"/>
          <w:sz w:val="32"/>
          <w:szCs w:val="32"/>
        </w:rPr>
        <w:t>〖符合性审查表〗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序号</w:t>
            </w:r>
          </w:p>
        </w:tc>
        <w:tc>
          <w:tcPr>
            <w:tcW w:w="2268"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符合性审查项</w:t>
            </w:r>
          </w:p>
        </w:tc>
        <w:tc>
          <w:tcPr>
            <w:tcW w:w="5944"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noWrap w:val="0"/>
            <w:vAlign w:val="center"/>
          </w:tcPr>
          <w:p>
            <w:pPr>
              <w:numPr>
                <w:ilvl w:val="0"/>
                <w:numId w:val="10"/>
              </w:numPr>
              <w:ind w:left="0" w:firstLine="240" w:firstLineChars="100"/>
              <w:rPr>
                <w:rFonts w:hint="eastAsia" w:ascii="楷体" w:hAnsi="楷体" w:eastAsia="楷体" w:cs="楷体"/>
                <w:bCs/>
              </w:rPr>
            </w:pPr>
          </w:p>
        </w:tc>
        <w:tc>
          <w:tcPr>
            <w:tcW w:w="2268" w:type="dxa"/>
            <w:tcBorders>
              <w:top w:val="single" w:color="auto" w:sz="2" w:space="0"/>
            </w:tcBorders>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与项目的一致性</w:t>
            </w:r>
          </w:p>
        </w:tc>
        <w:tc>
          <w:tcPr>
            <w:tcW w:w="5944" w:type="dxa"/>
            <w:tcBorders>
              <w:top w:val="single" w:color="auto" w:sz="2" w:space="0"/>
            </w:tcBorders>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至少以下三处的项目名称、项目编号与本项目完全一致：</w:t>
            </w:r>
          </w:p>
          <w:p>
            <w:pPr>
              <w:widowControl/>
              <w:ind w:firstLine="0" w:firstLineChars="0"/>
              <w:rPr>
                <w:rFonts w:hint="eastAsia" w:ascii="楷体" w:hAnsi="楷体" w:eastAsia="楷体" w:cs="楷体"/>
                <w:bCs/>
              </w:rPr>
            </w:pPr>
            <w:r>
              <w:rPr>
                <w:rFonts w:hint="eastAsia" w:ascii="楷体" w:hAnsi="楷体" w:eastAsia="楷体" w:cs="楷体"/>
                <w:bCs/>
              </w:rPr>
              <w:t>（1）投标文件封面</w:t>
            </w:r>
          </w:p>
          <w:p>
            <w:pPr>
              <w:widowControl/>
              <w:ind w:firstLine="0" w:firstLineChars="0"/>
              <w:rPr>
                <w:rFonts w:hint="eastAsia" w:ascii="楷体" w:hAnsi="楷体" w:eastAsia="楷体" w:cs="楷体"/>
                <w:bCs/>
              </w:rPr>
            </w:pPr>
            <w:r>
              <w:rPr>
                <w:rFonts w:hint="eastAsia" w:ascii="楷体" w:hAnsi="楷体" w:eastAsia="楷体" w:cs="楷体"/>
                <w:bCs/>
              </w:rPr>
              <w:t>（2）投标函</w:t>
            </w:r>
          </w:p>
          <w:p>
            <w:pPr>
              <w:widowControl/>
              <w:ind w:firstLine="0" w:firstLineChars="0"/>
              <w:rPr>
                <w:rFonts w:hint="eastAsia" w:ascii="楷体" w:hAnsi="楷体" w:eastAsia="楷体" w:cs="楷体"/>
                <w:bCs/>
              </w:rPr>
            </w:pPr>
            <w:r>
              <w:rPr>
                <w:rFonts w:hint="eastAsia" w:ascii="楷体" w:hAnsi="楷体" w:eastAsia="楷体" w:cs="楷体"/>
                <w:bCs/>
              </w:rPr>
              <w:t>（3）法定代表人（主要负责人）委托授权书\身份证明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投标文件组成</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bCs/>
              </w:rPr>
              <w:t>投标文件</w:t>
            </w:r>
            <w:r>
              <w:rPr>
                <w:rFonts w:hint="eastAsia" w:ascii="楷体" w:hAnsi="楷体" w:eastAsia="楷体" w:cs="楷体"/>
              </w:rPr>
              <w:t>应包含以下部分：</w:t>
            </w:r>
          </w:p>
          <w:p>
            <w:pPr>
              <w:widowControl/>
              <w:ind w:firstLine="0" w:firstLineChars="0"/>
              <w:rPr>
                <w:rFonts w:hint="eastAsia" w:ascii="楷体" w:hAnsi="楷体" w:eastAsia="楷体" w:cs="楷体"/>
                <w:bCs/>
              </w:rPr>
            </w:pPr>
            <w:r>
              <w:rPr>
                <w:rFonts w:hint="eastAsia" w:ascii="楷体" w:hAnsi="楷体" w:eastAsia="楷体" w:cs="楷体"/>
                <w:bCs/>
              </w:rPr>
              <w:t>（1）投标函</w:t>
            </w:r>
          </w:p>
          <w:p>
            <w:pPr>
              <w:widowControl/>
              <w:ind w:firstLine="0" w:firstLineChars="0"/>
              <w:rPr>
                <w:rFonts w:hint="eastAsia" w:ascii="楷体" w:hAnsi="楷体" w:eastAsia="楷体" w:cs="楷体"/>
                <w:bCs/>
              </w:rPr>
            </w:pPr>
            <w:r>
              <w:rPr>
                <w:rFonts w:hint="eastAsia" w:ascii="楷体" w:hAnsi="楷体" w:eastAsia="楷体" w:cs="楷体"/>
                <w:bCs/>
              </w:rPr>
              <w:t>（2）</w:t>
            </w:r>
            <w:r>
              <w:rPr>
                <w:rFonts w:hint="eastAsia" w:ascii="楷体" w:hAnsi="楷体" w:eastAsia="楷体" w:cs="楷体"/>
                <w:bCs/>
                <w:lang w:val="zh-CN"/>
              </w:rPr>
              <w:t>开标</w:t>
            </w:r>
            <w:r>
              <w:rPr>
                <w:rFonts w:hint="eastAsia" w:ascii="楷体" w:hAnsi="楷体" w:eastAsia="楷体" w:cs="楷体"/>
                <w:bCs/>
              </w:rPr>
              <w:t>一览表</w:t>
            </w:r>
          </w:p>
          <w:p>
            <w:pPr>
              <w:widowControl/>
              <w:ind w:firstLine="0" w:firstLineChars="0"/>
              <w:rPr>
                <w:rFonts w:hint="eastAsia" w:ascii="楷体" w:hAnsi="楷体" w:eastAsia="楷体" w:cs="楷体"/>
                <w:bCs/>
                <w:lang w:val="zh-CN"/>
              </w:rPr>
            </w:pPr>
            <w:r>
              <w:rPr>
                <w:rFonts w:hint="eastAsia" w:ascii="楷体" w:hAnsi="楷体" w:eastAsia="楷体" w:cs="楷体"/>
                <w:bCs/>
              </w:rPr>
              <w:t>（3）</w:t>
            </w:r>
            <w:r>
              <w:rPr>
                <w:rFonts w:hint="eastAsia" w:ascii="楷体" w:hAnsi="楷体" w:eastAsia="楷体" w:cs="楷体"/>
                <w:bCs/>
                <w:lang w:val="zh-CN"/>
              </w:rPr>
              <w:t>偏差表</w:t>
            </w:r>
          </w:p>
          <w:p>
            <w:pPr>
              <w:widowControl/>
              <w:ind w:firstLine="0" w:firstLineChars="0"/>
              <w:rPr>
                <w:rFonts w:hint="eastAsia" w:ascii="楷体" w:hAnsi="楷体" w:eastAsia="楷体" w:cs="楷体"/>
                <w:bCs/>
              </w:rPr>
            </w:pPr>
            <w:r>
              <w:rPr>
                <w:rFonts w:hint="eastAsia" w:ascii="楷体" w:hAnsi="楷体" w:eastAsia="楷体" w:cs="楷体"/>
                <w:bCs/>
              </w:rPr>
              <w:t>（4）</w:t>
            </w:r>
            <w:r>
              <w:rPr>
                <w:rFonts w:hint="eastAsia" w:ascii="楷体" w:hAnsi="楷体" w:eastAsia="楷体" w:cs="楷体"/>
                <w:bCs/>
                <w:lang w:val="zh-CN"/>
              </w:rPr>
              <w:t>投标人承诺书</w:t>
            </w:r>
            <w:r>
              <w:rPr>
                <w:rFonts w:hint="eastAsia" w:ascii="楷体" w:hAnsi="楷体" w:eastAsia="楷体" w:cs="楷体"/>
                <w:bCs/>
              </w:rPr>
              <w:tab/>
            </w:r>
          </w:p>
          <w:p>
            <w:pPr>
              <w:widowControl/>
              <w:ind w:firstLine="0" w:firstLineChars="0"/>
              <w:rPr>
                <w:rFonts w:hint="eastAsia" w:ascii="楷体" w:hAnsi="楷体" w:eastAsia="楷体" w:cs="楷体"/>
                <w:bCs/>
              </w:rPr>
            </w:pPr>
            <w:r>
              <w:rPr>
                <w:rFonts w:hint="eastAsia" w:ascii="楷体" w:hAnsi="楷体" w:eastAsia="楷体" w:cs="楷体"/>
                <w:bCs/>
                <w:lang w:val="zh-CN"/>
              </w:rPr>
              <w:t>（</w:t>
            </w:r>
            <w:r>
              <w:rPr>
                <w:rFonts w:hint="eastAsia" w:ascii="楷体" w:hAnsi="楷体" w:eastAsia="楷体" w:cs="楷体"/>
                <w:bCs/>
              </w:rPr>
              <w:t>5</w:t>
            </w:r>
            <w:r>
              <w:rPr>
                <w:rFonts w:hint="eastAsia" w:ascii="楷体" w:hAnsi="楷体" w:eastAsia="楷体" w:cs="楷体"/>
                <w:bCs/>
                <w:lang w:val="zh-CN"/>
              </w:rPr>
              <w:t>）资格证明</w:t>
            </w:r>
            <w:r>
              <w:rPr>
                <w:rFonts w:hint="eastAsia" w:ascii="楷体" w:hAnsi="楷体" w:eastAsia="楷体" w:cs="楷体"/>
                <w:bCs/>
              </w:rPr>
              <w:tab/>
            </w:r>
          </w:p>
          <w:p>
            <w:pPr>
              <w:widowControl/>
              <w:ind w:firstLine="0" w:firstLineChars="0"/>
              <w:rPr>
                <w:rFonts w:hint="eastAsia" w:ascii="楷体" w:hAnsi="楷体" w:eastAsia="楷体" w:cs="楷体"/>
                <w:bCs/>
              </w:rPr>
            </w:pPr>
            <w:r>
              <w:rPr>
                <w:rFonts w:hint="eastAsia" w:ascii="楷体" w:hAnsi="楷体" w:eastAsia="楷体" w:cs="楷体"/>
                <w:bCs/>
              </w:rPr>
              <w:t>（6）投标人概况</w:t>
            </w:r>
          </w:p>
          <w:p>
            <w:pPr>
              <w:widowControl/>
              <w:ind w:firstLine="0" w:firstLineChars="0"/>
              <w:rPr>
                <w:rFonts w:hint="eastAsia" w:ascii="楷体" w:hAnsi="楷体" w:eastAsia="楷体" w:cs="楷体"/>
                <w:bCs/>
              </w:rPr>
            </w:pPr>
            <w:r>
              <w:rPr>
                <w:rFonts w:hint="eastAsia" w:ascii="楷体" w:hAnsi="楷体" w:eastAsia="楷体" w:cs="楷体"/>
                <w:bCs/>
              </w:rPr>
              <w:t>（7）实施方案</w:t>
            </w:r>
            <w:r>
              <w:rPr>
                <w:rFonts w:hint="eastAsia" w:ascii="楷体" w:hAnsi="楷体" w:eastAsia="楷体" w:cs="楷体"/>
                <w:bCs/>
              </w:rPr>
              <w:tab/>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签章</w:t>
            </w:r>
          </w:p>
        </w:tc>
        <w:tc>
          <w:tcPr>
            <w:tcW w:w="5944" w:type="dxa"/>
            <w:noWrap w:val="0"/>
            <w:vAlign w:val="center"/>
          </w:tcPr>
          <w:p>
            <w:pPr>
              <w:widowControl/>
              <w:ind w:firstLine="0" w:firstLineChars="0"/>
              <w:rPr>
                <w:rFonts w:hint="eastAsia"/>
              </w:rPr>
            </w:pPr>
            <w:r>
              <w:rPr>
                <w:rFonts w:hint="eastAsia"/>
              </w:rPr>
              <w:t>签章均符合招标文件要求，且无遗漏。</w:t>
            </w:r>
          </w:p>
          <w:p>
            <w:pPr>
              <w:pStyle w:val="2"/>
              <w:ind w:left="0" w:leftChars="0" w:firstLine="0" w:firstLineChars="0"/>
              <w:rPr>
                <w:rFonts w:hint="eastAsia"/>
              </w:rPr>
            </w:pPr>
            <w:r>
              <w:rPr>
                <w:rFonts w:hint="eastAsia" w:ascii="Times New Roman" w:hAnsi="Times New Roman" w:eastAsia="楷体" w:cs="Times New Roman"/>
                <w:b/>
                <w:bCs/>
                <w:kern w:val="2"/>
                <w:sz w:val="24"/>
                <w:szCs w:val="24"/>
                <w:lang w:val="en-US" w:eastAsia="zh-CN" w:bidi="ar-SA"/>
              </w:rPr>
              <w:t>备注：凡要求法定代表人签字或盖章之处，非法人单位负责人可参照执行。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语言和计量单位</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投标文件有效期</w:t>
            </w:r>
          </w:p>
        </w:tc>
        <w:tc>
          <w:tcPr>
            <w:tcW w:w="5944" w:type="dxa"/>
            <w:noWrap w:val="0"/>
            <w:vAlign w:val="center"/>
          </w:tcPr>
          <w:p>
            <w:pPr>
              <w:widowControl/>
              <w:ind w:firstLine="0" w:firstLineChars="0"/>
              <w:rPr>
                <w:rFonts w:hint="eastAsia" w:ascii="楷体" w:hAnsi="楷体" w:eastAsia="楷体" w:cs="楷体"/>
                <w:b/>
                <w:bCs/>
              </w:rPr>
            </w:pPr>
            <w:r>
              <w:rPr>
                <w:rFonts w:hint="eastAsia" w:ascii="楷体" w:hAnsi="楷体" w:eastAsia="楷体" w:cs="楷体"/>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投标报价</w:t>
            </w:r>
          </w:p>
        </w:tc>
        <w:tc>
          <w:tcPr>
            <w:tcW w:w="5944"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同时满足以下条款：</w:t>
            </w:r>
          </w:p>
          <w:p>
            <w:pPr>
              <w:widowControl/>
              <w:ind w:firstLine="0" w:firstLineChars="0"/>
              <w:rPr>
                <w:rFonts w:hint="eastAsia" w:ascii="楷体" w:hAnsi="楷体" w:eastAsia="楷体" w:cs="楷体"/>
                <w:bCs/>
              </w:rPr>
            </w:pPr>
            <w:r>
              <w:rPr>
                <w:rFonts w:hint="eastAsia" w:ascii="楷体" w:hAnsi="楷体" w:eastAsia="楷体" w:cs="楷体"/>
                <w:bCs/>
              </w:rPr>
              <w:t>（1）货币单位符合招标文件要求</w:t>
            </w:r>
          </w:p>
          <w:p>
            <w:pPr>
              <w:widowControl/>
              <w:ind w:firstLine="0" w:firstLineChars="0"/>
              <w:rPr>
                <w:rFonts w:hint="eastAsia" w:ascii="楷体" w:hAnsi="楷体" w:eastAsia="楷体" w:cs="楷体"/>
                <w:bCs/>
              </w:rPr>
            </w:pPr>
            <w:r>
              <w:rPr>
                <w:rFonts w:hint="eastAsia" w:ascii="楷体" w:hAnsi="楷体" w:eastAsia="楷体" w:cs="楷体"/>
                <w:bCs/>
              </w:rPr>
              <w:t>（2）报价符合唯一性要求</w:t>
            </w:r>
          </w:p>
          <w:p>
            <w:pPr>
              <w:widowControl/>
              <w:ind w:firstLine="0" w:firstLineChars="0"/>
              <w:rPr>
                <w:rFonts w:hint="eastAsia" w:ascii="楷体" w:hAnsi="楷体" w:eastAsia="楷体" w:cs="楷体"/>
                <w:bCs/>
              </w:rPr>
            </w:pPr>
            <w:r>
              <w:rPr>
                <w:rFonts w:hint="eastAsia" w:ascii="楷体" w:hAnsi="楷体" w:eastAsia="楷体" w:cs="楷体"/>
                <w:bCs/>
              </w:rPr>
              <w:t>（3）未超出采购预算或最高限价</w:t>
            </w:r>
          </w:p>
          <w:p>
            <w:pPr>
              <w:widowControl/>
              <w:ind w:firstLine="0" w:firstLineChars="0"/>
              <w:rPr>
                <w:rFonts w:hint="eastAsia" w:ascii="楷体" w:hAnsi="楷体" w:eastAsia="楷体" w:cs="楷体"/>
              </w:rPr>
            </w:pPr>
            <w:r>
              <w:rPr>
                <w:rFonts w:hint="eastAsia" w:ascii="楷体" w:hAnsi="楷体" w:eastAsia="楷体" w:cs="楷体"/>
                <w:bCs/>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投标文件内容</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rPr>
              <w:t>投标文件内容齐全、无遗漏。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合同条款响</w:t>
            </w:r>
            <w:r>
              <w:rPr>
                <w:rFonts w:hint="eastAsia" w:ascii="楷体" w:hAnsi="楷体" w:eastAsia="楷体" w:cs="楷体"/>
                <w:bCs/>
                <w:w w:val="1"/>
              </w:rPr>
              <w:t xml:space="preserve"> </w:t>
            </w:r>
            <w:r>
              <w:rPr>
                <w:rFonts w:hint="eastAsia" w:ascii="楷体" w:hAnsi="楷体" w:eastAsia="楷体" w:cs="楷体"/>
                <w:bCs/>
              </w:rPr>
              <w:t>应</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rPr>
              <w:t>完全理解并响</w:t>
            </w:r>
            <w:r>
              <w:rPr>
                <w:rFonts w:hint="eastAsia" w:ascii="楷体" w:hAnsi="楷体" w:eastAsia="楷体" w:cs="楷体"/>
                <w:w w:val="1"/>
              </w:rPr>
              <w:t xml:space="preserve"> </w:t>
            </w:r>
            <w:r>
              <w:rPr>
                <w:rFonts w:hint="eastAsia" w:ascii="楷体" w:hAnsi="楷体" w:eastAsia="楷体" w:cs="楷体"/>
              </w:rPr>
              <w:t>应招标文件合同条款的要求，且未含有采购人不能接受的附加条件的。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color w:val="000000"/>
              </w:rPr>
              <w:t>电子投标文件雷同性分析</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bCs/>
                <w:color w:val="000000"/>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其他</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rPr>
              <w:t>完全理解并接受法律法规和招标文件对供应商合法经营的各类规约和责任义务要求，没有出现法律法规或招标文件规定的其他无效情形。</w:t>
            </w:r>
          </w:p>
        </w:tc>
      </w:tr>
    </w:tbl>
    <w:p>
      <w:pPr>
        <w:ind w:firstLine="482"/>
        <w:rPr>
          <w:rFonts w:hint="eastAsia" w:ascii="楷体" w:hAnsi="楷体" w:eastAsia="楷体" w:cs="楷体"/>
          <w:b/>
          <w:color w:val="000000"/>
          <w:kern w:val="24"/>
        </w:rPr>
      </w:pPr>
      <w:r>
        <w:rPr>
          <w:rFonts w:hint="eastAsia" w:ascii="楷体" w:hAnsi="楷体" w:eastAsia="楷体" w:cs="楷体"/>
          <w:b/>
          <w:color w:val="000000"/>
          <w:kern w:val="24"/>
        </w:rPr>
        <w:t>3</w:t>
      </w:r>
      <w:r>
        <w:rPr>
          <w:rFonts w:hint="eastAsia" w:ascii="楷体" w:hAnsi="楷体" w:eastAsia="楷体" w:cs="楷体"/>
          <w:b/>
          <w:kern w:val="24"/>
        </w:rPr>
        <w:t>．</w:t>
      </w:r>
      <w:r>
        <w:rPr>
          <w:rFonts w:hint="eastAsia" w:ascii="楷体" w:hAnsi="楷体" w:eastAsia="楷体" w:cs="楷体"/>
          <w:b/>
          <w:color w:val="000000"/>
          <w:kern w:val="24"/>
        </w:rPr>
        <w:t>综合比较与评价</w:t>
      </w:r>
    </w:p>
    <w:p>
      <w:pPr>
        <w:ind w:firstLine="480"/>
        <w:rPr>
          <w:rFonts w:hint="eastAsia" w:ascii="楷体" w:hAnsi="楷体" w:eastAsia="楷体" w:cs="楷体"/>
          <w:color w:val="000000"/>
          <w:kern w:val="24"/>
        </w:rPr>
      </w:pPr>
      <w:r>
        <w:rPr>
          <w:rFonts w:hint="eastAsia" w:ascii="楷体" w:hAnsi="楷体" w:eastAsia="楷体" w:cs="楷体"/>
          <w:color w:val="000000"/>
          <w:kern w:val="24"/>
        </w:rPr>
        <w:t>评标委员会按《评审要素及分值一览表》中规定的评标方法和标准，对通过符合性审查的投标文件进行商务和技术评估，综合比较与评价。</w:t>
      </w:r>
    </w:p>
    <w:p>
      <w:pPr>
        <w:ind w:firstLine="480"/>
        <w:rPr>
          <w:rFonts w:hint="eastAsia" w:ascii="楷体" w:hAnsi="楷体" w:eastAsia="楷体" w:cs="楷体"/>
          <w:kern w:val="24"/>
        </w:rPr>
      </w:pPr>
      <w:r>
        <w:rPr>
          <w:rFonts w:hint="eastAsia" w:ascii="楷体" w:hAnsi="楷体" w:eastAsia="楷体" w:cs="楷体"/>
          <w:kern w:val="24"/>
        </w:rPr>
        <w:t>出现下列情形的，供应商投标无效：</w:t>
      </w:r>
    </w:p>
    <w:p>
      <w:pPr>
        <w:ind w:firstLine="480"/>
        <w:rPr>
          <w:rFonts w:hint="eastAsia" w:ascii="楷体" w:hAnsi="楷体" w:eastAsia="楷体" w:cs="楷体"/>
          <w:color w:val="000000"/>
          <w:kern w:val="24"/>
        </w:rPr>
      </w:pPr>
      <w:r>
        <w:rPr>
          <w:rFonts w:hint="eastAsia" w:ascii="楷体" w:hAnsi="楷体" w:eastAsia="楷体" w:cs="楷体"/>
          <w:color w:val="000000"/>
          <w:kern w:val="24"/>
        </w:rPr>
        <w:t>（1）投标文件报价出现本章第五小节“投标报价”所列需要修正情形，但供应商对修正后的报价不予确认的；</w:t>
      </w:r>
    </w:p>
    <w:p>
      <w:pPr>
        <w:ind w:firstLine="480"/>
        <w:rPr>
          <w:rFonts w:hint="eastAsia" w:ascii="楷体" w:hAnsi="楷体" w:eastAsia="楷体" w:cs="楷体"/>
          <w:color w:val="000000"/>
          <w:kern w:val="24"/>
        </w:rPr>
      </w:pPr>
      <w:r>
        <w:rPr>
          <w:rFonts w:hint="eastAsia" w:ascii="楷体" w:hAnsi="楷体" w:eastAsia="楷体" w:cs="楷体"/>
          <w:color w:val="000000"/>
          <w:kern w:val="24"/>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keepNext/>
        <w:widowControl/>
        <w:spacing w:before="120" w:beforeLines="50" w:after="120" w:afterLines="50"/>
        <w:ind w:firstLine="0" w:firstLineChars="0"/>
        <w:jc w:val="center"/>
        <w:outlineLvl w:val="3"/>
        <w:rPr>
          <w:rFonts w:hint="eastAsia" w:ascii="楷体" w:hAnsi="楷体" w:eastAsia="楷体" w:cs="楷体"/>
          <w:sz w:val="32"/>
          <w:szCs w:val="32"/>
        </w:rPr>
      </w:pPr>
      <w:r>
        <w:rPr>
          <w:rFonts w:hint="eastAsia" w:ascii="楷体" w:hAnsi="楷体" w:eastAsia="楷体" w:cs="楷体"/>
          <w:sz w:val="32"/>
          <w:szCs w:val="32"/>
        </w:rPr>
        <w:t>〖评审要素及分值一览表〗</w:t>
      </w:r>
    </w:p>
    <w:tbl>
      <w:tblPr>
        <w:tblStyle w:val="32"/>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249"/>
        <w:gridCol w:w="603"/>
        <w:gridCol w:w="6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blHeader/>
        </w:trPr>
        <w:tc>
          <w:tcPr>
            <w:tcW w:w="67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b/>
              </w:rPr>
            </w:pPr>
            <w:r>
              <w:rPr>
                <w:rFonts w:hint="eastAsia" w:ascii="楷体" w:hAnsi="楷体" w:cs="楷体"/>
                <w:b/>
                <w:lang w:bidi="ar"/>
              </w:rPr>
              <w:t>项目</w:t>
            </w:r>
          </w:p>
        </w:tc>
        <w:tc>
          <w:tcPr>
            <w:tcW w:w="68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b/>
              </w:rPr>
            </w:pPr>
            <w:r>
              <w:rPr>
                <w:rFonts w:hint="eastAsia" w:ascii="楷体" w:hAnsi="楷体" w:cs="楷体"/>
                <w:b/>
                <w:lang w:bidi="ar"/>
              </w:rPr>
              <w:t>评标分项</w:t>
            </w:r>
          </w:p>
        </w:tc>
        <w:tc>
          <w:tcPr>
            <w:tcW w:w="32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b/>
              </w:rPr>
            </w:pPr>
            <w:r>
              <w:rPr>
                <w:rFonts w:hint="eastAsia" w:ascii="楷体" w:hAnsi="楷体" w:cs="楷体"/>
                <w:b/>
                <w:lang w:bidi="ar"/>
              </w:rPr>
              <w:t>分值</w:t>
            </w:r>
          </w:p>
        </w:tc>
        <w:tc>
          <w:tcPr>
            <w:tcW w:w="330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b/>
              </w:rPr>
            </w:pPr>
            <w:r>
              <w:rPr>
                <w:rFonts w:hint="eastAsia" w:ascii="楷体" w:hAnsi="楷体" w:cs="楷体"/>
                <w:b/>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lang w:bidi="ar"/>
              </w:rPr>
              <w:t>价格30分</w:t>
            </w:r>
          </w:p>
        </w:tc>
        <w:tc>
          <w:tcPr>
            <w:tcW w:w="68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rPr>
            </w:pPr>
            <w:r>
              <w:rPr>
                <w:rFonts w:hint="eastAsia" w:ascii="楷体" w:hAnsi="楷体" w:cs="楷体"/>
                <w:lang w:bidi="ar"/>
              </w:rPr>
              <w:t>报价得分</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30</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满足招标文件要求且投标报价最低的投标人的价格为评标基准价，其价格分为满分。其他投标人的价格分统一按照下列公式计算：</w:t>
            </w:r>
          </w:p>
          <w:p>
            <w:pPr>
              <w:ind w:firstLine="480"/>
              <w:jc w:val="left"/>
              <w:rPr>
                <w:rFonts w:ascii="楷体" w:hAnsi="楷体" w:cs="楷体"/>
              </w:rPr>
            </w:pPr>
            <w:r>
              <w:rPr>
                <w:rFonts w:hint="eastAsia" w:ascii="楷体" w:hAnsi="楷体" w:cs="楷体"/>
              </w:rPr>
              <w:t xml:space="preserve">投标报价得分=（评标基准价/投标报价）×价格权值×100 </w:t>
            </w:r>
          </w:p>
          <w:p>
            <w:pPr>
              <w:ind w:firstLine="482"/>
              <w:jc w:val="left"/>
              <w:rPr>
                <w:rFonts w:ascii="楷体" w:hAnsi="楷体" w:cs="楷体"/>
                <w:lang w:bidi="ar"/>
              </w:rPr>
            </w:pPr>
            <w:r>
              <w:rPr>
                <w:rFonts w:hint="eastAsia" w:ascii="楷体" w:hAnsi="楷体" w:cs="楷体"/>
                <w:b/>
                <w:bCs/>
              </w:rPr>
              <w:t>符合招标文件规定的小微企业、监狱企业、残疾人企业优惠条件的投标人，报价给予10%的扣除，用扣除后的价格参与评审。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楷体" w:hAnsi="楷体" w:eastAsia="楷体" w:cs="楷体"/>
                <w:lang w:val="en-US" w:eastAsia="zh-CN" w:bidi="ar"/>
              </w:rPr>
            </w:pPr>
            <w:r>
              <w:rPr>
                <w:rFonts w:hint="eastAsia" w:ascii="楷体" w:hAnsi="楷体" w:cs="楷体"/>
                <w:lang w:bidi="ar"/>
              </w:rPr>
              <w:t>节能、环境标志产品</w:t>
            </w:r>
            <w:r>
              <w:rPr>
                <w:rFonts w:hint="eastAsia" w:ascii="楷体" w:hAnsi="楷体" w:cs="楷体"/>
                <w:lang w:val="en-US" w:eastAsia="zh-CN" w:bidi="ar"/>
              </w:rPr>
              <w:t>2分</w:t>
            </w:r>
          </w:p>
        </w:tc>
        <w:tc>
          <w:tcPr>
            <w:tcW w:w="68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lang w:bidi="ar"/>
              </w:rPr>
            </w:pPr>
            <w:r>
              <w:rPr>
                <w:rFonts w:hint="eastAsia" w:ascii="楷体" w:hAnsi="楷体" w:cs="楷体"/>
                <w:lang w:bidi="ar"/>
              </w:rPr>
              <w:t>节能、环境标志产品</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2</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投标产品为节能、环保、环境标志产品清单中的产品，符合招标文件要求的，可优先采购并根据其占投标报价总金额的百分比计算得分，计算公式为：得分=（节能、环保、环境标志产品清单中的产品报价/投标报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Merge w:val="restart"/>
            <w:tcBorders>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技术部分（28分）</w:t>
            </w:r>
          </w:p>
        </w:tc>
        <w:tc>
          <w:tcPr>
            <w:tcW w:w="681" w:type="pct"/>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楷体" w:hAnsi="楷体" w:cs="楷体"/>
              </w:rPr>
            </w:pPr>
            <w:r>
              <w:rPr>
                <w:rFonts w:hint="eastAsia" w:ascii="楷体" w:hAnsi="楷体" w:cs="楷体"/>
              </w:rPr>
              <w:t>技术指标</w:t>
            </w:r>
          </w:p>
        </w:tc>
        <w:tc>
          <w:tcPr>
            <w:tcW w:w="329"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15</w:t>
            </w:r>
          </w:p>
        </w:tc>
        <w:tc>
          <w:tcPr>
            <w:tcW w:w="3309" w:type="pct"/>
            <w:tcBorders>
              <w:top w:val="single" w:color="auto" w:sz="4" w:space="0"/>
              <w:left w:val="single" w:color="auto" w:sz="4" w:space="0"/>
              <w:right w:val="single" w:color="auto" w:sz="4" w:space="0"/>
            </w:tcBorders>
            <w:vAlign w:val="center"/>
          </w:tcPr>
          <w:p>
            <w:pPr>
              <w:ind w:firstLine="480"/>
              <w:jc w:val="left"/>
              <w:rPr>
                <w:rFonts w:hint="eastAsia" w:ascii="楷体" w:hAnsi="楷体" w:cs="楷体"/>
              </w:rPr>
            </w:pPr>
            <w:r>
              <w:rPr>
                <w:rFonts w:hint="eastAsia" w:ascii="楷体" w:hAnsi="楷体" w:cs="楷体"/>
                <w:b/>
                <w:bCs/>
                <w:sz w:val="24"/>
                <w:szCs w:val="24"/>
                <w:lang w:val="en-US" w:eastAsia="zh-CN"/>
              </w:rPr>
              <w:t>基本分（12分）</w:t>
            </w:r>
            <w:r>
              <w:rPr>
                <w:rFonts w:hint="eastAsia" w:ascii="楷体" w:hAnsi="楷体" w:cs="楷体"/>
                <w:sz w:val="24"/>
                <w:szCs w:val="24"/>
                <w:lang w:val="en-US" w:eastAsia="zh-CN"/>
              </w:rPr>
              <w:t>：</w:t>
            </w:r>
            <w:r>
              <w:rPr>
                <w:rFonts w:hint="eastAsia" w:ascii="楷体" w:hAnsi="楷体" w:cs="楷体"/>
              </w:rPr>
              <w:t>投标产品完全符合、响应招标文件要求，没有负偏离计1</w:t>
            </w:r>
            <w:r>
              <w:rPr>
                <w:rFonts w:hint="eastAsia" w:ascii="楷体" w:hAnsi="楷体" w:cs="楷体"/>
                <w:lang w:val="en-US" w:eastAsia="zh-CN"/>
              </w:rPr>
              <w:t>2</w:t>
            </w:r>
            <w:r>
              <w:rPr>
                <w:rFonts w:hint="eastAsia" w:ascii="楷体" w:hAnsi="楷体" w:cs="楷体"/>
              </w:rPr>
              <w:t>分；▲项为关键技术参数，每有一项负偏离扣1分；其余非*项、非▲项的技术指标为普通技术参数，每有一项负偏离扣0.2分，扣完为止。</w:t>
            </w:r>
          </w:p>
          <w:p>
            <w:pPr>
              <w:pStyle w:val="2"/>
              <w:rPr>
                <w:rFonts w:hint="eastAsia" w:ascii="楷体" w:hAnsi="楷体" w:eastAsia="楷体" w:cs="楷体"/>
                <w:kern w:val="2"/>
                <w:sz w:val="24"/>
                <w:szCs w:val="24"/>
                <w:lang w:val="en-US" w:eastAsia="zh-CN" w:bidi="ar-SA"/>
              </w:rPr>
            </w:pPr>
            <w:r>
              <w:rPr>
                <w:rFonts w:hint="eastAsia" w:ascii="楷体" w:hAnsi="楷体" w:cs="楷体"/>
                <w:b/>
                <w:bCs/>
                <w:sz w:val="24"/>
                <w:szCs w:val="24"/>
                <w:lang w:val="en-US" w:eastAsia="zh-CN"/>
              </w:rPr>
              <w:t>加分项（3分）</w:t>
            </w:r>
            <w:r>
              <w:rPr>
                <w:rFonts w:hint="eastAsia" w:ascii="楷体" w:hAnsi="楷体" w:cs="楷体"/>
                <w:lang w:val="en-US" w:eastAsia="zh-CN"/>
              </w:rPr>
              <w:t>：</w:t>
            </w:r>
            <w:r>
              <w:rPr>
                <w:rFonts w:hint="eastAsia" w:ascii="楷体" w:hAnsi="楷体" w:eastAsia="楷体" w:cs="楷体"/>
                <w:kern w:val="2"/>
                <w:sz w:val="24"/>
                <w:szCs w:val="24"/>
                <w:lang w:val="en-US" w:eastAsia="zh-CN" w:bidi="ar-SA"/>
              </w:rPr>
              <w:t>在基本分的基础上，投标产品主要技术指标、参数经评标委员会认定优于招标文件规定的技术指标、参数并且有实质性提升的（需提供相关证明材料），进行相应加分，每项加</w:t>
            </w:r>
            <w:r>
              <w:rPr>
                <w:rFonts w:hint="eastAsia" w:ascii="楷体" w:hAnsi="楷体" w:cs="楷体"/>
                <w:kern w:val="2"/>
                <w:sz w:val="24"/>
                <w:szCs w:val="24"/>
                <w:lang w:val="en-US" w:eastAsia="zh-CN" w:bidi="ar-SA"/>
              </w:rPr>
              <w:t>1</w:t>
            </w:r>
            <w:r>
              <w:rPr>
                <w:rFonts w:hint="eastAsia" w:ascii="楷体" w:hAnsi="楷体" w:eastAsia="楷体" w:cs="楷体"/>
                <w:kern w:val="2"/>
                <w:sz w:val="24"/>
                <w:szCs w:val="24"/>
                <w:lang w:val="en-US" w:eastAsia="zh-CN" w:bidi="ar-SA"/>
              </w:rPr>
              <w:t>分，最多加</w:t>
            </w:r>
            <w:r>
              <w:rPr>
                <w:rFonts w:hint="eastAsia" w:ascii="楷体" w:hAnsi="楷体" w:cs="楷体"/>
                <w:kern w:val="2"/>
                <w:sz w:val="24"/>
                <w:szCs w:val="24"/>
                <w:lang w:val="en-US" w:eastAsia="zh-CN" w:bidi="ar-SA"/>
              </w:rPr>
              <w:t>3</w:t>
            </w:r>
            <w:r>
              <w:rPr>
                <w:rFonts w:hint="eastAsia" w:ascii="楷体" w:hAnsi="楷体" w:eastAsia="楷体" w:cs="楷体"/>
                <w:kern w:val="2"/>
                <w:sz w:val="24"/>
                <w:szCs w:val="24"/>
                <w:lang w:val="en-US" w:eastAsia="zh-CN" w:bidi="ar-SA"/>
              </w:rPr>
              <w:t>分。</w:t>
            </w:r>
          </w:p>
          <w:p>
            <w:pPr>
              <w:ind w:firstLine="0" w:firstLineChars="0"/>
              <w:jc w:val="left"/>
            </w:pPr>
            <w:r>
              <w:rPr>
                <w:rFonts w:hint="eastAsia" w:ascii="楷体" w:hAnsi="楷体" w:cs="楷体"/>
                <w:b/>
                <w:bCs/>
              </w:rPr>
              <w:t>备注：“▲、*”的技术参数需提供证明材料</w:t>
            </w:r>
            <w:r>
              <w:rPr>
                <w:rFonts w:hint="eastAsia" w:ascii="楷体" w:hAnsi="楷体" w:cs="楷体"/>
                <w:b/>
                <w:bCs/>
                <w:spacing w:val="-6"/>
              </w:rPr>
              <w:t>进行佐证，否则视为负偏离，佐证材料包含但不限于检</w:t>
            </w:r>
            <w:r>
              <w:rPr>
                <w:rFonts w:hint="eastAsia" w:ascii="楷体" w:hAnsi="楷体" w:cs="楷体"/>
                <w:b/>
                <w:bCs/>
              </w:rPr>
              <w:t>验报告、产品彩页、产品说明书、官网功能截图等技术支持性文件（资料）等，并经评审专家审定方可计分。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楷体" w:hAnsi="楷体" w:cs="楷体"/>
              </w:rPr>
            </w:pPr>
            <w:r>
              <w:rPr>
                <w:rFonts w:hint="eastAsia" w:ascii="楷体" w:hAnsi="楷体" w:cs="楷体"/>
              </w:rPr>
              <w:t>方案优化、拓展</w:t>
            </w:r>
          </w:p>
        </w:tc>
        <w:tc>
          <w:tcPr>
            <w:tcW w:w="329"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5</w:t>
            </w:r>
          </w:p>
        </w:tc>
        <w:tc>
          <w:tcPr>
            <w:tcW w:w="3309" w:type="pct"/>
            <w:tcBorders>
              <w:top w:val="single" w:color="auto" w:sz="4" w:space="0"/>
              <w:left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根据投标人提供的针对本次招标要求对技术功能进行优化拓展进行综合评审。</w:t>
            </w:r>
          </w:p>
          <w:p>
            <w:pPr>
              <w:ind w:firstLine="0" w:firstLineChars="0"/>
              <w:jc w:val="left"/>
              <w:rPr>
                <w:rFonts w:ascii="楷体" w:hAnsi="楷体" w:cs="楷体"/>
              </w:rPr>
            </w:pPr>
            <w:r>
              <w:rPr>
                <w:rFonts w:hint="eastAsia" w:ascii="楷体" w:hAnsi="楷体" w:cs="楷体"/>
              </w:rPr>
              <w:t>（1）方案优化拓展实用、智能、合理可行计(2-5]分；</w:t>
            </w:r>
          </w:p>
          <w:p>
            <w:pPr>
              <w:ind w:firstLine="0" w:firstLineChars="0"/>
              <w:jc w:val="left"/>
              <w:rPr>
                <w:rFonts w:ascii="楷体" w:hAnsi="楷体" w:cs="楷体"/>
              </w:rPr>
            </w:pPr>
            <w:r>
              <w:rPr>
                <w:rFonts w:hint="eastAsia" w:ascii="楷体" w:hAnsi="楷体" w:cs="楷体"/>
              </w:rPr>
              <w:t>（2）方案优化拓展基本实用、合理可行计[0-2]分。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楷体" w:hAnsi="楷体" w:cs="楷体"/>
              </w:rPr>
            </w:pPr>
            <w:r>
              <w:rPr>
                <w:rFonts w:hint="eastAsia"/>
                <w:szCs w:val="21"/>
              </w:rPr>
              <w:t>方案阐述</w:t>
            </w:r>
          </w:p>
        </w:tc>
        <w:tc>
          <w:tcPr>
            <w:tcW w:w="329"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szCs w:val="21"/>
              </w:rPr>
              <w:t>8</w:t>
            </w:r>
          </w:p>
        </w:tc>
        <w:tc>
          <w:tcPr>
            <w:tcW w:w="3309" w:type="pct"/>
            <w:tcBorders>
              <w:top w:val="single" w:color="auto" w:sz="4" w:space="0"/>
              <w:left w:val="single" w:color="auto" w:sz="4" w:space="0"/>
              <w:right w:val="single" w:color="auto" w:sz="4" w:space="0"/>
            </w:tcBorders>
            <w:vAlign w:val="center"/>
          </w:tcPr>
          <w:p>
            <w:pPr>
              <w:ind w:left="-84" w:leftChars="-35" w:firstLine="480"/>
            </w:pPr>
            <w:r>
              <w:rPr>
                <w:rFonts w:hint="eastAsia"/>
              </w:rPr>
              <w:t>根据投标人对本次项目阐述（包含但不限于项目方案、项目整体服务支持、实际应用案例、产品安全设计等）进行评审。</w:t>
            </w:r>
          </w:p>
          <w:p>
            <w:pPr>
              <w:ind w:left="-84" w:leftChars="-35" w:firstLine="480"/>
              <w:rPr>
                <w:rFonts w:ascii="楷体" w:hAnsi="楷体" w:cs="楷体"/>
              </w:rPr>
            </w:pPr>
            <w:r>
              <w:rPr>
                <w:rFonts w:hint="eastAsia" w:ascii="楷体" w:hAnsi="楷体" w:cs="楷体"/>
              </w:rPr>
              <w:t>（1）方案阐述讲解完善、合理、可行，有针对性得</w:t>
            </w:r>
          </w:p>
          <w:p>
            <w:pPr>
              <w:ind w:firstLine="0" w:firstLineChars="0"/>
              <w:rPr>
                <w:rFonts w:ascii="楷体" w:hAnsi="楷体" w:cs="楷体"/>
              </w:rPr>
            </w:pPr>
            <w:r>
              <w:rPr>
                <w:rFonts w:hint="eastAsia" w:ascii="楷体" w:hAnsi="楷体" w:cs="楷体"/>
              </w:rPr>
              <w:t>(6-8]分；</w:t>
            </w:r>
          </w:p>
          <w:p>
            <w:pPr>
              <w:ind w:left="-84" w:leftChars="-35" w:firstLine="480"/>
              <w:rPr>
                <w:rFonts w:ascii="楷体" w:hAnsi="楷体" w:cs="楷体"/>
              </w:rPr>
            </w:pPr>
            <w:r>
              <w:rPr>
                <w:rFonts w:hint="eastAsia" w:ascii="楷体" w:hAnsi="楷体" w:cs="楷体"/>
              </w:rPr>
              <w:t>（2）方案阐述讲解基本完善、可行计(3-6]分；</w:t>
            </w:r>
          </w:p>
          <w:p>
            <w:pPr>
              <w:ind w:left="-84" w:leftChars="-35" w:firstLine="480"/>
            </w:pPr>
            <w:r>
              <w:rPr>
                <w:rFonts w:hint="eastAsia" w:ascii="楷体" w:hAnsi="楷体" w:cs="楷体"/>
              </w:rPr>
              <w:t>（3）方案阐述讲解未完善、无针对性计[0-3]分。</w:t>
            </w:r>
          </w:p>
          <w:p>
            <w:pPr>
              <w:ind w:firstLine="482"/>
              <w:jc w:val="left"/>
              <w:rPr>
                <w:rFonts w:ascii="Copperplate Gothic Bold" w:hAnsi="Copperplate Gothic Bold"/>
                <w:sz w:val="28"/>
              </w:rPr>
            </w:pPr>
            <w:r>
              <w:rPr>
                <w:rFonts w:hint="eastAsia" w:ascii="楷体" w:hAnsi="楷体" w:cs="楷体"/>
                <w:b/>
                <w:bCs/>
              </w:rPr>
              <w:t>备注：方案阐述时间为10分钟，采用腾讯会议形式，请各投标人提前下载相关软件以及准备阐述内容，投标人无需到达现场。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restart"/>
            <w:tcBorders>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履约能力（40分）</w:t>
            </w: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安装调试及验收方案</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5</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rPr>
                <w:rFonts w:ascii="楷体" w:hAnsi="楷体" w:cs="楷体"/>
              </w:rPr>
            </w:pPr>
            <w:r>
              <w:rPr>
                <w:rFonts w:hint="eastAsia" w:ascii="楷体" w:hAnsi="楷体" w:cs="楷体"/>
              </w:rPr>
              <w:t>根据投标人提供的安装调试及验收方案进行综合评审</w:t>
            </w:r>
            <w:r>
              <w:rPr>
                <w:rFonts w:hint="eastAsia" w:ascii="楷体" w:hAnsi="楷体" w:cs="楷体"/>
                <w:lang w:eastAsia="zh-CN"/>
              </w:rPr>
              <w:t>（</w:t>
            </w:r>
            <w:r>
              <w:rPr>
                <w:rFonts w:hint="eastAsia" w:ascii="楷体" w:hAnsi="楷体" w:cs="楷体"/>
              </w:rPr>
              <w:t>包括安装调试验收进度流程安排、安装调试验收内容，验收供货保障措施等内容</w:t>
            </w:r>
            <w:r>
              <w:rPr>
                <w:rFonts w:hint="eastAsia" w:ascii="楷体" w:hAnsi="楷体" w:cs="楷体"/>
                <w:lang w:eastAsia="zh-CN"/>
              </w:rPr>
              <w:t>）</w:t>
            </w:r>
            <w:r>
              <w:rPr>
                <w:rFonts w:hint="eastAsia" w:ascii="楷体" w:hAnsi="楷体" w:cs="楷体"/>
              </w:rPr>
              <w:t>。</w:t>
            </w:r>
          </w:p>
          <w:p>
            <w:pPr>
              <w:ind w:firstLine="0" w:firstLineChars="0"/>
              <w:rPr>
                <w:rFonts w:ascii="楷体" w:hAnsi="楷体" w:cs="楷体"/>
              </w:rPr>
            </w:pPr>
            <w:r>
              <w:rPr>
                <w:rFonts w:hint="eastAsia" w:ascii="楷体" w:hAnsi="楷体" w:cs="楷体"/>
              </w:rPr>
              <w:t>（1）总体方案概述清晰明确、科学合理可行，有针对性计(4-5]分；</w:t>
            </w:r>
          </w:p>
          <w:p>
            <w:pPr>
              <w:ind w:firstLine="0" w:firstLineChars="0"/>
              <w:rPr>
                <w:rFonts w:ascii="楷体" w:hAnsi="楷体" w:cs="楷体"/>
              </w:rPr>
            </w:pPr>
            <w:r>
              <w:rPr>
                <w:rFonts w:hint="eastAsia" w:ascii="楷体" w:hAnsi="楷体" w:cs="楷体"/>
              </w:rPr>
              <w:t>（2）总体方案概述基本清晰明确,基本有针对性计(2-4]分；</w:t>
            </w:r>
          </w:p>
          <w:p>
            <w:pPr>
              <w:ind w:firstLine="0" w:firstLineChars="0"/>
              <w:rPr>
                <w:rFonts w:ascii="楷体" w:hAnsi="楷体" w:cs="楷体"/>
              </w:rPr>
            </w:pPr>
            <w:r>
              <w:rPr>
                <w:rFonts w:hint="eastAsia" w:ascii="楷体" w:hAnsi="楷体" w:cs="楷体"/>
              </w:rPr>
              <w:t>（3）总体方案概述混乱,无针对性计[0-2]分。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left"/>
              <w:rPr>
                <w:rFonts w:ascii="楷体" w:hAnsi="楷体" w:cs="楷体"/>
              </w:rPr>
            </w:pPr>
            <w:r>
              <w:rPr>
                <w:rFonts w:hint="eastAsia" w:ascii="楷体" w:hAnsi="楷体" w:cs="楷体"/>
              </w:rPr>
              <w:t>体系证书</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1</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投标人具有有效的ISO9001或GB/T19001质量管理体系认证证书计1分。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left"/>
              <w:rPr>
                <w:rFonts w:ascii="楷体" w:hAnsi="楷体" w:cs="楷体"/>
              </w:rPr>
            </w:pPr>
            <w:r>
              <w:rPr>
                <w:rFonts w:hint="eastAsia" w:ascii="楷体" w:hAnsi="楷体" w:cs="楷体"/>
              </w:rPr>
              <w:t>检测能力</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3</w:t>
            </w:r>
          </w:p>
        </w:tc>
        <w:tc>
          <w:tcPr>
            <w:tcW w:w="3309" w:type="pct"/>
            <w:tcBorders>
              <w:top w:val="single" w:color="auto" w:sz="4" w:space="0"/>
              <w:left w:val="single" w:color="auto" w:sz="4" w:space="0"/>
              <w:bottom w:val="single" w:color="auto" w:sz="4" w:space="0"/>
              <w:right w:val="single" w:color="auto" w:sz="4" w:space="0"/>
            </w:tcBorders>
            <w:vAlign w:val="center"/>
          </w:tcPr>
          <w:p>
            <w:pPr>
              <w:numPr>
                <w:ilvl w:val="0"/>
                <w:numId w:val="11"/>
              </w:numPr>
              <w:ind w:firstLine="480"/>
              <w:jc w:val="left"/>
              <w:rPr>
                <w:rFonts w:ascii="楷体" w:hAnsi="楷体" w:cs="楷体"/>
              </w:rPr>
            </w:pPr>
            <w:r>
              <w:rPr>
                <w:rFonts w:hint="eastAsia" w:ascii="楷体" w:hAnsi="楷体" w:cs="楷体"/>
              </w:rPr>
              <w:t>投标人具备增材制造行业工艺检测经验，能够配合</w:t>
            </w:r>
            <w:r>
              <w:rPr>
                <w:rFonts w:hint="eastAsia" w:ascii="楷体" w:hAnsi="楷体" w:cs="楷体"/>
                <w:lang w:val="en-US" w:eastAsia="zh-CN"/>
              </w:rPr>
              <w:t>采购人</w:t>
            </w:r>
            <w:r>
              <w:rPr>
                <w:rFonts w:hint="eastAsia" w:ascii="楷体" w:hAnsi="楷体" w:cs="楷体"/>
              </w:rPr>
              <w:t>进行增材制造检测工程技术研究，投标人具备增材制造行业检测能力及经验计1分，提供检测设备照片、能力说明文件；</w:t>
            </w:r>
          </w:p>
          <w:p>
            <w:pPr>
              <w:numPr>
                <w:ilvl w:val="0"/>
                <w:numId w:val="11"/>
              </w:numPr>
              <w:ind w:firstLine="480"/>
              <w:jc w:val="left"/>
              <w:rPr>
                <w:rFonts w:ascii="楷体" w:hAnsi="楷体" w:cs="楷体"/>
              </w:rPr>
            </w:pPr>
            <w:r>
              <w:rPr>
                <w:rFonts w:hint="eastAsia" w:ascii="楷体" w:hAnsi="楷体" w:cs="楷体"/>
              </w:rPr>
              <w:t>投标人为国家认可实验室机构等计2分，提供实验室认可证书。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研究应用服务</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4</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投标人有服务于采购人的技术及研发需求，有明确的服务方向及目标进行评审</w:t>
            </w:r>
            <w:r>
              <w:rPr>
                <w:rFonts w:hint="eastAsia" w:ascii="楷体" w:hAnsi="楷体" w:cs="楷体"/>
                <w:lang w:eastAsia="zh-CN"/>
              </w:rPr>
              <w:t>（</w:t>
            </w:r>
            <w:r>
              <w:rPr>
                <w:rFonts w:hint="eastAsia" w:ascii="楷体" w:hAnsi="楷体" w:cs="楷体"/>
              </w:rPr>
              <w:t>包括但不限于服务支持能力、服务方向及目标</w:t>
            </w:r>
            <w:r>
              <w:rPr>
                <w:rFonts w:hint="eastAsia" w:ascii="楷体" w:hAnsi="楷体" w:cs="楷体"/>
                <w:lang w:eastAsia="zh-CN"/>
              </w:rPr>
              <w:t>）</w:t>
            </w:r>
            <w:r>
              <w:rPr>
                <w:rFonts w:hint="eastAsia" w:ascii="楷体" w:hAnsi="楷体" w:cs="楷体"/>
              </w:rPr>
              <w:t>。</w:t>
            </w:r>
          </w:p>
          <w:p>
            <w:pPr>
              <w:ind w:firstLine="480"/>
              <w:jc w:val="left"/>
              <w:rPr>
                <w:rFonts w:ascii="楷体" w:hAnsi="楷体" w:cs="楷体"/>
              </w:rPr>
            </w:pPr>
            <w:r>
              <w:rPr>
                <w:rFonts w:hint="eastAsia" w:ascii="楷体" w:hAnsi="楷体" w:cs="楷体"/>
                <w:lang w:val="en-US" w:eastAsia="zh-CN"/>
              </w:rPr>
              <w:t>具备</w:t>
            </w:r>
            <w:r>
              <w:rPr>
                <w:rFonts w:hint="eastAsia" w:ascii="楷体" w:hAnsi="楷体" w:cs="楷体"/>
              </w:rPr>
              <w:t>服务支持</w:t>
            </w:r>
            <w:r>
              <w:rPr>
                <w:rFonts w:hint="eastAsia" w:ascii="楷体" w:hAnsi="楷体" w:cs="楷体"/>
                <w:lang w:val="en-US" w:eastAsia="zh-CN"/>
              </w:rPr>
              <w:t>能力</w:t>
            </w:r>
            <w:r>
              <w:rPr>
                <w:rFonts w:hint="eastAsia" w:ascii="楷体" w:hAnsi="楷体" w:cs="楷体"/>
              </w:rPr>
              <w:t>，服务方向及目标明确计(2-4]分；</w:t>
            </w:r>
          </w:p>
          <w:p>
            <w:pPr>
              <w:ind w:firstLine="480"/>
              <w:jc w:val="left"/>
            </w:pPr>
            <w:r>
              <w:rPr>
                <w:rFonts w:hint="eastAsia" w:ascii="楷体" w:hAnsi="楷体" w:cs="楷体"/>
              </w:rPr>
              <w:t>服务方向</w:t>
            </w:r>
            <w:r>
              <w:rPr>
                <w:rFonts w:hint="eastAsia" w:ascii="楷体" w:hAnsi="楷体" w:cs="楷体"/>
                <w:lang w:val="en-US" w:eastAsia="zh-CN"/>
              </w:rPr>
              <w:t>混乱</w:t>
            </w:r>
            <w:r>
              <w:rPr>
                <w:rFonts w:hint="eastAsia" w:ascii="楷体" w:hAnsi="楷体" w:cs="楷体"/>
                <w:lang w:eastAsia="zh-CN"/>
              </w:rPr>
              <w:t>，</w:t>
            </w:r>
            <w:r>
              <w:rPr>
                <w:rFonts w:hint="eastAsia" w:ascii="楷体" w:hAnsi="楷体" w:cs="楷体"/>
              </w:rPr>
              <w:t>目标基本明确计[0-2]分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业绩</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2</w:t>
            </w:r>
          </w:p>
        </w:tc>
        <w:tc>
          <w:tcPr>
            <w:tcW w:w="3309" w:type="pct"/>
            <w:tcBorders>
              <w:top w:val="single" w:color="auto" w:sz="4" w:space="0"/>
              <w:left w:val="single" w:color="auto" w:sz="4" w:space="0"/>
              <w:bottom w:val="single" w:color="auto" w:sz="4" w:space="0"/>
              <w:right w:val="single" w:color="auto" w:sz="4" w:space="0"/>
            </w:tcBorders>
          </w:tcPr>
          <w:p>
            <w:pPr>
              <w:ind w:firstLine="480"/>
              <w:jc w:val="left"/>
              <w:rPr>
                <w:rFonts w:ascii="楷体" w:hAnsi="楷体" w:cs="楷体"/>
                <w:b/>
                <w:bCs/>
              </w:rPr>
            </w:pPr>
            <w:r>
              <w:rPr>
                <w:rFonts w:hint="eastAsia" w:ascii="楷体" w:hAnsi="楷体" w:cs="楷体"/>
                <w:szCs w:val="21"/>
              </w:rPr>
              <w:t>投标人自</w:t>
            </w:r>
            <w:r>
              <w:rPr>
                <w:rFonts w:hint="eastAsia" w:ascii="楷体" w:hAnsi="楷体" w:cs="楷体"/>
              </w:rPr>
              <w:t>2020年1月至今承担过本项目同类型的业绩，每提供1份计0.5分，满分2分。</w:t>
            </w:r>
            <w:r>
              <w:rPr>
                <w:rFonts w:hint="eastAsia" w:ascii="楷体" w:hAnsi="楷体" w:cs="楷体"/>
                <w:b/>
                <w:szCs w:val="21"/>
              </w:rPr>
              <w:t>（注：提供的业绩合同必须至少包含合同首页、双方印章、签订时间。提供的合同复印件须字迹清晰、辨识无误）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项目实施</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6</w:t>
            </w:r>
          </w:p>
        </w:tc>
        <w:tc>
          <w:tcPr>
            <w:tcW w:w="3309" w:type="pct"/>
            <w:tcBorders>
              <w:top w:val="single" w:color="auto" w:sz="4" w:space="0"/>
              <w:left w:val="single" w:color="auto" w:sz="4" w:space="0"/>
              <w:bottom w:val="single" w:color="auto" w:sz="4" w:space="0"/>
              <w:right w:val="single" w:color="auto" w:sz="4" w:space="0"/>
            </w:tcBorders>
            <w:vAlign w:val="center"/>
          </w:tcPr>
          <w:p>
            <w:pPr>
              <w:rPr>
                <w:rFonts w:ascii="楷体" w:hAnsi="楷体" w:cs="楷体"/>
              </w:rPr>
            </w:pPr>
            <w:r>
              <w:rPr>
                <w:rFonts w:hint="eastAsia" w:ascii="楷体" w:hAnsi="楷体" w:cs="楷体"/>
              </w:rPr>
              <w:t>项目组织实施计划完整可行，人员、应急等保障措施可靠，能够保证按期供货，提供供货及安装计划，具备一定的备品备件供应能力：</w:t>
            </w:r>
          </w:p>
          <w:p>
            <w:pPr>
              <w:rPr>
                <w:rFonts w:ascii="楷体" w:hAnsi="楷体" w:cs="楷体"/>
              </w:rPr>
            </w:pPr>
            <w:r>
              <w:rPr>
                <w:rFonts w:hint="eastAsia" w:ascii="楷体" w:hAnsi="楷体" w:cs="楷体"/>
              </w:rPr>
              <w:t>具有明确的项目组织机构及实施方案，提供备货、供货进度及保证措施合理有效，备品备件</w:t>
            </w:r>
            <w:r>
              <w:rPr>
                <w:rFonts w:hint="eastAsia" w:ascii="楷体" w:hAnsi="楷体" w:cs="楷体"/>
                <w:lang w:val="en-US" w:eastAsia="zh-CN"/>
              </w:rPr>
              <w:t>齐全</w:t>
            </w:r>
            <w:r>
              <w:rPr>
                <w:rFonts w:hint="eastAsia" w:ascii="楷体" w:hAnsi="楷体" w:cs="楷体"/>
              </w:rPr>
              <w:t>计(3-6]分；提供备货、供货进度及保证措施基本合理有效，备品备件</w:t>
            </w:r>
            <w:r>
              <w:rPr>
                <w:rFonts w:hint="eastAsia" w:ascii="楷体" w:hAnsi="楷体" w:cs="楷体"/>
                <w:lang w:val="en-US" w:eastAsia="zh-CN"/>
              </w:rPr>
              <w:t>基本齐全</w:t>
            </w:r>
            <w:r>
              <w:rPr>
                <w:rFonts w:hint="eastAsia" w:ascii="楷体" w:hAnsi="楷体" w:cs="楷体"/>
              </w:rPr>
              <w:t>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质量保证</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4</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rPr>
                <w:rFonts w:ascii="楷体" w:hAnsi="楷体" w:cs="楷体"/>
              </w:rPr>
            </w:pPr>
            <w:r>
              <w:rPr>
                <w:rFonts w:hint="eastAsia" w:ascii="楷体" w:hAnsi="楷体" w:cs="楷体"/>
                <w:lang w:val="en-US" w:eastAsia="zh-CN"/>
              </w:rPr>
              <w:t>提供</w:t>
            </w:r>
            <w:r>
              <w:rPr>
                <w:rFonts w:hint="eastAsia" w:ascii="楷体" w:hAnsi="楷体" w:cs="楷体"/>
              </w:rPr>
              <w:t>投标产品的质量保障措施，确保生产供应的产品无假货、水货、翻新货且无产权纠纷，并符合国内相关标准或行业标准，能针对本项目产品提供来源渠道合法的证明文件（包括但不限于销售协议、代理协议、原厂授权等）。投标产品质量保证措施完整、详尽</w:t>
            </w:r>
            <w:r>
              <w:rPr>
                <w:rFonts w:hint="eastAsia" w:ascii="楷体" w:hAnsi="楷体" w:cs="楷体"/>
                <w:lang w:eastAsia="zh-CN"/>
              </w:rPr>
              <w:t>，</w:t>
            </w:r>
            <w:r>
              <w:rPr>
                <w:rFonts w:hint="eastAsia" w:ascii="楷体" w:hAnsi="楷体" w:cs="楷体"/>
              </w:rPr>
              <w:t>来源渠道证明文件合法</w:t>
            </w:r>
            <w:r>
              <w:rPr>
                <w:rFonts w:hint="eastAsia" w:ascii="楷体" w:hAnsi="楷体" w:cs="楷体"/>
                <w:lang w:eastAsia="zh-CN"/>
              </w:rPr>
              <w:t>、</w:t>
            </w:r>
            <w:r>
              <w:rPr>
                <w:rFonts w:hint="eastAsia" w:ascii="楷体" w:hAnsi="楷体" w:cs="楷体"/>
              </w:rPr>
              <w:t>完整计(2-4]分；投标产品质量保证措施基本完整、详尽</w:t>
            </w:r>
            <w:r>
              <w:rPr>
                <w:rFonts w:hint="eastAsia" w:ascii="楷体" w:hAnsi="楷体" w:cs="楷体"/>
                <w:lang w:eastAsia="zh-CN"/>
              </w:rPr>
              <w:t>，</w:t>
            </w:r>
            <w:r>
              <w:rPr>
                <w:rFonts w:hint="eastAsia" w:ascii="楷体" w:hAnsi="楷体" w:cs="楷体"/>
              </w:rPr>
              <w:t>来源渠道证明文件基本完整计[0-2]分。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售后服务</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5</w:t>
            </w:r>
          </w:p>
        </w:tc>
        <w:tc>
          <w:tcPr>
            <w:tcW w:w="3309" w:type="pct"/>
            <w:tcBorders>
              <w:top w:val="single" w:color="auto" w:sz="4" w:space="0"/>
              <w:left w:val="single" w:color="auto" w:sz="4" w:space="0"/>
              <w:bottom w:val="single" w:color="auto" w:sz="4" w:space="0"/>
              <w:right w:val="single" w:color="auto" w:sz="4" w:space="0"/>
            </w:tcBorders>
          </w:tcPr>
          <w:p>
            <w:pPr>
              <w:ind w:firstLine="480"/>
              <w:rPr>
                <w:rFonts w:ascii="楷体" w:hAnsi="楷体" w:cs="楷体"/>
              </w:rPr>
            </w:pPr>
            <w:r>
              <w:rPr>
                <w:rFonts w:hint="eastAsia" w:ascii="楷体" w:hAnsi="楷体" w:cs="楷体"/>
                <w:kern w:val="0"/>
              </w:rPr>
              <w:t>投标人针对本项目具有本地售后服务能力（提供证明材料、联系方式等）</w:t>
            </w:r>
            <w:r>
              <w:rPr>
                <w:rFonts w:ascii="楷体" w:hAnsi="楷体" w:cs="楷体"/>
                <w:kern w:val="0"/>
              </w:rPr>
              <w:t>，</w:t>
            </w:r>
            <w:r>
              <w:rPr>
                <w:rFonts w:hint="eastAsia" w:ascii="楷体" w:hAnsi="楷体" w:cs="楷体"/>
                <w:kern w:val="0"/>
              </w:rPr>
              <w:t>完善的售后服务组织及流程体系、可行的售后服务方案，方案有具体的售后服务内容、故障响应时间、响应方式</w:t>
            </w:r>
            <w:r>
              <w:rPr>
                <w:rFonts w:hint="eastAsia" w:ascii="楷体" w:hAnsi="楷体" w:cs="楷体"/>
                <w:kern w:val="0"/>
                <w:lang w:eastAsia="zh-CN"/>
              </w:rPr>
              <w:t>、</w:t>
            </w:r>
            <w:r>
              <w:rPr>
                <w:rFonts w:hint="eastAsia" w:ascii="楷体" w:hAnsi="楷体" w:cs="楷体"/>
                <w:kern w:val="0"/>
                <w:lang w:val="en-US" w:eastAsia="zh-CN"/>
              </w:rPr>
              <w:t>质保服务承诺</w:t>
            </w:r>
            <w:r>
              <w:rPr>
                <w:rFonts w:hint="eastAsia" w:ascii="楷体" w:hAnsi="楷体" w:cs="楷体"/>
                <w:kern w:val="0"/>
              </w:rPr>
              <w:t>等。售后服务方案体系</w:t>
            </w:r>
            <w:r>
              <w:rPr>
                <w:rFonts w:hint="eastAsia" w:ascii="楷体" w:hAnsi="楷体" w:cs="楷体"/>
                <w:kern w:val="0"/>
                <w:lang w:val="en-US" w:eastAsia="zh-CN"/>
              </w:rPr>
              <w:t>及承诺</w:t>
            </w:r>
            <w:r>
              <w:rPr>
                <w:rFonts w:hint="eastAsia" w:ascii="楷体" w:hAnsi="楷体" w:cs="楷体"/>
                <w:kern w:val="0"/>
              </w:rPr>
              <w:t>，详细、全面、科学合理、可行计(2-5]分；售后服务方案体系</w:t>
            </w:r>
            <w:r>
              <w:rPr>
                <w:rFonts w:hint="eastAsia" w:ascii="楷体" w:hAnsi="楷体" w:cs="楷体"/>
                <w:kern w:val="0"/>
                <w:lang w:val="en-US" w:eastAsia="zh-CN"/>
              </w:rPr>
              <w:t>及承诺</w:t>
            </w:r>
            <w:r>
              <w:rPr>
                <w:rFonts w:hint="eastAsia" w:ascii="楷体" w:hAnsi="楷体" w:cs="楷体"/>
                <w:kern w:val="0"/>
              </w:rPr>
              <w:t>基本全面、可行计[0-2]分。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培训</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4</w:t>
            </w:r>
          </w:p>
        </w:tc>
        <w:tc>
          <w:tcPr>
            <w:tcW w:w="3309" w:type="pct"/>
            <w:tcBorders>
              <w:top w:val="single" w:color="auto" w:sz="4" w:space="0"/>
              <w:left w:val="single" w:color="auto" w:sz="4" w:space="0"/>
              <w:bottom w:val="single" w:color="auto" w:sz="4" w:space="0"/>
              <w:right w:val="single" w:color="auto" w:sz="4" w:space="0"/>
            </w:tcBorders>
          </w:tcPr>
          <w:p>
            <w:pPr>
              <w:ind w:firstLine="480"/>
              <w:rPr>
                <w:rFonts w:ascii="楷体" w:hAnsi="楷体" w:cs="楷体"/>
                <w:kern w:val="0"/>
              </w:rPr>
            </w:pPr>
            <w:r>
              <w:rPr>
                <w:rFonts w:hint="eastAsia" w:ascii="楷体" w:hAnsi="楷体" w:cs="楷体"/>
                <w:kern w:val="0"/>
              </w:rPr>
              <w:t>投标人针对本项目具有可行的技术培训方案，培训采购人使用人员，制定培训方案，培训方案应包括培训内容、培训计划及目标、后续培训服务支持等，培训方案内容完整，</w:t>
            </w:r>
            <w:r>
              <w:rPr>
                <w:rFonts w:hint="eastAsia" w:ascii="楷体" w:hAnsi="楷体" w:cs="楷体"/>
                <w:kern w:val="0"/>
                <w:lang w:val="en-US" w:eastAsia="zh-CN"/>
              </w:rPr>
              <w:t>具有</w:t>
            </w:r>
            <w:r>
              <w:rPr>
                <w:rFonts w:hint="eastAsia" w:ascii="楷体" w:hAnsi="楷体" w:cs="楷体"/>
                <w:kern w:val="0"/>
              </w:rPr>
              <w:t>可操作性计(2-4]分；培训方案内容简单</w:t>
            </w:r>
            <w:r>
              <w:rPr>
                <w:rFonts w:hint="eastAsia" w:ascii="楷体" w:hAnsi="楷体" w:cs="楷体"/>
                <w:kern w:val="0"/>
                <w:lang w:eastAsia="zh-CN"/>
              </w:rPr>
              <w:t>、</w:t>
            </w:r>
            <w:r>
              <w:rPr>
                <w:rFonts w:hint="eastAsia" w:ascii="楷体" w:hAnsi="楷体" w:cs="楷体"/>
                <w:kern w:val="0"/>
                <w:lang w:val="en-US" w:eastAsia="zh-CN"/>
              </w:rPr>
              <w:t>未详尽</w:t>
            </w:r>
            <w:r>
              <w:rPr>
                <w:rFonts w:hint="eastAsia" w:ascii="楷体" w:hAnsi="楷体" w:cs="楷体"/>
                <w:kern w:val="0"/>
              </w:rPr>
              <w:t>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kern w:val="0"/>
              </w:rPr>
            </w:pPr>
            <w:r>
              <w:rPr>
                <w:rFonts w:hint="eastAsia" w:ascii="楷体" w:hAnsi="楷体" w:cs="楷体"/>
                <w:kern w:val="0"/>
              </w:rPr>
              <w:t>拟投入本项目技术服务人员</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kern w:val="0"/>
              </w:rPr>
            </w:pPr>
            <w:r>
              <w:rPr>
                <w:rFonts w:hint="eastAsia" w:ascii="楷体" w:hAnsi="楷体" w:cs="楷体"/>
                <w:kern w:val="0"/>
              </w:rPr>
              <w:t>6</w:t>
            </w:r>
          </w:p>
        </w:tc>
        <w:tc>
          <w:tcPr>
            <w:tcW w:w="3309"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40" w:firstLineChars="100"/>
              <w:jc w:val="left"/>
              <w:rPr>
                <w:kern w:val="0"/>
                <w:szCs w:val="21"/>
              </w:rPr>
            </w:pPr>
            <w:r>
              <w:rPr>
                <w:kern w:val="0"/>
                <w:szCs w:val="21"/>
              </w:rPr>
              <w:t>提供针对本项目实施的</w:t>
            </w:r>
            <w:r>
              <w:rPr>
                <w:rFonts w:hint="eastAsia" w:ascii="Times New Roman" w:eastAsia="楷体"/>
                <w:kern w:val="0"/>
                <w:szCs w:val="21"/>
                <w:lang w:val="en-US" w:eastAsia="zh-CN"/>
              </w:rPr>
              <w:t>人员</w:t>
            </w:r>
            <w:r>
              <w:rPr>
                <w:kern w:val="0"/>
                <w:szCs w:val="21"/>
              </w:rPr>
              <w:t>配置方案</w:t>
            </w:r>
            <w:r>
              <w:rPr>
                <w:rFonts w:hint="eastAsia"/>
                <w:kern w:val="0"/>
                <w:szCs w:val="21"/>
              </w:rPr>
              <w:t>，包括人员</w:t>
            </w:r>
            <w:r>
              <w:rPr>
                <w:rFonts w:hint="eastAsia" w:ascii="Times New Roman" w:eastAsia="楷体"/>
                <w:kern w:val="0"/>
                <w:szCs w:val="21"/>
                <w:lang w:val="en-US" w:eastAsia="zh-CN"/>
              </w:rPr>
              <w:t>设置、职责划分、</w:t>
            </w:r>
            <w:r>
              <w:rPr>
                <w:rFonts w:hint="eastAsia"/>
                <w:kern w:val="0"/>
                <w:szCs w:val="21"/>
              </w:rPr>
              <w:t>职称等；</w:t>
            </w:r>
          </w:p>
          <w:p>
            <w:pPr>
              <w:adjustRightInd w:val="0"/>
              <w:snapToGrid w:val="0"/>
              <w:ind w:firstLine="240" w:firstLineChars="100"/>
              <w:jc w:val="left"/>
              <w:rPr>
                <w:rFonts w:ascii="楷体" w:hAnsi="楷体" w:cs="楷体"/>
                <w:kern w:val="0"/>
              </w:rPr>
            </w:pPr>
            <w:r>
              <w:rPr>
                <w:rFonts w:hint="eastAsia" w:ascii="楷体" w:hAnsi="楷体" w:cs="楷体"/>
                <w:kern w:val="0"/>
              </w:rPr>
              <w:t>项目人员配置齐全，</w:t>
            </w:r>
            <w:r>
              <w:rPr>
                <w:rFonts w:hint="eastAsia" w:ascii="楷体" w:hAnsi="楷体" w:cs="楷体"/>
                <w:kern w:val="0"/>
                <w:lang w:val="en-US" w:eastAsia="zh-CN"/>
              </w:rPr>
              <w:t>职责划分</w:t>
            </w:r>
            <w:r>
              <w:rPr>
                <w:rFonts w:hint="eastAsia" w:ascii="楷体" w:hAnsi="楷体" w:cs="楷体"/>
                <w:kern w:val="0"/>
              </w:rPr>
              <w:t>明确合理、</w:t>
            </w:r>
            <w:r>
              <w:rPr>
                <w:rFonts w:hint="eastAsia" w:ascii="楷体" w:hAnsi="楷体" w:cs="楷体"/>
                <w:kern w:val="0"/>
                <w:lang w:val="en-US" w:eastAsia="zh-CN"/>
              </w:rPr>
              <w:t>有相关职称</w:t>
            </w:r>
            <w:r>
              <w:rPr>
                <w:rFonts w:hint="eastAsia" w:ascii="楷体" w:hAnsi="楷体" w:cs="楷体"/>
                <w:kern w:val="0"/>
              </w:rPr>
              <w:t>计[3-6]分；</w:t>
            </w:r>
          </w:p>
          <w:p>
            <w:pPr>
              <w:adjustRightInd w:val="0"/>
              <w:snapToGrid w:val="0"/>
              <w:ind w:firstLine="240" w:firstLineChars="100"/>
              <w:jc w:val="left"/>
              <w:rPr>
                <w:rFonts w:ascii="楷体" w:hAnsi="楷体" w:cs="楷体"/>
                <w:kern w:val="0"/>
              </w:rPr>
            </w:pPr>
            <w:r>
              <w:rPr>
                <w:rFonts w:hint="eastAsia" w:ascii="楷体" w:hAnsi="楷体" w:cs="楷体"/>
                <w:kern w:val="0"/>
              </w:rPr>
              <w:t>项目人员配置基本</w:t>
            </w:r>
            <w:r>
              <w:rPr>
                <w:rFonts w:hint="eastAsia" w:ascii="楷体" w:hAnsi="楷体" w:cs="楷体"/>
                <w:kern w:val="0"/>
                <w:lang w:val="en-US" w:eastAsia="zh-CN"/>
              </w:rPr>
              <w:t>齐全</w:t>
            </w:r>
            <w:r>
              <w:rPr>
                <w:rFonts w:hint="eastAsia" w:ascii="楷体" w:hAnsi="楷体" w:cs="楷体"/>
                <w:kern w:val="0"/>
              </w:rPr>
              <w:t>、</w:t>
            </w:r>
            <w:r>
              <w:rPr>
                <w:rFonts w:hint="eastAsia" w:ascii="楷体" w:hAnsi="楷体" w:cs="楷体"/>
                <w:kern w:val="0"/>
                <w:lang w:val="en-US" w:eastAsia="zh-CN"/>
              </w:rPr>
              <w:t>职责划分基本</w:t>
            </w:r>
            <w:r>
              <w:rPr>
                <w:rFonts w:hint="eastAsia" w:ascii="楷体" w:hAnsi="楷体" w:cs="楷体"/>
                <w:kern w:val="0"/>
              </w:rPr>
              <w:t>明确合理计[0-3]分。</w:t>
            </w:r>
          </w:p>
        </w:tc>
      </w:tr>
    </w:tbl>
    <w:p>
      <w:pPr>
        <w:ind w:firstLine="482"/>
        <w:rPr>
          <w:rFonts w:hint="eastAsia" w:ascii="楷体" w:hAnsi="楷体" w:eastAsia="楷体" w:cs="楷体"/>
          <w:b/>
          <w:color w:val="000000"/>
          <w:kern w:val="24"/>
        </w:rPr>
      </w:pPr>
      <w:r>
        <w:rPr>
          <w:rFonts w:hint="eastAsia" w:ascii="楷体" w:hAnsi="楷体" w:eastAsia="楷体" w:cs="楷体"/>
          <w:b/>
          <w:color w:val="000000"/>
          <w:kern w:val="24"/>
        </w:rPr>
        <w:t>4</w:t>
      </w:r>
      <w:r>
        <w:rPr>
          <w:rFonts w:hint="eastAsia" w:ascii="楷体" w:hAnsi="楷体" w:eastAsia="楷体" w:cs="楷体"/>
          <w:b/>
          <w:kern w:val="24"/>
        </w:rPr>
        <w:t>．</w:t>
      </w:r>
      <w:r>
        <w:rPr>
          <w:rFonts w:hint="eastAsia" w:ascii="楷体" w:hAnsi="楷体" w:eastAsia="楷体" w:cs="楷体"/>
          <w:b/>
          <w:color w:val="000000"/>
          <w:kern w:val="24"/>
        </w:rPr>
        <w:t>推荐中标候选人</w:t>
      </w:r>
    </w:p>
    <w:p>
      <w:pPr>
        <w:ind w:firstLine="480"/>
        <w:rPr>
          <w:rFonts w:hint="eastAsia" w:ascii="楷体" w:hAnsi="楷体" w:eastAsia="楷体" w:cs="楷体"/>
          <w:color w:val="000000"/>
          <w:kern w:val="24"/>
        </w:rPr>
      </w:pPr>
      <w:r>
        <w:rPr>
          <w:rFonts w:hint="eastAsia" w:ascii="楷体" w:hAnsi="楷体" w:eastAsia="楷体" w:cs="楷体"/>
          <w:color w:val="000000"/>
          <w:kern w:val="24"/>
        </w:rPr>
        <w:t>本项目采用综合评分法推荐中标候选人，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ind w:firstLine="482"/>
        <w:rPr>
          <w:rFonts w:hint="eastAsia" w:ascii="楷体" w:hAnsi="楷体" w:eastAsia="楷体" w:cs="楷体"/>
          <w:b/>
          <w:color w:val="000000"/>
          <w:kern w:val="24"/>
        </w:rPr>
      </w:pPr>
      <w:r>
        <w:rPr>
          <w:rFonts w:hint="eastAsia" w:ascii="楷体" w:hAnsi="楷体" w:eastAsia="楷体" w:cs="楷体"/>
          <w:b/>
          <w:color w:val="000000"/>
          <w:kern w:val="24"/>
        </w:rPr>
        <w:t>5</w:t>
      </w:r>
      <w:r>
        <w:rPr>
          <w:rFonts w:hint="eastAsia" w:ascii="楷体" w:hAnsi="楷体" w:eastAsia="楷体" w:cs="楷体"/>
          <w:b/>
          <w:kern w:val="24"/>
        </w:rPr>
        <w:t>．</w:t>
      </w:r>
      <w:r>
        <w:rPr>
          <w:rFonts w:hint="eastAsia" w:ascii="楷体" w:hAnsi="楷体" w:eastAsia="楷体" w:cs="楷体"/>
          <w:b/>
          <w:color w:val="000000"/>
          <w:kern w:val="24"/>
        </w:rPr>
        <w:t>编写评审报告</w:t>
      </w:r>
    </w:p>
    <w:p>
      <w:pPr>
        <w:ind w:firstLine="480"/>
        <w:rPr>
          <w:rFonts w:hint="eastAsia" w:ascii="楷体" w:hAnsi="楷体" w:eastAsia="楷体" w:cs="楷体"/>
          <w:color w:val="000000"/>
          <w:kern w:val="24"/>
        </w:rPr>
      </w:pPr>
      <w:r>
        <w:rPr>
          <w:rFonts w:hint="eastAsia" w:ascii="楷体" w:hAnsi="楷体" w:eastAsia="楷体" w:cs="楷体"/>
          <w:color w:val="000000"/>
          <w:kern w:val="24"/>
        </w:rPr>
        <w:t>评审报告是评标委员会根据全体评标成员签字的原始评标记录和评标结果编写的报告，其主要内容包括：</w:t>
      </w:r>
    </w:p>
    <w:p>
      <w:pPr>
        <w:ind w:firstLine="480"/>
        <w:rPr>
          <w:rFonts w:hint="eastAsia" w:ascii="楷体" w:hAnsi="楷体" w:eastAsia="楷体" w:cs="楷体"/>
          <w:color w:val="000000"/>
          <w:kern w:val="24"/>
        </w:rPr>
      </w:pPr>
      <w:r>
        <w:rPr>
          <w:rFonts w:hint="eastAsia" w:ascii="楷体" w:hAnsi="楷体" w:eastAsia="楷体" w:cs="楷体"/>
          <w:color w:val="000000"/>
          <w:kern w:val="24"/>
        </w:rPr>
        <w:t>（1）招标公告刊登的媒体名称、开标日期和地点；</w:t>
      </w:r>
    </w:p>
    <w:p>
      <w:pPr>
        <w:ind w:firstLine="480"/>
        <w:rPr>
          <w:rFonts w:hint="eastAsia" w:ascii="楷体" w:hAnsi="楷体" w:eastAsia="楷体" w:cs="楷体"/>
          <w:color w:val="000000"/>
          <w:kern w:val="24"/>
        </w:rPr>
      </w:pPr>
      <w:r>
        <w:rPr>
          <w:rFonts w:hint="eastAsia" w:ascii="楷体" w:hAnsi="楷体" w:eastAsia="楷体" w:cs="楷体"/>
          <w:color w:val="000000"/>
          <w:kern w:val="24"/>
        </w:rPr>
        <w:t>（2）投标供应商名单和评标委员会成员名单；</w:t>
      </w:r>
    </w:p>
    <w:p>
      <w:pPr>
        <w:ind w:firstLine="480"/>
        <w:rPr>
          <w:rFonts w:hint="eastAsia" w:ascii="楷体" w:hAnsi="楷体" w:eastAsia="楷体" w:cs="楷体"/>
          <w:color w:val="000000"/>
          <w:kern w:val="24"/>
        </w:rPr>
      </w:pPr>
      <w:r>
        <w:rPr>
          <w:rFonts w:hint="eastAsia" w:ascii="楷体" w:hAnsi="楷体" w:eastAsia="楷体" w:cs="楷体"/>
          <w:color w:val="000000"/>
          <w:kern w:val="24"/>
        </w:rPr>
        <w:t>（3）评标方法；</w:t>
      </w:r>
    </w:p>
    <w:p>
      <w:pPr>
        <w:ind w:firstLine="480"/>
        <w:rPr>
          <w:rFonts w:hint="eastAsia" w:ascii="楷体" w:hAnsi="楷体" w:eastAsia="楷体" w:cs="楷体"/>
          <w:color w:val="000000"/>
          <w:kern w:val="24"/>
        </w:rPr>
      </w:pPr>
      <w:r>
        <w:rPr>
          <w:rFonts w:hint="eastAsia" w:ascii="楷体" w:hAnsi="楷体" w:eastAsia="楷体" w:cs="楷体"/>
          <w:color w:val="000000"/>
          <w:kern w:val="24"/>
        </w:rPr>
        <w:t>（4）开标记录和评标情况及说明，包括投标无效供应商名单及原因；</w:t>
      </w:r>
    </w:p>
    <w:p>
      <w:pPr>
        <w:ind w:firstLine="480"/>
        <w:rPr>
          <w:rFonts w:hint="eastAsia" w:ascii="楷体" w:hAnsi="楷体" w:eastAsia="楷体" w:cs="楷体"/>
          <w:color w:val="000000"/>
          <w:kern w:val="24"/>
        </w:rPr>
      </w:pPr>
      <w:r>
        <w:rPr>
          <w:rFonts w:hint="eastAsia" w:ascii="楷体" w:hAnsi="楷体" w:eastAsia="楷体" w:cs="楷体"/>
          <w:color w:val="000000"/>
          <w:kern w:val="24"/>
        </w:rPr>
        <w:t>（5）评标结果，确定的中标候选人名单或者经采购人委托直接确定的中标供应商；</w:t>
      </w:r>
    </w:p>
    <w:p>
      <w:pPr>
        <w:ind w:firstLine="480"/>
        <w:rPr>
          <w:rFonts w:hint="eastAsia" w:ascii="楷体" w:hAnsi="楷体" w:eastAsia="楷体" w:cs="楷体"/>
          <w:color w:val="000000"/>
          <w:kern w:val="24"/>
        </w:rPr>
      </w:pPr>
      <w:r>
        <w:rPr>
          <w:rFonts w:hint="eastAsia" w:ascii="楷体" w:hAnsi="楷体" w:eastAsia="楷体" w:cs="楷体"/>
          <w:color w:val="000000"/>
          <w:kern w:val="24"/>
        </w:rPr>
        <w:t>（6）其他需要说明的情况，包括评标过程中投标供应商根据评标委员会要求进行的澄清、说明或者补正，评标委员会成员的更换等。</w:t>
      </w:r>
    </w:p>
    <w:p>
      <w:pPr>
        <w:ind w:firstLine="480"/>
        <w:rPr>
          <w:rFonts w:hint="eastAsia" w:ascii="楷体" w:hAnsi="楷体" w:eastAsia="楷体" w:cs="楷体"/>
          <w:color w:val="000000"/>
          <w:kern w:val="24"/>
        </w:rPr>
      </w:pPr>
      <w:r>
        <w:rPr>
          <w:rFonts w:hint="eastAsia" w:ascii="楷体" w:hAnsi="楷体" w:eastAsia="楷体" w:cs="楷体"/>
          <w:color w:val="000000"/>
          <w:kern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（三）评标争议处理规则</w:t>
      </w:r>
    </w:p>
    <w:p>
      <w:pPr>
        <w:ind w:firstLine="480"/>
        <w:rPr>
          <w:rFonts w:hint="eastAsia" w:ascii="楷体" w:hAnsi="楷体" w:eastAsia="楷体" w:cs="楷体"/>
          <w:color w:val="000000"/>
          <w:kern w:val="24"/>
        </w:rPr>
      </w:pPr>
      <w:r>
        <w:rPr>
          <w:rFonts w:hint="eastAsia" w:ascii="楷体" w:hAnsi="楷体" w:eastAsia="楷体" w:cs="楷体"/>
          <w:color w:val="000000"/>
          <w:kern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（四）评审现场人员的保密责任</w:t>
      </w:r>
    </w:p>
    <w:p>
      <w:pPr>
        <w:ind w:firstLine="480"/>
        <w:rPr>
          <w:rFonts w:hint="eastAsia" w:ascii="楷体" w:hAnsi="楷体" w:eastAsia="楷体" w:cs="楷体"/>
          <w:color w:val="000000"/>
          <w:kern w:val="24"/>
        </w:rPr>
      </w:pPr>
      <w:r>
        <w:rPr>
          <w:rFonts w:hint="eastAsia" w:ascii="楷体" w:hAnsi="楷体" w:eastAsia="楷体" w:cs="楷体"/>
          <w:color w:val="000000"/>
          <w:kern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（五）视同供应商串通投标的情形，其投标无效：</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不同供应商的投标文件由同一单位或者个人编制；</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不同供应商委托同一单位或者个人办理投标事宜；</w:t>
      </w:r>
    </w:p>
    <w:p>
      <w:pPr>
        <w:ind w:firstLine="480"/>
        <w:rPr>
          <w:rFonts w:hint="eastAsia" w:ascii="楷体" w:hAnsi="楷体" w:eastAsia="楷体" w:cs="楷体"/>
          <w:color w:val="000000"/>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不同供应商的投标文件载明的项目管理成员或者联系人员为同一人；</w:t>
      </w:r>
    </w:p>
    <w:p>
      <w:pPr>
        <w:ind w:firstLine="480"/>
        <w:rPr>
          <w:rFonts w:hint="eastAsia" w:ascii="楷体" w:hAnsi="楷体" w:eastAsia="楷体" w:cs="楷体"/>
          <w:strike/>
          <w:color w:val="000000"/>
          <w:kern w:val="24"/>
        </w:rPr>
      </w:pPr>
      <w:r>
        <w:rPr>
          <w:rFonts w:hint="eastAsia" w:ascii="楷体" w:hAnsi="楷体" w:eastAsia="楷体" w:cs="楷体"/>
          <w:color w:val="000000"/>
          <w:kern w:val="24"/>
        </w:rPr>
        <w:t>4</w:t>
      </w:r>
      <w:r>
        <w:rPr>
          <w:rFonts w:hint="eastAsia" w:ascii="楷体" w:hAnsi="楷体" w:eastAsia="楷体" w:cs="楷体"/>
          <w:kern w:val="24"/>
        </w:rPr>
        <w:t>．</w:t>
      </w:r>
      <w:r>
        <w:rPr>
          <w:rFonts w:hint="eastAsia" w:ascii="楷体" w:hAnsi="楷体" w:eastAsia="楷体" w:cs="楷体"/>
          <w:color w:val="000000"/>
          <w:kern w:val="24"/>
        </w:rPr>
        <w:t>不同供应商的投标文件异常一致或者投标报价呈规律性差异。</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中标</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采购代理机构在评标工作结束后1个工作日内将评审报告送采购人。</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采购人应当自收到评标报告之日起4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4个工作日内未按评标报告推荐的中标候选人顺序确定中标人，又不能说明合法理由的，视同按评标报告推荐的顺序确定排名第一的中标候选人为中标人。</w:t>
      </w:r>
    </w:p>
    <w:p>
      <w:pPr>
        <w:ind w:firstLine="480"/>
        <w:rPr>
          <w:rFonts w:hint="eastAsia" w:ascii="楷体" w:hAnsi="楷体" w:eastAsia="楷体" w:cs="楷体"/>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采购代理机构将在中标供应商确定之日起1个工作日</w:t>
      </w:r>
      <w:r>
        <w:rPr>
          <w:rFonts w:hint="eastAsia" w:ascii="楷体" w:hAnsi="楷体" w:eastAsia="楷体" w:cs="楷体"/>
          <w:kern w:val="24"/>
        </w:rPr>
        <w:t>内，在【陕西省政府采购网</w:t>
      </w:r>
      <w:r>
        <w:rPr>
          <w:rFonts w:hint="eastAsia" w:ascii="楷体" w:hAnsi="楷体" w:eastAsia="楷体" w:cs="楷体"/>
          <w:kern w:val="24"/>
          <w:u w:val="single"/>
        </w:rPr>
        <w:t>】</w:t>
      </w:r>
      <w:r>
        <w:rPr>
          <w:rFonts w:hint="eastAsia" w:ascii="楷体" w:hAnsi="楷体" w:eastAsia="楷体" w:cs="楷体"/>
          <w:kern w:val="24"/>
        </w:rPr>
        <w:t>（</w:t>
      </w:r>
      <w:r>
        <w:rPr>
          <w:rFonts w:hint="eastAsia" w:ascii="楷体" w:hAnsi="楷体" w:eastAsia="楷体" w:cs="楷体"/>
          <w:kern w:val="24"/>
        </w:rPr>
        <w:fldChar w:fldCharType="begin"/>
      </w:r>
      <w:r>
        <w:rPr>
          <w:rFonts w:hint="eastAsia" w:ascii="楷体" w:hAnsi="楷体" w:eastAsia="楷体" w:cs="楷体"/>
          <w:kern w:val="24"/>
        </w:rPr>
        <w:instrText xml:space="preserve">HYPERLINK "http://www.ccgp-shaanxi.gov.cn/"</w:instrText>
      </w:r>
      <w:r>
        <w:rPr>
          <w:rFonts w:hint="eastAsia" w:ascii="楷体" w:hAnsi="楷体" w:eastAsia="楷体" w:cs="楷体"/>
          <w:kern w:val="24"/>
        </w:rPr>
        <w:fldChar w:fldCharType="separate"/>
      </w:r>
      <w:r>
        <w:rPr>
          <w:rFonts w:hint="eastAsia" w:ascii="楷体" w:hAnsi="楷体" w:eastAsia="楷体" w:cs="楷体"/>
          <w:kern w:val="24"/>
          <w:u w:val="single"/>
        </w:rPr>
        <w:t>http://www.ccgp-shaanxi.gov.cn/</w:t>
      </w:r>
      <w:r>
        <w:rPr>
          <w:rFonts w:hint="eastAsia" w:ascii="楷体" w:hAnsi="楷体" w:eastAsia="楷体" w:cs="楷体"/>
          <w:kern w:val="24"/>
        </w:rPr>
        <w:fldChar w:fldCharType="end"/>
      </w:r>
      <w:r>
        <w:rPr>
          <w:rFonts w:hint="eastAsia" w:ascii="楷体" w:hAnsi="楷体" w:eastAsia="楷体" w:cs="楷体"/>
          <w:kern w:val="24"/>
        </w:rPr>
        <w:t>）上公布中标结果。中标公告期限为1个工作日。</w:t>
      </w:r>
    </w:p>
    <w:p>
      <w:pPr>
        <w:ind w:firstLine="480"/>
        <w:rPr>
          <w:rFonts w:hint="eastAsia" w:ascii="楷体" w:hAnsi="楷体" w:eastAsia="楷体" w:cs="楷体"/>
          <w:kern w:val="24"/>
        </w:rPr>
      </w:pPr>
      <w:r>
        <w:rPr>
          <w:rFonts w:hint="eastAsia" w:ascii="楷体" w:hAnsi="楷体" w:eastAsia="楷体" w:cs="楷体"/>
          <w:kern w:val="24"/>
        </w:rPr>
        <w:t>4．在公告中标结果的同时，中标供应商自行在“西安市公共资源交易平台（sxggzyjy.xa.gov.cn）”打印中标通知书，中标供应商在领取中标通知书时提供纸质投标文件一正两副、电子投标文件一份用于备案。</w:t>
      </w:r>
    </w:p>
    <w:p>
      <w:pPr>
        <w:ind w:firstLine="480"/>
        <w:rPr>
          <w:rFonts w:hint="eastAsia" w:ascii="楷体" w:hAnsi="楷体" w:eastAsia="楷体" w:cs="楷体"/>
          <w:color w:val="000000"/>
          <w:kern w:val="24"/>
        </w:rPr>
      </w:pPr>
      <w:r>
        <w:rPr>
          <w:rFonts w:hint="eastAsia" w:ascii="楷体" w:hAnsi="楷体" w:eastAsia="楷体" w:cs="楷体"/>
          <w:kern w:val="24"/>
        </w:rPr>
        <w:t>5．采用综合评分法评审的，供应商可登录【全国公共资源交易中心（陕西省·西安市）】网站〖首页·〉电子交易平台·〉企业端〗，登录后切换到〖我的项目〗</w:t>
      </w:r>
      <w:r>
        <w:rPr>
          <w:rFonts w:hint="eastAsia" w:ascii="楷体" w:hAnsi="楷体" w:eastAsia="楷体" w:cs="楷体"/>
          <w:color w:val="000000"/>
          <w:kern w:val="24"/>
        </w:rPr>
        <w:t>模块，依次点选〖项目流程·〉项目管理·〉评标结果查看〗，查看本单位的最终得分与排序。</w:t>
      </w:r>
    </w:p>
    <w:p>
      <w:pPr>
        <w:ind w:firstLine="480"/>
        <w:rPr>
          <w:rFonts w:hint="eastAsia" w:ascii="楷体" w:hAnsi="楷体" w:eastAsia="楷体" w:cs="楷体"/>
          <w:color w:val="000000"/>
          <w:kern w:val="24"/>
        </w:rPr>
      </w:pPr>
      <w:r>
        <w:rPr>
          <w:rFonts w:hint="eastAsia" w:ascii="楷体" w:hAnsi="楷体" w:eastAsia="楷体" w:cs="楷体"/>
          <w:color w:val="000000"/>
          <w:kern w:val="24"/>
        </w:rPr>
        <w:t>6</w:t>
      </w:r>
      <w:r>
        <w:rPr>
          <w:rFonts w:hint="eastAsia" w:ascii="楷体" w:hAnsi="楷体" w:eastAsia="楷体" w:cs="楷体"/>
          <w:kern w:val="24"/>
        </w:rPr>
        <w:t>．</w:t>
      </w:r>
      <w:r>
        <w:rPr>
          <w:rFonts w:hint="eastAsia" w:ascii="楷体" w:hAnsi="楷体" w:eastAsia="楷体" w:cs="楷体"/>
          <w:color w:val="000000"/>
          <w:kern w:val="24"/>
        </w:rPr>
        <w:t>采购代理机构按照相关规定将评审报告送监管机构备案。</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合同签订、履行及验收</w:t>
      </w:r>
    </w:p>
    <w:p>
      <w:pPr>
        <w:ind w:firstLine="480"/>
        <w:rPr>
          <w:rFonts w:hint="eastAsia" w:ascii="楷体" w:hAnsi="楷体" w:eastAsia="楷体" w:cs="楷体"/>
          <w:color w:val="000000"/>
          <w:kern w:val="24"/>
        </w:rPr>
      </w:pPr>
      <w:r>
        <w:rPr>
          <w:rFonts w:hint="eastAsia" w:ascii="楷体" w:hAnsi="楷体" w:eastAsia="楷体" w:cs="楷体"/>
          <w:color w:val="000000"/>
          <w:kern w:val="24"/>
        </w:rPr>
        <w:t>招标文件、投标文件、澄清、补充合同等为政府采购合同的组成部分，具有同等法律效力。</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（一）签订政府采购合同</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自中标通知书发出之日起</w:t>
      </w:r>
      <w:r>
        <w:rPr>
          <w:rFonts w:hint="eastAsia" w:ascii="楷体" w:hAnsi="楷体" w:cs="楷体"/>
          <w:color w:val="000000"/>
          <w:kern w:val="24"/>
          <w:lang w:val="en-US" w:eastAsia="zh-CN"/>
        </w:rPr>
        <w:t>25</w:t>
      </w:r>
      <w:r>
        <w:rPr>
          <w:rFonts w:hint="eastAsia" w:ascii="楷体" w:hAnsi="楷体" w:eastAsia="楷体" w:cs="楷体"/>
          <w:color w:val="000000"/>
          <w:kern w:val="24"/>
        </w:rPr>
        <w:t>日内，采购人与中标供应商应按招标文件和中标供应商投标文件的约定，签订书面合同。</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中标供应商拒绝与采购人签订合同的，采购人可以按照《政府采购法实施条例》第四十九条规定，确定下一候选人为中标供应商，也可以重新开展政府采购活动。</w:t>
      </w:r>
    </w:p>
    <w:p>
      <w:pPr>
        <w:ind w:firstLine="480"/>
        <w:rPr>
          <w:rFonts w:hint="eastAsia" w:ascii="楷体" w:hAnsi="楷体" w:eastAsia="楷体" w:cs="楷体"/>
          <w:color w:val="000000"/>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采购人不得向中标供应商提出任何不合理的要求，作为签订合同的条件，不得与中标供应商私下订立背离合同实质性内容的任何协议，所签订的合同不得对招标文件和中标供应商投标文件作实质性修改。</w:t>
      </w:r>
    </w:p>
    <w:p>
      <w:pPr>
        <w:ind w:firstLine="480"/>
        <w:rPr>
          <w:rFonts w:hint="eastAsia" w:ascii="楷体" w:hAnsi="楷体" w:eastAsia="楷体" w:cs="楷体"/>
          <w:color w:val="000000"/>
          <w:kern w:val="24"/>
        </w:rPr>
      </w:pPr>
      <w:r>
        <w:rPr>
          <w:rFonts w:hint="eastAsia" w:ascii="楷体" w:hAnsi="楷体" w:eastAsia="楷体" w:cs="楷体"/>
          <w:color w:val="000000"/>
          <w:kern w:val="24"/>
        </w:rPr>
        <w:t>4</w:t>
      </w:r>
      <w:r>
        <w:rPr>
          <w:rFonts w:hint="eastAsia" w:ascii="楷体" w:hAnsi="楷体" w:eastAsia="楷体" w:cs="楷体"/>
          <w:kern w:val="24"/>
        </w:rPr>
        <w:t>．</w:t>
      </w:r>
      <w:r>
        <w:rPr>
          <w:rFonts w:hint="eastAsia" w:ascii="楷体" w:hAnsi="楷体" w:eastAsia="楷体" w:cs="楷体"/>
          <w:color w:val="000000"/>
          <w:kern w:val="24"/>
        </w:rPr>
        <w:t>质疑或者投诉事项可能影响中标、成交结果的，采购人应当暂停签订合同，已经签订合同的，应当中止履行合同。</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（二）合同公告及备案</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采购人应当自政府采购合同签订之日起2个工作日内，在陕西省政府采购网对合同进行公示，但政府采购合同中涉及国家秘密、商业秘密的内容除外。</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采购人应自合同签订之日起7个工作日内将政府采购合同报送监管机构备案。</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（三）履行合同</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合同一经签订，双方应严格履行合同规定的义务。</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在合同履行过程中，如发生合同纠纷，合同双方应按照《中华人民共和国民法典》及合同条款的有关规定进行处理。</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（四）验收或考核</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采购人严格按照国家相关法律法规的要求及招标文件的要求组织验收或考核。</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采购人按《关于促进政府采购公平竞争优化营商环境的通知》（财库〔2019〕38号）、《保障中小企业款项支付条例》（国务院令第728号）等规定及采购合同的约定进行支付合同款项。</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废标及重新招标</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根据《政府采购法》第三十六条规定，在招标采购中，出现下列情形之一的，本项目按废标处理：</w:t>
      </w:r>
    </w:p>
    <w:p>
      <w:pPr>
        <w:ind w:firstLine="480"/>
        <w:rPr>
          <w:rFonts w:hint="eastAsia" w:ascii="楷体" w:hAnsi="楷体" w:eastAsia="楷体" w:cs="楷体"/>
          <w:color w:val="000000"/>
          <w:kern w:val="24"/>
        </w:rPr>
      </w:pPr>
      <w:r>
        <w:rPr>
          <w:rFonts w:hint="eastAsia" w:ascii="楷体" w:hAnsi="楷体" w:eastAsia="楷体" w:cs="楷体"/>
          <w:color w:val="000000"/>
          <w:kern w:val="24"/>
        </w:rPr>
        <w:t>（1）出现影响采购公正的违法、违规行为的；</w:t>
      </w:r>
    </w:p>
    <w:p>
      <w:pPr>
        <w:ind w:firstLine="480"/>
        <w:rPr>
          <w:rFonts w:hint="eastAsia" w:ascii="楷体" w:hAnsi="楷体" w:eastAsia="楷体" w:cs="楷体"/>
          <w:color w:val="000000"/>
          <w:kern w:val="24"/>
        </w:rPr>
      </w:pPr>
      <w:r>
        <w:rPr>
          <w:rFonts w:hint="eastAsia" w:ascii="楷体" w:hAnsi="楷体" w:eastAsia="楷体" w:cs="楷体"/>
          <w:color w:val="000000"/>
          <w:kern w:val="24"/>
        </w:rPr>
        <w:t>（2）供应商的报价均超过了采购预算，采购人不能支付的；</w:t>
      </w:r>
    </w:p>
    <w:p>
      <w:pPr>
        <w:ind w:firstLine="480"/>
        <w:rPr>
          <w:rFonts w:hint="eastAsia" w:ascii="楷体" w:hAnsi="楷体" w:eastAsia="楷体" w:cs="楷体"/>
          <w:color w:val="000000"/>
          <w:kern w:val="24"/>
        </w:rPr>
      </w:pPr>
      <w:r>
        <w:rPr>
          <w:rFonts w:hint="eastAsia" w:ascii="楷体" w:hAnsi="楷体" w:eastAsia="楷体" w:cs="楷体"/>
          <w:color w:val="000000"/>
          <w:kern w:val="24"/>
        </w:rPr>
        <w:t>（3）因重大变故，采购任务取消的。</w:t>
      </w:r>
    </w:p>
    <w:p>
      <w:pPr>
        <w:ind w:firstLine="480"/>
        <w:rPr>
          <w:rFonts w:hint="eastAsia" w:ascii="楷体" w:hAnsi="楷体" w:eastAsia="楷体" w:cs="楷体"/>
          <w:color w:val="000000"/>
          <w:kern w:val="24"/>
        </w:rPr>
      </w:pPr>
      <w:r>
        <w:rPr>
          <w:rFonts w:hint="eastAsia" w:ascii="楷体" w:hAnsi="楷体" w:eastAsia="楷体" w:cs="楷体"/>
          <w:color w:val="000000"/>
          <w:kern w:val="24"/>
        </w:rPr>
        <w:t>废标后，除采购任务取消外，本项目将重新组织招标。</w:t>
      </w:r>
    </w:p>
    <w:p>
      <w:pPr>
        <w:ind w:firstLine="480"/>
        <w:rPr>
          <w:rFonts w:hint="eastAsia" w:ascii="楷体" w:hAnsi="楷体" w:eastAsia="楷体" w:cs="楷体"/>
          <w:color w:val="000000"/>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ind w:firstLine="480"/>
        <w:rPr>
          <w:rFonts w:hint="eastAsia" w:ascii="楷体" w:hAnsi="楷体" w:eastAsia="楷体" w:cs="楷体"/>
          <w:color w:val="000000"/>
          <w:kern w:val="24"/>
        </w:rPr>
      </w:pPr>
      <w:r>
        <w:rPr>
          <w:rFonts w:hint="eastAsia" w:ascii="楷体" w:hAnsi="楷体" w:eastAsia="楷体" w:cs="楷体"/>
          <w:color w:val="000000"/>
          <w:kern w:val="24"/>
        </w:rPr>
        <w:t>4</w:t>
      </w:r>
      <w:r>
        <w:rPr>
          <w:rFonts w:hint="eastAsia" w:ascii="楷体" w:hAnsi="楷体" w:eastAsia="楷体" w:cs="楷体"/>
          <w:kern w:val="24"/>
        </w:rPr>
        <w:t>．</w:t>
      </w:r>
      <w:r>
        <w:rPr>
          <w:rFonts w:hint="eastAsia" w:ascii="楷体" w:hAnsi="楷体" w:eastAsia="楷体" w:cs="楷体"/>
          <w:color w:val="000000"/>
          <w:kern w:val="24"/>
        </w:rPr>
        <w:t>招标文件未明确的其他事项，按《政府采购法》及其相关法律法规执行。</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采购代理服务费</w:t>
      </w:r>
      <w:bookmarkEnd w:id="22"/>
    </w:p>
    <w:p>
      <w:pPr>
        <w:ind w:firstLine="480"/>
        <w:rPr>
          <w:rFonts w:hint="eastAsia" w:ascii="楷体" w:hAnsi="楷体" w:eastAsia="楷体" w:cs="楷体"/>
          <w:color w:val="000000"/>
        </w:rPr>
      </w:pPr>
      <w:r>
        <w:rPr>
          <w:rFonts w:hint="eastAsia" w:ascii="楷体" w:hAnsi="楷体" w:eastAsia="楷体" w:cs="楷体"/>
          <w:color w:val="000000"/>
        </w:rPr>
        <w:t>1、中标人在获取中标通知书前，须向采购代理机构支付采购代理服务费，采购代理服务费计入投标报价但不单独列明。</w:t>
      </w:r>
    </w:p>
    <w:p>
      <w:pPr>
        <w:ind w:firstLine="480"/>
        <w:rPr>
          <w:rFonts w:hint="eastAsia" w:ascii="楷体" w:hAnsi="楷体" w:eastAsia="楷体" w:cs="楷体"/>
          <w:color w:val="000000"/>
        </w:rPr>
      </w:pPr>
      <w:r>
        <w:rPr>
          <w:rFonts w:hint="eastAsia" w:ascii="楷体" w:hAnsi="楷体" w:eastAsia="楷体" w:cs="楷体"/>
          <w:color w:val="000000"/>
        </w:rPr>
        <w:t>银行户名：陕西四方衡裕项目管理有限公司</w:t>
      </w:r>
    </w:p>
    <w:p>
      <w:pPr>
        <w:ind w:firstLine="480"/>
        <w:rPr>
          <w:rFonts w:hint="eastAsia" w:ascii="楷体" w:hAnsi="楷体" w:eastAsia="楷体" w:cs="楷体"/>
          <w:color w:val="000000"/>
        </w:rPr>
      </w:pPr>
      <w:r>
        <w:rPr>
          <w:rFonts w:hint="eastAsia" w:ascii="楷体" w:hAnsi="楷体" w:eastAsia="楷体" w:cs="楷体"/>
          <w:color w:val="000000"/>
        </w:rPr>
        <w:t xml:space="preserve">开户银行：兴业银行股份有限公司西安锦业路支行 </w:t>
      </w:r>
    </w:p>
    <w:p>
      <w:pPr>
        <w:ind w:firstLine="480"/>
        <w:rPr>
          <w:rFonts w:hint="eastAsia" w:ascii="楷体" w:hAnsi="楷体" w:eastAsia="楷体" w:cs="楷体"/>
          <w:color w:val="000000"/>
        </w:rPr>
      </w:pPr>
      <w:r>
        <w:rPr>
          <w:rFonts w:hint="eastAsia" w:ascii="楷体" w:hAnsi="楷体" w:eastAsia="楷体" w:cs="楷体"/>
          <w:color w:val="000000"/>
        </w:rPr>
        <w:t xml:space="preserve">账号：456700100100008334  </w:t>
      </w:r>
    </w:p>
    <w:p>
      <w:pPr>
        <w:ind w:firstLine="480"/>
        <w:rPr>
          <w:rFonts w:hint="eastAsia" w:ascii="楷体" w:hAnsi="楷体" w:eastAsia="楷体" w:cs="楷体"/>
          <w:color w:val="000000"/>
        </w:rPr>
      </w:pPr>
      <w:r>
        <w:rPr>
          <w:rFonts w:hint="eastAsia" w:ascii="楷体" w:hAnsi="楷体" w:eastAsia="楷体" w:cs="楷体"/>
          <w:color w:val="000000"/>
        </w:rPr>
        <w:t xml:space="preserve">联系人：方淑丽  蔡月茹  </w:t>
      </w:r>
    </w:p>
    <w:p>
      <w:pPr>
        <w:ind w:firstLine="480"/>
        <w:rPr>
          <w:rFonts w:hint="eastAsia" w:ascii="楷体" w:hAnsi="楷体" w:eastAsia="楷体" w:cs="楷体"/>
          <w:color w:val="000000"/>
        </w:rPr>
      </w:pPr>
      <w:r>
        <w:rPr>
          <w:rFonts w:hint="eastAsia" w:ascii="楷体" w:hAnsi="楷体" w:eastAsia="楷体" w:cs="楷体"/>
          <w:color w:val="000000"/>
        </w:rPr>
        <w:t xml:space="preserve">联系电话：029-89284433 </w:t>
      </w:r>
    </w:p>
    <w:p>
      <w:pPr>
        <w:ind w:firstLine="480"/>
        <w:rPr>
          <w:rFonts w:hint="eastAsia" w:ascii="楷体" w:hAnsi="楷体" w:eastAsia="楷体" w:cs="楷体"/>
          <w:color w:val="000000"/>
        </w:rPr>
      </w:pPr>
      <w:r>
        <w:rPr>
          <w:rFonts w:hint="eastAsia" w:ascii="楷体" w:hAnsi="楷体" w:eastAsia="楷体" w:cs="楷体"/>
          <w:color w:val="000000"/>
        </w:rPr>
        <w:t>2、采购代理服务费参照《国家计委关于印发&lt;招标代理服务收费管理暂行办法&gt;的通知》（计价格[2002]1980号）和（发改办价格[2011]534号）规定标准收取。</w:t>
      </w:r>
    </w:p>
    <w:p>
      <w:pPr>
        <w:rPr>
          <w:rFonts w:hint="eastAsia" w:ascii="楷体" w:hAnsi="楷体" w:eastAsia="楷体" w:cs="楷体"/>
          <w:color w:val="000000"/>
        </w:rPr>
      </w:pPr>
      <w:r>
        <w:rPr>
          <w:rFonts w:hint="eastAsia" w:ascii="楷体" w:hAnsi="楷体" w:eastAsia="楷体" w:cs="楷体"/>
          <w:color w:val="000000"/>
        </w:rPr>
        <w:br w:type="page"/>
      </w:r>
    </w:p>
    <w:p>
      <w:pPr>
        <w:pStyle w:val="3"/>
        <w:spacing w:line="240" w:lineRule="auto"/>
        <w:ind w:firstLine="0" w:firstLineChars="0"/>
        <w:rPr>
          <w:rFonts w:hint="eastAsia" w:ascii="楷体" w:hAnsi="楷体" w:eastAsia="楷体" w:cs="楷体"/>
          <w:color w:val="000000"/>
        </w:rPr>
      </w:pPr>
      <w:bookmarkStart w:id="23" w:name="_Toc16096_WPSOffice_Level1"/>
      <w:bookmarkStart w:id="24" w:name="_Toc32718_WPSOffice_Level1"/>
      <w:bookmarkStart w:id="25" w:name="_Toc12574"/>
      <w:bookmarkStart w:id="26" w:name="_Toc25097"/>
      <w:bookmarkStart w:id="27" w:name="_Toc19632"/>
      <w:r>
        <w:rPr>
          <w:rFonts w:hint="eastAsia" w:ascii="楷体" w:hAnsi="楷体" w:eastAsia="楷体" w:cs="楷体"/>
          <w:color w:val="000000"/>
        </w:rPr>
        <w:t>采购内容及需求</w:t>
      </w:r>
      <w:bookmarkEnd w:id="23"/>
      <w:bookmarkEnd w:id="24"/>
      <w:bookmarkEnd w:id="25"/>
      <w:bookmarkEnd w:id="26"/>
      <w:bookmarkEnd w:id="27"/>
    </w:p>
    <w:p>
      <w:pPr>
        <w:numPr>
          <w:ilvl w:val="0"/>
          <w:numId w:val="12"/>
        </w:numPr>
        <w:adjustRightInd w:val="0"/>
        <w:ind w:firstLine="482"/>
        <w:rPr>
          <w:rFonts w:hint="eastAsia" w:ascii="楷体" w:hAnsi="楷体" w:eastAsia="楷体" w:cs="楷体"/>
          <w:b/>
          <w:bCs/>
          <w:highlight w:val="none"/>
          <w:lang w:val="en-US" w:eastAsia="zh-CN"/>
        </w:rPr>
      </w:pPr>
      <w:bookmarkStart w:id="28" w:name="_Toc8441_WPSOffice_Level1"/>
      <w:bookmarkStart w:id="29" w:name="_Toc25835_WPSOffice_Level1"/>
      <w:bookmarkStart w:id="30" w:name="_Toc13127_WPSOffice_Level1"/>
      <w:bookmarkStart w:id="31" w:name="_Toc22593_WPSOffice_Level1"/>
      <w:r>
        <w:rPr>
          <w:rFonts w:hint="eastAsia" w:ascii="楷体" w:hAnsi="楷体" w:eastAsia="楷体" w:cs="楷体"/>
          <w:b/>
          <w:bCs/>
          <w:highlight w:val="none"/>
          <w:lang w:val="en-US" w:eastAsia="zh-CN"/>
        </w:rPr>
        <w:t>项目概况</w:t>
      </w:r>
    </w:p>
    <w:p>
      <w:pPr>
        <w:numPr>
          <w:ilvl w:val="0"/>
          <w:numId w:val="13"/>
        </w:numPr>
        <w:adjustRightInd w:val="0"/>
        <w:ind w:firstLine="480" w:firstLineChars="200"/>
        <w:rPr>
          <w:rFonts w:hint="eastAsia" w:ascii="楷体" w:hAnsi="楷体" w:eastAsia="楷体" w:cs="楷体"/>
          <w:b w:val="0"/>
          <w:bCs w:val="0"/>
          <w:highlight w:val="none"/>
          <w:lang w:val="en-US" w:eastAsia="zh-CN"/>
        </w:rPr>
      </w:pPr>
      <w:r>
        <w:rPr>
          <w:rFonts w:hint="eastAsia" w:ascii="楷体" w:hAnsi="楷体" w:cs="楷体"/>
          <w:b w:val="0"/>
          <w:bCs w:val="0"/>
          <w:highlight w:val="none"/>
          <w:lang w:val="en-US" w:eastAsia="zh-CN"/>
        </w:rPr>
        <w:t>西安特种设备检验检测院激光立体成形设备购置项目</w:t>
      </w:r>
      <w:r>
        <w:rPr>
          <w:rFonts w:hint="eastAsia" w:ascii="楷体" w:hAnsi="楷体" w:eastAsia="楷体" w:cs="楷体"/>
          <w:b w:val="0"/>
          <w:bCs w:val="0"/>
          <w:highlight w:val="none"/>
          <w:lang w:val="en-US" w:eastAsia="zh-CN"/>
        </w:rPr>
        <w:t>，采购预算</w:t>
      </w:r>
      <w:r>
        <w:rPr>
          <w:rFonts w:hint="eastAsia" w:ascii="楷体" w:hAnsi="楷体" w:cs="楷体"/>
          <w:b w:val="0"/>
          <w:bCs w:val="0"/>
          <w:highlight w:val="none"/>
          <w:lang w:val="en-US" w:eastAsia="zh-CN"/>
        </w:rPr>
        <w:t>4</w:t>
      </w:r>
      <w:r>
        <w:rPr>
          <w:rFonts w:hint="eastAsia" w:ascii="楷体" w:hAnsi="楷体" w:eastAsia="楷体" w:cs="楷体"/>
          <w:b w:val="0"/>
          <w:bCs w:val="0"/>
          <w:highlight w:val="none"/>
          <w:lang w:val="en-US" w:eastAsia="zh-CN"/>
        </w:rPr>
        <w:t>,</w:t>
      </w:r>
      <w:r>
        <w:rPr>
          <w:rFonts w:hint="eastAsia" w:ascii="楷体" w:hAnsi="楷体" w:cs="楷体"/>
          <w:b w:val="0"/>
          <w:bCs w:val="0"/>
          <w:highlight w:val="none"/>
          <w:lang w:val="en-US" w:eastAsia="zh-CN"/>
        </w:rPr>
        <w:t>0</w:t>
      </w:r>
      <w:r>
        <w:rPr>
          <w:rFonts w:hint="eastAsia" w:ascii="楷体" w:hAnsi="楷体" w:eastAsia="楷体" w:cs="楷体"/>
          <w:b w:val="0"/>
          <w:bCs w:val="0"/>
          <w:highlight w:val="none"/>
          <w:lang w:val="en-US" w:eastAsia="zh-CN"/>
        </w:rPr>
        <w:t>00,000.00元。</w:t>
      </w:r>
    </w:p>
    <w:p>
      <w:pPr>
        <w:numPr>
          <w:ilvl w:val="0"/>
          <w:numId w:val="12"/>
        </w:numPr>
        <w:adjustRightInd w:val="0"/>
        <w:ind w:firstLine="482"/>
        <w:rPr>
          <w:rFonts w:hint="eastAsia" w:ascii="楷体" w:hAnsi="楷体" w:eastAsia="楷体" w:cs="楷体"/>
          <w:b/>
          <w:bCs/>
          <w:lang w:val="en-US" w:eastAsia="zh-CN"/>
        </w:rPr>
      </w:pPr>
      <w:r>
        <w:rPr>
          <w:rFonts w:hint="eastAsia" w:ascii="楷体" w:hAnsi="楷体" w:cs="楷体"/>
          <w:b/>
          <w:bCs/>
          <w:lang w:val="en-US" w:eastAsia="zh-CN"/>
        </w:rPr>
        <w:t>技术要求</w:t>
      </w:r>
    </w:p>
    <w:tbl>
      <w:tblPr>
        <w:tblStyle w:val="32"/>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46"/>
        <w:gridCol w:w="1325"/>
        <w:gridCol w:w="7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1</w:t>
            </w:r>
          </w:p>
        </w:tc>
        <w:tc>
          <w:tcPr>
            <w:tcW w:w="1325" w:type="dxa"/>
            <w:vAlign w:val="center"/>
          </w:tcPr>
          <w:p>
            <w:pPr>
              <w:ind w:firstLine="0" w:firstLineChars="0"/>
              <w:outlineLvl w:val="0"/>
              <w:rPr>
                <w:rFonts w:hint="eastAsia" w:ascii="楷体" w:hAnsi="楷体" w:eastAsia="楷体" w:cs="楷体"/>
                <w:b/>
              </w:rPr>
            </w:pPr>
            <w:r>
              <w:rPr>
                <w:rFonts w:hint="eastAsia" w:ascii="楷体" w:hAnsi="楷体" w:eastAsia="楷体" w:cs="楷体"/>
                <w:b/>
              </w:rPr>
              <w:t>项目背景</w:t>
            </w:r>
          </w:p>
        </w:tc>
        <w:tc>
          <w:tcPr>
            <w:tcW w:w="7347" w:type="dxa"/>
            <w:vAlign w:val="center"/>
          </w:tcPr>
          <w:p>
            <w:pPr>
              <w:ind w:firstLine="456"/>
              <w:outlineLvl w:val="0"/>
              <w:rPr>
                <w:rFonts w:hint="eastAsia" w:ascii="楷体" w:hAnsi="楷体" w:eastAsia="楷体" w:cs="楷体"/>
              </w:rPr>
            </w:pPr>
            <w:r>
              <w:rPr>
                <w:rFonts w:hint="eastAsia" w:ascii="楷体" w:hAnsi="楷体" w:eastAsia="楷体" w:cs="楷体"/>
                <w:spacing w:val="-6"/>
              </w:rPr>
              <w:t>为建设西安特种设备检验检测院增材制造检测工程技术研究中心，本次拟采购激光立体成形设备2台，该中心主要围绕激光立体成形这一特殊加工过程开展工艺探索和技术原理验证，研究方向包括：基于拓扑优化的增材制造结构设计、新材料的参数及工艺开发、工艺过程与制品件力学性能的对应关系、增材制造工艺中检测技术的优化等。投标人应具备对该中心的研究思路和技术路线进行理解及方案优化的能力，可从工艺、装备、研发及检测等方面提供可靠的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2</w:t>
            </w:r>
          </w:p>
        </w:tc>
        <w:tc>
          <w:tcPr>
            <w:tcW w:w="1325" w:type="dxa"/>
            <w:vAlign w:val="center"/>
          </w:tcPr>
          <w:p>
            <w:pPr>
              <w:ind w:firstLine="0" w:firstLineChars="0"/>
              <w:outlineLvl w:val="0"/>
              <w:rPr>
                <w:rFonts w:hint="eastAsia" w:ascii="楷体" w:hAnsi="楷体" w:eastAsia="楷体" w:cs="楷体"/>
                <w:b/>
              </w:rPr>
            </w:pPr>
            <w:r>
              <w:rPr>
                <w:rFonts w:hint="eastAsia" w:ascii="楷体" w:hAnsi="楷体" w:eastAsia="楷体" w:cs="楷体"/>
                <w:b/>
              </w:rPr>
              <w:t>系统名称：</w:t>
            </w:r>
          </w:p>
        </w:tc>
        <w:tc>
          <w:tcPr>
            <w:tcW w:w="7347" w:type="dxa"/>
            <w:vAlign w:val="center"/>
          </w:tcPr>
          <w:p>
            <w:pPr>
              <w:ind w:firstLine="0" w:firstLineChars="0"/>
              <w:outlineLvl w:val="0"/>
              <w:rPr>
                <w:rFonts w:hint="eastAsia" w:ascii="楷体" w:hAnsi="楷体" w:eastAsia="楷体" w:cs="楷体"/>
              </w:rPr>
            </w:pPr>
            <w:r>
              <w:rPr>
                <w:rFonts w:hint="eastAsia" w:ascii="楷体" w:hAnsi="楷体" w:eastAsia="楷体" w:cs="楷体"/>
              </w:rPr>
              <w:t>激光立体成形设备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3</w:t>
            </w:r>
          </w:p>
        </w:tc>
        <w:tc>
          <w:tcPr>
            <w:tcW w:w="1325" w:type="dxa"/>
            <w:vAlign w:val="center"/>
          </w:tcPr>
          <w:p>
            <w:pPr>
              <w:ind w:firstLine="0" w:firstLineChars="0"/>
              <w:outlineLvl w:val="0"/>
              <w:rPr>
                <w:rFonts w:hint="eastAsia" w:ascii="楷体" w:hAnsi="楷体" w:eastAsia="楷体" w:cs="楷体"/>
                <w:b/>
              </w:rPr>
            </w:pPr>
            <w:r>
              <w:rPr>
                <w:rFonts w:hint="eastAsia" w:ascii="楷体" w:hAnsi="楷体" w:eastAsia="楷体" w:cs="楷体"/>
                <w:b/>
              </w:rPr>
              <w:t>数    量：</w:t>
            </w:r>
          </w:p>
        </w:tc>
        <w:tc>
          <w:tcPr>
            <w:tcW w:w="7347" w:type="dxa"/>
            <w:vAlign w:val="center"/>
          </w:tcPr>
          <w:p>
            <w:pPr>
              <w:ind w:firstLine="0" w:firstLineChars="0"/>
              <w:outlineLvl w:val="0"/>
              <w:rPr>
                <w:rFonts w:hint="eastAsia" w:ascii="楷体" w:hAnsi="楷体" w:eastAsia="楷体" w:cs="楷体"/>
              </w:rPr>
            </w:pPr>
            <w:r>
              <w:rPr>
                <w:rFonts w:hint="eastAsia" w:ascii="楷体" w:hAnsi="楷体" w:eastAsia="楷体" w:cs="楷体"/>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4</w:t>
            </w:r>
          </w:p>
        </w:tc>
        <w:tc>
          <w:tcPr>
            <w:tcW w:w="1325" w:type="dxa"/>
            <w:vAlign w:val="center"/>
          </w:tcPr>
          <w:p>
            <w:pPr>
              <w:ind w:firstLine="0" w:firstLineChars="0"/>
              <w:outlineLvl w:val="0"/>
              <w:rPr>
                <w:rFonts w:hint="eastAsia" w:ascii="楷体" w:hAnsi="楷体" w:eastAsia="楷体" w:cs="楷体"/>
                <w:b/>
              </w:rPr>
            </w:pPr>
            <w:r>
              <w:rPr>
                <w:rFonts w:hint="eastAsia" w:ascii="楷体" w:hAnsi="楷体" w:eastAsia="楷体" w:cs="楷体"/>
                <w:b/>
              </w:rPr>
              <w:t>报价币种：</w:t>
            </w:r>
          </w:p>
        </w:tc>
        <w:tc>
          <w:tcPr>
            <w:tcW w:w="7347" w:type="dxa"/>
            <w:vAlign w:val="center"/>
          </w:tcPr>
          <w:p>
            <w:pPr>
              <w:ind w:firstLine="0" w:firstLineChars="0"/>
              <w:outlineLvl w:val="0"/>
              <w:rPr>
                <w:rFonts w:hint="eastAsia" w:ascii="楷体" w:hAnsi="楷体" w:eastAsia="楷体" w:cs="楷体"/>
              </w:rPr>
            </w:pPr>
            <w:r>
              <w:rPr>
                <w:rFonts w:hint="eastAsia" w:ascii="楷体" w:hAnsi="楷体" w:eastAsia="楷体" w:cs="楷体"/>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5</w:t>
            </w:r>
          </w:p>
        </w:tc>
        <w:tc>
          <w:tcPr>
            <w:tcW w:w="1325" w:type="dxa"/>
            <w:vAlign w:val="center"/>
          </w:tcPr>
          <w:p>
            <w:pPr>
              <w:ind w:firstLine="0" w:firstLineChars="0"/>
              <w:outlineLvl w:val="0"/>
              <w:rPr>
                <w:rFonts w:hint="eastAsia" w:ascii="楷体" w:hAnsi="楷体" w:eastAsia="楷体" w:cs="楷体"/>
                <w:b/>
              </w:rPr>
            </w:pPr>
            <w:r>
              <w:rPr>
                <w:rFonts w:hint="eastAsia" w:ascii="楷体" w:hAnsi="楷体" w:eastAsia="楷体" w:cs="楷体"/>
                <w:b/>
              </w:rPr>
              <w:t>报价方式：</w:t>
            </w:r>
          </w:p>
        </w:tc>
        <w:tc>
          <w:tcPr>
            <w:tcW w:w="7347" w:type="dxa"/>
            <w:vAlign w:val="center"/>
          </w:tcPr>
          <w:p>
            <w:pPr>
              <w:ind w:firstLine="0" w:firstLineChars="0"/>
              <w:outlineLvl w:val="0"/>
              <w:rPr>
                <w:rFonts w:hint="eastAsia" w:ascii="楷体" w:hAnsi="楷体" w:eastAsia="楷体" w:cs="楷体"/>
              </w:rPr>
            </w:pPr>
            <w:r>
              <w:rPr>
                <w:rFonts w:hint="eastAsia" w:ascii="楷体" w:hAnsi="楷体" w:eastAsia="楷体" w:cs="楷体"/>
              </w:rPr>
              <w:t>DDP（含税到安装地价格）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6</w:t>
            </w:r>
          </w:p>
        </w:tc>
        <w:tc>
          <w:tcPr>
            <w:tcW w:w="1325" w:type="dxa"/>
            <w:vAlign w:val="center"/>
          </w:tcPr>
          <w:p>
            <w:pPr>
              <w:ind w:firstLine="0" w:firstLineChars="0"/>
              <w:outlineLvl w:val="0"/>
              <w:rPr>
                <w:rFonts w:hint="eastAsia" w:ascii="楷体" w:hAnsi="楷体" w:eastAsia="楷体" w:cs="楷体"/>
                <w:b/>
              </w:rPr>
            </w:pPr>
            <w:r>
              <w:rPr>
                <w:rFonts w:hint="eastAsia" w:ascii="楷体" w:hAnsi="楷体" w:eastAsia="楷体" w:cs="楷体"/>
                <w:b/>
              </w:rPr>
              <w:t>交货期：</w:t>
            </w:r>
          </w:p>
        </w:tc>
        <w:tc>
          <w:tcPr>
            <w:tcW w:w="7347" w:type="dxa"/>
            <w:vAlign w:val="center"/>
          </w:tcPr>
          <w:p>
            <w:pPr>
              <w:ind w:firstLine="0" w:firstLineChars="0"/>
              <w:outlineLvl w:val="0"/>
              <w:rPr>
                <w:rFonts w:hint="eastAsia" w:ascii="楷体" w:hAnsi="楷体" w:eastAsia="楷体" w:cs="楷体"/>
              </w:rPr>
            </w:pPr>
            <w:r>
              <w:rPr>
                <w:rFonts w:hint="eastAsia" w:ascii="楷体" w:hAnsi="楷体" w:eastAsia="楷体" w:cs="楷体"/>
              </w:rPr>
              <w:t>合同生效后6个月内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7</w:t>
            </w:r>
          </w:p>
        </w:tc>
        <w:tc>
          <w:tcPr>
            <w:tcW w:w="1325" w:type="dxa"/>
            <w:vAlign w:val="center"/>
          </w:tcPr>
          <w:p>
            <w:pPr>
              <w:ind w:firstLine="0" w:firstLineChars="0"/>
              <w:outlineLvl w:val="0"/>
              <w:rPr>
                <w:rFonts w:hint="eastAsia" w:ascii="楷体" w:hAnsi="楷体" w:eastAsia="楷体" w:cs="楷体"/>
                <w:b/>
                <w:bCs/>
              </w:rPr>
            </w:pPr>
            <w:r>
              <w:rPr>
                <w:rFonts w:hint="eastAsia" w:ascii="楷体" w:hAnsi="楷体" w:eastAsia="楷体" w:cs="楷体"/>
                <w:b/>
                <w:bCs/>
              </w:rPr>
              <w:t>设备功用：</w:t>
            </w:r>
          </w:p>
        </w:tc>
        <w:tc>
          <w:tcPr>
            <w:tcW w:w="7347" w:type="dxa"/>
            <w:vAlign w:val="center"/>
          </w:tcPr>
          <w:p>
            <w:pPr>
              <w:ind w:firstLine="0" w:firstLineChars="0"/>
              <w:jc w:val="left"/>
              <w:rPr>
                <w:rFonts w:hint="eastAsia" w:ascii="楷体" w:hAnsi="楷体" w:eastAsia="楷体" w:cs="楷体"/>
              </w:rPr>
            </w:pPr>
            <w:r>
              <w:rPr>
                <w:rFonts w:hint="eastAsia" w:ascii="楷体" w:hAnsi="楷体" w:eastAsia="楷体" w:cs="楷体"/>
                <w:spacing w:val="-4"/>
              </w:rPr>
              <w:t>该设备主要用于打印钛合金、铝合金、高温合金高强钢、模具钢；可实现高性能复杂结构金属零件的全致密近净成形、连续梯度材料制备、服役损伤的修复、零件的表面强化。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8</w:t>
            </w:r>
          </w:p>
        </w:tc>
        <w:tc>
          <w:tcPr>
            <w:tcW w:w="8672" w:type="dxa"/>
            <w:gridSpan w:val="2"/>
            <w:vAlign w:val="center"/>
          </w:tcPr>
          <w:p>
            <w:pPr>
              <w:ind w:firstLine="0" w:firstLineChars="0"/>
              <w:outlineLvl w:val="0"/>
              <w:rPr>
                <w:rFonts w:hint="eastAsia" w:ascii="楷体" w:hAnsi="楷体" w:eastAsia="楷体" w:cs="楷体"/>
                <w:b/>
              </w:rPr>
            </w:pPr>
            <w:r>
              <w:rPr>
                <w:rFonts w:hint="eastAsia" w:ascii="楷体" w:hAnsi="楷体" w:eastAsia="楷体" w:cs="楷体"/>
                <w:b/>
              </w:rPr>
              <w:t>激光立体成形设备基本要求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设备设计及制造要求</w:t>
            </w:r>
          </w:p>
        </w:tc>
        <w:tc>
          <w:tcPr>
            <w:tcW w:w="8672" w:type="dxa"/>
            <w:gridSpan w:val="2"/>
            <w:vAlign w:val="center"/>
          </w:tcPr>
          <w:p>
            <w:pPr>
              <w:ind w:firstLine="0" w:firstLineChars="0"/>
              <w:jc w:val="left"/>
              <w:rPr>
                <w:rFonts w:hint="eastAsia" w:ascii="楷体" w:hAnsi="楷体" w:eastAsia="楷体" w:cs="楷体"/>
              </w:rPr>
            </w:pPr>
            <w:r>
              <w:rPr>
                <w:rFonts w:hint="eastAsia" w:ascii="楷体" w:hAnsi="楷体" w:eastAsia="楷体" w:cs="楷体"/>
              </w:rPr>
              <w:t>1.</w:t>
            </w:r>
            <w:r>
              <w:rPr>
                <w:rFonts w:hint="eastAsia" w:ascii="楷体" w:hAnsi="楷体" w:eastAsia="楷体" w:cs="楷体"/>
                <w:szCs w:val="21"/>
              </w:rPr>
              <w:t>设备整体结构应充分考虑人机交互设计，确保良好的可操作性。</w:t>
            </w:r>
          </w:p>
          <w:p>
            <w:pPr>
              <w:ind w:firstLine="0" w:firstLineChars="0"/>
              <w:jc w:val="left"/>
              <w:rPr>
                <w:rFonts w:hint="eastAsia" w:ascii="楷体" w:hAnsi="楷体" w:eastAsia="楷体" w:cs="楷体"/>
              </w:rPr>
            </w:pPr>
            <w:r>
              <w:rPr>
                <w:rFonts w:hint="eastAsia" w:ascii="楷体" w:hAnsi="楷体" w:eastAsia="楷体" w:cs="楷体"/>
              </w:rPr>
              <w:t>2.设备设计制造应符合相关ISO国际标准；</w:t>
            </w:r>
          </w:p>
          <w:p>
            <w:pPr>
              <w:autoSpaceDE w:val="0"/>
              <w:autoSpaceDN w:val="0"/>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▲3. 设备整机设计符合国内国际相关安全标准，提供相关证明材料。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1"/>
              <w:rPr>
                <w:rFonts w:hint="eastAsia" w:ascii="楷体" w:hAnsi="楷体" w:eastAsia="楷体" w:cs="楷体"/>
                <w:b/>
              </w:rPr>
            </w:pPr>
            <w:r>
              <w:rPr>
                <w:rFonts w:hint="eastAsia" w:ascii="楷体" w:hAnsi="楷体" w:eastAsia="楷体" w:cs="楷体"/>
                <w:b/>
              </w:rPr>
              <w:t>9</w:t>
            </w:r>
          </w:p>
        </w:tc>
        <w:tc>
          <w:tcPr>
            <w:tcW w:w="8672" w:type="dxa"/>
            <w:gridSpan w:val="2"/>
            <w:vAlign w:val="center"/>
          </w:tcPr>
          <w:p>
            <w:pPr>
              <w:ind w:firstLine="0" w:firstLineChars="0"/>
              <w:jc w:val="left"/>
              <w:outlineLvl w:val="0"/>
              <w:rPr>
                <w:rFonts w:hint="eastAsia" w:ascii="楷体" w:hAnsi="楷体" w:eastAsia="楷体" w:cs="楷体"/>
              </w:rPr>
            </w:pPr>
            <w:r>
              <w:rPr>
                <w:rFonts w:hint="eastAsia" w:ascii="楷体" w:hAnsi="楷体" w:eastAsia="楷体" w:cs="楷体"/>
                <w:b/>
              </w:rPr>
              <w:t>激光立体成形设备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1"/>
              <w:rPr>
                <w:rFonts w:hint="eastAsia" w:ascii="楷体" w:hAnsi="楷体" w:eastAsia="楷体" w:cs="楷体"/>
                <w:b/>
              </w:rPr>
            </w:pPr>
          </w:p>
        </w:tc>
        <w:tc>
          <w:tcPr>
            <w:tcW w:w="8672" w:type="dxa"/>
            <w:gridSpan w:val="2"/>
            <w:vAlign w:val="center"/>
          </w:tcPr>
          <w:p>
            <w:pPr>
              <w:ind w:firstLine="0" w:firstLineChars="0"/>
              <w:jc w:val="left"/>
              <w:outlineLvl w:val="0"/>
              <w:rPr>
                <w:rFonts w:hint="eastAsia" w:ascii="楷体" w:hAnsi="楷体" w:eastAsia="楷体" w:cs="楷体"/>
              </w:rPr>
            </w:pPr>
            <w:r>
              <w:rPr>
                <w:rFonts w:hint="eastAsia" w:ascii="楷体" w:hAnsi="楷体" w:eastAsia="楷体" w:cs="楷体"/>
              </w:rPr>
              <w:t>数量：2台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9.1</w:t>
            </w:r>
          </w:p>
        </w:tc>
        <w:tc>
          <w:tcPr>
            <w:tcW w:w="8672" w:type="dxa"/>
            <w:gridSpan w:val="2"/>
            <w:vAlign w:val="center"/>
          </w:tcPr>
          <w:p>
            <w:pPr>
              <w:ind w:firstLine="0" w:firstLineChars="0"/>
              <w:jc w:val="left"/>
              <w:outlineLvl w:val="0"/>
              <w:rPr>
                <w:rFonts w:hint="eastAsia" w:ascii="楷体" w:hAnsi="楷体" w:eastAsia="楷体" w:cs="楷体"/>
                <w:kern w:val="0"/>
              </w:rPr>
            </w:pPr>
            <w:r>
              <w:rPr>
                <w:rFonts w:hint="eastAsia" w:ascii="楷体" w:hAnsi="楷体" w:eastAsia="楷体" w:cs="楷体"/>
                <w:b/>
              </w:rPr>
              <w:t>光学系统要求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outlineLvl w:val="0"/>
              <w:rPr>
                <w:rFonts w:hint="eastAsia" w:ascii="楷体" w:hAnsi="楷体" w:eastAsia="楷体" w:cs="楷体"/>
                <w:b/>
              </w:rPr>
            </w:pPr>
          </w:p>
        </w:tc>
        <w:tc>
          <w:tcPr>
            <w:tcW w:w="8672" w:type="dxa"/>
            <w:gridSpan w:val="2"/>
            <w:vAlign w:val="center"/>
          </w:tcPr>
          <w:p>
            <w:pPr>
              <w:ind w:firstLine="0" w:firstLineChars="0"/>
              <w:jc w:val="left"/>
              <w:rPr>
                <w:rFonts w:hint="eastAsia" w:ascii="楷体" w:hAnsi="楷体" w:eastAsia="楷体" w:cs="楷体"/>
                <w:color w:val="000000"/>
              </w:rPr>
            </w:pPr>
            <w:r>
              <w:rPr>
                <w:rFonts w:hint="eastAsia" w:ascii="楷体" w:hAnsi="楷体" w:eastAsia="楷体" w:cs="楷体"/>
                <w:b/>
              </w:rPr>
              <w:t>*</w:t>
            </w:r>
            <w:r>
              <w:rPr>
                <w:rFonts w:hint="eastAsia" w:ascii="楷体" w:hAnsi="楷体" w:eastAsia="楷体" w:cs="楷体"/>
              </w:rPr>
              <w:t>1. 激光器采用光纤激光器，激光功率：</w:t>
            </w:r>
            <w:r>
              <w:rPr>
                <w:rFonts w:hint="eastAsia" w:ascii="楷体" w:hAnsi="楷体" w:eastAsia="楷体" w:cs="楷体"/>
                <w:color w:val="000000"/>
              </w:rPr>
              <w:t>≥2000W；</w:t>
            </w:r>
          </w:p>
          <w:p>
            <w:pPr>
              <w:ind w:firstLine="0" w:firstLineChars="0"/>
              <w:jc w:val="left"/>
              <w:rPr>
                <w:rFonts w:hint="eastAsia" w:ascii="楷体" w:hAnsi="楷体" w:eastAsia="楷体" w:cs="楷体"/>
                <w:color w:val="000000"/>
              </w:rPr>
            </w:pPr>
            <w:r>
              <w:rPr>
                <w:rFonts w:hint="eastAsia" w:ascii="楷体" w:hAnsi="楷体" w:eastAsia="楷体" w:cs="楷体"/>
              </w:rPr>
              <w:t xml:space="preserve">2. </w:t>
            </w:r>
            <w:r>
              <w:rPr>
                <w:rFonts w:hint="eastAsia" w:ascii="楷体" w:hAnsi="楷体" w:eastAsia="楷体" w:cs="楷体"/>
                <w:color w:val="000000"/>
              </w:rPr>
              <w:t>输出功率范围：10%-100%，</w:t>
            </w:r>
            <w:r>
              <w:rPr>
                <w:rFonts w:hint="eastAsia" w:ascii="楷体" w:hAnsi="楷体" w:eastAsia="楷体" w:cs="楷体"/>
              </w:rPr>
              <w:t>连续工作时间≥8小时，</w:t>
            </w:r>
            <w:r>
              <w:rPr>
                <w:rFonts w:hint="eastAsia" w:ascii="楷体" w:hAnsi="楷体" w:eastAsia="楷体" w:cs="楷体"/>
                <w:color w:val="000000"/>
              </w:rPr>
              <w:t>激光波长：1060~1080nm，</w:t>
            </w:r>
            <w:r>
              <w:rPr>
                <w:rFonts w:hint="eastAsia" w:ascii="楷体" w:hAnsi="楷体" w:eastAsia="楷体" w:cs="楷体"/>
              </w:rPr>
              <w:t>功率稳定性: ≤±3%</w:t>
            </w:r>
            <w:r>
              <w:rPr>
                <w:rFonts w:hint="eastAsia" w:ascii="楷体" w:hAnsi="楷体" w:eastAsia="楷体" w:cs="楷体"/>
                <w:color w:val="000000"/>
              </w:rPr>
              <w:t>；</w:t>
            </w:r>
          </w:p>
          <w:p>
            <w:pPr>
              <w:widowControl w:val="0"/>
              <w:spacing w:after="120" w:line="36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 激光光斑尺寸：在0.5-5mm内，光斑连续可调；</w:t>
            </w:r>
          </w:p>
          <w:p>
            <w:pPr>
              <w:widowControl w:val="0"/>
              <w:spacing w:after="120" w:line="36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 传输光纤直径：≥200μm，光纤长度：≥10m。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9.2</w:t>
            </w:r>
          </w:p>
        </w:tc>
        <w:tc>
          <w:tcPr>
            <w:tcW w:w="8672" w:type="dxa"/>
            <w:gridSpan w:val="2"/>
            <w:vAlign w:val="center"/>
          </w:tcPr>
          <w:p>
            <w:pPr>
              <w:ind w:firstLine="0" w:firstLineChars="0"/>
              <w:jc w:val="left"/>
              <w:outlineLvl w:val="0"/>
              <w:rPr>
                <w:rFonts w:hint="eastAsia" w:ascii="楷体" w:hAnsi="楷体" w:eastAsia="楷体" w:cs="楷体"/>
                <w:b/>
              </w:rPr>
            </w:pPr>
            <w:r>
              <w:rPr>
                <w:rFonts w:hint="eastAsia" w:ascii="楷体" w:hAnsi="楷体" w:eastAsia="楷体" w:cs="楷体"/>
                <w:b/>
              </w:rPr>
              <w:t>成型尺寸及数控系统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outlineLvl w:val="0"/>
              <w:rPr>
                <w:rFonts w:hint="eastAsia" w:ascii="楷体" w:hAnsi="楷体" w:eastAsia="楷体" w:cs="楷体"/>
                <w:b/>
              </w:rPr>
            </w:pPr>
          </w:p>
        </w:tc>
        <w:tc>
          <w:tcPr>
            <w:tcW w:w="8672" w:type="dxa"/>
            <w:gridSpan w:val="2"/>
            <w:vAlign w:val="center"/>
          </w:tcPr>
          <w:p>
            <w:pPr>
              <w:ind w:firstLine="0" w:firstLineChars="0"/>
              <w:jc w:val="left"/>
              <w:rPr>
                <w:rFonts w:hint="eastAsia" w:ascii="楷体" w:hAnsi="楷体" w:eastAsia="楷体" w:cs="楷体"/>
              </w:rPr>
            </w:pPr>
            <w:r>
              <w:rPr>
                <w:rFonts w:hint="eastAsia" w:ascii="楷体" w:hAnsi="楷体" w:eastAsia="楷体" w:cs="楷体"/>
              </w:rPr>
              <w:t>*1. 可调节，最大可实现：400mm×400mm×400mm，</w:t>
            </w:r>
            <w:r>
              <w:rPr>
                <w:rFonts w:hint="eastAsia" w:ascii="楷体" w:hAnsi="楷体" w:eastAsia="楷体" w:cs="楷体"/>
                <w:szCs w:val="21"/>
              </w:rPr>
              <w:t>用于固定熔覆头的轴负</w:t>
            </w:r>
            <w:r>
              <w:rPr>
                <w:rFonts w:hint="eastAsia" w:ascii="楷体" w:hAnsi="楷体" w:eastAsia="楷体" w:cs="楷体"/>
              </w:rPr>
              <w:t>载（安装熔覆头位置的X轴或Y轴）≥30kg；</w:t>
            </w:r>
          </w:p>
          <w:p>
            <w:pPr>
              <w:widowControl w:val="0"/>
              <w:spacing w:after="120" w:line="36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 设备尺寸：长×宽×高≤2100×1500×2200mm；</w:t>
            </w:r>
          </w:p>
          <w:p>
            <w:pPr>
              <w:widowControl w:val="0"/>
              <w:spacing w:after="120" w:line="36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 X/Y/Z快进速度≤3m/min；</w:t>
            </w:r>
          </w:p>
          <w:p>
            <w:pPr>
              <w:widowControl w:val="0"/>
              <w:spacing w:after="120" w:line="36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 X、Y、Z轴定位精度：±0.05mm；</w:t>
            </w:r>
          </w:p>
          <w:p>
            <w:pPr>
              <w:widowControl w:val="0"/>
              <w:spacing w:after="120" w:line="360" w:lineRule="auto"/>
              <w:ind w:firstLine="0" w:firstLineChars="0"/>
              <w:jc w:val="both"/>
              <w:rPr>
                <w:rFonts w:hint="eastAsia" w:ascii="楷体" w:hAnsi="楷体" w:eastAsia="楷体" w:cs="楷体"/>
                <w:kern w:val="2"/>
                <w:sz w:val="24"/>
                <w:szCs w:val="21"/>
                <w:lang w:val="en-US" w:eastAsia="zh-CN" w:bidi="ar-SA"/>
              </w:rPr>
            </w:pPr>
            <w:r>
              <w:rPr>
                <w:rFonts w:hint="eastAsia" w:ascii="楷体" w:hAnsi="楷体" w:eastAsia="楷体" w:cs="楷体"/>
                <w:kern w:val="0"/>
                <w:sz w:val="24"/>
                <w:szCs w:val="24"/>
                <w:lang w:val="zh-CN" w:eastAsia="zh-CN" w:bidi="zh-CN"/>
              </w:rPr>
              <w:t>▲</w:t>
            </w:r>
            <w:r>
              <w:rPr>
                <w:rFonts w:hint="eastAsia" w:ascii="楷体" w:hAnsi="楷体" w:eastAsia="楷体" w:cs="楷体"/>
                <w:kern w:val="2"/>
                <w:sz w:val="24"/>
                <w:szCs w:val="24"/>
                <w:lang w:val="en-US" w:eastAsia="zh-CN" w:bidi="ar-SA"/>
              </w:rPr>
              <w:t xml:space="preserve">5. </w:t>
            </w:r>
            <w:r>
              <w:rPr>
                <w:rFonts w:hint="eastAsia" w:ascii="楷体" w:hAnsi="楷体" w:eastAsia="楷体" w:cs="楷体"/>
                <w:kern w:val="2"/>
                <w:sz w:val="24"/>
                <w:szCs w:val="21"/>
                <w:lang w:val="en-US" w:eastAsia="zh-CN" w:bidi="ar-SA"/>
              </w:rPr>
              <w:t>配备基板预热模块，预热温度范围：20-500℃，加热面积≥100*100mm。</w:t>
            </w:r>
          </w:p>
          <w:p>
            <w:pPr>
              <w:widowControl w:val="0"/>
              <w:spacing w:after="0" w:line="36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 成形舱室应配有过渡舱，过渡舱尺寸：≥直径350mm×长度350mm；作业工具进出保护箱，保证设备在工作时，不开箱的情况下，对熔覆头进行维修、更换送粉头等工作；</w:t>
            </w:r>
          </w:p>
          <w:p>
            <w:pPr>
              <w:widowControl w:val="0"/>
              <w:spacing w:after="0" w:line="36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 成形舱室应配有操作手套，能够在不打开舱门的情况下接触到熔覆头，方便对熔覆头进行清理及部件更换。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9.3</w:t>
            </w:r>
          </w:p>
        </w:tc>
        <w:tc>
          <w:tcPr>
            <w:tcW w:w="8672" w:type="dxa"/>
            <w:gridSpan w:val="2"/>
            <w:vAlign w:val="center"/>
          </w:tcPr>
          <w:p>
            <w:pPr>
              <w:ind w:firstLine="0" w:firstLineChars="0"/>
              <w:jc w:val="left"/>
              <w:rPr>
                <w:rFonts w:hint="eastAsia" w:ascii="楷体" w:hAnsi="楷体" w:eastAsia="楷体" w:cs="楷体"/>
                <w:b/>
              </w:rPr>
            </w:pPr>
            <w:r>
              <w:rPr>
                <w:rFonts w:hint="eastAsia" w:ascii="楷体" w:hAnsi="楷体" w:eastAsia="楷体" w:cs="楷体"/>
                <w:b/>
              </w:rPr>
              <w:t>送粉系统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outlineLvl w:val="0"/>
              <w:rPr>
                <w:rFonts w:hint="eastAsia" w:ascii="楷体" w:hAnsi="楷体" w:eastAsia="楷体" w:cs="楷体"/>
                <w:b/>
              </w:rPr>
            </w:pPr>
          </w:p>
        </w:tc>
        <w:tc>
          <w:tcPr>
            <w:tcW w:w="8672" w:type="dxa"/>
            <w:gridSpan w:val="2"/>
            <w:vAlign w:val="center"/>
          </w:tcPr>
          <w:p>
            <w:pPr>
              <w:ind w:firstLine="0" w:firstLineChars="0"/>
              <w:jc w:val="left"/>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kern w:val="0"/>
                <w:lang w:val="zh-CN" w:bidi="zh-CN"/>
              </w:rPr>
              <w:t>1.</w:t>
            </w:r>
            <w:r>
              <w:rPr>
                <w:rFonts w:hint="eastAsia" w:ascii="楷体" w:hAnsi="楷体" w:eastAsia="楷体" w:cs="楷体"/>
              </w:rPr>
              <w:t>配备4桶独立送粉器，每个粉筒可独立控制，单桶粉末盛装量≥0.7L/筒；</w:t>
            </w:r>
          </w:p>
          <w:p>
            <w:pPr>
              <w:widowControl w:val="0"/>
              <w:spacing w:after="120" w:line="36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 粉末输送量：5～150 g/min；</w:t>
            </w:r>
          </w:p>
          <w:p>
            <w:pPr>
              <w:widowControl w:val="0"/>
              <w:spacing w:after="120" w:line="36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 送粉精度：≤2%；</w:t>
            </w:r>
          </w:p>
          <w:p>
            <w:pPr>
              <w:widowControl w:val="0"/>
              <w:spacing w:after="120" w:line="36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 送粉粒度：75～150μm；</w:t>
            </w:r>
          </w:p>
          <w:p>
            <w:pPr>
              <w:widowControl w:val="0"/>
              <w:spacing w:after="120" w:line="36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 配备小四路送粉头，数量2套，粉焦25mm；环形送粉头，数量2个：粉焦15mm；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9.4</w:t>
            </w:r>
          </w:p>
        </w:tc>
        <w:tc>
          <w:tcPr>
            <w:tcW w:w="8672" w:type="dxa"/>
            <w:gridSpan w:val="2"/>
            <w:vAlign w:val="center"/>
          </w:tcPr>
          <w:p>
            <w:pPr>
              <w:ind w:firstLine="0" w:firstLineChars="0"/>
              <w:jc w:val="left"/>
              <w:rPr>
                <w:rFonts w:hint="eastAsia" w:ascii="楷体" w:hAnsi="楷体" w:eastAsia="楷体" w:cs="楷体"/>
                <w:b/>
              </w:rPr>
            </w:pPr>
            <w:r>
              <w:rPr>
                <w:rFonts w:hint="eastAsia" w:ascii="楷体" w:hAnsi="楷体" w:eastAsia="楷体" w:cs="楷体"/>
                <w:b/>
              </w:rPr>
              <w:t>气体循环净化系统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outlineLvl w:val="0"/>
              <w:rPr>
                <w:rFonts w:hint="eastAsia" w:ascii="楷体" w:hAnsi="楷体" w:eastAsia="楷体" w:cs="楷体"/>
                <w:b/>
              </w:rPr>
            </w:pPr>
          </w:p>
        </w:tc>
        <w:tc>
          <w:tcPr>
            <w:tcW w:w="8672" w:type="dxa"/>
            <w:gridSpan w:val="2"/>
          </w:tcPr>
          <w:p>
            <w:pPr>
              <w:widowControl w:val="0"/>
              <w:spacing w:after="120" w:line="36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1.净化能力：氧 &lt; 100 ppm (循环净化效果)；</w:t>
            </w:r>
          </w:p>
          <w:p>
            <w:pPr>
              <w:widowControl w:val="0"/>
              <w:spacing w:after="120" w:line="36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 工作气体：Ar气（气体循环），净化运行时间不超过1小时。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9.5</w:t>
            </w:r>
          </w:p>
        </w:tc>
        <w:tc>
          <w:tcPr>
            <w:tcW w:w="8672" w:type="dxa"/>
            <w:gridSpan w:val="2"/>
          </w:tcPr>
          <w:p>
            <w:pPr>
              <w:ind w:firstLine="0" w:firstLineChars="0"/>
              <w:jc w:val="left"/>
              <w:rPr>
                <w:rFonts w:hint="eastAsia" w:ascii="楷体" w:hAnsi="楷体" w:eastAsia="楷体" w:cs="楷体"/>
                <w:b/>
              </w:rPr>
            </w:pPr>
            <w:r>
              <w:rPr>
                <w:rFonts w:hint="eastAsia" w:ascii="楷体" w:hAnsi="楷体" w:eastAsia="楷体" w:cs="楷体"/>
                <w:b/>
              </w:rPr>
              <w:t>水冷系统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outlineLvl w:val="0"/>
              <w:rPr>
                <w:rFonts w:hint="eastAsia" w:ascii="楷体" w:hAnsi="楷体" w:eastAsia="楷体" w:cs="楷体"/>
                <w:b/>
              </w:rPr>
            </w:pPr>
          </w:p>
        </w:tc>
        <w:tc>
          <w:tcPr>
            <w:tcW w:w="8672" w:type="dxa"/>
            <w:gridSpan w:val="2"/>
          </w:tcPr>
          <w:p>
            <w:pPr>
              <w:widowControl w:val="0"/>
              <w:spacing w:after="120" w:line="36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1"/>
                <w:lang w:val="en-US" w:eastAsia="zh-CN" w:bidi="ar-SA"/>
              </w:rPr>
              <w:t>配备水冷机采用双温双控水冷机，可同时实现对激光器、熔覆头和送粉头的冷却，采用全自动控制方式，保护齐全，有故障报警功能。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9.6</w:t>
            </w:r>
          </w:p>
        </w:tc>
        <w:tc>
          <w:tcPr>
            <w:tcW w:w="8672" w:type="dxa"/>
            <w:gridSpan w:val="2"/>
          </w:tcPr>
          <w:p>
            <w:pPr>
              <w:ind w:firstLine="0" w:firstLineChars="0"/>
              <w:jc w:val="left"/>
              <w:rPr>
                <w:rFonts w:hint="eastAsia" w:ascii="楷体" w:hAnsi="楷体" w:eastAsia="楷体" w:cs="楷体"/>
                <w:b/>
              </w:rPr>
            </w:pPr>
            <w:r>
              <w:rPr>
                <w:rFonts w:hint="eastAsia" w:ascii="楷体" w:hAnsi="楷体" w:eastAsia="楷体" w:cs="楷体"/>
                <w:kern w:val="0"/>
                <w:lang w:val="zh-CN" w:bidi="zh-CN"/>
              </w:rPr>
              <w:t>▲</w:t>
            </w:r>
            <w:r>
              <w:rPr>
                <w:rFonts w:hint="eastAsia" w:ascii="楷体" w:hAnsi="楷体" w:eastAsia="楷体" w:cs="楷体"/>
                <w:b/>
              </w:rPr>
              <w:t>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rPr>
                <w:rFonts w:hint="eastAsia" w:ascii="楷体" w:hAnsi="楷体" w:eastAsia="楷体" w:cs="楷体"/>
                <w:b/>
              </w:rPr>
            </w:pPr>
          </w:p>
        </w:tc>
        <w:tc>
          <w:tcPr>
            <w:tcW w:w="8672" w:type="dxa"/>
            <w:gridSpan w:val="2"/>
          </w:tcPr>
          <w:p>
            <w:pPr>
              <w:ind w:firstLine="480"/>
              <w:jc w:val="left"/>
              <w:rPr>
                <w:rFonts w:hint="eastAsia" w:ascii="楷体" w:hAnsi="楷体" w:eastAsia="楷体" w:cs="楷体"/>
                <w:highlight w:val="none"/>
              </w:rPr>
            </w:pPr>
            <w:r>
              <w:rPr>
                <w:rFonts w:hint="eastAsia" w:ascii="楷体" w:hAnsi="楷体" w:eastAsia="楷体" w:cs="楷体"/>
                <w:szCs w:val="21"/>
                <w:highlight w:val="none"/>
              </w:rPr>
              <w:t>配有专用的上位机控制软件，集中控制激光系统、数控机床、送粉系统、气体净化循环系统、实时监控系统、安全警报系统</w:t>
            </w:r>
            <w:r>
              <w:rPr>
                <w:rFonts w:hint="eastAsia" w:ascii="楷体" w:hAnsi="楷体" w:eastAsia="楷体" w:cs="楷体"/>
                <w:color w:val="000000"/>
                <w:szCs w:val="21"/>
                <w:highlight w:val="none"/>
              </w:rPr>
              <w:t>等。具备报表功能：记录并可导出成形过程中重要的环境参数和设备状态，生成曲线趋势图，包括激光功率、出光时间、氧含量、扫描速率、送粉量、送粉电机扭矩等，等保证零件成形过程全程可追溯，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9.7</w:t>
            </w:r>
          </w:p>
        </w:tc>
        <w:tc>
          <w:tcPr>
            <w:tcW w:w="8672" w:type="dxa"/>
            <w:gridSpan w:val="2"/>
          </w:tcPr>
          <w:p>
            <w:pPr>
              <w:ind w:firstLine="0" w:firstLineChars="0"/>
              <w:jc w:val="left"/>
              <w:rPr>
                <w:rFonts w:hint="eastAsia" w:ascii="楷体" w:hAnsi="楷体" w:eastAsia="楷体" w:cs="楷体"/>
                <w:b/>
                <w:highlight w:val="none"/>
              </w:rPr>
            </w:pPr>
            <w:r>
              <w:rPr>
                <w:rFonts w:hint="eastAsia" w:ascii="楷体" w:hAnsi="楷体" w:eastAsia="楷体" w:cs="楷体"/>
                <w:kern w:val="0"/>
                <w:highlight w:val="none"/>
                <w:lang w:val="zh-CN" w:bidi="zh-CN"/>
              </w:rPr>
              <w:t>▲软件系统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rPr>
                <w:rFonts w:hint="eastAsia" w:ascii="楷体" w:hAnsi="楷体" w:eastAsia="楷体" w:cs="楷体"/>
                <w:b/>
              </w:rPr>
            </w:pPr>
          </w:p>
        </w:tc>
        <w:tc>
          <w:tcPr>
            <w:tcW w:w="8672" w:type="dxa"/>
            <w:gridSpan w:val="2"/>
          </w:tcPr>
          <w:p>
            <w:pPr>
              <w:numPr>
                <w:ilvl w:val="0"/>
                <w:numId w:val="14"/>
              </w:numPr>
              <w:ind w:firstLine="0" w:firstLineChars="0"/>
              <w:rPr>
                <w:rFonts w:hint="eastAsia" w:ascii="楷体" w:hAnsi="楷体" w:eastAsia="楷体" w:cs="楷体"/>
                <w:szCs w:val="21"/>
                <w:highlight w:val="none"/>
              </w:rPr>
            </w:pPr>
            <w:r>
              <w:rPr>
                <w:rFonts w:hint="eastAsia" w:ascii="楷体" w:hAnsi="楷体" w:eastAsia="楷体" w:cs="楷体"/>
                <w:szCs w:val="21"/>
                <w:highlight w:val="none"/>
              </w:rPr>
              <w:t>随设备提供激光立体成形剖分软件一套，软件覆盖激光立体成形数据处理阶段，包括但不限于三维模型打开、三维模型变换与观察、三维模型剖分、剖分路径、填充路径编辑与优化、程序代码生成等功能；</w:t>
            </w:r>
          </w:p>
          <w:p>
            <w:pPr>
              <w:numPr>
                <w:ilvl w:val="0"/>
                <w:numId w:val="0"/>
              </w:numPr>
              <w:rPr>
                <w:rFonts w:hint="eastAsia" w:ascii="楷体" w:hAnsi="楷体" w:eastAsia="楷体" w:cs="楷体"/>
                <w:szCs w:val="21"/>
                <w:highlight w:val="none"/>
              </w:rPr>
            </w:pPr>
            <w:r>
              <w:rPr>
                <w:rFonts w:hint="eastAsia" w:ascii="楷体" w:hAnsi="楷体" w:eastAsia="楷体" w:cs="楷体"/>
                <w:szCs w:val="21"/>
                <w:highlight w:val="none"/>
              </w:rPr>
              <w:t>2. 配备模型处理软件一套，处理模型的摆放、缩放等；</w:t>
            </w:r>
          </w:p>
          <w:p>
            <w:pPr>
              <w:numPr>
                <w:ilvl w:val="0"/>
                <w:numId w:val="0"/>
              </w:numPr>
              <w:rPr>
                <w:rFonts w:hint="eastAsia" w:ascii="楷体" w:hAnsi="楷体" w:eastAsia="楷体" w:cs="楷体"/>
                <w:szCs w:val="21"/>
                <w:highlight w:val="none"/>
                <w:lang w:eastAsia="zh-CN"/>
              </w:rPr>
            </w:pPr>
            <w:r>
              <w:rPr>
                <w:rFonts w:hint="eastAsia" w:ascii="楷体" w:hAnsi="楷体" w:eastAsia="楷体" w:cs="楷体"/>
                <w:szCs w:val="21"/>
                <w:highlight w:val="none"/>
              </w:rPr>
              <w:t>3. 配备报表软件，实现打印过程的参数监控、导出分析</w:t>
            </w:r>
            <w:r>
              <w:rPr>
                <w:rFonts w:hint="eastAsia" w:ascii="楷体" w:hAnsi="楷体" w:cs="楷体"/>
                <w:szCs w:val="21"/>
                <w:highlight w:val="none"/>
                <w:lang w:eastAsia="zh-CN"/>
              </w:rPr>
              <w:t>；</w:t>
            </w:r>
          </w:p>
          <w:p>
            <w:pPr>
              <w:numPr>
                <w:ilvl w:val="0"/>
                <w:numId w:val="0"/>
              </w:numPr>
              <w:rPr>
                <w:rFonts w:hint="eastAsia" w:ascii="楷体" w:hAnsi="楷体" w:eastAsia="楷体" w:cs="楷体"/>
                <w:kern w:val="2"/>
                <w:sz w:val="24"/>
                <w:szCs w:val="24"/>
                <w:highlight w:val="none"/>
                <w:lang w:val="en-US" w:eastAsia="zh-CN" w:bidi="ar-SA"/>
              </w:rPr>
            </w:pPr>
            <w:r>
              <w:rPr>
                <w:rFonts w:hint="eastAsia" w:ascii="楷体" w:hAnsi="楷体" w:cs="楷体"/>
                <w:szCs w:val="21"/>
                <w:highlight w:val="none"/>
                <w:lang w:val="en-US" w:eastAsia="zh-CN"/>
              </w:rPr>
              <w:t>4.</w:t>
            </w:r>
            <w:r>
              <w:rPr>
                <w:rFonts w:hint="eastAsia" w:ascii="楷体" w:hAnsi="楷体" w:eastAsia="楷体" w:cs="楷体"/>
                <w:szCs w:val="21"/>
                <w:highlight w:val="none"/>
                <w:lang w:val="en-US" w:eastAsia="zh-CN"/>
              </w:rPr>
              <w:t xml:space="preserve"> 提供软件终身修复性升级。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rPr>
                <w:rFonts w:hint="eastAsia" w:ascii="楷体" w:hAnsi="楷体" w:eastAsia="楷体" w:cs="楷体"/>
                <w:b/>
              </w:rPr>
            </w:pPr>
            <w:r>
              <w:rPr>
                <w:rFonts w:hint="eastAsia" w:ascii="楷体" w:hAnsi="楷体" w:eastAsia="楷体" w:cs="楷体"/>
                <w:b/>
              </w:rPr>
              <w:t>9.8</w:t>
            </w:r>
          </w:p>
        </w:tc>
        <w:tc>
          <w:tcPr>
            <w:tcW w:w="8672" w:type="dxa"/>
            <w:gridSpan w:val="2"/>
          </w:tcPr>
          <w:p>
            <w:pPr>
              <w:ind w:firstLine="0" w:firstLineChars="0"/>
              <w:jc w:val="left"/>
              <w:rPr>
                <w:rFonts w:hint="eastAsia" w:ascii="楷体" w:hAnsi="楷体" w:eastAsia="楷体" w:cs="楷体"/>
              </w:rPr>
            </w:pPr>
            <w:r>
              <w:rPr>
                <w:rFonts w:hint="eastAsia" w:ascii="楷体" w:hAnsi="楷体" w:eastAsia="楷体" w:cs="楷体"/>
              </w:rPr>
              <w:t>*</w:t>
            </w:r>
            <w:r>
              <w:rPr>
                <w:rFonts w:hint="eastAsia" w:ascii="楷体" w:hAnsi="楷体" w:eastAsia="楷体" w:cs="楷体"/>
                <w:b/>
              </w:rPr>
              <w:t>层高监测及补偿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rPr>
                <w:rFonts w:hint="eastAsia" w:ascii="楷体" w:hAnsi="楷体" w:eastAsia="楷体" w:cs="楷体"/>
                <w:b/>
              </w:rPr>
            </w:pPr>
          </w:p>
        </w:tc>
        <w:tc>
          <w:tcPr>
            <w:tcW w:w="8672" w:type="dxa"/>
            <w:gridSpan w:val="2"/>
          </w:tcPr>
          <w:p>
            <w:pPr>
              <w:ind w:firstLine="480"/>
              <w:jc w:val="left"/>
              <w:rPr>
                <w:rFonts w:hint="eastAsia" w:ascii="楷体" w:hAnsi="楷体" w:eastAsia="楷体" w:cs="楷体"/>
                <w:color w:val="FF0000"/>
                <w:szCs w:val="21"/>
              </w:rPr>
            </w:pPr>
            <w:r>
              <w:rPr>
                <w:rFonts w:hint="eastAsia" w:ascii="楷体" w:hAnsi="楷体" w:eastAsia="楷体" w:cs="楷体"/>
                <w:szCs w:val="21"/>
              </w:rPr>
              <w:t>每层或多层（由参数决定）打印结束后，可自动对半成品工件的当前层进行扫描，对采集的点云数据和模型进行数据分析，对比理论层高和实际层高，进行报警或闭环控制，可编辑参数包含：传感器扫描层数，传感器扫描路径，传感器扫描间隔层数，层高阈值，闭环控制功率补偿系数，闭环控制送粉量补偿系数，闭环控制扫描速度补偿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rPr>
                <w:rFonts w:hint="eastAsia" w:ascii="楷体" w:hAnsi="楷体" w:eastAsia="楷体" w:cs="楷体"/>
                <w:b/>
                <w:color w:val="000000"/>
              </w:rPr>
            </w:pPr>
            <w:r>
              <w:rPr>
                <w:rFonts w:hint="eastAsia" w:ascii="楷体" w:hAnsi="楷体" w:eastAsia="楷体" w:cs="楷体"/>
                <w:b/>
                <w:color w:val="000000"/>
              </w:rPr>
              <w:t>9.9</w:t>
            </w:r>
          </w:p>
        </w:tc>
        <w:tc>
          <w:tcPr>
            <w:tcW w:w="8672" w:type="dxa"/>
            <w:gridSpan w:val="2"/>
          </w:tcPr>
          <w:p>
            <w:pPr>
              <w:ind w:firstLine="0" w:firstLineChars="0"/>
              <w:jc w:val="left"/>
              <w:rPr>
                <w:rFonts w:hint="eastAsia" w:ascii="楷体" w:hAnsi="楷体" w:eastAsia="楷体" w:cs="楷体"/>
                <w:b/>
                <w:color w:val="000000"/>
                <w:szCs w:val="21"/>
              </w:rPr>
            </w:pPr>
            <w:r>
              <w:rPr>
                <w:rFonts w:hint="eastAsia" w:ascii="楷体" w:hAnsi="楷体" w:eastAsia="楷体" w:cs="楷体"/>
                <w:b/>
                <w:color w:val="000000"/>
                <w:szCs w:val="21"/>
                <w:lang w:bidi="zh-CN"/>
              </w:rPr>
              <w:t>▲</w:t>
            </w:r>
            <w:r>
              <w:rPr>
                <w:rFonts w:hint="eastAsia" w:ascii="楷体" w:hAnsi="楷体" w:eastAsia="楷体" w:cs="楷体"/>
                <w:b/>
                <w:color w:val="000000"/>
                <w:szCs w:val="21"/>
              </w:rPr>
              <w:t>CCD摄像头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rPr>
                <w:rFonts w:hint="eastAsia" w:ascii="楷体" w:hAnsi="楷体" w:eastAsia="楷体" w:cs="楷体"/>
                <w:b/>
                <w:color w:val="000000"/>
              </w:rPr>
            </w:pPr>
          </w:p>
        </w:tc>
        <w:tc>
          <w:tcPr>
            <w:tcW w:w="8672" w:type="dxa"/>
            <w:gridSpan w:val="2"/>
          </w:tcPr>
          <w:p>
            <w:pPr>
              <w:ind w:firstLine="480"/>
              <w:jc w:val="left"/>
              <w:rPr>
                <w:rFonts w:hint="eastAsia" w:ascii="楷体" w:hAnsi="楷体" w:eastAsia="楷体" w:cs="楷体"/>
                <w:color w:val="000000"/>
                <w:szCs w:val="21"/>
              </w:rPr>
            </w:pPr>
            <w:r>
              <w:rPr>
                <w:rFonts w:hint="eastAsia" w:ascii="楷体" w:hAnsi="楷体" w:eastAsia="楷体" w:cs="楷体"/>
                <w:color w:val="000000"/>
                <w:szCs w:val="21"/>
              </w:rPr>
              <w:t>激光熔覆头配有同轴CCD监控相机，最大承受功率≥2KW，通过对光纤传输激光的准直、整形、聚焦等功能，配有水冷块。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rPr>
                <w:rFonts w:hint="eastAsia" w:ascii="楷体" w:hAnsi="楷体" w:eastAsia="楷体" w:cs="楷体"/>
                <w:b/>
              </w:rPr>
            </w:pPr>
            <w:r>
              <w:rPr>
                <w:rFonts w:hint="eastAsia" w:ascii="楷体" w:hAnsi="楷体" w:eastAsia="楷体" w:cs="楷体"/>
                <w:b/>
              </w:rPr>
              <w:t>9.10</w:t>
            </w:r>
          </w:p>
        </w:tc>
        <w:tc>
          <w:tcPr>
            <w:tcW w:w="8672" w:type="dxa"/>
            <w:gridSpan w:val="2"/>
          </w:tcPr>
          <w:p>
            <w:pPr>
              <w:ind w:firstLine="0" w:firstLineChars="0"/>
              <w:jc w:val="left"/>
              <w:rPr>
                <w:rFonts w:hint="eastAsia" w:ascii="楷体" w:hAnsi="楷体" w:eastAsia="楷体" w:cs="楷体"/>
                <w:b/>
                <w:szCs w:val="21"/>
              </w:rPr>
            </w:pPr>
            <w:r>
              <w:rPr>
                <w:rFonts w:hint="eastAsia" w:ascii="楷体" w:hAnsi="楷体" w:eastAsia="楷体" w:cs="楷体"/>
                <w:b/>
              </w:rPr>
              <w:t>*</w:t>
            </w:r>
            <w:r>
              <w:rPr>
                <w:rFonts w:hint="eastAsia" w:ascii="楷体" w:hAnsi="楷体" w:eastAsia="楷体" w:cs="楷体"/>
                <w:b/>
                <w:szCs w:val="21"/>
              </w:rPr>
              <w:t>同轴温度闭环控制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rPr>
                <w:rFonts w:hint="eastAsia" w:ascii="楷体" w:hAnsi="楷体" w:eastAsia="楷体" w:cs="楷体"/>
                <w:b/>
              </w:rPr>
            </w:pPr>
          </w:p>
        </w:tc>
        <w:tc>
          <w:tcPr>
            <w:tcW w:w="8672" w:type="dxa"/>
            <w:gridSpan w:val="2"/>
          </w:tcPr>
          <w:p>
            <w:pPr>
              <w:widowControl w:val="0"/>
              <w:spacing w:after="0" w:line="360" w:lineRule="auto"/>
              <w:ind w:firstLine="480" w:firstLineChars="200"/>
              <w:jc w:val="both"/>
              <w:rPr>
                <w:rFonts w:hint="eastAsia" w:ascii="楷体" w:hAnsi="楷体" w:eastAsia="楷体" w:cs="楷体"/>
                <w:kern w:val="2"/>
                <w:sz w:val="24"/>
                <w:szCs w:val="21"/>
                <w:lang w:val="en-US" w:eastAsia="zh-CN" w:bidi="ar-SA"/>
              </w:rPr>
            </w:pPr>
            <w:r>
              <w:rPr>
                <w:rFonts w:hint="eastAsia" w:ascii="楷体" w:hAnsi="楷体" w:eastAsia="楷体" w:cs="楷体"/>
                <w:kern w:val="2"/>
                <w:sz w:val="24"/>
                <w:szCs w:val="21"/>
                <w:lang w:val="en-US" w:eastAsia="zh-CN" w:bidi="ar-SA"/>
              </w:rPr>
              <w:t>设备配备同轴温度闭环系统，能监测熔池的温度并实现熔池温度的闭环控制；测温范围：600-2300℃。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rPr>
                <w:rFonts w:hint="eastAsia" w:ascii="楷体" w:hAnsi="楷体" w:eastAsia="楷体" w:cs="楷体"/>
                <w:b/>
              </w:rPr>
            </w:pPr>
            <w:r>
              <w:rPr>
                <w:rFonts w:hint="eastAsia" w:ascii="楷体" w:hAnsi="楷体" w:eastAsia="楷体" w:cs="楷体"/>
                <w:b/>
              </w:rPr>
              <w:t>9.11</w:t>
            </w:r>
          </w:p>
        </w:tc>
        <w:tc>
          <w:tcPr>
            <w:tcW w:w="8672" w:type="dxa"/>
            <w:gridSpan w:val="2"/>
          </w:tcPr>
          <w:p>
            <w:pPr>
              <w:ind w:firstLine="0" w:firstLineChars="0"/>
              <w:jc w:val="left"/>
              <w:rPr>
                <w:rFonts w:hint="eastAsia" w:ascii="楷体" w:hAnsi="楷体" w:eastAsia="楷体" w:cs="楷体"/>
                <w:b/>
                <w:szCs w:val="21"/>
              </w:rPr>
            </w:pPr>
            <w:r>
              <w:rPr>
                <w:rFonts w:hint="eastAsia" w:ascii="楷体" w:hAnsi="楷体" w:eastAsia="楷体" w:cs="楷体"/>
                <w:b/>
              </w:rPr>
              <w:t>*</w:t>
            </w:r>
            <w:r>
              <w:rPr>
                <w:rFonts w:hint="eastAsia" w:ascii="楷体" w:hAnsi="楷体" w:eastAsia="楷体" w:cs="楷体"/>
                <w:b/>
                <w:szCs w:val="21"/>
              </w:rPr>
              <w:t>高通量/梯度材料成形模块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rPr>
                <w:rFonts w:hint="eastAsia" w:ascii="楷体" w:hAnsi="楷体" w:eastAsia="楷体" w:cs="楷体"/>
                <w:b/>
              </w:rPr>
            </w:pPr>
          </w:p>
        </w:tc>
        <w:tc>
          <w:tcPr>
            <w:tcW w:w="8672" w:type="dxa"/>
            <w:gridSpan w:val="2"/>
          </w:tcPr>
          <w:p>
            <w:pPr>
              <w:ind w:firstLine="480"/>
              <w:jc w:val="left"/>
              <w:rPr>
                <w:rFonts w:hint="eastAsia" w:ascii="楷体" w:hAnsi="楷体" w:eastAsia="楷体" w:cs="楷体"/>
              </w:rPr>
            </w:pPr>
            <w:r>
              <w:rPr>
                <w:rFonts w:hint="eastAsia" w:ascii="楷体" w:hAnsi="楷体" w:eastAsia="楷体" w:cs="楷体"/>
                <w:szCs w:val="21"/>
              </w:rPr>
              <w:t>设备配备参数开发式高通量/梯度材料成形模块，能实现高通量材料设定、编辑、成形；能实现环形梯度棒成形、梯度材料成形。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rPr>
                <w:rFonts w:hint="eastAsia" w:ascii="楷体" w:hAnsi="楷体" w:eastAsia="楷体" w:cs="楷体"/>
                <w:b/>
              </w:rPr>
            </w:pPr>
            <w:r>
              <w:rPr>
                <w:rFonts w:hint="eastAsia" w:ascii="楷体" w:hAnsi="楷体" w:eastAsia="楷体" w:cs="楷体"/>
                <w:b/>
              </w:rPr>
              <w:t>9.12</w:t>
            </w:r>
          </w:p>
        </w:tc>
        <w:tc>
          <w:tcPr>
            <w:tcW w:w="8672" w:type="dxa"/>
            <w:gridSpan w:val="2"/>
          </w:tcPr>
          <w:p>
            <w:pPr>
              <w:ind w:firstLine="0" w:firstLineChars="0"/>
              <w:jc w:val="left"/>
              <w:rPr>
                <w:rFonts w:hint="eastAsia" w:ascii="楷体" w:hAnsi="楷体" w:eastAsia="楷体" w:cs="楷体"/>
                <w:b/>
              </w:rPr>
            </w:pPr>
            <w:r>
              <w:rPr>
                <w:rFonts w:hint="eastAsia" w:ascii="楷体" w:hAnsi="楷体" w:eastAsia="楷体" w:cs="楷体"/>
                <w:b/>
                <w:lang w:val="en-US" w:eastAsia="zh-CN"/>
              </w:rPr>
              <w:t>▲</w:t>
            </w:r>
            <w:r>
              <w:rPr>
                <w:rFonts w:hint="eastAsia" w:ascii="楷体" w:hAnsi="楷体" w:eastAsia="楷体" w:cs="楷体"/>
                <w:b/>
                <w:szCs w:val="21"/>
              </w:rPr>
              <w:t>辅助修复模块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rPr>
                <w:rFonts w:hint="eastAsia" w:ascii="楷体" w:hAnsi="楷体" w:eastAsia="楷体" w:cs="楷体"/>
                <w:b/>
              </w:rPr>
            </w:pPr>
          </w:p>
        </w:tc>
        <w:tc>
          <w:tcPr>
            <w:tcW w:w="8672" w:type="dxa"/>
            <w:gridSpan w:val="2"/>
          </w:tcPr>
          <w:p>
            <w:pPr>
              <w:ind w:firstLine="480"/>
              <w:jc w:val="left"/>
              <w:rPr>
                <w:rFonts w:hint="eastAsia" w:ascii="楷体" w:hAnsi="楷体" w:eastAsia="楷体" w:cs="楷体"/>
                <w:lang w:eastAsia="zh-CN"/>
              </w:rPr>
            </w:pPr>
            <w:r>
              <w:rPr>
                <w:rFonts w:hint="eastAsia" w:ascii="楷体" w:hAnsi="楷体" w:eastAsia="楷体" w:cs="楷体"/>
                <w:szCs w:val="21"/>
              </w:rPr>
              <w:t>设备控制系统软件能够实现平面内任意示教轨迹形成封闭曲线的各类面修复（不需要其他辅助软件</w:t>
            </w:r>
            <w:r>
              <w:rPr>
                <w:rFonts w:hint="eastAsia" w:ascii="楷体" w:hAnsi="楷体" w:eastAsia="楷体" w:cs="楷体"/>
                <w:szCs w:val="21"/>
                <w:highlight w:val="none"/>
              </w:rPr>
              <w:t>），修复程序一键生成，支持扫描路径规划、激光功率、送粉量、扫描速度等参数的编辑</w:t>
            </w:r>
            <w:r>
              <w:rPr>
                <w:rFonts w:hint="eastAsia" w:ascii="楷体" w:hAnsi="楷体" w:cs="楷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rPr>
                <w:rFonts w:hint="eastAsia" w:ascii="楷体" w:hAnsi="楷体" w:eastAsia="楷体" w:cs="楷体"/>
                <w:b/>
              </w:rPr>
            </w:pPr>
            <w:r>
              <w:rPr>
                <w:rFonts w:hint="eastAsia" w:ascii="楷体" w:hAnsi="楷体" w:eastAsia="楷体" w:cs="楷体"/>
                <w:b/>
              </w:rPr>
              <w:t xml:space="preserve">9.13 </w:t>
            </w:r>
          </w:p>
        </w:tc>
        <w:tc>
          <w:tcPr>
            <w:tcW w:w="8672" w:type="dxa"/>
            <w:gridSpan w:val="2"/>
          </w:tcPr>
          <w:p>
            <w:pPr>
              <w:ind w:firstLine="0" w:firstLineChars="0"/>
              <w:jc w:val="left"/>
              <w:rPr>
                <w:rFonts w:hint="eastAsia" w:ascii="楷体" w:hAnsi="楷体" w:eastAsia="楷体" w:cs="楷体"/>
                <w:szCs w:val="21"/>
              </w:rPr>
            </w:pPr>
            <w:r>
              <w:rPr>
                <w:rFonts w:hint="eastAsia" w:ascii="楷体" w:hAnsi="楷体" w:eastAsia="楷体" w:cs="楷体"/>
                <w:kern w:val="0"/>
                <w:lang w:val="zh-CN" w:bidi="zh-CN"/>
              </w:rPr>
              <w:t>▲</w:t>
            </w:r>
            <w:r>
              <w:rPr>
                <w:rFonts w:hint="eastAsia" w:ascii="楷体" w:hAnsi="楷体" w:eastAsia="楷体" w:cs="楷体"/>
                <w:szCs w:val="21"/>
              </w:rPr>
              <w:t>AC转台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46" w:type="dxa"/>
            <w:vAlign w:val="center"/>
          </w:tcPr>
          <w:p>
            <w:pPr>
              <w:ind w:firstLine="0" w:firstLineChars="0"/>
              <w:jc w:val="center"/>
              <w:rPr>
                <w:rFonts w:hint="eastAsia" w:ascii="楷体" w:hAnsi="楷体" w:eastAsia="楷体" w:cs="楷体"/>
                <w:b/>
              </w:rPr>
            </w:pPr>
          </w:p>
        </w:tc>
        <w:tc>
          <w:tcPr>
            <w:tcW w:w="8672" w:type="dxa"/>
            <w:gridSpan w:val="2"/>
          </w:tcPr>
          <w:p>
            <w:pPr>
              <w:ind w:firstLine="0" w:firstLineChars="0"/>
              <w:rPr>
                <w:rFonts w:hint="eastAsia" w:ascii="楷体" w:hAnsi="楷体" w:eastAsia="楷体" w:cs="楷体"/>
                <w:szCs w:val="21"/>
              </w:rPr>
            </w:pPr>
            <w:r>
              <w:rPr>
                <w:rFonts w:hint="eastAsia" w:ascii="楷体" w:hAnsi="楷体" w:eastAsia="楷体" w:cs="楷体"/>
                <w:szCs w:val="21"/>
              </w:rPr>
              <w:t>设备配备AC转台，能实现三轴和AC转台的五轴控制：</w:t>
            </w:r>
          </w:p>
          <w:p>
            <w:pPr>
              <w:ind w:firstLine="0" w:firstLineChars="0"/>
              <w:rPr>
                <w:rFonts w:hint="eastAsia" w:ascii="楷体" w:hAnsi="楷体" w:eastAsia="楷体" w:cs="楷体"/>
                <w:szCs w:val="21"/>
              </w:rPr>
            </w:pPr>
            <w:r>
              <w:rPr>
                <w:rFonts w:hint="eastAsia" w:ascii="楷体" w:hAnsi="楷体" w:eastAsia="楷体" w:cs="楷体"/>
                <w:szCs w:val="21"/>
              </w:rPr>
              <w:t>（1）AC转台负载≥20kg；</w:t>
            </w:r>
          </w:p>
          <w:p>
            <w:pPr>
              <w:ind w:firstLine="0" w:firstLineChars="0"/>
              <w:rPr>
                <w:rFonts w:hint="eastAsia" w:ascii="楷体" w:hAnsi="楷体" w:eastAsia="楷体" w:cs="楷体"/>
                <w:szCs w:val="21"/>
              </w:rPr>
            </w:pPr>
            <w:r>
              <w:rPr>
                <w:rFonts w:hint="eastAsia" w:ascii="楷体" w:hAnsi="楷体" w:eastAsia="楷体" w:cs="楷体"/>
                <w:szCs w:val="21"/>
              </w:rPr>
              <w:t>（2）翻转角度：≥-30-110°；</w:t>
            </w:r>
          </w:p>
          <w:p>
            <w:pPr>
              <w:ind w:firstLine="0" w:firstLineChars="0"/>
              <w:rPr>
                <w:rFonts w:hint="eastAsia" w:ascii="楷体" w:hAnsi="楷体" w:eastAsia="楷体" w:cs="楷体"/>
                <w:szCs w:val="21"/>
              </w:rPr>
            </w:pPr>
            <w:r>
              <w:rPr>
                <w:rFonts w:hint="eastAsia" w:ascii="楷体" w:hAnsi="楷体" w:eastAsia="楷体" w:cs="楷体"/>
                <w:szCs w:val="21"/>
              </w:rPr>
              <w:t>（3）翻转轴：分度精度≤40"，重复定位精度≤10"；</w:t>
            </w:r>
          </w:p>
          <w:p>
            <w:pPr>
              <w:ind w:firstLine="0" w:firstLineChars="0"/>
              <w:rPr>
                <w:rFonts w:hint="eastAsia" w:ascii="楷体" w:hAnsi="楷体" w:eastAsia="楷体" w:cs="楷体"/>
                <w:szCs w:val="21"/>
              </w:rPr>
            </w:pPr>
            <w:r>
              <w:rPr>
                <w:rFonts w:hint="eastAsia" w:ascii="楷体" w:hAnsi="楷体" w:eastAsia="楷体" w:cs="楷体"/>
                <w:szCs w:val="21"/>
              </w:rPr>
              <w:t>（4）回转角度360°，回转轴：≤分度精度20"，≤重复定位精度6"。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11" w:hRule="atLeast"/>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10</w:t>
            </w:r>
          </w:p>
        </w:tc>
        <w:tc>
          <w:tcPr>
            <w:tcW w:w="8672" w:type="dxa"/>
            <w:gridSpan w:val="2"/>
          </w:tcPr>
          <w:p>
            <w:pPr>
              <w:ind w:firstLine="0" w:firstLineChars="0"/>
              <w:jc w:val="left"/>
              <w:rPr>
                <w:rFonts w:hint="eastAsia" w:ascii="楷体" w:hAnsi="楷体" w:eastAsia="楷体" w:cs="楷体"/>
                <w:b/>
              </w:rPr>
            </w:pPr>
            <w:r>
              <w:rPr>
                <w:rFonts w:hint="eastAsia" w:ascii="楷体" w:hAnsi="楷体" w:eastAsia="楷体" w:cs="楷体"/>
                <w:b/>
              </w:rPr>
              <w:t>辅助设备技术要求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11" w:hRule="atLeast"/>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防爆吸尘器</w:t>
            </w:r>
          </w:p>
          <w:p>
            <w:pPr>
              <w:ind w:firstLine="0" w:firstLineChars="0"/>
              <w:jc w:val="center"/>
              <w:outlineLvl w:val="0"/>
              <w:rPr>
                <w:rFonts w:hint="eastAsia" w:ascii="楷体" w:hAnsi="楷体" w:eastAsia="楷体" w:cs="楷体"/>
                <w:b/>
              </w:rPr>
            </w:pPr>
            <w:r>
              <w:rPr>
                <w:rFonts w:hint="eastAsia" w:ascii="楷体" w:hAnsi="楷体" w:eastAsia="楷体" w:cs="楷体"/>
                <w:b/>
              </w:rPr>
              <w:t>1台</w:t>
            </w:r>
          </w:p>
        </w:tc>
        <w:tc>
          <w:tcPr>
            <w:tcW w:w="8672" w:type="dxa"/>
            <w:gridSpan w:val="2"/>
          </w:tcPr>
          <w:p>
            <w:pPr>
              <w:ind w:firstLine="0" w:firstLineChars="0"/>
              <w:jc w:val="left"/>
              <w:rPr>
                <w:rFonts w:hint="eastAsia" w:ascii="楷体" w:hAnsi="楷体" w:eastAsia="楷体" w:cs="楷体"/>
              </w:rPr>
            </w:pPr>
            <w:r>
              <w:rPr>
                <w:rFonts w:hint="eastAsia" w:ascii="楷体" w:hAnsi="楷体" w:eastAsia="楷体" w:cs="楷体"/>
              </w:rPr>
              <w:t>1. 最大风量≥300 m</w:t>
            </w:r>
            <w:r>
              <w:rPr>
                <w:rFonts w:hint="eastAsia" w:ascii="楷体" w:hAnsi="楷体" w:eastAsia="楷体" w:cs="楷体"/>
                <w:vertAlign w:val="superscript"/>
              </w:rPr>
              <w:t>3</w:t>
            </w:r>
            <w:r>
              <w:rPr>
                <w:rFonts w:hint="eastAsia" w:ascii="楷体" w:hAnsi="楷体" w:eastAsia="楷体" w:cs="楷体"/>
              </w:rPr>
              <w:t>/h；</w:t>
            </w:r>
          </w:p>
          <w:p>
            <w:pPr>
              <w:ind w:firstLine="0" w:firstLineChars="0"/>
              <w:jc w:val="left"/>
              <w:rPr>
                <w:rFonts w:hint="eastAsia" w:ascii="楷体" w:hAnsi="楷体" w:eastAsia="楷体" w:cs="楷体"/>
              </w:rPr>
            </w:pPr>
            <w:r>
              <w:rPr>
                <w:rFonts w:hint="eastAsia" w:ascii="楷体" w:hAnsi="楷体" w:eastAsia="楷体" w:cs="楷体"/>
              </w:rPr>
              <w:t>2. 过滤效率≥95%；</w:t>
            </w:r>
          </w:p>
          <w:p>
            <w:pPr>
              <w:ind w:firstLine="0" w:firstLineChars="0"/>
              <w:jc w:val="left"/>
              <w:rPr>
                <w:rFonts w:hint="eastAsia" w:ascii="楷体" w:hAnsi="楷体" w:eastAsia="楷体" w:cs="楷体"/>
              </w:rPr>
            </w:pPr>
            <w:r>
              <w:rPr>
                <w:rFonts w:hint="eastAsia" w:ascii="楷体" w:hAnsi="楷体" w:eastAsia="楷体" w:cs="楷体"/>
              </w:rPr>
              <w:t>3. 过滤精度0.3-1µm；</w:t>
            </w:r>
          </w:p>
          <w:p>
            <w:pPr>
              <w:ind w:firstLine="0" w:firstLineChars="0"/>
              <w:jc w:val="left"/>
              <w:rPr>
                <w:rFonts w:hint="eastAsia" w:ascii="楷体" w:hAnsi="楷体" w:eastAsia="楷体" w:cs="楷体"/>
              </w:rPr>
            </w:pPr>
            <w:r>
              <w:rPr>
                <w:rFonts w:hint="eastAsia" w:ascii="楷体" w:hAnsi="楷体" w:eastAsia="楷体" w:cs="楷体"/>
              </w:rPr>
              <w:t>4. 电机防爆等级  Ex tD A21 IP65 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228" w:hRule="atLeast"/>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稳压</w:t>
            </w:r>
          </w:p>
          <w:p>
            <w:pPr>
              <w:ind w:firstLine="0" w:firstLineChars="0"/>
              <w:jc w:val="center"/>
              <w:outlineLvl w:val="0"/>
              <w:rPr>
                <w:rFonts w:hint="eastAsia" w:ascii="楷体" w:hAnsi="楷体" w:eastAsia="楷体" w:cs="楷体"/>
                <w:b/>
              </w:rPr>
            </w:pPr>
            <w:r>
              <w:rPr>
                <w:rFonts w:hint="eastAsia" w:ascii="楷体" w:hAnsi="楷体" w:eastAsia="楷体" w:cs="楷体"/>
                <w:b/>
              </w:rPr>
              <w:t>电源</w:t>
            </w:r>
          </w:p>
          <w:p>
            <w:pPr>
              <w:ind w:firstLine="0" w:firstLineChars="0"/>
              <w:jc w:val="center"/>
              <w:outlineLvl w:val="0"/>
              <w:rPr>
                <w:rFonts w:hint="eastAsia" w:ascii="楷体" w:hAnsi="楷体" w:eastAsia="楷体" w:cs="楷体"/>
                <w:b/>
              </w:rPr>
            </w:pPr>
            <w:r>
              <w:rPr>
                <w:rFonts w:hint="eastAsia" w:ascii="楷体" w:hAnsi="楷体" w:eastAsia="楷体" w:cs="楷体"/>
                <w:b/>
              </w:rPr>
              <w:t>1台</w:t>
            </w:r>
          </w:p>
        </w:tc>
        <w:tc>
          <w:tcPr>
            <w:tcW w:w="8672" w:type="dxa"/>
            <w:gridSpan w:val="2"/>
            <w:vAlign w:val="center"/>
          </w:tcPr>
          <w:p>
            <w:pPr>
              <w:ind w:firstLine="0" w:firstLineChars="0"/>
              <w:jc w:val="left"/>
              <w:rPr>
                <w:rFonts w:hint="eastAsia" w:ascii="楷体" w:hAnsi="楷体" w:eastAsia="楷体" w:cs="楷体"/>
              </w:rPr>
            </w:pPr>
            <w:r>
              <w:rPr>
                <w:rFonts w:hint="eastAsia" w:ascii="楷体" w:hAnsi="楷体" w:eastAsia="楷体" w:cs="楷体"/>
              </w:rPr>
              <w:t>1. 稳压精度：±2%；</w:t>
            </w:r>
          </w:p>
          <w:p>
            <w:pPr>
              <w:ind w:firstLine="0" w:firstLineChars="0"/>
              <w:jc w:val="left"/>
              <w:rPr>
                <w:rFonts w:hint="eastAsia" w:ascii="楷体" w:hAnsi="楷体" w:eastAsia="楷体" w:cs="楷体"/>
              </w:rPr>
            </w:pPr>
            <w:r>
              <w:rPr>
                <w:rFonts w:hint="eastAsia" w:ascii="楷体" w:hAnsi="楷体" w:eastAsia="楷体" w:cs="楷体"/>
              </w:rPr>
              <w:t>2. 额定容量：≥20KVA；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87" w:hRule="atLeast"/>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物料机</w:t>
            </w:r>
          </w:p>
          <w:p>
            <w:pPr>
              <w:ind w:firstLine="0" w:firstLineChars="0"/>
              <w:jc w:val="center"/>
              <w:outlineLvl w:val="0"/>
              <w:rPr>
                <w:rFonts w:hint="eastAsia" w:ascii="楷体" w:hAnsi="楷体" w:eastAsia="楷体" w:cs="楷体"/>
                <w:b/>
              </w:rPr>
            </w:pPr>
            <w:r>
              <w:rPr>
                <w:rFonts w:hint="eastAsia" w:ascii="楷体" w:hAnsi="楷体" w:eastAsia="楷体" w:cs="楷体"/>
                <w:b/>
              </w:rPr>
              <w:t>1台</w:t>
            </w:r>
          </w:p>
        </w:tc>
        <w:tc>
          <w:tcPr>
            <w:tcW w:w="8672" w:type="dxa"/>
            <w:gridSpan w:val="2"/>
            <w:vAlign w:val="center"/>
          </w:tcPr>
          <w:p>
            <w:pPr>
              <w:ind w:firstLine="0" w:firstLineChars="0"/>
              <w:jc w:val="left"/>
              <w:rPr>
                <w:rFonts w:hint="eastAsia" w:ascii="楷体" w:hAnsi="楷体" w:eastAsia="楷体" w:cs="楷体"/>
              </w:rPr>
            </w:pPr>
            <w:r>
              <w:rPr>
                <w:rFonts w:hint="eastAsia" w:ascii="楷体" w:hAnsi="楷体" w:eastAsia="楷体" w:cs="楷体"/>
              </w:rPr>
              <w:t>1. 粉末回收效率：≥700kg/h；</w:t>
            </w:r>
          </w:p>
          <w:p>
            <w:pPr>
              <w:ind w:firstLine="0" w:firstLineChars="0"/>
              <w:jc w:val="left"/>
              <w:rPr>
                <w:rFonts w:hint="eastAsia" w:ascii="楷体" w:hAnsi="楷体" w:eastAsia="楷体" w:cs="楷体"/>
              </w:rPr>
            </w:pPr>
            <w:r>
              <w:rPr>
                <w:rFonts w:hint="eastAsia" w:ascii="楷体" w:hAnsi="楷体" w:eastAsia="楷体" w:cs="楷体"/>
              </w:rPr>
              <w:t>2. 气体支持</w:t>
            </w:r>
            <w:r>
              <w:rPr>
                <w:rFonts w:hint="eastAsia" w:ascii="楷体" w:hAnsi="楷体" w:cs="楷体"/>
                <w:lang w:eastAsia="zh-CN"/>
              </w:rPr>
              <w:t>：</w:t>
            </w:r>
            <w:r>
              <w:rPr>
                <w:rFonts w:hint="eastAsia" w:ascii="楷体" w:hAnsi="楷体" w:eastAsia="楷体" w:cs="楷体"/>
              </w:rPr>
              <w:t>氩气；</w:t>
            </w:r>
          </w:p>
          <w:p>
            <w:pPr>
              <w:ind w:firstLine="0" w:firstLineChars="0"/>
              <w:jc w:val="left"/>
              <w:rPr>
                <w:rFonts w:hint="eastAsia" w:ascii="楷体" w:hAnsi="楷体" w:eastAsia="楷体" w:cs="楷体"/>
              </w:rPr>
            </w:pPr>
            <w:r>
              <w:rPr>
                <w:rFonts w:hint="eastAsia" w:ascii="楷体" w:hAnsi="楷体" w:eastAsia="楷体" w:cs="楷体"/>
              </w:rPr>
              <w:t>3. 最大功耗</w:t>
            </w:r>
            <w:r>
              <w:rPr>
                <w:rFonts w:hint="eastAsia" w:ascii="楷体" w:hAnsi="楷体" w:eastAsia="楷体" w:cs="楷体"/>
                <w:lang w:eastAsia="zh-CN"/>
              </w:rPr>
              <w:t>：</w:t>
            </w:r>
            <w:r>
              <w:rPr>
                <w:rFonts w:hint="eastAsia" w:ascii="楷体" w:hAnsi="楷体" w:eastAsia="楷体" w:cs="楷体"/>
              </w:rPr>
              <w:t>≤5kW。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87" w:hRule="atLeast"/>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11</w:t>
            </w:r>
          </w:p>
        </w:tc>
        <w:tc>
          <w:tcPr>
            <w:tcW w:w="8672" w:type="dxa"/>
            <w:gridSpan w:val="2"/>
          </w:tcPr>
          <w:p>
            <w:pPr>
              <w:ind w:firstLine="0" w:firstLineChars="0"/>
              <w:jc w:val="left"/>
              <w:outlineLvl w:val="0"/>
              <w:rPr>
                <w:rFonts w:hint="eastAsia" w:ascii="楷体" w:hAnsi="楷体" w:eastAsia="楷体" w:cs="楷体"/>
              </w:rPr>
            </w:pPr>
            <w:r>
              <w:rPr>
                <w:rFonts w:hint="eastAsia" w:ascii="楷体" w:hAnsi="楷体" w:eastAsia="楷体" w:cs="楷体"/>
                <w:kern w:val="0"/>
                <w:lang w:val="zh-CN" w:bidi="zh-CN"/>
              </w:rPr>
              <w:t>▲</w:t>
            </w:r>
            <w:r>
              <w:rPr>
                <w:rFonts w:hint="eastAsia" w:ascii="楷体" w:hAnsi="楷体" w:eastAsia="楷体" w:cs="楷体"/>
                <w:b/>
              </w:rPr>
              <w:t>设备安全要求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p>
        </w:tc>
        <w:tc>
          <w:tcPr>
            <w:tcW w:w="8672" w:type="dxa"/>
            <w:gridSpan w:val="2"/>
            <w:vAlign w:val="center"/>
          </w:tcPr>
          <w:p>
            <w:pPr>
              <w:ind w:firstLine="0" w:firstLineChars="0"/>
              <w:jc w:val="left"/>
              <w:rPr>
                <w:rFonts w:hint="eastAsia" w:ascii="楷体" w:hAnsi="楷体" w:eastAsia="楷体" w:cs="楷体"/>
                <w:szCs w:val="21"/>
                <w:highlight w:val="none"/>
              </w:rPr>
            </w:pPr>
            <w:r>
              <w:rPr>
                <w:rFonts w:hint="eastAsia" w:ascii="楷体" w:hAnsi="楷体" w:eastAsia="楷体" w:cs="楷体"/>
                <w:szCs w:val="21"/>
                <w:highlight w:val="none"/>
              </w:rPr>
              <w:t>1. 成形舱运动系统配有不锈钢防护，成形舱同时配备观测窗，以保证成形作业的稳定及安全；</w:t>
            </w:r>
          </w:p>
          <w:p>
            <w:pPr>
              <w:widowControl w:val="0"/>
              <w:spacing w:after="0" w:line="360" w:lineRule="auto"/>
              <w:ind w:firstLine="0" w:firstLineChars="0"/>
              <w:jc w:val="both"/>
              <w:rPr>
                <w:rFonts w:hint="eastAsia" w:ascii="楷体" w:hAnsi="楷体" w:eastAsia="楷体" w:cs="楷体"/>
                <w:kern w:val="2"/>
                <w:sz w:val="24"/>
                <w:szCs w:val="21"/>
                <w:highlight w:val="none"/>
                <w:lang w:val="en-US" w:eastAsia="zh-CN" w:bidi="ar-SA"/>
              </w:rPr>
            </w:pPr>
            <w:r>
              <w:rPr>
                <w:rFonts w:hint="eastAsia" w:ascii="楷体" w:hAnsi="楷体" w:eastAsia="楷体" w:cs="楷体"/>
                <w:kern w:val="2"/>
                <w:sz w:val="24"/>
                <w:szCs w:val="21"/>
                <w:highlight w:val="none"/>
                <w:lang w:val="en-US" w:eastAsia="zh-CN" w:bidi="ar-SA"/>
              </w:rPr>
              <w:t>2. 成形舱门应配有安全门锁，与设备运行形成逻辑互锁，能有效保障人员安全；</w:t>
            </w:r>
          </w:p>
          <w:p>
            <w:pPr>
              <w:ind w:firstLine="0" w:firstLineChars="0"/>
              <w:rPr>
                <w:rFonts w:hint="eastAsia" w:ascii="楷体" w:hAnsi="楷体" w:eastAsia="楷体" w:cs="楷体"/>
                <w:szCs w:val="21"/>
                <w:highlight w:val="none"/>
              </w:rPr>
            </w:pPr>
            <w:r>
              <w:rPr>
                <w:rFonts w:hint="eastAsia" w:ascii="楷体" w:hAnsi="楷体" w:eastAsia="楷体" w:cs="楷体"/>
                <w:szCs w:val="21"/>
                <w:highlight w:val="none"/>
              </w:rPr>
              <w:t>3. 电气控制系统及加热系统独立，防止烟尘、粉末污染；</w:t>
            </w:r>
          </w:p>
          <w:p>
            <w:pPr>
              <w:ind w:right="960" w:firstLine="0" w:firstLineChars="0"/>
              <w:rPr>
                <w:rFonts w:hint="eastAsia" w:ascii="楷体" w:hAnsi="楷体" w:eastAsia="楷体" w:cs="楷体"/>
                <w:szCs w:val="21"/>
                <w:highlight w:val="none"/>
              </w:rPr>
            </w:pPr>
            <w:r>
              <w:rPr>
                <w:rFonts w:hint="eastAsia" w:ascii="楷体" w:hAnsi="楷体" w:eastAsia="楷体" w:cs="楷体"/>
                <w:szCs w:val="21"/>
                <w:highlight w:val="none"/>
              </w:rPr>
              <w:t>4. 控制系统软件具备温度互锁功能，防止烫伤；</w:t>
            </w:r>
          </w:p>
          <w:p>
            <w:pPr>
              <w:widowControl w:val="0"/>
              <w:spacing w:after="120" w:line="360" w:lineRule="auto"/>
              <w:ind w:firstLine="0" w:firstLineChars="0"/>
              <w:jc w:val="both"/>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5. 设备具备环境氧含量监控。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12</w:t>
            </w:r>
          </w:p>
        </w:tc>
        <w:tc>
          <w:tcPr>
            <w:tcW w:w="8672" w:type="dxa"/>
            <w:gridSpan w:val="2"/>
            <w:vAlign w:val="center"/>
          </w:tcPr>
          <w:p>
            <w:pPr>
              <w:ind w:firstLine="0" w:firstLineChars="0"/>
              <w:jc w:val="left"/>
              <w:rPr>
                <w:rFonts w:hint="eastAsia" w:ascii="楷体" w:hAnsi="楷体" w:eastAsia="楷体" w:cs="楷体"/>
                <w:b/>
              </w:rPr>
            </w:pPr>
            <w:r>
              <w:rPr>
                <w:rFonts w:hint="eastAsia" w:ascii="楷体" w:hAnsi="楷体" w:eastAsia="楷体" w:cs="楷体"/>
                <w:b/>
              </w:rPr>
              <w:t>附件、耗材及技术资料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设备及附件</w:t>
            </w:r>
          </w:p>
        </w:tc>
        <w:tc>
          <w:tcPr>
            <w:tcW w:w="8672" w:type="dxa"/>
            <w:gridSpan w:val="2"/>
            <w:vAlign w:val="center"/>
          </w:tcPr>
          <w:tbl>
            <w:tblPr>
              <w:tblStyle w:val="32"/>
              <w:tblW w:w="5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428"/>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9" w:type="dxa"/>
                  <w:vAlign w:val="center"/>
                </w:tcPr>
                <w:p>
                  <w:pPr>
                    <w:widowControl/>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序号</w:t>
                  </w:r>
                </w:p>
              </w:tc>
              <w:tc>
                <w:tcPr>
                  <w:tcW w:w="2428" w:type="dxa"/>
                  <w:vAlign w:val="center"/>
                </w:tcPr>
                <w:p>
                  <w:pPr>
                    <w:widowControl/>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易损易耗件名称</w:t>
                  </w:r>
                </w:p>
              </w:tc>
              <w:tc>
                <w:tcPr>
                  <w:tcW w:w="1393"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9" w:type="dxa"/>
                  <w:vAlign w:val="center"/>
                </w:tcPr>
                <w:p>
                  <w:pPr>
                    <w:widowControl w:val="0"/>
                    <w:numPr>
                      <w:ilvl w:val="0"/>
                      <w:numId w:val="15"/>
                    </w:numPr>
                    <w:spacing w:line="240" w:lineRule="auto"/>
                    <w:ind w:left="0" w:firstLine="0" w:firstLineChars="0"/>
                    <w:jc w:val="center"/>
                    <w:rPr>
                      <w:rFonts w:hint="eastAsia" w:ascii="楷体" w:hAnsi="楷体" w:eastAsia="楷体" w:cs="楷体"/>
                      <w:color w:val="000000"/>
                      <w:kern w:val="2"/>
                      <w:sz w:val="21"/>
                      <w:szCs w:val="21"/>
                      <w:lang w:val="en-US" w:eastAsia="zh-CN" w:bidi="ar-SA"/>
                    </w:rPr>
                  </w:pPr>
                </w:p>
              </w:tc>
              <w:tc>
                <w:tcPr>
                  <w:tcW w:w="2428" w:type="dxa"/>
                  <w:vAlign w:val="center"/>
                </w:tcPr>
                <w:p>
                  <w:pPr>
                    <w:widowControl/>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设备维护工具</w:t>
                  </w:r>
                </w:p>
              </w:tc>
              <w:tc>
                <w:tcPr>
                  <w:tcW w:w="1393" w:type="dxa"/>
                  <w:vAlign w:val="center"/>
                </w:tcPr>
                <w:p>
                  <w:pPr>
                    <w:widowControl/>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9" w:type="dxa"/>
                  <w:vAlign w:val="center"/>
                </w:tcPr>
                <w:p>
                  <w:pPr>
                    <w:widowControl w:val="0"/>
                    <w:numPr>
                      <w:ilvl w:val="0"/>
                      <w:numId w:val="15"/>
                    </w:numPr>
                    <w:spacing w:line="240" w:lineRule="auto"/>
                    <w:ind w:left="0" w:firstLine="0" w:firstLineChars="0"/>
                    <w:jc w:val="center"/>
                    <w:rPr>
                      <w:rFonts w:hint="eastAsia" w:ascii="楷体" w:hAnsi="楷体" w:eastAsia="楷体" w:cs="楷体"/>
                      <w:color w:val="000000"/>
                      <w:kern w:val="2"/>
                      <w:sz w:val="21"/>
                      <w:szCs w:val="21"/>
                      <w:lang w:val="en-US" w:eastAsia="zh-CN" w:bidi="ar-SA"/>
                    </w:rPr>
                  </w:pPr>
                </w:p>
              </w:tc>
              <w:tc>
                <w:tcPr>
                  <w:tcW w:w="2428"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rPr>
                    <w:t>防尘面具</w:t>
                  </w:r>
                </w:p>
              </w:tc>
              <w:tc>
                <w:tcPr>
                  <w:tcW w:w="1393"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9" w:type="dxa"/>
                  <w:vAlign w:val="center"/>
                </w:tcPr>
                <w:p>
                  <w:pPr>
                    <w:widowControl w:val="0"/>
                    <w:numPr>
                      <w:ilvl w:val="0"/>
                      <w:numId w:val="15"/>
                    </w:numPr>
                    <w:spacing w:line="240" w:lineRule="auto"/>
                    <w:ind w:left="0" w:firstLine="0" w:firstLineChars="0"/>
                    <w:jc w:val="center"/>
                    <w:rPr>
                      <w:rFonts w:hint="eastAsia" w:ascii="楷体" w:hAnsi="楷体" w:eastAsia="楷体" w:cs="楷体"/>
                      <w:color w:val="000000"/>
                      <w:kern w:val="2"/>
                      <w:sz w:val="21"/>
                      <w:szCs w:val="21"/>
                      <w:lang w:val="en-US" w:eastAsia="zh-CN" w:bidi="ar-SA"/>
                    </w:rPr>
                  </w:pPr>
                </w:p>
              </w:tc>
              <w:tc>
                <w:tcPr>
                  <w:tcW w:w="2428"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烟尘过滤器滤芯</w:t>
                  </w:r>
                </w:p>
              </w:tc>
              <w:tc>
                <w:tcPr>
                  <w:tcW w:w="1393"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9" w:type="dxa"/>
                  <w:vAlign w:val="center"/>
                </w:tcPr>
                <w:p>
                  <w:pPr>
                    <w:widowControl w:val="0"/>
                    <w:numPr>
                      <w:ilvl w:val="0"/>
                      <w:numId w:val="15"/>
                    </w:numPr>
                    <w:spacing w:line="240" w:lineRule="auto"/>
                    <w:ind w:left="0" w:firstLine="0" w:firstLineChars="0"/>
                    <w:jc w:val="center"/>
                    <w:rPr>
                      <w:rFonts w:hint="eastAsia" w:ascii="楷体" w:hAnsi="楷体" w:eastAsia="楷体" w:cs="楷体"/>
                      <w:color w:val="000000"/>
                      <w:kern w:val="2"/>
                      <w:sz w:val="21"/>
                      <w:szCs w:val="21"/>
                      <w:lang w:val="en-US" w:eastAsia="zh-CN" w:bidi="ar-SA"/>
                    </w:rPr>
                  </w:pPr>
                </w:p>
              </w:tc>
              <w:tc>
                <w:tcPr>
                  <w:tcW w:w="2428"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废气过滤器滤芯</w:t>
                  </w:r>
                </w:p>
              </w:tc>
              <w:tc>
                <w:tcPr>
                  <w:tcW w:w="1393"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9" w:type="dxa"/>
                  <w:vAlign w:val="center"/>
                </w:tcPr>
                <w:p>
                  <w:pPr>
                    <w:widowControl w:val="0"/>
                    <w:numPr>
                      <w:ilvl w:val="0"/>
                      <w:numId w:val="15"/>
                    </w:numPr>
                    <w:spacing w:line="240" w:lineRule="auto"/>
                    <w:ind w:left="0" w:firstLine="0" w:firstLineChars="0"/>
                    <w:jc w:val="center"/>
                    <w:rPr>
                      <w:rFonts w:hint="eastAsia" w:ascii="楷体" w:hAnsi="楷体" w:eastAsia="楷体" w:cs="楷体"/>
                      <w:color w:val="000000"/>
                      <w:kern w:val="2"/>
                      <w:sz w:val="21"/>
                      <w:szCs w:val="21"/>
                      <w:lang w:val="en-US" w:eastAsia="zh-CN" w:bidi="ar-SA"/>
                    </w:rPr>
                  </w:pPr>
                </w:p>
              </w:tc>
              <w:tc>
                <w:tcPr>
                  <w:tcW w:w="2428"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铺粉块</w:t>
                  </w:r>
                </w:p>
              </w:tc>
              <w:tc>
                <w:tcPr>
                  <w:tcW w:w="1393"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9" w:type="dxa"/>
                  <w:vAlign w:val="center"/>
                </w:tcPr>
                <w:p>
                  <w:pPr>
                    <w:widowControl w:val="0"/>
                    <w:numPr>
                      <w:ilvl w:val="0"/>
                      <w:numId w:val="15"/>
                    </w:numPr>
                    <w:spacing w:line="240" w:lineRule="auto"/>
                    <w:ind w:left="0" w:firstLine="0" w:firstLineChars="0"/>
                    <w:jc w:val="center"/>
                    <w:rPr>
                      <w:rFonts w:hint="eastAsia" w:ascii="楷体" w:hAnsi="楷体" w:eastAsia="楷体" w:cs="楷体"/>
                      <w:color w:val="000000"/>
                      <w:kern w:val="2"/>
                      <w:sz w:val="21"/>
                      <w:szCs w:val="21"/>
                      <w:lang w:val="en-US" w:eastAsia="zh-CN" w:bidi="ar-SA"/>
                    </w:rPr>
                  </w:pPr>
                </w:p>
              </w:tc>
              <w:tc>
                <w:tcPr>
                  <w:tcW w:w="2428"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吸粉块</w:t>
                  </w:r>
                </w:p>
              </w:tc>
              <w:tc>
                <w:tcPr>
                  <w:tcW w:w="1393"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9" w:type="dxa"/>
                  <w:vAlign w:val="center"/>
                </w:tcPr>
                <w:p>
                  <w:pPr>
                    <w:widowControl w:val="0"/>
                    <w:numPr>
                      <w:ilvl w:val="0"/>
                      <w:numId w:val="15"/>
                    </w:numPr>
                    <w:spacing w:line="240" w:lineRule="auto"/>
                    <w:ind w:left="0" w:firstLine="0" w:firstLineChars="0"/>
                    <w:jc w:val="center"/>
                    <w:rPr>
                      <w:rFonts w:hint="eastAsia" w:ascii="楷体" w:hAnsi="楷体" w:eastAsia="楷体" w:cs="楷体"/>
                      <w:color w:val="000000"/>
                      <w:kern w:val="2"/>
                      <w:sz w:val="21"/>
                      <w:szCs w:val="21"/>
                      <w:lang w:val="en-US" w:eastAsia="zh-CN" w:bidi="ar-SA"/>
                    </w:rPr>
                  </w:pPr>
                </w:p>
              </w:tc>
              <w:tc>
                <w:tcPr>
                  <w:tcW w:w="2428"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操作手套</w:t>
                  </w:r>
                </w:p>
              </w:tc>
              <w:tc>
                <w:tcPr>
                  <w:tcW w:w="1393"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1双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9" w:type="dxa"/>
                  <w:vAlign w:val="center"/>
                </w:tcPr>
                <w:p>
                  <w:pPr>
                    <w:widowControl w:val="0"/>
                    <w:numPr>
                      <w:ilvl w:val="0"/>
                      <w:numId w:val="15"/>
                    </w:numPr>
                    <w:spacing w:line="240" w:lineRule="auto"/>
                    <w:ind w:left="0" w:firstLine="0" w:firstLineChars="0"/>
                    <w:jc w:val="center"/>
                    <w:rPr>
                      <w:rFonts w:hint="eastAsia" w:ascii="楷体" w:hAnsi="楷体" w:eastAsia="楷体" w:cs="楷体"/>
                      <w:color w:val="000000"/>
                      <w:kern w:val="2"/>
                      <w:sz w:val="21"/>
                      <w:szCs w:val="21"/>
                      <w:lang w:val="en-US" w:eastAsia="zh-CN" w:bidi="ar-SA"/>
                    </w:rPr>
                  </w:pPr>
                </w:p>
              </w:tc>
              <w:tc>
                <w:tcPr>
                  <w:tcW w:w="2428"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无粉塑胶一次性手套</w:t>
                  </w:r>
                </w:p>
              </w:tc>
              <w:tc>
                <w:tcPr>
                  <w:tcW w:w="1393"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200双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9" w:type="dxa"/>
                  <w:vAlign w:val="center"/>
                </w:tcPr>
                <w:p>
                  <w:pPr>
                    <w:widowControl w:val="0"/>
                    <w:numPr>
                      <w:ilvl w:val="0"/>
                      <w:numId w:val="15"/>
                    </w:numPr>
                    <w:spacing w:line="240" w:lineRule="auto"/>
                    <w:ind w:left="0" w:firstLine="0" w:firstLineChars="0"/>
                    <w:jc w:val="center"/>
                    <w:rPr>
                      <w:rFonts w:hint="eastAsia" w:ascii="楷体" w:hAnsi="楷体" w:eastAsia="楷体" w:cs="楷体"/>
                      <w:color w:val="000000"/>
                      <w:kern w:val="2"/>
                      <w:sz w:val="21"/>
                      <w:szCs w:val="21"/>
                      <w:lang w:val="en-US" w:eastAsia="zh-CN" w:bidi="ar-SA"/>
                    </w:rPr>
                  </w:pPr>
                </w:p>
              </w:tc>
              <w:tc>
                <w:tcPr>
                  <w:tcW w:w="2428"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保护镜片</w:t>
                  </w:r>
                </w:p>
              </w:tc>
              <w:tc>
                <w:tcPr>
                  <w:tcW w:w="1393"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10片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9" w:type="dxa"/>
                  <w:vAlign w:val="center"/>
                </w:tcPr>
                <w:p>
                  <w:pPr>
                    <w:widowControl w:val="0"/>
                    <w:numPr>
                      <w:ilvl w:val="0"/>
                      <w:numId w:val="15"/>
                    </w:numPr>
                    <w:spacing w:line="240" w:lineRule="auto"/>
                    <w:ind w:left="0" w:firstLine="0" w:firstLineChars="0"/>
                    <w:jc w:val="center"/>
                    <w:rPr>
                      <w:rFonts w:hint="eastAsia" w:ascii="楷体" w:hAnsi="楷体" w:eastAsia="楷体" w:cs="楷体"/>
                      <w:color w:val="000000"/>
                      <w:kern w:val="2"/>
                      <w:sz w:val="21"/>
                      <w:szCs w:val="21"/>
                      <w:lang w:val="en-US" w:eastAsia="zh-CN" w:bidi="ar-SA"/>
                    </w:rPr>
                  </w:pPr>
                </w:p>
              </w:tc>
              <w:tc>
                <w:tcPr>
                  <w:tcW w:w="2428"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TC4粉末</w:t>
                  </w:r>
                </w:p>
              </w:tc>
              <w:tc>
                <w:tcPr>
                  <w:tcW w:w="1393" w:type="dxa"/>
                  <w:vAlign w:val="center"/>
                </w:tcPr>
                <w:p>
                  <w:pPr>
                    <w:spacing w:line="240" w:lineRule="auto"/>
                    <w:ind w:firstLine="0" w:firstLineChars="0"/>
                    <w:jc w:val="center"/>
                    <w:rPr>
                      <w:rFonts w:hint="eastAsia" w:ascii="楷体" w:hAnsi="楷体" w:eastAsia="楷体" w:cs="楷体"/>
                      <w:szCs w:val="21"/>
                    </w:rPr>
                  </w:pPr>
                  <w:r>
                    <w:rPr>
                      <w:rFonts w:hint="eastAsia" w:ascii="楷体" w:hAnsi="楷体" w:eastAsia="楷体" w:cs="楷体"/>
                      <w:szCs w:val="21"/>
                    </w:rPr>
                    <w:t>100KG</w:t>
                  </w:r>
                </w:p>
              </w:tc>
            </w:tr>
          </w:tbl>
          <w:p>
            <w:pPr>
              <w:ind w:firstLine="0" w:firstLineChars="0"/>
              <w:jc w:val="left"/>
              <w:rPr>
                <w:rFonts w:hint="eastAsia" w:ascii="楷体" w:hAnsi="楷体" w:eastAsia="楷体" w:cs="楷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bCs/>
                <w:color w:val="000000"/>
              </w:rPr>
            </w:pPr>
            <w:r>
              <w:rPr>
                <w:rFonts w:hint="eastAsia" w:ascii="楷体" w:hAnsi="楷体" w:eastAsia="楷体" w:cs="楷体"/>
                <w:b/>
                <w:bCs/>
                <w:color w:val="000000"/>
              </w:rPr>
              <w:t>技术</w:t>
            </w:r>
          </w:p>
          <w:p>
            <w:pPr>
              <w:ind w:firstLine="0" w:firstLineChars="0"/>
              <w:jc w:val="center"/>
              <w:outlineLvl w:val="0"/>
              <w:rPr>
                <w:rFonts w:hint="eastAsia" w:ascii="楷体" w:hAnsi="楷体" w:eastAsia="楷体" w:cs="楷体"/>
                <w:b/>
                <w:bCs/>
                <w:color w:val="000000"/>
              </w:rPr>
            </w:pPr>
            <w:r>
              <w:rPr>
                <w:rFonts w:hint="eastAsia" w:ascii="楷体" w:hAnsi="楷体" w:eastAsia="楷体" w:cs="楷体"/>
                <w:b/>
                <w:bCs/>
                <w:color w:val="000000"/>
              </w:rPr>
              <w:t>资料</w:t>
            </w:r>
          </w:p>
        </w:tc>
        <w:tc>
          <w:tcPr>
            <w:tcW w:w="8672" w:type="dxa"/>
            <w:gridSpan w:val="2"/>
            <w:vAlign w:val="center"/>
          </w:tcPr>
          <w:p>
            <w:pPr>
              <w:ind w:firstLine="0" w:firstLineChars="0"/>
              <w:jc w:val="left"/>
              <w:rPr>
                <w:rFonts w:hint="eastAsia" w:ascii="楷体" w:hAnsi="楷体" w:eastAsia="楷体" w:cs="楷体"/>
                <w:color w:val="000000"/>
              </w:rPr>
            </w:pPr>
            <w:r>
              <w:rPr>
                <w:rFonts w:hint="eastAsia" w:ascii="楷体" w:hAnsi="楷体" w:eastAsia="楷体" w:cs="楷体"/>
                <w:color w:val="000000"/>
              </w:rPr>
              <w:t>1. 设备手册纸质版3份，电子版1份；</w:t>
            </w:r>
          </w:p>
          <w:p>
            <w:pPr>
              <w:ind w:firstLine="0" w:firstLineChars="0"/>
              <w:jc w:val="left"/>
              <w:rPr>
                <w:rFonts w:hint="eastAsia" w:ascii="楷体" w:hAnsi="楷体" w:eastAsia="楷体" w:cs="楷体"/>
                <w:color w:val="000000"/>
              </w:rPr>
            </w:pPr>
            <w:r>
              <w:rPr>
                <w:rFonts w:hint="eastAsia" w:ascii="楷体" w:hAnsi="楷体" w:eastAsia="楷体" w:cs="楷体"/>
                <w:color w:val="000000"/>
              </w:rPr>
              <w:t>2. 设备操作及维护手册纸质版3份，电子版1份；</w:t>
            </w:r>
          </w:p>
          <w:p>
            <w:pPr>
              <w:ind w:firstLine="0" w:firstLineChars="0"/>
              <w:jc w:val="left"/>
              <w:rPr>
                <w:rFonts w:hint="eastAsia" w:ascii="楷体" w:hAnsi="楷体" w:eastAsia="楷体" w:cs="楷体"/>
                <w:color w:val="000000"/>
              </w:rPr>
            </w:pPr>
            <w:r>
              <w:rPr>
                <w:rFonts w:hint="eastAsia" w:ascii="楷体" w:hAnsi="楷体" w:eastAsia="楷体" w:cs="楷体"/>
                <w:color w:val="000000"/>
              </w:rPr>
              <w:t>3. 电气原理图纸质版3份，电子版1份；</w:t>
            </w:r>
          </w:p>
          <w:p>
            <w:pPr>
              <w:ind w:firstLine="0" w:firstLineChars="0"/>
              <w:jc w:val="left"/>
              <w:rPr>
                <w:rFonts w:hint="eastAsia" w:ascii="楷体" w:hAnsi="楷体" w:eastAsia="楷体" w:cs="楷体"/>
                <w:color w:val="000000"/>
              </w:rPr>
            </w:pPr>
            <w:r>
              <w:rPr>
                <w:rFonts w:hint="eastAsia" w:ascii="楷体" w:hAnsi="楷体" w:eastAsia="楷体" w:cs="楷体"/>
                <w:color w:val="000000"/>
              </w:rPr>
              <w:t>4. 设备合格证书1份；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13</w:t>
            </w:r>
          </w:p>
        </w:tc>
        <w:tc>
          <w:tcPr>
            <w:tcW w:w="8672" w:type="dxa"/>
            <w:gridSpan w:val="2"/>
            <w:vAlign w:val="center"/>
          </w:tcPr>
          <w:p>
            <w:pPr>
              <w:ind w:firstLine="0" w:firstLineChars="0"/>
              <w:jc w:val="left"/>
              <w:rPr>
                <w:rFonts w:hint="eastAsia" w:ascii="楷体" w:hAnsi="楷体" w:eastAsia="楷体" w:cs="楷体"/>
                <w:b/>
              </w:rPr>
            </w:pPr>
            <w:r>
              <w:rPr>
                <w:rFonts w:hint="eastAsia" w:ascii="楷体" w:hAnsi="楷体" w:eastAsia="楷体" w:cs="楷体"/>
                <w:b/>
              </w:rPr>
              <w:t>技术服务要求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autoSpaceDE w:val="0"/>
              <w:autoSpaceDN w:val="0"/>
              <w:ind w:firstLine="480"/>
              <w:jc w:val="left"/>
              <w:rPr>
                <w:rFonts w:hint="eastAsia" w:ascii="楷体" w:hAnsi="楷体" w:eastAsia="楷体" w:cs="楷体"/>
                <w:kern w:val="0"/>
                <w:lang w:val="zh-CN" w:bidi="zh-CN"/>
              </w:rPr>
            </w:pPr>
          </w:p>
        </w:tc>
        <w:tc>
          <w:tcPr>
            <w:tcW w:w="8672" w:type="dxa"/>
            <w:gridSpan w:val="2"/>
            <w:vAlign w:val="center"/>
          </w:tcPr>
          <w:p>
            <w:pPr>
              <w:autoSpaceDE w:val="0"/>
              <w:autoSpaceDN w:val="0"/>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1. 设备生产厂商具有专业售后服务及技术保障团队；</w:t>
            </w:r>
          </w:p>
          <w:p>
            <w:pPr>
              <w:autoSpaceDE w:val="0"/>
              <w:autoSpaceDN w:val="0"/>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eastAsia="zh-CN" w:bidi="zh-CN"/>
              </w:rPr>
              <w:t>▲</w:t>
            </w:r>
            <w:r>
              <w:rPr>
                <w:rFonts w:hint="eastAsia" w:ascii="楷体" w:hAnsi="楷体" w:eastAsia="楷体" w:cs="楷体"/>
                <w:kern w:val="0"/>
                <w:lang w:val="zh-CN" w:bidi="zh-CN"/>
              </w:rPr>
              <w:t>2. 设备自终验收后，进入质量保证期，质量保证期整机为1年（自用户最终验收签字生效之日算起）；</w:t>
            </w:r>
          </w:p>
          <w:p>
            <w:pPr>
              <w:autoSpaceDE w:val="0"/>
              <w:autoSpaceDN w:val="0"/>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3. 在质量保证期内，投标人服务应及时有效，在接到买方故障信息后，要求24小时内响应，</w:t>
            </w:r>
            <w:r>
              <w:rPr>
                <w:rFonts w:hint="eastAsia" w:ascii="楷体" w:hAnsi="楷体" w:eastAsia="楷体" w:cs="楷体"/>
                <w:kern w:val="0"/>
                <w:highlight w:val="none"/>
                <w:lang w:val="zh-CN" w:bidi="zh-CN"/>
              </w:rPr>
              <w:t>如有必要，48小时内维修人员到达现场；</w:t>
            </w:r>
          </w:p>
          <w:p>
            <w:pPr>
              <w:autoSpaceDE w:val="0"/>
              <w:autoSpaceDN w:val="0"/>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4. 设备保修期过后，卖方终生提供备件供应和技术支持；</w:t>
            </w:r>
          </w:p>
          <w:p>
            <w:pPr>
              <w:autoSpaceDE w:val="0"/>
              <w:autoSpaceDN w:val="0"/>
              <w:ind w:firstLine="0" w:firstLineChars="0"/>
              <w:jc w:val="left"/>
              <w:rPr>
                <w:rFonts w:hint="eastAsia" w:ascii="楷体" w:hAnsi="楷体" w:eastAsia="楷体" w:cs="楷体"/>
                <w:kern w:val="0"/>
                <w:lang w:val="zh-CN" w:bidi="zh-CN"/>
              </w:rPr>
            </w:pPr>
            <w:r>
              <w:rPr>
                <w:rFonts w:hint="eastAsia" w:ascii="楷体" w:hAnsi="楷体" w:eastAsia="楷体" w:cs="楷体"/>
                <w:color w:val="000000"/>
                <w:spacing w:val="-3"/>
                <w:kern w:val="0"/>
                <w:lang w:val="zh-CN" w:bidi="zh-CN"/>
              </w:rPr>
              <w:t>▲</w:t>
            </w:r>
            <w:r>
              <w:rPr>
                <w:rFonts w:hint="eastAsia" w:ascii="楷体" w:hAnsi="楷体" w:eastAsia="楷体" w:cs="楷体"/>
                <w:kern w:val="0"/>
                <w:lang w:val="zh-CN" w:bidi="zh-CN"/>
              </w:rPr>
              <w:t>5. 投标人可提供：（1）基于拓扑优化的增材制造结构设计；（2）新材料的参数及工艺开发；（3）研究不同工艺参数下对金属材料力学性能及微观组织的影响；（4）增材制造工艺中无损检测技术的优化等研究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14</w:t>
            </w:r>
          </w:p>
        </w:tc>
        <w:tc>
          <w:tcPr>
            <w:tcW w:w="8672" w:type="dxa"/>
            <w:gridSpan w:val="2"/>
            <w:vAlign w:val="center"/>
          </w:tcPr>
          <w:p>
            <w:pPr>
              <w:ind w:firstLine="0" w:firstLineChars="0"/>
              <w:jc w:val="left"/>
              <w:rPr>
                <w:rFonts w:hint="eastAsia" w:ascii="楷体" w:hAnsi="楷体" w:eastAsia="楷体" w:cs="楷体"/>
                <w:b/>
              </w:rPr>
            </w:pPr>
            <w:r>
              <w:rPr>
                <w:rFonts w:hint="eastAsia" w:ascii="楷体" w:hAnsi="楷体" w:eastAsia="楷体" w:cs="楷体"/>
                <w:b/>
              </w:rPr>
              <w:t>安装调试及验收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验收</w:t>
            </w:r>
          </w:p>
          <w:p>
            <w:pPr>
              <w:ind w:firstLine="0" w:firstLineChars="0"/>
              <w:jc w:val="center"/>
              <w:outlineLvl w:val="0"/>
              <w:rPr>
                <w:rFonts w:hint="eastAsia" w:ascii="楷体" w:hAnsi="楷体" w:eastAsia="楷体" w:cs="楷体"/>
                <w:b/>
              </w:rPr>
            </w:pPr>
            <w:r>
              <w:rPr>
                <w:rFonts w:hint="eastAsia" w:ascii="楷体" w:hAnsi="楷体" w:eastAsia="楷体" w:cs="楷体"/>
                <w:b/>
              </w:rPr>
              <w:t>要求</w:t>
            </w:r>
          </w:p>
        </w:tc>
        <w:tc>
          <w:tcPr>
            <w:tcW w:w="8672" w:type="dxa"/>
            <w:gridSpan w:val="2"/>
            <w:vAlign w:val="center"/>
          </w:tcPr>
          <w:p>
            <w:pPr>
              <w:autoSpaceDE w:val="0"/>
              <w:autoSpaceDN w:val="0"/>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1. 安装调试：乙方负责设备安装调试；签订合约后，乙方需了解客户的客观安装条件，确定设备的具体安装位置是否符合设备使用要求；乙方在2月内完成设备的安装、调试、验收工作，安装、调试验收费用均由乙方承担。</w:t>
            </w:r>
          </w:p>
          <w:p>
            <w:pPr>
              <w:spacing w:line="336" w:lineRule="auto"/>
              <w:ind w:firstLine="0" w:firstLineChars="0"/>
              <w:rPr>
                <w:rFonts w:hint="eastAsia" w:ascii="楷体" w:hAnsi="楷体" w:eastAsia="楷体" w:cs="楷体"/>
                <w:color w:val="000000"/>
              </w:rPr>
            </w:pPr>
            <w:r>
              <w:rPr>
                <w:rFonts w:hint="eastAsia" w:ascii="楷体" w:hAnsi="楷体" w:eastAsia="楷体" w:cs="楷体"/>
                <w:kern w:val="0"/>
                <w:lang w:val="zh-CN" w:bidi="zh-CN"/>
              </w:rPr>
              <w:t>2. 预验收：</w:t>
            </w:r>
            <w:r>
              <w:rPr>
                <w:rFonts w:hint="eastAsia" w:ascii="楷体" w:hAnsi="楷体" w:eastAsia="楷体" w:cs="楷体"/>
                <w:color w:val="000000"/>
              </w:rPr>
              <w:t>设备各项技术参数符合招标文件要求，设备整机检验合格后方可发货，有必要时乙方应邀请甲方人员进行出厂前的现场确认。</w:t>
            </w:r>
          </w:p>
          <w:p>
            <w:pPr>
              <w:autoSpaceDE w:val="0"/>
              <w:autoSpaceDN w:val="0"/>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3 .终验收：设备在买方现场进行最终验收，终验收包括但不限于设备实物验收、设备调试验收和试加工验收，终验收报告经双方代表签字有效：</w:t>
            </w:r>
          </w:p>
          <w:p>
            <w:pPr>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（1）实物验收：乙方提供设备合格证、设备的发货清单及相关技术资料。</w:t>
            </w:r>
          </w:p>
          <w:p>
            <w:pPr>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（2）安装和调试验收：甲方根据乙方安装场地要求提前进行场地条件准备，设备安装到位后乙方负责设备的调试。</w:t>
            </w:r>
          </w:p>
          <w:p>
            <w:pPr>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（3）试件验收：调试合格后开始成形测试件，测试件材料为17-4PH不锈钢或TC4钛合金，材料选择由乙方根据实际现在情况进行确认。</w:t>
            </w:r>
          </w:p>
          <w:p>
            <w:pPr>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试件 1：以设备最大功率的20%进行试块打印，试块尺寸：30*30*10mm：</w:t>
            </w:r>
          </w:p>
          <w:p>
            <w:pPr>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试件 2：以设备最大功率的80%进行试块打印，试块尺寸：50*50*10mm：</w:t>
            </w:r>
          </w:p>
          <w:p>
            <w:pPr>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 xml:space="preserve">验收标准：试块表面平整（上表面高低落差值≤试块打印用光斑尺寸）、试块表面无尺寸≥1mm以上结渣颗粒、无局部凹坑，塌陷； </w:t>
            </w:r>
          </w:p>
          <w:p>
            <w:pPr>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试块3：复杂结构件打印，如下图。验收标准：复杂结构件能正常打印成形，无明显塌陷、错位（大于2mm以上）、倾斜（大于5°以上），尺寸偏差小于±2mm。</w:t>
            </w:r>
          </w:p>
          <w:p>
            <w:pPr>
              <w:ind w:firstLine="0" w:firstLineChars="0"/>
              <w:jc w:val="center"/>
              <w:rPr>
                <w:rFonts w:hint="eastAsia" w:ascii="楷体" w:hAnsi="楷体" w:eastAsia="楷体" w:cs="楷体"/>
                <w:kern w:val="0"/>
                <w:lang w:val="zh-CN" w:bidi="zh-CN"/>
              </w:rPr>
            </w:pPr>
            <w:r>
              <w:rPr>
                <w:rFonts w:hint="eastAsia" w:ascii="楷体" w:hAnsi="楷体" w:eastAsia="楷体" w:cs="楷体"/>
                <w:kern w:val="0"/>
              </w:rPr>
              <w:drawing>
                <wp:inline distT="0" distB="0" distL="0" distR="0">
                  <wp:extent cx="2775585" cy="4187190"/>
                  <wp:effectExtent l="0" t="0" r="5715"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2804748" cy="4231216"/>
                          </a:xfrm>
                          <a:prstGeom prst="rect">
                            <a:avLst/>
                          </a:prstGeom>
                        </pic:spPr>
                      </pic:pic>
                    </a:graphicData>
                  </a:graphic>
                </wp:inline>
              </w:drawing>
            </w:r>
          </w:p>
          <w:p>
            <w:pPr>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3. 验收合格：只有当实物验收、设备调试验收和试加工验收全部合格后，设备验收才认为结束。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培训</w:t>
            </w:r>
          </w:p>
        </w:tc>
        <w:tc>
          <w:tcPr>
            <w:tcW w:w="8672" w:type="dxa"/>
            <w:gridSpan w:val="2"/>
            <w:vAlign w:val="center"/>
          </w:tcPr>
          <w:p>
            <w:pPr>
              <w:autoSpaceDE w:val="0"/>
              <w:autoSpaceDN w:val="0"/>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1. 在买方安装现场对相关人员进行不少于5个工作日的技术培训，培训包括设备使用和维护技术培训，使买方人员能够独立正确使用、维护设备，并具备常见故障分析和排除能力。投标人本次投标需提供完善的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15</w:t>
            </w:r>
          </w:p>
        </w:tc>
        <w:tc>
          <w:tcPr>
            <w:tcW w:w="8672" w:type="dxa"/>
            <w:gridSpan w:val="2"/>
            <w:vAlign w:val="center"/>
          </w:tcPr>
          <w:p>
            <w:pPr>
              <w:ind w:firstLine="0" w:firstLineChars="0"/>
              <w:jc w:val="left"/>
              <w:rPr>
                <w:rFonts w:hint="eastAsia" w:ascii="楷体" w:hAnsi="楷体" w:eastAsia="楷体" w:cs="楷体"/>
                <w:b/>
              </w:rPr>
            </w:pPr>
            <w:r>
              <w:rPr>
                <w:rFonts w:hint="eastAsia" w:ascii="楷体" w:hAnsi="楷体" w:eastAsia="楷体" w:cs="楷体"/>
                <w:b/>
              </w:rPr>
              <w:t>包装要求及运输方式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p>
        </w:tc>
        <w:tc>
          <w:tcPr>
            <w:tcW w:w="8672" w:type="dxa"/>
            <w:gridSpan w:val="2"/>
            <w:vAlign w:val="center"/>
          </w:tcPr>
          <w:p>
            <w:pPr>
              <w:autoSpaceDE w:val="0"/>
              <w:autoSpaceDN w:val="0"/>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1. 包装箱应用新的坚固的木箱或铁皮箱，适于长途运输，防潮、防锈、防震、防粗暴装卸；</w:t>
            </w:r>
          </w:p>
          <w:p>
            <w:pPr>
              <w:autoSpaceDE w:val="0"/>
              <w:autoSpaceDN w:val="0"/>
              <w:ind w:firstLine="0" w:firstLineChars="0"/>
              <w:jc w:val="left"/>
              <w:rPr>
                <w:rFonts w:hint="eastAsia" w:ascii="楷体" w:hAnsi="楷体" w:eastAsia="楷体" w:cs="楷体"/>
                <w:kern w:val="0"/>
                <w:lang w:val="zh-CN" w:bidi="zh-CN"/>
              </w:rPr>
            </w:pPr>
            <w:r>
              <w:rPr>
                <w:rFonts w:hint="eastAsia" w:ascii="楷体" w:hAnsi="楷体" w:eastAsia="楷体" w:cs="楷体"/>
                <w:kern w:val="0"/>
                <w:lang w:val="zh-CN" w:bidi="zh-CN"/>
              </w:rPr>
              <w:t>2. 适于陆（公路、土路）运输。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16</w:t>
            </w:r>
          </w:p>
        </w:tc>
        <w:tc>
          <w:tcPr>
            <w:tcW w:w="8672" w:type="dxa"/>
            <w:gridSpan w:val="2"/>
            <w:vAlign w:val="center"/>
          </w:tcPr>
          <w:p>
            <w:pPr>
              <w:ind w:firstLine="0" w:firstLineChars="0"/>
              <w:jc w:val="left"/>
              <w:rPr>
                <w:rFonts w:hint="eastAsia" w:ascii="楷体" w:hAnsi="楷体" w:eastAsia="楷体" w:cs="楷体"/>
                <w:b/>
              </w:rPr>
            </w:pPr>
            <w:r>
              <w:rPr>
                <w:rFonts w:hint="eastAsia" w:ascii="楷体" w:hAnsi="楷体" w:eastAsia="楷体" w:cs="楷体"/>
                <w:b/>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46" w:type="dxa"/>
            <w:vAlign w:val="center"/>
          </w:tcPr>
          <w:p>
            <w:pPr>
              <w:ind w:firstLine="0" w:firstLineChars="0"/>
              <w:jc w:val="center"/>
              <w:outlineLvl w:val="0"/>
              <w:rPr>
                <w:rFonts w:hint="eastAsia" w:ascii="楷体" w:hAnsi="楷体" w:eastAsia="楷体" w:cs="楷体"/>
                <w:b/>
              </w:rPr>
            </w:pPr>
            <w:r>
              <w:rPr>
                <w:rFonts w:hint="eastAsia" w:ascii="楷体" w:hAnsi="楷体" w:eastAsia="楷体" w:cs="楷体"/>
                <w:b/>
              </w:rPr>
              <w:t>17</w:t>
            </w:r>
          </w:p>
        </w:tc>
        <w:tc>
          <w:tcPr>
            <w:tcW w:w="8672" w:type="dxa"/>
            <w:gridSpan w:val="2"/>
            <w:vAlign w:val="center"/>
          </w:tcPr>
          <w:p>
            <w:pPr>
              <w:ind w:firstLine="0" w:firstLineChars="0"/>
              <w:jc w:val="left"/>
              <w:rPr>
                <w:rFonts w:hint="eastAsia" w:ascii="楷体" w:hAnsi="楷体" w:eastAsia="楷体" w:cs="楷体"/>
                <w:b/>
              </w:rPr>
            </w:pPr>
            <w:r>
              <w:rPr>
                <w:rFonts w:hint="eastAsia" w:ascii="楷体" w:hAnsi="楷体" w:eastAsia="楷体" w:cs="楷体"/>
                <w:b/>
              </w:rPr>
              <w:t>付款方式：合同签订后10个工作日内支付预付款40%，到货并验收合格后支付剩余60%。</w:t>
            </w:r>
          </w:p>
        </w:tc>
      </w:tr>
    </w:tbl>
    <w:p>
      <w:pPr>
        <w:adjustRightInd w:val="0"/>
        <w:ind w:firstLine="482"/>
        <w:rPr>
          <w:rFonts w:hint="default" w:ascii="楷体" w:hAnsi="楷体" w:eastAsia="楷体" w:cs="楷体"/>
          <w:b/>
          <w:bCs/>
          <w:sz w:val="32"/>
          <w:szCs w:val="32"/>
          <w:highlight w:val="none"/>
          <w:lang w:val="en-US" w:eastAsia="zh-CN"/>
        </w:rPr>
      </w:pPr>
      <w:r>
        <w:rPr>
          <w:rFonts w:hint="eastAsia" w:ascii="楷体" w:hAnsi="楷体" w:cs="楷体"/>
          <w:b/>
          <w:bCs/>
          <w:sz w:val="32"/>
          <w:szCs w:val="32"/>
          <w:highlight w:val="none"/>
          <w:lang w:val="en-US" w:eastAsia="zh-CN"/>
        </w:rPr>
        <w:t>备注：“*”项为重要指标，有一项未满足按照无效文件处理（“*”的技术参数需提供证明材料进行佐证）。</w:t>
      </w:r>
    </w:p>
    <w:p>
      <w:pPr>
        <w:adjustRightInd w:val="0"/>
        <w:ind w:firstLine="482"/>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三</w:t>
      </w:r>
      <w:r>
        <w:rPr>
          <w:rFonts w:hint="eastAsia" w:ascii="楷体" w:hAnsi="楷体" w:eastAsia="楷体" w:cs="楷体"/>
          <w:b/>
          <w:bCs/>
          <w:highlight w:val="none"/>
        </w:rPr>
        <w:t>、</w:t>
      </w:r>
      <w:r>
        <w:rPr>
          <w:rFonts w:hint="eastAsia" w:ascii="楷体" w:hAnsi="楷体" w:eastAsia="楷体" w:cs="楷体"/>
          <w:b/>
          <w:bCs/>
          <w:highlight w:val="none"/>
          <w:lang w:val="en-US" w:eastAsia="zh-CN"/>
        </w:rPr>
        <w:t>其他要求</w:t>
      </w:r>
    </w:p>
    <w:p>
      <w:pPr>
        <w:adjustRightInd w:val="0"/>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1、所选设备必须保证安全环保、质量可靠、进货渠道正常，符合国家相关标准，满足质量要求。</w:t>
      </w:r>
    </w:p>
    <w:p>
      <w:pPr>
        <w:adjustRightInd w:val="0"/>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2、整个项目涉及到的安装调试验收工作均需符合国家有关规范，确保质量合格。</w:t>
      </w:r>
    </w:p>
    <w:p>
      <w:pPr>
        <w:adjustRightInd w:val="0"/>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3、质保期满足采购人要求，按国家行业有关规定执行。</w:t>
      </w:r>
    </w:p>
    <w:p>
      <w:pPr>
        <w:adjustRightInd w:val="0"/>
        <w:ind w:firstLine="482"/>
        <w:rPr>
          <w:rFonts w:hint="eastAsia" w:ascii="楷体" w:hAnsi="楷体" w:eastAsia="楷体" w:cs="楷体"/>
          <w:b/>
          <w:bCs/>
          <w:highlight w:val="none"/>
        </w:rPr>
      </w:pPr>
      <w:r>
        <w:rPr>
          <w:rFonts w:hint="eastAsia" w:ascii="楷体" w:hAnsi="楷体" w:eastAsia="楷体" w:cs="楷体"/>
          <w:b/>
          <w:bCs/>
          <w:highlight w:val="none"/>
          <w:lang w:val="en-US" w:eastAsia="zh-CN"/>
        </w:rPr>
        <w:t>四、</w:t>
      </w:r>
      <w:r>
        <w:rPr>
          <w:rFonts w:hint="eastAsia" w:ascii="楷体" w:hAnsi="楷体" w:eastAsia="楷体" w:cs="楷体"/>
          <w:b/>
          <w:bCs/>
          <w:highlight w:val="none"/>
        </w:rPr>
        <w:t>商务要求</w:t>
      </w:r>
    </w:p>
    <w:p>
      <w:pPr>
        <w:adjustRightInd w:val="0"/>
        <w:ind w:firstLine="480"/>
        <w:rPr>
          <w:rFonts w:hint="eastAsia" w:ascii="楷体" w:hAnsi="楷体" w:eastAsia="楷体" w:cs="楷体"/>
          <w:highlight w:val="none"/>
          <w:lang w:val="en-US" w:eastAsia="zh-CN"/>
        </w:rPr>
      </w:pPr>
      <w:r>
        <w:rPr>
          <w:rFonts w:hint="eastAsia" w:ascii="楷体" w:hAnsi="楷体" w:eastAsia="楷体" w:cs="楷体"/>
          <w:highlight w:val="none"/>
        </w:rPr>
        <w:t>1、</w:t>
      </w:r>
      <w:r>
        <w:rPr>
          <w:rFonts w:hint="eastAsia" w:ascii="楷体" w:hAnsi="楷体" w:eastAsia="楷体" w:cs="楷体"/>
          <w:highlight w:val="none"/>
          <w:lang w:val="en-US" w:eastAsia="zh-CN"/>
        </w:rPr>
        <w:t>交货期</w:t>
      </w:r>
      <w:r>
        <w:rPr>
          <w:rFonts w:hint="eastAsia" w:ascii="楷体" w:hAnsi="楷体" w:eastAsia="楷体" w:cs="楷体"/>
          <w:highlight w:val="none"/>
        </w:rPr>
        <w:t>：合同生效后6个月内</w:t>
      </w:r>
      <w:r>
        <w:rPr>
          <w:rFonts w:hint="eastAsia" w:ascii="楷体" w:hAnsi="楷体" w:cs="楷体"/>
          <w:highlight w:val="none"/>
          <w:lang w:eastAsia="zh-CN"/>
        </w:rPr>
        <w:t>。</w:t>
      </w:r>
    </w:p>
    <w:p>
      <w:pPr>
        <w:adjustRightInd w:val="0"/>
        <w:ind w:firstLine="480"/>
        <w:rPr>
          <w:rFonts w:hint="default" w:ascii="楷体" w:hAnsi="楷体" w:eastAsia="楷体" w:cs="楷体"/>
          <w:highlight w:val="none"/>
          <w:lang w:val="en-US" w:eastAsia="zh-CN"/>
        </w:rPr>
      </w:pPr>
      <w:r>
        <w:rPr>
          <w:rFonts w:hint="eastAsia" w:ascii="楷体" w:hAnsi="楷体" w:eastAsia="楷体" w:cs="楷体"/>
          <w:highlight w:val="none"/>
        </w:rPr>
        <w:t>2、</w:t>
      </w:r>
      <w:r>
        <w:rPr>
          <w:rFonts w:hint="eastAsia" w:ascii="楷体" w:hAnsi="楷体" w:eastAsia="楷体" w:cs="楷体"/>
          <w:highlight w:val="none"/>
          <w:lang w:val="en-US" w:eastAsia="zh-CN"/>
        </w:rPr>
        <w:t>质保期：</w:t>
      </w:r>
      <w:r>
        <w:rPr>
          <w:rFonts w:hint="eastAsia" w:ascii="楷体" w:hAnsi="楷体" w:cs="楷体"/>
          <w:highlight w:val="none"/>
          <w:lang w:val="en-US" w:eastAsia="zh-CN"/>
        </w:rPr>
        <w:t>整机质保一年。</w:t>
      </w:r>
    </w:p>
    <w:p>
      <w:pPr>
        <w:numPr>
          <w:ilvl w:val="0"/>
          <w:numId w:val="0"/>
        </w:numPr>
        <w:adjustRightInd w:val="0"/>
        <w:ind w:leftChars="0" w:firstLine="480" w:firstLineChars="200"/>
        <w:rPr>
          <w:rFonts w:hint="eastAsia" w:ascii="楷体" w:hAnsi="楷体" w:eastAsia="楷体" w:cs="楷体"/>
          <w:highlight w:val="none"/>
        </w:rPr>
      </w:pPr>
      <w:r>
        <w:rPr>
          <w:rFonts w:hint="eastAsia" w:ascii="楷体" w:hAnsi="楷体" w:eastAsia="楷体" w:cs="楷体"/>
          <w:highlight w:val="none"/>
          <w:lang w:val="en-US" w:eastAsia="zh-CN"/>
        </w:rPr>
        <w:t>3、交货</w:t>
      </w:r>
      <w:r>
        <w:rPr>
          <w:rFonts w:hint="eastAsia" w:ascii="楷体" w:hAnsi="楷体" w:eastAsia="楷体" w:cs="楷体"/>
          <w:highlight w:val="none"/>
        </w:rPr>
        <w:t>地点：</w:t>
      </w:r>
      <w:r>
        <w:rPr>
          <w:rFonts w:hint="eastAsia" w:ascii="楷体" w:hAnsi="楷体" w:eastAsia="楷体" w:cs="楷体"/>
          <w:highlight w:val="none"/>
          <w:lang w:val="en-US" w:eastAsia="zh-CN"/>
        </w:rPr>
        <w:t>采购人指定地点。</w:t>
      </w:r>
    </w:p>
    <w:p>
      <w:pPr>
        <w:adjustRightInd w:val="0"/>
        <w:ind w:firstLine="480"/>
        <w:jc w:val="both"/>
        <w:rPr>
          <w:rStyle w:val="50"/>
          <w:rFonts w:hint="eastAsia" w:ascii="楷体" w:hAnsi="楷体" w:eastAsia="楷体" w:cs="楷体"/>
          <w:color w:val="000000"/>
        </w:rPr>
      </w:pPr>
      <w:r>
        <w:rPr>
          <w:rFonts w:hint="eastAsia" w:ascii="楷体" w:hAnsi="楷体" w:eastAsia="楷体" w:cs="楷体"/>
          <w:highlight w:val="none"/>
          <w:lang w:val="en-US" w:eastAsia="zh-CN"/>
        </w:rPr>
        <w:t>4</w:t>
      </w:r>
      <w:r>
        <w:rPr>
          <w:rFonts w:hint="eastAsia" w:ascii="楷体" w:hAnsi="楷体" w:eastAsia="楷体" w:cs="楷体"/>
          <w:highlight w:val="none"/>
        </w:rPr>
        <w:t>、付款方式：</w:t>
      </w:r>
      <w:bookmarkStart w:id="32" w:name="_Toc25159"/>
      <w:bookmarkStart w:id="33" w:name="_Toc29238"/>
      <w:bookmarkStart w:id="34" w:name="_Toc9563"/>
      <w:r>
        <w:rPr>
          <w:rFonts w:hint="eastAsia" w:ascii="楷体" w:hAnsi="楷体" w:cs="楷体"/>
          <w:highlight w:val="none"/>
          <w:lang w:val="en-US" w:eastAsia="zh-CN"/>
        </w:rPr>
        <w:t>合同签订后10个工作日内支付预付款40%，到货并验收合格后支付剩余60%。</w:t>
      </w:r>
      <w:r>
        <w:rPr>
          <w:rStyle w:val="50"/>
          <w:rFonts w:hint="eastAsia" w:ascii="楷体" w:hAnsi="楷体" w:eastAsia="楷体" w:cs="楷体"/>
          <w:color w:val="000000"/>
        </w:rPr>
        <w:br w:type="page"/>
      </w:r>
    </w:p>
    <w:p>
      <w:pPr>
        <w:adjustRightInd w:val="0"/>
        <w:ind w:left="0" w:leftChars="0" w:firstLine="0" w:firstLineChars="0"/>
        <w:jc w:val="center"/>
        <w:rPr>
          <w:rStyle w:val="50"/>
          <w:rFonts w:hint="eastAsia" w:ascii="楷体" w:hAnsi="楷体" w:eastAsia="楷体" w:cs="楷体"/>
          <w:color w:val="000000"/>
        </w:rPr>
      </w:pPr>
      <w:r>
        <w:rPr>
          <w:rStyle w:val="50"/>
          <w:rFonts w:hint="eastAsia" w:ascii="楷体" w:hAnsi="楷体" w:eastAsia="楷体" w:cs="楷体"/>
          <w:color w:val="000000"/>
        </w:rPr>
        <w:t>第四章 拟签订的合同文本</w:t>
      </w:r>
      <w:bookmarkEnd w:id="28"/>
      <w:bookmarkEnd w:id="29"/>
      <w:bookmarkEnd w:id="32"/>
      <w:bookmarkEnd w:id="33"/>
    </w:p>
    <w:bookmarkEnd w:id="34"/>
    <w:p>
      <w:pPr>
        <w:pStyle w:val="23"/>
        <w:ind w:left="480" w:leftChars="200" w:firstLine="0" w:firstLineChars="0"/>
        <w:jc w:val="center"/>
        <w:outlineLvl w:val="0"/>
        <w:rPr>
          <w:rStyle w:val="50"/>
          <w:rFonts w:hint="eastAsia" w:ascii="楷体" w:hAnsi="楷体" w:eastAsia="楷体" w:cs="楷体"/>
          <w:color w:val="000000"/>
        </w:rPr>
      </w:pPr>
    </w:p>
    <w:p>
      <w:pPr>
        <w:ind w:firstLine="0" w:firstLineChars="0"/>
        <w:rPr>
          <w:rFonts w:hint="eastAsia" w:ascii="楷体" w:hAnsi="楷体" w:eastAsia="楷体" w:cs="楷体"/>
          <w:b/>
          <w:bCs/>
          <w:color w:val="000000"/>
        </w:rPr>
      </w:pPr>
      <w:r>
        <w:rPr>
          <w:rFonts w:hint="eastAsia" w:ascii="楷体" w:hAnsi="楷体" w:eastAsia="楷体" w:cs="楷体"/>
          <w:b/>
          <w:bCs/>
          <w:color w:val="000000"/>
        </w:rPr>
        <w:t>（本格式条款供双方签订合同参考，采购人可根据项目的实际情况增减条款和内容）</w:t>
      </w:r>
    </w:p>
    <w:p>
      <w:pPr>
        <w:pStyle w:val="106"/>
        <w:tabs>
          <w:tab w:val="center" w:pos="5090"/>
        </w:tabs>
        <w:spacing w:after="0" w:line="240" w:lineRule="auto"/>
        <w:ind w:firstLine="221"/>
        <w:rPr>
          <w:rFonts w:hint="eastAsia" w:ascii="楷体" w:hAnsi="楷体" w:eastAsia="楷体" w:cs="楷体"/>
          <w:b/>
          <w:sz w:val="48"/>
          <w:szCs w:val="52"/>
        </w:rPr>
      </w:pPr>
      <w:r>
        <w:rPr>
          <w:rFonts w:hint="eastAsia" w:ascii="楷体" w:hAnsi="楷体" w:eastAsia="楷体" w:cs="楷体"/>
          <w:b/>
          <w:sz w:val="48"/>
          <w:szCs w:val="52"/>
        </w:rPr>
        <w:br w:type="page"/>
      </w:r>
    </w:p>
    <w:p>
      <w:pPr>
        <w:pStyle w:val="106"/>
        <w:tabs>
          <w:tab w:val="center" w:pos="5090"/>
        </w:tabs>
        <w:spacing w:after="0" w:line="240" w:lineRule="auto"/>
        <w:ind w:firstLine="221"/>
        <w:rPr>
          <w:rFonts w:hint="eastAsia" w:ascii="楷体" w:hAnsi="楷体" w:eastAsia="楷体" w:cs="楷体"/>
          <w:b/>
          <w:bCs/>
          <w:color w:val="auto"/>
          <w:sz w:val="36"/>
          <w:szCs w:val="36"/>
          <w:lang w:val="en-US" w:eastAsia="zh-CN" w:bidi="en-US"/>
        </w:rPr>
      </w:pPr>
      <w:r>
        <w:rPr>
          <w:rStyle w:val="104"/>
          <w:rFonts w:hint="eastAsia" w:ascii="楷体" w:hAnsi="楷体" w:eastAsia="楷体" w:cs="楷体"/>
          <w:sz w:val="36"/>
          <w:szCs w:val="36"/>
        </w:rPr>
        <mc:AlternateContent>
          <mc:Choice Requires="wps">
            <w:drawing>
              <wp:anchor distT="0" distB="0" distL="114300" distR="114300" simplePos="0" relativeHeight="251659264" behindDoc="0" locked="0" layoutInCell="1" allowOverlap="1">
                <wp:simplePos x="0" y="0"/>
                <wp:positionH relativeFrom="page">
                  <wp:posOffset>5610225</wp:posOffset>
                </wp:positionH>
                <wp:positionV relativeFrom="paragraph">
                  <wp:posOffset>78740</wp:posOffset>
                </wp:positionV>
                <wp:extent cx="951865" cy="340360"/>
                <wp:effectExtent l="4445" t="4445" r="15240" b="17145"/>
                <wp:wrapSquare wrapText="left"/>
                <wp:docPr id="1" name="Shape 1"/>
                <wp:cNvGraphicFramePr/>
                <a:graphic xmlns:a="http://schemas.openxmlformats.org/drawingml/2006/main">
                  <a:graphicData uri="http://schemas.microsoft.com/office/word/2010/wordprocessingShape">
                    <wps:wsp>
                      <wps:cNvSpPr txBox="1"/>
                      <wps:spPr>
                        <a:xfrm>
                          <a:off x="0" y="0"/>
                          <a:ext cx="951865" cy="340360"/>
                        </a:xfrm>
                        <a:prstGeom prst="rect">
                          <a:avLst/>
                        </a:prstGeom>
                        <a:noFill/>
                        <a:ln w="6350" cap="flat" cmpd="sng">
                          <a:solidFill>
                            <a:srgbClr val="000000"/>
                          </a:solidFill>
                          <a:prstDash val="solid"/>
                          <a:round/>
                          <a:headEnd type="none" w="med" len="med"/>
                          <a:tailEnd type="none" w="med" len="med"/>
                        </a:ln>
                      </wps:spPr>
                      <wps:txbx>
                        <w:txbxContent>
                          <w:p>
                            <w:pPr>
                              <w:spacing w:line="240" w:lineRule="auto"/>
                              <w:ind w:firstLine="0" w:firstLineChars="0"/>
                              <w:jc w:val="left"/>
                              <w:rPr>
                                <w:rFonts w:hint="eastAsia" w:ascii="楷体" w:hAnsi="楷体" w:cs="楷体"/>
                                <w:color w:val="000000"/>
                                <w:kern w:val="0"/>
                                <w:sz w:val="36"/>
                                <w:szCs w:val="36"/>
                                <w:lang w:bidi="en-US"/>
                              </w:rPr>
                            </w:pPr>
                            <w:r>
                              <w:rPr>
                                <w:rFonts w:hint="eastAsia" w:ascii="楷体" w:hAnsi="楷体" w:cs="楷体"/>
                                <w:color w:val="000000"/>
                                <w:kern w:val="0"/>
                                <w:sz w:val="36"/>
                                <w:szCs w:val="36"/>
                                <w:lang w:bidi="en-US"/>
                              </w:rPr>
                              <w:t>公开招标</w:t>
                            </w:r>
                          </w:p>
                          <w:p>
                            <w:pPr>
                              <w:spacing w:line="240" w:lineRule="auto"/>
                              <w:ind w:firstLine="0" w:firstLineChars="0"/>
                              <w:jc w:val="left"/>
                              <w:rPr>
                                <w:rFonts w:eastAsia="Times New Roman"/>
                                <w:color w:val="000000"/>
                                <w:kern w:val="0"/>
                                <w:sz w:val="32"/>
                                <w:szCs w:val="32"/>
                                <w:lang w:eastAsia="en-US" w:bidi="en-US"/>
                              </w:rPr>
                            </w:pPr>
                          </w:p>
                        </w:txbxContent>
                      </wps:txbx>
                      <wps:bodyPr wrap="square" lIns="0" tIns="0" rIns="0" bIns="0" upright="1"/>
                    </wps:wsp>
                  </a:graphicData>
                </a:graphic>
              </wp:anchor>
            </w:drawing>
          </mc:Choice>
          <mc:Fallback>
            <w:pict>
              <v:shape id="Shape 1" o:spid="_x0000_s1026" o:spt="202" type="#_x0000_t202" style="position:absolute;left:0pt;margin-left:441.75pt;margin-top:6.2pt;height:26.8pt;width:74.95pt;mso-position-horizontal-relative:page;mso-wrap-distance-bottom:0pt;mso-wrap-distance-left:9pt;mso-wrap-distance-right:9pt;mso-wrap-distance-top:0pt;z-index:251659264;mso-width-relative:page;mso-height-relative:page;" filled="f" stroked="t" coordsize="21600,21600" o:gfxdata="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ROsdsAAAAKAQAADwAAAAAAAAABACAA&#10;AAAiAAAAZHJzL2Rvd25yZXYueG1sUEsBAhQAFAAAAAgAh07iQPMX40cKAgAAOgQAAA4AAAAAAAAA&#10;AQAgAAAAKgEAAGRycy9lMm9Eb2MueG1sUEsFBgAAAAAGAAYAWQEAAKYFAAAAAA==&#10;">
                <v:fill on="f" focussize="0,0"/>
                <v:stroke weight="0.5pt" color="#000000" joinstyle="round"/>
                <v:imagedata o:title=""/>
                <o:lock v:ext="edit" aspectratio="f"/>
                <v:textbox inset="0mm,0mm,0mm,0mm">
                  <w:txbxContent>
                    <w:p>
                      <w:pPr>
                        <w:spacing w:line="240" w:lineRule="auto"/>
                        <w:ind w:firstLine="0" w:firstLineChars="0"/>
                        <w:jc w:val="left"/>
                        <w:rPr>
                          <w:rFonts w:hint="eastAsia" w:ascii="楷体" w:hAnsi="楷体" w:cs="楷体"/>
                          <w:color w:val="000000"/>
                          <w:kern w:val="0"/>
                          <w:sz w:val="36"/>
                          <w:szCs w:val="36"/>
                          <w:lang w:bidi="en-US"/>
                        </w:rPr>
                      </w:pPr>
                      <w:r>
                        <w:rPr>
                          <w:rFonts w:hint="eastAsia" w:ascii="楷体" w:hAnsi="楷体" w:cs="楷体"/>
                          <w:color w:val="000000"/>
                          <w:kern w:val="0"/>
                          <w:sz w:val="36"/>
                          <w:szCs w:val="36"/>
                          <w:lang w:bidi="en-US"/>
                        </w:rPr>
                        <w:t>公开招标</w:t>
                      </w:r>
                    </w:p>
                    <w:p>
                      <w:pPr>
                        <w:spacing w:line="240" w:lineRule="auto"/>
                        <w:ind w:firstLine="0" w:firstLineChars="0"/>
                        <w:jc w:val="left"/>
                        <w:rPr>
                          <w:rFonts w:eastAsia="Times New Roman"/>
                          <w:color w:val="000000"/>
                          <w:kern w:val="0"/>
                          <w:sz w:val="32"/>
                          <w:szCs w:val="32"/>
                          <w:lang w:eastAsia="en-US" w:bidi="en-US"/>
                        </w:rPr>
                      </w:pPr>
                    </w:p>
                  </w:txbxContent>
                </v:textbox>
                <w10:wrap type="square" side="left"/>
              </v:shape>
            </w:pict>
          </mc:Fallback>
        </mc:AlternateContent>
      </w:r>
      <w:r>
        <w:rPr>
          <w:rStyle w:val="104"/>
          <w:rFonts w:hint="eastAsia" w:ascii="楷体" w:hAnsi="楷体" w:eastAsia="楷体" w:cs="楷体"/>
          <w:sz w:val="36"/>
          <w:szCs w:val="36"/>
        </w:rPr>
        <w:t>政府采购项目</w:t>
      </w:r>
      <w:r>
        <w:rPr>
          <w:rStyle w:val="104"/>
          <w:rFonts w:hint="eastAsia" w:ascii="楷体" w:hAnsi="楷体" w:eastAsia="楷体" w:cs="楷体"/>
          <w:lang w:eastAsia="zh-CN"/>
        </w:rPr>
        <w:tab/>
      </w:r>
      <w:r>
        <w:rPr>
          <w:rStyle w:val="104"/>
          <w:rFonts w:hint="eastAsia" w:ascii="楷体" w:hAnsi="楷体" w:eastAsia="楷体" w:cs="楷体"/>
          <w:lang w:val="en-US" w:eastAsia="zh-CN"/>
        </w:rPr>
        <w:t xml:space="preserve">   </w:t>
      </w:r>
      <w:bookmarkStart w:id="35" w:name="bookmark0"/>
      <w:bookmarkStart w:id="36" w:name="bookmark2"/>
      <w:bookmarkStart w:id="37" w:name="bookmark1"/>
    </w:p>
    <w:p>
      <w:pPr>
        <w:pStyle w:val="107"/>
        <w:keepNext/>
        <w:keepLines/>
        <w:outlineLvl w:val="9"/>
        <w:rPr>
          <w:rFonts w:hint="eastAsia" w:ascii="楷体" w:hAnsi="楷体" w:eastAsia="楷体" w:cs="楷体"/>
          <w:b/>
          <w:bCs/>
          <w:color w:val="auto"/>
          <w:sz w:val="36"/>
          <w:szCs w:val="36"/>
          <w:lang w:val="en-US" w:eastAsia="zh-CN" w:bidi="en-US"/>
        </w:rPr>
      </w:pPr>
    </w:p>
    <w:p>
      <w:pPr>
        <w:pStyle w:val="107"/>
        <w:keepNext/>
        <w:keepLines/>
        <w:spacing w:after="0" w:line="360" w:lineRule="auto"/>
        <w:rPr>
          <w:rFonts w:hint="eastAsia" w:ascii="楷体" w:hAnsi="楷体" w:eastAsia="楷体" w:cs="楷体"/>
          <w:b/>
          <w:bCs/>
          <w:color w:val="auto"/>
          <w:sz w:val="40"/>
          <w:szCs w:val="40"/>
          <w:lang w:val="en-US" w:eastAsia="zh-CN" w:bidi="en-US"/>
        </w:rPr>
      </w:pPr>
      <w:bookmarkStart w:id="38" w:name="_Toc24484"/>
    </w:p>
    <w:p>
      <w:pPr>
        <w:pStyle w:val="107"/>
        <w:keepNext/>
        <w:keepLines/>
        <w:spacing w:after="0" w:line="360" w:lineRule="auto"/>
        <w:rPr>
          <w:rFonts w:hint="eastAsia" w:ascii="楷体" w:hAnsi="楷体" w:eastAsia="楷体" w:cs="楷体"/>
          <w:b/>
          <w:bCs/>
          <w:color w:val="auto"/>
          <w:sz w:val="48"/>
          <w:szCs w:val="48"/>
          <w:lang w:val="en-US" w:eastAsia="zh-CN" w:bidi="en-US"/>
        </w:rPr>
      </w:pPr>
      <w:r>
        <w:rPr>
          <w:rFonts w:hint="eastAsia" w:ascii="楷体" w:hAnsi="楷体" w:eastAsia="楷体" w:cs="楷体"/>
          <w:b/>
          <w:bCs/>
          <w:color w:val="auto"/>
          <w:sz w:val="48"/>
          <w:szCs w:val="48"/>
          <w:lang w:val="en-US" w:eastAsia="zh-CN" w:bidi="en-US"/>
        </w:rPr>
        <w:t>西安特种设备检验检测院激光立体成形</w:t>
      </w:r>
    </w:p>
    <w:p>
      <w:pPr>
        <w:pStyle w:val="107"/>
        <w:keepNext/>
        <w:keepLines/>
        <w:spacing w:after="0" w:line="360" w:lineRule="auto"/>
        <w:rPr>
          <w:rFonts w:hint="default" w:ascii="楷体" w:hAnsi="楷体" w:eastAsia="楷体" w:cs="楷体"/>
          <w:b/>
          <w:bCs/>
          <w:color w:val="auto"/>
          <w:sz w:val="48"/>
          <w:szCs w:val="48"/>
          <w:lang w:val="en-US" w:eastAsia="zh-CN" w:bidi="en-US"/>
        </w:rPr>
      </w:pPr>
      <w:r>
        <w:rPr>
          <w:rFonts w:hint="eastAsia" w:ascii="楷体" w:hAnsi="楷体" w:eastAsia="楷体" w:cs="楷体"/>
          <w:b/>
          <w:bCs/>
          <w:color w:val="auto"/>
          <w:sz w:val="48"/>
          <w:szCs w:val="48"/>
          <w:lang w:val="en-US" w:eastAsia="zh-CN" w:bidi="en-US"/>
        </w:rPr>
        <w:t>设备购置项目</w:t>
      </w:r>
    </w:p>
    <w:bookmarkEnd w:id="35"/>
    <w:bookmarkEnd w:id="36"/>
    <w:bookmarkEnd w:id="37"/>
    <w:bookmarkEnd w:id="38"/>
    <w:p>
      <w:pPr>
        <w:pStyle w:val="108"/>
        <w:spacing w:after="120" w:line="240" w:lineRule="auto"/>
        <w:rPr>
          <w:rFonts w:hint="eastAsia" w:ascii="楷体" w:hAnsi="楷体" w:eastAsia="楷体" w:cs="楷体"/>
          <w:b/>
          <w:bCs/>
          <w:color w:val="auto"/>
          <w:sz w:val="40"/>
          <w:szCs w:val="40"/>
          <w:lang w:val="zh-TW" w:eastAsia="zh-TW"/>
        </w:rPr>
      </w:pPr>
      <w:r>
        <w:rPr>
          <w:rFonts w:hint="eastAsia" w:ascii="楷体" w:hAnsi="楷体" w:eastAsia="楷体" w:cs="楷体"/>
          <w:b/>
          <w:bCs/>
          <w:color w:val="auto"/>
          <w:sz w:val="40"/>
          <w:szCs w:val="40"/>
          <w:lang w:val="en-US" w:eastAsia="zh-CN"/>
        </w:rPr>
        <w:t>供 货</w:t>
      </w:r>
      <w:r>
        <w:rPr>
          <w:rFonts w:hint="eastAsia" w:ascii="楷体" w:hAnsi="楷体" w:eastAsia="楷体" w:cs="楷体"/>
          <w:b/>
          <w:bCs/>
          <w:color w:val="auto"/>
          <w:sz w:val="40"/>
          <w:szCs w:val="40"/>
          <w:lang w:eastAsia="zh-CN"/>
        </w:rPr>
        <w:t xml:space="preserve"> </w:t>
      </w:r>
      <w:r>
        <w:rPr>
          <w:rFonts w:hint="eastAsia" w:ascii="楷体" w:hAnsi="楷体" w:eastAsia="楷体" w:cs="楷体"/>
          <w:b/>
          <w:bCs/>
          <w:color w:val="auto"/>
          <w:sz w:val="40"/>
          <w:szCs w:val="40"/>
          <w:lang w:val="zh-TW" w:eastAsia="zh-TW"/>
        </w:rPr>
        <w:t>合</w:t>
      </w:r>
      <w:r>
        <w:rPr>
          <w:rFonts w:hint="eastAsia" w:ascii="楷体" w:hAnsi="楷体" w:eastAsia="楷体" w:cs="楷体"/>
          <w:b/>
          <w:bCs/>
          <w:color w:val="auto"/>
          <w:sz w:val="40"/>
          <w:szCs w:val="40"/>
          <w:lang w:eastAsia="zh-CN"/>
        </w:rPr>
        <w:t xml:space="preserve"> </w:t>
      </w:r>
      <w:r>
        <w:rPr>
          <w:rFonts w:hint="eastAsia" w:ascii="楷体" w:hAnsi="楷体" w:eastAsia="楷体" w:cs="楷体"/>
          <w:b/>
          <w:bCs/>
          <w:color w:val="auto"/>
          <w:sz w:val="40"/>
          <w:szCs w:val="40"/>
          <w:lang w:val="zh-TW" w:eastAsia="zh-TW"/>
        </w:rPr>
        <w:t>同</w:t>
      </w:r>
    </w:p>
    <w:p>
      <w:pPr>
        <w:pStyle w:val="108"/>
        <w:spacing w:after="120" w:line="240" w:lineRule="auto"/>
        <w:rPr>
          <w:rFonts w:hint="eastAsia" w:ascii="楷体" w:hAnsi="楷体" w:eastAsia="楷体" w:cs="楷体"/>
          <w:color w:val="auto"/>
          <w:sz w:val="30"/>
          <w:szCs w:val="30"/>
          <w:highlight w:val="none"/>
          <w:lang w:val="zh-TW" w:eastAsia="zh-TW" w:bidi="zh-TW"/>
        </w:rPr>
      </w:pPr>
    </w:p>
    <w:p>
      <w:pPr>
        <w:pStyle w:val="108"/>
        <w:spacing w:after="120" w:line="240" w:lineRule="auto"/>
        <w:rPr>
          <w:rFonts w:hint="eastAsia" w:ascii="楷体" w:hAnsi="楷体" w:eastAsia="楷体" w:cs="楷体"/>
          <w:color w:val="auto"/>
          <w:sz w:val="30"/>
          <w:szCs w:val="30"/>
          <w:highlight w:val="none"/>
          <w:lang w:val="zh-TW" w:eastAsia="zh-TW" w:bidi="zh-TW"/>
        </w:rPr>
      </w:pPr>
      <w:r>
        <w:rPr>
          <w:rFonts w:hint="eastAsia" w:ascii="楷体" w:hAnsi="楷体" w:eastAsia="楷体" w:cs="楷体"/>
          <w:color w:val="auto"/>
          <w:sz w:val="30"/>
          <w:szCs w:val="30"/>
          <w:highlight w:val="none"/>
          <w:lang w:val="zh-TW" w:eastAsia="zh-TW" w:bidi="zh-TW"/>
        </w:rPr>
        <w:t>（编号：</w:t>
      </w:r>
      <w:r>
        <w:rPr>
          <w:rFonts w:hint="eastAsia" w:ascii="楷体" w:hAnsi="楷体" w:eastAsia="楷体" w:cs="楷体"/>
          <w:color w:val="auto"/>
          <w:sz w:val="30"/>
          <w:szCs w:val="30"/>
          <w:highlight w:val="none"/>
          <w:lang w:val="zh-CN" w:eastAsia="zh-CN"/>
        </w:rPr>
        <w:t>HYTH-202305045</w:t>
      </w:r>
      <w:r>
        <w:rPr>
          <w:rFonts w:hint="eastAsia" w:ascii="楷体" w:hAnsi="楷体" w:eastAsia="楷体" w:cs="楷体"/>
          <w:color w:val="auto"/>
          <w:sz w:val="30"/>
          <w:szCs w:val="30"/>
          <w:highlight w:val="none"/>
          <w:lang w:eastAsia="zh-CN"/>
        </w:rPr>
        <w:t>）</w:t>
      </w:r>
    </w:p>
    <w:p>
      <w:pPr>
        <w:pStyle w:val="108"/>
        <w:spacing w:line="499" w:lineRule="exact"/>
        <w:jc w:val="both"/>
        <w:rPr>
          <w:rFonts w:hint="eastAsia" w:ascii="楷体" w:hAnsi="楷体" w:eastAsia="楷体" w:cs="楷体"/>
          <w:color w:val="auto"/>
          <w:sz w:val="24"/>
          <w:szCs w:val="24"/>
          <w:lang w:val="zh-TW" w:eastAsia="zh-TW" w:bidi="zh-TW"/>
        </w:rPr>
      </w:pPr>
    </w:p>
    <w:p>
      <w:pPr>
        <w:pStyle w:val="108"/>
        <w:spacing w:line="499" w:lineRule="exact"/>
        <w:jc w:val="both"/>
        <w:rPr>
          <w:rFonts w:hint="eastAsia" w:ascii="楷体" w:hAnsi="楷体" w:eastAsia="楷体" w:cs="楷体"/>
          <w:color w:val="auto"/>
          <w:sz w:val="24"/>
          <w:szCs w:val="24"/>
          <w:lang w:val="zh-TW" w:eastAsia="zh-TW" w:bidi="zh-TW"/>
        </w:rPr>
      </w:pPr>
    </w:p>
    <w:p>
      <w:pPr>
        <w:pStyle w:val="108"/>
        <w:spacing w:line="499" w:lineRule="exact"/>
        <w:jc w:val="both"/>
        <w:rPr>
          <w:rFonts w:hint="eastAsia" w:ascii="楷体" w:hAnsi="楷体" w:eastAsia="楷体" w:cs="楷体"/>
          <w:color w:val="auto"/>
          <w:sz w:val="24"/>
          <w:szCs w:val="24"/>
          <w:lang w:val="zh-TW" w:eastAsia="zh-TW" w:bidi="zh-TW"/>
        </w:rPr>
      </w:pPr>
    </w:p>
    <w:p>
      <w:pPr>
        <w:pStyle w:val="108"/>
        <w:spacing w:line="499" w:lineRule="exact"/>
        <w:jc w:val="both"/>
        <w:rPr>
          <w:rFonts w:hint="eastAsia" w:ascii="楷体" w:hAnsi="楷体" w:eastAsia="楷体" w:cs="楷体"/>
          <w:color w:val="auto"/>
          <w:sz w:val="24"/>
          <w:szCs w:val="24"/>
          <w:lang w:val="zh-TW" w:eastAsia="zh-TW" w:bidi="zh-TW"/>
        </w:rPr>
      </w:pPr>
    </w:p>
    <w:p>
      <w:pPr>
        <w:pStyle w:val="108"/>
        <w:spacing w:line="499" w:lineRule="exact"/>
        <w:jc w:val="both"/>
        <w:rPr>
          <w:rFonts w:hint="eastAsia" w:ascii="楷体" w:hAnsi="楷体" w:eastAsia="楷体" w:cs="楷体"/>
          <w:color w:val="auto"/>
          <w:sz w:val="22"/>
          <w:szCs w:val="22"/>
          <w:lang w:val="zh-TW" w:eastAsia="zh-TW" w:bidi="zh-TW"/>
        </w:rPr>
      </w:pPr>
    </w:p>
    <w:p>
      <w:pPr>
        <w:pStyle w:val="108"/>
        <w:spacing w:line="480" w:lineRule="auto"/>
        <w:ind w:left="3089" w:leftChars="900" w:hanging="929" w:hangingChars="332"/>
        <w:jc w:val="both"/>
        <w:rPr>
          <w:rFonts w:hint="eastAsia" w:ascii="楷体" w:hAnsi="楷体" w:eastAsia="楷体" w:cs="楷体"/>
          <w:color w:val="auto"/>
          <w:sz w:val="28"/>
          <w:szCs w:val="28"/>
          <w:lang w:val="zh-TW" w:eastAsia="zh-TW" w:bidi="zh-TW"/>
        </w:rPr>
      </w:pPr>
      <w:r>
        <w:rPr>
          <w:rFonts w:hint="eastAsia" w:ascii="楷体" w:hAnsi="楷体" w:eastAsia="楷体" w:cs="楷体"/>
          <w:color w:val="auto"/>
          <w:sz w:val="28"/>
          <w:szCs w:val="28"/>
          <w:lang w:val="zh-TW" w:eastAsia="zh-TW" w:bidi="zh-TW"/>
        </w:rPr>
        <w:t xml:space="preserve">甲方：西安特种设备检验检测院 </w:t>
      </w:r>
    </w:p>
    <w:p>
      <w:pPr>
        <w:pStyle w:val="108"/>
        <w:spacing w:line="480" w:lineRule="auto"/>
        <w:ind w:left="3089" w:leftChars="900" w:hanging="929" w:hangingChars="332"/>
        <w:jc w:val="both"/>
        <w:rPr>
          <w:rFonts w:hint="eastAsia" w:ascii="楷体" w:hAnsi="楷体" w:eastAsia="楷体" w:cs="楷体"/>
          <w:color w:val="auto"/>
          <w:sz w:val="28"/>
          <w:szCs w:val="28"/>
          <w:lang w:eastAsia="zh-CN"/>
        </w:rPr>
      </w:pPr>
      <w:r>
        <w:rPr>
          <w:rFonts w:hint="eastAsia" w:ascii="楷体" w:hAnsi="楷体" w:eastAsia="楷体" w:cs="楷体"/>
          <w:color w:val="auto"/>
          <w:sz w:val="28"/>
          <w:szCs w:val="28"/>
          <w:lang w:val="zh-TW" w:eastAsia="zh-TW" w:bidi="zh-TW"/>
        </w:rPr>
        <w:t>乙方:</w:t>
      </w:r>
    </w:p>
    <w:p>
      <w:pPr>
        <w:pStyle w:val="106"/>
        <w:spacing w:after="0" w:line="480" w:lineRule="auto"/>
        <w:ind w:left="3089" w:leftChars="900" w:hanging="929" w:hangingChars="332"/>
        <w:rPr>
          <w:rFonts w:hint="eastAsia" w:ascii="楷体" w:hAnsi="楷体" w:eastAsia="楷体" w:cs="楷体"/>
          <w:color w:val="auto"/>
          <w:sz w:val="28"/>
          <w:szCs w:val="28"/>
        </w:rPr>
      </w:pPr>
      <w:r>
        <w:rPr>
          <w:rFonts w:hint="eastAsia" w:ascii="楷体" w:hAnsi="楷体" w:eastAsia="楷体" w:cs="楷体"/>
          <w:color w:val="auto"/>
          <w:sz w:val="28"/>
          <w:szCs w:val="28"/>
        </w:rPr>
        <w:t>鉴证方：</w:t>
      </w:r>
      <w:r>
        <w:rPr>
          <w:rFonts w:hint="eastAsia" w:ascii="楷体" w:hAnsi="楷体" w:eastAsia="楷体" w:cs="楷体"/>
          <w:color w:val="auto"/>
          <w:sz w:val="28"/>
          <w:szCs w:val="28"/>
          <w:lang w:val="en-US" w:eastAsia="zh-CN"/>
        </w:rPr>
        <w:t>陕西四方衡裕项目管理有限公司</w:t>
      </w:r>
    </w:p>
    <w:p>
      <w:pPr>
        <w:pStyle w:val="108"/>
        <w:spacing w:line="348" w:lineRule="auto"/>
        <w:jc w:val="both"/>
        <w:rPr>
          <w:rFonts w:hint="eastAsia" w:ascii="楷体" w:hAnsi="楷体" w:eastAsia="楷体" w:cs="楷体"/>
          <w:color w:val="auto"/>
          <w:sz w:val="32"/>
          <w:szCs w:val="32"/>
          <w:lang w:eastAsia="zh-CN"/>
        </w:rPr>
      </w:pPr>
    </w:p>
    <w:p>
      <w:pPr>
        <w:pStyle w:val="108"/>
        <w:spacing w:line="348" w:lineRule="auto"/>
        <w:rPr>
          <w:rFonts w:hint="eastAsia" w:ascii="楷体" w:hAnsi="楷体" w:eastAsia="楷体" w:cs="楷体"/>
          <w:color w:val="auto"/>
          <w:sz w:val="32"/>
          <w:szCs w:val="32"/>
          <w:lang w:eastAsia="zh-CN"/>
        </w:rPr>
      </w:pPr>
    </w:p>
    <w:p>
      <w:pPr>
        <w:pStyle w:val="108"/>
        <w:spacing w:line="348" w:lineRule="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202</w:t>
      </w: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lang w:val="zh-TW" w:eastAsia="zh-TW" w:bidi="zh-TW"/>
        </w:rPr>
        <w:t>年</w:t>
      </w:r>
      <w:r>
        <w:rPr>
          <w:rFonts w:hint="eastAsia" w:ascii="楷体" w:hAnsi="楷体" w:eastAsia="楷体" w:cs="楷体"/>
          <w:color w:val="auto"/>
          <w:sz w:val="32"/>
          <w:szCs w:val="32"/>
          <w:lang w:eastAsia="zh-CN" w:bidi="zh-TW"/>
        </w:rPr>
        <w:t xml:space="preserve">   </w:t>
      </w:r>
      <w:r>
        <w:rPr>
          <w:rFonts w:hint="eastAsia" w:ascii="楷体" w:hAnsi="楷体" w:eastAsia="楷体" w:cs="楷体"/>
          <w:color w:val="auto"/>
          <w:sz w:val="32"/>
          <w:szCs w:val="32"/>
          <w:lang w:val="zh-TW" w:eastAsia="zh-TW" w:bidi="zh-TW"/>
        </w:rPr>
        <w:t>月</w:t>
      </w:r>
    </w:p>
    <w:p>
      <w:pPr>
        <w:pStyle w:val="106"/>
        <w:spacing w:after="0" w:line="499" w:lineRule="exact"/>
        <w:jc w:val="center"/>
        <w:rPr>
          <w:rFonts w:hint="eastAsia" w:ascii="楷体" w:hAnsi="楷体" w:eastAsia="楷体" w:cs="楷体"/>
          <w:color w:val="auto"/>
          <w:sz w:val="32"/>
          <w:szCs w:val="32"/>
        </w:rPr>
      </w:pPr>
      <w:r>
        <w:rPr>
          <w:rFonts w:hint="eastAsia" w:ascii="楷体" w:hAnsi="楷体" w:eastAsia="楷体" w:cs="楷体"/>
          <w:color w:val="auto"/>
          <w:sz w:val="32"/>
          <w:szCs w:val="32"/>
        </w:rPr>
        <w:t>中国西安</w:t>
      </w:r>
    </w:p>
    <w:p>
      <w:pPr>
        <w:pStyle w:val="109"/>
        <w:keepNext/>
        <w:keepLines/>
        <w:outlineLvl w:val="9"/>
        <w:rPr>
          <w:rFonts w:hint="eastAsia" w:ascii="楷体" w:hAnsi="楷体" w:eastAsia="楷体" w:cs="楷体"/>
          <w:color w:val="auto"/>
          <w:sz w:val="2"/>
          <w:szCs w:val="2"/>
        </w:rPr>
      </w:pPr>
      <w:bookmarkStart w:id="39" w:name="bookmark4"/>
      <w:bookmarkStart w:id="40" w:name="bookmark3"/>
      <w:bookmarkStart w:id="41" w:name="bookmark5"/>
      <w:r>
        <w:rPr>
          <w:rFonts w:hint="eastAsia" w:ascii="楷体" w:hAnsi="楷体" w:eastAsia="楷体" w:cs="楷体"/>
          <w:color w:val="auto"/>
          <w:sz w:val="24"/>
          <w:szCs w:val="24"/>
        </w:rPr>
        <w:br w:type="page"/>
      </w:r>
    </w:p>
    <w:bookmarkEnd w:id="39"/>
    <w:bookmarkEnd w:id="40"/>
    <w:bookmarkEnd w:id="41"/>
    <w:p>
      <w:pPr>
        <w:pStyle w:val="110"/>
        <w:spacing w:line="398" w:lineRule="exact"/>
        <w:ind w:firstLine="560"/>
        <w:rPr>
          <w:rFonts w:hint="eastAsia" w:ascii="楷体" w:hAnsi="楷体" w:eastAsia="楷体" w:cs="楷体"/>
          <w:color w:val="auto"/>
          <w:sz w:val="24"/>
          <w:szCs w:val="24"/>
        </w:rPr>
      </w:pPr>
      <w:r>
        <w:rPr>
          <w:rFonts w:hint="eastAsia" w:ascii="楷体" w:hAnsi="楷体" w:eastAsia="楷体" w:cs="楷体"/>
          <w:color w:val="auto"/>
          <w:sz w:val="24"/>
          <w:szCs w:val="24"/>
        </w:rPr>
        <w:t>甲方</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eastAsia="zh-CN"/>
        </w:rPr>
        <w:t>采</w:t>
      </w:r>
      <w:r>
        <w:rPr>
          <w:rFonts w:hint="eastAsia" w:ascii="楷体" w:hAnsi="楷体" w:eastAsia="楷体" w:cs="楷体"/>
          <w:b/>
          <w:bCs/>
          <w:color w:val="auto"/>
          <w:sz w:val="24"/>
          <w:szCs w:val="24"/>
        </w:rPr>
        <w:t>购人名称全称）</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 xml:space="preserve">西安特种设备检验检测院 </w:t>
      </w:r>
    </w:p>
    <w:p>
      <w:pPr>
        <w:pStyle w:val="110"/>
        <w:spacing w:line="398" w:lineRule="exact"/>
        <w:ind w:firstLine="560"/>
        <w:rPr>
          <w:rFonts w:hint="eastAsia" w:ascii="楷体" w:hAnsi="楷体" w:eastAsia="楷体" w:cs="楷体"/>
          <w:color w:val="auto"/>
          <w:sz w:val="24"/>
          <w:szCs w:val="24"/>
        </w:rPr>
      </w:pPr>
      <w:r>
        <w:rPr>
          <w:rFonts w:hint="eastAsia" w:ascii="楷体" w:hAnsi="楷体" w:eastAsia="楷体" w:cs="楷体"/>
          <w:color w:val="auto"/>
          <w:sz w:val="24"/>
          <w:szCs w:val="24"/>
        </w:rPr>
        <w:t>乙方</w:t>
      </w:r>
      <w:r>
        <w:rPr>
          <w:rFonts w:hint="eastAsia" w:ascii="楷体" w:hAnsi="楷体" w:eastAsia="楷体" w:cs="楷体"/>
          <w:b/>
          <w:bCs/>
          <w:color w:val="auto"/>
          <w:sz w:val="24"/>
          <w:szCs w:val="24"/>
        </w:rPr>
        <w:t>（供应商名称全称）</w:t>
      </w:r>
      <w:r>
        <w:rPr>
          <w:rFonts w:hint="eastAsia" w:ascii="楷体" w:hAnsi="楷体" w:eastAsia="楷体" w:cs="楷体"/>
          <w:color w:val="auto"/>
          <w:sz w:val="24"/>
          <w:szCs w:val="24"/>
        </w:rPr>
        <w:t>：</w:t>
      </w:r>
    </w:p>
    <w:p>
      <w:pPr>
        <w:pStyle w:val="110"/>
        <w:spacing w:line="398" w:lineRule="exact"/>
        <w:ind w:firstLine="560"/>
        <w:jc w:val="both"/>
        <w:rPr>
          <w:rFonts w:hint="eastAsia" w:ascii="楷体" w:hAnsi="楷体" w:eastAsia="楷体" w:cs="楷体"/>
          <w:color w:val="auto"/>
          <w:sz w:val="24"/>
          <w:szCs w:val="24"/>
        </w:rPr>
      </w:pPr>
      <w:r>
        <w:rPr>
          <w:rFonts w:hint="eastAsia" w:ascii="楷体" w:hAnsi="楷体" w:eastAsia="楷体" w:cs="楷体"/>
          <w:color w:val="auto"/>
          <w:sz w:val="24"/>
          <w:szCs w:val="24"/>
        </w:rPr>
        <w:t>鉴证方：</w:t>
      </w:r>
      <w:r>
        <w:rPr>
          <w:rFonts w:hint="eastAsia" w:ascii="楷体" w:hAnsi="楷体" w:eastAsia="楷体" w:cs="楷体"/>
          <w:color w:val="auto"/>
          <w:sz w:val="24"/>
          <w:szCs w:val="24"/>
          <w:lang w:val="en-US" w:eastAsia="zh-CN"/>
        </w:rPr>
        <w:t>陕西四方衡裕项目管理有限公司</w:t>
      </w:r>
    </w:p>
    <w:p>
      <w:pPr>
        <w:pStyle w:val="110"/>
        <w:spacing w:line="398" w:lineRule="exact"/>
        <w:ind w:firstLine="5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鉴证方就甲方所需货物，</w:t>
      </w:r>
      <w:r>
        <w:rPr>
          <w:rFonts w:hint="eastAsia" w:ascii="楷体" w:hAnsi="楷体" w:eastAsia="楷体" w:cs="楷体"/>
          <w:b w:val="0"/>
          <w:bCs w:val="0"/>
          <w:color w:val="auto"/>
          <w:sz w:val="24"/>
          <w:szCs w:val="24"/>
          <w:highlight w:val="none"/>
        </w:rPr>
        <w:t>在</w:t>
      </w:r>
      <w:r>
        <w:rPr>
          <w:rFonts w:hint="eastAsia" w:ascii="楷体" w:hAnsi="楷体" w:eastAsia="楷体" w:cs="楷体"/>
          <w:b w:val="0"/>
          <w:bCs w:val="0"/>
          <w:color w:val="auto"/>
          <w:sz w:val="24"/>
          <w:szCs w:val="24"/>
          <w:highlight w:val="none"/>
          <w:lang w:val="en-US" w:eastAsia="zh-CN"/>
        </w:rPr>
        <w:t>西安市财政局</w:t>
      </w:r>
      <w:r>
        <w:rPr>
          <w:rFonts w:hint="eastAsia" w:ascii="楷体" w:hAnsi="楷体" w:eastAsia="楷体" w:cs="楷体"/>
          <w:b w:val="0"/>
          <w:bCs w:val="0"/>
          <w:color w:val="auto"/>
          <w:sz w:val="24"/>
          <w:szCs w:val="24"/>
          <w:highlight w:val="none"/>
        </w:rPr>
        <w:t>的监督管理下，按照政府</w:t>
      </w:r>
      <w:r>
        <w:rPr>
          <w:rFonts w:hint="eastAsia" w:ascii="楷体" w:hAnsi="楷体" w:eastAsia="楷体" w:cs="楷体"/>
          <w:b w:val="0"/>
          <w:bCs w:val="0"/>
          <w:color w:val="auto"/>
          <w:sz w:val="24"/>
          <w:szCs w:val="24"/>
          <w:highlight w:val="none"/>
          <w:lang w:eastAsia="zh-CN"/>
        </w:rPr>
        <w:t>采</w:t>
      </w:r>
      <w:r>
        <w:rPr>
          <w:rFonts w:hint="eastAsia" w:ascii="楷体" w:hAnsi="楷体" w:eastAsia="楷体" w:cs="楷体"/>
          <w:b w:val="0"/>
          <w:bCs w:val="0"/>
          <w:color w:val="auto"/>
          <w:sz w:val="24"/>
          <w:szCs w:val="24"/>
          <w:highlight w:val="none"/>
        </w:rPr>
        <w:t>购程序组织</w:t>
      </w:r>
      <w:r>
        <w:rPr>
          <w:rFonts w:hint="eastAsia" w:ascii="楷体" w:hAnsi="楷体" w:eastAsia="楷体" w:cs="楷体"/>
          <w:b w:val="0"/>
          <w:bCs w:val="0"/>
          <w:color w:val="auto"/>
          <w:sz w:val="24"/>
          <w:szCs w:val="24"/>
          <w:highlight w:val="none"/>
          <w:lang w:eastAsia="zh-CN"/>
        </w:rPr>
        <w:t>公开招标</w:t>
      </w:r>
      <w:r>
        <w:rPr>
          <w:rFonts w:hint="eastAsia" w:ascii="楷体" w:hAnsi="楷体" w:eastAsia="楷体" w:cs="楷体"/>
          <w:b w:val="0"/>
          <w:bCs w:val="0"/>
          <w:color w:val="auto"/>
          <w:sz w:val="24"/>
          <w:szCs w:val="24"/>
          <w:highlight w:val="none"/>
        </w:rPr>
        <w:t>，确定乙方为</w:t>
      </w:r>
      <w:r>
        <w:rPr>
          <w:rFonts w:hint="eastAsia" w:ascii="楷体" w:hAnsi="楷体" w:eastAsia="楷体" w:cs="楷体"/>
          <w:b w:val="0"/>
          <w:bCs w:val="0"/>
          <w:color w:val="auto"/>
          <w:sz w:val="24"/>
          <w:szCs w:val="24"/>
          <w:highlight w:val="none"/>
          <w:lang w:val="en-US" w:eastAsia="zh-CN"/>
        </w:rPr>
        <w:t>西安特种设备检验检测院激光立体成形设备购置项目</w:t>
      </w:r>
      <w:r>
        <w:rPr>
          <w:rFonts w:hint="eastAsia" w:ascii="楷体" w:hAnsi="楷体" w:eastAsia="楷体" w:cs="楷体"/>
          <w:b w:val="0"/>
          <w:bCs w:val="0"/>
          <w:color w:val="auto"/>
          <w:sz w:val="24"/>
          <w:szCs w:val="24"/>
          <w:highlight w:val="none"/>
        </w:rPr>
        <w:t>（项目编号：</w:t>
      </w:r>
      <w:r>
        <w:rPr>
          <w:rFonts w:hint="eastAsia" w:ascii="楷体" w:hAnsi="楷体" w:eastAsia="楷体" w:cs="楷体"/>
          <w:b w:val="0"/>
          <w:bCs w:val="0"/>
          <w:color w:val="auto"/>
          <w:sz w:val="24"/>
          <w:szCs w:val="24"/>
          <w:highlight w:val="none"/>
          <w:lang w:val="en-US" w:eastAsia="zh-CN" w:bidi="en-US"/>
        </w:rPr>
        <w:t>HYTH-202305045</w:t>
      </w:r>
      <w:r>
        <w:rPr>
          <w:rFonts w:hint="eastAsia" w:ascii="楷体" w:hAnsi="楷体" w:eastAsia="楷体" w:cs="楷体"/>
          <w:color w:val="auto"/>
          <w:sz w:val="24"/>
          <w:szCs w:val="24"/>
          <w:highlight w:val="none"/>
          <w:lang w:val="en-US" w:eastAsia="zh-CN" w:bidi="en-US"/>
        </w:rPr>
        <w:t>）</w:t>
      </w:r>
      <w:r>
        <w:rPr>
          <w:rFonts w:hint="eastAsia" w:ascii="楷体" w:hAnsi="楷体" w:eastAsia="楷体" w:cs="楷体"/>
          <w:color w:val="auto"/>
          <w:sz w:val="24"/>
          <w:szCs w:val="24"/>
          <w:highlight w:val="none"/>
          <w:lang w:eastAsia="zh-CN"/>
        </w:rPr>
        <w:t>中标供应商</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依</w:t>
      </w:r>
      <w:r>
        <w:rPr>
          <w:rFonts w:hint="eastAsia" w:ascii="楷体" w:hAnsi="楷体" w:eastAsia="楷体" w:cs="楷体"/>
          <w:color w:val="auto"/>
          <w:sz w:val="24"/>
          <w:szCs w:val="24"/>
          <w:highlight w:val="none"/>
        </w:rPr>
        <w:t>据《中华人民共和国政府采购法》、《中华人民共和国民法典》以及</w:t>
      </w:r>
      <w:r>
        <w:rPr>
          <w:rFonts w:hint="eastAsia" w:ascii="楷体" w:hAnsi="楷体" w:eastAsia="楷体" w:cs="楷体"/>
          <w:color w:val="auto"/>
          <w:sz w:val="24"/>
          <w:szCs w:val="24"/>
          <w:highlight w:val="none"/>
          <w:lang w:val="en-US" w:eastAsia="zh-CN"/>
        </w:rPr>
        <w:t>陕西四方衡裕项目管理有限公司</w:t>
      </w:r>
      <w:r>
        <w:rPr>
          <w:rFonts w:hint="eastAsia" w:ascii="楷体" w:hAnsi="楷体" w:eastAsia="楷体" w:cs="楷体"/>
          <w:color w:val="auto"/>
          <w:sz w:val="24"/>
          <w:szCs w:val="24"/>
          <w:highlight w:val="none"/>
          <w:lang w:eastAsia="zh-CN"/>
        </w:rPr>
        <w:t>招标</w:t>
      </w:r>
      <w:r>
        <w:rPr>
          <w:rFonts w:hint="eastAsia" w:ascii="楷体" w:hAnsi="楷体" w:eastAsia="楷体" w:cs="楷体"/>
          <w:color w:val="auto"/>
          <w:sz w:val="24"/>
          <w:szCs w:val="24"/>
          <w:highlight w:val="none"/>
        </w:rPr>
        <w:t>文件、</w:t>
      </w:r>
      <w:r>
        <w:rPr>
          <w:rFonts w:hint="eastAsia" w:ascii="楷体" w:hAnsi="楷体" w:eastAsia="楷体" w:cs="楷体"/>
          <w:color w:val="auto"/>
          <w:sz w:val="24"/>
          <w:szCs w:val="24"/>
          <w:highlight w:val="none"/>
          <w:lang w:eastAsia="zh-CN"/>
        </w:rPr>
        <w:t>中标通知书</w:t>
      </w:r>
      <w:r>
        <w:rPr>
          <w:rFonts w:hint="eastAsia" w:ascii="楷体" w:hAnsi="楷体" w:eastAsia="楷体" w:cs="楷体"/>
          <w:color w:val="auto"/>
          <w:sz w:val="24"/>
          <w:szCs w:val="24"/>
          <w:highlight w:val="none"/>
        </w:rPr>
        <w:t>，经甲、乙双方协商，鉴证方确认，达成如下合同条款。</w:t>
      </w:r>
    </w:p>
    <w:p>
      <w:pPr>
        <w:pStyle w:val="110"/>
        <w:spacing w:after="100" w:line="398" w:lineRule="exact"/>
        <w:ind w:firstLine="480"/>
        <w:rPr>
          <w:rFonts w:hint="eastAsia" w:ascii="楷体" w:hAnsi="楷体" w:eastAsia="楷体" w:cs="楷体"/>
          <w:b/>
          <w:bCs/>
          <w:color w:val="auto"/>
          <w:sz w:val="24"/>
          <w:szCs w:val="24"/>
        </w:rPr>
      </w:pPr>
      <w:bookmarkStart w:id="42" w:name="bookmark6"/>
      <w:r>
        <w:rPr>
          <w:rFonts w:hint="eastAsia" w:ascii="楷体" w:hAnsi="楷体" w:eastAsia="楷体" w:cs="楷体"/>
          <w:b/>
          <w:bCs/>
          <w:color w:val="auto"/>
          <w:sz w:val="24"/>
          <w:szCs w:val="24"/>
        </w:rPr>
        <w:t>一</w:t>
      </w:r>
      <w:bookmarkEnd w:id="42"/>
      <w:r>
        <w:rPr>
          <w:rFonts w:hint="eastAsia" w:ascii="楷体" w:hAnsi="楷体" w:eastAsia="楷体" w:cs="楷体"/>
          <w:b/>
          <w:bCs/>
          <w:color w:val="auto"/>
          <w:sz w:val="24"/>
          <w:szCs w:val="24"/>
        </w:rPr>
        <w:t>、合同标的物内容（以</w:t>
      </w:r>
      <w:r>
        <w:rPr>
          <w:rFonts w:hint="eastAsia" w:ascii="楷体" w:hAnsi="楷体" w:eastAsia="楷体" w:cs="楷体"/>
          <w:b/>
          <w:bCs/>
          <w:color w:val="auto"/>
          <w:sz w:val="24"/>
          <w:szCs w:val="24"/>
          <w:lang w:eastAsia="zh-CN"/>
        </w:rPr>
        <w:t>投标文件</w:t>
      </w:r>
      <w:r>
        <w:rPr>
          <w:rFonts w:hint="eastAsia" w:ascii="楷体" w:hAnsi="楷体" w:eastAsia="楷体" w:cs="楷体"/>
          <w:b/>
          <w:bCs/>
          <w:color w:val="auto"/>
          <w:sz w:val="24"/>
          <w:szCs w:val="24"/>
        </w:rPr>
        <w:t>正本和澄清表〈函〉为准）</w:t>
      </w:r>
    </w:p>
    <w:tbl>
      <w:tblPr>
        <w:tblStyle w:val="3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序号</w:t>
            </w:r>
          </w:p>
        </w:tc>
        <w:tc>
          <w:tcPr>
            <w:tcW w:w="1315"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服务名称</w:t>
            </w:r>
          </w:p>
        </w:tc>
        <w:tc>
          <w:tcPr>
            <w:tcW w:w="1315" w:type="dxa"/>
            <w:noWrap w:val="0"/>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技术参数</w:t>
            </w:r>
          </w:p>
        </w:tc>
        <w:tc>
          <w:tcPr>
            <w:tcW w:w="1315" w:type="dxa"/>
            <w:noWrap w:val="0"/>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品牌/型号</w:t>
            </w:r>
          </w:p>
        </w:tc>
        <w:tc>
          <w:tcPr>
            <w:tcW w:w="1315"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数量</w:t>
            </w:r>
          </w:p>
        </w:tc>
        <w:tc>
          <w:tcPr>
            <w:tcW w:w="950"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单价</w:t>
            </w:r>
          </w:p>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（元）</w:t>
            </w:r>
          </w:p>
        </w:tc>
        <w:tc>
          <w:tcPr>
            <w:tcW w:w="1094" w:type="dxa"/>
            <w:noWrap w:val="0"/>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小计（元）</w:t>
            </w:r>
          </w:p>
        </w:tc>
        <w:tc>
          <w:tcPr>
            <w:tcW w:w="1094" w:type="dxa"/>
            <w:noWrap w:val="0"/>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1</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2</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3</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4</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5</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6</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7</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8</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9</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合计</w:t>
            </w:r>
          </w:p>
        </w:tc>
        <w:tc>
          <w:tcPr>
            <w:tcW w:w="8398" w:type="dxa"/>
            <w:gridSpan w:val="7"/>
            <w:noWrap w:val="0"/>
            <w:vAlign w:val="top"/>
          </w:tcPr>
          <w:p>
            <w:pPr>
              <w:ind w:firstLine="0" w:firstLineChars="0"/>
              <w:jc w:val="left"/>
              <w:rPr>
                <w:rFonts w:hint="eastAsia" w:ascii="楷体" w:hAnsi="楷体" w:eastAsia="楷体" w:cs="楷体"/>
                <w:kern w:val="0"/>
                <w:lang w:eastAsia="en-US" w:bidi="en-US"/>
              </w:rPr>
            </w:pPr>
          </w:p>
        </w:tc>
      </w:tr>
    </w:tbl>
    <w:p>
      <w:pPr>
        <w:pStyle w:val="112"/>
        <w:ind w:firstLine="0"/>
        <w:rPr>
          <w:rFonts w:hint="eastAsia" w:ascii="楷体" w:hAnsi="楷体" w:eastAsia="楷体" w:cs="楷体"/>
          <w:b/>
          <w:bCs/>
          <w:color w:val="auto"/>
          <w:sz w:val="24"/>
          <w:szCs w:val="24"/>
        </w:rPr>
      </w:pPr>
      <w:r>
        <w:rPr>
          <w:rFonts w:hint="eastAsia" w:ascii="楷体" w:hAnsi="楷体" w:eastAsia="楷体" w:cs="楷体"/>
          <w:b/>
          <w:bCs/>
          <w:color w:val="auto"/>
          <w:sz w:val="24"/>
          <w:szCs w:val="24"/>
        </w:rPr>
        <w:t>（上表仅供参考,应根据项目具体内容修改填写，技术</w:t>
      </w:r>
      <w:r>
        <w:rPr>
          <w:rFonts w:hint="eastAsia" w:ascii="楷体" w:hAnsi="楷体" w:eastAsia="楷体" w:cs="楷体"/>
          <w:b/>
          <w:bCs/>
          <w:color w:val="auto"/>
          <w:sz w:val="24"/>
          <w:szCs w:val="24"/>
          <w:lang w:val="en-US" w:eastAsia="zh-CN"/>
        </w:rPr>
        <w:t>参数可附附件</w:t>
      </w:r>
      <w:r>
        <w:rPr>
          <w:rFonts w:hint="eastAsia" w:ascii="楷体" w:hAnsi="楷体" w:eastAsia="楷体" w:cs="楷体"/>
          <w:b/>
          <w:bCs/>
          <w:color w:val="auto"/>
          <w:sz w:val="24"/>
          <w:szCs w:val="24"/>
        </w:rPr>
        <w:t>或详见</w:t>
      </w:r>
      <w:r>
        <w:rPr>
          <w:rFonts w:hint="eastAsia" w:ascii="楷体" w:hAnsi="楷体" w:eastAsia="楷体" w:cs="楷体"/>
          <w:b/>
          <w:bCs/>
          <w:color w:val="auto"/>
          <w:sz w:val="24"/>
          <w:szCs w:val="24"/>
          <w:lang w:eastAsia="zh-CN"/>
        </w:rPr>
        <w:t>投标文件</w:t>
      </w:r>
      <w:r>
        <w:rPr>
          <w:rFonts w:hint="eastAsia" w:ascii="楷体" w:hAnsi="楷体" w:eastAsia="楷体" w:cs="楷体"/>
          <w:b/>
          <w:bCs/>
          <w:color w:val="auto"/>
          <w:sz w:val="24"/>
          <w:szCs w:val="24"/>
        </w:rPr>
        <w:t>，需说明清楚，表格可根据实际情况调整）</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楷体" w:hAnsi="楷体" w:eastAsia="楷体" w:cs="楷体"/>
          <w:b/>
          <w:bCs w:val="0"/>
          <w:color w:val="000000"/>
          <w:sz w:val="24"/>
          <w:szCs w:val="24"/>
          <w:highlight w:val="none"/>
          <w:lang w:eastAsia="zh-CN"/>
        </w:rPr>
      </w:pPr>
      <w:bookmarkStart w:id="43" w:name="bookmark7"/>
      <w:bookmarkStart w:id="44" w:name="bookmark19"/>
      <w:r>
        <w:rPr>
          <w:rFonts w:hint="eastAsia" w:ascii="楷体" w:hAnsi="楷体" w:eastAsia="楷体" w:cs="楷体"/>
          <w:b/>
          <w:bCs w:val="0"/>
          <w:color w:val="000000"/>
          <w:sz w:val="24"/>
          <w:szCs w:val="24"/>
          <w:highlight w:val="none"/>
        </w:rPr>
        <w:t>二</w:t>
      </w:r>
      <w:bookmarkEnd w:id="43"/>
      <w:r>
        <w:rPr>
          <w:rFonts w:hint="eastAsia" w:ascii="楷体" w:hAnsi="楷体" w:eastAsia="楷体" w:cs="楷体"/>
          <w:b/>
          <w:bCs w:val="0"/>
          <w:color w:val="000000"/>
          <w:sz w:val="24"/>
          <w:szCs w:val="24"/>
          <w:highlight w:val="none"/>
        </w:rPr>
        <w:t>、交货</w:t>
      </w:r>
      <w:r>
        <w:rPr>
          <w:rFonts w:hint="eastAsia" w:ascii="楷体" w:hAnsi="楷体" w:eastAsia="楷体" w:cs="楷体"/>
          <w:b/>
          <w:bCs w:val="0"/>
          <w:color w:val="000000"/>
          <w:sz w:val="24"/>
          <w:szCs w:val="24"/>
          <w:highlight w:val="none"/>
          <w:lang w:val="en-US" w:eastAsia="zh-CN"/>
        </w:rPr>
        <w:t>条件：</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楷体" w:hAnsi="楷体" w:eastAsia="楷体" w:cs="楷体"/>
          <w:b w:val="0"/>
          <w:bCs/>
          <w:color w:val="000000"/>
          <w:sz w:val="24"/>
          <w:szCs w:val="24"/>
          <w:highlight w:val="none"/>
        </w:rPr>
      </w:pPr>
      <w:bookmarkStart w:id="45" w:name="bookmark8"/>
      <w:r>
        <w:rPr>
          <w:rFonts w:hint="eastAsia" w:ascii="楷体" w:hAnsi="楷体" w:eastAsia="楷体" w:cs="楷体"/>
          <w:b w:val="0"/>
          <w:bCs/>
          <w:color w:val="000000"/>
          <w:sz w:val="24"/>
          <w:szCs w:val="24"/>
          <w:highlight w:val="none"/>
        </w:rPr>
        <w:t>（</w:t>
      </w:r>
      <w:bookmarkEnd w:id="45"/>
      <w:r>
        <w:rPr>
          <w:rFonts w:hint="eastAsia" w:ascii="楷体" w:hAnsi="楷体" w:eastAsia="楷体" w:cs="楷体"/>
          <w:b w:val="0"/>
          <w:bCs/>
          <w:color w:val="000000"/>
          <w:sz w:val="24"/>
          <w:szCs w:val="24"/>
          <w:highlight w:val="none"/>
        </w:rPr>
        <w:t>一）</w:t>
      </w:r>
      <w:r>
        <w:rPr>
          <w:rFonts w:hint="eastAsia" w:ascii="楷体" w:hAnsi="楷体" w:eastAsia="楷体" w:cs="楷体"/>
          <w:b w:val="0"/>
          <w:bCs/>
          <w:color w:val="000000"/>
          <w:sz w:val="24"/>
          <w:szCs w:val="24"/>
          <w:highlight w:val="none"/>
        </w:rPr>
        <w:tab/>
      </w:r>
      <w:r>
        <w:rPr>
          <w:rFonts w:hint="eastAsia" w:ascii="楷体" w:hAnsi="楷体" w:eastAsia="楷体" w:cs="楷体"/>
          <w:b w:val="0"/>
          <w:bCs/>
          <w:color w:val="000000"/>
          <w:sz w:val="24"/>
          <w:szCs w:val="24"/>
          <w:highlight w:val="none"/>
        </w:rPr>
        <w:t>交货地点：甲方指定地点。</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楷体" w:hAnsi="楷体" w:eastAsia="楷体" w:cs="楷体"/>
          <w:b w:val="0"/>
          <w:bCs/>
          <w:color w:val="000000"/>
          <w:sz w:val="24"/>
          <w:szCs w:val="24"/>
          <w:highlight w:val="none"/>
          <w:lang w:val="en-US" w:eastAsia="zh-CN"/>
        </w:rPr>
      </w:pPr>
      <w:bookmarkStart w:id="46" w:name="bookmark9"/>
      <w:r>
        <w:rPr>
          <w:rFonts w:hint="eastAsia" w:ascii="楷体" w:hAnsi="楷体" w:eastAsia="楷体" w:cs="楷体"/>
          <w:b w:val="0"/>
          <w:bCs/>
          <w:color w:val="000000"/>
          <w:sz w:val="24"/>
          <w:szCs w:val="24"/>
          <w:highlight w:val="none"/>
        </w:rPr>
        <w:t>（</w:t>
      </w:r>
      <w:bookmarkEnd w:id="46"/>
      <w:r>
        <w:rPr>
          <w:rFonts w:hint="eastAsia" w:ascii="楷体" w:hAnsi="楷体" w:eastAsia="楷体" w:cs="楷体"/>
          <w:b w:val="0"/>
          <w:bCs/>
          <w:color w:val="000000"/>
          <w:sz w:val="24"/>
          <w:szCs w:val="24"/>
          <w:highlight w:val="none"/>
        </w:rPr>
        <w:t>二）</w:t>
      </w:r>
      <w:r>
        <w:rPr>
          <w:rFonts w:hint="eastAsia" w:ascii="楷体" w:hAnsi="楷体" w:eastAsia="楷体" w:cs="楷体"/>
          <w:b w:val="0"/>
          <w:bCs/>
          <w:color w:val="000000"/>
          <w:sz w:val="24"/>
          <w:szCs w:val="24"/>
          <w:highlight w:val="none"/>
        </w:rPr>
        <w:tab/>
      </w:r>
      <w:r>
        <w:rPr>
          <w:rFonts w:hint="eastAsia" w:ascii="楷体" w:hAnsi="楷体" w:eastAsia="楷体" w:cs="楷体"/>
          <w:b w:val="0"/>
          <w:bCs/>
          <w:color w:val="000000"/>
          <w:sz w:val="24"/>
          <w:szCs w:val="24"/>
          <w:highlight w:val="none"/>
        </w:rPr>
        <w:t>交货期：</w:t>
      </w:r>
      <w:r>
        <w:rPr>
          <w:rFonts w:hint="eastAsia" w:ascii="楷体" w:hAnsi="楷体" w:eastAsia="楷体" w:cs="楷体"/>
          <w:b w:val="0"/>
          <w:bCs/>
          <w:color w:val="000000"/>
          <w:sz w:val="24"/>
          <w:szCs w:val="24"/>
          <w:highlight w:val="none"/>
          <w:u w:val="single"/>
          <w:lang w:val="en-US" w:eastAsia="zh-CN"/>
        </w:rPr>
        <w:t xml:space="preserve">                         </w:t>
      </w:r>
    </w:p>
    <w:p>
      <w:pPr>
        <w:widowControl w:val="0"/>
        <w:spacing w:line="360" w:lineRule="auto"/>
        <w:ind w:firstLine="482" w:firstLineChars="200"/>
        <w:jc w:val="left"/>
        <w:rPr>
          <w:rFonts w:hint="eastAsia" w:ascii="楷体" w:hAnsi="楷体" w:eastAsia="楷体" w:cs="楷体"/>
          <w:b/>
          <w:bCs w:val="0"/>
          <w:color w:val="000000"/>
          <w:kern w:val="2"/>
          <w:sz w:val="24"/>
          <w:szCs w:val="24"/>
          <w:highlight w:val="none"/>
          <w:lang w:val="en-US" w:eastAsia="zh-CN" w:bidi="ar-SA"/>
        </w:rPr>
      </w:pPr>
      <w:r>
        <w:rPr>
          <w:rFonts w:hint="eastAsia" w:ascii="楷体" w:hAnsi="楷体" w:eastAsia="楷体" w:cs="楷体"/>
          <w:b/>
          <w:bCs w:val="0"/>
          <w:color w:val="000000"/>
          <w:kern w:val="2"/>
          <w:sz w:val="24"/>
          <w:szCs w:val="24"/>
          <w:highlight w:val="none"/>
          <w:lang w:val="en-US" w:eastAsia="zh-CN" w:bidi="ar-SA"/>
        </w:rPr>
        <w:t>三、合同价款</w:t>
      </w:r>
    </w:p>
    <w:p>
      <w:pPr>
        <w:widowControl w:val="0"/>
        <w:spacing w:line="360" w:lineRule="auto"/>
        <w:ind w:firstLine="480" w:firstLineChars="200"/>
        <w:jc w:val="left"/>
        <w:rPr>
          <w:rFonts w:hint="eastAsia" w:ascii="楷体" w:hAnsi="楷体" w:eastAsia="楷体" w:cs="楷体"/>
          <w:b w:val="0"/>
          <w:bCs/>
          <w:color w:val="000000"/>
          <w:kern w:val="2"/>
          <w:sz w:val="24"/>
          <w:szCs w:val="24"/>
          <w:highlight w:val="none"/>
          <w:lang w:val="en-US" w:eastAsia="zh-CN" w:bidi="ar-SA"/>
        </w:rPr>
      </w:pPr>
      <w:r>
        <w:rPr>
          <w:rFonts w:hint="eastAsia" w:ascii="楷体" w:hAnsi="楷体" w:eastAsia="楷体" w:cs="楷体"/>
          <w:b w:val="0"/>
          <w:bCs/>
          <w:color w:val="000000"/>
          <w:kern w:val="2"/>
          <w:sz w:val="24"/>
          <w:szCs w:val="24"/>
          <w:highlight w:val="none"/>
          <w:lang w:val="en-US" w:eastAsia="zh-CN" w:bidi="ar-SA"/>
        </w:rPr>
        <w:t>（一）合同总价款为人民币</w:t>
      </w:r>
      <w:r>
        <w:rPr>
          <w:rFonts w:hint="eastAsia" w:ascii="楷体" w:hAnsi="楷体" w:eastAsia="楷体" w:cs="楷体"/>
          <w:b w:val="0"/>
          <w:bCs/>
          <w:color w:val="000000"/>
          <w:kern w:val="2"/>
          <w:sz w:val="24"/>
          <w:szCs w:val="24"/>
          <w:highlight w:val="none"/>
          <w:u w:val="single"/>
          <w:lang w:val="en-US" w:eastAsia="zh-CN" w:bidi="ar-SA"/>
        </w:rPr>
        <w:t>（大写）</w:t>
      </w:r>
      <w:r>
        <w:rPr>
          <w:rFonts w:hint="eastAsia" w:ascii="楷体" w:hAnsi="楷体" w:eastAsia="楷体" w:cs="楷体"/>
          <w:b w:val="0"/>
          <w:bCs/>
          <w:color w:val="000000"/>
          <w:kern w:val="2"/>
          <w:sz w:val="24"/>
          <w:szCs w:val="24"/>
          <w:highlight w:val="none"/>
          <w:u w:val="single"/>
          <w:lang w:val="en-US" w:eastAsia="zh-CN" w:bidi="ar-SA"/>
        </w:rPr>
        <w:tab/>
      </w:r>
      <w:r>
        <w:rPr>
          <w:rFonts w:hint="eastAsia" w:ascii="楷体" w:hAnsi="楷体" w:eastAsia="楷体" w:cs="楷体"/>
          <w:b w:val="0"/>
          <w:bCs/>
          <w:color w:val="000000"/>
          <w:kern w:val="2"/>
          <w:sz w:val="24"/>
          <w:szCs w:val="24"/>
          <w:highlight w:val="none"/>
          <w:lang w:val="en-US" w:eastAsia="zh-CN" w:bidi="ar-SA"/>
        </w:rPr>
        <w:t>;¥</w:t>
      </w:r>
      <w:r>
        <w:rPr>
          <w:rFonts w:hint="eastAsia" w:ascii="楷体" w:hAnsi="楷体" w:eastAsia="楷体" w:cs="楷体"/>
          <w:b w:val="0"/>
          <w:bCs/>
          <w:color w:val="000000"/>
          <w:kern w:val="2"/>
          <w:sz w:val="24"/>
          <w:szCs w:val="24"/>
          <w:highlight w:val="none"/>
          <w:u w:val="single"/>
          <w:lang w:val="en-US" w:eastAsia="zh-CN" w:bidi="ar-SA"/>
        </w:rPr>
        <w:t xml:space="preserve">             </w:t>
      </w:r>
      <w:r>
        <w:rPr>
          <w:rFonts w:hint="eastAsia" w:ascii="楷体" w:hAnsi="楷体" w:eastAsia="楷体" w:cs="楷体"/>
          <w:b w:val="0"/>
          <w:bCs/>
          <w:color w:val="000000"/>
          <w:kern w:val="2"/>
          <w:sz w:val="24"/>
          <w:szCs w:val="24"/>
          <w:highlight w:val="none"/>
          <w:lang w:val="en-US" w:eastAsia="zh-CN" w:bidi="ar-SA"/>
        </w:rPr>
        <w:t>元。</w:t>
      </w:r>
    </w:p>
    <w:p>
      <w:pPr>
        <w:widowControl w:val="0"/>
        <w:spacing w:line="360" w:lineRule="auto"/>
        <w:ind w:firstLine="480" w:firstLineChars="200"/>
        <w:jc w:val="left"/>
        <w:rPr>
          <w:rFonts w:hint="eastAsia" w:ascii="楷体" w:hAnsi="楷体" w:eastAsia="楷体" w:cs="楷体"/>
          <w:b w:val="0"/>
          <w:bCs/>
          <w:color w:val="000000"/>
          <w:kern w:val="2"/>
          <w:sz w:val="24"/>
          <w:szCs w:val="24"/>
          <w:highlight w:val="none"/>
          <w:lang w:val="en-US" w:eastAsia="zh-CN" w:bidi="ar-SA"/>
        </w:rPr>
      </w:pPr>
      <w:bookmarkStart w:id="47" w:name="bookmark11"/>
      <w:r>
        <w:rPr>
          <w:rFonts w:hint="eastAsia" w:ascii="楷体" w:hAnsi="楷体" w:eastAsia="楷体" w:cs="楷体"/>
          <w:b w:val="0"/>
          <w:bCs/>
          <w:color w:val="000000"/>
          <w:kern w:val="2"/>
          <w:sz w:val="24"/>
          <w:szCs w:val="24"/>
          <w:highlight w:val="none"/>
          <w:lang w:val="en-US" w:eastAsia="zh-CN" w:bidi="ar-SA"/>
        </w:rPr>
        <w:t>（</w:t>
      </w:r>
      <w:bookmarkEnd w:id="47"/>
      <w:r>
        <w:rPr>
          <w:rFonts w:hint="eastAsia" w:ascii="楷体" w:hAnsi="楷体" w:eastAsia="楷体" w:cs="楷体"/>
          <w:b w:val="0"/>
          <w:bCs/>
          <w:color w:val="000000"/>
          <w:kern w:val="2"/>
          <w:sz w:val="24"/>
          <w:szCs w:val="24"/>
          <w:highlight w:val="none"/>
          <w:lang w:val="en-US" w:eastAsia="zh-CN" w:bidi="ar-SA"/>
        </w:rPr>
        <w:t>二）</w:t>
      </w:r>
      <w:r>
        <w:rPr>
          <w:rFonts w:hint="eastAsia" w:ascii="楷体" w:hAnsi="楷体" w:eastAsia="楷体" w:cs="楷体"/>
          <w:b w:val="0"/>
          <w:bCs/>
          <w:color w:val="000000"/>
          <w:kern w:val="2"/>
          <w:sz w:val="24"/>
          <w:szCs w:val="24"/>
          <w:highlight w:val="none"/>
          <w:lang w:val="en-US" w:eastAsia="zh-CN" w:bidi="ar-SA"/>
        </w:rPr>
        <w:tab/>
      </w:r>
      <w:r>
        <w:rPr>
          <w:rFonts w:hint="eastAsia" w:ascii="楷体" w:hAnsi="楷体" w:eastAsia="楷体" w:cs="楷体"/>
          <w:b w:val="0"/>
          <w:bCs/>
          <w:color w:val="000000"/>
          <w:kern w:val="2"/>
          <w:sz w:val="24"/>
          <w:szCs w:val="24"/>
          <w:highlight w:val="none"/>
          <w:lang w:val="en-US" w:eastAsia="zh-CN" w:bidi="ar-SA"/>
        </w:rPr>
        <w:t>合同总价包括但不限于货物的制造、包装、生产、运输、装卸、保险、检测、验收、税金等一切费用。</w:t>
      </w:r>
    </w:p>
    <w:p>
      <w:pPr>
        <w:widowControl w:val="0"/>
        <w:spacing w:line="360" w:lineRule="auto"/>
        <w:ind w:firstLine="482" w:firstLineChars="200"/>
        <w:jc w:val="left"/>
        <w:rPr>
          <w:rFonts w:hint="eastAsia" w:ascii="楷体" w:hAnsi="楷体" w:eastAsia="楷体" w:cs="楷体"/>
          <w:b/>
          <w:bCs w:val="0"/>
          <w:color w:val="000000"/>
          <w:kern w:val="2"/>
          <w:sz w:val="24"/>
          <w:szCs w:val="24"/>
          <w:highlight w:val="none"/>
          <w:lang w:val="en-US" w:eastAsia="zh-CN" w:bidi="ar-SA"/>
        </w:rPr>
      </w:pPr>
      <w:bookmarkStart w:id="48" w:name="bookmark12"/>
      <w:r>
        <w:rPr>
          <w:rFonts w:hint="eastAsia" w:ascii="楷体" w:hAnsi="楷体" w:eastAsia="楷体" w:cs="楷体"/>
          <w:b/>
          <w:bCs w:val="0"/>
          <w:color w:val="000000"/>
          <w:kern w:val="2"/>
          <w:sz w:val="24"/>
          <w:szCs w:val="24"/>
          <w:highlight w:val="none"/>
          <w:lang w:val="en-US" w:eastAsia="zh-CN" w:bidi="ar-SA"/>
        </w:rPr>
        <w:t>（</w:t>
      </w:r>
      <w:bookmarkEnd w:id="48"/>
      <w:r>
        <w:rPr>
          <w:rFonts w:hint="eastAsia" w:ascii="楷体" w:hAnsi="楷体" w:eastAsia="楷体" w:cs="楷体"/>
          <w:b/>
          <w:bCs w:val="0"/>
          <w:color w:val="000000"/>
          <w:kern w:val="2"/>
          <w:sz w:val="24"/>
          <w:szCs w:val="24"/>
          <w:highlight w:val="none"/>
          <w:lang w:val="en-US" w:eastAsia="zh-CN" w:bidi="ar-SA"/>
        </w:rPr>
        <w:t>三）</w:t>
      </w:r>
      <w:r>
        <w:rPr>
          <w:rFonts w:hint="eastAsia" w:ascii="楷体" w:hAnsi="楷体" w:eastAsia="楷体" w:cs="楷体"/>
          <w:b/>
          <w:bCs w:val="0"/>
          <w:color w:val="000000"/>
          <w:kern w:val="2"/>
          <w:sz w:val="24"/>
          <w:szCs w:val="24"/>
          <w:highlight w:val="none"/>
          <w:lang w:val="en-US" w:eastAsia="zh-CN" w:bidi="ar-SA"/>
        </w:rPr>
        <w:tab/>
      </w:r>
      <w:r>
        <w:rPr>
          <w:rFonts w:hint="eastAsia" w:ascii="楷体" w:hAnsi="楷体" w:eastAsia="楷体" w:cs="楷体"/>
          <w:b/>
          <w:bCs w:val="0"/>
          <w:color w:val="000000"/>
          <w:kern w:val="2"/>
          <w:sz w:val="24"/>
          <w:szCs w:val="24"/>
          <w:highlight w:val="none"/>
          <w:lang w:val="en-US" w:eastAsia="zh-CN" w:bidi="ar-SA"/>
        </w:rPr>
        <w:t>合同总价一次性包死，不受市场价格变化因素的影响。</w:t>
      </w:r>
    </w:p>
    <w:p>
      <w:pPr>
        <w:widowControl w:val="0"/>
        <w:spacing w:line="360" w:lineRule="auto"/>
        <w:ind w:firstLine="482" w:firstLineChars="200"/>
        <w:jc w:val="left"/>
        <w:rPr>
          <w:rFonts w:hint="eastAsia" w:ascii="楷体" w:hAnsi="楷体" w:eastAsia="楷体" w:cs="楷体"/>
          <w:b/>
          <w:bCs w:val="0"/>
          <w:kern w:val="2"/>
          <w:sz w:val="24"/>
          <w:szCs w:val="24"/>
          <w:highlight w:val="none"/>
          <w:lang w:val="en-US" w:eastAsia="zh-CN" w:bidi="ar-SA"/>
        </w:rPr>
      </w:pPr>
      <w:bookmarkStart w:id="49" w:name="bookmark13"/>
      <w:r>
        <w:rPr>
          <w:rFonts w:hint="eastAsia" w:ascii="楷体" w:hAnsi="楷体" w:eastAsia="楷体" w:cs="楷体"/>
          <w:b/>
          <w:bCs w:val="0"/>
          <w:kern w:val="2"/>
          <w:sz w:val="24"/>
          <w:szCs w:val="24"/>
          <w:highlight w:val="none"/>
          <w:lang w:val="en-US" w:eastAsia="zh-CN" w:bidi="ar-SA"/>
        </w:rPr>
        <w:t>四</w:t>
      </w:r>
      <w:bookmarkEnd w:id="49"/>
      <w:r>
        <w:rPr>
          <w:rFonts w:hint="eastAsia" w:ascii="楷体" w:hAnsi="楷体" w:eastAsia="楷体" w:cs="楷体"/>
          <w:b/>
          <w:bCs w:val="0"/>
          <w:kern w:val="2"/>
          <w:sz w:val="24"/>
          <w:szCs w:val="24"/>
          <w:highlight w:val="none"/>
          <w:lang w:val="en-US" w:eastAsia="zh-CN" w:bidi="ar-SA"/>
        </w:rPr>
        <w:t>、款项结算</w:t>
      </w:r>
    </w:p>
    <w:p>
      <w:pPr>
        <w:keepNext w:val="0"/>
        <w:keepLines w:val="0"/>
        <w:widowControl w:val="0"/>
        <w:shd w:val="clear" w:color="auto" w:fill="auto"/>
        <w:tabs>
          <w:tab w:val="left" w:pos="1328"/>
        </w:tabs>
        <w:bidi w:val="0"/>
        <w:spacing w:before="0" w:after="0" w:line="360" w:lineRule="auto"/>
        <w:ind w:left="0" w:right="0" w:firstLine="600"/>
        <w:jc w:val="both"/>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合同签订后10个工作日内支付预付款40%，到货并验收合格后支付剩余60%。</w:t>
      </w:r>
    </w:p>
    <w:p>
      <w:pPr>
        <w:pStyle w:val="110"/>
        <w:tabs>
          <w:tab w:val="left" w:pos="986"/>
        </w:tabs>
        <w:spacing w:line="413" w:lineRule="exact"/>
        <w:ind w:firstLine="460"/>
        <w:jc w:val="both"/>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结算方式：每次付款前乙方应向甲方提供合法有效的</w:t>
      </w:r>
      <w:r>
        <w:rPr>
          <w:rFonts w:hint="eastAsia" w:ascii="楷体" w:hAnsi="楷体" w:eastAsia="楷体" w:cs="楷体"/>
          <w:b w:val="0"/>
          <w:bCs/>
          <w:color w:val="auto"/>
          <w:spacing w:val="0"/>
          <w:w w:val="100"/>
          <w:position w:val="0"/>
          <w:sz w:val="24"/>
          <w:szCs w:val="24"/>
          <w:highlight w:val="none"/>
          <w:u w:val="none"/>
          <w:shd w:val="clear" w:color="auto" w:fill="auto"/>
          <w:lang w:val="en-US" w:eastAsia="zh-CN" w:bidi="zh-CN"/>
        </w:rPr>
        <w:t>等额</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发票。乙方持成交通知书、供货合同、发票，与甲方结算。</w:t>
      </w:r>
    </w:p>
    <w:p>
      <w:pPr>
        <w:pStyle w:val="110"/>
        <w:tabs>
          <w:tab w:val="left" w:pos="986"/>
        </w:tabs>
        <w:spacing w:line="413" w:lineRule="exact"/>
        <w:ind w:firstLine="460"/>
        <w:jc w:val="both"/>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五</w:t>
      </w:r>
      <w:bookmarkEnd w:id="44"/>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rPr>
        <w:tab/>
      </w:r>
      <w:r>
        <w:rPr>
          <w:rFonts w:hint="eastAsia" w:ascii="楷体" w:hAnsi="楷体" w:eastAsia="楷体" w:cs="楷体"/>
          <w:b/>
          <w:bCs/>
          <w:color w:val="auto"/>
          <w:sz w:val="24"/>
          <w:szCs w:val="24"/>
          <w:highlight w:val="none"/>
        </w:rPr>
        <w:t>双方的权利和义务</w:t>
      </w:r>
    </w:p>
    <w:p>
      <w:pPr>
        <w:pStyle w:val="110"/>
        <w:tabs>
          <w:tab w:val="left" w:pos="996"/>
        </w:tabs>
        <w:spacing w:line="494" w:lineRule="exact"/>
        <w:ind w:firstLine="460"/>
        <w:jc w:val="both"/>
        <w:rPr>
          <w:rFonts w:hint="eastAsia" w:ascii="楷体" w:hAnsi="楷体" w:eastAsia="楷体" w:cs="楷体"/>
          <w:color w:val="auto"/>
          <w:sz w:val="24"/>
          <w:szCs w:val="24"/>
        </w:rPr>
      </w:pPr>
      <w:bookmarkStart w:id="50" w:name="bookmark22"/>
      <w:r>
        <w:rPr>
          <w:rFonts w:hint="eastAsia" w:ascii="楷体" w:hAnsi="楷体" w:eastAsia="楷体" w:cs="楷体"/>
          <w:color w:val="auto"/>
          <w:sz w:val="24"/>
          <w:szCs w:val="24"/>
        </w:rPr>
        <w:t>（一）甲方的权利与义务</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甲方在收到货物通知后，应按</w:t>
      </w:r>
      <w:r>
        <w:rPr>
          <w:rFonts w:hint="eastAsia" w:ascii="楷体" w:hAnsi="楷体" w:eastAsia="楷体" w:cs="楷体"/>
          <w:color w:val="auto"/>
          <w:sz w:val="24"/>
          <w:szCs w:val="24"/>
          <w:lang w:val="en-US" w:eastAsia="zh-CN"/>
        </w:rPr>
        <w:t>招标</w:t>
      </w:r>
      <w:r>
        <w:rPr>
          <w:rFonts w:hint="eastAsia" w:ascii="楷体" w:hAnsi="楷体" w:eastAsia="楷体" w:cs="楷体"/>
          <w:color w:val="auto"/>
          <w:sz w:val="24"/>
          <w:szCs w:val="24"/>
        </w:rPr>
        <w:t>文件的需求进行核实，如发现不符合合同规定或短缺，及时提出，甲方在收到货后，组织人员按提供的技术参数指标进行验收。</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（二）乙方的权利与义务</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乙方在合同约定的时间</w:t>
      </w:r>
      <w:r>
        <w:rPr>
          <w:rFonts w:hint="eastAsia" w:ascii="楷体" w:hAnsi="楷体" w:eastAsia="楷体" w:cs="楷体"/>
          <w:color w:val="auto"/>
          <w:sz w:val="24"/>
          <w:szCs w:val="24"/>
          <w:lang w:eastAsia="zh-CN"/>
        </w:rPr>
        <w:t>内交付</w:t>
      </w:r>
      <w:r>
        <w:rPr>
          <w:rFonts w:hint="eastAsia" w:ascii="楷体" w:hAnsi="楷体" w:eastAsia="楷体" w:cs="楷体"/>
          <w:color w:val="auto"/>
          <w:sz w:val="24"/>
          <w:szCs w:val="24"/>
          <w:lang w:val="en-US" w:eastAsia="zh-CN"/>
        </w:rPr>
        <w:t>产品，并</w:t>
      </w:r>
      <w:r>
        <w:rPr>
          <w:rFonts w:hint="eastAsia" w:ascii="楷体" w:hAnsi="楷体" w:eastAsia="楷体" w:cs="楷体"/>
          <w:color w:val="auto"/>
          <w:sz w:val="24"/>
          <w:szCs w:val="24"/>
        </w:rPr>
        <w:t>负责产品</w:t>
      </w:r>
      <w:r>
        <w:rPr>
          <w:rFonts w:hint="eastAsia" w:ascii="楷体" w:hAnsi="楷体" w:eastAsia="楷体" w:cs="楷体"/>
          <w:color w:val="auto"/>
          <w:sz w:val="24"/>
          <w:szCs w:val="24"/>
          <w:lang w:val="en-US" w:eastAsia="zh-CN"/>
        </w:rPr>
        <w:t>的安装</w:t>
      </w:r>
      <w:r>
        <w:rPr>
          <w:rFonts w:hint="eastAsia" w:ascii="楷体" w:hAnsi="楷体" w:eastAsia="楷体" w:cs="楷体"/>
          <w:color w:val="auto"/>
          <w:sz w:val="24"/>
          <w:szCs w:val="24"/>
        </w:rPr>
        <w:t>调试。</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乙方所提供的产品必须</w:t>
      </w:r>
      <w:r>
        <w:rPr>
          <w:rFonts w:hint="eastAsia" w:ascii="楷体" w:hAnsi="楷体" w:eastAsia="楷体" w:cs="楷体"/>
          <w:color w:val="auto"/>
          <w:sz w:val="24"/>
          <w:szCs w:val="24"/>
          <w:lang w:val="en-US" w:eastAsia="zh-CN"/>
        </w:rPr>
        <w:t>保证原厂生产，符合采购技术需求</w:t>
      </w:r>
      <w:r>
        <w:rPr>
          <w:rFonts w:hint="eastAsia" w:ascii="楷体" w:hAnsi="楷体" w:eastAsia="楷体" w:cs="楷体"/>
          <w:color w:val="auto"/>
          <w:sz w:val="24"/>
          <w:szCs w:val="24"/>
        </w:rPr>
        <w:t>，运输及安装全过程中的安全由乙方负责。</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乙方应积极配合甲方，最终完成产品的安装调试工作。</w:t>
      </w:r>
    </w:p>
    <w:p>
      <w:pPr>
        <w:pStyle w:val="110"/>
        <w:tabs>
          <w:tab w:val="left" w:pos="996"/>
        </w:tabs>
        <w:spacing w:line="494"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rPr>
        <w:t>六</w:t>
      </w:r>
      <w:bookmarkEnd w:id="50"/>
      <w:r>
        <w:rPr>
          <w:rFonts w:hint="eastAsia" w:ascii="楷体" w:hAnsi="楷体" w:eastAsia="楷体" w:cs="楷体"/>
          <w:b/>
          <w:bCs/>
          <w:color w:val="auto"/>
          <w:sz w:val="24"/>
          <w:szCs w:val="24"/>
        </w:rPr>
        <w:t>、</w:t>
      </w:r>
      <w:r>
        <w:rPr>
          <w:rFonts w:hint="eastAsia" w:ascii="楷体" w:hAnsi="楷体" w:eastAsia="楷体" w:cs="楷体"/>
          <w:b/>
          <w:bCs/>
          <w:color w:val="auto"/>
          <w:sz w:val="24"/>
          <w:szCs w:val="24"/>
        </w:rPr>
        <w:tab/>
      </w:r>
      <w:r>
        <w:rPr>
          <w:rFonts w:hint="eastAsia" w:ascii="楷体" w:hAnsi="楷体" w:eastAsia="楷体" w:cs="楷体"/>
          <w:b/>
          <w:bCs/>
          <w:color w:val="auto"/>
          <w:sz w:val="24"/>
          <w:szCs w:val="24"/>
        </w:rPr>
        <w:t>质量保证</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乙方所供</w:t>
      </w:r>
      <w:r>
        <w:rPr>
          <w:rFonts w:hint="eastAsia" w:ascii="楷体" w:hAnsi="楷体" w:eastAsia="楷体" w:cs="楷体"/>
          <w:color w:val="auto"/>
          <w:sz w:val="24"/>
          <w:szCs w:val="24"/>
          <w:lang w:val="en-US" w:eastAsia="zh-CN"/>
        </w:rPr>
        <w:t>产品/设备</w:t>
      </w:r>
      <w:r>
        <w:rPr>
          <w:rFonts w:hint="eastAsia" w:ascii="楷体" w:hAnsi="楷体" w:eastAsia="楷体" w:cs="楷体"/>
          <w:color w:val="auto"/>
          <w:sz w:val="24"/>
          <w:szCs w:val="24"/>
        </w:rPr>
        <w:t>必须执行下列条款：</w:t>
      </w:r>
    </w:p>
    <w:p>
      <w:pPr>
        <w:pStyle w:val="110"/>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保证所供产品/设备的设计、制造、产品性能、材料的选择和材料的检验及产品的测试等，均应按国内外通行的现行标准和相应的技术规范，以及质量、安全、环保标准和要求执行，这些标准和技术规范应为合同签订日为止最新公布发行的标准和技术规范。包括但不限于</w:t>
      </w:r>
      <w:r>
        <w:rPr>
          <w:rFonts w:hint="eastAsia" w:ascii="楷体" w:hAnsi="楷体" w:eastAsia="楷体" w:cs="楷体"/>
          <w:color w:val="auto"/>
          <w:sz w:val="24"/>
          <w:szCs w:val="24"/>
          <w:lang w:val="en-US" w:eastAsia="zh-CN"/>
        </w:rPr>
        <w:t>招标文件第三章采购内容及需求技术参数部分所提规范。</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保证所供产品/设备技术指标先进、质量性能可靠、配置合理、进货渠道正规，全面满足</w:t>
      </w:r>
      <w:r>
        <w:rPr>
          <w:rFonts w:hint="eastAsia" w:ascii="楷体" w:hAnsi="楷体" w:eastAsia="楷体" w:cs="楷体"/>
          <w:color w:val="auto"/>
          <w:sz w:val="24"/>
          <w:szCs w:val="24"/>
          <w:lang w:eastAsia="zh-CN"/>
        </w:rPr>
        <w:t>招标文件</w:t>
      </w:r>
      <w:r>
        <w:rPr>
          <w:rFonts w:hint="eastAsia" w:ascii="楷体" w:hAnsi="楷体" w:eastAsia="楷体" w:cs="楷体"/>
          <w:color w:val="auto"/>
          <w:sz w:val="24"/>
          <w:szCs w:val="24"/>
        </w:rPr>
        <w:t>要求，无假货、水货或翻新货，并能按期交付。在交付甲方前发生的风险均由乙方负责。</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保证所供产品/设备在装卸、运输和仓储过程中有足够的包装保护，防止产品/设备受潮、锈蚀、遭受冲撞及其他不可预见的损坏。</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保证所供产品/设备具有良好的外观，适合各种安装场所的使用要求，确保达到最佳运行状态。</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乙方所供产品/设备因侵权而产生的一切后果由乙方负责，甲方保留索赔权。</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6、</w:t>
      </w:r>
      <w:r>
        <w:rPr>
          <w:rFonts w:hint="eastAsia" w:ascii="楷体" w:hAnsi="楷体" w:eastAsia="楷体" w:cs="楷体"/>
          <w:color w:val="auto"/>
          <w:sz w:val="24"/>
          <w:szCs w:val="24"/>
        </w:rPr>
        <w:t>货物（产品）的质保期终验合格交付使用之日起不少于</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个月。在质保期内出现的质量问题由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负责，费用自理。中标人承诺的质保期超过招标文件要求的，按其承诺时间质保。质保期起始时间为终验合格之日。</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在质保期内进行或指导安装单位进行维修工作，并定期派专人检查、调整、润滑、清洁相关设施，免费提供零配件，使设备正常运行。</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质保期出现的质量问题由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负责解决并承担所有费用。质保期后如需更换零部件，</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应以优惠价提供。</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9、</w:t>
      </w:r>
      <w:r>
        <w:rPr>
          <w:rFonts w:hint="eastAsia" w:ascii="楷体" w:hAnsi="楷体" w:eastAsia="楷体" w:cs="楷体"/>
          <w:color w:val="auto"/>
          <w:sz w:val="24"/>
          <w:szCs w:val="24"/>
        </w:rPr>
        <w:t>质保期内</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如无法达到上述要求，采购人有权委托其它维修商完成此项工作，由此产生的一切费用均由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10、</w:t>
      </w:r>
      <w:r>
        <w:rPr>
          <w:rFonts w:hint="eastAsia" w:ascii="楷体" w:hAnsi="楷体" w:eastAsia="楷体" w:cs="楷体"/>
          <w:color w:val="auto"/>
          <w:sz w:val="24"/>
          <w:szCs w:val="24"/>
        </w:rPr>
        <w:t>双方拟定的其他条款。</w:t>
      </w:r>
    </w:p>
    <w:p>
      <w:pPr>
        <w:pStyle w:val="110"/>
        <w:tabs>
          <w:tab w:val="left" w:pos="996"/>
        </w:tabs>
        <w:spacing w:line="494" w:lineRule="exact"/>
        <w:ind w:firstLine="460"/>
        <w:jc w:val="both"/>
        <w:rPr>
          <w:rFonts w:hint="eastAsia" w:ascii="楷体" w:hAnsi="楷体" w:eastAsia="楷体" w:cs="楷体"/>
          <w:b/>
          <w:bCs/>
          <w:color w:val="auto"/>
          <w:sz w:val="24"/>
          <w:szCs w:val="24"/>
          <w:lang w:val="en-US" w:eastAsia="zh-CN"/>
        </w:rPr>
      </w:pPr>
      <w:bookmarkStart w:id="51" w:name="bookmark30"/>
      <w:r>
        <w:rPr>
          <w:rFonts w:hint="eastAsia" w:ascii="楷体" w:hAnsi="楷体" w:eastAsia="楷体" w:cs="楷体"/>
          <w:b/>
          <w:bCs/>
          <w:color w:val="auto"/>
          <w:sz w:val="24"/>
          <w:szCs w:val="24"/>
        </w:rPr>
        <w:t>七</w:t>
      </w:r>
      <w:bookmarkEnd w:id="51"/>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包装和储存</w:t>
      </w:r>
    </w:p>
    <w:p>
      <w:pPr>
        <w:pStyle w:val="110"/>
        <w:tabs>
          <w:tab w:val="left" w:pos="996"/>
        </w:tabs>
        <w:spacing w:line="494" w:lineRule="exact"/>
        <w:ind w:firstLine="460"/>
        <w:jc w:val="both"/>
        <w:rPr>
          <w:rFonts w:hint="eastAsia" w:ascii="楷体" w:hAnsi="楷体" w:eastAsia="楷体" w:cs="楷体"/>
          <w:b w:val="0"/>
          <w:bCs w:val="0"/>
          <w:color w:val="auto"/>
          <w:sz w:val="24"/>
          <w:szCs w:val="24"/>
          <w:lang w:val="en-US" w:eastAsia="zh-CN"/>
        </w:rPr>
      </w:pPr>
      <w:bookmarkStart w:id="52" w:name="bookmark31"/>
      <w:r>
        <w:rPr>
          <w:rFonts w:hint="eastAsia" w:ascii="楷体" w:hAnsi="楷体" w:eastAsia="楷体" w:cs="楷体"/>
          <w:b w:val="0"/>
          <w:bCs w:val="0"/>
          <w:color w:val="auto"/>
          <w:sz w:val="24"/>
          <w:szCs w:val="24"/>
          <w:lang w:val="en-US" w:eastAsia="zh-CN"/>
        </w:rPr>
        <w:t>（</w:t>
      </w:r>
      <w:bookmarkEnd w:id="52"/>
      <w:r>
        <w:rPr>
          <w:rFonts w:hint="eastAsia" w:ascii="楷体" w:hAnsi="楷体" w:eastAsia="楷体" w:cs="楷体"/>
          <w:b w:val="0"/>
          <w:bCs w:val="0"/>
          <w:color w:val="auto"/>
          <w:sz w:val="24"/>
          <w:szCs w:val="24"/>
          <w:lang w:val="en-US" w:eastAsia="zh-CN"/>
        </w:rPr>
        <w:t>一）</w:t>
      </w:r>
      <w:r>
        <w:rPr>
          <w:rFonts w:hint="eastAsia" w:ascii="楷体" w:hAnsi="楷体" w:eastAsia="楷体" w:cs="楷体"/>
          <w:b w:val="0"/>
          <w:bCs w:val="0"/>
          <w:color w:val="auto"/>
          <w:sz w:val="24"/>
          <w:szCs w:val="24"/>
          <w:lang w:val="en-US" w:eastAsia="zh-CN"/>
        </w:rPr>
        <w:tab/>
      </w:r>
      <w:r>
        <w:rPr>
          <w:rFonts w:hint="eastAsia" w:ascii="楷体" w:hAnsi="楷体" w:eastAsia="楷体" w:cs="楷体"/>
          <w:b w:val="0"/>
          <w:bCs w:val="0"/>
          <w:color w:val="auto"/>
          <w:sz w:val="24"/>
          <w:szCs w:val="24"/>
          <w:lang w:val="en-US" w:eastAsia="zh-CN"/>
        </w:rPr>
        <w:t>产品/设备及其备附件的包装应为出厂时的原包装，包装内应附有详细的装箱清单、出厂合格证明及其他相关资料。</w:t>
      </w:r>
    </w:p>
    <w:p>
      <w:pPr>
        <w:pStyle w:val="110"/>
        <w:tabs>
          <w:tab w:val="left" w:pos="996"/>
        </w:tabs>
        <w:spacing w:line="494" w:lineRule="exact"/>
        <w:ind w:firstLine="460"/>
        <w:jc w:val="both"/>
        <w:rPr>
          <w:rFonts w:hint="eastAsia" w:ascii="楷体" w:hAnsi="楷体" w:eastAsia="楷体" w:cs="楷体"/>
          <w:b w:val="0"/>
          <w:bCs w:val="0"/>
          <w:color w:val="auto"/>
          <w:sz w:val="24"/>
          <w:szCs w:val="24"/>
          <w:lang w:val="en-US" w:eastAsia="zh-CN"/>
        </w:rPr>
      </w:pPr>
      <w:bookmarkStart w:id="53" w:name="bookmark32"/>
      <w:r>
        <w:rPr>
          <w:rFonts w:hint="eastAsia" w:ascii="楷体" w:hAnsi="楷体" w:eastAsia="楷体" w:cs="楷体"/>
          <w:b w:val="0"/>
          <w:bCs w:val="0"/>
          <w:color w:val="auto"/>
          <w:sz w:val="24"/>
          <w:szCs w:val="24"/>
          <w:lang w:val="en-US" w:eastAsia="zh-CN"/>
        </w:rPr>
        <w:t>（</w:t>
      </w:r>
      <w:bookmarkEnd w:id="53"/>
      <w:r>
        <w:rPr>
          <w:rFonts w:hint="eastAsia" w:ascii="楷体" w:hAnsi="楷体" w:eastAsia="楷体" w:cs="楷体"/>
          <w:b w:val="0"/>
          <w:bCs w:val="0"/>
          <w:color w:val="auto"/>
          <w:sz w:val="24"/>
          <w:szCs w:val="24"/>
          <w:lang w:val="en-US" w:eastAsia="zh-CN"/>
        </w:rPr>
        <w:t>二）</w:t>
      </w:r>
      <w:r>
        <w:rPr>
          <w:rFonts w:hint="eastAsia" w:ascii="楷体" w:hAnsi="楷体" w:eastAsia="楷体" w:cs="楷体"/>
          <w:b w:val="0"/>
          <w:bCs w:val="0"/>
          <w:color w:val="auto"/>
          <w:sz w:val="24"/>
          <w:szCs w:val="24"/>
          <w:lang w:val="en-US" w:eastAsia="zh-CN"/>
        </w:rPr>
        <w:tab/>
      </w:r>
      <w:r>
        <w:rPr>
          <w:rFonts w:hint="eastAsia" w:ascii="楷体" w:hAnsi="楷体" w:eastAsia="楷体" w:cs="楷体"/>
          <w:b w:val="0"/>
          <w:bCs w:val="0"/>
          <w:color w:val="auto"/>
          <w:sz w:val="24"/>
          <w:szCs w:val="24"/>
          <w:lang w:val="en-US" w:eastAsia="zh-CN"/>
        </w:rPr>
        <w:t>运输由乙方负责，运杂费已包含在合同总价内，包括从产品/设备供应地点运送至交付地点所含的运输费、装卸费、仓储费、保险费等。</w:t>
      </w:r>
    </w:p>
    <w:p>
      <w:pPr>
        <w:pStyle w:val="110"/>
        <w:tabs>
          <w:tab w:val="left" w:pos="996"/>
        </w:tabs>
        <w:spacing w:line="494" w:lineRule="exact"/>
        <w:ind w:firstLine="460"/>
        <w:jc w:val="both"/>
        <w:rPr>
          <w:rFonts w:hint="eastAsia" w:ascii="楷体" w:hAnsi="楷体" w:eastAsia="楷体" w:cs="楷体"/>
          <w:b w:val="0"/>
          <w:bCs w:val="0"/>
          <w:color w:val="auto"/>
          <w:sz w:val="24"/>
          <w:szCs w:val="24"/>
          <w:lang w:val="en-US" w:eastAsia="zh-CN"/>
        </w:rPr>
      </w:pPr>
      <w:bookmarkStart w:id="54" w:name="bookmark33"/>
      <w:r>
        <w:rPr>
          <w:rFonts w:hint="eastAsia" w:ascii="楷体" w:hAnsi="楷体" w:eastAsia="楷体" w:cs="楷体"/>
          <w:b w:val="0"/>
          <w:bCs w:val="0"/>
          <w:color w:val="auto"/>
          <w:sz w:val="24"/>
          <w:szCs w:val="24"/>
          <w:lang w:val="en-US" w:eastAsia="zh-CN"/>
        </w:rPr>
        <w:t>（</w:t>
      </w:r>
      <w:bookmarkEnd w:id="54"/>
      <w:r>
        <w:rPr>
          <w:rFonts w:hint="eastAsia" w:ascii="楷体" w:hAnsi="楷体" w:eastAsia="楷体" w:cs="楷体"/>
          <w:b w:val="0"/>
          <w:bCs w:val="0"/>
          <w:color w:val="auto"/>
          <w:sz w:val="24"/>
          <w:szCs w:val="24"/>
          <w:lang w:val="en-US" w:eastAsia="zh-CN"/>
        </w:rPr>
        <w:t>三）</w:t>
      </w:r>
      <w:r>
        <w:rPr>
          <w:rFonts w:hint="eastAsia" w:ascii="楷体" w:hAnsi="楷体" w:eastAsia="楷体" w:cs="楷体"/>
          <w:b w:val="0"/>
          <w:bCs w:val="0"/>
          <w:color w:val="auto"/>
          <w:sz w:val="24"/>
          <w:szCs w:val="24"/>
          <w:lang w:val="en-US" w:eastAsia="zh-CN"/>
        </w:rPr>
        <w:tab/>
      </w:r>
      <w:r>
        <w:rPr>
          <w:rFonts w:hint="eastAsia" w:ascii="楷体" w:hAnsi="楷体" w:eastAsia="楷体" w:cs="楷体"/>
          <w:b w:val="0"/>
          <w:bCs w:val="0"/>
          <w:color w:val="auto"/>
          <w:sz w:val="24"/>
          <w:szCs w:val="24"/>
          <w:lang w:val="en-US" w:eastAsia="zh-CN"/>
        </w:rPr>
        <w:t>运输方式由乙方自行选择，但必须保证按期交付。</w:t>
      </w:r>
    </w:p>
    <w:p>
      <w:pPr>
        <w:pStyle w:val="110"/>
        <w:tabs>
          <w:tab w:val="left" w:pos="996"/>
        </w:tabs>
        <w:spacing w:line="494" w:lineRule="exact"/>
        <w:ind w:firstLine="460"/>
        <w:jc w:val="both"/>
        <w:rPr>
          <w:rFonts w:hint="eastAsia" w:ascii="楷体" w:hAnsi="楷体" w:eastAsia="楷体" w:cs="楷体"/>
          <w:b w:val="0"/>
          <w:bCs w:val="0"/>
          <w:color w:val="auto"/>
          <w:sz w:val="24"/>
          <w:szCs w:val="24"/>
          <w:lang w:val="en-US" w:eastAsia="zh-CN"/>
        </w:rPr>
      </w:pPr>
      <w:bookmarkStart w:id="55" w:name="bookmark34"/>
      <w:r>
        <w:rPr>
          <w:rFonts w:hint="eastAsia" w:ascii="楷体" w:hAnsi="楷体" w:eastAsia="楷体" w:cs="楷体"/>
          <w:b w:val="0"/>
          <w:bCs w:val="0"/>
          <w:color w:val="auto"/>
          <w:sz w:val="24"/>
          <w:szCs w:val="24"/>
          <w:lang w:val="en-US" w:eastAsia="zh-CN"/>
        </w:rPr>
        <w:t>（</w:t>
      </w:r>
      <w:bookmarkEnd w:id="55"/>
      <w:r>
        <w:rPr>
          <w:rFonts w:hint="eastAsia" w:ascii="楷体" w:hAnsi="楷体" w:eastAsia="楷体" w:cs="楷体"/>
          <w:b w:val="0"/>
          <w:bCs w:val="0"/>
          <w:color w:val="auto"/>
          <w:sz w:val="24"/>
          <w:szCs w:val="24"/>
          <w:lang w:val="en-US" w:eastAsia="zh-CN"/>
        </w:rPr>
        <w:t>四）</w:t>
      </w:r>
      <w:r>
        <w:rPr>
          <w:rFonts w:hint="eastAsia" w:ascii="楷体" w:hAnsi="楷体" w:eastAsia="楷体" w:cs="楷体"/>
          <w:b w:val="0"/>
          <w:bCs w:val="0"/>
          <w:color w:val="auto"/>
          <w:sz w:val="24"/>
          <w:szCs w:val="24"/>
          <w:lang w:val="en-US" w:eastAsia="zh-CN"/>
        </w:rPr>
        <w:tab/>
      </w:r>
      <w:r>
        <w:rPr>
          <w:rFonts w:hint="eastAsia" w:ascii="楷体" w:hAnsi="楷体" w:eastAsia="楷体" w:cs="楷体"/>
          <w:b w:val="0"/>
          <w:bCs w:val="0"/>
          <w:color w:val="auto"/>
          <w:sz w:val="24"/>
          <w:szCs w:val="24"/>
          <w:lang w:val="en-US" w:eastAsia="zh-CN"/>
        </w:rPr>
        <w:t>产品/设备及其备附件到达甲方指定地点后，乙方应按有关技术规程和甲方要求进行存放和保管。</w:t>
      </w:r>
    </w:p>
    <w:p>
      <w:pPr>
        <w:pStyle w:val="110"/>
        <w:tabs>
          <w:tab w:val="left" w:pos="986"/>
        </w:tabs>
        <w:spacing w:line="499" w:lineRule="exact"/>
        <w:ind w:firstLine="460"/>
        <w:jc w:val="both"/>
        <w:rPr>
          <w:rFonts w:hint="eastAsia" w:ascii="楷体" w:hAnsi="楷体" w:eastAsia="楷体" w:cs="楷体"/>
          <w:b/>
          <w:bCs/>
          <w:color w:val="auto"/>
          <w:sz w:val="24"/>
          <w:szCs w:val="24"/>
        </w:rPr>
      </w:pPr>
      <w:bookmarkStart w:id="56" w:name="bookmark36"/>
      <w:r>
        <w:rPr>
          <w:rFonts w:hint="eastAsia" w:ascii="楷体" w:hAnsi="楷体" w:eastAsia="楷体" w:cs="楷体"/>
          <w:b/>
          <w:bCs/>
          <w:color w:val="auto"/>
          <w:sz w:val="24"/>
          <w:szCs w:val="24"/>
        </w:rPr>
        <w:t>八</w:t>
      </w:r>
      <w:bookmarkEnd w:id="56"/>
      <w:r>
        <w:rPr>
          <w:rFonts w:hint="eastAsia" w:ascii="楷体" w:hAnsi="楷体" w:eastAsia="楷体" w:cs="楷体"/>
          <w:b/>
          <w:bCs/>
          <w:color w:val="auto"/>
          <w:sz w:val="24"/>
          <w:szCs w:val="24"/>
        </w:rPr>
        <w:t>、</w:t>
      </w:r>
      <w:r>
        <w:rPr>
          <w:rFonts w:hint="eastAsia" w:ascii="楷体" w:hAnsi="楷体" w:eastAsia="楷体" w:cs="楷体"/>
          <w:b/>
          <w:bCs/>
          <w:color w:val="auto"/>
          <w:sz w:val="24"/>
          <w:szCs w:val="24"/>
        </w:rPr>
        <w:tab/>
      </w:r>
      <w:r>
        <w:rPr>
          <w:rFonts w:hint="eastAsia" w:ascii="楷体" w:hAnsi="楷体" w:eastAsia="楷体" w:cs="楷体"/>
          <w:b/>
          <w:bCs/>
          <w:color w:val="auto"/>
          <w:sz w:val="24"/>
          <w:szCs w:val="24"/>
        </w:rPr>
        <w:t>验收</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项目验收：</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验收：所有货物（设备）安装、调试完毕，正常使用</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个日历日后，由采购人、使用单位进行终验（最终验收），合格后签发《终验合格单》。</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验收不合格的中标单位，必须在接到通知后7个日历日内确保货物通过验收。若接到通知后7个日历日内验收仍不合格，采购人可提出索赔或取消其供货合同。采购代理机构将把中标资格授予评审排序下一名的投标单位。</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ab/>
      </w:r>
      <w:r>
        <w:rPr>
          <w:rFonts w:hint="eastAsia" w:ascii="楷体" w:hAnsi="楷体" w:eastAsia="楷体" w:cs="楷体"/>
          <w:color w:val="auto"/>
          <w:sz w:val="24"/>
          <w:szCs w:val="24"/>
        </w:rPr>
        <w:t>乙方应向甲方提交项目实施过程中的所有资料，以便甲方日后管理和维护。</w:t>
      </w:r>
    </w:p>
    <w:p>
      <w:pPr>
        <w:pStyle w:val="110"/>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4、货物（产品）验收依据：</w:t>
      </w:r>
    </w:p>
    <w:p>
      <w:pPr>
        <w:pStyle w:val="110"/>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4.1合同文本及合同补充文件（条款）。</w:t>
      </w:r>
    </w:p>
    <w:p>
      <w:pPr>
        <w:pStyle w:val="110"/>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4.2招标文件。</w:t>
      </w:r>
    </w:p>
    <w:p>
      <w:pPr>
        <w:pStyle w:val="110"/>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4.3中标人的投标文件。</w:t>
      </w:r>
    </w:p>
    <w:p>
      <w:pPr>
        <w:pStyle w:val="110"/>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4.4合同货物清单。</w:t>
      </w:r>
    </w:p>
    <w:p>
      <w:pPr>
        <w:pStyle w:val="110"/>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4.5生产厂家的企业资质、货物的执行标准。</w:t>
      </w:r>
    </w:p>
    <w:p>
      <w:pPr>
        <w:keepNext w:val="0"/>
        <w:keepLines w:val="0"/>
        <w:widowControl w:val="0"/>
        <w:shd w:val="clear" w:color="auto" w:fill="auto"/>
        <w:bidi w:val="0"/>
        <w:spacing w:before="0" w:after="0" w:line="360" w:lineRule="auto"/>
        <w:ind w:left="0" w:right="0" w:firstLine="540"/>
        <w:jc w:val="both"/>
        <w:rPr>
          <w:rFonts w:hint="eastAsia" w:ascii="楷体" w:hAnsi="楷体" w:eastAsia="楷体" w:cs="楷体"/>
          <w:b/>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z w:val="24"/>
          <w:szCs w:val="24"/>
        </w:rPr>
        <w:t>九、</w:t>
      </w:r>
      <w:r>
        <w:rPr>
          <w:rFonts w:hint="eastAsia" w:ascii="楷体" w:hAnsi="楷体" w:eastAsia="楷体" w:cs="楷体"/>
          <w:b/>
          <w:bCs/>
          <w:color w:val="000000"/>
          <w:spacing w:val="0"/>
          <w:w w:val="100"/>
          <w:position w:val="0"/>
          <w:sz w:val="24"/>
          <w:szCs w:val="24"/>
          <w:highlight w:val="none"/>
          <w:u w:val="none"/>
          <w:shd w:val="clear" w:color="auto" w:fill="auto"/>
          <w:lang w:val="zh-TW" w:eastAsia="zh-TW" w:bidi="zh-TW"/>
        </w:rPr>
        <w:t>售后服务</w:t>
      </w:r>
    </w:p>
    <w:p>
      <w:pPr>
        <w:keepNext w:val="0"/>
        <w:keepLines w:val="0"/>
        <w:widowControl w:val="0"/>
        <w:shd w:val="clear" w:color="auto" w:fill="auto"/>
        <w:bidi w:val="0"/>
        <w:spacing w:before="0" w:after="0" w:line="360" w:lineRule="auto"/>
        <w:ind w:left="0" w:right="0" w:firstLine="54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质量保证期：自甲方签发最终验收合格证书之日起</w:t>
      </w:r>
      <w:r>
        <w:rPr>
          <w:rFonts w:hint="eastAsia" w:ascii="楷体" w:hAnsi="楷体" w:eastAsia="楷体" w:cs="楷体"/>
          <w:b w:val="0"/>
          <w:bCs/>
          <w:color w:val="000000"/>
          <w:spacing w:val="0"/>
          <w:w w:val="100"/>
          <w:position w:val="0"/>
          <w:sz w:val="24"/>
          <w:szCs w:val="24"/>
          <w:highlight w:val="none"/>
          <w:u w:val="single"/>
          <w:shd w:val="clear" w:color="auto" w:fill="auto"/>
          <w:lang w:val="en-US" w:eastAsia="zh-CN" w:bidi="zh-CN"/>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年，若该质量保证期小于国家标准，则以国家标准为准。产品/设备终身维修。</w:t>
      </w:r>
    </w:p>
    <w:p>
      <w:pPr>
        <w:keepNext w:val="0"/>
        <w:keepLines w:val="0"/>
        <w:widowControl w:val="0"/>
        <w:shd w:val="clear" w:color="auto" w:fill="auto"/>
        <w:bidi w:val="0"/>
        <w:spacing w:before="0" w:after="0" w:line="360" w:lineRule="auto"/>
        <w:ind w:left="0" w:right="0" w:firstLine="68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en-US" w:eastAsia="en-US" w:bidi="en-US"/>
        </w:rPr>
        <w:t>（</w:t>
      </w:r>
      <w:r>
        <w:rPr>
          <w:rFonts w:hint="eastAsia" w:ascii="楷体" w:hAnsi="楷体" w:eastAsia="楷体" w:cs="楷体"/>
          <w:b w:val="0"/>
          <w:bCs/>
          <w:color w:val="000000"/>
          <w:spacing w:val="0"/>
          <w:w w:val="100"/>
          <w:position w:val="0"/>
          <w:sz w:val="24"/>
          <w:szCs w:val="24"/>
          <w:highlight w:val="none"/>
          <w:u w:val="none"/>
          <w:shd w:val="clear" w:color="auto" w:fill="auto"/>
          <w:lang w:val="en-US" w:eastAsia="zh-CN" w:bidi="en-US"/>
        </w:rPr>
        <w:t>一</w:t>
      </w:r>
      <w:r>
        <w:rPr>
          <w:rFonts w:hint="eastAsia" w:ascii="楷体" w:hAnsi="楷体" w:eastAsia="楷体" w:cs="楷体"/>
          <w:b w:val="0"/>
          <w:bCs/>
          <w:color w:val="000000"/>
          <w:spacing w:val="0"/>
          <w:w w:val="100"/>
          <w:position w:val="0"/>
          <w:sz w:val="24"/>
          <w:szCs w:val="24"/>
          <w:highlight w:val="none"/>
          <w:u w:val="none"/>
          <w:shd w:val="clear" w:color="auto" w:fill="auto"/>
          <w:lang w:val="en-US" w:eastAsia="en-US" w:bidi="en-US"/>
        </w:rPr>
        <w:t>）</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质保期内</w:t>
      </w:r>
    </w:p>
    <w:p>
      <w:pPr>
        <w:keepNext w:val="0"/>
        <w:keepLines w:val="0"/>
        <w:widowControl w:val="0"/>
        <w:shd w:val="clear" w:color="auto" w:fill="auto"/>
        <w:tabs>
          <w:tab w:val="left" w:pos="958"/>
        </w:tabs>
        <w:bidi w:val="0"/>
        <w:spacing w:before="0" w:after="120" w:line="360" w:lineRule="auto"/>
        <w:ind w:left="0" w:right="0" w:firstLine="54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en-US" w:eastAsia="zh-CN" w:bidi="zh-TW"/>
        </w:rPr>
        <w:t>1、</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凡正常使用中出现的故障，均由乙方负责提供免费检测维修、更换不合格的零部件直至整机（更换的零部件或整机应保证自更换之日起提供相同的质量保证期），若需返厂处理，乙方应承担相关费用。同时记录检修清况，并向甲方提供检修报告。</w:t>
      </w:r>
    </w:p>
    <w:p>
      <w:pPr>
        <w:keepNext w:val="0"/>
        <w:keepLines w:val="0"/>
        <w:widowControl w:val="0"/>
        <w:shd w:val="clear" w:color="auto" w:fill="auto"/>
        <w:tabs>
          <w:tab w:val="left" w:pos="920"/>
        </w:tabs>
        <w:bidi w:val="0"/>
        <w:spacing w:before="0" w:after="0" w:line="360" w:lineRule="auto"/>
        <w:ind w:left="0" w:right="0" w:firstLine="48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en-US" w:eastAsia="zh-CN" w:bidi="zh-TW"/>
        </w:rPr>
        <w:t>2、</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凡设备发生质量问题或出现其他故障，接到甲方通知后，服务响应时间不超过</w:t>
      </w:r>
      <w:r>
        <w:rPr>
          <w:rFonts w:hint="eastAsia" w:ascii="楷体" w:hAnsi="楷体" w:eastAsia="楷体" w:cs="楷体"/>
          <w:b w:val="0"/>
          <w:bCs/>
          <w:color w:val="000000"/>
          <w:spacing w:val="0"/>
          <w:w w:val="100"/>
          <w:position w:val="0"/>
          <w:sz w:val="24"/>
          <w:szCs w:val="24"/>
          <w:highlight w:val="none"/>
          <w:u w:val="single"/>
          <w:shd w:val="clear" w:color="auto" w:fill="auto"/>
          <w:lang w:val="en-US" w:eastAsia="zh-CN" w:bidi="zh-CN"/>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小时，</w:t>
      </w:r>
      <w:r>
        <w:rPr>
          <w:rFonts w:hint="eastAsia" w:ascii="楷体" w:hAnsi="楷体" w:eastAsia="楷体" w:cs="楷体"/>
          <w:b w:val="0"/>
          <w:bCs/>
          <w:color w:val="000000"/>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小时内派专业维修人员到达现场，</w:t>
      </w:r>
      <w:r>
        <w:rPr>
          <w:rFonts w:hint="eastAsia" w:ascii="楷体" w:hAnsi="楷体" w:eastAsia="楷体" w:cs="楷体"/>
          <w:b w:val="0"/>
          <w:bCs/>
          <w:color w:val="000000"/>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小时内排除故障。排除故障的期限最长不得超过两个工作日，否则甲方有权指定第三方维修，维修费用由乙方承担。</w:t>
      </w:r>
    </w:p>
    <w:p>
      <w:pPr>
        <w:keepNext w:val="0"/>
        <w:keepLines w:val="0"/>
        <w:widowControl w:val="0"/>
        <w:shd w:val="clear" w:color="auto" w:fill="auto"/>
        <w:tabs>
          <w:tab w:val="left" w:pos="973"/>
        </w:tabs>
        <w:bidi w:val="0"/>
        <w:spacing w:before="0" w:after="40" w:line="360" w:lineRule="auto"/>
        <w:ind w:left="0" w:right="0" w:firstLine="56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en-US" w:eastAsia="zh-CN" w:bidi="zh-TW"/>
        </w:rPr>
        <w:t>3、</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免费提供每周</w:t>
      </w:r>
      <w:r>
        <w:rPr>
          <w:rFonts w:hint="eastAsia" w:ascii="楷体" w:hAnsi="楷体" w:cs="楷体"/>
          <w:b w:val="0"/>
          <w:bCs/>
          <w:color w:val="000000"/>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小时不间断的电话支持服务,解答用户在使用过程中遇到的问题，及时提出解决问题的建议和对策。</w:t>
      </w:r>
    </w:p>
    <w:p>
      <w:pPr>
        <w:keepNext w:val="0"/>
        <w:keepLines w:val="0"/>
        <w:widowControl w:val="0"/>
        <w:shd w:val="clear" w:color="auto" w:fill="auto"/>
        <w:tabs>
          <w:tab w:val="left" w:pos="978"/>
        </w:tabs>
        <w:bidi w:val="0"/>
        <w:spacing w:before="0" w:after="100" w:line="360" w:lineRule="auto"/>
        <w:ind w:left="0" w:right="0" w:firstLine="56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bookmarkStart w:id="57" w:name="bookmark48"/>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4</w:t>
      </w:r>
      <w:bookmarkEnd w:id="57"/>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定期派专业维修人员到现场走访，给予检查维护。并向甲方提供巡检单（一式两份，由双方签字确认），内容包含但不限于巡检时间、巡检内容、巡检结果。</w:t>
      </w:r>
    </w:p>
    <w:p>
      <w:pPr>
        <w:keepNext w:val="0"/>
        <w:keepLines w:val="0"/>
        <w:widowControl w:val="0"/>
        <w:shd w:val="clear" w:color="auto" w:fill="auto"/>
        <w:tabs>
          <w:tab w:val="left" w:pos="973"/>
        </w:tabs>
        <w:bidi w:val="0"/>
        <w:spacing w:before="0" w:after="0" w:line="360" w:lineRule="auto"/>
        <w:ind w:left="0" w:right="0" w:firstLine="540"/>
        <w:jc w:val="left"/>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bookmarkStart w:id="58" w:name="bookmark49"/>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5</w:t>
      </w:r>
      <w:bookmarkEnd w:id="58"/>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款项结清前，对所供产品/设备进行一次全面检测、保养和维护。</w:t>
      </w:r>
    </w:p>
    <w:p>
      <w:pPr>
        <w:keepNext w:val="0"/>
        <w:keepLines w:val="0"/>
        <w:widowControl w:val="0"/>
        <w:shd w:val="clear" w:color="auto" w:fill="auto"/>
        <w:tabs>
          <w:tab w:val="left" w:pos="1418"/>
        </w:tabs>
        <w:bidi w:val="0"/>
        <w:spacing w:before="0" w:after="0" w:line="360" w:lineRule="auto"/>
        <w:ind w:left="0" w:right="0" w:firstLine="68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bookmarkStart w:id="59" w:name="bookmark50"/>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w:t>
      </w:r>
      <w:bookmarkEnd w:id="59"/>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二）</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质保期满后</w:t>
      </w:r>
    </w:p>
    <w:p>
      <w:pPr>
        <w:keepNext w:val="0"/>
        <w:keepLines w:val="0"/>
        <w:widowControl w:val="0"/>
        <w:shd w:val="clear" w:color="auto" w:fill="auto"/>
        <w:bidi w:val="0"/>
        <w:spacing w:before="0" w:after="0" w:line="360" w:lineRule="auto"/>
        <w:ind w:left="0" w:right="0" w:firstLine="56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乙方应保证以合理的价格提供维护和保养服务，当发生故障时，乙方应按质保期内相同的服务标准进行维护处理。</w:t>
      </w:r>
    </w:p>
    <w:p>
      <w:pPr>
        <w:keepNext w:val="0"/>
        <w:keepLines w:val="0"/>
        <w:widowControl w:val="0"/>
        <w:shd w:val="clear" w:color="auto" w:fill="auto"/>
        <w:tabs>
          <w:tab w:val="left" w:pos="1418"/>
        </w:tabs>
        <w:bidi w:val="0"/>
        <w:spacing w:before="0" w:after="0" w:line="360" w:lineRule="auto"/>
        <w:ind w:left="0" w:right="0" w:firstLine="68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bookmarkStart w:id="60" w:name="bookmark51"/>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w:t>
      </w:r>
      <w:bookmarkEnd w:id="60"/>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三）</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人员培训</w:t>
      </w:r>
    </w:p>
    <w:p>
      <w:pPr>
        <w:keepNext w:val="0"/>
        <w:keepLines w:val="0"/>
        <w:widowControl w:val="0"/>
        <w:shd w:val="clear" w:color="auto" w:fill="auto"/>
        <w:bidi w:val="0"/>
        <w:spacing w:before="0" w:after="0" w:line="360" w:lineRule="auto"/>
        <w:ind w:left="0" w:right="0" w:firstLine="56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提供产品/设备的现场/驻厂培训，使甲方操作、维护人员掌握操作使用、维护保养及其他必备知识。甲方要求派遣专业技术人员参与项目实施的，在项目整体实施及质保期内，随时向甲方技术人员讲解技术和实施方案。培训费用已包含在合同总价内。</w:t>
      </w:r>
    </w:p>
    <w:p>
      <w:pPr>
        <w:pStyle w:val="110"/>
        <w:tabs>
          <w:tab w:val="left" w:pos="1418"/>
        </w:tabs>
        <w:spacing w:after="40" w:line="494" w:lineRule="exact"/>
        <w:jc w:val="both"/>
        <w:rPr>
          <w:rFonts w:hint="eastAsia" w:ascii="楷体" w:hAnsi="楷体" w:eastAsia="楷体" w:cs="楷体"/>
          <w:color w:val="auto"/>
          <w:sz w:val="24"/>
          <w:szCs w:val="24"/>
        </w:rPr>
      </w:pPr>
      <w:r>
        <w:rPr>
          <w:rFonts w:hint="eastAsia" w:ascii="楷体" w:hAnsi="楷体" w:eastAsia="楷体" w:cs="楷体"/>
          <w:b w:val="0"/>
          <w:bCs/>
          <w:color w:val="000000"/>
          <w:spacing w:val="0"/>
          <w:w w:val="100"/>
          <w:kern w:val="2"/>
          <w:position w:val="0"/>
          <w:sz w:val="24"/>
          <w:szCs w:val="24"/>
          <w:highlight w:val="none"/>
          <w:u w:val="none"/>
          <w:shd w:val="clear" w:color="auto" w:fill="auto"/>
          <w:lang w:val="zh-TW" w:eastAsia="zh-CN" w:bidi="zh-TW"/>
        </w:rPr>
        <w:t>（</w:t>
      </w:r>
      <w:r>
        <w:rPr>
          <w:rFonts w:hint="eastAsia" w:ascii="楷体" w:hAnsi="楷体" w:eastAsia="楷体" w:cs="楷体"/>
          <w:b w:val="0"/>
          <w:bCs/>
          <w:color w:val="000000"/>
          <w:spacing w:val="0"/>
          <w:w w:val="100"/>
          <w:kern w:val="2"/>
          <w:position w:val="0"/>
          <w:sz w:val="24"/>
          <w:szCs w:val="24"/>
          <w:highlight w:val="none"/>
          <w:u w:val="none"/>
          <w:shd w:val="clear" w:color="auto" w:fill="auto"/>
          <w:lang w:val="en-US" w:eastAsia="zh-CN" w:bidi="zh-TW"/>
        </w:rPr>
        <w:t>四</w:t>
      </w:r>
      <w:r>
        <w:rPr>
          <w:rFonts w:hint="eastAsia" w:ascii="楷体" w:hAnsi="楷体" w:eastAsia="楷体" w:cs="楷体"/>
          <w:b w:val="0"/>
          <w:bCs/>
          <w:color w:val="000000"/>
          <w:spacing w:val="0"/>
          <w:w w:val="100"/>
          <w:kern w:val="2"/>
          <w:position w:val="0"/>
          <w:sz w:val="24"/>
          <w:szCs w:val="24"/>
          <w:highlight w:val="none"/>
          <w:u w:val="none"/>
          <w:shd w:val="clear" w:color="auto" w:fill="auto"/>
          <w:lang w:val="zh-TW" w:eastAsia="zh-CN" w:bidi="zh-TW"/>
        </w:rPr>
        <w:t>）</w:t>
      </w:r>
      <w:r>
        <w:rPr>
          <w:rFonts w:hint="eastAsia" w:ascii="楷体" w:hAnsi="楷体" w:eastAsia="楷体" w:cs="楷体"/>
          <w:b w:val="0"/>
          <w:bCs/>
          <w:color w:val="000000"/>
          <w:spacing w:val="0"/>
          <w:w w:val="100"/>
          <w:kern w:val="2"/>
          <w:position w:val="0"/>
          <w:sz w:val="24"/>
          <w:szCs w:val="24"/>
          <w:highlight w:val="none"/>
          <w:u w:val="none"/>
          <w:shd w:val="clear" w:color="auto" w:fill="auto"/>
          <w:lang w:val="zh-TW" w:eastAsia="zh-TW" w:bidi="zh-TW"/>
        </w:rPr>
        <w:t>双方拟定的其他条款</w:t>
      </w:r>
      <w:r>
        <w:rPr>
          <w:rFonts w:hint="eastAsia" w:ascii="楷体" w:hAnsi="楷体" w:eastAsia="楷体" w:cs="楷体"/>
          <w:color w:val="auto"/>
          <w:sz w:val="24"/>
          <w:szCs w:val="24"/>
        </w:rPr>
        <w:t>。</w:t>
      </w:r>
    </w:p>
    <w:p>
      <w:pPr>
        <w:pStyle w:val="110"/>
        <w:spacing w:line="403"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技术</w:t>
      </w:r>
      <w:r>
        <w:rPr>
          <w:rFonts w:hint="eastAsia" w:ascii="楷体" w:hAnsi="楷体" w:eastAsia="楷体" w:cs="楷体"/>
          <w:b/>
          <w:bCs/>
          <w:color w:val="auto"/>
          <w:sz w:val="24"/>
          <w:szCs w:val="24"/>
        </w:rPr>
        <w:t>与服务</w:t>
      </w:r>
    </w:p>
    <w:p>
      <w:pPr>
        <w:pStyle w:val="110"/>
        <w:tabs>
          <w:tab w:val="left" w:pos="1408"/>
        </w:tabs>
        <w:spacing w:after="100" w:line="494" w:lineRule="exact"/>
        <w:ind w:firstLine="680"/>
        <w:jc w:val="both"/>
        <w:rPr>
          <w:rFonts w:hint="eastAsia" w:ascii="楷体" w:hAnsi="楷体" w:eastAsia="楷体" w:cs="楷体"/>
          <w:color w:val="auto"/>
          <w:sz w:val="24"/>
          <w:szCs w:val="24"/>
        </w:rPr>
      </w:pPr>
      <w:bookmarkStart w:id="61" w:name="bookmark53"/>
      <w:r>
        <w:rPr>
          <w:rFonts w:hint="eastAsia" w:ascii="楷体" w:hAnsi="楷体" w:eastAsia="楷体" w:cs="楷体"/>
          <w:color w:val="auto"/>
          <w:sz w:val="24"/>
          <w:szCs w:val="24"/>
        </w:rPr>
        <w:t>（</w:t>
      </w:r>
      <w:bookmarkEnd w:id="61"/>
      <w:r>
        <w:rPr>
          <w:rFonts w:hint="eastAsia" w:ascii="楷体" w:hAnsi="楷体" w:eastAsia="楷体" w:cs="楷体"/>
          <w:color w:val="auto"/>
          <w:sz w:val="24"/>
          <w:szCs w:val="24"/>
        </w:rPr>
        <w:t>一）</w:t>
      </w:r>
      <w:r>
        <w:rPr>
          <w:rFonts w:hint="eastAsia" w:ascii="楷体" w:hAnsi="楷体" w:eastAsia="楷体" w:cs="楷体"/>
          <w:color w:val="auto"/>
          <w:sz w:val="24"/>
          <w:szCs w:val="24"/>
        </w:rPr>
        <w:tab/>
      </w:r>
      <w:r>
        <w:rPr>
          <w:rFonts w:hint="eastAsia" w:ascii="楷体" w:hAnsi="楷体" w:eastAsia="楷体" w:cs="楷体"/>
          <w:color w:val="auto"/>
          <w:sz w:val="24"/>
          <w:szCs w:val="24"/>
        </w:rPr>
        <w:t>技术资料</w:t>
      </w:r>
    </w:p>
    <w:p>
      <w:pPr>
        <w:pStyle w:val="110"/>
        <w:tabs>
          <w:tab w:val="left" w:pos="1408"/>
        </w:tabs>
        <w:spacing w:line="494" w:lineRule="exact"/>
        <w:ind w:firstLine="680"/>
        <w:jc w:val="both"/>
        <w:rPr>
          <w:rFonts w:hint="eastAsia" w:ascii="楷体" w:hAnsi="楷体" w:eastAsia="楷体" w:cs="楷体"/>
          <w:color w:val="auto"/>
          <w:sz w:val="24"/>
          <w:szCs w:val="24"/>
        </w:rPr>
      </w:pPr>
      <w:bookmarkStart w:id="62" w:name="_Toc167712859"/>
      <w:bookmarkStart w:id="63" w:name="_Toc167715254"/>
      <w:bookmarkStart w:id="64" w:name="_Toc167714057"/>
      <w:bookmarkStart w:id="65" w:name="bookmark58"/>
      <w:r>
        <w:rPr>
          <w:rFonts w:hint="eastAsia" w:ascii="楷体" w:hAnsi="楷体" w:eastAsia="楷体" w:cs="楷体"/>
          <w:color w:val="auto"/>
          <w:sz w:val="24"/>
          <w:szCs w:val="24"/>
        </w:rPr>
        <w:t>1.1 产品检验报告；</w:t>
      </w:r>
      <w:bookmarkEnd w:id="62"/>
      <w:bookmarkEnd w:id="63"/>
      <w:bookmarkEnd w:id="64"/>
      <w:bookmarkStart w:id="66" w:name="_Toc167714058"/>
      <w:bookmarkStart w:id="67" w:name="_Toc167712860"/>
      <w:bookmarkStart w:id="68" w:name="_Toc167715255"/>
    </w:p>
    <w:p>
      <w:pPr>
        <w:pStyle w:val="110"/>
        <w:tabs>
          <w:tab w:val="left" w:pos="1408"/>
        </w:tabs>
        <w:spacing w:line="494" w:lineRule="exact"/>
        <w:ind w:firstLine="680"/>
        <w:jc w:val="both"/>
        <w:rPr>
          <w:rFonts w:hint="eastAsia" w:ascii="楷体" w:hAnsi="楷体" w:eastAsia="楷体" w:cs="楷体"/>
          <w:color w:val="auto"/>
          <w:sz w:val="24"/>
          <w:szCs w:val="24"/>
        </w:rPr>
      </w:pPr>
      <w:r>
        <w:rPr>
          <w:rFonts w:hint="eastAsia" w:ascii="楷体" w:hAnsi="楷体" w:eastAsia="楷体" w:cs="楷体"/>
          <w:color w:val="auto"/>
          <w:sz w:val="24"/>
          <w:szCs w:val="24"/>
        </w:rPr>
        <w:t>1.2 产品使用说明书；</w:t>
      </w:r>
      <w:bookmarkEnd w:id="66"/>
      <w:bookmarkEnd w:id="67"/>
      <w:bookmarkEnd w:id="68"/>
      <w:bookmarkStart w:id="69" w:name="_Toc167715256"/>
      <w:bookmarkStart w:id="70" w:name="_Toc167714059"/>
      <w:bookmarkStart w:id="71" w:name="_Toc167712861"/>
    </w:p>
    <w:p>
      <w:pPr>
        <w:pStyle w:val="110"/>
        <w:tabs>
          <w:tab w:val="left" w:pos="1408"/>
        </w:tabs>
        <w:spacing w:line="494" w:lineRule="exact"/>
        <w:ind w:firstLine="680"/>
        <w:jc w:val="both"/>
        <w:rPr>
          <w:rFonts w:hint="eastAsia" w:ascii="楷体" w:hAnsi="楷体" w:eastAsia="楷体" w:cs="楷体"/>
          <w:color w:val="auto"/>
          <w:sz w:val="24"/>
          <w:szCs w:val="24"/>
        </w:rPr>
      </w:pPr>
      <w:r>
        <w:rPr>
          <w:rFonts w:hint="eastAsia" w:ascii="楷体" w:hAnsi="楷体" w:eastAsia="楷体" w:cs="楷体"/>
          <w:color w:val="auto"/>
          <w:sz w:val="24"/>
          <w:szCs w:val="24"/>
        </w:rPr>
        <w:t>1.3 厂家对该产品的出厂配置清单；</w:t>
      </w:r>
    </w:p>
    <w:p>
      <w:pPr>
        <w:pStyle w:val="110"/>
        <w:tabs>
          <w:tab w:val="left" w:pos="1408"/>
        </w:tabs>
        <w:spacing w:line="494" w:lineRule="exact"/>
        <w:ind w:firstLine="680"/>
        <w:jc w:val="both"/>
        <w:rPr>
          <w:rFonts w:hint="eastAsia" w:ascii="楷体" w:hAnsi="楷体" w:eastAsia="楷体" w:cs="楷体"/>
          <w:color w:val="auto"/>
          <w:sz w:val="24"/>
          <w:szCs w:val="24"/>
        </w:rPr>
      </w:pPr>
      <w:r>
        <w:rPr>
          <w:rFonts w:hint="eastAsia" w:ascii="楷体" w:hAnsi="楷体" w:eastAsia="楷体" w:cs="楷体"/>
          <w:color w:val="auto"/>
          <w:sz w:val="24"/>
          <w:szCs w:val="24"/>
        </w:rPr>
        <w:t>1.4 其它相关资料。</w:t>
      </w:r>
      <w:bookmarkEnd w:id="69"/>
      <w:bookmarkEnd w:id="70"/>
      <w:bookmarkEnd w:id="71"/>
    </w:p>
    <w:p>
      <w:pPr>
        <w:pStyle w:val="110"/>
        <w:tabs>
          <w:tab w:val="left" w:pos="1408"/>
        </w:tabs>
        <w:spacing w:line="494" w:lineRule="exact"/>
        <w:ind w:firstLine="680"/>
        <w:jc w:val="both"/>
        <w:rPr>
          <w:rFonts w:hint="eastAsia" w:ascii="楷体" w:hAnsi="楷体" w:eastAsia="楷体" w:cs="楷体"/>
          <w:color w:val="auto"/>
          <w:sz w:val="24"/>
          <w:szCs w:val="24"/>
        </w:rPr>
      </w:pPr>
      <w:r>
        <w:rPr>
          <w:rFonts w:hint="eastAsia" w:ascii="楷体" w:hAnsi="楷体" w:eastAsia="楷体" w:cs="楷体"/>
          <w:color w:val="auto"/>
          <w:sz w:val="24"/>
          <w:szCs w:val="24"/>
        </w:rPr>
        <w:t>（</w:t>
      </w:r>
      <w:bookmarkEnd w:id="65"/>
      <w:r>
        <w:rPr>
          <w:rFonts w:hint="eastAsia" w:ascii="楷体" w:hAnsi="楷体" w:eastAsia="楷体" w:cs="楷体"/>
          <w:color w:val="auto"/>
          <w:sz w:val="24"/>
          <w:szCs w:val="24"/>
        </w:rPr>
        <w:t>二）</w:t>
      </w:r>
      <w:r>
        <w:rPr>
          <w:rFonts w:hint="eastAsia" w:ascii="楷体" w:hAnsi="楷体" w:eastAsia="楷体" w:cs="楷体"/>
          <w:color w:val="auto"/>
          <w:sz w:val="24"/>
          <w:szCs w:val="24"/>
        </w:rPr>
        <w:tab/>
      </w:r>
      <w:r>
        <w:rPr>
          <w:rFonts w:hint="eastAsia" w:ascii="楷体" w:hAnsi="楷体" w:eastAsia="楷体" w:cs="楷体"/>
          <w:color w:val="auto"/>
          <w:sz w:val="24"/>
          <w:szCs w:val="24"/>
        </w:rPr>
        <w:t>服务承诺</w:t>
      </w:r>
    </w:p>
    <w:p>
      <w:pPr>
        <w:pStyle w:val="110"/>
        <w:spacing w:line="494" w:lineRule="exact"/>
        <w:ind w:firstLine="540"/>
        <w:rPr>
          <w:rFonts w:hint="eastAsia" w:ascii="楷体" w:hAnsi="楷体" w:eastAsia="楷体" w:cs="楷体"/>
          <w:color w:val="auto"/>
          <w:sz w:val="24"/>
          <w:szCs w:val="24"/>
        </w:rPr>
      </w:pPr>
      <w:r>
        <w:rPr>
          <w:rFonts w:hint="eastAsia" w:ascii="楷体" w:hAnsi="楷体" w:eastAsia="楷体" w:cs="楷体"/>
          <w:color w:val="auto"/>
          <w:sz w:val="24"/>
          <w:szCs w:val="24"/>
        </w:rPr>
        <w:t>以</w:t>
      </w:r>
      <w:r>
        <w:rPr>
          <w:rFonts w:hint="eastAsia" w:ascii="楷体" w:hAnsi="楷体" w:eastAsia="楷体" w:cs="楷体"/>
          <w:color w:val="auto"/>
          <w:sz w:val="24"/>
          <w:szCs w:val="24"/>
          <w:lang w:eastAsia="zh-CN"/>
        </w:rPr>
        <w:t>投标文件</w:t>
      </w:r>
      <w:r>
        <w:rPr>
          <w:rFonts w:hint="eastAsia" w:ascii="楷体" w:hAnsi="楷体" w:eastAsia="楷体" w:cs="楷体"/>
          <w:color w:val="auto"/>
          <w:sz w:val="24"/>
          <w:szCs w:val="24"/>
        </w:rPr>
        <w:t>、澄清表（函）、合同和随产品/设备的相关文件为准。</w:t>
      </w:r>
    </w:p>
    <w:p>
      <w:pPr>
        <w:pStyle w:val="110"/>
        <w:spacing w:after="40" w:line="494" w:lineRule="exact"/>
        <w:ind w:firstLine="460"/>
        <w:jc w:val="both"/>
        <w:rPr>
          <w:rFonts w:hint="eastAsia" w:ascii="楷体" w:hAnsi="楷体" w:eastAsia="楷体" w:cs="楷体"/>
          <w:b/>
          <w:bCs/>
          <w:color w:val="auto"/>
          <w:sz w:val="24"/>
          <w:szCs w:val="24"/>
          <w:lang w:val="en-US" w:eastAsia="zh-CN" w:bidi="en-US"/>
        </w:rPr>
      </w:pPr>
      <w:r>
        <w:rPr>
          <w:rFonts w:hint="eastAsia" w:ascii="楷体" w:hAnsi="楷体" w:eastAsia="楷体" w:cs="楷体"/>
          <w:b/>
          <w:bCs/>
          <w:color w:val="auto"/>
          <w:sz w:val="24"/>
          <w:szCs w:val="24"/>
          <w:lang w:val="en-US" w:eastAsia="zh-CN" w:bidi="en-US"/>
        </w:rPr>
        <w:t>十一、保密要求</w:t>
      </w:r>
    </w:p>
    <w:p>
      <w:pPr>
        <w:pStyle w:val="110"/>
        <w:spacing w:line="494" w:lineRule="exact"/>
        <w:ind w:firstLine="54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乙方应负责对交付给甲方的所有产品中涉及甲方秘密的信息及材料进行保密，非经甲方书面认可，不得向任何人以任何方式提供任何资料，严格按甲方要求程序传递各种资料，否则甲方有权单方解除合同，并追回所付项目款。</w:t>
      </w:r>
    </w:p>
    <w:p>
      <w:pPr>
        <w:pStyle w:val="110"/>
        <w:spacing w:line="494" w:lineRule="exact"/>
        <w:ind w:firstLine="54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乙方对工作中了解到的甲方的技术、秘密等进行严格保密，不得向他人泄漏。本合同的解除或终止不免除乙方应承担的保密义务。</w:t>
      </w:r>
    </w:p>
    <w:p>
      <w:pPr>
        <w:pStyle w:val="110"/>
        <w:spacing w:after="40" w:line="494"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bidi="en-US"/>
        </w:rPr>
        <w:t>十二、违约</w:t>
      </w:r>
      <w:r>
        <w:rPr>
          <w:rFonts w:hint="eastAsia" w:ascii="楷体" w:hAnsi="楷体" w:eastAsia="楷体" w:cs="楷体"/>
          <w:b/>
          <w:bCs/>
          <w:color w:val="auto"/>
          <w:sz w:val="24"/>
          <w:szCs w:val="24"/>
        </w:rPr>
        <w:t>责任</w:t>
      </w:r>
    </w:p>
    <w:p>
      <w:pPr>
        <w:pStyle w:val="110"/>
        <w:tabs>
          <w:tab w:val="left" w:pos="1438"/>
        </w:tabs>
        <w:spacing w:line="494" w:lineRule="exact"/>
        <w:ind w:firstLine="700"/>
        <w:jc w:val="both"/>
        <w:rPr>
          <w:rFonts w:hint="eastAsia"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（一）合同中未约定的，按《民法典》中的相关条款执行。</w:t>
      </w:r>
      <w:bookmarkStart w:id="72" w:name="bookmark15"/>
    </w:p>
    <w:p>
      <w:pPr>
        <w:pStyle w:val="110"/>
        <w:tabs>
          <w:tab w:val="left" w:pos="1438"/>
        </w:tabs>
        <w:spacing w:line="494" w:lineRule="exact"/>
        <w:ind w:firstLine="700"/>
        <w:jc w:val="both"/>
        <w:rPr>
          <w:rFonts w:hint="eastAsia"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w:t>
      </w:r>
      <w:bookmarkEnd w:id="72"/>
      <w:r>
        <w:rPr>
          <w:rFonts w:hint="eastAsia" w:ascii="楷体" w:hAnsi="楷体" w:eastAsia="楷体" w:cs="楷体"/>
          <w:color w:val="auto"/>
          <w:sz w:val="24"/>
          <w:szCs w:val="24"/>
          <w:lang w:val="en-US" w:eastAsia="zh-CN" w:bidi="en-US"/>
        </w:rPr>
        <w:t>二）未按合同要求提供产品/设备或产品/设备质量不能满足合同要求，甲方应当将乙方违约的情况以及拟釆取的措施以书面形式报政府釆购监管部门，根据政府采购监管部门的处理意见，甲方有权依据《民法典》有关条款及合同约定解除合同，乙方应向甲方支付合同总价款</w:t>
      </w:r>
      <w:r>
        <w:rPr>
          <w:rFonts w:hint="eastAsia" w:ascii="楷体" w:hAnsi="楷体" w:eastAsia="楷体" w:cs="楷体"/>
          <w:color w:val="auto"/>
          <w:sz w:val="24"/>
          <w:szCs w:val="24"/>
          <w:u w:val="single"/>
          <w:lang w:val="en-US" w:eastAsia="zh-CN" w:bidi="en-US"/>
        </w:rPr>
        <w:t xml:space="preserve">    </w:t>
      </w:r>
      <w:r>
        <w:rPr>
          <w:rFonts w:hint="eastAsia" w:ascii="楷体" w:hAnsi="楷体" w:eastAsia="楷体" w:cs="楷体"/>
          <w:color w:val="auto"/>
          <w:sz w:val="24"/>
          <w:szCs w:val="24"/>
          <w:lang w:val="en-US" w:eastAsia="zh-CN" w:bidi="en-US"/>
        </w:rPr>
        <w:t xml:space="preserve"> %的违约金。同时，政府釆购监管部门有权依据《政府釆购法》及相关法律法规对乙方的违法行为进行相应的处罚。</w:t>
      </w:r>
    </w:p>
    <w:p>
      <w:pPr>
        <w:pStyle w:val="110"/>
        <w:tabs>
          <w:tab w:val="left" w:pos="1438"/>
        </w:tabs>
        <w:spacing w:line="494" w:lineRule="exact"/>
        <w:ind w:firstLine="700"/>
        <w:jc w:val="both"/>
        <w:rPr>
          <w:rFonts w:hint="eastAsia" w:ascii="楷体" w:hAnsi="楷体" w:eastAsia="楷体" w:cs="楷体"/>
          <w:color w:val="auto"/>
          <w:sz w:val="24"/>
          <w:szCs w:val="24"/>
          <w:lang w:val="en-US" w:eastAsia="zh-CN" w:bidi="en-US"/>
        </w:rPr>
      </w:pPr>
      <w:bookmarkStart w:id="73" w:name="bookmark16"/>
      <w:r>
        <w:rPr>
          <w:rFonts w:hint="eastAsia" w:ascii="楷体" w:hAnsi="楷体" w:eastAsia="楷体" w:cs="楷体"/>
          <w:color w:val="auto"/>
          <w:sz w:val="24"/>
          <w:szCs w:val="24"/>
          <w:lang w:val="en-US" w:eastAsia="zh-CN" w:bidi="en-US"/>
        </w:rPr>
        <w:t>（</w:t>
      </w:r>
      <w:bookmarkEnd w:id="73"/>
      <w:r>
        <w:rPr>
          <w:rFonts w:hint="eastAsia" w:ascii="楷体" w:hAnsi="楷体" w:eastAsia="楷体" w:cs="楷体"/>
          <w:color w:val="auto"/>
          <w:sz w:val="24"/>
          <w:szCs w:val="24"/>
          <w:lang w:val="en-US" w:eastAsia="zh-CN" w:bidi="en-US"/>
        </w:rPr>
        <w:t>三）在本合同履行过程中，双方因违约或造成对方经济、社会效益等损失的应当赔偿。</w:t>
      </w:r>
    </w:p>
    <w:p>
      <w:pPr>
        <w:pStyle w:val="110"/>
        <w:tabs>
          <w:tab w:val="left" w:pos="1438"/>
        </w:tabs>
        <w:spacing w:line="494" w:lineRule="exact"/>
        <w:ind w:firstLine="700"/>
        <w:jc w:val="both"/>
        <w:rPr>
          <w:rFonts w:hint="eastAsia"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（四）乙方提供的产品/设备不符合本项目相关文件和本合同规定的，甲方有权拒绝，并且乙方须向甲方支付本合同总价款</w:t>
      </w:r>
      <w:r>
        <w:rPr>
          <w:rFonts w:hint="eastAsia" w:ascii="楷体" w:hAnsi="楷体" w:eastAsia="楷体" w:cs="楷体"/>
          <w:color w:val="auto"/>
          <w:sz w:val="24"/>
          <w:szCs w:val="24"/>
          <w:u w:val="single"/>
          <w:lang w:val="en-US" w:eastAsia="zh-CN" w:bidi="en-US"/>
        </w:rPr>
        <w:t xml:space="preserve">  </w:t>
      </w:r>
      <w:r>
        <w:rPr>
          <w:rFonts w:hint="eastAsia" w:ascii="楷体" w:hAnsi="楷体" w:eastAsia="楷体" w:cs="楷体"/>
          <w:color w:val="auto"/>
          <w:sz w:val="24"/>
          <w:szCs w:val="24"/>
          <w:u w:val="single"/>
          <w:lang w:val="en-US" w:eastAsia="zh-CN" w:bidi="en-US"/>
        </w:rPr>
        <w:tab/>
      </w:r>
      <w:r>
        <w:rPr>
          <w:rFonts w:hint="eastAsia" w:ascii="楷体" w:hAnsi="楷体" w:eastAsia="楷体" w:cs="楷体"/>
          <w:color w:val="auto"/>
          <w:sz w:val="24"/>
          <w:szCs w:val="24"/>
          <w:lang w:val="en-US" w:eastAsia="zh-CN" w:bidi="en-US"/>
        </w:rPr>
        <w:t>%的违约金。</w:t>
      </w:r>
    </w:p>
    <w:p>
      <w:pPr>
        <w:pStyle w:val="110"/>
        <w:tabs>
          <w:tab w:val="left" w:pos="1438"/>
        </w:tabs>
        <w:spacing w:line="494" w:lineRule="exact"/>
        <w:ind w:firstLine="700"/>
        <w:jc w:val="both"/>
        <w:rPr>
          <w:rFonts w:hint="eastAsia"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（五）未经甲方同意，乙方不得擅自将本合同服务分包或转包第三方承担。</w:t>
      </w:r>
    </w:p>
    <w:p>
      <w:pPr>
        <w:pStyle w:val="110"/>
        <w:tabs>
          <w:tab w:val="left" w:pos="1438"/>
        </w:tabs>
        <w:spacing w:line="494" w:lineRule="exact"/>
        <w:ind w:firstLine="70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bidi="en-US"/>
        </w:rPr>
        <w:t>（六）本合同中各条款约定的违约金可自甲方未支付款项中直接扣除，违约金若不能弥补甲方损失的，乙方还应赔偿甲方损失。</w:t>
      </w:r>
    </w:p>
    <w:p>
      <w:pPr>
        <w:pStyle w:val="110"/>
        <w:spacing w:line="494" w:lineRule="exact"/>
        <w:ind w:firstLine="480"/>
        <w:jc w:val="both"/>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三</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争议解决</w:t>
      </w:r>
    </w:p>
    <w:p>
      <w:pPr>
        <w:pStyle w:val="110"/>
        <w:tabs>
          <w:tab w:val="left" w:pos="1429"/>
        </w:tabs>
        <w:spacing w:after="100" w:line="494" w:lineRule="exact"/>
        <w:ind w:firstLine="700"/>
        <w:jc w:val="both"/>
        <w:rPr>
          <w:rFonts w:hint="eastAsia" w:ascii="楷体" w:hAnsi="楷体" w:eastAsia="楷体" w:cs="楷体"/>
          <w:color w:val="auto"/>
          <w:sz w:val="24"/>
          <w:szCs w:val="24"/>
        </w:rPr>
      </w:pPr>
      <w:bookmarkStart w:id="74" w:name="bookmark65"/>
      <w:r>
        <w:rPr>
          <w:rFonts w:hint="eastAsia" w:ascii="楷体" w:hAnsi="楷体" w:eastAsia="楷体" w:cs="楷体"/>
          <w:color w:val="auto"/>
          <w:sz w:val="24"/>
          <w:szCs w:val="24"/>
        </w:rPr>
        <w:t>（</w:t>
      </w:r>
      <w:bookmarkEnd w:id="74"/>
      <w:r>
        <w:rPr>
          <w:rFonts w:hint="eastAsia" w:ascii="楷体" w:hAnsi="楷体" w:eastAsia="楷体" w:cs="楷体"/>
          <w:color w:val="auto"/>
          <w:sz w:val="24"/>
          <w:szCs w:val="24"/>
        </w:rPr>
        <w:t>一）本合同在履行过程中发生的争议，由甲、乙双方当事人协商解决，协商不成的按下列第</w:t>
      </w:r>
      <w:r>
        <w:rPr>
          <w:rFonts w:hint="eastAsia" w:ascii="楷体" w:hAnsi="楷体" w:eastAsia="楷体" w:cs="楷体"/>
          <w:color w:val="auto"/>
          <w:sz w:val="24"/>
          <w:szCs w:val="24"/>
          <w:u w:val="single"/>
          <w:lang w:val="en-US" w:eastAsia="zh-CN"/>
        </w:rPr>
        <w:t xml:space="preserve"> 2 </w:t>
      </w:r>
      <w:r>
        <w:rPr>
          <w:rFonts w:hint="eastAsia" w:ascii="楷体" w:hAnsi="楷体" w:eastAsia="楷体" w:cs="楷体"/>
          <w:color w:val="auto"/>
          <w:sz w:val="24"/>
          <w:szCs w:val="24"/>
        </w:rPr>
        <w:t>种方式解决：</w:t>
      </w:r>
    </w:p>
    <w:p>
      <w:pPr>
        <w:pStyle w:val="110"/>
        <w:tabs>
          <w:tab w:val="left" w:pos="1429"/>
        </w:tabs>
        <w:spacing w:after="100" w:line="494" w:lineRule="exact"/>
        <w:ind w:firstLine="700"/>
        <w:jc w:val="both"/>
        <w:rPr>
          <w:rFonts w:hint="eastAsia" w:ascii="楷体" w:hAnsi="楷体" w:eastAsia="楷体" w:cs="楷体"/>
          <w:color w:val="auto"/>
          <w:sz w:val="24"/>
          <w:szCs w:val="24"/>
        </w:rPr>
      </w:pPr>
      <w:bookmarkStart w:id="75" w:name="bookmark66"/>
      <w:r>
        <w:rPr>
          <w:rFonts w:hint="eastAsia" w:ascii="楷体" w:hAnsi="楷体" w:eastAsia="楷体" w:cs="楷体"/>
          <w:color w:val="auto"/>
          <w:sz w:val="24"/>
          <w:szCs w:val="24"/>
        </w:rPr>
        <w:t>1</w:t>
      </w:r>
      <w:bookmarkEnd w:id="75"/>
      <w:r>
        <w:rPr>
          <w:rFonts w:hint="eastAsia" w:ascii="楷体" w:hAnsi="楷体" w:eastAsia="楷体" w:cs="楷体"/>
          <w:color w:val="auto"/>
          <w:sz w:val="24"/>
          <w:szCs w:val="24"/>
        </w:rPr>
        <w:t>、提交西安仲裁委员会仲裁；</w:t>
      </w:r>
    </w:p>
    <w:p>
      <w:pPr>
        <w:pStyle w:val="110"/>
        <w:tabs>
          <w:tab w:val="left" w:pos="1429"/>
        </w:tabs>
        <w:spacing w:after="100" w:line="494" w:lineRule="exact"/>
        <w:ind w:firstLine="700"/>
        <w:jc w:val="both"/>
        <w:rPr>
          <w:rFonts w:hint="eastAsia" w:ascii="楷体" w:hAnsi="楷体" w:eastAsia="楷体" w:cs="楷体"/>
          <w:color w:val="auto"/>
          <w:sz w:val="24"/>
          <w:szCs w:val="24"/>
        </w:rPr>
      </w:pPr>
      <w:bookmarkStart w:id="76" w:name="bookmark67"/>
      <w:bookmarkEnd w:id="76"/>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lang w:eastAsia="zh-CN"/>
        </w:rPr>
        <w:t>依</w:t>
      </w:r>
      <w:r>
        <w:rPr>
          <w:rFonts w:hint="eastAsia" w:ascii="楷体" w:hAnsi="楷体" w:eastAsia="楷体" w:cs="楷体"/>
          <w:color w:val="auto"/>
          <w:sz w:val="24"/>
          <w:szCs w:val="24"/>
        </w:rPr>
        <w:t>法向甲方所在地人民法院起诉。</w:t>
      </w:r>
    </w:p>
    <w:p>
      <w:pPr>
        <w:pStyle w:val="110"/>
        <w:tabs>
          <w:tab w:val="left" w:pos="1429"/>
        </w:tabs>
        <w:spacing w:line="494" w:lineRule="exact"/>
        <w:ind w:firstLine="700"/>
        <w:jc w:val="both"/>
        <w:rPr>
          <w:rFonts w:hint="eastAsia" w:ascii="楷体" w:hAnsi="楷体" w:eastAsia="楷体" w:cs="楷体"/>
          <w:color w:val="auto"/>
          <w:sz w:val="24"/>
          <w:szCs w:val="24"/>
        </w:rPr>
      </w:pPr>
      <w:bookmarkStart w:id="77" w:name="bookmark68"/>
      <w:r>
        <w:rPr>
          <w:rFonts w:hint="eastAsia" w:ascii="楷体" w:hAnsi="楷体" w:eastAsia="楷体" w:cs="楷体"/>
          <w:color w:val="auto"/>
          <w:sz w:val="24"/>
          <w:szCs w:val="24"/>
        </w:rPr>
        <w:t>（</w:t>
      </w:r>
      <w:bookmarkEnd w:id="77"/>
      <w:r>
        <w:rPr>
          <w:rFonts w:hint="eastAsia" w:ascii="楷体" w:hAnsi="楷体" w:eastAsia="楷体" w:cs="楷体"/>
          <w:color w:val="auto"/>
          <w:sz w:val="24"/>
          <w:szCs w:val="24"/>
        </w:rPr>
        <w:t>二）</w:t>
      </w:r>
      <w:r>
        <w:rPr>
          <w:rFonts w:hint="eastAsia" w:ascii="楷体" w:hAnsi="楷体" w:eastAsia="楷体" w:cs="楷体"/>
          <w:color w:val="auto"/>
          <w:sz w:val="24"/>
          <w:szCs w:val="24"/>
        </w:rPr>
        <w:tab/>
      </w:r>
      <w:r>
        <w:rPr>
          <w:rFonts w:hint="eastAsia" w:ascii="楷体" w:hAnsi="楷体" w:eastAsia="楷体" w:cs="楷体"/>
          <w:color w:val="auto"/>
          <w:sz w:val="24"/>
          <w:szCs w:val="24"/>
        </w:rPr>
        <w:t>本条款为独立条款，本合同的无效、变更、解除和终止均不影响本条款的效力。</w:t>
      </w:r>
    </w:p>
    <w:p>
      <w:pPr>
        <w:pStyle w:val="110"/>
        <w:spacing w:after="100" w:line="494" w:lineRule="exact"/>
        <w:ind w:firstLine="48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四</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关于送达</w:t>
      </w:r>
      <w:r>
        <w:rPr>
          <w:rFonts w:hint="eastAsia" w:ascii="楷体" w:hAnsi="楷体" w:eastAsia="楷体" w:cs="楷体"/>
          <w:b/>
          <w:bCs/>
          <w:color w:val="auto"/>
          <w:sz w:val="24"/>
          <w:szCs w:val="24"/>
        </w:rPr>
        <w:t>的约定</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合同项下甲乙双方任何一方向对方发出的通知、信件、数据</w:t>
      </w:r>
      <w:r>
        <w:rPr>
          <w:rFonts w:hint="eastAsia" w:ascii="楷体" w:hAnsi="楷体" w:eastAsia="楷体" w:cs="楷体"/>
          <w:lang w:bidi="zh-TW"/>
        </w:rPr>
        <w:t>电文等，应当</w:t>
      </w:r>
      <w:r>
        <w:rPr>
          <w:rFonts w:hint="eastAsia" w:ascii="楷体" w:hAnsi="楷体" w:eastAsia="楷体" w:cs="楷体"/>
          <w:lang w:val="zh-TW" w:eastAsia="zh-TW" w:bidi="zh-TW"/>
        </w:rPr>
        <w:t>发送至本合同下列约定的地址、联系人和通信终端。</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甲方联系人：</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zh-TW"/>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甲方（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移动电话：</w:t>
      </w:r>
      <w:r>
        <w:rPr>
          <w:rFonts w:hint="eastAsia" w:ascii="楷体" w:hAnsi="楷体" w:eastAsia="楷体" w:cs="楷体"/>
          <w:u w:val="single"/>
          <w:lang w:bidi="zh-TW"/>
        </w:rPr>
        <w:t xml:space="preserve">                 </w:t>
      </w:r>
      <w:r>
        <w:rPr>
          <w:rFonts w:hint="eastAsia" w:ascii="楷体" w:hAnsi="楷体" w:eastAsia="楷体" w:cs="楷体"/>
          <w:lang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传真：</w:t>
      </w:r>
      <w:r>
        <w:rPr>
          <w:rFonts w:hint="eastAsia" w:ascii="楷体" w:hAnsi="楷体" w:eastAsia="楷体" w:cs="楷体"/>
          <w:u w:val="single"/>
          <w:lang w:bidi="zh-TW"/>
        </w:rPr>
        <w:t xml:space="preserve">                     </w:t>
      </w:r>
      <w:r>
        <w:rPr>
          <w:rFonts w:hint="eastAsia" w:ascii="楷体" w:hAnsi="楷体" w:eastAsia="楷体" w:cs="楷体"/>
          <w:lang w:val="zh-TW" w:eastAsia="zh-TW"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微信号：</w:t>
      </w:r>
      <w:r>
        <w:rPr>
          <w:rFonts w:hint="eastAsia" w:ascii="楷体" w:hAnsi="楷体" w:eastAsia="楷体" w:cs="楷体"/>
          <w:u w:val="single"/>
          <w:lang w:bidi="zh-TW"/>
        </w:rPr>
        <w:t xml:space="preserve">                   </w:t>
      </w:r>
      <w:r>
        <w:rPr>
          <w:rFonts w:hint="eastAsia" w:ascii="楷体" w:hAnsi="楷体" w:eastAsia="楷体" w:cs="楷体"/>
          <w:lang w:bidi="en-US"/>
        </w:rPr>
        <w:t>,</w:t>
      </w:r>
    </w:p>
    <w:p>
      <w:pPr>
        <w:ind w:firstLine="480"/>
        <w:jc w:val="left"/>
        <w:rPr>
          <w:rFonts w:hint="eastAsia" w:ascii="楷体" w:hAnsi="楷体" w:eastAsia="楷体" w:cs="楷体"/>
          <w:lang w:bidi="en-US"/>
        </w:rPr>
      </w:pPr>
      <w:r>
        <w:rPr>
          <w:rFonts w:hint="eastAsia" w:ascii="楷体" w:hAnsi="楷体" w:eastAsia="楷体" w:cs="楷体"/>
          <w:lang w:val="zh-TW" w:eastAsia="zh-TW" w:bidi="zh-TW"/>
        </w:rPr>
        <w:t>电子邮箱：</w:t>
      </w:r>
      <w:r>
        <w:rPr>
          <w:rFonts w:hint="eastAsia" w:ascii="楷体" w:hAnsi="楷体" w:eastAsia="楷体" w:cs="楷体"/>
          <w:u w:val="single"/>
          <w:lang w:bidi="zh-TW"/>
        </w:rPr>
        <w:t xml:space="preserve">                 </w:t>
      </w:r>
      <w:r>
        <w:rPr>
          <w:rFonts w:hint="eastAsia" w:ascii="楷体" w:hAnsi="楷体" w:eastAsia="楷体" w:cs="楷体"/>
          <w:lang w:bidi="en-US"/>
        </w:rPr>
        <w:t>。</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乙方联系人：</w:t>
      </w:r>
      <w:r>
        <w:rPr>
          <w:rFonts w:hint="eastAsia" w:ascii="楷体" w:hAnsi="楷体" w:eastAsia="楷体" w:cs="楷体"/>
          <w:u w:val="single"/>
          <w:lang w:bidi="zh-TW"/>
        </w:rPr>
        <w:t xml:space="preserve">               </w:t>
      </w:r>
      <w:r>
        <w:rPr>
          <w:rFonts w:hint="eastAsia" w:ascii="楷体" w:hAnsi="楷体" w:eastAsia="楷体" w:cs="楷体"/>
          <w:i/>
          <w:iCs/>
          <w:lang w:val="zh-TW" w:eastAsia="zh-TW" w:bidi="zh-TW"/>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r>
        <w:rPr>
          <w:rFonts w:hint="eastAsia" w:ascii="楷体" w:hAnsi="楷体" w:eastAsia="楷体" w:cs="楷体"/>
          <w:u w:val="single"/>
          <w:lang w:bidi="en-US"/>
        </w:rPr>
        <w:t xml:space="preserve">                      </w:t>
      </w:r>
      <w:r>
        <w:rPr>
          <w:rFonts w:hint="eastAsia" w:ascii="楷体" w:hAnsi="楷体" w:eastAsia="楷体" w:cs="楷体"/>
          <w:lang w:bidi="en-US"/>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en-US"/>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移动电话：</w:t>
      </w:r>
      <w:r>
        <w:rPr>
          <w:rFonts w:hint="eastAsia" w:ascii="楷体" w:hAnsi="楷体" w:eastAsia="楷体" w:cs="楷体"/>
          <w:kern w:val="0"/>
          <w:u w:val="single"/>
          <w:lang w:bidi="zh-TW"/>
        </w:rPr>
        <w:t xml:space="preserve">                 </w:t>
      </w:r>
      <w:r>
        <w:rPr>
          <w:rFonts w:hint="eastAsia" w:ascii="楷体" w:hAnsi="楷体" w:eastAsia="楷体" w:cs="楷体"/>
          <w:kern w:val="0"/>
          <w:lang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传真：</w:t>
      </w:r>
      <w:r>
        <w:rPr>
          <w:rFonts w:hint="eastAsia" w:ascii="楷体" w:hAnsi="楷体" w:eastAsia="楷体" w:cs="楷体"/>
          <w:kern w:val="0"/>
          <w:u w:val="single"/>
          <w:lang w:bidi="zh-TW"/>
        </w:rPr>
        <w:t xml:space="preserve">                     </w:t>
      </w:r>
      <w:r>
        <w:rPr>
          <w:rFonts w:hint="eastAsia" w:ascii="楷体" w:hAnsi="楷体" w:eastAsia="楷体" w:cs="楷体"/>
          <w:kern w:val="0"/>
          <w:lang w:val="zh-TW" w:eastAsia="zh-TW"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微信号：</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电子邮箱：</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（二）各种通讯方式应当按照下列方式确定其送达时间：</w:t>
      </w:r>
    </w:p>
    <w:p>
      <w:pPr>
        <w:tabs>
          <w:tab w:val="left" w:pos="968"/>
        </w:tabs>
        <w:ind w:firstLine="480"/>
        <w:rPr>
          <w:rFonts w:hint="eastAsia" w:ascii="楷体" w:hAnsi="楷体" w:eastAsia="楷体" w:cs="楷体"/>
          <w:lang w:val="zh-TW" w:eastAsia="zh-TW" w:bidi="zh-TW"/>
        </w:rPr>
      </w:pPr>
      <w:bookmarkStart w:id="78" w:name="bookmark18"/>
      <w:r>
        <w:rPr>
          <w:rFonts w:hint="eastAsia" w:ascii="楷体" w:hAnsi="楷体" w:eastAsia="楷体" w:cs="楷体"/>
          <w:lang w:val="zh-TW" w:eastAsia="zh-TW" w:bidi="zh-TW"/>
        </w:rPr>
        <w:t>1</w:t>
      </w:r>
      <w:bookmarkEnd w:id="78"/>
      <w:r>
        <w:rPr>
          <w:rFonts w:hint="eastAsia" w:ascii="楷体" w:hAnsi="楷体" w:eastAsia="楷体" w:cs="楷体"/>
          <w:lang w:val="zh-TW" w:eastAsia="zh-TW" w:bidi="zh-TW"/>
        </w:rPr>
        <w:t>、面呈之通知在被通知人签收时视为送达，被通知人未签收的</w:t>
      </w:r>
      <w:r>
        <w:rPr>
          <w:rFonts w:hint="eastAsia" w:ascii="楷体" w:hAnsi="楷体" w:eastAsia="楷体" w:cs="楷体"/>
          <w:lang w:bidi="zh-TW"/>
        </w:rPr>
        <w:t>不得视</w:t>
      </w:r>
      <w:r>
        <w:rPr>
          <w:rFonts w:hint="eastAsia" w:ascii="楷体" w:hAnsi="楷体" w:eastAsia="楷体" w:cs="楷体"/>
          <w:lang w:val="zh-TW" w:eastAsia="zh-TW" w:bidi="zh-TW"/>
        </w:rPr>
        <w:t>为有效的送达。</w:t>
      </w:r>
    </w:p>
    <w:p>
      <w:pPr>
        <w:tabs>
          <w:tab w:val="left" w:pos="96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2、以邮寄方式进行的通知均应采用邮政挂号快件或特快专递的方式</w:t>
      </w:r>
      <w:r>
        <w:rPr>
          <w:rFonts w:hint="eastAsia" w:ascii="楷体" w:hAnsi="楷体" w:eastAsia="楷体" w:cs="楷体"/>
          <w:lang w:bidi="zh-TW"/>
        </w:rPr>
        <w:t>进行</w:t>
      </w:r>
      <w:r>
        <w:rPr>
          <w:rFonts w:hint="eastAsia" w:ascii="楷体" w:hAnsi="楷体" w:eastAsia="楷体" w:cs="楷体"/>
          <w:lang w:val="zh-TW" w:eastAsia="zh-TW" w:bidi="zh-TW"/>
        </w:rPr>
        <w:t>，自信件交邮后的第</w:t>
      </w:r>
      <w:r>
        <w:rPr>
          <w:rFonts w:hint="eastAsia" w:ascii="楷体" w:hAnsi="楷体" w:eastAsia="楷体" w:cs="楷体"/>
          <w:lang w:bidi="zh-TW"/>
        </w:rPr>
        <w:t>7</w:t>
      </w:r>
      <w:r>
        <w:rPr>
          <w:rFonts w:hint="eastAsia" w:ascii="楷体" w:hAnsi="楷体" w:eastAsia="楷体" w:cs="楷体"/>
          <w:lang w:val="zh-TW" w:eastAsia="zh-TW" w:bidi="zh-TW"/>
        </w:rPr>
        <w:t>日视为送达。</w:t>
      </w:r>
    </w:p>
    <w:p>
      <w:pPr>
        <w:tabs>
          <w:tab w:val="left" w:pos="96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3、发出的短信/传真/微信/电子邮件，自前述电子文件内容在发送</w:t>
      </w:r>
      <w:r>
        <w:rPr>
          <w:rFonts w:hint="eastAsia" w:ascii="楷体" w:hAnsi="楷体" w:eastAsia="楷体" w:cs="楷体"/>
          <w:lang w:bidi="zh-TW"/>
        </w:rPr>
        <w:t>方正</w:t>
      </w:r>
      <w:r>
        <w:rPr>
          <w:rFonts w:hint="eastAsia" w:ascii="楷体" w:hAnsi="楷体" w:eastAsia="楷体" w:cs="楷体"/>
          <w:lang w:val="zh-TW" w:eastAsia="zh-TW" w:bidi="zh-TW"/>
        </w:rPr>
        <w:t>确填写地址且未被系统退回的情况下，视为进入对方数据电文接收</w:t>
      </w:r>
      <w:r>
        <w:rPr>
          <w:rFonts w:hint="eastAsia" w:ascii="楷体" w:hAnsi="楷体" w:eastAsia="楷体" w:cs="楷体"/>
          <w:lang w:bidi="zh-TW"/>
        </w:rPr>
        <w:t>系统即</w:t>
      </w:r>
      <w:r>
        <w:rPr>
          <w:rFonts w:hint="eastAsia" w:ascii="楷体" w:hAnsi="楷体" w:eastAsia="楷体" w:cs="楷体"/>
          <w:lang w:val="zh-TW" w:eastAsia="zh-TW" w:bidi="zh-TW"/>
        </w:rPr>
        <w:t>视为送达。若送达日为非工作日，则视为在下一工作日送达。</w:t>
      </w:r>
    </w:p>
    <w:p>
      <w:pPr>
        <w:pStyle w:val="110"/>
        <w:tabs>
          <w:tab w:val="left" w:pos="978"/>
        </w:tabs>
        <w:spacing w:after="40" w:line="494" w:lineRule="exact"/>
        <w:ind w:firstLine="560"/>
        <w:jc w:val="both"/>
        <w:rPr>
          <w:rFonts w:hint="eastAsia" w:ascii="楷体" w:hAnsi="楷体" w:eastAsia="楷体" w:cs="楷体"/>
          <w:color w:val="auto"/>
          <w:sz w:val="24"/>
          <w:szCs w:val="24"/>
        </w:rPr>
      </w:pPr>
      <w:r>
        <w:rPr>
          <w:rFonts w:hint="eastAsia" w:ascii="楷体" w:hAnsi="楷体" w:eastAsia="楷体" w:cs="楷体"/>
          <w:sz w:val="24"/>
          <w:szCs w:val="24"/>
        </w:rPr>
        <w:t>4、一方当事人变更名称、地址、联系人或通信终端的，应当在变更后3日内及时书面通知对方当事人，对方当事人实际收到变更通知前的送达仍为有效送达，电子送达与书面送达具有同等法律效力。</w:t>
      </w:r>
    </w:p>
    <w:p>
      <w:pPr>
        <w:pStyle w:val="110"/>
        <w:spacing w:after="40" w:line="494"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五</w:t>
      </w:r>
      <w:r>
        <w:rPr>
          <w:rFonts w:hint="eastAsia" w:ascii="楷体" w:hAnsi="楷体" w:eastAsia="楷体" w:cs="楷体"/>
          <w:b/>
          <w:bCs/>
          <w:color w:val="auto"/>
          <w:sz w:val="24"/>
          <w:szCs w:val="24"/>
        </w:rPr>
        <w:t>、合同变更</w:t>
      </w:r>
    </w:p>
    <w:p>
      <w:pPr>
        <w:pStyle w:val="110"/>
        <w:spacing w:after="40" w:line="494" w:lineRule="exact"/>
        <w:ind w:firstLine="560"/>
        <w:jc w:val="both"/>
        <w:rPr>
          <w:rFonts w:hint="eastAsia" w:ascii="楷体" w:hAnsi="楷体" w:eastAsia="楷体" w:cs="楷体"/>
          <w:color w:val="auto"/>
          <w:sz w:val="24"/>
          <w:szCs w:val="24"/>
        </w:rPr>
      </w:pPr>
      <w:r>
        <w:rPr>
          <w:rFonts w:hint="eastAsia" w:ascii="楷体" w:hAnsi="楷体" w:eastAsia="楷体" w:cs="楷体"/>
          <w:color w:val="auto"/>
          <w:sz w:val="24"/>
          <w:szCs w:val="24"/>
        </w:rPr>
        <w:t>在合同的执行期内，双方均不得随意变更或解除合同。如因项目需求情况发生变化，需要项目变更的，应双方协商后签订项目变更协议，并经鉴证方确认后生效（如双方变更事项不能达成一致的，仍按原合同履行，否则视为违约）。</w:t>
      </w:r>
    </w:p>
    <w:p>
      <w:pPr>
        <w:pStyle w:val="110"/>
        <w:spacing w:after="40" w:line="494" w:lineRule="exact"/>
        <w:ind w:firstLine="460"/>
        <w:jc w:val="both"/>
        <w:rPr>
          <w:rFonts w:hint="eastAsia" w:ascii="楷体" w:hAnsi="楷体" w:eastAsia="楷体" w:cs="楷体"/>
          <w:b/>
          <w:bCs/>
          <w:color w:val="auto"/>
          <w:sz w:val="24"/>
          <w:szCs w:val="24"/>
          <w:lang w:eastAsia="zh-CN"/>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六</w:t>
      </w:r>
      <w:r>
        <w:rPr>
          <w:rFonts w:hint="eastAsia" w:ascii="楷体" w:hAnsi="楷体" w:eastAsia="楷体" w:cs="楷体"/>
          <w:b/>
          <w:bCs/>
          <w:color w:val="auto"/>
          <w:sz w:val="24"/>
          <w:szCs w:val="24"/>
        </w:rPr>
        <w:t>、合同</w:t>
      </w:r>
      <w:r>
        <w:rPr>
          <w:rFonts w:hint="eastAsia" w:ascii="楷体" w:hAnsi="楷体" w:eastAsia="楷体" w:cs="楷体"/>
          <w:b/>
          <w:bCs/>
          <w:color w:val="auto"/>
          <w:sz w:val="24"/>
          <w:szCs w:val="24"/>
          <w:lang w:val="en-US" w:eastAsia="zh-CN"/>
        </w:rPr>
        <w:t>生效</w:t>
      </w:r>
    </w:p>
    <w:p>
      <w:pPr>
        <w:pStyle w:val="110"/>
        <w:spacing w:after="40" w:line="494" w:lineRule="exact"/>
        <w:ind w:firstLine="560"/>
        <w:jc w:val="both"/>
        <w:rPr>
          <w:rFonts w:hint="eastAsia" w:ascii="楷体" w:hAnsi="楷体" w:eastAsia="楷体" w:cs="楷体"/>
          <w:color w:val="auto"/>
          <w:sz w:val="24"/>
          <w:szCs w:val="24"/>
        </w:rPr>
      </w:pPr>
      <w:r>
        <w:rPr>
          <w:rFonts w:hint="eastAsia" w:ascii="楷体" w:hAnsi="楷体" w:eastAsia="楷体" w:cs="楷体"/>
          <w:color w:val="auto"/>
          <w:sz w:val="24"/>
          <w:szCs w:val="24"/>
        </w:rPr>
        <w:t>本合同一式</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份，甲方持</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份，乙方持</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份，鉴证方持壹份，本合同甲、乙、鉴证各方签字并盖章后生效，合同执行完毕后，自动失效（合同的服务承诺则长期有效）。</w:t>
      </w:r>
    </w:p>
    <w:p>
      <w:pPr>
        <w:pStyle w:val="110"/>
        <w:spacing w:after="40" w:line="494"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十七、</w:t>
      </w:r>
      <w:r>
        <w:rPr>
          <w:rFonts w:hint="eastAsia" w:ascii="楷体" w:hAnsi="楷体" w:eastAsia="楷体" w:cs="楷体"/>
          <w:b/>
          <w:bCs/>
          <w:color w:val="auto"/>
          <w:sz w:val="24"/>
          <w:szCs w:val="24"/>
        </w:rPr>
        <w:t>其他事项</w:t>
      </w:r>
    </w:p>
    <w:p>
      <w:pPr>
        <w:pStyle w:val="110"/>
        <w:tabs>
          <w:tab w:val="left" w:pos="1418"/>
        </w:tabs>
        <w:spacing w:line="494" w:lineRule="exact"/>
        <w:ind w:firstLine="700"/>
        <w:jc w:val="both"/>
        <w:rPr>
          <w:rFonts w:hint="eastAsia" w:ascii="楷体" w:hAnsi="楷体" w:eastAsia="楷体" w:cs="楷体"/>
          <w:color w:val="auto"/>
          <w:sz w:val="24"/>
          <w:szCs w:val="24"/>
        </w:rPr>
      </w:pPr>
      <w:bookmarkStart w:id="79" w:name="bookmark73"/>
      <w:r>
        <w:rPr>
          <w:rFonts w:hint="eastAsia" w:ascii="楷体" w:hAnsi="楷体" w:eastAsia="楷体" w:cs="楷体"/>
          <w:color w:val="auto"/>
          <w:sz w:val="24"/>
          <w:szCs w:val="24"/>
        </w:rPr>
        <w:t>（</w:t>
      </w:r>
      <w:bookmarkEnd w:id="79"/>
      <w:r>
        <w:rPr>
          <w:rFonts w:hint="eastAsia" w:ascii="楷体" w:hAnsi="楷体" w:eastAsia="楷体" w:cs="楷体"/>
          <w:color w:val="auto"/>
          <w:sz w:val="24"/>
          <w:szCs w:val="24"/>
        </w:rPr>
        <w:t>一）鉴证方作为集中采购代理机构对合同进行确认。</w:t>
      </w:r>
    </w:p>
    <w:p>
      <w:pPr>
        <w:pStyle w:val="110"/>
        <w:tabs>
          <w:tab w:val="left" w:pos="1419"/>
        </w:tabs>
        <w:spacing w:after="120" w:line="494" w:lineRule="exact"/>
        <w:ind w:firstLine="700"/>
        <w:jc w:val="both"/>
        <w:rPr>
          <w:rFonts w:hint="eastAsia" w:ascii="楷体" w:hAnsi="楷体" w:eastAsia="楷体" w:cs="楷体"/>
          <w:color w:val="auto"/>
          <w:sz w:val="24"/>
          <w:szCs w:val="24"/>
        </w:rPr>
      </w:pPr>
      <w:bookmarkStart w:id="80" w:name="bookmark74"/>
      <w:r>
        <w:rPr>
          <w:rFonts w:hint="eastAsia" w:ascii="楷体" w:hAnsi="楷体" w:eastAsia="楷体" w:cs="楷体"/>
          <w:color w:val="auto"/>
          <w:sz w:val="24"/>
          <w:szCs w:val="24"/>
        </w:rPr>
        <w:t>（</w:t>
      </w:r>
      <w:bookmarkEnd w:id="80"/>
      <w:r>
        <w:rPr>
          <w:rFonts w:hint="eastAsia" w:ascii="楷体" w:hAnsi="楷体" w:eastAsia="楷体" w:cs="楷体"/>
          <w:color w:val="auto"/>
          <w:sz w:val="24"/>
          <w:szCs w:val="24"/>
        </w:rPr>
        <w:t>二）</w:t>
      </w:r>
      <w:r>
        <w:rPr>
          <w:rFonts w:hint="eastAsia" w:ascii="楷体" w:hAnsi="楷体" w:eastAsia="楷体" w:cs="楷体"/>
          <w:color w:val="auto"/>
          <w:sz w:val="24"/>
          <w:szCs w:val="24"/>
          <w:lang w:val="en-US" w:eastAsia="zh-CN"/>
        </w:rPr>
        <w:t>西安市财政局</w:t>
      </w:r>
      <w:r>
        <w:rPr>
          <w:rFonts w:hint="eastAsia" w:ascii="楷体" w:hAnsi="楷体" w:eastAsia="楷体" w:cs="楷体"/>
          <w:color w:val="auto"/>
          <w:sz w:val="24"/>
          <w:szCs w:val="24"/>
        </w:rPr>
        <w:t>在合同的履行期间以及履行期后，可以随时检查项目的执行情况，对采购标准、</w:t>
      </w:r>
      <w:r>
        <w:rPr>
          <w:rFonts w:hint="eastAsia" w:ascii="楷体" w:hAnsi="楷体" w:eastAsia="楷体" w:cs="楷体"/>
          <w:color w:val="auto"/>
          <w:sz w:val="24"/>
          <w:szCs w:val="24"/>
          <w:lang w:eastAsia="zh-CN"/>
        </w:rPr>
        <w:t>采</w:t>
      </w:r>
      <w:r>
        <w:rPr>
          <w:rFonts w:hint="eastAsia" w:ascii="楷体" w:hAnsi="楷体" w:eastAsia="楷体" w:cs="楷体"/>
          <w:color w:val="auto"/>
          <w:sz w:val="24"/>
          <w:szCs w:val="24"/>
        </w:rPr>
        <w:t>购内容进行调查核实，并对发现的问题进行处理。</w:t>
      </w:r>
      <w:bookmarkStart w:id="81" w:name="bookmark75"/>
    </w:p>
    <w:p>
      <w:pPr>
        <w:pStyle w:val="110"/>
        <w:tabs>
          <w:tab w:val="left" w:pos="1419"/>
        </w:tabs>
        <w:spacing w:after="120" w:line="494" w:lineRule="exact"/>
        <w:ind w:firstLine="700"/>
        <w:jc w:val="both"/>
        <w:rPr>
          <w:rFonts w:hint="eastAsia" w:ascii="楷体" w:hAnsi="楷体" w:eastAsia="楷体" w:cs="楷体"/>
          <w:color w:val="auto"/>
          <w:sz w:val="24"/>
          <w:szCs w:val="24"/>
        </w:rPr>
      </w:pPr>
      <w:r>
        <w:rPr>
          <w:rFonts w:hint="eastAsia" w:ascii="楷体" w:hAnsi="楷体" w:eastAsia="楷体" w:cs="楷体"/>
          <w:color w:val="auto"/>
          <w:sz w:val="24"/>
          <w:szCs w:val="24"/>
        </w:rPr>
        <w:t>（</w:t>
      </w:r>
      <w:bookmarkEnd w:id="81"/>
      <w:r>
        <w:rPr>
          <w:rFonts w:hint="eastAsia" w:ascii="楷体" w:hAnsi="楷体" w:eastAsia="楷体" w:cs="楷体"/>
          <w:color w:val="auto"/>
          <w:sz w:val="24"/>
          <w:szCs w:val="24"/>
        </w:rPr>
        <w:t>三）</w:t>
      </w:r>
      <w:r>
        <w:rPr>
          <w:rFonts w:hint="eastAsia" w:ascii="楷体" w:hAnsi="楷体" w:eastAsia="楷体" w:cs="楷体"/>
          <w:color w:val="auto"/>
          <w:sz w:val="24"/>
          <w:szCs w:val="24"/>
          <w:lang w:eastAsia="zh-CN"/>
        </w:rPr>
        <w:t>招标文件</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投标文件</w:t>
      </w:r>
      <w:r>
        <w:rPr>
          <w:rFonts w:hint="eastAsia" w:ascii="楷体" w:hAnsi="楷体" w:eastAsia="楷体" w:cs="楷体"/>
          <w:color w:val="auto"/>
          <w:sz w:val="24"/>
          <w:szCs w:val="24"/>
        </w:rPr>
        <w:t>、澄清表（函）、</w:t>
      </w:r>
      <w:r>
        <w:rPr>
          <w:rFonts w:hint="eastAsia" w:ascii="楷体" w:hAnsi="楷体" w:eastAsia="楷体" w:cs="楷体"/>
          <w:color w:val="auto"/>
          <w:sz w:val="24"/>
          <w:szCs w:val="24"/>
          <w:lang w:eastAsia="zh-CN"/>
        </w:rPr>
        <w:t>中标通知书</w:t>
      </w:r>
      <w:r>
        <w:rPr>
          <w:rFonts w:hint="eastAsia" w:ascii="楷体" w:hAnsi="楷体" w:eastAsia="楷体" w:cs="楷体"/>
          <w:color w:val="auto"/>
          <w:sz w:val="24"/>
          <w:szCs w:val="24"/>
        </w:rPr>
        <w:t>、合同附件均成为合同不可分割的部分。</w:t>
      </w:r>
    </w:p>
    <w:p>
      <w:pPr>
        <w:pStyle w:val="110"/>
        <w:tabs>
          <w:tab w:val="left" w:pos="1598"/>
        </w:tabs>
        <w:spacing w:line="494" w:lineRule="exact"/>
        <w:ind w:firstLine="720" w:firstLineChars="300"/>
        <w:jc w:val="both"/>
        <w:rPr>
          <w:rFonts w:hint="eastAsia" w:ascii="楷体" w:hAnsi="楷体" w:eastAsia="楷体" w:cs="楷体"/>
          <w:color w:val="auto"/>
          <w:sz w:val="24"/>
          <w:szCs w:val="24"/>
        </w:rPr>
      </w:pPr>
      <w:bookmarkStart w:id="82" w:name="bookmark76"/>
      <w:r>
        <w:rPr>
          <w:rFonts w:hint="eastAsia" w:ascii="楷体" w:hAnsi="楷体" w:eastAsia="楷体" w:cs="楷体"/>
          <w:color w:val="auto"/>
          <w:sz w:val="24"/>
          <w:szCs w:val="24"/>
        </w:rPr>
        <w:t>（</w:t>
      </w:r>
      <w:bookmarkEnd w:id="82"/>
      <w:r>
        <w:rPr>
          <w:rFonts w:hint="eastAsia" w:ascii="楷体" w:hAnsi="楷体" w:eastAsia="楷体" w:cs="楷体"/>
          <w:color w:val="auto"/>
          <w:sz w:val="24"/>
          <w:szCs w:val="24"/>
        </w:rPr>
        <w:t>四）甲乙双方因不可抗力导致本合同全部或部分不能履行时，发生不可抗力的一方应当在不可抗力发生后</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天内书面通知对方，以减轻可能给对方造成的损失。因不可抗力导致本合同全部或部分不能履行时，双方各自承担其因此而造成的损失、损害。</w:t>
      </w:r>
    </w:p>
    <w:p>
      <w:pPr>
        <w:pStyle w:val="110"/>
        <w:tabs>
          <w:tab w:val="left" w:pos="1598"/>
        </w:tabs>
        <w:spacing w:after="380" w:line="494" w:lineRule="exact"/>
        <w:ind w:firstLine="638" w:firstLineChars="266"/>
        <w:jc w:val="both"/>
        <w:rPr>
          <w:rFonts w:hint="eastAsia" w:ascii="楷体" w:hAnsi="楷体" w:eastAsia="楷体" w:cs="楷体"/>
          <w:color w:val="auto"/>
          <w:sz w:val="24"/>
          <w:szCs w:val="24"/>
        </w:rPr>
      </w:pPr>
      <w:bookmarkStart w:id="83" w:name="bookmark77"/>
      <w:r>
        <w:rPr>
          <w:rFonts w:hint="eastAsia" w:ascii="楷体" w:hAnsi="楷体" w:eastAsia="楷体" w:cs="楷体"/>
          <w:color w:val="auto"/>
          <w:sz w:val="24"/>
          <w:szCs w:val="24"/>
        </w:rPr>
        <w:t>（</w:t>
      </w:r>
      <w:bookmarkEnd w:id="83"/>
      <w:r>
        <w:rPr>
          <w:rFonts w:hint="eastAsia" w:ascii="楷体" w:hAnsi="楷体" w:eastAsia="楷体" w:cs="楷体"/>
          <w:color w:val="auto"/>
          <w:sz w:val="24"/>
          <w:szCs w:val="24"/>
        </w:rPr>
        <w:t>五）合同未尽事宜，由甲、乙双方协商并经鉴证方确认后签订政府采购补充合同，与原合同具有同等法律效力。</w:t>
      </w:r>
    </w:p>
    <w:tbl>
      <w:tblPr>
        <w:tblStyle w:val="32"/>
        <w:tblW w:w="8837" w:type="dxa"/>
        <w:jc w:val="center"/>
        <w:tblLayout w:type="fixed"/>
        <w:tblCellMar>
          <w:top w:w="0" w:type="dxa"/>
          <w:left w:w="10" w:type="dxa"/>
          <w:bottom w:w="0" w:type="dxa"/>
          <w:right w:w="10" w:type="dxa"/>
        </w:tblCellMar>
      </w:tblPr>
      <w:tblGrid>
        <w:gridCol w:w="2688"/>
        <w:gridCol w:w="2700"/>
        <w:gridCol w:w="3449"/>
      </w:tblGrid>
      <w:tr>
        <w:tblPrEx>
          <w:tblCellMar>
            <w:top w:w="0" w:type="dxa"/>
            <w:left w:w="10" w:type="dxa"/>
            <w:bottom w:w="0" w:type="dxa"/>
            <w:right w:w="10" w:type="dxa"/>
          </w:tblCellMar>
        </w:tblPrEx>
        <w:trPr>
          <w:trHeight w:val="453" w:hRule="exact"/>
          <w:jc w:val="center"/>
        </w:trPr>
        <w:tc>
          <w:tcPr>
            <w:tcW w:w="2688" w:type="dxa"/>
            <w:tcBorders>
              <w:top w:val="single" w:color="auto" w:sz="4" w:space="0"/>
              <w:left w:val="single" w:color="auto" w:sz="4" w:space="0"/>
              <w:bottom w:val="nil"/>
              <w:right w:val="single" w:color="auto" w:sz="4" w:space="0"/>
            </w:tcBorders>
            <w:shd w:val="clear" w:color="auto" w:fill="FFFFFF"/>
            <w:noWrap w:val="0"/>
            <w:vAlign w:val="center"/>
          </w:tcPr>
          <w:p>
            <w:pPr>
              <w:pStyle w:val="111"/>
              <w:spacing w:line="240" w:lineRule="auto"/>
              <w:ind w:left="1080" w:firstLine="0"/>
              <w:rPr>
                <w:rFonts w:hint="eastAsia" w:ascii="楷体" w:hAnsi="楷体" w:eastAsia="楷体" w:cs="楷体"/>
                <w:color w:val="auto"/>
                <w:sz w:val="24"/>
                <w:szCs w:val="24"/>
              </w:rPr>
            </w:pPr>
            <w:r>
              <w:rPr>
                <w:rFonts w:hint="eastAsia" w:ascii="楷体" w:hAnsi="楷体" w:eastAsia="楷体" w:cs="楷体"/>
                <w:color w:val="auto"/>
                <w:sz w:val="24"/>
                <w:szCs w:val="24"/>
              </w:rPr>
              <w:t>甲方</w:t>
            </w:r>
          </w:p>
        </w:tc>
        <w:tc>
          <w:tcPr>
            <w:tcW w:w="2700" w:type="dxa"/>
            <w:tcBorders>
              <w:top w:val="single" w:color="auto" w:sz="4" w:space="0"/>
              <w:left w:val="single" w:color="auto" w:sz="4" w:space="0"/>
              <w:bottom w:val="nil"/>
              <w:right w:val="single" w:color="auto" w:sz="4" w:space="0"/>
            </w:tcBorders>
            <w:shd w:val="clear" w:color="auto" w:fill="FFFFFF"/>
            <w:noWrap w:val="0"/>
            <w:vAlign w:val="center"/>
          </w:tcPr>
          <w:p>
            <w:pPr>
              <w:pStyle w:val="111"/>
              <w:spacing w:line="240" w:lineRule="auto"/>
              <w:ind w:left="1180" w:firstLine="0"/>
              <w:rPr>
                <w:rFonts w:hint="eastAsia" w:ascii="楷体" w:hAnsi="楷体" w:eastAsia="楷体" w:cs="楷体"/>
                <w:color w:val="auto"/>
                <w:sz w:val="24"/>
                <w:szCs w:val="24"/>
              </w:rPr>
            </w:pPr>
            <w:r>
              <w:rPr>
                <w:rFonts w:hint="eastAsia" w:ascii="楷体" w:hAnsi="楷体" w:eastAsia="楷体" w:cs="楷体"/>
                <w:color w:val="auto"/>
                <w:sz w:val="24"/>
                <w:szCs w:val="24"/>
              </w:rPr>
              <w:t>乙方</w:t>
            </w:r>
          </w:p>
        </w:tc>
        <w:tc>
          <w:tcPr>
            <w:tcW w:w="3449" w:type="dxa"/>
            <w:tcBorders>
              <w:top w:val="single" w:color="auto" w:sz="4" w:space="0"/>
              <w:left w:val="single" w:color="auto" w:sz="4" w:space="0"/>
              <w:bottom w:val="nil"/>
              <w:right w:val="single" w:color="auto" w:sz="4" w:space="0"/>
            </w:tcBorders>
            <w:shd w:val="clear" w:color="auto" w:fill="FFFFFF"/>
            <w:noWrap w:val="0"/>
            <w:vAlign w:val="top"/>
          </w:tcPr>
          <w:p>
            <w:pPr>
              <w:pStyle w:val="111"/>
              <w:tabs>
                <w:tab w:val="left" w:pos="2400"/>
              </w:tabs>
              <w:spacing w:line="240" w:lineRule="auto"/>
              <w:ind w:firstLine="0"/>
              <w:jc w:val="right"/>
              <w:rPr>
                <w:rFonts w:hint="eastAsia" w:ascii="楷体" w:hAnsi="楷体" w:eastAsia="楷体" w:cs="楷体"/>
                <w:color w:val="auto"/>
                <w:sz w:val="24"/>
                <w:szCs w:val="24"/>
              </w:rPr>
            </w:pPr>
            <w:r>
              <w:rPr>
                <w:rFonts w:hint="eastAsia" w:ascii="楷体" w:hAnsi="楷体" w:eastAsia="楷体" w:cs="楷体"/>
                <w:color w:val="auto"/>
                <w:sz w:val="24"/>
                <w:szCs w:val="24"/>
              </w:rPr>
              <w:t>鉴证方</w:t>
            </w:r>
            <w:r>
              <w:rPr>
                <w:rFonts w:hint="eastAsia" w:ascii="楷体" w:hAnsi="楷体" w:eastAsia="楷体" w:cs="楷体"/>
                <w:color w:val="auto"/>
                <w:sz w:val="24"/>
                <w:szCs w:val="24"/>
              </w:rPr>
              <w:tab/>
            </w:r>
          </w:p>
        </w:tc>
      </w:tr>
      <w:tr>
        <w:tblPrEx>
          <w:tblCellMar>
            <w:top w:w="0" w:type="dxa"/>
            <w:left w:w="10" w:type="dxa"/>
            <w:bottom w:w="0" w:type="dxa"/>
            <w:right w:w="10" w:type="dxa"/>
          </w:tblCellMar>
        </w:tblPrEx>
        <w:trPr>
          <w:trHeight w:val="554" w:hRule="exact"/>
          <w:jc w:val="center"/>
        </w:trPr>
        <w:tc>
          <w:tcPr>
            <w:tcW w:w="2688" w:type="dxa"/>
            <w:tcBorders>
              <w:top w:val="nil"/>
              <w:left w:val="single" w:color="auto" w:sz="4" w:space="0"/>
              <w:bottom w:val="nil"/>
              <w:right w:val="single" w:color="auto" w:sz="4" w:space="0"/>
            </w:tcBorders>
            <w:shd w:val="clear" w:color="auto" w:fill="FFFFFF"/>
            <w:noWrap w:val="0"/>
            <w:vAlign w:val="center"/>
          </w:tcPr>
          <w:p>
            <w:pPr>
              <w:pStyle w:val="111"/>
              <w:spacing w:line="240" w:lineRule="auto"/>
              <w:ind w:firstLine="0"/>
              <w:jc w:val="center"/>
              <w:rPr>
                <w:rFonts w:hint="eastAsia" w:ascii="楷体" w:hAnsi="楷体" w:eastAsia="楷体" w:cs="楷体"/>
                <w:color w:val="auto"/>
                <w:sz w:val="24"/>
                <w:szCs w:val="24"/>
              </w:rPr>
            </w:pPr>
            <w:r>
              <w:rPr>
                <w:rFonts w:hint="eastAsia" w:ascii="楷体" w:hAnsi="楷体" w:eastAsia="楷体" w:cs="楷体"/>
                <w:color w:val="auto"/>
                <w:sz w:val="24"/>
                <w:szCs w:val="24"/>
              </w:rPr>
              <w:t>采购人名称</w:t>
            </w:r>
          </w:p>
        </w:tc>
        <w:tc>
          <w:tcPr>
            <w:tcW w:w="2700" w:type="dxa"/>
            <w:tcBorders>
              <w:top w:val="nil"/>
              <w:left w:val="single" w:color="auto" w:sz="4" w:space="0"/>
              <w:bottom w:val="nil"/>
              <w:right w:val="single" w:color="auto" w:sz="4" w:space="0"/>
            </w:tcBorders>
            <w:shd w:val="clear" w:color="auto" w:fill="FFFFFF"/>
            <w:noWrap w:val="0"/>
            <w:vAlign w:val="center"/>
          </w:tcPr>
          <w:p>
            <w:pPr>
              <w:pStyle w:val="111"/>
              <w:spacing w:line="240" w:lineRule="auto"/>
              <w:ind w:firstLine="0"/>
              <w:jc w:val="center"/>
              <w:rPr>
                <w:rFonts w:hint="eastAsia" w:ascii="楷体" w:hAnsi="楷体" w:eastAsia="楷体" w:cs="楷体"/>
                <w:color w:val="auto"/>
                <w:sz w:val="24"/>
                <w:szCs w:val="24"/>
              </w:rPr>
            </w:pPr>
            <w:r>
              <w:rPr>
                <w:rFonts w:hint="eastAsia" w:ascii="楷体" w:hAnsi="楷体" w:eastAsia="楷体" w:cs="楷体"/>
                <w:color w:val="auto"/>
                <w:sz w:val="24"/>
                <w:szCs w:val="24"/>
              </w:rPr>
              <w:t>供应商全称</w:t>
            </w:r>
          </w:p>
        </w:tc>
        <w:tc>
          <w:tcPr>
            <w:tcW w:w="3449" w:type="dxa"/>
            <w:tcBorders>
              <w:top w:val="nil"/>
              <w:left w:val="single" w:color="auto" w:sz="4" w:space="0"/>
              <w:bottom w:val="nil"/>
              <w:right w:val="single" w:color="auto" w:sz="4" w:space="0"/>
            </w:tcBorders>
            <w:shd w:val="clear" w:color="auto" w:fill="FFFFFF"/>
            <w:noWrap w:val="0"/>
            <w:vAlign w:val="top"/>
          </w:tcPr>
          <w:p>
            <w:pPr>
              <w:pStyle w:val="111"/>
              <w:tabs>
                <w:tab w:val="left" w:pos="2544"/>
              </w:tabs>
              <w:spacing w:line="240" w:lineRule="auto"/>
              <w:ind w:firstLine="0"/>
              <w:jc w:val="right"/>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陕西四方衡裕项目管理有限公司</w:t>
            </w:r>
            <w:r>
              <w:rPr>
                <w:rFonts w:hint="eastAsia" w:ascii="楷体" w:hAnsi="楷体" w:eastAsia="楷体" w:cs="楷体"/>
                <w:color w:val="auto"/>
                <w:sz w:val="24"/>
                <w:szCs w:val="24"/>
              </w:rPr>
              <w:tab/>
            </w:r>
          </w:p>
        </w:tc>
      </w:tr>
      <w:tr>
        <w:tblPrEx>
          <w:tblCellMar>
            <w:top w:w="0" w:type="dxa"/>
            <w:left w:w="10" w:type="dxa"/>
            <w:bottom w:w="0" w:type="dxa"/>
            <w:right w:w="10" w:type="dxa"/>
          </w:tblCellMar>
        </w:tblPrEx>
        <w:trPr>
          <w:trHeight w:val="492" w:hRule="exact"/>
          <w:jc w:val="center"/>
        </w:trPr>
        <w:tc>
          <w:tcPr>
            <w:tcW w:w="2688" w:type="dxa"/>
            <w:tcBorders>
              <w:top w:val="nil"/>
              <w:left w:val="single" w:color="auto" w:sz="4" w:space="0"/>
              <w:bottom w:val="nil"/>
              <w:right w:val="single" w:color="auto" w:sz="4" w:space="0"/>
            </w:tcBorders>
            <w:shd w:val="clear" w:color="auto" w:fill="FFFFFF"/>
            <w:noWrap w:val="0"/>
            <w:vAlign w:val="center"/>
          </w:tcPr>
          <w:p>
            <w:pPr>
              <w:pStyle w:val="111"/>
              <w:spacing w:line="240" w:lineRule="auto"/>
              <w:ind w:firstLine="500"/>
              <w:rPr>
                <w:rFonts w:hint="eastAsia" w:ascii="楷体" w:hAnsi="楷体" w:eastAsia="楷体" w:cs="楷体"/>
                <w:color w:val="auto"/>
                <w:sz w:val="24"/>
                <w:szCs w:val="24"/>
              </w:rPr>
            </w:pPr>
            <w:r>
              <w:rPr>
                <w:rFonts w:hint="eastAsia" w:ascii="楷体" w:hAnsi="楷体" w:eastAsia="楷体" w:cs="楷体"/>
                <w:b/>
                <w:bCs/>
                <w:color w:val="auto"/>
                <w:sz w:val="24"/>
                <w:szCs w:val="24"/>
              </w:rPr>
              <w:t>（请填</w:t>
            </w:r>
            <w:r>
              <w:rPr>
                <w:rFonts w:hint="eastAsia" w:ascii="楷体" w:hAnsi="楷体" w:eastAsia="楷体" w:cs="楷体"/>
                <w:b/>
                <w:bCs/>
                <w:color w:val="auto"/>
                <w:sz w:val="24"/>
                <w:szCs w:val="24"/>
                <w:lang w:val="en-US" w:eastAsia="zh-CN" w:bidi="en-US"/>
              </w:rPr>
              <w:t>写具体名称</w:t>
            </w:r>
            <w:r>
              <w:rPr>
                <w:rFonts w:hint="eastAsia" w:ascii="楷体" w:hAnsi="楷体" w:eastAsia="楷体" w:cs="楷体"/>
                <w:b/>
                <w:bCs/>
                <w:color w:val="auto"/>
                <w:sz w:val="24"/>
                <w:szCs w:val="24"/>
              </w:rPr>
              <w:t>）</w:t>
            </w:r>
          </w:p>
        </w:tc>
        <w:tc>
          <w:tcPr>
            <w:tcW w:w="2700" w:type="dxa"/>
            <w:tcBorders>
              <w:top w:val="nil"/>
              <w:left w:val="single" w:color="auto" w:sz="4" w:space="0"/>
              <w:bottom w:val="nil"/>
              <w:right w:val="single" w:color="auto" w:sz="4" w:space="0"/>
            </w:tcBorders>
            <w:shd w:val="clear" w:color="auto" w:fill="FFFFFF"/>
            <w:noWrap w:val="0"/>
            <w:vAlign w:val="center"/>
          </w:tcPr>
          <w:p>
            <w:pPr>
              <w:pStyle w:val="111"/>
              <w:spacing w:line="240" w:lineRule="auto"/>
              <w:ind w:firstLine="560"/>
              <w:rPr>
                <w:rFonts w:hint="eastAsia" w:ascii="楷体" w:hAnsi="楷体" w:eastAsia="楷体" w:cs="楷体"/>
                <w:color w:val="auto"/>
                <w:sz w:val="24"/>
                <w:szCs w:val="24"/>
              </w:rPr>
            </w:pPr>
            <w:r>
              <w:rPr>
                <w:rFonts w:hint="eastAsia" w:ascii="楷体" w:hAnsi="楷体" w:eastAsia="楷体" w:cs="楷体"/>
                <w:b/>
                <w:bCs/>
                <w:color w:val="auto"/>
                <w:sz w:val="24"/>
                <w:szCs w:val="24"/>
              </w:rPr>
              <w:t>（请填</w:t>
            </w:r>
            <w:r>
              <w:rPr>
                <w:rFonts w:hint="eastAsia" w:ascii="楷体" w:hAnsi="楷体" w:eastAsia="楷体" w:cs="楷体"/>
                <w:b/>
                <w:bCs/>
                <w:color w:val="auto"/>
                <w:sz w:val="24"/>
                <w:szCs w:val="24"/>
                <w:lang w:val="en-US" w:eastAsia="zh-CN"/>
              </w:rPr>
              <w:t>写具体名称</w:t>
            </w:r>
            <w:r>
              <w:rPr>
                <w:rFonts w:hint="eastAsia" w:ascii="楷体" w:hAnsi="楷体" w:eastAsia="楷体" w:cs="楷体"/>
                <w:b/>
                <w:bCs/>
                <w:color w:val="auto"/>
                <w:sz w:val="24"/>
                <w:szCs w:val="24"/>
              </w:rPr>
              <w:t>）</w:t>
            </w:r>
          </w:p>
        </w:tc>
        <w:tc>
          <w:tcPr>
            <w:tcW w:w="3449" w:type="dxa"/>
            <w:tcBorders>
              <w:top w:val="nil"/>
              <w:left w:val="single" w:color="auto" w:sz="4" w:space="0"/>
              <w:bottom w:val="nil"/>
              <w:righ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r>
      <w:tr>
        <w:tblPrEx>
          <w:tblCellMar>
            <w:top w:w="0" w:type="dxa"/>
            <w:left w:w="10" w:type="dxa"/>
            <w:bottom w:w="0" w:type="dxa"/>
            <w:right w:w="10" w:type="dxa"/>
          </w:tblCellMar>
        </w:tblPrEx>
        <w:trPr>
          <w:trHeight w:val="432" w:hRule="exact"/>
          <w:jc w:val="center"/>
        </w:trPr>
        <w:tc>
          <w:tcPr>
            <w:tcW w:w="2688" w:type="dxa"/>
            <w:tcBorders>
              <w:top w:val="nil"/>
              <w:left w:val="single" w:color="auto" w:sz="4" w:space="0"/>
              <w:bottom w:val="single" w:color="auto" w:sz="4" w:space="0"/>
              <w:right w:val="single" w:color="auto" w:sz="4" w:space="0"/>
            </w:tcBorders>
            <w:shd w:val="clear" w:color="auto" w:fill="FFFFFF"/>
            <w:noWrap w:val="0"/>
            <w:vAlign w:val="center"/>
          </w:tcPr>
          <w:p>
            <w:pPr>
              <w:pStyle w:val="111"/>
              <w:spacing w:line="240" w:lineRule="auto"/>
              <w:ind w:left="1080" w:firstLine="0"/>
              <w:rPr>
                <w:rFonts w:hint="eastAsia" w:ascii="楷体" w:hAnsi="楷体" w:eastAsia="楷体" w:cs="楷体"/>
                <w:color w:val="auto"/>
                <w:sz w:val="24"/>
                <w:szCs w:val="24"/>
              </w:rPr>
            </w:pPr>
            <w:r>
              <w:rPr>
                <w:rFonts w:hint="eastAsia" w:ascii="楷体" w:hAnsi="楷体" w:eastAsia="楷体" w:cs="楷体"/>
                <w:color w:val="auto"/>
                <w:sz w:val="24"/>
                <w:szCs w:val="24"/>
              </w:rPr>
              <w:t>（盖章）</w:t>
            </w:r>
          </w:p>
        </w:tc>
        <w:tc>
          <w:tcPr>
            <w:tcW w:w="2700" w:type="dxa"/>
            <w:tcBorders>
              <w:top w:val="nil"/>
              <w:left w:val="single" w:color="auto" w:sz="4" w:space="0"/>
              <w:bottom w:val="single" w:color="auto" w:sz="4" w:space="0"/>
              <w:right w:val="single" w:color="auto" w:sz="4" w:space="0"/>
            </w:tcBorders>
            <w:shd w:val="clear" w:color="auto" w:fill="FFFFFF"/>
            <w:noWrap w:val="0"/>
            <w:vAlign w:val="center"/>
          </w:tcPr>
          <w:p>
            <w:pPr>
              <w:pStyle w:val="111"/>
              <w:spacing w:line="240" w:lineRule="auto"/>
              <w:ind w:left="1180" w:firstLine="0"/>
              <w:rPr>
                <w:rFonts w:hint="eastAsia" w:ascii="楷体" w:hAnsi="楷体" w:eastAsia="楷体" w:cs="楷体"/>
                <w:color w:val="auto"/>
                <w:sz w:val="24"/>
                <w:szCs w:val="24"/>
              </w:rPr>
            </w:pPr>
            <w:r>
              <w:rPr>
                <w:rFonts w:hint="eastAsia" w:ascii="楷体" w:hAnsi="楷体" w:eastAsia="楷体" w:cs="楷体"/>
                <w:color w:val="auto"/>
                <w:sz w:val="24"/>
                <w:szCs w:val="24"/>
              </w:rPr>
              <w:t>（盖章）</w:t>
            </w:r>
          </w:p>
        </w:tc>
        <w:tc>
          <w:tcPr>
            <w:tcW w:w="3449" w:type="dxa"/>
            <w:tcBorders>
              <w:top w:val="nil"/>
              <w:left w:val="single" w:color="auto" w:sz="4" w:space="0"/>
              <w:bottom w:val="single" w:color="auto" w:sz="4" w:space="0"/>
              <w:right w:val="single" w:color="auto" w:sz="4" w:space="0"/>
            </w:tcBorders>
            <w:shd w:val="clear" w:color="auto" w:fill="FFFFFF"/>
            <w:noWrap w:val="0"/>
            <w:vAlign w:val="top"/>
          </w:tcPr>
          <w:p>
            <w:pPr>
              <w:pStyle w:val="111"/>
              <w:tabs>
                <w:tab w:val="left" w:pos="2371"/>
              </w:tabs>
              <w:spacing w:line="480" w:lineRule="exact"/>
              <w:ind w:firstLine="0"/>
              <w:jc w:val="right"/>
              <w:rPr>
                <w:rFonts w:hint="eastAsia" w:ascii="楷体" w:hAnsi="楷体" w:eastAsia="楷体" w:cs="楷体"/>
                <w:color w:val="auto"/>
                <w:sz w:val="24"/>
                <w:szCs w:val="24"/>
              </w:rPr>
            </w:pPr>
            <w:r>
              <w:rPr>
                <w:rFonts w:hint="eastAsia" w:ascii="楷体" w:hAnsi="楷体" w:eastAsia="楷体" w:cs="楷体"/>
                <w:color w:val="auto"/>
                <w:sz w:val="24"/>
                <w:szCs w:val="24"/>
              </w:rPr>
              <w:t>（盖章）</w:t>
            </w:r>
            <w:r>
              <w:rPr>
                <w:rFonts w:hint="eastAsia" w:ascii="楷体" w:hAnsi="楷体" w:eastAsia="楷体" w:cs="楷体"/>
                <w:color w:val="auto"/>
                <w:sz w:val="24"/>
                <w:szCs w:val="24"/>
              </w:rPr>
              <w:tab/>
            </w:r>
          </w:p>
        </w:tc>
      </w:tr>
      <w:tr>
        <w:tblPrEx>
          <w:tblCellMar>
            <w:top w:w="0" w:type="dxa"/>
            <w:left w:w="10" w:type="dxa"/>
            <w:bottom w:w="0" w:type="dxa"/>
            <w:right w:w="10" w:type="dxa"/>
          </w:tblCellMar>
        </w:tblPrEx>
        <w:trPr>
          <w:trHeight w:val="616" w:hRule="exact"/>
          <w:jc w:val="center"/>
        </w:trPr>
        <w:tc>
          <w:tcPr>
            <w:tcW w:w="2688" w:type="dxa"/>
            <w:tcBorders>
              <w:top w:val="single" w:color="auto" w:sz="4" w:space="0"/>
              <w:left w:val="single" w:color="auto" w:sz="4" w:space="0"/>
            </w:tcBorders>
            <w:shd w:val="clear" w:color="auto" w:fill="FFFFFF"/>
            <w:noWrap w:val="0"/>
            <w:vAlign w:val="top"/>
          </w:tcPr>
          <w:p>
            <w:pPr>
              <w:pStyle w:val="111"/>
              <w:spacing w:before="240"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地址：</w:t>
            </w:r>
          </w:p>
        </w:tc>
        <w:tc>
          <w:tcPr>
            <w:tcW w:w="2700" w:type="dxa"/>
            <w:tcBorders>
              <w:top w:val="single" w:color="auto" w:sz="4" w:space="0"/>
              <w:left w:val="single" w:color="auto" w:sz="4" w:space="0"/>
            </w:tcBorders>
            <w:shd w:val="clear" w:color="auto" w:fill="FFFFFF"/>
            <w:noWrap w:val="0"/>
            <w:vAlign w:val="top"/>
          </w:tcPr>
          <w:p>
            <w:pPr>
              <w:pStyle w:val="111"/>
              <w:spacing w:before="240"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地址：</w:t>
            </w:r>
          </w:p>
        </w:tc>
        <w:tc>
          <w:tcPr>
            <w:tcW w:w="3449" w:type="dxa"/>
            <w:tcBorders>
              <w:top w:val="single" w:color="auto" w:sz="4" w:space="0"/>
              <w:left w:val="single" w:color="auto" w:sz="4" w:space="0"/>
              <w:right w:val="single" w:color="auto" w:sz="4" w:space="0"/>
            </w:tcBorders>
            <w:shd w:val="clear" w:color="auto" w:fill="FFFFFF"/>
            <w:noWrap w:val="0"/>
            <w:vAlign w:val="top"/>
          </w:tcPr>
          <w:p>
            <w:pPr>
              <w:pStyle w:val="111"/>
              <w:tabs>
                <w:tab w:val="left" w:pos="3850"/>
              </w:tabs>
              <w:spacing w:line="240" w:lineRule="auto"/>
              <w:ind w:firstLine="0"/>
              <w:rPr>
                <w:rFonts w:hint="eastAsia" w:ascii="楷体" w:hAnsi="楷体" w:eastAsia="楷体" w:cs="楷体"/>
                <w:color w:val="auto"/>
                <w:sz w:val="24"/>
                <w:szCs w:val="24"/>
              </w:rPr>
            </w:pPr>
          </w:p>
          <w:p>
            <w:pPr>
              <w:pStyle w:val="111"/>
              <w:tabs>
                <w:tab w:val="left" w:pos="3850"/>
              </w:tabs>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地址：</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邮编：</w:t>
            </w:r>
          </w:p>
        </w:tc>
        <w:tc>
          <w:tcPr>
            <w:tcW w:w="2700"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邮编：</w:t>
            </w:r>
          </w:p>
        </w:tc>
        <w:tc>
          <w:tcPr>
            <w:tcW w:w="3449" w:type="dxa"/>
            <w:tcBorders>
              <w:top w:val="single" w:color="auto" w:sz="4" w:space="0"/>
              <w:left w:val="single" w:color="auto" w:sz="4" w:space="0"/>
              <w:right w:val="single" w:color="auto" w:sz="4" w:space="0"/>
            </w:tcBorders>
            <w:shd w:val="clear" w:color="auto" w:fill="FFFFFF"/>
            <w:noWrap w:val="0"/>
            <w:vAlign w:val="center"/>
          </w:tcPr>
          <w:p>
            <w:pPr>
              <w:pStyle w:val="111"/>
              <w:tabs>
                <w:tab w:val="left" w:pos="3811"/>
              </w:tabs>
              <w:spacing w:line="240" w:lineRule="auto"/>
              <w:ind w:firstLine="0"/>
              <w:jc w:val="both"/>
              <w:rPr>
                <w:rFonts w:hint="eastAsia" w:ascii="楷体" w:hAnsi="楷体" w:eastAsia="楷体" w:cs="楷体"/>
                <w:color w:val="auto"/>
                <w:sz w:val="24"/>
                <w:szCs w:val="24"/>
              </w:rPr>
            </w:pPr>
            <w:r>
              <w:rPr>
                <w:rFonts w:hint="eastAsia" w:ascii="楷体" w:hAnsi="楷体" w:eastAsia="楷体" w:cs="楷体"/>
                <w:color w:val="auto"/>
                <w:sz w:val="24"/>
                <w:szCs w:val="24"/>
              </w:rPr>
              <w:t>邮编：</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09" w:hRule="exact"/>
          <w:jc w:val="center"/>
        </w:trPr>
        <w:tc>
          <w:tcPr>
            <w:tcW w:w="2688"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法定代表人</w:t>
            </w:r>
            <w:r>
              <w:rPr>
                <w:rFonts w:hint="eastAsia" w:ascii="楷体" w:hAnsi="楷体" w:eastAsia="楷体" w:cs="楷体"/>
                <w:color w:val="auto"/>
                <w:sz w:val="24"/>
                <w:szCs w:val="24"/>
              </w:rPr>
              <w:t>：</w:t>
            </w:r>
          </w:p>
        </w:tc>
        <w:tc>
          <w:tcPr>
            <w:tcW w:w="2700"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法定代表人：</w:t>
            </w:r>
          </w:p>
        </w:tc>
        <w:tc>
          <w:tcPr>
            <w:tcW w:w="3449" w:type="dxa"/>
            <w:tcBorders>
              <w:top w:val="single" w:color="auto" w:sz="4" w:space="0"/>
              <w:left w:val="single" w:color="auto" w:sz="4" w:space="0"/>
              <w:right w:val="single" w:color="auto" w:sz="4" w:space="0"/>
            </w:tcBorders>
            <w:shd w:val="clear" w:color="auto" w:fill="FFFFFF"/>
            <w:noWrap w:val="0"/>
            <w:vAlign w:val="center"/>
          </w:tcPr>
          <w:p>
            <w:pPr>
              <w:pStyle w:val="111"/>
              <w:tabs>
                <w:tab w:val="left" w:pos="3773"/>
              </w:tabs>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负责人：</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261" w:hRule="exact"/>
          <w:jc w:val="center"/>
        </w:trPr>
        <w:tc>
          <w:tcPr>
            <w:tcW w:w="2688" w:type="dxa"/>
            <w:tcBorders>
              <w:lef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c>
          <w:tcPr>
            <w:tcW w:w="2700" w:type="dxa"/>
            <w:tcBorders>
              <w:lef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c>
          <w:tcPr>
            <w:tcW w:w="3449" w:type="dxa"/>
            <w:tcBorders>
              <w:left w:val="single" w:color="auto" w:sz="4" w:space="0"/>
              <w:right w:val="single" w:color="auto" w:sz="4" w:space="0"/>
            </w:tcBorders>
            <w:shd w:val="clear" w:color="auto" w:fill="FFFFFF"/>
            <w:noWrap w:val="0"/>
            <w:vAlign w:val="top"/>
          </w:tcPr>
          <w:p>
            <w:pPr>
              <w:pStyle w:val="111"/>
              <w:tabs>
                <w:tab w:val="left" w:pos="3562"/>
              </w:tabs>
              <w:spacing w:line="240" w:lineRule="auto"/>
              <w:ind w:firstLine="0"/>
              <w:jc w:val="right"/>
              <w:rPr>
                <w:rFonts w:hint="eastAsia" w:ascii="楷体" w:hAnsi="楷体" w:eastAsia="楷体" w:cs="楷体"/>
                <w:color w:val="auto"/>
                <w:sz w:val="24"/>
                <w:szCs w:val="24"/>
              </w:rPr>
            </w:pPr>
            <w:r>
              <w:rPr>
                <w:rFonts w:hint="eastAsia" w:ascii="楷体" w:hAnsi="楷体" w:eastAsia="楷体" w:cs="楷体"/>
                <w:color w:val="auto"/>
                <w:sz w:val="24"/>
                <w:szCs w:val="24"/>
              </w:rPr>
              <w:t>（签字）</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30" w:hRule="exact"/>
          <w:jc w:val="center"/>
        </w:trPr>
        <w:tc>
          <w:tcPr>
            <w:tcW w:w="2688"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被授权代表：（签字）</w:t>
            </w:r>
          </w:p>
        </w:tc>
        <w:tc>
          <w:tcPr>
            <w:tcW w:w="2700"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被授权代表：（签字）</w:t>
            </w:r>
          </w:p>
        </w:tc>
        <w:tc>
          <w:tcPr>
            <w:tcW w:w="3449" w:type="dxa"/>
            <w:tcBorders>
              <w:top w:val="single" w:color="auto" w:sz="4" w:space="0"/>
              <w:left w:val="single" w:color="auto" w:sz="4" w:space="0"/>
              <w:right w:val="single" w:color="auto" w:sz="4" w:space="0"/>
            </w:tcBorders>
            <w:shd w:val="clear" w:color="auto" w:fill="FFFFFF"/>
            <w:noWrap w:val="0"/>
            <w:vAlign w:val="center"/>
          </w:tcPr>
          <w:p>
            <w:pPr>
              <w:pStyle w:val="111"/>
              <w:tabs>
                <w:tab w:val="left" w:pos="3658"/>
              </w:tabs>
              <w:spacing w:line="240" w:lineRule="auto"/>
              <w:ind w:firstLine="0"/>
              <w:jc w:val="both"/>
              <w:rPr>
                <w:rFonts w:hint="eastAsia" w:ascii="楷体" w:hAnsi="楷体" w:eastAsia="楷体" w:cs="楷体"/>
                <w:color w:val="auto"/>
                <w:sz w:val="24"/>
                <w:szCs w:val="24"/>
              </w:rPr>
            </w:pPr>
            <w:r>
              <w:rPr>
                <w:rFonts w:hint="eastAsia" w:ascii="楷体" w:hAnsi="楷体" w:eastAsia="楷体" w:cs="楷体"/>
                <w:color w:val="auto"/>
                <w:sz w:val="24"/>
                <w:szCs w:val="24"/>
              </w:rPr>
              <w:t>审核人（签字）:</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11" w:hRule="exact"/>
          <w:jc w:val="center"/>
        </w:trPr>
        <w:tc>
          <w:tcPr>
            <w:tcW w:w="2688"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电话：</w:t>
            </w:r>
          </w:p>
        </w:tc>
        <w:tc>
          <w:tcPr>
            <w:tcW w:w="2700"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电话：</w:t>
            </w:r>
          </w:p>
        </w:tc>
        <w:tc>
          <w:tcPr>
            <w:tcW w:w="3449" w:type="dxa"/>
            <w:tcBorders>
              <w:top w:val="single" w:color="auto" w:sz="4" w:space="0"/>
              <w:left w:val="single" w:color="auto" w:sz="4" w:space="0"/>
              <w:righ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承办人（签字）:</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传真：</w:t>
            </w:r>
          </w:p>
        </w:tc>
        <w:tc>
          <w:tcPr>
            <w:tcW w:w="2700"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传真：</w:t>
            </w:r>
          </w:p>
        </w:tc>
        <w:tc>
          <w:tcPr>
            <w:tcW w:w="3449" w:type="dxa"/>
            <w:tcBorders>
              <w:top w:val="single" w:color="auto" w:sz="4" w:space="0"/>
              <w:left w:val="single" w:color="auto" w:sz="4" w:space="0"/>
              <w:right w:val="single" w:color="auto" w:sz="4" w:space="0"/>
            </w:tcBorders>
            <w:shd w:val="clear" w:color="auto" w:fill="FFFFFF"/>
            <w:noWrap w:val="0"/>
            <w:vAlign w:val="top"/>
          </w:tcPr>
          <w:p>
            <w:pPr>
              <w:pStyle w:val="111"/>
              <w:tabs>
                <w:tab w:val="left" w:pos="3763"/>
              </w:tabs>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电话：</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c>
          <w:tcPr>
            <w:tcW w:w="2700"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开户银行：</w:t>
            </w:r>
          </w:p>
        </w:tc>
        <w:tc>
          <w:tcPr>
            <w:tcW w:w="3449" w:type="dxa"/>
            <w:tcBorders>
              <w:top w:val="single" w:color="auto" w:sz="4" w:space="0"/>
              <w:left w:val="single" w:color="auto" w:sz="4" w:space="0"/>
              <w:right w:val="single" w:color="auto" w:sz="4" w:space="0"/>
            </w:tcBorders>
            <w:shd w:val="clear" w:color="auto" w:fill="FFFFFF"/>
            <w:noWrap w:val="0"/>
            <w:vAlign w:val="top"/>
          </w:tcPr>
          <w:p>
            <w:pPr>
              <w:pStyle w:val="111"/>
              <w:tabs>
                <w:tab w:val="left" w:pos="3830"/>
              </w:tabs>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传真：</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483" w:hRule="exact"/>
          <w:jc w:val="center"/>
        </w:trPr>
        <w:tc>
          <w:tcPr>
            <w:tcW w:w="2688" w:type="dxa"/>
            <w:tcBorders>
              <w:top w:val="single" w:color="auto" w:sz="4" w:space="0"/>
              <w:lef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c>
          <w:tcPr>
            <w:tcW w:w="2700"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帐号：</w:t>
            </w:r>
          </w:p>
        </w:tc>
        <w:tc>
          <w:tcPr>
            <w:tcW w:w="3449" w:type="dxa"/>
            <w:tcBorders>
              <w:top w:val="single" w:color="auto" w:sz="4" w:space="0"/>
              <w:left w:val="single" w:color="auto" w:sz="4" w:space="0"/>
              <w:righ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r>
      <w:tr>
        <w:tblPrEx>
          <w:tblCellMar>
            <w:top w:w="0" w:type="dxa"/>
            <w:left w:w="10" w:type="dxa"/>
            <w:bottom w:w="0" w:type="dxa"/>
            <w:right w:w="10" w:type="dxa"/>
          </w:tblCellMar>
        </w:tblPrEx>
        <w:trPr>
          <w:trHeight w:val="630" w:hRule="exact"/>
          <w:jc w:val="center"/>
        </w:trPr>
        <w:tc>
          <w:tcPr>
            <w:tcW w:w="2688" w:type="dxa"/>
            <w:tcBorders>
              <w:top w:val="single" w:color="auto" w:sz="4" w:space="0"/>
              <w:left w:val="single" w:color="auto" w:sz="4" w:space="0"/>
              <w:bottom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日期：</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lang w:val="zh-CN" w:eastAsia="zh-CN" w:bidi="zh-CN"/>
              </w:rPr>
              <w:t>月</w:t>
            </w:r>
            <w:r>
              <w:rPr>
                <w:rFonts w:hint="eastAsia" w:ascii="楷体" w:hAnsi="楷体" w:eastAsia="楷体" w:cs="楷体"/>
                <w:color w:val="auto"/>
                <w:sz w:val="24"/>
                <w:szCs w:val="24"/>
                <w:lang w:val="en-US" w:eastAsia="zh-CN" w:bidi="zh-CN"/>
              </w:rPr>
              <w:t xml:space="preserve">   日</w:t>
            </w:r>
          </w:p>
        </w:tc>
        <w:tc>
          <w:tcPr>
            <w:tcW w:w="2700" w:type="dxa"/>
            <w:tcBorders>
              <w:top w:val="single" w:color="auto" w:sz="4" w:space="0"/>
              <w:left w:val="single" w:color="auto" w:sz="4" w:space="0"/>
              <w:bottom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日期：</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lang w:val="zh-CN" w:eastAsia="zh-CN" w:bidi="zh-CN"/>
              </w:rPr>
              <w:t>月</w:t>
            </w:r>
            <w:r>
              <w:rPr>
                <w:rFonts w:hint="eastAsia" w:ascii="楷体" w:hAnsi="楷体" w:eastAsia="楷体" w:cs="楷体"/>
                <w:color w:val="auto"/>
                <w:sz w:val="24"/>
                <w:szCs w:val="24"/>
                <w:lang w:val="en-US" w:eastAsia="zh-CN" w:bidi="zh-CN"/>
              </w:rPr>
              <w:t xml:space="preserve">  日</w:t>
            </w:r>
          </w:p>
        </w:tc>
        <w:tc>
          <w:tcPr>
            <w:tcW w:w="3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1"/>
              <w:spacing w:line="240" w:lineRule="auto"/>
              <w:ind w:firstLine="220"/>
              <w:rPr>
                <w:rFonts w:hint="eastAsia" w:ascii="楷体" w:hAnsi="楷体" w:eastAsia="楷体" w:cs="楷体"/>
                <w:color w:val="auto"/>
                <w:sz w:val="24"/>
                <w:szCs w:val="24"/>
              </w:rPr>
            </w:pPr>
            <w:r>
              <w:rPr>
                <w:rFonts w:hint="eastAsia" w:ascii="楷体" w:hAnsi="楷体" w:eastAsia="楷体" w:cs="楷体"/>
                <w:color w:val="auto"/>
                <w:sz w:val="24"/>
                <w:szCs w:val="24"/>
              </w:rPr>
              <w:t>日期：</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月</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日</w:t>
            </w:r>
          </w:p>
        </w:tc>
      </w:tr>
    </w:tbl>
    <w:p>
      <w:pPr>
        <w:spacing w:line="240" w:lineRule="auto"/>
        <w:ind w:firstLine="0" w:firstLineChars="0"/>
        <w:jc w:val="left"/>
        <w:rPr>
          <w:rFonts w:hint="eastAsia" w:ascii="楷体" w:hAnsi="楷体" w:eastAsia="楷体" w:cs="楷体"/>
          <w:kern w:val="0"/>
          <w:lang w:eastAsia="en-US" w:bidi="en-US"/>
        </w:rPr>
      </w:pPr>
    </w:p>
    <w:p>
      <w:pPr>
        <w:pStyle w:val="3"/>
        <w:numPr>
          <w:ilvl w:val="0"/>
          <w:numId w:val="0"/>
        </w:numPr>
        <w:rPr>
          <w:rFonts w:hint="eastAsia" w:ascii="楷体" w:hAnsi="楷体" w:eastAsia="楷体" w:cs="楷体"/>
        </w:rPr>
      </w:pPr>
      <w:r>
        <w:rPr>
          <w:rFonts w:hint="eastAsia" w:ascii="楷体" w:hAnsi="楷体" w:eastAsia="楷体" w:cs="楷体"/>
          <w:bCs/>
          <w:color w:val="000000"/>
          <w:sz w:val="24"/>
          <w:szCs w:val="24"/>
        </w:rPr>
        <w:br w:type="page"/>
      </w:r>
      <w:bookmarkStart w:id="84" w:name="_Toc11073"/>
      <w:bookmarkStart w:id="85" w:name="_Toc13065"/>
      <w:bookmarkStart w:id="86" w:name="_Toc22532"/>
      <w:r>
        <w:rPr>
          <w:rFonts w:hint="eastAsia" w:ascii="楷体" w:hAnsi="楷体" w:eastAsia="楷体" w:cs="楷体"/>
        </w:rPr>
        <w:t>第五章 投标文件格式</w:t>
      </w:r>
      <w:bookmarkEnd w:id="30"/>
      <w:bookmarkEnd w:id="31"/>
      <w:bookmarkEnd w:id="84"/>
      <w:bookmarkEnd w:id="85"/>
      <w:bookmarkEnd w:id="86"/>
    </w:p>
    <w:p>
      <w:pPr>
        <w:widowControl/>
        <w:ind w:firstLine="562"/>
        <w:rPr>
          <w:rFonts w:hint="eastAsia" w:ascii="楷体" w:hAnsi="楷体" w:eastAsia="楷体" w:cs="楷体"/>
          <w:b/>
          <w:bCs/>
          <w:color w:val="000000"/>
          <w:kern w:val="0"/>
          <w:sz w:val="28"/>
          <w:szCs w:val="28"/>
          <w:lang w:val="zh-CN"/>
        </w:rPr>
        <w:sectPr>
          <w:headerReference r:id="rId13" w:type="default"/>
          <w:footerReference r:id="rId14" w:type="default"/>
          <w:pgSz w:w="11906" w:h="16838"/>
          <w:pgMar w:top="1418" w:right="1418" w:bottom="1418" w:left="1418" w:header="851" w:footer="992" w:gutter="0"/>
          <w:cols w:space="720" w:num="1"/>
          <w:docGrid w:linePitch="312" w:charSpace="0"/>
        </w:sectPr>
      </w:pPr>
    </w:p>
    <w:p>
      <w:pPr>
        <w:widowControl/>
        <w:ind w:firstLine="562"/>
        <w:outlineLvl w:val="0"/>
        <w:rPr>
          <w:rFonts w:hint="eastAsia" w:ascii="楷体" w:hAnsi="楷体" w:eastAsia="楷体" w:cs="楷体"/>
          <w:b/>
          <w:bCs/>
          <w:color w:val="000000"/>
          <w:kern w:val="0"/>
          <w:sz w:val="28"/>
          <w:szCs w:val="28"/>
        </w:rPr>
      </w:pPr>
      <w:bookmarkStart w:id="87" w:name="_Toc21095_WPSOffice_Level1"/>
      <w:bookmarkStart w:id="88" w:name="_Toc13706"/>
      <w:bookmarkStart w:id="89" w:name="_Toc25095_WPSOffice_Level1"/>
      <w:bookmarkStart w:id="90" w:name="_Toc16405_WPSOffice_Level1"/>
      <w:bookmarkStart w:id="91" w:name="_Toc14446"/>
      <w:bookmarkStart w:id="92" w:name="_Toc5420_WPSOffice_Level1"/>
      <w:bookmarkStart w:id="93" w:name="_Toc21578"/>
      <w:bookmarkStart w:id="94" w:name="_Toc14328"/>
      <w:bookmarkStart w:id="95" w:name="_Toc5887_WPSOffice_Level1"/>
      <w:bookmarkStart w:id="96" w:name="_Toc9951"/>
      <w:bookmarkStart w:id="97" w:name="_Toc12435"/>
      <w:bookmarkStart w:id="98" w:name="_Hlk115179689"/>
      <w:r>
        <w:rPr>
          <w:rFonts w:hint="eastAsia" w:ascii="楷体" w:hAnsi="楷体" w:eastAsia="楷体" w:cs="楷体"/>
          <w:b/>
          <w:bCs/>
          <w:color w:val="000000"/>
          <w:kern w:val="0"/>
          <w:sz w:val="28"/>
          <w:szCs w:val="28"/>
          <w:lang w:val="zh-CN"/>
        </w:rPr>
        <w:t>正本/副本</w:t>
      </w:r>
      <w:bookmarkEnd w:id="87"/>
      <w:bookmarkEnd w:id="88"/>
      <w:bookmarkEnd w:id="89"/>
      <w:bookmarkEnd w:id="90"/>
      <w:bookmarkEnd w:id="91"/>
      <w:bookmarkEnd w:id="92"/>
      <w:bookmarkEnd w:id="93"/>
      <w:bookmarkEnd w:id="94"/>
      <w:bookmarkEnd w:id="95"/>
      <w:bookmarkEnd w:id="96"/>
      <w:bookmarkEnd w:id="97"/>
      <w:r>
        <w:rPr>
          <w:rFonts w:hint="eastAsia" w:ascii="楷体" w:hAnsi="楷体" w:eastAsia="楷体" w:cs="楷体"/>
          <w:b/>
          <w:bCs/>
          <w:color w:val="000000"/>
          <w:kern w:val="0"/>
          <w:sz w:val="28"/>
          <w:szCs w:val="28"/>
        </w:rPr>
        <w:t xml:space="preserve">                        </w:t>
      </w:r>
    </w:p>
    <w:p>
      <w:pPr>
        <w:pStyle w:val="2"/>
        <w:ind w:firstLine="7308" w:firstLineChars="2600"/>
        <w:rPr>
          <w:rFonts w:hint="eastAsia" w:ascii="楷体" w:hAnsi="楷体" w:eastAsia="楷体" w:cs="楷体"/>
          <w:color w:val="000000"/>
        </w:rPr>
      </w:pPr>
      <w:bookmarkStart w:id="99" w:name="_Toc13152_WPSOffice_Level1"/>
      <w:bookmarkStart w:id="100" w:name="_Toc1686_WPSOffice_Level1"/>
      <w:r>
        <w:rPr>
          <w:rFonts w:hint="eastAsia" w:ascii="楷体" w:hAnsi="楷体" w:eastAsia="楷体" w:cs="楷体"/>
          <w:b/>
          <w:bCs/>
          <w:kern w:val="0"/>
          <w:szCs w:val="28"/>
          <w:lang w:val="zh-CN"/>
        </w:rPr>
        <w:t>政府采购项目</w:t>
      </w:r>
      <w:bookmarkEnd w:id="99"/>
      <w:bookmarkEnd w:id="100"/>
    </w:p>
    <w:p>
      <w:pPr>
        <w:widowControl/>
        <w:ind w:firstLine="482"/>
        <w:jc w:val="right"/>
        <w:rPr>
          <w:rFonts w:hint="eastAsia" w:ascii="楷体" w:hAnsi="楷体" w:eastAsia="楷体" w:cs="楷体"/>
          <w:b/>
          <w:bCs/>
          <w:color w:val="000000"/>
          <w:kern w:val="0"/>
        </w:rPr>
      </w:pPr>
    </w:p>
    <w:p>
      <w:pPr>
        <w:widowControl/>
        <w:ind w:firstLine="0" w:firstLineChars="0"/>
        <w:rPr>
          <w:rFonts w:hint="eastAsia" w:ascii="楷体" w:hAnsi="楷体" w:eastAsia="楷体" w:cs="楷体"/>
          <w:b/>
          <w:bCs/>
          <w:color w:val="000000"/>
          <w:kern w:val="0"/>
        </w:rPr>
      </w:pPr>
    </w:p>
    <w:p>
      <w:pPr>
        <w:ind w:left="0" w:leftChars="0" w:firstLine="0" w:firstLineChars="0"/>
        <w:jc w:val="center"/>
        <w:rPr>
          <w:rFonts w:hint="default" w:ascii="楷体" w:hAnsi="楷体" w:eastAsia="楷体" w:cs="楷体"/>
          <w:lang w:val="en-US" w:eastAsia="zh-CN"/>
        </w:rPr>
      </w:pPr>
      <w:bookmarkStart w:id="101" w:name="_Toc27024_WPSOffice_Level2"/>
      <w:r>
        <w:rPr>
          <w:rFonts w:hint="eastAsia" w:ascii="楷体" w:hAnsi="楷体" w:cs="楷体"/>
          <w:b/>
          <w:bCs/>
          <w:color w:val="000000"/>
          <w:kern w:val="0"/>
          <w:sz w:val="52"/>
          <w:szCs w:val="52"/>
          <w:lang w:eastAsia="zh-CN"/>
        </w:rPr>
        <w:t>西安特种设备检验检测院激光立体成形设备购置项目</w:t>
      </w:r>
    </w:p>
    <w:p>
      <w:pPr>
        <w:widowControl/>
        <w:ind w:firstLine="0" w:firstLineChars="0"/>
        <w:jc w:val="center"/>
        <w:rPr>
          <w:rFonts w:hint="eastAsia" w:ascii="楷体" w:hAnsi="楷体" w:eastAsia="楷体" w:cs="楷体"/>
          <w:b/>
          <w:bCs/>
          <w:color w:val="000000"/>
          <w:kern w:val="0"/>
          <w:sz w:val="72"/>
          <w:szCs w:val="72"/>
          <w:lang w:val="zh-CN"/>
        </w:rPr>
      </w:pPr>
    </w:p>
    <w:p>
      <w:pPr>
        <w:widowControl/>
        <w:ind w:firstLine="0" w:firstLineChars="0"/>
        <w:jc w:val="center"/>
        <w:rPr>
          <w:rFonts w:hint="eastAsia" w:ascii="楷体" w:hAnsi="楷体" w:eastAsia="楷体" w:cs="楷体"/>
          <w:b/>
          <w:bCs/>
          <w:color w:val="000000"/>
          <w:kern w:val="0"/>
          <w:sz w:val="72"/>
          <w:szCs w:val="72"/>
          <w:lang w:val="zh-CN"/>
        </w:rPr>
      </w:pPr>
      <w:r>
        <w:rPr>
          <w:rFonts w:hint="eastAsia" w:ascii="楷体" w:hAnsi="楷体" w:eastAsia="楷体" w:cs="楷体"/>
          <w:b/>
          <w:bCs/>
          <w:color w:val="000000"/>
          <w:kern w:val="0"/>
          <w:sz w:val="72"/>
          <w:szCs w:val="72"/>
          <w:lang w:val="zh-CN"/>
        </w:rPr>
        <w:t>投 标 文 件</w:t>
      </w:r>
      <w:bookmarkEnd w:id="101"/>
    </w:p>
    <w:p>
      <w:pPr>
        <w:pStyle w:val="6"/>
        <w:numPr>
          <w:ilvl w:val="0"/>
          <w:numId w:val="0"/>
        </w:numPr>
        <w:spacing w:before="0" w:after="0" w:line="520" w:lineRule="exact"/>
        <w:ind w:left="481" w:hanging="481" w:hangingChars="171"/>
        <w:jc w:val="center"/>
        <w:rPr>
          <w:rFonts w:hint="eastAsia" w:ascii="楷体" w:hAnsi="楷体" w:eastAsia="楷体" w:cs="楷体"/>
          <w:bCs/>
          <w:color w:val="000000"/>
          <w:kern w:val="0"/>
          <w:szCs w:val="28"/>
          <w:highlight w:val="none"/>
          <w:u w:val="single"/>
        </w:rPr>
      </w:pPr>
      <w:r>
        <w:rPr>
          <w:rFonts w:hint="eastAsia" w:ascii="楷体" w:hAnsi="楷体" w:eastAsia="楷体" w:cs="楷体"/>
          <w:bCs/>
          <w:color w:val="000000"/>
          <w:kern w:val="0"/>
          <w:szCs w:val="28"/>
          <w:highlight w:val="none"/>
        </w:rPr>
        <w:t>采购项目</w:t>
      </w:r>
      <w:r>
        <w:rPr>
          <w:rFonts w:hint="eastAsia" w:ascii="楷体" w:hAnsi="楷体" w:eastAsia="楷体" w:cs="楷体"/>
          <w:bCs/>
          <w:color w:val="000000"/>
          <w:kern w:val="0"/>
          <w:szCs w:val="28"/>
          <w:highlight w:val="none"/>
          <w:lang w:val="zh-CN"/>
        </w:rPr>
        <w:t>编号：HYTH-20230</w:t>
      </w:r>
      <w:r>
        <w:rPr>
          <w:rFonts w:hint="eastAsia" w:ascii="楷体" w:hAnsi="楷体" w:eastAsia="楷体" w:cs="楷体"/>
          <w:bCs/>
          <w:color w:val="000000"/>
          <w:kern w:val="0"/>
          <w:szCs w:val="28"/>
          <w:highlight w:val="none"/>
          <w:lang w:val="zh-CN" w:eastAsia="zh-CN"/>
        </w:rPr>
        <w:t>5</w:t>
      </w:r>
      <w:r>
        <w:rPr>
          <w:rFonts w:hint="eastAsia" w:ascii="楷体" w:hAnsi="楷体" w:eastAsia="楷体" w:cs="楷体"/>
          <w:bCs/>
          <w:color w:val="000000"/>
          <w:kern w:val="0"/>
          <w:szCs w:val="28"/>
          <w:highlight w:val="none"/>
          <w:lang w:val="zh-CN"/>
        </w:rPr>
        <w:t>0</w:t>
      </w:r>
      <w:r>
        <w:rPr>
          <w:rFonts w:hint="eastAsia" w:ascii="楷体" w:hAnsi="楷体" w:eastAsia="楷体" w:cs="楷体"/>
          <w:bCs/>
          <w:color w:val="000000"/>
          <w:kern w:val="0"/>
          <w:szCs w:val="28"/>
          <w:highlight w:val="none"/>
          <w:lang w:val="zh-CN" w:eastAsia="zh-CN"/>
        </w:rPr>
        <w:t>45</w:t>
      </w:r>
    </w:p>
    <w:p>
      <w:pPr>
        <w:widowControl/>
        <w:ind w:firstLine="0" w:firstLineChars="0"/>
        <w:rPr>
          <w:rFonts w:hint="eastAsia" w:ascii="楷体" w:hAnsi="楷体" w:eastAsia="楷体" w:cs="楷体"/>
          <w:b/>
          <w:bCs/>
          <w:color w:val="000000"/>
          <w:kern w:val="0"/>
        </w:rPr>
      </w:pPr>
    </w:p>
    <w:p>
      <w:pPr>
        <w:widowControl/>
        <w:ind w:firstLine="0" w:firstLineChars="0"/>
        <w:rPr>
          <w:rFonts w:hint="eastAsia" w:ascii="楷体" w:hAnsi="楷体" w:eastAsia="楷体" w:cs="楷体"/>
          <w:b/>
          <w:bCs/>
          <w:color w:val="000000"/>
          <w:kern w:val="0"/>
        </w:rPr>
      </w:pPr>
    </w:p>
    <w:p>
      <w:pPr>
        <w:pStyle w:val="6"/>
        <w:numPr>
          <w:ilvl w:val="0"/>
          <w:numId w:val="0"/>
        </w:numPr>
        <w:ind w:left="480" w:leftChars="200"/>
        <w:rPr>
          <w:rFonts w:hint="eastAsia" w:ascii="楷体" w:hAnsi="楷体" w:eastAsia="楷体" w:cs="楷体"/>
          <w:color w:val="000000"/>
        </w:rPr>
      </w:pPr>
    </w:p>
    <w:p>
      <w:pPr>
        <w:pStyle w:val="27"/>
        <w:ind w:firstLine="560"/>
        <w:rPr>
          <w:rFonts w:hint="eastAsia" w:ascii="楷体" w:hAnsi="楷体" w:eastAsia="楷体" w:cs="楷体"/>
          <w:color w:val="000000"/>
        </w:rPr>
      </w:pPr>
    </w:p>
    <w:p>
      <w:pPr>
        <w:widowControl/>
        <w:ind w:firstLine="0" w:firstLineChars="0"/>
        <w:rPr>
          <w:rFonts w:hint="eastAsia" w:ascii="楷体" w:hAnsi="楷体" w:eastAsia="楷体" w:cs="楷体"/>
          <w:b/>
          <w:bCs/>
          <w:color w:val="000000"/>
          <w:kern w:val="0"/>
        </w:rPr>
      </w:pPr>
    </w:p>
    <w:p>
      <w:pPr>
        <w:pStyle w:val="2"/>
        <w:ind w:firstLine="562"/>
        <w:rPr>
          <w:rFonts w:hint="eastAsia" w:ascii="楷体" w:hAnsi="楷体" w:eastAsia="楷体" w:cs="楷体"/>
          <w:b/>
          <w:bCs/>
          <w:color w:val="000000"/>
          <w:kern w:val="0"/>
        </w:rPr>
      </w:pPr>
    </w:p>
    <w:p>
      <w:pPr>
        <w:widowControl/>
        <w:ind w:firstLine="0" w:firstLineChars="0"/>
        <w:rPr>
          <w:rFonts w:hint="eastAsia" w:ascii="楷体" w:hAnsi="楷体" w:eastAsia="楷体" w:cs="楷体"/>
          <w:b/>
          <w:bCs/>
          <w:color w:val="000000"/>
          <w:kern w:val="0"/>
        </w:rPr>
      </w:pPr>
      <w:r>
        <w:rPr>
          <w:rFonts w:hint="eastAsia" w:ascii="楷体" w:hAnsi="楷体" w:eastAsia="楷体" w:cs="楷体"/>
          <w:b/>
          <w:bCs/>
          <w:color w:val="000000"/>
          <w:kern w:val="0"/>
        </w:rPr>
        <w:t xml:space="preserve">             </w:t>
      </w:r>
    </w:p>
    <w:p>
      <w:pPr>
        <w:widowControl/>
        <w:ind w:firstLine="0" w:firstLineChars="0"/>
        <w:outlineLvl w:val="0"/>
        <w:rPr>
          <w:rFonts w:hint="eastAsia" w:ascii="楷体" w:hAnsi="楷体" w:eastAsia="楷体" w:cs="楷体"/>
          <w:b/>
          <w:bCs/>
          <w:color w:val="000000"/>
          <w:kern w:val="0"/>
          <w:sz w:val="28"/>
          <w:szCs w:val="28"/>
        </w:rPr>
      </w:pPr>
      <w:r>
        <w:rPr>
          <w:rFonts w:hint="eastAsia" w:ascii="楷体" w:hAnsi="楷体" w:eastAsia="楷体" w:cs="楷体"/>
          <w:b/>
          <w:bCs/>
          <w:color w:val="000000"/>
          <w:kern w:val="0"/>
        </w:rPr>
        <w:t xml:space="preserve">                </w:t>
      </w:r>
      <w:r>
        <w:rPr>
          <w:rFonts w:hint="eastAsia" w:ascii="楷体" w:hAnsi="楷体" w:eastAsia="楷体" w:cs="楷体"/>
          <w:b/>
          <w:bCs/>
          <w:color w:val="000000"/>
          <w:kern w:val="0"/>
          <w:sz w:val="28"/>
          <w:szCs w:val="28"/>
        </w:rPr>
        <w:t xml:space="preserve"> </w:t>
      </w:r>
      <w:bookmarkStart w:id="102" w:name="_Toc32411_WPSOffice_Level1"/>
      <w:bookmarkStart w:id="103" w:name="_Toc6078_WPSOffice_Level1"/>
      <w:bookmarkStart w:id="104" w:name="_Toc31078_WPSOffice_Level1"/>
      <w:bookmarkStart w:id="105" w:name="_Toc10948_WPSOffice_Level1"/>
      <w:bookmarkStart w:id="106" w:name="_Toc31196_WPSOffice_Level1"/>
      <w:bookmarkStart w:id="107" w:name="_Toc26863"/>
      <w:r>
        <w:rPr>
          <w:rFonts w:hint="eastAsia" w:ascii="楷体" w:hAnsi="楷体" w:eastAsia="楷体" w:cs="楷体"/>
          <w:b/>
          <w:bCs/>
          <w:color w:val="000000"/>
          <w:kern w:val="0"/>
          <w:sz w:val="28"/>
          <w:szCs w:val="28"/>
        </w:rPr>
        <w:t xml:space="preserve"> </w:t>
      </w:r>
      <w:bookmarkStart w:id="108" w:name="_Toc768"/>
      <w:bookmarkStart w:id="109" w:name="_Toc7064"/>
      <w:bookmarkStart w:id="110" w:name="_Toc7905"/>
      <w:bookmarkStart w:id="111" w:name="_Toc10733"/>
      <w:bookmarkStart w:id="112" w:name="_Toc2301"/>
      <w:r>
        <w:rPr>
          <w:rFonts w:hint="eastAsia" w:ascii="楷体" w:hAnsi="楷体" w:eastAsia="楷体" w:cs="楷体"/>
          <w:b/>
          <w:bCs/>
          <w:color w:val="000000"/>
          <w:kern w:val="0"/>
          <w:sz w:val="28"/>
          <w:szCs w:val="28"/>
          <w:lang w:val="zh-CN"/>
        </w:rPr>
        <w:t>投</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标</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人：</w:t>
      </w:r>
      <w:bookmarkEnd w:id="102"/>
      <w:bookmarkEnd w:id="103"/>
      <w:bookmarkEnd w:id="104"/>
      <w:bookmarkEnd w:id="105"/>
      <w:bookmarkEnd w:id="106"/>
      <w:r>
        <w:rPr>
          <w:rFonts w:hint="eastAsia" w:ascii="楷体" w:hAnsi="楷体" w:eastAsia="楷体" w:cs="楷体"/>
          <w:b/>
          <w:bCs/>
          <w:color w:val="000000"/>
          <w:kern w:val="0"/>
          <w:sz w:val="28"/>
          <w:szCs w:val="28"/>
          <w:u w:val="single"/>
        </w:rPr>
        <w:t xml:space="preserve">       （公章）</w:t>
      </w:r>
      <w:bookmarkEnd w:id="107"/>
      <w:bookmarkEnd w:id="108"/>
      <w:bookmarkEnd w:id="109"/>
      <w:bookmarkEnd w:id="110"/>
      <w:bookmarkEnd w:id="111"/>
      <w:bookmarkEnd w:id="112"/>
      <w:r>
        <w:rPr>
          <w:rFonts w:hint="eastAsia" w:ascii="楷体" w:hAnsi="楷体" w:eastAsia="楷体" w:cs="楷体"/>
          <w:b/>
          <w:bCs/>
          <w:color w:val="000000"/>
          <w:kern w:val="0"/>
          <w:sz w:val="28"/>
          <w:szCs w:val="28"/>
          <w:u w:val="single"/>
        </w:rPr>
        <w:t xml:space="preserve">       </w:t>
      </w:r>
      <w:r>
        <w:rPr>
          <w:rFonts w:hint="eastAsia" w:ascii="楷体" w:hAnsi="楷体" w:eastAsia="楷体" w:cs="楷体"/>
          <w:b/>
          <w:bCs/>
          <w:color w:val="000000"/>
          <w:kern w:val="0"/>
          <w:sz w:val="28"/>
          <w:szCs w:val="28"/>
        </w:rPr>
        <w:t xml:space="preserve">                   </w:t>
      </w:r>
    </w:p>
    <w:p>
      <w:pPr>
        <w:widowControl/>
        <w:ind w:firstLine="0" w:firstLineChars="0"/>
        <w:rPr>
          <w:rFonts w:hint="eastAsia" w:ascii="楷体" w:hAnsi="楷体" w:eastAsia="楷体" w:cs="楷体"/>
          <w:b/>
          <w:bCs/>
          <w:color w:val="000000"/>
          <w:kern w:val="0"/>
          <w:sz w:val="28"/>
          <w:szCs w:val="28"/>
        </w:rPr>
      </w:pPr>
    </w:p>
    <w:p>
      <w:pPr>
        <w:widowControl/>
        <w:ind w:firstLine="2167" w:firstLineChars="771"/>
        <w:outlineLvl w:val="0"/>
        <w:rPr>
          <w:rFonts w:hint="eastAsia" w:ascii="楷体" w:hAnsi="楷体" w:eastAsia="楷体" w:cs="楷体"/>
          <w:b/>
          <w:bCs/>
          <w:color w:val="000000"/>
          <w:kern w:val="0"/>
        </w:rPr>
      </w:pPr>
      <w:bookmarkStart w:id="113" w:name="_Toc5592"/>
      <w:bookmarkStart w:id="114" w:name="_Toc8205"/>
      <w:bookmarkStart w:id="115" w:name="_Toc6647"/>
      <w:bookmarkStart w:id="116" w:name="_Toc14652_WPSOffice_Level1"/>
      <w:bookmarkStart w:id="117" w:name="_Toc5864_WPSOffice_Level1"/>
      <w:bookmarkStart w:id="118" w:name="_Toc24269_WPSOffice_Level1"/>
      <w:bookmarkStart w:id="119" w:name="_Toc3862"/>
      <w:bookmarkStart w:id="120" w:name="_Toc4186"/>
      <w:bookmarkStart w:id="121" w:name="_Toc24196_WPSOffice_Level1"/>
      <w:bookmarkStart w:id="122" w:name="_Toc11689_WPSOffice_Level1"/>
      <w:bookmarkStart w:id="123" w:name="_Toc442"/>
      <w:r>
        <w:rPr>
          <w:rFonts w:hint="eastAsia" w:ascii="楷体" w:hAnsi="楷体" w:eastAsia="楷体" w:cs="楷体"/>
          <w:b/>
          <w:bCs/>
          <w:color w:val="000000"/>
          <w:kern w:val="0"/>
          <w:sz w:val="28"/>
          <w:szCs w:val="28"/>
        </w:rPr>
        <w:t>日    期</w:t>
      </w:r>
      <w:r>
        <w:rPr>
          <w:rFonts w:hint="eastAsia" w:ascii="楷体" w:hAnsi="楷体" w:eastAsia="楷体" w:cs="楷体"/>
          <w:b/>
          <w:bCs/>
          <w:color w:val="000000"/>
          <w:kern w:val="0"/>
          <w:sz w:val="28"/>
          <w:szCs w:val="28"/>
          <w:lang w:val="zh-CN"/>
        </w:rPr>
        <w:t>：</w:t>
      </w:r>
      <w:bookmarkEnd w:id="113"/>
      <w:bookmarkEnd w:id="114"/>
      <w:bookmarkEnd w:id="115"/>
      <w:bookmarkEnd w:id="116"/>
      <w:bookmarkEnd w:id="117"/>
      <w:bookmarkEnd w:id="118"/>
      <w:bookmarkEnd w:id="119"/>
      <w:bookmarkEnd w:id="120"/>
      <w:bookmarkEnd w:id="121"/>
      <w:bookmarkEnd w:id="122"/>
      <w:bookmarkEnd w:id="123"/>
      <w:r>
        <w:rPr>
          <w:rFonts w:hint="eastAsia" w:ascii="楷体" w:hAnsi="楷体" w:eastAsia="楷体" w:cs="楷体"/>
          <w:b/>
          <w:bCs/>
          <w:color w:val="000000"/>
          <w:kern w:val="0"/>
          <w:sz w:val="28"/>
          <w:szCs w:val="28"/>
          <w:u w:val="single"/>
        </w:rPr>
        <w:t xml:space="preserve">                      </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rPr>
        <w:t xml:space="preserve">          </w:t>
      </w:r>
    </w:p>
    <w:p>
      <w:pPr>
        <w:widowControl/>
        <w:ind w:firstLine="482"/>
        <w:rPr>
          <w:rFonts w:hint="eastAsia" w:ascii="楷体" w:hAnsi="楷体" w:eastAsia="楷体" w:cs="楷体"/>
          <w:b/>
          <w:bCs/>
          <w:color w:val="000000"/>
          <w:kern w:val="0"/>
        </w:rPr>
      </w:pPr>
    </w:p>
    <w:p>
      <w:pPr>
        <w:widowControl/>
        <w:spacing w:line="240" w:lineRule="auto"/>
        <w:ind w:firstLine="0" w:firstLineChars="0"/>
        <w:jc w:val="center"/>
        <w:rPr>
          <w:rFonts w:hint="eastAsia" w:ascii="楷体" w:hAnsi="楷体" w:eastAsia="楷体" w:cs="楷体"/>
          <w:sz w:val="30"/>
          <w:szCs w:val="30"/>
        </w:rPr>
      </w:pPr>
      <w:bookmarkStart w:id="124" w:name="_Toc2998_WPSOffice_Level1"/>
      <w:bookmarkStart w:id="125" w:name="_Toc4386_WPSOffice_Level1"/>
      <w:bookmarkStart w:id="126" w:name="_Toc21178_WPSOffice_Level1"/>
      <w:bookmarkStart w:id="127" w:name="_Toc533610812"/>
      <w:bookmarkStart w:id="128" w:name="_Toc24887_WPSOffice_Level1"/>
      <w:bookmarkStart w:id="129" w:name="_Toc23018_WPSOffice_Level1"/>
      <w:bookmarkStart w:id="130" w:name="_Toc32343"/>
      <w:r>
        <w:rPr>
          <w:rFonts w:hint="eastAsia" w:ascii="楷体" w:hAnsi="楷体" w:eastAsia="楷体" w:cs="楷体"/>
          <w:sz w:val="36"/>
          <w:szCs w:val="36"/>
        </w:rPr>
        <w:t>目　　录</w:t>
      </w:r>
    </w:p>
    <w:p>
      <w:pPr>
        <w:widowControl/>
        <w:spacing w:line="240" w:lineRule="auto"/>
        <w:ind w:firstLine="0" w:firstLineChars="0"/>
        <w:jc w:val="center"/>
        <w:rPr>
          <w:rFonts w:hint="eastAsia" w:ascii="楷体" w:hAnsi="楷体" w:eastAsia="楷体" w:cs="楷体"/>
          <w:sz w:val="30"/>
          <w:szCs w:val="30"/>
        </w:rPr>
      </w:pP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第一部分　投标函</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第二部分　</w:t>
      </w:r>
      <w:r>
        <w:rPr>
          <w:rFonts w:hint="eastAsia" w:ascii="楷体" w:hAnsi="楷体" w:eastAsia="楷体" w:cs="楷体"/>
          <w:sz w:val="28"/>
          <w:szCs w:val="28"/>
          <w:lang w:val="zh-CN"/>
        </w:rPr>
        <w:t>开标</w:t>
      </w:r>
      <w:r>
        <w:rPr>
          <w:rFonts w:hint="eastAsia" w:ascii="楷体" w:hAnsi="楷体" w:eastAsia="楷体" w:cs="楷体"/>
          <w:sz w:val="28"/>
          <w:szCs w:val="28"/>
        </w:rPr>
        <w:t>一览表</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第三部分　</w:t>
      </w:r>
      <w:r>
        <w:rPr>
          <w:rFonts w:hint="eastAsia" w:ascii="楷体" w:hAnsi="楷体" w:eastAsia="楷体" w:cs="楷体"/>
          <w:sz w:val="28"/>
          <w:szCs w:val="28"/>
          <w:lang w:val="zh-CN"/>
        </w:rPr>
        <w:t>偏差表</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第四部分　</w:t>
      </w:r>
      <w:r>
        <w:rPr>
          <w:rFonts w:hint="eastAsia" w:ascii="楷体" w:hAnsi="楷体" w:eastAsia="楷体" w:cs="楷体"/>
          <w:sz w:val="28"/>
          <w:szCs w:val="28"/>
          <w:lang w:val="zh-CN"/>
        </w:rPr>
        <w:t>投标人承诺书</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第五部分　</w:t>
      </w:r>
      <w:r>
        <w:rPr>
          <w:rFonts w:hint="eastAsia" w:ascii="楷体" w:hAnsi="楷体" w:eastAsia="楷体" w:cs="楷体"/>
          <w:sz w:val="28"/>
          <w:szCs w:val="28"/>
          <w:lang w:val="zh-CN"/>
        </w:rPr>
        <w:t>资格证明</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第六部分　投标人概况</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第七部分　实施方案</w:t>
      </w:r>
      <w:r>
        <w:rPr>
          <w:rFonts w:hint="eastAsia" w:ascii="楷体" w:hAnsi="楷体" w:eastAsia="楷体" w:cs="楷体"/>
          <w:sz w:val="28"/>
          <w:szCs w:val="28"/>
        </w:rPr>
        <w:tab/>
      </w:r>
      <w:r>
        <w:rPr>
          <w:rFonts w:hint="eastAsia" w:ascii="楷体" w:hAnsi="楷体" w:eastAsia="楷体" w:cs="楷体"/>
          <w:sz w:val="28"/>
          <w:szCs w:val="28"/>
        </w:rPr>
        <w:t>X</w:t>
      </w:r>
    </w:p>
    <w:bookmarkEnd w:id="98"/>
    <w:p>
      <w:pPr>
        <w:pStyle w:val="49"/>
        <w:rPr>
          <w:rFonts w:hint="eastAsia" w:ascii="楷体" w:hAnsi="楷体" w:eastAsia="楷体" w:cs="楷体"/>
        </w:rPr>
      </w:pPr>
    </w:p>
    <w:p>
      <w:pPr>
        <w:pStyle w:val="4"/>
        <w:numPr>
          <w:ilvl w:val="1"/>
          <w:numId w:val="0"/>
        </w:numPr>
        <w:ind w:left="480" w:leftChars="200"/>
        <w:jc w:val="center"/>
        <w:rPr>
          <w:rFonts w:hint="eastAsia" w:ascii="楷体" w:hAnsi="楷体" w:eastAsia="楷体" w:cs="楷体"/>
          <w:color w:val="000000"/>
          <w:lang w:val="zh-CN"/>
        </w:rPr>
      </w:pPr>
    </w:p>
    <w:p>
      <w:pPr>
        <w:pStyle w:val="4"/>
        <w:numPr>
          <w:ilvl w:val="1"/>
          <w:numId w:val="0"/>
        </w:numPr>
        <w:ind w:left="480" w:leftChars="200"/>
        <w:jc w:val="center"/>
        <w:rPr>
          <w:rFonts w:hint="eastAsia" w:ascii="楷体" w:hAnsi="楷体" w:eastAsia="楷体" w:cs="楷体"/>
          <w:color w:val="000000"/>
          <w:lang w:val="zh-CN"/>
        </w:rPr>
      </w:pPr>
    </w:p>
    <w:p>
      <w:pPr>
        <w:pStyle w:val="4"/>
        <w:numPr>
          <w:ilvl w:val="1"/>
          <w:numId w:val="0"/>
        </w:numPr>
        <w:ind w:left="480" w:leftChars="200"/>
        <w:jc w:val="center"/>
        <w:rPr>
          <w:rFonts w:hint="eastAsia" w:ascii="楷体" w:hAnsi="楷体" w:eastAsia="楷体" w:cs="楷体"/>
          <w:color w:val="000000"/>
          <w:lang w:val="zh-CN"/>
        </w:rPr>
      </w:pPr>
    </w:p>
    <w:p>
      <w:pPr>
        <w:pStyle w:val="4"/>
        <w:numPr>
          <w:ilvl w:val="1"/>
          <w:numId w:val="0"/>
        </w:numPr>
        <w:ind w:left="480" w:leftChars="200"/>
        <w:jc w:val="center"/>
        <w:rPr>
          <w:rFonts w:hint="eastAsia" w:ascii="楷体" w:hAnsi="楷体" w:eastAsia="楷体" w:cs="楷体"/>
          <w:color w:val="000000"/>
          <w:lang w:val="zh-CN"/>
        </w:rPr>
      </w:pPr>
    </w:p>
    <w:p>
      <w:pPr>
        <w:pStyle w:val="4"/>
        <w:numPr>
          <w:ilvl w:val="1"/>
          <w:numId w:val="0"/>
        </w:numPr>
        <w:ind w:left="480" w:leftChars="200"/>
        <w:jc w:val="center"/>
        <w:rPr>
          <w:rFonts w:hint="eastAsia" w:ascii="楷体" w:hAnsi="楷体" w:eastAsia="楷体" w:cs="楷体"/>
          <w:color w:val="000000"/>
          <w:lang w:val="zh-CN"/>
        </w:rPr>
      </w:pPr>
    </w:p>
    <w:p>
      <w:pPr>
        <w:pStyle w:val="4"/>
        <w:numPr>
          <w:ilvl w:val="1"/>
          <w:numId w:val="0"/>
        </w:numPr>
        <w:ind w:left="480" w:leftChars="200"/>
        <w:jc w:val="center"/>
        <w:rPr>
          <w:rFonts w:hint="eastAsia" w:ascii="楷体" w:hAnsi="楷体" w:eastAsia="楷体" w:cs="楷体"/>
          <w:color w:val="000000"/>
          <w:lang w:val="zh-CN"/>
        </w:rPr>
      </w:pPr>
      <w:r>
        <w:rPr>
          <w:rFonts w:hint="eastAsia" w:ascii="楷体" w:hAnsi="楷体" w:eastAsia="楷体" w:cs="楷体"/>
          <w:color w:val="000000"/>
          <w:lang w:val="zh-CN"/>
        </w:rPr>
        <w:br w:type="page"/>
      </w:r>
      <w:bookmarkStart w:id="131" w:name="_Hlk115179763"/>
      <w:r>
        <w:rPr>
          <w:rFonts w:hint="eastAsia" w:ascii="楷体" w:hAnsi="楷体" w:eastAsia="楷体" w:cs="楷体"/>
          <w:color w:val="000000"/>
          <w:lang w:val="zh-CN"/>
        </w:rPr>
        <w:t>第一部分  投标函</w:t>
      </w:r>
      <w:bookmarkEnd w:id="124"/>
      <w:bookmarkEnd w:id="125"/>
      <w:bookmarkEnd w:id="126"/>
      <w:bookmarkEnd w:id="127"/>
      <w:bookmarkEnd w:id="128"/>
      <w:bookmarkEnd w:id="129"/>
      <w:bookmarkEnd w:id="130"/>
    </w:p>
    <w:p>
      <w:pPr>
        <w:widowControl/>
        <w:ind w:firstLine="0" w:firstLineChars="0"/>
        <w:rPr>
          <w:rFonts w:hint="eastAsia" w:ascii="楷体" w:hAnsi="楷体" w:eastAsia="楷体" w:cs="楷体"/>
          <w:b/>
          <w:bCs/>
          <w:color w:val="000000"/>
          <w:kern w:val="0"/>
        </w:rPr>
      </w:pPr>
      <w:bookmarkStart w:id="132" w:name="_Toc28497_WPSOffice_Level1"/>
      <w:bookmarkStart w:id="133" w:name="_Toc698"/>
      <w:bookmarkStart w:id="134" w:name="_Toc533610813"/>
      <w:bookmarkStart w:id="135" w:name="_Toc14839_WPSOffice_Level1"/>
      <w:bookmarkStart w:id="136" w:name="_Toc15463_WPSOffice_Level1"/>
      <w:bookmarkStart w:id="137" w:name="_Toc30984_WPSOffice_Level1"/>
      <w:bookmarkStart w:id="138" w:name="_Toc24126_WPSOffice_Level1"/>
      <w:r>
        <w:rPr>
          <w:rFonts w:hint="eastAsia" w:ascii="楷体" w:hAnsi="楷体" w:eastAsia="楷体" w:cs="楷体"/>
          <w:b/>
          <w:bCs/>
          <w:color w:val="000000"/>
          <w:kern w:val="0"/>
        </w:rPr>
        <w:t>陕西四方衡裕项目管理有限公司</w:t>
      </w:r>
      <w:r>
        <w:rPr>
          <w:rFonts w:hint="eastAsia" w:ascii="楷体" w:hAnsi="楷体" w:eastAsia="楷体" w:cs="楷体"/>
          <w:b/>
          <w:bCs/>
          <w:color w:val="000000"/>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lang w:val="zh-CN"/>
        </w:rPr>
        <w:t>我单位收到贵公司</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w:t>
      </w:r>
      <w:r>
        <w:rPr>
          <w:rFonts w:hint="eastAsia" w:ascii="楷体" w:hAnsi="楷体" w:eastAsia="楷体" w:cs="楷体"/>
          <w:kern w:val="0"/>
          <w:u w:val="single"/>
          <w:lang w:val="zh-CN"/>
        </w:rPr>
        <w:t>编号）</w:t>
      </w:r>
      <w:r>
        <w:rPr>
          <w:rFonts w:hint="eastAsia" w:ascii="楷体" w:hAnsi="楷体" w:eastAsia="楷体" w:cs="楷体"/>
          <w:kern w:val="0"/>
          <w:lang w:val="zh-CN"/>
        </w:rPr>
        <w:t>招标文件，经详细研究，我们决定参加本次招标活动并投标。为此，我方郑重声明以下诸点，并负法律责任。</w:t>
      </w:r>
    </w:p>
    <w:p>
      <w:pPr>
        <w:widowControl/>
        <w:ind w:firstLine="480"/>
        <w:rPr>
          <w:rFonts w:hint="eastAsia" w:ascii="楷体" w:hAnsi="楷体" w:eastAsia="楷体" w:cs="楷体"/>
          <w:kern w:val="0"/>
        </w:rPr>
      </w:pPr>
      <w:r>
        <w:rPr>
          <w:rFonts w:hint="eastAsia" w:ascii="楷体" w:hAnsi="楷体" w:eastAsia="楷体" w:cs="楷体"/>
          <w:kern w:val="0"/>
        </w:rPr>
        <w:t>1．我方已详细阅读了招标文件，完全理解并同意招标文件的所有事项及内容。</w:t>
      </w:r>
    </w:p>
    <w:p>
      <w:pPr>
        <w:widowControl/>
        <w:ind w:firstLine="480"/>
        <w:rPr>
          <w:rFonts w:hint="eastAsia" w:ascii="楷体" w:hAnsi="楷体" w:eastAsia="楷体" w:cs="楷体"/>
          <w:kern w:val="0"/>
        </w:rPr>
      </w:pPr>
      <w:r>
        <w:rPr>
          <w:rFonts w:hint="eastAsia" w:ascii="楷体" w:hAnsi="楷体" w:eastAsia="楷体" w:cs="楷体"/>
          <w:kern w:val="0"/>
        </w:rPr>
        <w:t>2．我方已悉知并及时关注了贵公司在陕西省政府采购网、全国公共资源交易平台（陕西省·西安市）上发布的关于本项目的有关变更公告（包括但不限于对招标文件做出的修改或澄清、答疑纪要，以及项目暂停、重启、延期、终止等）。</w:t>
      </w:r>
    </w:p>
    <w:p>
      <w:pPr>
        <w:widowControl/>
        <w:ind w:firstLine="480"/>
        <w:rPr>
          <w:rFonts w:hint="eastAsia" w:ascii="楷体" w:hAnsi="楷体" w:eastAsia="楷体" w:cs="楷体"/>
          <w:kern w:val="0"/>
        </w:rPr>
      </w:pPr>
      <w:r>
        <w:rPr>
          <w:rFonts w:hint="eastAsia" w:ascii="楷体" w:hAnsi="楷体" w:eastAsia="楷体" w:cs="楷体"/>
          <w:kern w:val="0"/>
        </w:rPr>
        <w:t>3．我方同意向贵公司提供与本次招标有关的全部证明材料，并保证所提交的证明材料真实、合法、有效。</w:t>
      </w:r>
    </w:p>
    <w:p>
      <w:pPr>
        <w:widowControl/>
        <w:ind w:firstLine="480"/>
        <w:rPr>
          <w:rFonts w:hint="eastAsia" w:ascii="楷体" w:hAnsi="楷体" w:eastAsia="楷体" w:cs="楷体"/>
          <w:kern w:val="0"/>
        </w:rPr>
      </w:pPr>
      <w:r>
        <w:rPr>
          <w:rFonts w:hint="eastAsia" w:ascii="楷体" w:hAnsi="楷体" w:eastAsia="楷体" w:cs="楷体"/>
          <w:kern w:val="0"/>
        </w:rPr>
        <w:t>4．我方理解最低价不是成交的唯一条件，并尊重评标委员会的评审结果。</w:t>
      </w:r>
    </w:p>
    <w:p>
      <w:pPr>
        <w:widowControl/>
        <w:ind w:firstLine="480"/>
        <w:rPr>
          <w:rFonts w:hint="eastAsia" w:ascii="楷体" w:hAnsi="楷体" w:eastAsia="楷体" w:cs="楷体"/>
          <w:kern w:val="0"/>
        </w:rPr>
      </w:pPr>
      <w:r>
        <w:rPr>
          <w:rFonts w:hint="eastAsia" w:ascii="楷体" w:hAnsi="楷体" w:eastAsia="楷体" w:cs="楷体"/>
          <w:kern w:val="0"/>
        </w:rPr>
        <w:t>5．我方投标文件在开启之日起___个日历日（应不少于90个日历日）内有效。</w:t>
      </w:r>
    </w:p>
    <w:p>
      <w:pPr>
        <w:widowControl/>
        <w:ind w:firstLine="480"/>
        <w:rPr>
          <w:rFonts w:hint="eastAsia" w:ascii="楷体" w:hAnsi="楷体" w:eastAsia="楷体" w:cs="楷体"/>
          <w:kern w:val="0"/>
        </w:rPr>
      </w:pPr>
      <w:r>
        <w:rPr>
          <w:rFonts w:hint="eastAsia" w:ascii="楷体" w:hAnsi="楷体" w:eastAsia="楷体" w:cs="楷体"/>
          <w:kern w:val="0"/>
        </w:rPr>
        <w:t>6．若我方成交，我方承诺：（1）将投标文件有效期延长至合同执行完毕；（2）获取中标通知书后提交纸质投标文件一正两副、电子投标文件一份；（3）遵照招标文件中的要求，完成本项目的合同责任和义务。</w:t>
      </w:r>
    </w:p>
    <w:p>
      <w:pPr>
        <w:widowControl/>
        <w:ind w:firstLine="480"/>
        <w:rPr>
          <w:rFonts w:hint="eastAsia" w:ascii="楷体" w:hAnsi="楷体" w:eastAsia="楷体" w:cs="楷体"/>
          <w:kern w:val="0"/>
        </w:rPr>
      </w:pPr>
      <w:r>
        <w:rPr>
          <w:rFonts w:hint="eastAsia" w:ascii="楷体" w:hAnsi="楷体" w:eastAsia="楷体" w:cs="楷体"/>
          <w:kern w:val="0"/>
        </w:rPr>
        <w:t>7．所有关于此次招标活动的函电，请按下列方式联系：</w:t>
      </w:r>
    </w:p>
    <w:p>
      <w:pPr>
        <w:widowControl/>
        <w:ind w:firstLine="480"/>
        <w:rPr>
          <w:rFonts w:hint="eastAsia" w:ascii="楷体" w:hAnsi="楷体" w:eastAsia="楷体" w:cs="楷体"/>
          <w:color w:val="FF0000"/>
          <w:kern w:val="0"/>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u w:val="single"/>
        </w:rPr>
      </w:pPr>
      <w:r>
        <w:rPr>
          <w:rFonts w:hint="eastAsia" w:ascii="楷体" w:hAnsi="楷体" w:eastAsia="楷体" w:cs="楷体"/>
          <w:kern w:val="0"/>
          <w:lang w:val="zh-CN"/>
        </w:rPr>
        <w:t>投标人全称（印章）：</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地</w:t>
      </w:r>
      <w:r>
        <w:rPr>
          <w:rFonts w:hint="eastAsia" w:ascii="楷体" w:hAnsi="楷体" w:eastAsia="楷体" w:cs="楷体"/>
          <w:kern w:val="0"/>
        </w:rPr>
        <w:t xml:space="preserve">    </w:t>
      </w:r>
      <w:r>
        <w:rPr>
          <w:rFonts w:hint="eastAsia" w:ascii="楷体" w:hAnsi="楷体" w:eastAsia="楷体" w:cs="楷体"/>
          <w:kern w:val="0"/>
          <w:lang w:val="zh-CN"/>
        </w:rPr>
        <w:t>址</w:t>
      </w:r>
      <w:r>
        <w:rPr>
          <w:rFonts w:hint="eastAsia" w:ascii="楷体" w:hAnsi="楷体" w:eastAsia="楷体" w:cs="楷体"/>
          <w:kern w:val="0"/>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开户银行：</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帐</w:t>
      </w:r>
      <w:r>
        <w:rPr>
          <w:rFonts w:hint="eastAsia" w:ascii="楷体" w:hAnsi="楷体" w:eastAsia="楷体" w:cs="楷体"/>
          <w:kern w:val="0"/>
        </w:rPr>
        <w:t xml:space="preserve">    </w:t>
      </w:r>
      <w:r>
        <w:rPr>
          <w:rFonts w:hint="eastAsia" w:ascii="楷体" w:hAnsi="楷体" w:eastAsia="楷体" w:cs="楷体"/>
          <w:kern w:val="0"/>
          <w:lang w:val="zh-CN"/>
        </w:rPr>
        <w:t>号：</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传</w:t>
      </w:r>
      <w:r>
        <w:rPr>
          <w:rFonts w:hint="eastAsia" w:ascii="楷体" w:hAnsi="楷体" w:eastAsia="楷体" w:cs="楷体"/>
          <w:kern w:val="0"/>
        </w:rPr>
        <w:t xml:space="preserve">    </w:t>
      </w:r>
      <w:r>
        <w:rPr>
          <w:rFonts w:hint="eastAsia" w:ascii="楷体" w:hAnsi="楷体" w:eastAsia="楷体" w:cs="楷体"/>
          <w:kern w:val="0"/>
          <w:lang w:val="zh-CN"/>
        </w:rPr>
        <w:t>真：</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w:t>
      </w:r>
      <w:r>
        <w:rPr>
          <w:rFonts w:hint="eastAsia" w:ascii="楷体" w:hAnsi="楷体" w:eastAsia="楷体" w:cs="楷体"/>
          <w:kern w:val="0"/>
          <w:lang w:val="zh-CN"/>
        </w:rPr>
        <w:t>日</w:t>
      </w:r>
      <w:bookmarkEnd w:id="131"/>
    </w:p>
    <w:p>
      <w:pPr>
        <w:pStyle w:val="4"/>
        <w:numPr>
          <w:ilvl w:val="1"/>
          <w:numId w:val="0"/>
        </w:numPr>
        <w:ind w:left="480" w:leftChars="200"/>
        <w:jc w:val="center"/>
        <w:rPr>
          <w:rFonts w:hint="eastAsia" w:ascii="楷体" w:hAnsi="楷体" w:eastAsia="楷体" w:cs="楷体"/>
          <w:color w:val="000000"/>
          <w:lang w:val="zh-CN"/>
        </w:rPr>
      </w:pPr>
      <w:r>
        <w:rPr>
          <w:rFonts w:hint="eastAsia" w:ascii="楷体" w:hAnsi="楷体" w:eastAsia="楷体" w:cs="楷体"/>
          <w:color w:val="000000"/>
          <w:lang w:val="zh-CN"/>
        </w:rPr>
        <w:t xml:space="preserve">第二部分   </w:t>
      </w:r>
      <w:bookmarkEnd w:id="132"/>
      <w:bookmarkEnd w:id="133"/>
      <w:bookmarkEnd w:id="134"/>
      <w:bookmarkEnd w:id="135"/>
      <w:bookmarkEnd w:id="136"/>
      <w:bookmarkEnd w:id="137"/>
      <w:bookmarkEnd w:id="138"/>
      <w:bookmarkStart w:id="139" w:name="_Toc1762_WPSOffice_Level2"/>
      <w:bookmarkStart w:id="140" w:name="_Toc1774_WPSOffice_Level2"/>
      <w:r>
        <w:rPr>
          <w:rFonts w:hint="eastAsia" w:ascii="楷体" w:hAnsi="楷体" w:eastAsia="楷体" w:cs="楷体"/>
          <w:color w:val="000000"/>
          <w:lang w:val="zh-CN"/>
        </w:rPr>
        <w:t>开标</w:t>
      </w:r>
      <w:r>
        <w:rPr>
          <w:rFonts w:hint="eastAsia" w:ascii="楷体" w:hAnsi="楷体" w:eastAsia="楷体" w:cs="楷体"/>
          <w:color w:val="000000"/>
        </w:rPr>
        <w:t>一览表</w:t>
      </w:r>
      <w:bookmarkEnd w:id="139"/>
      <w:bookmarkEnd w:id="140"/>
    </w:p>
    <w:p>
      <w:pPr>
        <w:widowControl/>
        <w:ind w:firstLine="480"/>
        <w:jc w:val="center"/>
        <w:rPr>
          <w:rFonts w:hint="eastAsia" w:ascii="楷体" w:hAnsi="楷体" w:eastAsia="楷体" w:cs="楷体"/>
          <w:color w:val="000000"/>
          <w:kern w:val="0"/>
        </w:rPr>
      </w:pPr>
      <w:r>
        <w:rPr>
          <w:rFonts w:hint="eastAsia" w:ascii="楷体" w:hAnsi="楷体" w:eastAsia="楷体" w:cs="楷体"/>
          <w:color w:val="000000"/>
          <w:kern w:val="0"/>
        </w:rPr>
        <w:t xml:space="preserve">                                                单位：元                                  </w:t>
      </w:r>
    </w:p>
    <w:tbl>
      <w:tblPr>
        <w:tblStyle w:val="32"/>
        <w:tblW w:w="8272" w:type="dxa"/>
        <w:jc w:val="center"/>
        <w:tblLayout w:type="fixed"/>
        <w:tblCellMar>
          <w:top w:w="0" w:type="dxa"/>
          <w:left w:w="108" w:type="dxa"/>
          <w:bottom w:w="0" w:type="dxa"/>
          <w:right w:w="108" w:type="dxa"/>
        </w:tblCellMar>
      </w:tblPr>
      <w:tblGrid>
        <w:gridCol w:w="1991"/>
        <w:gridCol w:w="6281"/>
      </w:tblGrid>
      <w:tr>
        <w:tblPrEx>
          <w:tblCellMar>
            <w:top w:w="0" w:type="dxa"/>
            <w:left w:w="108" w:type="dxa"/>
            <w:bottom w:w="0" w:type="dxa"/>
            <w:right w:w="108" w:type="dxa"/>
          </w:tblCellMar>
        </w:tblPrEx>
        <w:trPr>
          <w:trHeight w:val="790"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eastAsia="楷体" w:cs="楷体"/>
                <w:color w:val="000000"/>
                <w:kern w:val="0"/>
                <w:lang w:val="zh-CN"/>
              </w:rPr>
            </w:pPr>
            <w:r>
              <w:rPr>
                <w:rFonts w:hint="eastAsia" w:ascii="楷体" w:hAnsi="楷体" w:eastAsia="楷体" w:cs="楷体"/>
                <w:color w:val="000000"/>
                <w:kern w:val="0"/>
              </w:rPr>
              <w:t>采购项目名称</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480"/>
              <w:rPr>
                <w:rFonts w:hint="eastAsia" w:ascii="楷体" w:hAnsi="楷体" w:eastAsia="楷体" w:cs="楷体"/>
                <w:color w:val="000000"/>
                <w:kern w:val="0"/>
              </w:rPr>
            </w:pPr>
          </w:p>
        </w:tc>
      </w:tr>
      <w:tr>
        <w:tblPrEx>
          <w:tblCellMar>
            <w:top w:w="0" w:type="dxa"/>
            <w:left w:w="108" w:type="dxa"/>
            <w:bottom w:w="0" w:type="dxa"/>
            <w:right w:w="108" w:type="dxa"/>
          </w:tblCellMar>
        </w:tblPrEx>
        <w:trPr>
          <w:trHeight w:val="727"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eastAsia="楷体" w:cs="楷体"/>
                <w:kern w:val="0"/>
              </w:rPr>
            </w:pPr>
            <w:r>
              <w:rPr>
                <w:rFonts w:hint="eastAsia" w:ascii="楷体" w:hAnsi="楷体" w:eastAsia="楷体" w:cs="楷体"/>
                <w:kern w:val="0"/>
              </w:rPr>
              <w:t>采购项目编号</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480"/>
              <w:rPr>
                <w:rFonts w:hint="eastAsia" w:ascii="楷体" w:hAnsi="楷体" w:eastAsia="楷体" w:cs="楷体"/>
                <w:color w:val="000000"/>
                <w:kern w:val="0"/>
              </w:rPr>
            </w:pPr>
          </w:p>
        </w:tc>
      </w:tr>
      <w:tr>
        <w:tblPrEx>
          <w:tblCellMar>
            <w:top w:w="0" w:type="dxa"/>
            <w:left w:w="108" w:type="dxa"/>
            <w:bottom w:w="0" w:type="dxa"/>
            <w:right w:w="108" w:type="dxa"/>
          </w:tblCellMar>
        </w:tblPrEx>
        <w:trPr>
          <w:trHeight w:val="607"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eastAsia="楷体" w:cs="楷体"/>
                <w:kern w:val="0"/>
              </w:rPr>
            </w:pPr>
            <w:r>
              <w:rPr>
                <w:rFonts w:hint="eastAsia" w:ascii="楷体" w:hAnsi="楷体" w:eastAsia="楷体" w:cs="楷体"/>
                <w:kern w:val="0"/>
              </w:rPr>
              <w:t>投标人名称</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480"/>
              <w:rPr>
                <w:rFonts w:hint="eastAsia" w:ascii="楷体" w:hAnsi="楷体" w:eastAsia="楷体" w:cs="楷体"/>
                <w:color w:val="000000"/>
                <w:kern w:val="0"/>
              </w:rPr>
            </w:pPr>
          </w:p>
        </w:tc>
      </w:tr>
      <w:tr>
        <w:tblPrEx>
          <w:tblCellMar>
            <w:top w:w="0" w:type="dxa"/>
            <w:left w:w="108" w:type="dxa"/>
            <w:bottom w:w="0" w:type="dxa"/>
            <w:right w:w="108" w:type="dxa"/>
          </w:tblCellMar>
        </w:tblPrEx>
        <w:trPr>
          <w:trHeight w:val="2273" w:hRule="atLeast"/>
          <w:jc w:val="center"/>
        </w:trPr>
        <w:tc>
          <w:tcPr>
            <w:tcW w:w="1991" w:type="dxa"/>
            <w:tcBorders>
              <w:top w:val="single" w:color="auto" w:sz="6" w:space="0"/>
              <w:left w:val="single" w:color="auto" w:sz="6" w:space="0"/>
              <w:right w:val="single" w:color="auto" w:sz="6" w:space="0"/>
            </w:tcBorders>
            <w:noWrap w:val="0"/>
            <w:vAlign w:val="center"/>
          </w:tcPr>
          <w:p>
            <w:pPr>
              <w:ind w:firstLine="0" w:firstLineChars="0"/>
              <w:rPr>
                <w:rFonts w:hint="eastAsia" w:ascii="楷体" w:hAnsi="楷体" w:eastAsia="楷体" w:cs="楷体"/>
                <w:color w:val="000000"/>
                <w:kern w:val="0"/>
              </w:rPr>
            </w:pPr>
            <w:r>
              <w:rPr>
                <w:rFonts w:hint="eastAsia" w:ascii="楷体" w:hAnsi="楷体" w:eastAsia="楷体" w:cs="楷体"/>
                <w:color w:val="000000"/>
                <w:kern w:val="0"/>
              </w:rPr>
              <w:t>投标报价</w:t>
            </w:r>
          </w:p>
          <w:p>
            <w:pPr>
              <w:widowControl/>
              <w:ind w:firstLine="0" w:firstLineChars="0"/>
              <w:rPr>
                <w:rFonts w:hint="eastAsia" w:ascii="楷体" w:hAnsi="楷体" w:eastAsia="楷体" w:cs="楷体"/>
                <w:color w:val="000000"/>
                <w:kern w:val="0"/>
                <w:lang w:val="zh-CN"/>
              </w:rPr>
            </w:pPr>
            <w:r>
              <w:rPr>
                <w:rFonts w:hint="eastAsia" w:ascii="楷体" w:hAnsi="楷体" w:eastAsia="楷体" w:cs="楷体"/>
                <w:color w:val="000000"/>
                <w:kern w:val="0"/>
              </w:rPr>
              <w:t xml:space="preserve"> </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0" w:firstLineChars="0"/>
              <w:jc w:val="left"/>
              <w:rPr>
                <w:rFonts w:hint="eastAsia" w:ascii="楷体" w:hAnsi="楷体" w:eastAsia="楷体" w:cs="楷体"/>
                <w:color w:val="000000"/>
                <w:u w:val="single"/>
              </w:rPr>
            </w:pPr>
            <w:r>
              <w:rPr>
                <w:rFonts w:hint="eastAsia" w:ascii="楷体" w:hAnsi="楷体" w:eastAsia="楷体" w:cs="楷体"/>
                <w:color w:val="000000"/>
              </w:rPr>
              <w:t>大写：</w:t>
            </w:r>
            <w:r>
              <w:rPr>
                <w:rFonts w:hint="eastAsia" w:ascii="楷体" w:hAnsi="楷体" w:eastAsia="楷体" w:cs="楷体"/>
                <w:color w:val="000000"/>
                <w:u w:val="single"/>
              </w:rPr>
              <w:t xml:space="preserve">                          </w:t>
            </w:r>
          </w:p>
          <w:p>
            <w:pPr>
              <w:pStyle w:val="27"/>
              <w:ind w:firstLine="0" w:firstLineChars="0"/>
              <w:jc w:val="left"/>
              <w:rPr>
                <w:rFonts w:hint="eastAsia" w:ascii="楷体" w:hAnsi="楷体" w:eastAsia="楷体" w:cs="楷体"/>
                <w:color w:val="000000"/>
                <w:kern w:val="0"/>
                <w:sz w:val="24"/>
              </w:rPr>
            </w:pPr>
          </w:p>
          <w:p>
            <w:pPr>
              <w:pStyle w:val="27"/>
              <w:ind w:firstLine="0" w:firstLineChars="0"/>
              <w:jc w:val="left"/>
              <w:rPr>
                <w:rFonts w:hint="eastAsia" w:ascii="楷体" w:hAnsi="楷体" w:eastAsia="楷体" w:cs="楷体"/>
                <w:color w:val="000000"/>
                <w:kern w:val="0"/>
                <w:sz w:val="24"/>
              </w:rPr>
            </w:pPr>
            <w:r>
              <w:rPr>
                <w:rFonts w:hint="eastAsia" w:ascii="楷体" w:hAnsi="楷体" w:eastAsia="楷体" w:cs="楷体"/>
                <w:color w:val="000000"/>
                <w:kern w:val="0"/>
                <w:sz w:val="24"/>
              </w:rPr>
              <w:t>小写：</w:t>
            </w:r>
            <w:r>
              <w:rPr>
                <w:rFonts w:hint="eastAsia" w:ascii="楷体" w:hAnsi="楷体" w:eastAsia="楷体" w:cs="楷体"/>
                <w:color w:val="000000"/>
                <w:kern w:val="0"/>
                <w:sz w:val="24"/>
                <w:u w:val="single"/>
              </w:rPr>
              <w:t xml:space="preserve">                           </w:t>
            </w:r>
          </w:p>
        </w:tc>
      </w:tr>
      <w:tr>
        <w:tblPrEx>
          <w:tblCellMar>
            <w:top w:w="0" w:type="dxa"/>
            <w:left w:w="108" w:type="dxa"/>
            <w:bottom w:w="0" w:type="dxa"/>
            <w:right w:w="108" w:type="dxa"/>
          </w:tblCellMar>
        </w:tblPrEx>
        <w:trPr>
          <w:trHeight w:val="983" w:hRule="atLeast"/>
          <w:jc w:val="center"/>
        </w:trPr>
        <w:tc>
          <w:tcPr>
            <w:tcW w:w="1991" w:type="dxa"/>
            <w:tcBorders>
              <w:top w:val="single" w:color="auto" w:sz="6" w:space="0"/>
              <w:left w:val="single" w:color="auto" w:sz="6" w:space="0"/>
              <w:right w:val="single" w:color="auto" w:sz="6" w:space="0"/>
            </w:tcBorders>
            <w:noWrap w:val="0"/>
            <w:vAlign w:val="center"/>
          </w:tcPr>
          <w:p>
            <w:pPr>
              <w:widowControl/>
              <w:ind w:firstLine="0" w:firstLineChars="0"/>
              <w:rPr>
                <w:rFonts w:hint="eastAsia" w:ascii="楷体" w:hAnsi="楷体" w:eastAsia="楷体" w:cs="楷体"/>
                <w:color w:val="000000"/>
                <w:kern w:val="0"/>
                <w:lang w:eastAsia="zh-CN"/>
              </w:rPr>
            </w:pPr>
            <w:r>
              <w:rPr>
                <w:rFonts w:hint="eastAsia" w:ascii="楷体" w:hAnsi="楷体" w:eastAsia="楷体" w:cs="楷体"/>
                <w:color w:val="000000"/>
                <w:kern w:val="0"/>
                <w:lang w:val="en-US" w:eastAsia="zh-CN"/>
              </w:rPr>
              <w:t>交货期</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pStyle w:val="27"/>
              <w:ind w:firstLine="0" w:firstLineChars="0"/>
              <w:jc w:val="left"/>
              <w:rPr>
                <w:rFonts w:hint="eastAsia" w:ascii="楷体" w:hAnsi="楷体" w:eastAsia="楷体" w:cs="楷体"/>
                <w:color w:val="000000"/>
                <w:kern w:val="0"/>
                <w:sz w:val="24"/>
              </w:rPr>
            </w:pPr>
          </w:p>
        </w:tc>
      </w:tr>
      <w:tr>
        <w:tblPrEx>
          <w:tblCellMar>
            <w:top w:w="0" w:type="dxa"/>
            <w:left w:w="108" w:type="dxa"/>
            <w:bottom w:w="0" w:type="dxa"/>
            <w:right w:w="108" w:type="dxa"/>
          </w:tblCellMar>
        </w:tblPrEx>
        <w:trPr>
          <w:trHeight w:val="983" w:hRule="atLeast"/>
          <w:jc w:val="center"/>
        </w:trPr>
        <w:tc>
          <w:tcPr>
            <w:tcW w:w="1991" w:type="dxa"/>
            <w:tcBorders>
              <w:top w:val="single" w:color="auto" w:sz="6" w:space="0"/>
              <w:left w:val="single" w:color="auto" w:sz="6" w:space="0"/>
              <w:right w:val="single" w:color="auto" w:sz="6" w:space="0"/>
            </w:tcBorders>
            <w:noWrap w:val="0"/>
            <w:vAlign w:val="center"/>
          </w:tcPr>
          <w:p>
            <w:pPr>
              <w:widowControl/>
              <w:ind w:firstLine="0" w:firstLineChars="0"/>
              <w:rPr>
                <w:rFonts w:hint="eastAsia" w:ascii="楷体" w:hAnsi="楷体" w:eastAsia="楷体" w:cs="楷体"/>
                <w:color w:val="000000"/>
                <w:kern w:val="0"/>
                <w:lang w:val="en-US" w:eastAsia="zh-CN"/>
              </w:rPr>
            </w:pPr>
            <w:r>
              <w:rPr>
                <w:rFonts w:hint="eastAsia" w:ascii="楷体" w:hAnsi="楷体" w:eastAsia="楷体" w:cs="楷体"/>
                <w:color w:val="000000"/>
                <w:kern w:val="0"/>
                <w:lang w:val="en-US" w:eastAsia="zh-CN"/>
              </w:rPr>
              <w:t>质保期</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pStyle w:val="27"/>
              <w:ind w:firstLine="0" w:firstLineChars="0"/>
              <w:jc w:val="left"/>
              <w:rPr>
                <w:rFonts w:hint="eastAsia" w:ascii="楷体" w:hAnsi="楷体" w:eastAsia="楷体" w:cs="楷体"/>
                <w:color w:val="000000"/>
                <w:kern w:val="0"/>
                <w:sz w:val="24"/>
              </w:rPr>
            </w:pPr>
          </w:p>
        </w:tc>
      </w:tr>
      <w:tr>
        <w:tblPrEx>
          <w:tblCellMar>
            <w:top w:w="0" w:type="dxa"/>
            <w:left w:w="108" w:type="dxa"/>
            <w:bottom w:w="0" w:type="dxa"/>
            <w:right w:w="108" w:type="dxa"/>
          </w:tblCellMar>
        </w:tblPrEx>
        <w:trPr>
          <w:trHeight w:val="1219"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eastAsia="楷体" w:cs="楷体"/>
                <w:b/>
                <w:bCs/>
                <w:color w:val="000000"/>
                <w:kern w:val="0"/>
              </w:rPr>
            </w:pPr>
            <w:r>
              <w:rPr>
                <w:rFonts w:hint="eastAsia" w:ascii="楷体" w:hAnsi="楷体" w:eastAsia="楷体" w:cs="楷体"/>
                <w:b/>
                <w:bCs/>
                <w:color w:val="000000"/>
                <w:kern w:val="0"/>
              </w:rPr>
              <w:t>备注</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pStyle w:val="27"/>
              <w:ind w:firstLine="0" w:firstLineChars="0"/>
              <w:rPr>
                <w:rFonts w:hint="eastAsia" w:ascii="楷体" w:hAnsi="楷体" w:eastAsia="楷体" w:cs="楷体"/>
                <w:b/>
                <w:bCs/>
                <w:color w:val="000000"/>
                <w:kern w:val="0"/>
              </w:rPr>
            </w:pPr>
            <w:r>
              <w:rPr>
                <w:rFonts w:hint="eastAsia" w:ascii="楷体" w:hAnsi="楷体" w:eastAsia="楷体" w:cs="楷体"/>
                <w:b/>
                <w:bCs/>
                <w:color w:val="000000"/>
                <w:sz w:val="24"/>
              </w:rPr>
              <w:t>表内报价以元为单位，精确到小数点后两位。</w:t>
            </w:r>
          </w:p>
        </w:tc>
      </w:tr>
    </w:tbl>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tabs>
          <w:tab w:val="left" w:pos="309"/>
        </w:tabs>
        <w:ind w:firstLine="480"/>
        <w:jc w:val="right"/>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pPr>
        <w:widowControl/>
        <w:ind w:firstLine="0" w:firstLineChars="0"/>
        <w:jc w:val="center"/>
        <w:rPr>
          <w:rFonts w:hint="default" w:ascii="楷体" w:hAnsi="楷体" w:eastAsia="楷体" w:cs="楷体"/>
          <w:b/>
          <w:bCs/>
          <w:color w:val="000000"/>
          <w:kern w:val="0"/>
          <w:sz w:val="28"/>
          <w:szCs w:val="28"/>
          <w:lang w:val="en-US" w:eastAsia="zh-CN"/>
        </w:rPr>
      </w:pPr>
      <w:r>
        <w:rPr>
          <w:rFonts w:hint="eastAsia" w:ascii="楷体" w:hAnsi="楷体" w:eastAsia="楷体" w:cs="楷体"/>
          <w:color w:val="000000"/>
          <w:kern w:val="0"/>
          <w:lang w:val="zh-CN"/>
        </w:rPr>
        <w:br w:type="page"/>
      </w:r>
      <w:r>
        <w:rPr>
          <w:rFonts w:hint="eastAsia" w:ascii="楷体" w:hAnsi="楷体" w:cs="楷体"/>
          <w:b/>
          <w:bCs/>
          <w:color w:val="000000"/>
          <w:kern w:val="0"/>
          <w:sz w:val="28"/>
          <w:szCs w:val="28"/>
          <w:lang w:val="en-US" w:eastAsia="zh-CN"/>
        </w:rPr>
        <w:t>分项报价表</w:t>
      </w:r>
    </w:p>
    <w:p>
      <w:pPr>
        <w:widowControl/>
        <w:ind w:firstLine="480"/>
        <w:rPr>
          <w:rFonts w:hint="eastAsia" w:ascii="楷体" w:hAnsi="楷体" w:eastAsia="楷体" w:cs="楷体"/>
          <w:color w:val="000000"/>
          <w:kern w:val="0"/>
        </w:rPr>
      </w:pPr>
      <w:r>
        <w:rPr>
          <w:rFonts w:hint="eastAsia" w:ascii="楷体" w:hAnsi="楷体" w:eastAsia="楷体" w:cs="楷体"/>
          <w:kern w:val="0"/>
        </w:rPr>
        <w:t>采购项目编号：</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第  </w:t>
      </w:r>
      <w:r>
        <w:rPr>
          <w:rFonts w:hint="eastAsia" w:ascii="楷体" w:hAnsi="楷体" w:eastAsia="楷体" w:cs="楷体"/>
          <w:color w:val="000000"/>
          <w:kern w:val="0"/>
          <w:lang w:val="zh-CN"/>
        </w:rPr>
        <w:t>页</w:t>
      </w:r>
      <w:r>
        <w:rPr>
          <w:rFonts w:hint="eastAsia" w:ascii="楷体" w:hAnsi="楷体" w:eastAsia="楷体" w:cs="楷体"/>
          <w:color w:val="000000"/>
          <w:kern w:val="0"/>
        </w:rPr>
        <w:t>，共  页</w:t>
      </w:r>
    </w:p>
    <w:tbl>
      <w:tblPr>
        <w:tblStyle w:val="32"/>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174"/>
        <w:gridCol w:w="784"/>
        <w:gridCol w:w="1224"/>
        <w:gridCol w:w="1488"/>
        <w:gridCol w:w="142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139" w:type="dxa"/>
            <w:noWrap/>
            <w:vAlign w:val="center"/>
          </w:tcPr>
          <w:p>
            <w:pPr>
              <w:spacing w:line="360" w:lineRule="auto"/>
              <w:ind w:left="0" w:leftChars="0" w:firstLine="0" w:firstLineChars="0"/>
              <w:jc w:val="center"/>
              <w:rPr>
                <w:rFonts w:hint="eastAsia" w:ascii="楷体" w:hAnsi="楷体" w:eastAsia="楷体" w:cs="楷体"/>
                <w:bCs/>
                <w:szCs w:val="21"/>
              </w:rPr>
            </w:pPr>
            <w:r>
              <w:rPr>
                <w:rFonts w:hint="eastAsia" w:ascii="楷体" w:hAnsi="楷体" w:eastAsia="楷体" w:cs="楷体"/>
                <w:bCs/>
                <w:szCs w:val="21"/>
              </w:rPr>
              <w:t>序号</w:t>
            </w:r>
          </w:p>
        </w:tc>
        <w:tc>
          <w:tcPr>
            <w:tcW w:w="1174" w:type="dxa"/>
            <w:noWrap/>
            <w:vAlign w:val="center"/>
          </w:tcPr>
          <w:p>
            <w:pPr>
              <w:spacing w:line="360" w:lineRule="auto"/>
              <w:ind w:left="0" w:leftChars="0" w:firstLine="0" w:firstLineChars="0"/>
              <w:jc w:val="center"/>
              <w:rPr>
                <w:rFonts w:hint="eastAsia" w:ascii="楷体" w:hAnsi="楷体" w:eastAsia="楷体" w:cs="楷体"/>
                <w:bCs/>
                <w:szCs w:val="21"/>
                <w:lang w:eastAsia="zh-CN"/>
              </w:rPr>
            </w:pPr>
            <w:r>
              <w:rPr>
                <w:rFonts w:hint="eastAsia" w:ascii="楷体" w:hAnsi="楷体" w:eastAsia="楷体" w:cs="楷体"/>
                <w:bCs/>
                <w:szCs w:val="21"/>
                <w:lang w:val="en-US" w:eastAsia="zh-CN"/>
              </w:rPr>
              <w:t>产品名</w:t>
            </w:r>
          </w:p>
        </w:tc>
        <w:tc>
          <w:tcPr>
            <w:tcW w:w="784" w:type="dxa"/>
            <w:noWrap/>
            <w:vAlign w:val="center"/>
          </w:tcPr>
          <w:p>
            <w:pPr>
              <w:spacing w:line="360" w:lineRule="auto"/>
              <w:ind w:left="0" w:leftChars="0" w:firstLine="0" w:firstLineChars="0"/>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品牌</w:t>
            </w:r>
          </w:p>
        </w:tc>
        <w:tc>
          <w:tcPr>
            <w:tcW w:w="1224" w:type="dxa"/>
            <w:noWrap/>
            <w:vAlign w:val="center"/>
          </w:tcPr>
          <w:p>
            <w:pPr>
              <w:spacing w:line="360" w:lineRule="auto"/>
              <w:ind w:left="0" w:leftChars="0" w:firstLine="0" w:firstLineChars="0"/>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规格型号</w:t>
            </w:r>
          </w:p>
        </w:tc>
        <w:tc>
          <w:tcPr>
            <w:tcW w:w="1488" w:type="dxa"/>
            <w:noWrap/>
            <w:vAlign w:val="center"/>
          </w:tcPr>
          <w:p>
            <w:pPr>
              <w:spacing w:line="360" w:lineRule="auto"/>
              <w:ind w:left="0" w:leftChars="0" w:firstLine="0" w:firstLineChars="0"/>
              <w:jc w:val="center"/>
              <w:rPr>
                <w:rFonts w:hint="eastAsia" w:ascii="楷体" w:hAnsi="楷体" w:eastAsia="楷体" w:cs="楷体"/>
                <w:bCs/>
                <w:szCs w:val="21"/>
              </w:rPr>
            </w:pPr>
            <w:r>
              <w:rPr>
                <w:rFonts w:hint="eastAsia" w:ascii="楷体" w:hAnsi="楷体" w:eastAsia="楷体" w:cs="楷体"/>
                <w:bCs/>
                <w:szCs w:val="21"/>
                <w:lang w:val="en-US" w:eastAsia="zh-CN"/>
              </w:rPr>
              <w:t>数 量</w:t>
            </w:r>
          </w:p>
        </w:tc>
        <w:tc>
          <w:tcPr>
            <w:tcW w:w="1423" w:type="dxa"/>
            <w:noWrap/>
            <w:vAlign w:val="center"/>
          </w:tcPr>
          <w:p>
            <w:pPr>
              <w:spacing w:line="360" w:lineRule="auto"/>
              <w:ind w:left="0" w:leftChars="0" w:firstLine="0" w:firstLineChars="0"/>
              <w:jc w:val="center"/>
              <w:rPr>
                <w:rFonts w:hint="eastAsia" w:ascii="楷体" w:hAnsi="楷体" w:eastAsia="楷体" w:cs="楷体"/>
                <w:bCs/>
                <w:szCs w:val="21"/>
              </w:rPr>
            </w:pPr>
            <w:r>
              <w:rPr>
                <w:rFonts w:hint="eastAsia" w:ascii="楷体" w:hAnsi="楷体" w:eastAsia="楷体" w:cs="楷体"/>
                <w:bCs/>
                <w:szCs w:val="21"/>
                <w:lang w:val="en-US" w:eastAsia="zh-CN"/>
              </w:rPr>
              <w:t>单 价</w:t>
            </w:r>
          </w:p>
        </w:tc>
        <w:tc>
          <w:tcPr>
            <w:tcW w:w="1605" w:type="dxa"/>
            <w:noWrap/>
            <w:vAlign w:val="center"/>
          </w:tcPr>
          <w:p>
            <w:pPr>
              <w:spacing w:line="360" w:lineRule="auto"/>
              <w:ind w:left="0" w:leftChars="0" w:firstLine="0" w:firstLineChars="0"/>
              <w:jc w:val="center"/>
              <w:rPr>
                <w:rFonts w:hint="eastAsia" w:ascii="楷体" w:hAnsi="楷体" w:eastAsia="楷体" w:cs="楷体"/>
                <w:bCs/>
                <w:szCs w:val="21"/>
              </w:rPr>
            </w:pPr>
            <w:r>
              <w:rPr>
                <w:rFonts w:hint="eastAsia" w:ascii="楷体" w:hAnsi="楷体" w:eastAsia="楷体" w:cs="楷体"/>
                <w:bCs/>
                <w:szCs w:val="21"/>
                <w:lang w:val="en-US" w:eastAsia="zh-CN"/>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1</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2</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3</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4</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5</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6</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7</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8</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9</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39" w:type="dxa"/>
            <w:noWrap/>
            <w:vAlign w:val="center"/>
          </w:tcPr>
          <w:p>
            <w:pPr>
              <w:spacing w:line="360" w:lineRule="auto"/>
              <w:jc w:val="both"/>
              <w:rPr>
                <w:rFonts w:hint="eastAsia" w:ascii="楷体" w:hAnsi="楷体" w:eastAsia="楷体" w:cs="楷体"/>
                <w:bCs/>
                <w:szCs w:val="21"/>
              </w:rPr>
            </w:pPr>
            <w:r>
              <w:rPr>
                <w:rFonts w:hint="eastAsia" w:ascii="楷体" w:hAnsi="楷体" w:eastAsia="楷体" w:cs="楷体"/>
                <w:bCs/>
                <w:szCs w:val="21"/>
              </w:rPr>
              <w:t>…</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139" w:type="dxa"/>
            <w:noWrap/>
            <w:vAlign w:val="center"/>
          </w:tcPr>
          <w:p>
            <w:pPr>
              <w:spacing w:line="360" w:lineRule="auto"/>
              <w:jc w:val="both"/>
              <w:rPr>
                <w:rFonts w:hint="eastAsia" w:ascii="楷体" w:hAnsi="楷体" w:eastAsia="楷体" w:cs="楷体"/>
                <w:bCs/>
                <w:szCs w:val="21"/>
              </w:rPr>
            </w:pPr>
            <w:r>
              <w:rPr>
                <w:rFonts w:hint="eastAsia" w:ascii="楷体" w:hAnsi="楷体" w:eastAsia="楷体" w:cs="楷体"/>
                <w:bCs/>
                <w:szCs w:val="21"/>
              </w:rPr>
              <w:t>N</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8837" w:type="dxa"/>
            <w:gridSpan w:val="7"/>
            <w:noWrap/>
            <w:vAlign w:val="center"/>
          </w:tcPr>
          <w:p>
            <w:pPr>
              <w:spacing w:line="360" w:lineRule="auto"/>
              <w:rPr>
                <w:rFonts w:hint="eastAsia" w:ascii="楷体" w:hAnsi="楷体" w:eastAsia="楷体" w:cs="楷体"/>
                <w:bCs/>
                <w:szCs w:val="21"/>
              </w:rPr>
            </w:pPr>
            <w:r>
              <w:rPr>
                <w:rFonts w:hint="eastAsia" w:ascii="楷体" w:hAnsi="楷体" w:eastAsia="楷体" w:cs="楷体"/>
                <w:bCs/>
                <w:szCs w:val="21"/>
                <w:lang w:val="en-US" w:eastAsia="zh-CN"/>
              </w:rPr>
              <w:t>投标报价（人民币大写）：                         （￥           元）</w:t>
            </w:r>
          </w:p>
        </w:tc>
      </w:tr>
    </w:tbl>
    <w:p>
      <w:pPr>
        <w:spacing w:line="360" w:lineRule="auto"/>
        <w:rPr>
          <w:rFonts w:hint="eastAsia" w:ascii="楷体" w:hAnsi="楷体" w:eastAsia="楷体" w:cs="楷体"/>
          <w:bCs/>
          <w:color w:val="000000"/>
        </w:rPr>
      </w:pPr>
      <w:r>
        <w:rPr>
          <w:rFonts w:hint="eastAsia" w:ascii="楷体" w:hAnsi="楷体" w:eastAsia="楷体" w:cs="楷体"/>
          <w:bCs/>
          <w:szCs w:val="21"/>
          <w:lang w:val="en-US" w:eastAsia="zh-CN"/>
        </w:rPr>
        <w:t>备注：分项报价表列出各项明细合计，投标报价应与开标一览表一致；报价以元为单位，保留小数点后两位。</w:t>
      </w:r>
    </w:p>
    <w:p>
      <w:pPr>
        <w:pStyle w:val="19"/>
        <w:spacing w:line="360" w:lineRule="auto"/>
        <w:ind w:firstLine="482" w:firstLineChars="200"/>
        <w:rPr>
          <w:rFonts w:hint="eastAsia" w:ascii="楷体" w:hAnsi="楷体" w:eastAsia="楷体" w:cs="楷体"/>
          <w:b/>
          <w:color w:val="000000"/>
          <w:sz w:val="24"/>
          <w:szCs w:val="24"/>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年       月      日</w:t>
      </w:r>
    </w:p>
    <w:p>
      <w:pPr>
        <w:widowControl/>
        <w:ind w:firstLine="562"/>
        <w:jc w:val="center"/>
        <w:rPr>
          <w:rFonts w:hint="eastAsia" w:ascii="楷体" w:hAnsi="楷体" w:eastAsia="楷体" w:cs="楷体"/>
          <w:b/>
          <w:bCs/>
          <w:color w:val="000000"/>
          <w:kern w:val="0"/>
          <w:sz w:val="28"/>
          <w:szCs w:val="28"/>
          <w:highlight w:val="none"/>
        </w:rPr>
      </w:pPr>
      <w:r>
        <w:rPr>
          <w:rFonts w:hint="eastAsia" w:ascii="楷体" w:hAnsi="楷体" w:eastAsia="楷体" w:cs="楷体"/>
          <w:b/>
          <w:bCs/>
          <w:color w:val="000000"/>
          <w:kern w:val="0"/>
        </w:rPr>
        <w:br w:type="page"/>
      </w:r>
      <w:bookmarkStart w:id="141" w:name="_Toc7087_WPSOffice_Level2"/>
      <w:r>
        <w:rPr>
          <w:rFonts w:hint="eastAsia" w:ascii="楷体" w:hAnsi="楷体" w:eastAsia="楷体" w:cs="楷体"/>
          <w:b/>
          <w:bCs/>
          <w:color w:val="000000"/>
          <w:kern w:val="0"/>
          <w:sz w:val="28"/>
          <w:szCs w:val="28"/>
          <w:highlight w:val="none"/>
        </w:rPr>
        <w:t>节能环保、环境标志产品明细表</w:t>
      </w:r>
      <w:bookmarkEnd w:id="141"/>
    </w:p>
    <w:p>
      <w:pPr>
        <w:rPr>
          <w:rFonts w:hint="eastAsia" w:ascii="楷体" w:hAnsi="楷体" w:eastAsia="楷体" w:cs="楷体"/>
          <w:highlight w:val="none"/>
          <w:lang w:val="zh-CN"/>
        </w:rPr>
      </w:pPr>
    </w:p>
    <w:p>
      <w:pPr>
        <w:widowControl/>
        <w:ind w:firstLine="482"/>
        <w:rPr>
          <w:rFonts w:hint="eastAsia" w:ascii="楷体" w:hAnsi="楷体" w:eastAsia="楷体" w:cs="楷体"/>
          <w:color w:val="000000"/>
          <w:kern w:val="0"/>
          <w:sz w:val="24"/>
          <w:szCs w:val="24"/>
          <w:highlight w:val="none"/>
        </w:rPr>
      </w:pPr>
      <w:r>
        <w:rPr>
          <w:rFonts w:hint="eastAsia" w:ascii="楷体" w:hAnsi="楷体" w:eastAsia="楷体" w:cs="楷体"/>
          <w:kern w:val="0"/>
          <w:sz w:val="24"/>
          <w:lang w:val="en-US" w:eastAsia="zh-CN"/>
        </w:rPr>
        <w:t>采购项目</w:t>
      </w:r>
      <w:r>
        <w:rPr>
          <w:rFonts w:hint="eastAsia" w:ascii="楷体" w:hAnsi="楷体" w:eastAsia="楷体" w:cs="楷体"/>
          <w:kern w:val="0"/>
          <w:sz w:val="24"/>
        </w:rPr>
        <w:t>编号</w:t>
      </w:r>
      <w:r>
        <w:rPr>
          <w:rFonts w:hint="eastAsia" w:ascii="楷体" w:hAnsi="楷体" w:eastAsia="楷体" w:cs="楷体"/>
          <w:color w:val="auto"/>
          <w:kern w:val="0"/>
          <w:sz w:val="24"/>
          <w:szCs w:val="24"/>
          <w:highlight w:val="none"/>
        </w:rPr>
        <w:t>：</w:t>
      </w:r>
      <w:r>
        <w:rPr>
          <w:rFonts w:hint="eastAsia" w:ascii="楷体" w:hAnsi="楷体" w:eastAsia="楷体" w:cs="楷体"/>
          <w:b w:val="0"/>
          <w:bCs w:val="0"/>
          <w:color w:val="000000"/>
          <w:kern w:val="0"/>
          <w:sz w:val="24"/>
          <w:szCs w:val="24"/>
          <w:highlight w:val="none"/>
          <w:u w:val="single"/>
          <w:lang w:val="en-US" w:eastAsia="zh-CN"/>
        </w:rPr>
        <w:t xml:space="preserve">               </w:t>
      </w:r>
      <w:r>
        <w:rPr>
          <w:rFonts w:hint="eastAsia" w:ascii="楷体" w:hAnsi="楷体" w:eastAsia="楷体" w:cs="楷体"/>
          <w:b w:val="0"/>
          <w:bCs w:val="0"/>
          <w:color w:val="000000"/>
          <w:kern w:val="0"/>
          <w:sz w:val="24"/>
          <w:szCs w:val="24"/>
          <w:highlight w:val="none"/>
          <w:u w:val="none"/>
          <w:lang w:val="en-US" w:eastAsia="zh-CN"/>
        </w:rPr>
        <w:t xml:space="preserve">           </w:t>
      </w:r>
      <w:r>
        <w:rPr>
          <w:rFonts w:hint="eastAsia" w:ascii="楷体" w:hAnsi="楷体" w:eastAsia="楷体" w:cs="楷体"/>
          <w:b/>
          <w:bCs/>
          <w:color w:val="000000"/>
          <w:kern w:val="0"/>
          <w:sz w:val="24"/>
          <w:szCs w:val="24"/>
          <w:highlight w:val="none"/>
        </w:rPr>
        <w:t xml:space="preserve">          </w:t>
      </w:r>
      <w:r>
        <w:rPr>
          <w:rFonts w:hint="eastAsia" w:ascii="楷体" w:hAnsi="楷体" w:eastAsia="楷体" w:cs="楷体"/>
          <w:b/>
          <w:bCs/>
          <w:color w:val="000000"/>
          <w:kern w:val="0"/>
          <w:sz w:val="24"/>
          <w:szCs w:val="24"/>
          <w:highlight w:val="none"/>
          <w:lang w:val="en-US" w:eastAsia="zh-CN"/>
        </w:rPr>
        <w:t xml:space="preserve"> </w:t>
      </w:r>
      <w:r>
        <w:rPr>
          <w:rFonts w:hint="eastAsia" w:ascii="楷体" w:hAnsi="楷体" w:eastAsia="楷体" w:cs="楷体"/>
          <w:b/>
          <w:bCs/>
          <w:color w:val="000000"/>
          <w:kern w:val="0"/>
          <w:sz w:val="24"/>
          <w:szCs w:val="24"/>
          <w:highlight w:val="none"/>
        </w:rPr>
        <w:t xml:space="preserve"> </w:t>
      </w:r>
      <w:r>
        <w:rPr>
          <w:rFonts w:hint="eastAsia" w:ascii="楷体" w:hAnsi="楷体" w:eastAsia="楷体" w:cs="楷体"/>
          <w:b/>
          <w:bCs/>
          <w:color w:val="000000"/>
          <w:kern w:val="0"/>
          <w:sz w:val="24"/>
          <w:szCs w:val="24"/>
          <w:highlight w:val="none"/>
          <w:lang w:val="en-US" w:eastAsia="zh-CN"/>
        </w:rPr>
        <w:t xml:space="preserve">  </w:t>
      </w:r>
      <w:r>
        <w:rPr>
          <w:rFonts w:hint="eastAsia" w:ascii="楷体" w:hAnsi="楷体" w:eastAsia="楷体" w:cs="楷体"/>
          <w:color w:val="000000"/>
          <w:kern w:val="0"/>
          <w:sz w:val="24"/>
          <w:szCs w:val="24"/>
          <w:highlight w:val="none"/>
        </w:rPr>
        <w:t xml:space="preserve">第  </w:t>
      </w:r>
      <w:r>
        <w:rPr>
          <w:rFonts w:hint="eastAsia" w:ascii="楷体" w:hAnsi="楷体" w:eastAsia="楷体" w:cs="楷体"/>
          <w:color w:val="000000"/>
          <w:kern w:val="0"/>
          <w:sz w:val="24"/>
          <w:szCs w:val="24"/>
          <w:highlight w:val="none"/>
          <w:lang w:val="zh-CN"/>
        </w:rPr>
        <w:t>页</w:t>
      </w:r>
      <w:r>
        <w:rPr>
          <w:rFonts w:hint="eastAsia" w:ascii="楷体" w:hAnsi="楷体" w:eastAsia="楷体" w:cs="楷体"/>
          <w:color w:val="000000"/>
          <w:kern w:val="0"/>
          <w:sz w:val="24"/>
          <w:szCs w:val="24"/>
          <w:highlight w:val="none"/>
        </w:rPr>
        <w:t>，共  页</w:t>
      </w:r>
    </w:p>
    <w:tbl>
      <w:tblPr>
        <w:tblStyle w:val="32"/>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序</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产品</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制造</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规格</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型号</w:t>
            </w: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类</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别</w:t>
            </w:r>
          </w:p>
        </w:tc>
        <w:tc>
          <w:tcPr>
            <w:tcW w:w="167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认证证书</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数</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单</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总</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价</w:t>
            </w: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合计（人民币）</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占</w:t>
            </w:r>
            <w:r>
              <w:rPr>
                <w:rFonts w:hint="eastAsia" w:ascii="楷体" w:hAnsi="楷体" w:eastAsia="楷体" w:cs="楷体"/>
                <w:color w:val="000000"/>
                <w:sz w:val="24"/>
                <w:szCs w:val="24"/>
                <w:highlight w:val="none"/>
                <w:lang w:val="en-US" w:eastAsia="zh-CN"/>
              </w:rPr>
              <w:t>投标</w:t>
            </w:r>
            <w:r>
              <w:rPr>
                <w:rFonts w:hint="eastAsia" w:ascii="楷体" w:hAnsi="楷体" w:eastAsia="楷体" w:cs="楷体"/>
                <w:color w:val="000000"/>
                <w:sz w:val="24"/>
                <w:szCs w:val="24"/>
                <w:highlight w:val="none"/>
              </w:rPr>
              <w:t>总价的百分比（%）</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p>
        </w:tc>
      </w:tr>
    </w:tbl>
    <w:p>
      <w:pPr>
        <w:ind w:left="1320" w:leftChars="200" w:hanging="840" w:hangingChars="350"/>
        <w:jc w:val="left"/>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注：1、如</w:t>
      </w:r>
      <w:r>
        <w:rPr>
          <w:rFonts w:hint="eastAsia" w:ascii="楷体" w:hAnsi="楷体" w:eastAsia="楷体" w:cs="楷体"/>
          <w:color w:val="000000"/>
          <w:sz w:val="24"/>
          <w:szCs w:val="24"/>
          <w:highlight w:val="none"/>
          <w:lang w:val="en-US" w:eastAsia="zh-CN"/>
        </w:rPr>
        <w:t>响应</w:t>
      </w:r>
      <w:r>
        <w:rPr>
          <w:rFonts w:hint="eastAsia" w:ascii="楷体" w:hAnsi="楷体" w:eastAsia="楷体" w:cs="楷体"/>
          <w:color w:val="000000"/>
          <w:sz w:val="24"/>
          <w:szCs w:val="24"/>
          <w:highlight w:val="none"/>
        </w:rPr>
        <w:t>产品为节能环保、环境标志产品，须按格式逐项填写，并附相关证明，否则评审时不予计分。</w:t>
      </w:r>
    </w:p>
    <w:p>
      <w:pPr>
        <w:ind w:firstLine="960" w:firstLineChars="400"/>
        <w:jc w:val="left"/>
        <w:rPr>
          <w:rFonts w:hint="eastAsia" w:ascii="楷体" w:hAnsi="楷体" w:eastAsia="楷体" w:cs="楷体"/>
          <w:color w:val="000000"/>
          <w:sz w:val="24"/>
          <w:szCs w:val="24"/>
          <w:highlight w:val="none"/>
        </w:rPr>
      </w:pPr>
      <w:bookmarkStart w:id="142" w:name="_Toc25494_WPSOffice_Level2"/>
      <w:r>
        <w:rPr>
          <w:rFonts w:hint="eastAsia" w:ascii="楷体" w:hAnsi="楷体" w:eastAsia="楷体" w:cs="楷体"/>
          <w:color w:val="000000"/>
          <w:sz w:val="24"/>
          <w:szCs w:val="24"/>
          <w:highlight w:val="none"/>
        </w:rPr>
        <w:t>2、类别填写：节能环保产品或环境标志产品。</w:t>
      </w:r>
      <w:bookmarkEnd w:id="142"/>
    </w:p>
    <w:p>
      <w:pPr>
        <w:widowControl/>
        <w:ind w:firstLine="480"/>
        <w:rPr>
          <w:rFonts w:hint="eastAsia" w:ascii="楷体" w:hAnsi="楷体" w:eastAsia="楷体" w:cs="楷体"/>
          <w:color w:val="000000"/>
          <w:kern w:val="0"/>
          <w:sz w:val="24"/>
          <w:szCs w:val="24"/>
          <w:highlight w:val="none"/>
          <w:lang w:val="zh-CN"/>
        </w:rPr>
      </w:pPr>
    </w:p>
    <w:p>
      <w:pPr>
        <w:widowControl/>
        <w:ind w:firstLine="480"/>
        <w:rPr>
          <w:rFonts w:hint="eastAsia" w:ascii="楷体" w:hAnsi="楷体" w:eastAsia="楷体" w:cs="楷体"/>
          <w:color w:val="000000"/>
          <w:kern w:val="0"/>
          <w:sz w:val="24"/>
          <w:szCs w:val="24"/>
          <w:highlight w:val="none"/>
          <w:lang w:val="zh-CN"/>
        </w:rPr>
      </w:pPr>
    </w:p>
    <w:p>
      <w:pPr>
        <w:widowControl/>
        <w:ind w:firstLine="480"/>
        <w:rPr>
          <w:rFonts w:hint="eastAsia" w:ascii="楷体" w:hAnsi="楷体" w:eastAsia="楷体" w:cs="楷体"/>
          <w:kern w:val="0"/>
        </w:rPr>
      </w:pPr>
      <w:r>
        <w:rPr>
          <w:rFonts w:hint="eastAsia" w:ascii="楷体" w:hAnsi="楷体" w:eastAsia="楷体" w:cs="楷体"/>
          <w:kern w:val="0"/>
          <w:lang w:val="en-US" w:eastAsia="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p>
    <w:p>
      <w:pPr>
        <w:widowControl/>
        <w:ind w:firstLine="6000" w:firstLineChars="2500"/>
        <w:rPr>
          <w:rFonts w:hint="eastAsia" w:ascii="楷体" w:hAnsi="楷体" w:eastAsia="楷体" w:cs="楷体"/>
          <w:kern w:val="0"/>
          <w:sz w:val="24"/>
          <w:szCs w:val="24"/>
          <w:highlight w:val="none"/>
          <w:lang w:val="zh-CN"/>
        </w:rPr>
      </w:pPr>
      <w:r>
        <w:rPr>
          <w:rFonts w:hint="eastAsia" w:ascii="楷体" w:hAnsi="楷体" w:eastAsia="楷体" w:cs="楷体"/>
          <w:kern w:val="0"/>
          <w:lang w:val="zh-CN"/>
        </w:rPr>
        <w:t xml:space="preserve"> 年       月      日</w:t>
      </w:r>
    </w:p>
    <w:p>
      <w:pPr>
        <w:widowControl/>
        <w:spacing w:line="240" w:lineRule="auto"/>
        <w:ind w:firstLine="0" w:firstLineChars="0"/>
        <w:jc w:val="both"/>
        <w:rPr>
          <w:rFonts w:hint="eastAsia" w:ascii="楷体" w:hAnsi="楷体" w:eastAsia="楷体" w:cs="楷体"/>
          <w:kern w:val="0"/>
          <w:sz w:val="40"/>
          <w:szCs w:val="40"/>
          <w:lang w:val="zh-CN" w:eastAsia="zh-CN" w:bidi="ar-SA"/>
        </w:rPr>
      </w:pPr>
    </w:p>
    <w:p>
      <w:pPr>
        <w:rPr>
          <w:rFonts w:hint="eastAsia" w:ascii="楷体" w:hAnsi="楷体" w:eastAsia="楷体" w:cs="楷体"/>
        </w:rPr>
      </w:pPr>
    </w:p>
    <w:p>
      <w:pPr>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br w:type="page"/>
      </w:r>
    </w:p>
    <w:p>
      <w:pPr>
        <w:ind w:left="0" w:leftChars="0" w:firstLine="0" w:firstLineChars="0"/>
        <w:jc w:val="center"/>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t>货物说明一览表</w:t>
      </w:r>
    </w:p>
    <w:p>
      <w:pPr>
        <w:widowControl/>
        <w:ind w:left="0" w:leftChars="0" w:firstLine="0" w:firstLineChars="0"/>
        <w:rPr>
          <w:rFonts w:hint="eastAsia" w:ascii="楷体" w:hAnsi="楷体" w:eastAsia="楷体" w:cs="楷体"/>
          <w:b w:val="0"/>
          <w:bCs w:val="0"/>
          <w:color w:val="auto"/>
          <w:kern w:val="0"/>
          <w:highlight w:val="none"/>
          <w:u w:val="none"/>
          <w:lang w:val="en-US" w:eastAsia="zh-CN"/>
        </w:rPr>
      </w:pPr>
    </w:p>
    <w:p>
      <w:pPr>
        <w:widowControl/>
        <w:ind w:left="0" w:leftChars="0" w:firstLine="0" w:firstLineChars="0"/>
        <w:rPr>
          <w:rFonts w:hint="eastAsia" w:ascii="楷体" w:hAnsi="楷体" w:eastAsia="楷体" w:cs="楷体"/>
          <w:color w:val="auto"/>
          <w:kern w:val="0"/>
          <w:highlight w:val="none"/>
        </w:rPr>
      </w:pPr>
      <w:r>
        <w:rPr>
          <w:rFonts w:hint="eastAsia" w:ascii="楷体" w:hAnsi="楷体" w:eastAsia="楷体" w:cs="楷体"/>
          <w:kern w:val="0"/>
          <w:sz w:val="24"/>
          <w:lang w:val="en-US" w:eastAsia="zh-CN"/>
        </w:rPr>
        <w:t>采购项目</w:t>
      </w:r>
      <w:r>
        <w:rPr>
          <w:rFonts w:hint="eastAsia" w:ascii="楷体" w:hAnsi="楷体" w:eastAsia="楷体" w:cs="楷体"/>
          <w:kern w:val="0"/>
          <w:sz w:val="24"/>
        </w:rPr>
        <w:t>编号</w:t>
      </w:r>
      <w:r>
        <w:rPr>
          <w:rFonts w:hint="eastAsia" w:ascii="楷体" w:hAnsi="楷体" w:eastAsia="楷体" w:cs="楷体"/>
          <w:b w:val="0"/>
          <w:bCs w:val="0"/>
          <w:color w:val="auto"/>
          <w:kern w:val="0"/>
          <w:highlight w:val="none"/>
          <w:u w:val="none"/>
          <w:lang w:val="en-US" w:eastAsia="zh-CN"/>
        </w:rPr>
        <w:t>：</w:t>
      </w:r>
      <w:r>
        <w:rPr>
          <w:rFonts w:hint="eastAsia" w:ascii="楷体" w:hAnsi="楷体" w:eastAsia="楷体" w:cs="楷体"/>
          <w:b w:val="0"/>
          <w:bCs w:val="0"/>
          <w:color w:val="auto"/>
          <w:kern w:val="0"/>
          <w:highlight w:val="none"/>
          <w:u w:val="single"/>
          <w:lang w:val="en-US" w:eastAsia="zh-CN"/>
        </w:rPr>
        <w:t xml:space="preserve">               </w:t>
      </w:r>
      <w:r>
        <w:rPr>
          <w:rFonts w:hint="eastAsia" w:ascii="楷体" w:hAnsi="楷体" w:eastAsia="楷体" w:cs="楷体"/>
          <w:b w:val="0"/>
          <w:bCs w:val="0"/>
          <w:color w:val="auto"/>
          <w:kern w:val="0"/>
          <w:highlight w:val="none"/>
          <w:u w:val="none"/>
          <w:lang w:val="en-US" w:eastAsia="zh-CN"/>
        </w:rPr>
        <w:t xml:space="preserve">           </w:t>
      </w:r>
      <w:r>
        <w:rPr>
          <w:rFonts w:hint="eastAsia" w:ascii="楷体" w:hAnsi="楷体" w:eastAsia="楷体" w:cs="楷体"/>
          <w:b/>
          <w:bCs/>
          <w:color w:val="auto"/>
          <w:kern w:val="0"/>
          <w:highlight w:val="none"/>
        </w:rPr>
        <w:t xml:space="preserve">          </w:t>
      </w:r>
      <w:r>
        <w:rPr>
          <w:rFonts w:hint="eastAsia" w:ascii="楷体" w:hAnsi="楷体" w:eastAsia="楷体" w:cs="楷体"/>
          <w:b/>
          <w:bCs/>
          <w:color w:val="auto"/>
          <w:kern w:val="0"/>
          <w:highlight w:val="none"/>
          <w:lang w:val="en-US" w:eastAsia="zh-CN"/>
        </w:rPr>
        <w:t xml:space="preserve">      </w:t>
      </w:r>
      <w:r>
        <w:rPr>
          <w:rFonts w:hint="eastAsia" w:ascii="楷体" w:hAnsi="楷体" w:eastAsia="楷体" w:cs="楷体"/>
          <w:b/>
          <w:bCs/>
          <w:color w:val="auto"/>
          <w:kern w:val="0"/>
          <w:highlight w:val="none"/>
        </w:rPr>
        <w:t xml:space="preserve"> </w:t>
      </w:r>
      <w:r>
        <w:rPr>
          <w:rFonts w:hint="eastAsia" w:ascii="楷体" w:hAnsi="楷体" w:eastAsia="楷体" w:cs="楷体"/>
          <w:color w:val="auto"/>
          <w:kern w:val="0"/>
          <w:highlight w:val="none"/>
        </w:rPr>
        <w:t xml:space="preserve">第  </w:t>
      </w:r>
      <w:r>
        <w:rPr>
          <w:rFonts w:hint="eastAsia" w:ascii="楷体" w:hAnsi="楷体" w:eastAsia="楷体" w:cs="楷体"/>
          <w:color w:val="auto"/>
          <w:kern w:val="0"/>
          <w:highlight w:val="none"/>
          <w:lang w:val="zh-CN"/>
        </w:rPr>
        <w:t>页</w:t>
      </w:r>
      <w:r>
        <w:rPr>
          <w:rFonts w:hint="eastAsia" w:ascii="楷体" w:hAnsi="楷体" w:eastAsia="楷体" w:cs="楷体"/>
          <w:color w:val="auto"/>
          <w:kern w:val="0"/>
          <w:highlight w:val="none"/>
        </w:rPr>
        <w:t>，共  页</w:t>
      </w:r>
    </w:p>
    <w:tbl>
      <w:tblPr>
        <w:tblStyle w:val="32"/>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18"/>
        <w:gridCol w:w="1374"/>
        <w:gridCol w:w="3050"/>
        <w:gridCol w:w="1642"/>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noWrap w:val="0"/>
            <w:vAlign w:val="center"/>
          </w:tcPr>
          <w:p>
            <w:pPr>
              <w:ind w:left="0" w:leftChars="0"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序号</w:t>
            </w:r>
          </w:p>
        </w:tc>
        <w:tc>
          <w:tcPr>
            <w:tcW w:w="1218" w:type="dxa"/>
            <w:tcBorders>
              <w:top w:val="double" w:color="auto" w:sz="4" w:space="0"/>
            </w:tcBorders>
            <w:noWrap w:val="0"/>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lang w:val="en-US" w:eastAsia="zh-CN"/>
              </w:rPr>
              <w:t>产品</w:t>
            </w:r>
            <w:r>
              <w:rPr>
                <w:rFonts w:hint="eastAsia" w:ascii="楷体" w:hAnsi="楷体" w:eastAsia="楷体" w:cs="楷体"/>
                <w:color w:val="auto"/>
                <w:highlight w:val="none"/>
              </w:rPr>
              <w:t>名称</w:t>
            </w:r>
          </w:p>
        </w:tc>
        <w:tc>
          <w:tcPr>
            <w:tcW w:w="1374" w:type="dxa"/>
            <w:tcBorders>
              <w:top w:val="double" w:color="auto" w:sz="4" w:space="0"/>
            </w:tcBorders>
            <w:noWrap w:val="0"/>
            <w:vAlign w:val="center"/>
          </w:tcPr>
          <w:p>
            <w:pPr>
              <w:ind w:left="0" w:leftChars="0"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品牌/型号</w:t>
            </w:r>
          </w:p>
        </w:tc>
        <w:tc>
          <w:tcPr>
            <w:tcW w:w="3050" w:type="dxa"/>
            <w:tcBorders>
              <w:top w:val="double" w:color="auto" w:sz="4" w:space="0"/>
            </w:tcBorders>
            <w:noWrap w:val="0"/>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rPr>
              <w:t>配置、规格及主要技术参数</w:t>
            </w:r>
          </w:p>
        </w:tc>
        <w:tc>
          <w:tcPr>
            <w:tcW w:w="1642" w:type="dxa"/>
            <w:tcBorders>
              <w:top w:val="double" w:color="auto" w:sz="4" w:space="0"/>
            </w:tcBorders>
            <w:noWrap w:val="0"/>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rPr>
              <w:t>制造厂家</w:t>
            </w:r>
          </w:p>
        </w:tc>
        <w:tc>
          <w:tcPr>
            <w:tcW w:w="1080" w:type="dxa"/>
            <w:tcBorders>
              <w:top w:val="double" w:color="auto" w:sz="4" w:space="0"/>
            </w:tcBorders>
            <w:noWrap w:val="0"/>
            <w:tcMar>
              <w:top w:w="28" w:type="dxa"/>
              <w:left w:w="57" w:type="dxa"/>
              <w:bottom w:w="28" w:type="dxa"/>
              <w:right w:w="57" w:type="dxa"/>
            </w:tcMar>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center"/>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center"/>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center"/>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noWrap w:val="0"/>
            <w:vAlign w:val="top"/>
          </w:tcPr>
          <w:p>
            <w:pPr>
              <w:rPr>
                <w:rFonts w:hint="eastAsia" w:ascii="楷体" w:hAnsi="楷体" w:eastAsia="楷体" w:cs="楷体"/>
                <w:color w:val="auto"/>
                <w:highlight w:val="none"/>
              </w:rPr>
            </w:pPr>
          </w:p>
        </w:tc>
        <w:tc>
          <w:tcPr>
            <w:tcW w:w="1218" w:type="dxa"/>
            <w:tcBorders>
              <w:bottom w:val="double" w:color="auto" w:sz="4" w:space="0"/>
            </w:tcBorders>
            <w:noWrap w:val="0"/>
            <w:vAlign w:val="center"/>
          </w:tcPr>
          <w:p>
            <w:pPr>
              <w:rPr>
                <w:rFonts w:hint="eastAsia" w:ascii="楷体" w:hAnsi="楷体" w:eastAsia="楷体" w:cs="楷体"/>
                <w:color w:val="auto"/>
                <w:highlight w:val="none"/>
              </w:rPr>
            </w:pPr>
          </w:p>
        </w:tc>
        <w:tc>
          <w:tcPr>
            <w:tcW w:w="1374" w:type="dxa"/>
            <w:tcBorders>
              <w:bottom w:val="double" w:color="auto" w:sz="4" w:space="0"/>
            </w:tcBorders>
            <w:noWrap w:val="0"/>
            <w:vAlign w:val="top"/>
          </w:tcPr>
          <w:p>
            <w:pPr>
              <w:rPr>
                <w:rFonts w:hint="eastAsia" w:ascii="楷体" w:hAnsi="楷体" w:eastAsia="楷体" w:cs="楷体"/>
                <w:color w:val="auto"/>
                <w:highlight w:val="none"/>
              </w:rPr>
            </w:pPr>
          </w:p>
        </w:tc>
        <w:tc>
          <w:tcPr>
            <w:tcW w:w="3050" w:type="dxa"/>
            <w:tcBorders>
              <w:bottom w:val="double" w:color="auto" w:sz="4" w:space="0"/>
            </w:tcBorders>
            <w:noWrap w:val="0"/>
            <w:vAlign w:val="top"/>
          </w:tcPr>
          <w:p>
            <w:pPr>
              <w:rPr>
                <w:rFonts w:hint="eastAsia" w:ascii="楷体" w:hAnsi="楷体" w:eastAsia="楷体" w:cs="楷体"/>
                <w:color w:val="auto"/>
                <w:highlight w:val="none"/>
              </w:rPr>
            </w:pPr>
          </w:p>
        </w:tc>
        <w:tc>
          <w:tcPr>
            <w:tcW w:w="1642" w:type="dxa"/>
            <w:tcBorders>
              <w:bottom w:val="double" w:color="auto" w:sz="4" w:space="0"/>
            </w:tcBorders>
            <w:noWrap w:val="0"/>
            <w:vAlign w:val="top"/>
          </w:tcPr>
          <w:p>
            <w:pPr>
              <w:rPr>
                <w:rFonts w:hint="eastAsia" w:ascii="楷体" w:hAnsi="楷体" w:eastAsia="楷体" w:cs="楷体"/>
                <w:color w:val="auto"/>
                <w:highlight w:val="none"/>
              </w:rPr>
            </w:pPr>
          </w:p>
        </w:tc>
        <w:tc>
          <w:tcPr>
            <w:tcW w:w="1080" w:type="dxa"/>
            <w:tcBorders>
              <w:bottom w:val="double" w:color="auto" w:sz="4" w:space="0"/>
            </w:tcBorders>
            <w:noWrap w:val="0"/>
            <w:tcMar>
              <w:top w:w="28" w:type="dxa"/>
              <w:left w:w="57" w:type="dxa"/>
              <w:bottom w:w="28" w:type="dxa"/>
              <w:right w:w="57" w:type="dxa"/>
            </w:tcMar>
            <w:vAlign w:val="top"/>
          </w:tcPr>
          <w:p>
            <w:pPr>
              <w:rPr>
                <w:rFonts w:hint="eastAsia" w:ascii="楷体" w:hAnsi="楷体" w:eastAsia="楷体" w:cs="楷体"/>
                <w:color w:val="auto"/>
                <w:highlight w:val="none"/>
              </w:rPr>
            </w:pPr>
          </w:p>
        </w:tc>
      </w:tr>
    </w:tbl>
    <w:p>
      <w:pPr>
        <w:ind w:left="0" w:leftChars="0" w:firstLine="0" w:firstLineChars="0"/>
        <w:rPr>
          <w:rFonts w:hint="eastAsia" w:ascii="楷体" w:hAnsi="楷体" w:eastAsia="楷体" w:cs="楷体"/>
          <w:color w:val="auto"/>
          <w:highlight w:val="none"/>
        </w:rPr>
      </w:pPr>
    </w:p>
    <w:p>
      <w:pPr>
        <w:ind w:left="0" w:leftChars="0"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注：1</w:t>
      </w:r>
      <w:r>
        <w:rPr>
          <w:rFonts w:hint="eastAsia" w:ascii="楷体" w:hAnsi="楷体" w:eastAsia="楷体" w:cs="楷体"/>
          <w:color w:val="auto"/>
          <w:highlight w:val="none"/>
          <w:lang w:eastAsia="zh-CN"/>
        </w:rPr>
        <w:t>、</w:t>
      </w:r>
      <w:r>
        <w:rPr>
          <w:rFonts w:hint="eastAsia" w:ascii="楷体" w:hAnsi="楷体" w:eastAsia="楷体" w:cs="楷体"/>
          <w:color w:val="auto"/>
          <w:highlight w:val="none"/>
        </w:rPr>
        <w:t>本表须如实逐项填写，不得空缺。空缺将视为没有实质性响应</w:t>
      </w:r>
      <w:r>
        <w:rPr>
          <w:rFonts w:hint="eastAsia" w:ascii="楷体" w:hAnsi="楷体" w:eastAsia="楷体" w:cs="楷体"/>
          <w:color w:val="auto"/>
          <w:highlight w:val="none"/>
          <w:lang w:val="en-US" w:eastAsia="zh-CN"/>
        </w:rPr>
        <w:t>招标</w:t>
      </w:r>
      <w:r>
        <w:rPr>
          <w:rFonts w:hint="eastAsia" w:ascii="楷体" w:hAnsi="楷体" w:eastAsia="楷体" w:cs="楷体"/>
          <w:color w:val="auto"/>
          <w:highlight w:val="none"/>
        </w:rPr>
        <w:t>文件。</w:t>
      </w:r>
    </w:p>
    <w:p>
      <w:pPr>
        <w:rPr>
          <w:rFonts w:hint="eastAsia" w:ascii="楷体" w:hAnsi="楷体" w:eastAsia="楷体" w:cs="楷体"/>
          <w:color w:val="auto"/>
          <w:highlight w:val="none"/>
        </w:rPr>
      </w:pPr>
      <w:r>
        <w:rPr>
          <w:rFonts w:hint="eastAsia" w:ascii="楷体" w:hAnsi="楷体" w:eastAsia="楷体" w:cs="楷体"/>
          <w:color w:val="auto"/>
          <w:highlight w:val="none"/>
        </w:rPr>
        <w:t>2</w:t>
      </w:r>
      <w:r>
        <w:rPr>
          <w:rFonts w:hint="eastAsia" w:ascii="楷体" w:hAnsi="楷体" w:eastAsia="楷体" w:cs="楷体"/>
          <w:color w:val="auto"/>
          <w:highlight w:val="none"/>
          <w:lang w:eastAsia="zh-CN"/>
        </w:rPr>
        <w:t>、</w:t>
      </w:r>
      <w:r>
        <w:rPr>
          <w:rFonts w:hint="eastAsia" w:ascii="楷体" w:hAnsi="楷体" w:eastAsia="楷体" w:cs="楷体"/>
          <w:color w:val="auto"/>
          <w:highlight w:val="none"/>
        </w:rPr>
        <w:t>若货物没有具体型号和注册商标的须注明。各项货物详细技术性能可另页描述。</w:t>
      </w:r>
    </w:p>
    <w:p>
      <w:pPr>
        <w:widowControl/>
        <w:ind w:firstLine="480"/>
        <w:rPr>
          <w:rFonts w:hint="eastAsia" w:ascii="楷体" w:hAnsi="楷体" w:eastAsia="楷体" w:cs="楷体"/>
          <w:kern w:val="0"/>
          <w:highlight w:val="none"/>
          <w:lang w:val="zh-CN"/>
        </w:rPr>
      </w:pPr>
    </w:p>
    <w:p>
      <w:pPr>
        <w:widowControl/>
        <w:ind w:left="0" w:leftChars="0" w:firstLine="0" w:firstLineChars="0"/>
        <w:jc w:val="center"/>
        <w:rPr>
          <w:rFonts w:hint="eastAsia" w:ascii="楷体" w:hAnsi="楷体" w:eastAsia="楷体" w:cs="楷体"/>
          <w:b/>
          <w:color w:val="auto"/>
          <w:kern w:val="2"/>
          <w:sz w:val="28"/>
          <w:szCs w:val="24"/>
          <w:highlight w:val="none"/>
          <w:lang w:val="zh-CN" w:eastAsia="zh-CN" w:bidi="ar-SA"/>
        </w:rPr>
      </w:pPr>
    </w:p>
    <w:p>
      <w:pPr>
        <w:widowControl w:val="0"/>
        <w:spacing w:line="360" w:lineRule="auto"/>
        <w:ind w:firstLine="560" w:firstLineChars="200"/>
        <w:jc w:val="left"/>
        <w:rPr>
          <w:rFonts w:hint="eastAsia" w:ascii="楷体" w:hAnsi="楷体" w:eastAsia="楷体" w:cs="楷体"/>
          <w:kern w:val="2"/>
          <w:sz w:val="28"/>
          <w:szCs w:val="24"/>
          <w:highlight w:val="none"/>
          <w:lang w:val="zh-CN" w:eastAsia="zh-CN" w:bidi="ar-SA"/>
        </w:rPr>
      </w:pPr>
    </w:p>
    <w:p>
      <w:pPr>
        <w:widowControl/>
        <w:ind w:firstLine="480"/>
        <w:rPr>
          <w:rFonts w:hint="eastAsia" w:ascii="楷体" w:hAnsi="楷体" w:eastAsia="楷体" w:cs="楷体"/>
          <w:color w:val="auto"/>
          <w:kern w:val="0"/>
          <w:highlight w:val="none"/>
        </w:rPr>
      </w:pPr>
      <w:r>
        <w:rPr>
          <w:rFonts w:hint="eastAsia" w:ascii="楷体" w:hAnsi="楷体" w:eastAsia="楷体" w:cs="楷体"/>
          <w:kern w:val="0"/>
          <w:lang w:val="en-US" w:eastAsia="zh-CN"/>
        </w:rPr>
        <w:t>投标人</w:t>
      </w:r>
      <w:r>
        <w:rPr>
          <w:rFonts w:hint="eastAsia" w:ascii="楷体" w:hAnsi="楷体" w:eastAsia="楷体" w:cs="楷体"/>
          <w:kern w:val="0"/>
        </w:rPr>
        <w:t>全称</w:t>
      </w:r>
      <w:r>
        <w:rPr>
          <w:rFonts w:hint="eastAsia" w:ascii="楷体" w:hAnsi="楷体" w:eastAsia="楷体" w:cs="楷体"/>
          <w:color w:val="auto"/>
          <w:kern w:val="0"/>
          <w:highlight w:val="none"/>
          <w:lang w:val="zh-CN"/>
        </w:rPr>
        <w:t>：</w:t>
      </w:r>
      <w:r>
        <w:rPr>
          <w:rFonts w:hint="eastAsia" w:ascii="楷体" w:hAnsi="楷体" w:eastAsia="楷体" w:cs="楷体"/>
          <w:color w:val="auto"/>
          <w:kern w:val="0"/>
          <w:highlight w:val="none"/>
          <w:u w:val="single"/>
        </w:rPr>
        <w:t xml:space="preserve">                          </w:t>
      </w:r>
      <w:r>
        <w:rPr>
          <w:rFonts w:hint="eastAsia" w:ascii="楷体" w:hAnsi="楷体" w:eastAsia="楷体" w:cs="楷体"/>
          <w:color w:val="auto"/>
          <w:kern w:val="0"/>
          <w:highlight w:val="none"/>
        </w:rPr>
        <w:t xml:space="preserve">  </w:t>
      </w:r>
      <w:r>
        <w:rPr>
          <w:rFonts w:hint="eastAsia" w:ascii="楷体" w:hAnsi="楷体" w:eastAsia="楷体" w:cs="楷体"/>
          <w:color w:val="auto"/>
          <w:kern w:val="0"/>
          <w:highlight w:val="none"/>
          <w:lang w:val="zh-CN"/>
        </w:rPr>
        <w:t>（公章）</w:t>
      </w:r>
    </w:p>
    <w:p>
      <w:pPr>
        <w:widowControl/>
        <w:ind w:firstLine="480"/>
        <w:rPr>
          <w:rFonts w:hint="eastAsia" w:ascii="楷体" w:hAnsi="楷体" w:eastAsia="楷体" w:cs="楷体"/>
          <w:color w:val="auto"/>
          <w:kern w:val="0"/>
          <w:highlight w:val="none"/>
        </w:rPr>
      </w:pPr>
    </w:p>
    <w:p>
      <w:pPr>
        <w:widowControl/>
        <w:ind w:firstLine="480"/>
        <w:rPr>
          <w:rFonts w:hint="eastAsia" w:ascii="楷体" w:hAnsi="楷体" w:eastAsia="楷体" w:cs="楷体"/>
          <w:color w:val="auto"/>
          <w:kern w:val="0"/>
          <w:highlight w:val="none"/>
          <w:lang w:val="zh-CN"/>
        </w:rPr>
      </w:pPr>
      <w:r>
        <w:rPr>
          <w:rFonts w:hint="eastAsia" w:ascii="楷体" w:hAnsi="楷体" w:eastAsia="楷体" w:cs="楷体"/>
          <w:color w:val="auto"/>
          <w:kern w:val="0"/>
          <w:highlight w:val="none"/>
          <w:lang w:val="zh-CN"/>
        </w:rPr>
        <w:t>法定代表人</w:t>
      </w:r>
      <w:r>
        <w:rPr>
          <w:rFonts w:hint="eastAsia" w:ascii="楷体" w:hAnsi="楷体" w:eastAsia="楷体" w:cs="楷体"/>
          <w:color w:val="auto"/>
          <w:kern w:val="0"/>
          <w:highlight w:val="none"/>
        </w:rPr>
        <w:t>或</w:t>
      </w:r>
      <w:r>
        <w:rPr>
          <w:rFonts w:hint="eastAsia" w:ascii="楷体" w:hAnsi="楷体" w:eastAsia="楷体" w:cs="楷体"/>
          <w:color w:val="auto"/>
          <w:kern w:val="0"/>
          <w:highlight w:val="none"/>
          <w:lang w:val="zh-CN"/>
        </w:rPr>
        <w:t>授权代表：</w:t>
      </w:r>
      <w:r>
        <w:rPr>
          <w:rFonts w:hint="eastAsia" w:ascii="楷体" w:hAnsi="楷体" w:eastAsia="楷体" w:cs="楷体"/>
          <w:color w:val="auto"/>
          <w:kern w:val="0"/>
          <w:highlight w:val="none"/>
          <w:u w:val="single"/>
        </w:rPr>
        <w:t xml:space="preserve">                </w:t>
      </w:r>
      <w:r>
        <w:rPr>
          <w:rFonts w:hint="eastAsia" w:ascii="楷体" w:hAnsi="楷体" w:eastAsia="楷体" w:cs="楷体"/>
          <w:color w:val="auto"/>
          <w:kern w:val="0"/>
          <w:highlight w:val="none"/>
          <w:lang w:val="zh-CN"/>
        </w:rPr>
        <w:t xml:space="preserve"> </w:t>
      </w:r>
      <w:r>
        <w:rPr>
          <w:rFonts w:hint="eastAsia" w:ascii="楷体" w:hAnsi="楷体" w:eastAsia="楷体" w:cs="楷体"/>
          <w:color w:val="auto"/>
          <w:kern w:val="0"/>
          <w:highlight w:val="none"/>
        </w:rPr>
        <w:t xml:space="preserve"> </w:t>
      </w:r>
      <w:r>
        <w:rPr>
          <w:rFonts w:hint="eastAsia" w:ascii="楷体" w:hAnsi="楷体" w:eastAsia="楷体" w:cs="楷体"/>
          <w:color w:val="auto"/>
          <w:kern w:val="0"/>
          <w:highlight w:val="none"/>
          <w:lang w:val="zh-CN"/>
        </w:rPr>
        <w:t>（签字）</w:t>
      </w:r>
    </w:p>
    <w:p>
      <w:pPr>
        <w:widowControl/>
        <w:ind w:firstLine="480"/>
        <w:rPr>
          <w:rFonts w:hint="eastAsia" w:ascii="楷体" w:hAnsi="楷体" w:eastAsia="楷体" w:cs="楷体"/>
          <w:color w:val="auto"/>
          <w:kern w:val="0"/>
          <w:highlight w:val="none"/>
          <w:lang w:val="zh-CN"/>
        </w:rPr>
      </w:pPr>
      <w:r>
        <w:rPr>
          <w:rFonts w:hint="eastAsia" w:ascii="楷体" w:hAnsi="楷体" w:eastAsia="楷体" w:cs="楷体"/>
          <w:color w:val="auto"/>
          <w:kern w:val="0"/>
          <w:highlight w:val="none"/>
          <w:lang w:val="zh-CN"/>
        </w:rPr>
        <w:t xml:space="preserve">                  </w:t>
      </w:r>
    </w:p>
    <w:p>
      <w:pPr>
        <w:widowControl/>
        <w:ind w:firstLine="482"/>
        <w:rPr>
          <w:rFonts w:hint="eastAsia" w:ascii="楷体" w:hAnsi="楷体" w:eastAsia="楷体" w:cs="楷体"/>
          <w:b/>
          <w:bCs/>
          <w:color w:val="000000"/>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color w:val="auto"/>
          <w:kern w:val="0"/>
          <w:highlight w:val="none"/>
          <w:lang w:val="zh-CN"/>
        </w:rPr>
        <w:t>年       月      日</w:t>
      </w:r>
    </w:p>
    <w:p>
      <w:pPr>
        <w:widowControl/>
        <w:numPr>
          <w:ilvl w:val="0"/>
          <w:numId w:val="16"/>
        </w:numPr>
        <w:ind w:firstLine="0" w:firstLineChars="0"/>
        <w:jc w:val="center"/>
        <w:rPr>
          <w:rFonts w:hint="eastAsia" w:ascii="楷体" w:hAnsi="楷体" w:eastAsia="楷体" w:cs="楷体"/>
          <w:b/>
          <w:color w:val="000000"/>
          <w:kern w:val="0"/>
          <w:sz w:val="28"/>
          <w:szCs w:val="20"/>
        </w:rPr>
      </w:pPr>
      <w:bookmarkStart w:id="143" w:name="_Toc18697_WPSOffice_Level1"/>
      <w:bookmarkStart w:id="144" w:name="_Toc533610816"/>
      <w:bookmarkStart w:id="145" w:name="_Toc533610814"/>
      <w:r>
        <w:rPr>
          <w:rFonts w:hint="eastAsia" w:ascii="楷体" w:hAnsi="楷体" w:eastAsia="楷体" w:cs="楷体"/>
          <w:b/>
          <w:color w:val="000000"/>
          <w:kern w:val="0"/>
          <w:sz w:val="28"/>
          <w:szCs w:val="20"/>
        </w:rPr>
        <w:t xml:space="preserve"> </w:t>
      </w:r>
      <w:r>
        <w:rPr>
          <w:rFonts w:hint="eastAsia" w:ascii="楷体" w:hAnsi="楷体" w:eastAsia="楷体" w:cs="楷体"/>
          <w:b/>
          <w:color w:val="000000"/>
          <w:kern w:val="0"/>
          <w:sz w:val="28"/>
          <w:szCs w:val="20"/>
          <w:lang w:val="en-US" w:eastAsia="zh-CN"/>
        </w:rPr>
        <w:t>偏差表</w:t>
      </w:r>
    </w:p>
    <w:p>
      <w:pPr>
        <w:widowControl/>
        <w:numPr>
          <w:ilvl w:val="0"/>
          <w:numId w:val="0"/>
        </w:numPr>
        <w:jc w:val="center"/>
        <w:rPr>
          <w:rFonts w:hint="eastAsia" w:ascii="楷体" w:hAnsi="楷体" w:eastAsia="楷体" w:cs="楷体"/>
          <w:b/>
          <w:color w:val="000000"/>
          <w:sz w:val="28"/>
          <w:lang w:val="zh-CN"/>
        </w:rPr>
      </w:pPr>
      <w:r>
        <w:rPr>
          <w:rFonts w:hint="eastAsia" w:ascii="楷体" w:hAnsi="楷体" w:eastAsia="楷体" w:cs="楷体"/>
          <w:b/>
          <w:color w:val="000000"/>
          <w:sz w:val="28"/>
        </w:rPr>
        <w:t>商务</w:t>
      </w:r>
      <w:r>
        <w:rPr>
          <w:rFonts w:hint="eastAsia" w:ascii="楷体" w:hAnsi="楷体" w:eastAsia="楷体" w:cs="楷体"/>
          <w:b/>
          <w:color w:val="000000"/>
          <w:sz w:val="28"/>
          <w:lang w:val="zh-CN"/>
        </w:rPr>
        <w:t>偏差表</w:t>
      </w:r>
    </w:p>
    <w:p>
      <w:pPr>
        <w:pStyle w:val="2"/>
        <w:ind w:firstLine="420"/>
        <w:rPr>
          <w:rFonts w:hint="eastAsia" w:ascii="楷体" w:hAnsi="楷体" w:eastAsia="楷体" w:cs="楷体"/>
          <w:color w:val="000000"/>
          <w:sz w:val="21"/>
          <w:szCs w:val="21"/>
          <w:lang w:val="zh-CN"/>
        </w:rPr>
      </w:pPr>
    </w:p>
    <w:p>
      <w:pPr>
        <w:widowControl/>
        <w:ind w:firstLine="480"/>
        <w:rPr>
          <w:rFonts w:hint="eastAsia" w:ascii="楷体" w:hAnsi="楷体" w:eastAsia="楷体" w:cs="楷体"/>
          <w:color w:val="000000"/>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color w:val="000000"/>
          <w:kern w:val="0"/>
        </w:rPr>
        <w:t xml:space="preserve">             </w:t>
      </w:r>
      <w:r>
        <w:rPr>
          <w:rFonts w:hint="eastAsia" w:ascii="楷体" w:hAnsi="楷体" w:eastAsia="楷体" w:cs="楷体"/>
          <w:b/>
          <w:bCs/>
          <w:color w:val="000000"/>
          <w:kern w:val="0"/>
        </w:rPr>
        <w:t xml:space="preserve">       </w:t>
      </w:r>
      <w:r>
        <w:rPr>
          <w:rFonts w:hint="eastAsia" w:ascii="楷体" w:hAnsi="楷体" w:eastAsia="楷体" w:cs="楷体"/>
          <w:color w:val="000000"/>
          <w:kern w:val="0"/>
        </w:rPr>
        <w:t xml:space="preserve">   第  </w:t>
      </w:r>
      <w:r>
        <w:rPr>
          <w:rFonts w:hint="eastAsia" w:ascii="楷体" w:hAnsi="楷体" w:eastAsia="楷体" w:cs="楷体"/>
          <w:color w:val="000000"/>
          <w:kern w:val="0"/>
          <w:lang w:val="zh-CN"/>
        </w:rPr>
        <w:t>页</w:t>
      </w:r>
      <w:r>
        <w:rPr>
          <w:rFonts w:hint="eastAsia" w:ascii="楷体" w:hAnsi="楷体" w:eastAsia="楷体" w:cs="楷体"/>
          <w:color w:val="000000"/>
          <w:kern w:val="0"/>
        </w:rPr>
        <w:t>，共  页</w:t>
      </w:r>
    </w:p>
    <w:tbl>
      <w:tblPr>
        <w:tblStyle w:val="3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序号</w:t>
            </w:r>
          </w:p>
        </w:tc>
        <w:tc>
          <w:tcPr>
            <w:tcW w:w="2231"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招标文件</w:t>
            </w:r>
          </w:p>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要求数据</w:t>
            </w:r>
          </w:p>
        </w:tc>
        <w:tc>
          <w:tcPr>
            <w:tcW w:w="2191"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投标文件</w:t>
            </w:r>
          </w:p>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实际数据</w:t>
            </w:r>
          </w:p>
        </w:tc>
        <w:tc>
          <w:tcPr>
            <w:tcW w:w="1592"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偏离</w:t>
            </w:r>
          </w:p>
        </w:tc>
        <w:tc>
          <w:tcPr>
            <w:tcW w:w="1372"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w:t>
            </w: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bl>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说明：</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en-US" w:eastAsia="zh-CN"/>
        </w:rPr>
        <w:t>1、</w:t>
      </w:r>
      <w:r>
        <w:rPr>
          <w:rFonts w:hint="eastAsia" w:ascii="楷体" w:hAnsi="楷体" w:eastAsia="楷体" w:cs="楷体"/>
          <w:color w:val="000000"/>
          <w:kern w:val="0"/>
        </w:rPr>
        <w:t>本表需按照招标文件中商务部分（第三部分采购内容及需求）内容进行响应，包括交货期、质保期、付款方式、交货地点等。商务条款不允许有负偏离。</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2、偏离</w:t>
      </w:r>
      <w:r>
        <w:rPr>
          <w:rFonts w:hint="eastAsia" w:ascii="楷体" w:hAnsi="楷体" w:eastAsia="楷体" w:cs="楷体"/>
          <w:color w:val="000000"/>
          <w:kern w:val="0"/>
          <w:lang w:val="zh-CN"/>
        </w:rPr>
        <w:t>情况填写</w:t>
      </w:r>
      <w:r>
        <w:rPr>
          <w:rFonts w:hint="eastAsia" w:ascii="楷体" w:hAnsi="楷体" w:eastAsia="楷体" w:cs="楷体"/>
          <w:color w:val="000000"/>
          <w:kern w:val="0"/>
        </w:rPr>
        <w:t>：优于、相同。</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3、投标人必须据实填写，不得虚假响应，否则将取消其投标或中标资格，并按有关规定进处罚。</w:t>
      </w: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年       月      日</w:t>
      </w:r>
    </w:p>
    <w:p>
      <w:pPr>
        <w:widowControl/>
        <w:ind w:firstLine="0" w:firstLineChars="0"/>
        <w:jc w:val="center"/>
        <w:rPr>
          <w:rFonts w:hint="eastAsia" w:ascii="楷体" w:hAnsi="楷体" w:eastAsia="楷体" w:cs="楷体"/>
          <w:b/>
          <w:color w:val="000000"/>
          <w:sz w:val="28"/>
          <w:lang w:val="zh-CN"/>
        </w:rPr>
      </w:pPr>
      <w:r>
        <w:rPr>
          <w:rFonts w:hint="eastAsia" w:ascii="楷体" w:hAnsi="楷体" w:eastAsia="楷体" w:cs="楷体"/>
          <w:color w:val="000000"/>
          <w:kern w:val="0"/>
          <w:lang w:val="zh-CN"/>
        </w:rPr>
        <w:br w:type="page"/>
      </w:r>
      <w:r>
        <w:rPr>
          <w:rFonts w:hint="eastAsia" w:ascii="楷体" w:hAnsi="楷体" w:eastAsia="楷体" w:cs="楷体"/>
          <w:b/>
          <w:color w:val="000000"/>
          <w:sz w:val="28"/>
        </w:rPr>
        <w:t>技术</w:t>
      </w:r>
      <w:r>
        <w:rPr>
          <w:rFonts w:hint="eastAsia" w:ascii="楷体" w:hAnsi="楷体" w:eastAsia="楷体" w:cs="楷体"/>
          <w:b/>
          <w:color w:val="000000"/>
          <w:sz w:val="28"/>
          <w:lang w:val="zh-CN"/>
        </w:rPr>
        <w:t>偏差表</w:t>
      </w:r>
    </w:p>
    <w:p>
      <w:pPr>
        <w:pStyle w:val="2"/>
        <w:ind w:firstLine="360"/>
        <w:rPr>
          <w:rFonts w:hint="eastAsia" w:ascii="楷体" w:hAnsi="楷体" w:eastAsia="楷体" w:cs="楷体"/>
          <w:color w:val="000000"/>
          <w:sz w:val="18"/>
          <w:szCs w:val="18"/>
          <w:lang w:val="zh-CN"/>
        </w:rPr>
      </w:pPr>
    </w:p>
    <w:p>
      <w:pPr>
        <w:widowControl/>
        <w:ind w:firstLine="480"/>
        <w:rPr>
          <w:rFonts w:hint="eastAsia" w:ascii="楷体" w:hAnsi="楷体" w:eastAsia="楷体" w:cs="楷体"/>
          <w:color w:val="000000"/>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color w:val="000000"/>
          <w:kern w:val="0"/>
        </w:rPr>
        <w:t xml:space="preserve">                         第  </w:t>
      </w:r>
      <w:r>
        <w:rPr>
          <w:rFonts w:hint="eastAsia" w:ascii="楷体" w:hAnsi="楷体" w:eastAsia="楷体" w:cs="楷体"/>
          <w:color w:val="000000"/>
          <w:kern w:val="0"/>
          <w:lang w:val="zh-CN"/>
        </w:rPr>
        <w:t>页</w:t>
      </w:r>
      <w:r>
        <w:rPr>
          <w:rFonts w:hint="eastAsia" w:ascii="楷体" w:hAnsi="楷体" w:eastAsia="楷体" w:cs="楷体"/>
          <w:color w:val="000000"/>
          <w:kern w:val="0"/>
        </w:rPr>
        <w:t>，共  页</w:t>
      </w:r>
    </w:p>
    <w:tbl>
      <w:tblPr>
        <w:tblStyle w:val="3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序号</w:t>
            </w:r>
          </w:p>
        </w:tc>
        <w:tc>
          <w:tcPr>
            <w:tcW w:w="2231"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招标文件</w:t>
            </w:r>
          </w:p>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要求数据</w:t>
            </w:r>
          </w:p>
        </w:tc>
        <w:tc>
          <w:tcPr>
            <w:tcW w:w="2191"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投标文件</w:t>
            </w:r>
          </w:p>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实际数据</w:t>
            </w:r>
          </w:p>
        </w:tc>
        <w:tc>
          <w:tcPr>
            <w:tcW w:w="1592"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偏离</w:t>
            </w:r>
          </w:p>
        </w:tc>
        <w:tc>
          <w:tcPr>
            <w:tcW w:w="1372"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w:t>
            </w: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bl>
    <w:p>
      <w:pPr>
        <w:widowControl/>
        <w:ind w:firstLine="480"/>
        <w:rPr>
          <w:rFonts w:hint="eastAsia" w:ascii="楷体" w:hAnsi="楷体" w:eastAsia="楷体" w:cs="楷体"/>
          <w:kern w:val="0"/>
        </w:rPr>
      </w:pPr>
      <w:r>
        <w:rPr>
          <w:rFonts w:hint="eastAsia" w:ascii="楷体" w:hAnsi="楷体" w:eastAsia="楷体" w:cs="楷体"/>
          <w:kern w:val="0"/>
        </w:rPr>
        <w:t>说明：</w:t>
      </w:r>
    </w:p>
    <w:p>
      <w:pPr>
        <w:widowControl/>
        <w:ind w:firstLine="480"/>
        <w:rPr>
          <w:rFonts w:hint="eastAsia" w:ascii="楷体" w:hAnsi="楷体" w:eastAsia="楷体" w:cs="楷体"/>
          <w:kern w:val="0"/>
          <w:lang w:eastAsia="zh-CN"/>
        </w:rPr>
      </w:pPr>
      <w:r>
        <w:rPr>
          <w:rFonts w:hint="eastAsia" w:ascii="楷体" w:hAnsi="楷体" w:eastAsia="楷体" w:cs="楷体"/>
          <w:kern w:val="0"/>
        </w:rPr>
        <w:t>1、</w:t>
      </w:r>
      <w:r>
        <w:rPr>
          <w:rFonts w:hint="eastAsia" w:ascii="楷体" w:hAnsi="楷体" w:eastAsia="楷体" w:cs="楷体"/>
          <w:b/>
          <w:bCs/>
          <w:kern w:val="0"/>
        </w:rPr>
        <w:t>本表需按项目的实际技术参数，逐条对应招标文件第三</w:t>
      </w:r>
      <w:r>
        <w:rPr>
          <w:rFonts w:hint="eastAsia" w:ascii="楷体" w:hAnsi="楷体" w:cs="楷体"/>
          <w:b/>
          <w:bCs/>
          <w:kern w:val="0"/>
          <w:lang w:val="en-US" w:eastAsia="zh-CN"/>
        </w:rPr>
        <w:t>章</w:t>
      </w:r>
      <w:r>
        <w:rPr>
          <w:rFonts w:hint="eastAsia" w:ascii="楷体" w:hAnsi="楷体" w:eastAsia="楷体" w:cs="楷体"/>
          <w:b/>
          <w:bCs/>
          <w:kern w:val="0"/>
        </w:rPr>
        <w:t>，认真填写本表。偏离情况填写：优于、等于或低于，偏离说明对偏离情况做出详细说明并提供证明材料</w:t>
      </w:r>
      <w:r>
        <w:rPr>
          <w:rFonts w:hint="eastAsia" w:ascii="楷体" w:hAnsi="楷体" w:cs="楷体"/>
          <w:b/>
          <w:bCs/>
          <w:kern w:val="0"/>
          <w:lang w:eastAsia="zh-CN"/>
        </w:rPr>
        <w:t>。</w:t>
      </w:r>
    </w:p>
    <w:p>
      <w:pPr>
        <w:widowControl/>
        <w:ind w:firstLine="480"/>
        <w:rPr>
          <w:rFonts w:hint="eastAsia" w:ascii="楷体" w:hAnsi="楷体" w:eastAsia="楷体" w:cs="楷体"/>
          <w:kern w:val="0"/>
          <w:lang w:val="en-US" w:eastAsia="zh-CN"/>
        </w:rPr>
      </w:pPr>
      <w:r>
        <w:rPr>
          <w:rFonts w:hint="eastAsia" w:ascii="楷体" w:hAnsi="楷体" w:eastAsia="楷体" w:cs="楷体"/>
          <w:kern w:val="0"/>
        </w:rPr>
        <w:t>2、</w:t>
      </w:r>
      <w:r>
        <w:rPr>
          <w:rFonts w:hint="eastAsia" w:ascii="楷体" w:hAnsi="楷体" w:eastAsia="楷体" w:cs="楷体"/>
          <w:kern w:val="0"/>
          <w:lang w:val="en-US" w:eastAsia="zh-CN"/>
        </w:rPr>
        <w:t>说明栏填写：如有优于、低于项，请在说明栏填写证明材料对应页码。</w:t>
      </w:r>
    </w:p>
    <w:p>
      <w:pPr>
        <w:widowControl/>
        <w:ind w:firstLine="480"/>
        <w:rPr>
          <w:rFonts w:hint="eastAsia" w:ascii="楷体" w:hAnsi="楷体" w:eastAsia="楷体" w:cs="楷体"/>
          <w:kern w:val="0"/>
        </w:rPr>
      </w:pPr>
      <w:r>
        <w:rPr>
          <w:rFonts w:hint="eastAsia" w:ascii="楷体" w:hAnsi="楷体" w:eastAsia="楷体" w:cs="楷体"/>
          <w:kern w:val="0"/>
          <w:lang w:val="en-US" w:eastAsia="zh-CN"/>
        </w:rPr>
        <w:t>3、</w:t>
      </w:r>
      <w:r>
        <w:rPr>
          <w:rFonts w:hint="eastAsia" w:ascii="楷体" w:hAnsi="楷体" w:eastAsia="楷体" w:cs="楷体"/>
          <w:kern w:val="0"/>
        </w:rPr>
        <w:t>投标人应按实际情况填写，不得照抄、复制招标文件技术参数要求，否则视为未实质性响应招标文件。</w:t>
      </w:r>
    </w:p>
    <w:p>
      <w:pPr>
        <w:widowControl/>
        <w:ind w:firstLine="480"/>
        <w:rPr>
          <w:rFonts w:hint="eastAsia" w:ascii="楷体" w:hAnsi="楷体" w:eastAsia="楷体" w:cs="楷体"/>
          <w:kern w:val="0"/>
        </w:rPr>
      </w:pPr>
      <w:r>
        <w:rPr>
          <w:rFonts w:hint="eastAsia" w:ascii="楷体" w:hAnsi="楷体" w:eastAsia="楷体" w:cs="楷体"/>
          <w:kern w:val="0"/>
          <w:lang w:val="en-US" w:eastAsia="zh-CN"/>
        </w:rPr>
        <w:t>4</w:t>
      </w:r>
      <w:r>
        <w:rPr>
          <w:rFonts w:hint="eastAsia" w:ascii="楷体" w:hAnsi="楷体" w:eastAsia="楷体" w:cs="楷体"/>
          <w:kern w:val="0"/>
        </w:rPr>
        <w:t>、投标人必须据实填写，不得虚假响应，否则将取消其响应或中标资格，并按有关规定进处罚。</w:t>
      </w:r>
    </w:p>
    <w:p>
      <w:pPr>
        <w:widowControl/>
        <w:ind w:firstLine="6000" w:firstLineChars="250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年       月      日</w:t>
      </w:r>
    </w:p>
    <w:p>
      <w:pPr>
        <w:widowControl/>
        <w:ind w:firstLine="0" w:firstLineChars="0"/>
        <w:jc w:val="center"/>
        <w:rPr>
          <w:rFonts w:hint="eastAsia" w:ascii="楷体" w:hAnsi="楷体" w:eastAsia="楷体" w:cs="楷体"/>
          <w:b/>
          <w:color w:val="000000"/>
          <w:kern w:val="0"/>
          <w:sz w:val="28"/>
          <w:szCs w:val="20"/>
          <w:lang w:val="zh-CN"/>
        </w:rPr>
      </w:pPr>
      <w:r>
        <w:rPr>
          <w:rFonts w:hint="eastAsia" w:ascii="楷体" w:hAnsi="楷体" w:eastAsia="楷体" w:cs="楷体"/>
          <w:color w:val="000000"/>
          <w:kern w:val="0"/>
          <w:lang w:val="zh-CN"/>
        </w:rPr>
        <w:br w:type="page"/>
      </w:r>
      <w:bookmarkStart w:id="146" w:name="_Toc257_WPSOffice_Level1"/>
      <w:bookmarkStart w:id="147" w:name="_Toc29271_WPSOffice_Level1"/>
      <w:bookmarkStart w:id="148" w:name="_Toc2918_WPSOffice_Level1"/>
      <w:bookmarkStart w:id="149" w:name="_Toc5659_WPSOffice_Level1"/>
      <w:bookmarkStart w:id="150" w:name="_Toc22845"/>
      <w:bookmarkStart w:id="151" w:name="_Hlk115176897"/>
      <w:r>
        <w:rPr>
          <w:rFonts w:hint="eastAsia" w:ascii="楷体" w:hAnsi="楷体" w:eastAsia="楷体" w:cs="楷体"/>
          <w:b/>
          <w:color w:val="000000"/>
          <w:kern w:val="0"/>
          <w:sz w:val="28"/>
          <w:szCs w:val="20"/>
          <w:lang w:val="zh-CN"/>
        </w:rPr>
        <w:t>第</w:t>
      </w:r>
      <w:r>
        <w:rPr>
          <w:rFonts w:hint="eastAsia" w:ascii="楷体" w:hAnsi="楷体" w:eastAsia="楷体" w:cs="楷体"/>
          <w:b/>
          <w:color w:val="000000"/>
          <w:kern w:val="0"/>
          <w:sz w:val="28"/>
          <w:szCs w:val="20"/>
        </w:rPr>
        <w:t>四</w:t>
      </w:r>
      <w:r>
        <w:rPr>
          <w:rFonts w:hint="eastAsia" w:ascii="楷体" w:hAnsi="楷体" w:eastAsia="楷体" w:cs="楷体"/>
          <w:b/>
          <w:color w:val="000000"/>
          <w:kern w:val="0"/>
          <w:sz w:val="28"/>
          <w:szCs w:val="20"/>
          <w:lang w:val="zh-CN"/>
        </w:rPr>
        <w:t>部分  投标人承诺书</w:t>
      </w:r>
      <w:bookmarkEnd w:id="143"/>
      <w:bookmarkEnd w:id="144"/>
      <w:bookmarkEnd w:id="146"/>
      <w:bookmarkEnd w:id="147"/>
      <w:bookmarkEnd w:id="148"/>
      <w:bookmarkEnd w:id="149"/>
      <w:bookmarkEnd w:id="150"/>
    </w:p>
    <w:p>
      <w:pPr>
        <w:ind w:firstLine="482"/>
        <w:jc w:val="center"/>
        <w:rPr>
          <w:rFonts w:hint="eastAsia" w:ascii="楷体" w:hAnsi="楷体" w:eastAsia="楷体" w:cs="楷体"/>
          <w:b/>
          <w:bCs/>
          <w:kern w:val="24"/>
        </w:rPr>
      </w:pPr>
      <w:r>
        <w:rPr>
          <w:rFonts w:hint="eastAsia" w:ascii="楷体" w:hAnsi="楷体" w:eastAsia="楷体" w:cs="楷体"/>
          <w:b/>
          <w:bCs/>
          <w:kern w:val="24"/>
        </w:rPr>
        <w:t>未签署下列承诺书的，将被视为无效投标，其责任由投标人自行承担。</w:t>
      </w:r>
    </w:p>
    <w:p>
      <w:pPr>
        <w:pStyle w:val="49"/>
        <w:rPr>
          <w:rFonts w:hint="eastAsia" w:ascii="楷体" w:hAnsi="楷体" w:eastAsia="楷体" w:cs="楷体"/>
          <w:lang w:val="zh-CN"/>
        </w:rPr>
      </w:pPr>
    </w:p>
    <w:p>
      <w:pPr>
        <w:widowControl/>
        <w:ind w:firstLine="0" w:firstLineChars="0"/>
        <w:outlineLvl w:val="0"/>
        <w:rPr>
          <w:rFonts w:hint="eastAsia" w:ascii="楷体" w:hAnsi="楷体" w:eastAsia="楷体" w:cs="楷体"/>
          <w:b/>
          <w:bCs/>
          <w:color w:val="000000"/>
          <w:kern w:val="0"/>
          <w:sz w:val="28"/>
          <w:szCs w:val="28"/>
        </w:rPr>
      </w:pPr>
      <w:bookmarkStart w:id="152" w:name="_Toc29617_WPSOffice_Level1"/>
      <w:bookmarkStart w:id="153" w:name="_Toc32475"/>
      <w:bookmarkStart w:id="154" w:name="_Toc8155_WPSOffice_Level1"/>
      <w:bookmarkStart w:id="155" w:name="_Toc25334_WPSOffice_Level1"/>
      <w:bookmarkStart w:id="156" w:name="_Toc9826"/>
      <w:bookmarkStart w:id="157" w:name="_Toc10289_WPSOffice_Level1"/>
      <w:bookmarkStart w:id="158" w:name="_Toc27414"/>
      <w:bookmarkStart w:id="159" w:name="_Toc9530_WPSOffice_Level1"/>
      <w:bookmarkStart w:id="160" w:name="_Toc27203"/>
      <w:bookmarkStart w:id="161" w:name="_Toc12409"/>
      <w:bookmarkStart w:id="162" w:name="_Toc2528"/>
      <w:r>
        <w:rPr>
          <w:rFonts w:hint="eastAsia" w:ascii="楷体" w:hAnsi="楷体" w:eastAsia="楷体" w:cs="楷体"/>
          <w:b/>
          <w:bCs/>
          <w:color w:val="000000"/>
          <w:kern w:val="0"/>
          <w:sz w:val="28"/>
          <w:szCs w:val="28"/>
        </w:rPr>
        <w:t>陕西四方衡裕项目管理有限公司：</w:t>
      </w:r>
      <w:bookmarkEnd w:id="152"/>
      <w:bookmarkEnd w:id="153"/>
      <w:bookmarkEnd w:id="154"/>
      <w:bookmarkEnd w:id="155"/>
      <w:bookmarkEnd w:id="156"/>
      <w:bookmarkEnd w:id="157"/>
      <w:bookmarkEnd w:id="158"/>
      <w:bookmarkEnd w:id="159"/>
      <w:bookmarkEnd w:id="160"/>
      <w:bookmarkEnd w:id="161"/>
      <w:bookmarkEnd w:id="162"/>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作为参加贵单位组织的</w:t>
      </w:r>
      <w:r>
        <w:rPr>
          <w:rFonts w:hint="eastAsia" w:ascii="楷体" w:hAnsi="楷体" w:eastAsia="楷体" w:cs="楷体"/>
          <w:color w:val="000000"/>
          <w:kern w:val="0"/>
          <w:u w:val="single"/>
          <w:lang w:val="zh-CN"/>
        </w:rPr>
        <w:t>（</w:t>
      </w:r>
      <w:r>
        <w:rPr>
          <w:rFonts w:hint="eastAsia" w:ascii="楷体" w:hAnsi="楷体" w:eastAsia="楷体" w:cs="楷体"/>
          <w:color w:val="000000"/>
          <w:kern w:val="0"/>
          <w:u w:val="single"/>
        </w:rPr>
        <w:t>采购</w:t>
      </w:r>
      <w:r>
        <w:rPr>
          <w:rFonts w:hint="eastAsia" w:ascii="楷体" w:hAnsi="楷体" w:eastAsia="楷体" w:cs="楷体"/>
          <w:color w:val="000000"/>
          <w:kern w:val="0"/>
          <w:u w:val="single"/>
          <w:lang w:val="zh-CN"/>
        </w:rPr>
        <w:t>项目名称）（</w:t>
      </w:r>
      <w:r>
        <w:rPr>
          <w:rFonts w:hint="eastAsia" w:ascii="楷体" w:hAnsi="楷体" w:eastAsia="楷体" w:cs="楷体"/>
          <w:color w:val="000000"/>
          <w:kern w:val="0"/>
          <w:u w:val="single"/>
        </w:rPr>
        <w:t>采购项目</w:t>
      </w:r>
      <w:r>
        <w:rPr>
          <w:rFonts w:hint="eastAsia" w:ascii="楷体" w:hAnsi="楷体" w:eastAsia="楷体" w:cs="楷体"/>
          <w:color w:val="000000"/>
          <w:kern w:val="0"/>
          <w:u w:val="single"/>
          <w:lang w:val="zh-CN"/>
        </w:rPr>
        <w:t>编号）</w:t>
      </w:r>
      <w:r>
        <w:rPr>
          <w:rFonts w:hint="eastAsia" w:ascii="楷体" w:hAnsi="楷体" w:eastAsia="楷体" w:cs="楷体"/>
          <w:color w:val="000000"/>
          <w:kern w:val="0"/>
        </w:rPr>
        <w:t>的投标人，本公司郑重承诺：</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1、在参加本项目投标之前不存在被依法禁止经营行为、财产被接管或冻结的情况，如有隐瞒实情，愿承担一切责任及后果。</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2、近三年受到有关行政主管部门的行政处理、不良行为记录为</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次（没有填零），如有隐瞒实情，愿承担一切责任及后果。</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3、参加本次投标提交的所有证明文件及业绩证明文件是真实的、有效的，如有隐瞒实情，愿承担一切责任及后果。</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jc w:val="center"/>
        <w:rPr>
          <w:rStyle w:val="50"/>
          <w:rFonts w:hint="eastAsia" w:ascii="楷体" w:hAnsi="楷体" w:eastAsia="楷体" w:cs="楷体"/>
          <w:color w:val="000000"/>
          <w:szCs w:val="22"/>
          <w:lang w:val="zh-CN"/>
        </w:rPr>
      </w:pPr>
    </w:p>
    <w:p>
      <w:pPr>
        <w:widowControl/>
        <w:jc w:val="center"/>
        <w:rPr>
          <w:rStyle w:val="50"/>
          <w:rFonts w:hint="eastAsia" w:ascii="楷体" w:hAnsi="楷体" w:eastAsia="楷体" w:cs="楷体"/>
          <w:color w:val="000000"/>
          <w:szCs w:val="22"/>
          <w:lang w:val="zh-CN"/>
        </w:rPr>
        <w:sectPr>
          <w:pgSz w:w="11906" w:h="16838"/>
          <w:pgMar w:top="1418" w:right="1418" w:bottom="1418" w:left="1418" w:header="851" w:footer="992" w:gutter="0"/>
          <w:cols w:space="720" w:num="1"/>
          <w:docGrid w:linePitch="312" w:charSpace="0"/>
        </w:sectPr>
      </w:pPr>
      <w:bookmarkStart w:id="163" w:name="_Toc533610817"/>
    </w:p>
    <w:p>
      <w:pPr>
        <w:pStyle w:val="4"/>
        <w:numPr>
          <w:ilvl w:val="1"/>
          <w:numId w:val="0"/>
        </w:numPr>
        <w:ind w:left="480" w:leftChars="200"/>
        <w:jc w:val="center"/>
        <w:rPr>
          <w:rFonts w:hint="eastAsia" w:ascii="楷体" w:hAnsi="楷体" w:eastAsia="楷体" w:cs="楷体"/>
          <w:color w:val="000000"/>
          <w:lang w:val="zh-CN"/>
        </w:rPr>
      </w:pPr>
      <w:bookmarkStart w:id="164" w:name="_Toc25371_WPSOffice_Level1"/>
      <w:bookmarkStart w:id="165" w:name="_Toc17591_WPSOffice_Level1"/>
      <w:bookmarkStart w:id="166" w:name="_Toc26795_WPSOffice_Level1"/>
      <w:bookmarkStart w:id="167" w:name="_Toc6155_WPSOffice_Level1"/>
      <w:bookmarkStart w:id="168" w:name="_Toc24308_WPSOffice_Level1"/>
      <w:bookmarkStart w:id="169" w:name="_Toc6614"/>
      <w:r>
        <w:rPr>
          <w:rFonts w:hint="eastAsia" w:ascii="楷体" w:hAnsi="楷体" w:eastAsia="楷体" w:cs="楷体"/>
          <w:color w:val="000000"/>
          <w:lang w:val="zh-CN"/>
        </w:rPr>
        <w:t xml:space="preserve">  投标人企业关系关联承诺书</w:t>
      </w:r>
      <w:bookmarkEnd w:id="163"/>
      <w:bookmarkEnd w:id="164"/>
      <w:bookmarkEnd w:id="165"/>
      <w:bookmarkEnd w:id="166"/>
      <w:bookmarkEnd w:id="167"/>
      <w:bookmarkEnd w:id="168"/>
      <w:bookmarkEnd w:id="169"/>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1、投标人股东及股权证明。</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2、投标人在本项目投标中，不存在与其它投标人负责人为同一人，有控股、管理等关联关系承诺。</w:t>
      </w:r>
    </w:p>
    <w:p>
      <w:pPr>
        <w:widowControl/>
        <w:ind w:firstLine="480"/>
        <w:rPr>
          <w:rFonts w:hint="eastAsia" w:ascii="楷体" w:hAnsi="楷体" w:eastAsia="楷体" w:cs="楷体"/>
          <w:color w:val="000000"/>
          <w:kern w:val="0"/>
        </w:rPr>
      </w:pPr>
      <w:bookmarkStart w:id="170" w:name="_Toc5492_WPSOffice_Level2"/>
      <w:r>
        <w:rPr>
          <w:rFonts w:hint="eastAsia" w:ascii="楷体" w:hAnsi="楷体" w:eastAsia="楷体" w:cs="楷体"/>
          <w:color w:val="000000"/>
          <w:kern w:val="0"/>
        </w:rPr>
        <w:t>2-1 管理关系说明：</w:t>
      </w:r>
      <w:bookmarkEnd w:id="170"/>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我单位管理的具有独立法人的下属单位有：</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我单位的上级管理单位有</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bookmarkStart w:id="171" w:name="_Toc20314_WPSOffice_Level2"/>
      <w:r>
        <w:rPr>
          <w:rFonts w:hint="eastAsia" w:ascii="楷体" w:hAnsi="楷体" w:eastAsia="楷体" w:cs="楷体"/>
          <w:color w:val="000000"/>
          <w:kern w:val="0"/>
        </w:rPr>
        <w:t>2-2 股权关系说明：</w:t>
      </w:r>
      <w:bookmarkEnd w:id="171"/>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我单位控股的单位有</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我单位被</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单位控股。</w:t>
      </w:r>
    </w:p>
    <w:p>
      <w:pPr>
        <w:widowControl/>
        <w:ind w:firstLine="480"/>
        <w:rPr>
          <w:rFonts w:hint="eastAsia" w:ascii="楷体" w:hAnsi="楷体" w:eastAsia="楷体" w:cs="楷体"/>
          <w:color w:val="000000"/>
          <w:kern w:val="0"/>
          <w:u w:val="single"/>
        </w:rPr>
      </w:pPr>
      <w:bookmarkStart w:id="172" w:name="_Toc32291_WPSOffice_Level2"/>
      <w:r>
        <w:rPr>
          <w:rFonts w:hint="eastAsia" w:ascii="楷体" w:hAnsi="楷体" w:eastAsia="楷体" w:cs="楷体"/>
          <w:color w:val="000000"/>
          <w:kern w:val="0"/>
        </w:rPr>
        <w:t>2-3 单位负责人：</w:t>
      </w:r>
      <w:bookmarkEnd w:id="172"/>
      <w:r>
        <w:rPr>
          <w:rFonts w:hint="eastAsia" w:ascii="楷体" w:hAnsi="楷体" w:eastAsia="楷体" w:cs="楷体"/>
          <w:color w:val="000000"/>
          <w:kern w:val="0"/>
          <w:u w:val="single"/>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3、</w:t>
      </w:r>
      <w:r>
        <w:rPr>
          <w:rFonts w:hint="eastAsia" w:ascii="楷体" w:hAnsi="楷体" w:eastAsia="楷体" w:cs="楷体"/>
          <w:color w:val="000000"/>
          <w:kern w:val="0"/>
          <w:u w:val="single"/>
        </w:rPr>
        <w:t xml:space="preserve">        （是或否） </w:t>
      </w:r>
      <w:r>
        <w:rPr>
          <w:rFonts w:hint="eastAsia" w:ascii="楷体" w:hAnsi="楷体" w:eastAsia="楷体" w:cs="楷体"/>
          <w:color w:val="000000"/>
          <w:kern w:val="0"/>
        </w:rPr>
        <w:t>为采购项目提供整体设计、规范编制或者项目管理、监理、检测等服务的供应商。</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4、其他与本项目有关的利害关系说明：</w:t>
      </w:r>
      <w:r>
        <w:rPr>
          <w:rFonts w:hint="eastAsia" w:ascii="楷体" w:hAnsi="楷体" w:eastAsia="楷体" w:cs="楷体"/>
          <w:color w:val="000000"/>
          <w:kern w:val="0"/>
          <w:u w:val="single"/>
        </w:rPr>
        <w:t xml:space="preserve">                </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我单位承诺以上说明真实有效，无虚假内容或隐瞒。</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bookmarkStart w:id="173" w:name="_Toc7353_WPSOffice_Level1"/>
      <w:bookmarkStart w:id="174" w:name="_Toc533610818"/>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pPr>
        <w:pStyle w:val="4"/>
        <w:numPr>
          <w:ilvl w:val="1"/>
          <w:numId w:val="0"/>
        </w:numPr>
        <w:jc w:val="center"/>
        <w:rPr>
          <w:rFonts w:hint="eastAsia" w:ascii="楷体" w:hAnsi="楷体" w:eastAsia="楷体" w:cs="楷体"/>
          <w:color w:val="000000"/>
          <w:lang w:val="zh-CN"/>
        </w:rPr>
      </w:pPr>
    </w:p>
    <w:p>
      <w:pPr>
        <w:ind w:firstLine="480"/>
        <w:rPr>
          <w:rFonts w:hint="eastAsia" w:ascii="楷体" w:hAnsi="楷体" w:eastAsia="楷体" w:cs="楷体"/>
          <w:color w:val="000000"/>
          <w:lang w:val="zh-CN"/>
        </w:rPr>
      </w:pPr>
    </w:p>
    <w:p>
      <w:pPr>
        <w:pStyle w:val="49"/>
        <w:rPr>
          <w:rFonts w:hint="eastAsia" w:ascii="楷体" w:hAnsi="楷体" w:eastAsia="楷体" w:cs="楷体"/>
          <w:color w:val="000000"/>
          <w:lang w:val="zh-CN"/>
        </w:rPr>
      </w:pPr>
    </w:p>
    <w:p>
      <w:pPr>
        <w:ind w:firstLine="480"/>
        <w:jc w:val="center"/>
        <w:rPr>
          <w:rFonts w:hint="eastAsia" w:ascii="楷体" w:hAnsi="楷体" w:eastAsia="楷体" w:cs="楷体"/>
          <w:b/>
          <w:color w:val="000000"/>
          <w:kern w:val="0"/>
          <w:sz w:val="28"/>
          <w:szCs w:val="20"/>
        </w:rPr>
      </w:pPr>
      <w:r>
        <w:rPr>
          <w:rFonts w:hint="eastAsia" w:ascii="楷体" w:hAnsi="楷体" w:eastAsia="楷体" w:cs="楷体"/>
          <w:color w:val="000000"/>
          <w:lang w:val="zh-CN"/>
        </w:rPr>
        <w:br w:type="page"/>
      </w:r>
      <w:r>
        <w:rPr>
          <w:rFonts w:hint="eastAsia" w:ascii="楷体" w:hAnsi="楷体" w:eastAsia="楷体" w:cs="楷体"/>
          <w:b/>
          <w:color w:val="000000"/>
          <w:kern w:val="0"/>
          <w:sz w:val="28"/>
          <w:szCs w:val="20"/>
        </w:rPr>
        <w:t>质量安全责任承诺书</w:t>
      </w:r>
    </w:p>
    <w:p>
      <w:pPr>
        <w:ind w:firstLine="480"/>
        <w:rPr>
          <w:rFonts w:hint="eastAsia" w:ascii="楷体" w:hAnsi="楷体" w:eastAsia="楷体" w:cs="楷体"/>
          <w:color w:val="000000"/>
          <w:kern w:val="24"/>
        </w:rPr>
      </w:pPr>
      <w:r>
        <w:rPr>
          <w:rFonts w:hint="eastAsia" w:ascii="楷体" w:hAnsi="楷体" w:eastAsia="楷体" w:cs="楷体"/>
          <w:color w:val="000000"/>
          <w:kern w:val="24"/>
        </w:rPr>
        <w:t>为保证本采购项目顺利进行，作为投标供应商，现郑重承诺：</w:t>
      </w:r>
    </w:p>
    <w:p>
      <w:pPr>
        <w:ind w:firstLine="480"/>
        <w:rPr>
          <w:rFonts w:hint="eastAsia" w:ascii="楷体" w:hAnsi="楷体" w:eastAsia="楷体" w:cs="楷体"/>
          <w:color w:val="000000"/>
          <w:kern w:val="24"/>
        </w:rPr>
      </w:pPr>
      <w:r>
        <w:rPr>
          <w:rFonts w:hint="eastAsia" w:ascii="楷体" w:hAnsi="楷体" w:eastAsia="楷体" w:cs="楷体"/>
          <w:color w:val="000000"/>
          <w:kern w:val="24"/>
        </w:rPr>
        <w:t>1．我方所投产品的生产（包括设计、制造、安装、改造、维修等）、投入使用的材料等均完全符合国家现行质量、安全、环保标准和要求。</w:t>
      </w:r>
    </w:p>
    <w:p>
      <w:pPr>
        <w:ind w:firstLine="480"/>
        <w:rPr>
          <w:rFonts w:hint="eastAsia" w:ascii="楷体" w:hAnsi="楷体" w:eastAsia="楷体" w:cs="楷体"/>
          <w:color w:val="000000"/>
          <w:kern w:val="24"/>
        </w:rPr>
      </w:pPr>
      <w:r>
        <w:rPr>
          <w:rFonts w:hint="eastAsia" w:ascii="楷体" w:hAnsi="楷体" w:eastAsia="楷体" w:cs="楷体"/>
          <w:color w:val="000000"/>
          <w:kern w:val="24"/>
        </w:rPr>
        <w:t>2．我方将严格按照国家现行相关储存、运输、安装调试技术标准及规范、服务标准及规范、施工标准及规范，在规定的时限内，保质、保量完成项目全部内容，并向采购人交付合格产品。</w:t>
      </w:r>
    </w:p>
    <w:p>
      <w:pPr>
        <w:ind w:firstLine="480"/>
        <w:rPr>
          <w:rFonts w:hint="eastAsia" w:ascii="楷体" w:hAnsi="楷体" w:eastAsia="楷体" w:cs="楷体"/>
          <w:color w:val="000000"/>
          <w:kern w:val="24"/>
        </w:rPr>
      </w:pPr>
      <w:r>
        <w:rPr>
          <w:rFonts w:hint="eastAsia" w:ascii="楷体" w:hAnsi="楷体" w:eastAsia="楷体" w:cs="楷体"/>
          <w:color w:val="000000"/>
          <w:kern w:val="24"/>
        </w:rPr>
        <w:t>3．对于因产品生产质量以及储存、运输、安装调试、服务、施工等过程中产生的任何安全事故，我方承担全部责任。</w:t>
      </w:r>
    </w:p>
    <w:p>
      <w:pPr>
        <w:ind w:firstLine="480"/>
        <w:rPr>
          <w:rFonts w:hint="eastAsia" w:ascii="楷体" w:hAnsi="楷体" w:eastAsia="楷体" w:cs="楷体"/>
          <w:color w:val="000000"/>
          <w:kern w:val="24"/>
        </w:rPr>
      </w:pPr>
      <w:r>
        <w:rPr>
          <w:rFonts w:hint="eastAsia" w:ascii="楷体" w:hAnsi="楷体" w:eastAsia="楷体" w:cs="楷体"/>
          <w:color w:val="000000"/>
          <w:kern w:val="24"/>
        </w:rPr>
        <w:t>4．我方提供的货物、工程、服务等符合现行的国家、行业、地区、企业标准及要求，标准不一致的，以更为严格的为准，我方对提供的货物、工程、服务等的质量、安全、环保等承担全部责任。</w:t>
      </w:r>
    </w:p>
    <w:p>
      <w:pPr>
        <w:ind w:firstLine="480"/>
        <w:rPr>
          <w:rFonts w:hint="eastAsia" w:ascii="楷体" w:hAnsi="楷体" w:eastAsia="楷体" w:cs="楷体"/>
          <w:color w:val="000000"/>
          <w:kern w:val="24"/>
        </w:rPr>
      </w:pPr>
    </w:p>
    <w:p>
      <w:pPr>
        <w:spacing w:line="480" w:lineRule="auto"/>
        <w:ind w:firstLine="4320" w:firstLineChars="1800"/>
        <w:jc w:val="left"/>
        <w:rPr>
          <w:rFonts w:hint="eastAsia" w:ascii="楷体" w:hAnsi="楷体" w:eastAsia="楷体" w:cs="楷体"/>
        </w:rPr>
      </w:pPr>
    </w:p>
    <w:p>
      <w:pPr>
        <w:spacing w:line="480" w:lineRule="auto"/>
        <w:ind w:firstLine="4320" w:firstLineChars="1800"/>
        <w:jc w:val="left"/>
        <w:rPr>
          <w:rFonts w:hint="eastAsia" w:ascii="楷体" w:hAnsi="楷体" w:eastAsia="楷体" w:cs="楷体"/>
          <w:u w:val="single"/>
        </w:rPr>
      </w:pPr>
      <w:r>
        <w:rPr>
          <w:rFonts w:hint="eastAsia" w:ascii="楷体" w:hAnsi="楷体" w:eastAsia="楷体" w:cs="楷体"/>
        </w:rPr>
        <w:t>投标人全称（公章）：</w:t>
      </w:r>
      <w:r>
        <w:rPr>
          <w:rFonts w:hint="eastAsia" w:ascii="楷体" w:hAnsi="楷体" w:eastAsia="楷体" w:cs="楷体"/>
          <w:u w:val="single"/>
        </w:rPr>
        <w:t xml:space="preserve">                     </w:t>
      </w:r>
    </w:p>
    <w:p>
      <w:pPr>
        <w:ind w:firstLine="480"/>
        <w:jc w:val="center"/>
        <w:rPr>
          <w:rFonts w:hint="eastAsia" w:ascii="楷体" w:hAnsi="楷体" w:eastAsia="楷体" w:cs="楷体"/>
          <w:color w:val="000000"/>
          <w:kern w:val="24"/>
        </w:rPr>
      </w:pPr>
      <w:r>
        <w:rPr>
          <w:rFonts w:hint="eastAsia" w:ascii="楷体" w:hAnsi="楷体" w:eastAsia="楷体" w:cs="楷体"/>
          <w:color w:val="000000"/>
          <w:kern w:val="24"/>
        </w:rPr>
        <w:t xml:space="preserve">              日　期：　　年　月　日</w:t>
      </w:r>
    </w:p>
    <w:p>
      <w:pPr>
        <w:ind w:firstLine="480"/>
        <w:rPr>
          <w:rFonts w:hint="eastAsia" w:ascii="楷体" w:hAnsi="楷体" w:eastAsia="楷体" w:cs="楷体"/>
          <w:color w:val="000000"/>
          <w:kern w:val="24"/>
        </w:rPr>
      </w:pPr>
    </w:p>
    <w:p>
      <w:pPr>
        <w:keepNext/>
        <w:spacing w:before="120" w:after="60"/>
        <w:ind w:firstLine="480"/>
        <w:jc w:val="center"/>
        <w:outlineLvl w:val="2"/>
        <w:rPr>
          <w:rFonts w:hint="eastAsia" w:ascii="楷体" w:hAnsi="楷体" w:eastAsia="楷体" w:cs="楷体"/>
          <w:b/>
          <w:color w:val="000000"/>
          <w:kern w:val="0"/>
          <w:sz w:val="28"/>
          <w:szCs w:val="20"/>
        </w:rPr>
      </w:pPr>
      <w:r>
        <w:rPr>
          <w:rFonts w:hint="eastAsia" w:ascii="楷体" w:hAnsi="楷体" w:eastAsia="楷体" w:cs="楷体"/>
          <w:kern w:val="28"/>
        </w:rPr>
        <w:br w:type="page"/>
      </w:r>
      <w:r>
        <w:rPr>
          <w:rFonts w:hint="eastAsia" w:ascii="楷体" w:hAnsi="楷体" w:eastAsia="楷体" w:cs="楷体"/>
          <w:b/>
          <w:color w:val="000000"/>
          <w:kern w:val="0"/>
          <w:sz w:val="28"/>
          <w:szCs w:val="20"/>
        </w:rPr>
        <w:t>参加政府采购活动行为自律承诺书</w:t>
      </w:r>
    </w:p>
    <w:p>
      <w:pPr>
        <w:ind w:firstLine="480"/>
        <w:rPr>
          <w:rFonts w:hint="eastAsia" w:ascii="楷体" w:hAnsi="楷体" w:eastAsia="楷体" w:cs="楷体"/>
          <w:color w:val="000000"/>
          <w:kern w:val="24"/>
        </w:rPr>
      </w:pPr>
      <w:r>
        <w:rPr>
          <w:rFonts w:hint="eastAsia" w:ascii="楷体" w:hAnsi="楷体" w:eastAsia="楷体" w:cs="楷体"/>
          <w:color w:val="000000"/>
          <w:kern w:val="24"/>
        </w:rPr>
        <w:t>作为参加本次政府采购项目的供应商，我方郑重承诺在参与政府采购活动中遵纪守法、公平竞争、诚实守信，如有违反愿承担一切责任及后果：</w:t>
      </w:r>
    </w:p>
    <w:p>
      <w:pPr>
        <w:ind w:firstLine="480"/>
        <w:rPr>
          <w:rFonts w:hint="eastAsia" w:ascii="楷体" w:hAnsi="楷体" w:eastAsia="楷体" w:cs="楷体"/>
          <w:color w:val="000000"/>
          <w:kern w:val="24"/>
        </w:rPr>
      </w:pPr>
      <w:r>
        <w:rPr>
          <w:rFonts w:hint="eastAsia" w:ascii="楷体" w:hAnsi="楷体" w:eastAsia="楷体" w:cs="楷体"/>
          <w:color w:val="000000"/>
          <w:kern w:val="24"/>
        </w:rPr>
        <w:t>1．不与采购人、采购代理机构、政府采购评审专家恶意串通，不向其行贿或提供其他不正当利益；</w:t>
      </w:r>
    </w:p>
    <w:p>
      <w:pPr>
        <w:ind w:firstLine="480"/>
        <w:rPr>
          <w:rFonts w:hint="eastAsia" w:ascii="楷体" w:hAnsi="楷体" w:eastAsia="楷体" w:cs="楷体"/>
          <w:color w:val="000000"/>
          <w:kern w:val="24"/>
        </w:rPr>
      </w:pPr>
      <w:r>
        <w:rPr>
          <w:rFonts w:hint="eastAsia" w:ascii="楷体" w:hAnsi="楷体" w:eastAsia="楷体" w:cs="楷体"/>
          <w:color w:val="000000"/>
          <w:kern w:val="24"/>
        </w:rPr>
        <w:t>2．不与其他供应商恶意串通，采取“围标、串标、陪标”等商业欺诈手段谋取中</w:t>
      </w:r>
      <w:r>
        <w:rPr>
          <w:rFonts w:hint="eastAsia" w:ascii="楷体" w:hAnsi="楷体" w:eastAsia="楷体" w:cs="楷体"/>
          <w:color w:val="000000"/>
          <w:w w:val="1"/>
          <w:kern w:val="24"/>
        </w:rPr>
        <w:t xml:space="preserve"> </w:t>
      </w:r>
      <w:r>
        <w:rPr>
          <w:rFonts w:hint="eastAsia" w:ascii="楷体" w:hAnsi="楷体" w:eastAsia="楷体" w:cs="楷体"/>
          <w:color w:val="000000"/>
          <w:kern w:val="24"/>
        </w:rPr>
        <w:t>标、成</w:t>
      </w:r>
      <w:r>
        <w:rPr>
          <w:rFonts w:hint="eastAsia" w:ascii="楷体" w:hAnsi="楷体" w:eastAsia="楷体" w:cs="楷体"/>
          <w:color w:val="000000"/>
          <w:w w:val="1"/>
          <w:kern w:val="24"/>
        </w:rPr>
        <w:t xml:space="preserve"> </w:t>
      </w:r>
      <w:r>
        <w:rPr>
          <w:rFonts w:hint="eastAsia" w:ascii="楷体" w:hAnsi="楷体" w:eastAsia="楷体" w:cs="楷体"/>
          <w:color w:val="000000"/>
          <w:kern w:val="24"/>
        </w:rPr>
        <w:t>交；</w:t>
      </w:r>
    </w:p>
    <w:p>
      <w:pPr>
        <w:ind w:firstLine="480"/>
        <w:rPr>
          <w:rFonts w:hint="eastAsia" w:ascii="楷体" w:hAnsi="楷体" w:eastAsia="楷体" w:cs="楷体"/>
          <w:color w:val="000000"/>
          <w:kern w:val="24"/>
        </w:rPr>
      </w:pPr>
      <w:r>
        <w:rPr>
          <w:rFonts w:hint="eastAsia" w:ascii="楷体" w:hAnsi="楷体" w:eastAsia="楷体" w:cs="楷体"/>
          <w:color w:val="000000"/>
          <w:kern w:val="24"/>
        </w:rPr>
        <w:t>3．不提供虚假或无效证明文件（包括但不限于资格证明文件、合同及验收文件、检验检测报告、从业人员资格证书、机构或所投产品的各类认证证书等）或虚假材料谋取中</w:t>
      </w:r>
      <w:r>
        <w:rPr>
          <w:rFonts w:hint="eastAsia" w:ascii="楷体" w:hAnsi="楷体" w:eastAsia="楷体" w:cs="楷体"/>
          <w:color w:val="000000"/>
          <w:w w:val="1"/>
          <w:kern w:val="24"/>
        </w:rPr>
        <w:t xml:space="preserve"> </w:t>
      </w:r>
      <w:r>
        <w:rPr>
          <w:rFonts w:hint="eastAsia" w:ascii="楷体" w:hAnsi="楷体" w:eastAsia="楷体" w:cs="楷体"/>
          <w:color w:val="000000"/>
          <w:kern w:val="24"/>
        </w:rPr>
        <w:t>标、成</w:t>
      </w:r>
      <w:r>
        <w:rPr>
          <w:rFonts w:hint="eastAsia" w:ascii="楷体" w:hAnsi="楷体" w:eastAsia="楷体" w:cs="楷体"/>
          <w:color w:val="000000"/>
          <w:w w:val="1"/>
          <w:kern w:val="24"/>
        </w:rPr>
        <w:t xml:space="preserve"> </w:t>
      </w:r>
      <w:r>
        <w:rPr>
          <w:rFonts w:hint="eastAsia" w:ascii="楷体" w:hAnsi="楷体" w:eastAsia="楷体" w:cs="楷体"/>
          <w:color w:val="000000"/>
          <w:kern w:val="24"/>
        </w:rPr>
        <w:t>交；</w:t>
      </w:r>
    </w:p>
    <w:p>
      <w:pPr>
        <w:ind w:firstLine="480"/>
        <w:rPr>
          <w:rFonts w:hint="eastAsia" w:ascii="楷体" w:hAnsi="楷体" w:eastAsia="楷体" w:cs="楷体"/>
          <w:color w:val="000000"/>
          <w:kern w:val="24"/>
        </w:rPr>
      </w:pPr>
      <w:r>
        <w:rPr>
          <w:rFonts w:hint="eastAsia" w:ascii="楷体" w:hAnsi="楷体" w:eastAsia="楷体" w:cs="楷体"/>
          <w:color w:val="000000"/>
          <w:kern w:val="24"/>
        </w:rPr>
        <w:t>4．不采取不正当手段诋毁、排挤其他供应商；</w:t>
      </w:r>
    </w:p>
    <w:p>
      <w:pPr>
        <w:ind w:firstLine="480"/>
        <w:rPr>
          <w:rFonts w:hint="eastAsia" w:ascii="楷体" w:hAnsi="楷体" w:eastAsia="楷体" w:cs="楷体"/>
          <w:color w:val="000000"/>
          <w:kern w:val="24"/>
        </w:rPr>
      </w:pPr>
      <w:r>
        <w:rPr>
          <w:rFonts w:hint="eastAsia" w:ascii="楷体" w:hAnsi="楷体" w:eastAsia="楷体" w:cs="楷体"/>
          <w:color w:val="000000"/>
          <w:kern w:val="24"/>
        </w:rPr>
        <w:t>5．不以不正当理由拒不与采购人签订政府采购合同，或逾期签订政府采购合同，或不按照采购文件确定的事项签订政府采购合同；</w:t>
      </w:r>
    </w:p>
    <w:p>
      <w:pPr>
        <w:ind w:firstLine="480"/>
        <w:rPr>
          <w:rFonts w:hint="eastAsia" w:ascii="楷体" w:hAnsi="楷体" w:eastAsia="楷体" w:cs="楷体"/>
          <w:color w:val="000000"/>
          <w:kern w:val="24"/>
        </w:rPr>
      </w:pPr>
      <w:r>
        <w:rPr>
          <w:rFonts w:hint="eastAsia" w:ascii="楷体" w:hAnsi="楷体" w:eastAsia="楷体" w:cs="楷体"/>
          <w:color w:val="000000"/>
          <w:kern w:val="24"/>
        </w:rPr>
        <w:t>6．不以不正当理由拒绝履行合同义务，不会擅自变更、中止或者终止政府采购合同或将政府采购合同转包；</w:t>
      </w:r>
    </w:p>
    <w:p>
      <w:pPr>
        <w:ind w:firstLine="480"/>
        <w:rPr>
          <w:rFonts w:hint="eastAsia" w:ascii="楷体" w:hAnsi="楷体" w:eastAsia="楷体" w:cs="楷体"/>
          <w:color w:val="000000"/>
          <w:kern w:val="24"/>
        </w:rPr>
      </w:pPr>
      <w:r>
        <w:rPr>
          <w:rFonts w:hint="eastAsia" w:ascii="楷体" w:hAnsi="楷体" w:eastAsia="楷体" w:cs="楷体"/>
          <w:color w:val="000000"/>
          <w:kern w:val="24"/>
        </w:rPr>
        <w:t>7．不在提供商品、服务或工程施工过程中提供假冒伪劣产品，损害采购人的合法权益或公共利益；</w:t>
      </w:r>
    </w:p>
    <w:p>
      <w:pPr>
        <w:ind w:firstLine="480"/>
        <w:rPr>
          <w:rFonts w:hint="eastAsia" w:ascii="楷体" w:hAnsi="楷体" w:eastAsia="楷体" w:cs="楷体"/>
          <w:color w:val="000000"/>
          <w:kern w:val="24"/>
        </w:rPr>
      </w:pPr>
      <w:r>
        <w:rPr>
          <w:rFonts w:hint="eastAsia" w:ascii="楷体" w:hAnsi="楷体" w:eastAsia="楷体" w:cs="楷体"/>
          <w:color w:val="000000"/>
          <w:kern w:val="24"/>
        </w:rPr>
        <w:t>8．不采取捏造事实、提供虚假材料或者以非法手段取得证明材料进行质疑和投诉；</w:t>
      </w:r>
    </w:p>
    <w:p>
      <w:pPr>
        <w:ind w:firstLine="480"/>
        <w:rPr>
          <w:rFonts w:hint="eastAsia" w:ascii="楷体" w:hAnsi="楷体" w:eastAsia="楷体" w:cs="楷体"/>
          <w:color w:val="000000"/>
          <w:kern w:val="24"/>
        </w:rPr>
      </w:pPr>
      <w:r>
        <w:rPr>
          <w:rFonts w:hint="eastAsia" w:ascii="楷体" w:hAnsi="楷体" w:eastAsia="楷体" w:cs="楷体"/>
          <w:color w:val="000000"/>
          <w:kern w:val="24"/>
        </w:rPr>
        <w:t>9．不发生其他有悖于政府采购公开、公平、公正和诚信原则的行为。</w:t>
      </w:r>
    </w:p>
    <w:p>
      <w:pPr>
        <w:ind w:firstLine="480"/>
        <w:rPr>
          <w:rFonts w:hint="eastAsia" w:ascii="楷体" w:hAnsi="楷体" w:eastAsia="楷体" w:cs="楷体"/>
          <w:color w:val="000000"/>
          <w:kern w:val="24"/>
        </w:rPr>
      </w:pPr>
      <w:r>
        <w:rPr>
          <w:rFonts w:hint="eastAsia" w:ascii="楷体" w:hAnsi="楷体" w:eastAsia="楷体" w:cs="楷体"/>
          <w:color w:val="000000"/>
          <w:kern w:val="24"/>
        </w:rPr>
        <w:t>10．尊重和接受政府采购监督管理部门的监督和采购人、采购代理机构的政府采购工作要求，愿意承担因违约行为给采购人造成的损失。</w:t>
      </w:r>
    </w:p>
    <w:p>
      <w:pPr>
        <w:ind w:firstLine="480"/>
        <w:rPr>
          <w:rFonts w:hint="eastAsia" w:ascii="楷体" w:hAnsi="楷体" w:eastAsia="楷体" w:cs="楷体"/>
          <w:color w:val="000000"/>
          <w:kern w:val="24"/>
        </w:rPr>
      </w:pPr>
    </w:p>
    <w:p>
      <w:pPr>
        <w:ind w:firstLine="480"/>
        <w:jc w:val="right"/>
        <w:rPr>
          <w:rFonts w:hint="eastAsia" w:ascii="楷体" w:hAnsi="楷体" w:eastAsia="楷体" w:cs="楷体"/>
          <w:color w:val="000000"/>
          <w:kern w:val="24"/>
        </w:rPr>
      </w:pPr>
    </w:p>
    <w:p>
      <w:pPr>
        <w:spacing w:line="480" w:lineRule="auto"/>
        <w:ind w:firstLine="4320" w:firstLineChars="1800"/>
        <w:jc w:val="left"/>
        <w:rPr>
          <w:rFonts w:hint="eastAsia" w:ascii="楷体" w:hAnsi="楷体" w:eastAsia="楷体" w:cs="楷体"/>
          <w:u w:val="single"/>
        </w:rPr>
      </w:pPr>
      <w:r>
        <w:rPr>
          <w:rFonts w:hint="eastAsia" w:ascii="楷体" w:hAnsi="楷体" w:eastAsia="楷体" w:cs="楷体"/>
        </w:rPr>
        <w:t>投标人全称（公章）：</w:t>
      </w:r>
      <w:r>
        <w:rPr>
          <w:rFonts w:hint="eastAsia" w:ascii="楷体" w:hAnsi="楷体" w:eastAsia="楷体" w:cs="楷体"/>
          <w:u w:val="single"/>
        </w:rPr>
        <w:t xml:space="preserve">                     </w:t>
      </w:r>
    </w:p>
    <w:p>
      <w:pPr>
        <w:ind w:firstLine="480"/>
        <w:jc w:val="center"/>
        <w:rPr>
          <w:rFonts w:hint="eastAsia" w:ascii="楷体" w:hAnsi="楷体" w:eastAsia="楷体" w:cs="楷体"/>
          <w:color w:val="000000"/>
          <w:kern w:val="24"/>
        </w:rPr>
      </w:pPr>
      <w:r>
        <w:rPr>
          <w:rFonts w:hint="eastAsia" w:ascii="楷体" w:hAnsi="楷体" w:eastAsia="楷体" w:cs="楷体"/>
          <w:color w:val="000000"/>
          <w:kern w:val="24"/>
        </w:rPr>
        <w:t xml:space="preserve">                日　期：　　年　月　日</w:t>
      </w:r>
    </w:p>
    <w:bookmarkEnd w:id="151"/>
    <w:p>
      <w:pPr>
        <w:pStyle w:val="49"/>
        <w:rPr>
          <w:rFonts w:hint="eastAsia" w:ascii="楷体" w:hAnsi="楷体" w:eastAsia="楷体" w:cs="楷体"/>
          <w:color w:val="000000"/>
        </w:rPr>
        <w:sectPr>
          <w:pgSz w:w="11906" w:h="16838"/>
          <w:pgMar w:top="1418" w:right="1418" w:bottom="1418" w:left="1418" w:header="851" w:footer="992" w:gutter="0"/>
          <w:cols w:space="720" w:num="1"/>
          <w:docGrid w:linePitch="312" w:charSpace="0"/>
        </w:sectPr>
      </w:pPr>
    </w:p>
    <w:p>
      <w:pPr>
        <w:pStyle w:val="4"/>
        <w:numPr>
          <w:ilvl w:val="1"/>
          <w:numId w:val="0"/>
        </w:numPr>
        <w:jc w:val="center"/>
        <w:rPr>
          <w:rFonts w:hint="eastAsia" w:ascii="楷体" w:hAnsi="楷体" w:eastAsia="楷体" w:cs="楷体"/>
          <w:color w:val="000000"/>
          <w:lang w:val="zh-CN"/>
        </w:rPr>
      </w:pPr>
      <w:bookmarkStart w:id="175" w:name="_Toc279_WPSOffice_Level1"/>
      <w:bookmarkStart w:id="176" w:name="_Toc4252_WPSOffice_Level1"/>
      <w:bookmarkStart w:id="177" w:name="_Toc8652_WPSOffice_Level1"/>
      <w:bookmarkStart w:id="178" w:name="_Toc23295_WPSOffice_Level1"/>
      <w:bookmarkStart w:id="179" w:name="_Toc2044"/>
      <w:bookmarkStart w:id="180" w:name="_Hlk115176805"/>
      <w:r>
        <w:rPr>
          <w:rFonts w:hint="eastAsia" w:ascii="楷体" w:hAnsi="楷体" w:eastAsia="楷体" w:cs="楷体"/>
          <w:color w:val="000000"/>
          <w:lang w:val="zh-CN"/>
        </w:rPr>
        <w:t>第</w:t>
      </w:r>
      <w:r>
        <w:rPr>
          <w:rFonts w:hint="eastAsia" w:ascii="楷体" w:hAnsi="楷体" w:eastAsia="楷体" w:cs="楷体"/>
          <w:color w:val="000000"/>
        </w:rPr>
        <w:t>五</w:t>
      </w:r>
      <w:r>
        <w:rPr>
          <w:rFonts w:hint="eastAsia" w:ascii="楷体" w:hAnsi="楷体" w:eastAsia="楷体" w:cs="楷体"/>
          <w:color w:val="000000"/>
          <w:lang w:val="zh-CN"/>
        </w:rPr>
        <w:t>部分  资格证明</w:t>
      </w:r>
      <w:bookmarkEnd w:id="173"/>
      <w:bookmarkEnd w:id="174"/>
      <w:bookmarkEnd w:id="175"/>
      <w:bookmarkEnd w:id="176"/>
      <w:bookmarkEnd w:id="177"/>
      <w:bookmarkEnd w:id="178"/>
      <w:bookmarkEnd w:id="179"/>
    </w:p>
    <w:p>
      <w:pPr>
        <w:spacing w:line="460" w:lineRule="exact"/>
        <w:ind w:firstLine="482"/>
        <w:jc w:val="left"/>
        <w:rPr>
          <w:rFonts w:hint="eastAsia" w:ascii="楷体" w:hAnsi="楷体" w:eastAsia="楷体" w:cs="楷体"/>
          <w:b/>
          <w:bCs/>
          <w:color w:val="000000"/>
          <w:kern w:val="0"/>
        </w:rPr>
      </w:pPr>
      <w:bookmarkStart w:id="181" w:name="_Toc5451_WPSOffice_Level2"/>
      <w:r>
        <w:rPr>
          <w:rFonts w:hint="eastAsia" w:ascii="楷体" w:hAnsi="楷体" w:eastAsia="楷体" w:cs="楷体"/>
          <w:b/>
          <w:bCs/>
          <w:color w:val="000000"/>
          <w:kern w:val="0"/>
        </w:rPr>
        <w:t>投标文件中资格证明文件须加盖投标人公章，且内容与原件一致，否则按无效响应处理，投标人资格条件详见投标人须知前附表。</w:t>
      </w:r>
    </w:p>
    <w:p>
      <w:pPr>
        <w:ind w:left="480" w:leftChars="200" w:firstLine="0" w:firstLineChars="0"/>
        <w:jc w:val="center"/>
        <w:rPr>
          <w:rFonts w:hint="eastAsia" w:ascii="楷体" w:hAnsi="楷体" w:eastAsia="楷体" w:cs="楷体"/>
          <w:b/>
          <w:color w:val="000000"/>
          <w:sz w:val="32"/>
          <w:szCs w:val="32"/>
        </w:rPr>
      </w:pPr>
      <w:r>
        <w:rPr>
          <w:rFonts w:hint="eastAsia" w:ascii="楷体" w:hAnsi="楷体" w:eastAsia="楷体" w:cs="楷体"/>
          <w:color w:val="000000"/>
          <w:spacing w:val="4"/>
        </w:rPr>
        <w:br w:type="page"/>
      </w:r>
      <w:r>
        <w:rPr>
          <w:rFonts w:hint="eastAsia" w:ascii="楷体" w:hAnsi="楷体" w:eastAsia="楷体" w:cs="楷体"/>
          <w:b/>
          <w:bCs/>
          <w:color w:val="000000"/>
          <w:sz w:val="28"/>
          <w:szCs w:val="28"/>
          <w:lang w:val="zh-CN"/>
        </w:rPr>
        <w:t>法定代表人（单位负责人/自然人）身份证明</w:t>
      </w:r>
    </w:p>
    <w:p>
      <w:pPr>
        <w:autoSpaceDE w:val="0"/>
        <w:autoSpaceDN w:val="0"/>
        <w:adjustRightInd w:val="0"/>
        <w:ind w:firstLine="480"/>
        <w:jc w:val="right"/>
        <w:rPr>
          <w:rFonts w:hint="eastAsia" w:ascii="楷体" w:hAnsi="楷体" w:eastAsia="楷体" w:cs="楷体"/>
          <w:color w:val="000000"/>
          <w:szCs w:val="21"/>
          <w:lang w:val="zh-CN"/>
        </w:rPr>
      </w:pPr>
    </w:p>
    <w:p>
      <w:pPr>
        <w:autoSpaceDE w:val="0"/>
        <w:autoSpaceDN w:val="0"/>
        <w:adjustRightInd w:val="0"/>
        <w:ind w:right="105" w:firstLine="480"/>
        <w:jc w:val="left"/>
        <w:rPr>
          <w:rFonts w:hint="eastAsia" w:ascii="楷体" w:hAnsi="楷体" w:eastAsia="楷体" w:cs="楷体"/>
          <w:color w:val="000000"/>
          <w:szCs w:val="21"/>
          <w:lang w:val="zh-CN"/>
        </w:rPr>
      </w:pPr>
    </w:p>
    <w:p>
      <w:pPr>
        <w:autoSpaceDE w:val="0"/>
        <w:autoSpaceDN w:val="0"/>
        <w:adjustRightInd w:val="0"/>
        <w:spacing w:line="480" w:lineRule="auto"/>
        <w:ind w:right="108"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姓名：</w:t>
      </w:r>
      <w:r>
        <w:rPr>
          <w:rFonts w:hint="eastAsia" w:ascii="楷体" w:hAnsi="楷体" w:eastAsia="楷体" w:cs="楷体"/>
          <w:color w:val="000000"/>
          <w:szCs w:val="21"/>
          <w:u w:val="single"/>
          <w:lang w:val="zh-CN"/>
        </w:rPr>
        <w:t xml:space="preserve">      </w:t>
      </w:r>
      <w:r>
        <w:rPr>
          <w:rFonts w:hint="eastAsia" w:ascii="楷体" w:hAnsi="楷体" w:eastAsia="楷体" w:cs="楷体"/>
          <w:color w:val="000000"/>
          <w:szCs w:val="21"/>
          <w:lang w:val="zh-CN"/>
        </w:rPr>
        <w:t>性别：</w:t>
      </w:r>
      <w:r>
        <w:rPr>
          <w:rFonts w:hint="eastAsia" w:ascii="楷体" w:hAnsi="楷体" w:eastAsia="楷体" w:cs="楷体"/>
          <w:color w:val="000000"/>
          <w:szCs w:val="21"/>
          <w:u w:val="single"/>
          <w:lang w:val="zh-CN"/>
        </w:rPr>
        <w:t xml:space="preserve">      </w:t>
      </w:r>
      <w:r>
        <w:rPr>
          <w:rFonts w:hint="eastAsia" w:ascii="楷体" w:hAnsi="楷体" w:eastAsia="楷体" w:cs="楷体"/>
          <w:color w:val="000000"/>
          <w:szCs w:val="21"/>
          <w:lang w:val="zh-CN"/>
        </w:rPr>
        <w:t>年龄：</w:t>
      </w:r>
      <w:r>
        <w:rPr>
          <w:rFonts w:hint="eastAsia" w:ascii="楷体" w:hAnsi="楷体" w:eastAsia="楷体" w:cs="楷体"/>
          <w:color w:val="000000"/>
          <w:szCs w:val="21"/>
          <w:u w:val="single"/>
          <w:lang w:val="zh-CN"/>
        </w:rPr>
        <w:t xml:space="preserve">      </w:t>
      </w:r>
      <w:r>
        <w:rPr>
          <w:rFonts w:hint="eastAsia" w:ascii="楷体" w:hAnsi="楷体" w:eastAsia="楷体" w:cs="楷体"/>
          <w:color w:val="000000"/>
          <w:szCs w:val="21"/>
          <w:lang w:val="zh-CN"/>
        </w:rPr>
        <w:t>职务：</w:t>
      </w:r>
      <w:r>
        <w:rPr>
          <w:rFonts w:hint="eastAsia" w:ascii="楷体" w:hAnsi="楷体" w:eastAsia="楷体" w:cs="楷体"/>
          <w:color w:val="000000"/>
          <w:szCs w:val="21"/>
          <w:u w:val="single"/>
          <w:lang w:val="zh-CN"/>
        </w:rPr>
        <w:t xml:space="preserve">      </w:t>
      </w:r>
    </w:p>
    <w:p>
      <w:pPr>
        <w:autoSpaceDE w:val="0"/>
        <w:autoSpaceDN w:val="0"/>
        <w:adjustRightInd w:val="0"/>
        <w:spacing w:line="480" w:lineRule="auto"/>
        <w:ind w:right="108"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系</w:t>
      </w:r>
      <w:r>
        <w:rPr>
          <w:rFonts w:hint="eastAsia" w:ascii="楷体" w:hAnsi="楷体" w:eastAsia="楷体" w:cs="楷体"/>
          <w:color w:val="000000"/>
          <w:szCs w:val="21"/>
          <w:u w:val="single"/>
          <w:lang w:val="zh-CN"/>
        </w:rPr>
        <w:t xml:space="preserve">                                </w:t>
      </w:r>
      <w:r>
        <w:rPr>
          <w:rFonts w:hint="eastAsia" w:ascii="楷体" w:hAnsi="楷体" w:eastAsia="楷体" w:cs="楷体"/>
          <w:color w:val="000000"/>
          <w:szCs w:val="21"/>
          <w:lang w:val="zh-CN"/>
        </w:rPr>
        <w:t>（投标人名称）的法定代表人（单位负责人）。</w:t>
      </w:r>
    </w:p>
    <w:p>
      <w:pPr>
        <w:autoSpaceDE w:val="0"/>
        <w:autoSpaceDN w:val="0"/>
        <w:adjustRightInd w:val="0"/>
        <w:spacing w:line="480" w:lineRule="auto"/>
        <w:ind w:right="108"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特此证明。</w:t>
      </w:r>
    </w:p>
    <w:p>
      <w:pPr>
        <w:autoSpaceDE w:val="0"/>
        <w:autoSpaceDN w:val="0"/>
        <w:adjustRightInd w:val="0"/>
        <w:ind w:right="105" w:firstLine="480"/>
        <w:jc w:val="left"/>
        <w:rPr>
          <w:rFonts w:hint="eastAsia" w:ascii="楷体" w:hAnsi="楷体" w:eastAsia="楷体" w:cs="楷体"/>
          <w:color w:val="000000"/>
          <w:szCs w:val="21"/>
          <w:lang w:val="zh-CN"/>
        </w:rPr>
      </w:pPr>
    </w:p>
    <w:p>
      <w:pPr>
        <w:autoSpaceDE w:val="0"/>
        <w:autoSpaceDN w:val="0"/>
        <w:adjustRightInd w:val="0"/>
        <w:ind w:right="105"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附：法定代表人（单位负责人）身份证复印件。</w:t>
      </w:r>
    </w:p>
    <w:p>
      <w:pPr>
        <w:autoSpaceDE w:val="0"/>
        <w:autoSpaceDN w:val="0"/>
        <w:adjustRightInd w:val="0"/>
        <w:ind w:right="105" w:firstLine="480"/>
        <w:jc w:val="left"/>
        <w:rPr>
          <w:rFonts w:hint="eastAsia" w:ascii="楷体" w:hAnsi="楷体" w:eastAsia="楷体" w:cs="楷体"/>
          <w:color w:val="000000"/>
          <w:szCs w:val="21"/>
          <w:lang w:val="zh-CN"/>
        </w:rPr>
      </w:pPr>
    </w:p>
    <w:p>
      <w:pPr>
        <w:autoSpaceDE w:val="0"/>
        <w:autoSpaceDN w:val="0"/>
        <w:adjustRightInd w:val="0"/>
        <w:ind w:right="105"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注：自然人投标的此处只附身份证复印件。</w:t>
      </w: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0" w:firstLineChars="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widowControl/>
        <w:ind w:firstLine="480"/>
        <w:jc w:val="center"/>
        <w:rPr>
          <w:rFonts w:hint="eastAsia" w:ascii="楷体" w:hAnsi="楷体" w:eastAsia="楷体" w:cs="楷体"/>
          <w:color w:val="000000"/>
          <w:kern w:val="0"/>
          <w:lang w:val="zh-CN"/>
        </w:rPr>
      </w:pPr>
      <w:r>
        <w:rPr>
          <w:rFonts w:hint="eastAsia" w:ascii="楷体" w:hAnsi="楷体" w:eastAsia="楷体" w:cs="楷体"/>
          <w:color w:val="000000"/>
          <w:kern w:val="0"/>
        </w:rPr>
        <w:t xml:space="preserve">             </w:t>
      </w:r>
      <w:r>
        <w:rPr>
          <w:rFonts w:hint="eastAsia" w:ascii="楷体" w:hAnsi="楷体" w:eastAsia="楷体" w:cs="楷体"/>
          <w:color w:val="000000"/>
          <w:kern w:val="0"/>
          <w:lang w:val="zh-CN"/>
        </w:rPr>
        <w:t xml:space="preserve"> 年       月      日</w:t>
      </w:r>
    </w:p>
    <w:p>
      <w:pPr>
        <w:ind w:firstLine="496"/>
        <w:jc w:val="center"/>
        <w:rPr>
          <w:rFonts w:hint="eastAsia" w:ascii="楷体" w:hAnsi="楷体" w:eastAsia="楷体" w:cs="楷体"/>
          <w:b/>
          <w:bCs/>
          <w:color w:val="000000"/>
          <w:kern w:val="0"/>
        </w:rPr>
      </w:pPr>
      <w:r>
        <w:rPr>
          <w:rFonts w:hint="eastAsia" w:ascii="楷体" w:hAnsi="楷体" w:eastAsia="楷体" w:cs="楷体"/>
          <w:color w:val="000000"/>
          <w:spacing w:val="4"/>
        </w:rPr>
        <w:br w:type="page"/>
      </w:r>
      <w:r>
        <w:rPr>
          <w:rFonts w:hint="eastAsia" w:ascii="楷体" w:hAnsi="楷体" w:eastAsia="楷体" w:cs="楷体"/>
          <w:b/>
          <w:bCs/>
          <w:color w:val="000000"/>
          <w:sz w:val="28"/>
          <w:szCs w:val="28"/>
          <w:lang w:val="zh-CN"/>
        </w:rPr>
        <w:t>法定代表人授权书</w:t>
      </w:r>
      <w:bookmarkEnd w:id="181"/>
    </w:p>
    <w:p>
      <w:pPr>
        <w:widowControl/>
        <w:ind w:firstLine="0" w:firstLineChars="0"/>
        <w:rPr>
          <w:rFonts w:hint="eastAsia" w:ascii="楷体" w:hAnsi="楷体" w:eastAsia="楷体" w:cs="楷体"/>
          <w:color w:val="000000"/>
          <w:kern w:val="0"/>
        </w:rPr>
      </w:pPr>
      <w:r>
        <w:rPr>
          <w:rFonts w:hint="eastAsia" w:ascii="楷体" w:hAnsi="楷体" w:eastAsia="楷体" w:cs="楷体"/>
          <w:color w:val="000000"/>
          <w:kern w:val="0"/>
        </w:rPr>
        <w:t>陕西四方衡裕项目管理有限公司</w:t>
      </w:r>
      <w:r>
        <w:rPr>
          <w:rFonts w:hint="eastAsia" w:ascii="楷体" w:hAnsi="楷体" w:eastAsia="楷体" w:cs="楷体"/>
          <w:color w:val="000000"/>
          <w:kern w:val="0"/>
          <w:lang w:val="zh-CN"/>
        </w:rPr>
        <w:t>：</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注册于</w:t>
      </w:r>
      <w:r>
        <w:rPr>
          <w:rFonts w:hint="eastAsia" w:ascii="楷体" w:hAnsi="楷体" w:eastAsia="楷体" w:cs="楷体"/>
          <w:color w:val="000000"/>
          <w:kern w:val="0"/>
          <w:u w:val="single"/>
          <w:lang w:val="zh-CN"/>
        </w:rPr>
        <w:t>（</w:t>
      </w:r>
      <w:r>
        <w:rPr>
          <w:rFonts w:hint="eastAsia" w:ascii="楷体" w:hAnsi="楷体" w:eastAsia="楷体" w:cs="楷体"/>
          <w:color w:val="000000"/>
          <w:kern w:val="0"/>
          <w:u w:val="single"/>
        </w:rPr>
        <w:t>市场监督管理局</w:t>
      </w:r>
      <w:r>
        <w:rPr>
          <w:rFonts w:hint="eastAsia" w:ascii="楷体" w:hAnsi="楷体" w:eastAsia="楷体" w:cs="楷体"/>
          <w:color w:val="000000"/>
          <w:kern w:val="0"/>
          <w:u w:val="single"/>
          <w:lang w:val="zh-CN"/>
        </w:rPr>
        <w:t>名称）</w:t>
      </w:r>
      <w:r>
        <w:rPr>
          <w:rFonts w:hint="eastAsia" w:ascii="楷体" w:hAnsi="楷体" w:eastAsia="楷体" w:cs="楷体"/>
          <w:color w:val="000000"/>
          <w:kern w:val="0"/>
          <w:lang w:val="zh-CN"/>
        </w:rPr>
        <w:t>之</w:t>
      </w:r>
      <w:r>
        <w:rPr>
          <w:rFonts w:hint="eastAsia" w:ascii="楷体" w:hAnsi="楷体" w:eastAsia="楷体" w:cs="楷体"/>
          <w:color w:val="000000"/>
          <w:kern w:val="0"/>
          <w:u w:val="single"/>
          <w:lang w:val="zh-CN"/>
        </w:rPr>
        <w:t>（投标人全称）</w:t>
      </w:r>
      <w:r>
        <w:rPr>
          <w:rFonts w:hint="eastAsia" w:ascii="楷体" w:hAnsi="楷体" w:eastAsia="楷体" w:cs="楷体"/>
          <w:color w:val="000000"/>
          <w:kern w:val="0"/>
          <w:lang w:val="zh-CN"/>
        </w:rPr>
        <w:t>法人代表</w:t>
      </w:r>
      <w:r>
        <w:rPr>
          <w:rFonts w:hint="eastAsia" w:ascii="楷体" w:hAnsi="楷体" w:eastAsia="楷体" w:cs="楷体"/>
          <w:color w:val="000000"/>
          <w:kern w:val="0"/>
          <w:u w:val="single"/>
          <w:lang w:val="zh-CN"/>
        </w:rPr>
        <w:t>（姓名、职务）</w:t>
      </w:r>
      <w:r>
        <w:rPr>
          <w:rFonts w:hint="eastAsia" w:ascii="楷体" w:hAnsi="楷体" w:eastAsia="楷体" w:cs="楷体"/>
          <w:color w:val="000000"/>
          <w:kern w:val="0"/>
          <w:lang w:val="zh-CN"/>
        </w:rPr>
        <w:t>授权</w:t>
      </w:r>
      <w:r>
        <w:rPr>
          <w:rFonts w:hint="eastAsia" w:ascii="楷体" w:hAnsi="楷体" w:eastAsia="楷体" w:cs="楷体"/>
          <w:color w:val="000000"/>
          <w:kern w:val="0"/>
          <w:u w:val="single"/>
          <w:lang w:val="zh-CN"/>
        </w:rPr>
        <w:t>（授权代表姓名、职务）</w:t>
      </w:r>
      <w:r>
        <w:rPr>
          <w:rFonts w:hint="eastAsia" w:ascii="楷体" w:hAnsi="楷体" w:eastAsia="楷体" w:cs="楷体"/>
          <w:color w:val="000000"/>
          <w:kern w:val="0"/>
          <w:lang w:val="zh-CN"/>
        </w:rPr>
        <w:t>为本公司的合法代理人，就</w:t>
      </w:r>
      <w:r>
        <w:rPr>
          <w:rFonts w:hint="eastAsia" w:ascii="楷体" w:hAnsi="楷体" w:eastAsia="楷体" w:cs="楷体"/>
          <w:color w:val="000000"/>
          <w:kern w:val="0"/>
          <w:u w:val="single"/>
          <w:lang w:val="zh-CN"/>
        </w:rPr>
        <w:t>（</w:t>
      </w:r>
      <w:r>
        <w:rPr>
          <w:rFonts w:hint="eastAsia" w:ascii="楷体" w:hAnsi="楷体" w:eastAsia="楷体" w:cs="楷体"/>
          <w:color w:val="000000"/>
          <w:kern w:val="0"/>
          <w:u w:val="single"/>
        </w:rPr>
        <w:t>采购</w:t>
      </w:r>
      <w:r>
        <w:rPr>
          <w:rFonts w:hint="eastAsia" w:ascii="楷体" w:hAnsi="楷体" w:eastAsia="楷体" w:cs="楷体"/>
          <w:color w:val="000000"/>
          <w:kern w:val="0"/>
          <w:u w:val="single"/>
          <w:lang w:val="zh-CN"/>
        </w:rPr>
        <w:t>项目名称）（</w:t>
      </w:r>
      <w:r>
        <w:rPr>
          <w:rFonts w:hint="eastAsia" w:ascii="楷体" w:hAnsi="楷体" w:eastAsia="楷体" w:cs="楷体"/>
          <w:color w:val="000000"/>
          <w:kern w:val="0"/>
          <w:u w:val="single"/>
        </w:rPr>
        <w:t>采购项目</w:t>
      </w:r>
      <w:r>
        <w:rPr>
          <w:rFonts w:hint="eastAsia" w:ascii="楷体" w:hAnsi="楷体" w:eastAsia="楷体" w:cs="楷体"/>
          <w:color w:val="000000"/>
          <w:kern w:val="0"/>
          <w:u w:val="single"/>
          <w:lang w:val="zh-CN"/>
        </w:rPr>
        <w:t>编号）</w:t>
      </w:r>
      <w:r>
        <w:rPr>
          <w:rFonts w:hint="eastAsia" w:ascii="楷体" w:hAnsi="楷体" w:eastAsia="楷体" w:cs="楷体"/>
          <w:color w:val="000000"/>
          <w:kern w:val="0"/>
          <w:lang w:val="zh-CN"/>
        </w:rPr>
        <w:t>的</w:t>
      </w:r>
      <w:r>
        <w:rPr>
          <w:rFonts w:hint="eastAsia" w:ascii="楷体" w:hAnsi="楷体" w:eastAsia="楷体" w:cs="楷体"/>
          <w:color w:val="000000"/>
          <w:kern w:val="0"/>
        </w:rPr>
        <w:t>投</w:t>
      </w:r>
      <w:r>
        <w:rPr>
          <w:rFonts w:hint="eastAsia" w:ascii="楷体" w:hAnsi="楷体" w:eastAsia="楷体" w:cs="楷体"/>
          <w:color w:val="000000"/>
          <w:kern w:val="0"/>
          <w:lang w:val="zh-CN"/>
        </w:rPr>
        <w:t>标及合同的执行和完成，以本公司的名义处理一切与之有关的事宜。</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附：</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（签字）</w:t>
      </w:r>
    </w:p>
    <w:p>
      <w:pPr>
        <w:widowControl/>
        <w:ind w:firstLine="480"/>
        <w:rPr>
          <w:rFonts w:hint="eastAsia" w:ascii="楷体" w:hAnsi="楷体" w:eastAsia="楷体" w:cs="楷体"/>
          <w:color w:val="000000"/>
          <w:kern w:val="0"/>
          <w:u w:val="single"/>
        </w:rPr>
      </w:pPr>
      <w:r>
        <w:rPr>
          <w:rFonts w:hint="eastAsia" w:ascii="楷体" w:hAnsi="楷体" w:eastAsia="楷体" w:cs="楷体"/>
          <w:color w:val="000000"/>
          <w:kern w:val="0"/>
          <w:lang w:val="zh-CN"/>
        </w:rPr>
        <w:t>职</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务：</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身份证号码：</w:t>
      </w:r>
      <w:r>
        <w:rPr>
          <w:rFonts w:hint="eastAsia" w:ascii="楷体" w:hAnsi="楷体" w:eastAsia="楷体" w:cs="楷体"/>
          <w:color w:val="000000"/>
          <w:kern w:val="0"/>
          <w:u w:val="single"/>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通讯地址：</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邮政编码：</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电</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话：</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传真</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p>
    <w:p>
      <w:pPr>
        <w:widowControl/>
        <w:ind w:firstLine="480"/>
        <w:rPr>
          <w:rFonts w:hint="eastAsia" w:ascii="楷体" w:hAnsi="楷体" w:eastAsia="楷体" w:cs="楷体"/>
          <w:color w:val="000000"/>
          <w:kern w:val="0"/>
          <w:lang w:val="zh-CN"/>
        </w:rPr>
      </w:pPr>
    </w:p>
    <w:tbl>
      <w:tblPr>
        <w:tblStyle w:val="32"/>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eastAsia="楷体" w:cs="楷体"/>
                <w:color w:val="000000"/>
                <w:lang w:val="zh-CN"/>
              </w:rPr>
            </w:pPr>
          </w:p>
          <w:p>
            <w:pPr>
              <w:widowControl/>
              <w:ind w:firstLine="0" w:firstLineChars="0"/>
              <w:jc w:val="center"/>
              <w:rPr>
                <w:rFonts w:hint="eastAsia" w:ascii="楷体" w:hAnsi="楷体" w:eastAsia="楷体" w:cs="楷体"/>
                <w:color w:val="000000"/>
                <w:lang w:val="zh-CN"/>
              </w:rPr>
            </w:pPr>
            <w:r>
              <w:rPr>
                <w:rFonts w:hint="eastAsia" w:ascii="楷体" w:hAnsi="楷体" w:eastAsia="楷体" w:cs="楷体"/>
                <w:color w:val="000000"/>
                <w:lang w:val="zh-CN"/>
              </w:rPr>
              <w:t>法定代表人身份证复印件</w:t>
            </w:r>
          </w:p>
          <w:p>
            <w:pPr>
              <w:widowControl/>
              <w:ind w:firstLine="480"/>
              <w:jc w:val="center"/>
              <w:rPr>
                <w:rFonts w:hint="eastAsia" w:ascii="楷体" w:hAnsi="楷体" w:eastAsia="楷体" w:cs="楷体"/>
                <w:color w:val="000000"/>
              </w:rPr>
            </w:pPr>
            <w:r>
              <w:rPr>
                <w:rFonts w:hint="eastAsia" w:ascii="楷体" w:hAnsi="楷体" w:eastAsia="楷体" w:cs="楷体"/>
                <w:color w:val="000000"/>
                <w:kern w:val="0"/>
              </w:rPr>
              <w:t>（正面及反面）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eastAsia="楷体" w:cs="楷体"/>
                <w:color w:val="000000"/>
                <w:lang w:val="zh-CN"/>
              </w:rPr>
            </w:pPr>
          </w:p>
          <w:p>
            <w:pPr>
              <w:widowControl/>
              <w:ind w:firstLine="480"/>
              <w:jc w:val="center"/>
              <w:rPr>
                <w:rFonts w:hint="eastAsia" w:ascii="楷体" w:hAnsi="楷体" w:eastAsia="楷体" w:cs="楷体"/>
                <w:color w:val="000000"/>
                <w:kern w:val="0"/>
                <w:lang w:val="zh-CN"/>
              </w:rPr>
            </w:pPr>
            <w:r>
              <w:rPr>
                <w:rFonts w:hint="eastAsia" w:ascii="楷体" w:hAnsi="楷体" w:eastAsia="楷体" w:cs="楷体"/>
                <w:color w:val="000000"/>
                <w:kern w:val="0"/>
                <w:lang w:val="zh-CN"/>
              </w:rPr>
              <w:t>授权代表身份证复印件</w:t>
            </w:r>
          </w:p>
          <w:p>
            <w:pPr>
              <w:widowControl/>
              <w:ind w:firstLine="480"/>
              <w:jc w:val="center"/>
              <w:rPr>
                <w:rFonts w:hint="eastAsia" w:ascii="楷体" w:hAnsi="楷体" w:eastAsia="楷体" w:cs="楷体"/>
                <w:color w:val="000000"/>
              </w:rPr>
            </w:pPr>
            <w:r>
              <w:rPr>
                <w:rFonts w:hint="eastAsia" w:ascii="楷体" w:hAnsi="楷体" w:eastAsia="楷体" w:cs="楷体"/>
                <w:color w:val="000000"/>
                <w:kern w:val="0"/>
              </w:rPr>
              <w:t>（正面及反面）</w:t>
            </w:r>
          </w:p>
        </w:tc>
      </w:tr>
    </w:tbl>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w:t>
      </w:r>
      <w:r>
        <w:rPr>
          <w:rFonts w:hint="eastAsia" w:ascii="楷体" w:hAnsi="楷体" w:eastAsia="楷体" w:cs="楷体"/>
          <w:color w:val="000000"/>
          <w:kern w:val="0"/>
        </w:rPr>
        <w:t>字或盖章</w:t>
      </w:r>
      <w:r>
        <w:rPr>
          <w:rFonts w:hint="eastAsia" w:ascii="楷体" w:hAnsi="楷体" w:eastAsia="楷体" w:cs="楷体"/>
          <w:color w:val="000000"/>
          <w:kern w:val="0"/>
          <w:lang w:val="zh-CN"/>
        </w:rPr>
        <w:t>）</w:t>
      </w:r>
    </w:p>
    <w:p>
      <w:pPr>
        <w:pStyle w:val="31"/>
        <w:ind w:left="0" w:leftChars="0" w:firstLine="0" w:firstLineChars="0"/>
        <w:rPr>
          <w:rFonts w:hint="eastAsia" w:ascii="楷体" w:hAnsi="楷体" w:eastAsia="楷体" w:cs="楷体"/>
          <w:color w:val="000000"/>
          <w:kern w:val="0"/>
        </w:rPr>
      </w:pPr>
      <w:r>
        <w:rPr>
          <w:rFonts w:hint="eastAsia" w:ascii="楷体" w:hAnsi="楷体" w:eastAsia="楷体" w:cs="楷体"/>
          <w:color w:val="000000"/>
          <w:kern w:val="0"/>
        </w:rPr>
        <w:t xml:space="preserve">    </w:t>
      </w:r>
    </w:p>
    <w:p>
      <w:pPr>
        <w:pStyle w:val="31"/>
        <w:ind w:left="0" w:leftChars="0" w:firstLine="480"/>
        <w:rPr>
          <w:rFonts w:hint="eastAsia" w:ascii="楷体" w:hAnsi="楷体" w:eastAsia="楷体" w:cs="楷体"/>
          <w:color w:val="000000"/>
        </w:rPr>
      </w:pPr>
      <w:r>
        <w:rPr>
          <w:rFonts w:hint="eastAsia" w:ascii="楷体" w:hAnsi="楷体" w:eastAsia="楷体" w:cs="楷体"/>
          <w:color w:val="000000"/>
          <w:lang w:val="zh-CN"/>
        </w:rPr>
        <w:t>日      期：</w:t>
      </w:r>
      <w:r>
        <w:rPr>
          <w:rFonts w:hint="eastAsia" w:ascii="楷体" w:hAnsi="楷体" w:eastAsia="楷体" w:cs="楷体"/>
          <w:color w:val="000000"/>
          <w:u w:val="single"/>
          <w:lang w:val="zh-CN"/>
        </w:rPr>
        <w:t xml:space="preserve">        </w:t>
      </w:r>
      <w:r>
        <w:rPr>
          <w:rFonts w:hint="eastAsia" w:ascii="楷体" w:hAnsi="楷体" w:eastAsia="楷体" w:cs="楷体"/>
          <w:color w:val="000000"/>
          <w:lang w:val="zh-CN"/>
        </w:rPr>
        <w:t>年</w:t>
      </w:r>
      <w:r>
        <w:rPr>
          <w:rFonts w:hint="eastAsia" w:ascii="楷体" w:hAnsi="楷体" w:eastAsia="楷体" w:cs="楷体"/>
          <w:color w:val="000000"/>
          <w:u w:val="single"/>
          <w:lang w:val="zh-CN"/>
        </w:rPr>
        <w:t xml:space="preserve">      </w:t>
      </w:r>
      <w:r>
        <w:rPr>
          <w:rFonts w:hint="eastAsia" w:ascii="楷体" w:hAnsi="楷体" w:eastAsia="楷体" w:cs="楷体"/>
          <w:color w:val="000000"/>
          <w:lang w:val="zh-CN"/>
        </w:rPr>
        <w:t>月</w:t>
      </w:r>
      <w:r>
        <w:rPr>
          <w:rFonts w:hint="eastAsia" w:ascii="楷体" w:hAnsi="楷体" w:eastAsia="楷体" w:cs="楷体"/>
          <w:color w:val="000000"/>
          <w:u w:val="single"/>
          <w:lang w:val="zh-CN"/>
        </w:rPr>
        <w:t xml:space="preserve">       </w:t>
      </w:r>
      <w:r>
        <w:rPr>
          <w:rFonts w:hint="eastAsia" w:ascii="楷体" w:hAnsi="楷体" w:eastAsia="楷体" w:cs="楷体"/>
          <w:color w:val="000000"/>
          <w:lang w:val="zh-CN"/>
        </w:rPr>
        <w:t>日</w:t>
      </w: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本授权书有效期自开标之日起</w:t>
      </w:r>
      <w:r>
        <w:rPr>
          <w:rFonts w:hint="eastAsia" w:ascii="楷体" w:hAnsi="楷体" w:eastAsia="楷体" w:cs="楷体"/>
          <w:color w:val="000000"/>
          <w:kern w:val="0"/>
          <w:u w:val="single"/>
          <w:lang w:val="zh-CN"/>
        </w:rPr>
        <w:t xml:space="preserve">       </w:t>
      </w:r>
      <w:r>
        <w:rPr>
          <w:rFonts w:hint="eastAsia" w:ascii="楷体" w:hAnsi="楷体" w:eastAsia="楷体" w:cs="楷体"/>
          <w:color w:val="000000"/>
          <w:kern w:val="0"/>
          <w:lang w:val="zh-CN"/>
        </w:rPr>
        <w:t>天；特此声明。</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（须与投标有效期一致，不少于</w:t>
      </w:r>
      <w:r>
        <w:rPr>
          <w:rFonts w:hint="eastAsia" w:ascii="楷体" w:hAnsi="楷体" w:eastAsia="楷体" w:cs="楷体"/>
          <w:color w:val="000000"/>
          <w:kern w:val="0"/>
        </w:rPr>
        <w:t>90</w:t>
      </w:r>
      <w:r>
        <w:rPr>
          <w:rFonts w:hint="eastAsia" w:ascii="楷体" w:hAnsi="楷体" w:eastAsia="楷体" w:cs="楷体"/>
          <w:color w:val="000000"/>
          <w:kern w:val="0"/>
          <w:lang w:val="zh-CN"/>
        </w:rPr>
        <w:t>天）</w:t>
      </w:r>
    </w:p>
    <w:p>
      <w:pPr>
        <w:widowControl/>
        <w:ind w:firstLine="0" w:firstLineChars="0"/>
        <w:jc w:val="center"/>
        <w:rPr>
          <w:rFonts w:hint="eastAsia" w:ascii="楷体" w:hAnsi="楷体" w:eastAsia="楷体" w:cs="楷体"/>
          <w:b/>
          <w:bCs/>
          <w:color w:val="000000"/>
          <w:kern w:val="0"/>
          <w:lang w:val="zh-CN"/>
        </w:rPr>
      </w:pPr>
      <w:r>
        <w:rPr>
          <w:rFonts w:hint="eastAsia" w:ascii="楷体" w:hAnsi="楷体" w:eastAsia="楷体" w:cs="楷体"/>
          <w:color w:val="000000"/>
          <w:kern w:val="0"/>
          <w:lang w:val="zh-CN"/>
        </w:rPr>
        <w:br w:type="page"/>
      </w:r>
      <w:r>
        <w:rPr>
          <w:rFonts w:hint="eastAsia" w:ascii="楷体" w:hAnsi="楷体" w:eastAsia="楷体" w:cs="楷体"/>
          <w:b/>
          <w:bCs/>
          <w:color w:val="000000"/>
          <w:kern w:val="0"/>
          <w:sz w:val="28"/>
          <w:szCs w:val="28"/>
          <w:lang w:val="zh-CN"/>
        </w:rPr>
        <w:t>授权代表本单位证明</w:t>
      </w:r>
    </w:p>
    <w:p>
      <w:pPr>
        <w:widowControl/>
        <w:ind w:firstLine="480"/>
        <w:rPr>
          <w:rFonts w:hint="eastAsia" w:ascii="楷体" w:hAnsi="楷体" w:eastAsia="楷体" w:cs="楷体"/>
          <w:color w:val="000000"/>
          <w:kern w:val="0"/>
          <w:lang w:val="zh-CN"/>
        </w:rPr>
      </w:pPr>
    </w:p>
    <w:p>
      <w:pPr>
        <w:widowControl/>
        <w:ind w:firstLine="0" w:firstLineChars="0"/>
        <w:jc w:val="center"/>
        <w:rPr>
          <w:rFonts w:hint="eastAsia" w:ascii="楷体" w:hAnsi="楷体" w:eastAsia="楷体" w:cs="楷体"/>
          <w:color w:val="000000"/>
          <w:kern w:val="0"/>
          <w:lang w:val="zh-CN"/>
        </w:rPr>
      </w:pPr>
      <w:r>
        <w:rPr>
          <w:rFonts w:hint="eastAsia" w:ascii="楷体" w:hAnsi="楷体" w:eastAsia="楷体" w:cs="楷体"/>
          <w:color w:val="000000"/>
          <w:kern w:val="0"/>
          <w:lang w:val="zh-CN"/>
        </w:rPr>
        <w:t>（</w:t>
      </w:r>
      <w:r>
        <w:rPr>
          <w:rFonts w:hint="eastAsia" w:ascii="楷体" w:hAnsi="楷体" w:eastAsia="楷体" w:cs="楷体"/>
          <w:color w:val="000000"/>
          <w:kern w:val="0"/>
        </w:rPr>
        <w:t>养老保险缴纳证明或劳动合同</w:t>
      </w:r>
      <w:r>
        <w:rPr>
          <w:rFonts w:hint="eastAsia" w:ascii="楷体" w:hAnsi="楷体" w:eastAsia="楷体" w:cs="楷体"/>
          <w:color w:val="000000"/>
          <w:kern w:val="0"/>
          <w:lang w:val="zh-CN"/>
        </w:rPr>
        <w:t>）</w:t>
      </w:r>
    </w:p>
    <w:p>
      <w:pPr>
        <w:pStyle w:val="4"/>
        <w:numPr>
          <w:ilvl w:val="1"/>
          <w:numId w:val="0"/>
        </w:numPr>
        <w:ind w:firstLine="241" w:firstLineChars="100"/>
        <w:jc w:val="both"/>
        <w:rPr>
          <w:rFonts w:hint="eastAsia" w:ascii="楷体" w:hAnsi="楷体" w:eastAsia="楷体" w:cs="楷体"/>
          <w:color w:val="000000"/>
          <w:sz w:val="24"/>
          <w:szCs w:val="24"/>
          <w:lang w:val="zh-CN"/>
        </w:rPr>
      </w:pPr>
    </w:p>
    <w:p>
      <w:pPr>
        <w:spacing w:line="360" w:lineRule="atLeast"/>
        <w:ind w:firstLine="480"/>
        <w:jc w:val="center"/>
        <w:rPr>
          <w:rFonts w:hint="eastAsia" w:ascii="楷体" w:hAnsi="楷体" w:eastAsia="楷体" w:cs="楷体"/>
          <w:b/>
          <w:sz w:val="32"/>
          <w:szCs w:val="32"/>
        </w:rPr>
      </w:pPr>
      <w:r>
        <w:rPr>
          <w:rFonts w:hint="eastAsia" w:ascii="楷体" w:hAnsi="楷体" w:eastAsia="楷体" w:cs="楷体"/>
          <w:color w:val="000000"/>
          <w:lang w:val="zh-CN"/>
        </w:rPr>
        <w:br w:type="page"/>
      </w:r>
      <w:bookmarkStart w:id="182" w:name="_Toc6259"/>
      <w:bookmarkStart w:id="183" w:name="_Toc23917_WPSOffice_Level1"/>
      <w:bookmarkStart w:id="184" w:name="_Toc30319_WPSOffice_Level1"/>
      <w:bookmarkStart w:id="185" w:name="_Toc18139_WPSOffice_Level1"/>
      <w:bookmarkStart w:id="186" w:name="_Toc7470_WPSOffice_Level1"/>
      <w:bookmarkStart w:id="187" w:name="_Toc3736_WPSOffice_Level1"/>
      <w:r>
        <w:rPr>
          <w:rFonts w:hint="eastAsia" w:ascii="楷体" w:hAnsi="楷体" w:eastAsia="楷体" w:cs="楷体"/>
          <w:b/>
          <w:sz w:val="32"/>
          <w:szCs w:val="32"/>
        </w:rPr>
        <w:t>近三年无重大违法、违纪书面声明</w:t>
      </w:r>
    </w:p>
    <w:p>
      <w:pPr>
        <w:spacing w:line="360" w:lineRule="atLeast"/>
        <w:ind w:firstLine="480"/>
        <w:jc w:val="left"/>
        <w:rPr>
          <w:rFonts w:hint="eastAsia" w:ascii="楷体" w:hAnsi="楷体" w:eastAsia="楷体" w:cs="楷体"/>
        </w:rPr>
      </w:pPr>
    </w:p>
    <w:p>
      <w:pPr>
        <w:ind w:firstLine="0" w:firstLineChars="0"/>
        <w:jc w:val="left"/>
        <w:rPr>
          <w:rFonts w:hint="eastAsia" w:ascii="楷体" w:hAnsi="楷体" w:eastAsia="楷体" w:cs="楷体"/>
          <w:b/>
          <w:bCs/>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b/>
        </w:rPr>
      </w:pPr>
      <w:r>
        <w:rPr>
          <w:rFonts w:hint="eastAsia" w:ascii="楷体" w:hAnsi="楷体" w:eastAsia="楷体" w:cs="楷体"/>
        </w:rPr>
        <w:t>我单位声明参加本次政府采购活动前三年内，在经营活动中没有重大违纪，以及未被列入失信被执行人、重大税收违法失信主体及政府采购严重违法失信行为记录名单中。</w:t>
      </w:r>
    </w:p>
    <w:p>
      <w:pPr>
        <w:ind w:firstLine="424" w:firstLineChars="177"/>
        <w:jc w:val="left"/>
        <w:rPr>
          <w:rFonts w:hint="eastAsia" w:ascii="楷体" w:hAnsi="楷体" w:eastAsia="楷体" w:cs="楷体"/>
          <w:b/>
        </w:rPr>
      </w:pPr>
      <w:r>
        <w:rPr>
          <w:rFonts w:hint="eastAsia" w:ascii="楷体" w:hAnsi="楷体" w:eastAsia="楷体" w:cs="楷体"/>
        </w:rPr>
        <w:t>以上如构成虚假，自愿承担相关法律责任。</w:t>
      </w:r>
    </w:p>
    <w:p>
      <w:pPr>
        <w:ind w:firstLine="482"/>
        <w:jc w:val="left"/>
        <w:rPr>
          <w:rFonts w:hint="eastAsia" w:ascii="楷体" w:hAnsi="楷体" w:eastAsia="楷体" w:cs="楷体"/>
          <w:b/>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lang w:val="zh-CN"/>
        </w:rPr>
        <w:t>授权代表</w:t>
      </w:r>
      <w:r>
        <w:rPr>
          <w:rFonts w:hint="eastAsia" w:ascii="楷体" w:hAnsi="楷体" w:eastAsia="楷体" w:cs="楷体"/>
        </w:rPr>
        <w:t>（签字）：</w:t>
      </w:r>
      <w:r>
        <w:rPr>
          <w:rFonts w:hint="eastAsia" w:ascii="楷体" w:hAnsi="楷体" w:eastAsia="楷体" w:cs="楷体"/>
          <w:u w:val="single"/>
        </w:rPr>
        <w:t xml:space="preserve">                </w:t>
      </w:r>
      <w:r>
        <w:rPr>
          <w:rFonts w:hint="eastAsia" w:ascii="楷体" w:hAnsi="楷体" w:eastAsia="楷体" w:cs="楷体"/>
        </w:rPr>
        <w:t xml:space="preserve"> </w:t>
      </w:r>
    </w:p>
    <w:p>
      <w:pPr>
        <w:pStyle w:val="4"/>
        <w:numPr>
          <w:ilvl w:val="1"/>
          <w:numId w:val="0"/>
        </w:numPr>
        <w:ind w:firstLine="241" w:firstLineChars="100"/>
        <w:jc w:val="cente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b w:val="0"/>
          <w:kern w:val="2"/>
          <w:sz w:val="24"/>
          <w:szCs w:val="24"/>
        </w:rPr>
        <w:t xml:space="preserve"> 日   期：      年    月    日</w:t>
      </w:r>
      <w:r>
        <w:rPr>
          <w:rFonts w:hint="eastAsia" w:ascii="楷体" w:hAnsi="楷体" w:eastAsia="楷体" w:cs="楷体"/>
          <w:sz w:val="24"/>
          <w:szCs w:val="24"/>
        </w:rPr>
        <w:t xml:space="preserve"> </w:t>
      </w:r>
    </w:p>
    <w:p>
      <w:pPr>
        <w:pStyle w:val="4"/>
        <w:numPr>
          <w:ilvl w:val="1"/>
          <w:numId w:val="0"/>
        </w:numPr>
        <w:ind w:firstLine="241" w:firstLineChars="100"/>
        <w:jc w:val="center"/>
        <w:rPr>
          <w:rFonts w:hint="eastAsia" w:ascii="楷体" w:hAnsi="楷体" w:eastAsia="楷体" w:cs="楷体"/>
          <w:sz w:val="24"/>
          <w:szCs w:val="24"/>
        </w:rPr>
      </w:pPr>
    </w:p>
    <w:p>
      <w:pPr>
        <w:pStyle w:val="4"/>
        <w:numPr>
          <w:ilvl w:val="1"/>
          <w:numId w:val="0"/>
        </w:numPr>
        <w:ind w:firstLine="241" w:firstLineChars="100"/>
        <w:jc w:val="center"/>
        <w:rPr>
          <w:rFonts w:hint="eastAsia" w:ascii="楷体" w:hAnsi="楷体" w:eastAsia="楷体" w:cs="楷体"/>
          <w:sz w:val="24"/>
          <w:szCs w:val="24"/>
        </w:rPr>
      </w:pPr>
    </w:p>
    <w:p>
      <w:pPr>
        <w:spacing w:line="360" w:lineRule="atLeast"/>
        <w:ind w:firstLine="480"/>
        <w:jc w:val="center"/>
        <w:rPr>
          <w:rFonts w:hint="eastAsia" w:ascii="楷体" w:hAnsi="楷体" w:eastAsia="楷体" w:cs="楷体"/>
          <w:b/>
          <w:sz w:val="32"/>
          <w:szCs w:val="32"/>
        </w:rPr>
      </w:pPr>
      <w:r>
        <w:rPr>
          <w:rFonts w:hint="eastAsia" w:ascii="楷体" w:hAnsi="楷体" w:eastAsia="楷体" w:cs="楷体"/>
          <w:color w:val="000000"/>
          <w:lang w:val="zh-CN"/>
        </w:rPr>
        <w:br w:type="page"/>
      </w:r>
      <w:r>
        <w:rPr>
          <w:rFonts w:hint="eastAsia" w:ascii="楷体" w:hAnsi="楷体" w:eastAsia="楷体" w:cs="楷体"/>
          <w:b/>
          <w:sz w:val="32"/>
          <w:szCs w:val="32"/>
        </w:rPr>
        <w:t>具有履行合同所必需的设备和专业技术能力的承诺函</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我单位承诺：在本项目投标</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活动中具有履行合同所必需的设备和专业技术能力，可以按照招标文件及采购人的要求提供本项目</w:t>
      </w:r>
      <w:r>
        <w:rPr>
          <w:rFonts w:hint="eastAsia" w:ascii="楷体" w:hAnsi="楷体" w:eastAsia="楷体" w:cs="楷体"/>
          <w:kern w:val="0"/>
          <w:lang w:val="en-US" w:eastAsia="zh-CN"/>
        </w:rPr>
        <w:t>货物</w:t>
      </w:r>
      <w:r>
        <w:rPr>
          <w:rFonts w:hint="eastAsia" w:ascii="楷体" w:hAnsi="楷体" w:eastAsia="楷体" w:cs="楷体"/>
          <w:kern w:val="0"/>
        </w:rPr>
        <w:t>，履行合同内容、保证</w:t>
      </w:r>
      <w:r>
        <w:rPr>
          <w:rFonts w:hint="eastAsia" w:ascii="楷体" w:hAnsi="楷体" w:eastAsia="楷体" w:cs="楷体"/>
          <w:kern w:val="0"/>
          <w:lang w:val="en-US" w:eastAsia="zh-CN"/>
        </w:rPr>
        <w:t>产品</w:t>
      </w:r>
      <w:r>
        <w:rPr>
          <w:rFonts w:hint="eastAsia" w:ascii="楷体" w:hAnsi="楷体" w:eastAsia="楷体" w:cs="楷体"/>
          <w:kern w:val="0"/>
        </w:rPr>
        <w:t>质量，并按期交货。</w:t>
      </w:r>
    </w:p>
    <w:p>
      <w:pPr>
        <w:ind w:firstLine="480"/>
        <w:jc w:val="left"/>
        <w:rPr>
          <w:rFonts w:hint="eastAsia" w:ascii="楷体" w:hAnsi="楷体" w:eastAsia="楷体" w:cs="楷体"/>
          <w:kern w:val="0"/>
        </w:rPr>
      </w:pPr>
    </w:p>
    <w:p>
      <w:pPr>
        <w:pStyle w:val="2"/>
        <w:ind w:firstLine="480"/>
        <w:rPr>
          <w:rFonts w:hint="eastAsia" w:ascii="楷体" w:hAnsi="楷体" w:eastAsia="楷体" w:cs="楷体"/>
          <w:sz w:val="24"/>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pStyle w:val="4"/>
        <w:numPr>
          <w:ilvl w:val="1"/>
          <w:numId w:val="0"/>
        </w:numPr>
        <w:ind w:firstLine="240" w:firstLineChars="100"/>
        <w:jc w:val="center"/>
        <w:rPr>
          <w:rFonts w:hint="eastAsia" w:ascii="楷体" w:hAnsi="楷体" w:eastAsia="楷体" w:cs="楷体"/>
          <w:b w:val="0"/>
          <w:sz w:val="24"/>
          <w:szCs w:val="24"/>
        </w:rPr>
      </w:pPr>
      <w:r>
        <w:rPr>
          <w:rFonts w:hint="eastAsia" w:ascii="楷体" w:hAnsi="楷体" w:eastAsia="楷体" w:cs="楷体"/>
          <w:b w:val="0"/>
          <w:sz w:val="24"/>
          <w:szCs w:val="24"/>
        </w:rPr>
        <w:t xml:space="preserve">          日   期：      年    月    日 </w:t>
      </w:r>
    </w:p>
    <w:p>
      <w:pPr>
        <w:pStyle w:val="4"/>
        <w:numPr>
          <w:ilvl w:val="1"/>
          <w:numId w:val="0"/>
        </w:numPr>
        <w:ind w:firstLine="240" w:firstLineChars="100"/>
        <w:jc w:val="center"/>
        <w:rPr>
          <w:rFonts w:hint="eastAsia" w:ascii="楷体" w:hAnsi="楷体" w:eastAsia="楷体" w:cs="楷体"/>
          <w:b w:val="0"/>
          <w:sz w:val="24"/>
          <w:szCs w:val="24"/>
        </w:rPr>
      </w:pPr>
    </w:p>
    <w:p>
      <w:pPr>
        <w:spacing w:line="360" w:lineRule="atLeast"/>
        <w:ind w:firstLine="480"/>
        <w:jc w:val="center"/>
        <w:rPr>
          <w:rFonts w:hint="eastAsia" w:ascii="楷体" w:hAnsi="楷体" w:eastAsia="楷体" w:cs="楷体"/>
          <w:b/>
          <w:sz w:val="32"/>
          <w:szCs w:val="32"/>
        </w:rPr>
      </w:pPr>
      <w:r>
        <w:rPr>
          <w:rFonts w:hint="eastAsia" w:ascii="楷体" w:hAnsi="楷体" w:eastAsia="楷体" w:cs="楷体"/>
          <w:color w:val="000000"/>
          <w:lang w:val="zh-CN"/>
        </w:rPr>
        <w:br w:type="page"/>
      </w:r>
      <w:r>
        <w:rPr>
          <w:rFonts w:hint="eastAsia" w:ascii="楷体" w:hAnsi="楷体" w:eastAsia="楷体" w:cs="楷体"/>
          <w:b/>
          <w:sz w:val="32"/>
          <w:szCs w:val="32"/>
        </w:rPr>
        <w:t>具备法律、行政法规规定的其他条件的声明</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（采购项目编号） </w:t>
      </w:r>
      <w:r>
        <w:rPr>
          <w:rFonts w:hint="eastAsia" w:ascii="楷体" w:hAnsi="楷体" w:eastAsia="楷体" w:cs="楷体"/>
          <w:kern w:val="0"/>
        </w:rPr>
        <w:t>的投标过程中，保证提供的产品及配套服务符合招标文件规定，符合法律、行政法规规定的其他条件。</w:t>
      </w:r>
    </w:p>
    <w:p>
      <w:pPr>
        <w:ind w:firstLine="480"/>
        <w:jc w:val="left"/>
        <w:rPr>
          <w:rFonts w:hint="eastAsia" w:ascii="楷体" w:hAnsi="楷体" w:eastAsia="楷体" w:cs="楷体"/>
        </w:rPr>
      </w:pPr>
      <w:r>
        <w:rPr>
          <w:rFonts w:hint="eastAsia" w:ascii="楷体" w:hAnsi="楷体" w:eastAsia="楷体" w:cs="楷体"/>
        </w:rPr>
        <w:t>特此声明，并承担相应责任。</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pStyle w:val="4"/>
        <w:numPr>
          <w:ilvl w:val="1"/>
          <w:numId w:val="0"/>
        </w:numPr>
        <w:ind w:firstLine="240" w:firstLineChars="100"/>
        <w:jc w:val="center"/>
        <w:rPr>
          <w:rFonts w:hint="eastAsia" w:ascii="楷体" w:hAnsi="楷体" w:eastAsia="楷体" w:cs="楷体"/>
          <w:b w:val="0"/>
          <w:bCs/>
          <w:color w:val="000000"/>
        </w:rPr>
      </w:pPr>
      <w:r>
        <w:rPr>
          <w:rFonts w:hint="eastAsia" w:ascii="楷体" w:hAnsi="楷体" w:eastAsia="楷体" w:cs="楷体"/>
          <w:b w:val="0"/>
          <w:sz w:val="24"/>
          <w:szCs w:val="24"/>
        </w:rPr>
        <w:t xml:space="preserve">          日   期：      年    月    日 </w:t>
      </w:r>
      <w:bookmarkEnd w:id="180"/>
      <w:r>
        <w:rPr>
          <w:rFonts w:hint="eastAsia" w:ascii="楷体" w:hAnsi="楷体" w:eastAsia="楷体" w:cs="楷体"/>
          <w:b w:val="0"/>
          <w:color w:val="000000"/>
          <w:sz w:val="24"/>
          <w:szCs w:val="24"/>
          <w:lang w:val="zh-CN"/>
        </w:rPr>
        <w:br w:type="page"/>
      </w:r>
      <w:bookmarkStart w:id="188" w:name="_Hlk115177048"/>
      <w:r>
        <w:rPr>
          <w:rFonts w:hint="eastAsia" w:ascii="楷体" w:hAnsi="楷体" w:eastAsia="楷体" w:cs="楷体"/>
          <w:color w:val="000000"/>
          <w:lang w:val="zh-CN"/>
        </w:rPr>
        <w:t>第</w:t>
      </w:r>
      <w:r>
        <w:rPr>
          <w:rFonts w:hint="eastAsia" w:ascii="楷体" w:hAnsi="楷体" w:eastAsia="楷体" w:cs="楷体"/>
          <w:color w:val="000000"/>
        </w:rPr>
        <w:t>六</w:t>
      </w:r>
      <w:r>
        <w:rPr>
          <w:rFonts w:hint="eastAsia" w:ascii="楷体" w:hAnsi="楷体" w:eastAsia="楷体" w:cs="楷体"/>
          <w:color w:val="000000"/>
          <w:lang w:val="zh-CN"/>
        </w:rPr>
        <w:t xml:space="preserve">部分  </w:t>
      </w:r>
      <w:r>
        <w:rPr>
          <w:rFonts w:hint="eastAsia" w:ascii="楷体" w:hAnsi="楷体" w:eastAsia="楷体" w:cs="楷体"/>
          <w:color w:val="000000"/>
        </w:rPr>
        <w:t>投标人概况</w:t>
      </w:r>
    </w:p>
    <w:p>
      <w:pPr>
        <w:pStyle w:val="120"/>
        <w:widowControl/>
        <w:spacing w:line="240" w:lineRule="auto"/>
        <w:ind w:firstLine="0" w:firstLineChars="0"/>
        <w:jc w:val="left"/>
        <w:rPr>
          <w:rFonts w:hint="eastAsia" w:ascii="楷体" w:hAnsi="楷体" w:eastAsia="楷体" w:cs="楷体"/>
          <w:sz w:val="24"/>
        </w:rPr>
      </w:pPr>
      <w:r>
        <w:rPr>
          <w:rFonts w:hint="eastAsia" w:ascii="楷体" w:hAnsi="楷体" w:eastAsia="楷体" w:cs="楷体"/>
          <w:sz w:val="24"/>
        </w:rPr>
        <w:t>（一）投标人基本信息</w:t>
      </w:r>
    </w:p>
    <w:tbl>
      <w:tblPr>
        <w:tblStyle w:val="3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投标人全称</w:t>
            </w:r>
          </w:p>
        </w:tc>
        <w:tc>
          <w:tcPr>
            <w:tcW w:w="7210" w:type="dxa"/>
            <w:gridSpan w:val="5"/>
            <w:tcBorders>
              <w:top w:val="single" w:color="auto" w:sz="6" w:space="0"/>
              <w:bottom w:val="single" w:color="auto" w:sz="6" w:space="0"/>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注册地址</w:t>
            </w:r>
          </w:p>
        </w:tc>
        <w:tc>
          <w:tcPr>
            <w:tcW w:w="2718" w:type="dxa"/>
            <w:gridSpan w:val="2"/>
            <w:tcBorders>
              <w:top w:val="single" w:color="auto" w:sz="6"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tcBorders>
              <w:top w:val="single" w:color="auto" w:sz="6"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成立时间</w:t>
            </w:r>
          </w:p>
        </w:tc>
        <w:tc>
          <w:tcPr>
            <w:tcW w:w="2791" w:type="dxa"/>
            <w:gridSpan w:val="2"/>
            <w:tcBorders>
              <w:top w:val="single" w:color="auto" w:sz="6" w:space="0"/>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统一社会信用代码</w:t>
            </w: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单位性质</w:t>
            </w: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法定代表人</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（主要负责人）</w:t>
            </w: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所属行业</w:t>
            </w: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基本存款账户</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开户银行</w:t>
            </w: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基本存款</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账户账号</w:t>
            </w: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上年度</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营业收入*</w:t>
            </w: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资产总额</w:t>
            </w: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经营范围</w:t>
            </w:r>
          </w:p>
        </w:tc>
        <w:tc>
          <w:tcPr>
            <w:tcW w:w="7210" w:type="dxa"/>
            <w:gridSpan w:val="5"/>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资质证书名称</w:t>
            </w:r>
          </w:p>
        </w:tc>
        <w:tc>
          <w:tcPr>
            <w:tcW w:w="2718" w:type="dxa"/>
            <w:gridSpan w:val="2"/>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证书号</w:t>
            </w:r>
          </w:p>
        </w:tc>
        <w:tc>
          <w:tcPr>
            <w:tcW w:w="1701" w:type="dxa"/>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等级</w:t>
            </w:r>
          </w:p>
        </w:tc>
        <w:tc>
          <w:tcPr>
            <w:tcW w:w="2791" w:type="dxa"/>
            <w:gridSpan w:val="2"/>
            <w:tcBorders>
              <w:righ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从业人员情况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从业人员总数</w:t>
            </w:r>
          </w:p>
        </w:tc>
        <w:tc>
          <w:tcPr>
            <w:tcW w:w="1559" w:type="dxa"/>
            <w:vMerge w:val="restart"/>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159"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管理人员</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数量</w:t>
            </w: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275"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专业技术</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人员数量</w:t>
            </w:r>
          </w:p>
        </w:tc>
        <w:tc>
          <w:tcPr>
            <w:tcW w:w="1516" w:type="dxa"/>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559" w:type="dxa"/>
            <w:vMerge w:val="continue"/>
            <w:tcBorders>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159" w:type="dxa"/>
            <w:tcBorders>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残疾人</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数量</w:t>
            </w:r>
          </w:p>
        </w:tc>
        <w:tc>
          <w:tcPr>
            <w:tcW w:w="1701" w:type="dxa"/>
            <w:tcBorders>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275" w:type="dxa"/>
            <w:tcBorders>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少数民族</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数量</w:t>
            </w:r>
          </w:p>
        </w:tc>
        <w:tc>
          <w:tcPr>
            <w:tcW w:w="1516" w:type="dxa"/>
            <w:tcBorders>
              <w:bottom w:val="single" w:color="auto" w:sz="4" w:space="0"/>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bCs/>
              </w:rPr>
              <w:t>关系</w:t>
            </w:r>
          </w:p>
        </w:tc>
        <w:tc>
          <w:tcPr>
            <w:tcW w:w="7210" w:type="dxa"/>
            <w:gridSpan w:val="5"/>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bCs/>
              </w:rPr>
            </w:pPr>
            <w:r>
              <w:rPr>
                <w:rFonts w:hint="eastAsia" w:ascii="楷体" w:hAnsi="楷体" w:eastAsia="楷体" w:cs="楷体"/>
                <w:bCs/>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7210" w:type="dxa"/>
            <w:gridSpan w:val="5"/>
            <w:tcBorders>
              <w:right w:val="single" w:color="auto" w:sz="12" w:space="0"/>
            </w:tcBorders>
            <w:noWrap w:val="0"/>
            <w:vAlign w:val="center"/>
          </w:tcPr>
          <w:p>
            <w:pPr>
              <w:widowControl/>
              <w:autoSpaceDE w:val="0"/>
              <w:autoSpaceDN w:val="0"/>
              <w:adjustRightInd w:val="0"/>
              <w:spacing w:line="320" w:lineRule="exact"/>
              <w:ind w:firstLine="0" w:firstLineChars="0"/>
              <w:jc w:val="left"/>
              <w:rPr>
                <w:rFonts w:hint="eastAsia" w:ascii="楷体" w:hAnsi="楷体" w:eastAsia="楷体" w:cs="楷体"/>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7210" w:type="dxa"/>
            <w:gridSpan w:val="5"/>
            <w:tcBorders>
              <w:right w:val="single" w:color="auto" w:sz="12" w:space="0"/>
            </w:tcBorders>
            <w:noWrap w:val="0"/>
            <w:vAlign w:val="center"/>
          </w:tcPr>
          <w:p>
            <w:pPr>
              <w:widowControl/>
              <w:autoSpaceDE w:val="0"/>
              <w:autoSpaceDN w:val="0"/>
              <w:adjustRightInd w:val="0"/>
              <w:spacing w:line="320" w:lineRule="exact"/>
              <w:ind w:firstLine="0" w:firstLineChars="0"/>
              <w:jc w:val="left"/>
              <w:rPr>
                <w:rFonts w:hint="eastAsia" w:ascii="楷体" w:hAnsi="楷体" w:eastAsia="楷体" w:cs="楷体"/>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说明</w:t>
            </w:r>
          </w:p>
        </w:tc>
        <w:tc>
          <w:tcPr>
            <w:tcW w:w="7210" w:type="dxa"/>
            <w:gridSpan w:val="5"/>
            <w:tcBorders>
              <w:bottom w:val="single" w:color="auto" w:sz="12" w:space="0"/>
              <w:right w:val="single" w:color="auto" w:sz="12" w:space="0"/>
            </w:tcBorders>
            <w:noWrap w:val="0"/>
            <w:vAlign w:val="center"/>
          </w:tcPr>
          <w:p>
            <w:pPr>
              <w:widowControl/>
              <w:spacing w:line="320" w:lineRule="exact"/>
              <w:ind w:left="170" w:hanging="170" w:firstLineChars="0"/>
              <w:jc w:val="left"/>
              <w:rPr>
                <w:rFonts w:hint="eastAsia" w:ascii="楷体" w:hAnsi="楷体" w:eastAsia="楷体" w:cs="楷体"/>
                <w:color w:val="000000"/>
              </w:rPr>
            </w:pPr>
            <w:r>
              <w:rPr>
                <w:rFonts w:hint="eastAsia" w:ascii="楷体" w:hAnsi="楷体" w:eastAsia="楷体" w:cs="楷体"/>
                <w:color w:val="000000"/>
              </w:rPr>
              <w:t>1.成立时间至提交投标文件截止时间不足一年的可不填写“上年度营业收入”；</w:t>
            </w:r>
          </w:p>
          <w:p>
            <w:pPr>
              <w:widowControl/>
              <w:spacing w:line="320" w:lineRule="exact"/>
              <w:ind w:left="170" w:hanging="170" w:firstLineChars="0"/>
              <w:jc w:val="left"/>
              <w:rPr>
                <w:rFonts w:hint="eastAsia" w:ascii="楷体" w:hAnsi="楷体" w:eastAsia="楷体" w:cs="楷体"/>
                <w:color w:val="000000"/>
              </w:rPr>
            </w:pPr>
            <w:r>
              <w:rPr>
                <w:rFonts w:hint="eastAsia" w:ascii="楷体" w:hAnsi="楷体" w:eastAsia="楷体" w:cs="楷体"/>
                <w:color w:val="000000"/>
              </w:rPr>
              <w:t>2.招标文件接受联合体的，联合体各方均应提供；</w:t>
            </w:r>
          </w:p>
          <w:p>
            <w:pPr>
              <w:widowControl/>
              <w:spacing w:line="320" w:lineRule="exact"/>
              <w:ind w:left="170" w:hanging="170" w:firstLineChars="0"/>
              <w:jc w:val="left"/>
              <w:rPr>
                <w:rFonts w:hint="eastAsia" w:ascii="楷体" w:hAnsi="楷体" w:eastAsia="楷体" w:cs="楷体"/>
              </w:rPr>
            </w:pPr>
            <w:r>
              <w:rPr>
                <w:rFonts w:hint="eastAsia" w:ascii="楷体" w:hAnsi="楷体" w:eastAsia="楷体" w:cs="楷体"/>
                <w:color w:val="000000"/>
              </w:rPr>
              <w:t>3.表格空间不足时，请自行扩展。</w:t>
            </w:r>
          </w:p>
        </w:tc>
      </w:tr>
    </w:tbl>
    <w:p>
      <w:pPr>
        <w:spacing w:line="240" w:lineRule="auto"/>
        <w:ind w:firstLine="0" w:firstLineChars="0"/>
        <w:rPr>
          <w:rFonts w:hint="eastAsia" w:ascii="楷体" w:hAnsi="楷体" w:eastAsia="楷体" w:cs="楷体"/>
          <w:kern w:val="28"/>
        </w:rPr>
      </w:pPr>
      <w:r>
        <w:rPr>
          <w:rFonts w:hint="eastAsia" w:ascii="楷体" w:hAnsi="楷体" w:eastAsia="楷体" w:cs="楷体"/>
          <w:color w:val="000000"/>
          <w:kern w:val="24"/>
        </w:rPr>
        <w:br w:type="page"/>
      </w:r>
      <w:r>
        <w:rPr>
          <w:rFonts w:hint="eastAsia" w:ascii="楷体" w:hAnsi="楷体" w:eastAsia="楷体" w:cs="楷体"/>
          <w:kern w:val="28"/>
        </w:rPr>
        <w:t>（二）投标人性质</w:t>
      </w:r>
    </w:p>
    <w:p>
      <w:pPr>
        <w:keepNext/>
        <w:keepLines/>
        <w:spacing w:before="162" w:after="330" w:line="576" w:lineRule="auto"/>
        <w:ind w:firstLine="480"/>
        <w:jc w:val="left"/>
        <w:outlineLvl w:val="0"/>
        <w:rPr>
          <w:rFonts w:hint="eastAsia" w:ascii="楷体" w:hAnsi="楷体" w:eastAsia="楷体" w:cs="楷体"/>
          <w:kern w:val="28"/>
        </w:rPr>
      </w:pPr>
      <w:bookmarkStart w:id="189" w:name="_Toc957"/>
      <w:r>
        <w:rPr>
          <w:rFonts w:hint="eastAsia" w:ascii="楷体" w:hAnsi="楷体" w:eastAsia="楷体" w:cs="楷体"/>
          <w:kern w:val="28"/>
        </w:rPr>
        <w:t>1.中小企业声明函</w:t>
      </w:r>
      <w:bookmarkEnd w:id="189"/>
    </w:p>
    <w:p>
      <w:pPr>
        <w:keepNext/>
        <w:keepLines/>
        <w:spacing w:before="162" w:after="330" w:line="360" w:lineRule="auto"/>
        <w:ind w:firstLine="562"/>
        <w:jc w:val="center"/>
        <w:outlineLvl w:val="0"/>
        <w:rPr>
          <w:rFonts w:hint="eastAsia" w:ascii="楷体" w:hAnsi="楷体" w:eastAsia="楷体" w:cs="楷体"/>
          <w:b/>
          <w:color w:val="000000"/>
          <w:kern w:val="44"/>
          <w:sz w:val="28"/>
          <w:szCs w:val="28"/>
        </w:rPr>
      </w:pPr>
      <w:bookmarkStart w:id="190" w:name="_Toc27538"/>
      <w:r>
        <w:rPr>
          <w:rFonts w:hint="eastAsia" w:ascii="楷体" w:hAnsi="楷体" w:eastAsia="楷体" w:cs="楷体"/>
          <w:b/>
          <w:color w:val="000000"/>
          <w:kern w:val="44"/>
          <w:sz w:val="28"/>
          <w:szCs w:val="28"/>
        </w:rPr>
        <w:t>中小企业声明函（货物）</w:t>
      </w:r>
      <w:bookmarkEnd w:id="190"/>
    </w:p>
    <w:p>
      <w:pPr>
        <w:pStyle w:val="2"/>
        <w:spacing w:before="55" w:line="480" w:lineRule="exact"/>
        <w:ind w:firstLine="480"/>
        <w:rPr>
          <w:rFonts w:hint="eastAsia" w:ascii="楷体" w:hAnsi="楷体" w:eastAsia="楷体" w:cs="楷体"/>
          <w:color w:val="000000"/>
          <w:w w:val="95"/>
          <w:sz w:val="24"/>
        </w:rPr>
      </w:pPr>
      <w:r>
        <w:rPr>
          <w:rFonts w:hint="eastAsia" w:ascii="楷体" w:hAnsi="楷体" w:eastAsia="楷体" w:cs="楷体"/>
          <w:color w:val="000000"/>
          <w:sz w:val="24"/>
        </w:rPr>
        <w:t>本公司（联合体）郑重声明，根据《政府采购促进中小企业发展管理办法》（财库﹝2020﹞46 号）的规定，本公司（联合体）参加</w:t>
      </w:r>
      <w:r>
        <w:rPr>
          <w:rFonts w:hint="eastAsia" w:ascii="楷体" w:hAnsi="楷体" w:eastAsia="楷体" w:cs="楷体"/>
          <w:color w:val="000000"/>
          <w:sz w:val="24"/>
          <w:u w:val="single"/>
        </w:rPr>
        <w:t>（单位名称）</w:t>
      </w:r>
      <w:r>
        <w:rPr>
          <w:rFonts w:hint="eastAsia" w:ascii="楷体" w:hAnsi="楷体" w:eastAsia="楷体" w:cs="楷体"/>
          <w:color w:val="000000"/>
          <w:sz w:val="24"/>
        </w:rPr>
        <w:t>的</w:t>
      </w:r>
      <w:r>
        <w:rPr>
          <w:rFonts w:hint="eastAsia" w:ascii="楷体" w:hAnsi="楷体" w:eastAsia="楷体" w:cs="楷体"/>
          <w:color w:val="000000"/>
          <w:sz w:val="24"/>
          <w:u w:val="single"/>
        </w:rPr>
        <w:t>（项目名称）</w:t>
      </w:r>
      <w:r>
        <w:rPr>
          <w:rFonts w:hint="eastAsia" w:ascii="楷体" w:hAnsi="楷体" w:eastAsia="楷体" w:cs="楷体"/>
          <w:color w:val="000000"/>
          <w:sz w:val="24"/>
        </w:rPr>
        <w:t>采购活动，提</w:t>
      </w:r>
      <w:r>
        <w:rPr>
          <w:rFonts w:hint="eastAsia" w:ascii="楷体" w:hAnsi="楷体" w:eastAsia="楷体" w:cs="楷体"/>
          <w:color w:val="000000"/>
          <w:w w:val="95"/>
          <w:sz w:val="24"/>
        </w:rPr>
        <w:t>供的货物全部由符合政策要求的中小企业制造。相关企业（含联合体中的中小企业、签订分包意向协议的中小企业）的具体情况如下：</w:t>
      </w:r>
    </w:p>
    <w:p>
      <w:pPr>
        <w:pStyle w:val="101"/>
        <w:tabs>
          <w:tab w:val="left" w:pos="1183"/>
          <w:tab w:val="left" w:pos="1484"/>
          <w:tab w:val="left" w:pos="4662"/>
          <w:tab w:val="left" w:pos="6903"/>
        </w:tabs>
        <w:spacing w:line="480" w:lineRule="exact"/>
        <w:ind w:right="169" w:firstLine="458"/>
        <w:jc w:val="left"/>
        <w:rPr>
          <w:rFonts w:hint="eastAsia" w:ascii="楷体" w:hAnsi="楷体" w:eastAsia="楷体" w:cs="楷体"/>
          <w:color w:val="000000"/>
        </w:rPr>
      </w:pPr>
      <w:r>
        <w:rPr>
          <w:rFonts w:hint="eastAsia" w:ascii="楷体" w:hAnsi="楷体" w:eastAsia="楷体" w:cs="楷体"/>
          <w:color w:val="000000"/>
          <w:w w:val="96"/>
        </w:rPr>
        <w:t>1.</w:t>
      </w:r>
      <w:r>
        <w:rPr>
          <w:rFonts w:hint="eastAsia" w:ascii="楷体" w:hAnsi="楷体" w:eastAsia="楷体" w:cs="楷体"/>
          <w:color w:val="000000"/>
          <w:w w:val="96"/>
          <w:u w:val="single"/>
        </w:rPr>
        <w:t xml:space="preserve"> </w:t>
      </w:r>
      <w:r>
        <w:rPr>
          <w:rFonts w:hint="eastAsia" w:ascii="楷体" w:hAnsi="楷体" w:eastAsia="楷体" w:cs="楷体"/>
          <w:color w:val="000000"/>
          <w:u w:val="single"/>
        </w:rPr>
        <w:t>（标的名称）</w:t>
      </w:r>
      <w:r>
        <w:rPr>
          <w:rFonts w:hint="eastAsia" w:ascii="楷体" w:hAnsi="楷体" w:eastAsia="楷体" w:cs="楷体"/>
          <w:color w:val="000000"/>
        </w:rPr>
        <w:t xml:space="preserve"> ，属于（</w:t>
      </w:r>
      <w:r>
        <w:rPr>
          <w:rFonts w:hint="eastAsia" w:ascii="楷体" w:hAnsi="楷体" w:eastAsia="楷体" w:cs="楷体"/>
          <w:color w:val="000000"/>
          <w:u w:val="single"/>
        </w:rPr>
        <w:t>采购文件中明确的所属行业）</w:t>
      </w:r>
      <w:r>
        <w:rPr>
          <w:rFonts w:hint="eastAsia" w:ascii="楷体" w:hAnsi="楷体" w:eastAsia="楷体" w:cs="楷体"/>
          <w:color w:val="000000"/>
          <w:w w:val="96"/>
          <w:u w:val="single"/>
        </w:rPr>
        <w:t>行业</w:t>
      </w:r>
      <w:r>
        <w:rPr>
          <w:rFonts w:hint="eastAsia" w:ascii="楷体" w:hAnsi="楷体" w:eastAsia="楷体" w:cs="楷体"/>
          <w:color w:val="000000"/>
          <w:w w:val="99"/>
        </w:rPr>
        <w:t>；制造商为</w:t>
      </w:r>
      <w:r>
        <w:rPr>
          <w:rFonts w:hint="eastAsia" w:ascii="楷体" w:hAnsi="楷体" w:eastAsia="楷体" w:cs="楷体"/>
          <w:color w:val="000000"/>
          <w:w w:val="96"/>
          <w:u w:val="single"/>
        </w:rPr>
        <w:t>（企业名称）</w:t>
      </w:r>
      <w:r>
        <w:rPr>
          <w:rFonts w:hint="eastAsia" w:ascii="楷体" w:hAnsi="楷体" w:eastAsia="楷体" w:cs="楷体"/>
          <w:color w:val="000000"/>
          <w:w w:val="99"/>
        </w:rPr>
        <w:t>，从业人员</w:t>
      </w:r>
      <w:r>
        <w:rPr>
          <w:rFonts w:hint="eastAsia" w:ascii="楷体" w:hAnsi="楷体" w:eastAsia="楷体" w:cs="楷体"/>
          <w:color w:val="000000"/>
          <w:w w:val="99"/>
          <w:u w:val="single"/>
        </w:rPr>
        <w:t xml:space="preserve">      </w:t>
      </w:r>
      <w:r>
        <w:rPr>
          <w:rFonts w:hint="eastAsia" w:ascii="楷体" w:hAnsi="楷体" w:eastAsia="楷体" w:cs="楷体"/>
          <w:color w:val="000000"/>
          <w:w w:val="99"/>
        </w:rPr>
        <w:t>人，营业收入</w:t>
      </w:r>
      <w:r>
        <w:rPr>
          <w:rFonts w:hint="eastAsia" w:ascii="楷体" w:hAnsi="楷体" w:eastAsia="楷体" w:cs="楷体"/>
          <w:color w:val="000000"/>
        </w:rPr>
        <w:t>为</w:t>
      </w:r>
      <w:r>
        <w:rPr>
          <w:rFonts w:hint="eastAsia" w:ascii="楷体" w:hAnsi="楷体" w:eastAsia="楷体" w:cs="楷体"/>
          <w:color w:val="000000"/>
          <w:u w:val="single"/>
        </w:rPr>
        <w:t xml:space="preserve">      </w:t>
      </w:r>
      <w:r>
        <w:rPr>
          <w:rFonts w:hint="eastAsia" w:ascii="楷体" w:hAnsi="楷体" w:eastAsia="楷体" w:cs="楷体"/>
          <w:color w:val="000000"/>
        </w:rPr>
        <w:t>万元，资产总额为</w:t>
      </w:r>
      <w:r>
        <w:rPr>
          <w:rFonts w:hint="eastAsia" w:ascii="楷体" w:hAnsi="楷体" w:eastAsia="楷体" w:cs="楷体"/>
          <w:color w:val="000000"/>
          <w:u w:val="single"/>
        </w:rPr>
        <w:t xml:space="preserve">      </w:t>
      </w:r>
      <w:r>
        <w:rPr>
          <w:rFonts w:hint="eastAsia" w:ascii="楷体" w:hAnsi="楷体" w:eastAsia="楷体" w:cs="楷体"/>
          <w:color w:val="000000"/>
          <w:w w:val="95"/>
        </w:rPr>
        <w:t>万元，属于</w:t>
      </w:r>
      <w:r>
        <w:rPr>
          <w:rFonts w:hint="eastAsia" w:ascii="楷体" w:hAnsi="楷体" w:eastAsia="楷体" w:cs="楷体"/>
          <w:color w:val="000000"/>
          <w:w w:val="95"/>
          <w:u w:val="single"/>
        </w:rPr>
        <w:t>（中型企业、小型企业、</w:t>
      </w:r>
      <w:r>
        <w:rPr>
          <w:rFonts w:hint="eastAsia" w:ascii="楷体" w:hAnsi="楷体" w:eastAsia="楷体" w:cs="楷体"/>
          <w:color w:val="000000"/>
          <w:w w:val="96"/>
          <w:u w:val="single"/>
        </w:rPr>
        <w:t>微型企业）</w:t>
      </w:r>
      <w:r>
        <w:rPr>
          <w:rFonts w:hint="eastAsia" w:ascii="楷体" w:hAnsi="楷体" w:eastAsia="楷体" w:cs="楷体"/>
          <w:color w:val="000000"/>
          <w:w w:val="99"/>
        </w:rPr>
        <w:t>；</w:t>
      </w:r>
    </w:p>
    <w:p>
      <w:pPr>
        <w:pStyle w:val="101"/>
        <w:tabs>
          <w:tab w:val="left" w:pos="1165"/>
          <w:tab w:val="left" w:pos="1183"/>
          <w:tab w:val="left" w:pos="4362"/>
          <w:tab w:val="left" w:pos="6577"/>
        </w:tabs>
        <w:spacing w:line="480" w:lineRule="exact"/>
        <w:ind w:firstLine="478" w:firstLineChars="208"/>
        <w:jc w:val="left"/>
        <w:rPr>
          <w:rFonts w:hint="eastAsia" w:ascii="楷体" w:hAnsi="楷体" w:eastAsia="楷体" w:cs="楷体"/>
          <w:color w:val="000000"/>
        </w:rPr>
      </w:pPr>
      <w:r>
        <w:rPr>
          <w:rFonts w:hint="eastAsia" w:ascii="楷体" w:hAnsi="楷体" w:eastAsia="楷体" w:cs="楷体"/>
          <w:color w:val="000000"/>
          <w:w w:val="96"/>
        </w:rPr>
        <w:t>2.</w:t>
      </w:r>
      <w:r>
        <w:rPr>
          <w:rFonts w:hint="eastAsia" w:ascii="楷体" w:hAnsi="楷体" w:eastAsia="楷体" w:cs="楷体"/>
          <w:color w:val="000000"/>
          <w:w w:val="96"/>
          <w:u w:val="single"/>
        </w:rPr>
        <w:t xml:space="preserve"> </w:t>
      </w:r>
      <w:r>
        <w:rPr>
          <w:rFonts w:hint="eastAsia" w:ascii="楷体" w:hAnsi="楷体" w:eastAsia="楷体" w:cs="楷体"/>
          <w:color w:val="000000"/>
          <w:u w:val="single"/>
        </w:rPr>
        <w:t>（标的名称）</w:t>
      </w:r>
      <w:r>
        <w:rPr>
          <w:rFonts w:hint="eastAsia" w:ascii="楷体" w:hAnsi="楷体" w:eastAsia="楷体" w:cs="楷体"/>
          <w:color w:val="000000"/>
        </w:rPr>
        <w:t xml:space="preserve"> ，属于（</w:t>
      </w:r>
      <w:r>
        <w:rPr>
          <w:rFonts w:hint="eastAsia" w:ascii="楷体" w:hAnsi="楷体" w:eastAsia="楷体" w:cs="楷体"/>
          <w:color w:val="000000"/>
          <w:u w:val="single"/>
        </w:rPr>
        <w:t>采购文件中明确的所属行业）</w:t>
      </w:r>
      <w:r>
        <w:rPr>
          <w:rFonts w:hint="eastAsia" w:ascii="楷体" w:hAnsi="楷体" w:eastAsia="楷体" w:cs="楷体"/>
          <w:color w:val="000000"/>
          <w:w w:val="96"/>
          <w:u w:val="single"/>
        </w:rPr>
        <w:t>行业</w:t>
      </w:r>
      <w:r>
        <w:rPr>
          <w:rFonts w:hint="eastAsia" w:ascii="楷体" w:hAnsi="楷体" w:eastAsia="楷体" w:cs="楷体"/>
          <w:color w:val="000000"/>
          <w:w w:val="99"/>
        </w:rPr>
        <w:t>；制造商为</w:t>
      </w:r>
      <w:r>
        <w:rPr>
          <w:rFonts w:hint="eastAsia" w:ascii="楷体" w:hAnsi="楷体" w:eastAsia="楷体" w:cs="楷体"/>
          <w:color w:val="000000"/>
          <w:w w:val="96"/>
          <w:u w:val="single"/>
        </w:rPr>
        <w:t>（企业名称）</w:t>
      </w:r>
      <w:r>
        <w:rPr>
          <w:rFonts w:hint="eastAsia" w:ascii="楷体" w:hAnsi="楷体" w:eastAsia="楷体" w:cs="楷体"/>
          <w:color w:val="000000"/>
          <w:w w:val="99"/>
        </w:rPr>
        <w:t>，从业人员</w:t>
      </w:r>
      <w:r>
        <w:rPr>
          <w:rFonts w:hint="eastAsia" w:ascii="楷体" w:hAnsi="楷体" w:eastAsia="楷体" w:cs="楷体"/>
          <w:color w:val="000000"/>
          <w:w w:val="99"/>
          <w:u w:val="single"/>
        </w:rPr>
        <w:t xml:space="preserve">      </w:t>
      </w:r>
      <w:r>
        <w:rPr>
          <w:rFonts w:hint="eastAsia" w:ascii="楷体" w:hAnsi="楷体" w:eastAsia="楷体" w:cs="楷体"/>
          <w:color w:val="000000"/>
          <w:w w:val="99"/>
        </w:rPr>
        <w:t>人，营业收入</w:t>
      </w:r>
      <w:r>
        <w:rPr>
          <w:rFonts w:hint="eastAsia" w:ascii="楷体" w:hAnsi="楷体" w:eastAsia="楷体" w:cs="楷体"/>
          <w:color w:val="000000"/>
        </w:rPr>
        <w:t>为</w:t>
      </w:r>
      <w:r>
        <w:rPr>
          <w:rFonts w:hint="eastAsia" w:ascii="楷体" w:hAnsi="楷体" w:eastAsia="楷体" w:cs="楷体"/>
          <w:color w:val="000000"/>
          <w:u w:val="single"/>
        </w:rPr>
        <w:t xml:space="preserve">       </w:t>
      </w:r>
      <w:r>
        <w:rPr>
          <w:rFonts w:hint="eastAsia" w:ascii="楷体" w:hAnsi="楷体" w:eastAsia="楷体" w:cs="楷体"/>
          <w:color w:val="000000"/>
        </w:rPr>
        <w:t>万元，资产总额为</w:t>
      </w:r>
      <w:r>
        <w:rPr>
          <w:rFonts w:hint="eastAsia" w:ascii="楷体" w:hAnsi="楷体" w:eastAsia="楷体" w:cs="楷体"/>
          <w:color w:val="000000"/>
          <w:u w:val="single"/>
        </w:rPr>
        <w:t xml:space="preserve">      </w:t>
      </w:r>
      <w:r>
        <w:rPr>
          <w:rFonts w:hint="eastAsia" w:ascii="楷体" w:hAnsi="楷体" w:eastAsia="楷体" w:cs="楷体"/>
          <w:color w:val="000000"/>
          <w:w w:val="95"/>
        </w:rPr>
        <w:t>万元，属于</w:t>
      </w:r>
      <w:r>
        <w:rPr>
          <w:rFonts w:hint="eastAsia" w:ascii="楷体" w:hAnsi="楷体" w:eastAsia="楷体" w:cs="楷体"/>
          <w:color w:val="000000"/>
          <w:w w:val="95"/>
          <w:u w:val="single"/>
        </w:rPr>
        <w:t>（中型企业、小型企业、微</w:t>
      </w:r>
      <w:r>
        <w:rPr>
          <w:rFonts w:hint="eastAsia" w:ascii="楷体" w:hAnsi="楷体" w:eastAsia="楷体" w:cs="楷体"/>
          <w:color w:val="000000"/>
          <w:w w:val="96"/>
          <w:u w:val="single"/>
        </w:rPr>
        <w:t>型企业）</w:t>
      </w:r>
      <w:r>
        <w:rPr>
          <w:rFonts w:hint="eastAsia" w:ascii="楷体" w:hAnsi="楷体" w:eastAsia="楷体" w:cs="楷体"/>
          <w:color w:val="000000"/>
          <w:w w:val="99"/>
        </w:rPr>
        <w:t>；</w:t>
      </w:r>
    </w:p>
    <w:p>
      <w:pPr>
        <w:pStyle w:val="2"/>
        <w:spacing w:line="480" w:lineRule="exact"/>
        <w:ind w:left="860" w:firstLine="480"/>
        <w:rPr>
          <w:rFonts w:hint="eastAsia" w:ascii="楷体" w:hAnsi="楷体" w:eastAsia="楷体" w:cs="楷体"/>
          <w:color w:val="000000"/>
          <w:sz w:val="24"/>
        </w:rPr>
      </w:pPr>
      <w:r>
        <w:rPr>
          <w:rFonts w:hint="eastAsia" w:ascii="楷体" w:hAnsi="楷体" w:eastAsia="楷体" w:cs="楷体"/>
          <w:color w:val="000000"/>
          <w:sz w:val="24"/>
        </w:rPr>
        <w:t>……</w:t>
      </w:r>
    </w:p>
    <w:p>
      <w:pPr>
        <w:pStyle w:val="2"/>
        <w:spacing w:before="105" w:line="480" w:lineRule="exact"/>
        <w:ind w:firstLine="480"/>
        <w:jc w:val="both"/>
        <w:rPr>
          <w:rFonts w:hint="eastAsia" w:ascii="楷体" w:hAnsi="楷体" w:eastAsia="楷体" w:cs="楷体"/>
          <w:color w:val="000000"/>
          <w:sz w:val="24"/>
        </w:rPr>
      </w:pPr>
      <w:r>
        <w:rPr>
          <w:rFonts w:hint="eastAsia" w:ascii="楷体" w:hAnsi="楷体" w:eastAsia="楷体" w:cs="楷体"/>
          <w:color w:val="000000"/>
          <w:sz w:val="24"/>
        </w:rPr>
        <w:t>以上企业，不属于大企业的分支机构，不存在控股股东为大企业的情形，也不存在与大企业的负责人为同一人的情形。</w:t>
      </w:r>
    </w:p>
    <w:p>
      <w:pPr>
        <w:pStyle w:val="2"/>
        <w:spacing w:line="480" w:lineRule="exact"/>
        <w:ind w:right="372" w:firstLine="480"/>
        <w:rPr>
          <w:rFonts w:hint="eastAsia" w:ascii="楷体" w:hAnsi="楷体" w:eastAsia="楷体" w:cs="楷体"/>
          <w:color w:val="000000"/>
          <w:sz w:val="24"/>
        </w:rPr>
      </w:pPr>
      <w:r>
        <w:rPr>
          <w:rFonts w:hint="eastAsia" w:ascii="楷体" w:hAnsi="楷体" w:eastAsia="楷体" w:cs="楷体"/>
          <w:color w:val="000000"/>
          <w:sz w:val="24"/>
        </w:rPr>
        <w:t>本企业对上述声明内容的真实性负责。如有虚假，将依法承担相应责任。</w:t>
      </w:r>
    </w:p>
    <w:p>
      <w:pPr>
        <w:spacing w:before="5" w:line="480" w:lineRule="exact"/>
        <w:ind w:left="20" w:firstLine="473"/>
        <w:jc w:val="left"/>
        <w:rPr>
          <w:rFonts w:hint="eastAsia" w:ascii="楷体" w:hAnsi="楷体" w:eastAsia="楷体" w:cs="楷体"/>
          <w:color w:val="000000"/>
        </w:rPr>
      </w:pPr>
      <w:r>
        <w:rPr>
          <w:rFonts w:hint="eastAsia" w:ascii="楷体" w:hAnsi="楷体" w:eastAsia="楷体" w:cs="楷体"/>
          <w:color w:val="000000"/>
          <w:w w:val="99"/>
        </w:rPr>
        <w:t>备注：从业人员、营业收入、资产总额填报上一年度数据，无上一年度数据的新成立企业可不填报。</w:t>
      </w:r>
    </w:p>
    <w:p>
      <w:pPr>
        <w:pStyle w:val="12"/>
        <w:spacing w:line="480" w:lineRule="exact"/>
        <w:ind w:firstLine="3792" w:firstLineChars="1600"/>
        <w:rPr>
          <w:rFonts w:hint="eastAsia" w:ascii="楷体" w:hAnsi="楷体" w:eastAsia="楷体" w:cs="楷体"/>
          <w:color w:val="000000"/>
          <w:w w:val="99"/>
        </w:rPr>
      </w:pPr>
      <w:r>
        <w:rPr>
          <w:rFonts w:hint="eastAsia" w:ascii="楷体" w:hAnsi="楷体" w:eastAsia="楷体" w:cs="楷体"/>
          <w:color w:val="000000"/>
          <w:w w:val="99"/>
        </w:rPr>
        <w:t>投标人名称（盖章）：</w:t>
      </w:r>
    </w:p>
    <w:p>
      <w:pPr>
        <w:pStyle w:val="12"/>
        <w:spacing w:line="480" w:lineRule="exact"/>
        <w:ind w:firstLine="3840" w:firstLineChars="1600"/>
        <w:rPr>
          <w:rFonts w:hint="eastAsia" w:ascii="楷体" w:hAnsi="楷体" w:eastAsia="楷体" w:cs="楷体"/>
          <w:color w:val="000000"/>
        </w:rPr>
      </w:pPr>
      <w:r>
        <w:rPr>
          <w:rFonts w:hint="eastAsia" w:ascii="楷体" w:hAnsi="楷体" w:eastAsia="楷体" w:cs="楷体"/>
          <w:color w:val="000000"/>
        </w:rPr>
        <w:t>日  期：</w:t>
      </w:r>
    </w:p>
    <w:p>
      <w:pPr>
        <w:widowControl/>
        <w:tabs>
          <w:tab w:val="left" w:pos="5670"/>
        </w:tabs>
        <w:spacing w:line="380" w:lineRule="exact"/>
        <w:ind w:firstLine="480"/>
        <w:rPr>
          <w:rFonts w:hint="eastAsia" w:ascii="楷体" w:hAnsi="楷体" w:eastAsia="楷体" w:cs="楷体"/>
          <w:color w:val="7030A0"/>
        </w:rPr>
      </w:pPr>
    </w:p>
    <w:p>
      <w:pPr>
        <w:widowControl/>
        <w:tabs>
          <w:tab w:val="left" w:pos="5670"/>
        </w:tabs>
        <w:spacing w:line="380" w:lineRule="exact"/>
        <w:ind w:left="0" w:leftChars="0" w:firstLine="0" w:firstLineChars="0"/>
        <w:rPr>
          <w:rFonts w:hint="eastAsia" w:ascii="楷体" w:hAnsi="楷体" w:eastAsia="楷体" w:cs="楷体"/>
          <w:color w:val="7030A0"/>
        </w:rPr>
      </w:pPr>
      <w:r>
        <w:rPr>
          <w:rFonts w:hint="eastAsia" w:ascii="楷体" w:hAnsi="楷体" w:eastAsia="楷体" w:cs="楷体"/>
          <w:color w:val="7030A0"/>
        </w:rPr>
        <w:t>说明：1、依据工业和信息化部、国家统计局、国家发展和改革委员会、财政部《关于印发中小企业划型标准规定的通知》（工信部联企业〔2011〕300号），本项目〈采购标的〉对应的中小企业划分标准所属行业为：</w:t>
      </w:r>
      <w:r>
        <w:rPr>
          <w:rFonts w:hint="eastAsia" w:ascii="楷体" w:hAnsi="楷体" w:eastAsia="楷体" w:cs="楷体"/>
          <w:color w:val="C00000"/>
          <w:u w:val="single"/>
          <w:lang w:val="en-US" w:eastAsia="zh-CN"/>
        </w:rPr>
        <w:t>工业</w:t>
      </w:r>
      <w:r>
        <w:rPr>
          <w:rFonts w:hint="eastAsia" w:ascii="楷体" w:hAnsi="楷体" w:eastAsia="楷体" w:cs="楷体"/>
          <w:color w:val="7030A0"/>
        </w:rPr>
        <w:t>。</w:t>
      </w:r>
    </w:p>
    <w:p>
      <w:pPr>
        <w:widowControl/>
        <w:tabs>
          <w:tab w:val="left" w:pos="5670"/>
        </w:tabs>
        <w:spacing w:line="380" w:lineRule="exact"/>
        <w:ind w:firstLine="480"/>
        <w:rPr>
          <w:rFonts w:hint="eastAsia" w:ascii="楷体" w:hAnsi="楷体" w:eastAsia="楷体" w:cs="楷体"/>
          <w:color w:val="7030A0"/>
        </w:rPr>
      </w:pPr>
      <w:r>
        <w:rPr>
          <w:rFonts w:hint="eastAsia" w:ascii="楷体" w:hAnsi="楷体" w:eastAsia="楷体" w:cs="楷体"/>
          <w:color w:val="7030A0"/>
        </w:rPr>
        <w:t>2、声明函中“从业人员”、“营业收入”、“资产总额”填报上一年度数据，无上一年度数据的新成立企业可不填报。</w:t>
      </w:r>
    </w:p>
    <w:p>
      <w:pPr>
        <w:widowControl/>
        <w:tabs>
          <w:tab w:val="left" w:pos="5670"/>
        </w:tabs>
        <w:spacing w:line="380" w:lineRule="exact"/>
        <w:ind w:firstLine="480"/>
        <w:rPr>
          <w:rFonts w:hint="eastAsia" w:ascii="楷体" w:hAnsi="楷体" w:eastAsia="楷体" w:cs="楷体"/>
          <w:color w:val="7030A0"/>
        </w:rPr>
      </w:pPr>
      <w:r>
        <w:rPr>
          <w:rFonts w:hint="eastAsia" w:ascii="楷体" w:hAnsi="楷体" w:eastAsia="楷体" w:cs="楷体"/>
          <w:color w:val="7030A0"/>
        </w:rPr>
        <w:t>3、符合中小企业划分标准的个体工商户视同中小企业，监狱企业、残疾人福利性单位视同小型、微型企业。</w:t>
      </w:r>
    </w:p>
    <w:p>
      <w:pPr>
        <w:pStyle w:val="12"/>
        <w:spacing w:line="400" w:lineRule="exact"/>
        <w:ind w:firstLine="0" w:firstLineChars="0"/>
        <w:jc w:val="left"/>
        <w:rPr>
          <w:rFonts w:hint="eastAsia" w:ascii="楷体" w:hAnsi="楷体" w:eastAsia="楷体" w:cs="楷体"/>
          <w:kern w:val="28"/>
        </w:rPr>
      </w:pPr>
      <w:r>
        <w:rPr>
          <w:rFonts w:hint="eastAsia" w:ascii="楷体" w:hAnsi="楷体" w:eastAsia="楷体" w:cs="楷体"/>
          <w:color w:val="000000"/>
        </w:rPr>
        <w:br w:type="page"/>
      </w:r>
      <w:r>
        <w:rPr>
          <w:rFonts w:hint="eastAsia" w:ascii="楷体" w:hAnsi="楷体" w:eastAsia="楷体" w:cs="楷体"/>
          <w:kern w:val="28"/>
        </w:rPr>
        <w:t>2.残疾人福利性单位声明函</w:t>
      </w:r>
    </w:p>
    <w:p>
      <w:pPr>
        <w:pStyle w:val="12"/>
        <w:ind w:firstLine="0" w:firstLineChars="0"/>
        <w:jc w:val="left"/>
        <w:rPr>
          <w:rFonts w:hint="eastAsia" w:ascii="楷体" w:hAnsi="楷体" w:eastAsia="楷体" w:cs="楷体"/>
          <w:kern w:val="28"/>
        </w:rPr>
      </w:pPr>
    </w:p>
    <w:p>
      <w:pPr>
        <w:spacing w:line="588" w:lineRule="exact"/>
        <w:ind w:firstLine="0" w:firstLineChars="0"/>
        <w:jc w:val="center"/>
        <w:outlineLvl w:val="0"/>
        <w:rPr>
          <w:rFonts w:hint="eastAsia" w:ascii="楷体" w:hAnsi="楷体" w:eastAsia="楷体" w:cs="楷体"/>
          <w:b/>
          <w:color w:val="000000"/>
          <w:spacing w:val="6"/>
          <w:sz w:val="32"/>
          <w:szCs w:val="32"/>
        </w:rPr>
      </w:pPr>
      <w:bookmarkStart w:id="191" w:name="_Toc28133"/>
      <w:r>
        <w:rPr>
          <w:rFonts w:hint="eastAsia" w:ascii="楷体" w:hAnsi="楷体" w:eastAsia="楷体" w:cs="楷体"/>
          <w:b/>
          <w:color w:val="000000"/>
          <w:kern w:val="44"/>
          <w:sz w:val="28"/>
          <w:szCs w:val="28"/>
        </w:rPr>
        <w:t>残疾人福利性单位声明函</w:t>
      </w:r>
      <w:bookmarkEnd w:id="191"/>
    </w:p>
    <w:p>
      <w:pPr>
        <w:spacing w:line="588" w:lineRule="exact"/>
        <w:ind w:firstLine="626"/>
        <w:rPr>
          <w:rFonts w:hint="eastAsia" w:ascii="楷体" w:hAnsi="楷体" w:eastAsia="楷体" w:cs="楷体"/>
          <w:b/>
          <w:color w:val="000000"/>
          <w:spacing w:val="6"/>
          <w:sz w:val="30"/>
          <w:szCs w:val="30"/>
        </w:rPr>
      </w:pPr>
    </w:p>
    <w:p>
      <w:pPr>
        <w:spacing w:line="588" w:lineRule="exact"/>
        <w:ind w:firstLine="504"/>
        <w:rPr>
          <w:rFonts w:hint="eastAsia" w:ascii="楷体" w:hAnsi="楷体" w:eastAsia="楷体" w:cs="楷体"/>
          <w:color w:val="000000"/>
          <w:spacing w:val="6"/>
        </w:rPr>
      </w:pPr>
      <w:r>
        <w:rPr>
          <w:rFonts w:hint="eastAsia" w:ascii="楷体" w:hAnsi="楷体" w:eastAsia="楷体" w:cs="楷体"/>
          <w:color w:val="000000"/>
          <w:spacing w:val="6"/>
        </w:rPr>
        <w:t>本单位郑重声明，根据《财政部 民政部 中国残疾人联合会关于促进残疾人就业政府采购政策的通知》（财库</w:t>
      </w:r>
      <w:r>
        <w:rPr>
          <w:rFonts w:hint="eastAsia" w:ascii="楷体" w:hAnsi="楷体" w:eastAsia="楷体" w:cs="楷体"/>
          <w:color w:val="000000"/>
        </w:rPr>
        <w:t>〔2017〕 141</w:t>
      </w:r>
      <w:r>
        <w:rPr>
          <w:rFonts w:hint="eastAsia" w:ascii="楷体" w:hAnsi="楷体" w:eastAsia="楷体" w:cs="楷体"/>
          <w:color w:val="000000"/>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hint="eastAsia" w:ascii="楷体" w:hAnsi="楷体" w:eastAsia="楷体" w:cs="楷体"/>
          <w:color w:val="000000"/>
          <w:spacing w:val="6"/>
        </w:rPr>
      </w:pPr>
      <w:r>
        <w:rPr>
          <w:rFonts w:hint="eastAsia" w:ascii="楷体" w:hAnsi="楷体" w:eastAsia="楷体" w:cs="楷体"/>
          <w:color w:val="000000"/>
          <w:spacing w:val="6"/>
        </w:rPr>
        <w:t>本单位对上述声明的真实性负责。如有虚假，将依法承担相应责任。</w:t>
      </w:r>
    </w:p>
    <w:p>
      <w:pPr>
        <w:spacing w:line="588" w:lineRule="exact"/>
        <w:ind w:firstLine="504"/>
        <w:rPr>
          <w:rFonts w:hint="eastAsia" w:ascii="楷体" w:hAnsi="楷体" w:eastAsia="楷体" w:cs="楷体"/>
          <w:color w:val="000000"/>
          <w:spacing w:val="6"/>
        </w:rPr>
      </w:pPr>
    </w:p>
    <w:p>
      <w:pPr>
        <w:spacing w:line="588" w:lineRule="exact"/>
        <w:ind w:firstLine="504"/>
        <w:rPr>
          <w:rFonts w:hint="eastAsia" w:ascii="楷体" w:hAnsi="楷体" w:eastAsia="楷体" w:cs="楷体"/>
          <w:color w:val="000000"/>
          <w:spacing w:val="6"/>
        </w:rPr>
      </w:pPr>
    </w:p>
    <w:p>
      <w:pPr>
        <w:tabs>
          <w:tab w:val="left" w:pos="4860"/>
        </w:tabs>
        <w:spacing w:line="588" w:lineRule="exact"/>
        <w:ind w:right="1560" w:firstLine="504"/>
        <w:jc w:val="center"/>
        <w:rPr>
          <w:rFonts w:hint="eastAsia" w:ascii="楷体" w:hAnsi="楷体" w:eastAsia="楷体" w:cs="楷体"/>
          <w:color w:val="000000"/>
          <w:spacing w:val="6"/>
        </w:rPr>
      </w:pPr>
      <w:r>
        <w:rPr>
          <w:rFonts w:hint="eastAsia" w:ascii="楷体" w:hAnsi="楷体" w:eastAsia="楷体" w:cs="楷体"/>
          <w:color w:val="000000"/>
          <w:spacing w:val="6"/>
        </w:rPr>
        <w:t xml:space="preserve">                  </w:t>
      </w:r>
      <w:r>
        <w:rPr>
          <w:rFonts w:hint="eastAsia" w:ascii="楷体" w:hAnsi="楷体" w:eastAsia="楷体" w:cs="楷体"/>
          <w:color w:val="000000"/>
          <w:w w:val="99"/>
        </w:rPr>
        <w:t>投标人</w:t>
      </w:r>
      <w:r>
        <w:rPr>
          <w:rFonts w:hint="eastAsia" w:ascii="楷体" w:hAnsi="楷体" w:eastAsia="楷体" w:cs="楷体"/>
          <w:color w:val="000000"/>
          <w:spacing w:val="6"/>
        </w:rPr>
        <w:t>名称（盖章）：</w:t>
      </w:r>
    </w:p>
    <w:p>
      <w:pPr>
        <w:tabs>
          <w:tab w:val="left" w:pos="4860"/>
        </w:tabs>
        <w:spacing w:line="588" w:lineRule="exact"/>
        <w:ind w:right="1560" w:firstLine="504"/>
        <w:jc w:val="center"/>
        <w:rPr>
          <w:rFonts w:hint="eastAsia" w:ascii="楷体" w:hAnsi="楷体" w:eastAsia="楷体" w:cs="楷体"/>
          <w:color w:val="000000"/>
          <w:spacing w:val="6"/>
        </w:rPr>
      </w:pPr>
      <w:r>
        <w:rPr>
          <w:rFonts w:hint="eastAsia" w:ascii="楷体" w:hAnsi="楷体" w:eastAsia="楷体" w:cs="楷体"/>
          <w:color w:val="000000"/>
          <w:spacing w:val="6"/>
        </w:rPr>
        <w:t xml:space="preserve">       日  期：</w:t>
      </w:r>
    </w:p>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ind w:firstLine="480"/>
        <w:rPr>
          <w:rFonts w:hint="eastAsia" w:ascii="楷体" w:hAnsi="楷体" w:eastAsia="楷体" w:cs="楷体"/>
          <w:color w:val="000000"/>
        </w:rPr>
      </w:pPr>
      <w:r>
        <w:rPr>
          <w:rFonts w:hint="eastAsia" w:ascii="楷体" w:hAnsi="楷体" w:eastAsia="楷体" w:cs="楷体"/>
          <w:color w:val="7030A0"/>
        </w:rPr>
        <w:t>说明：供应商在填报前请认真阅读《财政部、民政部、中国残疾人联合会关于促进残疾人就业政府采购政策的通知》。符合条件的供应商未按上述要求提供、填写的，评审时不予认可。</w:t>
      </w:r>
    </w:p>
    <w:p>
      <w:pPr>
        <w:tabs>
          <w:tab w:val="left" w:pos="309"/>
        </w:tabs>
        <w:ind w:firstLine="480"/>
        <w:jc w:val="left"/>
        <w:rPr>
          <w:rFonts w:hint="eastAsia" w:ascii="楷体" w:hAnsi="楷体" w:eastAsia="楷体" w:cs="楷体"/>
          <w:color w:val="000000"/>
        </w:rPr>
      </w:pPr>
    </w:p>
    <w:p>
      <w:pPr>
        <w:keepNext/>
        <w:keepLines/>
        <w:numPr>
          <w:ilvl w:val="1"/>
          <w:numId w:val="0"/>
        </w:numPr>
        <w:spacing w:before="260" w:after="260" w:line="413" w:lineRule="auto"/>
        <w:ind w:left="575" w:firstLine="562" w:firstLineChars="200"/>
        <w:jc w:val="center"/>
        <w:rPr>
          <w:rFonts w:hint="eastAsia" w:ascii="楷体" w:hAnsi="楷体" w:eastAsia="楷体" w:cs="楷体"/>
          <w:b/>
          <w:color w:val="000000"/>
          <w:kern w:val="0"/>
          <w:sz w:val="28"/>
          <w:szCs w:val="20"/>
        </w:rPr>
      </w:pPr>
    </w:p>
    <w:p>
      <w:pPr>
        <w:tabs>
          <w:tab w:val="left" w:pos="309"/>
        </w:tabs>
        <w:ind w:firstLine="480"/>
        <w:jc w:val="left"/>
        <w:rPr>
          <w:rFonts w:hint="eastAsia" w:ascii="楷体" w:hAnsi="楷体" w:eastAsia="楷体" w:cs="楷体"/>
          <w:color w:val="000000"/>
        </w:rPr>
      </w:pPr>
    </w:p>
    <w:p>
      <w:pPr>
        <w:spacing w:line="240" w:lineRule="auto"/>
        <w:ind w:firstLine="420"/>
        <w:rPr>
          <w:rFonts w:hint="eastAsia" w:ascii="楷体" w:hAnsi="楷体" w:eastAsia="楷体" w:cs="楷体"/>
          <w:color w:val="000000"/>
          <w:sz w:val="21"/>
          <w:szCs w:val="20"/>
        </w:rPr>
      </w:pPr>
    </w:p>
    <w:p>
      <w:pPr>
        <w:spacing w:line="240" w:lineRule="auto"/>
        <w:ind w:firstLine="420"/>
        <w:rPr>
          <w:rFonts w:hint="eastAsia" w:ascii="楷体" w:hAnsi="楷体" w:eastAsia="楷体" w:cs="楷体"/>
          <w:color w:val="000000"/>
          <w:sz w:val="21"/>
          <w:szCs w:val="20"/>
        </w:rPr>
      </w:pPr>
    </w:p>
    <w:p>
      <w:pPr>
        <w:spacing w:line="240" w:lineRule="auto"/>
        <w:ind w:firstLine="420"/>
        <w:rPr>
          <w:rFonts w:hint="eastAsia" w:ascii="楷体" w:hAnsi="楷体" w:eastAsia="楷体" w:cs="楷体"/>
          <w:color w:val="000000"/>
          <w:sz w:val="21"/>
          <w:szCs w:val="20"/>
        </w:rPr>
      </w:pPr>
    </w:p>
    <w:p>
      <w:pPr>
        <w:ind w:firstLine="0" w:firstLineChars="0"/>
        <w:rPr>
          <w:rFonts w:hint="eastAsia" w:ascii="楷体" w:hAnsi="楷体" w:eastAsia="楷体" w:cs="楷体"/>
          <w:color w:val="000000"/>
        </w:rPr>
      </w:pPr>
      <w:r>
        <w:rPr>
          <w:rFonts w:hint="eastAsia" w:ascii="楷体" w:hAnsi="楷体" w:eastAsia="楷体" w:cs="楷体"/>
          <w:color w:val="000000"/>
        </w:rPr>
        <w:br w:type="page"/>
      </w:r>
      <w:r>
        <w:rPr>
          <w:rFonts w:hint="eastAsia" w:ascii="楷体" w:hAnsi="楷体" w:eastAsia="楷体" w:cs="楷体"/>
          <w:color w:val="000000"/>
        </w:rPr>
        <w:t>3.监狱企业证明函</w:t>
      </w:r>
    </w:p>
    <w:p>
      <w:pPr>
        <w:ind w:firstLine="480"/>
        <w:rPr>
          <w:rFonts w:hint="eastAsia" w:ascii="楷体" w:hAnsi="楷体" w:eastAsia="楷体" w:cs="楷体"/>
          <w:color w:val="000000"/>
        </w:rPr>
      </w:pPr>
      <w:r>
        <w:rPr>
          <w:rFonts w:hint="eastAsia" w:ascii="楷体" w:hAnsi="楷体" w:eastAsia="楷体" w:cs="楷体"/>
          <w:color w:val="000000"/>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spacing w:line="588" w:lineRule="exact"/>
        <w:ind w:firstLine="0" w:firstLineChars="0"/>
        <w:jc w:val="center"/>
        <w:outlineLvl w:val="0"/>
        <w:rPr>
          <w:rFonts w:hint="eastAsia" w:ascii="楷体" w:hAnsi="楷体" w:eastAsia="楷体" w:cs="楷体"/>
          <w:b/>
          <w:color w:val="000000"/>
          <w:kern w:val="44"/>
          <w:sz w:val="28"/>
          <w:szCs w:val="28"/>
        </w:rPr>
      </w:pPr>
    </w:p>
    <w:p>
      <w:pPr>
        <w:spacing w:line="588" w:lineRule="exact"/>
        <w:ind w:firstLine="0" w:firstLineChars="0"/>
        <w:jc w:val="center"/>
        <w:outlineLvl w:val="0"/>
        <w:rPr>
          <w:rFonts w:hint="eastAsia" w:ascii="楷体" w:hAnsi="楷体" w:eastAsia="楷体" w:cs="楷体"/>
          <w:b/>
          <w:color w:val="000000"/>
          <w:kern w:val="44"/>
          <w:sz w:val="28"/>
          <w:szCs w:val="28"/>
        </w:rPr>
      </w:pPr>
      <w:bookmarkStart w:id="192" w:name="_Toc3048"/>
      <w:r>
        <w:rPr>
          <w:rFonts w:hint="eastAsia" w:ascii="楷体" w:hAnsi="楷体" w:eastAsia="楷体" w:cs="楷体"/>
          <w:b/>
          <w:color w:val="000000"/>
          <w:kern w:val="44"/>
          <w:sz w:val="28"/>
          <w:szCs w:val="28"/>
        </w:rPr>
        <w:t>监狱企业证明函</w:t>
      </w:r>
      <w:bookmarkEnd w:id="192"/>
    </w:p>
    <w:p>
      <w:pPr>
        <w:ind w:firstLine="480"/>
        <w:rPr>
          <w:rFonts w:hint="eastAsia" w:ascii="楷体" w:hAnsi="楷体" w:eastAsia="楷体" w:cs="楷体"/>
          <w:color w:val="000000"/>
        </w:rPr>
      </w:pPr>
      <w:r>
        <w:rPr>
          <w:rFonts w:hint="eastAsia" w:ascii="楷体" w:hAnsi="楷体" w:eastAsia="楷体" w:cs="楷体"/>
          <w:color w:val="000000"/>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rPr>
          <w:rFonts w:hint="eastAsia" w:ascii="楷体" w:hAnsi="楷体" w:eastAsia="楷体" w:cs="楷体"/>
          <w:color w:val="000000"/>
        </w:rPr>
      </w:pPr>
      <w:r>
        <w:rPr>
          <w:rFonts w:hint="eastAsia" w:ascii="楷体" w:hAnsi="楷体" w:eastAsia="楷体" w:cs="楷体"/>
          <w:color w:val="000000"/>
        </w:rPr>
        <w:t>监狱企业参加政府采购活动时，应当提供由省级以上监狱管理局、戒毒管理局（含新疆生产建设兵团）出具的属于监狱企业的证明文件。</w:t>
      </w:r>
    </w:p>
    <w:bookmarkEnd w:id="188"/>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jc w:val="center"/>
        <w:rPr>
          <w:rFonts w:hint="eastAsia" w:ascii="楷体" w:hAnsi="楷体" w:eastAsia="楷体" w:cs="楷体"/>
          <w:color w:val="000000"/>
          <w:lang w:val="zh-CN"/>
        </w:rPr>
      </w:pPr>
      <w:r>
        <w:rPr>
          <w:rFonts w:hint="eastAsia" w:ascii="楷体" w:hAnsi="楷体" w:eastAsia="楷体" w:cs="楷体"/>
          <w:color w:val="000000"/>
          <w:lang w:val="zh-CN"/>
        </w:rPr>
        <w:br w:type="page"/>
      </w:r>
      <w:bookmarkEnd w:id="145"/>
      <w:bookmarkEnd w:id="182"/>
      <w:bookmarkEnd w:id="183"/>
      <w:bookmarkEnd w:id="184"/>
      <w:bookmarkEnd w:id="185"/>
      <w:bookmarkEnd w:id="186"/>
      <w:bookmarkEnd w:id="187"/>
      <w:bookmarkStart w:id="193" w:name="_Hlk115177124"/>
      <w:r>
        <w:rPr>
          <w:rFonts w:hint="eastAsia" w:ascii="楷体" w:hAnsi="楷体" w:eastAsia="楷体" w:cs="楷体"/>
          <w:b/>
          <w:color w:val="000000"/>
          <w:kern w:val="0"/>
          <w:sz w:val="28"/>
          <w:szCs w:val="20"/>
          <w:lang w:val="zh-CN" w:eastAsia="zh-CN" w:bidi="ar-SA"/>
        </w:rPr>
        <w:t>第七部分 实施方案</w:t>
      </w:r>
    </w:p>
    <w:p>
      <w:pPr>
        <w:rPr>
          <w:rFonts w:hint="eastAsia" w:ascii="楷体" w:hAnsi="楷体" w:eastAsia="楷体" w:cs="楷体"/>
          <w:color w:val="000000"/>
          <w:lang w:val="zh-CN"/>
        </w:rPr>
      </w:pPr>
      <w:r>
        <w:rPr>
          <w:rFonts w:hint="eastAsia" w:ascii="楷体" w:hAnsi="楷体" w:eastAsia="楷体" w:cs="楷体"/>
          <w:color w:val="000000"/>
          <w:lang w:val="zh-CN"/>
        </w:rPr>
        <w:t>（包括但不限于技术方案、售后服务方案等）</w:t>
      </w:r>
    </w:p>
    <w:p>
      <w:pPr>
        <w:rPr>
          <w:rFonts w:hint="eastAsia" w:ascii="楷体" w:hAnsi="楷体" w:eastAsia="楷体" w:cs="楷体"/>
          <w:color w:val="000000"/>
          <w:lang w:val="zh-CN"/>
        </w:rPr>
      </w:pPr>
      <w:r>
        <w:rPr>
          <w:rFonts w:hint="eastAsia" w:ascii="楷体" w:hAnsi="楷体" w:eastAsia="楷体" w:cs="楷体"/>
          <w:color w:val="000000"/>
          <w:lang w:val="zh-CN"/>
        </w:rPr>
        <w:t>投标人根据招标文件要求及评审内容自行编制。</w:t>
      </w:r>
    </w:p>
    <w:p>
      <w:pPr>
        <w:rPr>
          <w:rFonts w:hint="eastAsia" w:ascii="楷体" w:hAnsi="楷体" w:eastAsia="楷体" w:cs="楷体"/>
          <w:color w:val="000000"/>
          <w:lang w:val="zh-CN"/>
        </w:rPr>
      </w:pPr>
    </w:p>
    <w:p>
      <w:pPr>
        <w:rPr>
          <w:rFonts w:hint="eastAsia" w:ascii="楷体" w:hAnsi="楷体" w:eastAsia="楷体" w:cs="楷体"/>
          <w:color w:val="000000"/>
          <w:lang w:val="zh-CN"/>
        </w:rPr>
      </w:pPr>
      <w:bookmarkStart w:id="199" w:name="_GoBack"/>
      <w:bookmarkEnd w:id="199"/>
    </w:p>
    <w:p>
      <w:pPr>
        <w:rPr>
          <w:rFonts w:hint="eastAsia" w:ascii="楷体" w:hAnsi="楷体" w:eastAsia="楷体" w:cs="楷体"/>
          <w:color w:val="000000"/>
          <w:lang w:val="zh-CN"/>
        </w:rPr>
      </w:pPr>
    </w:p>
    <w:p>
      <w:pPr>
        <w:rPr>
          <w:rFonts w:hint="eastAsia" w:ascii="楷体" w:hAnsi="楷体" w:eastAsia="楷体" w:cs="楷体"/>
          <w:color w:val="000000"/>
          <w:lang w:val="zh-CN"/>
        </w:rPr>
        <w:sectPr>
          <w:pgSz w:w="11906" w:h="16838"/>
          <w:pgMar w:top="1440" w:right="1466" w:bottom="1440" w:left="1320" w:header="851" w:footer="992" w:gutter="0"/>
          <w:cols w:space="720" w:num="1"/>
          <w:docGrid w:type="lines" w:linePitch="312" w:charSpace="0"/>
        </w:sectPr>
      </w:pPr>
    </w:p>
    <w:p>
      <w:pPr>
        <w:spacing w:line="500" w:lineRule="exact"/>
        <w:ind w:firstLine="562" w:firstLineChars="200"/>
        <w:jc w:val="center"/>
        <w:rPr>
          <w:rFonts w:hint="eastAsia" w:ascii="楷体" w:hAnsi="楷体" w:eastAsia="楷体" w:cs="楷体"/>
          <w:b/>
          <w:color w:val="000000"/>
          <w:kern w:val="0"/>
          <w:sz w:val="28"/>
          <w:szCs w:val="20"/>
          <w:lang w:val="zh-CN"/>
        </w:rPr>
      </w:pPr>
      <w:bookmarkStart w:id="194" w:name="_Toc7049_WPSOffice_Level1"/>
      <w:bookmarkStart w:id="195" w:name="_Toc21763_WPSOffice_Level1"/>
      <w:bookmarkStart w:id="196" w:name="_Toc30979"/>
      <w:bookmarkStart w:id="197" w:name="_Toc4186_WPSOffice_Level1"/>
      <w:bookmarkStart w:id="198" w:name="_Toc7815_WPSOffice_Level1"/>
      <w:r>
        <w:rPr>
          <w:rFonts w:hint="eastAsia" w:ascii="楷体" w:hAnsi="楷体" w:eastAsia="楷体" w:cs="楷体"/>
          <w:b/>
          <w:color w:val="000000"/>
          <w:kern w:val="0"/>
          <w:sz w:val="28"/>
          <w:szCs w:val="20"/>
          <w:lang w:val="zh-CN"/>
        </w:rPr>
        <w:t>近年业绩的有关证明材料</w:t>
      </w:r>
    </w:p>
    <w:p>
      <w:pPr>
        <w:rPr>
          <w:rFonts w:hint="eastAsia" w:ascii="楷体" w:hAnsi="楷体" w:eastAsia="楷体" w:cs="楷体"/>
          <w:color w:val="000000"/>
          <w:lang w:val="zh-CN"/>
        </w:rPr>
      </w:pPr>
    </w:p>
    <w:tbl>
      <w:tblPr>
        <w:tblStyle w:val="32"/>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0"/>
            <w:vAlign w:val="center"/>
          </w:tcPr>
          <w:p>
            <w:pPr>
              <w:ind w:left="0" w:leftChars="0" w:firstLine="0" w:firstLineChars="0"/>
              <w:rPr>
                <w:rFonts w:hint="eastAsia" w:ascii="楷体" w:hAnsi="楷体" w:eastAsia="楷体" w:cs="楷体"/>
                <w:color w:val="000000"/>
                <w:lang w:val="zh-CN"/>
              </w:rPr>
            </w:pPr>
            <w:r>
              <w:rPr>
                <w:rFonts w:hint="eastAsia" w:ascii="楷体" w:hAnsi="楷体" w:eastAsia="楷体" w:cs="楷体"/>
                <w:color w:val="000000"/>
                <w:lang w:val="zh-CN"/>
              </w:rPr>
              <w:t>序号</w:t>
            </w:r>
          </w:p>
        </w:tc>
        <w:tc>
          <w:tcPr>
            <w:tcW w:w="2044" w:type="dxa"/>
            <w:noWrap w:val="0"/>
            <w:vAlign w:val="center"/>
          </w:tcPr>
          <w:p>
            <w:pPr>
              <w:rPr>
                <w:rFonts w:hint="eastAsia" w:ascii="楷体" w:hAnsi="楷体" w:eastAsia="楷体" w:cs="楷体"/>
                <w:color w:val="000000"/>
                <w:lang w:val="zh-CN"/>
              </w:rPr>
            </w:pPr>
            <w:r>
              <w:rPr>
                <w:rFonts w:hint="eastAsia" w:ascii="楷体" w:hAnsi="楷体" w:eastAsia="楷体" w:cs="楷体"/>
                <w:color w:val="000000"/>
                <w:lang w:val="zh-CN"/>
              </w:rPr>
              <w:t>用户名称</w:t>
            </w:r>
          </w:p>
        </w:tc>
        <w:tc>
          <w:tcPr>
            <w:tcW w:w="3509" w:type="dxa"/>
            <w:noWrap w:val="0"/>
            <w:vAlign w:val="center"/>
          </w:tcPr>
          <w:p>
            <w:pPr>
              <w:rPr>
                <w:rFonts w:hint="eastAsia" w:ascii="楷体" w:hAnsi="楷体" w:eastAsia="楷体" w:cs="楷体"/>
                <w:color w:val="000000"/>
                <w:lang w:val="zh-CN"/>
              </w:rPr>
            </w:pPr>
            <w:r>
              <w:rPr>
                <w:rFonts w:hint="eastAsia" w:ascii="楷体" w:hAnsi="楷体" w:eastAsia="楷体" w:cs="楷体"/>
                <w:color w:val="000000"/>
                <w:lang w:val="zh-CN"/>
              </w:rPr>
              <w:t>项目名称</w:t>
            </w:r>
          </w:p>
        </w:tc>
        <w:tc>
          <w:tcPr>
            <w:tcW w:w="1198" w:type="dxa"/>
            <w:noWrap w:val="0"/>
            <w:vAlign w:val="center"/>
          </w:tcPr>
          <w:p>
            <w:pPr>
              <w:ind w:left="0" w:leftChars="0" w:firstLine="0" w:firstLineChars="0"/>
              <w:rPr>
                <w:rFonts w:hint="eastAsia" w:ascii="楷体" w:hAnsi="楷体" w:eastAsia="楷体" w:cs="楷体"/>
                <w:color w:val="000000"/>
                <w:lang w:val="zh-CN"/>
              </w:rPr>
            </w:pPr>
            <w:r>
              <w:rPr>
                <w:rFonts w:hint="eastAsia" w:ascii="楷体" w:hAnsi="楷体" w:eastAsia="楷体" w:cs="楷体"/>
                <w:color w:val="000000"/>
                <w:lang w:val="zh-CN"/>
              </w:rPr>
              <w:t>合同金额</w:t>
            </w:r>
          </w:p>
        </w:tc>
        <w:tc>
          <w:tcPr>
            <w:tcW w:w="1963" w:type="dxa"/>
            <w:noWrap w:val="0"/>
            <w:vAlign w:val="center"/>
          </w:tcPr>
          <w:p>
            <w:pPr>
              <w:ind w:left="0" w:leftChars="0" w:firstLine="0" w:firstLineChars="0"/>
              <w:rPr>
                <w:rFonts w:hint="eastAsia" w:ascii="楷体" w:hAnsi="楷体" w:eastAsia="楷体" w:cs="楷体"/>
                <w:color w:val="000000"/>
                <w:lang w:val="zh-CN"/>
              </w:rPr>
            </w:pPr>
            <w:r>
              <w:rPr>
                <w:rFonts w:hint="eastAsia" w:ascii="楷体" w:hAnsi="楷体" w:eastAsia="楷体" w:cs="楷体"/>
                <w:color w:val="000000"/>
                <w:lang w:val="zh-CN"/>
              </w:rPr>
              <w:t>合同签订时间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bl>
    <w:p>
      <w:pPr>
        <w:rPr>
          <w:rFonts w:hint="eastAsia" w:ascii="楷体" w:hAnsi="楷体" w:eastAsia="楷体" w:cs="楷体"/>
          <w:color w:val="000000"/>
          <w:lang w:val="zh-CN"/>
        </w:rPr>
      </w:pPr>
    </w:p>
    <w:p>
      <w:pPr>
        <w:rPr>
          <w:rFonts w:hint="eastAsia" w:ascii="楷体" w:hAnsi="楷体" w:eastAsia="楷体" w:cs="楷体"/>
          <w:color w:val="000000"/>
          <w:lang w:val="zh-CN"/>
        </w:rPr>
      </w:pPr>
      <w:r>
        <w:rPr>
          <w:rFonts w:hint="eastAsia" w:ascii="楷体" w:hAnsi="楷体" w:eastAsia="楷体" w:cs="楷体"/>
          <w:color w:val="000000"/>
          <w:lang w:val="zh-CN"/>
        </w:rPr>
        <w:t>说明：1、本表后附合同复印件加盖公章，签订时间及金额以合同中的内容为准。</w:t>
      </w:r>
    </w:p>
    <w:p>
      <w:pPr>
        <w:rPr>
          <w:rFonts w:hint="eastAsia" w:ascii="楷体" w:hAnsi="楷体" w:eastAsia="楷体" w:cs="楷体"/>
          <w:color w:val="000000"/>
          <w:lang w:val="zh-CN"/>
        </w:rPr>
      </w:pPr>
      <w:r>
        <w:rPr>
          <w:rFonts w:hint="eastAsia" w:ascii="楷体" w:hAnsi="楷体" w:eastAsia="楷体" w:cs="楷体"/>
          <w:color w:val="000000"/>
          <w:lang w:val="zh-CN"/>
        </w:rPr>
        <w:t>2、投标人应如实列出以上情况，如有隐瞒，一经查实将导致其投标文件被拒绝。</w:t>
      </w:r>
    </w:p>
    <w:p>
      <w:pPr>
        <w:rPr>
          <w:rFonts w:hint="eastAsia" w:ascii="楷体" w:hAnsi="楷体" w:eastAsia="楷体" w:cs="楷体"/>
          <w:b/>
          <w:color w:val="000000"/>
          <w:kern w:val="0"/>
          <w:sz w:val="28"/>
          <w:szCs w:val="20"/>
          <w:lang w:val="zh-CN" w:eastAsia="zh-CN" w:bidi="ar-SA"/>
        </w:rPr>
      </w:pPr>
      <w:r>
        <w:rPr>
          <w:rFonts w:hint="eastAsia" w:ascii="楷体" w:hAnsi="楷体" w:eastAsia="楷体" w:cs="楷体"/>
          <w:color w:val="000000"/>
          <w:lang w:val="zh-CN"/>
        </w:rPr>
        <w:t>3、如近年来，投标人法人机构发生合法变更或重组或法人名称变更时，应提供相关部门的合法批件或其他相关证明材料来证明其所附业绩的继承性。</w:t>
      </w:r>
    </w:p>
    <w:p>
      <w:pPr>
        <w:widowControl/>
        <w:spacing w:line="360" w:lineRule="auto"/>
        <w:ind w:firstLine="480" w:firstLineChars="200"/>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zh-CN"/>
        </w:rPr>
        <w:t>投标人</w:t>
      </w:r>
      <w:r>
        <w:rPr>
          <w:rFonts w:hint="eastAsia" w:ascii="楷体" w:hAnsi="楷体" w:eastAsia="楷体" w:cs="楷体"/>
          <w:color w:val="000000"/>
          <w:kern w:val="0"/>
          <w:sz w:val="24"/>
          <w:szCs w:val="24"/>
        </w:rPr>
        <w:t>全称</w:t>
      </w:r>
      <w:r>
        <w:rPr>
          <w:rFonts w:hint="eastAsia" w:ascii="楷体" w:hAnsi="楷体" w:eastAsia="楷体" w:cs="楷体"/>
          <w:color w:val="000000"/>
          <w:kern w:val="0"/>
          <w:sz w:val="24"/>
          <w:szCs w:val="24"/>
          <w:lang w:val="zh-CN"/>
        </w:rPr>
        <w:t>：</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rPr>
        <w:t xml:space="preserve">  </w:t>
      </w:r>
      <w:r>
        <w:rPr>
          <w:rFonts w:hint="eastAsia" w:ascii="楷体" w:hAnsi="楷体" w:eastAsia="楷体" w:cs="楷体"/>
          <w:color w:val="000000"/>
          <w:kern w:val="0"/>
          <w:sz w:val="24"/>
          <w:szCs w:val="24"/>
          <w:lang w:val="zh-CN"/>
        </w:rPr>
        <w:t>（公章）</w:t>
      </w:r>
    </w:p>
    <w:p>
      <w:pPr>
        <w:widowControl/>
        <w:spacing w:line="360" w:lineRule="auto"/>
        <w:ind w:firstLine="480" w:firstLineChars="200"/>
        <w:rPr>
          <w:rFonts w:hint="eastAsia" w:ascii="楷体" w:hAnsi="楷体" w:eastAsia="楷体" w:cs="楷体"/>
          <w:color w:val="000000"/>
          <w:kern w:val="0"/>
          <w:sz w:val="24"/>
          <w:szCs w:val="24"/>
        </w:rPr>
      </w:pPr>
    </w:p>
    <w:p>
      <w:pPr>
        <w:widowControl/>
        <w:spacing w:line="360" w:lineRule="auto"/>
        <w:ind w:firstLine="480" w:firstLineChars="200"/>
        <w:rPr>
          <w:rFonts w:hint="eastAsia" w:ascii="楷体" w:hAnsi="楷体" w:eastAsia="楷体" w:cs="楷体"/>
          <w:color w:val="000000"/>
          <w:kern w:val="0"/>
          <w:sz w:val="24"/>
          <w:szCs w:val="24"/>
          <w:lang w:val="zh-CN"/>
        </w:rPr>
      </w:pPr>
      <w:r>
        <w:rPr>
          <w:rFonts w:hint="eastAsia" w:ascii="楷体" w:hAnsi="楷体" w:eastAsia="楷体" w:cs="楷体"/>
          <w:color w:val="000000"/>
          <w:kern w:val="0"/>
          <w:sz w:val="24"/>
          <w:szCs w:val="24"/>
          <w:lang w:val="zh-CN"/>
        </w:rPr>
        <w:t>法定代表人</w:t>
      </w:r>
      <w:r>
        <w:rPr>
          <w:rFonts w:hint="eastAsia" w:ascii="楷体" w:hAnsi="楷体" w:eastAsia="楷体" w:cs="楷体"/>
          <w:color w:val="000000"/>
          <w:kern w:val="0"/>
          <w:sz w:val="24"/>
          <w:szCs w:val="24"/>
        </w:rPr>
        <w:t>或</w:t>
      </w:r>
      <w:r>
        <w:rPr>
          <w:rFonts w:hint="eastAsia" w:ascii="楷体" w:hAnsi="楷体" w:eastAsia="楷体" w:cs="楷体"/>
          <w:color w:val="000000"/>
          <w:kern w:val="0"/>
          <w:sz w:val="24"/>
          <w:szCs w:val="24"/>
          <w:lang w:val="zh-CN"/>
        </w:rPr>
        <w:t>授权代表：</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lang w:val="zh-CN"/>
        </w:rPr>
        <w:t xml:space="preserve"> </w:t>
      </w:r>
      <w:r>
        <w:rPr>
          <w:rFonts w:hint="eastAsia" w:ascii="楷体" w:hAnsi="楷体" w:eastAsia="楷体" w:cs="楷体"/>
          <w:color w:val="000000"/>
          <w:kern w:val="0"/>
          <w:sz w:val="24"/>
          <w:szCs w:val="24"/>
        </w:rPr>
        <w:t xml:space="preserve"> </w:t>
      </w:r>
      <w:r>
        <w:rPr>
          <w:rFonts w:hint="eastAsia" w:ascii="楷体" w:hAnsi="楷体" w:eastAsia="楷体" w:cs="楷体"/>
          <w:color w:val="000000"/>
          <w:kern w:val="0"/>
          <w:sz w:val="24"/>
          <w:szCs w:val="24"/>
          <w:lang w:val="zh-CN"/>
        </w:rPr>
        <w:t>（签字）</w:t>
      </w:r>
    </w:p>
    <w:p>
      <w:pPr>
        <w:widowControl/>
        <w:spacing w:line="360" w:lineRule="auto"/>
        <w:ind w:firstLine="480" w:firstLineChars="200"/>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zh-CN"/>
        </w:rPr>
        <w:t xml:space="preserve">  </w:t>
      </w:r>
    </w:p>
    <w:p>
      <w:pPr>
        <w:rPr>
          <w:rFonts w:hint="eastAsia" w:ascii="楷体" w:hAnsi="楷体" w:eastAsia="楷体" w:cs="楷体"/>
          <w:color w:val="000000"/>
          <w:lang w:val="zh-CN"/>
        </w:rPr>
      </w:pPr>
      <w:r>
        <w:rPr>
          <w:rFonts w:hint="eastAsia" w:ascii="楷体" w:hAnsi="楷体" w:eastAsia="楷体" w:cs="楷体"/>
          <w:color w:val="000000"/>
          <w:lang w:val="zh-CN"/>
        </w:rPr>
        <w:t xml:space="preserve">  </w:t>
      </w:r>
    </w:p>
    <w:p>
      <w:pPr>
        <w:ind w:firstLine="4080" w:firstLineChars="1700"/>
        <w:rPr>
          <w:rFonts w:hint="eastAsia" w:ascii="楷体" w:hAnsi="楷体" w:eastAsia="楷体" w:cs="楷体"/>
          <w:color w:val="000000"/>
          <w:lang w:val="zh-CN"/>
        </w:rPr>
      </w:pPr>
      <w:r>
        <w:rPr>
          <w:rFonts w:hint="eastAsia" w:ascii="楷体" w:hAnsi="楷体" w:eastAsia="楷体" w:cs="楷体"/>
          <w:color w:val="000000"/>
          <w:lang w:val="zh-CN"/>
        </w:rPr>
        <w:t xml:space="preserve"> 年       月      日</w:t>
      </w:r>
    </w:p>
    <w:p>
      <w:pPr>
        <w:rPr>
          <w:rFonts w:hint="eastAsia" w:ascii="楷体" w:hAnsi="楷体" w:eastAsia="楷体" w:cs="楷体"/>
          <w:color w:val="000000"/>
          <w:lang w:val="zh-CN"/>
        </w:rPr>
        <w:sectPr>
          <w:pgSz w:w="11906" w:h="16838"/>
          <w:pgMar w:top="1418" w:right="1418" w:bottom="1418" w:left="1418" w:header="851" w:footer="992" w:gutter="0"/>
          <w:cols w:space="720" w:num="1"/>
          <w:docGrid w:linePitch="312" w:charSpace="0"/>
        </w:sectPr>
      </w:pPr>
    </w:p>
    <w:p>
      <w:pPr>
        <w:keepNext/>
        <w:keepLines/>
        <w:widowControl w:val="0"/>
        <w:numPr>
          <w:ilvl w:val="1"/>
          <w:numId w:val="0"/>
        </w:numPr>
        <w:spacing w:before="260" w:after="260" w:line="413" w:lineRule="auto"/>
        <w:ind w:left="575" w:firstLine="562" w:firstLineChars="200"/>
        <w:jc w:val="center"/>
        <w:outlineLvl w:val="1"/>
        <w:rPr>
          <w:rFonts w:hint="eastAsia" w:ascii="楷体" w:hAnsi="楷体" w:eastAsia="楷体" w:cs="楷体"/>
          <w:b/>
          <w:color w:val="000000"/>
          <w:kern w:val="0"/>
          <w:sz w:val="28"/>
          <w:szCs w:val="20"/>
          <w:lang w:val="zh-CN" w:eastAsia="zh-CN" w:bidi="ar-SA"/>
        </w:rPr>
      </w:pPr>
      <w:r>
        <w:rPr>
          <w:rFonts w:hint="eastAsia" w:ascii="楷体" w:hAnsi="楷体" w:eastAsia="楷体" w:cs="楷体"/>
          <w:b/>
          <w:color w:val="000000"/>
          <w:kern w:val="0"/>
          <w:sz w:val="28"/>
          <w:szCs w:val="20"/>
          <w:lang w:val="zh-CN" w:eastAsia="zh-CN" w:bidi="ar-SA"/>
        </w:rPr>
        <w:t>投标人认为有必要说明的其他资料</w:t>
      </w:r>
      <w:bookmarkEnd w:id="194"/>
      <w:bookmarkEnd w:id="195"/>
      <w:bookmarkEnd w:id="196"/>
      <w:bookmarkEnd w:id="197"/>
      <w:bookmarkEnd w:id="198"/>
    </w:p>
    <w:p>
      <w:pPr>
        <w:rPr>
          <w:rFonts w:hint="eastAsia" w:ascii="楷体" w:hAnsi="楷体" w:eastAsia="楷体" w:cs="楷体"/>
          <w:color w:val="000000"/>
          <w:lang w:val="zh-CN"/>
        </w:rPr>
      </w:pPr>
    </w:p>
    <w:p>
      <w:pPr>
        <w:rPr>
          <w:rFonts w:hint="eastAsia" w:ascii="楷体" w:hAnsi="楷体" w:eastAsia="楷体" w:cs="楷体"/>
          <w:color w:val="000000"/>
          <w:lang w:val="zh-CN"/>
        </w:rPr>
      </w:pPr>
    </w:p>
    <w:p>
      <w:pPr>
        <w:rPr>
          <w:rFonts w:hint="eastAsia" w:ascii="楷体" w:hAnsi="楷体" w:eastAsia="楷体" w:cs="楷体"/>
          <w:color w:val="000000"/>
          <w:lang w:val="zh-CN"/>
        </w:rPr>
      </w:pPr>
    </w:p>
    <w:p>
      <w:pPr>
        <w:rPr>
          <w:rFonts w:hint="eastAsia" w:ascii="楷体" w:hAnsi="楷体" w:eastAsia="楷体" w:cs="楷体"/>
          <w:color w:val="000000"/>
          <w:lang w:val="zh-CN"/>
        </w:rPr>
      </w:pPr>
    </w:p>
    <w:bookmarkEnd w:id="193"/>
    <w:p>
      <w:pPr>
        <w:rPr>
          <w:rFonts w:hint="eastAsia" w:ascii="楷体" w:hAnsi="楷体" w:eastAsia="楷体" w:cs="楷体"/>
          <w:color w:val="000000"/>
          <w:lang w:val="zh-CN"/>
        </w:rPr>
      </w:pPr>
    </w:p>
    <w:p>
      <w:pPr>
        <w:rPr>
          <w:rFonts w:hint="eastAsia" w:ascii="楷体" w:hAnsi="楷体" w:eastAsia="楷体" w:cs="楷体"/>
          <w:color w:val="000000"/>
          <w:lang w:val="zh-CN"/>
        </w:rPr>
      </w:pPr>
    </w:p>
    <w:sectPr>
      <w:pgSz w:w="11906" w:h="16838"/>
      <w:pgMar w:top="1440" w:right="1559" w:bottom="1440" w:left="156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文星标宋">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right" w:pos="8820"/>
        <w:tab w:val="clear" w:pos="8306"/>
      </w:tabs>
      <w:ind w:right="775" w:firstLine="360"/>
      <w:rPr>
        <w:rFonts w:hint="eastAsia"/>
        <w:i/>
        <w:iCs/>
      </w:rPr>
    </w:pPr>
  </w:p>
  <w:p>
    <w:pPr>
      <w:pStyle w:val="23"/>
      <w:tabs>
        <w:tab w:val="right" w:pos="8820"/>
        <w:tab w:val="clear" w:pos="8306"/>
      </w:tabs>
      <w:ind w:right="775" w:firstLine="400"/>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wVG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N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5cFRnMQIAAGMEAAAOAAAAAAAAAAEAIAAAAB8BAABkcnMvZTJvRG9jLnhtbFBLBQYA&#10;AAAABgAGAFkBAADCBQAAAAA=&#10;">
              <v:fill on="f" focussize="0,0"/>
              <v:stroke on="f" weight="0.5pt"/>
              <v:imagedata o:title=""/>
              <o:lock v:ext="edit" aspectratio="f"/>
              <v:textbox inset="0mm,0mm,0mm,0mm" style="mso-fit-shape-to-text:t;">
                <w:txbxContent>
                  <w:p>
                    <w:pPr>
                      <w:pStyle w:val="23"/>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tabs>
        <w:tab w:val="left" w:pos="6291"/>
        <w:tab w:val="clear" w:pos="4153"/>
      </w:tabs>
      <w:ind w:firstLine="0" w:firstLineChars="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EtpMgBAACaAwAADgAAAGRycy9lMm9Eb2MueG1srVPNjtMwEL4j8Q6W&#10;79TZHKCK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V1LX1HiuMWBX75/u/z4dfn5ldR1&#10;1mcI0GDafcDENL7xI27N4gd0ZtqjijZ/kRDBOKp7vqorx0REfrSu1+sKQwJjywXx2cPzECG9ld6S&#10;bLQ04viKqvz0HtKUuqTkas7faWPKCI37y4GY2cNy71OP2UrjfpwJ7X13Rj4DTr6lDhedEvPOobB5&#10;SRYjLsZ+MY4h6kNftijXg/D6mLCJ0luuMMHOhXFkhd28Xnkn/ryXrI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jhLaTIAQAAmgMAAA4AAAAAAAAAAQAgAAAAHgEAAGRycy9lMm9Eb2Mu&#10;eG1sUEsFBgAAAAAGAAYAWQEAAFgFAAAAAA==&#10;">
              <v:fill on="f" focussize="0,0"/>
              <v:stroke on="f"/>
              <v:imagedata o:title=""/>
              <o:lock v:ext="edit" aspectratio="f"/>
              <v:textbox inset="0mm,0mm,0mm,0mm" style="mso-fit-shape-to-text:t;">
                <w:txbxContent>
                  <w:p>
                    <w:pPr>
                      <w:pStyle w:val="23"/>
                      <w:ind w:firstLine="360"/>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1U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W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IPs+1UwAgAAYwQAAA4AAAAAAAAAAQAgAAAAHwEAAGRycy9lMm9Eb2MueG1sUEsFBgAA&#10;AAAGAAYAWQEAAMEFAAAAAA==&#10;">
              <v:fill on="f" focussize="0,0"/>
              <v:stroke on="f" weight="0.5pt"/>
              <v:imagedata o:title=""/>
              <o:lock v:ext="edit" aspectratio="f"/>
              <v:textbox inset="0mm,0mm,0mm,0mm" style="mso-fit-shape-to-text:t;">
                <w:txbxContent>
                  <w:p>
                    <w:pPr>
                      <w:pStyle w:val="23"/>
                      <w:ind w:firstLine="360"/>
                    </w:pPr>
                  </w:p>
                </w:txbxContent>
              </v:textbox>
            </v:shape>
          </w:pict>
        </mc:Fallback>
      </mc:AlternateContent>
    </w:r>
    <w:r>
      <w:rPr>
        <w:rFonts w:hint="eastAsia"/>
        <w:i/>
        <w:iCs/>
      </w:rPr>
      <w:t>陕西四方衡裕项目管理有限公司                                            西安市沣惠路16号泰华金贸国际8号楼</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tabs>
        <w:tab w:val="left" w:pos="6291"/>
        <w:tab w:val="clear" w:pos="4153"/>
      </w:tabs>
      <w:ind w:firstLine="0" w:firstLineChars="0"/>
    </w:pPr>
    <w:r>
      <mc:AlternateContent>
        <mc:Choice Requires="wps">
          <w:drawing>
            <wp:anchor distT="0" distB="0" distL="114300" distR="114300" simplePos="0" relativeHeight="251661312" behindDoc="0" locked="0" layoutInCell="1" allowOverlap="1">
              <wp:simplePos x="0" y="0"/>
              <wp:positionH relativeFrom="margin">
                <wp:posOffset>2708275</wp:posOffset>
              </wp:positionH>
              <wp:positionV relativeFrom="paragraph">
                <wp:posOffset>0</wp:posOffset>
              </wp:positionV>
              <wp:extent cx="461010" cy="187325"/>
              <wp:effectExtent l="0" t="0" r="0" b="0"/>
              <wp:wrapNone/>
              <wp:docPr id="5" name="文本框 12"/>
              <wp:cNvGraphicFramePr/>
              <a:graphic xmlns:a="http://schemas.openxmlformats.org/drawingml/2006/main">
                <a:graphicData uri="http://schemas.microsoft.com/office/word/2010/wordprocessingShape">
                  <wps:wsp>
                    <wps:cNvSpPr txBox="1"/>
                    <wps:spPr>
                      <a:xfrm>
                        <a:off x="0" y="0"/>
                        <a:ext cx="461010" cy="187325"/>
                      </a:xfrm>
                      <a:prstGeom prst="rect">
                        <a:avLst/>
                      </a:prstGeom>
                      <a:noFill/>
                      <a:ln>
                        <a:noFill/>
                      </a:ln>
                    </wps:spPr>
                    <wps:txbx>
                      <w:txbxContent>
                        <w:p>
                          <w:pPr>
                            <w:pStyle w:val="23"/>
                            <w:ind w:firstLine="360"/>
                          </w:pPr>
                          <w:r>
                            <w:fldChar w:fldCharType="begin"/>
                          </w:r>
                          <w:r>
                            <w:instrText xml:space="preserve"> PAGE  \* MERGEFORMAT </w:instrText>
                          </w:r>
                          <w:r>
                            <w:fldChar w:fldCharType="separate"/>
                          </w:r>
                          <w:r>
                            <w:t>38</w:t>
                          </w:r>
                          <w:r>
                            <w:fldChar w:fldCharType="end"/>
                          </w:r>
                        </w:p>
                      </w:txbxContent>
                    </wps:txbx>
                    <wps:bodyPr wrap="square" lIns="0" tIns="0" rIns="0" bIns="0" upright="0"/>
                  </wps:wsp>
                </a:graphicData>
              </a:graphic>
            </wp:anchor>
          </w:drawing>
        </mc:Choice>
        <mc:Fallback>
          <w:pict>
            <v:shape id="文本框 12" o:spid="_x0000_s1026" o:spt="202" type="#_x0000_t202" style="position:absolute;left:0pt;margin-left:213.25pt;margin-top:0pt;height:14.75pt;width:36.3pt;mso-position-horizontal-relative:margin;z-index:251661312;mso-width-relative:page;mso-height-relative:page;" filled="f" stroked="f" coordsize="21600,21600" o:gfxdata="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JVF8NYAAAAHAQAADwAAAAAAAAABACAAAAAiAAAAZHJzL2Rvd25yZXYu&#10;eG1sUEsBAhQAFAAAAAgAh07iQLV3R6zEAQAAgAMAAA4AAAAAAAAAAQAgAAAAJQEAAGRycy9lMm9E&#10;b2MueG1sUEsFBgAAAAAGAAYAWQEAAFsFAAAAAA==&#10;">
              <v:fill on="f" focussize="0,0"/>
              <v:stroke on="f"/>
              <v:imagedata o:title=""/>
              <o:lock v:ext="edit" aspectratio="f"/>
              <v:textbox inset="0mm,0mm,0mm,0mm">
                <w:txbxContent>
                  <w:p>
                    <w:pPr>
                      <w:pStyle w:val="23"/>
                      <w:ind w:firstLine="360"/>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i/>
        <w:iCs/>
      </w:rPr>
      <w:t>陕西四方衡裕项目管理有限公司                                西安市沣惠路16号泰华金贸国际8号</w:t>
    </w:r>
    <w:r>
      <mc:AlternateContent>
        <mc:Choice Requires="wps">
          <w:drawing>
            <wp:anchor distT="0" distB="0" distL="114300" distR="114300" simplePos="0" relativeHeight="251660288"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ind w:firstLine="360"/>
                          </w:pP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0288;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23"/>
                      <w:ind w:firstLine="360"/>
                    </w:pP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23"/>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ind w:firstLine="360"/>
      <w:jc w:val="right"/>
      <w:rPr>
        <w:i/>
        <w:iCs/>
      </w:rPr>
    </w:pPr>
    <w:r>
      <w:rPr>
        <w:rFonts w:hint="eastAsia"/>
        <w:i/>
        <w:iCs/>
      </w:rPr>
      <w:t>政府采购项目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ind w:firstLine="360"/>
      <w:jc w:val="right"/>
      <w:rPr>
        <w:rFonts w:ascii="宋体" w:hAnsi="宋体"/>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389BF"/>
    <w:multiLevelType w:val="singleLevel"/>
    <w:tmpl w:val="872389BF"/>
    <w:lvl w:ilvl="0" w:tentative="0">
      <w:start w:val="3"/>
      <w:numFmt w:val="chineseCounting"/>
      <w:suff w:val="space"/>
      <w:lvlText w:val="第%1部分"/>
      <w:lvlJc w:val="left"/>
      <w:rPr>
        <w:rFonts w:hint="eastAsia"/>
      </w:rPr>
    </w:lvl>
  </w:abstractNum>
  <w:abstractNum w:abstractNumId="1">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93"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8FC8CF40"/>
    <w:multiLevelType w:val="singleLevel"/>
    <w:tmpl w:val="8FC8CF40"/>
    <w:lvl w:ilvl="0" w:tentative="0">
      <w:start w:val="1"/>
      <w:numFmt w:val="decimal"/>
      <w:suff w:val="space"/>
      <w:lvlText w:val="%1."/>
      <w:lvlJc w:val="left"/>
    </w:lvl>
  </w:abstractNum>
  <w:abstractNum w:abstractNumId="3">
    <w:nsid w:val="A070ED86"/>
    <w:multiLevelType w:val="singleLevel"/>
    <w:tmpl w:val="A070ED86"/>
    <w:lvl w:ilvl="0" w:tentative="0">
      <w:start w:val="1"/>
      <w:numFmt w:val="chineseCounting"/>
      <w:suff w:val="nothing"/>
      <w:lvlText w:val="%1、"/>
      <w:lvlJc w:val="left"/>
      <w:rPr>
        <w:rFonts w:hint="eastAsia"/>
      </w:rPr>
    </w:lvl>
  </w:abstractNum>
  <w:abstractNum w:abstractNumId="4">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560109D"/>
    <w:multiLevelType w:val="multilevel"/>
    <w:tmpl w:val="2560109D"/>
    <w:lvl w:ilvl="0" w:tentative="0">
      <w:start w:val="1"/>
      <w:numFmt w:val="decimal"/>
      <w:lvlText w:val="%1"/>
      <w:lvlJc w:val="center"/>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6">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12740A3"/>
    <w:multiLevelType w:val="singleLevel"/>
    <w:tmpl w:val="312740A3"/>
    <w:lvl w:ilvl="0" w:tentative="0">
      <w:start w:val="2"/>
      <w:numFmt w:val="decimal"/>
      <w:suff w:val="nothing"/>
      <w:lvlText w:val="%1、"/>
      <w:lvlJc w:val="left"/>
    </w:lvl>
  </w:abstractNum>
  <w:abstractNum w:abstractNumId="8">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CFFD18D"/>
    <w:multiLevelType w:val="singleLevel"/>
    <w:tmpl w:val="4CFFD18D"/>
    <w:lvl w:ilvl="0" w:tentative="0">
      <w:start w:val="1"/>
      <w:numFmt w:val="decimal"/>
      <w:suff w:val="nothing"/>
      <w:lvlText w:val="%1、"/>
      <w:lvlJc w:val="left"/>
    </w:lvl>
  </w:abstractNum>
  <w:abstractNum w:abstractNumId="11">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3D7AD1"/>
    <w:multiLevelType w:val="multilevel"/>
    <w:tmpl w:val="5B3D7AD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5DA5D91"/>
    <w:multiLevelType w:val="singleLevel"/>
    <w:tmpl w:val="65DA5D91"/>
    <w:lvl w:ilvl="0" w:tentative="0">
      <w:start w:val="1"/>
      <w:numFmt w:val="decimal"/>
      <w:suff w:val="nothing"/>
      <w:lvlText w:val="%1、"/>
      <w:lvlJc w:val="left"/>
    </w:lvl>
  </w:abstractNum>
  <w:abstractNum w:abstractNumId="14">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5">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8"/>
  </w:num>
  <w:num w:numId="2">
    <w:abstractNumId w:val="1"/>
  </w:num>
  <w:num w:numId="3">
    <w:abstractNumId w:val="14"/>
  </w:num>
  <w:num w:numId="4">
    <w:abstractNumId w:val="9"/>
  </w:num>
  <w:num w:numId="5">
    <w:abstractNumId w:val="7"/>
  </w:num>
  <w:num w:numId="6">
    <w:abstractNumId w:val="15"/>
  </w:num>
  <w:num w:numId="7">
    <w:abstractNumId w:val="4"/>
  </w:num>
  <w:num w:numId="8">
    <w:abstractNumId w:val="5"/>
  </w:num>
  <w:num w:numId="9">
    <w:abstractNumId w:val="11"/>
  </w:num>
  <w:num w:numId="10">
    <w:abstractNumId w:val="6"/>
  </w:num>
  <w:num w:numId="11">
    <w:abstractNumId w:val="13"/>
  </w:num>
  <w:num w:numId="12">
    <w:abstractNumId w:val="3"/>
  </w:num>
  <w:num w:numId="13">
    <w:abstractNumId w:val="10"/>
  </w:num>
  <w:num w:numId="14">
    <w:abstractNumId w:val="2"/>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00172A27"/>
    <w:rsid w:val="0001789B"/>
    <w:rsid w:val="00030A24"/>
    <w:rsid w:val="00045205"/>
    <w:rsid w:val="00045A43"/>
    <w:rsid w:val="000524EC"/>
    <w:rsid w:val="00060C74"/>
    <w:rsid w:val="00060F28"/>
    <w:rsid w:val="00061750"/>
    <w:rsid w:val="00080F3D"/>
    <w:rsid w:val="000833A8"/>
    <w:rsid w:val="00084514"/>
    <w:rsid w:val="000B1FDE"/>
    <w:rsid w:val="000C1FF9"/>
    <w:rsid w:val="000C2051"/>
    <w:rsid w:val="000D0C1C"/>
    <w:rsid w:val="000D37C8"/>
    <w:rsid w:val="000D4591"/>
    <w:rsid w:val="000E2999"/>
    <w:rsid w:val="000F24C5"/>
    <w:rsid w:val="000F44E4"/>
    <w:rsid w:val="000F6731"/>
    <w:rsid w:val="000F6946"/>
    <w:rsid w:val="0010255A"/>
    <w:rsid w:val="001039BA"/>
    <w:rsid w:val="001103B7"/>
    <w:rsid w:val="001110E6"/>
    <w:rsid w:val="00122441"/>
    <w:rsid w:val="001538BD"/>
    <w:rsid w:val="001744B1"/>
    <w:rsid w:val="00177C9B"/>
    <w:rsid w:val="001C20F9"/>
    <w:rsid w:val="001F3CD7"/>
    <w:rsid w:val="001F3F04"/>
    <w:rsid w:val="00211713"/>
    <w:rsid w:val="00211D64"/>
    <w:rsid w:val="00237BFD"/>
    <w:rsid w:val="0024610A"/>
    <w:rsid w:val="0024745B"/>
    <w:rsid w:val="002565F0"/>
    <w:rsid w:val="00257037"/>
    <w:rsid w:val="00284FA2"/>
    <w:rsid w:val="00296707"/>
    <w:rsid w:val="002A27F7"/>
    <w:rsid w:val="002A5425"/>
    <w:rsid w:val="002B3C5B"/>
    <w:rsid w:val="002B68AD"/>
    <w:rsid w:val="002C632A"/>
    <w:rsid w:val="002C7110"/>
    <w:rsid w:val="002D008C"/>
    <w:rsid w:val="0030641B"/>
    <w:rsid w:val="00306566"/>
    <w:rsid w:val="00326F84"/>
    <w:rsid w:val="0033253A"/>
    <w:rsid w:val="00345E3F"/>
    <w:rsid w:val="0034730F"/>
    <w:rsid w:val="00361ABF"/>
    <w:rsid w:val="00367FF7"/>
    <w:rsid w:val="00380933"/>
    <w:rsid w:val="003A0914"/>
    <w:rsid w:val="003A7879"/>
    <w:rsid w:val="003C2110"/>
    <w:rsid w:val="003C4C34"/>
    <w:rsid w:val="003C76C2"/>
    <w:rsid w:val="003F1A05"/>
    <w:rsid w:val="00435B62"/>
    <w:rsid w:val="004378BC"/>
    <w:rsid w:val="00441CCF"/>
    <w:rsid w:val="0045290E"/>
    <w:rsid w:val="00457DF2"/>
    <w:rsid w:val="00471C1F"/>
    <w:rsid w:val="004861A6"/>
    <w:rsid w:val="00490B57"/>
    <w:rsid w:val="004B2B21"/>
    <w:rsid w:val="004B2C26"/>
    <w:rsid w:val="004B6F90"/>
    <w:rsid w:val="004E57C9"/>
    <w:rsid w:val="004F5A4D"/>
    <w:rsid w:val="004F5B80"/>
    <w:rsid w:val="004F616D"/>
    <w:rsid w:val="005101AE"/>
    <w:rsid w:val="00512C46"/>
    <w:rsid w:val="00525F48"/>
    <w:rsid w:val="00531FDD"/>
    <w:rsid w:val="00547A67"/>
    <w:rsid w:val="00551432"/>
    <w:rsid w:val="005670A9"/>
    <w:rsid w:val="00567A02"/>
    <w:rsid w:val="00571EA6"/>
    <w:rsid w:val="0059183E"/>
    <w:rsid w:val="005A1A03"/>
    <w:rsid w:val="005A4E62"/>
    <w:rsid w:val="005A650F"/>
    <w:rsid w:val="005C4E64"/>
    <w:rsid w:val="005D4523"/>
    <w:rsid w:val="005D62D1"/>
    <w:rsid w:val="005F4C84"/>
    <w:rsid w:val="005F558A"/>
    <w:rsid w:val="00603C12"/>
    <w:rsid w:val="006101D7"/>
    <w:rsid w:val="0061088B"/>
    <w:rsid w:val="006114E6"/>
    <w:rsid w:val="006347C3"/>
    <w:rsid w:val="00643C24"/>
    <w:rsid w:val="00646C16"/>
    <w:rsid w:val="006674D3"/>
    <w:rsid w:val="00686D34"/>
    <w:rsid w:val="00690CBD"/>
    <w:rsid w:val="006A0F5D"/>
    <w:rsid w:val="006B6701"/>
    <w:rsid w:val="006D457B"/>
    <w:rsid w:val="006E7243"/>
    <w:rsid w:val="0070204E"/>
    <w:rsid w:val="007043BA"/>
    <w:rsid w:val="007402CA"/>
    <w:rsid w:val="007436F1"/>
    <w:rsid w:val="007449C9"/>
    <w:rsid w:val="00765CE6"/>
    <w:rsid w:val="00766452"/>
    <w:rsid w:val="007A16E7"/>
    <w:rsid w:val="007B5ACB"/>
    <w:rsid w:val="007C1F06"/>
    <w:rsid w:val="007D7C7A"/>
    <w:rsid w:val="007E3841"/>
    <w:rsid w:val="007F423A"/>
    <w:rsid w:val="007F50E5"/>
    <w:rsid w:val="007F66E1"/>
    <w:rsid w:val="008071AB"/>
    <w:rsid w:val="0082148A"/>
    <w:rsid w:val="00855B28"/>
    <w:rsid w:val="008B4EFC"/>
    <w:rsid w:val="008C056E"/>
    <w:rsid w:val="008D3410"/>
    <w:rsid w:val="008F4485"/>
    <w:rsid w:val="008F4741"/>
    <w:rsid w:val="00902C2A"/>
    <w:rsid w:val="0091546B"/>
    <w:rsid w:val="009269A2"/>
    <w:rsid w:val="0095617A"/>
    <w:rsid w:val="00984195"/>
    <w:rsid w:val="009978F7"/>
    <w:rsid w:val="009A3DA5"/>
    <w:rsid w:val="009C48A8"/>
    <w:rsid w:val="009C48D8"/>
    <w:rsid w:val="009C512B"/>
    <w:rsid w:val="009C63E3"/>
    <w:rsid w:val="009F0E24"/>
    <w:rsid w:val="00A05DBF"/>
    <w:rsid w:val="00A20717"/>
    <w:rsid w:val="00A34DAD"/>
    <w:rsid w:val="00A610E1"/>
    <w:rsid w:val="00A62081"/>
    <w:rsid w:val="00A76E49"/>
    <w:rsid w:val="00A8671B"/>
    <w:rsid w:val="00A96734"/>
    <w:rsid w:val="00A97848"/>
    <w:rsid w:val="00AA2D90"/>
    <w:rsid w:val="00AD7518"/>
    <w:rsid w:val="00AE4362"/>
    <w:rsid w:val="00AE7D59"/>
    <w:rsid w:val="00AF5BEC"/>
    <w:rsid w:val="00B067DE"/>
    <w:rsid w:val="00B13A9C"/>
    <w:rsid w:val="00B41B07"/>
    <w:rsid w:val="00B46942"/>
    <w:rsid w:val="00B46B24"/>
    <w:rsid w:val="00B66196"/>
    <w:rsid w:val="00B8335C"/>
    <w:rsid w:val="00B86BBF"/>
    <w:rsid w:val="00B953F4"/>
    <w:rsid w:val="00BA0389"/>
    <w:rsid w:val="00BA6DA2"/>
    <w:rsid w:val="00BB01AF"/>
    <w:rsid w:val="00BC589E"/>
    <w:rsid w:val="00BD7B15"/>
    <w:rsid w:val="00BE584C"/>
    <w:rsid w:val="00BF1E2B"/>
    <w:rsid w:val="00BF67B3"/>
    <w:rsid w:val="00C15286"/>
    <w:rsid w:val="00C22D4A"/>
    <w:rsid w:val="00C2561C"/>
    <w:rsid w:val="00C4233F"/>
    <w:rsid w:val="00C433D7"/>
    <w:rsid w:val="00C46370"/>
    <w:rsid w:val="00C52890"/>
    <w:rsid w:val="00C64293"/>
    <w:rsid w:val="00C71C86"/>
    <w:rsid w:val="00C80BD8"/>
    <w:rsid w:val="00C823C4"/>
    <w:rsid w:val="00C957A4"/>
    <w:rsid w:val="00CA7EEA"/>
    <w:rsid w:val="00CB0483"/>
    <w:rsid w:val="00CB1C08"/>
    <w:rsid w:val="00CC4075"/>
    <w:rsid w:val="00CC5ECE"/>
    <w:rsid w:val="00CD79DA"/>
    <w:rsid w:val="00CE3D56"/>
    <w:rsid w:val="00CE5D5C"/>
    <w:rsid w:val="00CE6B27"/>
    <w:rsid w:val="00CE71E0"/>
    <w:rsid w:val="00CF0111"/>
    <w:rsid w:val="00D0378E"/>
    <w:rsid w:val="00D07A0A"/>
    <w:rsid w:val="00D24FF0"/>
    <w:rsid w:val="00D27AF2"/>
    <w:rsid w:val="00D33254"/>
    <w:rsid w:val="00D369D3"/>
    <w:rsid w:val="00D56435"/>
    <w:rsid w:val="00D64AE1"/>
    <w:rsid w:val="00D71FFE"/>
    <w:rsid w:val="00D7397E"/>
    <w:rsid w:val="00D8099D"/>
    <w:rsid w:val="00D87BE2"/>
    <w:rsid w:val="00DA15D1"/>
    <w:rsid w:val="00DB646D"/>
    <w:rsid w:val="00DC38A1"/>
    <w:rsid w:val="00DD2E7F"/>
    <w:rsid w:val="00DE63C6"/>
    <w:rsid w:val="00DF558C"/>
    <w:rsid w:val="00E06DF8"/>
    <w:rsid w:val="00E32404"/>
    <w:rsid w:val="00E34040"/>
    <w:rsid w:val="00E34785"/>
    <w:rsid w:val="00E42E26"/>
    <w:rsid w:val="00E5077B"/>
    <w:rsid w:val="00E535A5"/>
    <w:rsid w:val="00E6297F"/>
    <w:rsid w:val="00E645F8"/>
    <w:rsid w:val="00E66A6F"/>
    <w:rsid w:val="00E738E8"/>
    <w:rsid w:val="00E755D6"/>
    <w:rsid w:val="00E77559"/>
    <w:rsid w:val="00EA17E6"/>
    <w:rsid w:val="00EA4691"/>
    <w:rsid w:val="00EC7704"/>
    <w:rsid w:val="00EE43C4"/>
    <w:rsid w:val="00EF6B19"/>
    <w:rsid w:val="00F018B2"/>
    <w:rsid w:val="00F0524D"/>
    <w:rsid w:val="00F21311"/>
    <w:rsid w:val="00F44225"/>
    <w:rsid w:val="00F504BA"/>
    <w:rsid w:val="00F554E2"/>
    <w:rsid w:val="00F57CE1"/>
    <w:rsid w:val="00F672B5"/>
    <w:rsid w:val="00F6745C"/>
    <w:rsid w:val="00F75F00"/>
    <w:rsid w:val="00F81174"/>
    <w:rsid w:val="00F97429"/>
    <w:rsid w:val="00FC13D6"/>
    <w:rsid w:val="00FD2EE7"/>
    <w:rsid w:val="00FE1C75"/>
    <w:rsid w:val="00FE372C"/>
    <w:rsid w:val="00FF0FC7"/>
    <w:rsid w:val="01003618"/>
    <w:rsid w:val="01011432"/>
    <w:rsid w:val="010E6CC8"/>
    <w:rsid w:val="01115B19"/>
    <w:rsid w:val="01134CC5"/>
    <w:rsid w:val="01161381"/>
    <w:rsid w:val="01230243"/>
    <w:rsid w:val="01232768"/>
    <w:rsid w:val="01255120"/>
    <w:rsid w:val="012C31B9"/>
    <w:rsid w:val="013023A7"/>
    <w:rsid w:val="01345BA2"/>
    <w:rsid w:val="01396E1E"/>
    <w:rsid w:val="013C28FD"/>
    <w:rsid w:val="01453A14"/>
    <w:rsid w:val="014835E2"/>
    <w:rsid w:val="015579CD"/>
    <w:rsid w:val="01572BC6"/>
    <w:rsid w:val="01573A10"/>
    <w:rsid w:val="01592239"/>
    <w:rsid w:val="015B7BAD"/>
    <w:rsid w:val="015D729D"/>
    <w:rsid w:val="015F16DB"/>
    <w:rsid w:val="016043AA"/>
    <w:rsid w:val="016231AA"/>
    <w:rsid w:val="01626D58"/>
    <w:rsid w:val="0167423B"/>
    <w:rsid w:val="0167757F"/>
    <w:rsid w:val="01687793"/>
    <w:rsid w:val="016D2067"/>
    <w:rsid w:val="016D6E26"/>
    <w:rsid w:val="016F46BE"/>
    <w:rsid w:val="017B11E4"/>
    <w:rsid w:val="01824E43"/>
    <w:rsid w:val="01891B53"/>
    <w:rsid w:val="01897BE1"/>
    <w:rsid w:val="018C33F1"/>
    <w:rsid w:val="019163F8"/>
    <w:rsid w:val="019E6F46"/>
    <w:rsid w:val="01A62263"/>
    <w:rsid w:val="01AC29C7"/>
    <w:rsid w:val="01BF37C7"/>
    <w:rsid w:val="01C410D3"/>
    <w:rsid w:val="01C65812"/>
    <w:rsid w:val="01C963F3"/>
    <w:rsid w:val="01D247D7"/>
    <w:rsid w:val="01D6466C"/>
    <w:rsid w:val="01DA23AF"/>
    <w:rsid w:val="01DC0601"/>
    <w:rsid w:val="01DD3C4D"/>
    <w:rsid w:val="01DE09EE"/>
    <w:rsid w:val="01EE1943"/>
    <w:rsid w:val="01F12FB6"/>
    <w:rsid w:val="01F33470"/>
    <w:rsid w:val="01F45FBC"/>
    <w:rsid w:val="01F705B1"/>
    <w:rsid w:val="01FA47E8"/>
    <w:rsid w:val="01FB2B0A"/>
    <w:rsid w:val="01FB4D81"/>
    <w:rsid w:val="020204E5"/>
    <w:rsid w:val="020838D4"/>
    <w:rsid w:val="02122581"/>
    <w:rsid w:val="02145195"/>
    <w:rsid w:val="02187099"/>
    <w:rsid w:val="021A5533"/>
    <w:rsid w:val="022305C4"/>
    <w:rsid w:val="02265816"/>
    <w:rsid w:val="0227311A"/>
    <w:rsid w:val="022831DB"/>
    <w:rsid w:val="02293D66"/>
    <w:rsid w:val="022D6E57"/>
    <w:rsid w:val="02313F45"/>
    <w:rsid w:val="023748AF"/>
    <w:rsid w:val="02376970"/>
    <w:rsid w:val="023D293E"/>
    <w:rsid w:val="023D46EC"/>
    <w:rsid w:val="023F0464"/>
    <w:rsid w:val="02460EBC"/>
    <w:rsid w:val="025727E8"/>
    <w:rsid w:val="025A704C"/>
    <w:rsid w:val="025B07DD"/>
    <w:rsid w:val="026223A4"/>
    <w:rsid w:val="02636508"/>
    <w:rsid w:val="02720839"/>
    <w:rsid w:val="02786EED"/>
    <w:rsid w:val="027B7783"/>
    <w:rsid w:val="0281282A"/>
    <w:rsid w:val="0282434E"/>
    <w:rsid w:val="02826B39"/>
    <w:rsid w:val="02867E41"/>
    <w:rsid w:val="02900CBF"/>
    <w:rsid w:val="029156B8"/>
    <w:rsid w:val="029A393A"/>
    <w:rsid w:val="02A23A90"/>
    <w:rsid w:val="02AA19E1"/>
    <w:rsid w:val="02AE660E"/>
    <w:rsid w:val="02AF3E19"/>
    <w:rsid w:val="02B05316"/>
    <w:rsid w:val="02B25C38"/>
    <w:rsid w:val="02B3400B"/>
    <w:rsid w:val="02B50332"/>
    <w:rsid w:val="02B52517"/>
    <w:rsid w:val="02B7449E"/>
    <w:rsid w:val="02BC0120"/>
    <w:rsid w:val="02E33BB7"/>
    <w:rsid w:val="02E365AE"/>
    <w:rsid w:val="02EB3840"/>
    <w:rsid w:val="02F456F2"/>
    <w:rsid w:val="0305345B"/>
    <w:rsid w:val="030671D3"/>
    <w:rsid w:val="03081E48"/>
    <w:rsid w:val="030A0BA7"/>
    <w:rsid w:val="031E1792"/>
    <w:rsid w:val="031E57BA"/>
    <w:rsid w:val="03215DBB"/>
    <w:rsid w:val="03234478"/>
    <w:rsid w:val="032576C3"/>
    <w:rsid w:val="032653DC"/>
    <w:rsid w:val="032750FB"/>
    <w:rsid w:val="032777AC"/>
    <w:rsid w:val="032A4C70"/>
    <w:rsid w:val="032F04D8"/>
    <w:rsid w:val="03345AEF"/>
    <w:rsid w:val="03383F5F"/>
    <w:rsid w:val="034316A1"/>
    <w:rsid w:val="03457337"/>
    <w:rsid w:val="03461DC7"/>
    <w:rsid w:val="035107A1"/>
    <w:rsid w:val="03685798"/>
    <w:rsid w:val="036D4444"/>
    <w:rsid w:val="036E6DBC"/>
    <w:rsid w:val="0378387C"/>
    <w:rsid w:val="03822252"/>
    <w:rsid w:val="03844BD6"/>
    <w:rsid w:val="03852889"/>
    <w:rsid w:val="03883EFE"/>
    <w:rsid w:val="038A1203"/>
    <w:rsid w:val="038B16AE"/>
    <w:rsid w:val="03987033"/>
    <w:rsid w:val="039B69D3"/>
    <w:rsid w:val="039B791C"/>
    <w:rsid w:val="039D349E"/>
    <w:rsid w:val="039F3B85"/>
    <w:rsid w:val="03A013D6"/>
    <w:rsid w:val="03A7760A"/>
    <w:rsid w:val="03AB63A2"/>
    <w:rsid w:val="03AF2A99"/>
    <w:rsid w:val="03BE62D4"/>
    <w:rsid w:val="03C44FD4"/>
    <w:rsid w:val="03C9092D"/>
    <w:rsid w:val="03CA6453"/>
    <w:rsid w:val="03CD1A9F"/>
    <w:rsid w:val="03CE626B"/>
    <w:rsid w:val="03CE753A"/>
    <w:rsid w:val="03CF0266"/>
    <w:rsid w:val="03CF3F9E"/>
    <w:rsid w:val="03DC2925"/>
    <w:rsid w:val="03DE7F59"/>
    <w:rsid w:val="03E23B6D"/>
    <w:rsid w:val="03E32D1A"/>
    <w:rsid w:val="03E45DF6"/>
    <w:rsid w:val="03E8045E"/>
    <w:rsid w:val="03F65E89"/>
    <w:rsid w:val="03FB0898"/>
    <w:rsid w:val="03FD05D6"/>
    <w:rsid w:val="040528D5"/>
    <w:rsid w:val="0405748B"/>
    <w:rsid w:val="04060A1E"/>
    <w:rsid w:val="04143B2E"/>
    <w:rsid w:val="04180F6C"/>
    <w:rsid w:val="04207E21"/>
    <w:rsid w:val="04210E17"/>
    <w:rsid w:val="04282B24"/>
    <w:rsid w:val="0431202E"/>
    <w:rsid w:val="043607A6"/>
    <w:rsid w:val="04390EE3"/>
    <w:rsid w:val="043B10FF"/>
    <w:rsid w:val="043D6C25"/>
    <w:rsid w:val="04495EC5"/>
    <w:rsid w:val="044B7594"/>
    <w:rsid w:val="044C014F"/>
    <w:rsid w:val="044C330C"/>
    <w:rsid w:val="0451447E"/>
    <w:rsid w:val="04533FB8"/>
    <w:rsid w:val="04561BB9"/>
    <w:rsid w:val="045A2EF6"/>
    <w:rsid w:val="045A77D7"/>
    <w:rsid w:val="04620439"/>
    <w:rsid w:val="0463651C"/>
    <w:rsid w:val="046A3A86"/>
    <w:rsid w:val="046F662C"/>
    <w:rsid w:val="04700D8C"/>
    <w:rsid w:val="04794AA0"/>
    <w:rsid w:val="047A5783"/>
    <w:rsid w:val="047C0978"/>
    <w:rsid w:val="047D5273"/>
    <w:rsid w:val="04813F42"/>
    <w:rsid w:val="0482288A"/>
    <w:rsid w:val="04885DC1"/>
    <w:rsid w:val="04886CA7"/>
    <w:rsid w:val="048B5E9C"/>
    <w:rsid w:val="048E56D2"/>
    <w:rsid w:val="049112AF"/>
    <w:rsid w:val="04A46CA4"/>
    <w:rsid w:val="04A70542"/>
    <w:rsid w:val="04B076BB"/>
    <w:rsid w:val="04B2316F"/>
    <w:rsid w:val="04B56DB1"/>
    <w:rsid w:val="04B6643D"/>
    <w:rsid w:val="04BD292F"/>
    <w:rsid w:val="04C406C9"/>
    <w:rsid w:val="04CA35F7"/>
    <w:rsid w:val="04D806FC"/>
    <w:rsid w:val="04DB0298"/>
    <w:rsid w:val="04DC643E"/>
    <w:rsid w:val="04DF1A8A"/>
    <w:rsid w:val="04E11BD4"/>
    <w:rsid w:val="04E13A54"/>
    <w:rsid w:val="04E17413"/>
    <w:rsid w:val="04E23BBF"/>
    <w:rsid w:val="04E27A93"/>
    <w:rsid w:val="04E5337A"/>
    <w:rsid w:val="04E90B5B"/>
    <w:rsid w:val="04EB48D3"/>
    <w:rsid w:val="04F25F71"/>
    <w:rsid w:val="04F932F5"/>
    <w:rsid w:val="04FE03D4"/>
    <w:rsid w:val="05097F99"/>
    <w:rsid w:val="050A207B"/>
    <w:rsid w:val="05243941"/>
    <w:rsid w:val="05295810"/>
    <w:rsid w:val="052D0A47"/>
    <w:rsid w:val="053022E6"/>
    <w:rsid w:val="05346536"/>
    <w:rsid w:val="05370626"/>
    <w:rsid w:val="05374DFA"/>
    <w:rsid w:val="053A4F12"/>
    <w:rsid w:val="05520C58"/>
    <w:rsid w:val="05537AFD"/>
    <w:rsid w:val="05542B23"/>
    <w:rsid w:val="05544226"/>
    <w:rsid w:val="05545FD4"/>
    <w:rsid w:val="05656433"/>
    <w:rsid w:val="05676EDD"/>
    <w:rsid w:val="05680AAB"/>
    <w:rsid w:val="056844FA"/>
    <w:rsid w:val="056932A8"/>
    <w:rsid w:val="05700B1B"/>
    <w:rsid w:val="05714141"/>
    <w:rsid w:val="05741B64"/>
    <w:rsid w:val="057743B8"/>
    <w:rsid w:val="057B7C90"/>
    <w:rsid w:val="057D1AFC"/>
    <w:rsid w:val="05810D93"/>
    <w:rsid w:val="05830755"/>
    <w:rsid w:val="058368B9"/>
    <w:rsid w:val="058A0A63"/>
    <w:rsid w:val="058F45E8"/>
    <w:rsid w:val="05900FD6"/>
    <w:rsid w:val="05901F60"/>
    <w:rsid w:val="05A82A18"/>
    <w:rsid w:val="05AC24CC"/>
    <w:rsid w:val="05BD3405"/>
    <w:rsid w:val="05C54482"/>
    <w:rsid w:val="05C635AE"/>
    <w:rsid w:val="05C64E9C"/>
    <w:rsid w:val="05CB7DD2"/>
    <w:rsid w:val="05CC16AB"/>
    <w:rsid w:val="05D00774"/>
    <w:rsid w:val="05D10C22"/>
    <w:rsid w:val="05DF7AF9"/>
    <w:rsid w:val="05E05ABA"/>
    <w:rsid w:val="05E23E5B"/>
    <w:rsid w:val="05F546AF"/>
    <w:rsid w:val="06011718"/>
    <w:rsid w:val="060346EB"/>
    <w:rsid w:val="060905E2"/>
    <w:rsid w:val="060B184C"/>
    <w:rsid w:val="06154096"/>
    <w:rsid w:val="061B4D44"/>
    <w:rsid w:val="062164AE"/>
    <w:rsid w:val="06216C5A"/>
    <w:rsid w:val="06235A08"/>
    <w:rsid w:val="0625697F"/>
    <w:rsid w:val="06265352"/>
    <w:rsid w:val="062736E9"/>
    <w:rsid w:val="06282C55"/>
    <w:rsid w:val="06293905"/>
    <w:rsid w:val="062C6AB3"/>
    <w:rsid w:val="063B3638"/>
    <w:rsid w:val="064322DD"/>
    <w:rsid w:val="06446A71"/>
    <w:rsid w:val="065163A2"/>
    <w:rsid w:val="0652062D"/>
    <w:rsid w:val="06522C92"/>
    <w:rsid w:val="06524E17"/>
    <w:rsid w:val="065B49F8"/>
    <w:rsid w:val="065D796D"/>
    <w:rsid w:val="06605F7D"/>
    <w:rsid w:val="06616243"/>
    <w:rsid w:val="06631C36"/>
    <w:rsid w:val="066968D6"/>
    <w:rsid w:val="0673692E"/>
    <w:rsid w:val="067710FA"/>
    <w:rsid w:val="068357D1"/>
    <w:rsid w:val="0684337F"/>
    <w:rsid w:val="06863EC0"/>
    <w:rsid w:val="068723D9"/>
    <w:rsid w:val="068C3E93"/>
    <w:rsid w:val="06951319"/>
    <w:rsid w:val="0696261C"/>
    <w:rsid w:val="06990894"/>
    <w:rsid w:val="069D5DCD"/>
    <w:rsid w:val="06A11948"/>
    <w:rsid w:val="06A27213"/>
    <w:rsid w:val="06A55DC1"/>
    <w:rsid w:val="06A840D2"/>
    <w:rsid w:val="06AC5890"/>
    <w:rsid w:val="06AE5BB8"/>
    <w:rsid w:val="06B236F6"/>
    <w:rsid w:val="06BE4287"/>
    <w:rsid w:val="06D54506"/>
    <w:rsid w:val="06DA075B"/>
    <w:rsid w:val="06EF17CA"/>
    <w:rsid w:val="06F23CF7"/>
    <w:rsid w:val="06F35CC1"/>
    <w:rsid w:val="06F719C2"/>
    <w:rsid w:val="0704366F"/>
    <w:rsid w:val="07097FC0"/>
    <w:rsid w:val="070D172F"/>
    <w:rsid w:val="0711725D"/>
    <w:rsid w:val="07171BFB"/>
    <w:rsid w:val="071C215F"/>
    <w:rsid w:val="072145DC"/>
    <w:rsid w:val="07227327"/>
    <w:rsid w:val="07244A8D"/>
    <w:rsid w:val="07283AF6"/>
    <w:rsid w:val="072B2438"/>
    <w:rsid w:val="073D56BA"/>
    <w:rsid w:val="07483338"/>
    <w:rsid w:val="07487F78"/>
    <w:rsid w:val="074F5458"/>
    <w:rsid w:val="0753050D"/>
    <w:rsid w:val="0754675F"/>
    <w:rsid w:val="075C52E3"/>
    <w:rsid w:val="0765096C"/>
    <w:rsid w:val="07660241"/>
    <w:rsid w:val="076D7821"/>
    <w:rsid w:val="07741B38"/>
    <w:rsid w:val="07824C81"/>
    <w:rsid w:val="078D3A1F"/>
    <w:rsid w:val="07920F60"/>
    <w:rsid w:val="079A745D"/>
    <w:rsid w:val="07A83133"/>
    <w:rsid w:val="07B124C9"/>
    <w:rsid w:val="07B40FAC"/>
    <w:rsid w:val="07B611C8"/>
    <w:rsid w:val="07B85427"/>
    <w:rsid w:val="07C16A45"/>
    <w:rsid w:val="07C908FF"/>
    <w:rsid w:val="07CB2444"/>
    <w:rsid w:val="07CD02C0"/>
    <w:rsid w:val="07D503E2"/>
    <w:rsid w:val="07DF10D4"/>
    <w:rsid w:val="07DF3252"/>
    <w:rsid w:val="07E534ED"/>
    <w:rsid w:val="07ED4B27"/>
    <w:rsid w:val="07F05916"/>
    <w:rsid w:val="07F56996"/>
    <w:rsid w:val="07F572BC"/>
    <w:rsid w:val="07F7192E"/>
    <w:rsid w:val="07FB5F66"/>
    <w:rsid w:val="07FC5DB5"/>
    <w:rsid w:val="08024015"/>
    <w:rsid w:val="08040027"/>
    <w:rsid w:val="08065580"/>
    <w:rsid w:val="080B514E"/>
    <w:rsid w:val="080C1879"/>
    <w:rsid w:val="08122176"/>
    <w:rsid w:val="081739B0"/>
    <w:rsid w:val="081D5038"/>
    <w:rsid w:val="0822685D"/>
    <w:rsid w:val="082500FC"/>
    <w:rsid w:val="08251EAA"/>
    <w:rsid w:val="08277D4B"/>
    <w:rsid w:val="082B59C7"/>
    <w:rsid w:val="082D0DDC"/>
    <w:rsid w:val="0849125A"/>
    <w:rsid w:val="084958A2"/>
    <w:rsid w:val="08566507"/>
    <w:rsid w:val="085B5490"/>
    <w:rsid w:val="085D5AE7"/>
    <w:rsid w:val="086B284E"/>
    <w:rsid w:val="086D70FC"/>
    <w:rsid w:val="0870581B"/>
    <w:rsid w:val="0871468D"/>
    <w:rsid w:val="087150EF"/>
    <w:rsid w:val="08733EE7"/>
    <w:rsid w:val="087B7D47"/>
    <w:rsid w:val="087C2543"/>
    <w:rsid w:val="0885451C"/>
    <w:rsid w:val="08855F43"/>
    <w:rsid w:val="0889206A"/>
    <w:rsid w:val="088C3CD7"/>
    <w:rsid w:val="088D4243"/>
    <w:rsid w:val="088E7A4F"/>
    <w:rsid w:val="088F5575"/>
    <w:rsid w:val="08964B56"/>
    <w:rsid w:val="08A64404"/>
    <w:rsid w:val="08A74FB5"/>
    <w:rsid w:val="08A779D1"/>
    <w:rsid w:val="08AA0601"/>
    <w:rsid w:val="08AA123B"/>
    <w:rsid w:val="08BC1208"/>
    <w:rsid w:val="08BD6586"/>
    <w:rsid w:val="08C57C91"/>
    <w:rsid w:val="08D178F7"/>
    <w:rsid w:val="08D32D89"/>
    <w:rsid w:val="08DD0DFC"/>
    <w:rsid w:val="08EC29C7"/>
    <w:rsid w:val="08ED1D87"/>
    <w:rsid w:val="08EE74FE"/>
    <w:rsid w:val="08EF6CC8"/>
    <w:rsid w:val="08F73043"/>
    <w:rsid w:val="08F944A1"/>
    <w:rsid w:val="08FF641A"/>
    <w:rsid w:val="09045F63"/>
    <w:rsid w:val="0907091C"/>
    <w:rsid w:val="0910692D"/>
    <w:rsid w:val="09196C09"/>
    <w:rsid w:val="091D418D"/>
    <w:rsid w:val="09222568"/>
    <w:rsid w:val="09300B06"/>
    <w:rsid w:val="09413BB8"/>
    <w:rsid w:val="09470505"/>
    <w:rsid w:val="094840A2"/>
    <w:rsid w:val="09494AB6"/>
    <w:rsid w:val="09517335"/>
    <w:rsid w:val="095A7E6F"/>
    <w:rsid w:val="095D26B6"/>
    <w:rsid w:val="095E5006"/>
    <w:rsid w:val="09601927"/>
    <w:rsid w:val="09613E28"/>
    <w:rsid w:val="096144F4"/>
    <w:rsid w:val="09616D19"/>
    <w:rsid w:val="09625BEC"/>
    <w:rsid w:val="09646A02"/>
    <w:rsid w:val="096507A8"/>
    <w:rsid w:val="09673577"/>
    <w:rsid w:val="0969226A"/>
    <w:rsid w:val="096D4D06"/>
    <w:rsid w:val="096E2CDA"/>
    <w:rsid w:val="09732D6B"/>
    <w:rsid w:val="09784140"/>
    <w:rsid w:val="0978425B"/>
    <w:rsid w:val="098355DF"/>
    <w:rsid w:val="09972106"/>
    <w:rsid w:val="09A33787"/>
    <w:rsid w:val="09AD4E6C"/>
    <w:rsid w:val="09B1534D"/>
    <w:rsid w:val="09BE25B6"/>
    <w:rsid w:val="09C3710A"/>
    <w:rsid w:val="09CA241E"/>
    <w:rsid w:val="09CB6A81"/>
    <w:rsid w:val="09CD2591"/>
    <w:rsid w:val="09D12AA8"/>
    <w:rsid w:val="09D14996"/>
    <w:rsid w:val="09D368B0"/>
    <w:rsid w:val="09D45935"/>
    <w:rsid w:val="09D5345C"/>
    <w:rsid w:val="09D86965"/>
    <w:rsid w:val="09E13BD3"/>
    <w:rsid w:val="09EA31A3"/>
    <w:rsid w:val="09EE5813"/>
    <w:rsid w:val="09F47D86"/>
    <w:rsid w:val="09F71624"/>
    <w:rsid w:val="09F91840"/>
    <w:rsid w:val="09F97C32"/>
    <w:rsid w:val="0A0227A0"/>
    <w:rsid w:val="0A0941BA"/>
    <w:rsid w:val="0A097F85"/>
    <w:rsid w:val="0A1172A8"/>
    <w:rsid w:val="0A123521"/>
    <w:rsid w:val="0A184BC3"/>
    <w:rsid w:val="0A1C1F11"/>
    <w:rsid w:val="0A1F02B0"/>
    <w:rsid w:val="0A252635"/>
    <w:rsid w:val="0A2857C1"/>
    <w:rsid w:val="0A2906D5"/>
    <w:rsid w:val="0A292728"/>
    <w:rsid w:val="0A2C6DE9"/>
    <w:rsid w:val="0A356E6E"/>
    <w:rsid w:val="0A36788B"/>
    <w:rsid w:val="0A46577B"/>
    <w:rsid w:val="0A487D7C"/>
    <w:rsid w:val="0A4A18FC"/>
    <w:rsid w:val="0A4B70C6"/>
    <w:rsid w:val="0A506E17"/>
    <w:rsid w:val="0A562233"/>
    <w:rsid w:val="0A5A7166"/>
    <w:rsid w:val="0A5D2779"/>
    <w:rsid w:val="0A612F4E"/>
    <w:rsid w:val="0A6473DB"/>
    <w:rsid w:val="0A6B5313"/>
    <w:rsid w:val="0A6D3120"/>
    <w:rsid w:val="0A74547F"/>
    <w:rsid w:val="0A773DD4"/>
    <w:rsid w:val="0A782765"/>
    <w:rsid w:val="0A79472F"/>
    <w:rsid w:val="0A810AD9"/>
    <w:rsid w:val="0A94538B"/>
    <w:rsid w:val="0A9829EC"/>
    <w:rsid w:val="0A99092D"/>
    <w:rsid w:val="0A9C5391"/>
    <w:rsid w:val="0AA51F88"/>
    <w:rsid w:val="0AAE6AE1"/>
    <w:rsid w:val="0AB01C12"/>
    <w:rsid w:val="0AB36BE4"/>
    <w:rsid w:val="0ABA5233"/>
    <w:rsid w:val="0ABC3EC5"/>
    <w:rsid w:val="0ABD02C7"/>
    <w:rsid w:val="0ABE08C9"/>
    <w:rsid w:val="0ABE766F"/>
    <w:rsid w:val="0AC0410C"/>
    <w:rsid w:val="0AC33A3B"/>
    <w:rsid w:val="0AC534D0"/>
    <w:rsid w:val="0AC8500C"/>
    <w:rsid w:val="0ACC7DC8"/>
    <w:rsid w:val="0AD025A1"/>
    <w:rsid w:val="0AD0295B"/>
    <w:rsid w:val="0ADD28FD"/>
    <w:rsid w:val="0AE47E95"/>
    <w:rsid w:val="0AE968B6"/>
    <w:rsid w:val="0AF02C43"/>
    <w:rsid w:val="0AF47807"/>
    <w:rsid w:val="0AF52007"/>
    <w:rsid w:val="0AF52135"/>
    <w:rsid w:val="0AF818B4"/>
    <w:rsid w:val="0AFD1D41"/>
    <w:rsid w:val="0B0014AF"/>
    <w:rsid w:val="0B024724"/>
    <w:rsid w:val="0B04224A"/>
    <w:rsid w:val="0B067DA3"/>
    <w:rsid w:val="0B116715"/>
    <w:rsid w:val="0B1A1869"/>
    <w:rsid w:val="0B1B60C0"/>
    <w:rsid w:val="0B1F52D6"/>
    <w:rsid w:val="0B24469B"/>
    <w:rsid w:val="0B26282A"/>
    <w:rsid w:val="0B277D87"/>
    <w:rsid w:val="0B2A0A23"/>
    <w:rsid w:val="0B2F4725"/>
    <w:rsid w:val="0B317002"/>
    <w:rsid w:val="0B337412"/>
    <w:rsid w:val="0B3E5734"/>
    <w:rsid w:val="0B4703F0"/>
    <w:rsid w:val="0B4C5828"/>
    <w:rsid w:val="0B514F35"/>
    <w:rsid w:val="0B5467B6"/>
    <w:rsid w:val="0B5C23F8"/>
    <w:rsid w:val="0B5F3925"/>
    <w:rsid w:val="0B602C1F"/>
    <w:rsid w:val="0B611EEB"/>
    <w:rsid w:val="0B6D4294"/>
    <w:rsid w:val="0B6E1DBA"/>
    <w:rsid w:val="0B707741"/>
    <w:rsid w:val="0B746C21"/>
    <w:rsid w:val="0B792C38"/>
    <w:rsid w:val="0B8A0B8A"/>
    <w:rsid w:val="0B8C05E7"/>
    <w:rsid w:val="0B906A44"/>
    <w:rsid w:val="0B922EB7"/>
    <w:rsid w:val="0BA13F3D"/>
    <w:rsid w:val="0BA37CB5"/>
    <w:rsid w:val="0BB30D44"/>
    <w:rsid w:val="0BB55FB5"/>
    <w:rsid w:val="0BB56D80"/>
    <w:rsid w:val="0BB677FD"/>
    <w:rsid w:val="0BB92780"/>
    <w:rsid w:val="0BBF2615"/>
    <w:rsid w:val="0BC54286"/>
    <w:rsid w:val="0BC71F89"/>
    <w:rsid w:val="0BC80472"/>
    <w:rsid w:val="0BC92842"/>
    <w:rsid w:val="0BCB2D68"/>
    <w:rsid w:val="0BCC5933"/>
    <w:rsid w:val="0BD16E51"/>
    <w:rsid w:val="0BD738EC"/>
    <w:rsid w:val="0BDC3247"/>
    <w:rsid w:val="0BE21476"/>
    <w:rsid w:val="0BE45BD8"/>
    <w:rsid w:val="0BE63D37"/>
    <w:rsid w:val="0BE67BA2"/>
    <w:rsid w:val="0BE91440"/>
    <w:rsid w:val="0BEF5125"/>
    <w:rsid w:val="0BF30382"/>
    <w:rsid w:val="0BF97741"/>
    <w:rsid w:val="0C02553C"/>
    <w:rsid w:val="0C054C8E"/>
    <w:rsid w:val="0C097FEE"/>
    <w:rsid w:val="0C0A0EFB"/>
    <w:rsid w:val="0C0C6698"/>
    <w:rsid w:val="0C112E71"/>
    <w:rsid w:val="0C1165A7"/>
    <w:rsid w:val="0C126BE9"/>
    <w:rsid w:val="0C1E733C"/>
    <w:rsid w:val="0C283C4A"/>
    <w:rsid w:val="0C2D57D1"/>
    <w:rsid w:val="0C2E5BFD"/>
    <w:rsid w:val="0C2E7868"/>
    <w:rsid w:val="0C344DB1"/>
    <w:rsid w:val="0C3569A9"/>
    <w:rsid w:val="0C3862C6"/>
    <w:rsid w:val="0C3B7EEE"/>
    <w:rsid w:val="0C3D0DD7"/>
    <w:rsid w:val="0C4110F5"/>
    <w:rsid w:val="0C4240C1"/>
    <w:rsid w:val="0C47386C"/>
    <w:rsid w:val="0C4B38B7"/>
    <w:rsid w:val="0C4E70CD"/>
    <w:rsid w:val="0C4F1BD8"/>
    <w:rsid w:val="0C5323A1"/>
    <w:rsid w:val="0C5370EE"/>
    <w:rsid w:val="0C5D5D1D"/>
    <w:rsid w:val="0C633A56"/>
    <w:rsid w:val="0C640519"/>
    <w:rsid w:val="0C684A5B"/>
    <w:rsid w:val="0C6E02C3"/>
    <w:rsid w:val="0C743400"/>
    <w:rsid w:val="0C77435E"/>
    <w:rsid w:val="0C794A39"/>
    <w:rsid w:val="0C7D03A3"/>
    <w:rsid w:val="0C83577C"/>
    <w:rsid w:val="0C8C181F"/>
    <w:rsid w:val="0C8D23A4"/>
    <w:rsid w:val="0C901AA1"/>
    <w:rsid w:val="0C940BE8"/>
    <w:rsid w:val="0C94317B"/>
    <w:rsid w:val="0C99417B"/>
    <w:rsid w:val="0C994C14"/>
    <w:rsid w:val="0C9A0A50"/>
    <w:rsid w:val="0C9D1100"/>
    <w:rsid w:val="0CA65850"/>
    <w:rsid w:val="0CA830A9"/>
    <w:rsid w:val="0CAC4948"/>
    <w:rsid w:val="0CBC5860"/>
    <w:rsid w:val="0CC0352B"/>
    <w:rsid w:val="0CC33C1B"/>
    <w:rsid w:val="0CCA77EB"/>
    <w:rsid w:val="0CCF2137"/>
    <w:rsid w:val="0CD011B5"/>
    <w:rsid w:val="0CD45C4C"/>
    <w:rsid w:val="0CD642D4"/>
    <w:rsid w:val="0CF602B9"/>
    <w:rsid w:val="0CF66842"/>
    <w:rsid w:val="0CF76501"/>
    <w:rsid w:val="0D00162E"/>
    <w:rsid w:val="0D041ADA"/>
    <w:rsid w:val="0D09448A"/>
    <w:rsid w:val="0D13384C"/>
    <w:rsid w:val="0D1403F2"/>
    <w:rsid w:val="0D1C6A09"/>
    <w:rsid w:val="0D2058D4"/>
    <w:rsid w:val="0D215336"/>
    <w:rsid w:val="0D2E35AF"/>
    <w:rsid w:val="0D335A42"/>
    <w:rsid w:val="0D405921"/>
    <w:rsid w:val="0D412046"/>
    <w:rsid w:val="0D4252AC"/>
    <w:rsid w:val="0D483FDC"/>
    <w:rsid w:val="0D4947F0"/>
    <w:rsid w:val="0D5272A5"/>
    <w:rsid w:val="0D5332A9"/>
    <w:rsid w:val="0D562B05"/>
    <w:rsid w:val="0D5841D5"/>
    <w:rsid w:val="0D5A08C8"/>
    <w:rsid w:val="0D6145F7"/>
    <w:rsid w:val="0D6368F7"/>
    <w:rsid w:val="0D6704C2"/>
    <w:rsid w:val="0D760DB5"/>
    <w:rsid w:val="0D783435"/>
    <w:rsid w:val="0D7941EC"/>
    <w:rsid w:val="0D7A2AA2"/>
    <w:rsid w:val="0D7E0A16"/>
    <w:rsid w:val="0D7E3F6A"/>
    <w:rsid w:val="0D8049CC"/>
    <w:rsid w:val="0D887163"/>
    <w:rsid w:val="0D8A164C"/>
    <w:rsid w:val="0DAB2196"/>
    <w:rsid w:val="0DAF3BF5"/>
    <w:rsid w:val="0DB00467"/>
    <w:rsid w:val="0DB0586F"/>
    <w:rsid w:val="0DB64F24"/>
    <w:rsid w:val="0DB76539"/>
    <w:rsid w:val="0DBA3094"/>
    <w:rsid w:val="0DBE3185"/>
    <w:rsid w:val="0DC23C07"/>
    <w:rsid w:val="0DC54AF6"/>
    <w:rsid w:val="0DC7755F"/>
    <w:rsid w:val="0DC83A69"/>
    <w:rsid w:val="0DCD11E0"/>
    <w:rsid w:val="0DD73C46"/>
    <w:rsid w:val="0DDA638F"/>
    <w:rsid w:val="0DDE3227"/>
    <w:rsid w:val="0DDE3BDD"/>
    <w:rsid w:val="0DE35853"/>
    <w:rsid w:val="0DE45FE1"/>
    <w:rsid w:val="0DE95727"/>
    <w:rsid w:val="0DFC225E"/>
    <w:rsid w:val="0DFF28B8"/>
    <w:rsid w:val="0E0662D9"/>
    <w:rsid w:val="0E0A5279"/>
    <w:rsid w:val="0E0D5F8B"/>
    <w:rsid w:val="0E1058D3"/>
    <w:rsid w:val="0E124EF7"/>
    <w:rsid w:val="0E13285F"/>
    <w:rsid w:val="0E142C31"/>
    <w:rsid w:val="0E3136DE"/>
    <w:rsid w:val="0E39206D"/>
    <w:rsid w:val="0E3E3CC5"/>
    <w:rsid w:val="0E4222D2"/>
    <w:rsid w:val="0E43308A"/>
    <w:rsid w:val="0E471B46"/>
    <w:rsid w:val="0E4B735A"/>
    <w:rsid w:val="0E4E330A"/>
    <w:rsid w:val="0E4F4C06"/>
    <w:rsid w:val="0E537475"/>
    <w:rsid w:val="0E583CA6"/>
    <w:rsid w:val="0E5B7974"/>
    <w:rsid w:val="0E601AD0"/>
    <w:rsid w:val="0E603C0A"/>
    <w:rsid w:val="0E6059BF"/>
    <w:rsid w:val="0E635F64"/>
    <w:rsid w:val="0E9020CD"/>
    <w:rsid w:val="0E9438E5"/>
    <w:rsid w:val="0E9D20DF"/>
    <w:rsid w:val="0EA0672E"/>
    <w:rsid w:val="0EA307E8"/>
    <w:rsid w:val="0EB14497"/>
    <w:rsid w:val="0EB63321"/>
    <w:rsid w:val="0EBF043E"/>
    <w:rsid w:val="0EC8108F"/>
    <w:rsid w:val="0ECA6574"/>
    <w:rsid w:val="0ECF075E"/>
    <w:rsid w:val="0ED2440E"/>
    <w:rsid w:val="0ED61F89"/>
    <w:rsid w:val="0EE90DB9"/>
    <w:rsid w:val="0EEC2127"/>
    <w:rsid w:val="0EED1ECA"/>
    <w:rsid w:val="0EF5670D"/>
    <w:rsid w:val="0F045849"/>
    <w:rsid w:val="0F0718DB"/>
    <w:rsid w:val="0F0F4180"/>
    <w:rsid w:val="0F100C45"/>
    <w:rsid w:val="0F104FD4"/>
    <w:rsid w:val="0F117BA7"/>
    <w:rsid w:val="0F187D5E"/>
    <w:rsid w:val="0F1B1EBE"/>
    <w:rsid w:val="0F1C48AC"/>
    <w:rsid w:val="0F1E7653"/>
    <w:rsid w:val="0F1F2F8E"/>
    <w:rsid w:val="0F206CA2"/>
    <w:rsid w:val="0F246DE1"/>
    <w:rsid w:val="0F263B42"/>
    <w:rsid w:val="0F267419"/>
    <w:rsid w:val="0F292023"/>
    <w:rsid w:val="0F2A0854"/>
    <w:rsid w:val="0F346671"/>
    <w:rsid w:val="0F403C52"/>
    <w:rsid w:val="0F40581B"/>
    <w:rsid w:val="0F4423A9"/>
    <w:rsid w:val="0F50521A"/>
    <w:rsid w:val="0F5F0487"/>
    <w:rsid w:val="0F85732E"/>
    <w:rsid w:val="0F871856"/>
    <w:rsid w:val="0F8802B5"/>
    <w:rsid w:val="0F8E47D8"/>
    <w:rsid w:val="0F944883"/>
    <w:rsid w:val="0F96407E"/>
    <w:rsid w:val="0F9718DF"/>
    <w:rsid w:val="0F9811B3"/>
    <w:rsid w:val="0F9C774E"/>
    <w:rsid w:val="0F9F2542"/>
    <w:rsid w:val="0FA44D01"/>
    <w:rsid w:val="0FA91612"/>
    <w:rsid w:val="0FAA26F7"/>
    <w:rsid w:val="0FAB7729"/>
    <w:rsid w:val="0FB410CC"/>
    <w:rsid w:val="0FBF6A20"/>
    <w:rsid w:val="0FC4644C"/>
    <w:rsid w:val="0FC71A98"/>
    <w:rsid w:val="0FCB48E2"/>
    <w:rsid w:val="0FCC70AF"/>
    <w:rsid w:val="0FCE3673"/>
    <w:rsid w:val="0FD31B11"/>
    <w:rsid w:val="0FE12DB5"/>
    <w:rsid w:val="0FE55164"/>
    <w:rsid w:val="0FE8179F"/>
    <w:rsid w:val="0FEF0E97"/>
    <w:rsid w:val="10061AF3"/>
    <w:rsid w:val="10067076"/>
    <w:rsid w:val="100D1E69"/>
    <w:rsid w:val="101050A2"/>
    <w:rsid w:val="10171DD0"/>
    <w:rsid w:val="1017657C"/>
    <w:rsid w:val="101822F4"/>
    <w:rsid w:val="1023046F"/>
    <w:rsid w:val="102B7C5A"/>
    <w:rsid w:val="1038564F"/>
    <w:rsid w:val="103F5805"/>
    <w:rsid w:val="10411824"/>
    <w:rsid w:val="104D2F2A"/>
    <w:rsid w:val="10506730"/>
    <w:rsid w:val="10511DCB"/>
    <w:rsid w:val="10517C7C"/>
    <w:rsid w:val="10545A22"/>
    <w:rsid w:val="10567D7C"/>
    <w:rsid w:val="10596B94"/>
    <w:rsid w:val="105B21C0"/>
    <w:rsid w:val="10675755"/>
    <w:rsid w:val="10693200"/>
    <w:rsid w:val="10785341"/>
    <w:rsid w:val="107954DE"/>
    <w:rsid w:val="107A2F99"/>
    <w:rsid w:val="107B5A5A"/>
    <w:rsid w:val="108256D9"/>
    <w:rsid w:val="10876249"/>
    <w:rsid w:val="10882FE8"/>
    <w:rsid w:val="108A44F2"/>
    <w:rsid w:val="108B0D18"/>
    <w:rsid w:val="10933129"/>
    <w:rsid w:val="10A14903"/>
    <w:rsid w:val="10A65B52"/>
    <w:rsid w:val="10B63787"/>
    <w:rsid w:val="10BE10ED"/>
    <w:rsid w:val="10C009C2"/>
    <w:rsid w:val="10C07459"/>
    <w:rsid w:val="10C1455F"/>
    <w:rsid w:val="10C2091C"/>
    <w:rsid w:val="10C761F4"/>
    <w:rsid w:val="10CF311A"/>
    <w:rsid w:val="10D648D1"/>
    <w:rsid w:val="10E16B8A"/>
    <w:rsid w:val="10E63523"/>
    <w:rsid w:val="10E86FFA"/>
    <w:rsid w:val="10E87207"/>
    <w:rsid w:val="10F70BB6"/>
    <w:rsid w:val="10F84B39"/>
    <w:rsid w:val="10FF2585"/>
    <w:rsid w:val="110570E2"/>
    <w:rsid w:val="11094B7A"/>
    <w:rsid w:val="110A7E8F"/>
    <w:rsid w:val="110C390D"/>
    <w:rsid w:val="11103F09"/>
    <w:rsid w:val="111114BF"/>
    <w:rsid w:val="111429D2"/>
    <w:rsid w:val="11186A50"/>
    <w:rsid w:val="11187D14"/>
    <w:rsid w:val="112041F4"/>
    <w:rsid w:val="11276DF5"/>
    <w:rsid w:val="112D4E56"/>
    <w:rsid w:val="11317B11"/>
    <w:rsid w:val="11386F23"/>
    <w:rsid w:val="113B1BE1"/>
    <w:rsid w:val="113E2735"/>
    <w:rsid w:val="113F667D"/>
    <w:rsid w:val="114057CE"/>
    <w:rsid w:val="114209D6"/>
    <w:rsid w:val="114612C1"/>
    <w:rsid w:val="114C3A35"/>
    <w:rsid w:val="114F2FB0"/>
    <w:rsid w:val="11535CDA"/>
    <w:rsid w:val="11546943"/>
    <w:rsid w:val="115D1927"/>
    <w:rsid w:val="115E3B98"/>
    <w:rsid w:val="115F642C"/>
    <w:rsid w:val="1168057A"/>
    <w:rsid w:val="11695627"/>
    <w:rsid w:val="117333C5"/>
    <w:rsid w:val="117417AC"/>
    <w:rsid w:val="11761CBE"/>
    <w:rsid w:val="11812C8F"/>
    <w:rsid w:val="118934A9"/>
    <w:rsid w:val="118C11FD"/>
    <w:rsid w:val="11913E1A"/>
    <w:rsid w:val="11924671"/>
    <w:rsid w:val="119666AE"/>
    <w:rsid w:val="11A039A8"/>
    <w:rsid w:val="11A365D3"/>
    <w:rsid w:val="11A37529"/>
    <w:rsid w:val="11A527EB"/>
    <w:rsid w:val="11A7016C"/>
    <w:rsid w:val="11AF3A78"/>
    <w:rsid w:val="11BD6B3D"/>
    <w:rsid w:val="11BF0874"/>
    <w:rsid w:val="11CA04F8"/>
    <w:rsid w:val="11CD2F5E"/>
    <w:rsid w:val="11CD5D5A"/>
    <w:rsid w:val="11D36ED7"/>
    <w:rsid w:val="11D80FD1"/>
    <w:rsid w:val="11DC2455"/>
    <w:rsid w:val="11DF131B"/>
    <w:rsid w:val="11E05BA0"/>
    <w:rsid w:val="11E1438F"/>
    <w:rsid w:val="11F47A0B"/>
    <w:rsid w:val="11F54030"/>
    <w:rsid w:val="11F76665"/>
    <w:rsid w:val="11F86533"/>
    <w:rsid w:val="11F94928"/>
    <w:rsid w:val="11FC1ECD"/>
    <w:rsid w:val="11FE6F36"/>
    <w:rsid w:val="11FF1659"/>
    <w:rsid w:val="11FF1D17"/>
    <w:rsid w:val="12020F33"/>
    <w:rsid w:val="12044978"/>
    <w:rsid w:val="120D63C6"/>
    <w:rsid w:val="120E56C5"/>
    <w:rsid w:val="120F0621"/>
    <w:rsid w:val="12133A2E"/>
    <w:rsid w:val="12174F59"/>
    <w:rsid w:val="121D0553"/>
    <w:rsid w:val="122B630F"/>
    <w:rsid w:val="122D0136"/>
    <w:rsid w:val="122E6E77"/>
    <w:rsid w:val="12353B37"/>
    <w:rsid w:val="124268D8"/>
    <w:rsid w:val="1246139A"/>
    <w:rsid w:val="124A1FF9"/>
    <w:rsid w:val="124B4C03"/>
    <w:rsid w:val="124C170E"/>
    <w:rsid w:val="125917D0"/>
    <w:rsid w:val="12611AB2"/>
    <w:rsid w:val="126628EC"/>
    <w:rsid w:val="126B2BAF"/>
    <w:rsid w:val="126B7053"/>
    <w:rsid w:val="126D1890"/>
    <w:rsid w:val="126D202A"/>
    <w:rsid w:val="126D4BDC"/>
    <w:rsid w:val="127759F8"/>
    <w:rsid w:val="127A3713"/>
    <w:rsid w:val="127E4CFA"/>
    <w:rsid w:val="12871F64"/>
    <w:rsid w:val="12891287"/>
    <w:rsid w:val="128A6E03"/>
    <w:rsid w:val="128E689D"/>
    <w:rsid w:val="12931592"/>
    <w:rsid w:val="12951C6B"/>
    <w:rsid w:val="12972B8E"/>
    <w:rsid w:val="12994629"/>
    <w:rsid w:val="129B0008"/>
    <w:rsid w:val="129E7572"/>
    <w:rsid w:val="12AA7B7B"/>
    <w:rsid w:val="12AC38F3"/>
    <w:rsid w:val="12B30C28"/>
    <w:rsid w:val="12B427A8"/>
    <w:rsid w:val="12B643F7"/>
    <w:rsid w:val="12BB7605"/>
    <w:rsid w:val="12BB792A"/>
    <w:rsid w:val="12C0114D"/>
    <w:rsid w:val="12C83EE6"/>
    <w:rsid w:val="12CD5618"/>
    <w:rsid w:val="12D01F0E"/>
    <w:rsid w:val="12D655E1"/>
    <w:rsid w:val="12D920E9"/>
    <w:rsid w:val="12DA2176"/>
    <w:rsid w:val="12E0240B"/>
    <w:rsid w:val="12EC275E"/>
    <w:rsid w:val="12EC318A"/>
    <w:rsid w:val="12ED279D"/>
    <w:rsid w:val="12F62DC0"/>
    <w:rsid w:val="12F64B6E"/>
    <w:rsid w:val="12F72695"/>
    <w:rsid w:val="12F960B4"/>
    <w:rsid w:val="12FB3F33"/>
    <w:rsid w:val="13001A85"/>
    <w:rsid w:val="13066B7B"/>
    <w:rsid w:val="130A23C8"/>
    <w:rsid w:val="130A70B3"/>
    <w:rsid w:val="130B1420"/>
    <w:rsid w:val="130B6DC3"/>
    <w:rsid w:val="13163A85"/>
    <w:rsid w:val="13170528"/>
    <w:rsid w:val="131D659F"/>
    <w:rsid w:val="131F774B"/>
    <w:rsid w:val="13211F9D"/>
    <w:rsid w:val="13223A6F"/>
    <w:rsid w:val="13242EE4"/>
    <w:rsid w:val="132A0CBC"/>
    <w:rsid w:val="132F1BCC"/>
    <w:rsid w:val="13314B91"/>
    <w:rsid w:val="13370CE3"/>
    <w:rsid w:val="13375462"/>
    <w:rsid w:val="133D1D24"/>
    <w:rsid w:val="13440732"/>
    <w:rsid w:val="13513D44"/>
    <w:rsid w:val="13547A22"/>
    <w:rsid w:val="13560D8B"/>
    <w:rsid w:val="13567EFC"/>
    <w:rsid w:val="13611ED6"/>
    <w:rsid w:val="13612D3D"/>
    <w:rsid w:val="13637D2A"/>
    <w:rsid w:val="13687716"/>
    <w:rsid w:val="13767095"/>
    <w:rsid w:val="13826402"/>
    <w:rsid w:val="1387180F"/>
    <w:rsid w:val="13876551"/>
    <w:rsid w:val="13893C35"/>
    <w:rsid w:val="138E4DA7"/>
    <w:rsid w:val="13913EA3"/>
    <w:rsid w:val="139323BD"/>
    <w:rsid w:val="1393327B"/>
    <w:rsid w:val="1397371A"/>
    <w:rsid w:val="13975369"/>
    <w:rsid w:val="139B0FE0"/>
    <w:rsid w:val="139F78C4"/>
    <w:rsid w:val="13A05975"/>
    <w:rsid w:val="13B05B47"/>
    <w:rsid w:val="13B54A2A"/>
    <w:rsid w:val="13C512C5"/>
    <w:rsid w:val="13C521D8"/>
    <w:rsid w:val="13CF6B89"/>
    <w:rsid w:val="13D04998"/>
    <w:rsid w:val="13D16334"/>
    <w:rsid w:val="13DD3621"/>
    <w:rsid w:val="13DF7839"/>
    <w:rsid w:val="13E46BF1"/>
    <w:rsid w:val="13E8657A"/>
    <w:rsid w:val="13EC13FB"/>
    <w:rsid w:val="13ED7AC8"/>
    <w:rsid w:val="13EF7714"/>
    <w:rsid w:val="13F92872"/>
    <w:rsid w:val="13FA6F82"/>
    <w:rsid w:val="13FE2C23"/>
    <w:rsid w:val="14040BD1"/>
    <w:rsid w:val="140B289C"/>
    <w:rsid w:val="140F1BAC"/>
    <w:rsid w:val="141334FE"/>
    <w:rsid w:val="141355A9"/>
    <w:rsid w:val="141523D4"/>
    <w:rsid w:val="14161BE2"/>
    <w:rsid w:val="14171912"/>
    <w:rsid w:val="14186C7D"/>
    <w:rsid w:val="141A05E0"/>
    <w:rsid w:val="141D612B"/>
    <w:rsid w:val="141F595F"/>
    <w:rsid w:val="14214393"/>
    <w:rsid w:val="14254DD6"/>
    <w:rsid w:val="14284668"/>
    <w:rsid w:val="142B038E"/>
    <w:rsid w:val="142C22AC"/>
    <w:rsid w:val="143206FF"/>
    <w:rsid w:val="14347A54"/>
    <w:rsid w:val="14402678"/>
    <w:rsid w:val="14425B91"/>
    <w:rsid w:val="1444343F"/>
    <w:rsid w:val="14460456"/>
    <w:rsid w:val="144819CF"/>
    <w:rsid w:val="145354D1"/>
    <w:rsid w:val="145659B5"/>
    <w:rsid w:val="14627FE2"/>
    <w:rsid w:val="146D0848"/>
    <w:rsid w:val="146E57FA"/>
    <w:rsid w:val="14701F4A"/>
    <w:rsid w:val="14715ECC"/>
    <w:rsid w:val="147768C3"/>
    <w:rsid w:val="147937BE"/>
    <w:rsid w:val="147A3B5B"/>
    <w:rsid w:val="147C10A3"/>
    <w:rsid w:val="14812B5E"/>
    <w:rsid w:val="14832135"/>
    <w:rsid w:val="14860581"/>
    <w:rsid w:val="148C32D1"/>
    <w:rsid w:val="148C6959"/>
    <w:rsid w:val="14923C82"/>
    <w:rsid w:val="14A73535"/>
    <w:rsid w:val="14B3494F"/>
    <w:rsid w:val="14B63FB3"/>
    <w:rsid w:val="14C057AA"/>
    <w:rsid w:val="14C22E15"/>
    <w:rsid w:val="14C232BD"/>
    <w:rsid w:val="14CC3F29"/>
    <w:rsid w:val="14CD6A71"/>
    <w:rsid w:val="14D42A53"/>
    <w:rsid w:val="14DA0BB0"/>
    <w:rsid w:val="14DA1963"/>
    <w:rsid w:val="14DE1D5E"/>
    <w:rsid w:val="14E416CB"/>
    <w:rsid w:val="14E64610"/>
    <w:rsid w:val="14E87A89"/>
    <w:rsid w:val="14F07447"/>
    <w:rsid w:val="14F40311"/>
    <w:rsid w:val="14FB2910"/>
    <w:rsid w:val="150177FB"/>
    <w:rsid w:val="1504385E"/>
    <w:rsid w:val="150D3FA3"/>
    <w:rsid w:val="150D619F"/>
    <w:rsid w:val="15102ECF"/>
    <w:rsid w:val="15116B63"/>
    <w:rsid w:val="151237B6"/>
    <w:rsid w:val="1513489A"/>
    <w:rsid w:val="151A266A"/>
    <w:rsid w:val="151E3F90"/>
    <w:rsid w:val="152168CD"/>
    <w:rsid w:val="15241B56"/>
    <w:rsid w:val="152F7BA9"/>
    <w:rsid w:val="1531582A"/>
    <w:rsid w:val="15315C7E"/>
    <w:rsid w:val="15325BC7"/>
    <w:rsid w:val="15333EF9"/>
    <w:rsid w:val="153C36F8"/>
    <w:rsid w:val="153E3371"/>
    <w:rsid w:val="154345DE"/>
    <w:rsid w:val="15453B8B"/>
    <w:rsid w:val="154716B1"/>
    <w:rsid w:val="154A2F50"/>
    <w:rsid w:val="15581B10"/>
    <w:rsid w:val="15595889"/>
    <w:rsid w:val="156009C5"/>
    <w:rsid w:val="15610CE0"/>
    <w:rsid w:val="1565321F"/>
    <w:rsid w:val="15676604"/>
    <w:rsid w:val="15690E67"/>
    <w:rsid w:val="156A50A5"/>
    <w:rsid w:val="156C63BD"/>
    <w:rsid w:val="15712BD2"/>
    <w:rsid w:val="157645AF"/>
    <w:rsid w:val="157D3325"/>
    <w:rsid w:val="15812270"/>
    <w:rsid w:val="158226E9"/>
    <w:rsid w:val="15871CD8"/>
    <w:rsid w:val="1588184A"/>
    <w:rsid w:val="15906A00"/>
    <w:rsid w:val="159348F7"/>
    <w:rsid w:val="15951EB6"/>
    <w:rsid w:val="15992696"/>
    <w:rsid w:val="15992BA0"/>
    <w:rsid w:val="159A62D3"/>
    <w:rsid w:val="159F7EFD"/>
    <w:rsid w:val="15A5462A"/>
    <w:rsid w:val="15AF05ED"/>
    <w:rsid w:val="15B45151"/>
    <w:rsid w:val="15B771C3"/>
    <w:rsid w:val="15B905DD"/>
    <w:rsid w:val="15BD5E17"/>
    <w:rsid w:val="15BF56EC"/>
    <w:rsid w:val="15BF5C2B"/>
    <w:rsid w:val="15C102A0"/>
    <w:rsid w:val="15C27256"/>
    <w:rsid w:val="15C55839"/>
    <w:rsid w:val="15C56A7A"/>
    <w:rsid w:val="15C94E5B"/>
    <w:rsid w:val="15CA3694"/>
    <w:rsid w:val="15CA3CA3"/>
    <w:rsid w:val="15CE3B81"/>
    <w:rsid w:val="15CF3225"/>
    <w:rsid w:val="15D20392"/>
    <w:rsid w:val="15D87D38"/>
    <w:rsid w:val="15D93EF5"/>
    <w:rsid w:val="15DD5B72"/>
    <w:rsid w:val="15E258A4"/>
    <w:rsid w:val="15E45152"/>
    <w:rsid w:val="15E6711C"/>
    <w:rsid w:val="15EF29AD"/>
    <w:rsid w:val="15F915C8"/>
    <w:rsid w:val="15FB249C"/>
    <w:rsid w:val="161277ED"/>
    <w:rsid w:val="161A7295"/>
    <w:rsid w:val="161C0D90"/>
    <w:rsid w:val="161D0664"/>
    <w:rsid w:val="16253279"/>
    <w:rsid w:val="16253EFF"/>
    <w:rsid w:val="163065E9"/>
    <w:rsid w:val="16310AB6"/>
    <w:rsid w:val="16337E88"/>
    <w:rsid w:val="163A2FC4"/>
    <w:rsid w:val="163B139F"/>
    <w:rsid w:val="163B1C57"/>
    <w:rsid w:val="16454AB1"/>
    <w:rsid w:val="1645719F"/>
    <w:rsid w:val="164577FE"/>
    <w:rsid w:val="16487268"/>
    <w:rsid w:val="164E6A70"/>
    <w:rsid w:val="164F7640"/>
    <w:rsid w:val="165176EA"/>
    <w:rsid w:val="1653052A"/>
    <w:rsid w:val="165C2AA6"/>
    <w:rsid w:val="166242C9"/>
    <w:rsid w:val="166D15EC"/>
    <w:rsid w:val="166E7112"/>
    <w:rsid w:val="166F62A7"/>
    <w:rsid w:val="1674674B"/>
    <w:rsid w:val="1674794A"/>
    <w:rsid w:val="16764CF7"/>
    <w:rsid w:val="167F131F"/>
    <w:rsid w:val="16826719"/>
    <w:rsid w:val="16834139"/>
    <w:rsid w:val="16896247"/>
    <w:rsid w:val="168B1A72"/>
    <w:rsid w:val="168D57EA"/>
    <w:rsid w:val="168E2F66"/>
    <w:rsid w:val="168E3C6A"/>
    <w:rsid w:val="16906707"/>
    <w:rsid w:val="16944953"/>
    <w:rsid w:val="16960E88"/>
    <w:rsid w:val="1696587B"/>
    <w:rsid w:val="16995AFC"/>
    <w:rsid w:val="169C51F2"/>
    <w:rsid w:val="169E5B41"/>
    <w:rsid w:val="16A00371"/>
    <w:rsid w:val="16A31410"/>
    <w:rsid w:val="16A463B3"/>
    <w:rsid w:val="16A54983"/>
    <w:rsid w:val="16A66373"/>
    <w:rsid w:val="16AD059B"/>
    <w:rsid w:val="16BA0495"/>
    <w:rsid w:val="16BE0537"/>
    <w:rsid w:val="16BF34C9"/>
    <w:rsid w:val="16C3745D"/>
    <w:rsid w:val="16CA07EC"/>
    <w:rsid w:val="16CF7BB0"/>
    <w:rsid w:val="16D52DB7"/>
    <w:rsid w:val="16DC02B8"/>
    <w:rsid w:val="16DC22CD"/>
    <w:rsid w:val="16E37AEC"/>
    <w:rsid w:val="16E40808"/>
    <w:rsid w:val="16EA1FBE"/>
    <w:rsid w:val="16F615E1"/>
    <w:rsid w:val="16F80473"/>
    <w:rsid w:val="16FB5EF4"/>
    <w:rsid w:val="170453C3"/>
    <w:rsid w:val="170D12D1"/>
    <w:rsid w:val="170D441F"/>
    <w:rsid w:val="171C414D"/>
    <w:rsid w:val="171D20B4"/>
    <w:rsid w:val="172123D6"/>
    <w:rsid w:val="17253C74"/>
    <w:rsid w:val="172A3039"/>
    <w:rsid w:val="172E4ECC"/>
    <w:rsid w:val="17317E01"/>
    <w:rsid w:val="1737307F"/>
    <w:rsid w:val="173E0892"/>
    <w:rsid w:val="173F120C"/>
    <w:rsid w:val="173F4088"/>
    <w:rsid w:val="17451F2F"/>
    <w:rsid w:val="1745325C"/>
    <w:rsid w:val="17486C3E"/>
    <w:rsid w:val="174A4FE7"/>
    <w:rsid w:val="174E16B6"/>
    <w:rsid w:val="174F2A9F"/>
    <w:rsid w:val="174F484D"/>
    <w:rsid w:val="17505D8F"/>
    <w:rsid w:val="175C752B"/>
    <w:rsid w:val="17600BE7"/>
    <w:rsid w:val="176A1EF4"/>
    <w:rsid w:val="176C3B71"/>
    <w:rsid w:val="17750C50"/>
    <w:rsid w:val="17764319"/>
    <w:rsid w:val="177C7908"/>
    <w:rsid w:val="17807ED6"/>
    <w:rsid w:val="178214F1"/>
    <w:rsid w:val="17823396"/>
    <w:rsid w:val="178D3AF2"/>
    <w:rsid w:val="178D4A3F"/>
    <w:rsid w:val="17967D35"/>
    <w:rsid w:val="17977FDD"/>
    <w:rsid w:val="17991F6C"/>
    <w:rsid w:val="179B3F36"/>
    <w:rsid w:val="17A60A06"/>
    <w:rsid w:val="17A60D79"/>
    <w:rsid w:val="17A96653"/>
    <w:rsid w:val="17AA3DA7"/>
    <w:rsid w:val="17B358DC"/>
    <w:rsid w:val="17B816D3"/>
    <w:rsid w:val="17BB2107"/>
    <w:rsid w:val="17C20C58"/>
    <w:rsid w:val="17C4348D"/>
    <w:rsid w:val="17C527F3"/>
    <w:rsid w:val="17CF5DD6"/>
    <w:rsid w:val="17DA1E3E"/>
    <w:rsid w:val="17DB7E7F"/>
    <w:rsid w:val="17DD34E8"/>
    <w:rsid w:val="17DF12E4"/>
    <w:rsid w:val="17DF627B"/>
    <w:rsid w:val="17EB4CD1"/>
    <w:rsid w:val="17EE0DF9"/>
    <w:rsid w:val="17F65ADC"/>
    <w:rsid w:val="17FC1163"/>
    <w:rsid w:val="18175782"/>
    <w:rsid w:val="181939D2"/>
    <w:rsid w:val="18221AB0"/>
    <w:rsid w:val="182450B2"/>
    <w:rsid w:val="182C2E22"/>
    <w:rsid w:val="18300071"/>
    <w:rsid w:val="183513F0"/>
    <w:rsid w:val="18360A65"/>
    <w:rsid w:val="18373A01"/>
    <w:rsid w:val="18394667"/>
    <w:rsid w:val="183C033D"/>
    <w:rsid w:val="183C5BDD"/>
    <w:rsid w:val="183D4891"/>
    <w:rsid w:val="183E67FB"/>
    <w:rsid w:val="1844637C"/>
    <w:rsid w:val="184C5FF0"/>
    <w:rsid w:val="184C6FDF"/>
    <w:rsid w:val="184E2D57"/>
    <w:rsid w:val="184F724A"/>
    <w:rsid w:val="185035B5"/>
    <w:rsid w:val="18504EAA"/>
    <w:rsid w:val="18532F89"/>
    <w:rsid w:val="18533402"/>
    <w:rsid w:val="18581E27"/>
    <w:rsid w:val="1859067A"/>
    <w:rsid w:val="18614ACD"/>
    <w:rsid w:val="1864257A"/>
    <w:rsid w:val="186B12E0"/>
    <w:rsid w:val="186C1246"/>
    <w:rsid w:val="186E164B"/>
    <w:rsid w:val="186E7A8F"/>
    <w:rsid w:val="1870221B"/>
    <w:rsid w:val="187054FC"/>
    <w:rsid w:val="18744FB4"/>
    <w:rsid w:val="18773E03"/>
    <w:rsid w:val="1879713E"/>
    <w:rsid w:val="18830337"/>
    <w:rsid w:val="18884F87"/>
    <w:rsid w:val="188A2167"/>
    <w:rsid w:val="189270E7"/>
    <w:rsid w:val="189664AC"/>
    <w:rsid w:val="189B5566"/>
    <w:rsid w:val="18A40724"/>
    <w:rsid w:val="18B421F5"/>
    <w:rsid w:val="18B4458E"/>
    <w:rsid w:val="18BB7B9A"/>
    <w:rsid w:val="18C272A1"/>
    <w:rsid w:val="18C93A07"/>
    <w:rsid w:val="18CC3B2F"/>
    <w:rsid w:val="18D31501"/>
    <w:rsid w:val="18D44B53"/>
    <w:rsid w:val="18DA67C9"/>
    <w:rsid w:val="18DA7D6D"/>
    <w:rsid w:val="18EF49EF"/>
    <w:rsid w:val="18FC079E"/>
    <w:rsid w:val="18FD0A14"/>
    <w:rsid w:val="18FE203A"/>
    <w:rsid w:val="18FF04F5"/>
    <w:rsid w:val="190338AA"/>
    <w:rsid w:val="19067234"/>
    <w:rsid w:val="19085107"/>
    <w:rsid w:val="19127D1E"/>
    <w:rsid w:val="19171F14"/>
    <w:rsid w:val="191F6346"/>
    <w:rsid w:val="191F78A1"/>
    <w:rsid w:val="19241D0A"/>
    <w:rsid w:val="192A4EA8"/>
    <w:rsid w:val="19315558"/>
    <w:rsid w:val="19326B2C"/>
    <w:rsid w:val="19375EE1"/>
    <w:rsid w:val="194403F4"/>
    <w:rsid w:val="194816E0"/>
    <w:rsid w:val="19483C4A"/>
    <w:rsid w:val="194B7FA1"/>
    <w:rsid w:val="1955361B"/>
    <w:rsid w:val="195B397D"/>
    <w:rsid w:val="19614D0C"/>
    <w:rsid w:val="1963414C"/>
    <w:rsid w:val="196547FC"/>
    <w:rsid w:val="19681F0A"/>
    <w:rsid w:val="1968420C"/>
    <w:rsid w:val="196B0ABF"/>
    <w:rsid w:val="196B105D"/>
    <w:rsid w:val="196C592E"/>
    <w:rsid w:val="197125A0"/>
    <w:rsid w:val="197E14CD"/>
    <w:rsid w:val="19827ACD"/>
    <w:rsid w:val="1990076D"/>
    <w:rsid w:val="1997497A"/>
    <w:rsid w:val="199943B2"/>
    <w:rsid w:val="199E2721"/>
    <w:rsid w:val="199E74AB"/>
    <w:rsid w:val="199F7FAA"/>
    <w:rsid w:val="19AA0461"/>
    <w:rsid w:val="19AF115B"/>
    <w:rsid w:val="19B17A41"/>
    <w:rsid w:val="19B33CD4"/>
    <w:rsid w:val="19B94B48"/>
    <w:rsid w:val="19BD6E1C"/>
    <w:rsid w:val="19BF3D25"/>
    <w:rsid w:val="19CC2262"/>
    <w:rsid w:val="19CC733A"/>
    <w:rsid w:val="19CE0C37"/>
    <w:rsid w:val="19CF1A8C"/>
    <w:rsid w:val="19D0669C"/>
    <w:rsid w:val="19D304FB"/>
    <w:rsid w:val="19D86ED7"/>
    <w:rsid w:val="19DB686C"/>
    <w:rsid w:val="19DD0836"/>
    <w:rsid w:val="19DD6900"/>
    <w:rsid w:val="19E41BC5"/>
    <w:rsid w:val="19E60337"/>
    <w:rsid w:val="19ED3D5F"/>
    <w:rsid w:val="19EF4215"/>
    <w:rsid w:val="19F87CB9"/>
    <w:rsid w:val="1A0620C0"/>
    <w:rsid w:val="1A0F2D2E"/>
    <w:rsid w:val="1A1358C4"/>
    <w:rsid w:val="1A14602C"/>
    <w:rsid w:val="1A1A157A"/>
    <w:rsid w:val="1A1B13A2"/>
    <w:rsid w:val="1A223222"/>
    <w:rsid w:val="1A225332"/>
    <w:rsid w:val="1A24432A"/>
    <w:rsid w:val="1A285C15"/>
    <w:rsid w:val="1A2975D8"/>
    <w:rsid w:val="1A2C61F5"/>
    <w:rsid w:val="1A3146C6"/>
    <w:rsid w:val="1A33087F"/>
    <w:rsid w:val="1A402B73"/>
    <w:rsid w:val="1A4A76D9"/>
    <w:rsid w:val="1A4D09F2"/>
    <w:rsid w:val="1A4E133F"/>
    <w:rsid w:val="1A516B2E"/>
    <w:rsid w:val="1A554870"/>
    <w:rsid w:val="1A5575FE"/>
    <w:rsid w:val="1A6E0E05"/>
    <w:rsid w:val="1A7647E7"/>
    <w:rsid w:val="1A78230D"/>
    <w:rsid w:val="1A7C1CC2"/>
    <w:rsid w:val="1A846F04"/>
    <w:rsid w:val="1A8729AB"/>
    <w:rsid w:val="1A89451A"/>
    <w:rsid w:val="1A96012C"/>
    <w:rsid w:val="1A9E1222"/>
    <w:rsid w:val="1AA15ECD"/>
    <w:rsid w:val="1AA17AB6"/>
    <w:rsid w:val="1AA83F9D"/>
    <w:rsid w:val="1AA927F5"/>
    <w:rsid w:val="1AAE215E"/>
    <w:rsid w:val="1AB134BF"/>
    <w:rsid w:val="1AB175CD"/>
    <w:rsid w:val="1AB26E46"/>
    <w:rsid w:val="1AB772D9"/>
    <w:rsid w:val="1ABF5E32"/>
    <w:rsid w:val="1AC02F62"/>
    <w:rsid w:val="1AC851D6"/>
    <w:rsid w:val="1AD579F4"/>
    <w:rsid w:val="1ADC6D40"/>
    <w:rsid w:val="1AE87493"/>
    <w:rsid w:val="1AEC7D00"/>
    <w:rsid w:val="1AF00191"/>
    <w:rsid w:val="1AF15091"/>
    <w:rsid w:val="1AF805FC"/>
    <w:rsid w:val="1AF93DB4"/>
    <w:rsid w:val="1AFA53C5"/>
    <w:rsid w:val="1B010554"/>
    <w:rsid w:val="1B02304C"/>
    <w:rsid w:val="1B041DF3"/>
    <w:rsid w:val="1B1113F0"/>
    <w:rsid w:val="1B230D8B"/>
    <w:rsid w:val="1B2548C1"/>
    <w:rsid w:val="1B2976A3"/>
    <w:rsid w:val="1B2C00B8"/>
    <w:rsid w:val="1B303C66"/>
    <w:rsid w:val="1B305E23"/>
    <w:rsid w:val="1B3426D8"/>
    <w:rsid w:val="1B375D24"/>
    <w:rsid w:val="1B403C9A"/>
    <w:rsid w:val="1B4955FF"/>
    <w:rsid w:val="1B4F51E6"/>
    <w:rsid w:val="1B51345D"/>
    <w:rsid w:val="1B5427AE"/>
    <w:rsid w:val="1B59213E"/>
    <w:rsid w:val="1B5F1735"/>
    <w:rsid w:val="1B6664B0"/>
    <w:rsid w:val="1B7725C5"/>
    <w:rsid w:val="1B7A20B5"/>
    <w:rsid w:val="1B80591D"/>
    <w:rsid w:val="1B813443"/>
    <w:rsid w:val="1B8F2979"/>
    <w:rsid w:val="1B926040"/>
    <w:rsid w:val="1B9E4E7E"/>
    <w:rsid w:val="1BA231BD"/>
    <w:rsid w:val="1BA6507C"/>
    <w:rsid w:val="1BA711EC"/>
    <w:rsid w:val="1BAC5D56"/>
    <w:rsid w:val="1BB0148E"/>
    <w:rsid w:val="1BB235FD"/>
    <w:rsid w:val="1BB57DB7"/>
    <w:rsid w:val="1BB76E65"/>
    <w:rsid w:val="1BB90691"/>
    <w:rsid w:val="1BB9498B"/>
    <w:rsid w:val="1BBB0703"/>
    <w:rsid w:val="1BBC3862"/>
    <w:rsid w:val="1BBD5378"/>
    <w:rsid w:val="1BC62C17"/>
    <w:rsid w:val="1BC756B2"/>
    <w:rsid w:val="1BC7678D"/>
    <w:rsid w:val="1BC84060"/>
    <w:rsid w:val="1BCB453F"/>
    <w:rsid w:val="1BCD6688"/>
    <w:rsid w:val="1BD53B21"/>
    <w:rsid w:val="1BD8773E"/>
    <w:rsid w:val="1BDB6FF7"/>
    <w:rsid w:val="1BDC20DC"/>
    <w:rsid w:val="1BE22163"/>
    <w:rsid w:val="1BE80463"/>
    <w:rsid w:val="1BF26A1C"/>
    <w:rsid w:val="1BF755FC"/>
    <w:rsid w:val="1BFA0366"/>
    <w:rsid w:val="1BFA2E6C"/>
    <w:rsid w:val="1BFA3188"/>
    <w:rsid w:val="1C001A02"/>
    <w:rsid w:val="1C07268B"/>
    <w:rsid w:val="1C0971AF"/>
    <w:rsid w:val="1C0B4190"/>
    <w:rsid w:val="1C0B662A"/>
    <w:rsid w:val="1C0C2861"/>
    <w:rsid w:val="1C0C734D"/>
    <w:rsid w:val="1C0D005C"/>
    <w:rsid w:val="1C1406E4"/>
    <w:rsid w:val="1C1B25AB"/>
    <w:rsid w:val="1C1B3339"/>
    <w:rsid w:val="1C204A0A"/>
    <w:rsid w:val="1C21765B"/>
    <w:rsid w:val="1C227279"/>
    <w:rsid w:val="1C244E93"/>
    <w:rsid w:val="1C264BDC"/>
    <w:rsid w:val="1C275D99"/>
    <w:rsid w:val="1C2A17D9"/>
    <w:rsid w:val="1C2F16FA"/>
    <w:rsid w:val="1C2F28E5"/>
    <w:rsid w:val="1C3131D0"/>
    <w:rsid w:val="1C314E84"/>
    <w:rsid w:val="1C3D793B"/>
    <w:rsid w:val="1C401FF0"/>
    <w:rsid w:val="1C4912EF"/>
    <w:rsid w:val="1C4A7CD9"/>
    <w:rsid w:val="1C4E0B61"/>
    <w:rsid w:val="1C4F3541"/>
    <w:rsid w:val="1C4F709D"/>
    <w:rsid w:val="1C4F7BEE"/>
    <w:rsid w:val="1C5E7C6F"/>
    <w:rsid w:val="1C6074FD"/>
    <w:rsid w:val="1C611D5B"/>
    <w:rsid w:val="1C676ADD"/>
    <w:rsid w:val="1C7A6434"/>
    <w:rsid w:val="1C7B2536"/>
    <w:rsid w:val="1C7D2084"/>
    <w:rsid w:val="1C7F26D6"/>
    <w:rsid w:val="1C802EDE"/>
    <w:rsid w:val="1C8431EB"/>
    <w:rsid w:val="1C877149"/>
    <w:rsid w:val="1C8D4D17"/>
    <w:rsid w:val="1C8E03F1"/>
    <w:rsid w:val="1C906248"/>
    <w:rsid w:val="1C92294E"/>
    <w:rsid w:val="1C981FC4"/>
    <w:rsid w:val="1CA008A5"/>
    <w:rsid w:val="1CA4563B"/>
    <w:rsid w:val="1CA721F5"/>
    <w:rsid w:val="1CA7512B"/>
    <w:rsid w:val="1CA80553"/>
    <w:rsid w:val="1CB95C26"/>
    <w:rsid w:val="1CBA4E5F"/>
    <w:rsid w:val="1CBD18FC"/>
    <w:rsid w:val="1CBF75DB"/>
    <w:rsid w:val="1CC25AC1"/>
    <w:rsid w:val="1CC5357E"/>
    <w:rsid w:val="1CC6131B"/>
    <w:rsid w:val="1CC72A3F"/>
    <w:rsid w:val="1CC8156E"/>
    <w:rsid w:val="1CD04682"/>
    <w:rsid w:val="1CD22A27"/>
    <w:rsid w:val="1CD24F90"/>
    <w:rsid w:val="1CD26D2A"/>
    <w:rsid w:val="1CD50BC8"/>
    <w:rsid w:val="1CD83537"/>
    <w:rsid w:val="1CD90FA9"/>
    <w:rsid w:val="1CDA105D"/>
    <w:rsid w:val="1CDD4470"/>
    <w:rsid w:val="1CE276CE"/>
    <w:rsid w:val="1CE617B0"/>
    <w:rsid w:val="1CEB064C"/>
    <w:rsid w:val="1CEB5A40"/>
    <w:rsid w:val="1CF146F2"/>
    <w:rsid w:val="1CF30371"/>
    <w:rsid w:val="1CF746D2"/>
    <w:rsid w:val="1CF77E61"/>
    <w:rsid w:val="1CFA562D"/>
    <w:rsid w:val="1CFA5F0A"/>
    <w:rsid w:val="1CFF6D16"/>
    <w:rsid w:val="1D006986"/>
    <w:rsid w:val="1D0600A4"/>
    <w:rsid w:val="1D083FC0"/>
    <w:rsid w:val="1D1973F9"/>
    <w:rsid w:val="1D1D3A4A"/>
    <w:rsid w:val="1D24357A"/>
    <w:rsid w:val="1D295B40"/>
    <w:rsid w:val="1D2A7B56"/>
    <w:rsid w:val="1D2B415B"/>
    <w:rsid w:val="1D2E0793"/>
    <w:rsid w:val="1D383D84"/>
    <w:rsid w:val="1D390DF2"/>
    <w:rsid w:val="1D5232E9"/>
    <w:rsid w:val="1D595E42"/>
    <w:rsid w:val="1D6628F1"/>
    <w:rsid w:val="1D6F10ED"/>
    <w:rsid w:val="1D73345A"/>
    <w:rsid w:val="1D746AEB"/>
    <w:rsid w:val="1D7F510F"/>
    <w:rsid w:val="1D7F79EF"/>
    <w:rsid w:val="1D813BA6"/>
    <w:rsid w:val="1D840078"/>
    <w:rsid w:val="1D8D60CF"/>
    <w:rsid w:val="1D8E2D6D"/>
    <w:rsid w:val="1D904AD5"/>
    <w:rsid w:val="1D995E71"/>
    <w:rsid w:val="1D9A7794"/>
    <w:rsid w:val="1DA11B7B"/>
    <w:rsid w:val="1DA358F3"/>
    <w:rsid w:val="1DAD781E"/>
    <w:rsid w:val="1DB56A4A"/>
    <w:rsid w:val="1DB826D2"/>
    <w:rsid w:val="1DBB5310"/>
    <w:rsid w:val="1DC34DA7"/>
    <w:rsid w:val="1DC42CA9"/>
    <w:rsid w:val="1DC61374"/>
    <w:rsid w:val="1DC65D88"/>
    <w:rsid w:val="1DD23825"/>
    <w:rsid w:val="1DD7165F"/>
    <w:rsid w:val="1DE2444C"/>
    <w:rsid w:val="1DE9007D"/>
    <w:rsid w:val="1DF43486"/>
    <w:rsid w:val="1DF61EC7"/>
    <w:rsid w:val="1DF638C8"/>
    <w:rsid w:val="1E0024BA"/>
    <w:rsid w:val="1E03335F"/>
    <w:rsid w:val="1E0428BA"/>
    <w:rsid w:val="1E060807"/>
    <w:rsid w:val="1E0B0427"/>
    <w:rsid w:val="1E0C3498"/>
    <w:rsid w:val="1E0D0FBE"/>
    <w:rsid w:val="1E110BE2"/>
    <w:rsid w:val="1E11531A"/>
    <w:rsid w:val="1E1452F2"/>
    <w:rsid w:val="1E1472BC"/>
    <w:rsid w:val="1E1D29EF"/>
    <w:rsid w:val="1E2C5FFC"/>
    <w:rsid w:val="1E302DC4"/>
    <w:rsid w:val="1E3D2798"/>
    <w:rsid w:val="1E3D60D1"/>
    <w:rsid w:val="1E4B7510"/>
    <w:rsid w:val="1E4C658E"/>
    <w:rsid w:val="1E4F6AAA"/>
    <w:rsid w:val="1E561F87"/>
    <w:rsid w:val="1E5630D1"/>
    <w:rsid w:val="1E5B20F6"/>
    <w:rsid w:val="1E601A36"/>
    <w:rsid w:val="1E696778"/>
    <w:rsid w:val="1E6B66C2"/>
    <w:rsid w:val="1E6D445F"/>
    <w:rsid w:val="1E71779F"/>
    <w:rsid w:val="1E750A42"/>
    <w:rsid w:val="1E750A9E"/>
    <w:rsid w:val="1E7554E1"/>
    <w:rsid w:val="1E763007"/>
    <w:rsid w:val="1E7948A6"/>
    <w:rsid w:val="1E8F1AB1"/>
    <w:rsid w:val="1E9258E9"/>
    <w:rsid w:val="1E9C5353"/>
    <w:rsid w:val="1EA6284B"/>
    <w:rsid w:val="1EAF02C7"/>
    <w:rsid w:val="1EAF2DF1"/>
    <w:rsid w:val="1EB06519"/>
    <w:rsid w:val="1EB37DB8"/>
    <w:rsid w:val="1EBF675C"/>
    <w:rsid w:val="1EC15A06"/>
    <w:rsid w:val="1EC30E3A"/>
    <w:rsid w:val="1ECA3777"/>
    <w:rsid w:val="1ECA71AC"/>
    <w:rsid w:val="1ECC0E79"/>
    <w:rsid w:val="1ED57D2E"/>
    <w:rsid w:val="1ED615A4"/>
    <w:rsid w:val="1ED648EC"/>
    <w:rsid w:val="1EDB312B"/>
    <w:rsid w:val="1EDD11C6"/>
    <w:rsid w:val="1EDD460C"/>
    <w:rsid w:val="1EE47F71"/>
    <w:rsid w:val="1EEC32CA"/>
    <w:rsid w:val="1EEE29E3"/>
    <w:rsid w:val="1EF06916"/>
    <w:rsid w:val="1EF8021C"/>
    <w:rsid w:val="1EF82757"/>
    <w:rsid w:val="1EF93BDF"/>
    <w:rsid w:val="1F067269"/>
    <w:rsid w:val="1F0C6FC2"/>
    <w:rsid w:val="1F0E116D"/>
    <w:rsid w:val="1F1B0E2E"/>
    <w:rsid w:val="1F1F52E9"/>
    <w:rsid w:val="1F232C26"/>
    <w:rsid w:val="1F241852"/>
    <w:rsid w:val="1F273D5F"/>
    <w:rsid w:val="1F2D6C14"/>
    <w:rsid w:val="1F2F3E1A"/>
    <w:rsid w:val="1F393D3C"/>
    <w:rsid w:val="1F3A77E4"/>
    <w:rsid w:val="1F3B3D0F"/>
    <w:rsid w:val="1F3C1B5B"/>
    <w:rsid w:val="1F422EEA"/>
    <w:rsid w:val="1F4464D7"/>
    <w:rsid w:val="1F483424"/>
    <w:rsid w:val="1F486A47"/>
    <w:rsid w:val="1F4C355A"/>
    <w:rsid w:val="1F4C52E8"/>
    <w:rsid w:val="1F51479D"/>
    <w:rsid w:val="1F5770DC"/>
    <w:rsid w:val="1F5E1CF0"/>
    <w:rsid w:val="1F664E2A"/>
    <w:rsid w:val="1F6C4D8C"/>
    <w:rsid w:val="1F730CFA"/>
    <w:rsid w:val="1F7656AF"/>
    <w:rsid w:val="1F775B09"/>
    <w:rsid w:val="1F7772BD"/>
    <w:rsid w:val="1F83394C"/>
    <w:rsid w:val="1F8D685B"/>
    <w:rsid w:val="1F9104C0"/>
    <w:rsid w:val="1F930001"/>
    <w:rsid w:val="1F952A39"/>
    <w:rsid w:val="1F9A4FDA"/>
    <w:rsid w:val="1FA33CBF"/>
    <w:rsid w:val="1FA72557"/>
    <w:rsid w:val="1FAD7FB7"/>
    <w:rsid w:val="1FAF1996"/>
    <w:rsid w:val="1FB522CF"/>
    <w:rsid w:val="1FB66330"/>
    <w:rsid w:val="1FB931AC"/>
    <w:rsid w:val="1FBF22DB"/>
    <w:rsid w:val="1FC610E4"/>
    <w:rsid w:val="1FC83723"/>
    <w:rsid w:val="1FC91266"/>
    <w:rsid w:val="1FCA360B"/>
    <w:rsid w:val="1FD004F5"/>
    <w:rsid w:val="1FD01EFC"/>
    <w:rsid w:val="1FD3683B"/>
    <w:rsid w:val="1FD37A00"/>
    <w:rsid w:val="1FD82BCB"/>
    <w:rsid w:val="1FDC1DD1"/>
    <w:rsid w:val="1FE76261"/>
    <w:rsid w:val="1FEA4B78"/>
    <w:rsid w:val="1FED4AB0"/>
    <w:rsid w:val="1FF22B62"/>
    <w:rsid w:val="1FF458DD"/>
    <w:rsid w:val="1FF92524"/>
    <w:rsid w:val="1FFB7C68"/>
    <w:rsid w:val="1FFD36F0"/>
    <w:rsid w:val="1FFD4E6A"/>
    <w:rsid w:val="1FFF2056"/>
    <w:rsid w:val="1FFF6B8B"/>
    <w:rsid w:val="20052895"/>
    <w:rsid w:val="201170E5"/>
    <w:rsid w:val="20171438"/>
    <w:rsid w:val="201F0964"/>
    <w:rsid w:val="202A2B63"/>
    <w:rsid w:val="202A3179"/>
    <w:rsid w:val="202F16C0"/>
    <w:rsid w:val="20322F5E"/>
    <w:rsid w:val="20337402"/>
    <w:rsid w:val="20360CA0"/>
    <w:rsid w:val="20385EA2"/>
    <w:rsid w:val="203C4F61"/>
    <w:rsid w:val="203F08B2"/>
    <w:rsid w:val="204142CE"/>
    <w:rsid w:val="20436030"/>
    <w:rsid w:val="204607B7"/>
    <w:rsid w:val="20484078"/>
    <w:rsid w:val="20484C35"/>
    <w:rsid w:val="204A474C"/>
    <w:rsid w:val="204E068B"/>
    <w:rsid w:val="205808E0"/>
    <w:rsid w:val="205B24B5"/>
    <w:rsid w:val="205C67D2"/>
    <w:rsid w:val="205F2F58"/>
    <w:rsid w:val="20617FB5"/>
    <w:rsid w:val="20796DDF"/>
    <w:rsid w:val="2081491A"/>
    <w:rsid w:val="20820521"/>
    <w:rsid w:val="208C049C"/>
    <w:rsid w:val="20914128"/>
    <w:rsid w:val="209459C7"/>
    <w:rsid w:val="20947775"/>
    <w:rsid w:val="20975506"/>
    <w:rsid w:val="209C6524"/>
    <w:rsid w:val="20A947E9"/>
    <w:rsid w:val="20AA1F72"/>
    <w:rsid w:val="20B06AB6"/>
    <w:rsid w:val="20B07BF5"/>
    <w:rsid w:val="20B245D4"/>
    <w:rsid w:val="20B3409F"/>
    <w:rsid w:val="20B66BBF"/>
    <w:rsid w:val="20B76F63"/>
    <w:rsid w:val="20BD254B"/>
    <w:rsid w:val="20BD6FBF"/>
    <w:rsid w:val="20C64E68"/>
    <w:rsid w:val="20CF79D2"/>
    <w:rsid w:val="20D61B3B"/>
    <w:rsid w:val="20D9655C"/>
    <w:rsid w:val="20DE6185"/>
    <w:rsid w:val="20E34258"/>
    <w:rsid w:val="20E6752E"/>
    <w:rsid w:val="20EF2BFD"/>
    <w:rsid w:val="20F97E53"/>
    <w:rsid w:val="20FC7E21"/>
    <w:rsid w:val="21050904"/>
    <w:rsid w:val="210668C5"/>
    <w:rsid w:val="210A4B7C"/>
    <w:rsid w:val="211764BD"/>
    <w:rsid w:val="21182154"/>
    <w:rsid w:val="211A2436"/>
    <w:rsid w:val="211C60E8"/>
    <w:rsid w:val="2120725A"/>
    <w:rsid w:val="213328AA"/>
    <w:rsid w:val="21366A7E"/>
    <w:rsid w:val="21370E96"/>
    <w:rsid w:val="213A6291"/>
    <w:rsid w:val="214341F9"/>
    <w:rsid w:val="214747E7"/>
    <w:rsid w:val="214C29D1"/>
    <w:rsid w:val="21517CF7"/>
    <w:rsid w:val="2153614E"/>
    <w:rsid w:val="21557DA6"/>
    <w:rsid w:val="21577120"/>
    <w:rsid w:val="21647E50"/>
    <w:rsid w:val="216E58F8"/>
    <w:rsid w:val="217471EF"/>
    <w:rsid w:val="21787096"/>
    <w:rsid w:val="2179302E"/>
    <w:rsid w:val="217D3F45"/>
    <w:rsid w:val="21847803"/>
    <w:rsid w:val="21866871"/>
    <w:rsid w:val="21894FA8"/>
    <w:rsid w:val="21917AB4"/>
    <w:rsid w:val="21980BD4"/>
    <w:rsid w:val="21A21976"/>
    <w:rsid w:val="21A918EE"/>
    <w:rsid w:val="21AC3B6E"/>
    <w:rsid w:val="21B75E11"/>
    <w:rsid w:val="21BB73C1"/>
    <w:rsid w:val="21BC6F83"/>
    <w:rsid w:val="21BE4BB0"/>
    <w:rsid w:val="21C3725F"/>
    <w:rsid w:val="21C51683"/>
    <w:rsid w:val="21CA5B44"/>
    <w:rsid w:val="21D06ED2"/>
    <w:rsid w:val="21D53A4C"/>
    <w:rsid w:val="21D57492"/>
    <w:rsid w:val="21D7727C"/>
    <w:rsid w:val="21E47207"/>
    <w:rsid w:val="21EB3AAC"/>
    <w:rsid w:val="21EB4244"/>
    <w:rsid w:val="21EC2766"/>
    <w:rsid w:val="21EF74FE"/>
    <w:rsid w:val="21F4496F"/>
    <w:rsid w:val="21F901D7"/>
    <w:rsid w:val="220166CE"/>
    <w:rsid w:val="22017D43"/>
    <w:rsid w:val="22041C14"/>
    <w:rsid w:val="22064593"/>
    <w:rsid w:val="220B1790"/>
    <w:rsid w:val="22147904"/>
    <w:rsid w:val="221D1EAF"/>
    <w:rsid w:val="22227494"/>
    <w:rsid w:val="22250A48"/>
    <w:rsid w:val="224340A8"/>
    <w:rsid w:val="22440642"/>
    <w:rsid w:val="224F1BA5"/>
    <w:rsid w:val="2250235D"/>
    <w:rsid w:val="22527475"/>
    <w:rsid w:val="2253302F"/>
    <w:rsid w:val="225C0833"/>
    <w:rsid w:val="226B3C30"/>
    <w:rsid w:val="226F6165"/>
    <w:rsid w:val="22720199"/>
    <w:rsid w:val="22720AE5"/>
    <w:rsid w:val="227C6B4E"/>
    <w:rsid w:val="2280146C"/>
    <w:rsid w:val="22823C21"/>
    <w:rsid w:val="22831CD6"/>
    <w:rsid w:val="228C2DF9"/>
    <w:rsid w:val="229655A9"/>
    <w:rsid w:val="229C5ED6"/>
    <w:rsid w:val="229E045B"/>
    <w:rsid w:val="229E6289"/>
    <w:rsid w:val="229F026D"/>
    <w:rsid w:val="22A50DC0"/>
    <w:rsid w:val="22A66F5D"/>
    <w:rsid w:val="22AC4296"/>
    <w:rsid w:val="22B3482A"/>
    <w:rsid w:val="22B660C8"/>
    <w:rsid w:val="22C02E05"/>
    <w:rsid w:val="22C17E31"/>
    <w:rsid w:val="22C5630B"/>
    <w:rsid w:val="22CA3922"/>
    <w:rsid w:val="22CC6813"/>
    <w:rsid w:val="22CF192E"/>
    <w:rsid w:val="22CF1C79"/>
    <w:rsid w:val="22D01C74"/>
    <w:rsid w:val="22D16B5C"/>
    <w:rsid w:val="22D40FA2"/>
    <w:rsid w:val="22D851A1"/>
    <w:rsid w:val="22D91022"/>
    <w:rsid w:val="22DD2ED0"/>
    <w:rsid w:val="22E608CD"/>
    <w:rsid w:val="22E70030"/>
    <w:rsid w:val="22E744D4"/>
    <w:rsid w:val="22E80EAF"/>
    <w:rsid w:val="22EE5862"/>
    <w:rsid w:val="22F32E79"/>
    <w:rsid w:val="22F61813"/>
    <w:rsid w:val="22F947EB"/>
    <w:rsid w:val="23103A2A"/>
    <w:rsid w:val="231653DB"/>
    <w:rsid w:val="231B0B9F"/>
    <w:rsid w:val="231C2B16"/>
    <w:rsid w:val="231F5A1C"/>
    <w:rsid w:val="23226ECB"/>
    <w:rsid w:val="23252D06"/>
    <w:rsid w:val="23292122"/>
    <w:rsid w:val="232A796B"/>
    <w:rsid w:val="232B2612"/>
    <w:rsid w:val="23303750"/>
    <w:rsid w:val="233330D9"/>
    <w:rsid w:val="23362D65"/>
    <w:rsid w:val="2336696E"/>
    <w:rsid w:val="23390489"/>
    <w:rsid w:val="233926BC"/>
    <w:rsid w:val="23393104"/>
    <w:rsid w:val="233D117C"/>
    <w:rsid w:val="23414452"/>
    <w:rsid w:val="23415832"/>
    <w:rsid w:val="23486D4A"/>
    <w:rsid w:val="23487AFA"/>
    <w:rsid w:val="235002CB"/>
    <w:rsid w:val="2352115C"/>
    <w:rsid w:val="23542FB8"/>
    <w:rsid w:val="2358013F"/>
    <w:rsid w:val="2359758E"/>
    <w:rsid w:val="235B162E"/>
    <w:rsid w:val="235D02F2"/>
    <w:rsid w:val="23631F41"/>
    <w:rsid w:val="23671B57"/>
    <w:rsid w:val="2369313B"/>
    <w:rsid w:val="237044C9"/>
    <w:rsid w:val="237274C6"/>
    <w:rsid w:val="237337E7"/>
    <w:rsid w:val="2383647E"/>
    <w:rsid w:val="23843AD1"/>
    <w:rsid w:val="238C6E29"/>
    <w:rsid w:val="238E494F"/>
    <w:rsid w:val="2391122C"/>
    <w:rsid w:val="23923CF0"/>
    <w:rsid w:val="2398757C"/>
    <w:rsid w:val="239A7798"/>
    <w:rsid w:val="239E27EB"/>
    <w:rsid w:val="239F0C66"/>
    <w:rsid w:val="23A81EB5"/>
    <w:rsid w:val="23AB3753"/>
    <w:rsid w:val="23AC3027"/>
    <w:rsid w:val="23AE61C8"/>
    <w:rsid w:val="23B272D4"/>
    <w:rsid w:val="23B37939"/>
    <w:rsid w:val="23B6301E"/>
    <w:rsid w:val="23B65C4F"/>
    <w:rsid w:val="23B9478A"/>
    <w:rsid w:val="23C640E9"/>
    <w:rsid w:val="23C84FCF"/>
    <w:rsid w:val="23CC0C9E"/>
    <w:rsid w:val="23CE7442"/>
    <w:rsid w:val="23D132A7"/>
    <w:rsid w:val="23D2259A"/>
    <w:rsid w:val="23DA2D1E"/>
    <w:rsid w:val="23EA2AE9"/>
    <w:rsid w:val="23F07CD1"/>
    <w:rsid w:val="23FE0B2A"/>
    <w:rsid w:val="23FE3883"/>
    <w:rsid w:val="2402188C"/>
    <w:rsid w:val="2409256C"/>
    <w:rsid w:val="240A41ED"/>
    <w:rsid w:val="240B1617"/>
    <w:rsid w:val="240B28E8"/>
    <w:rsid w:val="240E57C0"/>
    <w:rsid w:val="24101808"/>
    <w:rsid w:val="24172B16"/>
    <w:rsid w:val="241B2529"/>
    <w:rsid w:val="241B4515"/>
    <w:rsid w:val="241C1F5B"/>
    <w:rsid w:val="241F1A4B"/>
    <w:rsid w:val="24205289"/>
    <w:rsid w:val="242B03F0"/>
    <w:rsid w:val="242D2EA0"/>
    <w:rsid w:val="24320831"/>
    <w:rsid w:val="24361A55"/>
    <w:rsid w:val="243674C1"/>
    <w:rsid w:val="243A7B5D"/>
    <w:rsid w:val="24417C14"/>
    <w:rsid w:val="24457704"/>
    <w:rsid w:val="244F40DF"/>
    <w:rsid w:val="2455546D"/>
    <w:rsid w:val="245630D1"/>
    <w:rsid w:val="245C7EF2"/>
    <w:rsid w:val="246A4B92"/>
    <w:rsid w:val="246B5556"/>
    <w:rsid w:val="24732D3D"/>
    <w:rsid w:val="247578BD"/>
    <w:rsid w:val="2477155C"/>
    <w:rsid w:val="247875D3"/>
    <w:rsid w:val="247D2EA9"/>
    <w:rsid w:val="24855D52"/>
    <w:rsid w:val="248E748A"/>
    <w:rsid w:val="24907C6C"/>
    <w:rsid w:val="249A601F"/>
    <w:rsid w:val="249D21E7"/>
    <w:rsid w:val="249D7540"/>
    <w:rsid w:val="24A33F8C"/>
    <w:rsid w:val="24A45AC1"/>
    <w:rsid w:val="24AF7B02"/>
    <w:rsid w:val="24B24C3F"/>
    <w:rsid w:val="24B53A03"/>
    <w:rsid w:val="24C51E4D"/>
    <w:rsid w:val="24CA5E5B"/>
    <w:rsid w:val="24D56E26"/>
    <w:rsid w:val="24D97E4C"/>
    <w:rsid w:val="24E707BB"/>
    <w:rsid w:val="24F84F64"/>
    <w:rsid w:val="24FB2D3F"/>
    <w:rsid w:val="25050C41"/>
    <w:rsid w:val="25090731"/>
    <w:rsid w:val="25096983"/>
    <w:rsid w:val="250A6257"/>
    <w:rsid w:val="250B6799"/>
    <w:rsid w:val="25180FAC"/>
    <w:rsid w:val="251C4FD5"/>
    <w:rsid w:val="252179A6"/>
    <w:rsid w:val="25255B79"/>
    <w:rsid w:val="25276E09"/>
    <w:rsid w:val="252D0370"/>
    <w:rsid w:val="252E35F6"/>
    <w:rsid w:val="2536787F"/>
    <w:rsid w:val="253874E7"/>
    <w:rsid w:val="25400C82"/>
    <w:rsid w:val="25441769"/>
    <w:rsid w:val="25457290"/>
    <w:rsid w:val="255A195D"/>
    <w:rsid w:val="2561056D"/>
    <w:rsid w:val="25613C08"/>
    <w:rsid w:val="256A38FD"/>
    <w:rsid w:val="256F4B21"/>
    <w:rsid w:val="25702200"/>
    <w:rsid w:val="2573204F"/>
    <w:rsid w:val="257A518B"/>
    <w:rsid w:val="257B7B3A"/>
    <w:rsid w:val="25825EA4"/>
    <w:rsid w:val="25843365"/>
    <w:rsid w:val="25883971"/>
    <w:rsid w:val="258A2E16"/>
    <w:rsid w:val="258D1152"/>
    <w:rsid w:val="258E7E20"/>
    <w:rsid w:val="2590166E"/>
    <w:rsid w:val="259235DD"/>
    <w:rsid w:val="25AB1886"/>
    <w:rsid w:val="25B14925"/>
    <w:rsid w:val="25B635E6"/>
    <w:rsid w:val="25CD7C2A"/>
    <w:rsid w:val="25D56865"/>
    <w:rsid w:val="25E4067F"/>
    <w:rsid w:val="25E53CE9"/>
    <w:rsid w:val="25E66A99"/>
    <w:rsid w:val="25EF5657"/>
    <w:rsid w:val="25FD7B6A"/>
    <w:rsid w:val="26025C2B"/>
    <w:rsid w:val="26077FAB"/>
    <w:rsid w:val="260B04D9"/>
    <w:rsid w:val="260B5373"/>
    <w:rsid w:val="26103D41"/>
    <w:rsid w:val="2613358A"/>
    <w:rsid w:val="26172580"/>
    <w:rsid w:val="261B40CC"/>
    <w:rsid w:val="261D1B0E"/>
    <w:rsid w:val="26211AAB"/>
    <w:rsid w:val="26213859"/>
    <w:rsid w:val="26243B26"/>
    <w:rsid w:val="262E1FDE"/>
    <w:rsid w:val="262F1936"/>
    <w:rsid w:val="263E265D"/>
    <w:rsid w:val="2641140A"/>
    <w:rsid w:val="26475C8C"/>
    <w:rsid w:val="264A5CC6"/>
    <w:rsid w:val="264A7354"/>
    <w:rsid w:val="265E685B"/>
    <w:rsid w:val="26632A8B"/>
    <w:rsid w:val="266912CF"/>
    <w:rsid w:val="266C2A86"/>
    <w:rsid w:val="266D7851"/>
    <w:rsid w:val="267217CB"/>
    <w:rsid w:val="26777640"/>
    <w:rsid w:val="26810FCD"/>
    <w:rsid w:val="26867B60"/>
    <w:rsid w:val="268A147A"/>
    <w:rsid w:val="268A7650"/>
    <w:rsid w:val="269229A8"/>
    <w:rsid w:val="269B7332"/>
    <w:rsid w:val="26AA53DD"/>
    <w:rsid w:val="26B50262"/>
    <w:rsid w:val="26B62336"/>
    <w:rsid w:val="26BC1AE7"/>
    <w:rsid w:val="26BF0319"/>
    <w:rsid w:val="26CB19D0"/>
    <w:rsid w:val="26CD39E1"/>
    <w:rsid w:val="26D11723"/>
    <w:rsid w:val="26D86659"/>
    <w:rsid w:val="26DA1402"/>
    <w:rsid w:val="26E34FB2"/>
    <w:rsid w:val="26E66B46"/>
    <w:rsid w:val="26E85332"/>
    <w:rsid w:val="26F74E83"/>
    <w:rsid w:val="26F74E86"/>
    <w:rsid w:val="27076FD0"/>
    <w:rsid w:val="270B2734"/>
    <w:rsid w:val="270D0281"/>
    <w:rsid w:val="27133AE9"/>
    <w:rsid w:val="271B55E7"/>
    <w:rsid w:val="27211CC4"/>
    <w:rsid w:val="27223D2C"/>
    <w:rsid w:val="272555CB"/>
    <w:rsid w:val="2729330D"/>
    <w:rsid w:val="272E26D1"/>
    <w:rsid w:val="2730541C"/>
    <w:rsid w:val="2731171F"/>
    <w:rsid w:val="273677D8"/>
    <w:rsid w:val="27465D54"/>
    <w:rsid w:val="27491302"/>
    <w:rsid w:val="27532138"/>
    <w:rsid w:val="275A5D84"/>
    <w:rsid w:val="275C3465"/>
    <w:rsid w:val="275D4D74"/>
    <w:rsid w:val="275F059E"/>
    <w:rsid w:val="275F3BD8"/>
    <w:rsid w:val="275F6D2E"/>
    <w:rsid w:val="27616FD4"/>
    <w:rsid w:val="2778394C"/>
    <w:rsid w:val="278800FF"/>
    <w:rsid w:val="278B7B24"/>
    <w:rsid w:val="27902793"/>
    <w:rsid w:val="27914A0E"/>
    <w:rsid w:val="27966F88"/>
    <w:rsid w:val="27A1208F"/>
    <w:rsid w:val="27A26B8C"/>
    <w:rsid w:val="27A72484"/>
    <w:rsid w:val="27A961FC"/>
    <w:rsid w:val="27AE3807"/>
    <w:rsid w:val="27AF3EC2"/>
    <w:rsid w:val="27B11350"/>
    <w:rsid w:val="27B230FB"/>
    <w:rsid w:val="27B506FD"/>
    <w:rsid w:val="27B93276"/>
    <w:rsid w:val="27BA5D13"/>
    <w:rsid w:val="27BD0689"/>
    <w:rsid w:val="27BF3329"/>
    <w:rsid w:val="27BF5A1F"/>
    <w:rsid w:val="27C070A1"/>
    <w:rsid w:val="27C7475F"/>
    <w:rsid w:val="27CB1B9B"/>
    <w:rsid w:val="27D731BF"/>
    <w:rsid w:val="27D8263D"/>
    <w:rsid w:val="27E64D5A"/>
    <w:rsid w:val="27F10C06"/>
    <w:rsid w:val="27F312AB"/>
    <w:rsid w:val="27F7231B"/>
    <w:rsid w:val="27F90B09"/>
    <w:rsid w:val="27FA713D"/>
    <w:rsid w:val="28097156"/>
    <w:rsid w:val="28115C5A"/>
    <w:rsid w:val="28133EB5"/>
    <w:rsid w:val="28136A2D"/>
    <w:rsid w:val="28157A01"/>
    <w:rsid w:val="282135D5"/>
    <w:rsid w:val="28247914"/>
    <w:rsid w:val="2829227C"/>
    <w:rsid w:val="2834681B"/>
    <w:rsid w:val="283F32A5"/>
    <w:rsid w:val="283F5DE8"/>
    <w:rsid w:val="283F7B13"/>
    <w:rsid w:val="28410A00"/>
    <w:rsid w:val="28414686"/>
    <w:rsid w:val="28441216"/>
    <w:rsid w:val="2845547C"/>
    <w:rsid w:val="28495C02"/>
    <w:rsid w:val="284E7E5F"/>
    <w:rsid w:val="286839C1"/>
    <w:rsid w:val="286D5821"/>
    <w:rsid w:val="28787871"/>
    <w:rsid w:val="28787923"/>
    <w:rsid w:val="28793E20"/>
    <w:rsid w:val="287B4025"/>
    <w:rsid w:val="287B4E4E"/>
    <w:rsid w:val="287C2376"/>
    <w:rsid w:val="2880587C"/>
    <w:rsid w:val="28824F18"/>
    <w:rsid w:val="288B76AF"/>
    <w:rsid w:val="288B7D60"/>
    <w:rsid w:val="28900141"/>
    <w:rsid w:val="289538E0"/>
    <w:rsid w:val="28991DCC"/>
    <w:rsid w:val="289A04C2"/>
    <w:rsid w:val="289C3AB2"/>
    <w:rsid w:val="289C68A9"/>
    <w:rsid w:val="28A33E14"/>
    <w:rsid w:val="28AD0B7A"/>
    <w:rsid w:val="28AF7842"/>
    <w:rsid w:val="28B31B68"/>
    <w:rsid w:val="28B31BC4"/>
    <w:rsid w:val="28BA7F95"/>
    <w:rsid w:val="28BF7906"/>
    <w:rsid w:val="28C52865"/>
    <w:rsid w:val="28C80903"/>
    <w:rsid w:val="28C97F3B"/>
    <w:rsid w:val="28D24D9C"/>
    <w:rsid w:val="28D35A24"/>
    <w:rsid w:val="28D66AF5"/>
    <w:rsid w:val="28DC3006"/>
    <w:rsid w:val="28E55011"/>
    <w:rsid w:val="28E66324"/>
    <w:rsid w:val="28F45CB1"/>
    <w:rsid w:val="28F811E9"/>
    <w:rsid w:val="28F90ABD"/>
    <w:rsid w:val="28F9286B"/>
    <w:rsid w:val="28FF2559"/>
    <w:rsid w:val="2900750E"/>
    <w:rsid w:val="290A13A8"/>
    <w:rsid w:val="290C61B9"/>
    <w:rsid w:val="291504A5"/>
    <w:rsid w:val="291525E6"/>
    <w:rsid w:val="291B0A33"/>
    <w:rsid w:val="29210CDD"/>
    <w:rsid w:val="29323FCF"/>
    <w:rsid w:val="293935AF"/>
    <w:rsid w:val="294022A0"/>
    <w:rsid w:val="29404739"/>
    <w:rsid w:val="29423BDA"/>
    <w:rsid w:val="29436101"/>
    <w:rsid w:val="29451D1D"/>
    <w:rsid w:val="294C41CA"/>
    <w:rsid w:val="294D2BB7"/>
    <w:rsid w:val="294F195F"/>
    <w:rsid w:val="295B3526"/>
    <w:rsid w:val="295B4D47"/>
    <w:rsid w:val="296115C3"/>
    <w:rsid w:val="29632B9F"/>
    <w:rsid w:val="29671C16"/>
    <w:rsid w:val="29691527"/>
    <w:rsid w:val="296D3F07"/>
    <w:rsid w:val="296E66CA"/>
    <w:rsid w:val="29780206"/>
    <w:rsid w:val="29842A7C"/>
    <w:rsid w:val="298F4EA3"/>
    <w:rsid w:val="29932CBF"/>
    <w:rsid w:val="29A1253A"/>
    <w:rsid w:val="29AA44E7"/>
    <w:rsid w:val="29AD414F"/>
    <w:rsid w:val="29B33362"/>
    <w:rsid w:val="29B600D2"/>
    <w:rsid w:val="29B83019"/>
    <w:rsid w:val="29B942DD"/>
    <w:rsid w:val="29BA649E"/>
    <w:rsid w:val="29C03F02"/>
    <w:rsid w:val="29C33AE1"/>
    <w:rsid w:val="29CC6AC1"/>
    <w:rsid w:val="29D3130E"/>
    <w:rsid w:val="29D84B76"/>
    <w:rsid w:val="29D91E8D"/>
    <w:rsid w:val="29D97AF2"/>
    <w:rsid w:val="29DC2BDA"/>
    <w:rsid w:val="29E729B1"/>
    <w:rsid w:val="29EB7358"/>
    <w:rsid w:val="29EF0370"/>
    <w:rsid w:val="29F278D8"/>
    <w:rsid w:val="29FE2B2C"/>
    <w:rsid w:val="2A053AC6"/>
    <w:rsid w:val="2A0A2EEA"/>
    <w:rsid w:val="2A101526"/>
    <w:rsid w:val="2A1D28EE"/>
    <w:rsid w:val="2A200AFC"/>
    <w:rsid w:val="2A225DF1"/>
    <w:rsid w:val="2A273408"/>
    <w:rsid w:val="2A286A8F"/>
    <w:rsid w:val="2A2B04BD"/>
    <w:rsid w:val="2A2C4286"/>
    <w:rsid w:val="2A2D7698"/>
    <w:rsid w:val="2A3141AA"/>
    <w:rsid w:val="2A33398B"/>
    <w:rsid w:val="2A3A1D8B"/>
    <w:rsid w:val="2A3F65F3"/>
    <w:rsid w:val="2A4B5787"/>
    <w:rsid w:val="2A4E4E38"/>
    <w:rsid w:val="2A50295E"/>
    <w:rsid w:val="2A585CB7"/>
    <w:rsid w:val="2A5A07B8"/>
    <w:rsid w:val="2A5C3250"/>
    <w:rsid w:val="2A602E01"/>
    <w:rsid w:val="2A61691A"/>
    <w:rsid w:val="2A635EC6"/>
    <w:rsid w:val="2A6377C7"/>
    <w:rsid w:val="2A68163D"/>
    <w:rsid w:val="2A6A4E1C"/>
    <w:rsid w:val="2A6D1762"/>
    <w:rsid w:val="2A71685F"/>
    <w:rsid w:val="2A727A17"/>
    <w:rsid w:val="2A755559"/>
    <w:rsid w:val="2A7A39A3"/>
    <w:rsid w:val="2A826F23"/>
    <w:rsid w:val="2A833636"/>
    <w:rsid w:val="2A872065"/>
    <w:rsid w:val="2A8820F8"/>
    <w:rsid w:val="2A8C472C"/>
    <w:rsid w:val="2A8D2231"/>
    <w:rsid w:val="2AA607D0"/>
    <w:rsid w:val="2AAA6513"/>
    <w:rsid w:val="2AAD7DB1"/>
    <w:rsid w:val="2AAF549E"/>
    <w:rsid w:val="2AB161E9"/>
    <w:rsid w:val="2AB56C65"/>
    <w:rsid w:val="2ABC4498"/>
    <w:rsid w:val="2ABE5B1A"/>
    <w:rsid w:val="2AC944BF"/>
    <w:rsid w:val="2ACD2F12"/>
    <w:rsid w:val="2AD2644A"/>
    <w:rsid w:val="2AD274D2"/>
    <w:rsid w:val="2AD303A6"/>
    <w:rsid w:val="2ADA3C03"/>
    <w:rsid w:val="2ADB34CE"/>
    <w:rsid w:val="2AE65778"/>
    <w:rsid w:val="2AE90317"/>
    <w:rsid w:val="2AEE5D8E"/>
    <w:rsid w:val="2AF40184"/>
    <w:rsid w:val="2AF5582E"/>
    <w:rsid w:val="2AFB0A91"/>
    <w:rsid w:val="2B000C51"/>
    <w:rsid w:val="2B065713"/>
    <w:rsid w:val="2B0B7C09"/>
    <w:rsid w:val="2B0F281A"/>
    <w:rsid w:val="2B2362C5"/>
    <w:rsid w:val="2B26087C"/>
    <w:rsid w:val="2B2B3F4E"/>
    <w:rsid w:val="2B312E58"/>
    <w:rsid w:val="2B431D7F"/>
    <w:rsid w:val="2B4324C3"/>
    <w:rsid w:val="2B452CE9"/>
    <w:rsid w:val="2B5841C1"/>
    <w:rsid w:val="2B591CE7"/>
    <w:rsid w:val="2B60593B"/>
    <w:rsid w:val="2B624B8B"/>
    <w:rsid w:val="2B68058E"/>
    <w:rsid w:val="2B694354"/>
    <w:rsid w:val="2B6D12EE"/>
    <w:rsid w:val="2B700CCC"/>
    <w:rsid w:val="2B763151"/>
    <w:rsid w:val="2B7908D3"/>
    <w:rsid w:val="2B7A0C3A"/>
    <w:rsid w:val="2B7B3A0B"/>
    <w:rsid w:val="2B7C00E1"/>
    <w:rsid w:val="2B7D7DDB"/>
    <w:rsid w:val="2B832F5E"/>
    <w:rsid w:val="2B833EC7"/>
    <w:rsid w:val="2B852CCB"/>
    <w:rsid w:val="2B870238"/>
    <w:rsid w:val="2B8871AD"/>
    <w:rsid w:val="2B8D0FE2"/>
    <w:rsid w:val="2B9B42FD"/>
    <w:rsid w:val="2B9E220D"/>
    <w:rsid w:val="2B9F7C3E"/>
    <w:rsid w:val="2BA6715E"/>
    <w:rsid w:val="2BAA2542"/>
    <w:rsid w:val="2BB37649"/>
    <w:rsid w:val="2BBE2ADD"/>
    <w:rsid w:val="2BC33F82"/>
    <w:rsid w:val="2BC507E1"/>
    <w:rsid w:val="2BC61714"/>
    <w:rsid w:val="2BD01E07"/>
    <w:rsid w:val="2BD41AA0"/>
    <w:rsid w:val="2BD63337"/>
    <w:rsid w:val="2BDC13D3"/>
    <w:rsid w:val="2BE95FAD"/>
    <w:rsid w:val="2BEA0A18"/>
    <w:rsid w:val="2BF00223"/>
    <w:rsid w:val="2BF11F1F"/>
    <w:rsid w:val="2BF72D1F"/>
    <w:rsid w:val="2BF924E4"/>
    <w:rsid w:val="2BF94C62"/>
    <w:rsid w:val="2BFC0FF0"/>
    <w:rsid w:val="2C002162"/>
    <w:rsid w:val="2C056583"/>
    <w:rsid w:val="2C0568F1"/>
    <w:rsid w:val="2C083014"/>
    <w:rsid w:val="2C0A2740"/>
    <w:rsid w:val="2C0D5438"/>
    <w:rsid w:val="2C0E487F"/>
    <w:rsid w:val="2C0F40EF"/>
    <w:rsid w:val="2C1562CD"/>
    <w:rsid w:val="2C1D4AC2"/>
    <w:rsid w:val="2C2916B9"/>
    <w:rsid w:val="2C2C1910"/>
    <w:rsid w:val="2C300C99"/>
    <w:rsid w:val="2C3342E6"/>
    <w:rsid w:val="2C365B84"/>
    <w:rsid w:val="2C424529"/>
    <w:rsid w:val="2C490AFB"/>
    <w:rsid w:val="2C4C2844"/>
    <w:rsid w:val="2C537301"/>
    <w:rsid w:val="2C550700"/>
    <w:rsid w:val="2C55121C"/>
    <w:rsid w:val="2C56572B"/>
    <w:rsid w:val="2C596E28"/>
    <w:rsid w:val="2C5C79B6"/>
    <w:rsid w:val="2C6275CA"/>
    <w:rsid w:val="2C6426F1"/>
    <w:rsid w:val="2C6F134C"/>
    <w:rsid w:val="2C701108"/>
    <w:rsid w:val="2C735F4C"/>
    <w:rsid w:val="2C7843EE"/>
    <w:rsid w:val="2C7B0E72"/>
    <w:rsid w:val="2C7F0EFA"/>
    <w:rsid w:val="2C854943"/>
    <w:rsid w:val="2C857D25"/>
    <w:rsid w:val="2C882884"/>
    <w:rsid w:val="2C8B5ED0"/>
    <w:rsid w:val="2C9138E4"/>
    <w:rsid w:val="2C9617B2"/>
    <w:rsid w:val="2C997388"/>
    <w:rsid w:val="2C9D1056"/>
    <w:rsid w:val="2CA9793E"/>
    <w:rsid w:val="2CAD7A24"/>
    <w:rsid w:val="2CAF267A"/>
    <w:rsid w:val="2CB01DDA"/>
    <w:rsid w:val="2CB05A62"/>
    <w:rsid w:val="2CB862AC"/>
    <w:rsid w:val="2CBC7706"/>
    <w:rsid w:val="2CBD6568"/>
    <w:rsid w:val="2CC17569"/>
    <w:rsid w:val="2CCC73B9"/>
    <w:rsid w:val="2CCD5308"/>
    <w:rsid w:val="2CD07D87"/>
    <w:rsid w:val="2CD755B9"/>
    <w:rsid w:val="2CE15D4A"/>
    <w:rsid w:val="2CE17EFA"/>
    <w:rsid w:val="2CE61358"/>
    <w:rsid w:val="2CE6483A"/>
    <w:rsid w:val="2CEB0130"/>
    <w:rsid w:val="2CF12FC4"/>
    <w:rsid w:val="2CFD1070"/>
    <w:rsid w:val="2D0238B3"/>
    <w:rsid w:val="2D0363AE"/>
    <w:rsid w:val="2D0A562C"/>
    <w:rsid w:val="2D1063D5"/>
    <w:rsid w:val="2D12214D"/>
    <w:rsid w:val="2D1465B4"/>
    <w:rsid w:val="2D1C5944"/>
    <w:rsid w:val="2D200D0E"/>
    <w:rsid w:val="2D216834"/>
    <w:rsid w:val="2D263E4A"/>
    <w:rsid w:val="2D2B320F"/>
    <w:rsid w:val="2D2D3962"/>
    <w:rsid w:val="2D335B59"/>
    <w:rsid w:val="2D3857DE"/>
    <w:rsid w:val="2D497A83"/>
    <w:rsid w:val="2D4D3C25"/>
    <w:rsid w:val="2D4F2B49"/>
    <w:rsid w:val="2D5269EE"/>
    <w:rsid w:val="2D5A7A31"/>
    <w:rsid w:val="2D606060"/>
    <w:rsid w:val="2D621327"/>
    <w:rsid w:val="2D6237B5"/>
    <w:rsid w:val="2D630BFB"/>
    <w:rsid w:val="2D67693D"/>
    <w:rsid w:val="2D683970"/>
    <w:rsid w:val="2D6E484C"/>
    <w:rsid w:val="2D7650D0"/>
    <w:rsid w:val="2D7B4196"/>
    <w:rsid w:val="2D7B765B"/>
    <w:rsid w:val="2D7C1CBC"/>
    <w:rsid w:val="2D7D113D"/>
    <w:rsid w:val="2D7F4602"/>
    <w:rsid w:val="2D826B42"/>
    <w:rsid w:val="2D8461E7"/>
    <w:rsid w:val="2D85301C"/>
    <w:rsid w:val="2D864A37"/>
    <w:rsid w:val="2D8E4227"/>
    <w:rsid w:val="2D9F37D1"/>
    <w:rsid w:val="2DA16217"/>
    <w:rsid w:val="2DA32202"/>
    <w:rsid w:val="2DA413CF"/>
    <w:rsid w:val="2DAC744F"/>
    <w:rsid w:val="2DB336A5"/>
    <w:rsid w:val="2DBB7045"/>
    <w:rsid w:val="2DC32B78"/>
    <w:rsid w:val="2DC365DB"/>
    <w:rsid w:val="2DC45A95"/>
    <w:rsid w:val="2DC72B83"/>
    <w:rsid w:val="2DC874CF"/>
    <w:rsid w:val="2DC91AEF"/>
    <w:rsid w:val="2DD35D80"/>
    <w:rsid w:val="2DD613CD"/>
    <w:rsid w:val="2DD936A3"/>
    <w:rsid w:val="2DDA1B6E"/>
    <w:rsid w:val="2DDF4725"/>
    <w:rsid w:val="2DF126AA"/>
    <w:rsid w:val="2DF23FEF"/>
    <w:rsid w:val="2E026DBF"/>
    <w:rsid w:val="2E0309BA"/>
    <w:rsid w:val="2E0C3C62"/>
    <w:rsid w:val="2E0F151E"/>
    <w:rsid w:val="2E1B6C90"/>
    <w:rsid w:val="2E1E6585"/>
    <w:rsid w:val="2E1F500D"/>
    <w:rsid w:val="2E2760CC"/>
    <w:rsid w:val="2E28762A"/>
    <w:rsid w:val="2E31475B"/>
    <w:rsid w:val="2E3311FA"/>
    <w:rsid w:val="2E334A71"/>
    <w:rsid w:val="2E3A593C"/>
    <w:rsid w:val="2E3A7BAD"/>
    <w:rsid w:val="2E440A2C"/>
    <w:rsid w:val="2E510173"/>
    <w:rsid w:val="2E580034"/>
    <w:rsid w:val="2E5811F3"/>
    <w:rsid w:val="2E586286"/>
    <w:rsid w:val="2E603CC7"/>
    <w:rsid w:val="2E6260BD"/>
    <w:rsid w:val="2E6412A9"/>
    <w:rsid w:val="2E6E3CFB"/>
    <w:rsid w:val="2E711AE7"/>
    <w:rsid w:val="2E7330BF"/>
    <w:rsid w:val="2E7E481A"/>
    <w:rsid w:val="2E7F4430"/>
    <w:rsid w:val="2E806275"/>
    <w:rsid w:val="2E864BA1"/>
    <w:rsid w:val="2E88437A"/>
    <w:rsid w:val="2E8B059B"/>
    <w:rsid w:val="2E933762"/>
    <w:rsid w:val="2E961AFD"/>
    <w:rsid w:val="2E976DAE"/>
    <w:rsid w:val="2E9A4C68"/>
    <w:rsid w:val="2EA2528D"/>
    <w:rsid w:val="2EA54F98"/>
    <w:rsid w:val="2EA943CE"/>
    <w:rsid w:val="2EA96AE1"/>
    <w:rsid w:val="2EAA0178"/>
    <w:rsid w:val="2EAA2C05"/>
    <w:rsid w:val="2EB536D8"/>
    <w:rsid w:val="2EC03AEE"/>
    <w:rsid w:val="2ECD27D0"/>
    <w:rsid w:val="2ED151F7"/>
    <w:rsid w:val="2ED50142"/>
    <w:rsid w:val="2ED53235"/>
    <w:rsid w:val="2ED646A6"/>
    <w:rsid w:val="2EDC28AC"/>
    <w:rsid w:val="2EE244CA"/>
    <w:rsid w:val="2EEE20AD"/>
    <w:rsid w:val="2EF13A3D"/>
    <w:rsid w:val="2EF62F77"/>
    <w:rsid w:val="2EF74065"/>
    <w:rsid w:val="2EF811FF"/>
    <w:rsid w:val="2EFE2B3C"/>
    <w:rsid w:val="2EFE4CC3"/>
    <w:rsid w:val="2EFF1DE2"/>
    <w:rsid w:val="2F00368D"/>
    <w:rsid w:val="2F0367C4"/>
    <w:rsid w:val="2F041F69"/>
    <w:rsid w:val="2F056866"/>
    <w:rsid w:val="2F083808"/>
    <w:rsid w:val="2F095899"/>
    <w:rsid w:val="2F0B0DAA"/>
    <w:rsid w:val="2F0C6996"/>
    <w:rsid w:val="2F0D52C2"/>
    <w:rsid w:val="2F12553E"/>
    <w:rsid w:val="2F131274"/>
    <w:rsid w:val="2F1403FE"/>
    <w:rsid w:val="2F2007AE"/>
    <w:rsid w:val="2F210C7F"/>
    <w:rsid w:val="2F242078"/>
    <w:rsid w:val="2F283EAA"/>
    <w:rsid w:val="2F2B16F4"/>
    <w:rsid w:val="2F300FB0"/>
    <w:rsid w:val="2F320885"/>
    <w:rsid w:val="2F334486"/>
    <w:rsid w:val="2F395829"/>
    <w:rsid w:val="2F430CE4"/>
    <w:rsid w:val="2F452CAE"/>
    <w:rsid w:val="2F4A09EA"/>
    <w:rsid w:val="2F5271FA"/>
    <w:rsid w:val="2F5318E4"/>
    <w:rsid w:val="2F553C5B"/>
    <w:rsid w:val="2F5879A0"/>
    <w:rsid w:val="2F5E6758"/>
    <w:rsid w:val="2F600347"/>
    <w:rsid w:val="2F6069F6"/>
    <w:rsid w:val="2F634EE2"/>
    <w:rsid w:val="2F6371A4"/>
    <w:rsid w:val="2F68074A"/>
    <w:rsid w:val="2F713714"/>
    <w:rsid w:val="2F7470EF"/>
    <w:rsid w:val="2F762713"/>
    <w:rsid w:val="2F784437"/>
    <w:rsid w:val="2F794705"/>
    <w:rsid w:val="2F7C41F6"/>
    <w:rsid w:val="2F8857DF"/>
    <w:rsid w:val="2F8A6913"/>
    <w:rsid w:val="2F921CE4"/>
    <w:rsid w:val="2F940027"/>
    <w:rsid w:val="2F9432ED"/>
    <w:rsid w:val="2F9463CB"/>
    <w:rsid w:val="2F99381C"/>
    <w:rsid w:val="2FA42313"/>
    <w:rsid w:val="2FA545DB"/>
    <w:rsid w:val="2FAF3FF9"/>
    <w:rsid w:val="2FB3780D"/>
    <w:rsid w:val="2FB56F89"/>
    <w:rsid w:val="2FB92D54"/>
    <w:rsid w:val="2FB93652"/>
    <w:rsid w:val="2FB93C9A"/>
    <w:rsid w:val="2FBB27A3"/>
    <w:rsid w:val="2FBB4C28"/>
    <w:rsid w:val="2FBB6ACC"/>
    <w:rsid w:val="2FC5794B"/>
    <w:rsid w:val="2FC66065"/>
    <w:rsid w:val="2FC666E3"/>
    <w:rsid w:val="2FCA4CEC"/>
    <w:rsid w:val="2FCB072F"/>
    <w:rsid w:val="2FCF07C9"/>
    <w:rsid w:val="2FD02D9D"/>
    <w:rsid w:val="2FD11E52"/>
    <w:rsid w:val="2FD61B58"/>
    <w:rsid w:val="2FDF550F"/>
    <w:rsid w:val="2FDF75F8"/>
    <w:rsid w:val="2FE46F9F"/>
    <w:rsid w:val="2FEF2C1A"/>
    <w:rsid w:val="2FF8025C"/>
    <w:rsid w:val="300039FD"/>
    <w:rsid w:val="3002294D"/>
    <w:rsid w:val="300264A9"/>
    <w:rsid w:val="3006095F"/>
    <w:rsid w:val="30070223"/>
    <w:rsid w:val="30112B90"/>
    <w:rsid w:val="3012684F"/>
    <w:rsid w:val="301601A6"/>
    <w:rsid w:val="3019196B"/>
    <w:rsid w:val="30227FA7"/>
    <w:rsid w:val="303067F5"/>
    <w:rsid w:val="30314FE0"/>
    <w:rsid w:val="303643A5"/>
    <w:rsid w:val="3038282B"/>
    <w:rsid w:val="303859E2"/>
    <w:rsid w:val="303A7E36"/>
    <w:rsid w:val="303B1C1A"/>
    <w:rsid w:val="30417A90"/>
    <w:rsid w:val="30420F9B"/>
    <w:rsid w:val="30470360"/>
    <w:rsid w:val="30485FE1"/>
    <w:rsid w:val="304B42F4"/>
    <w:rsid w:val="304F6ADD"/>
    <w:rsid w:val="30550CCF"/>
    <w:rsid w:val="30572BD8"/>
    <w:rsid w:val="305E6AB1"/>
    <w:rsid w:val="305F7D9F"/>
    <w:rsid w:val="30601421"/>
    <w:rsid w:val="306C426A"/>
    <w:rsid w:val="30727709"/>
    <w:rsid w:val="3075621E"/>
    <w:rsid w:val="307A6987"/>
    <w:rsid w:val="307F3F9D"/>
    <w:rsid w:val="30872AC8"/>
    <w:rsid w:val="30882E00"/>
    <w:rsid w:val="308873BF"/>
    <w:rsid w:val="308B46F0"/>
    <w:rsid w:val="308D0232"/>
    <w:rsid w:val="30907C2F"/>
    <w:rsid w:val="309115B6"/>
    <w:rsid w:val="30944F65"/>
    <w:rsid w:val="309612E7"/>
    <w:rsid w:val="30976BBF"/>
    <w:rsid w:val="309A4648"/>
    <w:rsid w:val="309B1AB4"/>
    <w:rsid w:val="30A11B6B"/>
    <w:rsid w:val="30A41CC1"/>
    <w:rsid w:val="30AB36C7"/>
    <w:rsid w:val="30AB4E81"/>
    <w:rsid w:val="30B549F1"/>
    <w:rsid w:val="30B770D7"/>
    <w:rsid w:val="30B8199B"/>
    <w:rsid w:val="30C011A9"/>
    <w:rsid w:val="30CD6BB2"/>
    <w:rsid w:val="30D161D0"/>
    <w:rsid w:val="30D616E4"/>
    <w:rsid w:val="30DD035A"/>
    <w:rsid w:val="30E15672"/>
    <w:rsid w:val="30E24471"/>
    <w:rsid w:val="30EE4C7F"/>
    <w:rsid w:val="30F16F83"/>
    <w:rsid w:val="30F5794C"/>
    <w:rsid w:val="30F90927"/>
    <w:rsid w:val="30FB2642"/>
    <w:rsid w:val="30FD480F"/>
    <w:rsid w:val="31086A80"/>
    <w:rsid w:val="310B379C"/>
    <w:rsid w:val="31104BF6"/>
    <w:rsid w:val="311B750B"/>
    <w:rsid w:val="311C74FE"/>
    <w:rsid w:val="311E1D20"/>
    <w:rsid w:val="31230641"/>
    <w:rsid w:val="312E5BC3"/>
    <w:rsid w:val="312F0C6D"/>
    <w:rsid w:val="31336B36"/>
    <w:rsid w:val="31367FF1"/>
    <w:rsid w:val="313A7A5A"/>
    <w:rsid w:val="313C4A50"/>
    <w:rsid w:val="314174A5"/>
    <w:rsid w:val="314626EE"/>
    <w:rsid w:val="314B6F4C"/>
    <w:rsid w:val="314E47BC"/>
    <w:rsid w:val="315A4B2F"/>
    <w:rsid w:val="315B7188"/>
    <w:rsid w:val="31691618"/>
    <w:rsid w:val="316B4CA1"/>
    <w:rsid w:val="316D3DF6"/>
    <w:rsid w:val="31753C09"/>
    <w:rsid w:val="31761B13"/>
    <w:rsid w:val="31796C3F"/>
    <w:rsid w:val="318006F6"/>
    <w:rsid w:val="31836B04"/>
    <w:rsid w:val="3186135C"/>
    <w:rsid w:val="31866BB9"/>
    <w:rsid w:val="318B1184"/>
    <w:rsid w:val="318F6CFE"/>
    <w:rsid w:val="31904643"/>
    <w:rsid w:val="319343C8"/>
    <w:rsid w:val="31983647"/>
    <w:rsid w:val="31A0241D"/>
    <w:rsid w:val="31A44643"/>
    <w:rsid w:val="31A97816"/>
    <w:rsid w:val="31AF08B2"/>
    <w:rsid w:val="31B1588E"/>
    <w:rsid w:val="31B93ACA"/>
    <w:rsid w:val="31C61758"/>
    <w:rsid w:val="31CB3F9E"/>
    <w:rsid w:val="31CB6D6E"/>
    <w:rsid w:val="31D7738E"/>
    <w:rsid w:val="31E1160C"/>
    <w:rsid w:val="31E25002"/>
    <w:rsid w:val="31EF310C"/>
    <w:rsid w:val="31F167D5"/>
    <w:rsid w:val="31F2079F"/>
    <w:rsid w:val="31F77B64"/>
    <w:rsid w:val="31FF0165"/>
    <w:rsid w:val="320B1643"/>
    <w:rsid w:val="320C00BF"/>
    <w:rsid w:val="320F75A3"/>
    <w:rsid w:val="32175012"/>
    <w:rsid w:val="32201B2C"/>
    <w:rsid w:val="322E4335"/>
    <w:rsid w:val="322F554F"/>
    <w:rsid w:val="323D7C6C"/>
    <w:rsid w:val="323F0585"/>
    <w:rsid w:val="3244724D"/>
    <w:rsid w:val="32461878"/>
    <w:rsid w:val="32471B92"/>
    <w:rsid w:val="324C6101"/>
    <w:rsid w:val="324E3C27"/>
    <w:rsid w:val="32573F1D"/>
    <w:rsid w:val="32591C6E"/>
    <w:rsid w:val="325D3880"/>
    <w:rsid w:val="325D7D04"/>
    <w:rsid w:val="325F4AD7"/>
    <w:rsid w:val="3267616E"/>
    <w:rsid w:val="32687406"/>
    <w:rsid w:val="326C4FF3"/>
    <w:rsid w:val="326D29F2"/>
    <w:rsid w:val="32700939"/>
    <w:rsid w:val="32721270"/>
    <w:rsid w:val="32722859"/>
    <w:rsid w:val="32747406"/>
    <w:rsid w:val="3277148C"/>
    <w:rsid w:val="3281304D"/>
    <w:rsid w:val="32823B7F"/>
    <w:rsid w:val="32897365"/>
    <w:rsid w:val="328A6C2A"/>
    <w:rsid w:val="329568B1"/>
    <w:rsid w:val="329E0A04"/>
    <w:rsid w:val="32A63A63"/>
    <w:rsid w:val="32A74BE7"/>
    <w:rsid w:val="32AC094E"/>
    <w:rsid w:val="32AE0B6A"/>
    <w:rsid w:val="32AF043E"/>
    <w:rsid w:val="32B01391"/>
    <w:rsid w:val="32B11FBE"/>
    <w:rsid w:val="32B252B8"/>
    <w:rsid w:val="32B442ED"/>
    <w:rsid w:val="32B7559C"/>
    <w:rsid w:val="32B75C71"/>
    <w:rsid w:val="32BB21AC"/>
    <w:rsid w:val="32BE3730"/>
    <w:rsid w:val="32C57866"/>
    <w:rsid w:val="32C91500"/>
    <w:rsid w:val="32D42862"/>
    <w:rsid w:val="32DE0718"/>
    <w:rsid w:val="32E008FA"/>
    <w:rsid w:val="32E24703"/>
    <w:rsid w:val="32E570AE"/>
    <w:rsid w:val="32E62B8A"/>
    <w:rsid w:val="32E77592"/>
    <w:rsid w:val="32EF4B6B"/>
    <w:rsid w:val="32F04CDF"/>
    <w:rsid w:val="32F17FAD"/>
    <w:rsid w:val="32F933D6"/>
    <w:rsid w:val="33022998"/>
    <w:rsid w:val="330F724C"/>
    <w:rsid w:val="33115754"/>
    <w:rsid w:val="331424D3"/>
    <w:rsid w:val="33152997"/>
    <w:rsid w:val="331902AF"/>
    <w:rsid w:val="331C17B6"/>
    <w:rsid w:val="331C5AD4"/>
    <w:rsid w:val="331D052E"/>
    <w:rsid w:val="331E4606"/>
    <w:rsid w:val="331E7C9D"/>
    <w:rsid w:val="331F6A03"/>
    <w:rsid w:val="33231F67"/>
    <w:rsid w:val="3323663F"/>
    <w:rsid w:val="33254029"/>
    <w:rsid w:val="332A6E12"/>
    <w:rsid w:val="33323549"/>
    <w:rsid w:val="33363900"/>
    <w:rsid w:val="333A2236"/>
    <w:rsid w:val="333D75A5"/>
    <w:rsid w:val="333F704E"/>
    <w:rsid w:val="33443494"/>
    <w:rsid w:val="334D1608"/>
    <w:rsid w:val="33504443"/>
    <w:rsid w:val="33557684"/>
    <w:rsid w:val="335B5AC6"/>
    <w:rsid w:val="33622C66"/>
    <w:rsid w:val="3362651A"/>
    <w:rsid w:val="336400DE"/>
    <w:rsid w:val="336456CD"/>
    <w:rsid w:val="336851BD"/>
    <w:rsid w:val="336E3E55"/>
    <w:rsid w:val="337C614F"/>
    <w:rsid w:val="33813B89"/>
    <w:rsid w:val="33844054"/>
    <w:rsid w:val="338C3013"/>
    <w:rsid w:val="33966D00"/>
    <w:rsid w:val="33A1247D"/>
    <w:rsid w:val="33AC08AD"/>
    <w:rsid w:val="33AF6948"/>
    <w:rsid w:val="33B13215"/>
    <w:rsid w:val="33B51A84"/>
    <w:rsid w:val="33B57CD6"/>
    <w:rsid w:val="33BA3CFC"/>
    <w:rsid w:val="33BA50DB"/>
    <w:rsid w:val="33C323F3"/>
    <w:rsid w:val="33C61EE3"/>
    <w:rsid w:val="33C65A3F"/>
    <w:rsid w:val="33C7026B"/>
    <w:rsid w:val="33D006FE"/>
    <w:rsid w:val="33D22636"/>
    <w:rsid w:val="33E67E90"/>
    <w:rsid w:val="33E800AC"/>
    <w:rsid w:val="33E902D9"/>
    <w:rsid w:val="33EA7670"/>
    <w:rsid w:val="33ED121E"/>
    <w:rsid w:val="33EF7727"/>
    <w:rsid w:val="33F01D58"/>
    <w:rsid w:val="33F07854"/>
    <w:rsid w:val="33FD3B57"/>
    <w:rsid w:val="34057242"/>
    <w:rsid w:val="34076784"/>
    <w:rsid w:val="341131C9"/>
    <w:rsid w:val="34241E7B"/>
    <w:rsid w:val="34273CD2"/>
    <w:rsid w:val="34395FEB"/>
    <w:rsid w:val="343C5C4D"/>
    <w:rsid w:val="343F3EF0"/>
    <w:rsid w:val="343F510B"/>
    <w:rsid w:val="34406E43"/>
    <w:rsid w:val="34460159"/>
    <w:rsid w:val="344759BC"/>
    <w:rsid w:val="344C36FF"/>
    <w:rsid w:val="344F77AA"/>
    <w:rsid w:val="34506571"/>
    <w:rsid w:val="34637322"/>
    <w:rsid w:val="34675474"/>
    <w:rsid w:val="34695800"/>
    <w:rsid w:val="346F49FC"/>
    <w:rsid w:val="347B5B10"/>
    <w:rsid w:val="348673BF"/>
    <w:rsid w:val="34896184"/>
    <w:rsid w:val="348D5194"/>
    <w:rsid w:val="34943D90"/>
    <w:rsid w:val="349A230A"/>
    <w:rsid w:val="349A6123"/>
    <w:rsid w:val="349B11DB"/>
    <w:rsid w:val="34A03DD9"/>
    <w:rsid w:val="34A73AC3"/>
    <w:rsid w:val="34A844BD"/>
    <w:rsid w:val="34A91EB1"/>
    <w:rsid w:val="34AA710F"/>
    <w:rsid w:val="34AF492F"/>
    <w:rsid w:val="34B5514C"/>
    <w:rsid w:val="34B955A4"/>
    <w:rsid w:val="34C10EE9"/>
    <w:rsid w:val="34C22A5A"/>
    <w:rsid w:val="34C31678"/>
    <w:rsid w:val="34C3673F"/>
    <w:rsid w:val="34C564A4"/>
    <w:rsid w:val="34C902DB"/>
    <w:rsid w:val="34CA6F58"/>
    <w:rsid w:val="34CC79A1"/>
    <w:rsid w:val="34D03820"/>
    <w:rsid w:val="34D04DC8"/>
    <w:rsid w:val="34D1115C"/>
    <w:rsid w:val="34D42768"/>
    <w:rsid w:val="34E148DA"/>
    <w:rsid w:val="34E658CA"/>
    <w:rsid w:val="34E84711"/>
    <w:rsid w:val="34E977F6"/>
    <w:rsid w:val="34EC3BCC"/>
    <w:rsid w:val="34F54477"/>
    <w:rsid w:val="34FA51B8"/>
    <w:rsid w:val="350902DA"/>
    <w:rsid w:val="350967B3"/>
    <w:rsid w:val="35162D2E"/>
    <w:rsid w:val="352001C4"/>
    <w:rsid w:val="3529272A"/>
    <w:rsid w:val="352A6E38"/>
    <w:rsid w:val="352D221A"/>
    <w:rsid w:val="352E725D"/>
    <w:rsid w:val="3534052E"/>
    <w:rsid w:val="3534289D"/>
    <w:rsid w:val="35447E19"/>
    <w:rsid w:val="3547248B"/>
    <w:rsid w:val="354A4481"/>
    <w:rsid w:val="35525AD9"/>
    <w:rsid w:val="355838E9"/>
    <w:rsid w:val="355C0E29"/>
    <w:rsid w:val="35625E85"/>
    <w:rsid w:val="356674DA"/>
    <w:rsid w:val="356A7E12"/>
    <w:rsid w:val="356D4F3C"/>
    <w:rsid w:val="35700359"/>
    <w:rsid w:val="35702107"/>
    <w:rsid w:val="35823C32"/>
    <w:rsid w:val="35827099"/>
    <w:rsid w:val="35845BB2"/>
    <w:rsid w:val="35881E28"/>
    <w:rsid w:val="358B0CEF"/>
    <w:rsid w:val="35961523"/>
    <w:rsid w:val="359A3027"/>
    <w:rsid w:val="359D54A8"/>
    <w:rsid w:val="359E6C74"/>
    <w:rsid w:val="359F5162"/>
    <w:rsid w:val="35A36525"/>
    <w:rsid w:val="35B069A7"/>
    <w:rsid w:val="35B06B61"/>
    <w:rsid w:val="35BB621C"/>
    <w:rsid w:val="35BF6203"/>
    <w:rsid w:val="35D36974"/>
    <w:rsid w:val="35D4646C"/>
    <w:rsid w:val="35D61C95"/>
    <w:rsid w:val="35D91311"/>
    <w:rsid w:val="35E121E1"/>
    <w:rsid w:val="35E93C67"/>
    <w:rsid w:val="35EA1EB9"/>
    <w:rsid w:val="35EE1D1E"/>
    <w:rsid w:val="35F04FF6"/>
    <w:rsid w:val="35F66AB0"/>
    <w:rsid w:val="35FA7F49"/>
    <w:rsid w:val="35FF7462"/>
    <w:rsid w:val="36025160"/>
    <w:rsid w:val="36056BA4"/>
    <w:rsid w:val="36080591"/>
    <w:rsid w:val="360A5C0E"/>
    <w:rsid w:val="361075EB"/>
    <w:rsid w:val="36122C1F"/>
    <w:rsid w:val="3612708E"/>
    <w:rsid w:val="361B6516"/>
    <w:rsid w:val="36213552"/>
    <w:rsid w:val="36222093"/>
    <w:rsid w:val="362549B5"/>
    <w:rsid w:val="3627215F"/>
    <w:rsid w:val="36280C33"/>
    <w:rsid w:val="362D1DA6"/>
    <w:rsid w:val="36330B1A"/>
    <w:rsid w:val="36332196"/>
    <w:rsid w:val="36360D76"/>
    <w:rsid w:val="36363679"/>
    <w:rsid w:val="36392E40"/>
    <w:rsid w:val="363A4F58"/>
    <w:rsid w:val="363B4206"/>
    <w:rsid w:val="36435A6C"/>
    <w:rsid w:val="364551B2"/>
    <w:rsid w:val="3649586D"/>
    <w:rsid w:val="365671D2"/>
    <w:rsid w:val="365B2DB7"/>
    <w:rsid w:val="36630CFF"/>
    <w:rsid w:val="366559E4"/>
    <w:rsid w:val="36716136"/>
    <w:rsid w:val="36767BF1"/>
    <w:rsid w:val="3677103F"/>
    <w:rsid w:val="367C6767"/>
    <w:rsid w:val="367D64F9"/>
    <w:rsid w:val="367E5BB9"/>
    <w:rsid w:val="36877708"/>
    <w:rsid w:val="36891AAE"/>
    <w:rsid w:val="368C38BA"/>
    <w:rsid w:val="36932551"/>
    <w:rsid w:val="36941E25"/>
    <w:rsid w:val="3699568D"/>
    <w:rsid w:val="369B56F0"/>
    <w:rsid w:val="36A06A1C"/>
    <w:rsid w:val="36A33AC2"/>
    <w:rsid w:val="36AD1D26"/>
    <w:rsid w:val="36AD40A0"/>
    <w:rsid w:val="36B81FB7"/>
    <w:rsid w:val="36B83D65"/>
    <w:rsid w:val="36BB5604"/>
    <w:rsid w:val="36BD55A6"/>
    <w:rsid w:val="36BF01D9"/>
    <w:rsid w:val="36CC1921"/>
    <w:rsid w:val="36D44ABF"/>
    <w:rsid w:val="36DA1DD6"/>
    <w:rsid w:val="36E903C3"/>
    <w:rsid w:val="36F06043"/>
    <w:rsid w:val="36F6488E"/>
    <w:rsid w:val="370149B6"/>
    <w:rsid w:val="37021484"/>
    <w:rsid w:val="37032EA0"/>
    <w:rsid w:val="37060F75"/>
    <w:rsid w:val="370A0339"/>
    <w:rsid w:val="370E1BD7"/>
    <w:rsid w:val="37141B4A"/>
    <w:rsid w:val="3714623E"/>
    <w:rsid w:val="371B699F"/>
    <w:rsid w:val="372003F2"/>
    <w:rsid w:val="372178AE"/>
    <w:rsid w:val="372262F1"/>
    <w:rsid w:val="37252B8F"/>
    <w:rsid w:val="37260F78"/>
    <w:rsid w:val="3727609D"/>
    <w:rsid w:val="37290795"/>
    <w:rsid w:val="37335FB7"/>
    <w:rsid w:val="373765A4"/>
    <w:rsid w:val="373F7841"/>
    <w:rsid w:val="37421881"/>
    <w:rsid w:val="374249B7"/>
    <w:rsid w:val="37441A9D"/>
    <w:rsid w:val="374525BF"/>
    <w:rsid w:val="3746184A"/>
    <w:rsid w:val="3747132F"/>
    <w:rsid w:val="3747378A"/>
    <w:rsid w:val="375731E3"/>
    <w:rsid w:val="375D66BB"/>
    <w:rsid w:val="375F2433"/>
    <w:rsid w:val="376368D6"/>
    <w:rsid w:val="37702892"/>
    <w:rsid w:val="37734130"/>
    <w:rsid w:val="377B2600"/>
    <w:rsid w:val="377F7874"/>
    <w:rsid w:val="37812B6C"/>
    <w:rsid w:val="378620B5"/>
    <w:rsid w:val="378B3A12"/>
    <w:rsid w:val="37926E05"/>
    <w:rsid w:val="37966FDB"/>
    <w:rsid w:val="379B3531"/>
    <w:rsid w:val="379F22E2"/>
    <w:rsid w:val="37AA290C"/>
    <w:rsid w:val="37AB1B1C"/>
    <w:rsid w:val="37B2048A"/>
    <w:rsid w:val="37B30188"/>
    <w:rsid w:val="37B669D9"/>
    <w:rsid w:val="37BB4BE1"/>
    <w:rsid w:val="37C329C2"/>
    <w:rsid w:val="37C534AA"/>
    <w:rsid w:val="37C82A9F"/>
    <w:rsid w:val="37D352E7"/>
    <w:rsid w:val="37D921E5"/>
    <w:rsid w:val="37DC7F27"/>
    <w:rsid w:val="37DE6999"/>
    <w:rsid w:val="37DF6AB6"/>
    <w:rsid w:val="37E46DC0"/>
    <w:rsid w:val="37E6793E"/>
    <w:rsid w:val="37EA3762"/>
    <w:rsid w:val="37EA43F2"/>
    <w:rsid w:val="37EB3C02"/>
    <w:rsid w:val="37EC0F18"/>
    <w:rsid w:val="37EC2246"/>
    <w:rsid w:val="37F00935"/>
    <w:rsid w:val="37F214F9"/>
    <w:rsid w:val="37F94635"/>
    <w:rsid w:val="37FC6796"/>
    <w:rsid w:val="380B7797"/>
    <w:rsid w:val="380D1F2B"/>
    <w:rsid w:val="380F4B9F"/>
    <w:rsid w:val="38115D7F"/>
    <w:rsid w:val="381B0528"/>
    <w:rsid w:val="381B27FE"/>
    <w:rsid w:val="38206066"/>
    <w:rsid w:val="3823649F"/>
    <w:rsid w:val="38251575"/>
    <w:rsid w:val="382611A3"/>
    <w:rsid w:val="382D7068"/>
    <w:rsid w:val="383E03F2"/>
    <w:rsid w:val="383F68C6"/>
    <w:rsid w:val="38475621"/>
    <w:rsid w:val="384E55AF"/>
    <w:rsid w:val="38523D46"/>
    <w:rsid w:val="38571D22"/>
    <w:rsid w:val="38605DF3"/>
    <w:rsid w:val="38677FD3"/>
    <w:rsid w:val="386D117A"/>
    <w:rsid w:val="386D6DD1"/>
    <w:rsid w:val="38726196"/>
    <w:rsid w:val="387737AC"/>
    <w:rsid w:val="3881733D"/>
    <w:rsid w:val="3889229F"/>
    <w:rsid w:val="38910D12"/>
    <w:rsid w:val="3899535E"/>
    <w:rsid w:val="38A327F3"/>
    <w:rsid w:val="38A84308"/>
    <w:rsid w:val="38AA2151"/>
    <w:rsid w:val="38AA219A"/>
    <w:rsid w:val="38AF1198"/>
    <w:rsid w:val="38B44A00"/>
    <w:rsid w:val="38BF7509"/>
    <w:rsid w:val="38C20ECB"/>
    <w:rsid w:val="38C80A29"/>
    <w:rsid w:val="38D2051B"/>
    <w:rsid w:val="38D74BEB"/>
    <w:rsid w:val="38E314C0"/>
    <w:rsid w:val="38E40E18"/>
    <w:rsid w:val="38E52E0C"/>
    <w:rsid w:val="38F04285"/>
    <w:rsid w:val="38F043AA"/>
    <w:rsid w:val="38F057B4"/>
    <w:rsid w:val="38FA39B2"/>
    <w:rsid w:val="38FC198D"/>
    <w:rsid w:val="39095F95"/>
    <w:rsid w:val="390C0D76"/>
    <w:rsid w:val="391060DB"/>
    <w:rsid w:val="3913125B"/>
    <w:rsid w:val="39157BEB"/>
    <w:rsid w:val="391B51EA"/>
    <w:rsid w:val="392025D1"/>
    <w:rsid w:val="392456E2"/>
    <w:rsid w:val="392B00C3"/>
    <w:rsid w:val="392C4A54"/>
    <w:rsid w:val="39325BFB"/>
    <w:rsid w:val="39355BC8"/>
    <w:rsid w:val="393A2890"/>
    <w:rsid w:val="39405A70"/>
    <w:rsid w:val="39427191"/>
    <w:rsid w:val="39440BD0"/>
    <w:rsid w:val="394813C1"/>
    <w:rsid w:val="394E275F"/>
    <w:rsid w:val="394F1655"/>
    <w:rsid w:val="3953692A"/>
    <w:rsid w:val="39574D46"/>
    <w:rsid w:val="395D6E46"/>
    <w:rsid w:val="3960276D"/>
    <w:rsid w:val="39611AC6"/>
    <w:rsid w:val="39641F82"/>
    <w:rsid w:val="39682937"/>
    <w:rsid w:val="396B14B5"/>
    <w:rsid w:val="397609D0"/>
    <w:rsid w:val="397D026C"/>
    <w:rsid w:val="397E66FD"/>
    <w:rsid w:val="398205FC"/>
    <w:rsid w:val="398728A6"/>
    <w:rsid w:val="398B0DF7"/>
    <w:rsid w:val="398B3FD5"/>
    <w:rsid w:val="39966899"/>
    <w:rsid w:val="399F120C"/>
    <w:rsid w:val="399F745E"/>
    <w:rsid w:val="39AC56D7"/>
    <w:rsid w:val="39B27192"/>
    <w:rsid w:val="39B75AE1"/>
    <w:rsid w:val="39BF18AF"/>
    <w:rsid w:val="39C25D4B"/>
    <w:rsid w:val="39C3463E"/>
    <w:rsid w:val="39C40C73"/>
    <w:rsid w:val="39D021AD"/>
    <w:rsid w:val="39D217EF"/>
    <w:rsid w:val="39D21EE7"/>
    <w:rsid w:val="39D24C96"/>
    <w:rsid w:val="39D37108"/>
    <w:rsid w:val="39D728DC"/>
    <w:rsid w:val="39E92349"/>
    <w:rsid w:val="39ED60E6"/>
    <w:rsid w:val="39F34B54"/>
    <w:rsid w:val="39F8091D"/>
    <w:rsid w:val="39FA5AF2"/>
    <w:rsid w:val="3A001CE9"/>
    <w:rsid w:val="3A0B04B6"/>
    <w:rsid w:val="3A0D2674"/>
    <w:rsid w:val="3A150BB6"/>
    <w:rsid w:val="3A173499"/>
    <w:rsid w:val="3A1A6AE5"/>
    <w:rsid w:val="3A1F234D"/>
    <w:rsid w:val="3A275E5C"/>
    <w:rsid w:val="3A277983"/>
    <w:rsid w:val="3A292D2C"/>
    <w:rsid w:val="3A3731CB"/>
    <w:rsid w:val="3A3C4CAD"/>
    <w:rsid w:val="3A3E0A25"/>
    <w:rsid w:val="3A414594"/>
    <w:rsid w:val="3A4F15BD"/>
    <w:rsid w:val="3A50142D"/>
    <w:rsid w:val="3A524BBD"/>
    <w:rsid w:val="3A541953"/>
    <w:rsid w:val="3A555D6F"/>
    <w:rsid w:val="3A5913BB"/>
    <w:rsid w:val="3A5D4183"/>
    <w:rsid w:val="3A605720"/>
    <w:rsid w:val="3A680993"/>
    <w:rsid w:val="3A6B35A1"/>
    <w:rsid w:val="3A736731"/>
    <w:rsid w:val="3A771C87"/>
    <w:rsid w:val="3A7E0AEC"/>
    <w:rsid w:val="3A830B2E"/>
    <w:rsid w:val="3A8A5A19"/>
    <w:rsid w:val="3A8E5DB7"/>
    <w:rsid w:val="3A92464A"/>
    <w:rsid w:val="3A946897"/>
    <w:rsid w:val="3A9C505E"/>
    <w:rsid w:val="3AA0546A"/>
    <w:rsid w:val="3AAD1116"/>
    <w:rsid w:val="3ABB6D2C"/>
    <w:rsid w:val="3ABF721B"/>
    <w:rsid w:val="3AC3717D"/>
    <w:rsid w:val="3AC673FB"/>
    <w:rsid w:val="3AD64160"/>
    <w:rsid w:val="3ADE7787"/>
    <w:rsid w:val="3AEB40BD"/>
    <w:rsid w:val="3AEF3ACE"/>
    <w:rsid w:val="3AF2214D"/>
    <w:rsid w:val="3AF235BE"/>
    <w:rsid w:val="3AF4615F"/>
    <w:rsid w:val="3AF728DC"/>
    <w:rsid w:val="3B033C17"/>
    <w:rsid w:val="3B075E92"/>
    <w:rsid w:val="3B0E56A1"/>
    <w:rsid w:val="3B0F6F17"/>
    <w:rsid w:val="3B120194"/>
    <w:rsid w:val="3B141E64"/>
    <w:rsid w:val="3B170753"/>
    <w:rsid w:val="3B1D3AA2"/>
    <w:rsid w:val="3B1D7135"/>
    <w:rsid w:val="3B1E28C7"/>
    <w:rsid w:val="3B20012B"/>
    <w:rsid w:val="3B2B1963"/>
    <w:rsid w:val="3B357A95"/>
    <w:rsid w:val="3B377223"/>
    <w:rsid w:val="3B427ED3"/>
    <w:rsid w:val="3B44733D"/>
    <w:rsid w:val="3B47095A"/>
    <w:rsid w:val="3B491430"/>
    <w:rsid w:val="3B5129DA"/>
    <w:rsid w:val="3B5139DD"/>
    <w:rsid w:val="3B563B4D"/>
    <w:rsid w:val="3B5A39B1"/>
    <w:rsid w:val="3B653C3B"/>
    <w:rsid w:val="3B6E2E98"/>
    <w:rsid w:val="3B6F2535"/>
    <w:rsid w:val="3B7D03A1"/>
    <w:rsid w:val="3B7F41C6"/>
    <w:rsid w:val="3B806E1C"/>
    <w:rsid w:val="3B844B5E"/>
    <w:rsid w:val="3B967605"/>
    <w:rsid w:val="3B981FCB"/>
    <w:rsid w:val="3BA50BBD"/>
    <w:rsid w:val="3BA53C6C"/>
    <w:rsid w:val="3BAA0274"/>
    <w:rsid w:val="3BAF691D"/>
    <w:rsid w:val="3BB865B6"/>
    <w:rsid w:val="3BC23262"/>
    <w:rsid w:val="3BC339FF"/>
    <w:rsid w:val="3BC92571"/>
    <w:rsid w:val="3BCA598E"/>
    <w:rsid w:val="3BCE4387"/>
    <w:rsid w:val="3BD05F34"/>
    <w:rsid w:val="3BD3248E"/>
    <w:rsid w:val="3BE15B0C"/>
    <w:rsid w:val="3BE23632"/>
    <w:rsid w:val="3BE601FF"/>
    <w:rsid w:val="3BE74DC0"/>
    <w:rsid w:val="3BF02A10"/>
    <w:rsid w:val="3BF56205"/>
    <w:rsid w:val="3BFA4E20"/>
    <w:rsid w:val="3BFE68AB"/>
    <w:rsid w:val="3C1A68AD"/>
    <w:rsid w:val="3C1A6D2C"/>
    <w:rsid w:val="3C2123AD"/>
    <w:rsid w:val="3C3360CB"/>
    <w:rsid w:val="3C37572C"/>
    <w:rsid w:val="3C4147FD"/>
    <w:rsid w:val="3C47337F"/>
    <w:rsid w:val="3C52080D"/>
    <w:rsid w:val="3C577B7C"/>
    <w:rsid w:val="3C5E6EC2"/>
    <w:rsid w:val="3C6329C5"/>
    <w:rsid w:val="3C6C368A"/>
    <w:rsid w:val="3C723715"/>
    <w:rsid w:val="3C7419A0"/>
    <w:rsid w:val="3C756255"/>
    <w:rsid w:val="3C8D7A42"/>
    <w:rsid w:val="3C8E2CA2"/>
    <w:rsid w:val="3C90249C"/>
    <w:rsid w:val="3C95146D"/>
    <w:rsid w:val="3C996C28"/>
    <w:rsid w:val="3C9D6C5F"/>
    <w:rsid w:val="3C9E7D0A"/>
    <w:rsid w:val="3C9F0302"/>
    <w:rsid w:val="3CA00099"/>
    <w:rsid w:val="3CA11242"/>
    <w:rsid w:val="3CA451D3"/>
    <w:rsid w:val="3CA55475"/>
    <w:rsid w:val="3CA9359E"/>
    <w:rsid w:val="3CAF3D0A"/>
    <w:rsid w:val="3CBC3E83"/>
    <w:rsid w:val="3CC07B0C"/>
    <w:rsid w:val="3CC82006"/>
    <w:rsid w:val="3CCA60E5"/>
    <w:rsid w:val="3CCB40C7"/>
    <w:rsid w:val="3CD00108"/>
    <w:rsid w:val="3CD42B0F"/>
    <w:rsid w:val="3CDC62D4"/>
    <w:rsid w:val="3CE45F18"/>
    <w:rsid w:val="3CE91F66"/>
    <w:rsid w:val="3CEA5630"/>
    <w:rsid w:val="3CED228F"/>
    <w:rsid w:val="3CEE0BDE"/>
    <w:rsid w:val="3CF13AF3"/>
    <w:rsid w:val="3CF82915"/>
    <w:rsid w:val="3CFE0BF6"/>
    <w:rsid w:val="3CFF417E"/>
    <w:rsid w:val="3D007E13"/>
    <w:rsid w:val="3D0655C0"/>
    <w:rsid w:val="3D066233"/>
    <w:rsid w:val="3D0902EA"/>
    <w:rsid w:val="3D0C6BB9"/>
    <w:rsid w:val="3D0E2AB4"/>
    <w:rsid w:val="3D1928B9"/>
    <w:rsid w:val="3D2639C9"/>
    <w:rsid w:val="3D2959BD"/>
    <w:rsid w:val="3D2D2DDE"/>
    <w:rsid w:val="3D312333"/>
    <w:rsid w:val="3D347A13"/>
    <w:rsid w:val="3D3542AD"/>
    <w:rsid w:val="3D380D7A"/>
    <w:rsid w:val="3D3844EB"/>
    <w:rsid w:val="3D39560C"/>
    <w:rsid w:val="3D3B2FFA"/>
    <w:rsid w:val="3D42780B"/>
    <w:rsid w:val="3D430101"/>
    <w:rsid w:val="3D4557E2"/>
    <w:rsid w:val="3D493504"/>
    <w:rsid w:val="3D4D2D2E"/>
    <w:rsid w:val="3D4F3797"/>
    <w:rsid w:val="3D5F0E86"/>
    <w:rsid w:val="3D6D5CA8"/>
    <w:rsid w:val="3D7108BE"/>
    <w:rsid w:val="3D7349AE"/>
    <w:rsid w:val="3D7E13EF"/>
    <w:rsid w:val="3D876ED3"/>
    <w:rsid w:val="3DA10E8D"/>
    <w:rsid w:val="3DB207C7"/>
    <w:rsid w:val="3DB34F2F"/>
    <w:rsid w:val="3DBF00CF"/>
    <w:rsid w:val="3DBF0EED"/>
    <w:rsid w:val="3DBF59D9"/>
    <w:rsid w:val="3DC03A31"/>
    <w:rsid w:val="3DCB525A"/>
    <w:rsid w:val="3DDA1B9E"/>
    <w:rsid w:val="3DE5291C"/>
    <w:rsid w:val="3DE7712B"/>
    <w:rsid w:val="3DE904B9"/>
    <w:rsid w:val="3DEB662B"/>
    <w:rsid w:val="3DEE0A52"/>
    <w:rsid w:val="3DF02037"/>
    <w:rsid w:val="3DFA2EB5"/>
    <w:rsid w:val="3E026D61"/>
    <w:rsid w:val="3E070CAB"/>
    <w:rsid w:val="3E102693"/>
    <w:rsid w:val="3E193F21"/>
    <w:rsid w:val="3E194858"/>
    <w:rsid w:val="3E1B60EF"/>
    <w:rsid w:val="3E1B62EC"/>
    <w:rsid w:val="3E246E0D"/>
    <w:rsid w:val="3E272897"/>
    <w:rsid w:val="3E336394"/>
    <w:rsid w:val="3E3839DE"/>
    <w:rsid w:val="3E391A97"/>
    <w:rsid w:val="3E3D2DA2"/>
    <w:rsid w:val="3E411A1D"/>
    <w:rsid w:val="3E47777C"/>
    <w:rsid w:val="3E4E1556"/>
    <w:rsid w:val="3E554695"/>
    <w:rsid w:val="3E573B83"/>
    <w:rsid w:val="3E5E0553"/>
    <w:rsid w:val="3E5E6681"/>
    <w:rsid w:val="3E614C2F"/>
    <w:rsid w:val="3E6B3DB3"/>
    <w:rsid w:val="3E7762B4"/>
    <w:rsid w:val="3E78670E"/>
    <w:rsid w:val="3E7E08BE"/>
    <w:rsid w:val="3E860BED"/>
    <w:rsid w:val="3E871E90"/>
    <w:rsid w:val="3E8D214A"/>
    <w:rsid w:val="3E8E217A"/>
    <w:rsid w:val="3E98303F"/>
    <w:rsid w:val="3E9A01F4"/>
    <w:rsid w:val="3E9B55CF"/>
    <w:rsid w:val="3EA177D5"/>
    <w:rsid w:val="3EA80D00"/>
    <w:rsid w:val="3EB40F7D"/>
    <w:rsid w:val="3EB867FD"/>
    <w:rsid w:val="3EBB79E0"/>
    <w:rsid w:val="3EC04E66"/>
    <w:rsid w:val="3EC074B7"/>
    <w:rsid w:val="3EC51179"/>
    <w:rsid w:val="3EC82E71"/>
    <w:rsid w:val="3EC90A0B"/>
    <w:rsid w:val="3ECA6D2C"/>
    <w:rsid w:val="3ECD2378"/>
    <w:rsid w:val="3ECF4BF5"/>
    <w:rsid w:val="3EDD64DC"/>
    <w:rsid w:val="3EE002FD"/>
    <w:rsid w:val="3EE1384A"/>
    <w:rsid w:val="3EE1554C"/>
    <w:rsid w:val="3EE43DB4"/>
    <w:rsid w:val="3EE579E1"/>
    <w:rsid w:val="3EE9422C"/>
    <w:rsid w:val="3EEF46B9"/>
    <w:rsid w:val="3EF142B8"/>
    <w:rsid w:val="3EF24319"/>
    <w:rsid w:val="3EF8324B"/>
    <w:rsid w:val="3EFF09B4"/>
    <w:rsid w:val="3F00186A"/>
    <w:rsid w:val="3F052C92"/>
    <w:rsid w:val="3F055FB6"/>
    <w:rsid w:val="3F065EA3"/>
    <w:rsid w:val="3F0B097A"/>
    <w:rsid w:val="3F0C55B4"/>
    <w:rsid w:val="3F146B06"/>
    <w:rsid w:val="3F1C5F69"/>
    <w:rsid w:val="3F1E1830"/>
    <w:rsid w:val="3F2670D5"/>
    <w:rsid w:val="3F2A0EE9"/>
    <w:rsid w:val="3F2D1069"/>
    <w:rsid w:val="3F2F4DE1"/>
    <w:rsid w:val="3F306B76"/>
    <w:rsid w:val="3F310B59"/>
    <w:rsid w:val="3F3146B5"/>
    <w:rsid w:val="3F3254DE"/>
    <w:rsid w:val="3F336A4C"/>
    <w:rsid w:val="3F345CE5"/>
    <w:rsid w:val="3F360C60"/>
    <w:rsid w:val="3F3C4997"/>
    <w:rsid w:val="3F437127"/>
    <w:rsid w:val="3F4A5C57"/>
    <w:rsid w:val="3F544847"/>
    <w:rsid w:val="3F5A0791"/>
    <w:rsid w:val="3F5E56C6"/>
    <w:rsid w:val="3F630A3E"/>
    <w:rsid w:val="3F632CDC"/>
    <w:rsid w:val="3F707C1C"/>
    <w:rsid w:val="3F716087"/>
    <w:rsid w:val="3F847864"/>
    <w:rsid w:val="3F885949"/>
    <w:rsid w:val="3F910844"/>
    <w:rsid w:val="3FA23F1F"/>
    <w:rsid w:val="3FAA26B9"/>
    <w:rsid w:val="3FAC428F"/>
    <w:rsid w:val="3FAC73C3"/>
    <w:rsid w:val="3FAE456C"/>
    <w:rsid w:val="3FB20057"/>
    <w:rsid w:val="3FB24378"/>
    <w:rsid w:val="3FB25FF7"/>
    <w:rsid w:val="3FBA0B4E"/>
    <w:rsid w:val="3FBD11B4"/>
    <w:rsid w:val="3FBF747B"/>
    <w:rsid w:val="3FC46E07"/>
    <w:rsid w:val="3FD77DCD"/>
    <w:rsid w:val="3FDB08C9"/>
    <w:rsid w:val="3FDB3B9D"/>
    <w:rsid w:val="3FE43E1D"/>
    <w:rsid w:val="3FEF2A8E"/>
    <w:rsid w:val="3FF102E8"/>
    <w:rsid w:val="3FF67C4B"/>
    <w:rsid w:val="3FFD4EDF"/>
    <w:rsid w:val="40037458"/>
    <w:rsid w:val="4004626D"/>
    <w:rsid w:val="400718BA"/>
    <w:rsid w:val="400E780F"/>
    <w:rsid w:val="401364B0"/>
    <w:rsid w:val="40141BAC"/>
    <w:rsid w:val="401F4E55"/>
    <w:rsid w:val="40215B26"/>
    <w:rsid w:val="402B7B9B"/>
    <w:rsid w:val="402E6E46"/>
    <w:rsid w:val="40383CB6"/>
    <w:rsid w:val="403B7084"/>
    <w:rsid w:val="40450FD5"/>
    <w:rsid w:val="404C3770"/>
    <w:rsid w:val="40516C15"/>
    <w:rsid w:val="40557BE5"/>
    <w:rsid w:val="40580C69"/>
    <w:rsid w:val="405D2E24"/>
    <w:rsid w:val="405D3EF1"/>
    <w:rsid w:val="405E5AD5"/>
    <w:rsid w:val="40605551"/>
    <w:rsid w:val="40606A82"/>
    <w:rsid w:val="4061546E"/>
    <w:rsid w:val="4067222C"/>
    <w:rsid w:val="407174CA"/>
    <w:rsid w:val="40763B34"/>
    <w:rsid w:val="407646A7"/>
    <w:rsid w:val="4081341A"/>
    <w:rsid w:val="40834E6C"/>
    <w:rsid w:val="408B4235"/>
    <w:rsid w:val="408F319B"/>
    <w:rsid w:val="4094799C"/>
    <w:rsid w:val="40955117"/>
    <w:rsid w:val="409E221E"/>
    <w:rsid w:val="40A12CD7"/>
    <w:rsid w:val="40A36E6D"/>
    <w:rsid w:val="40A435AC"/>
    <w:rsid w:val="40A706EB"/>
    <w:rsid w:val="40AD2461"/>
    <w:rsid w:val="40AE7F87"/>
    <w:rsid w:val="40BA5EF8"/>
    <w:rsid w:val="40BF3F42"/>
    <w:rsid w:val="40C31C84"/>
    <w:rsid w:val="40C41559"/>
    <w:rsid w:val="40CB635F"/>
    <w:rsid w:val="40CE3A31"/>
    <w:rsid w:val="40D50D3F"/>
    <w:rsid w:val="40D519B8"/>
    <w:rsid w:val="40DB28F9"/>
    <w:rsid w:val="40DF5B7C"/>
    <w:rsid w:val="40F260C6"/>
    <w:rsid w:val="40F938F8"/>
    <w:rsid w:val="40FB2F19"/>
    <w:rsid w:val="40FD6FFD"/>
    <w:rsid w:val="40FE7CE9"/>
    <w:rsid w:val="410763BE"/>
    <w:rsid w:val="410842DA"/>
    <w:rsid w:val="410D4CAE"/>
    <w:rsid w:val="41121847"/>
    <w:rsid w:val="41133180"/>
    <w:rsid w:val="411E69E2"/>
    <w:rsid w:val="41211CD6"/>
    <w:rsid w:val="412225A4"/>
    <w:rsid w:val="412225DA"/>
    <w:rsid w:val="41230975"/>
    <w:rsid w:val="41233D36"/>
    <w:rsid w:val="41270802"/>
    <w:rsid w:val="4127632B"/>
    <w:rsid w:val="413A6E2A"/>
    <w:rsid w:val="413B1596"/>
    <w:rsid w:val="413B260A"/>
    <w:rsid w:val="413E6936"/>
    <w:rsid w:val="413F558B"/>
    <w:rsid w:val="41483F38"/>
    <w:rsid w:val="414C1C7A"/>
    <w:rsid w:val="414C7014"/>
    <w:rsid w:val="414F176A"/>
    <w:rsid w:val="41511B20"/>
    <w:rsid w:val="41527573"/>
    <w:rsid w:val="415C79E3"/>
    <w:rsid w:val="416017C3"/>
    <w:rsid w:val="4162149D"/>
    <w:rsid w:val="41657329"/>
    <w:rsid w:val="41692A16"/>
    <w:rsid w:val="416A0EA7"/>
    <w:rsid w:val="416F5968"/>
    <w:rsid w:val="41730BAB"/>
    <w:rsid w:val="417C121C"/>
    <w:rsid w:val="417D7802"/>
    <w:rsid w:val="41866730"/>
    <w:rsid w:val="418E65E9"/>
    <w:rsid w:val="418E7CD7"/>
    <w:rsid w:val="41986C6D"/>
    <w:rsid w:val="419F5CC1"/>
    <w:rsid w:val="41AB4600"/>
    <w:rsid w:val="41C5129C"/>
    <w:rsid w:val="41C7743F"/>
    <w:rsid w:val="41D34149"/>
    <w:rsid w:val="41DA0A00"/>
    <w:rsid w:val="41EA1493"/>
    <w:rsid w:val="41F145CF"/>
    <w:rsid w:val="41F56F49"/>
    <w:rsid w:val="41F61BE6"/>
    <w:rsid w:val="41F6732D"/>
    <w:rsid w:val="41F74D98"/>
    <w:rsid w:val="42010CB6"/>
    <w:rsid w:val="42014943"/>
    <w:rsid w:val="42166AC7"/>
    <w:rsid w:val="42182DE3"/>
    <w:rsid w:val="421E4256"/>
    <w:rsid w:val="421F113C"/>
    <w:rsid w:val="4221211D"/>
    <w:rsid w:val="42291ED0"/>
    <w:rsid w:val="422A7433"/>
    <w:rsid w:val="422B7036"/>
    <w:rsid w:val="422E75D1"/>
    <w:rsid w:val="422F43FA"/>
    <w:rsid w:val="422F77F3"/>
    <w:rsid w:val="4232482D"/>
    <w:rsid w:val="4238483A"/>
    <w:rsid w:val="423D15C3"/>
    <w:rsid w:val="423F0AFA"/>
    <w:rsid w:val="424C5CAA"/>
    <w:rsid w:val="424E2E83"/>
    <w:rsid w:val="42514008"/>
    <w:rsid w:val="4255020A"/>
    <w:rsid w:val="42553EE8"/>
    <w:rsid w:val="4263645E"/>
    <w:rsid w:val="42651297"/>
    <w:rsid w:val="426D2B15"/>
    <w:rsid w:val="426F2CB1"/>
    <w:rsid w:val="42846AE2"/>
    <w:rsid w:val="42855EA0"/>
    <w:rsid w:val="42870A90"/>
    <w:rsid w:val="42882122"/>
    <w:rsid w:val="428B006D"/>
    <w:rsid w:val="42906E88"/>
    <w:rsid w:val="42910905"/>
    <w:rsid w:val="429116AF"/>
    <w:rsid w:val="429B4832"/>
    <w:rsid w:val="42A1425A"/>
    <w:rsid w:val="42A55B77"/>
    <w:rsid w:val="42B40273"/>
    <w:rsid w:val="42B47717"/>
    <w:rsid w:val="42BC2837"/>
    <w:rsid w:val="42C17D28"/>
    <w:rsid w:val="42C34E0B"/>
    <w:rsid w:val="42C4624B"/>
    <w:rsid w:val="42C8703F"/>
    <w:rsid w:val="42CD1A46"/>
    <w:rsid w:val="42D445C4"/>
    <w:rsid w:val="42D76809"/>
    <w:rsid w:val="42E303BC"/>
    <w:rsid w:val="42E46F29"/>
    <w:rsid w:val="42E774F6"/>
    <w:rsid w:val="42EF6D61"/>
    <w:rsid w:val="42F15415"/>
    <w:rsid w:val="42F4100F"/>
    <w:rsid w:val="42FA4E77"/>
    <w:rsid w:val="42FE33E1"/>
    <w:rsid w:val="42FE6FA4"/>
    <w:rsid w:val="42FF1D9D"/>
    <w:rsid w:val="42FF2334"/>
    <w:rsid w:val="430234A2"/>
    <w:rsid w:val="43036AC0"/>
    <w:rsid w:val="430A790C"/>
    <w:rsid w:val="430D5439"/>
    <w:rsid w:val="431F48B5"/>
    <w:rsid w:val="4321506A"/>
    <w:rsid w:val="432B282C"/>
    <w:rsid w:val="433578E1"/>
    <w:rsid w:val="43370708"/>
    <w:rsid w:val="433F0A55"/>
    <w:rsid w:val="433F66CB"/>
    <w:rsid w:val="43452E25"/>
    <w:rsid w:val="434B456E"/>
    <w:rsid w:val="434E6FF6"/>
    <w:rsid w:val="434F5A51"/>
    <w:rsid w:val="43503578"/>
    <w:rsid w:val="43587EC0"/>
    <w:rsid w:val="435B32BA"/>
    <w:rsid w:val="43655275"/>
    <w:rsid w:val="436708EE"/>
    <w:rsid w:val="436844EA"/>
    <w:rsid w:val="436D5ED7"/>
    <w:rsid w:val="43754D8C"/>
    <w:rsid w:val="437B64D2"/>
    <w:rsid w:val="437E5AE6"/>
    <w:rsid w:val="438A0E0D"/>
    <w:rsid w:val="43972F54"/>
    <w:rsid w:val="43A1299E"/>
    <w:rsid w:val="43A7763B"/>
    <w:rsid w:val="43AB0D1C"/>
    <w:rsid w:val="43B73A33"/>
    <w:rsid w:val="43B97C77"/>
    <w:rsid w:val="43BB4E95"/>
    <w:rsid w:val="43BD4E95"/>
    <w:rsid w:val="43BE6BF8"/>
    <w:rsid w:val="43C155E8"/>
    <w:rsid w:val="43C2623A"/>
    <w:rsid w:val="43C41501"/>
    <w:rsid w:val="43CD4417"/>
    <w:rsid w:val="43CE058D"/>
    <w:rsid w:val="43D441A9"/>
    <w:rsid w:val="43DA2FDA"/>
    <w:rsid w:val="43DF5027"/>
    <w:rsid w:val="43E75C8A"/>
    <w:rsid w:val="43EC14F2"/>
    <w:rsid w:val="43F8228A"/>
    <w:rsid w:val="43F933BA"/>
    <w:rsid w:val="43FE4D82"/>
    <w:rsid w:val="43FF041A"/>
    <w:rsid w:val="44000AFA"/>
    <w:rsid w:val="44023EE3"/>
    <w:rsid w:val="44066181"/>
    <w:rsid w:val="440A1978"/>
    <w:rsid w:val="440D6063"/>
    <w:rsid w:val="440F3690"/>
    <w:rsid w:val="4416222A"/>
    <w:rsid w:val="441822E7"/>
    <w:rsid w:val="441E5E65"/>
    <w:rsid w:val="44271D13"/>
    <w:rsid w:val="442742D8"/>
    <w:rsid w:val="442C18EF"/>
    <w:rsid w:val="442F5C5D"/>
    <w:rsid w:val="444401FA"/>
    <w:rsid w:val="44491A81"/>
    <w:rsid w:val="4458402A"/>
    <w:rsid w:val="445A2900"/>
    <w:rsid w:val="445C7A9D"/>
    <w:rsid w:val="445F22D4"/>
    <w:rsid w:val="44651FA8"/>
    <w:rsid w:val="4467501D"/>
    <w:rsid w:val="44753296"/>
    <w:rsid w:val="4477538F"/>
    <w:rsid w:val="447A4D50"/>
    <w:rsid w:val="447A6AFE"/>
    <w:rsid w:val="44821399"/>
    <w:rsid w:val="44831663"/>
    <w:rsid w:val="44847752"/>
    <w:rsid w:val="44851FDB"/>
    <w:rsid w:val="44875E37"/>
    <w:rsid w:val="448D1FFE"/>
    <w:rsid w:val="44952E34"/>
    <w:rsid w:val="449A17E9"/>
    <w:rsid w:val="44A15830"/>
    <w:rsid w:val="44A27E03"/>
    <w:rsid w:val="44A523CF"/>
    <w:rsid w:val="44A76273"/>
    <w:rsid w:val="44AA41B8"/>
    <w:rsid w:val="44AB454A"/>
    <w:rsid w:val="44C45CB4"/>
    <w:rsid w:val="44C935E1"/>
    <w:rsid w:val="44CB3B1B"/>
    <w:rsid w:val="44CD4B5C"/>
    <w:rsid w:val="44CD5A11"/>
    <w:rsid w:val="44D02359"/>
    <w:rsid w:val="44D85E16"/>
    <w:rsid w:val="44D96492"/>
    <w:rsid w:val="44DC272C"/>
    <w:rsid w:val="44DC29C9"/>
    <w:rsid w:val="44E173D8"/>
    <w:rsid w:val="44E73A68"/>
    <w:rsid w:val="44E74BAD"/>
    <w:rsid w:val="44E81A9A"/>
    <w:rsid w:val="44E87F0C"/>
    <w:rsid w:val="44EB17AA"/>
    <w:rsid w:val="44F22B38"/>
    <w:rsid w:val="44F444D9"/>
    <w:rsid w:val="44F543D6"/>
    <w:rsid w:val="44F87A23"/>
    <w:rsid w:val="45056FF6"/>
    <w:rsid w:val="450705BE"/>
    <w:rsid w:val="45101210"/>
    <w:rsid w:val="45130ABF"/>
    <w:rsid w:val="45150B0E"/>
    <w:rsid w:val="45171C57"/>
    <w:rsid w:val="451C5E07"/>
    <w:rsid w:val="45220CCE"/>
    <w:rsid w:val="45274D1F"/>
    <w:rsid w:val="452D5221"/>
    <w:rsid w:val="452F7FBF"/>
    <w:rsid w:val="45352A25"/>
    <w:rsid w:val="4535380D"/>
    <w:rsid w:val="45380C3A"/>
    <w:rsid w:val="45395450"/>
    <w:rsid w:val="45443A90"/>
    <w:rsid w:val="454A4722"/>
    <w:rsid w:val="454B1454"/>
    <w:rsid w:val="454D060A"/>
    <w:rsid w:val="454F1D39"/>
    <w:rsid w:val="4550264E"/>
    <w:rsid w:val="455530C7"/>
    <w:rsid w:val="4557465A"/>
    <w:rsid w:val="455B57E8"/>
    <w:rsid w:val="45610916"/>
    <w:rsid w:val="4561117E"/>
    <w:rsid w:val="4561381A"/>
    <w:rsid w:val="45685FC0"/>
    <w:rsid w:val="456A2EB2"/>
    <w:rsid w:val="456B008D"/>
    <w:rsid w:val="457459AF"/>
    <w:rsid w:val="45833790"/>
    <w:rsid w:val="45846A7C"/>
    <w:rsid w:val="459028EC"/>
    <w:rsid w:val="45A30818"/>
    <w:rsid w:val="45A958EB"/>
    <w:rsid w:val="45B101E7"/>
    <w:rsid w:val="45BE5D37"/>
    <w:rsid w:val="45C06D2B"/>
    <w:rsid w:val="45C344D5"/>
    <w:rsid w:val="45CC1E2A"/>
    <w:rsid w:val="45D1502C"/>
    <w:rsid w:val="45D33C1C"/>
    <w:rsid w:val="45D35BC8"/>
    <w:rsid w:val="45D42989"/>
    <w:rsid w:val="45D66F35"/>
    <w:rsid w:val="45D707B1"/>
    <w:rsid w:val="45DA3C2A"/>
    <w:rsid w:val="45DB710F"/>
    <w:rsid w:val="45DE4E6B"/>
    <w:rsid w:val="45E020B1"/>
    <w:rsid w:val="45E22BAD"/>
    <w:rsid w:val="45E32481"/>
    <w:rsid w:val="45E76415"/>
    <w:rsid w:val="45ED3E2F"/>
    <w:rsid w:val="45EE77A4"/>
    <w:rsid w:val="45F25190"/>
    <w:rsid w:val="45F3102E"/>
    <w:rsid w:val="45F653A6"/>
    <w:rsid w:val="45FF647C"/>
    <w:rsid w:val="460818BB"/>
    <w:rsid w:val="460B0118"/>
    <w:rsid w:val="461162DD"/>
    <w:rsid w:val="46144B8A"/>
    <w:rsid w:val="461660C8"/>
    <w:rsid w:val="4619567C"/>
    <w:rsid w:val="462505D5"/>
    <w:rsid w:val="46263569"/>
    <w:rsid w:val="46284E10"/>
    <w:rsid w:val="462C207A"/>
    <w:rsid w:val="462D0BE0"/>
    <w:rsid w:val="46301861"/>
    <w:rsid w:val="463141D2"/>
    <w:rsid w:val="46362EF9"/>
    <w:rsid w:val="46391418"/>
    <w:rsid w:val="463D01D3"/>
    <w:rsid w:val="46425D21"/>
    <w:rsid w:val="4643315D"/>
    <w:rsid w:val="4645249A"/>
    <w:rsid w:val="464C0026"/>
    <w:rsid w:val="46525617"/>
    <w:rsid w:val="465313B5"/>
    <w:rsid w:val="465C1622"/>
    <w:rsid w:val="46615163"/>
    <w:rsid w:val="46652468"/>
    <w:rsid w:val="466753B0"/>
    <w:rsid w:val="46707DBF"/>
    <w:rsid w:val="46747A58"/>
    <w:rsid w:val="467976A5"/>
    <w:rsid w:val="467A2DE5"/>
    <w:rsid w:val="467D28D5"/>
    <w:rsid w:val="46866049"/>
    <w:rsid w:val="46925F3F"/>
    <w:rsid w:val="46964C9B"/>
    <w:rsid w:val="46992609"/>
    <w:rsid w:val="469B473F"/>
    <w:rsid w:val="46A10B9F"/>
    <w:rsid w:val="46A61645"/>
    <w:rsid w:val="46A61E2C"/>
    <w:rsid w:val="46A64215"/>
    <w:rsid w:val="46A728E6"/>
    <w:rsid w:val="46AA4325"/>
    <w:rsid w:val="46AC441E"/>
    <w:rsid w:val="46B5206F"/>
    <w:rsid w:val="46B64BA3"/>
    <w:rsid w:val="46B823B9"/>
    <w:rsid w:val="46B90604"/>
    <w:rsid w:val="46BB09F6"/>
    <w:rsid w:val="46C10647"/>
    <w:rsid w:val="46C10A14"/>
    <w:rsid w:val="46C2478C"/>
    <w:rsid w:val="46C7533B"/>
    <w:rsid w:val="46CB1893"/>
    <w:rsid w:val="46CC4668"/>
    <w:rsid w:val="46CF25CA"/>
    <w:rsid w:val="46D34BFF"/>
    <w:rsid w:val="46D747E4"/>
    <w:rsid w:val="46D93B28"/>
    <w:rsid w:val="46DC5F29"/>
    <w:rsid w:val="46E13EC7"/>
    <w:rsid w:val="46EC3618"/>
    <w:rsid w:val="46F3120C"/>
    <w:rsid w:val="46F87794"/>
    <w:rsid w:val="46FC7495"/>
    <w:rsid w:val="47003961"/>
    <w:rsid w:val="470217DA"/>
    <w:rsid w:val="470652D8"/>
    <w:rsid w:val="472C080F"/>
    <w:rsid w:val="47305F37"/>
    <w:rsid w:val="4731223E"/>
    <w:rsid w:val="47330BA9"/>
    <w:rsid w:val="473867FC"/>
    <w:rsid w:val="473D56DC"/>
    <w:rsid w:val="473E17A9"/>
    <w:rsid w:val="473E2065"/>
    <w:rsid w:val="473E4AD0"/>
    <w:rsid w:val="4743767B"/>
    <w:rsid w:val="474508B4"/>
    <w:rsid w:val="474933E5"/>
    <w:rsid w:val="474B0F2D"/>
    <w:rsid w:val="474D04FA"/>
    <w:rsid w:val="474E3EA7"/>
    <w:rsid w:val="475535EE"/>
    <w:rsid w:val="475901F2"/>
    <w:rsid w:val="475E245F"/>
    <w:rsid w:val="47673373"/>
    <w:rsid w:val="477933F8"/>
    <w:rsid w:val="47794E4B"/>
    <w:rsid w:val="477B5067"/>
    <w:rsid w:val="477D14E2"/>
    <w:rsid w:val="4780267D"/>
    <w:rsid w:val="47827E30"/>
    <w:rsid w:val="47890C98"/>
    <w:rsid w:val="478B43E7"/>
    <w:rsid w:val="479174C9"/>
    <w:rsid w:val="479A3013"/>
    <w:rsid w:val="47A329D6"/>
    <w:rsid w:val="47AA234B"/>
    <w:rsid w:val="47AA7DED"/>
    <w:rsid w:val="47AC2734"/>
    <w:rsid w:val="47AC2F30"/>
    <w:rsid w:val="47AF32A4"/>
    <w:rsid w:val="47B10A89"/>
    <w:rsid w:val="47B24478"/>
    <w:rsid w:val="47B44942"/>
    <w:rsid w:val="47B5053B"/>
    <w:rsid w:val="47C50C39"/>
    <w:rsid w:val="47C54534"/>
    <w:rsid w:val="47C7142F"/>
    <w:rsid w:val="47C809D3"/>
    <w:rsid w:val="47CF0D1F"/>
    <w:rsid w:val="47D75A52"/>
    <w:rsid w:val="47DA7AEB"/>
    <w:rsid w:val="47DF0232"/>
    <w:rsid w:val="47E80223"/>
    <w:rsid w:val="47ED75E7"/>
    <w:rsid w:val="47EE5F11"/>
    <w:rsid w:val="47F40975"/>
    <w:rsid w:val="47F83083"/>
    <w:rsid w:val="47FA7AD0"/>
    <w:rsid w:val="483A71C2"/>
    <w:rsid w:val="483B47F6"/>
    <w:rsid w:val="483C01AF"/>
    <w:rsid w:val="4842665F"/>
    <w:rsid w:val="484829B8"/>
    <w:rsid w:val="484B3409"/>
    <w:rsid w:val="484E4529"/>
    <w:rsid w:val="48647D31"/>
    <w:rsid w:val="48670997"/>
    <w:rsid w:val="4867383D"/>
    <w:rsid w:val="486A559F"/>
    <w:rsid w:val="487164CE"/>
    <w:rsid w:val="48741AB6"/>
    <w:rsid w:val="487433D2"/>
    <w:rsid w:val="487643A1"/>
    <w:rsid w:val="487675DC"/>
    <w:rsid w:val="487773FB"/>
    <w:rsid w:val="48777D12"/>
    <w:rsid w:val="487D096B"/>
    <w:rsid w:val="487F2935"/>
    <w:rsid w:val="48827BB1"/>
    <w:rsid w:val="48827BE3"/>
    <w:rsid w:val="488304A4"/>
    <w:rsid w:val="488630CD"/>
    <w:rsid w:val="48870F11"/>
    <w:rsid w:val="488F0008"/>
    <w:rsid w:val="488F1DF8"/>
    <w:rsid w:val="488F402C"/>
    <w:rsid w:val="48920C2C"/>
    <w:rsid w:val="48943F06"/>
    <w:rsid w:val="489B71E7"/>
    <w:rsid w:val="489B7A81"/>
    <w:rsid w:val="489D1502"/>
    <w:rsid w:val="48A00AFD"/>
    <w:rsid w:val="48A71E8C"/>
    <w:rsid w:val="48A827F9"/>
    <w:rsid w:val="48AA13A4"/>
    <w:rsid w:val="48AA7568"/>
    <w:rsid w:val="48AC1D63"/>
    <w:rsid w:val="48AC74A2"/>
    <w:rsid w:val="48AF732B"/>
    <w:rsid w:val="48B2587F"/>
    <w:rsid w:val="48BA1BBF"/>
    <w:rsid w:val="48BB79C9"/>
    <w:rsid w:val="48C058B5"/>
    <w:rsid w:val="48C26CC5"/>
    <w:rsid w:val="48C704AF"/>
    <w:rsid w:val="48CC36A0"/>
    <w:rsid w:val="48CD7DD0"/>
    <w:rsid w:val="48D16883"/>
    <w:rsid w:val="48D16F09"/>
    <w:rsid w:val="48D402DB"/>
    <w:rsid w:val="48D50574"/>
    <w:rsid w:val="48D6235E"/>
    <w:rsid w:val="48D66F63"/>
    <w:rsid w:val="48DB45E5"/>
    <w:rsid w:val="48DE05DF"/>
    <w:rsid w:val="48E20D3E"/>
    <w:rsid w:val="48E94252"/>
    <w:rsid w:val="48EB40AF"/>
    <w:rsid w:val="48EB621C"/>
    <w:rsid w:val="48F13107"/>
    <w:rsid w:val="48F549A5"/>
    <w:rsid w:val="48FA645F"/>
    <w:rsid w:val="48FA705A"/>
    <w:rsid w:val="48FB2528"/>
    <w:rsid w:val="48FC51D0"/>
    <w:rsid w:val="48FF4552"/>
    <w:rsid w:val="49001945"/>
    <w:rsid w:val="4901159C"/>
    <w:rsid w:val="49030AA0"/>
    <w:rsid w:val="49161DED"/>
    <w:rsid w:val="49211C3E"/>
    <w:rsid w:val="492219BE"/>
    <w:rsid w:val="492541BF"/>
    <w:rsid w:val="4931162E"/>
    <w:rsid w:val="49382AE4"/>
    <w:rsid w:val="493A02C8"/>
    <w:rsid w:val="493A685C"/>
    <w:rsid w:val="493D634C"/>
    <w:rsid w:val="49440FC3"/>
    <w:rsid w:val="49457C1B"/>
    <w:rsid w:val="495042D1"/>
    <w:rsid w:val="49531B8C"/>
    <w:rsid w:val="49570A8C"/>
    <w:rsid w:val="495711BC"/>
    <w:rsid w:val="495777FB"/>
    <w:rsid w:val="49592DAD"/>
    <w:rsid w:val="495A6F07"/>
    <w:rsid w:val="495F0114"/>
    <w:rsid w:val="496335FF"/>
    <w:rsid w:val="49695393"/>
    <w:rsid w:val="496A4096"/>
    <w:rsid w:val="496B6E9B"/>
    <w:rsid w:val="497720E9"/>
    <w:rsid w:val="497C480B"/>
    <w:rsid w:val="4980634E"/>
    <w:rsid w:val="49865F45"/>
    <w:rsid w:val="49872C9C"/>
    <w:rsid w:val="49943B56"/>
    <w:rsid w:val="49971F00"/>
    <w:rsid w:val="499A77A9"/>
    <w:rsid w:val="499F2B63"/>
    <w:rsid w:val="49AB0156"/>
    <w:rsid w:val="49AB66FE"/>
    <w:rsid w:val="49AE41EA"/>
    <w:rsid w:val="49B0032F"/>
    <w:rsid w:val="49C162A1"/>
    <w:rsid w:val="49C425C9"/>
    <w:rsid w:val="49CA4084"/>
    <w:rsid w:val="49CB1BAA"/>
    <w:rsid w:val="49D0073D"/>
    <w:rsid w:val="49D1533A"/>
    <w:rsid w:val="49D2118A"/>
    <w:rsid w:val="49D55D0E"/>
    <w:rsid w:val="49D95688"/>
    <w:rsid w:val="49E54E0A"/>
    <w:rsid w:val="49E7697C"/>
    <w:rsid w:val="49EF7646"/>
    <w:rsid w:val="49F22ADE"/>
    <w:rsid w:val="4A012EFA"/>
    <w:rsid w:val="4A024F81"/>
    <w:rsid w:val="4A06582C"/>
    <w:rsid w:val="4A0F7CE8"/>
    <w:rsid w:val="4A1027B7"/>
    <w:rsid w:val="4A1169CB"/>
    <w:rsid w:val="4A130C81"/>
    <w:rsid w:val="4A1470AD"/>
    <w:rsid w:val="4A1552CE"/>
    <w:rsid w:val="4A1B799C"/>
    <w:rsid w:val="4A1E1CDA"/>
    <w:rsid w:val="4A203D82"/>
    <w:rsid w:val="4A215D7D"/>
    <w:rsid w:val="4A235542"/>
    <w:rsid w:val="4A2A7709"/>
    <w:rsid w:val="4A310386"/>
    <w:rsid w:val="4A3B5872"/>
    <w:rsid w:val="4A3E6815"/>
    <w:rsid w:val="4A3F5338"/>
    <w:rsid w:val="4A40517C"/>
    <w:rsid w:val="4A4A2ACF"/>
    <w:rsid w:val="4A5420D2"/>
    <w:rsid w:val="4A543368"/>
    <w:rsid w:val="4A574AF9"/>
    <w:rsid w:val="4A58168F"/>
    <w:rsid w:val="4A5D0A54"/>
    <w:rsid w:val="4A5E657A"/>
    <w:rsid w:val="4A6337FD"/>
    <w:rsid w:val="4A672F41"/>
    <w:rsid w:val="4A673681"/>
    <w:rsid w:val="4A6D7C98"/>
    <w:rsid w:val="4A6F4ACE"/>
    <w:rsid w:val="4A7933B4"/>
    <w:rsid w:val="4A7D2EA4"/>
    <w:rsid w:val="4A7F4E6E"/>
    <w:rsid w:val="4A851D59"/>
    <w:rsid w:val="4A8A736F"/>
    <w:rsid w:val="4A8E6E5F"/>
    <w:rsid w:val="4AA70763"/>
    <w:rsid w:val="4AAA0897"/>
    <w:rsid w:val="4AB44F6E"/>
    <w:rsid w:val="4AB45160"/>
    <w:rsid w:val="4AB54701"/>
    <w:rsid w:val="4AB81494"/>
    <w:rsid w:val="4AB83EDC"/>
    <w:rsid w:val="4ABD7118"/>
    <w:rsid w:val="4AC2045E"/>
    <w:rsid w:val="4AC367DC"/>
    <w:rsid w:val="4AC42B7A"/>
    <w:rsid w:val="4AC612DF"/>
    <w:rsid w:val="4ACC3B14"/>
    <w:rsid w:val="4ACC41AD"/>
    <w:rsid w:val="4AD95947"/>
    <w:rsid w:val="4ADB1D3F"/>
    <w:rsid w:val="4ADD64C1"/>
    <w:rsid w:val="4AE244CE"/>
    <w:rsid w:val="4AE251AA"/>
    <w:rsid w:val="4AE50A49"/>
    <w:rsid w:val="4AE70A14"/>
    <w:rsid w:val="4AEC062A"/>
    <w:rsid w:val="4AEF70FC"/>
    <w:rsid w:val="4AF154E5"/>
    <w:rsid w:val="4AF27F01"/>
    <w:rsid w:val="4AF319FD"/>
    <w:rsid w:val="4AF71B1A"/>
    <w:rsid w:val="4AFB06CE"/>
    <w:rsid w:val="4AFB7396"/>
    <w:rsid w:val="4AFB7F17"/>
    <w:rsid w:val="4B0128F9"/>
    <w:rsid w:val="4B067F76"/>
    <w:rsid w:val="4B0E6EF9"/>
    <w:rsid w:val="4B115470"/>
    <w:rsid w:val="4B182BCD"/>
    <w:rsid w:val="4B1D5A49"/>
    <w:rsid w:val="4B1E5269"/>
    <w:rsid w:val="4B1F60FB"/>
    <w:rsid w:val="4B206D07"/>
    <w:rsid w:val="4B312242"/>
    <w:rsid w:val="4B335C59"/>
    <w:rsid w:val="4B361BDE"/>
    <w:rsid w:val="4B376130"/>
    <w:rsid w:val="4B3925E8"/>
    <w:rsid w:val="4B3A53A6"/>
    <w:rsid w:val="4B3F592D"/>
    <w:rsid w:val="4B4003BA"/>
    <w:rsid w:val="4B4003DB"/>
    <w:rsid w:val="4B410375"/>
    <w:rsid w:val="4B4614E8"/>
    <w:rsid w:val="4B4A3085"/>
    <w:rsid w:val="4B4C0AC8"/>
    <w:rsid w:val="4B4C472B"/>
    <w:rsid w:val="4B4E3086"/>
    <w:rsid w:val="4B4F5399"/>
    <w:rsid w:val="4B675912"/>
    <w:rsid w:val="4B6F102E"/>
    <w:rsid w:val="4B6F3019"/>
    <w:rsid w:val="4B7C13AE"/>
    <w:rsid w:val="4B7E7DAF"/>
    <w:rsid w:val="4B8208DB"/>
    <w:rsid w:val="4B843FBA"/>
    <w:rsid w:val="4B845256"/>
    <w:rsid w:val="4B8E7939"/>
    <w:rsid w:val="4B932BF0"/>
    <w:rsid w:val="4B976755"/>
    <w:rsid w:val="4BA001F4"/>
    <w:rsid w:val="4BA45417"/>
    <w:rsid w:val="4BA95F1B"/>
    <w:rsid w:val="4BA96570"/>
    <w:rsid w:val="4BAD3CFD"/>
    <w:rsid w:val="4BBF129A"/>
    <w:rsid w:val="4BC30D8B"/>
    <w:rsid w:val="4BCD575D"/>
    <w:rsid w:val="4BCD7E5B"/>
    <w:rsid w:val="4BCF3BD3"/>
    <w:rsid w:val="4BD44410"/>
    <w:rsid w:val="4BD53458"/>
    <w:rsid w:val="4BDA60D4"/>
    <w:rsid w:val="4BDC3E34"/>
    <w:rsid w:val="4BE530C7"/>
    <w:rsid w:val="4BEA7E72"/>
    <w:rsid w:val="4BEF6C8B"/>
    <w:rsid w:val="4BEF7DD1"/>
    <w:rsid w:val="4BF43ADF"/>
    <w:rsid w:val="4BFA03C2"/>
    <w:rsid w:val="4C0F3FD0"/>
    <w:rsid w:val="4C173A44"/>
    <w:rsid w:val="4C18568D"/>
    <w:rsid w:val="4C227C3A"/>
    <w:rsid w:val="4C26224A"/>
    <w:rsid w:val="4C2734D0"/>
    <w:rsid w:val="4C334692"/>
    <w:rsid w:val="4C3B3017"/>
    <w:rsid w:val="4C3F4566"/>
    <w:rsid w:val="4C404346"/>
    <w:rsid w:val="4C496F1D"/>
    <w:rsid w:val="4C4B302F"/>
    <w:rsid w:val="4C56402E"/>
    <w:rsid w:val="4C583F7F"/>
    <w:rsid w:val="4C661C8A"/>
    <w:rsid w:val="4C664D3C"/>
    <w:rsid w:val="4C697CE8"/>
    <w:rsid w:val="4C6B4980"/>
    <w:rsid w:val="4C6C1D6F"/>
    <w:rsid w:val="4C752AB2"/>
    <w:rsid w:val="4C7875E7"/>
    <w:rsid w:val="4C823A33"/>
    <w:rsid w:val="4C8A2E83"/>
    <w:rsid w:val="4C9225D1"/>
    <w:rsid w:val="4C942727"/>
    <w:rsid w:val="4C986162"/>
    <w:rsid w:val="4C991F30"/>
    <w:rsid w:val="4C9D26D6"/>
    <w:rsid w:val="4C9D4B42"/>
    <w:rsid w:val="4C9E35A6"/>
    <w:rsid w:val="4CA157E7"/>
    <w:rsid w:val="4CA46E0E"/>
    <w:rsid w:val="4CA83842"/>
    <w:rsid w:val="4CAD29AE"/>
    <w:rsid w:val="4CB317B3"/>
    <w:rsid w:val="4CB51E11"/>
    <w:rsid w:val="4CB614B3"/>
    <w:rsid w:val="4CB73F57"/>
    <w:rsid w:val="4CC848A2"/>
    <w:rsid w:val="4CCF375F"/>
    <w:rsid w:val="4CDA44A4"/>
    <w:rsid w:val="4CDF7E46"/>
    <w:rsid w:val="4CE004C7"/>
    <w:rsid w:val="4CE90CC5"/>
    <w:rsid w:val="4CE92DA7"/>
    <w:rsid w:val="4CED1C66"/>
    <w:rsid w:val="4CEE42DC"/>
    <w:rsid w:val="4D0258E3"/>
    <w:rsid w:val="4D0A5096"/>
    <w:rsid w:val="4D0B25EC"/>
    <w:rsid w:val="4D0F570E"/>
    <w:rsid w:val="4D113D78"/>
    <w:rsid w:val="4D1325CE"/>
    <w:rsid w:val="4D1610D2"/>
    <w:rsid w:val="4D170254"/>
    <w:rsid w:val="4D190CEA"/>
    <w:rsid w:val="4D2C15D9"/>
    <w:rsid w:val="4D2E14F3"/>
    <w:rsid w:val="4D365E63"/>
    <w:rsid w:val="4D3918EB"/>
    <w:rsid w:val="4D3C7046"/>
    <w:rsid w:val="4D4128AF"/>
    <w:rsid w:val="4D4547F5"/>
    <w:rsid w:val="4D516B4F"/>
    <w:rsid w:val="4D5D171F"/>
    <w:rsid w:val="4D5D6FBD"/>
    <w:rsid w:val="4D607D49"/>
    <w:rsid w:val="4D630ABD"/>
    <w:rsid w:val="4D643A05"/>
    <w:rsid w:val="4D6C1A9A"/>
    <w:rsid w:val="4D705965"/>
    <w:rsid w:val="4D74766D"/>
    <w:rsid w:val="4D7B1DA7"/>
    <w:rsid w:val="4D7C06A1"/>
    <w:rsid w:val="4D812CAB"/>
    <w:rsid w:val="4D891B60"/>
    <w:rsid w:val="4D9122F1"/>
    <w:rsid w:val="4D964C9C"/>
    <w:rsid w:val="4D9752A9"/>
    <w:rsid w:val="4D986247"/>
    <w:rsid w:val="4D9D560B"/>
    <w:rsid w:val="4D9F4466"/>
    <w:rsid w:val="4DA84309"/>
    <w:rsid w:val="4DA846DC"/>
    <w:rsid w:val="4DAC491A"/>
    <w:rsid w:val="4DB008E9"/>
    <w:rsid w:val="4DB32521"/>
    <w:rsid w:val="4DB824B3"/>
    <w:rsid w:val="4DBD4D29"/>
    <w:rsid w:val="4DC332C4"/>
    <w:rsid w:val="4DC53A90"/>
    <w:rsid w:val="4DC70FB3"/>
    <w:rsid w:val="4DC715C2"/>
    <w:rsid w:val="4DD07A7F"/>
    <w:rsid w:val="4DD67DD7"/>
    <w:rsid w:val="4DD92AE7"/>
    <w:rsid w:val="4DDB6BFF"/>
    <w:rsid w:val="4DDC7DC7"/>
    <w:rsid w:val="4DDD1163"/>
    <w:rsid w:val="4DEB5D02"/>
    <w:rsid w:val="4DED2EB7"/>
    <w:rsid w:val="4DEE6B8B"/>
    <w:rsid w:val="4DF32D11"/>
    <w:rsid w:val="4E01203E"/>
    <w:rsid w:val="4E094D91"/>
    <w:rsid w:val="4E0B6A19"/>
    <w:rsid w:val="4E0D5E05"/>
    <w:rsid w:val="4E170443"/>
    <w:rsid w:val="4E1A1DC5"/>
    <w:rsid w:val="4E1F1375"/>
    <w:rsid w:val="4E1F4272"/>
    <w:rsid w:val="4E201C24"/>
    <w:rsid w:val="4E23437F"/>
    <w:rsid w:val="4E257ADB"/>
    <w:rsid w:val="4E281EFA"/>
    <w:rsid w:val="4E285D93"/>
    <w:rsid w:val="4E2C715D"/>
    <w:rsid w:val="4E2F6224"/>
    <w:rsid w:val="4E310669"/>
    <w:rsid w:val="4E3564F6"/>
    <w:rsid w:val="4E3B3374"/>
    <w:rsid w:val="4E3C3076"/>
    <w:rsid w:val="4E40351E"/>
    <w:rsid w:val="4E4B4046"/>
    <w:rsid w:val="4E544BE4"/>
    <w:rsid w:val="4E611B9A"/>
    <w:rsid w:val="4E6154D7"/>
    <w:rsid w:val="4E686A1C"/>
    <w:rsid w:val="4E6879C7"/>
    <w:rsid w:val="4E6A0C16"/>
    <w:rsid w:val="4E6A214B"/>
    <w:rsid w:val="4E710F72"/>
    <w:rsid w:val="4E720846"/>
    <w:rsid w:val="4E7529FA"/>
    <w:rsid w:val="4E767B40"/>
    <w:rsid w:val="4E791BD4"/>
    <w:rsid w:val="4E805A6C"/>
    <w:rsid w:val="4E86330D"/>
    <w:rsid w:val="4E8914ED"/>
    <w:rsid w:val="4E904B11"/>
    <w:rsid w:val="4E936B77"/>
    <w:rsid w:val="4E9623BB"/>
    <w:rsid w:val="4E98339E"/>
    <w:rsid w:val="4E9C6CCE"/>
    <w:rsid w:val="4E9E5CAF"/>
    <w:rsid w:val="4EA50C53"/>
    <w:rsid w:val="4EA72C2E"/>
    <w:rsid w:val="4EB40769"/>
    <w:rsid w:val="4EBD056C"/>
    <w:rsid w:val="4EC11B01"/>
    <w:rsid w:val="4EC15329"/>
    <w:rsid w:val="4EC457CA"/>
    <w:rsid w:val="4EC63F74"/>
    <w:rsid w:val="4EC92B5C"/>
    <w:rsid w:val="4ED014A1"/>
    <w:rsid w:val="4ED76C70"/>
    <w:rsid w:val="4ED82D9F"/>
    <w:rsid w:val="4ED95AC4"/>
    <w:rsid w:val="4ED96B17"/>
    <w:rsid w:val="4EDB463D"/>
    <w:rsid w:val="4EDC0031"/>
    <w:rsid w:val="4EDD7FD3"/>
    <w:rsid w:val="4EDF237F"/>
    <w:rsid w:val="4EE334F2"/>
    <w:rsid w:val="4EEE0B44"/>
    <w:rsid w:val="4EF04ECB"/>
    <w:rsid w:val="4EF07AB8"/>
    <w:rsid w:val="4EF45638"/>
    <w:rsid w:val="4EFA49EF"/>
    <w:rsid w:val="4EFD4602"/>
    <w:rsid w:val="4F044B64"/>
    <w:rsid w:val="4F0F3AB7"/>
    <w:rsid w:val="4F116DDC"/>
    <w:rsid w:val="4F132029"/>
    <w:rsid w:val="4F161B19"/>
    <w:rsid w:val="4F1A16E3"/>
    <w:rsid w:val="4F201C3F"/>
    <w:rsid w:val="4F204746"/>
    <w:rsid w:val="4F251D5C"/>
    <w:rsid w:val="4F2E0C11"/>
    <w:rsid w:val="4F30113B"/>
    <w:rsid w:val="4F331905"/>
    <w:rsid w:val="4F346755"/>
    <w:rsid w:val="4F38214F"/>
    <w:rsid w:val="4F4A3571"/>
    <w:rsid w:val="4F4E2153"/>
    <w:rsid w:val="4F5215E2"/>
    <w:rsid w:val="4F525E0E"/>
    <w:rsid w:val="4F624BBB"/>
    <w:rsid w:val="4F6C1795"/>
    <w:rsid w:val="4F822D0B"/>
    <w:rsid w:val="4F862C23"/>
    <w:rsid w:val="4F89002C"/>
    <w:rsid w:val="4F8C356E"/>
    <w:rsid w:val="4F8D02AE"/>
    <w:rsid w:val="4FA47125"/>
    <w:rsid w:val="4FA5577E"/>
    <w:rsid w:val="4FA8621D"/>
    <w:rsid w:val="4FAB2D34"/>
    <w:rsid w:val="4FAB5B3D"/>
    <w:rsid w:val="4FAC1AE9"/>
    <w:rsid w:val="4FAC2F6D"/>
    <w:rsid w:val="4FB45B26"/>
    <w:rsid w:val="4FB563BB"/>
    <w:rsid w:val="4FB87D7C"/>
    <w:rsid w:val="4FBA24A4"/>
    <w:rsid w:val="4FC0142B"/>
    <w:rsid w:val="4FC307F7"/>
    <w:rsid w:val="4FC441A0"/>
    <w:rsid w:val="4FC5471B"/>
    <w:rsid w:val="4FC610A7"/>
    <w:rsid w:val="4FC9093A"/>
    <w:rsid w:val="4FCA7EB0"/>
    <w:rsid w:val="4FCB223D"/>
    <w:rsid w:val="4FCB6460"/>
    <w:rsid w:val="4FD1126C"/>
    <w:rsid w:val="4FD81613"/>
    <w:rsid w:val="4FE360C2"/>
    <w:rsid w:val="4FE6773D"/>
    <w:rsid w:val="4FE8258C"/>
    <w:rsid w:val="4FE85264"/>
    <w:rsid w:val="4FEC39B2"/>
    <w:rsid w:val="4FED1469"/>
    <w:rsid w:val="4FF42E85"/>
    <w:rsid w:val="4FF903D6"/>
    <w:rsid w:val="4FF96559"/>
    <w:rsid w:val="4FF97471"/>
    <w:rsid w:val="500A7931"/>
    <w:rsid w:val="500B5F6C"/>
    <w:rsid w:val="50105BED"/>
    <w:rsid w:val="502109F0"/>
    <w:rsid w:val="50243DC2"/>
    <w:rsid w:val="502816D6"/>
    <w:rsid w:val="502A587C"/>
    <w:rsid w:val="502D0E7D"/>
    <w:rsid w:val="50343201"/>
    <w:rsid w:val="503C178F"/>
    <w:rsid w:val="504377F8"/>
    <w:rsid w:val="50452793"/>
    <w:rsid w:val="50474637"/>
    <w:rsid w:val="504C3C2F"/>
    <w:rsid w:val="504D50C7"/>
    <w:rsid w:val="50574197"/>
    <w:rsid w:val="50574BC9"/>
    <w:rsid w:val="506369E2"/>
    <w:rsid w:val="506568B4"/>
    <w:rsid w:val="506D5769"/>
    <w:rsid w:val="50712946"/>
    <w:rsid w:val="50722D7F"/>
    <w:rsid w:val="50791416"/>
    <w:rsid w:val="50820637"/>
    <w:rsid w:val="50996367"/>
    <w:rsid w:val="509F3D8B"/>
    <w:rsid w:val="50A42838"/>
    <w:rsid w:val="50A721E2"/>
    <w:rsid w:val="50AA41D3"/>
    <w:rsid w:val="50AF18DD"/>
    <w:rsid w:val="50B8555A"/>
    <w:rsid w:val="50C00B30"/>
    <w:rsid w:val="50C24D56"/>
    <w:rsid w:val="50CD47A2"/>
    <w:rsid w:val="50CD6D79"/>
    <w:rsid w:val="50D70E34"/>
    <w:rsid w:val="50D74739"/>
    <w:rsid w:val="50DD0C1D"/>
    <w:rsid w:val="50DD5EEC"/>
    <w:rsid w:val="50DF358A"/>
    <w:rsid w:val="50E772C9"/>
    <w:rsid w:val="50EE1E71"/>
    <w:rsid w:val="50EF7EE4"/>
    <w:rsid w:val="50F1639A"/>
    <w:rsid w:val="50FA6210"/>
    <w:rsid w:val="50FF39C6"/>
    <w:rsid w:val="51117FC4"/>
    <w:rsid w:val="51143370"/>
    <w:rsid w:val="511D718F"/>
    <w:rsid w:val="512027DB"/>
    <w:rsid w:val="51346E03"/>
    <w:rsid w:val="5139389D"/>
    <w:rsid w:val="513D439B"/>
    <w:rsid w:val="5141631D"/>
    <w:rsid w:val="514800F6"/>
    <w:rsid w:val="516026E6"/>
    <w:rsid w:val="51696C1A"/>
    <w:rsid w:val="516C39FA"/>
    <w:rsid w:val="51767370"/>
    <w:rsid w:val="51847BD6"/>
    <w:rsid w:val="51984A67"/>
    <w:rsid w:val="51A23603"/>
    <w:rsid w:val="51A56D6F"/>
    <w:rsid w:val="51A81929"/>
    <w:rsid w:val="51AE1727"/>
    <w:rsid w:val="51AE2D67"/>
    <w:rsid w:val="51B353FD"/>
    <w:rsid w:val="51B82A14"/>
    <w:rsid w:val="51B86EB8"/>
    <w:rsid w:val="51BA49DE"/>
    <w:rsid w:val="51C02917"/>
    <w:rsid w:val="51C33452"/>
    <w:rsid w:val="51C4760A"/>
    <w:rsid w:val="51C62FEB"/>
    <w:rsid w:val="51CB2747"/>
    <w:rsid w:val="51CB4845"/>
    <w:rsid w:val="51D20C53"/>
    <w:rsid w:val="51D2489A"/>
    <w:rsid w:val="51D75590"/>
    <w:rsid w:val="51E01833"/>
    <w:rsid w:val="51E215C4"/>
    <w:rsid w:val="51E52535"/>
    <w:rsid w:val="51FC5F1A"/>
    <w:rsid w:val="52024934"/>
    <w:rsid w:val="52035227"/>
    <w:rsid w:val="52036615"/>
    <w:rsid w:val="520D02DF"/>
    <w:rsid w:val="520D51E4"/>
    <w:rsid w:val="521117A7"/>
    <w:rsid w:val="521222BD"/>
    <w:rsid w:val="52123212"/>
    <w:rsid w:val="521C11F4"/>
    <w:rsid w:val="521D589B"/>
    <w:rsid w:val="521F2A93"/>
    <w:rsid w:val="5224454D"/>
    <w:rsid w:val="52275FAC"/>
    <w:rsid w:val="52322B5F"/>
    <w:rsid w:val="523506D9"/>
    <w:rsid w:val="523B0D32"/>
    <w:rsid w:val="523F4EE3"/>
    <w:rsid w:val="5244074B"/>
    <w:rsid w:val="52482BDE"/>
    <w:rsid w:val="52483D98"/>
    <w:rsid w:val="52486D7B"/>
    <w:rsid w:val="524B0FAF"/>
    <w:rsid w:val="524F005B"/>
    <w:rsid w:val="524F03E5"/>
    <w:rsid w:val="52516098"/>
    <w:rsid w:val="525941F7"/>
    <w:rsid w:val="525D47B7"/>
    <w:rsid w:val="526130AB"/>
    <w:rsid w:val="52635F03"/>
    <w:rsid w:val="52642B9B"/>
    <w:rsid w:val="52660DB7"/>
    <w:rsid w:val="5267030E"/>
    <w:rsid w:val="52691F60"/>
    <w:rsid w:val="526A72DC"/>
    <w:rsid w:val="52783387"/>
    <w:rsid w:val="527E5A0B"/>
    <w:rsid w:val="528316B0"/>
    <w:rsid w:val="528329D0"/>
    <w:rsid w:val="5287032C"/>
    <w:rsid w:val="52904D5A"/>
    <w:rsid w:val="52923265"/>
    <w:rsid w:val="52924D02"/>
    <w:rsid w:val="52936FCC"/>
    <w:rsid w:val="529910D2"/>
    <w:rsid w:val="529945F3"/>
    <w:rsid w:val="52996CEB"/>
    <w:rsid w:val="529A4B46"/>
    <w:rsid w:val="529E2A02"/>
    <w:rsid w:val="52A35472"/>
    <w:rsid w:val="52A837F1"/>
    <w:rsid w:val="52A8394F"/>
    <w:rsid w:val="52AD4542"/>
    <w:rsid w:val="52B11F76"/>
    <w:rsid w:val="52B173AE"/>
    <w:rsid w:val="52B46D2A"/>
    <w:rsid w:val="52B61649"/>
    <w:rsid w:val="52BB760C"/>
    <w:rsid w:val="52BD1207"/>
    <w:rsid w:val="52C35B14"/>
    <w:rsid w:val="52C80B58"/>
    <w:rsid w:val="52CB130A"/>
    <w:rsid w:val="52CB49C9"/>
    <w:rsid w:val="52CD0741"/>
    <w:rsid w:val="52CD6993"/>
    <w:rsid w:val="52D23FA9"/>
    <w:rsid w:val="52E14BE0"/>
    <w:rsid w:val="52E83757"/>
    <w:rsid w:val="52E87D93"/>
    <w:rsid w:val="52F02CCC"/>
    <w:rsid w:val="52F06542"/>
    <w:rsid w:val="52F87FD1"/>
    <w:rsid w:val="5302663C"/>
    <w:rsid w:val="53026F32"/>
    <w:rsid w:val="530915D5"/>
    <w:rsid w:val="5318223F"/>
    <w:rsid w:val="53192679"/>
    <w:rsid w:val="53214F6C"/>
    <w:rsid w:val="532D646B"/>
    <w:rsid w:val="532F27EE"/>
    <w:rsid w:val="53310CD0"/>
    <w:rsid w:val="53332F41"/>
    <w:rsid w:val="533802B0"/>
    <w:rsid w:val="53395625"/>
    <w:rsid w:val="533A5EBD"/>
    <w:rsid w:val="533B7DE8"/>
    <w:rsid w:val="533E3790"/>
    <w:rsid w:val="534327B1"/>
    <w:rsid w:val="53451D93"/>
    <w:rsid w:val="534C3D5B"/>
    <w:rsid w:val="534D3630"/>
    <w:rsid w:val="534E27DF"/>
    <w:rsid w:val="5350133E"/>
    <w:rsid w:val="53592962"/>
    <w:rsid w:val="53605314"/>
    <w:rsid w:val="536644D3"/>
    <w:rsid w:val="536760AB"/>
    <w:rsid w:val="536D1360"/>
    <w:rsid w:val="536E5A80"/>
    <w:rsid w:val="536F00A8"/>
    <w:rsid w:val="5374200E"/>
    <w:rsid w:val="537C668E"/>
    <w:rsid w:val="53852D99"/>
    <w:rsid w:val="538F0ABE"/>
    <w:rsid w:val="53933738"/>
    <w:rsid w:val="53964AD2"/>
    <w:rsid w:val="539E5B32"/>
    <w:rsid w:val="53A90C57"/>
    <w:rsid w:val="53AB3188"/>
    <w:rsid w:val="53B611D5"/>
    <w:rsid w:val="53B86CFB"/>
    <w:rsid w:val="53BA6F17"/>
    <w:rsid w:val="53BD2563"/>
    <w:rsid w:val="53C103E5"/>
    <w:rsid w:val="53C64165"/>
    <w:rsid w:val="53CA1AC3"/>
    <w:rsid w:val="53CE1F3D"/>
    <w:rsid w:val="53CE29C2"/>
    <w:rsid w:val="53D26889"/>
    <w:rsid w:val="53D66D0B"/>
    <w:rsid w:val="53D9741D"/>
    <w:rsid w:val="53E15809"/>
    <w:rsid w:val="53E355FC"/>
    <w:rsid w:val="53E91BB0"/>
    <w:rsid w:val="53EB6D3F"/>
    <w:rsid w:val="53EF2615"/>
    <w:rsid w:val="53F372AC"/>
    <w:rsid w:val="53F4104E"/>
    <w:rsid w:val="53F5359A"/>
    <w:rsid w:val="540006A2"/>
    <w:rsid w:val="54041720"/>
    <w:rsid w:val="54090033"/>
    <w:rsid w:val="540E1011"/>
    <w:rsid w:val="540F4E41"/>
    <w:rsid w:val="541C372E"/>
    <w:rsid w:val="541F4FCC"/>
    <w:rsid w:val="54215785"/>
    <w:rsid w:val="542425E2"/>
    <w:rsid w:val="542C7B5E"/>
    <w:rsid w:val="542D593B"/>
    <w:rsid w:val="54411F70"/>
    <w:rsid w:val="544F7F43"/>
    <w:rsid w:val="545033D7"/>
    <w:rsid w:val="54506E3C"/>
    <w:rsid w:val="545209D3"/>
    <w:rsid w:val="54544F1C"/>
    <w:rsid w:val="54553160"/>
    <w:rsid w:val="545646A3"/>
    <w:rsid w:val="54591BCB"/>
    <w:rsid w:val="545C1930"/>
    <w:rsid w:val="546435ED"/>
    <w:rsid w:val="54674CF8"/>
    <w:rsid w:val="54680ECA"/>
    <w:rsid w:val="547A0454"/>
    <w:rsid w:val="54863A00"/>
    <w:rsid w:val="54894FE7"/>
    <w:rsid w:val="54895C4B"/>
    <w:rsid w:val="548A2FC2"/>
    <w:rsid w:val="548A485F"/>
    <w:rsid w:val="548F64F3"/>
    <w:rsid w:val="54996B2C"/>
    <w:rsid w:val="549A0AF6"/>
    <w:rsid w:val="549A4653"/>
    <w:rsid w:val="549E1CCD"/>
    <w:rsid w:val="54A0435F"/>
    <w:rsid w:val="54A13F36"/>
    <w:rsid w:val="54A35E55"/>
    <w:rsid w:val="54AD1417"/>
    <w:rsid w:val="54BA60DD"/>
    <w:rsid w:val="54C05126"/>
    <w:rsid w:val="54C440EA"/>
    <w:rsid w:val="54D44008"/>
    <w:rsid w:val="54D51413"/>
    <w:rsid w:val="54D842A9"/>
    <w:rsid w:val="54DD5AFB"/>
    <w:rsid w:val="54DE6C35"/>
    <w:rsid w:val="54E24B97"/>
    <w:rsid w:val="54EA3902"/>
    <w:rsid w:val="54EA4EBD"/>
    <w:rsid w:val="54ED50CA"/>
    <w:rsid w:val="54EF47C1"/>
    <w:rsid w:val="54F02211"/>
    <w:rsid w:val="54F153B4"/>
    <w:rsid w:val="54F95977"/>
    <w:rsid w:val="54FB1743"/>
    <w:rsid w:val="550F16B1"/>
    <w:rsid w:val="55136C1A"/>
    <w:rsid w:val="55156AF8"/>
    <w:rsid w:val="551B0B1A"/>
    <w:rsid w:val="55253231"/>
    <w:rsid w:val="55286102"/>
    <w:rsid w:val="552D3719"/>
    <w:rsid w:val="552F123F"/>
    <w:rsid w:val="55355507"/>
    <w:rsid w:val="55376835"/>
    <w:rsid w:val="55390885"/>
    <w:rsid w:val="554306DA"/>
    <w:rsid w:val="55482300"/>
    <w:rsid w:val="554967A4"/>
    <w:rsid w:val="554B6CA4"/>
    <w:rsid w:val="554C3EF6"/>
    <w:rsid w:val="55502DA1"/>
    <w:rsid w:val="555E130B"/>
    <w:rsid w:val="555E1D6B"/>
    <w:rsid w:val="556F5ADF"/>
    <w:rsid w:val="557E3F74"/>
    <w:rsid w:val="557F494D"/>
    <w:rsid w:val="55820F2B"/>
    <w:rsid w:val="55840282"/>
    <w:rsid w:val="558D4848"/>
    <w:rsid w:val="55900A4D"/>
    <w:rsid w:val="5597521A"/>
    <w:rsid w:val="559B0682"/>
    <w:rsid w:val="55A83B96"/>
    <w:rsid w:val="55AE5C32"/>
    <w:rsid w:val="55B152DA"/>
    <w:rsid w:val="55B1771E"/>
    <w:rsid w:val="55B64781"/>
    <w:rsid w:val="55BB6F94"/>
    <w:rsid w:val="55BD2CEE"/>
    <w:rsid w:val="55BE0085"/>
    <w:rsid w:val="55C0121A"/>
    <w:rsid w:val="55C118C2"/>
    <w:rsid w:val="55C35722"/>
    <w:rsid w:val="55D87B28"/>
    <w:rsid w:val="55DF2C65"/>
    <w:rsid w:val="55E120F4"/>
    <w:rsid w:val="55E358D6"/>
    <w:rsid w:val="55E530CA"/>
    <w:rsid w:val="55EA33B8"/>
    <w:rsid w:val="55ED5BDC"/>
    <w:rsid w:val="55F3226C"/>
    <w:rsid w:val="55FD30EB"/>
    <w:rsid w:val="55FF50B5"/>
    <w:rsid w:val="560217B5"/>
    <w:rsid w:val="56073F6A"/>
    <w:rsid w:val="560F2CBA"/>
    <w:rsid w:val="561641AD"/>
    <w:rsid w:val="562134CD"/>
    <w:rsid w:val="562912EC"/>
    <w:rsid w:val="56293E29"/>
    <w:rsid w:val="56293EE0"/>
    <w:rsid w:val="562B75A4"/>
    <w:rsid w:val="56303E8E"/>
    <w:rsid w:val="56370EAD"/>
    <w:rsid w:val="56375DE9"/>
    <w:rsid w:val="56446F6C"/>
    <w:rsid w:val="56453646"/>
    <w:rsid w:val="5647080A"/>
    <w:rsid w:val="56486A5C"/>
    <w:rsid w:val="565076BF"/>
    <w:rsid w:val="565202DF"/>
    <w:rsid w:val="565B256C"/>
    <w:rsid w:val="565F12C0"/>
    <w:rsid w:val="56626C46"/>
    <w:rsid w:val="56644D38"/>
    <w:rsid w:val="566E1D5A"/>
    <w:rsid w:val="567F2D89"/>
    <w:rsid w:val="56832108"/>
    <w:rsid w:val="56865837"/>
    <w:rsid w:val="568D446F"/>
    <w:rsid w:val="56933A4F"/>
    <w:rsid w:val="5695118A"/>
    <w:rsid w:val="56961A82"/>
    <w:rsid w:val="569C2904"/>
    <w:rsid w:val="56A25A40"/>
    <w:rsid w:val="56A665CA"/>
    <w:rsid w:val="56A96DCF"/>
    <w:rsid w:val="56AD2D63"/>
    <w:rsid w:val="56AD7904"/>
    <w:rsid w:val="56B45B02"/>
    <w:rsid w:val="56B47C1E"/>
    <w:rsid w:val="56B85D07"/>
    <w:rsid w:val="56B903DF"/>
    <w:rsid w:val="56B934B6"/>
    <w:rsid w:val="56BF4844"/>
    <w:rsid w:val="56C41E5B"/>
    <w:rsid w:val="56C87B9D"/>
    <w:rsid w:val="56D976B4"/>
    <w:rsid w:val="56E2584D"/>
    <w:rsid w:val="56E74735"/>
    <w:rsid w:val="56E85B49"/>
    <w:rsid w:val="56EC67B8"/>
    <w:rsid w:val="56EC6DBB"/>
    <w:rsid w:val="56ED00E4"/>
    <w:rsid w:val="56ED2909"/>
    <w:rsid w:val="56F77D76"/>
    <w:rsid w:val="56F83938"/>
    <w:rsid w:val="56FC2B51"/>
    <w:rsid w:val="56FF2848"/>
    <w:rsid w:val="570A0ECC"/>
    <w:rsid w:val="570F41E8"/>
    <w:rsid w:val="570F5E0D"/>
    <w:rsid w:val="571B7AD6"/>
    <w:rsid w:val="571D2CF4"/>
    <w:rsid w:val="571E5A0F"/>
    <w:rsid w:val="57240EF9"/>
    <w:rsid w:val="57255479"/>
    <w:rsid w:val="572742B7"/>
    <w:rsid w:val="5730129E"/>
    <w:rsid w:val="57353467"/>
    <w:rsid w:val="573C311B"/>
    <w:rsid w:val="574006C4"/>
    <w:rsid w:val="57437223"/>
    <w:rsid w:val="57544F8D"/>
    <w:rsid w:val="575E405D"/>
    <w:rsid w:val="575E5203"/>
    <w:rsid w:val="576020EA"/>
    <w:rsid w:val="57602D98"/>
    <w:rsid w:val="57633422"/>
    <w:rsid w:val="57637D0B"/>
    <w:rsid w:val="57694FC7"/>
    <w:rsid w:val="576B3715"/>
    <w:rsid w:val="57713B24"/>
    <w:rsid w:val="5772487C"/>
    <w:rsid w:val="577C44E3"/>
    <w:rsid w:val="577F3B99"/>
    <w:rsid w:val="578074FA"/>
    <w:rsid w:val="57921790"/>
    <w:rsid w:val="579441E3"/>
    <w:rsid w:val="57956432"/>
    <w:rsid w:val="57975B63"/>
    <w:rsid w:val="579D0D79"/>
    <w:rsid w:val="579E7D32"/>
    <w:rsid w:val="57A71560"/>
    <w:rsid w:val="57AC4A7E"/>
    <w:rsid w:val="57AE1FAA"/>
    <w:rsid w:val="57B74A09"/>
    <w:rsid w:val="57B90562"/>
    <w:rsid w:val="57BC488A"/>
    <w:rsid w:val="57BD1C6E"/>
    <w:rsid w:val="57BD7831"/>
    <w:rsid w:val="57BF5FD4"/>
    <w:rsid w:val="57C103E3"/>
    <w:rsid w:val="57CA3319"/>
    <w:rsid w:val="57CE7CA3"/>
    <w:rsid w:val="57DE0CFA"/>
    <w:rsid w:val="57E13BFF"/>
    <w:rsid w:val="57E26943"/>
    <w:rsid w:val="57E26FD3"/>
    <w:rsid w:val="57E44562"/>
    <w:rsid w:val="57E90954"/>
    <w:rsid w:val="57ED7349"/>
    <w:rsid w:val="57EE108B"/>
    <w:rsid w:val="58062D7D"/>
    <w:rsid w:val="5806381E"/>
    <w:rsid w:val="58075D1C"/>
    <w:rsid w:val="580B78C1"/>
    <w:rsid w:val="580C3AB9"/>
    <w:rsid w:val="580C41CB"/>
    <w:rsid w:val="580E53AC"/>
    <w:rsid w:val="58131499"/>
    <w:rsid w:val="58157C21"/>
    <w:rsid w:val="58255001"/>
    <w:rsid w:val="58281447"/>
    <w:rsid w:val="583D69CC"/>
    <w:rsid w:val="58480F09"/>
    <w:rsid w:val="584C543C"/>
    <w:rsid w:val="584D5396"/>
    <w:rsid w:val="58515970"/>
    <w:rsid w:val="58533496"/>
    <w:rsid w:val="5857492A"/>
    <w:rsid w:val="58586CFE"/>
    <w:rsid w:val="585C40E8"/>
    <w:rsid w:val="585D2567"/>
    <w:rsid w:val="585F2192"/>
    <w:rsid w:val="58670CF0"/>
    <w:rsid w:val="586837A3"/>
    <w:rsid w:val="586A4706"/>
    <w:rsid w:val="58782EFD"/>
    <w:rsid w:val="587A12CD"/>
    <w:rsid w:val="587C093F"/>
    <w:rsid w:val="587C1AB7"/>
    <w:rsid w:val="587F3F03"/>
    <w:rsid w:val="58887049"/>
    <w:rsid w:val="589472FD"/>
    <w:rsid w:val="58965F21"/>
    <w:rsid w:val="5898359F"/>
    <w:rsid w:val="589859B0"/>
    <w:rsid w:val="58A106A5"/>
    <w:rsid w:val="58AA396A"/>
    <w:rsid w:val="58B23BDC"/>
    <w:rsid w:val="58C036D2"/>
    <w:rsid w:val="58C33DAE"/>
    <w:rsid w:val="58C61EBA"/>
    <w:rsid w:val="58C643C5"/>
    <w:rsid w:val="58CB32BC"/>
    <w:rsid w:val="58CC63E5"/>
    <w:rsid w:val="58D07AF8"/>
    <w:rsid w:val="58D22144"/>
    <w:rsid w:val="58D740C7"/>
    <w:rsid w:val="58D97E3F"/>
    <w:rsid w:val="58ED2C69"/>
    <w:rsid w:val="58F75915"/>
    <w:rsid w:val="58FA29EB"/>
    <w:rsid w:val="59011144"/>
    <w:rsid w:val="59034EBC"/>
    <w:rsid w:val="591117AA"/>
    <w:rsid w:val="591744C4"/>
    <w:rsid w:val="591969C7"/>
    <w:rsid w:val="591D11D9"/>
    <w:rsid w:val="591F5895"/>
    <w:rsid w:val="59214FEC"/>
    <w:rsid w:val="59275C0B"/>
    <w:rsid w:val="592B3987"/>
    <w:rsid w:val="592D1F39"/>
    <w:rsid w:val="593603E8"/>
    <w:rsid w:val="594851F6"/>
    <w:rsid w:val="59487EB9"/>
    <w:rsid w:val="594F4ED3"/>
    <w:rsid w:val="59522304"/>
    <w:rsid w:val="59561490"/>
    <w:rsid w:val="5957733A"/>
    <w:rsid w:val="595B723A"/>
    <w:rsid w:val="595C281E"/>
    <w:rsid w:val="59617790"/>
    <w:rsid w:val="59664FBC"/>
    <w:rsid w:val="596A6CE9"/>
    <w:rsid w:val="597637F2"/>
    <w:rsid w:val="597D36BF"/>
    <w:rsid w:val="59876D25"/>
    <w:rsid w:val="59915470"/>
    <w:rsid w:val="59922067"/>
    <w:rsid w:val="599B3347"/>
    <w:rsid w:val="599F3F03"/>
    <w:rsid w:val="59A16E50"/>
    <w:rsid w:val="59AA095F"/>
    <w:rsid w:val="59AA70BC"/>
    <w:rsid w:val="59AE585B"/>
    <w:rsid w:val="59B40260"/>
    <w:rsid w:val="59B40651"/>
    <w:rsid w:val="59B54D66"/>
    <w:rsid w:val="59BB12F3"/>
    <w:rsid w:val="59BB1EE6"/>
    <w:rsid w:val="59BB3651"/>
    <w:rsid w:val="59BE0DE3"/>
    <w:rsid w:val="59C97EB4"/>
    <w:rsid w:val="59CA2222"/>
    <w:rsid w:val="59CC3859"/>
    <w:rsid w:val="59D6359E"/>
    <w:rsid w:val="59D6612D"/>
    <w:rsid w:val="59D70DF6"/>
    <w:rsid w:val="59D86349"/>
    <w:rsid w:val="59DB3743"/>
    <w:rsid w:val="59DC4F22"/>
    <w:rsid w:val="59E07D78"/>
    <w:rsid w:val="59E149F8"/>
    <w:rsid w:val="59E15241"/>
    <w:rsid w:val="59E34C11"/>
    <w:rsid w:val="59E540B3"/>
    <w:rsid w:val="59F43B22"/>
    <w:rsid w:val="5A017F5C"/>
    <w:rsid w:val="5A1046D8"/>
    <w:rsid w:val="5A146EBD"/>
    <w:rsid w:val="5A156795"/>
    <w:rsid w:val="5A196B29"/>
    <w:rsid w:val="5A1A070F"/>
    <w:rsid w:val="5A1B0198"/>
    <w:rsid w:val="5A1F4CCC"/>
    <w:rsid w:val="5A1F5EE9"/>
    <w:rsid w:val="5A271E89"/>
    <w:rsid w:val="5A2A1CF8"/>
    <w:rsid w:val="5A2B3F67"/>
    <w:rsid w:val="5A380F78"/>
    <w:rsid w:val="5A383A90"/>
    <w:rsid w:val="5A3C7D16"/>
    <w:rsid w:val="5A4003B8"/>
    <w:rsid w:val="5A4361C1"/>
    <w:rsid w:val="5A4E3B01"/>
    <w:rsid w:val="5A4E7584"/>
    <w:rsid w:val="5A4F6083"/>
    <w:rsid w:val="5A76387F"/>
    <w:rsid w:val="5A7F50EB"/>
    <w:rsid w:val="5A8141C2"/>
    <w:rsid w:val="5A815517"/>
    <w:rsid w:val="5A832EE4"/>
    <w:rsid w:val="5A865FC8"/>
    <w:rsid w:val="5A871B1D"/>
    <w:rsid w:val="5A8C2C8F"/>
    <w:rsid w:val="5A8F6241"/>
    <w:rsid w:val="5A9256B0"/>
    <w:rsid w:val="5A965949"/>
    <w:rsid w:val="5A981634"/>
    <w:rsid w:val="5A9A746F"/>
    <w:rsid w:val="5AA0616D"/>
    <w:rsid w:val="5AA224B3"/>
    <w:rsid w:val="5AA4622B"/>
    <w:rsid w:val="5AAC1135"/>
    <w:rsid w:val="5AAE466A"/>
    <w:rsid w:val="5ABB5231"/>
    <w:rsid w:val="5ABC3FDE"/>
    <w:rsid w:val="5AC37AE0"/>
    <w:rsid w:val="5AC661A1"/>
    <w:rsid w:val="5ACA0349"/>
    <w:rsid w:val="5ACA0F9A"/>
    <w:rsid w:val="5ACA5D1C"/>
    <w:rsid w:val="5ACC5449"/>
    <w:rsid w:val="5AD2043F"/>
    <w:rsid w:val="5AD67640"/>
    <w:rsid w:val="5AD76600"/>
    <w:rsid w:val="5AD86789"/>
    <w:rsid w:val="5AE57870"/>
    <w:rsid w:val="5AE807EE"/>
    <w:rsid w:val="5AED7969"/>
    <w:rsid w:val="5AF01470"/>
    <w:rsid w:val="5AF13B36"/>
    <w:rsid w:val="5AF96C2B"/>
    <w:rsid w:val="5AFE3B8D"/>
    <w:rsid w:val="5AFF5C4C"/>
    <w:rsid w:val="5B0273AD"/>
    <w:rsid w:val="5B0647F0"/>
    <w:rsid w:val="5B085AF4"/>
    <w:rsid w:val="5B0B1E06"/>
    <w:rsid w:val="5B1416FF"/>
    <w:rsid w:val="5B197C01"/>
    <w:rsid w:val="5B1A54AE"/>
    <w:rsid w:val="5B1B6AD0"/>
    <w:rsid w:val="5B2258DC"/>
    <w:rsid w:val="5B233918"/>
    <w:rsid w:val="5B2B4256"/>
    <w:rsid w:val="5B417C37"/>
    <w:rsid w:val="5B460DF6"/>
    <w:rsid w:val="5B4809AE"/>
    <w:rsid w:val="5B4A7D8E"/>
    <w:rsid w:val="5B4F7509"/>
    <w:rsid w:val="5B526F23"/>
    <w:rsid w:val="5B5C7C8D"/>
    <w:rsid w:val="5B621C1E"/>
    <w:rsid w:val="5B6800B4"/>
    <w:rsid w:val="5B6A6CE5"/>
    <w:rsid w:val="5B6D5C6F"/>
    <w:rsid w:val="5B70435F"/>
    <w:rsid w:val="5B783E1E"/>
    <w:rsid w:val="5B7B51DE"/>
    <w:rsid w:val="5B7E082A"/>
    <w:rsid w:val="5B81152A"/>
    <w:rsid w:val="5B8121B5"/>
    <w:rsid w:val="5B912C15"/>
    <w:rsid w:val="5B9718EC"/>
    <w:rsid w:val="5B9835D1"/>
    <w:rsid w:val="5B9B5880"/>
    <w:rsid w:val="5BA022B7"/>
    <w:rsid w:val="5BA26270"/>
    <w:rsid w:val="5BA34735"/>
    <w:rsid w:val="5BA41C1D"/>
    <w:rsid w:val="5BAC03D0"/>
    <w:rsid w:val="5BAC1B7D"/>
    <w:rsid w:val="5BAC6B75"/>
    <w:rsid w:val="5BAD51E8"/>
    <w:rsid w:val="5BB57C1A"/>
    <w:rsid w:val="5BB72EEF"/>
    <w:rsid w:val="5BBA3BCC"/>
    <w:rsid w:val="5BBB382C"/>
    <w:rsid w:val="5BBF1107"/>
    <w:rsid w:val="5BBF7DD2"/>
    <w:rsid w:val="5BC067B3"/>
    <w:rsid w:val="5BC937FC"/>
    <w:rsid w:val="5BD2581B"/>
    <w:rsid w:val="5BD273F1"/>
    <w:rsid w:val="5BD3501A"/>
    <w:rsid w:val="5BD51131"/>
    <w:rsid w:val="5BD8767E"/>
    <w:rsid w:val="5BDC19F5"/>
    <w:rsid w:val="5BDE2FA2"/>
    <w:rsid w:val="5BE339F9"/>
    <w:rsid w:val="5BE524C3"/>
    <w:rsid w:val="5BEC1C38"/>
    <w:rsid w:val="5BED3C02"/>
    <w:rsid w:val="5BEF480F"/>
    <w:rsid w:val="5BF05BEB"/>
    <w:rsid w:val="5BF312EB"/>
    <w:rsid w:val="5BF631F5"/>
    <w:rsid w:val="5BFD0F32"/>
    <w:rsid w:val="5C05719D"/>
    <w:rsid w:val="5C0614D5"/>
    <w:rsid w:val="5C082FE6"/>
    <w:rsid w:val="5C0E6052"/>
    <w:rsid w:val="5C174E6D"/>
    <w:rsid w:val="5C1B5EFA"/>
    <w:rsid w:val="5C25339C"/>
    <w:rsid w:val="5C2B6C69"/>
    <w:rsid w:val="5C2C64D8"/>
    <w:rsid w:val="5C330CF5"/>
    <w:rsid w:val="5C3655A9"/>
    <w:rsid w:val="5C384249"/>
    <w:rsid w:val="5C3E5E81"/>
    <w:rsid w:val="5C433822"/>
    <w:rsid w:val="5C441A74"/>
    <w:rsid w:val="5C494EF6"/>
    <w:rsid w:val="5C4E644E"/>
    <w:rsid w:val="5C643EC4"/>
    <w:rsid w:val="5C6635BE"/>
    <w:rsid w:val="5C6C4B26"/>
    <w:rsid w:val="5C71213D"/>
    <w:rsid w:val="5C79147E"/>
    <w:rsid w:val="5C7D32DC"/>
    <w:rsid w:val="5C7D4F86"/>
    <w:rsid w:val="5C883129"/>
    <w:rsid w:val="5C8B13E7"/>
    <w:rsid w:val="5C936557"/>
    <w:rsid w:val="5C975A3E"/>
    <w:rsid w:val="5C9950D3"/>
    <w:rsid w:val="5C9A78E6"/>
    <w:rsid w:val="5C9B11E7"/>
    <w:rsid w:val="5C9E3BFB"/>
    <w:rsid w:val="5CA113A9"/>
    <w:rsid w:val="5CAC1611"/>
    <w:rsid w:val="5CB04164"/>
    <w:rsid w:val="5CB25264"/>
    <w:rsid w:val="5CB97F23"/>
    <w:rsid w:val="5CBD1826"/>
    <w:rsid w:val="5CBD7F87"/>
    <w:rsid w:val="5CC452FF"/>
    <w:rsid w:val="5CCC2111"/>
    <w:rsid w:val="5CD06B4B"/>
    <w:rsid w:val="5CD10E2D"/>
    <w:rsid w:val="5CDF11F6"/>
    <w:rsid w:val="5CEA1A3D"/>
    <w:rsid w:val="5CF04FF0"/>
    <w:rsid w:val="5CF22BEC"/>
    <w:rsid w:val="5CFA097A"/>
    <w:rsid w:val="5D026DFA"/>
    <w:rsid w:val="5D037533"/>
    <w:rsid w:val="5D0A0570"/>
    <w:rsid w:val="5D0A3232"/>
    <w:rsid w:val="5D1A0A26"/>
    <w:rsid w:val="5D283143"/>
    <w:rsid w:val="5D2A720F"/>
    <w:rsid w:val="5D2D5601"/>
    <w:rsid w:val="5D2D5D6C"/>
    <w:rsid w:val="5D325B8C"/>
    <w:rsid w:val="5D341AE5"/>
    <w:rsid w:val="5D381219"/>
    <w:rsid w:val="5D395350"/>
    <w:rsid w:val="5D3E085B"/>
    <w:rsid w:val="5D4A7CF2"/>
    <w:rsid w:val="5D4E0CFA"/>
    <w:rsid w:val="5D5710E5"/>
    <w:rsid w:val="5D5757D7"/>
    <w:rsid w:val="5D5910B8"/>
    <w:rsid w:val="5D592481"/>
    <w:rsid w:val="5D5D3AA2"/>
    <w:rsid w:val="5D5F7523"/>
    <w:rsid w:val="5D606E7C"/>
    <w:rsid w:val="5D617256"/>
    <w:rsid w:val="5D681792"/>
    <w:rsid w:val="5D735480"/>
    <w:rsid w:val="5D74302B"/>
    <w:rsid w:val="5D7527E2"/>
    <w:rsid w:val="5D753EAF"/>
    <w:rsid w:val="5D7D4A83"/>
    <w:rsid w:val="5D87042C"/>
    <w:rsid w:val="5D8846A8"/>
    <w:rsid w:val="5D8A28B9"/>
    <w:rsid w:val="5D8F4F70"/>
    <w:rsid w:val="5D932871"/>
    <w:rsid w:val="5D972077"/>
    <w:rsid w:val="5D9856F5"/>
    <w:rsid w:val="5D9D6D3A"/>
    <w:rsid w:val="5DA1337F"/>
    <w:rsid w:val="5DA622BA"/>
    <w:rsid w:val="5DA72C60"/>
    <w:rsid w:val="5DAC504B"/>
    <w:rsid w:val="5DBC388C"/>
    <w:rsid w:val="5DBE5856"/>
    <w:rsid w:val="5DC015CE"/>
    <w:rsid w:val="5DCF6701"/>
    <w:rsid w:val="5DDE7CA6"/>
    <w:rsid w:val="5DE10078"/>
    <w:rsid w:val="5DE52D8F"/>
    <w:rsid w:val="5DEB5F1F"/>
    <w:rsid w:val="5DF215E0"/>
    <w:rsid w:val="5DF57E35"/>
    <w:rsid w:val="5DF66B93"/>
    <w:rsid w:val="5DF70D68"/>
    <w:rsid w:val="5DF90BE6"/>
    <w:rsid w:val="5DFB2157"/>
    <w:rsid w:val="5DFB5C31"/>
    <w:rsid w:val="5E097315"/>
    <w:rsid w:val="5E173DD4"/>
    <w:rsid w:val="5E191E62"/>
    <w:rsid w:val="5E1E4546"/>
    <w:rsid w:val="5E216E0F"/>
    <w:rsid w:val="5E3348B6"/>
    <w:rsid w:val="5E345F26"/>
    <w:rsid w:val="5E353C37"/>
    <w:rsid w:val="5E530C98"/>
    <w:rsid w:val="5E543AC4"/>
    <w:rsid w:val="5E5645A1"/>
    <w:rsid w:val="5E5C5064"/>
    <w:rsid w:val="5E5F5CB5"/>
    <w:rsid w:val="5E602469"/>
    <w:rsid w:val="5E605BF0"/>
    <w:rsid w:val="5E645030"/>
    <w:rsid w:val="5E6C2615"/>
    <w:rsid w:val="5E6E4A09"/>
    <w:rsid w:val="5E723D92"/>
    <w:rsid w:val="5E74049F"/>
    <w:rsid w:val="5E7E7ADE"/>
    <w:rsid w:val="5E8343A9"/>
    <w:rsid w:val="5E8E0D0F"/>
    <w:rsid w:val="5E8F0FA0"/>
    <w:rsid w:val="5E907552"/>
    <w:rsid w:val="5E916AC6"/>
    <w:rsid w:val="5E987E55"/>
    <w:rsid w:val="5EA35117"/>
    <w:rsid w:val="5EA62952"/>
    <w:rsid w:val="5EA72F6D"/>
    <w:rsid w:val="5EAC47CA"/>
    <w:rsid w:val="5EAD43FD"/>
    <w:rsid w:val="5EB439A8"/>
    <w:rsid w:val="5EB57CAF"/>
    <w:rsid w:val="5EBB1326"/>
    <w:rsid w:val="5EC7698C"/>
    <w:rsid w:val="5ECD568E"/>
    <w:rsid w:val="5ED41EE6"/>
    <w:rsid w:val="5ED52E57"/>
    <w:rsid w:val="5ED81D59"/>
    <w:rsid w:val="5EDE3A88"/>
    <w:rsid w:val="5EE372FA"/>
    <w:rsid w:val="5EEF7940"/>
    <w:rsid w:val="5EFF2DAC"/>
    <w:rsid w:val="5F09093B"/>
    <w:rsid w:val="5F0948E6"/>
    <w:rsid w:val="5F105C3D"/>
    <w:rsid w:val="5F161A61"/>
    <w:rsid w:val="5F172CD2"/>
    <w:rsid w:val="5F174EC2"/>
    <w:rsid w:val="5F177D16"/>
    <w:rsid w:val="5F182D44"/>
    <w:rsid w:val="5F18723C"/>
    <w:rsid w:val="5F2227CD"/>
    <w:rsid w:val="5F241A9D"/>
    <w:rsid w:val="5F272F87"/>
    <w:rsid w:val="5F2B08E8"/>
    <w:rsid w:val="5F302C79"/>
    <w:rsid w:val="5F391A6D"/>
    <w:rsid w:val="5F3F6522"/>
    <w:rsid w:val="5F41673E"/>
    <w:rsid w:val="5F49114F"/>
    <w:rsid w:val="5F4A49FA"/>
    <w:rsid w:val="5F504477"/>
    <w:rsid w:val="5F5875E4"/>
    <w:rsid w:val="5F5A4A8E"/>
    <w:rsid w:val="5F5F3EBD"/>
    <w:rsid w:val="5F661D01"/>
    <w:rsid w:val="5F7408C2"/>
    <w:rsid w:val="5F750196"/>
    <w:rsid w:val="5F795ED8"/>
    <w:rsid w:val="5F7D42CD"/>
    <w:rsid w:val="5F7D4A0C"/>
    <w:rsid w:val="5F816B3B"/>
    <w:rsid w:val="5F82721E"/>
    <w:rsid w:val="5F8605F5"/>
    <w:rsid w:val="5F8C3EAC"/>
    <w:rsid w:val="5F9060CE"/>
    <w:rsid w:val="5F944AC0"/>
    <w:rsid w:val="5F994CAC"/>
    <w:rsid w:val="5F9A7BFD"/>
    <w:rsid w:val="5F9F080B"/>
    <w:rsid w:val="5FA71081"/>
    <w:rsid w:val="5FAD6AA3"/>
    <w:rsid w:val="5FB1754A"/>
    <w:rsid w:val="5FB20F23"/>
    <w:rsid w:val="5FB23198"/>
    <w:rsid w:val="5FB46F10"/>
    <w:rsid w:val="5FC8476A"/>
    <w:rsid w:val="5FD01870"/>
    <w:rsid w:val="5FE20FD6"/>
    <w:rsid w:val="5FE21E97"/>
    <w:rsid w:val="5FE7666D"/>
    <w:rsid w:val="5FED41D0"/>
    <w:rsid w:val="5FEE1AF0"/>
    <w:rsid w:val="5FF50D4F"/>
    <w:rsid w:val="5FF906D6"/>
    <w:rsid w:val="5FFB68ED"/>
    <w:rsid w:val="5FFE018B"/>
    <w:rsid w:val="6004260E"/>
    <w:rsid w:val="60094CF4"/>
    <w:rsid w:val="601479AF"/>
    <w:rsid w:val="6017124D"/>
    <w:rsid w:val="60194FC5"/>
    <w:rsid w:val="603D4274"/>
    <w:rsid w:val="603E4A2C"/>
    <w:rsid w:val="603F0F49"/>
    <w:rsid w:val="6042176C"/>
    <w:rsid w:val="604A3538"/>
    <w:rsid w:val="6057002C"/>
    <w:rsid w:val="605C2472"/>
    <w:rsid w:val="605D351E"/>
    <w:rsid w:val="605E7E7F"/>
    <w:rsid w:val="60616580"/>
    <w:rsid w:val="60653CA7"/>
    <w:rsid w:val="606A3A73"/>
    <w:rsid w:val="6076125F"/>
    <w:rsid w:val="6077791E"/>
    <w:rsid w:val="608A7C71"/>
    <w:rsid w:val="608B31A3"/>
    <w:rsid w:val="6090379A"/>
    <w:rsid w:val="609270CE"/>
    <w:rsid w:val="60A1201A"/>
    <w:rsid w:val="60A800F7"/>
    <w:rsid w:val="60AA20C1"/>
    <w:rsid w:val="60AC112E"/>
    <w:rsid w:val="60AD4477"/>
    <w:rsid w:val="60B55BA4"/>
    <w:rsid w:val="60BB607C"/>
    <w:rsid w:val="60C17BE1"/>
    <w:rsid w:val="60C22484"/>
    <w:rsid w:val="60C5514D"/>
    <w:rsid w:val="60CB6507"/>
    <w:rsid w:val="60CC2038"/>
    <w:rsid w:val="60D25163"/>
    <w:rsid w:val="60D912FD"/>
    <w:rsid w:val="60D96503"/>
    <w:rsid w:val="60DB04CD"/>
    <w:rsid w:val="60DF692E"/>
    <w:rsid w:val="60E15B05"/>
    <w:rsid w:val="60EE1FAE"/>
    <w:rsid w:val="61011A07"/>
    <w:rsid w:val="61036715"/>
    <w:rsid w:val="61047A23"/>
    <w:rsid w:val="61074888"/>
    <w:rsid w:val="610817F4"/>
    <w:rsid w:val="610B0B32"/>
    <w:rsid w:val="610C195D"/>
    <w:rsid w:val="610D00E5"/>
    <w:rsid w:val="611E7643"/>
    <w:rsid w:val="61262F3C"/>
    <w:rsid w:val="6128633E"/>
    <w:rsid w:val="6129748A"/>
    <w:rsid w:val="613B6761"/>
    <w:rsid w:val="613F0C73"/>
    <w:rsid w:val="615E238B"/>
    <w:rsid w:val="61613905"/>
    <w:rsid w:val="6162280E"/>
    <w:rsid w:val="61626B32"/>
    <w:rsid w:val="616B660B"/>
    <w:rsid w:val="6173540D"/>
    <w:rsid w:val="61736E26"/>
    <w:rsid w:val="617528BA"/>
    <w:rsid w:val="61757236"/>
    <w:rsid w:val="61767342"/>
    <w:rsid w:val="61783F6D"/>
    <w:rsid w:val="617C3785"/>
    <w:rsid w:val="6186793F"/>
    <w:rsid w:val="618778B8"/>
    <w:rsid w:val="619743F4"/>
    <w:rsid w:val="6199291D"/>
    <w:rsid w:val="619A779C"/>
    <w:rsid w:val="619F14FA"/>
    <w:rsid w:val="61A15272"/>
    <w:rsid w:val="61A66D2D"/>
    <w:rsid w:val="61B52713"/>
    <w:rsid w:val="61B9255B"/>
    <w:rsid w:val="61BC6024"/>
    <w:rsid w:val="61C06187"/>
    <w:rsid w:val="61C827FF"/>
    <w:rsid w:val="61CD42B9"/>
    <w:rsid w:val="61D27B22"/>
    <w:rsid w:val="61D3529C"/>
    <w:rsid w:val="61D47AFE"/>
    <w:rsid w:val="61D7583F"/>
    <w:rsid w:val="61DC53EB"/>
    <w:rsid w:val="61DE66C4"/>
    <w:rsid w:val="61E3588B"/>
    <w:rsid w:val="61E67129"/>
    <w:rsid w:val="61E804F2"/>
    <w:rsid w:val="61E80917"/>
    <w:rsid w:val="61F9632B"/>
    <w:rsid w:val="62033A71"/>
    <w:rsid w:val="62047ED9"/>
    <w:rsid w:val="62121588"/>
    <w:rsid w:val="62132462"/>
    <w:rsid w:val="621A65F1"/>
    <w:rsid w:val="62202CAD"/>
    <w:rsid w:val="6221466C"/>
    <w:rsid w:val="62261C1B"/>
    <w:rsid w:val="62287742"/>
    <w:rsid w:val="6230463F"/>
    <w:rsid w:val="62334F54"/>
    <w:rsid w:val="623A2B3B"/>
    <w:rsid w:val="623B7475"/>
    <w:rsid w:val="623D4FE4"/>
    <w:rsid w:val="624C7BBC"/>
    <w:rsid w:val="624F2EE8"/>
    <w:rsid w:val="624F5DFA"/>
    <w:rsid w:val="62510772"/>
    <w:rsid w:val="62526DD9"/>
    <w:rsid w:val="62546789"/>
    <w:rsid w:val="625504A4"/>
    <w:rsid w:val="625B7122"/>
    <w:rsid w:val="62637A9F"/>
    <w:rsid w:val="62642D77"/>
    <w:rsid w:val="626A673C"/>
    <w:rsid w:val="626A7D5A"/>
    <w:rsid w:val="62726B29"/>
    <w:rsid w:val="62742987"/>
    <w:rsid w:val="627604AD"/>
    <w:rsid w:val="6277629C"/>
    <w:rsid w:val="627A5067"/>
    <w:rsid w:val="628506F0"/>
    <w:rsid w:val="6285474B"/>
    <w:rsid w:val="62860B39"/>
    <w:rsid w:val="628D4225"/>
    <w:rsid w:val="62937DAF"/>
    <w:rsid w:val="629A7B8C"/>
    <w:rsid w:val="629B6165"/>
    <w:rsid w:val="629E7A04"/>
    <w:rsid w:val="62A74B0A"/>
    <w:rsid w:val="62A923AC"/>
    <w:rsid w:val="62AD2003"/>
    <w:rsid w:val="62AD7C47"/>
    <w:rsid w:val="62B459E9"/>
    <w:rsid w:val="62B62F9F"/>
    <w:rsid w:val="62B87331"/>
    <w:rsid w:val="62C5489C"/>
    <w:rsid w:val="62D20E80"/>
    <w:rsid w:val="62D22124"/>
    <w:rsid w:val="62D23957"/>
    <w:rsid w:val="62D26163"/>
    <w:rsid w:val="62D578C9"/>
    <w:rsid w:val="62D97D30"/>
    <w:rsid w:val="62DA4EE0"/>
    <w:rsid w:val="62E63AC7"/>
    <w:rsid w:val="62E775FD"/>
    <w:rsid w:val="62F3539B"/>
    <w:rsid w:val="62F92E8C"/>
    <w:rsid w:val="62FF2B1D"/>
    <w:rsid w:val="63026F1F"/>
    <w:rsid w:val="630A732D"/>
    <w:rsid w:val="630B1FEF"/>
    <w:rsid w:val="630C2BBF"/>
    <w:rsid w:val="631044B1"/>
    <w:rsid w:val="6311467A"/>
    <w:rsid w:val="631B69F2"/>
    <w:rsid w:val="63291809"/>
    <w:rsid w:val="632F4776"/>
    <w:rsid w:val="633B07A6"/>
    <w:rsid w:val="633E21D3"/>
    <w:rsid w:val="634249C3"/>
    <w:rsid w:val="634265E1"/>
    <w:rsid w:val="63557BA8"/>
    <w:rsid w:val="63564CD0"/>
    <w:rsid w:val="635E1B88"/>
    <w:rsid w:val="63696264"/>
    <w:rsid w:val="637456C7"/>
    <w:rsid w:val="637864A7"/>
    <w:rsid w:val="637F3AF5"/>
    <w:rsid w:val="63804368"/>
    <w:rsid w:val="638138D7"/>
    <w:rsid w:val="639939A9"/>
    <w:rsid w:val="639B1EEE"/>
    <w:rsid w:val="63A4104A"/>
    <w:rsid w:val="63A70F6B"/>
    <w:rsid w:val="63A90A76"/>
    <w:rsid w:val="63AC7EFE"/>
    <w:rsid w:val="63AF6C15"/>
    <w:rsid w:val="63B542F3"/>
    <w:rsid w:val="63B82D47"/>
    <w:rsid w:val="63BF7C32"/>
    <w:rsid w:val="63C73AB1"/>
    <w:rsid w:val="63C96D02"/>
    <w:rsid w:val="63CE4319"/>
    <w:rsid w:val="63D03222"/>
    <w:rsid w:val="63D3610D"/>
    <w:rsid w:val="63D53536"/>
    <w:rsid w:val="63D7141F"/>
    <w:rsid w:val="63D779CB"/>
    <w:rsid w:val="63DC297F"/>
    <w:rsid w:val="63E35B1E"/>
    <w:rsid w:val="63E75714"/>
    <w:rsid w:val="63E926F9"/>
    <w:rsid w:val="63EB1AA4"/>
    <w:rsid w:val="63F0428F"/>
    <w:rsid w:val="63F40194"/>
    <w:rsid w:val="64065641"/>
    <w:rsid w:val="64071C5A"/>
    <w:rsid w:val="6408782B"/>
    <w:rsid w:val="64095351"/>
    <w:rsid w:val="640B6F80"/>
    <w:rsid w:val="640F7515"/>
    <w:rsid w:val="64133D0E"/>
    <w:rsid w:val="641618BB"/>
    <w:rsid w:val="64165667"/>
    <w:rsid w:val="641D49C2"/>
    <w:rsid w:val="642D7116"/>
    <w:rsid w:val="643B19AE"/>
    <w:rsid w:val="643F0D73"/>
    <w:rsid w:val="64414AEB"/>
    <w:rsid w:val="64460353"/>
    <w:rsid w:val="64493178"/>
    <w:rsid w:val="644C6987"/>
    <w:rsid w:val="6457430E"/>
    <w:rsid w:val="64577652"/>
    <w:rsid w:val="645B6AA0"/>
    <w:rsid w:val="64607438"/>
    <w:rsid w:val="64653071"/>
    <w:rsid w:val="646A4041"/>
    <w:rsid w:val="647B471C"/>
    <w:rsid w:val="648467D6"/>
    <w:rsid w:val="648B40AB"/>
    <w:rsid w:val="648C4A9C"/>
    <w:rsid w:val="64970BAF"/>
    <w:rsid w:val="649966D5"/>
    <w:rsid w:val="649F5261"/>
    <w:rsid w:val="64A05BD8"/>
    <w:rsid w:val="64A34054"/>
    <w:rsid w:val="64A903B4"/>
    <w:rsid w:val="64AF4362"/>
    <w:rsid w:val="64B31888"/>
    <w:rsid w:val="64B452BD"/>
    <w:rsid w:val="64B46966"/>
    <w:rsid w:val="64B53939"/>
    <w:rsid w:val="64B61035"/>
    <w:rsid w:val="64B7109A"/>
    <w:rsid w:val="64BA59E7"/>
    <w:rsid w:val="64BD33EF"/>
    <w:rsid w:val="64C73242"/>
    <w:rsid w:val="64C9520C"/>
    <w:rsid w:val="64D6139A"/>
    <w:rsid w:val="64D8480E"/>
    <w:rsid w:val="64DE0AAB"/>
    <w:rsid w:val="64E33B33"/>
    <w:rsid w:val="64E738E4"/>
    <w:rsid w:val="64E855D8"/>
    <w:rsid w:val="64EC25ED"/>
    <w:rsid w:val="64EF3F4F"/>
    <w:rsid w:val="64EF4BB6"/>
    <w:rsid w:val="64F31DD8"/>
    <w:rsid w:val="64F915C3"/>
    <w:rsid w:val="64FD503C"/>
    <w:rsid w:val="64FE4004"/>
    <w:rsid w:val="64FF0C2E"/>
    <w:rsid w:val="65003A97"/>
    <w:rsid w:val="6504500B"/>
    <w:rsid w:val="650502DA"/>
    <w:rsid w:val="65065A6B"/>
    <w:rsid w:val="65137795"/>
    <w:rsid w:val="651C49AA"/>
    <w:rsid w:val="65206DF6"/>
    <w:rsid w:val="652148A4"/>
    <w:rsid w:val="652237B0"/>
    <w:rsid w:val="65256D0D"/>
    <w:rsid w:val="65317435"/>
    <w:rsid w:val="653528A1"/>
    <w:rsid w:val="653D0175"/>
    <w:rsid w:val="653D09CF"/>
    <w:rsid w:val="653D1756"/>
    <w:rsid w:val="65474383"/>
    <w:rsid w:val="655131D5"/>
    <w:rsid w:val="655B7E2E"/>
    <w:rsid w:val="655D62E0"/>
    <w:rsid w:val="65670581"/>
    <w:rsid w:val="656815BA"/>
    <w:rsid w:val="656D441E"/>
    <w:rsid w:val="657605B4"/>
    <w:rsid w:val="657C3F13"/>
    <w:rsid w:val="65802881"/>
    <w:rsid w:val="65847385"/>
    <w:rsid w:val="658669D9"/>
    <w:rsid w:val="658904F7"/>
    <w:rsid w:val="658A4347"/>
    <w:rsid w:val="658C2C0A"/>
    <w:rsid w:val="658D0A37"/>
    <w:rsid w:val="658F07D0"/>
    <w:rsid w:val="65924BE3"/>
    <w:rsid w:val="659421DB"/>
    <w:rsid w:val="65943C85"/>
    <w:rsid w:val="65984BDE"/>
    <w:rsid w:val="659A1775"/>
    <w:rsid w:val="659E26FB"/>
    <w:rsid w:val="659F11FB"/>
    <w:rsid w:val="659F7D1B"/>
    <w:rsid w:val="65A05290"/>
    <w:rsid w:val="65A239A9"/>
    <w:rsid w:val="65A672FB"/>
    <w:rsid w:val="65B354F0"/>
    <w:rsid w:val="65B705A5"/>
    <w:rsid w:val="65D029DE"/>
    <w:rsid w:val="65D17212"/>
    <w:rsid w:val="65D47057"/>
    <w:rsid w:val="65D914EC"/>
    <w:rsid w:val="65D924B4"/>
    <w:rsid w:val="65DA192A"/>
    <w:rsid w:val="65DE7ACD"/>
    <w:rsid w:val="65DF280D"/>
    <w:rsid w:val="65E903C3"/>
    <w:rsid w:val="65EF1AB6"/>
    <w:rsid w:val="65F01CC1"/>
    <w:rsid w:val="65F47003"/>
    <w:rsid w:val="65FC33BF"/>
    <w:rsid w:val="66006A06"/>
    <w:rsid w:val="66014531"/>
    <w:rsid w:val="660607A6"/>
    <w:rsid w:val="66091638"/>
    <w:rsid w:val="660B15E7"/>
    <w:rsid w:val="660D6ED8"/>
    <w:rsid w:val="660F4AA5"/>
    <w:rsid w:val="66150AA1"/>
    <w:rsid w:val="66173D55"/>
    <w:rsid w:val="661C61DB"/>
    <w:rsid w:val="661E5F03"/>
    <w:rsid w:val="661F46EA"/>
    <w:rsid w:val="662076C0"/>
    <w:rsid w:val="66246472"/>
    <w:rsid w:val="66256FAA"/>
    <w:rsid w:val="66265028"/>
    <w:rsid w:val="66272EA0"/>
    <w:rsid w:val="662A0DF6"/>
    <w:rsid w:val="662F72F1"/>
    <w:rsid w:val="66342B59"/>
    <w:rsid w:val="663A3EE7"/>
    <w:rsid w:val="6646288C"/>
    <w:rsid w:val="664868AB"/>
    <w:rsid w:val="664B72BD"/>
    <w:rsid w:val="66545FB1"/>
    <w:rsid w:val="665509CD"/>
    <w:rsid w:val="665763EC"/>
    <w:rsid w:val="665A00E6"/>
    <w:rsid w:val="665F24ED"/>
    <w:rsid w:val="666106D7"/>
    <w:rsid w:val="66660410"/>
    <w:rsid w:val="66663DBE"/>
    <w:rsid w:val="66682803"/>
    <w:rsid w:val="666C0E3E"/>
    <w:rsid w:val="66724A55"/>
    <w:rsid w:val="66754623"/>
    <w:rsid w:val="66773929"/>
    <w:rsid w:val="667C005C"/>
    <w:rsid w:val="667E320E"/>
    <w:rsid w:val="6685240E"/>
    <w:rsid w:val="669803D2"/>
    <w:rsid w:val="66990625"/>
    <w:rsid w:val="669C628D"/>
    <w:rsid w:val="66A16349"/>
    <w:rsid w:val="66AA2E1B"/>
    <w:rsid w:val="66B36270"/>
    <w:rsid w:val="66B54BCF"/>
    <w:rsid w:val="66B84145"/>
    <w:rsid w:val="66B90956"/>
    <w:rsid w:val="66B95D46"/>
    <w:rsid w:val="66BC2B4E"/>
    <w:rsid w:val="66BF3D1D"/>
    <w:rsid w:val="66C739CD"/>
    <w:rsid w:val="66C87B7D"/>
    <w:rsid w:val="66CD0B78"/>
    <w:rsid w:val="66D13A1B"/>
    <w:rsid w:val="66D167DC"/>
    <w:rsid w:val="66D45F3E"/>
    <w:rsid w:val="66D659BE"/>
    <w:rsid w:val="66D97FA7"/>
    <w:rsid w:val="66DC0AFB"/>
    <w:rsid w:val="66DE4873"/>
    <w:rsid w:val="66E370FC"/>
    <w:rsid w:val="66E60A07"/>
    <w:rsid w:val="66F22D35"/>
    <w:rsid w:val="66F335F1"/>
    <w:rsid w:val="66F434D9"/>
    <w:rsid w:val="66F4354F"/>
    <w:rsid w:val="66F57860"/>
    <w:rsid w:val="66FD16D1"/>
    <w:rsid w:val="67027D5D"/>
    <w:rsid w:val="67033330"/>
    <w:rsid w:val="671555E8"/>
    <w:rsid w:val="67155E8F"/>
    <w:rsid w:val="67184229"/>
    <w:rsid w:val="671A6A8C"/>
    <w:rsid w:val="6721493B"/>
    <w:rsid w:val="6727621A"/>
    <w:rsid w:val="672970C4"/>
    <w:rsid w:val="673B7799"/>
    <w:rsid w:val="673E7CF6"/>
    <w:rsid w:val="67452B44"/>
    <w:rsid w:val="674B5D8F"/>
    <w:rsid w:val="674D0163"/>
    <w:rsid w:val="674D758B"/>
    <w:rsid w:val="674F751F"/>
    <w:rsid w:val="6751773B"/>
    <w:rsid w:val="67564D51"/>
    <w:rsid w:val="675863D3"/>
    <w:rsid w:val="676B1792"/>
    <w:rsid w:val="6773145F"/>
    <w:rsid w:val="677533C3"/>
    <w:rsid w:val="677E5B8B"/>
    <w:rsid w:val="678A0557"/>
    <w:rsid w:val="679554C7"/>
    <w:rsid w:val="67A17AE9"/>
    <w:rsid w:val="67A6385C"/>
    <w:rsid w:val="67AC4971"/>
    <w:rsid w:val="67AE7E1F"/>
    <w:rsid w:val="67B11F87"/>
    <w:rsid w:val="67BB4BB4"/>
    <w:rsid w:val="67BD26DA"/>
    <w:rsid w:val="67BE4CCD"/>
    <w:rsid w:val="67CB045B"/>
    <w:rsid w:val="67CD6189"/>
    <w:rsid w:val="67DC4CFB"/>
    <w:rsid w:val="67DE1924"/>
    <w:rsid w:val="67DF2835"/>
    <w:rsid w:val="67E1286C"/>
    <w:rsid w:val="67E1461B"/>
    <w:rsid w:val="67E36859"/>
    <w:rsid w:val="67E40345"/>
    <w:rsid w:val="67E452A7"/>
    <w:rsid w:val="67EA6B74"/>
    <w:rsid w:val="67F74260"/>
    <w:rsid w:val="67F862ED"/>
    <w:rsid w:val="67FA4F92"/>
    <w:rsid w:val="67FA71F5"/>
    <w:rsid w:val="67FD4BE3"/>
    <w:rsid w:val="67FE7DA3"/>
    <w:rsid w:val="680B78E9"/>
    <w:rsid w:val="680E2982"/>
    <w:rsid w:val="68145279"/>
    <w:rsid w:val="68150768"/>
    <w:rsid w:val="681902FC"/>
    <w:rsid w:val="681D2D98"/>
    <w:rsid w:val="68237ED8"/>
    <w:rsid w:val="682504F6"/>
    <w:rsid w:val="68265691"/>
    <w:rsid w:val="682A3F44"/>
    <w:rsid w:val="68324E76"/>
    <w:rsid w:val="68344ADE"/>
    <w:rsid w:val="6837248C"/>
    <w:rsid w:val="683A1F7D"/>
    <w:rsid w:val="683C7AA3"/>
    <w:rsid w:val="6840740E"/>
    <w:rsid w:val="6841295B"/>
    <w:rsid w:val="68487348"/>
    <w:rsid w:val="68526C4C"/>
    <w:rsid w:val="685E549B"/>
    <w:rsid w:val="6860105A"/>
    <w:rsid w:val="68660FC4"/>
    <w:rsid w:val="68692862"/>
    <w:rsid w:val="686D4100"/>
    <w:rsid w:val="68702458"/>
    <w:rsid w:val="68716DAF"/>
    <w:rsid w:val="68782CC2"/>
    <w:rsid w:val="687B5A27"/>
    <w:rsid w:val="687C556C"/>
    <w:rsid w:val="687D44DB"/>
    <w:rsid w:val="687F6096"/>
    <w:rsid w:val="68973E95"/>
    <w:rsid w:val="68975621"/>
    <w:rsid w:val="68994EF5"/>
    <w:rsid w:val="68A121B9"/>
    <w:rsid w:val="68A2395A"/>
    <w:rsid w:val="68AA5354"/>
    <w:rsid w:val="68AB2361"/>
    <w:rsid w:val="68B57EB1"/>
    <w:rsid w:val="68B910F3"/>
    <w:rsid w:val="68BA4E6C"/>
    <w:rsid w:val="68BD37A3"/>
    <w:rsid w:val="68BE2949"/>
    <w:rsid w:val="68CE3CCB"/>
    <w:rsid w:val="68D26659"/>
    <w:rsid w:val="68D83B2F"/>
    <w:rsid w:val="68D979E8"/>
    <w:rsid w:val="68DD40C3"/>
    <w:rsid w:val="68E65C61"/>
    <w:rsid w:val="68E85E7D"/>
    <w:rsid w:val="68EA39A3"/>
    <w:rsid w:val="68EA7679"/>
    <w:rsid w:val="68F42855"/>
    <w:rsid w:val="68F463DF"/>
    <w:rsid w:val="68F9699E"/>
    <w:rsid w:val="68FB170C"/>
    <w:rsid w:val="69020CEC"/>
    <w:rsid w:val="690528F2"/>
    <w:rsid w:val="690726DA"/>
    <w:rsid w:val="69075FB3"/>
    <w:rsid w:val="691535BF"/>
    <w:rsid w:val="69194B18"/>
    <w:rsid w:val="69230C63"/>
    <w:rsid w:val="69243664"/>
    <w:rsid w:val="692769A5"/>
    <w:rsid w:val="692B164B"/>
    <w:rsid w:val="692B2603"/>
    <w:rsid w:val="692F4261"/>
    <w:rsid w:val="692F49C8"/>
    <w:rsid w:val="693334CA"/>
    <w:rsid w:val="693B303B"/>
    <w:rsid w:val="693C6C7B"/>
    <w:rsid w:val="693F4DFD"/>
    <w:rsid w:val="69420B77"/>
    <w:rsid w:val="694806C9"/>
    <w:rsid w:val="694E3ADB"/>
    <w:rsid w:val="694E547E"/>
    <w:rsid w:val="69572CD6"/>
    <w:rsid w:val="69634717"/>
    <w:rsid w:val="698060B5"/>
    <w:rsid w:val="69811FB5"/>
    <w:rsid w:val="698536CB"/>
    <w:rsid w:val="698B22A2"/>
    <w:rsid w:val="69913E1E"/>
    <w:rsid w:val="6996421C"/>
    <w:rsid w:val="6996483B"/>
    <w:rsid w:val="6996776D"/>
    <w:rsid w:val="699833FF"/>
    <w:rsid w:val="699A1A73"/>
    <w:rsid w:val="699E06C8"/>
    <w:rsid w:val="699F5AA5"/>
    <w:rsid w:val="69A679AC"/>
    <w:rsid w:val="69AC6EAA"/>
    <w:rsid w:val="69B3042D"/>
    <w:rsid w:val="69B511C0"/>
    <w:rsid w:val="69B63605"/>
    <w:rsid w:val="69BA3375"/>
    <w:rsid w:val="69C266CE"/>
    <w:rsid w:val="69C4545D"/>
    <w:rsid w:val="69C82C66"/>
    <w:rsid w:val="69CB5582"/>
    <w:rsid w:val="69CF19C5"/>
    <w:rsid w:val="69D501AF"/>
    <w:rsid w:val="69DB153D"/>
    <w:rsid w:val="69DB32EB"/>
    <w:rsid w:val="69DD0906"/>
    <w:rsid w:val="69E21D52"/>
    <w:rsid w:val="69E30D0F"/>
    <w:rsid w:val="69E46644"/>
    <w:rsid w:val="69E71C90"/>
    <w:rsid w:val="69E82E4A"/>
    <w:rsid w:val="69E90BF8"/>
    <w:rsid w:val="69EA09DE"/>
    <w:rsid w:val="69EB28EC"/>
    <w:rsid w:val="69ED06A0"/>
    <w:rsid w:val="69F521FA"/>
    <w:rsid w:val="6A002D52"/>
    <w:rsid w:val="6A010B21"/>
    <w:rsid w:val="6A063DC9"/>
    <w:rsid w:val="6A0B2054"/>
    <w:rsid w:val="6A0F095F"/>
    <w:rsid w:val="6A132A85"/>
    <w:rsid w:val="6A140F8E"/>
    <w:rsid w:val="6A222CC8"/>
    <w:rsid w:val="6A273889"/>
    <w:rsid w:val="6A2950EF"/>
    <w:rsid w:val="6A2B4AC9"/>
    <w:rsid w:val="6A301889"/>
    <w:rsid w:val="6A313DB2"/>
    <w:rsid w:val="6A337693"/>
    <w:rsid w:val="6A391BD6"/>
    <w:rsid w:val="6A3C6480"/>
    <w:rsid w:val="6A413A96"/>
    <w:rsid w:val="6A522F7B"/>
    <w:rsid w:val="6A52497A"/>
    <w:rsid w:val="6A527A52"/>
    <w:rsid w:val="6A5324DC"/>
    <w:rsid w:val="6A6432E1"/>
    <w:rsid w:val="6A6809E4"/>
    <w:rsid w:val="6A703458"/>
    <w:rsid w:val="6A723C50"/>
    <w:rsid w:val="6A744F29"/>
    <w:rsid w:val="6A805933"/>
    <w:rsid w:val="6A83424C"/>
    <w:rsid w:val="6A8557E8"/>
    <w:rsid w:val="6A884481"/>
    <w:rsid w:val="6A884895"/>
    <w:rsid w:val="6A895B9C"/>
    <w:rsid w:val="6A8B33E8"/>
    <w:rsid w:val="6A9119D1"/>
    <w:rsid w:val="6A975268"/>
    <w:rsid w:val="6AA36888"/>
    <w:rsid w:val="6AA54025"/>
    <w:rsid w:val="6AA67E2C"/>
    <w:rsid w:val="6AA964FD"/>
    <w:rsid w:val="6AB75B07"/>
    <w:rsid w:val="6AB80F06"/>
    <w:rsid w:val="6AC00E5F"/>
    <w:rsid w:val="6AC1220F"/>
    <w:rsid w:val="6AC14DAD"/>
    <w:rsid w:val="6AC375C1"/>
    <w:rsid w:val="6AC750B0"/>
    <w:rsid w:val="6AC928E3"/>
    <w:rsid w:val="6AD14E1A"/>
    <w:rsid w:val="6AD41E09"/>
    <w:rsid w:val="6AE61AF4"/>
    <w:rsid w:val="6AF55089"/>
    <w:rsid w:val="6B017CCC"/>
    <w:rsid w:val="6B064F5D"/>
    <w:rsid w:val="6B0A243C"/>
    <w:rsid w:val="6B1B3437"/>
    <w:rsid w:val="6B1D13F4"/>
    <w:rsid w:val="6B1F35E0"/>
    <w:rsid w:val="6B2111D2"/>
    <w:rsid w:val="6B250CC2"/>
    <w:rsid w:val="6B262E8B"/>
    <w:rsid w:val="6B3011C8"/>
    <w:rsid w:val="6B3310F4"/>
    <w:rsid w:val="6B350A01"/>
    <w:rsid w:val="6B376750"/>
    <w:rsid w:val="6B3B6738"/>
    <w:rsid w:val="6B3C65BF"/>
    <w:rsid w:val="6B3D5929"/>
    <w:rsid w:val="6B4078AA"/>
    <w:rsid w:val="6B44192F"/>
    <w:rsid w:val="6B491A6E"/>
    <w:rsid w:val="6B4A24D7"/>
    <w:rsid w:val="6B543355"/>
    <w:rsid w:val="6B547E39"/>
    <w:rsid w:val="6B5545BE"/>
    <w:rsid w:val="6B596451"/>
    <w:rsid w:val="6B601CFA"/>
    <w:rsid w:val="6B6144A6"/>
    <w:rsid w:val="6B7242DC"/>
    <w:rsid w:val="6B724F10"/>
    <w:rsid w:val="6B7D28AC"/>
    <w:rsid w:val="6B7D710B"/>
    <w:rsid w:val="6B7F4B3B"/>
    <w:rsid w:val="6B7F58B0"/>
    <w:rsid w:val="6B804A53"/>
    <w:rsid w:val="6B811C71"/>
    <w:rsid w:val="6B817D5D"/>
    <w:rsid w:val="6B851761"/>
    <w:rsid w:val="6B8C70A4"/>
    <w:rsid w:val="6B8F3F97"/>
    <w:rsid w:val="6B923D94"/>
    <w:rsid w:val="6B9876E6"/>
    <w:rsid w:val="6B99520C"/>
    <w:rsid w:val="6B9D5525"/>
    <w:rsid w:val="6BA57F05"/>
    <w:rsid w:val="6BAC667D"/>
    <w:rsid w:val="6BBF73C3"/>
    <w:rsid w:val="6BC6326C"/>
    <w:rsid w:val="6BCB6F0F"/>
    <w:rsid w:val="6BCC7390"/>
    <w:rsid w:val="6BCE3108"/>
    <w:rsid w:val="6BD04B9B"/>
    <w:rsid w:val="6BD076FD"/>
    <w:rsid w:val="6BD44496"/>
    <w:rsid w:val="6BD779E9"/>
    <w:rsid w:val="6BDF70C3"/>
    <w:rsid w:val="6BE212C4"/>
    <w:rsid w:val="6BE446D9"/>
    <w:rsid w:val="6BEA6BD8"/>
    <w:rsid w:val="6BF33076"/>
    <w:rsid w:val="6BF51C11"/>
    <w:rsid w:val="6BF85129"/>
    <w:rsid w:val="6BFD1C3F"/>
    <w:rsid w:val="6C005D12"/>
    <w:rsid w:val="6C007597"/>
    <w:rsid w:val="6C0525A7"/>
    <w:rsid w:val="6C0B55A7"/>
    <w:rsid w:val="6C134FBF"/>
    <w:rsid w:val="6C181545"/>
    <w:rsid w:val="6C196E2C"/>
    <w:rsid w:val="6C2471CC"/>
    <w:rsid w:val="6C341D10"/>
    <w:rsid w:val="6C367F6F"/>
    <w:rsid w:val="6C3A09A1"/>
    <w:rsid w:val="6C3D40B5"/>
    <w:rsid w:val="6C3D48DD"/>
    <w:rsid w:val="6C3D7E6E"/>
    <w:rsid w:val="6C44161C"/>
    <w:rsid w:val="6C472370"/>
    <w:rsid w:val="6C493089"/>
    <w:rsid w:val="6C4B7494"/>
    <w:rsid w:val="6C5002EF"/>
    <w:rsid w:val="6C5262EB"/>
    <w:rsid w:val="6C5F0204"/>
    <w:rsid w:val="6C6505E5"/>
    <w:rsid w:val="6C676982"/>
    <w:rsid w:val="6C6A1976"/>
    <w:rsid w:val="6C6D0D77"/>
    <w:rsid w:val="6C731B42"/>
    <w:rsid w:val="6C731F01"/>
    <w:rsid w:val="6C7620B8"/>
    <w:rsid w:val="6C7A28BB"/>
    <w:rsid w:val="6C7B2AE4"/>
    <w:rsid w:val="6C81017A"/>
    <w:rsid w:val="6C8239A6"/>
    <w:rsid w:val="6C845EBC"/>
    <w:rsid w:val="6C874B7D"/>
    <w:rsid w:val="6C936D3A"/>
    <w:rsid w:val="6C9F6852"/>
    <w:rsid w:val="6CA14028"/>
    <w:rsid w:val="6CA21AE9"/>
    <w:rsid w:val="6CA420BB"/>
    <w:rsid w:val="6CA658AC"/>
    <w:rsid w:val="6CB42175"/>
    <w:rsid w:val="6CB43A23"/>
    <w:rsid w:val="6CBA368C"/>
    <w:rsid w:val="6CBF40D5"/>
    <w:rsid w:val="6CC4721A"/>
    <w:rsid w:val="6CC83FFB"/>
    <w:rsid w:val="6CCA6A22"/>
    <w:rsid w:val="6CCE4294"/>
    <w:rsid w:val="6CD209D6"/>
    <w:rsid w:val="6CD400C3"/>
    <w:rsid w:val="6CD72490"/>
    <w:rsid w:val="6CD97FB6"/>
    <w:rsid w:val="6CDA44EA"/>
    <w:rsid w:val="6CDF7BB7"/>
    <w:rsid w:val="6CEA4F5A"/>
    <w:rsid w:val="6CEC6744"/>
    <w:rsid w:val="6CF1018C"/>
    <w:rsid w:val="6D01750D"/>
    <w:rsid w:val="6D0368CA"/>
    <w:rsid w:val="6D090643"/>
    <w:rsid w:val="6D0922FF"/>
    <w:rsid w:val="6D0F4353"/>
    <w:rsid w:val="6D12601F"/>
    <w:rsid w:val="6D154A2A"/>
    <w:rsid w:val="6D166B08"/>
    <w:rsid w:val="6D1A5ADE"/>
    <w:rsid w:val="6D1F1062"/>
    <w:rsid w:val="6D1F7993"/>
    <w:rsid w:val="6D205BE5"/>
    <w:rsid w:val="6D211C63"/>
    <w:rsid w:val="6D2A6A64"/>
    <w:rsid w:val="6D347686"/>
    <w:rsid w:val="6D3A5B0E"/>
    <w:rsid w:val="6D42531C"/>
    <w:rsid w:val="6D42552F"/>
    <w:rsid w:val="6D4C53AC"/>
    <w:rsid w:val="6D502A61"/>
    <w:rsid w:val="6D5C16EA"/>
    <w:rsid w:val="6D611CE8"/>
    <w:rsid w:val="6D68758C"/>
    <w:rsid w:val="6D692999"/>
    <w:rsid w:val="6D6D037A"/>
    <w:rsid w:val="6D722F27"/>
    <w:rsid w:val="6D7359CE"/>
    <w:rsid w:val="6D7F1DD5"/>
    <w:rsid w:val="6D877A12"/>
    <w:rsid w:val="6D8C07A0"/>
    <w:rsid w:val="6D8C454A"/>
    <w:rsid w:val="6D8D5B32"/>
    <w:rsid w:val="6D8F1976"/>
    <w:rsid w:val="6D947801"/>
    <w:rsid w:val="6D966FFC"/>
    <w:rsid w:val="6D9B526C"/>
    <w:rsid w:val="6DA121FD"/>
    <w:rsid w:val="6DA35D3D"/>
    <w:rsid w:val="6DAC1227"/>
    <w:rsid w:val="6DAD19F0"/>
    <w:rsid w:val="6DB91B96"/>
    <w:rsid w:val="6DC24053"/>
    <w:rsid w:val="6DC241F2"/>
    <w:rsid w:val="6DC5678C"/>
    <w:rsid w:val="6DC72114"/>
    <w:rsid w:val="6DD16EDF"/>
    <w:rsid w:val="6DD241A8"/>
    <w:rsid w:val="6DD45EAF"/>
    <w:rsid w:val="6DDD2506"/>
    <w:rsid w:val="6DDF3393"/>
    <w:rsid w:val="6DE00E27"/>
    <w:rsid w:val="6DEC1F6B"/>
    <w:rsid w:val="6DEC7482"/>
    <w:rsid w:val="6DF34E76"/>
    <w:rsid w:val="6DF41C05"/>
    <w:rsid w:val="6DFC7E81"/>
    <w:rsid w:val="6DFE2AAF"/>
    <w:rsid w:val="6DFE57FA"/>
    <w:rsid w:val="6E001119"/>
    <w:rsid w:val="6E046980"/>
    <w:rsid w:val="6E080A13"/>
    <w:rsid w:val="6E0A7CD0"/>
    <w:rsid w:val="6E0C43BB"/>
    <w:rsid w:val="6E0E29DC"/>
    <w:rsid w:val="6E166FE8"/>
    <w:rsid w:val="6E224C0A"/>
    <w:rsid w:val="6E276AFF"/>
    <w:rsid w:val="6E283746"/>
    <w:rsid w:val="6E29351B"/>
    <w:rsid w:val="6E2D0298"/>
    <w:rsid w:val="6E2D1C27"/>
    <w:rsid w:val="6E2F1283"/>
    <w:rsid w:val="6E312460"/>
    <w:rsid w:val="6E3D4C40"/>
    <w:rsid w:val="6E3E6985"/>
    <w:rsid w:val="6E453429"/>
    <w:rsid w:val="6E476B4B"/>
    <w:rsid w:val="6E494CC8"/>
    <w:rsid w:val="6E4C75F6"/>
    <w:rsid w:val="6E4F6D17"/>
    <w:rsid w:val="6E500D56"/>
    <w:rsid w:val="6E58315D"/>
    <w:rsid w:val="6E5A0C83"/>
    <w:rsid w:val="6E5B673A"/>
    <w:rsid w:val="6E5D69C5"/>
    <w:rsid w:val="6E604D92"/>
    <w:rsid w:val="6E6F08C5"/>
    <w:rsid w:val="6E7542A0"/>
    <w:rsid w:val="6E763E2F"/>
    <w:rsid w:val="6E7E4798"/>
    <w:rsid w:val="6E822CC0"/>
    <w:rsid w:val="6E843F52"/>
    <w:rsid w:val="6E905373"/>
    <w:rsid w:val="6E91418A"/>
    <w:rsid w:val="6E9879FD"/>
    <w:rsid w:val="6E9A19C7"/>
    <w:rsid w:val="6E9B2E9C"/>
    <w:rsid w:val="6E9C5525"/>
    <w:rsid w:val="6EA80601"/>
    <w:rsid w:val="6EAB3BD4"/>
    <w:rsid w:val="6EAB650E"/>
    <w:rsid w:val="6EAE1EBF"/>
    <w:rsid w:val="6EAF7226"/>
    <w:rsid w:val="6EB333C4"/>
    <w:rsid w:val="6EB652C8"/>
    <w:rsid w:val="6EC05BB0"/>
    <w:rsid w:val="6EC231BA"/>
    <w:rsid w:val="6EC43A4E"/>
    <w:rsid w:val="6ED2569F"/>
    <w:rsid w:val="6EDB6C68"/>
    <w:rsid w:val="6EDC5B3C"/>
    <w:rsid w:val="6EE439DF"/>
    <w:rsid w:val="6EE84019"/>
    <w:rsid w:val="6EEE4EC1"/>
    <w:rsid w:val="6EEF5336"/>
    <w:rsid w:val="6EF127E6"/>
    <w:rsid w:val="6EF15C45"/>
    <w:rsid w:val="6EF4545D"/>
    <w:rsid w:val="6EF47C5F"/>
    <w:rsid w:val="6F0357BE"/>
    <w:rsid w:val="6F050117"/>
    <w:rsid w:val="6F0A4796"/>
    <w:rsid w:val="6F0D4DEF"/>
    <w:rsid w:val="6F1D2BE0"/>
    <w:rsid w:val="6F213550"/>
    <w:rsid w:val="6F256420"/>
    <w:rsid w:val="6F2C2F60"/>
    <w:rsid w:val="6F34105C"/>
    <w:rsid w:val="6F34409B"/>
    <w:rsid w:val="6F38357B"/>
    <w:rsid w:val="6F404E1A"/>
    <w:rsid w:val="6F4162E7"/>
    <w:rsid w:val="6F435BBB"/>
    <w:rsid w:val="6F463A37"/>
    <w:rsid w:val="6F4B2CC1"/>
    <w:rsid w:val="6F4C3D71"/>
    <w:rsid w:val="6F5217F2"/>
    <w:rsid w:val="6F5457B8"/>
    <w:rsid w:val="6F572C2C"/>
    <w:rsid w:val="6F58444F"/>
    <w:rsid w:val="6F5E47A3"/>
    <w:rsid w:val="6F672F35"/>
    <w:rsid w:val="6F6A5DE4"/>
    <w:rsid w:val="6F6E2D9F"/>
    <w:rsid w:val="6F713A55"/>
    <w:rsid w:val="6F715BA7"/>
    <w:rsid w:val="6F847D1D"/>
    <w:rsid w:val="6F86755A"/>
    <w:rsid w:val="6F876680"/>
    <w:rsid w:val="6F885CCB"/>
    <w:rsid w:val="6F9036AB"/>
    <w:rsid w:val="6F921635"/>
    <w:rsid w:val="6F9704C7"/>
    <w:rsid w:val="6F9950C9"/>
    <w:rsid w:val="6F9C6C4B"/>
    <w:rsid w:val="6FA15466"/>
    <w:rsid w:val="6FA16C29"/>
    <w:rsid w:val="6FA42FFA"/>
    <w:rsid w:val="6FA56875"/>
    <w:rsid w:val="6FA96E6B"/>
    <w:rsid w:val="6FAA3361"/>
    <w:rsid w:val="6FAA79E8"/>
    <w:rsid w:val="6FAD12F5"/>
    <w:rsid w:val="6FB24B5F"/>
    <w:rsid w:val="6FB70357"/>
    <w:rsid w:val="6FBA2220"/>
    <w:rsid w:val="6FBD3BBF"/>
    <w:rsid w:val="6FBE1365"/>
    <w:rsid w:val="6FBF3227"/>
    <w:rsid w:val="6FC7059A"/>
    <w:rsid w:val="6FC87B19"/>
    <w:rsid w:val="6FCB42F3"/>
    <w:rsid w:val="6FCC58DA"/>
    <w:rsid w:val="6FCD540E"/>
    <w:rsid w:val="6FCE0974"/>
    <w:rsid w:val="6FD84D32"/>
    <w:rsid w:val="6FD912B5"/>
    <w:rsid w:val="6FD91AB4"/>
    <w:rsid w:val="6FDB5DF3"/>
    <w:rsid w:val="6FDC2CFB"/>
    <w:rsid w:val="6FE43ED5"/>
    <w:rsid w:val="6FEC259F"/>
    <w:rsid w:val="6FED4B5A"/>
    <w:rsid w:val="6FF165EC"/>
    <w:rsid w:val="6FF466A2"/>
    <w:rsid w:val="6FF46EB5"/>
    <w:rsid w:val="6FF96D1B"/>
    <w:rsid w:val="6FFA116F"/>
    <w:rsid w:val="6FFB3170"/>
    <w:rsid w:val="70077EE0"/>
    <w:rsid w:val="70085D36"/>
    <w:rsid w:val="700A1F81"/>
    <w:rsid w:val="7011242D"/>
    <w:rsid w:val="7017333A"/>
    <w:rsid w:val="701C70DB"/>
    <w:rsid w:val="7022161F"/>
    <w:rsid w:val="70255D7F"/>
    <w:rsid w:val="70293003"/>
    <w:rsid w:val="702C0FD8"/>
    <w:rsid w:val="702F13C2"/>
    <w:rsid w:val="702F3CE5"/>
    <w:rsid w:val="70305302"/>
    <w:rsid w:val="70335C2F"/>
    <w:rsid w:val="704C0A9F"/>
    <w:rsid w:val="705F30D5"/>
    <w:rsid w:val="70615D33"/>
    <w:rsid w:val="70661B0A"/>
    <w:rsid w:val="706B4650"/>
    <w:rsid w:val="70732025"/>
    <w:rsid w:val="707E0124"/>
    <w:rsid w:val="708176C6"/>
    <w:rsid w:val="708446DD"/>
    <w:rsid w:val="70896970"/>
    <w:rsid w:val="708D0419"/>
    <w:rsid w:val="708F6129"/>
    <w:rsid w:val="708F6EB8"/>
    <w:rsid w:val="709156D8"/>
    <w:rsid w:val="70983CE4"/>
    <w:rsid w:val="70A600E6"/>
    <w:rsid w:val="70A6329D"/>
    <w:rsid w:val="70B52AE8"/>
    <w:rsid w:val="70B57AB2"/>
    <w:rsid w:val="70BF7600"/>
    <w:rsid w:val="70D00728"/>
    <w:rsid w:val="70D41526"/>
    <w:rsid w:val="70D54F38"/>
    <w:rsid w:val="70D55065"/>
    <w:rsid w:val="70D75EAF"/>
    <w:rsid w:val="70E13971"/>
    <w:rsid w:val="70E25F75"/>
    <w:rsid w:val="70E4065F"/>
    <w:rsid w:val="70EB34D3"/>
    <w:rsid w:val="71016471"/>
    <w:rsid w:val="71017ADB"/>
    <w:rsid w:val="71086DF9"/>
    <w:rsid w:val="710B2708"/>
    <w:rsid w:val="71107D1F"/>
    <w:rsid w:val="711772FF"/>
    <w:rsid w:val="711835D8"/>
    <w:rsid w:val="711E068D"/>
    <w:rsid w:val="712A185C"/>
    <w:rsid w:val="712B6906"/>
    <w:rsid w:val="71360DE7"/>
    <w:rsid w:val="713734FD"/>
    <w:rsid w:val="713F094D"/>
    <w:rsid w:val="71436346"/>
    <w:rsid w:val="71493231"/>
    <w:rsid w:val="7149358D"/>
    <w:rsid w:val="715045BF"/>
    <w:rsid w:val="715201E7"/>
    <w:rsid w:val="715335AF"/>
    <w:rsid w:val="71560FBD"/>
    <w:rsid w:val="71573B9F"/>
    <w:rsid w:val="715A4622"/>
    <w:rsid w:val="7161636E"/>
    <w:rsid w:val="71664922"/>
    <w:rsid w:val="71665056"/>
    <w:rsid w:val="716D6F1F"/>
    <w:rsid w:val="716F77AD"/>
    <w:rsid w:val="71754C6E"/>
    <w:rsid w:val="71782662"/>
    <w:rsid w:val="717D5C29"/>
    <w:rsid w:val="717D7E6A"/>
    <w:rsid w:val="71816E6E"/>
    <w:rsid w:val="7183573C"/>
    <w:rsid w:val="718A643C"/>
    <w:rsid w:val="718A6535"/>
    <w:rsid w:val="718C1A9B"/>
    <w:rsid w:val="718F3339"/>
    <w:rsid w:val="71927D22"/>
    <w:rsid w:val="71963AB9"/>
    <w:rsid w:val="71976106"/>
    <w:rsid w:val="71A06A65"/>
    <w:rsid w:val="71AC463B"/>
    <w:rsid w:val="71AD1BDF"/>
    <w:rsid w:val="71B0505E"/>
    <w:rsid w:val="71B526AA"/>
    <w:rsid w:val="71B96608"/>
    <w:rsid w:val="71B96EBA"/>
    <w:rsid w:val="71BD1168"/>
    <w:rsid w:val="71BE639D"/>
    <w:rsid w:val="71C32FE3"/>
    <w:rsid w:val="71C42F28"/>
    <w:rsid w:val="71CE4F29"/>
    <w:rsid w:val="71DC0081"/>
    <w:rsid w:val="71DC5D46"/>
    <w:rsid w:val="71DE1BCB"/>
    <w:rsid w:val="71E76CD1"/>
    <w:rsid w:val="71EE48D9"/>
    <w:rsid w:val="71EF010D"/>
    <w:rsid w:val="71F12328"/>
    <w:rsid w:val="71F625B6"/>
    <w:rsid w:val="71F71048"/>
    <w:rsid w:val="71FA22E7"/>
    <w:rsid w:val="72002192"/>
    <w:rsid w:val="72031631"/>
    <w:rsid w:val="720354E4"/>
    <w:rsid w:val="72094E32"/>
    <w:rsid w:val="72123361"/>
    <w:rsid w:val="721923C0"/>
    <w:rsid w:val="721970A7"/>
    <w:rsid w:val="721B697B"/>
    <w:rsid w:val="721D6B97"/>
    <w:rsid w:val="722070A2"/>
    <w:rsid w:val="72233A82"/>
    <w:rsid w:val="722F148A"/>
    <w:rsid w:val="7238577F"/>
    <w:rsid w:val="723C24CA"/>
    <w:rsid w:val="723C7A99"/>
    <w:rsid w:val="72473C14"/>
    <w:rsid w:val="724A54B2"/>
    <w:rsid w:val="724B7654"/>
    <w:rsid w:val="724D0AFE"/>
    <w:rsid w:val="72597A41"/>
    <w:rsid w:val="725C5886"/>
    <w:rsid w:val="725E5FB9"/>
    <w:rsid w:val="72661BA1"/>
    <w:rsid w:val="726752A4"/>
    <w:rsid w:val="726A7902"/>
    <w:rsid w:val="727120A6"/>
    <w:rsid w:val="72712FC9"/>
    <w:rsid w:val="72734A09"/>
    <w:rsid w:val="727B566C"/>
    <w:rsid w:val="72816160"/>
    <w:rsid w:val="728269FA"/>
    <w:rsid w:val="72842772"/>
    <w:rsid w:val="729A01E8"/>
    <w:rsid w:val="72A51015"/>
    <w:rsid w:val="72A93F87"/>
    <w:rsid w:val="72AA276B"/>
    <w:rsid w:val="72AE77EF"/>
    <w:rsid w:val="72B03567"/>
    <w:rsid w:val="72B036FF"/>
    <w:rsid w:val="72B336FF"/>
    <w:rsid w:val="72B51710"/>
    <w:rsid w:val="72B52E2C"/>
    <w:rsid w:val="72B85F7B"/>
    <w:rsid w:val="72BC74F1"/>
    <w:rsid w:val="72C276CC"/>
    <w:rsid w:val="72C60431"/>
    <w:rsid w:val="72C6769A"/>
    <w:rsid w:val="72CE1C3F"/>
    <w:rsid w:val="72D54D7C"/>
    <w:rsid w:val="72D57472"/>
    <w:rsid w:val="72D64066"/>
    <w:rsid w:val="72E2100C"/>
    <w:rsid w:val="72ED4528"/>
    <w:rsid w:val="72F77E5B"/>
    <w:rsid w:val="72F854A9"/>
    <w:rsid w:val="73005B71"/>
    <w:rsid w:val="730A460D"/>
    <w:rsid w:val="730B69EF"/>
    <w:rsid w:val="73113124"/>
    <w:rsid w:val="7312528D"/>
    <w:rsid w:val="73137C71"/>
    <w:rsid w:val="73223D39"/>
    <w:rsid w:val="7324676A"/>
    <w:rsid w:val="73267AF3"/>
    <w:rsid w:val="73291313"/>
    <w:rsid w:val="732D0267"/>
    <w:rsid w:val="732D2E0A"/>
    <w:rsid w:val="732E373A"/>
    <w:rsid w:val="7338355D"/>
    <w:rsid w:val="733C129F"/>
    <w:rsid w:val="733E4B34"/>
    <w:rsid w:val="73440153"/>
    <w:rsid w:val="73451EC8"/>
    <w:rsid w:val="73527067"/>
    <w:rsid w:val="73565A19"/>
    <w:rsid w:val="735A18AB"/>
    <w:rsid w:val="735A34D3"/>
    <w:rsid w:val="735B34EC"/>
    <w:rsid w:val="73610A84"/>
    <w:rsid w:val="736600CA"/>
    <w:rsid w:val="73662EEB"/>
    <w:rsid w:val="73714288"/>
    <w:rsid w:val="73793578"/>
    <w:rsid w:val="737F7A3D"/>
    <w:rsid w:val="73856299"/>
    <w:rsid w:val="73860E0A"/>
    <w:rsid w:val="738855DC"/>
    <w:rsid w:val="738B18DE"/>
    <w:rsid w:val="739A4FEE"/>
    <w:rsid w:val="739E529E"/>
    <w:rsid w:val="73A14A0F"/>
    <w:rsid w:val="73A17354"/>
    <w:rsid w:val="73AA445A"/>
    <w:rsid w:val="73AF1A71"/>
    <w:rsid w:val="73C10ED5"/>
    <w:rsid w:val="73C3696D"/>
    <w:rsid w:val="73D414D7"/>
    <w:rsid w:val="73DE513A"/>
    <w:rsid w:val="73ED41CA"/>
    <w:rsid w:val="73F21209"/>
    <w:rsid w:val="73F531FC"/>
    <w:rsid w:val="73F751C6"/>
    <w:rsid w:val="73FB1E5F"/>
    <w:rsid w:val="74007632"/>
    <w:rsid w:val="74071A69"/>
    <w:rsid w:val="7409465B"/>
    <w:rsid w:val="74100E16"/>
    <w:rsid w:val="741216AC"/>
    <w:rsid w:val="7412372B"/>
    <w:rsid w:val="74123DAE"/>
    <w:rsid w:val="74136681"/>
    <w:rsid w:val="74145D78"/>
    <w:rsid w:val="74221FF8"/>
    <w:rsid w:val="74240DA5"/>
    <w:rsid w:val="74273CFD"/>
    <w:rsid w:val="742F4960"/>
    <w:rsid w:val="74381C0C"/>
    <w:rsid w:val="743B138D"/>
    <w:rsid w:val="744073CB"/>
    <w:rsid w:val="744819DE"/>
    <w:rsid w:val="744838B9"/>
    <w:rsid w:val="7451575E"/>
    <w:rsid w:val="74543ABA"/>
    <w:rsid w:val="745443C6"/>
    <w:rsid w:val="74591859"/>
    <w:rsid w:val="745A088A"/>
    <w:rsid w:val="745A7F0F"/>
    <w:rsid w:val="74602D6B"/>
    <w:rsid w:val="74624D35"/>
    <w:rsid w:val="74627C16"/>
    <w:rsid w:val="74632EEB"/>
    <w:rsid w:val="7467234B"/>
    <w:rsid w:val="74692AE6"/>
    <w:rsid w:val="747B2283"/>
    <w:rsid w:val="7487479C"/>
    <w:rsid w:val="749652E3"/>
    <w:rsid w:val="74974285"/>
    <w:rsid w:val="7499274F"/>
    <w:rsid w:val="749A44CF"/>
    <w:rsid w:val="749D5458"/>
    <w:rsid w:val="74B03F15"/>
    <w:rsid w:val="74BE295C"/>
    <w:rsid w:val="74C13A74"/>
    <w:rsid w:val="74CB0B2C"/>
    <w:rsid w:val="74CC1082"/>
    <w:rsid w:val="74CD2B67"/>
    <w:rsid w:val="74D14605"/>
    <w:rsid w:val="74D177C5"/>
    <w:rsid w:val="74D21BE0"/>
    <w:rsid w:val="74D3123D"/>
    <w:rsid w:val="74D6127F"/>
    <w:rsid w:val="74DC6EBB"/>
    <w:rsid w:val="74E536B9"/>
    <w:rsid w:val="74E7212A"/>
    <w:rsid w:val="74E83656"/>
    <w:rsid w:val="74EC2851"/>
    <w:rsid w:val="74EE481B"/>
    <w:rsid w:val="74F75E16"/>
    <w:rsid w:val="74FA4A41"/>
    <w:rsid w:val="74FA6D1C"/>
    <w:rsid w:val="74FD2260"/>
    <w:rsid w:val="75014B51"/>
    <w:rsid w:val="75025B26"/>
    <w:rsid w:val="750E0F77"/>
    <w:rsid w:val="75106442"/>
    <w:rsid w:val="751226B5"/>
    <w:rsid w:val="7516167C"/>
    <w:rsid w:val="75181DFB"/>
    <w:rsid w:val="752134C6"/>
    <w:rsid w:val="75226BB4"/>
    <w:rsid w:val="75317233"/>
    <w:rsid w:val="753417B5"/>
    <w:rsid w:val="753649D0"/>
    <w:rsid w:val="75371125"/>
    <w:rsid w:val="753F177D"/>
    <w:rsid w:val="7545060F"/>
    <w:rsid w:val="75457FE4"/>
    <w:rsid w:val="75462E3B"/>
    <w:rsid w:val="754A36AF"/>
    <w:rsid w:val="754C4D78"/>
    <w:rsid w:val="754E59B0"/>
    <w:rsid w:val="7554401F"/>
    <w:rsid w:val="75567747"/>
    <w:rsid w:val="755C4414"/>
    <w:rsid w:val="755D4BF3"/>
    <w:rsid w:val="755E3853"/>
    <w:rsid w:val="755F739E"/>
    <w:rsid w:val="75627238"/>
    <w:rsid w:val="75662603"/>
    <w:rsid w:val="756B5E6B"/>
    <w:rsid w:val="756D01D6"/>
    <w:rsid w:val="756E1A7C"/>
    <w:rsid w:val="75722D09"/>
    <w:rsid w:val="75782975"/>
    <w:rsid w:val="757C6B17"/>
    <w:rsid w:val="75801C20"/>
    <w:rsid w:val="75831E74"/>
    <w:rsid w:val="7585721D"/>
    <w:rsid w:val="758B4C09"/>
    <w:rsid w:val="75923615"/>
    <w:rsid w:val="75932CCC"/>
    <w:rsid w:val="75955B9A"/>
    <w:rsid w:val="759F78C3"/>
    <w:rsid w:val="75A124DC"/>
    <w:rsid w:val="75A634FC"/>
    <w:rsid w:val="75AC7DB3"/>
    <w:rsid w:val="75B348FC"/>
    <w:rsid w:val="75BE12C0"/>
    <w:rsid w:val="75C97E6B"/>
    <w:rsid w:val="75CE68C9"/>
    <w:rsid w:val="75CF0037"/>
    <w:rsid w:val="75D6335D"/>
    <w:rsid w:val="75D73501"/>
    <w:rsid w:val="75E46CBC"/>
    <w:rsid w:val="75E50957"/>
    <w:rsid w:val="75E61D11"/>
    <w:rsid w:val="75F40FA5"/>
    <w:rsid w:val="75F419BD"/>
    <w:rsid w:val="75F93477"/>
    <w:rsid w:val="760034AF"/>
    <w:rsid w:val="76076D35"/>
    <w:rsid w:val="760A5684"/>
    <w:rsid w:val="760C253C"/>
    <w:rsid w:val="76107400"/>
    <w:rsid w:val="761515E4"/>
    <w:rsid w:val="761C32E9"/>
    <w:rsid w:val="762A5BEB"/>
    <w:rsid w:val="762F50EB"/>
    <w:rsid w:val="7633222C"/>
    <w:rsid w:val="76335B34"/>
    <w:rsid w:val="763E532E"/>
    <w:rsid w:val="763F1A35"/>
    <w:rsid w:val="76441016"/>
    <w:rsid w:val="7645046A"/>
    <w:rsid w:val="76520919"/>
    <w:rsid w:val="76531731"/>
    <w:rsid w:val="76531E88"/>
    <w:rsid w:val="765C796E"/>
    <w:rsid w:val="765D4E3F"/>
    <w:rsid w:val="7662101C"/>
    <w:rsid w:val="766322D0"/>
    <w:rsid w:val="766905FD"/>
    <w:rsid w:val="767174B1"/>
    <w:rsid w:val="76796366"/>
    <w:rsid w:val="767F68D4"/>
    <w:rsid w:val="768277E1"/>
    <w:rsid w:val="768868D1"/>
    <w:rsid w:val="768E0063"/>
    <w:rsid w:val="76945E12"/>
    <w:rsid w:val="76964C8A"/>
    <w:rsid w:val="76987F81"/>
    <w:rsid w:val="769907B6"/>
    <w:rsid w:val="769A29D8"/>
    <w:rsid w:val="769D02A6"/>
    <w:rsid w:val="769D6B78"/>
    <w:rsid w:val="76A757EE"/>
    <w:rsid w:val="76A76264"/>
    <w:rsid w:val="76AD409E"/>
    <w:rsid w:val="76B451B6"/>
    <w:rsid w:val="76B455F0"/>
    <w:rsid w:val="76B856BE"/>
    <w:rsid w:val="76B92C06"/>
    <w:rsid w:val="76CA16B5"/>
    <w:rsid w:val="76D14704"/>
    <w:rsid w:val="76D42441"/>
    <w:rsid w:val="76D91A04"/>
    <w:rsid w:val="76D95089"/>
    <w:rsid w:val="76DA2397"/>
    <w:rsid w:val="76DC4F68"/>
    <w:rsid w:val="76E3466E"/>
    <w:rsid w:val="76E44208"/>
    <w:rsid w:val="76E46016"/>
    <w:rsid w:val="76E94F15"/>
    <w:rsid w:val="76EA2DC0"/>
    <w:rsid w:val="76EC6B38"/>
    <w:rsid w:val="76EF6628"/>
    <w:rsid w:val="76F26C23"/>
    <w:rsid w:val="76FB3506"/>
    <w:rsid w:val="76FE0619"/>
    <w:rsid w:val="77020A55"/>
    <w:rsid w:val="7709593C"/>
    <w:rsid w:val="770A7AC3"/>
    <w:rsid w:val="77153126"/>
    <w:rsid w:val="771638C7"/>
    <w:rsid w:val="77193C89"/>
    <w:rsid w:val="7719475C"/>
    <w:rsid w:val="771D4F43"/>
    <w:rsid w:val="771D51E1"/>
    <w:rsid w:val="771E5A48"/>
    <w:rsid w:val="771F2A69"/>
    <w:rsid w:val="772312C4"/>
    <w:rsid w:val="7732085E"/>
    <w:rsid w:val="773A3D47"/>
    <w:rsid w:val="773B361B"/>
    <w:rsid w:val="773C7ABF"/>
    <w:rsid w:val="774408D2"/>
    <w:rsid w:val="77451356"/>
    <w:rsid w:val="77464604"/>
    <w:rsid w:val="7750543C"/>
    <w:rsid w:val="775A6197"/>
    <w:rsid w:val="77665C17"/>
    <w:rsid w:val="776C0037"/>
    <w:rsid w:val="776C1A27"/>
    <w:rsid w:val="7776528F"/>
    <w:rsid w:val="777803CC"/>
    <w:rsid w:val="777A6515"/>
    <w:rsid w:val="777D771D"/>
    <w:rsid w:val="7780001A"/>
    <w:rsid w:val="778356EE"/>
    <w:rsid w:val="77870551"/>
    <w:rsid w:val="778B14E6"/>
    <w:rsid w:val="778C0EAD"/>
    <w:rsid w:val="779318F4"/>
    <w:rsid w:val="779F640C"/>
    <w:rsid w:val="77B63B1A"/>
    <w:rsid w:val="77B71D60"/>
    <w:rsid w:val="77B77146"/>
    <w:rsid w:val="77B87B08"/>
    <w:rsid w:val="77BE3841"/>
    <w:rsid w:val="77C45C90"/>
    <w:rsid w:val="77CA50CB"/>
    <w:rsid w:val="77D90F24"/>
    <w:rsid w:val="77DC78FC"/>
    <w:rsid w:val="77DE2925"/>
    <w:rsid w:val="77DE72AE"/>
    <w:rsid w:val="77EB0463"/>
    <w:rsid w:val="77EE1099"/>
    <w:rsid w:val="77EF68E0"/>
    <w:rsid w:val="77F000F9"/>
    <w:rsid w:val="77F2017E"/>
    <w:rsid w:val="77FA5498"/>
    <w:rsid w:val="77FB094C"/>
    <w:rsid w:val="77FE6B23"/>
    <w:rsid w:val="78045AE9"/>
    <w:rsid w:val="780A2651"/>
    <w:rsid w:val="78117D19"/>
    <w:rsid w:val="781C344D"/>
    <w:rsid w:val="782347DB"/>
    <w:rsid w:val="782441DB"/>
    <w:rsid w:val="782E76C0"/>
    <w:rsid w:val="78322C70"/>
    <w:rsid w:val="78342691"/>
    <w:rsid w:val="783B1B25"/>
    <w:rsid w:val="783F6DB0"/>
    <w:rsid w:val="784D1CAE"/>
    <w:rsid w:val="784F0A32"/>
    <w:rsid w:val="785019EF"/>
    <w:rsid w:val="785B4DD3"/>
    <w:rsid w:val="7860514A"/>
    <w:rsid w:val="786607FA"/>
    <w:rsid w:val="786C7F30"/>
    <w:rsid w:val="787A0CE2"/>
    <w:rsid w:val="787E1A12"/>
    <w:rsid w:val="78800959"/>
    <w:rsid w:val="78857244"/>
    <w:rsid w:val="78887D2B"/>
    <w:rsid w:val="788D434B"/>
    <w:rsid w:val="78A526AD"/>
    <w:rsid w:val="78A76A93"/>
    <w:rsid w:val="78AD69D2"/>
    <w:rsid w:val="78B16049"/>
    <w:rsid w:val="78BA7C41"/>
    <w:rsid w:val="78BE45D2"/>
    <w:rsid w:val="78C0202A"/>
    <w:rsid w:val="78C32EB1"/>
    <w:rsid w:val="78C447D3"/>
    <w:rsid w:val="78C661B5"/>
    <w:rsid w:val="78C935D5"/>
    <w:rsid w:val="78CD3787"/>
    <w:rsid w:val="78D039D0"/>
    <w:rsid w:val="78D37FAF"/>
    <w:rsid w:val="78D8236C"/>
    <w:rsid w:val="78DE3420"/>
    <w:rsid w:val="78EC3FE9"/>
    <w:rsid w:val="78EC6B0B"/>
    <w:rsid w:val="78F639AE"/>
    <w:rsid w:val="78FA59EA"/>
    <w:rsid w:val="79091C23"/>
    <w:rsid w:val="79105480"/>
    <w:rsid w:val="79121EA9"/>
    <w:rsid w:val="79123758"/>
    <w:rsid w:val="79166A44"/>
    <w:rsid w:val="79171ADF"/>
    <w:rsid w:val="791817C3"/>
    <w:rsid w:val="79193021"/>
    <w:rsid w:val="791B0E99"/>
    <w:rsid w:val="791D50D6"/>
    <w:rsid w:val="791D71CA"/>
    <w:rsid w:val="792039C1"/>
    <w:rsid w:val="792A1AD1"/>
    <w:rsid w:val="79357F2E"/>
    <w:rsid w:val="79365576"/>
    <w:rsid w:val="79377D09"/>
    <w:rsid w:val="793846EA"/>
    <w:rsid w:val="794267CE"/>
    <w:rsid w:val="794C7D62"/>
    <w:rsid w:val="795F1843"/>
    <w:rsid w:val="79620A55"/>
    <w:rsid w:val="796365C3"/>
    <w:rsid w:val="79654464"/>
    <w:rsid w:val="79660E24"/>
    <w:rsid w:val="796B423D"/>
    <w:rsid w:val="796D0A44"/>
    <w:rsid w:val="797352EE"/>
    <w:rsid w:val="797A1715"/>
    <w:rsid w:val="797D616D"/>
    <w:rsid w:val="797E5505"/>
    <w:rsid w:val="797E6F9B"/>
    <w:rsid w:val="7980266A"/>
    <w:rsid w:val="79811EFF"/>
    <w:rsid w:val="79894B12"/>
    <w:rsid w:val="798C6424"/>
    <w:rsid w:val="798E556E"/>
    <w:rsid w:val="79943897"/>
    <w:rsid w:val="79991368"/>
    <w:rsid w:val="79A41E7E"/>
    <w:rsid w:val="79A4566E"/>
    <w:rsid w:val="79A53432"/>
    <w:rsid w:val="79AA55C2"/>
    <w:rsid w:val="79AC0195"/>
    <w:rsid w:val="79AD6A52"/>
    <w:rsid w:val="79AF39AD"/>
    <w:rsid w:val="79B15E7F"/>
    <w:rsid w:val="79B74313"/>
    <w:rsid w:val="79B7502C"/>
    <w:rsid w:val="79BD656A"/>
    <w:rsid w:val="79C276B4"/>
    <w:rsid w:val="79CC23FD"/>
    <w:rsid w:val="79CE0777"/>
    <w:rsid w:val="79CE3D61"/>
    <w:rsid w:val="79D55C8F"/>
    <w:rsid w:val="79D750FF"/>
    <w:rsid w:val="79D8657F"/>
    <w:rsid w:val="79DC4F86"/>
    <w:rsid w:val="79DD06DA"/>
    <w:rsid w:val="79E73E9F"/>
    <w:rsid w:val="79F3507B"/>
    <w:rsid w:val="79F93A46"/>
    <w:rsid w:val="7A003C14"/>
    <w:rsid w:val="7A026978"/>
    <w:rsid w:val="7A061491"/>
    <w:rsid w:val="7A0E4C57"/>
    <w:rsid w:val="7A1048CE"/>
    <w:rsid w:val="7A124B24"/>
    <w:rsid w:val="7A1532AA"/>
    <w:rsid w:val="7A1559B9"/>
    <w:rsid w:val="7A1B0D74"/>
    <w:rsid w:val="7A1B533A"/>
    <w:rsid w:val="7A1C7734"/>
    <w:rsid w:val="7A1F02C1"/>
    <w:rsid w:val="7A1F3779"/>
    <w:rsid w:val="7A212C03"/>
    <w:rsid w:val="7A2240DF"/>
    <w:rsid w:val="7A2A022B"/>
    <w:rsid w:val="7A33472F"/>
    <w:rsid w:val="7A366192"/>
    <w:rsid w:val="7A394BEF"/>
    <w:rsid w:val="7A3A4DDB"/>
    <w:rsid w:val="7A41363F"/>
    <w:rsid w:val="7A453B6D"/>
    <w:rsid w:val="7A511A30"/>
    <w:rsid w:val="7A536D78"/>
    <w:rsid w:val="7A546133"/>
    <w:rsid w:val="7A546ECE"/>
    <w:rsid w:val="7A5769BE"/>
    <w:rsid w:val="7A58612C"/>
    <w:rsid w:val="7A597979"/>
    <w:rsid w:val="7A60563D"/>
    <w:rsid w:val="7A615F5A"/>
    <w:rsid w:val="7A687941"/>
    <w:rsid w:val="7A6A119E"/>
    <w:rsid w:val="7A6A329A"/>
    <w:rsid w:val="7A6B6A6F"/>
    <w:rsid w:val="7A747736"/>
    <w:rsid w:val="7A7644A7"/>
    <w:rsid w:val="7A7E3452"/>
    <w:rsid w:val="7A883465"/>
    <w:rsid w:val="7A897808"/>
    <w:rsid w:val="7A8A6D94"/>
    <w:rsid w:val="7A8C4D80"/>
    <w:rsid w:val="7A927426"/>
    <w:rsid w:val="7A952B45"/>
    <w:rsid w:val="7A980B7B"/>
    <w:rsid w:val="7A993D32"/>
    <w:rsid w:val="7A996F54"/>
    <w:rsid w:val="7A9B1A69"/>
    <w:rsid w:val="7AA00365"/>
    <w:rsid w:val="7AA03D3F"/>
    <w:rsid w:val="7AA03EC1"/>
    <w:rsid w:val="7AA30293"/>
    <w:rsid w:val="7AA332E7"/>
    <w:rsid w:val="7AA339B1"/>
    <w:rsid w:val="7AA425DA"/>
    <w:rsid w:val="7AA648F5"/>
    <w:rsid w:val="7AA7185F"/>
    <w:rsid w:val="7AAA00D4"/>
    <w:rsid w:val="7AAF3071"/>
    <w:rsid w:val="7AB575F6"/>
    <w:rsid w:val="7AB94F83"/>
    <w:rsid w:val="7ABB33F6"/>
    <w:rsid w:val="7ABC6FE7"/>
    <w:rsid w:val="7ABE4C8F"/>
    <w:rsid w:val="7ABE7C2F"/>
    <w:rsid w:val="7AC27EC3"/>
    <w:rsid w:val="7AC35E02"/>
    <w:rsid w:val="7AD05425"/>
    <w:rsid w:val="7AD16771"/>
    <w:rsid w:val="7ADF423B"/>
    <w:rsid w:val="7AE01184"/>
    <w:rsid w:val="7AE213CC"/>
    <w:rsid w:val="7AE364A4"/>
    <w:rsid w:val="7AE66312"/>
    <w:rsid w:val="7AE71AF0"/>
    <w:rsid w:val="7AEC35AA"/>
    <w:rsid w:val="7AED4F48"/>
    <w:rsid w:val="7AED6E54"/>
    <w:rsid w:val="7AEE76D6"/>
    <w:rsid w:val="7AF10587"/>
    <w:rsid w:val="7AF30A01"/>
    <w:rsid w:val="7AF52EE6"/>
    <w:rsid w:val="7AF67F85"/>
    <w:rsid w:val="7AF81F4F"/>
    <w:rsid w:val="7AFA4BBC"/>
    <w:rsid w:val="7B035C38"/>
    <w:rsid w:val="7B05466C"/>
    <w:rsid w:val="7B0703E4"/>
    <w:rsid w:val="7B0F1BA4"/>
    <w:rsid w:val="7B0F504F"/>
    <w:rsid w:val="7B1174EC"/>
    <w:rsid w:val="7B132DFE"/>
    <w:rsid w:val="7B160627"/>
    <w:rsid w:val="7B233AC2"/>
    <w:rsid w:val="7B270296"/>
    <w:rsid w:val="7B2A0DE7"/>
    <w:rsid w:val="7B2E3BC3"/>
    <w:rsid w:val="7B343426"/>
    <w:rsid w:val="7B3B008E"/>
    <w:rsid w:val="7B412E8E"/>
    <w:rsid w:val="7B4927AB"/>
    <w:rsid w:val="7B4F11F9"/>
    <w:rsid w:val="7B5D1DB2"/>
    <w:rsid w:val="7B5F49A4"/>
    <w:rsid w:val="7B5F7129"/>
    <w:rsid w:val="7B637D31"/>
    <w:rsid w:val="7B6C71E0"/>
    <w:rsid w:val="7B6E3FBF"/>
    <w:rsid w:val="7B705ED1"/>
    <w:rsid w:val="7B7610C6"/>
    <w:rsid w:val="7B786863"/>
    <w:rsid w:val="7B7B492E"/>
    <w:rsid w:val="7B825FD9"/>
    <w:rsid w:val="7B851E5B"/>
    <w:rsid w:val="7B8C55D8"/>
    <w:rsid w:val="7B8D716C"/>
    <w:rsid w:val="7B9003DA"/>
    <w:rsid w:val="7B9A1F8B"/>
    <w:rsid w:val="7B9F288C"/>
    <w:rsid w:val="7B9F46A7"/>
    <w:rsid w:val="7BAD15F0"/>
    <w:rsid w:val="7BAD4CED"/>
    <w:rsid w:val="7BB0282A"/>
    <w:rsid w:val="7BB03128"/>
    <w:rsid w:val="7BB55E8F"/>
    <w:rsid w:val="7BBB3633"/>
    <w:rsid w:val="7BBE47DD"/>
    <w:rsid w:val="7BC002B9"/>
    <w:rsid w:val="7BC167E5"/>
    <w:rsid w:val="7BC77B74"/>
    <w:rsid w:val="7BD92F5F"/>
    <w:rsid w:val="7BDA3403"/>
    <w:rsid w:val="7BE13391"/>
    <w:rsid w:val="7BE32857"/>
    <w:rsid w:val="7BF12DE7"/>
    <w:rsid w:val="7BF54682"/>
    <w:rsid w:val="7BF70A00"/>
    <w:rsid w:val="7BFA6F52"/>
    <w:rsid w:val="7BFC60B4"/>
    <w:rsid w:val="7C073A9A"/>
    <w:rsid w:val="7C1032C9"/>
    <w:rsid w:val="7C147ACF"/>
    <w:rsid w:val="7C1C7EBF"/>
    <w:rsid w:val="7C2107B3"/>
    <w:rsid w:val="7C236B68"/>
    <w:rsid w:val="7C2A7FF7"/>
    <w:rsid w:val="7C3237F3"/>
    <w:rsid w:val="7C367B5A"/>
    <w:rsid w:val="7C381737"/>
    <w:rsid w:val="7C396EA4"/>
    <w:rsid w:val="7C3A7AF5"/>
    <w:rsid w:val="7C3E22D4"/>
    <w:rsid w:val="7C413482"/>
    <w:rsid w:val="7C4353FC"/>
    <w:rsid w:val="7C466CEA"/>
    <w:rsid w:val="7C4711FE"/>
    <w:rsid w:val="7C504AFD"/>
    <w:rsid w:val="7C50730B"/>
    <w:rsid w:val="7C55517F"/>
    <w:rsid w:val="7C556771"/>
    <w:rsid w:val="7C5708C5"/>
    <w:rsid w:val="7C581CA3"/>
    <w:rsid w:val="7C596A1E"/>
    <w:rsid w:val="7C5E2C83"/>
    <w:rsid w:val="7C611D76"/>
    <w:rsid w:val="7C616778"/>
    <w:rsid w:val="7C69267A"/>
    <w:rsid w:val="7C6D1588"/>
    <w:rsid w:val="7C6F6241"/>
    <w:rsid w:val="7C703A18"/>
    <w:rsid w:val="7C7C42D0"/>
    <w:rsid w:val="7C7C6F02"/>
    <w:rsid w:val="7C8126A1"/>
    <w:rsid w:val="7C857813"/>
    <w:rsid w:val="7C8815E0"/>
    <w:rsid w:val="7C88210B"/>
    <w:rsid w:val="7C8F0691"/>
    <w:rsid w:val="7C9E3A8A"/>
    <w:rsid w:val="7C9F6D84"/>
    <w:rsid w:val="7CA70783"/>
    <w:rsid w:val="7CA7165D"/>
    <w:rsid w:val="7CA902BD"/>
    <w:rsid w:val="7CB345CB"/>
    <w:rsid w:val="7CB409FB"/>
    <w:rsid w:val="7CB63E70"/>
    <w:rsid w:val="7CBB1486"/>
    <w:rsid w:val="7CBE5621"/>
    <w:rsid w:val="7CC848CE"/>
    <w:rsid w:val="7CD05E39"/>
    <w:rsid w:val="7CD10CAA"/>
    <w:rsid w:val="7CD15984"/>
    <w:rsid w:val="7CD442F6"/>
    <w:rsid w:val="7CD6635E"/>
    <w:rsid w:val="7CE309EC"/>
    <w:rsid w:val="7CF04D5E"/>
    <w:rsid w:val="7CF333E9"/>
    <w:rsid w:val="7CF404F4"/>
    <w:rsid w:val="7CF41F71"/>
    <w:rsid w:val="7CFB790C"/>
    <w:rsid w:val="7CFF3256"/>
    <w:rsid w:val="7CFF484D"/>
    <w:rsid w:val="7D003F3B"/>
    <w:rsid w:val="7D05700E"/>
    <w:rsid w:val="7D0D7808"/>
    <w:rsid w:val="7D0E598A"/>
    <w:rsid w:val="7D1110A6"/>
    <w:rsid w:val="7D1943FF"/>
    <w:rsid w:val="7D1C486D"/>
    <w:rsid w:val="7D1C7A4B"/>
    <w:rsid w:val="7D230DDA"/>
    <w:rsid w:val="7D234CDD"/>
    <w:rsid w:val="7D24048C"/>
    <w:rsid w:val="7D2639D9"/>
    <w:rsid w:val="7D3209D2"/>
    <w:rsid w:val="7D320FEB"/>
    <w:rsid w:val="7D332F8D"/>
    <w:rsid w:val="7D352AEA"/>
    <w:rsid w:val="7D3532E1"/>
    <w:rsid w:val="7D3712FB"/>
    <w:rsid w:val="7D3D00ED"/>
    <w:rsid w:val="7D3E0C56"/>
    <w:rsid w:val="7D4574D5"/>
    <w:rsid w:val="7D4F5F6D"/>
    <w:rsid w:val="7D59182E"/>
    <w:rsid w:val="7D646117"/>
    <w:rsid w:val="7D652149"/>
    <w:rsid w:val="7D681837"/>
    <w:rsid w:val="7D6B3839"/>
    <w:rsid w:val="7D6B54EC"/>
    <w:rsid w:val="7D7309FC"/>
    <w:rsid w:val="7D731D61"/>
    <w:rsid w:val="7D7B6E68"/>
    <w:rsid w:val="7D7D498E"/>
    <w:rsid w:val="7D9964E6"/>
    <w:rsid w:val="7DA05153"/>
    <w:rsid w:val="7DA344BA"/>
    <w:rsid w:val="7DA76D52"/>
    <w:rsid w:val="7DB53119"/>
    <w:rsid w:val="7DB91F2F"/>
    <w:rsid w:val="7DB96800"/>
    <w:rsid w:val="7DB97FD9"/>
    <w:rsid w:val="7DBC4F23"/>
    <w:rsid w:val="7DBF0B02"/>
    <w:rsid w:val="7DBF2D93"/>
    <w:rsid w:val="7DC66012"/>
    <w:rsid w:val="7DC753A9"/>
    <w:rsid w:val="7DC97BD3"/>
    <w:rsid w:val="7DCC54D4"/>
    <w:rsid w:val="7DD00CA8"/>
    <w:rsid w:val="7DD33EEE"/>
    <w:rsid w:val="7DD42AB0"/>
    <w:rsid w:val="7DD975F0"/>
    <w:rsid w:val="7DE27AC1"/>
    <w:rsid w:val="7DFC6AD1"/>
    <w:rsid w:val="7E015A24"/>
    <w:rsid w:val="7E04305A"/>
    <w:rsid w:val="7E0834AC"/>
    <w:rsid w:val="7E0B01EB"/>
    <w:rsid w:val="7E0B7E3F"/>
    <w:rsid w:val="7E0E042C"/>
    <w:rsid w:val="7E0E22BE"/>
    <w:rsid w:val="7E1075B0"/>
    <w:rsid w:val="7E1150D6"/>
    <w:rsid w:val="7E1607F0"/>
    <w:rsid w:val="7E1626EC"/>
    <w:rsid w:val="7E1846B6"/>
    <w:rsid w:val="7E202F8C"/>
    <w:rsid w:val="7E254A6E"/>
    <w:rsid w:val="7E266DD3"/>
    <w:rsid w:val="7E28217E"/>
    <w:rsid w:val="7E2D0162"/>
    <w:rsid w:val="7E2E30B5"/>
    <w:rsid w:val="7E2F106C"/>
    <w:rsid w:val="7E33504C"/>
    <w:rsid w:val="7E375CA4"/>
    <w:rsid w:val="7E386224"/>
    <w:rsid w:val="7E397D32"/>
    <w:rsid w:val="7E3B6C20"/>
    <w:rsid w:val="7E3C65F7"/>
    <w:rsid w:val="7E3D3D00"/>
    <w:rsid w:val="7E453EDC"/>
    <w:rsid w:val="7E474F28"/>
    <w:rsid w:val="7E492AC2"/>
    <w:rsid w:val="7E4930A3"/>
    <w:rsid w:val="7E4F1D3A"/>
    <w:rsid w:val="7E536095"/>
    <w:rsid w:val="7E635932"/>
    <w:rsid w:val="7E6A79E2"/>
    <w:rsid w:val="7E75447B"/>
    <w:rsid w:val="7E7B3DA0"/>
    <w:rsid w:val="7E7C1CA9"/>
    <w:rsid w:val="7E7E75C1"/>
    <w:rsid w:val="7E8554C5"/>
    <w:rsid w:val="7E8A55B4"/>
    <w:rsid w:val="7E8C13F1"/>
    <w:rsid w:val="7E9130B2"/>
    <w:rsid w:val="7E944371"/>
    <w:rsid w:val="7E996DE8"/>
    <w:rsid w:val="7E9C7095"/>
    <w:rsid w:val="7EA321D2"/>
    <w:rsid w:val="7EA55A90"/>
    <w:rsid w:val="7EA93996"/>
    <w:rsid w:val="7EAB60E8"/>
    <w:rsid w:val="7EAF1934"/>
    <w:rsid w:val="7EB05841"/>
    <w:rsid w:val="7EB35F97"/>
    <w:rsid w:val="7EB831D0"/>
    <w:rsid w:val="7ECA59B1"/>
    <w:rsid w:val="7ECD1446"/>
    <w:rsid w:val="7ED2159F"/>
    <w:rsid w:val="7ED40FE9"/>
    <w:rsid w:val="7ED44DF6"/>
    <w:rsid w:val="7EE63EE1"/>
    <w:rsid w:val="7EE95F90"/>
    <w:rsid w:val="7EEB2FF3"/>
    <w:rsid w:val="7EED182E"/>
    <w:rsid w:val="7EED5B43"/>
    <w:rsid w:val="7EF02F3D"/>
    <w:rsid w:val="7EF40997"/>
    <w:rsid w:val="7F0059D4"/>
    <w:rsid w:val="7F0653CC"/>
    <w:rsid w:val="7F0F0C00"/>
    <w:rsid w:val="7F0F31AF"/>
    <w:rsid w:val="7F131D55"/>
    <w:rsid w:val="7F144E7E"/>
    <w:rsid w:val="7F186539"/>
    <w:rsid w:val="7F1D6A15"/>
    <w:rsid w:val="7F23072F"/>
    <w:rsid w:val="7F265132"/>
    <w:rsid w:val="7F277652"/>
    <w:rsid w:val="7F2E6144"/>
    <w:rsid w:val="7F30363B"/>
    <w:rsid w:val="7F366B17"/>
    <w:rsid w:val="7F38114B"/>
    <w:rsid w:val="7F3911AB"/>
    <w:rsid w:val="7F3948E4"/>
    <w:rsid w:val="7F3B0C0F"/>
    <w:rsid w:val="7F414D57"/>
    <w:rsid w:val="7F486122"/>
    <w:rsid w:val="7F4F040E"/>
    <w:rsid w:val="7F5D5238"/>
    <w:rsid w:val="7F623C3E"/>
    <w:rsid w:val="7F686F78"/>
    <w:rsid w:val="7F6B62E6"/>
    <w:rsid w:val="7F6E35BB"/>
    <w:rsid w:val="7F6F3E05"/>
    <w:rsid w:val="7F721BA4"/>
    <w:rsid w:val="7F753274"/>
    <w:rsid w:val="7F7651BA"/>
    <w:rsid w:val="7F7818B1"/>
    <w:rsid w:val="7F782D52"/>
    <w:rsid w:val="7F7943AC"/>
    <w:rsid w:val="7F853FCE"/>
    <w:rsid w:val="7F8975CA"/>
    <w:rsid w:val="7F9614A2"/>
    <w:rsid w:val="7F977C17"/>
    <w:rsid w:val="7F9935D5"/>
    <w:rsid w:val="7F9D277C"/>
    <w:rsid w:val="7FA02BB5"/>
    <w:rsid w:val="7FA20C39"/>
    <w:rsid w:val="7FA37855"/>
    <w:rsid w:val="7FA91A6A"/>
    <w:rsid w:val="7FA96067"/>
    <w:rsid w:val="7FB04AF3"/>
    <w:rsid w:val="7FB14DC3"/>
    <w:rsid w:val="7FBA5F9D"/>
    <w:rsid w:val="7FBB51E5"/>
    <w:rsid w:val="7FC21E39"/>
    <w:rsid w:val="7FC57D48"/>
    <w:rsid w:val="7FCA560F"/>
    <w:rsid w:val="7FCE205B"/>
    <w:rsid w:val="7FD263F3"/>
    <w:rsid w:val="7FD50AB1"/>
    <w:rsid w:val="7FE032BA"/>
    <w:rsid w:val="7FE74CF3"/>
    <w:rsid w:val="7FE87ECF"/>
    <w:rsid w:val="7FEC5DFB"/>
    <w:rsid w:val="7FF01215"/>
    <w:rsid w:val="7FF15983"/>
    <w:rsid w:val="7FF51065"/>
    <w:rsid w:val="7FFA0568"/>
    <w:rsid w:val="7FFB4461"/>
    <w:rsid w:val="7FFC2A71"/>
    <w:rsid w:val="7FFF243F"/>
    <w:rsid w:val="7FFF78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楷体" w:cs="Times New Roman"/>
      <w:kern w:val="2"/>
      <w:sz w:val="24"/>
      <w:szCs w:val="24"/>
      <w:lang w:val="en-US" w:eastAsia="zh-CN" w:bidi="ar-SA"/>
    </w:rPr>
  </w:style>
  <w:style w:type="paragraph" w:styleId="3">
    <w:name w:val="heading 1"/>
    <w:basedOn w:val="1"/>
    <w:next w:val="1"/>
    <w:link w:val="50"/>
    <w:qFormat/>
    <w:uiPriority w:val="0"/>
    <w:pPr>
      <w:keepNext/>
      <w:keepLines/>
      <w:numPr>
        <w:ilvl w:val="0"/>
        <w:numId w:val="1"/>
      </w:numPr>
      <w:spacing w:before="340" w:after="330" w:line="576" w:lineRule="auto"/>
      <w:jc w:val="center"/>
      <w:outlineLvl w:val="0"/>
    </w:pPr>
    <w:rPr>
      <w:rFonts w:eastAsia="宋体"/>
      <w:b/>
      <w:kern w:val="44"/>
      <w:sz w:val="44"/>
      <w:szCs w:val="20"/>
    </w:rPr>
  </w:style>
  <w:style w:type="paragraph" w:styleId="4">
    <w:name w:val="heading 2"/>
    <w:basedOn w:val="1"/>
    <w:next w:val="1"/>
    <w:link w:val="51"/>
    <w:qFormat/>
    <w:uiPriority w:val="0"/>
    <w:pPr>
      <w:keepNext/>
      <w:keepLines/>
      <w:numPr>
        <w:ilvl w:val="1"/>
        <w:numId w:val="2"/>
      </w:numPr>
      <w:spacing w:before="260" w:after="260" w:line="413" w:lineRule="auto"/>
      <w:ind w:left="575" w:hanging="575"/>
      <w:jc w:val="left"/>
      <w:outlineLvl w:val="1"/>
    </w:pPr>
    <w:rPr>
      <w:rFonts w:ascii="Arial" w:hAnsi="Arial" w:eastAsia="宋体"/>
      <w:b/>
      <w:kern w:val="0"/>
      <w:sz w:val="28"/>
      <w:szCs w:val="20"/>
    </w:rPr>
  </w:style>
  <w:style w:type="paragraph" w:styleId="5">
    <w:name w:val="heading 3"/>
    <w:basedOn w:val="1"/>
    <w:next w:val="1"/>
    <w:qFormat/>
    <w:uiPriority w:val="0"/>
    <w:pPr>
      <w:keepNext/>
      <w:keepLines/>
      <w:numPr>
        <w:ilvl w:val="2"/>
        <w:numId w:val="3"/>
      </w:numPr>
      <w:spacing w:before="260" w:after="260" w:line="413" w:lineRule="auto"/>
      <w:outlineLvl w:val="2"/>
    </w:pPr>
    <w:rPr>
      <w:b/>
      <w:sz w:val="32"/>
    </w:rPr>
  </w:style>
  <w:style w:type="paragraph" w:styleId="6">
    <w:name w:val="heading 4"/>
    <w:basedOn w:val="1"/>
    <w:next w:val="1"/>
    <w:qFormat/>
    <w:uiPriority w:val="0"/>
    <w:pPr>
      <w:keepNext/>
      <w:keepLines/>
      <w:numPr>
        <w:ilvl w:val="3"/>
        <w:numId w:val="3"/>
      </w:numPr>
      <w:spacing w:before="280" w:after="290" w:line="372" w:lineRule="auto"/>
      <w:outlineLvl w:val="3"/>
    </w:pPr>
    <w:rPr>
      <w:rFonts w:ascii="Arial" w:hAnsi="Arial" w:eastAsia="黑体"/>
      <w:b/>
      <w:sz w:val="28"/>
    </w:rPr>
  </w:style>
  <w:style w:type="paragraph" w:styleId="7">
    <w:name w:val="heading 5"/>
    <w:basedOn w:val="1"/>
    <w:next w:val="1"/>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qFormat/>
    <w:uiPriority w:val="0"/>
    <w:pPr>
      <w:keepNext/>
      <w:keepLines/>
      <w:numPr>
        <w:ilvl w:val="6"/>
        <w:numId w:val="3"/>
      </w:numPr>
      <w:spacing w:before="240" w:after="64" w:line="317" w:lineRule="auto"/>
      <w:outlineLvl w:val="6"/>
    </w:pPr>
    <w:rPr>
      <w:b/>
    </w:rPr>
  </w:style>
  <w:style w:type="paragraph" w:styleId="10">
    <w:name w:val="heading 8"/>
    <w:basedOn w:val="1"/>
    <w:next w:val="1"/>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12">
    <w:name w:val="Normal Indent"/>
    <w:basedOn w:val="1"/>
    <w:next w:val="1"/>
    <w:link w:val="52"/>
    <w:qFormat/>
    <w:uiPriority w:val="99"/>
    <w:pPr>
      <w:ind w:firstLine="420"/>
    </w:pPr>
  </w:style>
  <w:style w:type="paragraph" w:styleId="13">
    <w:name w:val="caption"/>
    <w:basedOn w:val="14"/>
    <w:next w:val="1"/>
    <w:qFormat/>
    <w:uiPriority w:val="35"/>
    <w:pPr>
      <w:spacing w:beforeLines="50" w:afterLines="50"/>
    </w:pPr>
    <w:rPr>
      <w:rFonts w:ascii="Cambria" w:hAnsi="Cambria" w:eastAsia="黑体"/>
      <w:szCs w:val="20"/>
    </w:rPr>
  </w:style>
  <w:style w:type="paragraph" w:customStyle="1" w:styleId="14">
    <w:name w:val="图例居中"/>
    <w:next w:val="13"/>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5">
    <w:name w:val="toa heading"/>
    <w:basedOn w:val="1"/>
    <w:next w:val="1"/>
    <w:unhideWhenUsed/>
    <w:qFormat/>
    <w:uiPriority w:val="99"/>
    <w:rPr>
      <w:rFonts w:ascii="Arial" w:hAnsi="Arial"/>
      <w:sz w:val="24"/>
    </w:rPr>
  </w:style>
  <w:style w:type="paragraph" w:styleId="16">
    <w:name w:val="annotation text"/>
    <w:basedOn w:val="1"/>
    <w:link w:val="53"/>
    <w:qFormat/>
    <w:uiPriority w:val="0"/>
    <w:pPr>
      <w:jc w:val="left"/>
    </w:pPr>
  </w:style>
  <w:style w:type="paragraph" w:styleId="17">
    <w:name w:val="Body Text Indent"/>
    <w:basedOn w:val="1"/>
    <w:unhideWhenUsed/>
    <w:qFormat/>
    <w:uiPriority w:val="0"/>
    <w:pPr>
      <w:spacing w:after="120"/>
      <w:ind w:left="420" w:leftChars="200"/>
    </w:pPr>
  </w:style>
  <w:style w:type="paragraph" w:styleId="18">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9">
    <w:name w:val="Plain Text"/>
    <w:basedOn w:val="1"/>
    <w:link w:val="54"/>
    <w:qFormat/>
    <w:uiPriority w:val="0"/>
    <w:pPr>
      <w:spacing w:line="240" w:lineRule="auto"/>
      <w:ind w:firstLine="0" w:firstLineChars="0"/>
    </w:pPr>
    <w:rPr>
      <w:rFonts w:ascii="宋体" w:hAnsi="Courier New" w:eastAsia="宋体"/>
      <w:sz w:val="21"/>
      <w:szCs w:val="20"/>
    </w:rPr>
  </w:style>
  <w:style w:type="paragraph" w:styleId="20">
    <w:name w:val="Date"/>
    <w:basedOn w:val="1"/>
    <w:next w:val="1"/>
    <w:qFormat/>
    <w:uiPriority w:val="0"/>
    <w:pPr>
      <w:ind w:left="2500" w:leftChars="2500"/>
    </w:pPr>
    <w:rPr>
      <w:lang w:val="zh-CN" w:eastAsia="zh-CN"/>
    </w:rPr>
  </w:style>
  <w:style w:type="paragraph" w:styleId="21">
    <w:name w:val="Body Text Indent 2"/>
    <w:basedOn w:val="1"/>
    <w:unhideWhenUsed/>
    <w:qFormat/>
    <w:uiPriority w:val="99"/>
    <w:pPr>
      <w:spacing w:after="120" w:line="480" w:lineRule="auto"/>
      <w:ind w:left="420" w:leftChars="200"/>
    </w:pPr>
  </w:style>
  <w:style w:type="paragraph" w:styleId="22">
    <w:name w:val="Balloon Text"/>
    <w:basedOn w:val="1"/>
    <w:link w:val="55"/>
    <w:qFormat/>
    <w:uiPriority w:val="0"/>
    <w:pPr>
      <w:spacing w:line="240" w:lineRule="auto"/>
    </w:pPr>
    <w:rPr>
      <w:sz w:val="18"/>
      <w:szCs w:val="18"/>
    </w:rPr>
  </w:style>
  <w:style w:type="paragraph" w:styleId="23">
    <w:name w:val="footer"/>
    <w:basedOn w:val="1"/>
    <w:qFormat/>
    <w:uiPriority w:val="0"/>
    <w:pPr>
      <w:tabs>
        <w:tab w:val="center" w:pos="4153"/>
        <w:tab w:val="right" w:pos="8306"/>
      </w:tabs>
      <w:snapToGrid w:val="0"/>
      <w:jc w:val="left"/>
    </w:pPr>
    <w:rPr>
      <w:sz w:val="18"/>
    </w:rPr>
  </w:style>
  <w:style w:type="paragraph" w:styleId="2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5">
    <w:name w:val="toc 1"/>
    <w:basedOn w:val="1"/>
    <w:next w:val="1"/>
    <w:unhideWhenUsed/>
    <w:qFormat/>
    <w:uiPriority w:val="39"/>
    <w:pPr>
      <w:tabs>
        <w:tab w:val="right" w:leader="dot" w:pos="9062"/>
      </w:tabs>
      <w:spacing w:before="120" w:after="120" w:line="360" w:lineRule="auto"/>
      <w:jc w:val="left"/>
    </w:pPr>
    <w:rPr>
      <w:b/>
      <w:bCs/>
      <w:caps/>
      <w:sz w:val="24"/>
    </w:rPr>
  </w:style>
  <w:style w:type="paragraph" w:styleId="26">
    <w:name w:val="toc 4"/>
    <w:basedOn w:val="1"/>
    <w:next w:val="1"/>
    <w:unhideWhenUsed/>
    <w:qFormat/>
    <w:uiPriority w:val="31"/>
    <w:pPr>
      <w:ind w:left="1275"/>
      <w:jc w:val="both"/>
    </w:pPr>
    <w:rPr>
      <w:rFonts w:ascii="Calibri" w:hAnsi="Calibri" w:eastAsia="宋体" w:cs="Times New Roman"/>
      <w:sz w:val="21"/>
      <w:szCs w:val="21"/>
      <w:lang w:val="en-US" w:eastAsia="zh-CN" w:bidi="ar-SA"/>
    </w:rPr>
  </w:style>
  <w:style w:type="paragraph" w:styleId="27">
    <w:name w:val="Body Text 2"/>
    <w:basedOn w:val="1"/>
    <w:qFormat/>
    <w:uiPriority w:val="0"/>
    <w:rPr>
      <w:rFonts w:ascii="楷体_GB2312" w:hAnsi="Copperplate Gothic Bold" w:eastAsia="楷体_GB2312"/>
      <w:sz w:val="28"/>
    </w:rPr>
  </w:style>
  <w:style w:type="paragraph" w:styleId="28">
    <w:name w:val="Normal (Web)"/>
    <w:basedOn w:val="1"/>
    <w:qFormat/>
    <w:uiPriority w:val="0"/>
    <w:pPr>
      <w:widowControl/>
      <w:spacing w:before="100" w:beforeAutospacing="1" w:after="100" w:afterAutospacing="1"/>
      <w:jc w:val="left"/>
    </w:pPr>
    <w:rPr>
      <w:rFonts w:ascii="宋体" w:hAnsi="宋体" w:cs="宋体"/>
      <w:kern w:val="0"/>
    </w:rPr>
  </w:style>
  <w:style w:type="paragraph" w:styleId="29">
    <w:name w:val="annotation subject"/>
    <w:basedOn w:val="16"/>
    <w:next w:val="16"/>
    <w:link w:val="56"/>
    <w:qFormat/>
    <w:uiPriority w:val="0"/>
    <w:rPr>
      <w:b/>
      <w:bCs/>
    </w:rPr>
  </w:style>
  <w:style w:type="paragraph" w:styleId="30">
    <w:name w:val="Body Text First Indent"/>
    <w:basedOn w:val="2"/>
    <w:qFormat/>
    <w:uiPriority w:val="0"/>
    <w:pPr>
      <w:spacing w:line="360" w:lineRule="auto"/>
      <w:ind w:firstLine="420"/>
    </w:pPr>
    <w:rPr>
      <w:rFonts w:ascii="宋体" w:hAnsi="宋体" w:eastAsia="宋体" w:cs="Times New Roman"/>
      <w:sz w:val="24"/>
    </w:rPr>
  </w:style>
  <w:style w:type="paragraph" w:styleId="31">
    <w:name w:val="Body Text First Indent 2"/>
    <w:basedOn w:val="17"/>
    <w:unhideWhenUsed/>
    <w:qFormat/>
    <w:uiPriority w:val="0"/>
    <w:pPr>
      <w:ind w:firstLine="420"/>
    </w:p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page number"/>
    <w:qFormat/>
    <w:uiPriority w:val="0"/>
  </w:style>
  <w:style w:type="character" w:styleId="37">
    <w:name w:val="FollowedHyperlink"/>
    <w:qFormat/>
    <w:uiPriority w:val="0"/>
    <w:rPr>
      <w:color w:val="333333"/>
      <w:u w:val="none"/>
    </w:rPr>
  </w:style>
  <w:style w:type="character" w:styleId="38">
    <w:name w:val="Emphasis"/>
    <w:qFormat/>
    <w:uiPriority w:val="0"/>
  </w:style>
  <w:style w:type="character" w:styleId="39">
    <w:name w:val="HTML Definition"/>
    <w:qFormat/>
    <w:uiPriority w:val="0"/>
  </w:style>
  <w:style w:type="character" w:styleId="40">
    <w:name w:val="HTML Typewriter"/>
    <w:qFormat/>
    <w:uiPriority w:val="0"/>
    <w:rPr>
      <w:rFonts w:hint="default" w:ascii="monospace" w:hAnsi="monospace" w:eastAsia="monospace" w:cs="monospace"/>
      <w:sz w:val="20"/>
    </w:rPr>
  </w:style>
  <w:style w:type="character" w:styleId="41">
    <w:name w:val="HTML Acronym"/>
    <w:qFormat/>
    <w:uiPriority w:val="0"/>
  </w:style>
  <w:style w:type="character" w:styleId="42">
    <w:name w:val="HTML Variable"/>
    <w:qFormat/>
    <w:uiPriority w:val="0"/>
  </w:style>
  <w:style w:type="character" w:styleId="43">
    <w:name w:val="Hyperlink"/>
    <w:qFormat/>
    <w:uiPriority w:val="0"/>
    <w:rPr>
      <w:color w:val="333333"/>
      <w:u w:val="none"/>
    </w:rPr>
  </w:style>
  <w:style w:type="character" w:styleId="44">
    <w:name w:val="HTML Code"/>
    <w:qFormat/>
    <w:uiPriority w:val="0"/>
    <w:rPr>
      <w:rFonts w:hint="default" w:ascii="Consolas" w:hAnsi="Consolas" w:eastAsia="Consolas" w:cs="Consolas"/>
      <w:color w:val="C7254E"/>
      <w:sz w:val="21"/>
      <w:szCs w:val="21"/>
      <w:shd w:val="clear" w:color="auto" w:fill="F9F2F4"/>
    </w:rPr>
  </w:style>
  <w:style w:type="character" w:styleId="45">
    <w:name w:val="annotation reference"/>
    <w:qFormat/>
    <w:uiPriority w:val="0"/>
    <w:rPr>
      <w:sz w:val="21"/>
      <w:szCs w:val="21"/>
    </w:rPr>
  </w:style>
  <w:style w:type="character" w:styleId="46">
    <w:name w:val="HTML Cite"/>
    <w:qFormat/>
    <w:uiPriority w:val="0"/>
    <w:rPr>
      <w:sz w:val="24"/>
      <w:szCs w:val="24"/>
    </w:rPr>
  </w:style>
  <w:style w:type="character" w:styleId="47">
    <w:name w:val="HTML Keyboard"/>
    <w:qFormat/>
    <w:uiPriority w:val="0"/>
    <w:rPr>
      <w:rFonts w:ascii="Consolas" w:hAnsi="Consolas" w:eastAsia="Consolas" w:cs="Consolas"/>
      <w:color w:val="FFFFFF"/>
      <w:sz w:val="21"/>
      <w:szCs w:val="21"/>
      <w:shd w:val="clear" w:color="auto" w:fill="333333"/>
    </w:rPr>
  </w:style>
  <w:style w:type="character" w:styleId="48">
    <w:name w:val="HTML Sample"/>
    <w:qFormat/>
    <w:uiPriority w:val="0"/>
    <w:rPr>
      <w:rFonts w:hint="default" w:ascii="Consolas" w:hAnsi="Consolas" w:eastAsia="Consolas" w:cs="Consolas"/>
      <w:sz w:val="21"/>
      <w:szCs w:val="21"/>
    </w:rPr>
  </w:style>
  <w:style w:type="paragraph" w:customStyle="1" w:styleId="49">
    <w:name w:val="列出段落1"/>
    <w:basedOn w:val="1"/>
    <w:qFormat/>
    <w:uiPriority w:val="34"/>
    <w:pPr>
      <w:spacing w:line="240" w:lineRule="auto"/>
      <w:ind w:firstLine="420"/>
    </w:pPr>
    <w:rPr>
      <w:rFonts w:ascii="Times New Roman" w:hAnsi="Times New Roman" w:eastAsia="宋体" w:cs="Times New Roman"/>
      <w:sz w:val="21"/>
      <w:szCs w:val="20"/>
    </w:rPr>
  </w:style>
  <w:style w:type="character" w:customStyle="1" w:styleId="50">
    <w:name w:val="标题 1 字符"/>
    <w:link w:val="3"/>
    <w:qFormat/>
    <w:uiPriority w:val="0"/>
    <w:rPr>
      <w:b/>
      <w:kern w:val="44"/>
      <w:sz w:val="44"/>
    </w:rPr>
  </w:style>
  <w:style w:type="character" w:customStyle="1" w:styleId="51">
    <w:name w:val="标题 2 字符"/>
    <w:link w:val="4"/>
    <w:qFormat/>
    <w:uiPriority w:val="0"/>
    <w:rPr>
      <w:rFonts w:ascii="Arial" w:hAnsi="Arial"/>
      <w:b/>
      <w:sz w:val="28"/>
    </w:rPr>
  </w:style>
  <w:style w:type="character" w:customStyle="1" w:styleId="52">
    <w:name w:val="正文缩进 字符"/>
    <w:link w:val="12"/>
    <w:qFormat/>
    <w:locked/>
    <w:uiPriority w:val="99"/>
    <w:rPr>
      <w:rFonts w:ascii="Calibri" w:hAnsi="Calibri" w:eastAsia="楷体" w:cs="Times New Roman"/>
      <w:kern w:val="2"/>
      <w:sz w:val="24"/>
      <w:szCs w:val="24"/>
    </w:rPr>
  </w:style>
  <w:style w:type="character" w:customStyle="1" w:styleId="53">
    <w:name w:val="批注文字 字符"/>
    <w:link w:val="16"/>
    <w:qFormat/>
    <w:uiPriority w:val="0"/>
    <w:rPr>
      <w:rFonts w:eastAsia="楷体"/>
      <w:kern w:val="2"/>
      <w:sz w:val="24"/>
      <w:szCs w:val="24"/>
    </w:rPr>
  </w:style>
  <w:style w:type="character" w:customStyle="1" w:styleId="54">
    <w:name w:val="纯文本 字符"/>
    <w:link w:val="19"/>
    <w:qFormat/>
    <w:locked/>
    <w:uiPriority w:val="0"/>
    <w:rPr>
      <w:rFonts w:ascii="宋体" w:hAnsi="Courier New"/>
      <w:kern w:val="2"/>
      <w:sz w:val="21"/>
    </w:rPr>
  </w:style>
  <w:style w:type="character" w:customStyle="1" w:styleId="55">
    <w:name w:val="批注框文本 字符"/>
    <w:link w:val="22"/>
    <w:qFormat/>
    <w:uiPriority w:val="0"/>
    <w:rPr>
      <w:rFonts w:ascii="Calibri" w:hAnsi="Calibri" w:eastAsia="楷体" w:cs="Times New Roman"/>
      <w:kern w:val="2"/>
      <w:sz w:val="18"/>
      <w:szCs w:val="18"/>
    </w:rPr>
  </w:style>
  <w:style w:type="character" w:customStyle="1" w:styleId="56">
    <w:name w:val="批注主题 字符"/>
    <w:link w:val="29"/>
    <w:qFormat/>
    <w:uiPriority w:val="0"/>
    <w:rPr>
      <w:rFonts w:eastAsia="楷体"/>
      <w:b/>
      <w:bCs/>
      <w:kern w:val="2"/>
      <w:sz w:val="24"/>
      <w:szCs w:val="24"/>
    </w:rPr>
  </w:style>
  <w:style w:type="paragraph" w:customStyle="1" w:styleId="57">
    <w:name w:val="BodyText"/>
    <w:basedOn w:val="1"/>
    <w:next w:val="1"/>
    <w:qFormat/>
    <w:uiPriority w:val="0"/>
    <w:pPr>
      <w:widowControl/>
      <w:spacing w:line="240" w:lineRule="auto"/>
      <w:ind w:firstLine="0" w:firstLineChars="0"/>
    </w:pPr>
    <w:rPr>
      <w:rFonts w:eastAsia="文星标宋"/>
      <w:kern w:val="0"/>
      <w:sz w:val="44"/>
      <w:szCs w:val="44"/>
    </w:rPr>
  </w:style>
  <w:style w:type="character" w:customStyle="1" w:styleId="58">
    <w:name w:val="font71"/>
    <w:qFormat/>
    <w:uiPriority w:val="0"/>
    <w:rPr>
      <w:rFonts w:hint="eastAsia" w:ascii="宋体" w:hAnsi="宋体" w:eastAsia="宋体" w:cs="宋体"/>
      <w:color w:val="FF0000"/>
      <w:sz w:val="20"/>
      <w:szCs w:val="20"/>
      <w:u w:val="none"/>
    </w:rPr>
  </w:style>
  <w:style w:type="character" w:customStyle="1" w:styleId="59">
    <w:name w:val="font01"/>
    <w:qFormat/>
    <w:uiPriority w:val="0"/>
    <w:rPr>
      <w:rFonts w:hint="eastAsia" w:ascii="楷体" w:hAnsi="楷体" w:eastAsia="楷体" w:cs="楷体"/>
      <w:color w:val="FF0000"/>
      <w:sz w:val="24"/>
      <w:szCs w:val="24"/>
      <w:u w:val="none"/>
    </w:rPr>
  </w:style>
  <w:style w:type="character" w:customStyle="1" w:styleId="60">
    <w:name w:val="r-time"/>
    <w:qFormat/>
    <w:uiPriority w:val="0"/>
    <w:rPr>
      <w:color w:val="B30000"/>
    </w:rPr>
  </w:style>
  <w:style w:type="character" w:customStyle="1" w:styleId="61">
    <w:name w:val="hour_pm"/>
    <w:qFormat/>
    <w:uiPriority w:val="0"/>
  </w:style>
  <w:style w:type="character" w:customStyle="1" w:styleId="62">
    <w:name w:val="button"/>
    <w:qFormat/>
    <w:uiPriority w:val="0"/>
  </w:style>
  <w:style w:type="character" w:customStyle="1" w:styleId="63">
    <w:name w:val="beforeinfotext"/>
    <w:qFormat/>
    <w:uiPriority w:val="0"/>
    <w:rPr>
      <w:color w:val="666666"/>
    </w:rPr>
  </w:style>
  <w:style w:type="character" w:customStyle="1" w:styleId="64">
    <w:name w:val="hour_am"/>
    <w:qFormat/>
    <w:uiPriority w:val="0"/>
  </w:style>
  <w:style w:type="character" w:customStyle="1" w:styleId="65">
    <w:name w:val="font31"/>
    <w:qFormat/>
    <w:uiPriority w:val="0"/>
    <w:rPr>
      <w:rFonts w:hint="eastAsia" w:ascii="宋体" w:hAnsi="宋体" w:eastAsia="宋体" w:cs="宋体"/>
      <w:color w:val="000000"/>
      <w:sz w:val="22"/>
      <w:szCs w:val="22"/>
      <w:u w:val="none"/>
    </w:rPr>
  </w:style>
  <w:style w:type="character" w:customStyle="1" w:styleId="66">
    <w:name w:val="font21"/>
    <w:qFormat/>
    <w:uiPriority w:val="0"/>
    <w:rPr>
      <w:rFonts w:hint="eastAsia" w:ascii="楷体" w:hAnsi="楷体" w:eastAsia="楷体" w:cs="楷体"/>
      <w:color w:val="000000"/>
      <w:sz w:val="24"/>
      <w:szCs w:val="24"/>
      <w:u w:val="none"/>
    </w:rPr>
  </w:style>
  <w:style w:type="character" w:customStyle="1" w:styleId="67">
    <w:name w:val="NormalCharacter"/>
    <w:qFormat/>
    <w:uiPriority w:val="0"/>
    <w:rPr>
      <w:rFonts w:eastAsia="楷体"/>
      <w:kern w:val="2"/>
      <w:sz w:val="24"/>
      <w:szCs w:val="24"/>
      <w:lang w:val="en-US" w:eastAsia="zh-CN" w:bidi="ar-SA"/>
    </w:rPr>
  </w:style>
  <w:style w:type="character" w:customStyle="1" w:styleId="68">
    <w:name w:val="r-text"/>
    <w:qFormat/>
    <w:uiPriority w:val="0"/>
    <w:rPr>
      <w:color w:val="00349B"/>
    </w:rPr>
  </w:style>
  <w:style w:type="character" w:customStyle="1" w:styleId="69">
    <w:name w:val="glyphicon4"/>
    <w:qFormat/>
    <w:uiPriority w:val="0"/>
  </w:style>
  <w:style w:type="character" w:customStyle="1" w:styleId="70">
    <w:name w:val="proollist"/>
    <w:qFormat/>
    <w:uiPriority w:val="0"/>
  </w:style>
  <w:style w:type="character" w:customStyle="1" w:styleId="71">
    <w:name w:val="number"/>
    <w:qFormat/>
    <w:uiPriority w:val="0"/>
    <w:rPr>
      <w:color w:val="FF8833"/>
      <w:sz w:val="18"/>
      <w:szCs w:val="18"/>
    </w:rPr>
  </w:style>
  <w:style w:type="character" w:customStyle="1" w:styleId="72">
    <w:name w:val="hover3"/>
    <w:qFormat/>
    <w:uiPriority w:val="0"/>
    <w:rPr>
      <w:shd w:val="clear" w:color="auto" w:fill="EEEEEE"/>
    </w:rPr>
  </w:style>
  <w:style w:type="character" w:customStyle="1" w:styleId="73">
    <w:name w:val="font61"/>
    <w:qFormat/>
    <w:uiPriority w:val="0"/>
    <w:rPr>
      <w:rFonts w:hint="eastAsia" w:ascii="宋体" w:hAnsi="宋体" w:eastAsia="宋体" w:cs="宋体"/>
      <w:color w:val="000000"/>
      <w:sz w:val="24"/>
      <w:szCs w:val="24"/>
      <w:u w:val="none"/>
    </w:rPr>
  </w:style>
  <w:style w:type="character" w:customStyle="1" w:styleId="74">
    <w:name w:val="hilite6"/>
    <w:qFormat/>
    <w:uiPriority w:val="0"/>
    <w:rPr>
      <w:color w:val="FFFFFF"/>
      <w:shd w:val="clear" w:color="auto" w:fill="666677"/>
    </w:rPr>
  </w:style>
  <w:style w:type="character" w:customStyle="1" w:styleId="75">
    <w:name w:val="font11"/>
    <w:qFormat/>
    <w:uiPriority w:val="0"/>
    <w:rPr>
      <w:rFonts w:hint="default" w:ascii="仿宋_GB2312" w:eastAsia="仿宋_GB2312" w:cs="仿宋_GB2312"/>
      <w:color w:val="FF0000"/>
      <w:sz w:val="22"/>
      <w:szCs w:val="22"/>
      <w:u w:val="none"/>
    </w:rPr>
  </w:style>
  <w:style w:type="character" w:customStyle="1" w:styleId="76">
    <w:name w:val="active"/>
    <w:qFormat/>
    <w:uiPriority w:val="0"/>
    <w:rPr>
      <w:color w:val="00FF00"/>
      <w:shd w:val="clear" w:color="auto" w:fill="000000"/>
    </w:rPr>
  </w:style>
  <w:style w:type="character" w:customStyle="1" w:styleId="77">
    <w:name w:val="old"/>
    <w:qFormat/>
    <w:uiPriority w:val="0"/>
    <w:rPr>
      <w:color w:val="999999"/>
    </w:rPr>
  </w:style>
  <w:style w:type="character" w:customStyle="1" w:styleId="78">
    <w:name w:val="font101"/>
    <w:qFormat/>
    <w:uiPriority w:val="0"/>
    <w:rPr>
      <w:rFonts w:hint="eastAsia" w:ascii="宋体" w:hAnsi="宋体" w:eastAsia="宋体" w:cs="宋体"/>
      <w:color w:val="FF0000"/>
      <w:sz w:val="20"/>
      <w:szCs w:val="20"/>
      <w:u w:val="none"/>
    </w:rPr>
  </w:style>
  <w:style w:type="character" w:customStyle="1" w:styleId="79">
    <w:name w:val="span-long"/>
    <w:qFormat/>
    <w:uiPriority w:val="0"/>
  </w:style>
  <w:style w:type="character" w:customStyle="1" w:styleId="80">
    <w:name w:val="input-direction"/>
    <w:qFormat/>
    <w:uiPriority w:val="0"/>
    <w:rPr>
      <w:color w:val="FF6600"/>
    </w:rPr>
  </w:style>
  <w:style w:type="character" w:customStyle="1" w:styleId="81">
    <w:name w:val="active6"/>
    <w:qFormat/>
    <w:uiPriority w:val="0"/>
    <w:rPr>
      <w:color w:val="00FF00"/>
      <w:shd w:val="clear" w:color="auto" w:fill="000000"/>
    </w:rPr>
  </w:style>
  <w:style w:type="character" w:customStyle="1" w:styleId="82">
    <w:name w:val="stclosebtn"/>
    <w:qFormat/>
    <w:uiPriority w:val="0"/>
  </w:style>
  <w:style w:type="character" w:customStyle="1" w:styleId="83">
    <w:name w:val="font51"/>
    <w:qFormat/>
    <w:uiPriority w:val="0"/>
    <w:rPr>
      <w:rFonts w:hint="eastAsia" w:ascii="宋体" w:hAnsi="宋体" w:eastAsia="宋体" w:cs="宋体"/>
      <w:color w:val="000000"/>
      <w:sz w:val="22"/>
      <w:szCs w:val="22"/>
      <w:u w:val="none"/>
    </w:rPr>
  </w:style>
  <w:style w:type="character" w:customStyle="1" w:styleId="84">
    <w:name w:val="hilite"/>
    <w:qFormat/>
    <w:uiPriority w:val="0"/>
    <w:rPr>
      <w:color w:val="FFFFFF"/>
      <w:shd w:val="clear" w:color="auto" w:fill="666677"/>
    </w:rPr>
  </w:style>
  <w:style w:type="character" w:customStyle="1" w:styleId="85">
    <w:name w:val="纯文本 Char1"/>
    <w:qFormat/>
    <w:uiPriority w:val="0"/>
    <w:rPr>
      <w:rFonts w:ascii="宋体" w:hAnsi="Courier New" w:cs="Courier New"/>
      <w:kern w:val="2"/>
      <w:sz w:val="21"/>
      <w:szCs w:val="21"/>
    </w:rPr>
  </w:style>
  <w:style w:type="character" w:customStyle="1" w:styleId="86">
    <w:name w:val="tmpztreemove_arrow"/>
    <w:qFormat/>
    <w:uiPriority w:val="0"/>
    <w:rPr>
      <w:shd w:val="clear" w:color="auto" w:fill="FFFFFF"/>
    </w:rPr>
  </w:style>
  <w:style w:type="character" w:customStyle="1" w:styleId="87">
    <w:name w:val="phone"/>
    <w:qFormat/>
    <w:uiPriority w:val="0"/>
    <w:rPr>
      <w:color w:val="FF8833"/>
      <w:sz w:val="18"/>
      <w:szCs w:val="18"/>
    </w:rPr>
  </w:style>
  <w:style w:type="character" w:customStyle="1" w:styleId="88">
    <w:name w:val="indent"/>
    <w:qFormat/>
    <w:uiPriority w:val="0"/>
  </w:style>
  <w:style w:type="paragraph" w:customStyle="1" w:styleId="89">
    <w:name w:val="WPSOffice手动目录 1"/>
    <w:qFormat/>
    <w:uiPriority w:val="0"/>
    <w:rPr>
      <w:rFonts w:ascii="Times New Roman" w:hAnsi="Times New Roman" w:eastAsia="宋体" w:cs="Times New Roman"/>
      <w:lang w:val="en-US" w:eastAsia="zh-CN" w:bidi="ar-SA"/>
    </w:rPr>
  </w:style>
  <w:style w:type="paragraph" w:customStyle="1" w:styleId="90">
    <w:name w:val="*正文"/>
    <w:basedOn w:val="1"/>
    <w:qFormat/>
    <w:uiPriority w:val="0"/>
    <w:pPr>
      <w:ind w:firstLine="480"/>
    </w:pPr>
    <w:rPr>
      <w:rFonts w:hint="eastAsia" w:ascii="Calibri" w:hAnsi="Calibri"/>
      <w:sz w:val="24"/>
    </w:rPr>
  </w:style>
  <w:style w:type="paragraph" w:customStyle="1" w:styleId="91">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92">
    <w:name w:val="title12"/>
    <w:basedOn w:val="1"/>
    <w:unhideWhenUsed/>
    <w:qFormat/>
    <w:uiPriority w:val="0"/>
    <w:pPr>
      <w:spacing w:before="150" w:beforeLines="0" w:afterLines="0"/>
    </w:pPr>
    <w:rPr>
      <w:rFonts w:hint="eastAsia"/>
      <w:b/>
      <w:sz w:val="22"/>
    </w:rPr>
  </w:style>
  <w:style w:type="paragraph" w:customStyle="1" w:styleId="93">
    <w:name w:val="样式1"/>
    <w:basedOn w:val="1"/>
    <w:qFormat/>
    <w:uiPriority w:val="0"/>
    <w:pPr>
      <w:adjustRightInd w:val="0"/>
      <w:textAlignment w:val="baseline"/>
    </w:pPr>
    <w:rPr>
      <w:rFonts w:ascii="宋体" w:hAnsi="宋体"/>
      <w:kern w:val="0"/>
      <w:szCs w:val="21"/>
    </w:rPr>
  </w:style>
  <w:style w:type="paragraph" w:customStyle="1" w:styleId="9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5">
    <w:name w:val="List Paragraph1"/>
    <w:basedOn w:val="1"/>
    <w:qFormat/>
    <w:uiPriority w:val="0"/>
    <w:pPr>
      <w:widowControl/>
      <w:ind w:firstLine="420" w:firstLineChars="200"/>
      <w:jc w:val="left"/>
    </w:pPr>
    <w:rPr>
      <w:rFonts w:ascii="宋体" w:hAnsi="宋体" w:cs="宋体"/>
      <w:kern w:val="0"/>
      <w:sz w:val="24"/>
      <w:szCs w:val="24"/>
    </w:rPr>
  </w:style>
  <w:style w:type="paragraph" w:customStyle="1" w:styleId="96">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97">
    <w:name w:val="表格文字中"/>
    <w:basedOn w:val="1"/>
    <w:qFormat/>
    <w:uiPriority w:val="0"/>
    <w:pPr>
      <w:adjustRightInd w:val="0"/>
      <w:snapToGrid w:val="0"/>
      <w:spacing w:line="240" w:lineRule="auto"/>
      <w:ind w:left="22" w:leftChars="8" w:firstLine="0" w:firstLineChars="0"/>
      <w:jc w:val="center"/>
    </w:pPr>
    <w:rPr>
      <w:rFonts w:ascii="Times New Roman" w:hAnsi="Times New Roman" w:eastAsia="宋体" w:cs="Times New Roman"/>
      <w:kern w:val="0"/>
      <w:sz w:val="21"/>
    </w:rPr>
  </w:style>
  <w:style w:type="paragraph" w:customStyle="1" w:styleId="98">
    <w:name w:val="title13"/>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99">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color w:val="000000"/>
      <w:sz w:val="21"/>
    </w:rPr>
  </w:style>
  <w:style w:type="paragraph" w:customStyle="1" w:styleId="100">
    <w:name w:val="xl7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hAnsi="宋体"/>
      <w:szCs w:val="24"/>
    </w:rPr>
  </w:style>
  <w:style w:type="paragraph" w:styleId="101">
    <w:name w:val="List Paragraph"/>
    <w:basedOn w:val="1"/>
    <w:qFormat/>
    <w:uiPriority w:val="34"/>
    <w:pPr>
      <w:ind w:firstLine="420"/>
    </w:pPr>
  </w:style>
  <w:style w:type="paragraph" w:customStyle="1" w:styleId="102">
    <w:name w:val="正文缩进1"/>
    <w:basedOn w:val="1"/>
    <w:qFormat/>
    <w:uiPriority w:val="0"/>
    <w:pPr>
      <w:ind w:firstLine="420" w:firstLineChars="200"/>
    </w:pPr>
  </w:style>
  <w:style w:type="paragraph" w:customStyle="1" w:styleId="103">
    <w:name w:val="+正文"/>
    <w:basedOn w:val="1"/>
    <w:link w:val="104"/>
    <w:qFormat/>
    <w:uiPriority w:val="99"/>
    <w:pPr>
      <w:spacing w:line="360" w:lineRule="auto"/>
      <w:ind w:firstLine="200" w:firstLineChars="200"/>
    </w:pPr>
  </w:style>
  <w:style w:type="character" w:customStyle="1" w:styleId="104">
    <w:name w:val="+正文 Char"/>
    <w:link w:val="103"/>
    <w:qFormat/>
    <w:uiPriority w:val="99"/>
  </w:style>
  <w:style w:type="character" w:customStyle="1" w:styleId="105">
    <w:name w:val="mini-outputtext1"/>
    <w:qFormat/>
    <w:uiPriority w:val="0"/>
  </w:style>
  <w:style w:type="paragraph" w:customStyle="1" w:styleId="106">
    <w:name w:val="Body text|4"/>
    <w:qFormat/>
    <w:uiPriority w:val="0"/>
    <w:pPr>
      <w:widowControl w:val="0"/>
      <w:spacing w:after="1200" w:line="295" w:lineRule="auto"/>
    </w:pPr>
    <w:rPr>
      <w:rFonts w:ascii="宋体" w:hAnsi="宋体" w:eastAsia="宋体" w:cs="宋体"/>
      <w:color w:val="000000"/>
      <w:sz w:val="30"/>
      <w:szCs w:val="30"/>
      <w:lang w:val="zh-TW" w:eastAsia="zh-TW" w:bidi="zh-TW"/>
    </w:rPr>
  </w:style>
  <w:style w:type="paragraph" w:customStyle="1" w:styleId="107">
    <w:name w:val="Heading #1|1"/>
    <w:qFormat/>
    <w:uiPriority w:val="0"/>
    <w:pPr>
      <w:widowControl w:val="0"/>
      <w:spacing w:after="120" w:line="1133" w:lineRule="exact"/>
      <w:jc w:val="center"/>
      <w:outlineLvl w:val="0"/>
    </w:pPr>
    <w:rPr>
      <w:rFonts w:ascii="宋体" w:hAnsi="宋体" w:eastAsia="宋体" w:cs="宋体"/>
      <w:color w:val="000000"/>
      <w:sz w:val="56"/>
      <w:szCs w:val="56"/>
      <w:lang w:val="zh-TW" w:eastAsia="zh-TW" w:bidi="zh-TW"/>
    </w:rPr>
  </w:style>
  <w:style w:type="paragraph" w:customStyle="1" w:styleId="108">
    <w:name w:val="Body text|3"/>
    <w:qFormat/>
    <w:uiPriority w:val="0"/>
    <w:pPr>
      <w:widowControl w:val="0"/>
      <w:spacing w:line="317" w:lineRule="auto"/>
      <w:jc w:val="center"/>
    </w:pPr>
    <w:rPr>
      <w:rFonts w:ascii="Times New Roman" w:hAnsi="Times New Roman" w:eastAsia="Times New Roman" w:cs="Times New Roman"/>
      <w:color w:val="000000"/>
      <w:sz w:val="30"/>
      <w:szCs w:val="30"/>
      <w:lang w:val="en-US" w:eastAsia="en-US" w:bidi="en-US"/>
    </w:rPr>
  </w:style>
  <w:style w:type="paragraph" w:customStyle="1" w:styleId="109">
    <w:name w:val="Heading #2|1"/>
    <w:qFormat/>
    <w:uiPriority w:val="0"/>
    <w:pPr>
      <w:widowControl w:val="0"/>
      <w:spacing w:after="380"/>
      <w:jc w:val="center"/>
      <w:outlineLvl w:val="1"/>
    </w:pPr>
    <w:rPr>
      <w:rFonts w:ascii="宋体" w:hAnsi="宋体" w:eastAsia="宋体" w:cs="宋体"/>
      <w:color w:val="000000"/>
      <w:sz w:val="36"/>
      <w:szCs w:val="36"/>
      <w:lang w:val="zh-TW" w:eastAsia="zh-TW" w:bidi="zh-TW"/>
    </w:rPr>
  </w:style>
  <w:style w:type="paragraph" w:customStyle="1" w:styleId="110">
    <w:name w:val="Body text|1"/>
    <w:qFormat/>
    <w:uiPriority w:val="0"/>
    <w:pPr>
      <w:widowControl w:val="0"/>
      <w:spacing w:line="391" w:lineRule="auto"/>
      <w:ind w:firstLine="400"/>
    </w:pPr>
    <w:rPr>
      <w:rFonts w:ascii="宋体" w:hAnsi="宋体" w:eastAsia="宋体" w:cs="宋体"/>
      <w:color w:val="000000"/>
      <w:sz w:val="22"/>
      <w:szCs w:val="22"/>
      <w:lang w:val="zh-TW" w:eastAsia="zh-TW" w:bidi="zh-TW"/>
    </w:rPr>
  </w:style>
  <w:style w:type="paragraph" w:customStyle="1" w:styleId="111">
    <w:name w:val="Other|1"/>
    <w:qFormat/>
    <w:uiPriority w:val="0"/>
    <w:pPr>
      <w:widowControl w:val="0"/>
      <w:spacing w:line="391" w:lineRule="auto"/>
      <w:ind w:firstLine="400"/>
    </w:pPr>
    <w:rPr>
      <w:rFonts w:ascii="宋体" w:hAnsi="宋体" w:eastAsia="宋体" w:cs="宋体"/>
      <w:color w:val="000000"/>
      <w:sz w:val="22"/>
      <w:szCs w:val="22"/>
      <w:lang w:val="zh-TW" w:eastAsia="zh-TW" w:bidi="zh-TW"/>
    </w:rPr>
  </w:style>
  <w:style w:type="paragraph" w:customStyle="1" w:styleId="112">
    <w:name w:val="Table caption|1"/>
    <w:qFormat/>
    <w:uiPriority w:val="0"/>
    <w:pPr>
      <w:widowControl w:val="0"/>
      <w:spacing w:line="490" w:lineRule="exact"/>
      <w:ind w:firstLine="620"/>
    </w:pPr>
    <w:rPr>
      <w:rFonts w:ascii="宋体" w:hAnsi="宋体" w:eastAsia="宋体" w:cs="宋体"/>
      <w:color w:val="000000"/>
      <w:sz w:val="22"/>
      <w:szCs w:val="22"/>
      <w:lang w:val="zh-TW" w:eastAsia="zh-TW" w:bidi="zh-TW"/>
    </w:rPr>
  </w:style>
  <w:style w:type="paragraph" w:customStyle="1" w:styleId="113">
    <w:name w:val="Body text|2"/>
    <w:qFormat/>
    <w:uiPriority w:val="0"/>
    <w:pPr>
      <w:widowControl w:val="0"/>
      <w:spacing w:after="100"/>
      <w:ind w:firstLine="540"/>
    </w:pPr>
    <w:rPr>
      <w:rFonts w:ascii="Times New Roman" w:hAnsi="Times New Roman" w:eastAsia="Times New Roman" w:cs="Times New Roman"/>
      <w:color w:val="000000"/>
      <w:sz w:val="17"/>
      <w:szCs w:val="17"/>
      <w:lang w:val="en-US" w:eastAsia="en-US" w:bidi="en-US"/>
    </w:rPr>
  </w:style>
  <w:style w:type="character" w:customStyle="1" w:styleId="114">
    <w:name w:val="first-child"/>
    <w:qFormat/>
    <w:uiPriority w:val="0"/>
  </w:style>
  <w:style w:type="character" w:customStyle="1" w:styleId="115">
    <w:name w:val="layui-layer-tabnow"/>
    <w:qFormat/>
    <w:uiPriority w:val="0"/>
    <w:rPr>
      <w:bdr w:val="single" w:color="CCCCCC" w:sz="6" w:space="0"/>
      <w:shd w:val="clear" w:color="auto" w:fill="FFFFFF"/>
    </w:rPr>
  </w:style>
  <w:style w:type="paragraph" w:customStyle="1" w:styleId="116">
    <w:name w:val="Table Paragraph"/>
    <w:basedOn w:val="1"/>
    <w:qFormat/>
    <w:uiPriority w:val="1"/>
    <w:rPr>
      <w:rFonts w:ascii="宋体" w:hAnsi="宋体" w:cs="宋体"/>
      <w:lang w:val="zh-CN" w:bidi="zh-CN"/>
    </w:rPr>
  </w:style>
  <w:style w:type="paragraph" w:customStyle="1" w:styleId="117">
    <w:name w:val="@正文"/>
    <w:basedOn w:val="118"/>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118">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119">
    <w:name w:val="@标题"/>
    <w:basedOn w:val="1"/>
    <w:next w:val="117"/>
    <w:qFormat/>
    <w:uiPriority w:val="0"/>
    <w:pPr>
      <w:keepNext/>
      <w:spacing w:before="50" w:beforeLines="50" w:after="50" w:afterLines="50"/>
      <w:jc w:val="center"/>
      <w:outlineLvl w:val="1"/>
    </w:pPr>
    <w:rPr>
      <w:rFonts w:ascii="Calibri" w:hAnsi="Calibri" w:eastAsia="黑体"/>
      <w:kern w:val="32"/>
      <w:sz w:val="32"/>
    </w:rPr>
  </w:style>
  <w:style w:type="paragraph" w:customStyle="1" w:styleId="120">
    <w:name w:val="@一级小标题"/>
    <w:basedOn w:val="1"/>
    <w:next w:val="117"/>
    <w:qFormat/>
    <w:uiPriority w:val="0"/>
    <w:pPr>
      <w:keepNext/>
      <w:spacing w:before="120" w:after="60"/>
      <w:outlineLvl w:val="2"/>
    </w:pPr>
    <w:rPr>
      <w:rFonts w:ascii="Calibri" w:hAnsi="Calibri" w:eastAsia="黑体"/>
      <w:kern w:val="28"/>
      <w:sz w:val="28"/>
    </w:rPr>
  </w:style>
  <w:style w:type="table" w:customStyle="1" w:styleId="121">
    <w:name w:val="网格型1"/>
    <w:basedOn w:val="32"/>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2">
    <w:name w:val="样式 首行缩进:  2 字符"/>
    <w:basedOn w:val="1"/>
    <w:qFormat/>
    <w:uiPriority w:val="0"/>
    <w:pPr>
      <w:spacing w:line="400" w:lineRule="exact"/>
      <w:ind w:firstLine="200" w:firstLineChars="200"/>
    </w:pPr>
    <w:rPr>
      <w:rFonts w:ascii="Times New Roman" w:hAnsi="Times New Roman" w:eastAsia="宋体" w:cs="宋体"/>
    </w:rPr>
  </w:style>
  <w:style w:type="character" w:customStyle="1" w:styleId="123">
    <w:name w:val="font41"/>
    <w:basedOn w:val="34"/>
    <w:qFormat/>
    <w:uiPriority w:val="0"/>
    <w:rPr>
      <w:rFonts w:hint="eastAsia" w:ascii="微软雅黑" w:hAnsi="微软雅黑" w:eastAsia="微软雅黑" w:cs="微软雅黑"/>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38165</Words>
  <Characters>40544</Characters>
  <Lines>399</Lines>
  <Paragraphs>112</Paragraphs>
  <TotalTime>53</TotalTime>
  <ScaleCrop>false</ScaleCrop>
  <LinksUpToDate>false</LinksUpToDate>
  <CharactersWithSpaces>44078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2020-03-06T03:21:00Z</dcterms:created>
  <dc:creator>Administrator</dc:creator>
  <cp:lastModifiedBy>李</cp:lastModifiedBy>
  <cp:lastPrinted>2023-05-29T06:39:00Z</cp:lastPrinted>
  <dcterms:modified xsi:type="dcterms:W3CDTF">2023-06-02T08:00:36Z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493156A859234402866E5C28412A544B</vt:lpwstr>
  </property>
</Properties>
</file>