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0"/>
        <w:jc w:val="center"/>
        <w:rPr>
          <w:rFonts w:hint="eastAsia" w:ascii="宋体" w:hAnsi="宋体" w:eastAsia="宋体" w:cs="宋体"/>
          <w:b/>
          <w:bCs/>
          <w:i w:val="0"/>
          <w:iCs w:val="0"/>
          <w:caps w:val="0"/>
          <w:color w:val="333333"/>
          <w:spacing w:val="0"/>
        </w:rPr>
      </w:pPr>
      <w:r>
        <w:rPr>
          <w:rFonts w:hint="eastAsia" w:ascii="宋体" w:hAnsi="宋体" w:eastAsia="宋体" w:cs="宋体"/>
          <w:b/>
          <w:bCs/>
          <w:i w:val="0"/>
          <w:iCs w:val="0"/>
          <w:caps w:val="0"/>
          <w:color w:val="333333"/>
          <w:spacing w:val="0"/>
          <w:shd w:val="clear" w:fill="FFFFFF"/>
        </w:rPr>
        <w:t>政府采购项目采购需求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一、项目总体情况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（一）项目名称：</w:t>
      </w:r>
      <w:r>
        <w:rPr>
          <w:rFonts w:hint="eastAsia" w:ascii="宋体" w:hAnsi="宋体" w:eastAsia="宋体" w:cs="宋体"/>
          <w:i w:val="0"/>
          <w:iCs w:val="0"/>
          <w:caps w:val="0"/>
          <w:color w:val="333333"/>
          <w:spacing w:val="0"/>
          <w:sz w:val="24"/>
          <w:szCs w:val="24"/>
          <w:u w:val="single"/>
          <w:shd w:val="clear" w:fill="FFFFFF"/>
        </w:rPr>
        <w:t>2023年西安地区地面沉降地裂缝及地下水监测项目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（二）项目所属年度：</w:t>
      </w:r>
      <w:r>
        <w:rPr>
          <w:rFonts w:hint="eastAsia" w:ascii="宋体" w:hAnsi="宋体" w:eastAsia="宋体" w:cs="宋体"/>
          <w:i w:val="0"/>
          <w:iCs w:val="0"/>
          <w:caps w:val="0"/>
          <w:color w:val="0A82E5"/>
          <w:spacing w:val="0"/>
          <w:sz w:val="24"/>
          <w:szCs w:val="24"/>
          <w:u w:val="single"/>
          <w:shd w:val="clear" w:fill="FFFFFF"/>
        </w:rPr>
        <w:t>2023年</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（三）项目所属分类：</w:t>
      </w:r>
      <w:r>
        <w:rPr>
          <w:rFonts w:hint="eastAsia" w:ascii="宋体" w:hAnsi="宋体" w:eastAsia="宋体" w:cs="宋体"/>
          <w:i w:val="0"/>
          <w:iCs w:val="0"/>
          <w:caps w:val="0"/>
          <w:color w:val="0A82E5"/>
          <w:spacing w:val="0"/>
          <w:sz w:val="24"/>
          <w:szCs w:val="24"/>
          <w:u w:val="single"/>
          <w:shd w:val="clear" w:fill="FFFFFF"/>
          <w:lang w:val="en-US" w:eastAsia="zh-CN"/>
        </w:rPr>
        <w:t xml:space="preserve">服务类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（四）预算金额（元）：</w:t>
      </w:r>
      <w:r>
        <w:rPr>
          <w:rFonts w:hint="eastAsia" w:ascii="宋体" w:hAnsi="宋体" w:eastAsia="宋体" w:cs="宋体"/>
          <w:i w:val="0"/>
          <w:iCs w:val="0"/>
          <w:caps w:val="0"/>
          <w:color w:val="0A82E5"/>
          <w:spacing w:val="0"/>
          <w:sz w:val="24"/>
          <w:szCs w:val="24"/>
          <w:u w:val="single"/>
          <w:shd w:val="clear" w:fill="FFFFFF"/>
        </w:rPr>
        <w:t>3544700.</w:t>
      </w:r>
      <w:bookmarkStart w:id="0" w:name="_GoBack"/>
      <w:bookmarkEnd w:id="0"/>
      <w:r>
        <w:rPr>
          <w:rFonts w:hint="eastAsia" w:ascii="宋体" w:hAnsi="宋体" w:eastAsia="宋体" w:cs="宋体"/>
          <w:i w:val="0"/>
          <w:iCs w:val="0"/>
          <w:caps w:val="0"/>
          <w:color w:val="0A82E5"/>
          <w:spacing w:val="0"/>
          <w:sz w:val="24"/>
          <w:szCs w:val="24"/>
          <w:u w:val="single"/>
          <w:shd w:val="clear" w:fill="FFFFFF"/>
        </w:rPr>
        <w:t>00元</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（五）项目概况：</w:t>
      </w:r>
      <w:r>
        <w:rPr>
          <w:rFonts w:hint="eastAsia" w:ascii="宋体" w:hAnsi="宋体" w:eastAsia="宋体" w:cs="宋体"/>
          <w:i w:val="0"/>
          <w:iCs w:val="0"/>
          <w:caps w:val="0"/>
          <w:color w:val="0A82E5"/>
          <w:spacing w:val="0"/>
          <w:sz w:val="24"/>
          <w:szCs w:val="24"/>
          <w:u w:val="single"/>
          <w:shd w:val="clear" w:fill="FFFFFF"/>
        </w:rPr>
        <w:t>西安地下水类型主要为第四系松散层孔隙水。以地层时代及成因为依据，第四系松散层孔隙水可分为潜水含水层和承压含水层。西安市曾长期利用承压水作为城市供水水源，过量开采地下水会破坏地下水资源的自然平衡，引起地下水水位持续下降，进而引发地面沉降、地裂缝等城市地质灾害西安地面沉降地裂缝世界闻名，自1959年从城市测量中发现，地面沉降首先会引发地裂缝活动和发展，其次地面沉降及其差异性沉降，会造成地面倾斜与变形，引起建筑物沉降和倾斜。截至目前，根据大量野外调查和勘探发现，西安市的地面沉降已形成12条地裂缝且目前仍然处于活动状态，因此如何有效地监测其活动趋势是我们迫切需要研究和解决的问题。项目通过连续观测,揭示地面沉降地裂缝与地下水位变化规律，建立基于地下水位的地面沉降地裂缝风险防控模型。</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（六）本项目是否有为采购项目提供整体设计、规范编制或者项目管理、监理、检测等服务的供应商：</w:t>
      </w:r>
      <w:r>
        <w:rPr>
          <w:rFonts w:hint="eastAsia" w:ascii="宋体" w:hAnsi="宋体" w:eastAsia="宋体" w:cs="宋体"/>
          <w:i w:val="0"/>
          <w:iCs w:val="0"/>
          <w:caps w:val="0"/>
          <w:color w:val="0A82E5"/>
          <w:spacing w:val="0"/>
          <w:sz w:val="24"/>
          <w:szCs w:val="24"/>
          <w:u w:val="single"/>
          <w:shd w:val="clear" w:fill="FFFFFF"/>
        </w:rPr>
        <w:t> 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二、项目需求调查情况</w:t>
      </w:r>
      <w:r>
        <w:rPr>
          <w:rFonts w:hint="eastAsia" w:ascii="宋体" w:hAnsi="宋体" w:eastAsia="宋体" w:cs="宋体"/>
          <w:sz w:val="24"/>
          <w:szCs w:val="24"/>
        </w:rPr>
        <w:drawing>
          <wp:inline distT="0" distB="0" distL="114300" distR="114300">
            <wp:extent cx="5270500" cy="4751070"/>
            <wp:effectExtent l="0" t="0" r="2540" b="381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4"/>
                    <a:stretch>
                      <a:fillRect/>
                    </a:stretch>
                  </pic:blipFill>
                  <pic:spPr>
                    <a:xfrm>
                      <a:off x="0" y="0"/>
                      <a:ext cx="5270500" cy="4751070"/>
                    </a:xfrm>
                    <a:prstGeom prst="rect">
                      <a:avLst/>
                    </a:prstGeom>
                    <a:noFill/>
                    <a:ln>
                      <a:noFill/>
                    </a:ln>
                  </pic:spPr>
                </pic:pic>
              </a:graphicData>
            </a:graphic>
          </wp:inline>
        </w:drawing>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三、项目采购实施计划</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（一）采购组织形式：</w:t>
      </w:r>
      <w:r>
        <w:rPr>
          <w:rFonts w:hint="eastAsia" w:ascii="宋体" w:hAnsi="宋体" w:eastAsia="宋体" w:cs="宋体"/>
          <w:i w:val="0"/>
          <w:iCs w:val="0"/>
          <w:caps w:val="0"/>
          <w:color w:val="0A82E5"/>
          <w:spacing w:val="0"/>
          <w:sz w:val="24"/>
          <w:szCs w:val="24"/>
          <w:highlight w:val="none"/>
          <w:u w:val="single"/>
          <w:shd w:val="clear" w:fill="FFFFFF"/>
        </w:rPr>
        <w:t> </w:t>
      </w:r>
      <w:r>
        <w:rPr>
          <w:rFonts w:hint="eastAsia" w:ascii="宋体" w:hAnsi="宋体" w:eastAsia="宋体" w:cs="宋体"/>
          <w:i w:val="0"/>
          <w:iCs w:val="0"/>
          <w:caps w:val="0"/>
          <w:color w:val="0A82E5"/>
          <w:spacing w:val="0"/>
          <w:sz w:val="24"/>
          <w:szCs w:val="24"/>
          <w:highlight w:val="none"/>
          <w:u w:val="single"/>
          <w:shd w:val="clear" w:fill="FFFFFF"/>
          <w:lang w:val="en-US" w:eastAsia="zh-CN"/>
        </w:rPr>
        <w:t xml:space="preserve">部门集中采购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highlight w:val="none"/>
          <w:lang w:eastAsia="zh-CN"/>
        </w:rPr>
      </w:pPr>
      <w:r>
        <w:rPr>
          <w:rFonts w:hint="eastAsia" w:ascii="宋体" w:hAnsi="宋体" w:eastAsia="宋体" w:cs="宋体"/>
          <w:i w:val="0"/>
          <w:iCs w:val="0"/>
          <w:caps w:val="0"/>
          <w:color w:val="333333"/>
          <w:spacing w:val="0"/>
          <w:sz w:val="24"/>
          <w:szCs w:val="24"/>
          <w:highlight w:val="none"/>
          <w:shd w:val="clear" w:fill="FFFFFF"/>
        </w:rPr>
        <w:t>（二）采购方式：</w:t>
      </w:r>
      <w:r>
        <w:rPr>
          <w:rFonts w:hint="eastAsia" w:ascii="宋体" w:hAnsi="宋体" w:eastAsia="宋体" w:cs="宋体"/>
          <w:i w:val="0"/>
          <w:iCs w:val="0"/>
          <w:caps w:val="0"/>
          <w:color w:val="0A82E5"/>
          <w:spacing w:val="0"/>
          <w:sz w:val="24"/>
          <w:szCs w:val="24"/>
          <w:highlight w:val="none"/>
          <w:u w:val="single"/>
          <w:shd w:val="clear" w:fill="FFFFFF"/>
        </w:rPr>
        <w:t> </w:t>
      </w:r>
      <w:r>
        <w:rPr>
          <w:rFonts w:hint="eastAsia" w:ascii="宋体" w:hAnsi="宋体" w:eastAsia="宋体" w:cs="宋体"/>
          <w:i w:val="0"/>
          <w:iCs w:val="0"/>
          <w:caps w:val="0"/>
          <w:color w:val="0A82E5"/>
          <w:spacing w:val="0"/>
          <w:sz w:val="24"/>
          <w:szCs w:val="24"/>
          <w:highlight w:val="none"/>
          <w:u w:val="single"/>
          <w:shd w:val="clear" w:fill="FFFFFF"/>
          <w:lang w:val="en-US" w:eastAsia="zh-CN"/>
        </w:rPr>
        <w:t xml:space="preserve">单一来源采购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98" w:leftChars="0" w:right="0" w:hanging="98" w:hangingChars="41"/>
        <w:jc w:val="both"/>
        <w:textAlignment w:val="auto"/>
        <w:rPr>
          <w:rFonts w:hint="eastAsia" w:ascii="宋体" w:hAnsi="宋体" w:eastAsia="宋体" w:cs="宋体"/>
          <w:i w:val="0"/>
          <w:iCs w:val="0"/>
          <w:caps w:val="0"/>
          <w:color w:val="333333"/>
          <w:spacing w:val="0"/>
          <w:sz w:val="24"/>
          <w:szCs w:val="24"/>
          <w:highlight w:val="none"/>
          <w:lang w:eastAsia="zh-CN"/>
        </w:rPr>
      </w:pPr>
      <w:r>
        <w:rPr>
          <w:rFonts w:hint="eastAsia" w:ascii="宋体" w:hAnsi="宋体" w:eastAsia="宋体" w:cs="宋体"/>
          <w:i w:val="0"/>
          <w:iCs w:val="0"/>
          <w:caps w:val="0"/>
          <w:color w:val="333333"/>
          <w:spacing w:val="0"/>
          <w:sz w:val="24"/>
          <w:szCs w:val="24"/>
          <w:highlight w:val="none"/>
          <w:shd w:val="clear" w:fill="FFFFFF"/>
        </w:rPr>
        <w:t>（三）本项目是否单位自行组织采购：</w:t>
      </w:r>
      <w:r>
        <w:rPr>
          <w:rFonts w:hint="eastAsia" w:ascii="宋体" w:hAnsi="宋体" w:eastAsia="宋体" w:cs="宋体"/>
          <w:i w:val="0"/>
          <w:iCs w:val="0"/>
          <w:caps w:val="0"/>
          <w:color w:val="0A82E5"/>
          <w:spacing w:val="0"/>
          <w:sz w:val="24"/>
          <w:szCs w:val="24"/>
          <w:highlight w:val="none"/>
          <w:u w:val="single"/>
          <w:shd w:val="clear" w:fill="FFFFFF"/>
        </w:rPr>
        <w:t> 否</w:t>
      </w:r>
      <w:r>
        <w:rPr>
          <w:rFonts w:hint="eastAsia" w:ascii="宋体" w:hAnsi="宋体" w:eastAsia="宋体" w:cs="宋体"/>
          <w:i w:val="0"/>
          <w:iCs w:val="0"/>
          <w:caps w:val="0"/>
          <w:color w:val="0A82E5"/>
          <w:spacing w:val="0"/>
          <w:sz w:val="24"/>
          <w:szCs w:val="24"/>
          <w:highlight w:val="none"/>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（四）采购包划分：</w:t>
      </w:r>
      <w:r>
        <w:rPr>
          <w:rFonts w:hint="eastAsia" w:ascii="宋体" w:hAnsi="宋体" w:eastAsia="宋体" w:cs="宋体"/>
          <w:i w:val="0"/>
          <w:iCs w:val="0"/>
          <w:caps w:val="0"/>
          <w:color w:val="333333"/>
          <w:spacing w:val="0"/>
          <w:sz w:val="24"/>
          <w:szCs w:val="24"/>
          <w:shd w:val="clear" w:fill="FFFFFF"/>
          <w:lang w:val="en-US"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shd w:val="clear" w:fill="FFFFFF"/>
        </w:rPr>
        <w:t>（五）执行政府采购促进中小企业发展的相关政策</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u w:val="single"/>
          <w:shd w:val="clear" w:fill="FFFFFF"/>
          <w:lang w:eastAsia="zh-CN"/>
        </w:rPr>
        <w:t>本项目非专门面向中小企业采购</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是否采购环境标识产品：</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是否采购节能产品：</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（八）项目的采购标的是否包含进口产品：</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（九）采购标的是否属于政府购买服务：</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否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color w:val="0A82E5"/>
          <w:sz w:val="24"/>
          <w:szCs w:val="24"/>
        </w:rPr>
      </w:pPr>
      <w:r>
        <w:rPr>
          <w:rFonts w:hint="eastAsia" w:ascii="宋体" w:hAnsi="宋体" w:eastAsia="宋体" w:cs="宋体"/>
          <w:i w:val="0"/>
          <w:iCs w:val="0"/>
          <w:caps w:val="0"/>
          <w:color w:val="000000"/>
          <w:spacing w:val="0"/>
          <w:sz w:val="24"/>
          <w:szCs w:val="24"/>
          <w:shd w:val="clear" w:fill="FFFFFF"/>
        </w:rPr>
        <w:t>政府购买服务的分类：</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（十）是否属于政务信息系统项目：</w:t>
      </w:r>
      <w:r>
        <w:rPr>
          <w:rFonts w:hint="eastAsia" w:ascii="宋体" w:hAnsi="宋体" w:eastAsia="宋体" w:cs="宋体"/>
          <w:i w:val="0"/>
          <w:iCs w:val="0"/>
          <w:caps w:val="0"/>
          <w:color w:val="0A82E5"/>
          <w:spacing w:val="0"/>
          <w:sz w:val="24"/>
          <w:szCs w:val="24"/>
          <w:u w:val="single"/>
          <w:shd w:val="clear" w:fill="FFFFFF"/>
        </w:rPr>
        <w:t> 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（十一）是否属于高校、科研院所的科研仪器设备采购：</w:t>
      </w:r>
      <w:r>
        <w:rPr>
          <w:rFonts w:hint="eastAsia" w:ascii="宋体" w:hAnsi="宋体" w:eastAsia="宋体" w:cs="宋体"/>
          <w:i w:val="0"/>
          <w:iCs w:val="0"/>
          <w:caps w:val="0"/>
          <w:color w:val="0A82E5"/>
          <w:spacing w:val="0"/>
          <w:sz w:val="24"/>
          <w:szCs w:val="24"/>
          <w:u w:val="single"/>
          <w:shd w:val="clear" w:fill="FFFFFF"/>
        </w:rPr>
        <w:t>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（十二）是否属于PPP项目：</w:t>
      </w:r>
      <w:r>
        <w:rPr>
          <w:rFonts w:hint="eastAsia" w:ascii="宋体" w:hAnsi="宋体" w:eastAsia="宋体" w:cs="宋体"/>
          <w:i w:val="0"/>
          <w:iCs w:val="0"/>
          <w:caps w:val="0"/>
          <w:color w:val="0A82E5"/>
          <w:spacing w:val="0"/>
          <w:sz w:val="24"/>
          <w:szCs w:val="24"/>
          <w:u w:val="single"/>
          <w:shd w:val="clear" w:fill="FFFFFF"/>
        </w:rPr>
        <w:t>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（十三）是否属于一签多年项目：</w:t>
      </w:r>
      <w:r>
        <w:rPr>
          <w:rFonts w:hint="eastAsia" w:ascii="宋体" w:hAnsi="宋体" w:eastAsia="宋体" w:cs="宋体"/>
          <w:i w:val="0"/>
          <w:iCs w:val="0"/>
          <w:caps w:val="0"/>
          <w:color w:val="0A82E5"/>
          <w:spacing w:val="0"/>
          <w:sz w:val="24"/>
          <w:szCs w:val="24"/>
          <w:u w:val="single"/>
          <w:shd w:val="clear" w:fill="FFFFFF"/>
        </w:rPr>
        <w:t>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四、项目需求及分包情况、采购标的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（一）分包名称：2023年西安地区地面沉降地裂缝及地下水监测项目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1、执行政府采购促进中小企业发展的相关政策</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sz w:val="24"/>
          <w:szCs w:val="24"/>
          <w:highlight w:val="none"/>
          <w:shd w:val="clear" w:fill="FFFFFF"/>
        </w:rPr>
        <w:t>1)</w:t>
      </w:r>
      <w:r>
        <w:rPr>
          <w:rFonts w:hint="eastAsia" w:ascii="宋体" w:hAnsi="宋体" w:eastAsia="宋体" w:cs="宋体"/>
          <w:i w:val="0"/>
          <w:iCs w:val="0"/>
          <w:caps w:val="0"/>
          <w:color w:val="0A82E5"/>
          <w:spacing w:val="0"/>
          <w:sz w:val="24"/>
          <w:szCs w:val="24"/>
          <w:highlight w:val="none"/>
          <w:u w:val="single"/>
          <w:shd w:val="clear" w:fill="FFFFFF"/>
          <w:lang w:eastAsia="zh-CN"/>
        </w:rPr>
        <w:t>非</w:t>
      </w:r>
      <w:r>
        <w:rPr>
          <w:rFonts w:hint="eastAsia" w:ascii="宋体" w:hAnsi="宋体" w:eastAsia="宋体" w:cs="宋体"/>
          <w:i w:val="0"/>
          <w:iCs w:val="0"/>
          <w:caps w:val="0"/>
          <w:color w:val="0A82E5"/>
          <w:spacing w:val="0"/>
          <w:sz w:val="24"/>
          <w:szCs w:val="24"/>
          <w:highlight w:val="none"/>
          <w:u w:val="single"/>
          <w:shd w:val="clear" w:fill="FFFFFF"/>
        </w:rPr>
        <w:t>专门面向中小企业采购</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2)面向的企业规模：</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3)预留形式：</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4)预留比例：</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、评审方法：综合评分法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、是否支持联合体投标：</w:t>
      </w:r>
      <w:r>
        <w:rPr>
          <w:rFonts w:hint="eastAsia" w:ascii="宋体" w:hAnsi="宋体" w:eastAsia="宋体" w:cs="宋体"/>
          <w:i w:val="0"/>
          <w:iCs w:val="0"/>
          <w:caps w:val="0"/>
          <w:color w:val="0A82E5"/>
          <w:spacing w:val="0"/>
          <w:sz w:val="24"/>
          <w:szCs w:val="24"/>
          <w:u w:val="single"/>
          <w:shd w:val="clear" w:fill="FFFFFF"/>
        </w:rPr>
        <w:t> 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、是否允许合同分包选项：</w:t>
      </w:r>
      <w:r>
        <w:rPr>
          <w:rFonts w:hint="eastAsia" w:ascii="宋体" w:hAnsi="宋体" w:eastAsia="宋体" w:cs="宋体"/>
          <w:i w:val="0"/>
          <w:iCs w:val="0"/>
          <w:caps w:val="0"/>
          <w:color w:val="0A82E5"/>
          <w:spacing w:val="0"/>
          <w:sz w:val="24"/>
          <w:szCs w:val="24"/>
          <w:u w:val="single"/>
          <w:shd w:val="clear" w:fill="FFFFFF"/>
        </w:rPr>
        <w:t> 否</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、拟采购标的的技术要求</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12"/>
        <w:gridCol w:w="1586"/>
        <w:gridCol w:w="1368"/>
        <w:gridCol w:w="1720"/>
        <w:gridCol w:w="35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jc w:val="center"/>
        </w:trPr>
        <w:tc>
          <w:tcPr>
            <w:tcW w:w="0" w:type="auto"/>
            <w:vMerge w:val="restart"/>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rPr>
            </w:pPr>
            <w:r>
              <w:rPr>
                <w:rFonts w:hint="eastAsia" w:ascii="宋体" w:hAnsi="宋体" w:eastAsia="宋体" w:cs="宋体"/>
                <w:color w:val="0A82E5"/>
                <w:kern w:val="0"/>
                <w:sz w:val="24"/>
                <w:szCs w:val="24"/>
                <w:lang w:val="en-US" w:eastAsia="zh-CN" w:bidi="ar"/>
              </w:rPr>
              <w:t>1</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采购品目</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rPr>
            </w:pPr>
            <w:r>
              <w:rPr>
                <w:rFonts w:hint="eastAsia" w:ascii="宋体" w:hAnsi="宋体" w:eastAsia="宋体" w:cs="宋体"/>
                <w:color w:val="0A82E5"/>
                <w:sz w:val="24"/>
                <w:szCs w:val="24"/>
              </w:rPr>
              <w:t>其他专业技术服务</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标的名称</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rPr>
            </w:pPr>
            <w:r>
              <w:rPr>
                <w:rFonts w:hint="eastAsia" w:ascii="宋体" w:hAnsi="宋体" w:eastAsia="宋体" w:cs="宋体"/>
                <w:color w:val="0A82E5"/>
                <w:sz w:val="24"/>
                <w:szCs w:val="24"/>
              </w:rPr>
              <w:t>2023年西安地区地面沉降、地下水及地裂缝监测项目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jc w:val="center"/>
        </w:trPr>
        <w:tc>
          <w:tcPr>
            <w:tcW w:w="0" w:type="auto"/>
            <w:vMerge w:val="continue"/>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kinsoku/>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0A82E5"/>
                <w:sz w:val="24"/>
                <w:szCs w:val="24"/>
              </w:rPr>
            </w:pP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数量</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right"/>
              <w:textAlignment w:val="auto"/>
              <w:rPr>
                <w:rFonts w:hint="eastAsia" w:ascii="宋体" w:hAnsi="宋体" w:eastAsia="宋体" w:cs="宋体"/>
                <w:color w:val="0A82E5"/>
                <w:sz w:val="24"/>
                <w:szCs w:val="24"/>
                <w:lang w:val="en-US" w:eastAsia="zh-CN"/>
              </w:rPr>
            </w:pPr>
            <w:r>
              <w:rPr>
                <w:rFonts w:hint="eastAsia" w:ascii="宋体" w:hAnsi="宋体" w:eastAsia="宋体" w:cs="宋体"/>
                <w:color w:val="0A82E5"/>
                <w:sz w:val="24"/>
                <w:szCs w:val="24"/>
                <w:lang w:val="en-US" w:eastAsia="zh-CN"/>
              </w:rPr>
              <w:t>1</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单位</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lang w:eastAsia="zh-CN"/>
              </w:rPr>
            </w:pPr>
            <w:r>
              <w:rPr>
                <w:rFonts w:hint="eastAsia" w:ascii="宋体" w:hAnsi="宋体" w:eastAsia="宋体" w:cs="宋体"/>
                <w:color w:val="0A82E5"/>
                <w:sz w:val="24"/>
                <w:szCs w:val="24"/>
                <w:lang w:eastAsia="zh-CN"/>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jc w:val="center"/>
        </w:trPr>
        <w:tc>
          <w:tcPr>
            <w:tcW w:w="0" w:type="auto"/>
            <w:vMerge w:val="continue"/>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kinsoku/>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0A82E5"/>
                <w:sz w:val="24"/>
                <w:szCs w:val="24"/>
              </w:rPr>
            </w:pP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合计金额（元）</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right"/>
              <w:textAlignment w:val="auto"/>
              <w:rPr>
                <w:rFonts w:hint="eastAsia" w:ascii="宋体" w:hAnsi="宋体" w:eastAsia="宋体" w:cs="宋体"/>
                <w:color w:val="0A82E5"/>
                <w:sz w:val="24"/>
                <w:szCs w:val="24"/>
              </w:rPr>
            </w:pPr>
            <w:r>
              <w:rPr>
                <w:rFonts w:ascii="微软雅黑" w:hAnsi="微软雅黑" w:eastAsia="微软雅黑" w:cs="微软雅黑"/>
                <w:i w:val="0"/>
                <w:iCs w:val="0"/>
                <w:caps w:val="0"/>
                <w:color w:val="222222"/>
                <w:spacing w:val="0"/>
                <w:sz w:val="21"/>
                <w:szCs w:val="21"/>
                <w:shd w:val="clear" w:fill="E7F3FC"/>
              </w:rPr>
              <w:t>3,544,700</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单价（元）</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right"/>
              <w:textAlignment w:val="auto"/>
              <w:rPr>
                <w:rFonts w:hint="eastAsia" w:ascii="宋体" w:hAnsi="宋体" w:eastAsia="宋体" w:cs="宋体"/>
                <w:color w:val="0A82E5"/>
                <w:sz w:val="24"/>
                <w:szCs w:val="24"/>
              </w:rPr>
            </w:pPr>
            <w:r>
              <w:rPr>
                <w:rFonts w:ascii="微软雅黑" w:hAnsi="微软雅黑" w:eastAsia="微软雅黑" w:cs="微软雅黑"/>
                <w:i w:val="0"/>
                <w:iCs w:val="0"/>
                <w:caps w:val="0"/>
                <w:color w:val="222222"/>
                <w:spacing w:val="0"/>
                <w:sz w:val="21"/>
                <w:szCs w:val="21"/>
                <w:shd w:val="clear" w:fill="E7F3FC"/>
              </w:rPr>
              <w:t>3,544,700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jc w:val="center"/>
        </w:trPr>
        <w:tc>
          <w:tcPr>
            <w:tcW w:w="0" w:type="auto"/>
            <w:vMerge w:val="continue"/>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kinsoku/>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0A82E5"/>
                <w:sz w:val="24"/>
                <w:szCs w:val="24"/>
              </w:rPr>
            </w:pP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是否采购节能产品</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rPr>
            </w:pPr>
            <w:r>
              <w:rPr>
                <w:rFonts w:hint="eastAsia" w:ascii="宋体" w:hAnsi="宋体" w:eastAsia="宋体" w:cs="宋体"/>
                <w:b/>
                <w:bCs/>
                <w:color w:val="000000"/>
                <w:kern w:val="0"/>
                <w:sz w:val="24"/>
                <w:szCs w:val="24"/>
                <w:lang w:val="en-US" w:eastAsia="zh-CN" w:bidi="ar"/>
              </w:rPr>
              <w:t>否</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未采购节能产品原因</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lang w:val="en-US" w:eastAsia="zh-CN"/>
              </w:rPr>
            </w:pPr>
            <w:r>
              <w:rPr>
                <w:rFonts w:hint="eastAsia" w:ascii="宋体" w:hAnsi="宋体" w:eastAsia="宋体" w:cs="宋体"/>
                <w:color w:val="0A82E5"/>
                <w:sz w:val="24"/>
                <w:szCs w:val="24"/>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jc w:val="center"/>
        </w:trPr>
        <w:tc>
          <w:tcPr>
            <w:tcW w:w="0" w:type="auto"/>
            <w:vMerge w:val="continue"/>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kinsoku/>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0A82E5"/>
                <w:sz w:val="24"/>
                <w:szCs w:val="24"/>
              </w:rPr>
            </w:pP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是否采购环保产品</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rPr>
            </w:pPr>
            <w:r>
              <w:rPr>
                <w:rFonts w:hint="eastAsia" w:ascii="宋体" w:hAnsi="宋体" w:eastAsia="宋体" w:cs="宋体"/>
                <w:b/>
                <w:bCs/>
                <w:color w:val="000000"/>
                <w:kern w:val="0"/>
                <w:sz w:val="24"/>
                <w:szCs w:val="24"/>
                <w:lang w:val="en-US" w:eastAsia="zh-CN" w:bidi="ar"/>
              </w:rPr>
              <w:t>否</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未采购环保产品原因</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lang w:val="en-US" w:eastAsia="zh-CN"/>
              </w:rPr>
            </w:pPr>
            <w:r>
              <w:rPr>
                <w:rFonts w:hint="eastAsia" w:ascii="宋体" w:hAnsi="宋体" w:eastAsia="宋体" w:cs="宋体"/>
                <w:color w:val="0A82E5"/>
                <w:sz w:val="24"/>
                <w:szCs w:val="24"/>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jc w:val="center"/>
        </w:trPr>
        <w:tc>
          <w:tcPr>
            <w:tcW w:w="0" w:type="auto"/>
            <w:vMerge w:val="continue"/>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kinsoku/>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0A82E5"/>
                <w:sz w:val="24"/>
                <w:szCs w:val="24"/>
              </w:rPr>
            </w:pP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是否采购进口产品</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rPr>
            </w:pPr>
            <w:r>
              <w:rPr>
                <w:rFonts w:hint="eastAsia" w:ascii="宋体" w:hAnsi="宋体" w:eastAsia="宋体" w:cs="宋体"/>
                <w:b/>
                <w:bCs/>
                <w:color w:val="000000"/>
                <w:kern w:val="0"/>
                <w:sz w:val="24"/>
                <w:szCs w:val="24"/>
                <w:lang w:val="en-US" w:eastAsia="zh-CN" w:bidi="ar"/>
              </w:rPr>
              <w:t>否</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val="en-US" w:eastAsia="zh-CN" w:bidi="ar"/>
              </w:rPr>
              <w:t>标的物所属行业</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lang w:val="en-US" w:eastAsia="zh-CN"/>
              </w:rPr>
            </w:pPr>
            <w:r>
              <w:rPr>
                <w:rFonts w:hint="eastAsia" w:ascii="宋体" w:hAnsi="宋体" w:eastAsia="宋体" w:cs="宋体"/>
                <w:color w:val="0A82E5"/>
                <w:sz w:val="24"/>
                <w:szCs w:val="24"/>
                <w:lang w:val="en-US" w:eastAsia="zh-CN"/>
              </w:rPr>
              <w:t>/</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0A82E5"/>
          <w:spacing w:val="0"/>
          <w:sz w:val="24"/>
          <w:szCs w:val="24"/>
          <w:shd w:val="clear" w:fill="FFFFFF"/>
        </w:rPr>
        <w:t>标的名称：2023年西安地区地面沉降地裂缝及地下水监测项目</w:t>
      </w:r>
    </w:p>
    <w:tbl>
      <w:tblPr>
        <w:tblStyle w:val="11"/>
        <w:tblW w:w="8538"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930"/>
        <w:gridCol w:w="599"/>
        <w:gridCol w:w="700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84" w:hRule="atLeast"/>
        </w:trPr>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参数性质</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700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技术参数与性能指标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84" w:hRule="atLeast"/>
        </w:trPr>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kern w:val="0"/>
                <w:sz w:val="24"/>
                <w:szCs w:val="24"/>
                <w:lang w:val="en-US" w:eastAsia="zh-CN" w:bidi="ar"/>
              </w:rPr>
            </w:pP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1</w:t>
            </w:r>
          </w:p>
        </w:tc>
        <w:tc>
          <w:tcPr>
            <w:tcW w:w="700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bCs/>
                <w:kern w:val="0"/>
                <w:sz w:val="24"/>
                <w:szCs w:val="24"/>
                <w:lang w:val="en-US" w:eastAsia="zh-CN" w:bidi="ar"/>
              </w:rPr>
              <w:t>一、项目概况</w:t>
            </w:r>
            <w:r>
              <w:rPr>
                <w:rFonts w:hint="eastAsia" w:ascii="宋体" w:hAnsi="宋体" w:eastAsia="宋体" w:cs="宋体"/>
                <w:b w:val="0"/>
                <w:bCs w:val="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西安地下水类型主要为第四系松散层孔隙水。以地层时代及成因为依据，第四系松散层孔隙水可分为潜水含水层和承压含水层。西安市曾长期利用承压水作为城市供水水源，过量开采地下水会破坏地下水资源的自然平衡，引起地下水水位持续下降，进而引发地面沉降、地裂缝等城市地质灾害西安地面沉降地裂缝世界闻名，自1959年从城市测量中发现，地面沉降首先会引发地裂缝活动和发展，其次地面沉降及其差异性沉降，会造成地面倾斜与变形，引起建筑物沉降和倾斜。截至目前，根据大量野外调查和勘探发现，西安市的地面沉降已形成12条地裂缝且目前仍然处于活动状态，因此如何有效地监测其活动趋势是我们迫切需要研究和解决的问题。项目通过连续观测,揭示地面沉降地裂缝与地下水位变化规律，建立基于地下水位的地面沉降地裂缝风险防控模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 xml:space="preserve">二、服务内容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工作范围：西起西绕城，东到西韩公路；北起渭河，南到环山公路，面积约1200平方公里。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工作内容：对工作范围内1200平方公里范围进行地面沉降监测，对12条地裂缝39处监测场每季度进行一次监测，预计二等水准测量单程800公里；对工作范围内288眼监测井每月进行2次水位观测。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 xml:space="preserve">三、技术要求及质量验收标准规范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1、《国家一、二等水准测量规范》GB12897-2006；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2、《城市测量规范》CJJ/T8-2011；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3、《测绘成果质量检查与验收》GB/T 24356-2009；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4、《城市地下水动态观测规程》CJJ76-2012；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5、经采购人审定的本项目实施方案。</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 xml:space="preserve">四、服务要求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（一）、地下水动态监测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1、满足在不同水文地质单元布设至少3个观测井；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2、观测井密度满足市区每100Km2≥7个，郊区每100Km2≥3个；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3、地下水下降漏斗区、地表水与地下水水力联系密切地区及地下水污染地区，加密观测点；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4、地貌变化大、地质构造复杂地段、地下水越流地段及地下水补给、排泄边界等，加密观测点。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5、因过量开采地下水而形成水位下降漏斗并导致地面沉降的区域内，穿过漏斗中心按十字形布设观测线，其长度应超过漏斗范围。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6、观测水位每月观测2次，对水位变化不大的远郊地区观测井减少为每季度一次。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7、水位观测以米为单位，并测记至小数点后三位；人工观测水位时，同一测次应量两次，间隔时间不应少于1min，并应取两次水位的平均值为观测结果，两次测量允许偏差影小于10mm；每次测量结果应当场核查，出现异常时应及时补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（二）、地面沉降地裂缝监测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1、地面沉降及地裂缝监测按《国家一、二等水准测量规范》的二等水准要求执行，监测网应布设二等水准结点网，水准点点间距一般控制在2.0公里左右为宜。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2、新设的水准路线与已测的水准点连(接)测时，若该水准点的前后观测时间超过三个月，须进行检测；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3、地裂缝每个监测场中布置的监测点应成一条直线，该条监测线应尽量垂直于地缝的走向；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4、地裂缝两侧监测的范围控制在15～20m范围，地裂缝上盘和下盘监测点分别应达到3～5个且不应少于3个；</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5、监测点平面距离布设应从地裂缝向两侧1.0m、3.0m、5.0m、以上距离可根据场地条件适当调整。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6、地裂缝沉降观测每季度观测一次。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 xml:space="preserve">五、其他要求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（一）进度要求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1、2023年12月20日前完成全部外业工作。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2、2024年3月31日完成内业整理、报告编写并提交甲方。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（二）成果交付要求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val="0"/>
                <w:bCs w:val="0"/>
                <w:kern w:val="0"/>
                <w:sz w:val="24"/>
                <w:szCs w:val="24"/>
                <w:lang w:val="en-US" w:eastAsia="zh-CN" w:bidi="ar"/>
              </w:rPr>
              <w:t>《西安地区地面沉降地裂缝及地下水监测报告》文本及相应的附图、附表各10套，电子数据3套</w:t>
            </w:r>
            <w:r>
              <w:rPr>
                <w:rFonts w:hint="eastAsia" w:ascii="楷体" w:hAnsi="楷体" w:eastAsia="楷体" w:cs="楷体"/>
                <w:szCs w:val="24"/>
                <w:highlight w:val="none"/>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84" w:hRule="atLeast"/>
        </w:trPr>
        <w:tc>
          <w:tcPr>
            <w:tcW w:w="8538" w:type="dxa"/>
            <w:gridSpan w:val="3"/>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left"/>
              <w:textAlignment w:val="auto"/>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其他要求：/</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7、供应商一般资格要求</w:t>
      </w:r>
    </w:p>
    <w:tbl>
      <w:tblPr>
        <w:tblStyle w:val="11"/>
        <w:tblW w:w="85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59"/>
        <w:gridCol w:w="2080"/>
        <w:gridCol w:w="5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资格要求名称</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资格要求详细说明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default"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w:t>
            </w: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营业执照</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有效合格的具有社会统一信用代码的营业执照，其他组织经营的须提供合法凭证，自然人提供身份证明文件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财务状况报告</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提供2021年度或2022年度经审计的完整财务报告或开标日期前三个月内其基本存款账户开户银行出具的资信证明（如提供资信证明，须同时提供基本存款账户开户许可证或基本账户信息表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税收缴纳证明</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2022年6月至今已缴纳的至少一个月的纳税证明，依法免税的单位应提供相关证明材料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社会保障资金缴纳证明</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提供2022年6月至今已缴存的至少一个月的社会保障资金缴存单据或社保机构开具的社会保险参保缴费情况证明，依法不需要缴纳社会保障资金的单位应提供相关证明材料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具备履行合同所必须的设备和专业技术能力的书面声明</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具备履行合同所必须的设备和专业技术能力的书面声明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p>
        </w:tc>
        <w:tc>
          <w:tcPr>
            <w:tcW w:w="2080"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参加政府采购活动前三年内，在经营活动中没有重大违法记录的书面声明</w:t>
            </w:r>
          </w:p>
        </w:tc>
        <w:tc>
          <w:tcPr>
            <w:tcW w:w="5999"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参加政府采购活动前三年内，在经营活动中没有重大违法记录的书面声明</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8、供应商特殊资格要求</w:t>
      </w:r>
    </w:p>
    <w:tbl>
      <w:tblPr>
        <w:tblStyle w:val="11"/>
        <w:tblW w:w="85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38"/>
        <w:gridCol w:w="1373"/>
        <w:gridCol w:w="6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blHeader/>
        </w:trPr>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0" w:type="auto"/>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资格要求名称</w:t>
            </w:r>
          </w:p>
        </w:tc>
        <w:tc>
          <w:tcPr>
            <w:tcW w:w="6605" w:type="dxa"/>
            <w:tcBorders>
              <w:top w:val="single" w:color="333333" w:sz="4" w:space="0"/>
              <w:left w:val="single" w:color="333333" w:sz="4" w:space="0"/>
              <w:bottom w:val="single" w:color="333333" w:sz="4" w:space="0"/>
              <w:right w:val="single" w:color="333333" w:sz="4" w:space="0"/>
            </w:tcBorders>
            <w:shd w:val="clear" w:color="auto" w:fill="E2E2E2"/>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资格要求详细说明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rPr>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eastAsia" w:ascii="宋体" w:hAnsi="宋体" w:eastAsia="宋体" w:cs="宋体"/>
                <w:color w:val="0A82E5"/>
                <w:sz w:val="24"/>
                <w:szCs w:val="24"/>
                <w:lang w:val="en-US" w:eastAsia="zh-CN"/>
              </w:rPr>
            </w:pPr>
            <w:r>
              <w:rPr>
                <w:rFonts w:hint="eastAsia" w:ascii="宋体" w:hAnsi="宋体" w:eastAsia="宋体" w:cs="宋体"/>
                <w:b/>
                <w:bCs/>
                <w:kern w:val="0"/>
                <w:sz w:val="24"/>
                <w:szCs w:val="24"/>
                <w:lang w:val="en-US" w:eastAsia="zh-CN" w:bidi="ar"/>
              </w:rPr>
              <w:t>1</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信用记录</w:t>
            </w:r>
          </w:p>
        </w:tc>
        <w:tc>
          <w:tcPr>
            <w:tcW w:w="660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供应商未被列入信用中国网站(www.creditchina.gov.cn)“失信被执行人、重大税收违法失信主体”；不处于中国政府采购网(www.ccgp.gov.cn)“政府采购严重违法失信行为信息记录”中的禁止参加政府采购活动期间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rPr>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2</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法定代表人授权委托书</w:t>
            </w:r>
          </w:p>
        </w:tc>
        <w:tc>
          <w:tcPr>
            <w:tcW w:w="660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法定代表人/负责人授权委托书、被授权人身份证（法定代表人/负责人参加谈判时,只需提供法定代表人/负责人身份证）；非法人单位参照执行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trPr>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jc w:val="left"/>
              <w:textAlignment w:val="auto"/>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3</w:t>
            </w:r>
          </w:p>
        </w:tc>
        <w:tc>
          <w:tcPr>
            <w:tcW w:w="0" w:type="auto"/>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测绘资质</w:t>
            </w:r>
          </w:p>
        </w:tc>
        <w:tc>
          <w:tcPr>
            <w:tcW w:w="660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jc w:val="center"/>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供应商须具备测绘行政主管部门颁发的甲级测绘资质（含大地测量专业或工程测量专业）</w:t>
            </w:r>
          </w:p>
        </w:tc>
      </w:tr>
    </w:tbl>
    <w:p>
      <w:pPr>
        <w:pStyle w:val="10"/>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分包的评审条款</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336" w:leftChars="0"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336" w:leftChars="0" w:right="0" w:rightChars="0"/>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10、合同管理安排</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1）合同类型：</w:t>
      </w:r>
      <w:r>
        <w:rPr>
          <w:rFonts w:hint="eastAsia" w:ascii="宋体" w:hAnsi="宋体" w:eastAsia="宋体" w:cs="宋体"/>
          <w:i w:val="0"/>
          <w:iCs w:val="0"/>
          <w:caps w:val="0"/>
          <w:color w:val="0A82E5"/>
          <w:spacing w:val="0"/>
          <w:sz w:val="24"/>
          <w:szCs w:val="24"/>
          <w:shd w:val="clear" w:fill="FFFFFF"/>
        </w:rPr>
        <w:t>委托合同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148590</wp:posOffset>
            </wp:positionH>
            <wp:positionV relativeFrom="paragraph">
              <wp:posOffset>124460</wp:posOffset>
            </wp:positionV>
            <wp:extent cx="3854450" cy="2956560"/>
            <wp:effectExtent l="0" t="0" r="1270" b="0"/>
            <wp:wrapNone/>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5"/>
                    <a:stretch>
                      <a:fillRect/>
                    </a:stretch>
                  </pic:blipFill>
                  <pic:spPr>
                    <a:xfrm>
                      <a:off x="0" y="0"/>
                      <a:ext cx="3854450" cy="2956560"/>
                    </a:xfrm>
                    <a:prstGeom prst="rect">
                      <a:avLst/>
                    </a:prstGeom>
                    <a:noFill/>
                    <a:ln>
                      <a:noFill/>
                    </a:ln>
                  </pic:spPr>
                </pic:pic>
              </a:graphicData>
            </a:graphic>
          </wp:anchor>
        </w:drawing>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2）合同履行期限：自合同签订之日起</w:t>
      </w:r>
      <w:r>
        <w:rPr>
          <w:rFonts w:hint="eastAsia" w:ascii="宋体" w:hAnsi="宋体" w:eastAsia="宋体" w:cs="宋体"/>
          <w:i w:val="0"/>
          <w:iCs w:val="0"/>
          <w:caps w:val="0"/>
          <w:color w:val="0A82E5"/>
          <w:spacing w:val="0"/>
          <w:sz w:val="24"/>
          <w:szCs w:val="24"/>
          <w:u w:val="single"/>
          <w:shd w:val="clear" w:fill="FFFFFF"/>
          <w:lang w:val="en-US" w:eastAsia="zh-CN"/>
        </w:rPr>
        <w:t xml:space="preserve"> 365 </w:t>
      </w:r>
      <w:r>
        <w:rPr>
          <w:rFonts w:hint="eastAsia" w:ascii="宋体" w:hAnsi="宋体" w:eastAsia="宋体" w:cs="宋体"/>
          <w:i w:val="0"/>
          <w:iCs w:val="0"/>
          <w:caps w:val="0"/>
          <w:color w:val="333333"/>
          <w:spacing w:val="0"/>
          <w:sz w:val="24"/>
          <w:szCs w:val="24"/>
          <w:shd w:val="clear" w:fill="FFFFFF"/>
        </w:rPr>
        <w:t>日</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0A82E5"/>
          <w:spacing w:val="0"/>
          <w:sz w:val="24"/>
          <w:szCs w:val="24"/>
          <w:u w:val="single"/>
          <w:shd w:val="clear" w:fill="FFFFFF"/>
          <w:lang w:val="en-US" w:eastAsia="zh-CN"/>
        </w:rPr>
      </w:pPr>
      <w:r>
        <w:rPr>
          <w:rFonts w:hint="eastAsia" w:ascii="宋体" w:hAnsi="宋体" w:eastAsia="宋体" w:cs="宋体"/>
          <w:i w:val="0"/>
          <w:iCs w:val="0"/>
          <w:caps w:val="0"/>
          <w:color w:val="333333"/>
          <w:spacing w:val="0"/>
          <w:sz w:val="24"/>
          <w:szCs w:val="24"/>
          <w:shd w:val="clear" w:fill="FFFFFF"/>
        </w:rPr>
        <w:t>3）合同履约地点：</w:t>
      </w:r>
      <w:r>
        <w:rPr>
          <w:rFonts w:hint="eastAsia" w:ascii="宋体" w:hAnsi="宋体" w:eastAsia="宋体" w:cs="宋体"/>
          <w:i w:val="0"/>
          <w:iCs w:val="0"/>
          <w:caps w:val="0"/>
          <w:color w:val="0A82E5"/>
          <w:spacing w:val="0"/>
          <w:sz w:val="24"/>
          <w:szCs w:val="24"/>
          <w:u w:val="single"/>
          <w:shd w:val="clear" w:fill="FFFFFF"/>
          <w:lang w:val="en-US" w:eastAsia="zh-CN"/>
        </w:rPr>
        <w:t xml:space="preserve">  采购人指定地点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4）支付方式：</w:t>
      </w:r>
      <w:r>
        <w:rPr>
          <w:rFonts w:hint="eastAsia" w:ascii="宋体" w:hAnsi="宋体" w:eastAsia="宋体" w:cs="宋体"/>
          <w:i w:val="0"/>
          <w:iCs w:val="0"/>
          <w:caps w:val="0"/>
          <w:color w:val="0A82E5"/>
          <w:spacing w:val="0"/>
          <w:sz w:val="24"/>
          <w:szCs w:val="24"/>
          <w:u w:val="single"/>
          <w:shd w:val="clear" w:fill="FFFFFF"/>
          <w:lang w:val="en-US" w:eastAsia="zh-CN"/>
        </w:rPr>
        <w:t xml:space="preserve">    转账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5）履约保证金及缴纳形式：</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960"/>
        <w:jc w:val="both"/>
        <w:textAlignment w:val="auto"/>
        <w:rPr>
          <w:rFonts w:hint="eastAsia" w:ascii="宋体" w:hAnsi="宋体" w:eastAsia="宋体" w:cs="宋体"/>
          <w:sz w:val="24"/>
          <w:szCs w:val="24"/>
        </w:rPr>
      </w:pPr>
      <w:r>
        <w:rPr>
          <w:rFonts w:hint="eastAsia" w:ascii="宋体" w:hAnsi="宋体" w:eastAsia="宋体" w:cs="宋体"/>
          <w:i w:val="0"/>
          <w:iCs w:val="0"/>
          <w:caps w:val="0"/>
          <w:color w:val="auto"/>
          <w:spacing w:val="0"/>
          <w:sz w:val="24"/>
          <w:szCs w:val="24"/>
          <w:shd w:val="clear" w:fill="FFFFFF"/>
        </w:rPr>
        <w:t>中标/成交供应商是否需要缴纳履约保证金：</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sz w:val="24"/>
          <w:szCs w:val="24"/>
        </w:rPr>
        <w:drawing>
          <wp:inline distT="0" distB="0" distL="114300" distR="114300">
            <wp:extent cx="4297680" cy="4198620"/>
            <wp:effectExtent l="0" t="0" r="0" b="762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6"/>
                    <a:stretch>
                      <a:fillRect/>
                    </a:stretch>
                  </pic:blipFill>
                  <pic:spPr>
                    <a:xfrm>
                      <a:off x="0" y="0"/>
                      <a:ext cx="4297680" cy="4198620"/>
                    </a:xfrm>
                    <a:prstGeom prst="rect">
                      <a:avLst/>
                    </a:prstGeom>
                    <a:noFill/>
                    <a:ln>
                      <a:noFill/>
                    </a:ln>
                  </pic:spPr>
                </pic:pic>
              </a:graphicData>
            </a:graphic>
          </wp:inline>
        </w:drawing>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6）质量保证金及缴纳形式：</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96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中标/成交供应商是否需要缴纳质量保证金：</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7）合同支付约定：</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96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1、付款条件说明：合同签订</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达到付款条件起</w:t>
      </w:r>
      <w:r>
        <w:rPr>
          <w:rFonts w:hint="eastAsia" w:ascii="宋体" w:hAnsi="宋体" w:eastAsia="宋体" w:cs="宋体"/>
          <w:i w:val="0"/>
          <w:iCs w:val="0"/>
          <w:caps w:val="0"/>
          <w:color w:val="0A82E5"/>
          <w:spacing w:val="0"/>
          <w:sz w:val="24"/>
          <w:szCs w:val="24"/>
          <w:u w:val="single"/>
          <w:shd w:val="clear" w:fill="FFFFFF"/>
          <w:lang w:val="en-US" w:eastAsia="zh-CN"/>
        </w:rPr>
        <w:t xml:space="preserve"> 15 </w:t>
      </w:r>
      <w:r>
        <w:rPr>
          <w:rFonts w:hint="eastAsia" w:ascii="宋体" w:hAnsi="宋体" w:eastAsia="宋体" w:cs="宋体"/>
          <w:i w:val="0"/>
          <w:iCs w:val="0"/>
          <w:caps w:val="0"/>
          <w:color w:val="auto"/>
          <w:spacing w:val="0"/>
          <w:sz w:val="24"/>
          <w:szCs w:val="24"/>
          <w:shd w:val="clear" w:fill="FFFFFF"/>
        </w:rPr>
        <w:t>日，支付合同总金额的</w:t>
      </w:r>
      <w:r>
        <w:rPr>
          <w:rFonts w:hint="eastAsia" w:ascii="宋体" w:hAnsi="宋体" w:eastAsia="宋体" w:cs="宋体"/>
          <w:i w:val="0"/>
          <w:iCs w:val="0"/>
          <w:caps w:val="0"/>
          <w:color w:val="0A82E5"/>
          <w:spacing w:val="0"/>
          <w:sz w:val="24"/>
          <w:szCs w:val="24"/>
          <w:u w:val="single"/>
          <w:shd w:val="clear" w:fill="FFFFFF"/>
          <w:lang w:val="en-US" w:eastAsia="zh-CN"/>
        </w:rPr>
        <w:t xml:space="preserve"> 80 </w:t>
      </w:r>
      <w:r>
        <w:rPr>
          <w:rFonts w:hint="eastAsia" w:ascii="宋体" w:hAnsi="宋体" w:eastAsia="宋体" w:cs="宋体"/>
          <w:i w:val="0"/>
          <w:iCs w:val="0"/>
          <w:caps w:val="0"/>
          <w:color w:val="auto"/>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96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 付款条件说明：全部任务完成且经采购人验收合格</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达到付款条件起</w:t>
      </w:r>
      <w:r>
        <w:rPr>
          <w:rFonts w:hint="eastAsia" w:ascii="宋体" w:hAnsi="宋体" w:eastAsia="宋体" w:cs="宋体"/>
          <w:i w:val="0"/>
          <w:iCs w:val="0"/>
          <w:caps w:val="0"/>
          <w:color w:val="0A82E5"/>
          <w:spacing w:val="0"/>
          <w:sz w:val="24"/>
          <w:szCs w:val="24"/>
          <w:u w:val="single"/>
          <w:shd w:val="clear" w:fill="FFFFFF"/>
          <w:lang w:val="en-US" w:eastAsia="zh-CN"/>
        </w:rPr>
        <w:t xml:space="preserve"> 15 </w:t>
      </w:r>
      <w:r>
        <w:rPr>
          <w:rFonts w:hint="eastAsia" w:ascii="宋体" w:hAnsi="宋体" w:eastAsia="宋体" w:cs="宋体"/>
          <w:i w:val="0"/>
          <w:iCs w:val="0"/>
          <w:caps w:val="0"/>
          <w:color w:val="auto"/>
          <w:spacing w:val="0"/>
          <w:sz w:val="24"/>
          <w:szCs w:val="24"/>
          <w:shd w:val="clear" w:fill="FFFFFF"/>
        </w:rPr>
        <w:t>日，支付合同总金额的</w:t>
      </w:r>
      <w:r>
        <w:rPr>
          <w:rFonts w:hint="eastAsia" w:ascii="宋体" w:hAnsi="宋体" w:eastAsia="宋体" w:cs="宋体"/>
          <w:i w:val="0"/>
          <w:iCs w:val="0"/>
          <w:caps w:val="0"/>
          <w:color w:val="0A82E5"/>
          <w:spacing w:val="0"/>
          <w:sz w:val="24"/>
          <w:szCs w:val="24"/>
          <w:u w:val="single"/>
          <w:shd w:val="clear" w:fill="FFFFFF"/>
          <w:lang w:val="en-US" w:eastAsia="zh-CN"/>
        </w:rPr>
        <w:t xml:space="preserve"> 20  </w:t>
      </w:r>
      <w:r>
        <w:rPr>
          <w:rFonts w:hint="eastAsia" w:ascii="宋体" w:hAnsi="宋体" w:eastAsia="宋体" w:cs="宋体"/>
          <w:i w:val="0"/>
          <w:iCs w:val="0"/>
          <w:caps w:val="0"/>
          <w:color w:val="auto"/>
          <w:spacing w:val="0"/>
          <w:sz w:val="24"/>
          <w:szCs w:val="24"/>
          <w:shd w:val="clear" w:fill="FFFFFF"/>
        </w:rPr>
        <w:t>%。</w:t>
      </w:r>
    </w:p>
    <w:p>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960"/>
        <w:jc w:val="both"/>
        <w:textAlignment w:val="auto"/>
        <w:rPr>
          <w:rFonts w:hint="eastAsia" w:ascii="宋体" w:hAnsi="宋体" w:eastAsia="宋体" w:cs="宋体"/>
          <w:i w:val="0"/>
          <w:iCs w:val="0"/>
          <w:caps w:val="0"/>
          <w:color w:val="auto"/>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468630</wp:posOffset>
            </wp:positionH>
            <wp:positionV relativeFrom="paragraph">
              <wp:posOffset>27305</wp:posOffset>
            </wp:positionV>
            <wp:extent cx="5267960" cy="2218055"/>
            <wp:effectExtent l="0" t="0" r="5080" b="6985"/>
            <wp:wrapNone/>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7"/>
                    <a:stretch>
                      <a:fillRect/>
                    </a:stretch>
                  </pic:blipFill>
                  <pic:spPr>
                    <a:xfrm>
                      <a:off x="0" y="0"/>
                      <a:ext cx="5267960" cy="2218055"/>
                    </a:xfrm>
                    <a:prstGeom prst="rect">
                      <a:avLst/>
                    </a:prstGeom>
                    <a:noFill/>
                    <a:ln>
                      <a:noFill/>
                    </a:ln>
                  </pic:spPr>
                </pic:pic>
              </a:graphicData>
            </a:graphic>
          </wp:anchor>
        </w:drawing>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p>
    <w:p>
      <w:pPr>
        <w:numPr>
          <w:ilvl w:val="0"/>
          <w:numId w:val="3"/>
        </w:numPr>
        <w:tabs>
          <w:tab w:val="left" w:pos="152"/>
        </w:tabs>
        <w:spacing w:line="360" w:lineRule="auto"/>
        <w:ind w:firstLine="480" w:firstLineChars="200"/>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验收交付标准和方法：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国家相应的标准、规范。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0A82E5"/>
          <w:spacing w:val="0"/>
          <w:sz w:val="24"/>
          <w:szCs w:val="24"/>
          <w:u w:val="single"/>
          <w:shd w:val="clear" w:fill="FFFFFF"/>
          <w:lang w:val="en-US" w:eastAsia="zh-CN"/>
        </w:rPr>
      </w:pPr>
      <w:r>
        <w:rPr>
          <w:rFonts w:hint="eastAsia" w:ascii="宋体" w:hAnsi="宋体" w:eastAsia="宋体" w:cs="宋体"/>
          <w:i w:val="0"/>
          <w:iCs w:val="0"/>
          <w:caps w:val="0"/>
          <w:color w:val="333333"/>
          <w:spacing w:val="0"/>
          <w:sz w:val="24"/>
          <w:szCs w:val="24"/>
          <w:shd w:val="clear" w:fill="FFFFFF"/>
        </w:rPr>
        <w:t>9）质量保修范围和保修期：</w:t>
      </w:r>
      <w:r>
        <w:rPr>
          <w:rFonts w:hint="eastAsia" w:ascii="宋体" w:hAnsi="宋体" w:eastAsia="宋体" w:cs="宋体"/>
          <w:i w:val="0"/>
          <w:iCs w:val="0"/>
          <w:caps w:val="0"/>
          <w:color w:val="333333"/>
          <w:spacing w:val="0"/>
          <w:sz w:val="24"/>
          <w:szCs w:val="24"/>
          <w:shd w:val="clear" w:fill="FFFFFF"/>
          <w:lang w:val="en-US" w:eastAsia="zh-CN"/>
        </w:rPr>
        <w:t>/</w:t>
      </w:r>
      <w:r>
        <w:rPr>
          <w:rFonts w:hint="eastAsia" w:ascii="宋体" w:hAnsi="宋体" w:eastAsia="宋体" w:cs="宋体"/>
          <w:i w:val="0"/>
          <w:iCs w:val="0"/>
          <w:caps w:val="0"/>
          <w:color w:val="333333"/>
          <w:spacing w:val="0"/>
          <w:sz w:val="24"/>
          <w:szCs w:val="24"/>
          <w:shd w:val="clear" w:fill="FFFFFF"/>
        </w:rPr>
        <w:br w:type="textWrapping"/>
      </w:r>
      <w:r>
        <w:rPr>
          <w:rFonts w:hint="eastAsia" w:ascii="宋体" w:hAnsi="宋体" w:eastAsia="宋体" w:cs="宋体"/>
          <w:i w:val="0"/>
          <w:iCs w:val="0"/>
          <w:caps w:val="0"/>
          <w:color w:val="333333"/>
          <w:spacing w:val="0"/>
          <w:sz w:val="24"/>
          <w:szCs w:val="24"/>
          <w:shd w:val="clear" w:fill="FFFFFF"/>
        </w:rPr>
        <w:t>10）知识产权归属和处理方式：</w:t>
      </w:r>
      <w:r>
        <w:rPr>
          <w:rFonts w:hint="eastAsia" w:ascii="宋体" w:hAnsi="宋体" w:eastAsia="宋体" w:cs="宋体"/>
          <w:i w:val="0"/>
          <w:iCs w:val="0"/>
          <w:caps w:val="0"/>
          <w:color w:val="0A82E5"/>
          <w:spacing w:val="0"/>
          <w:sz w:val="24"/>
          <w:szCs w:val="24"/>
          <w:u w:val="single"/>
          <w:shd w:val="clear" w:fill="FFFFFF"/>
        </w:rPr>
        <w:t>即中标人应保证采购单位在使用成交服务时，不承担任何涉及知识产权法律诉讼的责任</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11）成本补偿和风险分担约定：</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r>
        <w:rPr>
          <w:rFonts w:hint="eastAsia" w:ascii="宋体" w:hAnsi="宋体" w:eastAsia="宋体" w:cs="宋体"/>
          <w:i w:val="0"/>
          <w:iCs w:val="0"/>
          <w:caps w:val="0"/>
          <w:color w:val="0A82E5"/>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12）违约责任与解决争议的方法：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0A82E5"/>
          <w:spacing w:val="0"/>
          <w:sz w:val="24"/>
          <w:szCs w:val="24"/>
          <w:shd w:val="clear" w:fill="FFFFFF"/>
        </w:rPr>
        <w:t>违约责任：按《中华人民共和国政府采购法》、《中华人民共和国民法典》中的相关条款执行。 未按合同或磋商文件要求的或者质量不能满足采购人要求的，采购单位有权终止合同，甚至对供应商违约行为进行追究。 供应商的磋商响应文件为签订正式书面合同书不可分割的部分，磋商响应应履行相应的责任。 解决争议的办法： 合同执行中发生争议的，当事人双方应协商解决，协商达不成一致时，可向采购人所在地人民法院提请诉讼。</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13）合同其他条款：</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w:t>
      </w:r>
      <w:r>
        <w:rPr>
          <w:rFonts w:hint="eastAsia" w:ascii="宋体" w:hAnsi="宋体" w:eastAsia="宋体" w:cs="宋体"/>
          <w:i w:val="0"/>
          <w:iCs w:val="0"/>
          <w:caps w:val="0"/>
          <w:color w:val="0A82E5"/>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336"/>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11、履约验收方案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1）验收组织方式：</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自行组织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2）是否邀请本项目的其他供应商：</w:t>
      </w:r>
      <w:r>
        <w:rPr>
          <w:rFonts w:hint="eastAsia" w:ascii="宋体" w:hAnsi="宋体" w:eastAsia="宋体" w:cs="宋体"/>
          <w:i w:val="0"/>
          <w:iCs w:val="0"/>
          <w:caps w:val="0"/>
          <w:color w:val="0A82E5"/>
          <w:spacing w:val="0"/>
          <w:sz w:val="24"/>
          <w:szCs w:val="24"/>
          <w:u w:val="single"/>
          <w:shd w:val="clear" w:fill="FFFFFF"/>
        </w:rPr>
        <w:t> 是</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3）是否邀请专家：</w:t>
      </w:r>
      <w:r>
        <w:rPr>
          <w:rFonts w:hint="eastAsia" w:ascii="宋体" w:hAnsi="宋体" w:eastAsia="宋体" w:cs="宋体"/>
          <w:i w:val="0"/>
          <w:iCs w:val="0"/>
          <w:caps w:val="0"/>
          <w:color w:val="0A82E5"/>
          <w:spacing w:val="0"/>
          <w:sz w:val="24"/>
          <w:szCs w:val="24"/>
          <w:u w:val="single"/>
          <w:shd w:val="clear" w:fill="FFFFFF"/>
        </w:rPr>
        <w:t> 是</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4）是否邀请服务对象：</w:t>
      </w:r>
      <w:r>
        <w:rPr>
          <w:rFonts w:hint="eastAsia" w:ascii="宋体" w:hAnsi="宋体" w:eastAsia="宋体" w:cs="宋体"/>
          <w:i w:val="0"/>
          <w:iCs w:val="0"/>
          <w:caps w:val="0"/>
          <w:color w:val="0A82E5"/>
          <w:spacing w:val="0"/>
          <w:sz w:val="24"/>
          <w:szCs w:val="24"/>
          <w:u w:val="single"/>
          <w:shd w:val="clear" w:fill="FFFFFF"/>
        </w:rPr>
        <w:t> 是</w:t>
      </w:r>
      <w:r>
        <w:rPr>
          <w:rFonts w:hint="eastAsia" w:ascii="宋体" w:hAnsi="宋体" w:eastAsia="宋体" w:cs="宋体"/>
          <w:i w:val="0"/>
          <w:iCs w:val="0"/>
          <w:caps w:val="0"/>
          <w:color w:val="0A82E5"/>
          <w:spacing w:val="0"/>
          <w:sz w:val="24"/>
          <w:szCs w:val="24"/>
          <w:u w:val="single"/>
          <w:shd w:val="clear" w:fill="FFFFFF"/>
          <w:lang w:val="en-US" w:eastAsia="zh-CN"/>
        </w:rPr>
        <w:t xml:space="preserve">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5）是否邀请第三方检测机构：</w:t>
      </w:r>
      <w:r>
        <w:rPr>
          <w:rFonts w:hint="eastAsia" w:ascii="宋体" w:hAnsi="宋体" w:eastAsia="宋体" w:cs="宋体"/>
          <w:i w:val="0"/>
          <w:iCs w:val="0"/>
          <w:caps w:val="0"/>
          <w:color w:val="0A82E5"/>
          <w:spacing w:val="0"/>
          <w:sz w:val="24"/>
          <w:szCs w:val="24"/>
          <w:u w:val="single"/>
          <w:shd w:val="clear" w:fill="FFFFFF"/>
          <w:lang w:val="en-US" w:eastAsia="zh-CN"/>
        </w:rPr>
        <w:t xml:space="preserve">否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6）履约验收程序：</w:t>
      </w:r>
      <w:r>
        <w:rPr>
          <w:rFonts w:hint="eastAsia" w:ascii="宋体" w:hAnsi="宋体" w:eastAsia="宋体" w:cs="宋体"/>
          <w:i w:val="0"/>
          <w:iCs w:val="0"/>
          <w:caps w:val="0"/>
          <w:color w:val="0A82E5"/>
          <w:spacing w:val="0"/>
          <w:sz w:val="24"/>
          <w:szCs w:val="24"/>
          <w:u w:val="single"/>
          <w:shd w:val="clear" w:fill="FFFFFF"/>
        </w:rPr>
        <w:t>一次性验收</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7）履约验收时间：</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960"/>
        <w:jc w:val="both"/>
        <w:textAlignment w:val="auto"/>
        <w:rPr>
          <w:rFonts w:hint="eastAsia" w:ascii="宋体" w:hAnsi="宋体" w:eastAsia="宋体" w:cs="宋体"/>
          <w:sz w:val="24"/>
          <w:szCs w:val="24"/>
        </w:rPr>
      </w:pPr>
      <w:r>
        <w:rPr>
          <w:rFonts w:hint="eastAsia" w:ascii="宋体" w:hAnsi="宋体" w:eastAsia="宋体" w:cs="宋体"/>
          <w:i w:val="0"/>
          <w:iCs w:val="0"/>
          <w:caps w:val="0"/>
          <w:color w:val="0A82E5"/>
          <w:spacing w:val="0"/>
          <w:sz w:val="24"/>
          <w:szCs w:val="24"/>
          <w:shd w:val="clear" w:fill="FFFFFF"/>
        </w:rPr>
        <w:t>供应商提出验收申请之日起</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10 </w:t>
      </w:r>
      <w:r>
        <w:rPr>
          <w:rFonts w:hint="eastAsia" w:ascii="宋体" w:hAnsi="宋体" w:eastAsia="宋体" w:cs="宋体"/>
          <w:i w:val="0"/>
          <w:iCs w:val="0"/>
          <w:caps w:val="0"/>
          <w:color w:val="0A82E5"/>
          <w:spacing w:val="0"/>
          <w:sz w:val="24"/>
          <w:szCs w:val="24"/>
          <w:shd w:val="clear" w:fill="FFFFFF"/>
        </w:rPr>
        <w:t>日内组织验收</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8）验收组织的其他事项：</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r>
        <w:rPr>
          <w:rFonts w:hint="eastAsia" w:ascii="宋体" w:hAnsi="宋体" w:eastAsia="宋体" w:cs="宋体"/>
          <w:i w:val="0"/>
          <w:iCs w:val="0"/>
          <w:caps w:val="0"/>
          <w:color w:val="0A82E5"/>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9）技术履约验收内容：</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r>
        <w:rPr>
          <w:rFonts w:hint="eastAsia" w:ascii="宋体" w:hAnsi="宋体" w:eastAsia="宋体" w:cs="宋体"/>
          <w:i w:val="0"/>
          <w:iCs w:val="0"/>
          <w:caps w:val="0"/>
          <w:color w:val="0A82E5"/>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10）商务履约验收内容：</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  </w:t>
      </w:r>
      <w:r>
        <w:rPr>
          <w:rFonts w:hint="eastAsia" w:ascii="宋体" w:hAnsi="宋体" w:eastAsia="宋体" w:cs="宋体"/>
          <w:i w:val="0"/>
          <w:iCs w:val="0"/>
          <w:caps w:val="0"/>
          <w:color w:val="0A82E5"/>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11）履约验收标准：</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符合国家及行业相关标准  </w:t>
      </w:r>
      <w:r>
        <w:rPr>
          <w:rFonts w:hint="eastAsia" w:ascii="宋体" w:hAnsi="宋体" w:eastAsia="宋体" w:cs="宋体"/>
          <w:i w:val="0"/>
          <w:iCs w:val="0"/>
          <w:caps w:val="0"/>
          <w:color w:val="0A82E5"/>
          <w:spacing w:val="0"/>
          <w:sz w:val="24"/>
          <w:szCs w:val="24"/>
          <w:shd w:val="clear" w:fill="FFFFFF"/>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12）履约验收其他事项：</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w:t>
      </w:r>
      <w:r>
        <w:rPr>
          <w:rFonts w:hint="eastAsia" w:ascii="宋体" w:hAnsi="宋体" w:eastAsia="宋体" w:cs="宋体"/>
          <w:i w:val="0"/>
          <w:iCs w:val="0"/>
          <w:caps w:val="0"/>
          <w:color w:val="0A82E5"/>
          <w:spacing w:val="0"/>
          <w:sz w:val="24"/>
          <w:szCs w:val="24"/>
          <w:shd w:val="clear" w:fill="FFFFFF"/>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五、风险控制措施和替代方案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60" w:lineRule="auto"/>
        <w:ind w:left="0" w:leftChars="0" w:right="0" w:firstLine="672"/>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该采购项目按照《政府采购需求管理办法》第二十五条规定，本项目是否需要组织风险判断、提出处置措施和替代方案：</w:t>
      </w:r>
      <w:r>
        <w:rPr>
          <w:rFonts w:hint="eastAsia" w:ascii="宋体" w:hAnsi="宋体" w:eastAsia="宋体" w:cs="宋体"/>
          <w:i w:val="0"/>
          <w:iCs w:val="0"/>
          <w:caps w:val="0"/>
          <w:color w:val="0A82E5"/>
          <w:spacing w:val="0"/>
          <w:sz w:val="24"/>
          <w:szCs w:val="24"/>
          <w:u w:val="single"/>
          <w:shd w:val="clear" w:fill="FFFFFF"/>
        </w:rPr>
        <w:t> </w:t>
      </w:r>
      <w:r>
        <w:rPr>
          <w:rFonts w:hint="eastAsia" w:ascii="宋体" w:hAnsi="宋体" w:eastAsia="宋体" w:cs="宋体"/>
          <w:i w:val="0"/>
          <w:iCs w:val="0"/>
          <w:caps w:val="0"/>
          <w:color w:val="0A82E5"/>
          <w:spacing w:val="0"/>
          <w:sz w:val="24"/>
          <w:szCs w:val="24"/>
          <w:u w:val="single"/>
          <w:shd w:val="clear" w:fill="FFFFFF"/>
          <w:lang w:val="en-US" w:eastAsia="zh-CN"/>
        </w:rPr>
        <w:t xml:space="preserve"> 否   </w:t>
      </w:r>
      <w:r>
        <w:rPr>
          <w:rFonts w:hint="eastAsia" w:ascii="宋体" w:hAnsi="宋体" w:eastAsia="宋体" w:cs="宋体"/>
          <w:i w:val="0"/>
          <w:iCs w:val="0"/>
          <w:caps w:val="0"/>
          <w:color w:val="0A82E5"/>
          <w:spacing w:val="0"/>
          <w:sz w:val="24"/>
          <w:szCs w:val="24"/>
          <w:u w:val="none"/>
          <w:shd w:val="clear" w:fill="FFFFFF"/>
          <w:lang w:val="en-US" w:eastAsia="zh-CN"/>
        </w:rPr>
        <w:t>。</w:t>
      </w:r>
    </w:p>
    <w:p>
      <w:pPr>
        <w:jc w:val="left"/>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16C53"/>
    <w:multiLevelType w:val="singleLevel"/>
    <w:tmpl w:val="A7416C53"/>
    <w:lvl w:ilvl="0" w:tentative="0">
      <w:start w:val="8"/>
      <w:numFmt w:val="decimal"/>
      <w:suff w:val="nothing"/>
      <w:lvlText w:val="%1）"/>
      <w:lvlJc w:val="left"/>
    </w:lvl>
  </w:abstractNum>
  <w:abstractNum w:abstractNumId="1">
    <w:nsid w:val="CD80AC59"/>
    <w:multiLevelType w:val="singleLevel"/>
    <w:tmpl w:val="CD80AC59"/>
    <w:lvl w:ilvl="0" w:tentative="0">
      <w:start w:val="6"/>
      <w:numFmt w:val="chineseCounting"/>
      <w:suff w:val="nothing"/>
      <w:lvlText w:val="（%1）"/>
      <w:lvlJc w:val="left"/>
      <w:rPr>
        <w:rFonts w:hint="eastAsia"/>
      </w:rPr>
    </w:lvl>
  </w:abstractNum>
  <w:abstractNum w:abstractNumId="2">
    <w:nsid w:val="6CBFF8AC"/>
    <w:multiLevelType w:val="singleLevel"/>
    <w:tmpl w:val="6CBFF8AC"/>
    <w:lvl w:ilvl="0" w:tentative="0">
      <w:start w:val="9"/>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MxNTVhMzRjYzFiMjFiZGZmMDNkODNlMDg2NDYifQ=="/>
  </w:docVars>
  <w:rsids>
    <w:rsidRoot w:val="0B4C60B2"/>
    <w:rsid w:val="0B4C60B2"/>
    <w:rsid w:val="13B77C75"/>
    <w:rsid w:val="197B7B95"/>
    <w:rsid w:val="1C6D2983"/>
    <w:rsid w:val="1DEC0759"/>
    <w:rsid w:val="42C553F1"/>
    <w:rsid w:val="4CD1509D"/>
    <w:rsid w:val="61032006"/>
    <w:rsid w:val="69EF6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8">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9">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uiPriority w:val="0"/>
    <w:pPr>
      <w:widowControl/>
      <w:ind w:firstLine="652" w:firstLineChars="233"/>
    </w:pPr>
    <w:rPr>
      <w:rFonts w:ascii="Times New Roman"/>
      <w:sz w:val="2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paragraph" w:styleId="14">
    <w:name w:val="List Paragraph"/>
    <w:basedOn w:val="1"/>
    <w:qFormat/>
    <w:uiPriority w:val="34"/>
    <w:pPr>
      <w:ind w:firstLine="420" w:firstLineChars="200"/>
    </w:pPr>
    <w:rPr>
      <w:rFonts w:ascii="Calibri" w:hAnsi="Calibri"/>
      <w:kern w:val="2"/>
      <w:sz w:val="21"/>
      <w:szCs w:val="22"/>
    </w:rPr>
  </w:style>
  <w:style w:type="character" w:customStyle="1" w:styleId="15">
    <w:name w:val="Book Title"/>
    <w:qFormat/>
    <w:uiPriority w:val="33"/>
    <w:rPr>
      <w:b/>
      <w:bCs/>
      <w:smallCaps/>
      <w:spacing w:val="5"/>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3789</Words>
  <Characters>4004</Characters>
  <Lines>0</Lines>
  <Paragraphs>0</Paragraphs>
  <TotalTime>2</TotalTime>
  <ScaleCrop>false</ScaleCrop>
  <LinksUpToDate>false</LinksUpToDate>
  <CharactersWithSpaces>4194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2023-03-21T03:52:00Z</dcterms:created>
  <dc:creator>喵哒~</dc:creator>
  <cp:lastModifiedBy>123</cp:lastModifiedBy>
  <dcterms:modified xsi:type="dcterms:W3CDTF">2023-06-26T06:47:39Z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BB82FACFF3C14BA0BC19B5AA7775133A_13</vt:lpwstr>
  </property>
</Properties>
</file>