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sz w:val="32"/>
          <w:szCs w:val="32"/>
          <w:lang w:val="zh-CN"/>
        </w:rPr>
      </w:pPr>
      <w:bookmarkStart w:id="0" w:name="_Toc475451542"/>
      <w:bookmarkStart w:id="1" w:name="_Toc475451789"/>
      <w:r>
        <w:rPr>
          <w:rFonts w:hint="eastAsia" w:ascii="仿宋" w:hAnsi="仿宋" w:eastAsia="仿宋" w:cs="仿宋"/>
          <w:b/>
          <w:bCs/>
          <w:sz w:val="32"/>
          <w:szCs w:val="32"/>
          <w:lang w:val="zh-CN"/>
        </w:rPr>
        <w:t>政府采购项目</w:t>
      </w:r>
      <w:bookmarkEnd w:id="0"/>
      <w:bookmarkEnd w:id="1"/>
      <w:r>
        <w:rPr>
          <w:rFonts w:hint="eastAsia" w:ascii="仿宋" w:hAnsi="仿宋" w:eastAsia="仿宋" w:cs="仿宋"/>
          <w:b/>
          <w:bCs/>
          <w:sz w:val="32"/>
          <w:szCs w:val="32"/>
          <w:lang w:val="zh-CN"/>
        </w:rPr>
        <w:t xml:space="preserve">  </w:t>
      </w:r>
    </w:p>
    <w:p>
      <w:pPr>
        <w:tabs>
          <w:tab w:val="left" w:pos="5670"/>
        </w:tabs>
        <w:autoSpaceDE w:val="0"/>
        <w:autoSpaceDN w:val="0"/>
        <w:adjustRightInd w:val="0"/>
        <w:spacing w:line="360" w:lineRule="auto"/>
        <w:ind w:right="640"/>
        <w:rPr>
          <w:rFonts w:ascii="仿宋" w:hAnsi="仿宋" w:eastAsia="仿宋" w:cs="仿宋"/>
          <w:b/>
          <w:bCs/>
          <w:sz w:val="32"/>
          <w:szCs w:val="32"/>
          <w:lang w:val="zh-CN"/>
        </w:rPr>
      </w:pPr>
      <w:r>
        <w:rPr>
          <w:rFonts w:hint="eastAsia" w:ascii="仿宋" w:hAnsi="仿宋" w:eastAsia="仿宋" w:cs="仿宋"/>
          <w:b/>
          <w:bCs/>
          <w:sz w:val="32"/>
          <w:szCs w:val="32"/>
          <w:lang w:val="zh-CN"/>
        </w:rPr>
        <w:t xml:space="preserve">计划编号：ZCBN-西安市-2023-01809                     </w:t>
      </w:r>
    </w:p>
    <w:p>
      <w:pPr>
        <w:tabs>
          <w:tab w:val="left" w:pos="5670"/>
        </w:tabs>
        <w:autoSpaceDE w:val="0"/>
        <w:autoSpaceDN w:val="0"/>
        <w:adjustRightInd w:val="0"/>
        <w:spacing w:line="360" w:lineRule="auto"/>
        <w:rPr>
          <w:rFonts w:hint="eastAsia" w:ascii="仿宋" w:hAnsi="仿宋" w:eastAsia="仿宋" w:cs="仿宋"/>
          <w:b/>
          <w:bCs/>
          <w:sz w:val="32"/>
          <w:szCs w:val="32"/>
          <w:lang w:eastAsia="zh-CN"/>
        </w:rPr>
      </w:pPr>
      <w:r>
        <w:rPr>
          <w:rFonts w:hint="eastAsia" w:ascii="仿宋" w:hAnsi="仿宋" w:eastAsia="仿宋" w:cs="仿宋"/>
          <w:b/>
          <w:bCs/>
          <w:sz w:val="32"/>
          <w:szCs w:val="32"/>
          <w:lang w:val="zh-CN"/>
        </w:rPr>
        <w:t>项目编号：</w:t>
      </w:r>
      <w:r>
        <w:rPr>
          <w:rFonts w:hint="eastAsia" w:ascii="仿宋" w:hAnsi="仿宋" w:eastAsia="仿宋" w:cs="仿宋"/>
          <w:b/>
          <w:bCs/>
          <w:sz w:val="32"/>
          <w:szCs w:val="32"/>
          <w:lang w:eastAsia="zh-CN"/>
        </w:rPr>
        <w:t>DX2023-175-1</w:t>
      </w:r>
    </w:p>
    <w:p>
      <w:pPr>
        <w:tabs>
          <w:tab w:val="left" w:pos="5670"/>
        </w:tabs>
        <w:autoSpaceDE w:val="0"/>
        <w:autoSpaceDN w:val="0"/>
        <w:adjustRightInd w:val="0"/>
        <w:spacing w:line="360" w:lineRule="auto"/>
        <w:ind w:firstLine="300"/>
        <w:rPr>
          <w:rFonts w:ascii="仿宋" w:hAnsi="仿宋" w:eastAsia="仿宋" w:cs="仿宋"/>
          <w:b/>
          <w:sz w:val="32"/>
          <w:szCs w:val="32"/>
        </w:rPr>
      </w:pPr>
    </w:p>
    <w:p>
      <w:pPr>
        <w:tabs>
          <w:tab w:val="left" w:pos="5670"/>
        </w:tabs>
        <w:autoSpaceDE w:val="0"/>
        <w:autoSpaceDN w:val="0"/>
        <w:adjustRightIn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 xml:space="preserve"> </w:t>
      </w:r>
    </w:p>
    <w:p>
      <w:pPr>
        <w:pStyle w:val="2"/>
      </w:pPr>
    </w:p>
    <w:p>
      <w:pPr>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西安市第一医院飞秒激光仪、准分子激光仪</w:t>
      </w:r>
    </w:p>
    <w:p>
      <w:pPr>
        <w:jc w:val="center"/>
        <w:rPr>
          <w:rFonts w:ascii="仿宋" w:hAnsi="仿宋" w:eastAsia="仿宋" w:cs="仿宋"/>
          <w:lang w:val="zh-CN"/>
        </w:rPr>
      </w:pPr>
      <w:r>
        <w:rPr>
          <w:rFonts w:hint="eastAsia" w:ascii="宋体" w:hAnsi="宋体" w:eastAsia="宋体" w:cs="宋体"/>
          <w:b/>
          <w:bCs/>
          <w:sz w:val="44"/>
          <w:szCs w:val="44"/>
          <w:lang w:val="zh-CN"/>
        </w:rPr>
        <w:t>3年维保项目（二次）</w:t>
      </w:r>
    </w:p>
    <w:p>
      <w:pPr>
        <w:pStyle w:val="16"/>
        <w:rPr>
          <w:rFonts w:ascii="仿宋" w:hAnsi="仿宋" w:eastAsia="仿宋" w:cs="仿宋"/>
          <w:lang w:val="zh-CN"/>
        </w:rPr>
      </w:pPr>
    </w:p>
    <w:p>
      <w:pPr>
        <w:rPr>
          <w:lang w:val="zh-CN"/>
        </w:rPr>
      </w:pPr>
    </w:p>
    <w:p>
      <w:pPr>
        <w:rPr>
          <w:rFonts w:ascii="仿宋" w:hAnsi="仿宋" w:eastAsia="仿宋" w:cs="仿宋"/>
          <w:lang w:val="zh-CN"/>
        </w:rPr>
      </w:pPr>
    </w:p>
    <w:p>
      <w:pPr>
        <w:rPr>
          <w:rFonts w:ascii="仿宋" w:hAnsi="仿宋" w:eastAsia="仿宋" w:cs="仿宋"/>
          <w:lang w:val="zh-CN"/>
        </w:rPr>
      </w:pPr>
    </w:p>
    <w:p>
      <w:pPr>
        <w:tabs>
          <w:tab w:val="left" w:pos="5670"/>
        </w:tabs>
        <w:autoSpaceDE w:val="0"/>
        <w:autoSpaceDN w:val="0"/>
        <w:adjustRightInd w:val="0"/>
        <w:spacing w:line="360" w:lineRule="auto"/>
        <w:jc w:val="center"/>
        <w:rPr>
          <w:rFonts w:ascii="宋体" w:hAnsi="宋体" w:eastAsia="宋体" w:cs="宋体"/>
          <w:sz w:val="44"/>
          <w:szCs w:val="44"/>
        </w:rPr>
      </w:pPr>
      <w:r>
        <w:rPr>
          <w:rFonts w:hint="eastAsia" w:ascii="宋体" w:hAnsi="宋体" w:eastAsia="宋体" w:cs="宋体"/>
          <w:b/>
          <w:bCs/>
          <w:sz w:val="44"/>
          <w:szCs w:val="44"/>
        </w:rPr>
        <w:t xml:space="preserve">招 </w:t>
      </w:r>
      <w:r>
        <w:rPr>
          <w:rFonts w:hint="eastAsia" w:ascii="宋体" w:hAnsi="宋体" w:eastAsia="宋体" w:cs="宋体"/>
          <w:b/>
          <w:bCs/>
          <w:sz w:val="44"/>
          <w:szCs w:val="44"/>
          <w:lang w:val="zh-CN"/>
        </w:rPr>
        <w:t>标</w:t>
      </w:r>
      <w:r>
        <w:rPr>
          <w:rFonts w:hint="eastAsia" w:ascii="宋体" w:hAnsi="宋体" w:eastAsia="宋体" w:cs="宋体"/>
          <w:b/>
          <w:bCs/>
          <w:sz w:val="44"/>
          <w:szCs w:val="44"/>
        </w:rPr>
        <w:t xml:space="preserve"> </w:t>
      </w:r>
      <w:r>
        <w:rPr>
          <w:rFonts w:hint="eastAsia" w:ascii="宋体" w:hAnsi="宋体" w:eastAsia="宋体" w:cs="宋体"/>
          <w:b/>
          <w:bCs/>
          <w:sz w:val="44"/>
          <w:szCs w:val="44"/>
          <w:lang w:val="zh-CN"/>
        </w:rPr>
        <w:t>文</w:t>
      </w:r>
      <w:r>
        <w:rPr>
          <w:rFonts w:hint="eastAsia" w:ascii="宋体" w:hAnsi="宋体" w:eastAsia="宋体" w:cs="宋体"/>
          <w:b/>
          <w:bCs/>
          <w:sz w:val="44"/>
          <w:szCs w:val="44"/>
        </w:rPr>
        <w:t xml:space="preserve"> </w:t>
      </w:r>
      <w:r>
        <w:rPr>
          <w:rFonts w:hint="eastAsia" w:ascii="宋体" w:hAnsi="宋体" w:eastAsia="宋体" w:cs="宋体"/>
          <w:b/>
          <w:bCs/>
          <w:sz w:val="44"/>
          <w:szCs w:val="44"/>
          <w:lang w:val="zh-CN"/>
        </w:rPr>
        <w:t>件</w:t>
      </w:r>
      <w:r>
        <w:rPr>
          <w:rFonts w:hint="eastAsia" w:ascii="宋体" w:hAnsi="宋体" w:eastAsia="宋体" w:cs="宋体"/>
          <w:b/>
          <w:sz w:val="44"/>
          <w:szCs w:val="44"/>
        </w:rPr>
        <w:t xml:space="preserve"> </w:t>
      </w:r>
    </w:p>
    <w:p>
      <w:pPr>
        <w:tabs>
          <w:tab w:val="left" w:pos="5670"/>
        </w:tabs>
        <w:autoSpaceDE w:val="0"/>
        <w:autoSpaceDN w:val="0"/>
        <w:adjustRightInd w:val="0"/>
        <w:spacing w:line="360" w:lineRule="auto"/>
        <w:rPr>
          <w:rFonts w:ascii="仿宋" w:hAnsi="仿宋" w:eastAsia="仿宋" w:cs="仿宋"/>
          <w:b/>
          <w:bCs/>
          <w:sz w:val="32"/>
          <w:szCs w:val="32"/>
          <w:lang w:val="zh-CN"/>
        </w:rPr>
      </w:pPr>
    </w:p>
    <w:p>
      <w:pPr>
        <w:tabs>
          <w:tab w:val="left" w:pos="5670"/>
        </w:tabs>
        <w:autoSpaceDE w:val="0"/>
        <w:autoSpaceDN w:val="0"/>
        <w:adjustRightInd w:val="0"/>
        <w:spacing w:line="360" w:lineRule="auto"/>
        <w:jc w:val="center"/>
        <w:rPr>
          <w:rFonts w:ascii="仿宋" w:hAnsi="仿宋" w:eastAsia="仿宋" w:cs="仿宋"/>
          <w:b/>
          <w:bCs/>
          <w:sz w:val="32"/>
          <w:szCs w:val="32"/>
          <w:lang w:val="zh-CN"/>
        </w:rPr>
      </w:pPr>
    </w:p>
    <w:p>
      <w:pPr>
        <w:pStyle w:val="24"/>
        <w:rPr>
          <w:rFonts w:ascii="仿宋" w:hAnsi="仿宋" w:eastAsia="仿宋" w:cs="仿宋"/>
          <w:lang w:val="zh-CN"/>
        </w:rPr>
      </w:pPr>
    </w:p>
    <w:p>
      <w:pPr>
        <w:rPr>
          <w:rFonts w:ascii="仿宋" w:hAnsi="仿宋" w:eastAsia="仿宋" w:cs="仿宋"/>
          <w:lang w:val="zh-CN"/>
        </w:rPr>
      </w:pPr>
    </w:p>
    <w:p>
      <w:pPr>
        <w:autoSpaceDE w:val="0"/>
        <w:autoSpaceDN w:val="0"/>
        <w:adjustRightInd w:val="0"/>
        <w:snapToGrid w:val="0"/>
        <w:spacing w:line="360" w:lineRule="auto"/>
        <w:ind w:firstLine="1687" w:firstLineChars="525"/>
        <w:rPr>
          <w:rFonts w:ascii="仿宋" w:hAnsi="仿宋" w:eastAsia="仿宋" w:cs="仿宋"/>
          <w:b/>
          <w:bCs/>
          <w:sz w:val="32"/>
          <w:szCs w:val="32"/>
          <w:lang w:val="zh-CN"/>
        </w:rPr>
      </w:pPr>
    </w:p>
    <w:p>
      <w:pPr>
        <w:autoSpaceDE w:val="0"/>
        <w:autoSpaceDN w:val="0"/>
        <w:adjustRightInd w:val="0"/>
        <w:snapToGrid w:val="0"/>
        <w:spacing w:line="360" w:lineRule="auto"/>
        <w:ind w:firstLine="1687" w:firstLineChars="525"/>
        <w:rPr>
          <w:rFonts w:ascii="仿宋" w:hAnsi="仿宋" w:eastAsia="仿宋" w:cs="仿宋"/>
          <w:b/>
          <w:bCs/>
          <w:sz w:val="32"/>
          <w:szCs w:val="32"/>
          <w:lang w:val="zh-CN"/>
        </w:rPr>
      </w:pPr>
      <w:r>
        <w:rPr>
          <w:rFonts w:hint="eastAsia" w:ascii="仿宋" w:hAnsi="仿宋" w:eastAsia="仿宋" w:cs="仿宋"/>
          <w:b/>
          <w:bCs/>
          <w:sz w:val="32"/>
          <w:szCs w:val="32"/>
          <w:lang w:val="zh-CN"/>
        </w:rPr>
        <w:t>采</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购</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人：西安市第一医院</w:t>
      </w:r>
    </w:p>
    <w:p>
      <w:pPr>
        <w:autoSpaceDE w:val="0"/>
        <w:autoSpaceDN w:val="0"/>
        <w:adjustRightInd w:val="0"/>
        <w:snapToGrid w:val="0"/>
        <w:spacing w:line="360" w:lineRule="auto"/>
        <w:ind w:firstLine="1687" w:firstLineChars="525"/>
        <w:rPr>
          <w:rFonts w:ascii="仿宋" w:hAnsi="仿宋" w:eastAsia="仿宋" w:cs="仿宋"/>
          <w:b/>
          <w:bCs/>
          <w:sz w:val="32"/>
          <w:szCs w:val="32"/>
          <w:lang w:val="zh-CN"/>
        </w:rPr>
      </w:pPr>
      <w:r>
        <w:rPr>
          <w:rFonts w:hint="eastAsia" w:ascii="仿宋" w:hAnsi="仿宋" w:eastAsia="仿宋" w:cs="仿宋"/>
          <w:b/>
          <w:bCs/>
          <w:sz w:val="32"/>
          <w:szCs w:val="32"/>
          <w:lang w:val="zh-CN"/>
        </w:rPr>
        <w:t>采购代理机构：陕西笃信招标有限公司</w:t>
      </w:r>
    </w:p>
    <w:p>
      <w:pPr>
        <w:autoSpaceDE w:val="0"/>
        <w:autoSpaceDN w:val="0"/>
        <w:adjustRightInd w:val="0"/>
        <w:snapToGrid w:val="0"/>
        <w:spacing w:line="360" w:lineRule="auto"/>
        <w:jc w:val="center"/>
        <w:rPr>
          <w:rFonts w:ascii="仿宋" w:hAnsi="仿宋" w:eastAsia="仿宋" w:cs="仿宋"/>
          <w:b/>
          <w:bCs/>
          <w:sz w:val="32"/>
          <w:szCs w:val="32"/>
        </w:rPr>
      </w:pPr>
    </w:p>
    <w:p>
      <w:pPr>
        <w:spacing w:line="560" w:lineRule="exact"/>
        <w:jc w:val="center"/>
        <w:rPr>
          <w:rFonts w:ascii="仿宋" w:hAnsi="仿宋" w:eastAsia="仿宋" w:cs="仿宋"/>
          <w:sz w:val="32"/>
          <w:szCs w:val="32"/>
        </w:rPr>
      </w:pPr>
      <w:r>
        <w:rPr>
          <w:rFonts w:hint="eastAsia" w:ascii="仿宋" w:hAnsi="仿宋" w:eastAsia="仿宋" w:cs="仿宋"/>
          <w:b/>
          <w:bCs/>
          <w:sz w:val="32"/>
          <w:szCs w:val="32"/>
        </w:rPr>
        <w:t>二零二三年</w:t>
      </w:r>
      <w:r>
        <w:rPr>
          <w:rFonts w:hint="eastAsia" w:ascii="仿宋" w:hAnsi="仿宋" w:eastAsia="仿宋" w:cs="仿宋"/>
          <w:b/>
          <w:bCs/>
          <w:sz w:val="32"/>
          <w:szCs w:val="32"/>
          <w:lang w:eastAsia="zh-CN"/>
        </w:rPr>
        <w:t>六</w:t>
      </w:r>
      <w:r>
        <w:rPr>
          <w:rFonts w:hint="eastAsia" w:ascii="仿宋" w:hAnsi="仿宋" w:eastAsia="仿宋" w:cs="仿宋"/>
          <w:b/>
          <w:bCs/>
          <w:sz w:val="32"/>
          <w:szCs w:val="32"/>
        </w:rPr>
        <w:t>月</w:t>
      </w:r>
      <w:r>
        <w:rPr>
          <w:rFonts w:hint="eastAsia" w:ascii="仿宋" w:hAnsi="仿宋" w:eastAsia="仿宋" w:cs="仿宋"/>
          <w:sz w:val="32"/>
          <w:szCs w:val="32"/>
        </w:rPr>
        <w:br w:type="page"/>
      </w:r>
    </w:p>
    <w:p>
      <w:pPr>
        <w:pStyle w:val="3"/>
        <w:rPr>
          <w:rFonts w:ascii="仿宋" w:eastAsia="仿宋" w:cs="仿宋"/>
        </w:rPr>
        <w:sectPr>
          <w:headerReference r:id="rId3" w:type="default"/>
          <w:footerReference r:id="rId4" w:type="default"/>
          <w:pgSz w:w="11905" w:h="16838"/>
          <w:pgMar w:top="1417" w:right="1701" w:bottom="1417" w:left="1701" w:header="850" w:footer="992" w:gutter="0"/>
          <w:pgNumType w:start="1"/>
          <w:cols w:space="0" w:num="1"/>
          <w:rtlGutter w:val="0"/>
          <w:docGrid w:linePitch="312" w:charSpace="0"/>
        </w:sectPr>
      </w:pPr>
      <w:bookmarkStart w:id="2" w:name="_Toc100219612"/>
    </w:p>
    <w:p>
      <w:pPr>
        <w:pStyle w:val="3"/>
        <w:rPr>
          <w:rFonts w:ascii="仿宋" w:eastAsia="仿宋" w:cs="仿宋"/>
          <w:b/>
          <w:kern w:val="2"/>
          <w:sz w:val="32"/>
          <w:szCs w:val="32"/>
        </w:rPr>
      </w:pPr>
      <w:bookmarkStart w:id="3" w:name="_Toc31669"/>
      <w:bookmarkStart w:id="4" w:name="_Toc2899"/>
      <w:bookmarkStart w:id="5" w:name="_Toc12002"/>
      <w:bookmarkStart w:id="6" w:name="_Toc24408"/>
      <w:bookmarkStart w:id="7" w:name="_Toc19086"/>
      <w:bookmarkStart w:id="8" w:name="_Toc14831"/>
      <w:bookmarkStart w:id="9" w:name="_Toc29992"/>
      <w:bookmarkStart w:id="10" w:name="_Toc1267"/>
      <w:bookmarkStart w:id="11" w:name="_Toc4194"/>
      <w:bookmarkStart w:id="12" w:name="_Toc9482"/>
      <w:r>
        <w:rPr>
          <w:rFonts w:hint="eastAsia" w:ascii="仿宋" w:eastAsia="仿宋" w:cs="仿宋"/>
          <w:b/>
          <w:kern w:val="2"/>
          <w:sz w:val="32"/>
          <w:szCs w:val="32"/>
        </w:rPr>
        <w:t>目</w:t>
      </w:r>
      <w:r>
        <w:rPr>
          <w:rFonts w:hint="eastAsia" w:ascii="仿宋" w:eastAsia="仿宋" w:cs="仿宋"/>
          <w:b/>
          <w:kern w:val="2"/>
          <w:sz w:val="32"/>
          <w:szCs w:val="32"/>
          <w:lang w:val="en-US" w:eastAsia="zh-CN"/>
        </w:rPr>
        <w:t xml:space="preserve"> </w:t>
      </w:r>
      <w:r>
        <w:rPr>
          <w:rFonts w:hint="eastAsia" w:ascii="仿宋" w:eastAsia="仿宋" w:cs="仿宋"/>
          <w:b/>
          <w:kern w:val="2"/>
          <w:sz w:val="32"/>
          <w:szCs w:val="32"/>
        </w:rPr>
        <w:t xml:space="preserve"> 录</w:t>
      </w:r>
      <w:bookmarkEnd w:id="3"/>
      <w:bookmarkEnd w:id="4"/>
      <w:bookmarkEnd w:id="5"/>
      <w:bookmarkEnd w:id="6"/>
      <w:bookmarkEnd w:id="7"/>
      <w:bookmarkEnd w:id="8"/>
      <w:bookmarkEnd w:id="9"/>
      <w:bookmarkEnd w:id="10"/>
      <w:bookmarkEnd w:id="11"/>
      <w:bookmarkEnd w:id="12"/>
    </w:p>
    <w:p>
      <w:pPr>
        <w:pStyle w:val="26"/>
        <w:keepNext w:val="0"/>
        <w:keepLines w:val="0"/>
        <w:pageBreakBefore w:val="0"/>
        <w:widowControl/>
        <w:tabs>
          <w:tab w:val="right" w:leader="dot" w:pos="8503"/>
        </w:tabs>
        <w:kinsoku/>
        <w:wordWrap/>
        <w:overflowPunct/>
        <w:topLinePunct w:val="0"/>
        <w:autoSpaceDE/>
        <w:autoSpaceDN/>
        <w:bidi w:val="0"/>
        <w:adjustRightInd/>
        <w:snapToGrid/>
        <w:spacing w:before="0" w:beforeLines="0" w:after="0" w:afterLines="0" w:line="240" w:lineRule="auto"/>
        <w:textAlignment w:val="auto"/>
        <w:rPr>
          <w:rFonts w:hint="eastAsia" w:ascii="仿宋" w:hAnsi="仿宋" w:eastAsia="仿宋" w:cs="仿宋"/>
          <w:sz w:val="24"/>
          <w:szCs w:val="24"/>
          <w:highlight w:val="none"/>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_Toc16113 </w:instrText>
      </w:r>
      <w:r>
        <w:rPr>
          <w:rFonts w:hint="eastAsia" w:ascii="仿宋" w:hAnsi="仿宋" w:eastAsia="仿宋" w:cs="仿宋"/>
          <w:sz w:val="24"/>
          <w:szCs w:val="24"/>
          <w:highlight w:val="none"/>
        </w:rPr>
        <w:fldChar w:fldCharType="separate"/>
      </w:r>
      <w:r>
        <w:rPr>
          <w:rFonts w:hint="eastAsia" w:ascii="仿宋" w:hAnsi="仿宋" w:eastAsia="仿宋" w:cs="仿宋"/>
          <w:kern w:val="2"/>
          <w:sz w:val="24"/>
          <w:szCs w:val="24"/>
          <w:highlight w:val="none"/>
          <w:lang w:val="zh-CN"/>
        </w:rPr>
        <w:t>第一</w:t>
      </w:r>
      <w:r>
        <w:rPr>
          <w:rFonts w:hint="eastAsia" w:ascii="仿宋" w:hAnsi="仿宋" w:eastAsia="仿宋" w:cs="仿宋"/>
          <w:kern w:val="2"/>
          <w:sz w:val="24"/>
          <w:szCs w:val="24"/>
          <w:highlight w:val="none"/>
        </w:rPr>
        <w:t>部分</w:t>
      </w:r>
      <w:r>
        <w:rPr>
          <w:rFonts w:hint="eastAsia" w:ascii="仿宋" w:hAnsi="仿宋" w:eastAsia="仿宋" w:cs="仿宋"/>
          <w:kern w:val="2"/>
          <w:sz w:val="24"/>
          <w:szCs w:val="24"/>
          <w:highlight w:val="none"/>
          <w:lang w:val="zh-CN"/>
        </w:rPr>
        <w:t xml:space="preserve">  </w:t>
      </w:r>
      <w:r>
        <w:rPr>
          <w:rFonts w:hint="eastAsia" w:ascii="仿宋" w:hAnsi="仿宋" w:eastAsia="仿宋" w:cs="仿宋"/>
          <w:kern w:val="2"/>
          <w:sz w:val="24"/>
          <w:szCs w:val="24"/>
          <w:highlight w:val="none"/>
        </w:rPr>
        <w:t>招标公告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_Toc16113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6"/>
        <w:keepNext w:val="0"/>
        <w:keepLines w:val="0"/>
        <w:pageBreakBefore w:val="0"/>
        <w:widowControl/>
        <w:tabs>
          <w:tab w:val="right" w:leader="dot" w:pos="8503"/>
        </w:tabs>
        <w:kinsoku/>
        <w:wordWrap/>
        <w:overflowPunct/>
        <w:topLinePunct w:val="0"/>
        <w:autoSpaceDE/>
        <w:autoSpaceDN/>
        <w:bidi w:val="0"/>
        <w:adjustRightInd/>
        <w:snapToGrid/>
        <w:spacing w:before="0" w:beforeLines="0" w:after="0" w:afterLines="0"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_Toc694 </w:instrText>
      </w:r>
      <w:r>
        <w:rPr>
          <w:rFonts w:hint="eastAsia" w:ascii="仿宋" w:hAnsi="仿宋" w:eastAsia="仿宋" w:cs="仿宋"/>
          <w:sz w:val="24"/>
          <w:szCs w:val="24"/>
          <w:highlight w:val="none"/>
        </w:rPr>
        <w:fldChar w:fldCharType="separate"/>
      </w:r>
      <w:r>
        <w:rPr>
          <w:rFonts w:hint="eastAsia" w:ascii="仿宋" w:hAnsi="仿宋" w:eastAsia="仿宋" w:cs="仿宋"/>
          <w:kern w:val="2"/>
          <w:sz w:val="24"/>
          <w:szCs w:val="24"/>
          <w:highlight w:val="none"/>
          <w:lang w:val="zh-CN"/>
        </w:rPr>
        <w:t>第二部分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_Toc694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_Toc618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投标人须知前附表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_Toc25586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一、有关定义</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_Toc25586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_Toc6244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二、</w:t>
      </w: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注意事项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_Toc6244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_Toc16158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投标流程</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_Toc16158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_Toc20780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（二）关于询问、质疑和投诉</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_Toc20780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_Toc20739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1．询问</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_Toc20739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_Toc5482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2．质疑</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_Toc5482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_Toc2716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3．投诉</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_Toc2716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_Toc31042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4．恶意质疑、投诉的法律后果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_Toc31042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_Toc16972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（三）关于保证金</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_Toc16972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_Toc26923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1．西安市政府采购信用担保及信用融资政策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_Toc26923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_Toc27591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2．投标保证金</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_Toc27591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_Toc18108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3．履约保证金</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_Toc18108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_Toc29744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（四）关于政府采购政策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_Toc29744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_Toc15564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1．对中小企业、监狱企业、残疾人福利性单位的优惠政策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_Toc15564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_Toc3132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2．节能、环保产品采购政策</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_Toc3132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_Toc3471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3．陕西省中小企业政府采购信用融资办法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_Toc3471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_Toc14428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（五）关于同一品牌产品的处理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_Toc14428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_Toc29334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（六）关于知识产权和保密事项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_Toc29334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_Toc32567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（七）关于信用记录的查询和使用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_Toc32567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_Toc9693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（八）其他重要事项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_Toc9693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_Toc4349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三、招标文件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_Toc4349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_Toc9300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（一）招标文件的解释权</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_Toc9300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_Toc22112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（二）招标文件主要内容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_Toc22112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_Toc32119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（三）招标文件的检查及阅读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_Toc32119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_Toc3119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（四）招标文件的修改、澄清</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_Toc24828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四、投标文件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_Toc24828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_Toc30951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（一）投标文件的式样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_Toc30951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_Toc25249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1．组成及格式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_Toc25249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_Toc29624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2．语言</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_Toc29624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_Toc28050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3．计量单位</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_Toc28050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_Toc28882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（二）投标文件的有效期</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_Toc28882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_Toc27669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（三）投标报价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_Toc27669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_Toc9462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（四）投标文件的制作和签章</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_Toc9462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_Toc3402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（五）投标文件的加密和提交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_Toc3402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_Toc8854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（六）投标文件的补充、修改和撤回</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_Toc8778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（七）关于投标文件的雷同性分析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_Toc8778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_Toc9494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（八）投标文件被拒绝接收的情形</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_Toc9494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_Toc5357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五、开标程序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_Toc5357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_Toc8933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（一）“不见面开标”基本流程</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_Toc8933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_Toc19957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（二）开标环节投标文件视为无效的情形</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_Toc19957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_Toc17799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（三）突发状况的应急处置</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_Toc17799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_Toc19837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六、资格审查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_Toc19837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_Toc7880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七、评审方法和程序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_Toc7880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_Toc4049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_Toc4049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_Toc27822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（二）评标程序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_Toc27822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_Toc27164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1．组建评标委员会</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_Toc27164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_Toc2541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2．投标文件的符合性审查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_Toc2541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_Toc9627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3．综合比较与评价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_Toc9627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_Toc22236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4．推荐中标候选人</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_Toc22236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_Toc5418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5．编写评审报告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_Toc5418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_Toc1858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（三）评标争议处理规则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（四）评审现场人员的保密责任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_Toc25469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（五）视同</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串通投标的情形，其投标无效：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_Toc25469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_Toc22702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八、中标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_Toc22702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_Toc16323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九、合同签订、履行及验收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_Toc16323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_Toc4093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（一）签订政府采购合同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_Toc4093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_Toc17042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（二）合同公告及备案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_Toc17042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_Toc26103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（三）履行合同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_Toc26103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_Toc7055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（四）验收或考核</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_Toc7055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_Toc26589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十、废标及重新招标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_Toc26589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6"/>
        <w:keepNext w:val="0"/>
        <w:keepLines w:val="0"/>
        <w:pageBreakBefore w:val="0"/>
        <w:widowControl/>
        <w:tabs>
          <w:tab w:val="right" w:leader="dot" w:pos="8503"/>
        </w:tabs>
        <w:kinsoku/>
        <w:wordWrap/>
        <w:overflowPunct/>
        <w:topLinePunct w:val="0"/>
        <w:autoSpaceDE/>
        <w:autoSpaceDN/>
        <w:bidi w:val="0"/>
        <w:adjustRightInd/>
        <w:snapToGrid/>
        <w:spacing w:before="0" w:beforeLines="0" w:after="0" w:afterLines="0"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_Toc5729 </w:instrText>
      </w:r>
      <w:r>
        <w:rPr>
          <w:rFonts w:hint="eastAsia" w:ascii="仿宋" w:hAnsi="仿宋" w:eastAsia="仿宋" w:cs="仿宋"/>
          <w:sz w:val="24"/>
          <w:szCs w:val="24"/>
          <w:highlight w:val="none"/>
        </w:rPr>
        <w:fldChar w:fldCharType="separate"/>
      </w:r>
      <w:r>
        <w:rPr>
          <w:rFonts w:hint="eastAsia" w:ascii="仿宋" w:hAnsi="仿宋" w:eastAsia="仿宋" w:cs="仿宋"/>
          <w:kern w:val="2"/>
          <w:sz w:val="24"/>
          <w:szCs w:val="24"/>
          <w:highlight w:val="none"/>
          <w:lang w:val="zh-CN"/>
        </w:rPr>
        <w:t>第三</w:t>
      </w:r>
      <w:r>
        <w:rPr>
          <w:rFonts w:hint="eastAsia" w:ascii="仿宋" w:hAnsi="仿宋" w:eastAsia="仿宋" w:cs="仿宋"/>
          <w:kern w:val="2"/>
          <w:sz w:val="24"/>
          <w:szCs w:val="24"/>
          <w:highlight w:val="none"/>
        </w:rPr>
        <w:t>部分</w:t>
      </w:r>
      <w:r>
        <w:rPr>
          <w:rFonts w:hint="eastAsia" w:ascii="仿宋" w:hAnsi="仿宋" w:eastAsia="仿宋" w:cs="仿宋"/>
          <w:kern w:val="2"/>
          <w:sz w:val="24"/>
          <w:szCs w:val="24"/>
          <w:highlight w:val="none"/>
          <w:lang w:val="zh-CN"/>
        </w:rPr>
        <w:t xml:space="preserve">  招标内容及要求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_Toc5729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6"/>
        <w:keepNext w:val="0"/>
        <w:keepLines w:val="0"/>
        <w:pageBreakBefore w:val="0"/>
        <w:widowControl/>
        <w:tabs>
          <w:tab w:val="right" w:leader="dot" w:pos="8503"/>
        </w:tabs>
        <w:kinsoku/>
        <w:wordWrap/>
        <w:overflowPunct/>
        <w:topLinePunct w:val="0"/>
        <w:autoSpaceDE/>
        <w:autoSpaceDN/>
        <w:bidi w:val="0"/>
        <w:adjustRightInd/>
        <w:snapToGrid/>
        <w:spacing w:before="0" w:beforeLines="0" w:after="0" w:afterLines="0"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_Toc131 </w:instrText>
      </w:r>
      <w:r>
        <w:rPr>
          <w:rFonts w:hint="eastAsia" w:ascii="仿宋" w:hAnsi="仿宋" w:eastAsia="仿宋" w:cs="仿宋"/>
          <w:sz w:val="24"/>
          <w:szCs w:val="24"/>
          <w:highlight w:val="none"/>
        </w:rPr>
        <w:fldChar w:fldCharType="separate"/>
      </w:r>
      <w:r>
        <w:rPr>
          <w:rFonts w:hint="eastAsia" w:ascii="仿宋" w:hAnsi="仿宋" w:eastAsia="仿宋" w:cs="仿宋"/>
          <w:kern w:val="2"/>
          <w:sz w:val="24"/>
          <w:szCs w:val="24"/>
          <w:highlight w:val="none"/>
          <w:lang w:val="zh-CN"/>
        </w:rPr>
        <w:t>第四</w:t>
      </w:r>
      <w:r>
        <w:rPr>
          <w:rFonts w:hint="eastAsia" w:ascii="仿宋" w:hAnsi="仿宋" w:eastAsia="仿宋" w:cs="仿宋"/>
          <w:kern w:val="2"/>
          <w:sz w:val="24"/>
          <w:szCs w:val="24"/>
          <w:highlight w:val="none"/>
        </w:rPr>
        <w:t>部分</w:t>
      </w:r>
      <w:r>
        <w:rPr>
          <w:rFonts w:hint="eastAsia" w:ascii="仿宋" w:hAnsi="仿宋" w:eastAsia="仿宋" w:cs="仿宋"/>
          <w:kern w:val="2"/>
          <w:sz w:val="24"/>
          <w:szCs w:val="24"/>
          <w:highlight w:val="none"/>
          <w:lang w:val="zh-CN"/>
        </w:rPr>
        <w:t xml:space="preserve">  合同</w:t>
      </w:r>
      <w:r>
        <w:rPr>
          <w:rFonts w:hint="eastAsia" w:ascii="仿宋" w:hAnsi="仿宋" w:eastAsia="仿宋" w:cs="仿宋"/>
          <w:kern w:val="2"/>
          <w:sz w:val="24"/>
          <w:szCs w:val="24"/>
          <w:highlight w:val="none"/>
        </w:rPr>
        <w:t>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6"/>
        <w:keepNext w:val="0"/>
        <w:keepLines w:val="0"/>
        <w:pageBreakBefore w:val="0"/>
        <w:widowControl/>
        <w:tabs>
          <w:tab w:val="right" w:leader="dot" w:pos="8503"/>
        </w:tabs>
        <w:kinsoku/>
        <w:wordWrap/>
        <w:overflowPunct/>
        <w:topLinePunct w:val="0"/>
        <w:autoSpaceDE/>
        <w:autoSpaceDN/>
        <w:bidi w:val="0"/>
        <w:adjustRightInd/>
        <w:snapToGrid/>
        <w:spacing w:before="0" w:beforeLines="0" w:after="0" w:afterLines="0"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_Toc4418 </w:instrText>
      </w:r>
      <w:r>
        <w:rPr>
          <w:rFonts w:hint="eastAsia" w:ascii="仿宋" w:hAnsi="仿宋" w:eastAsia="仿宋" w:cs="仿宋"/>
          <w:sz w:val="24"/>
          <w:szCs w:val="24"/>
          <w:highlight w:val="none"/>
        </w:rPr>
        <w:fldChar w:fldCharType="separate"/>
      </w:r>
      <w:r>
        <w:rPr>
          <w:rFonts w:hint="eastAsia" w:ascii="仿宋" w:hAnsi="仿宋" w:eastAsia="仿宋" w:cs="仿宋"/>
          <w:kern w:val="2"/>
          <w:sz w:val="24"/>
          <w:szCs w:val="24"/>
          <w:highlight w:val="none"/>
          <w:lang w:val="zh-CN"/>
        </w:rPr>
        <w:t>第五</w:t>
      </w:r>
      <w:r>
        <w:rPr>
          <w:rFonts w:hint="eastAsia" w:ascii="仿宋" w:hAnsi="仿宋" w:eastAsia="仿宋" w:cs="仿宋"/>
          <w:kern w:val="2"/>
          <w:sz w:val="24"/>
          <w:szCs w:val="24"/>
          <w:highlight w:val="none"/>
        </w:rPr>
        <w:t>部分</w:t>
      </w:r>
      <w:r>
        <w:rPr>
          <w:rFonts w:hint="eastAsia" w:ascii="仿宋" w:hAnsi="仿宋" w:eastAsia="仿宋" w:cs="仿宋"/>
          <w:kern w:val="2"/>
          <w:sz w:val="24"/>
          <w:szCs w:val="24"/>
          <w:highlight w:val="none"/>
          <w:lang w:val="zh-CN"/>
        </w:rPr>
        <w:t xml:space="preserve">  投标文件构成及格式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_Toc4418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_Toc8453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一、投标函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_Toc8453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_Toc23914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二、开标一览表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_Toc23914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_Toc4127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三、分项报价表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_Toc4127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_Toc32639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四、投标人资格证明文件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_Toc32639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_Toc7510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 提供统一社会信用代码的营业执照或其他组织经营的合法凭证或自然人的提供身份证明文件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_Toc7510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_Toc14494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（二） 财务状况报告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_Toc14494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_Toc7760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）税收缴纳证明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_Toc7760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_Toc17612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社会保障资金缴纳证明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_Toc17612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_Toc4112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eastAsia="zh-CN"/>
        </w:rPr>
        <w:t>五</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eastAsia="zh-CN"/>
        </w:rPr>
        <w:t>出具履行合同所必需的设备和专业技术能力的书面</w:t>
      </w:r>
      <w:r>
        <w:rPr>
          <w:rFonts w:hint="eastAsia" w:ascii="仿宋" w:hAnsi="仿宋" w:eastAsia="仿宋" w:cs="仿宋"/>
          <w:bCs/>
          <w:sz w:val="24"/>
          <w:szCs w:val="24"/>
          <w:highlight w:val="none"/>
          <w:lang w:val="en-US" w:eastAsia="zh-CN"/>
        </w:rPr>
        <w:t>声</w:t>
      </w:r>
      <w:r>
        <w:rPr>
          <w:rFonts w:hint="eastAsia" w:ascii="仿宋" w:hAnsi="仿宋" w:eastAsia="仿宋" w:cs="仿宋"/>
          <w:bCs/>
          <w:sz w:val="24"/>
          <w:szCs w:val="24"/>
          <w:highlight w:val="none"/>
          <w:lang w:eastAsia="zh-CN"/>
        </w:rPr>
        <w:t>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_Toc4112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_Toc25036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）参加政府采购活动的书面声明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_Toc25036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0"/>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_Toc17138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zh-CN"/>
        </w:rPr>
        <w:t>（七）特定资格要求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_Toc17138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_Toc2467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五、提供政府采购政策等证明材料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_Toc28566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六、合同主要条款偏离表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_Toc28566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_Toc26204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拟投入本项目的主要负责人简历表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_Toc26204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_Toc17439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、参与本项目主要人员表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_Toc17439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_Toc28869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rPr>
        <w:t>九、企业实力</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_Toc28869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_Toc13425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rPr>
        <w:t>十</w:t>
      </w:r>
      <w:r>
        <w:rPr>
          <w:rFonts w:hint="eastAsia" w:ascii="仿宋" w:hAnsi="仿宋" w:eastAsia="仿宋" w:cs="仿宋"/>
          <w:bCs/>
          <w:kern w:val="2"/>
          <w:sz w:val="24"/>
          <w:szCs w:val="24"/>
          <w:highlight w:val="none"/>
          <w:lang w:val="zh-CN"/>
        </w:rPr>
        <w:t>、服务方案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_Toc13425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_Toc31295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rPr>
        <w:t>十一、维保方案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_Toc31295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_Toc27986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rPr>
        <w:t>十二</w:t>
      </w:r>
      <w:r>
        <w:rPr>
          <w:rFonts w:hint="eastAsia" w:ascii="仿宋" w:hAnsi="仿宋" w:eastAsia="仿宋" w:cs="仿宋"/>
          <w:bCs/>
          <w:kern w:val="2"/>
          <w:sz w:val="24"/>
          <w:szCs w:val="24"/>
          <w:highlight w:val="none"/>
          <w:lang w:val="zh-CN"/>
        </w:rPr>
        <w:t>、应急措施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_Toc27986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_Toc8658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zh-CN"/>
        </w:rPr>
        <w:t>十三、备品备件配备情况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_Toc8658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_Toc2456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en-US" w:eastAsia="zh-CN"/>
        </w:rPr>
        <w:t>十四、</w:t>
      </w:r>
      <w:r>
        <w:rPr>
          <w:rFonts w:hint="eastAsia" w:ascii="仿宋" w:hAnsi="仿宋" w:eastAsia="仿宋" w:cs="仿宋"/>
          <w:bCs/>
          <w:kern w:val="2"/>
          <w:sz w:val="24"/>
          <w:szCs w:val="24"/>
          <w:highlight w:val="none"/>
          <w:lang w:val="zh-CN"/>
        </w:rPr>
        <w:t>保障措施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_Toc2456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_Toc30502 </w:instrText>
      </w:r>
      <w:r>
        <w:rPr>
          <w:rFonts w:hint="eastAsia" w:ascii="仿宋" w:hAnsi="仿宋" w:eastAsia="仿宋" w:cs="仿宋"/>
          <w:sz w:val="24"/>
          <w:szCs w:val="24"/>
          <w:highlight w:val="none"/>
        </w:rPr>
        <w:fldChar w:fldCharType="separate"/>
      </w:r>
      <w:r>
        <w:rPr>
          <w:rFonts w:hint="eastAsia" w:ascii="仿宋" w:hAnsi="仿宋" w:eastAsia="仿宋" w:cs="仿宋"/>
          <w:bCs/>
          <w:kern w:val="2"/>
          <w:sz w:val="24"/>
          <w:szCs w:val="24"/>
          <w:highlight w:val="none"/>
          <w:lang w:val="zh-CN"/>
        </w:rPr>
        <w:t>十五、售后服务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_Toc30502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_Toc25111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十六</w:t>
      </w:r>
      <w:r>
        <w:rPr>
          <w:rFonts w:hint="eastAsia" w:ascii="仿宋" w:hAnsi="仿宋" w:eastAsia="仿宋" w:cs="仿宋"/>
          <w:sz w:val="24"/>
          <w:szCs w:val="24"/>
          <w:highlight w:val="none"/>
        </w:rPr>
        <w:t>、近年业绩的有关证明材料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_Toc25111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_Toc20974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十</w:t>
      </w:r>
      <w:r>
        <w:rPr>
          <w:rFonts w:hint="eastAsia" w:ascii="仿宋" w:hAnsi="仿宋" w:eastAsia="仿宋" w:cs="仿宋"/>
          <w:bCs/>
          <w:sz w:val="24"/>
          <w:szCs w:val="24"/>
          <w:highlight w:val="none"/>
          <w:lang w:eastAsia="zh-CN"/>
        </w:rPr>
        <w:t>七</w:t>
      </w:r>
      <w:r>
        <w:rPr>
          <w:rFonts w:hint="eastAsia" w:ascii="仿宋" w:hAnsi="仿宋" w:eastAsia="仿宋" w:cs="仿宋"/>
          <w:bCs/>
          <w:sz w:val="24"/>
          <w:szCs w:val="24"/>
          <w:highlight w:val="none"/>
          <w:lang w:val="zh-CN"/>
        </w:rPr>
        <w:t>、投标人企业关系关联承诺书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_Toc20974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_Toc23538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十八、</w:t>
      </w: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lang w:val="zh-CN"/>
        </w:rPr>
        <w:t>廉洁自律承诺书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_Toc23538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8503"/>
        </w:tabs>
        <w:kinsoku/>
        <w:wordWrap/>
        <w:overflowPunct/>
        <w:topLinePunct w:val="0"/>
        <w:autoSpaceDE/>
        <w:autoSpaceDN/>
        <w:bidi w:val="0"/>
        <w:adjustRightInd/>
        <w:snapToGrid/>
        <w:spacing w:line="240" w:lineRule="auto"/>
        <w:textAlignment w:val="auto"/>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_Toc28215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zh-CN"/>
        </w:rPr>
        <w:t>十九、投标人认为有必要补充说明的事项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_Toc28215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28"/>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480" w:firstLine="240" w:firstLineChars="100"/>
        <w:textAlignment w:val="auto"/>
        <w:rPr>
          <w:rFonts w:hint="eastAsia" w:ascii="仿宋" w:hAnsi="仿宋" w:eastAsia="仿宋" w:cs="仿宋"/>
          <w:sz w:val="21"/>
          <w:szCs w:val="21"/>
        </w:rPr>
        <w:sectPr>
          <w:pgSz w:w="11905" w:h="16838"/>
          <w:pgMar w:top="1417" w:right="1701" w:bottom="1417" w:left="1701" w:header="850" w:footer="992" w:gutter="0"/>
          <w:cols w:space="0" w:num="1"/>
          <w:rtlGutter w:val="0"/>
          <w:docGrid w:linePitch="312" w:charSpace="0"/>
        </w:sectPr>
      </w:pPr>
      <w:r>
        <w:rPr>
          <w:rFonts w:hint="eastAsia" w:ascii="仿宋" w:hAnsi="仿宋" w:eastAsia="仿宋" w:cs="仿宋"/>
          <w:szCs w:val="21"/>
        </w:rPr>
        <w:fldChar w:fldCharType="end"/>
      </w:r>
    </w:p>
    <w:p>
      <w:pPr>
        <w:pStyle w:val="3"/>
        <w:rPr>
          <w:rFonts w:ascii="仿宋" w:eastAsia="仿宋" w:cs="仿宋"/>
          <w:b/>
          <w:kern w:val="2"/>
          <w:sz w:val="32"/>
          <w:szCs w:val="32"/>
        </w:rPr>
      </w:pPr>
      <w:bookmarkStart w:id="13" w:name="_Toc16113"/>
      <w:r>
        <w:rPr>
          <w:rFonts w:hint="eastAsia" w:ascii="仿宋" w:eastAsia="仿宋" w:cs="仿宋"/>
          <w:b/>
          <w:kern w:val="2"/>
          <w:sz w:val="32"/>
          <w:szCs w:val="32"/>
          <w:lang w:val="zh-CN"/>
        </w:rPr>
        <w:t>第一</w:t>
      </w:r>
      <w:r>
        <w:rPr>
          <w:rFonts w:hint="eastAsia" w:ascii="仿宋" w:eastAsia="仿宋" w:cs="仿宋"/>
          <w:b/>
          <w:kern w:val="2"/>
          <w:sz w:val="32"/>
          <w:szCs w:val="32"/>
        </w:rPr>
        <w:t>部分</w:t>
      </w:r>
      <w:r>
        <w:rPr>
          <w:rFonts w:hint="eastAsia" w:ascii="仿宋" w:eastAsia="仿宋" w:cs="仿宋"/>
          <w:b/>
          <w:kern w:val="2"/>
          <w:sz w:val="32"/>
          <w:szCs w:val="32"/>
          <w:lang w:val="zh-CN"/>
        </w:rPr>
        <w:t xml:space="preserve">  </w:t>
      </w:r>
      <w:bookmarkEnd w:id="2"/>
      <w:r>
        <w:rPr>
          <w:rFonts w:hint="eastAsia" w:ascii="仿宋" w:eastAsia="仿宋" w:cs="仿宋"/>
          <w:b/>
          <w:kern w:val="2"/>
          <w:sz w:val="32"/>
          <w:szCs w:val="32"/>
        </w:rPr>
        <w:t>招标公告</w:t>
      </w:r>
      <w:bookmarkEnd w:id="13"/>
    </w:p>
    <w:p>
      <w:pPr>
        <w:spacing w:line="360" w:lineRule="auto"/>
        <w:ind w:firstLine="480" w:firstLineChars="200"/>
        <w:rPr>
          <w:rFonts w:ascii="仿宋" w:hAnsi="仿宋" w:eastAsia="仿宋" w:cs="仿宋"/>
        </w:rPr>
      </w:pPr>
      <w:r>
        <w:rPr>
          <w:rFonts w:hint="eastAsia" w:ascii="仿宋" w:hAnsi="仿宋" w:eastAsia="仿宋" w:cs="仿宋"/>
        </w:rPr>
        <w:t>项目概况</w:t>
      </w:r>
    </w:p>
    <w:p>
      <w:pPr>
        <w:spacing w:line="360" w:lineRule="auto"/>
        <w:ind w:firstLine="480" w:firstLineChars="200"/>
        <w:rPr>
          <w:rFonts w:ascii="仿宋" w:hAnsi="仿宋" w:eastAsia="仿宋" w:cs="仿宋"/>
        </w:rPr>
      </w:pPr>
      <w:r>
        <w:rPr>
          <w:rFonts w:hint="eastAsia" w:ascii="仿宋" w:hAnsi="仿宋" w:eastAsia="仿宋" w:cs="仿宋"/>
          <w:lang w:eastAsia="zh-CN"/>
        </w:rPr>
        <w:t>西安市第一医院飞秒激光仪、准分子激光仪3年维保项目（二次）</w:t>
      </w:r>
      <w:r>
        <w:rPr>
          <w:rFonts w:hint="eastAsia" w:ascii="仿宋" w:hAnsi="仿宋" w:eastAsia="仿宋" w:cs="仿宋"/>
        </w:rPr>
        <w:t>潜在的投标人应在全国公共资源交易平台（陕西省·西安市）网站〖首页〉电子交易平台〉陕西政府采购交易系统〉企业端〗获取招标文件，并于2023年</w:t>
      </w:r>
      <w:r>
        <w:rPr>
          <w:rFonts w:hint="eastAsia" w:ascii="仿宋" w:hAnsi="仿宋" w:eastAsia="仿宋" w:cs="仿宋"/>
          <w:lang w:val="en-US" w:eastAsia="zh-CN"/>
        </w:rPr>
        <w:t>07</w:t>
      </w:r>
      <w:r>
        <w:rPr>
          <w:rFonts w:hint="eastAsia" w:ascii="仿宋" w:hAnsi="仿宋" w:eastAsia="仿宋" w:cs="仿宋"/>
        </w:rPr>
        <w:t>月</w:t>
      </w:r>
      <w:r>
        <w:rPr>
          <w:rFonts w:hint="eastAsia" w:ascii="仿宋" w:hAnsi="仿宋" w:eastAsia="仿宋" w:cs="仿宋"/>
          <w:lang w:val="en-US" w:eastAsia="zh-CN"/>
        </w:rPr>
        <w:t>20</w:t>
      </w:r>
      <w:r>
        <w:rPr>
          <w:rFonts w:hint="eastAsia" w:ascii="仿宋" w:hAnsi="仿宋" w:eastAsia="仿宋" w:cs="仿宋"/>
        </w:rPr>
        <w:t xml:space="preserve">日 </w:t>
      </w:r>
      <w:r>
        <w:rPr>
          <w:rFonts w:hint="eastAsia" w:ascii="仿宋" w:hAnsi="仿宋" w:eastAsia="仿宋" w:cs="仿宋"/>
          <w:lang w:val="en-US" w:eastAsia="zh-CN"/>
        </w:rPr>
        <w:t>09</w:t>
      </w:r>
      <w:r>
        <w:rPr>
          <w:rFonts w:hint="eastAsia" w:ascii="仿宋" w:hAnsi="仿宋" w:eastAsia="仿宋" w:cs="仿宋"/>
        </w:rPr>
        <w:t>：</w:t>
      </w:r>
      <w:r>
        <w:rPr>
          <w:rFonts w:hint="eastAsia" w:ascii="仿宋" w:hAnsi="仿宋" w:eastAsia="仿宋" w:cs="仿宋"/>
          <w:lang w:val="en-US" w:eastAsia="zh-CN"/>
        </w:rPr>
        <w:t>30</w:t>
      </w:r>
      <w:r>
        <w:rPr>
          <w:rFonts w:hint="eastAsia" w:ascii="仿宋" w:hAnsi="仿宋" w:eastAsia="仿宋" w:cs="仿宋"/>
        </w:rPr>
        <w:t>：00（北京时间）前递交投标文件。</w:t>
      </w:r>
    </w:p>
    <w:p>
      <w:pPr>
        <w:spacing w:line="360" w:lineRule="auto"/>
        <w:ind w:firstLine="482" w:firstLineChars="200"/>
        <w:rPr>
          <w:rFonts w:ascii="仿宋" w:hAnsi="仿宋" w:eastAsia="仿宋" w:cs="仿宋"/>
        </w:rPr>
      </w:pPr>
      <w:r>
        <w:rPr>
          <w:rFonts w:hint="eastAsia" w:ascii="仿宋" w:hAnsi="仿宋" w:eastAsia="仿宋" w:cs="仿宋"/>
          <w:b/>
          <w:bCs/>
        </w:rPr>
        <w:t>一、项目基本情况</w:t>
      </w:r>
    </w:p>
    <w:p>
      <w:pPr>
        <w:widowControl w:val="0"/>
        <w:spacing w:line="360" w:lineRule="auto"/>
        <w:ind w:firstLine="480" w:firstLineChars="200"/>
        <w:rPr>
          <w:rFonts w:hint="eastAsia" w:ascii="仿宋" w:hAnsi="仿宋" w:eastAsia="仿宋" w:cs="仿宋"/>
          <w:lang w:eastAsia="zh-CN"/>
        </w:rPr>
      </w:pPr>
      <w:r>
        <w:rPr>
          <w:rFonts w:hint="eastAsia" w:ascii="仿宋" w:hAnsi="仿宋" w:eastAsia="仿宋" w:cs="仿宋"/>
        </w:rPr>
        <w:t>项目编号：</w:t>
      </w:r>
      <w:r>
        <w:rPr>
          <w:rFonts w:hint="eastAsia" w:ascii="仿宋" w:hAnsi="仿宋" w:eastAsia="仿宋" w:cs="仿宋"/>
          <w:lang w:eastAsia="zh-CN"/>
        </w:rPr>
        <w:t>DX2023-175-1</w:t>
      </w:r>
    </w:p>
    <w:p>
      <w:pPr>
        <w:widowControl w:val="0"/>
        <w:spacing w:line="360" w:lineRule="auto"/>
        <w:ind w:firstLine="480" w:firstLineChars="200"/>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lang w:eastAsia="zh-CN"/>
        </w:rPr>
        <w:t>西安市第一医院飞秒激光仪、准分子激光仪3年维保项目（二次）</w:t>
      </w:r>
    </w:p>
    <w:p>
      <w:pPr>
        <w:widowControl w:val="0"/>
        <w:spacing w:line="360" w:lineRule="auto"/>
        <w:ind w:firstLine="480" w:firstLineChars="200"/>
        <w:rPr>
          <w:rFonts w:ascii="仿宋" w:hAnsi="仿宋" w:eastAsia="仿宋" w:cs="仿宋"/>
        </w:rPr>
      </w:pPr>
      <w:r>
        <w:rPr>
          <w:rFonts w:hint="eastAsia" w:ascii="仿宋" w:hAnsi="仿宋" w:eastAsia="仿宋" w:cs="仿宋"/>
        </w:rPr>
        <w:t>采购方式：公开招标</w:t>
      </w:r>
    </w:p>
    <w:p>
      <w:pPr>
        <w:widowControl w:val="0"/>
        <w:spacing w:line="360" w:lineRule="auto"/>
        <w:ind w:firstLine="480" w:firstLineChars="200"/>
        <w:rPr>
          <w:rFonts w:ascii="仿宋" w:hAnsi="仿宋" w:eastAsia="仿宋" w:cs="仿宋"/>
        </w:rPr>
      </w:pPr>
      <w:r>
        <w:rPr>
          <w:rFonts w:hint="eastAsia" w:ascii="仿宋" w:hAnsi="仿宋" w:eastAsia="仿宋" w:cs="仿宋"/>
        </w:rPr>
        <w:t>预算金额：</w:t>
      </w:r>
      <w:r>
        <w:rPr>
          <w:rFonts w:hint="eastAsia" w:ascii="仿宋" w:hAnsi="仿宋" w:eastAsia="仿宋" w:cs="仿宋"/>
          <w:lang w:eastAsia="zh-CN"/>
        </w:rPr>
        <w:t>2400000.00</w:t>
      </w:r>
      <w:r>
        <w:rPr>
          <w:rFonts w:hint="eastAsia" w:ascii="仿宋" w:hAnsi="仿宋" w:eastAsia="仿宋" w:cs="仿宋"/>
        </w:rPr>
        <w:t>元</w:t>
      </w:r>
    </w:p>
    <w:p>
      <w:pPr>
        <w:widowControl w:val="0"/>
        <w:spacing w:line="360" w:lineRule="auto"/>
        <w:ind w:firstLine="480" w:firstLineChars="200"/>
        <w:rPr>
          <w:rFonts w:ascii="仿宋" w:hAnsi="仿宋" w:eastAsia="仿宋" w:cs="仿宋"/>
        </w:rPr>
      </w:pPr>
      <w:r>
        <w:rPr>
          <w:rFonts w:hint="eastAsia" w:ascii="仿宋" w:hAnsi="仿宋" w:eastAsia="仿宋" w:cs="仿宋"/>
        </w:rPr>
        <w:t>采购需求：</w:t>
      </w:r>
    </w:p>
    <w:tbl>
      <w:tblPr>
        <w:tblStyle w:val="34"/>
        <w:tblW w:w="9721" w:type="dxa"/>
        <w:jc w:val="center"/>
        <w:tblLayout w:type="fixed"/>
        <w:tblCellMar>
          <w:top w:w="0" w:type="dxa"/>
          <w:left w:w="0" w:type="dxa"/>
          <w:bottom w:w="0" w:type="dxa"/>
          <w:right w:w="0" w:type="dxa"/>
        </w:tblCellMar>
      </w:tblPr>
      <w:tblGrid>
        <w:gridCol w:w="600"/>
        <w:gridCol w:w="1243"/>
        <w:gridCol w:w="2194"/>
        <w:gridCol w:w="1144"/>
        <w:gridCol w:w="1390"/>
        <w:gridCol w:w="1590"/>
        <w:gridCol w:w="1560"/>
      </w:tblGrid>
      <w:tr>
        <w:tblPrEx>
          <w:tblCellMar>
            <w:top w:w="0" w:type="dxa"/>
            <w:left w:w="0" w:type="dxa"/>
            <w:bottom w:w="0" w:type="dxa"/>
            <w:right w:w="0" w:type="dxa"/>
          </w:tblCellMar>
        </w:tblPrEx>
        <w:trPr>
          <w:trHeight w:val="433" w:hRule="atLeast"/>
          <w:tblHeader/>
          <w:jc w:val="cent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品目号</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品目名称</w:t>
            </w:r>
          </w:p>
        </w:tc>
        <w:tc>
          <w:tcPr>
            <w:tcW w:w="2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采购标的</w:t>
            </w: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数量（单位）</w:t>
            </w:r>
          </w:p>
        </w:tc>
        <w:tc>
          <w:tcPr>
            <w:tcW w:w="13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技术规格、参数及要求</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最高限价(元)</w:t>
            </w:r>
          </w:p>
        </w:tc>
      </w:tr>
      <w:tr>
        <w:tblPrEx>
          <w:tblCellMar>
            <w:top w:w="0" w:type="dxa"/>
            <w:left w:w="0" w:type="dxa"/>
            <w:bottom w:w="0" w:type="dxa"/>
            <w:right w:w="0" w:type="dxa"/>
          </w:tblCellMar>
        </w:tblPrEx>
        <w:trPr>
          <w:trHeight w:val="291" w:hRule="atLeast"/>
          <w:jc w:val="cent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rPr>
                <w:rFonts w:ascii="仿宋" w:hAnsi="仿宋" w:eastAsia="仿宋" w:cs="仿宋"/>
              </w:rPr>
            </w:pPr>
            <w:r>
              <w:rPr>
                <w:rFonts w:hint="eastAsia" w:ascii="仿宋" w:hAnsi="仿宋" w:eastAsia="仿宋" w:cs="仿宋"/>
              </w:rPr>
              <w:t>1-1</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val="0"/>
              <w:spacing w:line="360" w:lineRule="auto"/>
              <w:jc w:val="both"/>
              <w:rPr>
                <w:rFonts w:ascii="仿宋" w:hAnsi="仿宋" w:eastAsia="仿宋" w:cs="仿宋"/>
              </w:rPr>
            </w:pP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医疗设备维修和保养服务</w:t>
            </w:r>
          </w:p>
        </w:tc>
        <w:tc>
          <w:tcPr>
            <w:tcW w:w="21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val="0"/>
              <w:spacing w:line="360" w:lineRule="auto"/>
              <w:jc w:val="center"/>
              <w:rPr>
                <w:rFonts w:hint="eastAsia" w:ascii="仿宋" w:hAnsi="仿宋" w:eastAsia="仿宋" w:cs="仿宋"/>
                <w:lang w:eastAsia="zh-CN"/>
              </w:rPr>
            </w:pPr>
            <w:r>
              <w:rPr>
                <w:rFonts w:hint="eastAsia" w:ascii="仿宋" w:hAnsi="仿宋" w:eastAsia="仿宋" w:cs="仿宋"/>
                <w:lang w:eastAsia="zh-CN"/>
              </w:rPr>
              <w:t>飞秒激光仪、准分子激光仪3年维保</w:t>
            </w: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仿宋" w:hAnsi="仿宋" w:eastAsia="仿宋" w:cs="仿宋"/>
              </w:rPr>
            </w:pPr>
            <w:r>
              <w:rPr>
                <w:rFonts w:hint="eastAsia" w:ascii="仿宋" w:hAnsi="仿宋" w:eastAsia="仿宋" w:cs="仿宋"/>
              </w:rPr>
              <w:t>1(项)</w:t>
            </w:r>
          </w:p>
        </w:tc>
        <w:tc>
          <w:tcPr>
            <w:tcW w:w="13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仿宋" w:hAnsi="仿宋" w:eastAsia="仿宋" w:cs="仿宋"/>
              </w:rPr>
            </w:pPr>
            <w:r>
              <w:rPr>
                <w:rFonts w:hint="eastAsia" w:ascii="仿宋" w:hAnsi="仿宋" w:eastAsia="仿宋" w:cs="仿宋"/>
              </w:rPr>
              <w:t>详见采购文件</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仿宋" w:hAnsi="仿宋" w:eastAsia="仿宋" w:cs="仿宋"/>
                <w:lang w:eastAsia="zh-CN"/>
              </w:rPr>
            </w:pPr>
            <w:r>
              <w:rPr>
                <w:rFonts w:hint="eastAsia" w:ascii="仿宋" w:hAnsi="仿宋" w:eastAsia="仿宋" w:cs="仿宋"/>
                <w:lang w:eastAsia="zh-CN"/>
              </w:rPr>
              <w:t>2400000.00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仿宋" w:hAnsi="仿宋" w:eastAsia="仿宋" w:cs="仿宋"/>
              </w:rPr>
            </w:pPr>
            <w:r>
              <w:rPr>
                <w:rFonts w:hint="eastAsia" w:ascii="仿宋" w:hAnsi="仿宋" w:eastAsia="仿宋" w:cs="仿宋"/>
                <w:lang w:eastAsia="zh-CN"/>
              </w:rPr>
              <w:t>2400000.00</w:t>
            </w:r>
          </w:p>
        </w:tc>
      </w:tr>
    </w:tbl>
    <w:p>
      <w:pPr>
        <w:spacing w:line="360" w:lineRule="auto"/>
        <w:ind w:firstLine="480" w:firstLineChars="200"/>
        <w:rPr>
          <w:rFonts w:ascii="仿宋" w:hAnsi="仿宋" w:eastAsia="仿宋" w:cs="仿宋"/>
        </w:rPr>
      </w:pPr>
      <w:r>
        <w:rPr>
          <w:rFonts w:hint="eastAsia" w:ascii="仿宋" w:hAnsi="仿宋" w:eastAsia="仿宋" w:cs="仿宋"/>
        </w:rPr>
        <w:t>本合同包不接受联合体投标</w:t>
      </w:r>
    </w:p>
    <w:p>
      <w:pPr>
        <w:spacing w:line="360" w:lineRule="auto"/>
        <w:ind w:firstLine="480" w:firstLineChars="200"/>
        <w:rPr>
          <w:rFonts w:hint="eastAsia" w:ascii="仿宋" w:hAnsi="仿宋" w:eastAsia="仿宋" w:cs="仿宋"/>
          <w:lang w:eastAsia="zh-CN"/>
        </w:rPr>
      </w:pPr>
      <w:r>
        <w:rPr>
          <w:rFonts w:hint="eastAsia" w:ascii="仿宋" w:hAnsi="仿宋" w:eastAsia="仿宋" w:cs="仿宋"/>
        </w:rPr>
        <w:t>合同履行期限：</w:t>
      </w:r>
      <w:r>
        <w:rPr>
          <w:rFonts w:hint="eastAsia" w:ascii="仿宋" w:hAnsi="仿宋" w:eastAsia="仿宋" w:cs="仿宋"/>
          <w:lang w:val="en-US" w:eastAsia="zh-CN"/>
        </w:rPr>
        <w:t>3年</w:t>
      </w:r>
    </w:p>
    <w:p>
      <w:pPr>
        <w:spacing w:line="360" w:lineRule="auto"/>
        <w:ind w:firstLine="482" w:firstLineChars="200"/>
        <w:rPr>
          <w:rFonts w:ascii="仿宋" w:hAnsi="仿宋" w:eastAsia="仿宋" w:cs="仿宋"/>
          <w:b/>
          <w:bCs/>
        </w:rPr>
      </w:pPr>
      <w:r>
        <w:rPr>
          <w:rFonts w:hint="eastAsia" w:ascii="仿宋" w:hAnsi="仿宋" w:eastAsia="仿宋" w:cs="仿宋"/>
          <w:b/>
          <w:bCs/>
        </w:rPr>
        <w:t>二、申请人的资格要求：</w:t>
      </w:r>
    </w:p>
    <w:p>
      <w:pPr>
        <w:spacing w:line="360" w:lineRule="auto"/>
        <w:ind w:firstLine="480" w:firstLineChars="200"/>
        <w:rPr>
          <w:rFonts w:ascii="仿宋" w:hAnsi="仿宋" w:eastAsia="仿宋" w:cs="仿宋"/>
        </w:rPr>
      </w:pPr>
      <w:r>
        <w:rPr>
          <w:rFonts w:hint="eastAsia" w:ascii="仿宋" w:hAnsi="仿宋" w:eastAsia="仿宋" w:cs="仿宋"/>
        </w:rPr>
        <w:t>1.满足《中华人民共和国政府采购法》第二十二条规定;</w:t>
      </w:r>
    </w:p>
    <w:p>
      <w:pPr>
        <w:spacing w:line="360" w:lineRule="auto"/>
        <w:ind w:firstLine="480" w:firstLineChars="200"/>
        <w:rPr>
          <w:rFonts w:hint="eastAsia" w:ascii="仿宋" w:hAnsi="仿宋" w:eastAsia="仿宋" w:cs="仿宋"/>
          <w:lang w:val="en-US" w:eastAsia="zh-CN"/>
        </w:rPr>
      </w:pPr>
      <w:r>
        <w:rPr>
          <w:rFonts w:hint="eastAsia" w:ascii="仿宋" w:hAnsi="仿宋" w:eastAsia="仿宋" w:cs="仿宋"/>
        </w:rPr>
        <w:t>2.落实政府采购政策需满足的资格要求：</w:t>
      </w:r>
      <w:r>
        <w:rPr>
          <w:rFonts w:hint="eastAsia" w:ascii="仿宋" w:hAnsi="仿宋" w:eastAsia="仿宋" w:cs="仿宋"/>
          <w:lang w:val="en-US" w:eastAsia="zh-CN"/>
        </w:rPr>
        <w:t xml:space="preserve"> </w:t>
      </w:r>
    </w:p>
    <w:p>
      <w:pPr>
        <w:spacing w:line="360" w:lineRule="auto"/>
        <w:ind w:firstLine="480" w:firstLineChars="200"/>
        <w:rPr>
          <w:rFonts w:ascii="仿宋" w:hAnsi="仿宋" w:eastAsia="仿宋" w:cs="仿宋"/>
        </w:rPr>
      </w:pPr>
      <w:r>
        <w:rPr>
          <w:rFonts w:hint="eastAsia" w:ascii="仿宋" w:hAnsi="仿宋" w:eastAsia="仿宋" w:cs="仿宋"/>
        </w:rPr>
        <w:t>合同包1(</w:t>
      </w:r>
      <w:r>
        <w:rPr>
          <w:rFonts w:hint="eastAsia" w:ascii="仿宋" w:hAnsi="仿宋" w:eastAsia="仿宋" w:cs="仿宋"/>
          <w:lang w:eastAsia="zh-CN"/>
        </w:rPr>
        <w:t>西安市第一医院飞秒激光仪、准分子激光仪3年维保项目（二次）</w:t>
      </w:r>
      <w:r>
        <w:rPr>
          <w:rFonts w:hint="eastAsia" w:ascii="仿宋" w:hAnsi="仿宋" w:eastAsia="仿宋" w:cs="仿宋"/>
        </w:rPr>
        <w:t>)落实政府采购政策需满足的资格要求如下：</w:t>
      </w:r>
    </w:p>
    <w:p>
      <w:pPr>
        <w:spacing w:line="360" w:lineRule="auto"/>
        <w:ind w:firstLine="482" w:firstLineChars="200"/>
        <w:rPr>
          <w:rFonts w:ascii="仿宋" w:hAnsi="仿宋" w:eastAsia="仿宋" w:cs="仿宋"/>
          <w:b/>
          <w:bCs/>
          <w:highlight w:val="none"/>
        </w:rPr>
      </w:pPr>
      <w:r>
        <w:rPr>
          <w:rFonts w:hint="eastAsia" w:ascii="仿宋" w:hAnsi="仿宋" w:eastAsia="仿宋" w:cs="仿宋"/>
          <w:b/>
          <w:bCs/>
          <w:highlight w:val="none"/>
        </w:rPr>
        <w:t>本项目</w:t>
      </w:r>
      <w:r>
        <w:rPr>
          <w:rFonts w:hint="eastAsia" w:ascii="仿宋" w:hAnsi="仿宋" w:eastAsia="仿宋" w:cs="仿宋"/>
          <w:b/>
          <w:bCs/>
          <w:highlight w:val="none"/>
          <w:lang w:eastAsia="zh-CN"/>
        </w:rPr>
        <w:t>非</w:t>
      </w:r>
      <w:r>
        <w:rPr>
          <w:rFonts w:hint="eastAsia" w:ascii="仿宋" w:hAnsi="仿宋" w:eastAsia="仿宋" w:cs="仿宋"/>
          <w:b/>
          <w:bCs/>
          <w:highlight w:val="none"/>
        </w:rPr>
        <w:t>专门面向中小企业采购</w:t>
      </w:r>
    </w:p>
    <w:p>
      <w:pPr>
        <w:spacing w:line="360" w:lineRule="auto"/>
        <w:ind w:firstLine="480" w:firstLineChars="200"/>
        <w:rPr>
          <w:rFonts w:ascii="仿宋" w:hAnsi="仿宋" w:eastAsia="仿宋" w:cs="仿宋"/>
        </w:rPr>
      </w:pPr>
      <w:r>
        <w:rPr>
          <w:rFonts w:hint="eastAsia" w:ascii="仿宋" w:hAnsi="仿宋" w:eastAsia="仿宋" w:cs="仿宋"/>
        </w:rPr>
        <w:t>3.本项目的特定资格要求：</w:t>
      </w:r>
    </w:p>
    <w:p>
      <w:pPr>
        <w:spacing w:line="360" w:lineRule="auto"/>
        <w:ind w:firstLine="480" w:firstLineChars="200"/>
        <w:rPr>
          <w:rFonts w:ascii="仿宋" w:hAnsi="仿宋" w:eastAsia="仿宋" w:cs="仿宋"/>
        </w:rPr>
      </w:pPr>
      <w:r>
        <w:rPr>
          <w:rFonts w:hint="eastAsia" w:ascii="仿宋" w:hAnsi="仿宋" w:eastAsia="仿宋" w:cs="仿宋"/>
        </w:rPr>
        <w:t>合同包1(</w:t>
      </w:r>
      <w:r>
        <w:rPr>
          <w:rFonts w:hint="eastAsia" w:ascii="仿宋" w:hAnsi="仿宋" w:eastAsia="仿宋" w:cs="仿宋"/>
          <w:lang w:eastAsia="zh-CN"/>
        </w:rPr>
        <w:t>西安市第一医院飞秒激光仪、准分子激光仪3年维保项目（二次）</w:t>
      </w:r>
      <w:r>
        <w:rPr>
          <w:rFonts w:hint="eastAsia" w:ascii="仿宋" w:hAnsi="仿宋" w:eastAsia="仿宋" w:cs="仿宋"/>
        </w:rPr>
        <w:t>)特定资格要求如下：</w:t>
      </w:r>
    </w:p>
    <w:p>
      <w:pPr>
        <w:spacing w:line="360" w:lineRule="auto"/>
        <w:ind w:firstLine="480" w:firstLineChars="200"/>
        <w:rPr>
          <w:rFonts w:hint="eastAsia" w:ascii="仿宋" w:hAnsi="仿宋" w:eastAsia="仿宋" w:cs="仿宋"/>
          <w:lang w:val="zh-CN"/>
        </w:rPr>
      </w:pPr>
      <w:r>
        <w:rPr>
          <w:rFonts w:hint="eastAsia" w:ascii="仿宋" w:hAnsi="仿宋" w:eastAsia="仿宋" w:cs="仿宋"/>
          <w:lang w:val="zh-CN"/>
        </w:rPr>
        <w:t>1、法定代表人授权书及被授权人身份证，并且提供有效的劳动合同或开标截止前六个月内任意一个月养老保险缴纳证明（法人参加只需提供法定代表人身份证明）；</w:t>
      </w:r>
    </w:p>
    <w:p>
      <w:pPr>
        <w:spacing w:line="360" w:lineRule="auto"/>
        <w:ind w:firstLine="480" w:firstLineChars="200"/>
        <w:rPr>
          <w:rFonts w:hint="eastAsia" w:ascii="仿宋" w:hAnsi="仿宋" w:eastAsia="仿宋" w:cs="仿宋"/>
          <w:lang w:val="zh-CN"/>
        </w:rPr>
      </w:pPr>
      <w:r>
        <w:rPr>
          <w:rFonts w:hint="eastAsia" w:ascii="仿宋" w:hAnsi="仿宋" w:eastAsia="仿宋" w:cs="仿宋"/>
          <w:lang w:val="zh-CN"/>
        </w:rPr>
        <w:t>2、符合《财政部关于在政府采购活动中查询及使用信用记录有关问题的通知》（财库【2016】125号）文件中信用查询的要求；（此项由采购人与采购代理单位在开标时查询，以现场查询为准）；</w:t>
      </w:r>
    </w:p>
    <w:p>
      <w:pPr>
        <w:spacing w:line="360" w:lineRule="auto"/>
        <w:ind w:firstLine="480" w:firstLineChars="200"/>
        <w:rPr>
          <w:rFonts w:hint="default" w:ascii="仿宋" w:hAnsi="仿宋" w:eastAsia="仿宋" w:cs="仿宋"/>
          <w:lang w:val="en-US" w:eastAsia="zh-CN"/>
        </w:rPr>
      </w:pPr>
      <w:r>
        <w:rPr>
          <w:rFonts w:hint="eastAsia" w:ascii="仿宋" w:hAnsi="仿宋" w:eastAsia="仿宋" w:cs="仿宋"/>
          <w:lang w:val="en-US" w:eastAsia="zh-CN"/>
        </w:rPr>
        <w:t>3、投标人需提供合法有效的《医疗器械经营许可证》。</w:t>
      </w:r>
    </w:p>
    <w:p>
      <w:pPr>
        <w:widowControl w:val="0"/>
        <w:spacing w:line="360" w:lineRule="auto"/>
        <w:ind w:firstLine="482" w:firstLineChars="200"/>
        <w:rPr>
          <w:rFonts w:ascii="仿宋" w:hAnsi="仿宋" w:eastAsia="仿宋" w:cs="仿宋"/>
          <w:b/>
          <w:bCs/>
        </w:rPr>
      </w:pPr>
      <w:r>
        <w:rPr>
          <w:rFonts w:hint="eastAsia" w:ascii="仿宋" w:hAnsi="仿宋" w:eastAsia="仿宋" w:cs="仿宋"/>
          <w:b/>
          <w:bCs/>
        </w:rPr>
        <w:t>三、获取招标文件</w:t>
      </w:r>
    </w:p>
    <w:p>
      <w:pPr>
        <w:pStyle w:val="29"/>
        <w:spacing w:before="0" w:beforeAutospacing="0" w:after="0" w:afterAutospacing="0" w:line="360" w:lineRule="auto"/>
        <w:ind w:firstLine="480" w:firstLineChars="200"/>
        <w:jc w:val="both"/>
        <w:textAlignment w:val="baseline"/>
        <w:rPr>
          <w:rFonts w:ascii="仿宋" w:hAnsi="仿宋" w:eastAsia="仿宋" w:cs="仿宋"/>
          <w:shd w:val="clear" w:color="auto" w:fill="FFFFFF"/>
        </w:rPr>
      </w:pPr>
      <w:r>
        <w:rPr>
          <w:rFonts w:hint="eastAsia" w:ascii="仿宋" w:hAnsi="仿宋" w:eastAsia="仿宋" w:cs="仿宋"/>
          <w:shd w:val="clear" w:color="auto" w:fill="FFFFFF"/>
        </w:rPr>
        <w:t>时间：2023年</w:t>
      </w:r>
      <w:r>
        <w:rPr>
          <w:rFonts w:hint="eastAsia" w:ascii="仿宋" w:hAnsi="仿宋" w:eastAsia="仿宋" w:cs="仿宋"/>
          <w:shd w:val="clear" w:color="auto" w:fill="FFFFFF"/>
          <w:lang w:val="en-US" w:eastAsia="zh-CN"/>
        </w:rPr>
        <w:t>06</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30</w:t>
      </w:r>
      <w:r>
        <w:rPr>
          <w:rFonts w:hint="eastAsia" w:ascii="仿宋" w:hAnsi="仿宋" w:eastAsia="仿宋" w:cs="仿宋"/>
          <w:shd w:val="clear" w:color="auto" w:fill="FFFFFF"/>
        </w:rPr>
        <w:t>日至2023年</w:t>
      </w:r>
      <w:r>
        <w:rPr>
          <w:rFonts w:hint="eastAsia" w:ascii="仿宋" w:hAnsi="仿宋" w:eastAsia="仿宋" w:cs="仿宋"/>
          <w:shd w:val="clear" w:color="auto" w:fill="FFFFFF"/>
          <w:lang w:val="en-US" w:eastAsia="zh-CN"/>
        </w:rPr>
        <w:t>07</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07</w:t>
      </w:r>
      <w:r>
        <w:rPr>
          <w:rFonts w:hint="eastAsia" w:ascii="仿宋" w:hAnsi="仿宋" w:eastAsia="仿宋" w:cs="仿宋"/>
          <w:shd w:val="clear" w:color="auto" w:fill="FFFFFF"/>
        </w:rPr>
        <w:t>日，每天上午00：00：00 至 12：00：00 ，下午 12：00：00 至 23：59：59 （北京时间，法定节假日除外）</w:t>
      </w:r>
    </w:p>
    <w:p>
      <w:pPr>
        <w:widowControl w:val="0"/>
        <w:spacing w:line="360" w:lineRule="auto"/>
        <w:ind w:firstLine="480" w:firstLineChars="200"/>
        <w:rPr>
          <w:rFonts w:ascii="仿宋" w:hAnsi="仿宋" w:eastAsia="仿宋" w:cs="仿宋"/>
        </w:rPr>
      </w:pPr>
      <w:r>
        <w:rPr>
          <w:rFonts w:hint="eastAsia" w:ascii="仿宋" w:hAnsi="仿宋" w:eastAsia="仿宋" w:cs="仿宋"/>
        </w:rPr>
        <w:t>地点：</w:t>
      </w:r>
      <w:r>
        <w:rPr>
          <w:rFonts w:hint="eastAsia" w:ascii="仿宋" w:hAnsi="仿宋" w:eastAsia="仿宋" w:cs="仿宋"/>
          <w:shd w:val="clear" w:color="auto" w:fill="FFFFFF"/>
        </w:rPr>
        <w:t>全国公共资源交易平台（陕西省·西安市）网站【首页〉电子交易平台〉陕西政府采购交易系统〉企业端】</w:t>
      </w:r>
    </w:p>
    <w:p>
      <w:pPr>
        <w:widowControl w:val="0"/>
        <w:spacing w:line="360" w:lineRule="auto"/>
        <w:ind w:firstLine="480" w:firstLineChars="200"/>
        <w:rPr>
          <w:rFonts w:ascii="仿宋" w:hAnsi="仿宋" w:eastAsia="仿宋" w:cs="仿宋"/>
        </w:rPr>
      </w:pPr>
      <w:r>
        <w:rPr>
          <w:rFonts w:hint="eastAsia" w:ascii="仿宋" w:hAnsi="仿宋" w:eastAsia="仿宋" w:cs="仿宋"/>
        </w:rPr>
        <w:t>方式：在线获取</w:t>
      </w:r>
    </w:p>
    <w:p>
      <w:pPr>
        <w:widowControl w:val="0"/>
        <w:spacing w:line="360" w:lineRule="auto"/>
        <w:ind w:firstLine="480" w:firstLineChars="200"/>
        <w:rPr>
          <w:rFonts w:ascii="仿宋" w:hAnsi="仿宋" w:eastAsia="仿宋" w:cs="仿宋"/>
        </w:rPr>
      </w:pPr>
      <w:r>
        <w:rPr>
          <w:rFonts w:hint="eastAsia" w:ascii="仿宋" w:hAnsi="仿宋" w:eastAsia="仿宋" w:cs="仿宋"/>
        </w:rPr>
        <w:t>售价：免费获取</w:t>
      </w:r>
    </w:p>
    <w:p>
      <w:pPr>
        <w:widowControl w:val="0"/>
        <w:spacing w:line="360" w:lineRule="auto"/>
        <w:ind w:firstLine="482" w:firstLineChars="200"/>
        <w:rPr>
          <w:rFonts w:ascii="仿宋" w:hAnsi="仿宋" w:eastAsia="仿宋" w:cs="仿宋"/>
          <w:b/>
          <w:bCs/>
        </w:rPr>
      </w:pPr>
      <w:r>
        <w:rPr>
          <w:rFonts w:hint="eastAsia" w:ascii="仿宋" w:hAnsi="仿宋" w:eastAsia="仿宋" w:cs="仿宋"/>
          <w:b/>
          <w:bCs/>
        </w:rPr>
        <w:t>四、提交投标文件截止时间、开标时间和地点</w:t>
      </w:r>
    </w:p>
    <w:p>
      <w:pPr>
        <w:widowControl w:val="0"/>
        <w:spacing w:line="360" w:lineRule="auto"/>
        <w:ind w:firstLine="480" w:firstLineChars="200"/>
        <w:rPr>
          <w:rFonts w:ascii="仿宋" w:hAnsi="仿宋" w:eastAsia="仿宋" w:cs="仿宋"/>
        </w:rPr>
      </w:pPr>
      <w:r>
        <w:rPr>
          <w:rFonts w:hint="eastAsia" w:ascii="仿宋" w:hAnsi="仿宋" w:eastAsia="仿宋" w:cs="仿宋"/>
        </w:rPr>
        <w:t>时间：2023年</w:t>
      </w:r>
      <w:r>
        <w:rPr>
          <w:rFonts w:hint="eastAsia" w:ascii="仿宋" w:hAnsi="仿宋" w:eastAsia="仿宋" w:cs="仿宋"/>
          <w:lang w:val="en-US" w:eastAsia="zh-CN"/>
        </w:rPr>
        <w:t>07</w:t>
      </w:r>
      <w:r>
        <w:rPr>
          <w:rFonts w:hint="eastAsia" w:ascii="仿宋" w:hAnsi="仿宋" w:eastAsia="仿宋" w:cs="仿宋"/>
        </w:rPr>
        <w:t>月</w:t>
      </w:r>
      <w:r>
        <w:rPr>
          <w:rFonts w:hint="eastAsia" w:ascii="仿宋" w:hAnsi="仿宋" w:eastAsia="仿宋" w:cs="仿宋"/>
          <w:lang w:val="en-US" w:eastAsia="zh-CN"/>
        </w:rPr>
        <w:t>20</w:t>
      </w:r>
      <w:r>
        <w:rPr>
          <w:rFonts w:hint="eastAsia" w:ascii="仿宋" w:hAnsi="仿宋" w:eastAsia="仿宋" w:cs="仿宋"/>
        </w:rPr>
        <w:t>日 09时30分00秒（北京时间）</w:t>
      </w:r>
    </w:p>
    <w:p>
      <w:pPr>
        <w:widowControl w:val="0"/>
        <w:spacing w:line="360" w:lineRule="auto"/>
        <w:ind w:firstLine="480" w:firstLineChars="200"/>
        <w:rPr>
          <w:rFonts w:ascii="仿宋" w:hAnsi="仿宋" w:eastAsia="仿宋" w:cs="仿宋"/>
        </w:rPr>
      </w:pPr>
      <w:r>
        <w:rPr>
          <w:rFonts w:hint="eastAsia" w:ascii="仿宋" w:hAnsi="仿宋" w:eastAsia="仿宋" w:cs="仿宋"/>
        </w:rPr>
        <w:t>提交投标文件地点：</w:t>
      </w:r>
      <w:r>
        <w:rPr>
          <w:rFonts w:hint="eastAsia" w:ascii="仿宋" w:hAnsi="仿宋" w:eastAsia="仿宋" w:cs="仿宋"/>
          <w:shd w:val="clear" w:color="auto" w:fill="FFFFFF"/>
        </w:rPr>
        <w:t>全国公共资源交易平台（陕西省·西安市）网站〖首页〉电子交易平台〉陕西政府采购交易系统〉企业端〗</w:t>
      </w:r>
      <w:r>
        <w:rPr>
          <w:rFonts w:hint="eastAsia" w:ascii="仿宋" w:hAnsi="仿宋" w:eastAsia="仿宋" w:cs="仿宋"/>
        </w:rPr>
        <w:t>电子上传文件</w:t>
      </w:r>
      <w:r>
        <w:rPr>
          <w:rFonts w:hint="eastAsia" w:ascii="仿宋" w:hAnsi="仿宋" w:eastAsia="仿宋" w:cs="仿宋"/>
          <w:shd w:val="clear" w:color="auto" w:fill="FFFFFF"/>
        </w:rPr>
        <w:t>提交</w:t>
      </w:r>
      <w:r>
        <w:rPr>
          <w:rFonts w:hint="eastAsia" w:ascii="仿宋" w:hAnsi="仿宋" w:eastAsia="仿宋" w:cs="仿宋"/>
        </w:rPr>
        <w:t>；</w:t>
      </w:r>
    </w:p>
    <w:p>
      <w:pPr>
        <w:widowControl w:val="0"/>
        <w:spacing w:line="360" w:lineRule="auto"/>
        <w:ind w:firstLine="480" w:firstLineChars="200"/>
        <w:rPr>
          <w:rFonts w:ascii="仿宋" w:hAnsi="仿宋" w:eastAsia="仿宋" w:cs="仿宋"/>
        </w:rPr>
      </w:pPr>
      <w:r>
        <w:rPr>
          <w:rFonts w:hint="eastAsia" w:ascii="仿宋" w:hAnsi="仿宋" w:eastAsia="仿宋" w:cs="仿宋"/>
        </w:rPr>
        <w:t>开标地点：全国公共资源交易平台（陕西省·西安市）网站【首页〉电子交易平台〉陕西政府采购交易系统〉企业端】</w:t>
      </w:r>
    </w:p>
    <w:p>
      <w:pPr>
        <w:widowControl w:val="0"/>
        <w:spacing w:line="360" w:lineRule="auto"/>
        <w:ind w:firstLine="482" w:firstLineChars="200"/>
        <w:rPr>
          <w:rFonts w:ascii="仿宋" w:hAnsi="仿宋" w:eastAsia="仿宋" w:cs="仿宋"/>
        </w:rPr>
      </w:pPr>
      <w:r>
        <w:rPr>
          <w:rFonts w:hint="eastAsia" w:ascii="仿宋" w:hAnsi="仿宋" w:eastAsia="仿宋" w:cs="仿宋"/>
          <w:b/>
          <w:bCs/>
        </w:rPr>
        <w:t>五、公告期限</w:t>
      </w:r>
    </w:p>
    <w:p>
      <w:pPr>
        <w:widowControl w:val="0"/>
        <w:spacing w:line="360" w:lineRule="auto"/>
        <w:ind w:firstLine="480" w:firstLineChars="200"/>
        <w:rPr>
          <w:rFonts w:ascii="仿宋" w:hAnsi="仿宋" w:eastAsia="仿宋" w:cs="仿宋"/>
        </w:rPr>
      </w:pPr>
      <w:r>
        <w:rPr>
          <w:rFonts w:hint="eastAsia" w:ascii="仿宋" w:hAnsi="仿宋" w:eastAsia="仿宋" w:cs="仿宋"/>
        </w:rPr>
        <w:t>自本公告发布之日起5个工作日。</w:t>
      </w:r>
    </w:p>
    <w:p>
      <w:pPr>
        <w:widowControl w:val="0"/>
        <w:spacing w:line="360" w:lineRule="auto"/>
        <w:ind w:firstLine="482" w:firstLineChars="200"/>
        <w:rPr>
          <w:rFonts w:ascii="仿宋" w:hAnsi="仿宋" w:eastAsia="仿宋" w:cs="仿宋"/>
          <w:b/>
          <w:bCs/>
        </w:rPr>
      </w:pPr>
      <w:r>
        <w:rPr>
          <w:rFonts w:hint="eastAsia" w:ascii="仿宋" w:hAnsi="仿宋" w:eastAsia="仿宋" w:cs="仿宋"/>
          <w:b/>
          <w:bCs/>
        </w:rPr>
        <w:t>六、其他补充事宜</w:t>
      </w:r>
    </w:p>
    <w:p>
      <w:pPr>
        <w:spacing w:line="360" w:lineRule="auto"/>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lang w:eastAsia="zh-CN"/>
        </w:rPr>
        <w:t>投标人</w:t>
      </w:r>
      <w:r>
        <w:rPr>
          <w:rFonts w:hint="eastAsia" w:ascii="仿宋" w:hAnsi="仿宋" w:eastAsia="仿宋" w:cs="仿宋"/>
        </w:rPr>
        <w:t>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spacing w:line="360" w:lineRule="auto"/>
        <w:ind w:firstLine="480" w:firstLineChars="200"/>
        <w:rPr>
          <w:rFonts w:ascii="仿宋" w:hAnsi="仿宋" w:eastAsia="仿宋" w:cs="仿宋"/>
        </w:rPr>
      </w:pPr>
      <w:r>
        <w:rPr>
          <w:rFonts w:hint="eastAsia" w:ascii="仿宋" w:hAnsi="仿宋" w:eastAsia="仿宋" w:cs="仿宋"/>
        </w:rPr>
        <w:t>2.办理CA认证：电子交易平台现已接入陕西CA、深圳CA、西部CA、北京CA四家数字证书公司，各</w:t>
      </w:r>
      <w:r>
        <w:rPr>
          <w:rFonts w:hint="eastAsia" w:ascii="仿宋" w:hAnsi="仿宋" w:eastAsia="仿宋" w:cs="仿宋"/>
          <w:lang w:eastAsia="zh-CN"/>
        </w:rPr>
        <w:t>投标人</w:t>
      </w:r>
      <w:r>
        <w:rPr>
          <w:rFonts w:hint="eastAsia" w:ascii="仿宋" w:hAnsi="仿宋" w:eastAsia="仿宋" w:cs="仿宋"/>
        </w:rPr>
        <w:t>在交易过程中登录系统、加密/解密投标文件、文件签章等均可使用上述四家CA公司签发的数字证书。办理须知及所需资料详见：http://www.sxggzyjy.cn/fwzn/004003/20220701/6972fe02-f996-4928-951e-545dab02e53c.html</w:t>
      </w:r>
    </w:p>
    <w:p>
      <w:pPr>
        <w:spacing w:line="360" w:lineRule="auto"/>
        <w:ind w:firstLine="480" w:firstLineChars="200"/>
        <w:rPr>
          <w:rFonts w:ascii="仿宋" w:hAnsi="仿宋" w:eastAsia="仿宋" w:cs="仿宋"/>
        </w:rPr>
      </w:pPr>
      <w:r>
        <w:rPr>
          <w:rFonts w:hint="eastAsia" w:ascii="仿宋" w:hAnsi="仿宋" w:eastAsia="仿宋" w:cs="仿宋"/>
        </w:rPr>
        <w:t>3.请</w:t>
      </w:r>
      <w:r>
        <w:rPr>
          <w:rFonts w:hint="eastAsia" w:ascii="仿宋" w:hAnsi="仿宋" w:eastAsia="仿宋" w:cs="仿宋"/>
          <w:lang w:eastAsia="zh-CN"/>
        </w:rPr>
        <w:t>投标人</w:t>
      </w:r>
      <w:r>
        <w:rPr>
          <w:rFonts w:hint="eastAsia" w:ascii="仿宋" w:hAnsi="仿宋" w:eastAsia="仿宋" w:cs="仿宋"/>
        </w:rPr>
        <w:t>务必及时下载招标文件并做好备份，否则会影响投标文件编制及后续投标活动。</w:t>
      </w:r>
    </w:p>
    <w:p>
      <w:pPr>
        <w:spacing w:line="360" w:lineRule="auto"/>
        <w:ind w:firstLine="480" w:firstLineChars="200"/>
        <w:rPr>
          <w:rFonts w:ascii="仿宋" w:hAnsi="仿宋" w:eastAsia="仿宋" w:cs="仿宋"/>
        </w:rPr>
      </w:pPr>
      <w:r>
        <w:rPr>
          <w:rFonts w:hint="eastAsia" w:ascii="仿宋" w:hAnsi="仿宋" w:eastAsia="仿宋" w:cs="仿宋"/>
        </w:rPr>
        <w:t>4.本项目采用“不见面开标”形式，</w:t>
      </w:r>
      <w:r>
        <w:rPr>
          <w:rFonts w:hint="eastAsia" w:ascii="仿宋" w:hAnsi="仿宋" w:eastAsia="仿宋" w:cs="仿宋"/>
          <w:lang w:eastAsia="zh-CN"/>
        </w:rPr>
        <w:t>投标人</w:t>
      </w:r>
      <w:r>
        <w:rPr>
          <w:rFonts w:hint="eastAsia" w:ascii="仿宋" w:hAnsi="仿宋" w:eastAsia="仿宋" w:cs="仿宋"/>
        </w:rPr>
        <w:t>可登录全国公共资源交易平台（陕西省·西安市）网站〖首页〉不见面开标〗系统，在线参加开标过程。操作手册详见〖首页〉服务指南〉下载专区〗中的《西安公共资源交易不见面开标大厅</w:t>
      </w:r>
      <w:r>
        <w:rPr>
          <w:rFonts w:hint="eastAsia" w:ascii="仿宋" w:hAnsi="仿宋" w:eastAsia="仿宋" w:cs="仿宋"/>
          <w:lang w:eastAsia="zh-CN"/>
        </w:rPr>
        <w:t>投标人</w:t>
      </w:r>
      <w:r>
        <w:rPr>
          <w:rFonts w:hint="eastAsia" w:ascii="仿宋" w:hAnsi="仿宋" w:eastAsia="仿宋" w:cs="仿宋"/>
        </w:rPr>
        <w:t>操作手册》。</w:t>
      </w:r>
    </w:p>
    <w:p>
      <w:pPr>
        <w:spacing w:line="360" w:lineRule="auto"/>
        <w:ind w:firstLine="480" w:firstLineChars="200"/>
        <w:rPr>
          <w:rFonts w:ascii="仿宋" w:hAnsi="仿宋" w:eastAsia="仿宋" w:cs="仿宋"/>
        </w:rPr>
      </w:pPr>
      <w:r>
        <w:rPr>
          <w:rFonts w:hint="eastAsia" w:ascii="仿宋" w:hAnsi="仿宋" w:eastAsia="仿宋" w:cs="仿宋"/>
        </w:rPr>
        <w:t>5.按照陕西省财政厅《关于政府采购</w:t>
      </w:r>
      <w:r>
        <w:rPr>
          <w:rFonts w:hint="eastAsia" w:ascii="仿宋" w:hAnsi="仿宋" w:eastAsia="仿宋" w:cs="仿宋"/>
          <w:lang w:eastAsia="zh-CN"/>
        </w:rPr>
        <w:t>投标人</w:t>
      </w:r>
      <w:r>
        <w:rPr>
          <w:rFonts w:hint="eastAsia" w:ascii="仿宋" w:hAnsi="仿宋" w:eastAsia="仿宋" w:cs="仿宋"/>
        </w:rPr>
        <w:t>注册登记有关事项的通知》中的要求，</w:t>
      </w:r>
      <w:r>
        <w:rPr>
          <w:rFonts w:hint="eastAsia" w:ascii="仿宋" w:hAnsi="仿宋" w:eastAsia="仿宋" w:cs="仿宋"/>
          <w:lang w:eastAsia="zh-CN"/>
        </w:rPr>
        <w:t>投标人</w:t>
      </w:r>
      <w:r>
        <w:rPr>
          <w:rFonts w:hint="eastAsia" w:ascii="仿宋" w:hAnsi="仿宋" w:eastAsia="仿宋" w:cs="仿宋"/>
        </w:rPr>
        <w:t>应通过陕西省政府采购网（http://www.ccgp-shaanxi.gov.cn/）注册登记，加入陕西省政府采购</w:t>
      </w:r>
      <w:r>
        <w:rPr>
          <w:rFonts w:hint="eastAsia" w:ascii="仿宋" w:hAnsi="仿宋" w:eastAsia="仿宋" w:cs="仿宋"/>
          <w:lang w:eastAsia="zh-CN"/>
        </w:rPr>
        <w:t>投标人</w:t>
      </w:r>
      <w:r>
        <w:rPr>
          <w:rFonts w:hint="eastAsia" w:ascii="仿宋" w:hAnsi="仿宋" w:eastAsia="仿宋" w:cs="仿宋"/>
        </w:rPr>
        <w:t>库。</w:t>
      </w:r>
    </w:p>
    <w:p>
      <w:pPr>
        <w:spacing w:line="360" w:lineRule="auto"/>
        <w:ind w:firstLine="480" w:firstLineChars="200"/>
        <w:rPr>
          <w:rFonts w:ascii="仿宋" w:hAnsi="仿宋" w:eastAsia="仿宋" w:cs="仿宋"/>
        </w:rPr>
      </w:pPr>
      <w:r>
        <w:rPr>
          <w:rFonts w:hint="eastAsia" w:ascii="仿宋" w:hAnsi="仿宋" w:eastAsia="仿宋" w:cs="仿宋"/>
        </w:rPr>
        <w:t>6.因投标人自身设施故障或自身原因导致无法完成签到、解密或投标的，由投标人自行承担后果。</w:t>
      </w:r>
    </w:p>
    <w:p>
      <w:pPr>
        <w:spacing w:line="360" w:lineRule="auto"/>
        <w:ind w:firstLine="480" w:firstLineChars="200"/>
        <w:rPr>
          <w:rFonts w:ascii="仿宋" w:hAnsi="仿宋" w:eastAsia="仿宋" w:cs="仿宋"/>
        </w:rPr>
      </w:pPr>
      <w:r>
        <w:rPr>
          <w:rFonts w:hint="eastAsia" w:ascii="仿宋" w:hAnsi="仿宋" w:eastAsia="仿宋" w:cs="仿宋"/>
        </w:rPr>
        <w:t>7.执行的其他政府采购政策：</w:t>
      </w:r>
    </w:p>
    <w:p>
      <w:pPr>
        <w:spacing w:line="360" w:lineRule="auto"/>
        <w:ind w:firstLine="480" w:firstLineChars="200"/>
        <w:rPr>
          <w:rFonts w:ascii="仿宋" w:hAnsi="仿宋" w:eastAsia="仿宋" w:cs="仿宋"/>
        </w:rPr>
      </w:pPr>
      <w:r>
        <w:rPr>
          <w:rFonts w:hint="eastAsia" w:ascii="仿宋" w:hAnsi="仿宋" w:eastAsia="仿宋" w:cs="仿宋"/>
        </w:rPr>
        <w:t>（1）《政府采购促进中小企业发展管理办法》财库〔2020〕46号</w:t>
      </w:r>
    </w:p>
    <w:p>
      <w:pPr>
        <w:spacing w:line="360" w:lineRule="auto"/>
        <w:ind w:firstLine="480" w:firstLineChars="200"/>
        <w:rPr>
          <w:rFonts w:ascii="仿宋" w:hAnsi="仿宋" w:eastAsia="仿宋" w:cs="仿宋"/>
        </w:rPr>
      </w:pPr>
      <w:r>
        <w:rPr>
          <w:rFonts w:hint="eastAsia" w:ascii="仿宋" w:hAnsi="仿宋" w:eastAsia="仿宋" w:cs="仿宋"/>
        </w:rPr>
        <w:t>（2）《财政部 司法部关于政府采购支持监狱企业发展有关问题的通知》财库[2014]68号</w:t>
      </w:r>
    </w:p>
    <w:p>
      <w:pPr>
        <w:spacing w:line="360" w:lineRule="auto"/>
        <w:ind w:firstLine="480" w:firstLineChars="200"/>
        <w:rPr>
          <w:rFonts w:ascii="仿宋" w:hAnsi="仿宋" w:eastAsia="仿宋" w:cs="仿宋"/>
        </w:rPr>
      </w:pPr>
      <w:r>
        <w:rPr>
          <w:rFonts w:hint="eastAsia" w:ascii="仿宋" w:hAnsi="仿宋" w:eastAsia="仿宋" w:cs="仿宋"/>
        </w:rPr>
        <w:t>（3）《财政部 发展改革委 生态环境部 市场监管总局关于调整优化节能产品、环境标志产品政府采购执行机制的通知》（财库〔2019〕9号）</w:t>
      </w:r>
    </w:p>
    <w:p>
      <w:pPr>
        <w:spacing w:line="360" w:lineRule="auto"/>
        <w:ind w:firstLine="480" w:firstLineChars="200"/>
        <w:rPr>
          <w:rFonts w:ascii="仿宋" w:hAnsi="仿宋" w:eastAsia="仿宋" w:cs="仿宋"/>
        </w:rPr>
      </w:pPr>
      <w:r>
        <w:rPr>
          <w:rFonts w:hint="eastAsia" w:ascii="仿宋" w:hAnsi="仿宋" w:eastAsia="仿宋" w:cs="仿宋"/>
        </w:rPr>
        <w:t>（4）《财政部 国家发展改革委关于印发〈节能产品政府采购实施意见〉的通知》（财库[2004]185号）</w:t>
      </w:r>
    </w:p>
    <w:p>
      <w:pPr>
        <w:spacing w:line="360" w:lineRule="auto"/>
        <w:ind w:firstLine="480" w:firstLineChars="200"/>
        <w:rPr>
          <w:rFonts w:ascii="仿宋" w:hAnsi="仿宋" w:eastAsia="仿宋" w:cs="仿宋"/>
        </w:rPr>
      </w:pPr>
      <w:r>
        <w:rPr>
          <w:rFonts w:hint="eastAsia" w:ascii="仿宋" w:hAnsi="仿宋" w:eastAsia="仿宋" w:cs="仿宋"/>
        </w:rPr>
        <w:t>（5）《财政部环保总局关于环境标志产品政府采购实施的意见》财库[2006]90号</w:t>
      </w:r>
    </w:p>
    <w:p>
      <w:pPr>
        <w:spacing w:line="360" w:lineRule="auto"/>
        <w:ind w:firstLine="480" w:firstLineChars="200"/>
        <w:rPr>
          <w:rFonts w:ascii="仿宋" w:hAnsi="仿宋" w:eastAsia="仿宋" w:cs="仿宋"/>
        </w:rPr>
      </w:pPr>
      <w:r>
        <w:rPr>
          <w:rFonts w:hint="eastAsia" w:ascii="仿宋" w:hAnsi="仿宋" w:eastAsia="仿宋" w:cs="仿宋"/>
        </w:rPr>
        <w:t>（6）《三部门联合发布关于促进残疾人就业政府采购政策的通知》（财库[2017]141号）</w:t>
      </w:r>
    </w:p>
    <w:p>
      <w:pPr>
        <w:spacing w:line="360" w:lineRule="auto"/>
        <w:ind w:firstLine="480" w:firstLineChars="200"/>
        <w:rPr>
          <w:rFonts w:ascii="仿宋" w:hAnsi="仿宋" w:eastAsia="仿宋" w:cs="仿宋"/>
        </w:rPr>
      </w:pPr>
      <w:r>
        <w:rPr>
          <w:rFonts w:hint="eastAsia" w:ascii="仿宋" w:hAnsi="仿宋" w:eastAsia="仿宋" w:cs="仿宋"/>
        </w:rPr>
        <w:t>（7）《陕西省中小企业政府采购信用融资办法》（陕财办采〔2018〕23号）</w:t>
      </w:r>
    </w:p>
    <w:p>
      <w:pPr>
        <w:spacing w:line="360" w:lineRule="auto"/>
        <w:ind w:firstLine="480" w:firstLineChars="200"/>
        <w:rPr>
          <w:rFonts w:ascii="仿宋" w:hAnsi="仿宋" w:eastAsia="仿宋" w:cs="仿宋"/>
        </w:rPr>
      </w:pPr>
      <w:r>
        <w:rPr>
          <w:rFonts w:hint="eastAsia" w:ascii="仿宋" w:hAnsi="仿宋" w:eastAsia="仿宋" w:cs="仿宋"/>
        </w:rPr>
        <w:t>（8）《国务院办公厅关于建立政府强制采购节能产品制度的通知》（国办发〔2007〕51号）</w:t>
      </w:r>
    </w:p>
    <w:p>
      <w:pPr>
        <w:widowControl w:val="0"/>
        <w:spacing w:line="360" w:lineRule="auto"/>
        <w:ind w:firstLine="480" w:firstLineChars="200"/>
        <w:rPr>
          <w:rFonts w:ascii="仿宋" w:hAnsi="仿宋" w:eastAsia="仿宋" w:cs="仿宋"/>
        </w:rPr>
      </w:pPr>
      <w:r>
        <w:rPr>
          <w:rFonts w:hint="eastAsia" w:ascii="仿宋" w:hAnsi="仿宋" w:eastAsia="仿宋" w:cs="仿宋"/>
        </w:rPr>
        <w:t>（9）《财政部 国务院扶贫办关于运用政府采购政策支持脱贫攻坚的通知》（财库〔2019〕27号）</w:t>
      </w:r>
    </w:p>
    <w:p>
      <w:pPr>
        <w:spacing w:line="360" w:lineRule="auto"/>
        <w:ind w:firstLine="480" w:firstLineChars="200"/>
        <w:rPr>
          <w:rFonts w:ascii="仿宋" w:hAnsi="仿宋" w:eastAsia="仿宋" w:cs="仿宋"/>
        </w:rPr>
      </w:pPr>
      <w:r>
        <w:rPr>
          <w:rFonts w:hint="eastAsia" w:ascii="仿宋" w:hAnsi="仿宋" w:eastAsia="仿宋" w:cs="仿宋"/>
        </w:rPr>
        <w:t>（10）《财政部住房城乡建设部工业和信息化部关于扩大政府采购绿色建材促进建筑品质提升政策实施范围的通知》（财库〔2022〕35号）</w:t>
      </w:r>
    </w:p>
    <w:p>
      <w:pPr>
        <w:widowControl w:val="0"/>
        <w:spacing w:line="360" w:lineRule="auto"/>
        <w:ind w:firstLine="480" w:firstLineChars="200"/>
        <w:rPr>
          <w:rFonts w:ascii="仿宋" w:hAnsi="仿宋" w:eastAsia="仿宋" w:cs="仿宋"/>
        </w:rPr>
      </w:pPr>
      <w:r>
        <w:rPr>
          <w:rFonts w:hint="eastAsia" w:ascii="仿宋" w:hAnsi="仿宋" w:eastAsia="仿宋" w:cs="仿宋"/>
        </w:rPr>
        <w:t>8、投标文件中凡是需要法定代表人盖章之处，非法人单位的负责人均参照执行。</w:t>
      </w:r>
    </w:p>
    <w:p>
      <w:pPr>
        <w:widowControl w:val="0"/>
        <w:spacing w:line="360" w:lineRule="auto"/>
        <w:ind w:firstLine="480" w:firstLineChars="200"/>
        <w:rPr>
          <w:rFonts w:ascii="仿宋" w:hAnsi="仿宋" w:eastAsia="仿宋" w:cs="仿宋"/>
        </w:rPr>
      </w:pPr>
      <w:r>
        <w:rPr>
          <w:rFonts w:hint="eastAsia" w:ascii="仿宋" w:hAnsi="仿宋" w:eastAsia="仿宋" w:cs="仿宋"/>
        </w:rPr>
        <w:t>9、分支机构参与投标时，投标文件中应附法人出具的授权书。法人只能授权一家分支机构参与投标，且不能与分支机构同时参与投标。分支机构须提供自己的资格要求证明文件。</w:t>
      </w:r>
    </w:p>
    <w:p>
      <w:pPr>
        <w:widowControl w:val="0"/>
        <w:spacing w:line="360" w:lineRule="auto"/>
        <w:ind w:firstLine="241" w:firstLineChars="100"/>
        <w:rPr>
          <w:rFonts w:ascii="仿宋" w:hAnsi="仿宋" w:eastAsia="仿宋" w:cs="仿宋"/>
        </w:rPr>
      </w:pPr>
      <w:r>
        <w:rPr>
          <w:rFonts w:hint="eastAsia" w:ascii="仿宋" w:hAnsi="仿宋" w:eastAsia="仿宋" w:cs="仿宋"/>
          <w:b/>
          <w:bCs/>
        </w:rPr>
        <w:t>七、对本次采购提出询问，请按以下方式联系</w:t>
      </w:r>
      <w:r>
        <w:rPr>
          <w:rFonts w:hint="eastAsia" w:ascii="仿宋" w:hAnsi="仿宋" w:eastAsia="仿宋" w:cs="仿宋"/>
        </w:rPr>
        <w:t>。</w:t>
      </w:r>
    </w:p>
    <w:p>
      <w:pPr>
        <w:pStyle w:val="29"/>
        <w:spacing w:before="0" w:beforeAutospacing="0" w:after="0" w:afterAutospacing="0" w:line="360" w:lineRule="auto"/>
        <w:ind w:firstLine="420" w:firstLineChars="175"/>
        <w:textAlignment w:val="baseline"/>
        <w:rPr>
          <w:rFonts w:ascii="仿宋" w:hAnsi="仿宋" w:eastAsia="仿宋" w:cs="仿宋"/>
          <w:shd w:val="clear" w:color="auto" w:fill="FFFFFF"/>
        </w:rPr>
      </w:pPr>
      <w:r>
        <w:rPr>
          <w:rFonts w:hint="eastAsia" w:ascii="仿宋" w:hAnsi="仿宋" w:eastAsia="仿宋" w:cs="仿宋"/>
          <w:shd w:val="clear" w:color="auto" w:fill="FFFFFF"/>
        </w:rPr>
        <w:t>1.采购人信息</w:t>
      </w:r>
    </w:p>
    <w:p>
      <w:pPr>
        <w:pStyle w:val="29"/>
        <w:spacing w:before="0" w:beforeAutospacing="0" w:after="0" w:afterAutospacing="0" w:line="360" w:lineRule="auto"/>
        <w:ind w:firstLine="840" w:firstLineChars="350"/>
        <w:textAlignment w:val="baseline"/>
        <w:rPr>
          <w:rFonts w:hint="eastAsia" w:ascii="仿宋" w:hAnsi="仿宋" w:eastAsia="仿宋" w:cs="仿宋"/>
          <w:shd w:val="clear" w:color="auto" w:fill="FFFFFF"/>
          <w:lang w:eastAsia="zh-CN"/>
        </w:rPr>
      </w:pPr>
      <w:r>
        <w:rPr>
          <w:rFonts w:hint="eastAsia" w:ascii="仿宋" w:hAnsi="仿宋" w:eastAsia="仿宋" w:cs="仿宋"/>
          <w:shd w:val="clear" w:color="auto" w:fill="FFFFFF"/>
        </w:rPr>
        <w:t>名称：</w:t>
      </w:r>
      <w:r>
        <w:rPr>
          <w:rFonts w:hint="eastAsia" w:ascii="仿宋" w:hAnsi="仿宋" w:eastAsia="仿宋" w:cs="仿宋"/>
          <w:shd w:val="clear" w:color="auto" w:fill="FFFFFF"/>
          <w:lang w:eastAsia="zh-CN"/>
        </w:rPr>
        <w:t>西安市第一医院</w:t>
      </w:r>
    </w:p>
    <w:p>
      <w:pPr>
        <w:pStyle w:val="29"/>
        <w:spacing w:before="0" w:beforeAutospacing="0" w:after="0" w:afterAutospacing="0" w:line="360" w:lineRule="auto"/>
        <w:ind w:firstLine="840" w:firstLineChars="350"/>
        <w:textAlignment w:val="baseline"/>
        <w:rPr>
          <w:rFonts w:hint="eastAsia" w:ascii="仿宋" w:hAnsi="仿宋" w:eastAsia="仿宋" w:cs="仿宋"/>
          <w:shd w:val="clear" w:color="auto" w:fill="FFFFFF"/>
          <w:lang w:eastAsia="zh-CN"/>
        </w:rPr>
      </w:pPr>
      <w:r>
        <w:rPr>
          <w:rFonts w:hint="eastAsia" w:ascii="仿宋" w:hAnsi="仿宋" w:eastAsia="仿宋" w:cs="仿宋"/>
          <w:shd w:val="clear" w:color="auto" w:fill="FFFFFF"/>
        </w:rPr>
        <w:t>地址：</w:t>
      </w:r>
      <w:r>
        <w:rPr>
          <w:rFonts w:hint="eastAsia" w:ascii="仿宋" w:hAnsi="仿宋" w:eastAsia="仿宋" w:cs="仿宋"/>
          <w:lang w:eastAsia="zh-CN"/>
        </w:rPr>
        <w:t>南大街粉巷30号</w:t>
      </w:r>
    </w:p>
    <w:p>
      <w:pPr>
        <w:pStyle w:val="29"/>
        <w:spacing w:before="0" w:beforeAutospacing="0" w:after="0" w:afterAutospacing="0" w:line="360" w:lineRule="auto"/>
        <w:ind w:firstLine="840" w:firstLineChars="350"/>
        <w:textAlignment w:val="baseline"/>
        <w:rPr>
          <w:rFonts w:hint="eastAsia" w:ascii="仿宋" w:hAnsi="仿宋" w:eastAsia="仿宋" w:cs="仿宋"/>
          <w:shd w:val="clear" w:color="auto" w:fill="FFFFFF"/>
          <w:lang w:eastAsia="zh-CN"/>
        </w:rPr>
      </w:pPr>
      <w:r>
        <w:rPr>
          <w:rFonts w:hint="eastAsia" w:ascii="仿宋" w:hAnsi="仿宋" w:eastAsia="仿宋" w:cs="仿宋"/>
          <w:shd w:val="clear" w:color="auto" w:fill="FFFFFF"/>
        </w:rPr>
        <w:t>联系方式：</w:t>
      </w:r>
      <w:r>
        <w:rPr>
          <w:rFonts w:hint="eastAsia" w:ascii="仿宋" w:hAnsi="仿宋" w:eastAsia="仿宋" w:cs="仿宋"/>
          <w:shd w:val="clear" w:color="auto" w:fill="FFFFFF"/>
          <w:lang w:eastAsia="zh-CN"/>
        </w:rPr>
        <w:t>西安市第一医院经办029-87630967</w:t>
      </w:r>
    </w:p>
    <w:p>
      <w:pPr>
        <w:pStyle w:val="29"/>
        <w:spacing w:before="0" w:beforeAutospacing="0" w:after="0" w:afterAutospacing="0" w:line="360" w:lineRule="auto"/>
        <w:ind w:firstLine="420" w:firstLineChars="175"/>
        <w:textAlignment w:val="baseline"/>
        <w:rPr>
          <w:rFonts w:ascii="仿宋" w:hAnsi="仿宋" w:eastAsia="仿宋" w:cs="仿宋"/>
          <w:shd w:val="clear" w:color="auto" w:fill="FFFFFF"/>
        </w:rPr>
      </w:pPr>
      <w:r>
        <w:rPr>
          <w:rFonts w:hint="eastAsia" w:ascii="仿宋" w:hAnsi="仿宋" w:eastAsia="仿宋" w:cs="仿宋"/>
          <w:shd w:val="clear" w:color="auto" w:fill="FFFFFF"/>
        </w:rPr>
        <w:t>2.采购代理机构信息</w:t>
      </w:r>
    </w:p>
    <w:p>
      <w:pPr>
        <w:pStyle w:val="29"/>
        <w:spacing w:before="0" w:beforeAutospacing="0" w:after="0" w:afterAutospacing="0" w:line="360" w:lineRule="auto"/>
        <w:ind w:firstLine="840" w:firstLineChars="350"/>
        <w:textAlignment w:val="baseline"/>
        <w:rPr>
          <w:rFonts w:ascii="仿宋" w:hAnsi="仿宋" w:eastAsia="仿宋" w:cs="仿宋"/>
          <w:shd w:val="clear" w:color="auto" w:fill="FFFFFF"/>
        </w:rPr>
      </w:pPr>
      <w:r>
        <w:rPr>
          <w:rFonts w:hint="eastAsia" w:ascii="仿宋" w:hAnsi="仿宋" w:eastAsia="仿宋" w:cs="仿宋"/>
          <w:shd w:val="clear" w:color="auto" w:fill="FFFFFF"/>
        </w:rPr>
        <w:t>名称：陕西笃信招标有限公司</w:t>
      </w:r>
    </w:p>
    <w:p>
      <w:pPr>
        <w:pStyle w:val="29"/>
        <w:spacing w:before="0" w:beforeAutospacing="0" w:after="0" w:afterAutospacing="0" w:line="360" w:lineRule="auto"/>
        <w:ind w:firstLine="840" w:firstLineChars="350"/>
        <w:textAlignment w:val="baseline"/>
        <w:rPr>
          <w:rFonts w:ascii="仿宋" w:hAnsi="仿宋" w:eastAsia="仿宋" w:cs="仿宋"/>
          <w:shd w:val="clear" w:color="auto" w:fill="FFFFFF"/>
        </w:rPr>
      </w:pPr>
      <w:r>
        <w:rPr>
          <w:rFonts w:hint="eastAsia" w:ascii="仿宋" w:hAnsi="仿宋" w:eastAsia="仿宋" w:cs="仿宋"/>
          <w:shd w:val="clear" w:color="auto" w:fill="FFFFFF"/>
        </w:rPr>
        <w:t>地址：西安经济技术开发区凤城十一路与文景路十字文景商务广场B座8层</w:t>
      </w:r>
    </w:p>
    <w:p>
      <w:pPr>
        <w:pStyle w:val="29"/>
        <w:spacing w:before="0" w:beforeAutospacing="0" w:after="0" w:afterAutospacing="0" w:line="360" w:lineRule="auto"/>
        <w:ind w:firstLine="840" w:firstLineChars="350"/>
        <w:textAlignment w:val="baseline"/>
        <w:rPr>
          <w:rFonts w:ascii="仿宋" w:hAnsi="仿宋" w:eastAsia="仿宋" w:cs="仿宋"/>
          <w:shd w:val="clear" w:color="auto" w:fill="FFFFFF"/>
        </w:rPr>
      </w:pPr>
      <w:r>
        <w:rPr>
          <w:rFonts w:hint="eastAsia" w:ascii="仿宋" w:hAnsi="仿宋" w:eastAsia="仿宋" w:cs="仿宋"/>
          <w:shd w:val="clear" w:color="auto" w:fill="FFFFFF"/>
        </w:rPr>
        <w:t>联系方式：029-86253389</w:t>
      </w:r>
    </w:p>
    <w:p>
      <w:pPr>
        <w:pStyle w:val="29"/>
        <w:spacing w:before="0" w:beforeAutospacing="0" w:after="0" w:afterAutospacing="0" w:line="360" w:lineRule="auto"/>
        <w:ind w:firstLine="420" w:firstLineChars="175"/>
        <w:textAlignment w:val="baseline"/>
        <w:rPr>
          <w:rFonts w:ascii="仿宋" w:hAnsi="仿宋" w:eastAsia="仿宋" w:cs="仿宋"/>
          <w:shd w:val="clear" w:color="auto" w:fill="FFFFFF"/>
        </w:rPr>
      </w:pPr>
      <w:r>
        <w:rPr>
          <w:rFonts w:hint="eastAsia" w:ascii="仿宋" w:hAnsi="仿宋" w:eastAsia="仿宋" w:cs="仿宋"/>
          <w:shd w:val="clear" w:color="auto" w:fill="FFFFFF"/>
        </w:rPr>
        <w:t>3.项目联系方式</w:t>
      </w:r>
    </w:p>
    <w:p>
      <w:pPr>
        <w:pStyle w:val="29"/>
        <w:spacing w:before="0" w:beforeAutospacing="0" w:after="0" w:afterAutospacing="0" w:line="360" w:lineRule="auto"/>
        <w:ind w:firstLine="840" w:firstLineChars="350"/>
        <w:textAlignment w:val="baseline"/>
        <w:rPr>
          <w:rFonts w:hint="eastAsia" w:ascii="仿宋" w:hAnsi="仿宋" w:eastAsia="仿宋" w:cs="仿宋"/>
          <w:shd w:val="clear" w:color="auto" w:fill="FFFFFF"/>
          <w:lang w:eastAsia="zh-CN"/>
        </w:rPr>
      </w:pPr>
      <w:r>
        <w:rPr>
          <w:rFonts w:hint="eastAsia" w:ascii="仿宋" w:hAnsi="仿宋" w:eastAsia="仿宋" w:cs="仿宋"/>
          <w:shd w:val="clear" w:color="auto" w:fill="FFFFFF"/>
        </w:rPr>
        <w:t>项目联系人：</w:t>
      </w:r>
      <w:r>
        <w:rPr>
          <w:rFonts w:hint="eastAsia" w:ascii="仿宋" w:hAnsi="仿宋" w:eastAsia="仿宋" w:cs="仿宋"/>
          <w:shd w:val="clear" w:color="auto" w:fill="FFFFFF"/>
          <w:lang w:eastAsia="zh-CN"/>
        </w:rPr>
        <w:t>郭晨、李纪旋、张亚娜</w:t>
      </w:r>
    </w:p>
    <w:p>
      <w:pPr>
        <w:pStyle w:val="29"/>
        <w:spacing w:before="0" w:beforeAutospacing="0" w:after="0" w:afterAutospacing="0" w:line="360" w:lineRule="auto"/>
        <w:ind w:firstLine="840" w:firstLineChars="350"/>
        <w:textAlignment w:val="baseline"/>
        <w:rPr>
          <w:rFonts w:ascii="仿宋" w:hAnsi="仿宋" w:eastAsia="仿宋" w:cs="仿宋"/>
          <w:shd w:val="clear" w:color="auto" w:fill="FFFFFF"/>
        </w:rPr>
      </w:pPr>
      <w:r>
        <w:rPr>
          <w:rFonts w:hint="eastAsia" w:ascii="仿宋" w:hAnsi="仿宋" w:eastAsia="仿宋" w:cs="仿宋"/>
          <w:shd w:val="clear" w:color="auto" w:fill="FFFFFF"/>
        </w:rPr>
        <w:t>电话：029-86253389</w:t>
      </w:r>
    </w:p>
    <w:p>
      <w:pPr>
        <w:pStyle w:val="29"/>
        <w:spacing w:before="0" w:beforeAutospacing="0" w:after="0" w:afterAutospacing="0" w:line="360" w:lineRule="auto"/>
        <w:ind w:firstLine="480" w:firstLineChars="200"/>
        <w:jc w:val="right"/>
        <w:textAlignment w:val="baseline"/>
        <w:rPr>
          <w:rFonts w:ascii="仿宋" w:hAnsi="仿宋" w:eastAsia="仿宋" w:cs="仿宋"/>
          <w:shd w:val="clear" w:color="auto" w:fill="FFFFFF"/>
        </w:rPr>
      </w:pPr>
    </w:p>
    <w:p>
      <w:pPr>
        <w:pStyle w:val="29"/>
        <w:spacing w:before="0" w:beforeAutospacing="0" w:after="0" w:afterAutospacing="0" w:line="360" w:lineRule="auto"/>
        <w:ind w:firstLine="480" w:firstLineChars="200"/>
        <w:jc w:val="right"/>
        <w:textAlignment w:val="baseline"/>
        <w:rPr>
          <w:rFonts w:ascii="仿宋" w:hAnsi="仿宋" w:eastAsia="仿宋" w:cs="仿宋"/>
          <w:shd w:val="clear" w:color="auto" w:fill="FFFFFF"/>
        </w:rPr>
      </w:pPr>
    </w:p>
    <w:p>
      <w:pPr>
        <w:pStyle w:val="29"/>
        <w:spacing w:before="0" w:beforeAutospacing="0" w:after="0" w:afterAutospacing="0" w:line="360" w:lineRule="auto"/>
        <w:ind w:firstLine="480" w:firstLineChars="200"/>
        <w:jc w:val="right"/>
        <w:textAlignment w:val="baseline"/>
        <w:rPr>
          <w:rFonts w:ascii="仿宋" w:hAnsi="仿宋" w:eastAsia="仿宋" w:cs="仿宋"/>
          <w:shd w:val="clear" w:color="auto" w:fill="FFFFFF"/>
        </w:rPr>
      </w:pPr>
    </w:p>
    <w:p>
      <w:pPr>
        <w:pStyle w:val="29"/>
        <w:spacing w:before="0" w:beforeAutospacing="0" w:after="0" w:afterAutospacing="0" w:line="360" w:lineRule="auto"/>
        <w:ind w:firstLine="480" w:firstLineChars="200"/>
        <w:jc w:val="right"/>
        <w:textAlignment w:val="baseline"/>
        <w:rPr>
          <w:rFonts w:ascii="仿宋" w:hAnsi="仿宋" w:eastAsia="仿宋" w:cs="仿宋"/>
          <w:shd w:val="clear" w:color="auto" w:fill="FFFFFF"/>
        </w:rPr>
      </w:pPr>
      <w:r>
        <w:rPr>
          <w:rFonts w:hint="eastAsia" w:ascii="仿宋" w:hAnsi="仿宋" w:eastAsia="仿宋" w:cs="仿宋"/>
          <w:shd w:val="clear" w:color="auto" w:fill="FFFFFF"/>
        </w:rPr>
        <w:t>陕西笃信招标有限公司</w:t>
      </w:r>
    </w:p>
    <w:p>
      <w:pPr>
        <w:pStyle w:val="29"/>
        <w:spacing w:before="0" w:beforeAutospacing="0" w:after="0" w:afterAutospacing="0" w:line="360" w:lineRule="auto"/>
        <w:ind w:firstLine="480" w:firstLineChars="200"/>
        <w:jc w:val="right"/>
        <w:textAlignment w:val="baseline"/>
        <w:rPr>
          <w:rFonts w:ascii="仿宋" w:hAnsi="仿宋" w:eastAsia="仿宋" w:cs="仿宋"/>
          <w:lang w:val="zh-CN"/>
        </w:rPr>
        <w:sectPr>
          <w:headerReference r:id="rId5" w:type="default"/>
          <w:footerReference r:id="rId6" w:type="default"/>
          <w:pgSz w:w="11905" w:h="16838"/>
          <w:pgMar w:top="1417" w:right="1701" w:bottom="1417" w:left="1701" w:header="850" w:footer="992" w:gutter="0"/>
          <w:pgNumType w:fmt="decimal" w:start="1"/>
          <w:cols w:space="0" w:num="1"/>
          <w:rtlGutter w:val="0"/>
          <w:docGrid w:linePitch="312" w:charSpace="0"/>
        </w:sectPr>
      </w:pPr>
      <w:r>
        <w:rPr>
          <w:rFonts w:hint="eastAsia" w:ascii="仿宋" w:hAnsi="仿宋" w:eastAsia="仿宋" w:cs="仿宋"/>
          <w:shd w:val="clear" w:color="auto" w:fill="FFFFFF"/>
        </w:rPr>
        <w:t>2023年</w:t>
      </w:r>
      <w:r>
        <w:rPr>
          <w:rFonts w:hint="eastAsia" w:ascii="仿宋" w:hAnsi="仿宋" w:eastAsia="仿宋" w:cs="仿宋"/>
          <w:shd w:val="clear" w:color="auto" w:fill="FFFFFF"/>
          <w:lang w:val="en-US" w:eastAsia="zh-CN"/>
        </w:rPr>
        <w:t>06</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29</w:t>
      </w:r>
      <w:r>
        <w:rPr>
          <w:rFonts w:hint="eastAsia" w:ascii="仿宋" w:hAnsi="仿宋" w:eastAsia="仿宋" w:cs="仿宋"/>
          <w:shd w:val="clear" w:color="auto" w:fill="FFFFFF"/>
        </w:rPr>
        <w:t>日</w:t>
      </w:r>
    </w:p>
    <w:p>
      <w:pPr>
        <w:pStyle w:val="3"/>
        <w:rPr>
          <w:rFonts w:ascii="仿宋" w:eastAsia="仿宋" w:cs="仿宋"/>
          <w:b/>
          <w:kern w:val="2"/>
          <w:sz w:val="32"/>
          <w:szCs w:val="32"/>
          <w:lang w:val="zh-CN"/>
        </w:rPr>
      </w:pPr>
      <w:bookmarkStart w:id="14" w:name="_Toc694"/>
      <w:bookmarkStart w:id="15" w:name="_Toc32226"/>
      <w:r>
        <w:rPr>
          <w:rFonts w:hint="eastAsia" w:ascii="仿宋" w:eastAsia="仿宋" w:cs="仿宋"/>
          <w:b/>
          <w:kern w:val="2"/>
          <w:sz w:val="32"/>
          <w:szCs w:val="32"/>
          <w:lang w:val="zh-CN"/>
        </w:rPr>
        <w:t>第二部分  投标人须知</w:t>
      </w:r>
      <w:bookmarkEnd w:id="14"/>
      <w:bookmarkEnd w:id="15"/>
    </w:p>
    <w:p>
      <w:pPr>
        <w:jc w:val="center"/>
        <w:outlineLvl w:val="1"/>
        <w:rPr>
          <w:rFonts w:ascii="仿宋" w:hAnsi="仿宋" w:eastAsia="仿宋" w:cs="仿宋"/>
          <w:b/>
          <w:bCs/>
          <w:sz w:val="36"/>
          <w:szCs w:val="36"/>
          <w:lang w:val="zh-CN"/>
        </w:rPr>
      </w:pPr>
      <w:bookmarkStart w:id="16" w:name="_Toc618"/>
      <w:bookmarkStart w:id="17" w:name="_Toc6011"/>
      <w:bookmarkStart w:id="18" w:name="_Toc4673"/>
      <w:bookmarkStart w:id="19" w:name="_Toc11232"/>
      <w:bookmarkStart w:id="20" w:name="_Toc23465"/>
      <w:r>
        <w:rPr>
          <w:rFonts w:hint="eastAsia" w:ascii="仿宋" w:hAnsi="仿宋" w:eastAsia="仿宋" w:cs="仿宋"/>
          <w:b/>
          <w:bCs/>
          <w:sz w:val="32"/>
          <w:szCs w:val="32"/>
          <w:lang w:val="zh-CN"/>
        </w:rPr>
        <w:t>投标人须知前附表</w:t>
      </w:r>
      <w:bookmarkEnd w:id="16"/>
      <w:bookmarkEnd w:id="17"/>
      <w:bookmarkEnd w:id="18"/>
      <w:bookmarkEnd w:id="19"/>
      <w:bookmarkEnd w:id="20"/>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309"/>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条款</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条款名称</w:t>
            </w:r>
          </w:p>
        </w:tc>
        <w:tc>
          <w:tcPr>
            <w:tcW w:w="5973" w:type="dxa"/>
            <w:vAlign w:val="center"/>
          </w:tcPr>
          <w:p>
            <w:pPr>
              <w:spacing w:line="360" w:lineRule="auto"/>
              <w:jc w:val="center"/>
              <w:rPr>
                <w:rFonts w:ascii="仿宋" w:hAnsi="仿宋" w:eastAsia="仿宋" w:cs="仿宋"/>
              </w:rPr>
            </w:pPr>
            <w:r>
              <w:rPr>
                <w:rFonts w:hint="eastAsia" w:ascii="仿宋" w:hAnsi="仿宋" w:eastAsia="仿宋" w:cs="仿宋"/>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采购人</w:t>
            </w:r>
          </w:p>
        </w:tc>
        <w:tc>
          <w:tcPr>
            <w:tcW w:w="5973" w:type="dxa"/>
            <w:vAlign w:val="center"/>
          </w:tcPr>
          <w:p>
            <w:pPr>
              <w:spacing w:line="360" w:lineRule="auto"/>
              <w:rPr>
                <w:rFonts w:hint="eastAsia" w:ascii="仿宋" w:hAnsi="仿宋" w:eastAsia="仿宋" w:cs="仿宋"/>
                <w:lang w:eastAsia="zh-CN"/>
              </w:rPr>
            </w:pPr>
            <w:r>
              <w:rPr>
                <w:rFonts w:hint="eastAsia" w:ascii="仿宋" w:hAnsi="仿宋" w:eastAsia="仿宋" w:cs="仿宋"/>
              </w:rPr>
              <w:t>采购人名称：</w:t>
            </w:r>
            <w:r>
              <w:rPr>
                <w:rFonts w:hint="eastAsia" w:ascii="仿宋" w:hAnsi="仿宋" w:eastAsia="仿宋" w:cs="仿宋"/>
                <w:lang w:eastAsia="zh-CN"/>
              </w:rPr>
              <w:t>西安市第一医院</w:t>
            </w:r>
          </w:p>
          <w:p>
            <w:pPr>
              <w:spacing w:line="360" w:lineRule="auto"/>
              <w:rPr>
                <w:rFonts w:hint="eastAsia" w:ascii="仿宋" w:hAnsi="仿宋" w:eastAsia="仿宋" w:cs="仿宋"/>
                <w:lang w:eastAsia="zh-CN"/>
              </w:rPr>
            </w:pPr>
            <w:r>
              <w:rPr>
                <w:rFonts w:hint="eastAsia" w:ascii="仿宋" w:hAnsi="仿宋" w:eastAsia="仿宋" w:cs="仿宋"/>
              </w:rPr>
              <w:t>地址：</w:t>
            </w:r>
            <w:r>
              <w:rPr>
                <w:rFonts w:hint="eastAsia" w:ascii="仿宋" w:hAnsi="仿宋" w:eastAsia="仿宋" w:cs="仿宋"/>
                <w:lang w:eastAsia="zh-CN"/>
              </w:rPr>
              <w:t>南大街粉巷30号</w:t>
            </w:r>
          </w:p>
          <w:p>
            <w:pPr>
              <w:spacing w:line="360" w:lineRule="auto"/>
              <w:rPr>
                <w:rFonts w:ascii="仿宋" w:hAnsi="仿宋" w:eastAsia="仿宋" w:cs="仿宋"/>
              </w:rPr>
            </w:pPr>
            <w:r>
              <w:rPr>
                <w:rFonts w:hint="eastAsia" w:ascii="仿宋" w:hAnsi="仿宋" w:eastAsia="仿宋" w:cs="仿宋"/>
              </w:rPr>
              <w:t>联系人：</w:t>
            </w:r>
            <w:r>
              <w:rPr>
                <w:rFonts w:hint="eastAsia" w:ascii="仿宋" w:hAnsi="仿宋" w:eastAsia="仿宋" w:cs="仿宋"/>
                <w:lang w:eastAsia="zh-CN"/>
              </w:rPr>
              <w:t>西安市第一医院经办</w:t>
            </w:r>
            <w:r>
              <w:rPr>
                <w:rFonts w:hint="eastAsia" w:ascii="仿宋" w:hAnsi="仿宋" w:eastAsia="仿宋" w:cs="仿宋"/>
                <w:shd w:val="clear" w:color="auto" w:fill="FFFFFF"/>
              </w:rPr>
              <w:t xml:space="preserve"> </w:t>
            </w:r>
          </w:p>
          <w:p>
            <w:pPr>
              <w:spacing w:line="360" w:lineRule="auto"/>
              <w:rPr>
                <w:rFonts w:hint="eastAsia" w:ascii="仿宋" w:hAnsi="仿宋" w:eastAsia="仿宋" w:cs="仿宋"/>
                <w:lang w:eastAsia="zh-CN"/>
              </w:rPr>
            </w:pPr>
            <w:r>
              <w:rPr>
                <w:rFonts w:hint="eastAsia" w:ascii="仿宋" w:hAnsi="仿宋" w:eastAsia="仿宋" w:cs="仿宋"/>
              </w:rPr>
              <w:t>联系电话：</w:t>
            </w:r>
            <w:r>
              <w:rPr>
                <w:rFonts w:hint="eastAsia" w:ascii="仿宋" w:hAnsi="仿宋" w:eastAsia="仿宋" w:cs="仿宋"/>
                <w:shd w:val="clear" w:color="auto" w:fill="FFFFFF"/>
                <w:lang w:eastAsia="zh-CN"/>
              </w:rPr>
              <w:t>029-87630967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2</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采购代理机构</w:t>
            </w:r>
          </w:p>
        </w:tc>
        <w:tc>
          <w:tcPr>
            <w:tcW w:w="5973" w:type="dxa"/>
            <w:vAlign w:val="center"/>
          </w:tcPr>
          <w:p>
            <w:pPr>
              <w:spacing w:line="360" w:lineRule="auto"/>
              <w:rPr>
                <w:rFonts w:ascii="仿宋" w:hAnsi="仿宋" w:eastAsia="仿宋" w:cs="仿宋"/>
              </w:rPr>
            </w:pPr>
            <w:r>
              <w:rPr>
                <w:rFonts w:hint="eastAsia" w:ascii="仿宋" w:hAnsi="仿宋" w:eastAsia="仿宋" w:cs="仿宋"/>
              </w:rPr>
              <w:t>名称：陕西笃信招标有限公司</w:t>
            </w:r>
          </w:p>
          <w:p>
            <w:pPr>
              <w:spacing w:line="360" w:lineRule="auto"/>
              <w:rPr>
                <w:rFonts w:ascii="仿宋" w:hAnsi="仿宋" w:eastAsia="仿宋" w:cs="仿宋"/>
              </w:rPr>
            </w:pPr>
            <w:r>
              <w:rPr>
                <w:rFonts w:hint="eastAsia" w:ascii="仿宋" w:hAnsi="仿宋" w:eastAsia="仿宋" w:cs="仿宋"/>
              </w:rPr>
              <w:t>地址：西安经济技术开发区凤城十一路与文景路十字文景商务广场B座8层</w:t>
            </w:r>
          </w:p>
          <w:p>
            <w:pPr>
              <w:spacing w:line="360" w:lineRule="auto"/>
              <w:rPr>
                <w:rFonts w:hint="eastAsia" w:ascii="仿宋" w:hAnsi="仿宋" w:eastAsia="仿宋" w:cs="仿宋"/>
                <w:lang w:eastAsia="zh-CN"/>
              </w:rPr>
            </w:pPr>
            <w:r>
              <w:rPr>
                <w:rFonts w:hint="eastAsia" w:ascii="仿宋" w:hAnsi="仿宋" w:eastAsia="仿宋" w:cs="仿宋"/>
              </w:rPr>
              <w:t>联系人：</w:t>
            </w:r>
            <w:r>
              <w:rPr>
                <w:rFonts w:hint="eastAsia" w:ascii="仿宋" w:hAnsi="仿宋" w:eastAsia="仿宋" w:cs="仿宋"/>
                <w:lang w:eastAsia="zh-CN"/>
              </w:rPr>
              <w:t>郭晨、李纪旋、张亚娜</w:t>
            </w:r>
          </w:p>
          <w:p>
            <w:pPr>
              <w:spacing w:line="360" w:lineRule="auto"/>
              <w:rPr>
                <w:rFonts w:ascii="仿宋" w:hAnsi="仿宋" w:eastAsia="仿宋" w:cs="仿宋"/>
              </w:rPr>
            </w:pPr>
            <w:r>
              <w:rPr>
                <w:rFonts w:hint="eastAsia" w:ascii="仿宋" w:hAnsi="仿宋" w:eastAsia="仿宋" w:cs="仿宋"/>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3</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项目名称</w:t>
            </w:r>
          </w:p>
        </w:tc>
        <w:tc>
          <w:tcPr>
            <w:tcW w:w="5973" w:type="dxa"/>
            <w:vAlign w:val="center"/>
          </w:tcPr>
          <w:p>
            <w:pPr>
              <w:spacing w:line="360" w:lineRule="auto"/>
              <w:rPr>
                <w:rFonts w:hint="eastAsia" w:ascii="仿宋" w:hAnsi="仿宋" w:eastAsia="仿宋" w:cs="仿宋"/>
                <w:lang w:eastAsia="zh-CN"/>
              </w:rPr>
            </w:pPr>
            <w:r>
              <w:rPr>
                <w:rFonts w:hint="eastAsia" w:ascii="仿宋" w:hAnsi="仿宋" w:eastAsia="仿宋" w:cs="仿宋"/>
                <w:lang w:eastAsia="zh-CN"/>
              </w:rPr>
              <w:t>西安市第一医院飞秒激光仪、准分子激光仪3年维保项目（二次）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4</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招标文件</w:t>
            </w:r>
          </w:p>
          <w:p>
            <w:pPr>
              <w:spacing w:line="360" w:lineRule="auto"/>
              <w:jc w:val="center"/>
              <w:rPr>
                <w:rFonts w:ascii="仿宋" w:hAnsi="仿宋" w:eastAsia="仿宋" w:cs="仿宋"/>
              </w:rPr>
            </w:pPr>
            <w:r>
              <w:rPr>
                <w:rFonts w:hint="eastAsia" w:ascii="仿宋" w:hAnsi="仿宋" w:eastAsia="仿宋" w:cs="仿宋"/>
              </w:rPr>
              <w:t>获取时间</w:t>
            </w:r>
          </w:p>
        </w:tc>
        <w:tc>
          <w:tcPr>
            <w:tcW w:w="5973" w:type="dxa"/>
            <w:vAlign w:val="center"/>
          </w:tcPr>
          <w:p>
            <w:pPr>
              <w:spacing w:line="360" w:lineRule="auto"/>
              <w:rPr>
                <w:rFonts w:ascii="仿宋" w:hAnsi="仿宋" w:eastAsia="仿宋" w:cs="仿宋"/>
              </w:rPr>
            </w:pPr>
            <w:r>
              <w:rPr>
                <w:rFonts w:hint="eastAsia" w:ascii="仿宋" w:hAnsi="仿宋" w:eastAsia="仿宋" w:cs="仿宋"/>
                <w:shd w:val="clear" w:color="auto" w:fill="FFFFFF"/>
              </w:rPr>
              <w:t>2023年06月30日至2023年07月07日，每天上午00：00：00 至 12：00：00 ，下午 12：00：00 至 23：59：59 （北京时间，法定节假日除外）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5</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资金来源</w:t>
            </w:r>
          </w:p>
        </w:tc>
        <w:tc>
          <w:tcPr>
            <w:tcW w:w="5973" w:type="dxa"/>
            <w:vAlign w:val="center"/>
          </w:tcPr>
          <w:p>
            <w:pPr>
              <w:spacing w:line="360" w:lineRule="auto"/>
              <w:rPr>
                <w:rFonts w:ascii="仿宋" w:hAnsi="仿宋" w:eastAsia="仿宋" w:cs="仿宋"/>
              </w:rPr>
            </w:pPr>
            <w:r>
              <w:rPr>
                <w:rFonts w:hint="eastAsia" w:ascii="仿宋" w:hAnsi="仿宋" w:eastAsia="仿宋" w:cs="仿宋"/>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6</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采购预算</w:t>
            </w:r>
          </w:p>
        </w:tc>
        <w:tc>
          <w:tcPr>
            <w:tcW w:w="5973" w:type="dxa"/>
            <w:vAlign w:val="center"/>
          </w:tcPr>
          <w:p>
            <w:pPr>
              <w:spacing w:line="360" w:lineRule="auto"/>
              <w:rPr>
                <w:rFonts w:hint="eastAsia" w:ascii="仿宋" w:hAnsi="仿宋" w:eastAsia="仿宋" w:cs="仿宋"/>
                <w:lang w:val="en-US" w:eastAsia="zh-CN"/>
              </w:rPr>
            </w:pPr>
            <w:r>
              <w:rPr>
                <w:rFonts w:hint="eastAsia" w:ascii="仿宋" w:hAnsi="仿宋" w:eastAsia="仿宋" w:cs="仿宋"/>
                <w:highlight w:val="none"/>
              </w:rPr>
              <w:t>人民币</w:t>
            </w:r>
            <w:r>
              <w:rPr>
                <w:rFonts w:hint="eastAsia" w:ascii="仿宋" w:hAnsi="仿宋" w:eastAsia="仿宋" w:cs="仿宋"/>
                <w:highlight w:val="none"/>
                <w:lang w:eastAsia="zh-CN"/>
              </w:rPr>
              <w:t>2400000.00</w:t>
            </w:r>
            <w:r>
              <w:rPr>
                <w:rFonts w:hint="eastAsia" w:ascii="仿宋" w:hAnsi="仿宋" w:eastAsia="仿宋" w:cs="仿宋"/>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7</w:t>
            </w:r>
          </w:p>
        </w:tc>
        <w:tc>
          <w:tcPr>
            <w:tcW w:w="2309" w:type="dxa"/>
            <w:vAlign w:val="center"/>
          </w:tcPr>
          <w:p>
            <w:pPr>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eastAsia="zh-CN"/>
              </w:rPr>
              <w:t>维保期</w:t>
            </w:r>
          </w:p>
        </w:tc>
        <w:tc>
          <w:tcPr>
            <w:tcW w:w="5973" w:type="dxa"/>
            <w:vAlign w:val="center"/>
          </w:tcPr>
          <w:p>
            <w:pPr>
              <w:snapToGrid w:val="0"/>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9</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项目实施地点</w:t>
            </w:r>
          </w:p>
        </w:tc>
        <w:tc>
          <w:tcPr>
            <w:tcW w:w="5973" w:type="dxa"/>
            <w:vAlign w:val="center"/>
          </w:tcPr>
          <w:p>
            <w:pPr>
              <w:spacing w:line="360" w:lineRule="auto"/>
              <w:rPr>
                <w:rFonts w:ascii="仿宋" w:hAnsi="仿宋" w:eastAsia="仿宋" w:cs="仿宋"/>
              </w:rPr>
            </w:pPr>
            <w:r>
              <w:rPr>
                <w:rFonts w:hint="eastAsia" w:ascii="仿宋" w:hAnsi="仿宋" w:eastAsia="仿宋" w:cs="仿宋"/>
              </w:rPr>
              <w:t>按照甲方要求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10</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提交投标文件方式、截止时间及开标时间、形式</w:t>
            </w:r>
          </w:p>
        </w:tc>
        <w:tc>
          <w:tcPr>
            <w:tcW w:w="5973" w:type="dxa"/>
            <w:vAlign w:val="center"/>
          </w:tcPr>
          <w:p>
            <w:pPr>
              <w:spacing w:line="360" w:lineRule="auto"/>
              <w:rPr>
                <w:rFonts w:ascii="仿宋" w:hAnsi="仿宋" w:eastAsia="仿宋" w:cs="仿宋"/>
                <w:bCs/>
              </w:rPr>
            </w:pPr>
            <w:r>
              <w:rPr>
                <w:rFonts w:hint="eastAsia" w:ascii="仿宋" w:hAnsi="仿宋" w:eastAsia="仿宋" w:cs="仿宋"/>
                <w:bCs/>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360" w:lineRule="auto"/>
              <w:rPr>
                <w:rFonts w:ascii="仿宋" w:hAnsi="仿宋" w:eastAsia="仿宋" w:cs="仿宋"/>
                <w:bCs/>
              </w:rPr>
            </w:pPr>
            <w:r>
              <w:rPr>
                <w:rFonts w:hint="eastAsia" w:ascii="仿宋" w:hAnsi="仿宋" w:eastAsia="仿宋" w:cs="仿宋"/>
                <w:bCs/>
              </w:rPr>
              <w:t>（2）提交投标文件截止时间及开标时间：2023年</w:t>
            </w:r>
            <w:r>
              <w:rPr>
                <w:rFonts w:hint="eastAsia" w:ascii="仿宋" w:hAnsi="仿宋" w:eastAsia="仿宋" w:cs="仿宋"/>
                <w:bCs/>
                <w:lang w:val="en-US" w:eastAsia="zh-CN"/>
              </w:rPr>
              <w:t>07</w:t>
            </w:r>
            <w:r>
              <w:rPr>
                <w:rFonts w:hint="eastAsia" w:ascii="仿宋" w:hAnsi="仿宋" w:eastAsia="仿宋" w:cs="仿宋"/>
                <w:bCs/>
              </w:rPr>
              <w:t>月</w:t>
            </w:r>
            <w:r>
              <w:rPr>
                <w:rFonts w:hint="eastAsia" w:ascii="仿宋" w:hAnsi="仿宋" w:eastAsia="仿宋" w:cs="仿宋"/>
                <w:bCs/>
                <w:lang w:val="en-US" w:eastAsia="zh-CN"/>
              </w:rPr>
              <w:t>20</w:t>
            </w:r>
            <w:r>
              <w:rPr>
                <w:rFonts w:hint="eastAsia" w:ascii="仿宋" w:hAnsi="仿宋" w:eastAsia="仿宋" w:cs="仿宋"/>
                <w:bCs/>
              </w:rPr>
              <w:t>日09:30，逾期提交的，系统将拒绝接收。</w:t>
            </w:r>
          </w:p>
          <w:p>
            <w:pPr>
              <w:spacing w:line="360" w:lineRule="auto"/>
              <w:rPr>
                <w:rFonts w:ascii="仿宋" w:hAnsi="仿宋" w:eastAsia="仿宋" w:cs="仿宋"/>
              </w:rPr>
            </w:pPr>
            <w:r>
              <w:rPr>
                <w:rFonts w:hint="eastAsia" w:ascii="仿宋" w:hAnsi="仿宋" w:eastAsia="仿宋" w:cs="仿宋"/>
                <w:bCs/>
              </w:rPr>
              <w:t>（3）开标形式：本项目将</w:t>
            </w:r>
            <w:r>
              <w:rPr>
                <w:rFonts w:hint="eastAsia" w:ascii="仿宋" w:hAnsi="仿宋" w:eastAsia="仿宋" w:cs="仿宋"/>
              </w:rPr>
              <w:t>采用“不见面开标”形式。操作说明详见平台〖首页·〉服务指南·〉下载专区〗中的《西安公共资源交易不见面开标大厅</w:t>
            </w:r>
            <w:r>
              <w:rPr>
                <w:rFonts w:hint="eastAsia" w:ascii="仿宋" w:hAnsi="仿宋" w:eastAsia="仿宋" w:cs="仿宋"/>
                <w:lang w:eastAsia="zh-CN"/>
              </w:rPr>
              <w:t>投标人</w:t>
            </w:r>
            <w:r>
              <w:rPr>
                <w:rFonts w:hint="eastAsia" w:ascii="仿宋" w:hAnsi="仿宋" w:eastAsia="仿宋" w:cs="仿宋"/>
              </w:rPr>
              <w:t>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11</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递交投标文件地点</w:t>
            </w:r>
          </w:p>
        </w:tc>
        <w:tc>
          <w:tcPr>
            <w:tcW w:w="5973" w:type="dxa"/>
            <w:vAlign w:val="center"/>
          </w:tcPr>
          <w:p>
            <w:pPr>
              <w:spacing w:line="360" w:lineRule="auto"/>
              <w:rPr>
                <w:rFonts w:ascii="仿宋" w:hAnsi="仿宋" w:eastAsia="仿宋" w:cs="仿宋"/>
              </w:rPr>
            </w:pPr>
            <w:r>
              <w:rPr>
                <w:rFonts w:hint="eastAsia" w:ascii="仿宋" w:hAnsi="仿宋" w:eastAsia="仿宋" w:cs="仿宋"/>
              </w:rPr>
              <w:t>全国公共资源交易平台（陕西省·西安市（http://sxggzyjy.xa.gov.cn/）电子上传文件递交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12</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投标人资格要求</w:t>
            </w:r>
          </w:p>
        </w:tc>
        <w:tc>
          <w:tcPr>
            <w:tcW w:w="5973" w:type="dxa"/>
            <w:vAlign w:val="center"/>
          </w:tcPr>
          <w:p>
            <w:pPr>
              <w:spacing w:line="360" w:lineRule="auto"/>
              <w:rPr>
                <w:rFonts w:ascii="仿宋" w:hAnsi="仿宋" w:eastAsia="仿宋" w:cs="仿宋"/>
                <w:b/>
                <w:bCs/>
              </w:rPr>
            </w:pPr>
            <w:r>
              <w:rPr>
                <w:rFonts w:hint="eastAsia" w:ascii="仿宋" w:hAnsi="仿宋" w:eastAsia="仿宋" w:cs="仿宋"/>
                <w:b/>
                <w:bCs/>
              </w:rPr>
              <w:t>资质要求同招标公告。</w:t>
            </w:r>
          </w:p>
          <w:p>
            <w:pPr>
              <w:spacing w:line="360" w:lineRule="auto"/>
              <w:rPr>
                <w:rFonts w:ascii="仿宋" w:hAnsi="仿宋" w:eastAsia="仿宋" w:cs="仿宋"/>
              </w:rPr>
            </w:pPr>
            <w:r>
              <w:rPr>
                <w:rFonts w:hint="eastAsia" w:ascii="仿宋" w:hAnsi="仿宋" w:eastAsia="仿宋" w:cs="仿宋"/>
                <w:lang w:val="zh-CN"/>
              </w:rPr>
              <w:t>以上资质均为必备资质，</w:t>
            </w:r>
            <w:r>
              <w:rPr>
                <w:rFonts w:hint="eastAsia" w:ascii="仿宋" w:hAnsi="仿宋" w:eastAsia="仿宋" w:cs="仿宋"/>
              </w:rPr>
              <w:t>必备资质中</w:t>
            </w:r>
            <w:r>
              <w:rPr>
                <w:rFonts w:hint="eastAsia" w:ascii="仿宋" w:hAnsi="仿宋" w:eastAsia="仿宋" w:cs="仿宋"/>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13</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投标文件份数</w:t>
            </w:r>
          </w:p>
        </w:tc>
        <w:tc>
          <w:tcPr>
            <w:tcW w:w="5973" w:type="dxa"/>
            <w:vAlign w:val="center"/>
          </w:tcPr>
          <w:p>
            <w:pPr>
              <w:spacing w:line="360" w:lineRule="auto"/>
              <w:rPr>
                <w:rFonts w:ascii="仿宋" w:hAnsi="仿宋" w:eastAsia="仿宋" w:cs="仿宋"/>
                <w:bCs/>
              </w:rPr>
            </w:pPr>
            <w:r>
              <w:rPr>
                <w:rFonts w:hint="eastAsia" w:ascii="仿宋" w:hAnsi="仿宋" w:eastAsia="仿宋" w:cs="仿宋"/>
                <w:bCs/>
              </w:rPr>
              <w:t>投标</w:t>
            </w:r>
            <w:r>
              <w:rPr>
                <w:rFonts w:hint="eastAsia" w:ascii="仿宋" w:hAnsi="仿宋" w:eastAsia="仿宋" w:cs="仿宋"/>
                <w:bCs/>
                <w:lang w:eastAsia="zh-CN"/>
              </w:rPr>
              <w:t>投标人</w:t>
            </w:r>
            <w:r>
              <w:rPr>
                <w:rFonts w:hint="eastAsia" w:ascii="仿宋" w:hAnsi="仿宋" w:eastAsia="仿宋" w:cs="仿宋"/>
                <w:bCs/>
              </w:rPr>
              <w:t>无需提供；</w:t>
            </w:r>
          </w:p>
          <w:p>
            <w:pPr>
              <w:spacing w:line="360" w:lineRule="auto"/>
              <w:rPr>
                <w:rFonts w:ascii="仿宋" w:hAnsi="仿宋" w:eastAsia="仿宋" w:cs="仿宋"/>
                <w:bCs/>
              </w:rPr>
            </w:pPr>
            <w:r>
              <w:rPr>
                <w:rFonts w:hint="eastAsia" w:ascii="仿宋" w:hAnsi="仿宋" w:eastAsia="仿宋" w:cs="仿宋"/>
                <w:bCs/>
              </w:rPr>
              <w:t>中标</w:t>
            </w:r>
            <w:r>
              <w:rPr>
                <w:rFonts w:hint="eastAsia" w:ascii="仿宋" w:hAnsi="仿宋" w:eastAsia="仿宋" w:cs="仿宋"/>
                <w:bCs/>
                <w:lang w:eastAsia="zh-CN"/>
              </w:rPr>
              <w:t>投标人</w:t>
            </w:r>
            <w:r>
              <w:rPr>
                <w:rFonts w:hint="eastAsia" w:ascii="仿宋" w:hAnsi="仿宋" w:eastAsia="仿宋" w:cs="仿宋"/>
                <w:bCs/>
              </w:rPr>
              <w:t>下载中标（成交）通知书后，向采购代理机构提供一正两副纸质投标文件用于备案及档案保存。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14</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投标人确认收到澄清或者修改的时间</w:t>
            </w:r>
          </w:p>
        </w:tc>
        <w:tc>
          <w:tcPr>
            <w:tcW w:w="5973" w:type="dxa"/>
            <w:vAlign w:val="center"/>
          </w:tcPr>
          <w:p>
            <w:pPr>
              <w:spacing w:line="360" w:lineRule="auto"/>
              <w:rPr>
                <w:rFonts w:ascii="仿宋" w:hAnsi="仿宋" w:eastAsia="仿宋" w:cs="仿宋"/>
              </w:rPr>
            </w:pPr>
            <w:r>
              <w:rPr>
                <w:rFonts w:hint="eastAsia" w:ascii="仿宋" w:hAnsi="仿宋" w:eastAsia="仿宋" w:cs="仿宋"/>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15</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投标有效期</w:t>
            </w:r>
          </w:p>
        </w:tc>
        <w:tc>
          <w:tcPr>
            <w:tcW w:w="5973" w:type="dxa"/>
            <w:vAlign w:val="center"/>
          </w:tcPr>
          <w:p>
            <w:pPr>
              <w:spacing w:line="360" w:lineRule="auto"/>
              <w:rPr>
                <w:rFonts w:ascii="仿宋" w:hAnsi="仿宋" w:eastAsia="仿宋" w:cs="仿宋"/>
              </w:rPr>
            </w:pPr>
            <w:r>
              <w:rPr>
                <w:rFonts w:hint="eastAsia" w:ascii="仿宋" w:hAnsi="仿宋" w:eastAsia="仿宋" w:cs="仿宋"/>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16</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是否接受</w:t>
            </w:r>
          </w:p>
          <w:p>
            <w:pPr>
              <w:spacing w:line="360" w:lineRule="auto"/>
              <w:jc w:val="center"/>
              <w:rPr>
                <w:rFonts w:ascii="仿宋" w:hAnsi="仿宋" w:eastAsia="仿宋" w:cs="仿宋"/>
              </w:rPr>
            </w:pPr>
            <w:r>
              <w:rPr>
                <w:rFonts w:hint="eastAsia" w:ascii="仿宋" w:hAnsi="仿宋" w:eastAsia="仿宋" w:cs="仿宋"/>
              </w:rPr>
              <w:t>联合体投标</w:t>
            </w:r>
          </w:p>
        </w:tc>
        <w:tc>
          <w:tcPr>
            <w:tcW w:w="5973" w:type="dxa"/>
            <w:vAlign w:val="center"/>
          </w:tcPr>
          <w:p>
            <w:pPr>
              <w:spacing w:line="360" w:lineRule="auto"/>
              <w:rPr>
                <w:rFonts w:ascii="仿宋" w:hAnsi="仿宋" w:eastAsia="仿宋" w:cs="仿宋"/>
              </w:rPr>
            </w:pPr>
            <w:r>
              <w:rPr>
                <w:rFonts w:hint="eastAsia" w:ascii="仿宋" w:hAnsi="仿宋" w:eastAsia="仿宋" w:cs="仿宋"/>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17</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答疑会</w:t>
            </w:r>
          </w:p>
        </w:tc>
        <w:tc>
          <w:tcPr>
            <w:tcW w:w="5973" w:type="dxa"/>
            <w:vAlign w:val="center"/>
          </w:tcPr>
          <w:p>
            <w:pPr>
              <w:spacing w:line="360" w:lineRule="auto"/>
              <w:rPr>
                <w:rFonts w:ascii="仿宋" w:hAnsi="仿宋" w:eastAsia="仿宋" w:cs="仿宋"/>
              </w:rPr>
            </w:pPr>
            <w:r>
              <w:rPr>
                <w:rFonts w:hint="eastAsia" w:ascii="仿宋" w:hAnsi="仿宋" w:eastAsia="仿宋" w:cs="仿宋"/>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18</w:t>
            </w:r>
          </w:p>
        </w:tc>
        <w:tc>
          <w:tcPr>
            <w:tcW w:w="2309" w:type="dxa"/>
            <w:vAlign w:val="center"/>
          </w:tcPr>
          <w:p>
            <w:pPr>
              <w:spacing w:line="360" w:lineRule="auto"/>
              <w:jc w:val="center"/>
              <w:rPr>
                <w:rFonts w:ascii="仿宋" w:hAnsi="仿宋" w:eastAsia="仿宋" w:cs="仿宋"/>
                <w:kern w:val="2"/>
              </w:rPr>
            </w:pPr>
            <w:r>
              <w:rPr>
                <w:rFonts w:hint="eastAsia" w:ascii="仿宋" w:hAnsi="仿宋" w:eastAsia="仿宋" w:cs="仿宋"/>
              </w:rPr>
              <w:t>投标文件的签署要求</w:t>
            </w:r>
          </w:p>
        </w:tc>
        <w:tc>
          <w:tcPr>
            <w:tcW w:w="5973" w:type="dxa"/>
            <w:vAlign w:val="center"/>
          </w:tcPr>
          <w:p>
            <w:pPr>
              <w:spacing w:line="360" w:lineRule="auto"/>
              <w:rPr>
                <w:rFonts w:ascii="仿宋" w:hAnsi="仿宋" w:eastAsia="仿宋" w:cs="仿宋"/>
                <w:kern w:val="2"/>
              </w:rPr>
            </w:pPr>
            <w:r>
              <w:rPr>
                <w:rFonts w:hint="eastAsia" w:ascii="仿宋" w:hAnsi="仿宋" w:eastAsia="仿宋" w:cs="仿宋"/>
                <w:lang w:val="zh-CN"/>
              </w:rPr>
              <w:t>投标文件应加盖投标人公章</w:t>
            </w:r>
            <w:r>
              <w:rPr>
                <w:rFonts w:hint="eastAsia" w:ascii="仿宋" w:hAnsi="仿宋" w:eastAsia="仿宋" w:cs="仿宋"/>
                <w:bCs/>
              </w:rPr>
              <w:t>并按照招标文件要求由法定代表人（或授权代表人）签字。</w:t>
            </w:r>
            <w:r>
              <w:rPr>
                <w:rFonts w:hint="eastAsia" w:ascii="仿宋" w:hAnsi="仿宋" w:eastAsia="仿宋" w:cs="仿宋"/>
              </w:rPr>
              <w:t>无法定代表人则由单位负责人签字。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19</w:t>
            </w:r>
          </w:p>
        </w:tc>
        <w:tc>
          <w:tcPr>
            <w:tcW w:w="2309" w:type="dxa"/>
            <w:vAlign w:val="center"/>
          </w:tcPr>
          <w:p>
            <w:pPr>
              <w:spacing w:line="360" w:lineRule="auto"/>
              <w:jc w:val="center"/>
              <w:rPr>
                <w:rFonts w:ascii="仿宋" w:hAnsi="仿宋" w:eastAsia="仿宋" w:cs="仿宋"/>
                <w:kern w:val="2"/>
              </w:rPr>
            </w:pPr>
            <w:r>
              <w:rPr>
                <w:rFonts w:hint="eastAsia" w:ascii="仿宋" w:hAnsi="仿宋" w:eastAsia="仿宋" w:cs="仿宋"/>
              </w:rPr>
              <w:t>中标公告公示媒体</w:t>
            </w:r>
          </w:p>
        </w:tc>
        <w:tc>
          <w:tcPr>
            <w:tcW w:w="5973" w:type="dxa"/>
            <w:vAlign w:val="center"/>
          </w:tcPr>
          <w:p>
            <w:pPr>
              <w:spacing w:line="360" w:lineRule="auto"/>
              <w:rPr>
                <w:rFonts w:ascii="仿宋" w:hAnsi="仿宋" w:eastAsia="仿宋" w:cs="仿宋"/>
                <w:kern w:val="2"/>
              </w:rPr>
            </w:pPr>
            <w:r>
              <w:rPr>
                <w:rFonts w:hint="eastAsia" w:ascii="仿宋" w:hAnsi="仿宋" w:eastAsia="仿宋" w:cs="仿宋"/>
                <w:kern w:val="2"/>
              </w:rPr>
              <w:t>1．陕西省政府采购网：仅提供项目公告，官网地址：http://ccgp-shaanxi.gov.cn/。</w:t>
            </w:r>
          </w:p>
          <w:p>
            <w:pPr>
              <w:spacing w:line="360" w:lineRule="auto"/>
              <w:rPr>
                <w:rFonts w:ascii="仿宋" w:hAnsi="仿宋" w:eastAsia="仿宋" w:cs="仿宋"/>
                <w:kern w:val="2"/>
              </w:rPr>
            </w:pPr>
            <w:r>
              <w:rPr>
                <w:rFonts w:hint="eastAsia" w:ascii="仿宋" w:hAnsi="仿宋" w:eastAsia="仿宋" w:cs="仿宋"/>
                <w:kern w:val="2"/>
              </w:rPr>
              <w:t>2．全国公共资源交易平台（陕西省·西安市）：即西安市公共资源交易平台，提供项目公告和采购文件下载。官网地址：http://sxggzyjy.xa.gov.cn/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20</w:t>
            </w:r>
          </w:p>
        </w:tc>
        <w:tc>
          <w:tcPr>
            <w:tcW w:w="2309" w:type="dxa"/>
            <w:vAlign w:val="center"/>
          </w:tcPr>
          <w:p>
            <w:pPr>
              <w:spacing w:line="360" w:lineRule="auto"/>
              <w:jc w:val="center"/>
              <w:rPr>
                <w:rFonts w:ascii="仿宋" w:hAnsi="仿宋" w:eastAsia="仿宋" w:cs="仿宋"/>
                <w:kern w:val="2"/>
              </w:rPr>
            </w:pPr>
            <w:r>
              <w:rPr>
                <w:rFonts w:hint="eastAsia" w:ascii="仿宋" w:hAnsi="仿宋" w:eastAsia="仿宋" w:cs="仿宋"/>
                <w:kern w:val="2"/>
              </w:rPr>
              <w:t>投诉受理</w:t>
            </w:r>
          </w:p>
        </w:tc>
        <w:tc>
          <w:tcPr>
            <w:tcW w:w="5973" w:type="dxa"/>
            <w:vAlign w:val="center"/>
          </w:tcPr>
          <w:p>
            <w:pPr>
              <w:spacing w:line="360" w:lineRule="auto"/>
              <w:rPr>
                <w:rFonts w:ascii="仿宋" w:hAnsi="仿宋" w:eastAsia="仿宋" w:cs="仿宋"/>
                <w:kern w:val="2"/>
              </w:rPr>
            </w:pPr>
            <w:r>
              <w:rPr>
                <w:rFonts w:hint="eastAsia" w:ascii="仿宋" w:hAnsi="仿宋" w:eastAsia="仿宋" w:cs="仿宋"/>
                <w:kern w:val="2"/>
              </w:rPr>
              <w:t>1．受理单位：西安市财政局政府采购管理处</w:t>
            </w:r>
          </w:p>
          <w:p>
            <w:pPr>
              <w:spacing w:line="360" w:lineRule="auto"/>
              <w:rPr>
                <w:rFonts w:ascii="仿宋" w:hAnsi="仿宋" w:eastAsia="仿宋" w:cs="仿宋"/>
                <w:kern w:val="2"/>
              </w:rPr>
            </w:pPr>
            <w:r>
              <w:rPr>
                <w:rFonts w:hint="eastAsia" w:ascii="仿宋" w:hAnsi="仿宋" w:eastAsia="仿宋" w:cs="仿宋"/>
                <w:kern w:val="2"/>
              </w:rPr>
              <w:t>2．联系电话：029-89821846</w:t>
            </w:r>
          </w:p>
          <w:p>
            <w:pPr>
              <w:spacing w:line="360" w:lineRule="auto"/>
              <w:rPr>
                <w:rFonts w:ascii="仿宋" w:hAnsi="仿宋" w:eastAsia="仿宋" w:cs="仿宋"/>
                <w:kern w:val="2"/>
              </w:rPr>
            </w:pPr>
            <w:r>
              <w:rPr>
                <w:rFonts w:hint="eastAsia" w:ascii="仿宋" w:hAnsi="仿宋" w:eastAsia="仿宋" w:cs="仿宋"/>
                <w:kern w:val="2"/>
              </w:rPr>
              <w:t>3．地址：西安市未央区西北国金中心A座18层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21</w:t>
            </w:r>
          </w:p>
        </w:tc>
        <w:tc>
          <w:tcPr>
            <w:tcW w:w="2309" w:type="dxa"/>
            <w:vAlign w:val="center"/>
          </w:tcPr>
          <w:p>
            <w:pPr>
              <w:spacing w:line="360" w:lineRule="auto"/>
              <w:jc w:val="center"/>
              <w:rPr>
                <w:rFonts w:ascii="仿宋" w:hAnsi="仿宋" w:eastAsia="仿宋" w:cs="仿宋"/>
                <w:kern w:val="2"/>
              </w:rPr>
            </w:pPr>
            <w:r>
              <w:rPr>
                <w:rFonts w:hint="eastAsia" w:ascii="仿宋" w:hAnsi="仿宋" w:eastAsia="仿宋" w:cs="仿宋"/>
              </w:rPr>
              <w:t>中标服务费</w:t>
            </w:r>
          </w:p>
        </w:tc>
        <w:tc>
          <w:tcPr>
            <w:tcW w:w="5973" w:type="dxa"/>
            <w:vAlign w:val="center"/>
          </w:tcPr>
          <w:p>
            <w:pPr>
              <w:autoSpaceDE w:val="0"/>
              <w:autoSpaceDN w:val="0"/>
              <w:adjustRightInd w:val="0"/>
              <w:spacing w:line="360" w:lineRule="auto"/>
              <w:rPr>
                <w:rFonts w:ascii="仿宋" w:hAnsi="仿宋" w:eastAsia="仿宋" w:cs="仿宋"/>
              </w:rPr>
            </w:pPr>
            <w:r>
              <w:rPr>
                <w:rFonts w:hint="eastAsia" w:ascii="仿宋" w:hAnsi="仿宋" w:eastAsia="仿宋" w:cs="仿宋"/>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r>
              <w:rPr>
                <w:rFonts w:hint="eastAsia" w:ascii="仿宋" w:hAnsi="仿宋" w:eastAsia="仿宋" w:cs="仿宋"/>
                <w:lang w:eastAsia="zh-CN"/>
              </w:rPr>
              <w:t>下浮</w:t>
            </w:r>
            <w:r>
              <w:rPr>
                <w:rFonts w:hint="eastAsia" w:ascii="仿宋" w:hAnsi="仿宋" w:eastAsia="仿宋" w:cs="仿宋"/>
                <w:lang w:val="en-US" w:eastAsia="zh-CN"/>
              </w:rPr>
              <w:t>20%收取</w:t>
            </w:r>
            <w:r>
              <w:rPr>
                <w:rFonts w:hint="eastAsia" w:ascii="仿宋" w:hAnsi="仿宋" w:eastAsia="仿宋" w:cs="仿宋"/>
              </w:rPr>
              <w:t>；</w:t>
            </w:r>
          </w:p>
          <w:p>
            <w:pPr>
              <w:spacing w:line="360" w:lineRule="auto"/>
              <w:rPr>
                <w:rFonts w:ascii="仿宋" w:hAnsi="仿宋" w:eastAsia="仿宋" w:cs="仿宋"/>
                <w:kern w:val="2"/>
              </w:rPr>
            </w:pPr>
            <w:r>
              <w:rPr>
                <w:rFonts w:hint="eastAsia" w:ascii="仿宋" w:hAnsi="仿宋" w:eastAsia="仿宋" w:cs="仿宋"/>
              </w:rPr>
              <w:t>本项目招标代理服务费由中标投标人在中标结果公示期满后三个工作日内按照标准支付给采购代理机构。（代理报酬的币种：人民币，汇率：无）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22</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西安市公共资源交易中心电子化政府采购系统技术支持（软件开发商）</w:t>
            </w:r>
          </w:p>
        </w:tc>
        <w:tc>
          <w:tcPr>
            <w:tcW w:w="5973" w:type="dxa"/>
            <w:vAlign w:val="center"/>
          </w:tcPr>
          <w:p>
            <w:pPr>
              <w:autoSpaceDE w:val="0"/>
              <w:autoSpaceDN w:val="0"/>
              <w:adjustRightInd w:val="0"/>
              <w:spacing w:line="360" w:lineRule="auto"/>
              <w:rPr>
                <w:rFonts w:ascii="仿宋" w:hAnsi="仿宋" w:eastAsia="仿宋" w:cs="仿宋"/>
              </w:rPr>
            </w:pPr>
            <w:r>
              <w:rPr>
                <w:rFonts w:hint="eastAsia" w:ascii="仿宋" w:hAnsi="仿宋" w:eastAsia="仿宋" w:cs="仿宋"/>
              </w:rPr>
              <w:t>国泰新点软件股份有限公司</w:t>
            </w:r>
          </w:p>
          <w:p>
            <w:pPr>
              <w:autoSpaceDE w:val="0"/>
              <w:autoSpaceDN w:val="0"/>
              <w:adjustRightInd w:val="0"/>
              <w:spacing w:line="360" w:lineRule="auto"/>
              <w:rPr>
                <w:rFonts w:ascii="仿宋" w:hAnsi="仿宋" w:eastAsia="仿宋" w:cs="仿宋"/>
              </w:rPr>
            </w:pPr>
            <w:r>
              <w:rPr>
                <w:rFonts w:hint="eastAsia" w:ascii="仿宋" w:hAnsi="仿宋" w:eastAsia="仿宋" w:cs="仿宋"/>
              </w:rPr>
              <w:t>1．技术支持热线：400-998-0000/400-928-0095</w:t>
            </w:r>
          </w:p>
          <w:p>
            <w:pPr>
              <w:autoSpaceDE w:val="0"/>
              <w:autoSpaceDN w:val="0"/>
              <w:adjustRightInd w:val="0"/>
              <w:spacing w:line="360" w:lineRule="auto"/>
              <w:rPr>
                <w:rFonts w:ascii="仿宋" w:hAnsi="仿宋" w:eastAsia="仿宋" w:cs="仿宋"/>
              </w:rPr>
            </w:pPr>
            <w:r>
              <w:rPr>
                <w:rFonts w:hint="eastAsia" w:ascii="仿宋" w:hAnsi="仿宋" w:eastAsia="仿宋" w:cs="仿宋"/>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23</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CA业务网点</w:t>
            </w:r>
          </w:p>
        </w:tc>
        <w:tc>
          <w:tcPr>
            <w:tcW w:w="5973" w:type="dxa"/>
            <w:vAlign w:val="center"/>
          </w:tcPr>
          <w:p>
            <w:pPr>
              <w:autoSpaceDE w:val="0"/>
              <w:autoSpaceDN w:val="0"/>
              <w:adjustRightInd w:val="0"/>
              <w:spacing w:line="360" w:lineRule="auto"/>
              <w:rPr>
                <w:rFonts w:ascii="仿宋" w:hAnsi="仿宋" w:eastAsia="仿宋" w:cs="仿宋"/>
              </w:rPr>
            </w:pPr>
            <w:r>
              <w:rPr>
                <w:rFonts w:hint="eastAsia" w:ascii="仿宋" w:hAnsi="仿宋" w:eastAsia="仿宋" w:cs="仿宋"/>
              </w:rPr>
              <w:t>陕西省数字证书认证中心股份有限公司</w:t>
            </w:r>
          </w:p>
          <w:p>
            <w:pPr>
              <w:autoSpaceDE w:val="0"/>
              <w:autoSpaceDN w:val="0"/>
              <w:adjustRightInd w:val="0"/>
              <w:spacing w:line="360" w:lineRule="auto"/>
              <w:rPr>
                <w:rFonts w:ascii="仿宋" w:hAnsi="仿宋" w:eastAsia="仿宋" w:cs="仿宋"/>
              </w:rPr>
            </w:pPr>
            <w:r>
              <w:rPr>
                <w:rFonts w:hint="eastAsia" w:ascii="仿宋" w:hAnsi="仿宋" w:eastAsia="仿宋" w:cs="仿宋"/>
              </w:rPr>
              <w:t>网点1：西安市高新三路信息港大厦1楼客服中心</w:t>
            </w:r>
          </w:p>
          <w:p>
            <w:pPr>
              <w:autoSpaceDE w:val="0"/>
              <w:autoSpaceDN w:val="0"/>
              <w:adjustRightInd w:val="0"/>
              <w:spacing w:line="360" w:lineRule="auto"/>
              <w:rPr>
                <w:rFonts w:ascii="仿宋" w:hAnsi="仿宋" w:eastAsia="仿宋" w:cs="仿宋"/>
              </w:rPr>
            </w:pPr>
            <w:r>
              <w:rPr>
                <w:rFonts w:hint="eastAsia" w:ascii="仿宋" w:hAnsi="仿宋" w:eastAsia="仿宋" w:cs="仿宋"/>
              </w:rPr>
              <w:t>客服电话：4006-369-888</w:t>
            </w:r>
          </w:p>
          <w:p>
            <w:pPr>
              <w:autoSpaceDE w:val="0"/>
              <w:autoSpaceDN w:val="0"/>
              <w:adjustRightInd w:val="0"/>
              <w:spacing w:line="360" w:lineRule="auto"/>
              <w:rPr>
                <w:rFonts w:ascii="仿宋" w:hAnsi="仿宋" w:eastAsia="仿宋" w:cs="仿宋"/>
              </w:rPr>
            </w:pPr>
            <w:r>
              <w:rPr>
                <w:rFonts w:hint="eastAsia" w:ascii="仿宋" w:hAnsi="仿宋" w:eastAsia="仿宋" w:cs="仿宋"/>
              </w:rPr>
              <w:t>网点2：西安市长安北路14号省体育公寓B座一楼</w:t>
            </w:r>
          </w:p>
          <w:p>
            <w:pPr>
              <w:autoSpaceDE w:val="0"/>
              <w:autoSpaceDN w:val="0"/>
              <w:adjustRightInd w:val="0"/>
              <w:spacing w:line="360" w:lineRule="auto"/>
              <w:rPr>
                <w:rFonts w:ascii="仿宋" w:hAnsi="仿宋" w:eastAsia="仿宋" w:cs="仿宋"/>
              </w:rPr>
            </w:pPr>
            <w:r>
              <w:rPr>
                <w:rFonts w:hint="eastAsia" w:ascii="仿宋" w:hAnsi="仿宋" w:eastAsia="仿宋" w:cs="仿宋"/>
              </w:rPr>
              <w:t>咨询电话：029-88661241</w:t>
            </w:r>
          </w:p>
          <w:p>
            <w:pPr>
              <w:autoSpaceDE w:val="0"/>
              <w:autoSpaceDN w:val="0"/>
              <w:adjustRightInd w:val="0"/>
              <w:spacing w:line="360" w:lineRule="auto"/>
              <w:rPr>
                <w:rFonts w:ascii="仿宋" w:hAnsi="仿宋" w:eastAsia="仿宋" w:cs="仿宋"/>
              </w:rPr>
            </w:pPr>
            <w:r>
              <w:rPr>
                <w:rFonts w:hint="eastAsia" w:ascii="仿宋" w:hAnsi="仿宋" w:eastAsia="仿宋" w:cs="仿宋"/>
              </w:rPr>
              <w:t>网点3：西安市文景北路16号白桦林国际B座2楼11#窗口</w:t>
            </w:r>
          </w:p>
          <w:p>
            <w:pPr>
              <w:autoSpaceDE w:val="0"/>
              <w:autoSpaceDN w:val="0"/>
              <w:adjustRightInd w:val="0"/>
              <w:spacing w:line="360" w:lineRule="auto"/>
              <w:rPr>
                <w:rFonts w:ascii="仿宋" w:hAnsi="仿宋" w:eastAsia="仿宋" w:cs="仿宋"/>
              </w:rPr>
            </w:pPr>
            <w:r>
              <w:rPr>
                <w:rFonts w:hint="eastAsia" w:ascii="仿宋" w:hAnsi="仿宋" w:eastAsia="仿宋" w:cs="仿宋"/>
              </w:rPr>
              <w:t>咨询电话：029-86510073转80211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57" w:type="dxa"/>
            <w:vAlign w:val="center"/>
          </w:tcPr>
          <w:p>
            <w:pPr>
              <w:spacing w:line="360" w:lineRule="auto"/>
              <w:jc w:val="center"/>
              <w:rPr>
                <w:rFonts w:ascii="仿宋" w:hAnsi="仿宋" w:eastAsia="仿宋" w:cs="仿宋"/>
              </w:rPr>
            </w:pPr>
            <w:r>
              <w:rPr>
                <w:rFonts w:hint="eastAsia" w:ascii="仿宋" w:hAnsi="仿宋" w:eastAsia="仿宋" w:cs="仿宋"/>
              </w:rPr>
              <w:t>24</w:t>
            </w:r>
          </w:p>
        </w:tc>
        <w:tc>
          <w:tcPr>
            <w:tcW w:w="2309" w:type="dxa"/>
            <w:vAlign w:val="center"/>
          </w:tcPr>
          <w:p>
            <w:pPr>
              <w:spacing w:line="360" w:lineRule="auto"/>
              <w:jc w:val="center"/>
              <w:rPr>
                <w:rFonts w:ascii="仿宋" w:hAnsi="仿宋" w:eastAsia="仿宋" w:cs="仿宋"/>
              </w:rPr>
            </w:pPr>
            <w:r>
              <w:rPr>
                <w:rFonts w:hint="eastAsia" w:ascii="仿宋" w:hAnsi="仿宋" w:eastAsia="仿宋" w:cs="仿宋"/>
              </w:rPr>
              <w:t>特别说明</w:t>
            </w:r>
          </w:p>
        </w:tc>
        <w:tc>
          <w:tcPr>
            <w:tcW w:w="5973" w:type="dxa"/>
            <w:vAlign w:val="center"/>
          </w:tcPr>
          <w:p>
            <w:pPr>
              <w:widowControl w:val="0"/>
              <w:spacing w:line="360" w:lineRule="auto"/>
              <w:rPr>
                <w:rFonts w:ascii="仿宋" w:hAnsi="仿宋" w:eastAsia="仿宋" w:cs="仿宋"/>
              </w:rPr>
            </w:pPr>
            <w:r>
              <w:rPr>
                <w:rFonts w:hint="eastAsia" w:ascii="仿宋" w:hAnsi="仿宋" w:eastAsia="仿宋" w:cs="仿宋"/>
              </w:rPr>
              <w:t>（1）本项目为电子化政府采购项目，</w:t>
            </w:r>
            <w:r>
              <w:rPr>
                <w:rFonts w:hint="eastAsia" w:ascii="仿宋" w:hAnsi="仿宋" w:eastAsia="仿宋" w:cs="仿宋"/>
                <w:lang w:eastAsia="zh-CN"/>
              </w:rPr>
              <w:t>投标人</w:t>
            </w:r>
            <w:r>
              <w:rPr>
                <w:rFonts w:hint="eastAsia" w:ascii="仿宋" w:hAnsi="仿宋" w:eastAsia="仿宋" w:cs="仿宋"/>
              </w:rPr>
              <w:t>初次登录西安市公共资源交易平台前应先完成诚信入库登记、CA认证和企业信息绑定。详见西安市公共资源交易平台〖首页·〉服务指南·〉下载专区〗中的《西安市市级单位电子化政府采购项目投标指南》。</w:t>
            </w:r>
          </w:p>
          <w:p>
            <w:pPr>
              <w:widowControl w:val="0"/>
              <w:spacing w:line="360" w:lineRule="auto"/>
              <w:rPr>
                <w:rFonts w:ascii="仿宋" w:hAnsi="仿宋" w:eastAsia="仿宋" w:cs="仿宋"/>
              </w:rPr>
            </w:pPr>
            <w:r>
              <w:rPr>
                <w:rFonts w:hint="eastAsia" w:ascii="仿宋" w:hAnsi="仿宋" w:eastAsia="仿宋" w:cs="仿宋"/>
              </w:rPr>
              <w:t>（2）制作电子投标文件（*.SXSTF）需要使用专用制作工具。软件下载及操作说明详见西安市公共资源交易平台〖首页·〉服务指南·〉下载专区〗中的《政府采购项目投 标文件制作软件及操作手册》。</w:t>
            </w:r>
          </w:p>
          <w:p>
            <w:pPr>
              <w:widowControl w:val="0"/>
              <w:spacing w:line="360" w:lineRule="auto"/>
              <w:rPr>
                <w:rFonts w:ascii="仿宋" w:hAnsi="仿宋" w:eastAsia="仿宋" w:cs="仿宋"/>
                <w:bCs/>
              </w:rPr>
            </w:pPr>
            <w:r>
              <w:rPr>
                <w:rFonts w:hint="eastAsia" w:ascii="仿宋" w:hAnsi="仿宋" w:eastAsia="仿宋" w:cs="仿宋"/>
              </w:rPr>
              <w:t>（3）提交投标文件截止时间前，</w:t>
            </w:r>
            <w:r>
              <w:rPr>
                <w:rFonts w:hint="eastAsia" w:ascii="仿宋" w:hAnsi="仿宋" w:eastAsia="仿宋" w:cs="仿宋"/>
                <w:lang w:eastAsia="zh-CN"/>
              </w:rPr>
              <w:t>投标人</w:t>
            </w:r>
            <w:r>
              <w:rPr>
                <w:rFonts w:hint="eastAsia" w:ascii="仿宋" w:hAnsi="仿宋" w:eastAsia="仿宋" w:cs="仿宋"/>
              </w:rPr>
              <w:t>应随时留意【陕西省政府采购网】、【全国公共资源交易平台（陕西省·西安市）】上可能发布的变更公告。若变更公告中明确注明本项目提供有变更文件的，</w:t>
            </w:r>
            <w:r>
              <w:rPr>
                <w:rFonts w:hint="eastAsia" w:ascii="仿宋" w:hAnsi="仿宋" w:eastAsia="仿宋" w:cs="仿宋"/>
                <w:lang w:eastAsia="zh-CN"/>
              </w:rPr>
              <w:t>投标人</w:t>
            </w:r>
            <w:r>
              <w:rPr>
                <w:rFonts w:hint="eastAsia" w:ascii="仿宋" w:hAnsi="仿宋" w:eastAsia="仿宋" w:cs="仿宋"/>
              </w:rPr>
              <w:t>应登录企业端后，从〖项目流程·〉项目管理·〉答疑文件下载〗获取更新后的电子招标文件（*.SXSCF），使用旧版电子招标文件制作的电子投标文件（*.SXSTF），系统将拒绝接收。</w:t>
            </w:r>
          </w:p>
        </w:tc>
      </w:tr>
    </w:tbl>
    <w:p>
      <w:pPr>
        <w:rPr>
          <w:rFonts w:ascii="仿宋" w:hAnsi="仿宋" w:eastAsia="仿宋" w:cs="仿宋"/>
        </w:rPr>
      </w:pPr>
    </w:p>
    <w:p>
      <w:pPr>
        <w:spacing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br w:type="page"/>
      </w:r>
    </w:p>
    <w:p>
      <w:pPr>
        <w:pStyle w:val="4"/>
        <w:spacing w:line="360" w:lineRule="auto"/>
        <w:ind w:firstLine="482"/>
        <w:rPr>
          <w:rFonts w:ascii="仿宋" w:hAnsi="仿宋" w:eastAsia="仿宋" w:cs="仿宋"/>
          <w:b/>
          <w:bCs/>
          <w:sz w:val="24"/>
          <w:szCs w:val="24"/>
        </w:rPr>
      </w:pPr>
      <w:bookmarkStart w:id="21" w:name="_Toc25586"/>
      <w:bookmarkStart w:id="22" w:name="_Toc18446"/>
      <w:r>
        <w:rPr>
          <w:rFonts w:hint="eastAsia" w:ascii="仿宋" w:hAnsi="仿宋" w:eastAsia="仿宋" w:cs="仿宋"/>
          <w:b/>
          <w:bCs/>
          <w:sz w:val="24"/>
          <w:szCs w:val="24"/>
        </w:rPr>
        <w:t>一、有关定义</w:t>
      </w:r>
      <w:bookmarkEnd w:id="21"/>
      <w:bookmarkEnd w:id="22"/>
    </w:p>
    <w:p>
      <w:pPr>
        <w:spacing w:line="360" w:lineRule="auto"/>
        <w:ind w:firstLine="480" w:firstLineChars="200"/>
        <w:jc w:val="both"/>
        <w:rPr>
          <w:rFonts w:ascii="仿宋" w:hAnsi="仿宋" w:eastAsia="仿宋" w:cs="仿宋"/>
        </w:rPr>
      </w:pPr>
      <w:r>
        <w:rPr>
          <w:rFonts w:hint="eastAsia" w:ascii="仿宋" w:hAnsi="仿宋" w:eastAsia="仿宋" w:cs="仿宋"/>
        </w:rPr>
        <w:t>1．采购人：</w:t>
      </w:r>
      <w:r>
        <w:rPr>
          <w:rFonts w:hint="eastAsia" w:ascii="仿宋" w:hAnsi="仿宋" w:eastAsia="仿宋" w:cs="仿宋"/>
          <w:lang w:eastAsia="zh-CN"/>
        </w:rPr>
        <w:t>西安市第一医院</w:t>
      </w:r>
      <w:r>
        <w:rPr>
          <w:rFonts w:hint="eastAsia" w:ascii="仿宋" w:hAnsi="仿宋" w:eastAsia="仿宋" w:cs="仿宋"/>
        </w:rPr>
        <w:t>。</w:t>
      </w:r>
    </w:p>
    <w:p>
      <w:pPr>
        <w:spacing w:line="360" w:lineRule="auto"/>
        <w:ind w:firstLine="480" w:firstLineChars="200"/>
        <w:jc w:val="both"/>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投标人</w:t>
      </w:r>
      <w:r>
        <w:rPr>
          <w:rFonts w:hint="eastAsia" w:ascii="仿宋" w:hAnsi="仿宋" w:eastAsia="仿宋" w:cs="仿宋"/>
        </w:rPr>
        <w:t>：指向采购人提供货物的法人、其他组织或者自然人。</w:t>
      </w:r>
    </w:p>
    <w:p>
      <w:pPr>
        <w:spacing w:line="360" w:lineRule="auto"/>
        <w:ind w:firstLine="480" w:firstLineChars="200"/>
        <w:jc w:val="both"/>
        <w:rPr>
          <w:rFonts w:ascii="仿宋" w:hAnsi="仿宋" w:eastAsia="仿宋" w:cs="仿宋"/>
        </w:rPr>
      </w:pPr>
      <w:r>
        <w:rPr>
          <w:rFonts w:hint="eastAsia" w:ascii="仿宋" w:hAnsi="仿宋" w:eastAsia="仿宋" w:cs="仿宋"/>
        </w:rPr>
        <w:t>3．同级政府采购监管部门：西安市财政局政府采购管理处。</w:t>
      </w:r>
    </w:p>
    <w:p>
      <w:pPr>
        <w:spacing w:line="360" w:lineRule="auto"/>
        <w:ind w:firstLine="480" w:firstLineChars="200"/>
        <w:jc w:val="both"/>
        <w:rPr>
          <w:rFonts w:ascii="仿宋" w:hAnsi="仿宋" w:eastAsia="仿宋" w:cs="仿宋"/>
        </w:rPr>
      </w:pPr>
      <w:r>
        <w:rPr>
          <w:rFonts w:hint="eastAsia" w:ascii="仿宋" w:hAnsi="仿宋" w:eastAsia="仿宋" w:cs="仿宋"/>
        </w:rPr>
        <w:t>4．西安市公共资源交易平台：【全国公共资源交易平台（陕西省·西安市）】。</w:t>
      </w:r>
    </w:p>
    <w:p>
      <w:pPr>
        <w:spacing w:line="360" w:lineRule="auto"/>
        <w:ind w:firstLine="480" w:firstLineChars="200"/>
        <w:jc w:val="both"/>
        <w:rPr>
          <w:rFonts w:ascii="仿宋" w:hAnsi="仿宋" w:eastAsia="仿宋" w:cs="仿宋"/>
        </w:rPr>
      </w:pPr>
      <w:r>
        <w:rPr>
          <w:rFonts w:hint="eastAsia" w:ascii="仿宋" w:hAnsi="仿宋" w:eastAsia="仿宋" w:cs="仿宋"/>
        </w:rPr>
        <w:t>5．企业端：指西安市公共资源交易平台〖首页·〉电子交易平台·〉陕西政府采购交易系统·〉企业端〗。</w:t>
      </w:r>
    </w:p>
    <w:p>
      <w:pPr>
        <w:pStyle w:val="4"/>
        <w:spacing w:line="360" w:lineRule="auto"/>
        <w:ind w:firstLine="482"/>
        <w:rPr>
          <w:rFonts w:ascii="仿宋" w:hAnsi="仿宋" w:eastAsia="仿宋" w:cs="仿宋"/>
          <w:b/>
          <w:bCs/>
          <w:sz w:val="24"/>
          <w:szCs w:val="24"/>
        </w:rPr>
      </w:pPr>
      <w:bookmarkStart w:id="23" w:name="_Toc6244"/>
      <w:bookmarkStart w:id="24" w:name="_Toc17989"/>
      <w:r>
        <w:rPr>
          <w:rFonts w:hint="eastAsia" w:ascii="仿宋" w:hAnsi="仿宋" w:eastAsia="仿宋" w:cs="仿宋"/>
          <w:b/>
          <w:bCs/>
          <w:sz w:val="24"/>
          <w:szCs w:val="24"/>
        </w:rPr>
        <w:t>二、</w:t>
      </w:r>
      <w:r>
        <w:rPr>
          <w:rFonts w:hint="eastAsia" w:ascii="仿宋" w:hAnsi="仿宋" w:eastAsia="仿宋" w:cs="仿宋"/>
          <w:b/>
          <w:bCs/>
          <w:sz w:val="24"/>
          <w:szCs w:val="24"/>
          <w:lang w:eastAsia="zh-CN"/>
        </w:rPr>
        <w:t>投标人</w:t>
      </w:r>
      <w:r>
        <w:rPr>
          <w:rFonts w:hint="eastAsia" w:ascii="仿宋" w:hAnsi="仿宋" w:eastAsia="仿宋" w:cs="仿宋"/>
          <w:b/>
          <w:bCs/>
          <w:sz w:val="24"/>
          <w:szCs w:val="24"/>
        </w:rPr>
        <w:t>注意事项</w:t>
      </w:r>
      <w:bookmarkEnd w:id="23"/>
      <w:bookmarkEnd w:id="24"/>
    </w:p>
    <w:p>
      <w:pPr>
        <w:pStyle w:val="104"/>
        <w:spacing w:before="0" w:beforeLines="0" w:after="0" w:afterLines="0" w:line="360" w:lineRule="auto"/>
        <w:ind w:firstLine="482"/>
        <w:outlineLvl w:val="2"/>
        <w:rPr>
          <w:rFonts w:ascii="仿宋" w:eastAsia="仿宋" w:cs="仿宋"/>
          <w:sz w:val="24"/>
          <w:szCs w:val="24"/>
        </w:rPr>
      </w:pPr>
      <w:bookmarkStart w:id="25" w:name="_Toc19111"/>
      <w:bookmarkStart w:id="26" w:name="_Toc16158"/>
      <w:r>
        <w:rPr>
          <w:rFonts w:hint="eastAsia" w:ascii="仿宋" w:eastAsia="仿宋" w:cs="仿宋"/>
          <w:sz w:val="24"/>
          <w:szCs w:val="24"/>
        </w:rPr>
        <w:t>（一）</w:t>
      </w:r>
      <w:r>
        <w:rPr>
          <w:rFonts w:hint="eastAsia" w:ascii="仿宋" w:eastAsia="仿宋" w:cs="仿宋"/>
          <w:sz w:val="24"/>
          <w:szCs w:val="24"/>
          <w:lang w:eastAsia="zh-CN"/>
        </w:rPr>
        <w:t>投标人</w:t>
      </w:r>
      <w:r>
        <w:rPr>
          <w:rFonts w:hint="eastAsia" w:ascii="仿宋" w:eastAsia="仿宋" w:cs="仿宋"/>
          <w:sz w:val="24"/>
          <w:szCs w:val="24"/>
        </w:rPr>
        <w:t>投标流程</w:t>
      </w:r>
      <w:bookmarkEnd w:id="25"/>
      <w:bookmarkEnd w:id="26"/>
    </w:p>
    <w:p>
      <w:pPr>
        <w:spacing w:line="360" w:lineRule="auto"/>
        <w:ind w:firstLine="480" w:firstLineChars="200"/>
        <w:jc w:val="both"/>
        <w:rPr>
          <w:rFonts w:ascii="仿宋" w:hAnsi="仿宋" w:eastAsia="仿宋" w:cs="仿宋"/>
        </w:rPr>
      </w:pPr>
      <w:r>
        <w:rPr>
          <w:rFonts w:hint="eastAsia" w:ascii="仿宋" w:hAnsi="仿宋" w:eastAsia="仿宋" w:cs="仿宋"/>
        </w:rPr>
        <w:t>使用电子交易系统的采购项目，将同时提供WORD\PDF格式（仅用于预览）和SXSZF格式（用于制作电子投标文件）两个版本，文件内容一致。</w:t>
      </w:r>
    </w:p>
    <w:p>
      <w:pPr>
        <w:spacing w:line="360" w:lineRule="auto"/>
        <w:ind w:firstLine="480" w:firstLineChars="200"/>
        <w:jc w:val="both"/>
        <w:rPr>
          <w:rFonts w:ascii="仿宋" w:hAnsi="仿宋" w:eastAsia="仿宋" w:cs="仿宋"/>
        </w:rPr>
      </w:pPr>
      <w:r>
        <w:rPr>
          <w:rFonts w:hint="eastAsia" w:ascii="仿宋" w:hAnsi="仿宋" w:eastAsia="仿宋" w:cs="仿宋"/>
        </w:rPr>
        <w:t>1．预览采购文件：打开西安市公共资源交易平台〖首页·〉交易大厅·〉政府采购〗栏目，下载和阅读本项目采购文件的预览版本（WORD\PDF格式）。</w:t>
      </w:r>
    </w:p>
    <w:p>
      <w:pPr>
        <w:spacing w:line="360" w:lineRule="auto"/>
        <w:ind w:firstLine="480" w:firstLineChars="200"/>
        <w:jc w:val="both"/>
        <w:rPr>
          <w:rFonts w:ascii="仿宋" w:hAnsi="仿宋" w:eastAsia="仿宋" w:cs="仿宋"/>
        </w:rPr>
      </w:pPr>
      <w:r>
        <w:rPr>
          <w:rFonts w:hint="eastAsia" w:ascii="仿宋" w:hAnsi="仿宋" w:eastAsia="仿宋" w:cs="仿宋"/>
        </w:rPr>
        <w:t>2．办理注册登记（针对初次使用电子交易系统的用户）：</w:t>
      </w:r>
    </w:p>
    <w:p>
      <w:pPr>
        <w:spacing w:line="360" w:lineRule="auto"/>
        <w:ind w:firstLine="480" w:firstLineChars="200"/>
        <w:jc w:val="both"/>
        <w:rPr>
          <w:rFonts w:ascii="仿宋" w:hAnsi="仿宋" w:eastAsia="仿宋" w:cs="仿宋"/>
        </w:rPr>
      </w:pPr>
      <w:r>
        <w:rPr>
          <w:rFonts w:hint="eastAsia" w:ascii="仿宋" w:hAnsi="仿宋" w:eastAsia="仿宋" w:cs="仿宋"/>
        </w:rPr>
        <w:t>（1）办理诚信入库注册：在决定参加本项目采购活动后，</w:t>
      </w:r>
      <w:r>
        <w:rPr>
          <w:rFonts w:hint="eastAsia" w:ascii="仿宋" w:hAnsi="仿宋" w:eastAsia="仿宋" w:cs="仿宋"/>
          <w:lang w:eastAsia="zh-CN"/>
        </w:rPr>
        <w:t>投标人</w:t>
      </w:r>
      <w:r>
        <w:rPr>
          <w:rFonts w:hint="eastAsia" w:ascii="仿宋" w:hAnsi="仿宋" w:eastAsia="仿宋" w:cs="仿宋"/>
        </w:rPr>
        <w:t>应先在西安市公共资源交易平台上完成“诚信入库登记”；</w:t>
      </w:r>
    </w:p>
    <w:p>
      <w:pPr>
        <w:spacing w:line="360" w:lineRule="auto"/>
        <w:ind w:firstLine="480" w:firstLineChars="200"/>
        <w:jc w:val="both"/>
        <w:rPr>
          <w:rFonts w:ascii="仿宋" w:hAnsi="仿宋" w:eastAsia="仿宋" w:cs="仿宋"/>
        </w:rPr>
      </w:pPr>
      <w:r>
        <w:rPr>
          <w:rFonts w:hint="eastAsia" w:ascii="仿宋" w:hAnsi="仿宋" w:eastAsia="仿宋" w:cs="仿宋"/>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jc w:val="both"/>
        <w:rPr>
          <w:rFonts w:ascii="仿宋" w:hAnsi="仿宋" w:eastAsia="仿宋" w:cs="仿宋"/>
        </w:rPr>
      </w:pPr>
      <w:r>
        <w:rPr>
          <w:rFonts w:hint="eastAsia" w:ascii="仿宋" w:hAnsi="仿宋" w:eastAsia="仿宋" w:cs="仿宋"/>
        </w:rPr>
        <w:t>（3）绑定和激活CA：将数字证书与诚信库中的</w:t>
      </w:r>
      <w:r>
        <w:rPr>
          <w:rFonts w:hint="eastAsia" w:ascii="仿宋" w:hAnsi="仿宋" w:eastAsia="仿宋" w:cs="仿宋"/>
          <w:lang w:eastAsia="zh-CN"/>
        </w:rPr>
        <w:t>投标人</w:t>
      </w:r>
      <w:r>
        <w:rPr>
          <w:rFonts w:hint="eastAsia" w:ascii="仿宋" w:hAnsi="仿宋" w:eastAsia="仿宋" w:cs="仿宋"/>
        </w:rPr>
        <w:t>账户进行绑定。</w:t>
      </w:r>
    </w:p>
    <w:p>
      <w:pPr>
        <w:spacing w:line="360" w:lineRule="auto"/>
        <w:ind w:firstLine="480" w:firstLineChars="200"/>
        <w:jc w:val="both"/>
        <w:rPr>
          <w:rFonts w:ascii="仿宋" w:hAnsi="仿宋" w:eastAsia="仿宋" w:cs="仿宋"/>
        </w:rPr>
      </w:pPr>
      <w:r>
        <w:rPr>
          <w:rFonts w:hint="eastAsia" w:ascii="仿宋" w:hAnsi="仿宋" w:eastAsia="仿宋" w:cs="仿宋"/>
        </w:rPr>
        <w:t>3．下载电子招标文件：</w:t>
      </w:r>
      <w:r>
        <w:rPr>
          <w:rFonts w:hint="eastAsia" w:ascii="仿宋" w:hAnsi="仿宋" w:eastAsia="仿宋" w:cs="仿宋"/>
          <w:lang w:eastAsia="zh-CN"/>
        </w:rPr>
        <w:t>投标人</w:t>
      </w:r>
      <w:r>
        <w:rPr>
          <w:rFonts w:hint="eastAsia" w:ascii="仿宋" w:hAnsi="仿宋" w:eastAsia="仿宋" w:cs="仿宋"/>
        </w:rPr>
        <w:t>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jc w:val="both"/>
        <w:rPr>
          <w:rFonts w:ascii="仿宋" w:hAnsi="仿宋" w:eastAsia="仿宋" w:cs="仿宋"/>
        </w:rPr>
      </w:pPr>
      <w:r>
        <w:rPr>
          <w:rFonts w:hint="eastAsia" w:ascii="仿宋" w:hAnsi="仿宋" w:eastAsia="仿宋" w:cs="仿宋"/>
        </w:rPr>
        <w:t>4．制作电子投标文件：需要使用专用制作软件“新点投 标文件制作软件（陕西公共资源）”进行编制，编制完成后使用CA锁对电子投标文件进行签章、加密。详见本章中的“投标文件”相关内容。</w:t>
      </w:r>
    </w:p>
    <w:p>
      <w:pPr>
        <w:spacing w:line="360" w:lineRule="auto"/>
        <w:ind w:firstLine="480" w:firstLineChars="200"/>
        <w:jc w:val="both"/>
        <w:rPr>
          <w:rFonts w:ascii="仿宋" w:hAnsi="仿宋" w:eastAsia="仿宋" w:cs="仿宋"/>
        </w:rPr>
      </w:pPr>
      <w:r>
        <w:rPr>
          <w:rFonts w:hint="eastAsia" w:ascii="仿宋" w:hAnsi="仿宋" w:eastAsia="仿宋" w:cs="仿宋"/>
        </w:rPr>
        <w:t>5．提交电子投标文件：在提交投标文件截止时间前及时提交加密后电子投标文件，逾期提交的，系统将会拒收。</w:t>
      </w:r>
    </w:p>
    <w:p>
      <w:pPr>
        <w:spacing w:line="360" w:lineRule="auto"/>
        <w:ind w:firstLine="480" w:firstLineChars="200"/>
        <w:jc w:val="both"/>
        <w:rPr>
          <w:rFonts w:ascii="仿宋" w:hAnsi="仿宋" w:eastAsia="仿宋" w:cs="仿宋"/>
        </w:rPr>
      </w:pPr>
      <w:r>
        <w:rPr>
          <w:rFonts w:hint="eastAsia" w:ascii="仿宋" w:hAnsi="仿宋" w:eastAsia="仿宋" w:cs="仿宋"/>
        </w:rPr>
        <w:t>6．在线参加开标大会：开标当日，</w:t>
      </w:r>
      <w:r>
        <w:rPr>
          <w:rFonts w:hint="eastAsia" w:ascii="仿宋" w:hAnsi="仿宋" w:eastAsia="仿宋" w:cs="仿宋"/>
          <w:lang w:eastAsia="zh-CN"/>
        </w:rPr>
        <w:t>投标人</w:t>
      </w:r>
      <w:r>
        <w:rPr>
          <w:rFonts w:hint="eastAsia" w:ascii="仿宋" w:hAnsi="仿宋" w:eastAsia="仿宋" w:cs="仿宋"/>
        </w:rPr>
        <w:t>法定代表人或其授权代表需提前登录“不见面开 标”系统，收到主持人“开始解密”指令后，使用CA锁（必须与加密文件时的CA锁为同一把锁）在线对电子投标文件进行解密。采用“不见面开标”系统后，</w:t>
      </w:r>
      <w:r>
        <w:rPr>
          <w:rFonts w:hint="eastAsia" w:ascii="仿宋" w:hAnsi="仿宋" w:eastAsia="仿宋" w:cs="仿宋"/>
          <w:lang w:eastAsia="zh-CN"/>
        </w:rPr>
        <w:t>投标人</w:t>
      </w:r>
      <w:r>
        <w:rPr>
          <w:rFonts w:hint="eastAsia" w:ascii="仿宋" w:hAnsi="仿宋" w:eastAsia="仿宋" w:cs="仿宋"/>
        </w:rPr>
        <w:t>无需到达开标现场，即可在线参与整个开标过程。相关技术问题，请咨询软件开发商。</w:t>
      </w:r>
    </w:p>
    <w:p>
      <w:pPr>
        <w:spacing w:line="360" w:lineRule="auto"/>
        <w:ind w:firstLine="480" w:firstLineChars="200"/>
        <w:jc w:val="both"/>
        <w:rPr>
          <w:rFonts w:ascii="仿宋" w:hAnsi="仿宋" w:eastAsia="仿宋" w:cs="仿宋"/>
        </w:rPr>
      </w:pPr>
      <w:r>
        <w:rPr>
          <w:rFonts w:hint="eastAsia" w:ascii="仿宋" w:hAnsi="仿宋" w:eastAsia="仿宋" w:cs="仿宋"/>
        </w:rPr>
        <w:t>7．等待专家评审：评审期间，可能需要对评审专家提出的问题进行澄清或答复。在主持人宣布评审结束前，</w:t>
      </w:r>
      <w:r>
        <w:rPr>
          <w:rFonts w:hint="eastAsia" w:ascii="仿宋" w:hAnsi="仿宋" w:eastAsia="仿宋" w:cs="仿宋"/>
          <w:lang w:eastAsia="zh-CN"/>
        </w:rPr>
        <w:t>投标人</w:t>
      </w:r>
      <w:r>
        <w:rPr>
          <w:rFonts w:hint="eastAsia" w:ascii="仿宋" w:hAnsi="仿宋" w:eastAsia="仿宋" w:cs="仿宋"/>
        </w:rPr>
        <w:t>请勿擅自离席，否则由此造成的不利后果，由</w:t>
      </w:r>
      <w:r>
        <w:rPr>
          <w:rFonts w:hint="eastAsia" w:ascii="仿宋" w:hAnsi="仿宋" w:eastAsia="仿宋" w:cs="仿宋"/>
          <w:lang w:eastAsia="zh-CN"/>
        </w:rPr>
        <w:t>投标人</w:t>
      </w:r>
      <w:r>
        <w:rPr>
          <w:rFonts w:hint="eastAsia" w:ascii="仿宋" w:hAnsi="仿宋" w:eastAsia="仿宋" w:cs="仿宋"/>
        </w:rPr>
        <w:t>自行承担。</w:t>
      </w:r>
    </w:p>
    <w:p>
      <w:pPr>
        <w:spacing w:line="360" w:lineRule="auto"/>
        <w:ind w:firstLine="480" w:firstLineChars="200"/>
        <w:jc w:val="both"/>
        <w:rPr>
          <w:rFonts w:ascii="仿宋" w:hAnsi="仿宋" w:eastAsia="仿宋" w:cs="仿宋"/>
        </w:rPr>
      </w:pPr>
      <w:r>
        <w:rPr>
          <w:rFonts w:hint="eastAsia" w:ascii="仿宋" w:hAnsi="仿宋" w:eastAsia="仿宋" w:cs="仿宋"/>
        </w:rPr>
        <w:t>8．中标</w:t>
      </w:r>
      <w:r>
        <w:rPr>
          <w:rFonts w:hint="eastAsia" w:ascii="仿宋" w:hAnsi="仿宋" w:eastAsia="仿宋" w:cs="仿宋"/>
          <w:lang w:eastAsia="zh-CN"/>
        </w:rPr>
        <w:t>投标人</w:t>
      </w:r>
      <w:r>
        <w:rPr>
          <w:rFonts w:hint="eastAsia" w:ascii="仿宋" w:hAnsi="仿宋" w:eastAsia="仿宋" w:cs="仿宋"/>
        </w:rPr>
        <w:t>注册：按照陕西省政府采购监管部门的要求，采购代理机构在发布中标公告前，应由中标</w:t>
      </w:r>
      <w:r>
        <w:rPr>
          <w:rFonts w:hint="eastAsia" w:ascii="仿宋" w:hAnsi="仿宋" w:eastAsia="仿宋" w:cs="仿宋"/>
          <w:lang w:eastAsia="zh-CN"/>
        </w:rPr>
        <w:t>投标人</w:t>
      </w:r>
      <w:r>
        <w:rPr>
          <w:rFonts w:hint="eastAsia" w:ascii="仿宋" w:hAnsi="仿宋" w:eastAsia="仿宋" w:cs="仿宋"/>
        </w:rPr>
        <w:t>在陕西省政府采购网上完成注册。</w:t>
      </w:r>
    </w:p>
    <w:p>
      <w:pPr>
        <w:pStyle w:val="104"/>
        <w:spacing w:before="0" w:beforeLines="0" w:after="0" w:afterLines="0" w:line="360" w:lineRule="auto"/>
        <w:ind w:firstLine="482"/>
        <w:outlineLvl w:val="2"/>
        <w:rPr>
          <w:rFonts w:ascii="仿宋" w:eastAsia="仿宋" w:cs="仿宋"/>
          <w:sz w:val="24"/>
          <w:szCs w:val="24"/>
        </w:rPr>
      </w:pPr>
      <w:bookmarkStart w:id="27" w:name="_Toc17309"/>
      <w:bookmarkStart w:id="28" w:name="_Toc20780"/>
      <w:r>
        <w:rPr>
          <w:rFonts w:hint="eastAsia" w:ascii="仿宋" w:eastAsia="仿宋" w:cs="仿宋"/>
          <w:sz w:val="24"/>
          <w:szCs w:val="24"/>
        </w:rPr>
        <w:t>（二）关于询问、质疑和投诉</w:t>
      </w:r>
      <w:bookmarkEnd w:id="27"/>
      <w:bookmarkEnd w:id="28"/>
    </w:p>
    <w:p>
      <w:pPr>
        <w:pStyle w:val="103"/>
        <w:spacing w:line="360" w:lineRule="auto"/>
        <w:ind w:firstLine="482" w:firstLineChars="200"/>
        <w:jc w:val="both"/>
        <w:outlineLvl w:val="3"/>
        <w:rPr>
          <w:rFonts w:ascii="仿宋" w:eastAsia="仿宋" w:cs="仿宋"/>
          <w:b/>
          <w:bCs/>
          <w:sz w:val="24"/>
          <w:szCs w:val="24"/>
        </w:rPr>
      </w:pPr>
      <w:bookmarkStart w:id="29" w:name="_Toc4266"/>
      <w:bookmarkStart w:id="30" w:name="_Toc31963"/>
      <w:bookmarkStart w:id="31" w:name="_Toc20739"/>
      <w:bookmarkStart w:id="32" w:name="_Toc15287"/>
      <w:bookmarkStart w:id="33" w:name="_Toc336"/>
      <w:bookmarkStart w:id="34" w:name="_Toc23653"/>
      <w:bookmarkStart w:id="35" w:name="_Toc8176"/>
      <w:bookmarkStart w:id="36" w:name="_Toc22932"/>
      <w:bookmarkStart w:id="37" w:name="_Toc31671"/>
      <w:r>
        <w:rPr>
          <w:rFonts w:hint="eastAsia" w:ascii="仿宋" w:eastAsia="仿宋" w:cs="仿宋"/>
          <w:b/>
          <w:bCs/>
          <w:sz w:val="24"/>
          <w:szCs w:val="24"/>
        </w:rPr>
        <w:t>1．询问</w:t>
      </w:r>
      <w:bookmarkEnd w:id="29"/>
      <w:bookmarkEnd w:id="30"/>
      <w:bookmarkEnd w:id="31"/>
      <w:bookmarkEnd w:id="32"/>
      <w:bookmarkEnd w:id="33"/>
      <w:bookmarkEnd w:id="34"/>
      <w:bookmarkEnd w:id="35"/>
      <w:bookmarkEnd w:id="36"/>
      <w:bookmarkEnd w:id="37"/>
    </w:p>
    <w:p>
      <w:pPr>
        <w:spacing w:line="360" w:lineRule="auto"/>
        <w:ind w:firstLine="480" w:firstLineChars="200"/>
        <w:jc w:val="both"/>
        <w:rPr>
          <w:rFonts w:ascii="仿宋" w:hAnsi="仿宋" w:eastAsia="仿宋" w:cs="仿宋"/>
        </w:rPr>
      </w:pPr>
      <w:r>
        <w:rPr>
          <w:rFonts w:hint="eastAsia" w:ascii="仿宋" w:hAnsi="仿宋" w:eastAsia="仿宋" w:cs="仿宋"/>
          <w:lang w:eastAsia="zh-CN"/>
        </w:rPr>
        <w:t>投标人</w:t>
      </w:r>
      <w:r>
        <w:rPr>
          <w:rFonts w:hint="eastAsia" w:ascii="仿宋" w:hAnsi="仿宋" w:eastAsia="仿宋" w:cs="仿宋"/>
        </w:rPr>
        <w:t>对政府采购活动事项有疑问的，可以向采购人或采购代理机构提出询问。采购人或采购代理机构将在3个工作日内对</w:t>
      </w:r>
      <w:r>
        <w:rPr>
          <w:rFonts w:hint="eastAsia" w:ascii="仿宋" w:hAnsi="仿宋" w:eastAsia="仿宋" w:cs="仿宋"/>
          <w:lang w:eastAsia="zh-CN"/>
        </w:rPr>
        <w:t>投标人</w:t>
      </w:r>
      <w:r>
        <w:rPr>
          <w:rFonts w:hint="eastAsia" w:ascii="仿宋" w:hAnsi="仿宋" w:eastAsia="仿宋" w:cs="仿宋"/>
        </w:rPr>
        <w:t>依法提出的询问作出答复。</w:t>
      </w:r>
    </w:p>
    <w:p>
      <w:pPr>
        <w:pStyle w:val="103"/>
        <w:spacing w:line="360" w:lineRule="auto"/>
        <w:ind w:firstLine="482" w:firstLineChars="200"/>
        <w:jc w:val="both"/>
        <w:outlineLvl w:val="3"/>
        <w:rPr>
          <w:rFonts w:ascii="仿宋" w:eastAsia="仿宋" w:cs="仿宋"/>
          <w:b/>
          <w:bCs/>
          <w:sz w:val="24"/>
          <w:szCs w:val="24"/>
        </w:rPr>
      </w:pPr>
      <w:bookmarkStart w:id="38" w:name="_Toc1524"/>
      <w:bookmarkStart w:id="39" w:name="_Toc19623"/>
      <w:bookmarkStart w:id="40" w:name="_Toc13436"/>
      <w:bookmarkStart w:id="41" w:name="_Toc17978"/>
      <w:bookmarkStart w:id="42" w:name="_Toc15950"/>
      <w:bookmarkStart w:id="43" w:name="_Toc5482"/>
      <w:bookmarkStart w:id="44" w:name="_Toc4806"/>
      <w:bookmarkStart w:id="45" w:name="_Toc32258"/>
      <w:bookmarkStart w:id="46" w:name="_Toc2959"/>
      <w:r>
        <w:rPr>
          <w:rFonts w:hint="eastAsia" w:ascii="仿宋" w:eastAsia="仿宋" w:cs="仿宋"/>
          <w:b/>
          <w:bCs/>
          <w:sz w:val="24"/>
          <w:szCs w:val="24"/>
        </w:rPr>
        <w:t>2．质疑</w:t>
      </w:r>
      <w:bookmarkEnd w:id="38"/>
      <w:bookmarkEnd w:id="39"/>
      <w:bookmarkEnd w:id="40"/>
      <w:bookmarkEnd w:id="41"/>
      <w:bookmarkEnd w:id="42"/>
      <w:bookmarkEnd w:id="43"/>
      <w:bookmarkEnd w:id="44"/>
      <w:bookmarkEnd w:id="45"/>
      <w:bookmarkEnd w:id="46"/>
    </w:p>
    <w:p>
      <w:pPr>
        <w:spacing w:line="360" w:lineRule="auto"/>
        <w:ind w:firstLine="480" w:firstLineChars="200"/>
        <w:jc w:val="both"/>
        <w:rPr>
          <w:rFonts w:ascii="仿宋" w:hAnsi="仿宋" w:eastAsia="仿宋" w:cs="仿宋"/>
        </w:rPr>
      </w:pPr>
      <w:r>
        <w:rPr>
          <w:rFonts w:hint="eastAsia" w:ascii="仿宋" w:hAnsi="仿宋" w:eastAsia="仿宋" w:cs="仿宋"/>
        </w:rPr>
        <w:t>（1）</w:t>
      </w:r>
      <w:r>
        <w:rPr>
          <w:rFonts w:hint="eastAsia" w:ascii="仿宋" w:hAnsi="仿宋" w:eastAsia="仿宋" w:cs="仿宋"/>
          <w:lang w:eastAsia="zh-CN"/>
        </w:rPr>
        <w:t>投标人</w:t>
      </w:r>
      <w:r>
        <w:rPr>
          <w:rFonts w:hint="eastAsia" w:ascii="仿宋" w:hAnsi="仿宋" w:eastAsia="仿宋" w:cs="仿宋"/>
        </w:rPr>
        <w:t>认为采购文件、采购过程、成交结果使自己的权益受到损害的，可以在知道或应知其权益受到损害之日起7个工作日内以书面形式向采购人、采购代理机构提出。</w:t>
      </w:r>
    </w:p>
    <w:p>
      <w:pPr>
        <w:spacing w:line="360" w:lineRule="auto"/>
        <w:ind w:firstLine="480" w:firstLineChars="200"/>
        <w:jc w:val="both"/>
        <w:rPr>
          <w:rFonts w:ascii="仿宋" w:hAnsi="仿宋" w:eastAsia="仿宋" w:cs="仿宋"/>
        </w:rPr>
      </w:pPr>
      <w:r>
        <w:rPr>
          <w:rFonts w:hint="eastAsia" w:ascii="仿宋" w:hAnsi="仿宋" w:eastAsia="仿宋" w:cs="仿宋"/>
        </w:rPr>
        <w:t>（2）质疑方式：</w:t>
      </w:r>
    </w:p>
    <w:p>
      <w:pPr>
        <w:spacing w:line="360" w:lineRule="auto"/>
        <w:ind w:firstLine="480" w:firstLineChars="200"/>
        <w:jc w:val="both"/>
        <w:rPr>
          <w:rFonts w:ascii="仿宋" w:hAnsi="仿宋" w:eastAsia="仿宋" w:cs="仿宋"/>
        </w:rPr>
      </w:pPr>
      <w:r>
        <w:rPr>
          <w:rFonts w:hint="eastAsia" w:ascii="仿宋" w:hAnsi="仿宋" w:eastAsia="仿宋" w:cs="仿宋"/>
        </w:rPr>
        <w:t>① 在线质疑：</w:t>
      </w:r>
    </w:p>
    <w:p>
      <w:pPr>
        <w:spacing w:line="360" w:lineRule="auto"/>
        <w:ind w:firstLine="480" w:firstLineChars="200"/>
        <w:jc w:val="both"/>
        <w:rPr>
          <w:rFonts w:ascii="仿宋" w:hAnsi="仿宋" w:eastAsia="仿宋" w:cs="仿宋"/>
        </w:rPr>
      </w:pPr>
      <w:r>
        <w:rPr>
          <w:rFonts w:hint="eastAsia" w:ascii="仿宋" w:hAnsi="仿宋" w:eastAsia="仿宋" w:cs="仿宋"/>
        </w:rPr>
        <w:t>登录西安市公共资源交易平台〖首页·〉电子交易平台·〉企业端〗，在〖我的项目〗中点击“项目流程·〉提出质疑”，填写表单并提交质疑。</w:t>
      </w:r>
    </w:p>
    <w:p>
      <w:pPr>
        <w:spacing w:line="360" w:lineRule="auto"/>
        <w:ind w:firstLine="480" w:firstLineChars="200"/>
        <w:jc w:val="both"/>
        <w:rPr>
          <w:rFonts w:ascii="仿宋" w:hAnsi="仿宋" w:eastAsia="仿宋" w:cs="仿宋"/>
        </w:rPr>
      </w:pPr>
      <w:r>
        <w:rPr>
          <w:rFonts w:hint="eastAsia" w:ascii="仿宋" w:hAnsi="仿宋" w:eastAsia="仿宋" w:cs="仿宋"/>
        </w:rPr>
        <w:t>② 书面质疑：</w:t>
      </w:r>
    </w:p>
    <w:p>
      <w:pPr>
        <w:spacing w:line="360" w:lineRule="auto"/>
        <w:ind w:firstLine="480" w:firstLineChars="200"/>
        <w:jc w:val="both"/>
        <w:rPr>
          <w:rFonts w:ascii="仿宋" w:hAnsi="仿宋" w:eastAsia="仿宋" w:cs="仿宋"/>
        </w:rPr>
      </w:pPr>
      <w:r>
        <w:rPr>
          <w:rFonts w:hint="eastAsia" w:ascii="仿宋" w:hAnsi="仿宋" w:eastAsia="仿宋" w:cs="仿宋"/>
        </w:rPr>
        <w:t>书面质疑函应按照财政部国库司制定的《政府采购</w:t>
      </w:r>
      <w:r>
        <w:rPr>
          <w:rFonts w:hint="eastAsia" w:ascii="仿宋" w:hAnsi="仿宋" w:eastAsia="仿宋" w:cs="仿宋"/>
          <w:lang w:eastAsia="zh-CN"/>
        </w:rPr>
        <w:t>投标人</w:t>
      </w:r>
      <w:r>
        <w:rPr>
          <w:rFonts w:hint="eastAsia" w:ascii="仿宋" w:hAnsi="仿宋" w:eastAsia="仿宋" w:cs="仿宋"/>
        </w:rPr>
        <w:t>质疑函范本》（见下方链接）进行填写，签字、盖章后提交至采购人、采购代理机构。</w:t>
      </w:r>
    </w:p>
    <w:p>
      <w:pPr>
        <w:spacing w:line="360" w:lineRule="auto"/>
        <w:ind w:firstLine="480" w:firstLineChars="200"/>
        <w:jc w:val="both"/>
        <w:rPr>
          <w:rFonts w:ascii="仿宋" w:hAnsi="仿宋" w:eastAsia="仿宋" w:cs="仿宋"/>
        </w:rPr>
      </w:pPr>
      <w:r>
        <w:rPr>
          <w:rFonts w:hint="eastAsia" w:ascii="仿宋" w:hAnsi="仿宋" w:eastAsia="仿宋" w:cs="仿宋"/>
        </w:rPr>
        <w:t>质疑函范本地址：</w:t>
      </w:r>
      <w:r>
        <w:fldChar w:fldCharType="begin"/>
      </w:r>
      <w:r>
        <w:instrText xml:space="preserve"> HYPERLINK "http://download.ccgp.gov.cn/2018/zhiyihanfanben.zip" </w:instrText>
      </w:r>
      <w:r>
        <w:fldChar w:fldCharType="separate"/>
      </w:r>
      <w:r>
        <w:rPr>
          <w:rStyle w:val="41"/>
          <w:rFonts w:hint="eastAsia" w:ascii="仿宋" w:hAnsi="仿宋" w:eastAsia="仿宋" w:cs="仿宋"/>
          <w:color w:val="auto"/>
          <w:u w:val="none"/>
        </w:rPr>
        <w:t>http://download.ccgp.gov.cn/2018/zhiyihanfanben.zip</w:t>
      </w:r>
      <w:r>
        <w:rPr>
          <w:rStyle w:val="41"/>
          <w:rFonts w:hint="eastAsia" w:ascii="仿宋" w:hAnsi="仿宋" w:eastAsia="仿宋" w:cs="仿宋"/>
          <w:color w:val="auto"/>
          <w:u w:val="none"/>
        </w:rPr>
        <w:fldChar w:fldCharType="end"/>
      </w:r>
    </w:p>
    <w:p>
      <w:pPr>
        <w:spacing w:line="360" w:lineRule="auto"/>
        <w:ind w:firstLine="480" w:firstLineChars="200"/>
        <w:jc w:val="both"/>
        <w:rPr>
          <w:rFonts w:ascii="仿宋" w:hAnsi="仿宋" w:eastAsia="仿宋" w:cs="仿宋"/>
        </w:rPr>
      </w:pPr>
      <w:r>
        <w:rPr>
          <w:rFonts w:hint="eastAsia" w:ascii="仿宋" w:hAnsi="仿宋" w:eastAsia="仿宋" w:cs="仿宋"/>
        </w:rPr>
        <w:t>（3）</w:t>
      </w:r>
      <w:r>
        <w:rPr>
          <w:rFonts w:hint="eastAsia" w:ascii="仿宋" w:hAnsi="仿宋" w:eastAsia="仿宋" w:cs="仿宋"/>
          <w:lang w:eastAsia="zh-CN"/>
        </w:rPr>
        <w:t>投标人</w:t>
      </w:r>
      <w:r>
        <w:rPr>
          <w:rFonts w:hint="eastAsia" w:ascii="仿宋" w:hAnsi="仿宋" w:eastAsia="仿宋" w:cs="仿宋"/>
        </w:rPr>
        <w:t>为自然人的，应当由本人签字；</w:t>
      </w:r>
      <w:r>
        <w:rPr>
          <w:rFonts w:hint="eastAsia" w:ascii="仿宋" w:hAnsi="仿宋" w:eastAsia="仿宋" w:cs="仿宋"/>
          <w:lang w:eastAsia="zh-CN"/>
        </w:rPr>
        <w:t>投标人</w:t>
      </w:r>
      <w:r>
        <w:rPr>
          <w:rFonts w:hint="eastAsia" w:ascii="仿宋" w:hAnsi="仿宋" w:eastAsia="仿宋" w:cs="仿宋"/>
        </w:rPr>
        <w:t>为法人或者其他组织的，应当由法定代表人、主要负责人，或者其授权代表签字或者盖章，并加盖单位公章，公章不得以合同章或其他印章代替。</w:t>
      </w:r>
      <w:r>
        <w:rPr>
          <w:rFonts w:hint="eastAsia" w:ascii="仿宋" w:hAnsi="仿宋" w:eastAsia="仿宋" w:cs="仿宋"/>
          <w:lang w:eastAsia="zh-CN"/>
        </w:rPr>
        <w:t>投标人</w:t>
      </w:r>
      <w:r>
        <w:rPr>
          <w:rFonts w:hint="eastAsia" w:ascii="仿宋" w:hAnsi="仿宋" w:eastAsia="仿宋" w:cs="仿宋"/>
        </w:rPr>
        <w:t>委托代理人提出质疑的，应当同时提交</w:t>
      </w:r>
      <w:r>
        <w:rPr>
          <w:rFonts w:hint="eastAsia" w:ascii="仿宋" w:hAnsi="仿宋" w:eastAsia="仿宋" w:cs="仿宋"/>
          <w:lang w:eastAsia="zh-CN"/>
        </w:rPr>
        <w:t>投标人</w:t>
      </w:r>
      <w:r>
        <w:rPr>
          <w:rFonts w:hint="eastAsia" w:ascii="仿宋" w:hAnsi="仿宋" w:eastAsia="仿宋" w:cs="仿宋"/>
        </w:rPr>
        <w:t>签署的授权委托书。</w:t>
      </w:r>
    </w:p>
    <w:p>
      <w:pPr>
        <w:spacing w:line="360" w:lineRule="auto"/>
        <w:ind w:firstLine="480" w:firstLineChars="200"/>
        <w:jc w:val="both"/>
        <w:rPr>
          <w:rFonts w:ascii="仿宋" w:hAnsi="仿宋" w:eastAsia="仿宋" w:cs="仿宋"/>
        </w:rPr>
      </w:pPr>
      <w:r>
        <w:rPr>
          <w:rFonts w:hint="eastAsia" w:ascii="仿宋" w:hAnsi="仿宋" w:eastAsia="仿宋" w:cs="仿宋"/>
        </w:rPr>
        <w:t>（4）在法定质疑期内，针对同一采购程序环节的质疑应当一次性提出。采购人、采购代理机构将在收到书面质疑后7个工作日内做出答复，并以书面形式通知质疑人和其他有关</w:t>
      </w:r>
      <w:r>
        <w:rPr>
          <w:rFonts w:hint="eastAsia" w:ascii="仿宋" w:hAnsi="仿宋" w:eastAsia="仿宋" w:cs="仿宋"/>
          <w:lang w:eastAsia="zh-CN"/>
        </w:rPr>
        <w:t>投标人</w:t>
      </w:r>
      <w:r>
        <w:rPr>
          <w:rFonts w:hint="eastAsia" w:ascii="仿宋" w:hAnsi="仿宋" w:eastAsia="仿宋" w:cs="仿宋"/>
        </w:rPr>
        <w:t>。</w:t>
      </w:r>
    </w:p>
    <w:p>
      <w:pPr>
        <w:spacing w:line="360" w:lineRule="auto"/>
        <w:ind w:firstLine="480" w:firstLineChars="200"/>
        <w:jc w:val="both"/>
        <w:rPr>
          <w:rFonts w:ascii="仿宋" w:hAnsi="仿宋" w:eastAsia="仿宋" w:cs="仿宋"/>
        </w:rPr>
      </w:pPr>
      <w:r>
        <w:rPr>
          <w:rFonts w:hint="eastAsia" w:ascii="仿宋" w:hAnsi="仿宋" w:eastAsia="仿宋" w:cs="仿宋"/>
        </w:rPr>
        <w:t>（5）有下列情形之一的，属于无效质疑：</w:t>
      </w:r>
    </w:p>
    <w:p>
      <w:pPr>
        <w:spacing w:line="360" w:lineRule="auto"/>
        <w:ind w:firstLine="480" w:firstLineChars="200"/>
        <w:jc w:val="both"/>
        <w:rPr>
          <w:rFonts w:ascii="仿宋" w:hAnsi="仿宋" w:eastAsia="仿宋" w:cs="仿宋"/>
        </w:rPr>
      </w:pPr>
      <w:r>
        <w:rPr>
          <w:rFonts w:hint="eastAsia" w:ascii="仿宋" w:hAnsi="仿宋" w:eastAsia="仿宋" w:cs="仿宋"/>
        </w:rPr>
        <w:t>① 对采购文件提出质疑的质疑人不是依法获取采购文件的潜在</w:t>
      </w:r>
      <w:r>
        <w:rPr>
          <w:rFonts w:hint="eastAsia" w:ascii="仿宋" w:hAnsi="仿宋" w:eastAsia="仿宋" w:cs="仿宋"/>
          <w:lang w:eastAsia="zh-CN"/>
        </w:rPr>
        <w:t>投标人</w:t>
      </w:r>
      <w:r>
        <w:rPr>
          <w:rFonts w:hint="eastAsia" w:ascii="仿宋" w:hAnsi="仿宋" w:eastAsia="仿宋" w:cs="仿宋"/>
        </w:rPr>
        <w:t>；对采购过程、中标结果提出质疑的质疑人不是参与本次政府采购项目的</w:t>
      </w:r>
      <w:r>
        <w:rPr>
          <w:rFonts w:hint="eastAsia" w:ascii="仿宋" w:hAnsi="仿宋" w:eastAsia="仿宋" w:cs="仿宋"/>
          <w:lang w:eastAsia="zh-CN"/>
        </w:rPr>
        <w:t>投标人</w:t>
      </w:r>
      <w:r>
        <w:rPr>
          <w:rFonts w:hint="eastAsia" w:ascii="仿宋" w:hAnsi="仿宋" w:eastAsia="仿宋" w:cs="仿宋"/>
        </w:rPr>
        <w:t>；</w:t>
      </w:r>
    </w:p>
    <w:p>
      <w:pPr>
        <w:spacing w:line="360" w:lineRule="auto"/>
        <w:ind w:firstLine="480" w:firstLineChars="200"/>
        <w:jc w:val="both"/>
        <w:rPr>
          <w:rFonts w:ascii="仿宋" w:hAnsi="仿宋" w:eastAsia="仿宋" w:cs="仿宋"/>
        </w:rPr>
      </w:pPr>
      <w:r>
        <w:rPr>
          <w:rFonts w:hint="eastAsia" w:ascii="仿宋" w:hAnsi="仿宋" w:eastAsia="仿宋" w:cs="仿宋"/>
        </w:rPr>
        <w:t>② 超过法定期限或未以书面形式提出的；</w:t>
      </w:r>
    </w:p>
    <w:p>
      <w:pPr>
        <w:spacing w:line="360" w:lineRule="auto"/>
        <w:ind w:firstLine="480" w:firstLineChars="200"/>
        <w:jc w:val="both"/>
        <w:rPr>
          <w:rFonts w:ascii="仿宋" w:hAnsi="仿宋" w:eastAsia="仿宋" w:cs="仿宋"/>
        </w:rPr>
      </w:pPr>
      <w:r>
        <w:rPr>
          <w:rFonts w:hint="eastAsia" w:ascii="仿宋" w:hAnsi="仿宋" w:eastAsia="仿宋" w:cs="仿宋"/>
        </w:rPr>
        <w:t>③ 缺乏必要的证明材料，或捏造事实、提供虚假材料，或以非法手段取得证明材料的；</w:t>
      </w:r>
    </w:p>
    <w:p>
      <w:pPr>
        <w:spacing w:line="360" w:lineRule="auto"/>
        <w:ind w:firstLine="480" w:firstLineChars="200"/>
        <w:jc w:val="both"/>
        <w:rPr>
          <w:rFonts w:ascii="仿宋" w:hAnsi="仿宋" w:eastAsia="仿宋" w:cs="仿宋"/>
        </w:rPr>
      </w:pPr>
      <w:r>
        <w:rPr>
          <w:rFonts w:hint="eastAsia" w:ascii="仿宋" w:hAnsi="仿宋" w:eastAsia="仿宋" w:cs="仿宋"/>
        </w:rPr>
        <w:t>④ 质疑函没有合法有效的签字、盖章或委托授权书的（代理人提出质疑和投诉，应当提交</w:t>
      </w:r>
      <w:r>
        <w:rPr>
          <w:rFonts w:hint="eastAsia" w:ascii="仿宋" w:hAnsi="仿宋" w:eastAsia="仿宋" w:cs="仿宋"/>
          <w:lang w:eastAsia="zh-CN"/>
        </w:rPr>
        <w:t>投标人</w:t>
      </w:r>
      <w:r>
        <w:rPr>
          <w:rFonts w:hint="eastAsia" w:ascii="仿宋" w:hAnsi="仿宋" w:eastAsia="仿宋" w:cs="仿宋"/>
        </w:rPr>
        <w:t>签署的授权委托书）；</w:t>
      </w:r>
    </w:p>
    <w:p>
      <w:pPr>
        <w:spacing w:line="360" w:lineRule="auto"/>
        <w:ind w:firstLine="480" w:firstLineChars="200"/>
        <w:jc w:val="both"/>
        <w:rPr>
          <w:rFonts w:ascii="仿宋" w:hAnsi="仿宋" w:eastAsia="仿宋" w:cs="仿宋"/>
        </w:rPr>
      </w:pPr>
      <w:r>
        <w:rPr>
          <w:rFonts w:hint="eastAsia" w:ascii="仿宋" w:hAnsi="仿宋" w:eastAsia="仿宋" w:cs="仿宋"/>
        </w:rPr>
        <w:t>⑤ 针对同一采购程序环节又提出其他质疑事项的，或质疑答复后就同一事项再次提出质疑的；</w:t>
      </w:r>
    </w:p>
    <w:p>
      <w:pPr>
        <w:spacing w:line="360" w:lineRule="auto"/>
        <w:ind w:firstLine="480" w:firstLineChars="200"/>
        <w:jc w:val="both"/>
        <w:rPr>
          <w:rFonts w:ascii="仿宋" w:hAnsi="仿宋" w:eastAsia="仿宋" w:cs="仿宋"/>
        </w:rPr>
      </w:pPr>
      <w:r>
        <w:rPr>
          <w:rFonts w:hint="eastAsia" w:ascii="仿宋" w:hAnsi="仿宋" w:eastAsia="仿宋" w:cs="仿宋"/>
        </w:rPr>
        <w:t>⑥ 不符合法律、法规、规章和政府采购监管机构规定的其他条件的。</w:t>
      </w:r>
    </w:p>
    <w:p>
      <w:pPr>
        <w:pStyle w:val="103"/>
        <w:spacing w:line="360" w:lineRule="auto"/>
        <w:ind w:firstLine="482" w:firstLineChars="200"/>
        <w:jc w:val="both"/>
        <w:outlineLvl w:val="3"/>
        <w:rPr>
          <w:rFonts w:ascii="仿宋" w:eastAsia="仿宋" w:cs="仿宋"/>
          <w:b/>
          <w:bCs/>
          <w:sz w:val="24"/>
          <w:szCs w:val="24"/>
        </w:rPr>
      </w:pPr>
      <w:bookmarkStart w:id="47" w:name="_Toc25162"/>
      <w:bookmarkStart w:id="48" w:name="_Toc32391"/>
      <w:bookmarkStart w:id="49" w:name="_Toc27092"/>
      <w:bookmarkStart w:id="50" w:name="_Toc1034"/>
      <w:bookmarkStart w:id="51" w:name="_Toc26229"/>
      <w:bookmarkStart w:id="52" w:name="_Toc3727"/>
      <w:bookmarkStart w:id="53" w:name="_Toc7861"/>
      <w:bookmarkStart w:id="54" w:name="_Toc17088"/>
      <w:bookmarkStart w:id="55" w:name="_Toc2716"/>
      <w:r>
        <w:rPr>
          <w:rFonts w:hint="eastAsia" w:ascii="仿宋" w:eastAsia="仿宋" w:cs="仿宋"/>
          <w:b/>
          <w:bCs/>
          <w:sz w:val="24"/>
          <w:szCs w:val="24"/>
        </w:rPr>
        <w:t>3．投诉</w:t>
      </w:r>
      <w:bookmarkEnd w:id="47"/>
      <w:bookmarkEnd w:id="48"/>
      <w:bookmarkEnd w:id="49"/>
      <w:bookmarkEnd w:id="50"/>
      <w:bookmarkEnd w:id="51"/>
      <w:bookmarkEnd w:id="52"/>
      <w:bookmarkEnd w:id="53"/>
      <w:bookmarkEnd w:id="54"/>
      <w:bookmarkEnd w:id="55"/>
    </w:p>
    <w:p>
      <w:pPr>
        <w:spacing w:line="360" w:lineRule="auto"/>
        <w:ind w:firstLine="480" w:firstLineChars="200"/>
        <w:jc w:val="both"/>
        <w:rPr>
          <w:rFonts w:ascii="仿宋" w:hAnsi="仿宋" w:eastAsia="仿宋" w:cs="仿宋"/>
        </w:rPr>
      </w:pPr>
      <w:r>
        <w:rPr>
          <w:rFonts w:hint="eastAsia" w:ascii="仿宋" w:hAnsi="仿宋" w:eastAsia="仿宋" w:cs="仿宋"/>
        </w:rPr>
        <w:t>（1）质疑</w:t>
      </w:r>
      <w:r>
        <w:rPr>
          <w:rFonts w:hint="eastAsia" w:ascii="仿宋" w:hAnsi="仿宋" w:eastAsia="仿宋" w:cs="仿宋"/>
          <w:lang w:eastAsia="zh-CN"/>
        </w:rPr>
        <w:t>投标人</w:t>
      </w:r>
      <w:r>
        <w:rPr>
          <w:rFonts w:hint="eastAsia" w:ascii="仿宋" w:hAnsi="仿宋" w:eastAsia="仿宋" w:cs="仿宋"/>
        </w:rPr>
        <w:t>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360" w:lineRule="auto"/>
        <w:ind w:firstLine="480" w:firstLineChars="200"/>
        <w:jc w:val="both"/>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投标人</w:t>
      </w:r>
      <w:r>
        <w:rPr>
          <w:rFonts w:hint="eastAsia" w:ascii="仿宋" w:hAnsi="仿宋" w:eastAsia="仿宋" w:cs="仿宋"/>
        </w:rPr>
        <w:t>投诉的事项不得超出已质疑事项的范围。</w:t>
      </w:r>
      <w:r>
        <w:rPr>
          <w:rFonts w:hint="eastAsia" w:ascii="仿宋" w:hAnsi="仿宋" w:eastAsia="仿宋" w:cs="仿宋"/>
          <w:lang w:eastAsia="zh-CN"/>
        </w:rPr>
        <w:t>投标人</w:t>
      </w:r>
      <w:r>
        <w:rPr>
          <w:rFonts w:hint="eastAsia" w:ascii="仿宋" w:hAnsi="仿宋" w:eastAsia="仿宋" w:cs="仿宋"/>
        </w:rPr>
        <w:t>提出投诉时，应当提交投诉书和必要的证明材料，并按财政部《投诉书范本》给定的格式进行填写。</w:t>
      </w:r>
    </w:p>
    <w:p>
      <w:pPr>
        <w:pStyle w:val="103"/>
        <w:spacing w:line="360" w:lineRule="auto"/>
        <w:ind w:firstLine="482" w:firstLineChars="200"/>
        <w:jc w:val="both"/>
        <w:outlineLvl w:val="3"/>
        <w:rPr>
          <w:rFonts w:ascii="仿宋" w:eastAsia="仿宋" w:cs="仿宋"/>
          <w:sz w:val="24"/>
          <w:szCs w:val="24"/>
        </w:rPr>
      </w:pPr>
      <w:bookmarkStart w:id="56" w:name="_Toc24135"/>
      <w:bookmarkStart w:id="57" w:name="_Toc21266"/>
      <w:bookmarkStart w:id="58" w:name="_Toc29970"/>
      <w:bookmarkStart w:id="59" w:name="_Toc13217"/>
      <w:bookmarkStart w:id="60" w:name="_Toc27015"/>
      <w:bookmarkStart w:id="61" w:name="_Toc31042"/>
      <w:bookmarkStart w:id="62" w:name="_Toc14601"/>
      <w:bookmarkStart w:id="63" w:name="_Toc7415"/>
      <w:bookmarkStart w:id="64" w:name="_Toc24295"/>
      <w:r>
        <w:rPr>
          <w:rFonts w:hint="eastAsia" w:ascii="仿宋" w:eastAsia="仿宋" w:cs="仿宋"/>
          <w:b/>
          <w:bCs/>
          <w:sz w:val="24"/>
          <w:szCs w:val="24"/>
        </w:rPr>
        <w:t>4．恶意质疑、投诉的法律后果</w:t>
      </w:r>
      <w:bookmarkEnd w:id="56"/>
      <w:bookmarkEnd w:id="57"/>
      <w:bookmarkEnd w:id="58"/>
      <w:bookmarkEnd w:id="59"/>
      <w:bookmarkEnd w:id="60"/>
      <w:bookmarkEnd w:id="61"/>
      <w:bookmarkEnd w:id="62"/>
      <w:bookmarkEnd w:id="63"/>
      <w:bookmarkEnd w:id="64"/>
    </w:p>
    <w:p>
      <w:pPr>
        <w:spacing w:line="360" w:lineRule="auto"/>
        <w:ind w:firstLine="480" w:firstLineChars="200"/>
        <w:jc w:val="both"/>
        <w:rPr>
          <w:rFonts w:ascii="仿宋" w:hAnsi="仿宋" w:eastAsia="仿宋" w:cs="仿宋"/>
        </w:rPr>
      </w:pPr>
      <w:r>
        <w:rPr>
          <w:rFonts w:hint="eastAsia" w:ascii="仿宋" w:hAnsi="仿宋" w:eastAsia="仿宋" w:cs="仿宋"/>
        </w:rPr>
        <w:t>（1）对捏造事实、提供虚假材料进行质疑、投诉的行为予以严肃处理：</w:t>
      </w:r>
    </w:p>
    <w:p>
      <w:pPr>
        <w:spacing w:line="360" w:lineRule="auto"/>
        <w:ind w:firstLine="480" w:firstLineChars="200"/>
        <w:jc w:val="both"/>
        <w:rPr>
          <w:rFonts w:ascii="仿宋" w:hAnsi="仿宋" w:eastAsia="仿宋" w:cs="仿宋"/>
        </w:rPr>
      </w:pPr>
      <w:r>
        <w:rPr>
          <w:rFonts w:hint="eastAsia" w:ascii="仿宋" w:hAnsi="仿宋" w:eastAsia="仿宋" w:cs="仿宋"/>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jc w:val="both"/>
        <w:rPr>
          <w:rFonts w:ascii="仿宋" w:hAnsi="仿宋" w:eastAsia="仿宋" w:cs="仿宋"/>
        </w:rPr>
      </w:pPr>
      <w:r>
        <w:rPr>
          <w:rFonts w:hint="eastAsia" w:ascii="仿宋" w:hAnsi="仿宋" w:eastAsia="仿宋" w:cs="仿宋"/>
        </w:rPr>
        <w:t>（2）对捏造事实诬告陷害他人、诽谤他人的法律适用：</w:t>
      </w:r>
    </w:p>
    <w:p>
      <w:pPr>
        <w:spacing w:line="360" w:lineRule="auto"/>
        <w:ind w:firstLine="480" w:firstLineChars="200"/>
        <w:jc w:val="both"/>
        <w:rPr>
          <w:rFonts w:ascii="仿宋" w:hAnsi="仿宋" w:eastAsia="仿宋" w:cs="仿宋"/>
        </w:rPr>
      </w:pPr>
      <w:r>
        <w:rPr>
          <w:rFonts w:hint="eastAsia" w:ascii="仿宋" w:hAnsi="仿宋" w:eastAsia="仿宋" w:cs="仿宋"/>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jc w:val="both"/>
        <w:rPr>
          <w:rFonts w:ascii="仿宋" w:hAnsi="仿宋" w:eastAsia="仿宋" w:cs="仿宋"/>
        </w:rPr>
      </w:pPr>
      <w:r>
        <w:rPr>
          <w:rFonts w:hint="eastAsia" w:ascii="仿宋" w:hAnsi="仿宋" w:eastAsia="仿宋" w:cs="仿宋"/>
        </w:rPr>
        <w:t>《中华人民共和国刑法》第246条【侮辱罪、诽谤罪】以暴力或者其他方法公然侮辱他人或者捏造事实诽谤他人，情节严重的，处三年以下有期徒刑、拘役、管制或者剥夺政治权利。</w:t>
      </w:r>
    </w:p>
    <w:p>
      <w:pPr>
        <w:pStyle w:val="104"/>
        <w:spacing w:before="0" w:beforeLines="0" w:after="0" w:afterLines="0" w:line="360" w:lineRule="auto"/>
        <w:ind w:firstLine="482"/>
        <w:outlineLvl w:val="2"/>
        <w:rPr>
          <w:rFonts w:ascii="仿宋" w:eastAsia="仿宋" w:cs="仿宋"/>
          <w:sz w:val="24"/>
          <w:szCs w:val="24"/>
        </w:rPr>
      </w:pPr>
      <w:bookmarkStart w:id="65" w:name="_Toc16972"/>
      <w:bookmarkStart w:id="66" w:name="_Toc21846"/>
      <w:r>
        <w:rPr>
          <w:rFonts w:hint="eastAsia" w:ascii="仿宋" w:eastAsia="仿宋" w:cs="仿宋"/>
          <w:sz w:val="24"/>
          <w:szCs w:val="24"/>
        </w:rPr>
        <w:t>（三）关于保证金</w:t>
      </w:r>
      <w:bookmarkEnd w:id="65"/>
      <w:bookmarkEnd w:id="66"/>
    </w:p>
    <w:p>
      <w:pPr>
        <w:pStyle w:val="103"/>
        <w:spacing w:line="360" w:lineRule="auto"/>
        <w:ind w:firstLine="482" w:firstLineChars="200"/>
        <w:jc w:val="both"/>
        <w:outlineLvl w:val="3"/>
        <w:rPr>
          <w:rFonts w:ascii="仿宋" w:eastAsia="仿宋" w:cs="仿宋"/>
          <w:b/>
          <w:bCs/>
          <w:sz w:val="24"/>
          <w:szCs w:val="24"/>
        </w:rPr>
      </w:pPr>
      <w:bookmarkStart w:id="67" w:name="_Toc11381"/>
      <w:bookmarkStart w:id="68" w:name="_Toc907"/>
      <w:bookmarkStart w:id="69" w:name="_Toc21429"/>
      <w:bookmarkStart w:id="70" w:name="_Toc28580"/>
      <w:bookmarkStart w:id="71" w:name="_Toc26923"/>
      <w:bookmarkStart w:id="72" w:name="_Toc6598"/>
      <w:bookmarkStart w:id="73" w:name="_Toc26952"/>
      <w:bookmarkStart w:id="74" w:name="_Toc1957"/>
      <w:bookmarkStart w:id="75" w:name="_Toc8190"/>
      <w:r>
        <w:rPr>
          <w:rFonts w:hint="eastAsia" w:ascii="仿宋" w:eastAsia="仿宋" w:cs="仿宋"/>
          <w:b/>
          <w:bCs/>
          <w:sz w:val="24"/>
          <w:szCs w:val="24"/>
        </w:rPr>
        <w:t>1．西安市政府采购信用担保及信用融资政策</w:t>
      </w:r>
      <w:bookmarkEnd w:id="67"/>
      <w:bookmarkEnd w:id="68"/>
      <w:bookmarkEnd w:id="69"/>
      <w:bookmarkEnd w:id="70"/>
      <w:bookmarkEnd w:id="71"/>
      <w:bookmarkEnd w:id="72"/>
      <w:bookmarkEnd w:id="73"/>
      <w:bookmarkEnd w:id="74"/>
      <w:bookmarkEnd w:id="75"/>
    </w:p>
    <w:p>
      <w:pPr>
        <w:spacing w:line="360" w:lineRule="auto"/>
        <w:ind w:firstLine="480" w:firstLineChars="200"/>
        <w:jc w:val="both"/>
        <w:rPr>
          <w:rFonts w:ascii="仿宋" w:hAnsi="仿宋" w:eastAsia="仿宋" w:cs="仿宋"/>
        </w:rPr>
      </w:pPr>
      <w:r>
        <w:rPr>
          <w:rFonts w:hint="eastAsia" w:ascii="仿宋" w:hAnsi="仿宋" w:eastAsia="仿宋" w:cs="仿宋"/>
        </w:rPr>
        <w:t>为发挥政府采购促进中小企业发展的政策功能，西安市财政局制定了《西安市政府采购信用担保及信用融资工作实施方案（试行）》（市财发〔2014〕167号，以下简称《实施方案》），为参与西安市市级政府采购项目的</w:t>
      </w:r>
      <w:r>
        <w:rPr>
          <w:rFonts w:hint="eastAsia" w:ascii="仿宋" w:hAnsi="仿宋" w:eastAsia="仿宋" w:cs="仿宋"/>
          <w:lang w:eastAsia="zh-CN"/>
        </w:rPr>
        <w:t>投标人</w:t>
      </w:r>
      <w:r>
        <w:rPr>
          <w:rFonts w:hint="eastAsia" w:ascii="仿宋" w:hAnsi="仿宋" w:eastAsia="仿宋" w:cs="仿宋"/>
        </w:rPr>
        <w:t>提供政府采购信用担保和融资服务。</w:t>
      </w:r>
      <w:r>
        <w:rPr>
          <w:rFonts w:hint="eastAsia" w:ascii="仿宋" w:hAnsi="仿宋" w:eastAsia="仿宋" w:cs="仿宋"/>
          <w:lang w:eastAsia="zh-CN"/>
        </w:rPr>
        <w:t>投标人</w:t>
      </w:r>
      <w:r>
        <w:rPr>
          <w:rFonts w:hint="eastAsia" w:ascii="仿宋" w:hAnsi="仿宋" w:eastAsia="仿宋" w:cs="仿宋"/>
        </w:rPr>
        <w:t>在交纳投标保证金、履约保证金时可自愿选择通过担保函的形式交纳，</w:t>
      </w:r>
      <w:r>
        <w:rPr>
          <w:rFonts w:hint="eastAsia" w:ascii="仿宋" w:hAnsi="仿宋" w:eastAsia="仿宋" w:cs="仿宋"/>
          <w:lang w:eastAsia="zh-CN"/>
        </w:rPr>
        <w:t>投标人</w:t>
      </w:r>
      <w:r>
        <w:rPr>
          <w:rFonts w:hint="eastAsia" w:ascii="仿宋" w:hAnsi="仿宋" w:eastAsia="仿宋" w:cs="仿宋"/>
        </w:rPr>
        <w:t>违约，开具担保函单位承担连带责任。</w:t>
      </w:r>
    </w:p>
    <w:p>
      <w:pPr>
        <w:spacing w:line="360" w:lineRule="auto"/>
        <w:ind w:firstLine="480" w:firstLineChars="200"/>
        <w:jc w:val="both"/>
        <w:rPr>
          <w:rFonts w:ascii="仿宋" w:hAnsi="仿宋" w:eastAsia="仿宋" w:cs="仿宋"/>
        </w:rPr>
      </w:pPr>
      <w:r>
        <w:rPr>
          <w:rFonts w:hint="eastAsia" w:ascii="仿宋" w:hAnsi="仿宋" w:eastAsia="仿宋" w:cs="仿宋"/>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pStyle w:val="103"/>
        <w:spacing w:line="360" w:lineRule="auto"/>
        <w:ind w:firstLine="482" w:firstLineChars="200"/>
        <w:jc w:val="both"/>
        <w:outlineLvl w:val="3"/>
        <w:rPr>
          <w:rFonts w:ascii="仿宋" w:eastAsia="仿宋" w:cs="仿宋"/>
          <w:b/>
          <w:bCs/>
          <w:sz w:val="24"/>
          <w:szCs w:val="24"/>
        </w:rPr>
      </w:pPr>
      <w:bookmarkStart w:id="76" w:name="_Toc10160"/>
      <w:bookmarkStart w:id="77" w:name="_Toc18896"/>
      <w:bookmarkStart w:id="78" w:name="_Toc10574"/>
      <w:bookmarkStart w:id="79" w:name="_Toc1002"/>
      <w:bookmarkStart w:id="80" w:name="_Toc28245"/>
      <w:bookmarkStart w:id="81" w:name="_Toc7484"/>
      <w:bookmarkStart w:id="82" w:name="_Toc27591"/>
      <w:bookmarkStart w:id="83" w:name="_Toc8345"/>
      <w:bookmarkStart w:id="84" w:name="_Toc18269"/>
      <w:r>
        <w:rPr>
          <w:rFonts w:hint="eastAsia" w:ascii="仿宋" w:eastAsia="仿宋" w:cs="仿宋"/>
          <w:b/>
          <w:bCs/>
          <w:sz w:val="24"/>
          <w:szCs w:val="24"/>
        </w:rPr>
        <w:t>2．投标保证金</w:t>
      </w:r>
      <w:bookmarkEnd w:id="76"/>
      <w:bookmarkEnd w:id="77"/>
      <w:bookmarkEnd w:id="78"/>
      <w:bookmarkEnd w:id="79"/>
      <w:bookmarkEnd w:id="80"/>
      <w:bookmarkEnd w:id="81"/>
      <w:bookmarkEnd w:id="82"/>
      <w:bookmarkEnd w:id="83"/>
      <w:bookmarkEnd w:id="84"/>
    </w:p>
    <w:p>
      <w:pPr>
        <w:spacing w:line="360" w:lineRule="auto"/>
        <w:ind w:firstLine="480" w:firstLineChars="200"/>
        <w:jc w:val="both"/>
        <w:rPr>
          <w:rFonts w:ascii="仿宋" w:hAnsi="仿宋" w:eastAsia="仿宋" w:cs="仿宋"/>
        </w:rPr>
      </w:pPr>
      <w:r>
        <w:rPr>
          <w:rFonts w:hint="eastAsia" w:ascii="仿宋" w:hAnsi="仿宋" w:eastAsia="仿宋" w:cs="仿宋"/>
        </w:rPr>
        <w:t>按照西安市财政局《关于促进政府采购公平竞争优化营商环境的通知》第三条规定，</w:t>
      </w:r>
      <w:r>
        <w:rPr>
          <w:rFonts w:hint="eastAsia" w:ascii="仿宋" w:hAnsi="仿宋" w:eastAsia="仿宋" w:cs="仿宋"/>
          <w:b/>
          <w:bCs/>
        </w:rPr>
        <w:t>本项目免交投标保证金</w:t>
      </w:r>
      <w:r>
        <w:rPr>
          <w:rFonts w:hint="eastAsia" w:ascii="仿宋" w:hAnsi="仿宋" w:eastAsia="仿宋" w:cs="仿宋"/>
        </w:rPr>
        <w:t>。</w:t>
      </w:r>
    </w:p>
    <w:p>
      <w:pPr>
        <w:pStyle w:val="103"/>
        <w:spacing w:line="360" w:lineRule="auto"/>
        <w:ind w:firstLine="482" w:firstLineChars="200"/>
        <w:jc w:val="both"/>
        <w:outlineLvl w:val="3"/>
        <w:rPr>
          <w:rFonts w:ascii="仿宋" w:eastAsia="仿宋" w:cs="仿宋"/>
          <w:b/>
          <w:bCs/>
          <w:sz w:val="24"/>
          <w:szCs w:val="24"/>
        </w:rPr>
      </w:pPr>
      <w:bookmarkStart w:id="85" w:name="_Toc12225"/>
      <w:bookmarkStart w:id="86" w:name="_Toc13951"/>
      <w:bookmarkStart w:id="87" w:name="_Toc18108"/>
      <w:bookmarkStart w:id="88" w:name="_Toc9029"/>
      <w:bookmarkStart w:id="89" w:name="_Toc30141"/>
      <w:bookmarkStart w:id="90" w:name="_Toc15963"/>
      <w:bookmarkStart w:id="91" w:name="_Toc29314"/>
      <w:bookmarkStart w:id="92" w:name="_Toc7054"/>
      <w:bookmarkStart w:id="93" w:name="_Toc14985"/>
      <w:r>
        <w:rPr>
          <w:rFonts w:hint="eastAsia" w:ascii="仿宋" w:eastAsia="仿宋" w:cs="仿宋"/>
          <w:b/>
          <w:bCs/>
          <w:sz w:val="24"/>
          <w:szCs w:val="24"/>
        </w:rPr>
        <w:t>3．履约保证金</w:t>
      </w:r>
      <w:bookmarkEnd w:id="85"/>
      <w:bookmarkEnd w:id="86"/>
      <w:bookmarkEnd w:id="87"/>
      <w:bookmarkEnd w:id="88"/>
      <w:bookmarkEnd w:id="89"/>
      <w:bookmarkEnd w:id="90"/>
      <w:bookmarkEnd w:id="91"/>
      <w:bookmarkEnd w:id="92"/>
      <w:bookmarkEnd w:id="93"/>
    </w:p>
    <w:p>
      <w:pPr>
        <w:spacing w:line="360" w:lineRule="auto"/>
        <w:ind w:firstLine="480" w:firstLineChars="200"/>
        <w:jc w:val="both"/>
        <w:rPr>
          <w:rFonts w:ascii="仿宋" w:hAnsi="仿宋" w:eastAsia="仿宋" w:cs="仿宋"/>
        </w:rPr>
      </w:pPr>
      <w:r>
        <w:rPr>
          <w:rFonts w:hint="eastAsia" w:ascii="仿宋" w:hAnsi="仿宋" w:eastAsia="仿宋" w:cs="仿宋"/>
        </w:rPr>
        <w:t>（1）交纳履约保证金</w:t>
      </w:r>
    </w:p>
    <w:p>
      <w:pPr>
        <w:spacing w:line="360" w:lineRule="auto"/>
        <w:ind w:firstLine="480" w:firstLineChars="200"/>
        <w:jc w:val="both"/>
        <w:rPr>
          <w:rFonts w:ascii="仿宋" w:hAnsi="仿宋" w:eastAsia="仿宋" w:cs="仿宋"/>
        </w:rPr>
      </w:pPr>
      <w:r>
        <w:rPr>
          <w:rFonts w:hint="eastAsia" w:ascii="仿宋" w:hAnsi="仿宋" w:eastAsia="仿宋" w:cs="仿宋"/>
        </w:rPr>
        <w:t>招标文件要求</w:t>
      </w:r>
      <w:r>
        <w:rPr>
          <w:rFonts w:hint="eastAsia" w:ascii="仿宋" w:hAnsi="仿宋" w:eastAsia="仿宋" w:cs="仿宋"/>
          <w:lang w:eastAsia="zh-CN"/>
        </w:rPr>
        <w:t>投标人</w:t>
      </w:r>
      <w:r>
        <w:rPr>
          <w:rFonts w:hint="eastAsia" w:ascii="仿宋" w:hAnsi="仿宋" w:eastAsia="仿宋" w:cs="仿宋"/>
        </w:rPr>
        <w:t>提交履约保证金的，</w:t>
      </w:r>
      <w:r>
        <w:rPr>
          <w:rFonts w:hint="eastAsia" w:ascii="仿宋" w:hAnsi="仿宋" w:eastAsia="仿宋" w:cs="仿宋"/>
          <w:lang w:eastAsia="zh-CN"/>
        </w:rPr>
        <w:t>投标人</w:t>
      </w:r>
      <w:r>
        <w:rPr>
          <w:rFonts w:hint="eastAsia" w:ascii="仿宋" w:hAnsi="仿宋" w:eastAsia="仿宋" w:cs="仿宋"/>
        </w:rPr>
        <w:t>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r>
        <w:rPr>
          <w:rFonts w:hint="eastAsia" w:ascii="仿宋" w:hAnsi="仿宋" w:eastAsia="仿宋" w:cs="仿宋"/>
          <w:b/>
          <w:bCs/>
        </w:rPr>
        <w:t>本项目免交履约保证金。</w:t>
      </w:r>
    </w:p>
    <w:p>
      <w:pPr>
        <w:spacing w:line="360" w:lineRule="auto"/>
        <w:ind w:firstLine="480" w:firstLineChars="200"/>
        <w:jc w:val="both"/>
        <w:rPr>
          <w:rFonts w:ascii="仿宋" w:hAnsi="仿宋" w:eastAsia="仿宋" w:cs="仿宋"/>
        </w:rPr>
      </w:pPr>
      <w:r>
        <w:rPr>
          <w:rFonts w:hint="eastAsia" w:ascii="仿宋" w:hAnsi="仿宋" w:eastAsia="仿宋" w:cs="仿宋"/>
        </w:rPr>
        <w:t>（2）采用履约保函形式时应注意以下事项：</w:t>
      </w:r>
    </w:p>
    <w:p>
      <w:pPr>
        <w:spacing w:line="360" w:lineRule="auto"/>
        <w:ind w:firstLine="480" w:firstLineChars="200"/>
        <w:jc w:val="both"/>
        <w:rPr>
          <w:rFonts w:ascii="仿宋" w:hAnsi="仿宋" w:eastAsia="仿宋" w:cs="仿宋"/>
        </w:rPr>
      </w:pPr>
      <w:r>
        <w:rPr>
          <w:rFonts w:hint="eastAsia" w:ascii="仿宋" w:hAnsi="仿宋" w:eastAsia="仿宋" w:cs="仿宋"/>
        </w:rPr>
        <w:t>① 履约保函的受益人为采购人，</w:t>
      </w:r>
      <w:r>
        <w:rPr>
          <w:rFonts w:hint="eastAsia" w:ascii="仿宋" w:hAnsi="仿宋" w:eastAsia="仿宋" w:cs="仿宋"/>
          <w:lang w:eastAsia="zh-CN"/>
        </w:rPr>
        <w:t>投标人</w:t>
      </w:r>
      <w:r>
        <w:rPr>
          <w:rFonts w:hint="eastAsia" w:ascii="仿宋" w:hAnsi="仿宋" w:eastAsia="仿宋" w:cs="仿宋"/>
        </w:rPr>
        <w:t>未能按合同规定履行其义务时，采购人有权从履约保证金中取得补偿。</w:t>
      </w:r>
    </w:p>
    <w:p>
      <w:pPr>
        <w:spacing w:line="360" w:lineRule="auto"/>
        <w:ind w:firstLine="480" w:firstLineChars="200"/>
        <w:jc w:val="both"/>
        <w:rPr>
          <w:rFonts w:ascii="仿宋" w:hAnsi="仿宋" w:eastAsia="仿宋" w:cs="仿宋"/>
        </w:rPr>
      </w:pPr>
      <w:r>
        <w:rPr>
          <w:rFonts w:hint="eastAsia" w:ascii="仿宋" w:hAnsi="仿宋" w:eastAsia="仿宋" w:cs="仿宋"/>
        </w:rPr>
        <w:t>② 履约保函的内容包括但不限于保函申请人、项目名称（如分标段，还应写明所投标段）、担保金额、保函有效期（履约保函的有效期至少应覆盖至合同验收之日，履约保函有效期不足的，</w:t>
      </w:r>
      <w:r>
        <w:rPr>
          <w:rFonts w:hint="eastAsia" w:ascii="仿宋" w:hAnsi="仿宋" w:eastAsia="仿宋" w:cs="仿宋"/>
          <w:lang w:eastAsia="zh-CN"/>
        </w:rPr>
        <w:t>投标人</w:t>
      </w:r>
      <w:r>
        <w:rPr>
          <w:rFonts w:hint="eastAsia" w:ascii="仿宋" w:hAnsi="仿宋" w:eastAsia="仿宋" w:cs="仿宋"/>
        </w:rPr>
        <w:t>应向履约保函签发机构办理担保续期手续）；</w:t>
      </w:r>
    </w:p>
    <w:p>
      <w:pPr>
        <w:spacing w:line="360" w:lineRule="auto"/>
        <w:ind w:firstLine="480" w:firstLineChars="200"/>
        <w:jc w:val="both"/>
        <w:rPr>
          <w:rFonts w:ascii="仿宋" w:hAnsi="仿宋" w:eastAsia="仿宋" w:cs="仿宋"/>
        </w:rPr>
      </w:pPr>
      <w:r>
        <w:rPr>
          <w:rFonts w:hint="eastAsia" w:ascii="仿宋" w:hAnsi="仿宋" w:eastAsia="仿宋" w:cs="仿宋"/>
        </w:rPr>
        <w:t>③ 担保金额不少于《投标邀请函》中规定的履约保证金交纳金额；</w:t>
      </w:r>
    </w:p>
    <w:p>
      <w:pPr>
        <w:spacing w:line="360" w:lineRule="auto"/>
        <w:ind w:firstLine="480" w:firstLineChars="200"/>
        <w:jc w:val="both"/>
        <w:rPr>
          <w:rFonts w:ascii="仿宋" w:hAnsi="仿宋" w:eastAsia="仿宋" w:cs="仿宋"/>
        </w:rPr>
      </w:pPr>
      <w:r>
        <w:rPr>
          <w:rFonts w:hint="eastAsia" w:ascii="仿宋" w:hAnsi="仿宋" w:eastAsia="仿宋" w:cs="仿宋"/>
        </w:rPr>
        <w:t>④ 保函申请人须与</w:t>
      </w:r>
      <w:r>
        <w:rPr>
          <w:rFonts w:hint="eastAsia" w:ascii="仿宋" w:hAnsi="仿宋" w:eastAsia="仿宋" w:cs="仿宋"/>
          <w:lang w:eastAsia="zh-CN"/>
        </w:rPr>
        <w:t>投标人</w:t>
      </w:r>
      <w:r>
        <w:rPr>
          <w:rFonts w:hint="eastAsia" w:ascii="仿宋" w:hAnsi="仿宋" w:eastAsia="仿宋" w:cs="仿宋"/>
        </w:rPr>
        <w:t>名称一致。若</w:t>
      </w:r>
      <w:r>
        <w:rPr>
          <w:rFonts w:hint="eastAsia" w:ascii="仿宋" w:hAnsi="仿宋" w:eastAsia="仿宋" w:cs="仿宋"/>
          <w:lang w:eastAsia="zh-CN"/>
        </w:rPr>
        <w:t>投标人</w:t>
      </w:r>
      <w:r>
        <w:rPr>
          <w:rFonts w:hint="eastAsia" w:ascii="仿宋" w:hAnsi="仿宋" w:eastAsia="仿宋" w:cs="仿宋"/>
        </w:rPr>
        <w:t>为联合体形式，原则上可由联合体任意一方或多方作为保函申请人，然而对于电子保函，目前只能由下载电子招标文件的一方作为保函申请人。</w:t>
      </w:r>
    </w:p>
    <w:p>
      <w:pPr>
        <w:spacing w:line="360" w:lineRule="auto"/>
        <w:ind w:firstLine="480" w:firstLineChars="200"/>
        <w:jc w:val="both"/>
        <w:rPr>
          <w:rFonts w:ascii="仿宋" w:hAnsi="仿宋" w:eastAsia="仿宋" w:cs="仿宋"/>
        </w:rPr>
      </w:pPr>
      <w:r>
        <w:rPr>
          <w:rFonts w:hint="eastAsia" w:ascii="仿宋" w:hAnsi="仿宋" w:eastAsia="仿宋" w:cs="仿宋"/>
        </w:rPr>
        <w:t>（3）退还履约保证金</w:t>
      </w:r>
    </w:p>
    <w:p>
      <w:pPr>
        <w:spacing w:line="360" w:lineRule="auto"/>
        <w:ind w:firstLine="480" w:firstLineChars="200"/>
        <w:jc w:val="both"/>
        <w:rPr>
          <w:rFonts w:ascii="仿宋" w:hAnsi="仿宋" w:eastAsia="仿宋" w:cs="仿宋"/>
        </w:rPr>
      </w:pPr>
      <w:r>
        <w:rPr>
          <w:rFonts w:hint="eastAsia" w:ascii="仿宋" w:hAnsi="仿宋" w:eastAsia="仿宋" w:cs="仿宋"/>
        </w:rPr>
        <w:t>在采购项目验收合格后，中标</w:t>
      </w:r>
      <w:r>
        <w:rPr>
          <w:rFonts w:hint="eastAsia" w:ascii="仿宋" w:hAnsi="仿宋" w:eastAsia="仿宋" w:cs="仿宋"/>
          <w:lang w:eastAsia="zh-CN"/>
        </w:rPr>
        <w:t>投标人</w:t>
      </w:r>
      <w:r>
        <w:rPr>
          <w:rFonts w:hint="eastAsia" w:ascii="仿宋" w:hAnsi="仿宋" w:eastAsia="仿宋" w:cs="仿宋"/>
        </w:rPr>
        <w:t>持政府采购项目验收单，到履约保证金原收取人处办理退还手续，5个工作日内无息退还（针对支票、本票、汇票、网上银行等支付形式）\当场返还（针对纸质保函）\当场注销（针对电子保函）。</w:t>
      </w:r>
    </w:p>
    <w:p>
      <w:pPr>
        <w:pStyle w:val="104"/>
        <w:spacing w:before="0" w:beforeLines="0" w:after="0" w:afterLines="0" w:line="360" w:lineRule="auto"/>
        <w:ind w:firstLine="482"/>
        <w:outlineLvl w:val="2"/>
        <w:rPr>
          <w:rFonts w:ascii="仿宋" w:eastAsia="仿宋" w:cs="仿宋"/>
          <w:sz w:val="24"/>
          <w:szCs w:val="24"/>
        </w:rPr>
      </w:pPr>
      <w:bookmarkStart w:id="94" w:name="_Toc29744"/>
      <w:bookmarkStart w:id="95" w:name="_Toc8446"/>
      <w:r>
        <w:rPr>
          <w:rFonts w:hint="eastAsia" w:ascii="仿宋" w:eastAsia="仿宋" w:cs="仿宋"/>
          <w:sz w:val="24"/>
          <w:szCs w:val="24"/>
        </w:rPr>
        <w:t>（四）关于政府采购政策</w:t>
      </w:r>
      <w:bookmarkEnd w:id="94"/>
      <w:bookmarkEnd w:id="95"/>
    </w:p>
    <w:p>
      <w:pPr>
        <w:pStyle w:val="103"/>
        <w:spacing w:line="360" w:lineRule="auto"/>
        <w:ind w:firstLine="482" w:firstLineChars="200"/>
        <w:jc w:val="both"/>
        <w:outlineLvl w:val="3"/>
        <w:rPr>
          <w:rFonts w:ascii="仿宋" w:eastAsia="仿宋" w:cs="仿宋"/>
          <w:sz w:val="24"/>
          <w:szCs w:val="24"/>
        </w:rPr>
      </w:pPr>
      <w:bookmarkStart w:id="96" w:name="_Toc15564"/>
      <w:bookmarkStart w:id="97" w:name="_Toc13574"/>
      <w:bookmarkStart w:id="98" w:name="_Toc21243"/>
      <w:bookmarkStart w:id="99" w:name="_Toc898"/>
      <w:bookmarkStart w:id="100" w:name="_Toc14"/>
      <w:bookmarkStart w:id="101" w:name="_Toc8853"/>
      <w:bookmarkStart w:id="102" w:name="_Toc26829"/>
      <w:bookmarkStart w:id="103" w:name="_Toc11519"/>
      <w:bookmarkStart w:id="104" w:name="_Toc24773"/>
      <w:r>
        <w:rPr>
          <w:rFonts w:hint="eastAsia" w:ascii="仿宋" w:eastAsia="仿宋" w:cs="仿宋"/>
          <w:b/>
          <w:bCs/>
          <w:sz w:val="24"/>
          <w:szCs w:val="24"/>
        </w:rPr>
        <w:t>1．对中小企业、监狱企业、残疾人福利性单位的优惠政策</w:t>
      </w:r>
      <w:bookmarkEnd w:id="96"/>
      <w:bookmarkEnd w:id="97"/>
      <w:bookmarkEnd w:id="98"/>
      <w:bookmarkEnd w:id="99"/>
      <w:bookmarkEnd w:id="100"/>
      <w:bookmarkEnd w:id="101"/>
      <w:bookmarkEnd w:id="102"/>
      <w:bookmarkEnd w:id="103"/>
      <w:bookmarkEnd w:id="104"/>
    </w:p>
    <w:p>
      <w:pPr>
        <w:spacing w:line="360" w:lineRule="auto"/>
        <w:ind w:firstLine="480" w:firstLineChars="200"/>
        <w:jc w:val="both"/>
        <w:rPr>
          <w:rFonts w:ascii="仿宋" w:hAnsi="仿宋" w:eastAsia="仿宋" w:cs="仿宋"/>
        </w:rPr>
      </w:pPr>
      <w:r>
        <w:rPr>
          <w:rFonts w:hint="eastAsia" w:ascii="仿宋" w:hAnsi="仿宋" w:eastAsia="仿宋" w:cs="仿宋"/>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的扣除（实际价格扣除比例以本章《评审要素及分值一览表》中的具体规定为准），用扣除后的价格参加评审。同时，依据该办法第四条第二款规定在货物采购项目中，</w:t>
      </w:r>
      <w:r>
        <w:rPr>
          <w:rFonts w:hint="eastAsia" w:ascii="仿宋" w:hAnsi="仿宋" w:eastAsia="仿宋" w:cs="仿宋"/>
          <w:lang w:eastAsia="zh-CN"/>
        </w:rPr>
        <w:t>投标人</w:t>
      </w:r>
      <w:r>
        <w:rPr>
          <w:rFonts w:hint="eastAsia" w:ascii="仿宋" w:hAnsi="仿宋" w:eastAsia="仿宋" w:cs="仿宋"/>
        </w:rPr>
        <w:t>提供的货物既有中小企业制造货物，也有大型企业制造货物的，不享受中小企业扶持政策。</w:t>
      </w:r>
    </w:p>
    <w:p>
      <w:pPr>
        <w:spacing w:line="360" w:lineRule="auto"/>
        <w:ind w:firstLine="480" w:firstLineChars="200"/>
        <w:jc w:val="both"/>
        <w:rPr>
          <w:rFonts w:ascii="仿宋" w:hAnsi="仿宋" w:eastAsia="仿宋" w:cs="仿宋"/>
        </w:rPr>
      </w:pPr>
      <w:r>
        <w:rPr>
          <w:rFonts w:hint="eastAsia" w:ascii="仿宋" w:hAnsi="仿宋" w:eastAsia="仿宋" w:cs="仿宋"/>
        </w:rPr>
        <w:t>（2）根据财政部、司法部联合下发的《关于政府采购支持监狱企业发展有关问题的通知》（财库〔2014〕68号）的规定，监狱企业视同小型、微型企业。</w:t>
      </w:r>
    </w:p>
    <w:p>
      <w:pPr>
        <w:spacing w:line="360" w:lineRule="auto"/>
        <w:ind w:firstLine="480" w:firstLineChars="200"/>
        <w:jc w:val="both"/>
        <w:rPr>
          <w:rFonts w:ascii="仿宋" w:hAnsi="仿宋" w:eastAsia="仿宋" w:cs="仿宋"/>
        </w:rPr>
      </w:pPr>
      <w:r>
        <w:rPr>
          <w:rFonts w:hint="eastAsia" w:ascii="仿宋" w:hAnsi="仿宋" w:eastAsia="仿宋" w:cs="仿宋"/>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jc w:val="both"/>
        <w:rPr>
          <w:rFonts w:ascii="仿宋" w:hAnsi="仿宋" w:eastAsia="仿宋" w:cs="仿宋"/>
        </w:rPr>
      </w:pPr>
      <w:r>
        <w:rPr>
          <w:rFonts w:hint="eastAsia" w:ascii="仿宋" w:hAnsi="仿宋" w:eastAsia="仿宋" w:cs="仿宋"/>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3"/>
        <w:spacing w:line="360" w:lineRule="auto"/>
        <w:ind w:firstLine="482" w:firstLineChars="200"/>
        <w:jc w:val="both"/>
        <w:outlineLvl w:val="3"/>
        <w:rPr>
          <w:rFonts w:ascii="仿宋" w:eastAsia="仿宋" w:cs="仿宋"/>
          <w:b/>
          <w:bCs/>
          <w:sz w:val="24"/>
          <w:szCs w:val="24"/>
        </w:rPr>
      </w:pPr>
      <w:bookmarkStart w:id="105" w:name="_Toc14898"/>
      <w:bookmarkStart w:id="106" w:name="_Toc8940"/>
      <w:bookmarkStart w:id="107" w:name="_Toc29773"/>
      <w:bookmarkStart w:id="108" w:name="_Toc6544"/>
      <w:bookmarkStart w:id="109" w:name="_Toc22573"/>
      <w:bookmarkStart w:id="110" w:name="_Toc3132"/>
      <w:bookmarkStart w:id="111" w:name="_Toc132"/>
      <w:bookmarkStart w:id="112" w:name="_Toc8450"/>
      <w:bookmarkStart w:id="113" w:name="_Toc28510"/>
      <w:r>
        <w:rPr>
          <w:rFonts w:hint="eastAsia" w:ascii="仿宋" w:eastAsia="仿宋" w:cs="仿宋"/>
          <w:b/>
          <w:bCs/>
          <w:sz w:val="24"/>
          <w:szCs w:val="24"/>
        </w:rPr>
        <w:t>2．节能、环保产品采购政策</w:t>
      </w:r>
      <w:bookmarkEnd w:id="105"/>
      <w:bookmarkEnd w:id="106"/>
      <w:bookmarkEnd w:id="107"/>
      <w:bookmarkEnd w:id="108"/>
      <w:bookmarkEnd w:id="109"/>
      <w:bookmarkEnd w:id="110"/>
      <w:bookmarkEnd w:id="111"/>
      <w:bookmarkEnd w:id="112"/>
      <w:bookmarkEnd w:id="113"/>
    </w:p>
    <w:p>
      <w:pPr>
        <w:spacing w:line="360" w:lineRule="auto"/>
        <w:ind w:firstLine="480" w:firstLineChars="200"/>
        <w:jc w:val="both"/>
        <w:rPr>
          <w:rFonts w:ascii="仿宋" w:hAnsi="仿宋" w:eastAsia="仿宋" w:cs="仿宋"/>
        </w:rPr>
      </w:pPr>
      <w:r>
        <w:rPr>
          <w:rFonts w:hint="eastAsia" w:ascii="仿宋" w:hAnsi="仿宋" w:eastAsia="仿宋" w:cs="仿宋"/>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80" w:firstLineChars="200"/>
        <w:jc w:val="both"/>
        <w:rPr>
          <w:rFonts w:ascii="仿宋" w:hAnsi="仿宋" w:eastAsia="仿宋" w:cs="仿宋"/>
        </w:rPr>
      </w:pPr>
      <w:r>
        <w:rPr>
          <w:rFonts w:hint="eastAsia" w:ascii="仿宋" w:hAnsi="仿宋" w:eastAsia="仿宋" w:cs="仿宋"/>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80" w:firstLineChars="200"/>
        <w:jc w:val="both"/>
        <w:rPr>
          <w:rFonts w:ascii="仿宋" w:hAnsi="仿宋" w:eastAsia="仿宋" w:cs="仿宋"/>
        </w:rPr>
      </w:pPr>
      <w:r>
        <w:rPr>
          <w:rFonts w:hint="eastAsia" w:ascii="仿宋" w:hAnsi="仿宋" w:eastAsia="仿宋" w:cs="仿宋"/>
        </w:rPr>
        <w:t>（3）《节能产品政府采购品目清单》见财政部、发展改革委《关于印发节能产品政府采购品目清单的通知》（财库〔2019〕19号）附件。</w:t>
      </w:r>
    </w:p>
    <w:p>
      <w:pPr>
        <w:spacing w:line="360" w:lineRule="auto"/>
        <w:ind w:firstLine="480" w:firstLineChars="200"/>
        <w:jc w:val="both"/>
        <w:rPr>
          <w:rFonts w:ascii="仿宋" w:hAnsi="仿宋" w:eastAsia="仿宋" w:cs="仿宋"/>
        </w:rPr>
      </w:pPr>
      <w:r>
        <w:rPr>
          <w:rFonts w:hint="eastAsia" w:ascii="仿宋" w:hAnsi="仿宋" w:eastAsia="仿宋" w:cs="仿宋"/>
        </w:rPr>
        <w:t>（4）《环境标志产品政府采购品目清单》见财政部、生态环境部《关于印发环境标志产品政府采购品目清单的通知》（财库〔2019〕18号）附件。</w:t>
      </w:r>
    </w:p>
    <w:p>
      <w:pPr>
        <w:spacing w:line="360" w:lineRule="auto"/>
        <w:ind w:firstLine="480" w:firstLineChars="200"/>
        <w:jc w:val="both"/>
        <w:rPr>
          <w:rFonts w:ascii="仿宋" w:hAnsi="仿宋" w:eastAsia="仿宋" w:cs="仿宋"/>
        </w:rPr>
      </w:pPr>
      <w:r>
        <w:rPr>
          <w:rFonts w:hint="eastAsia" w:ascii="仿宋" w:hAnsi="仿宋" w:eastAsia="仿宋" w:cs="仿宋"/>
        </w:rPr>
        <w:t>（5）“国家确定的认证机构”名单见市场监管总局《关于发布参与实施政府采购节能产品、环境标志产品认证机构名录的公告》（2019年第16号）。</w:t>
      </w:r>
    </w:p>
    <w:p>
      <w:pPr>
        <w:pStyle w:val="103"/>
        <w:spacing w:line="360" w:lineRule="auto"/>
        <w:ind w:firstLine="482" w:firstLineChars="200"/>
        <w:jc w:val="both"/>
        <w:outlineLvl w:val="3"/>
        <w:rPr>
          <w:rFonts w:ascii="仿宋" w:eastAsia="仿宋" w:cs="仿宋"/>
          <w:sz w:val="24"/>
          <w:szCs w:val="24"/>
        </w:rPr>
      </w:pPr>
      <w:bookmarkStart w:id="114" w:name="_Toc18793"/>
      <w:bookmarkStart w:id="115" w:name="_Toc21407"/>
      <w:bookmarkStart w:id="116" w:name="_Toc3799"/>
      <w:bookmarkStart w:id="117" w:name="_Toc182"/>
      <w:bookmarkStart w:id="118" w:name="_Toc3471"/>
      <w:bookmarkStart w:id="119" w:name="_Toc19650"/>
      <w:bookmarkStart w:id="120" w:name="_Toc31297"/>
      <w:bookmarkStart w:id="121" w:name="_Toc23853"/>
      <w:bookmarkStart w:id="122" w:name="_Toc8596"/>
      <w:r>
        <w:rPr>
          <w:rFonts w:hint="eastAsia" w:ascii="仿宋" w:eastAsia="仿宋" w:cs="仿宋"/>
          <w:b/>
          <w:bCs/>
          <w:sz w:val="24"/>
          <w:szCs w:val="24"/>
        </w:rPr>
        <w:t>3．陕西省中小企业政府采购信用融资办法</w:t>
      </w:r>
      <w:bookmarkEnd w:id="114"/>
      <w:bookmarkEnd w:id="115"/>
      <w:bookmarkEnd w:id="116"/>
      <w:bookmarkEnd w:id="117"/>
      <w:bookmarkEnd w:id="118"/>
      <w:bookmarkEnd w:id="119"/>
      <w:bookmarkEnd w:id="120"/>
      <w:bookmarkEnd w:id="121"/>
      <w:bookmarkEnd w:id="122"/>
    </w:p>
    <w:p>
      <w:pPr>
        <w:spacing w:line="360" w:lineRule="auto"/>
        <w:ind w:firstLine="480" w:firstLineChars="200"/>
        <w:jc w:val="both"/>
        <w:rPr>
          <w:rFonts w:ascii="仿宋" w:hAnsi="仿宋" w:eastAsia="仿宋" w:cs="仿宋"/>
        </w:rPr>
      </w:pPr>
      <w:r>
        <w:rPr>
          <w:rFonts w:hint="eastAsia" w:ascii="仿宋" w:hAnsi="仿宋" w:eastAsia="仿宋" w:cs="仿宋"/>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pStyle w:val="104"/>
        <w:spacing w:before="0" w:beforeLines="0" w:after="0" w:afterLines="0" w:line="360" w:lineRule="auto"/>
        <w:ind w:firstLine="482"/>
        <w:outlineLvl w:val="2"/>
        <w:rPr>
          <w:rFonts w:ascii="仿宋" w:eastAsia="仿宋" w:cs="仿宋"/>
          <w:sz w:val="24"/>
          <w:szCs w:val="24"/>
        </w:rPr>
      </w:pPr>
      <w:bookmarkStart w:id="123" w:name="_Toc14428"/>
      <w:bookmarkStart w:id="124" w:name="_Toc7731"/>
      <w:r>
        <w:rPr>
          <w:rFonts w:hint="eastAsia" w:ascii="仿宋" w:eastAsia="仿宋" w:cs="仿宋"/>
          <w:sz w:val="24"/>
          <w:szCs w:val="24"/>
        </w:rPr>
        <w:t>（五）关于同一品牌产品的处理</w:t>
      </w:r>
      <w:bookmarkEnd w:id="123"/>
      <w:bookmarkEnd w:id="124"/>
    </w:p>
    <w:p>
      <w:pPr>
        <w:spacing w:line="360" w:lineRule="auto"/>
        <w:ind w:firstLine="480" w:firstLineChars="200"/>
        <w:jc w:val="both"/>
        <w:rPr>
          <w:rFonts w:ascii="仿宋" w:hAnsi="仿宋" w:eastAsia="仿宋" w:cs="仿宋"/>
        </w:rPr>
      </w:pPr>
      <w:r>
        <w:rPr>
          <w:rFonts w:hint="eastAsia" w:ascii="仿宋" w:hAnsi="仿宋" w:eastAsia="仿宋" w:cs="仿宋"/>
        </w:rPr>
        <w:t>1．采用最低评标价法的采购项目，提供相同品牌产品的不同</w:t>
      </w:r>
      <w:r>
        <w:rPr>
          <w:rFonts w:hint="eastAsia" w:ascii="仿宋" w:hAnsi="仿宋" w:eastAsia="仿宋" w:cs="仿宋"/>
          <w:lang w:eastAsia="zh-CN"/>
        </w:rPr>
        <w:t>投标人</w:t>
      </w:r>
      <w:r>
        <w:rPr>
          <w:rFonts w:hint="eastAsia" w:ascii="仿宋" w:hAnsi="仿宋" w:eastAsia="仿宋" w:cs="仿宋"/>
        </w:rPr>
        <w:t>参加同一合同项下投标的，以其中通过资格审查、符合性审查且报价最低的参加评标；报价相同的，由采购人或者采购人委托评审委员会按照采购文件规定的方式确定一个参加评标的</w:t>
      </w:r>
      <w:r>
        <w:rPr>
          <w:rFonts w:hint="eastAsia" w:ascii="仿宋" w:hAnsi="仿宋" w:eastAsia="仿宋" w:cs="仿宋"/>
          <w:lang w:eastAsia="zh-CN"/>
        </w:rPr>
        <w:t>投标人</w:t>
      </w:r>
      <w:r>
        <w:rPr>
          <w:rFonts w:hint="eastAsia" w:ascii="仿宋" w:hAnsi="仿宋" w:eastAsia="仿宋" w:cs="仿宋"/>
        </w:rPr>
        <w:t>，采购文件未规定的采取随机抽取方式确定，其他投标无效。</w:t>
      </w:r>
    </w:p>
    <w:p>
      <w:pPr>
        <w:spacing w:line="360" w:lineRule="auto"/>
        <w:ind w:firstLine="480" w:firstLineChars="200"/>
        <w:jc w:val="both"/>
        <w:rPr>
          <w:rFonts w:ascii="仿宋" w:hAnsi="仿宋" w:eastAsia="仿宋" w:cs="仿宋"/>
        </w:rPr>
      </w:pPr>
      <w:r>
        <w:rPr>
          <w:rFonts w:hint="eastAsia" w:ascii="仿宋" w:hAnsi="仿宋" w:eastAsia="仿宋" w:cs="仿宋"/>
        </w:rPr>
        <w:t>2．使用综合评分法的采购项目，提供相同品牌产品且通过资格审查、符合性审查的不同</w:t>
      </w:r>
      <w:r>
        <w:rPr>
          <w:rFonts w:hint="eastAsia" w:ascii="仿宋" w:hAnsi="仿宋" w:eastAsia="仿宋" w:cs="仿宋"/>
          <w:lang w:eastAsia="zh-CN"/>
        </w:rPr>
        <w:t>投标人</w:t>
      </w:r>
      <w:r>
        <w:rPr>
          <w:rFonts w:hint="eastAsia" w:ascii="仿宋" w:hAnsi="仿宋" w:eastAsia="仿宋" w:cs="仿宋"/>
        </w:rPr>
        <w:t>参加同一合同项下投标的，按一家</w:t>
      </w:r>
      <w:r>
        <w:rPr>
          <w:rFonts w:hint="eastAsia" w:ascii="仿宋" w:hAnsi="仿宋" w:eastAsia="仿宋" w:cs="仿宋"/>
          <w:lang w:eastAsia="zh-CN"/>
        </w:rPr>
        <w:t>投标人</w:t>
      </w:r>
      <w:r>
        <w:rPr>
          <w:rFonts w:hint="eastAsia" w:ascii="仿宋" w:hAnsi="仿宋" w:eastAsia="仿宋" w:cs="仿宋"/>
        </w:rPr>
        <w:t>计算，评审后得分最高的同品牌</w:t>
      </w:r>
      <w:r>
        <w:rPr>
          <w:rFonts w:hint="eastAsia" w:ascii="仿宋" w:hAnsi="仿宋" w:eastAsia="仿宋" w:cs="仿宋"/>
          <w:lang w:eastAsia="zh-CN"/>
        </w:rPr>
        <w:t>投标人</w:t>
      </w:r>
      <w:r>
        <w:rPr>
          <w:rFonts w:hint="eastAsia" w:ascii="仿宋" w:hAnsi="仿宋" w:eastAsia="仿宋" w:cs="仿宋"/>
        </w:rPr>
        <w:t>获得中标</w:t>
      </w:r>
      <w:r>
        <w:rPr>
          <w:rFonts w:hint="eastAsia" w:ascii="仿宋" w:hAnsi="仿宋" w:eastAsia="仿宋" w:cs="仿宋"/>
          <w:lang w:eastAsia="zh-CN"/>
        </w:rPr>
        <w:t>投标人</w:t>
      </w:r>
      <w:r>
        <w:rPr>
          <w:rFonts w:hint="eastAsia" w:ascii="仿宋" w:hAnsi="仿宋" w:eastAsia="仿宋" w:cs="仿宋"/>
        </w:rPr>
        <w:t>推荐资格；评审得分相同的，由采购人或者采购人委托评审委员会按照采购文件规定的方式确定一个</w:t>
      </w:r>
      <w:r>
        <w:rPr>
          <w:rFonts w:hint="eastAsia" w:ascii="仿宋" w:hAnsi="仿宋" w:eastAsia="仿宋" w:cs="仿宋"/>
          <w:lang w:eastAsia="zh-CN"/>
        </w:rPr>
        <w:t>投标人</w:t>
      </w:r>
      <w:r>
        <w:rPr>
          <w:rFonts w:hint="eastAsia" w:ascii="仿宋" w:hAnsi="仿宋" w:eastAsia="仿宋" w:cs="仿宋"/>
        </w:rPr>
        <w:t>获得中标</w:t>
      </w:r>
      <w:r>
        <w:rPr>
          <w:rFonts w:hint="eastAsia" w:ascii="仿宋" w:hAnsi="仿宋" w:eastAsia="仿宋" w:cs="仿宋"/>
          <w:lang w:eastAsia="zh-CN"/>
        </w:rPr>
        <w:t>投标人</w:t>
      </w:r>
      <w:r>
        <w:rPr>
          <w:rFonts w:hint="eastAsia" w:ascii="仿宋" w:hAnsi="仿宋" w:eastAsia="仿宋" w:cs="仿宋"/>
        </w:rPr>
        <w:t>推荐资格，采购文件未规定的采取随机抽取方式确定，其他同品牌</w:t>
      </w:r>
      <w:r>
        <w:rPr>
          <w:rFonts w:hint="eastAsia" w:ascii="仿宋" w:hAnsi="仿宋" w:eastAsia="仿宋" w:cs="仿宋"/>
          <w:lang w:eastAsia="zh-CN"/>
        </w:rPr>
        <w:t>投标人</w:t>
      </w:r>
      <w:r>
        <w:rPr>
          <w:rFonts w:hint="eastAsia" w:ascii="仿宋" w:hAnsi="仿宋" w:eastAsia="仿宋" w:cs="仿宋"/>
        </w:rPr>
        <w:t>不作为中标候选人。</w:t>
      </w:r>
    </w:p>
    <w:p>
      <w:pPr>
        <w:spacing w:line="360" w:lineRule="auto"/>
        <w:ind w:firstLine="480" w:firstLineChars="200"/>
        <w:jc w:val="both"/>
        <w:rPr>
          <w:rFonts w:ascii="仿宋" w:hAnsi="仿宋" w:eastAsia="仿宋" w:cs="仿宋"/>
        </w:rPr>
      </w:pPr>
      <w:r>
        <w:rPr>
          <w:rFonts w:hint="eastAsia" w:ascii="仿宋" w:hAnsi="仿宋" w:eastAsia="仿宋" w:cs="仿宋"/>
        </w:rPr>
        <w:t>3．非单一产品采购项目，采购人将根据采购项目技术构成、产品价格比重等因素确定核心产品（可能不止一种），并在采购文件中载明。多家</w:t>
      </w:r>
      <w:r>
        <w:rPr>
          <w:rFonts w:hint="eastAsia" w:ascii="仿宋" w:hAnsi="仿宋" w:eastAsia="仿宋" w:cs="仿宋"/>
          <w:lang w:eastAsia="zh-CN"/>
        </w:rPr>
        <w:t>投标人</w:t>
      </w:r>
      <w:r>
        <w:rPr>
          <w:rFonts w:hint="eastAsia" w:ascii="仿宋" w:hAnsi="仿宋" w:eastAsia="仿宋" w:cs="仿宋"/>
        </w:rPr>
        <w:t>提供的核心产品有部分采用或全部采用相同品牌的，按一家</w:t>
      </w:r>
      <w:r>
        <w:rPr>
          <w:rFonts w:hint="eastAsia" w:ascii="仿宋" w:hAnsi="仿宋" w:eastAsia="仿宋" w:cs="仿宋"/>
          <w:lang w:eastAsia="zh-CN"/>
        </w:rPr>
        <w:t>投标人</w:t>
      </w:r>
      <w:r>
        <w:rPr>
          <w:rFonts w:hint="eastAsia" w:ascii="仿宋" w:hAnsi="仿宋" w:eastAsia="仿宋" w:cs="仿宋"/>
        </w:rPr>
        <w:t>计算。</w:t>
      </w:r>
    </w:p>
    <w:p>
      <w:pPr>
        <w:pStyle w:val="104"/>
        <w:spacing w:before="0" w:beforeLines="0" w:after="0" w:afterLines="0" w:line="360" w:lineRule="auto"/>
        <w:ind w:firstLine="482"/>
        <w:outlineLvl w:val="2"/>
        <w:rPr>
          <w:rFonts w:ascii="仿宋" w:eastAsia="仿宋" w:cs="仿宋"/>
          <w:sz w:val="24"/>
          <w:szCs w:val="24"/>
        </w:rPr>
      </w:pPr>
      <w:bookmarkStart w:id="125" w:name="_Toc30207"/>
      <w:bookmarkStart w:id="126" w:name="_Toc29334"/>
      <w:r>
        <w:rPr>
          <w:rFonts w:hint="eastAsia" w:ascii="仿宋" w:eastAsia="仿宋" w:cs="仿宋"/>
          <w:sz w:val="24"/>
          <w:szCs w:val="24"/>
        </w:rPr>
        <w:t>（六）关于知识产权和保密事项</w:t>
      </w:r>
      <w:bookmarkEnd w:id="125"/>
      <w:bookmarkEnd w:id="126"/>
    </w:p>
    <w:p>
      <w:pPr>
        <w:spacing w:line="360" w:lineRule="auto"/>
        <w:ind w:firstLine="480" w:firstLineChars="200"/>
        <w:jc w:val="both"/>
        <w:rPr>
          <w:rFonts w:ascii="仿宋" w:hAnsi="仿宋" w:eastAsia="仿宋" w:cs="仿宋"/>
        </w:rPr>
      </w:pPr>
      <w:r>
        <w:rPr>
          <w:rFonts w:hint="eastAsia" w:ascii="仿宋" w:hAnsi="仿宋" w:eastAsia="仿宋" w:cs="仿宋"/>
        </w:rPr>
        <w:t>1．所有涉及知识产权的产品及设计，</w:t>
      </w:r>
      <w:r>
        <w:rPr>
          <w:rFonts w:hint="eastAsia" w:ascii="仿宋" w:hAnsi="仿宋" w:eastAsia="仿宋" w:cs="仿宋"/>
          <w:lang w:eastAsia="zh-CN"/>
        </w:rPr>
        <w:t>投标人</w:t>
      </w:r>
      <w:r>
        <w:rPr>
          <w:rFonts w:hint="eastAsia" w:ascii="仿宋" w:hAnsi="仿宋" w:eastAsia="仿宋" w:cs="仿宋"/>
        </w:rPr>
        <w:t>必须确保委托人、采购人拥有其合法的、不受限制的无偿使用权，并免受任何侵权诉讼或索偿；否则，由此产生的一切经济损失和法律责任由</w:t>
      </w:r>
      <w:r>
        <w:rPr>
          <w:rFonts w:hint="eastAsia" w:ascii="仿宋" w:hAnsi="仿宋" w:eastAsia="仿宋" w:cs="仿宋"/>
          <w:lang w:eastAsia="zh-CN"/>
        </w:rPr>
        <w:t>投标人</w:t>
      </w:r>
      <w:r>
        <w:rPr>
          <w:rFonts w:hint="eastAsia" w:ascii="仿宋" w:hAnsi="仿宋" w:eastAsia="仿宋" w:cs="仿宋"/>
        </w:rPr>
        <w:t>承担。</w:t>
      </w:r>
    </w:p>
    <w:p>
      <w:pPr>
        <w:spacing w:line="360" w:lineRule="auto"/>
        <w:ind w:firstLine="480" w:firstLineChars="200"/>
        <w:jc w:val="both"/>
        <w:rPr>
          <w:rFonts w:ascii="仿宋" w:hAnsi="仿宋" w:eastAsia="仿宋" w:cs="仿宋"/>
        </w:rPr>
      </w:pPr>
      <w:r>
        <w:rPr>
          <w:rFonts w:hint="eastAsia" w:ascii="仿宋" w:hAnsi="仿宋" w:eastAsia="仿宋" w:cs="仿宋"/>
        </w:rPr>
        <w:t>2．由采购人向</w:t>
      </w:r>
      <w:r>
        <w:rPr>
          <w:rFonts w:hint="eastAsia" w:ascii="仿宋" w:hAnsi="仿宋" w:eastAsia="仿宋" w:cs="仿宋"/>
          <w:lang w:eastAsia="zh-CN"/>
        </w:rPr>
        <w:t>投标人</w:t>
      </w:r>
      <w:r>
        <w:rPr>
          <w:rFonts w:hint="eastAsia" w:ascii="仿宋" w:hAnsi="仿宋" w:eastAsia="仿宋" w:cs="仿宋"/>
        </w:rPr>
        <w:t>提供的用户需求书、图纸、样品、模型、模件和所有资料，</w:t>
      </w:r>
      <w:r>
        <w:rPr>
          <w:rFonts w:hint="eastAsia" w:ascii="仿宋" w:hAnsi="仿宋" w:eastAsia="仿宋" w:cs="仿宋"/>
          <w:lang w:eastAsia="zh-CN"/>
        </w:rPr>
        <w:t>投标人</w:t>
      </w:r>
      <w:r>
        <w:rPr>
          <w:rFonts w:hint="eastAsia" w:ascii="仿宋" w:hAnsi="仿宋" w:eastAsia="仿宋" w:cs="仿宋"/>
        </w:rPr>
        <w:t>获得后，应对其保密。除非采购人同意，</w:t>
      </w:r>
      <w:r>
        <w:rPr>
          <w:rFonts w:hint="eastAsia" w:ascii="仿宋" w:hAnsi="仿宋" w:eastAsia="仿宋" w:cs="仿宋"/>
          <w:lang w:eastAsia="zh-CN"/>
        </w:rPr>
        <w:t>投标人</w:t>
      </w:r>
      <w:r>
        <w:rPr>
          <w:rFonts w:hint="eastAsia" w:ascii="仿宋" w:hAnsi="仿宋" w:eastAsia="仿宋" w:cs="仿宋"/>
        </w:rPr>
        <w:t>不得向第三方透露或将其用于本次投 标以外的任何用途。开标后，若采购人有要求，</w:t>
      </w:r>
      <w:r>
        <w:rPr>
          <w:rFonts w:hint="eastAsia" w:ascii="仿宋" w:hAnsi="仿宋" w:eastAsia="仿宋" w:cs="仿宋"/>
          <w:lang w:eastAsia="zh-CN"/>
        </w:rPr>
        <w:t>投标人</w:t>
      </w:r>
      <w:r>
        <w:rPr>
          <w:rFonts w:hint="eastAsia" w:ascii="仿宋" w:hAnsi="仿宋" w:eastAsia="仿宋" w:cs="仿宋"/>
        </w:rPr>
        <w:t>人须归还采购人认为需保密的文件和资料，并销毁所有相应的备份文件及资料。</w:t>
      </w:r>
    </w:p>
    <w:p>
      <w:pPr>
        <w:pStyle w:val="104"/>
        <w:spacing w:before="0" w:beforeLines="0" w:after="0" w:afterLines="0" w:line="360" w:lineRule="auto"/>
        <w:ind w:firstLine="482"/>
        <w:outlineLvl w:val="2"/>
        <w:rPr>
          <w:rFonts w:ascii="仿宋" w:eastAsia="仿宋" w:cs="仿宋"/>
          <w:sz w:val="24"/>
          <w:szCs w:val="24"/>
        </w:rPr>
      </w:pPr>
      <w:bookmarkStart w:id="127" w:name="_Toc15666"/>
      <w:bookmarkStart w:id="128" w:name="_Toc32567"/>
      <w:r>
        <w:rPr>
          <w:rFonts w:hint="eastAsia" w:ascii="仿宋" w:eastAsia="仿宋" w:cs="仿宋"/>
          <w:sz w:val="24"/>
          <w:szCs w:val="24"/>
        </w:rPr>
        <w:t>（七）关于信用记录的查询和使用</w:t>
      </w:r>
      <w:bookmarkEnd w:id="127"/>
      <w:bookmarkEnd w:id="128"/>
    </w:p>
    <w:p>
      <w:pPr>
        <w:spacing w:line="360" w:lineRule="auto"/>
        <w:ind w:firstLine="480" w:firstLineChars="200"/>
        <w:jc w:val="both"/>
        <w:rPr>
          <w:rFonts w:ascii="仿宋" w:hAnsi="仿宋" w:eastAsia="仿宋" w:cs="仿宋"/>
        </w:rPr>
      </w:pPr>
      <w:r>
        <w:rPr>
          <w:rFonts w:hint="eastAsia" w:ascii="仿宋" w:hAnsi="仿宋" w:eastAsia="仿宋" w:cs="仿宋"/>
        </w:rPr>
        <w:t>1．根据财政部《关于在政府采购活动中查询及使用信用记录有关问题的通知》（财库〔2016〕125号）第二条有关要求，采购人和采购代理机构将在资格审查阶段通过【信用中国】（</w:t>
      </w:r>
      <w:r>
        <w:fldChar w:fldCharType="begin"/>
      </w:r>
      <w:r>
        <w:instrText xml:space="preserve"> HYPERLINK "https://www.creditchina.gov.cn" </w:instrText>
      </w:r>
      <w:r>
        <w:fldChar w:fldCharType="separate"/>
      </w:r>
      <w:r>
        <w:rPr>
          <w:rStyle w:val="41"/>
          <w:rFonts w:hint="eastAsia" w:ascii="仿宋" w:hAnsi="仿宋" w:eastAsia="仿宋" w:cs="仿宋"/>
          <w:color w:val="auto"/>
          <w:u w:val="none"/>
        </w:rPr>
        <w:t>https://www.creditchina.gov.cn</w:t>
      </w:r>
      <w:r>
        <w:rPr>
          <w:rStyle w:val="41"/>
          <w:rFonts w:hint="eastAsia" w:ascii="仿宋" w:hAnsi="仿宋" w:eastAsia="仿宋" w:cs="仿宋"/>
          <w:color w:val="auto"/>
          <w:u w:val="none"/>
        </w:rPr>
        <w:fldChar w:fldCharType="end"/>
      </w:r>
      <w:r>
        <w:rPr>
          <w:rFonts w:hint="eastAsia" w:ascii="仿宋" w:hAnsi="仿宋" w:eastAsia="仿宋" w:cs="仿宋"/>
        </w:rPr>
        <w:t>/）和【中国政府采购网】（</w:t>
      </w:r>
      <w:r>
        <w:fldChar w:fldCharType="begin"/>
      </w:r>
      <w:r>
        <w:instrText xml:space="preserve"> HYPERLINK "http://www.ccgp.gov.cn/" </w:instrText>
      </w:r>
      <w:r>
        <w:fldChar w:fldCharType="separate"/>
      </w:r>
      <w:r>
        <w:rPr>
          <w:rStyle w:val="41"/>
          <w:rFonts w:hint="eastAsia" w:ascii="仿宋" w:hAnsi="仿宋" w:eastAsia="仿宋" w:cs="仿宋"/>
          <w:color w:val="auto"/>
          <w:u w:val="none"/>
        </w:rPr>
        <w:t>http://www.ccgp.gov.cn/）</w:t>
      </w:r>
      <w:r>
        <w:rPr>
          <w:rStyle w:val="41"/>
          <w:rFonts w:hint="eastAsia" w:ascii="仿宋" w:hAnsi="仿宋" w:eastAsia="仿宋" w:cs="仿宋"/>
          <w:color w:val="auto"/>
          <w:u w:val="none"/>
        </w:rPr>
        <w:fldChar w:fldCharType="end"/>
      </w:r>
      <w:r>
        <w:rPr>
          <w:rFonts w:hint="eastAsia" w:ascii="仿宋" w:hAnsi="仿宋" w:eastAsia="仿宋" w:cs="仿宋"/>
        </w:rPr>
        <w:t>对</w:t>
      </w:r>
      <w:r>
        <w:rPr>
          <w:rFonts w:hint="eastAsia" w:ascii="仿宋" w:hAnsi="仿宋" w:eastAsia="仿宋" w:cs="仿宋"/>
          <w:lang w:eastAsia="zh-CN"/>
        </w:rPr>
        <w:t>投标人</w:t>
      </w:r>
      <w:r>
        <w:rPr>
          <w:rFonts w:hint="eastAsia" w:ascii="仿宋" w:hAnsi="仿宋" w:eastAsia="仿宋" w:cs="仿宋"/>
        </w:rPr>
        <w:t>的信用情况进行甄别。</w:t>
      </w:r>
    </w:p>
    <w:p>
      <w:pPr>
        <w:spacing w:line="360" w:lineRule="auto"/>
        <w:ind w:firstLine="480" w:firstLineChars="200"/>
        <w:jc w:val="both"/>
        <w:rPr>
          <w:rFonts w:ascii="仿宋" w:hAnsi="仿宋" w:eastAsia="仿宋" w:cs="仿宋"/>
        </w:rPr>
      </w:pPr>
      <w:r>
        <w:rPr>
          <w:rFonts w:hint="eastAsia" w:ascii="仿宋" w:hAnsi="仿宋" w:eastAsia="仿宋" w:cs="仿宋"/>
        </w:rPr>
        <w:t>2．对列入失信被执行人、重大税收违法案件当事人名单、政府采购严重违法失信行为记录名单及其他不符合《中华人民共和国政府采购法》第二十二条规定条件的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lang w:eastAsia="zh-CN"/>
        </w:rPr>
        <w:t>投标人</w:t>
      </w:r>
      <w:r>
        <w:rPr>
          <w:rFonts w:hint="eastAsia" w:ascii="仿宋" w:hAnsi="仿宋" w:eastAsia="仿宋" w:cs="仿宋"/>
        </w:rPr>
        <w:t>，将拒绝其参与政府采购活动。</w:t>
      </w:r>
    </w:p>
    <w:p>
      <w:pPr>
        <w:spacing w:line="360" w:lineRule="auto"/>
        <w:ind w:firstLine="480" w:firstLineChars="200"/>
        <w:jc w:val="both"/>
        <w:rPr>
          <w:rFonts w:ascii="仿宋" w:hAnsi="仿宋" w:eastAsia="仿宋" w:cs="仿宋"/>
        </w:rPr>
      </w:pPr>
      <w:r>
        <w:rPr>
          <w:rFonts w:hint="eastAsia" w:ascii="仿宋" w:hAnsi="仿宋" w:eastAsia="仿宋" w:cs="仿宋"/>
        </w:rPr>
        <w:t>3．</w:t>
      </w:r>
      <w:r>
        <w:rPr>
          <w:rFonts w:hint="eastAsia" w:ascii="仿宋" w:hAnsi="仿宋" w:eastAsia="仿宋" w:cs="仿宋"/>
          <w:lang w:eastAsia="zh-CN"/>
        </w:rPr>
        <w:t>投标人</w:t>
      </w:r>
      <w:r>
        <w:rPr>
          <w:rFonts w:hint="eastAsia" w:ascii="仿宋" w:hAnsi="仿宋" w:eastAsia="仿宋" w:cs="仿宋"/>
        </w:rPr>
        <w:t>在参加政府采购活动前3年内因违法经营被禁止在一定期限内参加政府采购活动，期限届满的，可以参加政府采购活动的，但</w:t>
      </w:r>
      <w:r>
        <w:rPr>
          <w:rFonts w:hint="eastAsia" w:ascii="仿宋" w:hAnsi="仿宋" w:eastAsia="仿宋" w:cs="仿宋"/>
          <w:lang w:eastAsia="zh-CN"/>
        </w:rPr>
        <w:t>投标人</w:t>
      </w:r>
      <w:r>
        <w:rPr>
          <w:rFonts w:hint="eastAsia" w:ascii="仿宋" w:hAnsi="仿宋" w:eastAsia="仿宋" w:cs="仿宋"/>
        </w:rPr>
        <w:t>应提供相关证明材料。</w:t>
      </w:r>
    </w:p>
    <w:p>
      <w:pPr>
        <w:spacing w:line="360" w:lineRule="auto"/>
        <w:ind w:firstLine="480" w:firstLineChars="200"/>
        <w:jc w:val="both"/>
        <w:rPr>
          <w:rFonts w:ascii="仿宋" w:hAnsi="仿宋" w:eastAsia="仿宋" w:cs="仿宋"/>
        </w:rPr>
      </w:pPr>
      <w:r>
        <w:rPr>
          <w:rFonts w:hint="eastAsia" w:ascii="仿宋" w:hAnsi="仿宋" w:eastAsia="仿宋" w:cs="仿宋"/>
        </w:rPr>
        <w:t>4．信用记录查询结果打印后，将与其他采购文件一并保存。</w:t>
      </w:r>
    </w:p>
    <w:p>
      <w:pPr>
        <w:pStyle w:val="104"/>
        <w:spacing w:before="0" w:beforeLines="0" w:after="0" w:afterLines="0" w:line="360" w:lineRule="auto"/>
        <w:ind w:firstLine="482"/>
        <w:outlineLvl w:val="2"/>
        <w:rPr>
          <w:rFonts w:ascii="仿宋" w:eastAsia="仿宋" w:cs="仿宋"/>
          <w:sz w:val="24"/>
          <w:szCs w:val="24"/>
        </w:rPr>
      </w:pPr>
      <w:bookmarkStart w:id="129" w:name="_Toc12205"/>
      <w:bookmarkStart w:id="130" w:name="_Toc9693"/>
      <w:r>
        <w:rPr>
          <w:rFonts w:hint="eastAsia" w:ascii="仿宋" w:eastAsia="仿宋" w:cs="仿宋"/>
          <w:sz w:val="24"/>
          <w:szCs w:val="24"/>
        </w:rPr>
        <w:t>（八）其他重要事项</w:t>
      </w:r>
      <w:bookmarkEnd w:id="129"/>
      <w:bookmarkEnd w:id="130"/>
    </w:p>
    <w:p>
      <w:pPr>
        <w:spacing w:line="360" w:lineRule="auto"/>
        <w:ind w:firstLine="480" w:firstLineChars="200"/>
        <w:jc w:val="both"/>
        <w:rPr>
          <w:rFonts w:ascii="仿宋" w:hAnsi="仿宋" w:eastAsia="仿宋" w:cs="仿宋"/>
        </w:rPr>
      </w:pPr>
      <w:r>
        <w:rPr>
          <w:rFonts w:hint="eastAsia" w:ascii="仿宋" w:hAnsi="仿宋" w:eastAsia="仿宋" w:cs="仿宋"/>
        </w:rPr>
        <w:t>1．招标文件内所附网络链接仅供参考，不保证其长期有效性。</w:t>
      </w:r>
    </w:p>
    <w:p>
      <w:pPr>
        <w:spacing w:line="360" w:lineRule="auto"/>
        <w:ind w:firstLine="480" w:firstLineChars="200"/>
        <w:jc w:val="both"/>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投标人</w:t>
      </w:r>
      <w:r>
        <w:rPr>
          <w:rFonts w:hint="eastAsia" w:ascii="仿宋" w:hAnsi="仿宋" w:eastAsia="仿宋" w:cs="仿宋"/>
        </w:rPr>
        <w:t>的投标费用自理。</w:t>
      </w:r>
    </w:p>
    <w:p>
      <w:pPr>
        <w:pStyle w:val="4"/>
        <w:spacing w:line="360" w:lineRule="auto"/>
        <w:ind w:firstLine="482"/>
        <w:rPr>
          <w:rFonts w:ascii="仿宋" w:hAnsi="仿宋" w:eastAsia="仿宋" w:cs="仿宋"/>
          <w:b/>
          <w:bCs/>
          <w:sz w:val="24"/>
          <w:szCs w:val="24"/>
        </w:rPr>
      </w:pPr>
      <w:bookmarkStart w:id="131" w:name="_Toc4990"/>
      <w:bookmarkStart w:id="132" w:name="_Toc4349"/>
      <w:r>
        <w:rPr>
          <w:rFonts w:hint="eastAsia" w:ascii="仿宋" w:hAnsi="仿宋" w:eastAsia="仿宋" w:cs="仿宋"/>
          <w:b/>
          <w:bCs/>
          <w:sz w:val="24"/>
          <w:szCs w:val="24"/>
        </w:rPr>
        <w:t>三、招标文件</w:t>
      </w:r>
      <w:bookmarkEnd w:id="131"/>
      <w:bookmarkEnd w:id="132"/>
    </w:p>
    <w:p>
      <w:pPr>
        <w:pStyle w:val="104"/>
        <w:spacing w:before="0" w:beforeLines="0" w:after="0" w:afterLines="0" w:line="360" w:lineRule="auto"/>
        <w:ind w:firstLine="482"/>
        <w:outlineLvl w:val="2"/>
        <w:rPr>
          <w:rFonts w:ascii="仿宋" w:eastAsia="仿宋" w:cs="仿宋"/>
          <w:sz w:val="24"/>
          <w:szCs w:val="24"/>
        </w:rPr>
      </w:pPr>
      <w:bookmarkStart w:id="133" w:name="_Toc9300"/>
      <w:bookmarkStart w:id="134" w:name="_Toc15925"/>
      <w:r>
        <w:rPr>
          <w:rFonts w:hint="eastAsia" w:ascii="仿宋" w:eastAsia="仿宋" w:cs="仿宋"/>
          <w:sz w:val="24"/>
          <w:szCs w:val="24"/>
        </w:rPr>
        <w:t>（一）招标文件的解释权</w:t>
      </w:r>
      <w:bookmarkEnd w:id="133"/>
      <w:bookmarkEnd w:id="134"/>
    </w:p>
    <w:p>
      <w:pPr>
        <w:spacing w:line="360" w:lineRule="auto"/>
        <w:ind w:firstLine="480" w:firstLineChars="200"/>
        <w:jc w:val="both"/>
        <w:rPr>
          <w:rFonts w:ascii="仿宋" w:hAnsi="仿宋" w:eastAsia="仿宋" w:cs="仿宋"/>
        </w:rPr>
      </w:pPr>
      <w:r>
        <w:rPr>
          <w:rFonts w:hint="eastAsia" w:ascii="仿宋" w:hAnsi="仿宋" w:eastAsia="仿宋" w:cs="仿宋"/>
        </w:rPr>
        <w:t>本项目招标文件的解释权归采购代理机构，评标委员会成员应根据政府采购法律法规和招标文件所载明的评审方法、标准进行评审。</w:t>
      </w:r>
    </w:p>
    <w:p>
      <w:pPr>
        <w:pStyle w:val="104"/>
        <w:spacing w:before="0" w:beforeLines="0" w:after="0" w:afterLines="0" w:line="360" w:lineRule="auto"/>
        <w:ind w:firstLine="482"/>
        <w:outlineLvl w:val="2"/>
        <w:rPr>
          <w:rFonts w:ascii="仿宋" w:eastAsia="仿宋" w:cs="仿宋"/>
          <w:sz w:val="24"/>
          <w:szCs w:val="24"/>
        </w:rPr>
      </w:pPr>
      <w:bookmarkStart w:id="135" w:name="_Toc24830"/>
      <w:bookmarkStart w:id="136" w:name="_Toc22112"/>
      <w:r>
        <w:rPr>
          <w:rFonts w:hint="eastAsia" w:ascii="仿宋" w:eastAsia="仿宋" w:cs="仿宋"/>
          <w:sz w:val="24"/>
          <w:szCs w:val="24"/>
        </w:rPr>
        <w:t>（二）招标文件主要内容</w:t>
      </w:r>
      <w:bookmarkEnd w:id="135"/>
      <w:bookmarkEnd w:id="136"/>
    </w:p>
    <w:p>
      <w:pPr>
        <w:spacing w:line="360" w:lineRule="auto"/>
        <w:ind w:firstLine="480" w:firstLineChars="200"/>
        <w:jc w:val="both"/>
        <w:rPr>
          <w:rFonts w:ascii="仿宋" w:hAnsi="仿宋" w:eastAsia="仿宋" w:cs="仿宋"/>
        </w:rPr>
      </w:pPr>
      <w:r>
        <w:rPr>
          <w:rFonts w:hint="eastAsia" w:ascii="仿宋" w:hAnsi="仿宋" w:eastAsia="仿宋" w:cs="仿宋"/>
        </w:rPr>
        <w:t>第1章  招标公告</w:t>
      </w:r>
    </w:p>
    <w:p>
      <w:pPr>
        <w:spacing w:line="360" w:lineRule="auto"/>
        <w:ind w:firstLine="480" w:firstLineChars="200"/>
        <w:jc w:val="both"/>
        <w:rPr>
          <w:rFonts w:ascii="仿宋" w:hAnsi="仿宋" w:eastAsia="仿宋" w:cs="仿宋"/>
        </w:rPr>
      </w:pPr>
      <w:r>
        <w:rPr>
          <w:rFonts w:hint="eastAsia" w:ascii="仿宋" w:hAnsi="仿宋" w:eastAsia="仿宋" w:cs="仿宋"/>
        </w:rPr>
        <w:t>第2章  投标人须知</w:t>
      </w:r>
    </w:p>
    <w:p>
      <w:pPr>
        <w:spacing w:line="360" w:lineRule="auto"/>
        <w:ind w:firstLine="480" w:firstLineChars="200"/>
        <w:jc w:val="both"/>
        <w:rPr>
          <w:rFonts w:ascii="仿宋" w:hAnsi="仿宋" w:eastAsia="仿宋" w:cs="仿宋"/>
        </w:rPr>
      </w:pPr>
      <w:r>
        <w:rPr>
          <w:rFonts w:hint="eastAsia" w:ascii="仿宋" w:hAnsi="仿宋" w:eastAsia="仿宋" w:cs="仿宋"/>
        </w:rPr>
        <w:t>第3章  招标内容及要求</w:t>
      </w:r>
    </w:p>
    <w:p>
      <w:pPr>
        <w:spacing w:line="360" w:lineRule="auto"/>
        <w:ind w:firstLine="480" w:firstLineChars="200"/>
        <w:jc w:val="both"/>
        <w:rPr>
          <w:rFonts w:ascii="仿宋" w:hAnsi="仿宋" w:eastAsia="仿宋" w:cs="仿宋"/>
        </w:rPr>
      </w:pPr>
      <w:r>
        <w:rPr>
          <w:rFonts w:hint="eastAsia" w:ascii="仿宋" w:hAnsi="仿宋" w:eastAsia="仿宋" w:cs="仿宋"/>
        </w:rPr>
        <w:t>第4章  合同文本</w:t>
      </w:r>
    </w:p>
    <w:p>
      <w:pPr>
        <w:spacing w:line="360" w:lineRule="auto"/>
        <w:ind w:firstLine="480" w:firstLineChars="200"/>
        <w:jc w:val="both"/>
        <w:rPr>
          <w:rFonts w:ascii="仿宋" w:hAnsi="仿宋" w:eastAsia="仿宋" w:cs="仿宋"/>
        </w:rPr>
      </w:pPr>
      <w:r>
        <w:rPr>
          <w:rFonts w:hint="eastAsia" w:ascii="仿宋" w:hAnsi="仿宋" w:eastAsia="仿宋" w:cs="仿宋"/>
        </w:rPr>
        <w:t>第5章  投标文件构成及格式</w:t>
      </w:r>
    </w:p>
    <w:p>
      <w:pPr>
        <w:pStyle w:val="104"/>
        <w:spacing w:before="0" w:beforeLines="0" w:after="0" w:afterLines="0" w:line="360" w:lineRule="auto"/>
        <w:ind w:firstLine="482"/>
        <w:outlineLvl w:val="2"/>
        <w:rPr>
          <w:rFonts w:ascii="仿宋" w:eastAsia="仿宋" w:cs="仿宋"/>
          <w:sz w:val="24"/>
          <w:szCs w:val="24"/>
        </w:rPr>
      </w:pPr>
      <w:bookmarkStart w:id="137" w:name="_Toc32119"/>
      <w:bookmarkStart w:id="138" w:name="_Toc24451"/>
      <w:r>
        <w:rPr>
          <w:rFonts w:hint="eastAsia" w:ascii="仿宋" w:eastAsia="仿宋" w:cs="仿宋"/>
          <w:sz w:val="24"/>
          <w:szCs w:val="24"/>
        </w:rPr>
        <w:t>（三）招标文件的检查及阅读</w:t>
      </w:r>
      <w:bookmarkEnd w:id="137"/>
      <w:bookmarkEnd w:id="138"/>
    </w:p>
    <w:p>
      <w:pPr>
        <w:spacing w:line="360" w:lineRule="auto"/>
        <w:ind w:firstLine="480" w:firstLineChars="200"/>
        <w:jc w:val="both"/>
        <w:rPr>
          <w:rFonts w:ascii="仿宋" w:hAnsi="仿宋" w:eastAsia="仿宋" w:cs="仿宋"/>
        </w:rPr>
      </w:pPr>
      <w:r>
        <w:rPr>
          <w:rFonts w:hint="eastAsia" w:ascii="仿宋" w:hAnsi="仿宋" w:eastAsia="仿宋" w:cs="仿宋"/>
          <w:lang w:eastAsia="zh-CN"/>
        </w:rPr>
        <w:t>投标人</w:t>
      </w:r>
      <w:r>
        <w:rPr>
          <w:rFonts w:hint="eastAsia" w:ascii="仿宋" w:hAnsi="仿宋" w:eastAsia="仿宋" w:cs="仿宋"/>
        </w:rPr>
        <w:t>应认真阅读和充分理解招标文件中所有的事项、格式条款和规范要求，在投标文件中对招标文件做出全面响应，并按招标文件的要求提交全部资料。</w:t>
      </w:r>
    </w:p>
    <w:p>
      <w:pPr>
        <w:spacing w:line="360" w:lineRule="auto"/>
        <w:ind w:firstLine="480" w:firstLineChars="200"/>
        <w:jc w:val="both"/>
        <w:rPr>
          <w:rFonts w:ascii="仿宋" w:hAnsi="仿宋" w:eastAsia="仿宋" w:cs="仿宋"/>
        </w:rPr>
      </w:pPr>
      <w:r>
        <w:rPr>
          <w:rFonts w:hint="eastAsia" w:ascii="仿宋" w:hAnsi="仿宋" w:eastAsia="仿宋" w:cs="仿宋"/>
        </w:rPr>
        <w:t>项目废标后重新组织招标的，采购代理机构将重新编制、发布新版招标文件，</w:t>
      </w:r>
      <w:r>
        <w:rPr>
          <w:rFonts w:hint="eastAsia" w:ascii="仿宋" w:hAnsi="仿宋" w:eastAsia="仿宋" w:cs="仿宋"/>
          <w:lang w:eastAsia="zh-CN"/>
        </w:rPr>
        <w:t>投标人</w:t>
      </w:r>
      <w:r>
        <w:rPr>
          <w:rFonts w:hint="eastAsia" w:ascii="仿宋" w:hAnsi="仿宋" w:eastAsia="仿宋" w:cs="仿宋"/>
        </w:rPr>
        <w:t>应按新版招标文件重新编制投标文件。原招标文件及投标文件失效。</w:t>
      </w:r>
    </w:p>
    <w:p>
      <w:pPr>
        <w:pStyle w:val="104"/>
        <w:spacing w:before="0" w:beforeLines="0" w:after="0" w:afterLines="0" w:line="360" w:lineRule="auto"/>
        <w:ind w:firstLine="482"/>
        <w:outlineLvl w:val="2"/>
        <w:rPr>
          <w:rFonts w:ascii="仿宋" w:eastAsia="仿宋" w:cs="仿宋"/>
          <w:sz w:val="24"/>
          <w:szCs w:val="24"/>
        </w:rPr>
      </w:pPr>
      <w:bookmarkStart w:id="139" w:name="_Toc70"/>
      <w:bookmarkStart w:id="140" w:name="_Toc3119"/>
      <w:r>
        <w:rPr>
          <w:rFonts w:hint="eastAsia" w:ascii="仿宋" w:eastAsia="仿宋" w:cs="仿宋"/>
          <w:sz w:val="24"/>
          <w:szCs w:val="24"/>
        </w:rPr>
        <w:t>（四）招标文件的修改、澄清</w:t>
      </w:r>
      <w:bookmarkEnd w:id="139"/>
      <w:bookmarkEnd w:id="140"/>
    </w:p>
    <w:p>
      <w:pPr>
        <w:spacing w:line="360" w:lineRule="auto"/>
        <w:ind w:firstLine="480" w:firstLineChars="200"/>
        <w:jc w:val="both"/>
        <w:rPr>
          <w:rFonts w:ascii="仿宋" w:hAnsi="仿宋" w:eastAsia="仿宋" w:cs="仿宋"/>
        </w:rPr>
      </w:pPr>
      <w:r>
        <w:rPr>
          <w:rFonts w:hint="eastAsia" w:ascii="仿宋" w:hAnsi="仿宋" w:eastAsia="仿宋" w:cs="仿宋"/>
        </w:rPr>
        <w:t>1．提交投标文件截止之日前，采购人或采购代理机构可能对已发出的招标文件进行澄清或者修改，澄清或者修改的内容为招标文件的组成部分。</w:t>
      </w:r>
    </w:p>
    <w:p>
      <w:pPr>
        <w:spacing w:line="360" w:lineRule="auto"/>
        <w:ind w:firstLine="480" w:firstLineChars="200"/>
        <w:jc w:val="both"/>
        <w:rPr>
          <w:rFonts w:ascii="仿宋" w:hAnsi="仿宋" w:eastAsia="仿宋" w:cs="仿宋"/>
        </w:rPr>
      </w:pPr>
      <w:r>
        <w:rPr>
          <w:rFonts w:hint="eastAsia" w:ascii="仿宋" w:hAnsi="仿宋" w:eastAsia="仿宋" w:cs="仿宋"/>
        </w:rPr>
        <w:t>2．当需要澄清或修改时，采购代理机构将在提交投标文件截止之日15日前，在财政部门指定的“政府采购信息发布媒体”上发布变更公告；不足15日的，将顺延提交投标文件截止时间。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jc w:val="both"/>
        <w:rPr>
          <w:rFonts w:ascii="仿宋" w:hAnsi="仿宋" w:eastAsia="仿宋" w:cs="仿宋"/>
        </w:rPr>
      </w:pPr>
      <w:r>
        <w:rPr>
          <w:rFonts w:hint="eastAsia" w:ascii="仿宋" w:hAnsi="仿宋" w:eastAsia="仿宋" w:cs="仿宋"/>
        </w:rPr>
        <w:t>3．澄清或修改的内容可能影响投标文件编制时，采购代理机构将在发布变更公告的同时，提醒</w:t>
      </w:r>
      <w:r>
        <w:rPr>
          <w:rFonts w:hint="eastAsia" w:ascii="仿宋" w:hAnsi="仿宋" w:eastAsia="仿宋" w:cs="仿宋"/>
          <w:lang w:eastAsia="zh-CN"/>
        </w:rPr>
        <w:t>投标人</w:t>
      </w:r>
      <w:r>
        <w:rPr>
          <w:rFonts w:hint="eastAsia" w:ascii="仿宋" w:hAnsi="仿宋" w:eastAsia="仿宋" w:cs="仿宋"/>
        </w:rPr>
        <w:t>下载答疑文件（*.SXSCF，即更新后的电子招标文件）。</w:t>
      </w:r>
      <w:r>
        <w:rPr>
          <w:rFonts w:hint="eastAsia" w:ascii="仿宋" w:hAnsi="仿宋" w:eastAsia="仿宋" w:cs="仿宋"/>
          <w:lang w:eastAsia="zh-CN"/>
        </w:rPr>
        <w:t>投标人</w:t>
      </w:r>
      <w:r>
        <w:rPr>
          <w:rFonts w:hint="eastAsia" w:ascii="仿宋" w:hAnsi="仿宋" w:eastAsia="仿宋" w:cs="仿宋"/>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360" w:lineRule="auto"/>
        <w:ind w:firstLine="480" w:firstLineChars="200"/>
        <w:jc w:val="both"/>
        <w:rPr>
          <w:rFonts w:ascii="仿宋" w:hAnsi="仿宋" w:eastAsia="仿宋" w:cs="仿宋"/>
        </w:rPr>
      </w:pPr>
      <w:r>
        <w:rPr>
          <w:rFonts w:hint="eastAsia" w:ascii="仿宋" w:hAnsi="仿宋" w:eastAsia="仿宋" w:cs="仿宋"/>
        </w:rPr>
        <w:t>4．请各</w:t>
      </w:r>
      <w:r>
        <w:rPr>
          <w:rFonts w:hint="eastAsia" w:ascii="仿宋" w:hAnsi="仿宋" w:eastAsia="仿宋" w:cs="仿宋"/>
          <w:lang w:eastAsia="zh-CN"/>
        </w:rPr>
        <w:t>投标人</w:t>
      </w:r>
      <w:r>
        <w:rPr>
          <w:rFonts w:hint="eastAsia" w:ascii="仿宋" w:hAnsi="仿宋" w:eastAsia="仿宋" w:cs="仿宋"/>
        </w:rPr>
        <w:t>在提交投标文件截止时间之前，务必随时关注“政府采购信息发布媒体”上发布的变更公告，采购代理机构不再另行通知，因</w:t>
      </w:r>
      <w:r>
        <w:rPr>
          <w:rFonts w:hint="eastAsia" w:ascii="仿宋" w:hAnsi="仿宋" w:eastAsia="仿宋" w:cs="仿宋"/>
          <w:lang w:eastAsia="zh-CN"/>
        </w:rPr>
        <w:t>投标人</w:t>
      </w:r>
      <w:r>
        <w:rPr>
          <w:rFonts w:hint="eastAsia" w:ascii="仿宋" w:hAnsi="仿宋" w:eastAsia="仿宋" w:cs="仿宋"/>
        </w:rPr>
        <w:t>未及时关注所造成的一切后果由</w:t>
      </w:r>
      <w:r>
        <w:rPr>
          <w:rFonts w:hint="eastAsia" w:ascii="仿宋" w:hAnsi="仿宋" w:eastAsia="仿宋" w:cs="仿宋"/>
          <w:lang w:eastAsia="zh-CN"/>
        </w:rPr>
        <w:t>投标人</w:t>
      </w:r>
      <w:r>
        <w:rPr>
          <w:rFonts w:hint="eastAsia" w:ascii="仿宋" w:hAnsi="仿宋" w:eastAsia="仿宋" w:cs="仿宋"/>
        </w:rPr>
        <w:t>自行承担：</w:t>
      </w:r>
    </w:p>
    <w:p>
      <w:pPr>
        <w:spacing w:line="360" w:lineRule="auto"/>
        <w:ind w:firstLine="480" w:firstLineChars="200"/>
        <w:jc w:val="both"/>
        <w:rPr>
          <w:rFonts w:ascii="仿宋" w:hAnsi="仿宋" w:eastAsia="仿宋" w:cs="仿宋"/>
        </w:rPr>
      </w:pPr>
      <w:r>
        <w:rPr>
          <w:rFonts w:hint="eastAsia" w:ascii="仿宋" w:hAnsi="仿宋" w:eastAsia="仿宋" w:cs="仿宋"/>
        </w:rPr>
        <w:t>（1）【</w:t>
      </w:r>
      <w:r>
        <w:fldChar w:fldCharType="begin"/>
      </w:r>
      <w:r>
        <w:instrText xml:space="preserve"> HYPERLINK "http://www.ccgp-shaanxi.gov.cn" </w:instrText>
      </w:r>
      <w:r>
        <w:fldChar w:fldCharType="separate"/>
      </w:r>
      <w:r>
        <w:rPr>
          <w:rStyle w:val="41"/>
          <w:rFonts w:hint="eastAsia" w:ascii="仿宋" w:hAnsi="仿宋" w:eastAsia="仿宋" w:cs="仿宋"/>
          <w:color w:val="auto"/>
          <w:u w:val="none"/>
        </w:rPr>
        <w:t>陕西省政府采购网</w:t>
      </w:r>
      <w:r>
        <w:rPr>
          <w:rStyle w:val="41"/>
          <w:rFonts w:hint="eastAsia" w:ascii="仿宋" w:hAnsi="仿宋" w:eastAsia="仿宋" w:cs="仿宋"/>
          <w:color w:val="auto"/>
          <w:u w:val="none"/>
        </w:rPr>
        <w:fldChar w:fldCharType="end"/>
      </w:r>
      <w:r>
        <w:rPr>
          <w:rFonts w:hint="eastAsia" w:ascii="仿宋" w:hAnsi="仿宋" w:eastAsia="仿宋" w:cs="仿宋"/>
        </w:rPr>
        <w:t>】（</w:t>
      </w:r>
      <w:r>
        <w:fldChar w:fldCharType="begin"/>
      </w:r>
      <w:r>
        <w:instrText xml:space="preserve"> HYPERLINK "http://www.ccgp-shaanxi.gov.cn/" </w:instrText>
      </w:r>
      <w:r>
        <w:fldChar w:fldCharType="separate"/>
      </w:r>
      <w:r>
        <w:rPr>
          <w:rStyle w:val="41"/>
          <w:rFonts w:hint="eastAsia" w:ascii="仿宋" w:hAnsi="仿宋" w:eastAsia="仿宋" w:cs="仿宋"/>
          <w:color w:val="auto"/>
          <w:u w:val="none"/>
        </w:rPr>
        <w:t>http://www.ccgp-shaanxi.gov.cn/</w:t>
      </w:r>
      <w:r>
        <w:rPr>
          <w:rStyle w:val="41"/>
          <w:rFonts w:hint="eastAsia" w:ascii="仿宋" w:hAnsi="仿宋" w:eastAsia="仿宋" w:cs="仿宋"/>
          <w:color w:val="auto"/>
          <w:u w:val="none"/>
        </w:rPr>
        <w:fldChar w:fldCharType="end"/>
      </w:r>
      <w:r>
        <w:rPr>
          <w:rFonts w:hint="eastAsia" w:ascii="仿宋" w:hAnsi="仿宋" w:eastAsia="仿宋" w:cs="仿宋"/>
        </w:rPr>
        <w:t>）中的〖首页·〉信息公告·〉市级·〉西安市〗；</w:t>
      </w:r>
    </w:p>
    <w:p>
      <w:pPr>
        <w:spacing w:line="360" w:lineRule="auto"/>
        <w:ind w:firstLine="480" w:firstLineChars="200"/>
        <w:jc w:val="both"/>
        <w:rPr>
          <w:rFonts w:ascii="仿宋" w:hAnsi="仿宋" w:eastAsia="仿宋" w:cs="仿宋"/>
        </w:rPr>
      </w:pPr>
      <w:r>
        <w:rPr>
          <w:rFonts w:hint="eastAsia" w:ascii="仿宋" w:hAnsi="仿宋" w:eastAsia="仿宋" w:cs="仿宋"/>
        </w:rPr>
        <w:t>（2）【</w:t>
      </w:r>
      <w:r>
        <w:fldChar w:fldCharType="begin"/>
      </w:r>
      <w:r>
        <w:instrText xml:space="preserve"> HYPERLINK "http://xa.sxggzyjy.cn/" </w:instrText>
      </w:r>
      <w:r>
        <w:fldChar w:fldCharType="separate"/>
      </w:r>
      <w:r>
        <w:rPr>
          <w:rStyle w:val="41"/>
          <w:rFonts w:hint="eastAsia" w:ascii="仿宋" w:hAnsi="仿宋" w:eastAsia="仿宋" w:cs="仿宋"/>
          <w:color w:val="auto"/>
          <w:u w:val="none"/>
        </w:rPr>
        <w:t>全国公共资源交易网（陕西省·西安市）</w:t>
      </w:r>
      <w:r>
        <w:rPr>
          <w:rStyle w:val="41"/>
          <w:rFonts w:hint="eastAsia" w:ascii="仿宋" w:hAnsi="仿宋" w:eastAsia="仿宋" w:cs="仿宋"/>
          <w:color w:val="auto"/>
          <w:u w:val="none"/>
        </w:rPr>
        <w:fldChar w:fldCharType="end"/>
      </w:r>
      <w:r>
        <w:rPr>
          <w:rFonts w:hint="eastAsia" w:ascii="仿宋" w:hAnsi="仿宋" w:eastAsia="仿宋" w:cs="仿宋"/>
        </w:rPr>
        <w:t>】（</w:t>
      </w:r>
      <w:r>
        <w:fldChar w:fldCharType="begin"/>
      </w:r>
      <w:r>
        <w:instrText xml:space="preserve"> HYPERLINK "http://sxggzyjy.xa.gov.cn/" </w:instrText>
      </w:r>
      <w:r>
        <w:fldChar w:fldCharType="separate"/>
      </w:r>
      <w:r>
        <w:rPr>
          <w:rStyle w:val="41"/>
          <w:rFonts w:hint="eastAsia" w:ascii="仿宋" w:hAnsi="仿宋" w:eastAsia="仿宋" w:cs="仿宋"/>
          <w:color w:val="auto"/>
          <w:u w:val="none"/>
        </w:rPr>
        <w:t>http://sxggzyjy.xa.gov.cn/</w:t>
      </w:r>
      <w:r>
        <w:rPr>
          <w:rStyle w:val="41"/>
          <w:rFonts w:hint="eastAsia" w:ascii="仿宋" w:hAnsi="仿宋" w:eastAsia="仿宋" w:cs="仿宋"/>
          <w:color w:val="auto"/>
          <w:u w:val="none"/>
        </w:rPr>
        <w:fldChar w:fldCharType="end"/>
      </w:r>
      <w:r>
        <w:rPr>
          <w:rFonts w:hint="eastAsia" w:ascii="仿宋" w:hAnsi="仿宋" w:eastAsia="仿宋" w:cs="仿宋"/>
        </w:rPr>
        <w:t>）中的〖首页·〉交易大厅·〉政府采购〗。</w:t>
      </w:r>
    </w:p>
    <w:p>
      <w:pPr>
        <w:pStyle w:val="4"/>
        <w:spacing w:line="360" w:lineRule="auto"/>
        <w:ind w:firstLine="482"/>
        <w:rPr>
          <w:rFonts w:ascii="仿宋" w:hAnsi="仿宋" w:eastAsia="仿宋" w:cs="仿宋"/>
          <w:b/>
          <w:bCs/>
          <w:sz w:val="24"/>
          <w:szCs w:val="24"/>
        </w:rPr>
      </w:pPr>
      <w:bookmarkStart w:id="141" w:name="_Toc5689"/>
      <w:bookmarkStart w:id="142" w:name="_Toc24828"/>
      <w:r>
        <w:rPr>
          <w:rFonts w:hint="eastAsia" w:ascii="仿宋" w:hAnsi="仿宋" w:eastAsia="仿宋" w:cs="仿宋"/>
          <w:b/>
          <w:bCs/>
          <w:sz w:val="24"/>
          <w:szCs w:val="24"/>
        </w:rPr>
        <w:t>四、投标文件</w:t>
      </w:r>
      <w:bookmarkEnd w:id="141"/>
      <w:bookmarkEnd w:id="142"/>
    </w:p>
    <w:p>
      <w:pPr>
        <w:pStyle w:val="104"/>
        <w:spacing w:before="0" w:beforeLines="0" w:after="0" w:afterLines="0" w:line="360" w:lineRule="auto"/>
        <w:ind w:firstLine="482"/>
        <w:outlineLvl w:val="2"/>
        <w:rPr>
          <w:rFonts w:ascii="仿宋" w:eastAsia="仿宋" w:cs="仿宋"/>
          <w:sz w:val="24"/>
          <w:szCs w:val="24"/>
        </w:rPr>
      </w:pPr>
      <w:bookmarkStart w:id="143" w:name="_Toc17437"/>
      <w:bookmarkStart w:id="144" w:name="_Toc30951"/>
      <w:r>
        <w:rPr>
          <w:rFonts w:hint="eastAsia" w:ascii="仿宋" w:eastAsia="仿宋" w:cs="仿宋"/>
          <w:sz w:val="24"/>
          <w:szCs w:val="24"/>
        </w:rPr>
        <w:t>（一）投标文件的式样</w:t>
      </w:r>
      <w:bookmarkEnd w:id="143"/>
      <w:bookmarkEnd w:id="144"/>
    </w:p>
    <w:p>
      <w:pPr>
        <w:pStyle w:val="103"/>
        <w:spacing w:line="360" w:lineRule="auto"/>
        <w:ind w:firstLine="482" w:firstLineChars="200"/>
        <w:jc w:val="both"/>
        <w:outlineLvl w:val="3"/>
        <w:rPr>
          <w:rFonts w:ascii="仿宋" w:eastAsia="仿宋" w:cs="仿宋"/>
          <w:b/>
          <w:bCs/>
          <w:sz w:val="24"/>
          <w:szCs w:val="24"/>
        </w:rPr>
      </w:pPr>
      <w:bookmarkStart w:id="145" w:name="_Toc11528"/>
      <w:bookmarkStart w:id="146" w:name="_Toc4076"/>
      <w:bookmarkStart w:id="147" w:name="_Toc17948"/>
      <w:bookmarkStart w:id="148" w:name="_Toc30470"/>
      <w:bookmarkStart w:id="149" w:name="_Toc27743"/>
      <w:bookmarkStart w:id="150" w:name="_Toc8678"/>
      <w:bookmarkStart w:id="151" w:name="_Toc27080"/>
      <w:bookmarkStart w:id="152" w:name="_Toc32318"/>
      <w:bookmarkStart w:id="153" w:name="_Toc25249"/>
      <w:bookmarkStart w:id="154" w:name="_Toc23397"/>
      <w:r>
        <w:rPr>
          <w:rFonts w:hint="eastAsia" w:ascii="仿宋" w:eastAsia="仿宋" w:cs="仿宋"/>
          <w:b/>
          <w:bCs/>
          <w:sz w:val="24"/>
          <w:szCs w:val="24"/>
        </w:rPr>
        <w:t>1．组成及格式</w:t>
      </w:r>
      <w:bookmarkEnd w:id="145"/>
      <w:bookmarkEnd w:id="146"/>
      <w:bookmarkEnd w:id="147"/>
      <w:bookmarkEnd w:id="148"/>
      <w:bookmarkEnd w:id="149"/>
      <w:bookmarkEnd w:id="150"/>
      <w:bookmarkEnd w:id="151"/>
      <w:bookmarkEnd w:id="152"/>
      <w:bookmarkEnd w:id="153"/>
      <w:bookmarkEnd w:id="154"/>
    </w:p>
    <w:p>
      <w:pPr>
        <w:spacing w:line="360" w:lineRule="auto"/>
        <w:ind w:firstLine="480" w:firstLineChars="200"/>
        <w:jc w:val="both"/>
        <w:rPr>
          <w:rFonts w:ascii="仿宋" w:hAnsi="仿宋" w:eastAsia="仿宋" w:cs="仿宋"/>
        </w:rPr>
      </w:pPr>
      <w:r>
        <w:rPr>
          <w:rFonts w:hint="eastAsia" w:ascii="仿宋" w:hAnsi="仿宋" w:eastAsia="仿宋" w:cs="仿宋"/>
          <w:lang w:eastAsia="zh-CN"/>
        </w:rPr>
        <w:t>投标人</w:t>
      </w:r>
      <w:r>
        <w:rPr>
          <w:rFonts w:hint="eastAsia" w:ascii="仿宋" w:hAnsi="仿宋" w:eastAsia="仿宋" w:cs="仿宋"/>
        </w:rPr>
        <w:t>依照招标文件第五章《投标文件构成及格式》给定形式进行编制投标文件。项目分标段的，应按所投标段分别准备投标文件。</w:t>
      </w:r>
    </w:p>
    <w:p>
      <w:pPr>
        <w:pStyle w:val="103"/>
        <w:spacing w:line="360" w:lineRule="auto"/>
        <w:ind w:firstLine="482" w:firstLineChars="200"/>
        <w:jc w:val="both"/>
        <w:outlineLvl w:val="3"/>
        <w:rPr>
          <w:rFonts w:ascii="仿宋" w:eastAsia="仿宋" w:cs="仿宋"/>
          <w:sz w:val="24"/>
          <w:szCs w:val="24"/>
        </w:rPr>
      </w:pPr>
      <w:bookmarkStart w:id="155" w:name="_Toc12431"/>
      <w:bookmarkStart w:id="156" w:name="_Toc29624"/>
      <w:bookmarkStart w:id="157" w:name="_Toc10244"/>
      <w:bookmarkStart w:id="158" w:name="_Toc27450"/>
      <w:bookmarkStart w:id="159" w:name="_Toc28186"/>
      <w:bookmarkStart w:id="160" w:name="_Toc18630"/>
      <w:bookmarkStart w:id="161" w:name="_Toc25123"/>
      <w:bookmarkStart w:id="162" w:name="_Toc7221"/>
      <w:bookmarkStart w:id="163" w:name="_Toc1363"/>
      <w:r>
        <w:rPr>
          <w:rFonts w:hint="eastAsia" w:ascii="仿宋" w:eastAsia="仿宋" w:cs="仿宋"/>
          <w:b/>
          <w:bCs/>
          <w:sz w:val="24"/>
          <w:szCs w:val="24"/>
        </w:rPr>
        <w:t>2．语言</w:t>
      </w:r>
      <w:bookmarkEnd w:id="155"/>
      <w:bookmarkEnd w:id="156"/>
      <w:bookmarkEnd w:id="157"/>
      <w:bookmarkEnd w:id="158"/>
      <w:bookmarkEnd w:id="159"/>
      <w:bookmarkEnd w:id="160"/>
      <w:bookmarkEnd w:id="161"/>
      <w:bookmarkEnd w:id="162"/>
      <w:bookmarkEnd w:id="163"/>
    </w:p>
    <w:p>
      <w:pPr>
        <w:spacing w:line="360" w:lineRule="auto"/>
        <w:ind w:firstLine="480" w:firstLineChars="200"/>
        <w:jc w:val="both"/>
        <w:rPr>
          <w:rFonts w:ascii="仿宋" w:hAnsi="仿宋" w:eastAsia="仿宋" w:cs="仿宋"/>
        </w:rPr>
      </w:pPr>
      <w:r>
        <w:rPr>
          <w:rFonts w:hint="eastAsia" w:ascii="仿宋" w:hAnsi="仿宋" w:eastAsia="仿宋" w:cs="仿宋"/>
        </w:rPr>
        <w:t>招标活动的所有文件、资料、函电文字均使用简体中文，确需提交用其他语言形成的资料，必须翻译成简体中文，如有差异，以简体中文为准。</w:t>
      </w:r>
    </w:p>
    <w:p>
      <w:pPr>
        <w:pStyle w:val="103"/>
        <w:spacing w:line="360" w:lineRule="auto"/>
        <w:ind w:firstLine="482" w:firstLineChars="200"/>
        <w:jc w:val="both"/>
        <w:outlineLvl w:val="3"/>
        <w:rPr>
          <w:rFonts w:ascii="仿宋" w:eastAsia="仿宋" w:cs="仿宋"/>
          <w:b/>
          <w:bCs/>
          <w:sz w:val="24"/>
          <w:szCs w:val="24"/>
        </w:rPr>
      </w:pPr>
      <w:bookmarkStart w:id="164" w:name="_Toc27447"/>
      <w:bookmarkStart w:id="165" w:name="_Toc19044"/>
      <w:bookmarkStart w:id="166" w:name="_Toc10000"/>
      <w:bookmarkStart w:id="167" w:name="_Toc27099"/>
      <w:bookmarkStart w:id="168" w:name="_Toc22186"/>
      <w:bookmarkStart w:id="169" w:name="_Toc28050"/>
      <w:bookmarkStart w:id="170" w:name="_Toc3501"/>
      <w:bookmarkStart w:id="171" w:name="_Toc17671"/>
      <w:bookmarkStart w:id="172" w:name="_Toc5232"/>
      <w:bookmarkStart w:id="173" w:name="_Toc32489"/>
      <w:r>
        <w:rPr>
          <w:rFonts w:hint="eastAsia" w:ascii="仿宋" w:eastAsia="仿宋" w:cs="仿宋"/>
          <w:b/>
          <w:bCs/>
          <w:sz w:val="24"/>
          <w:szCs w:val="24"/>
        </w:rPr>
        <w:t>3．计量单位</w:t>
      </w:r>
      <w:bookmarkEnd w:id="164"/>
      <w:bookmarkEnd w:id="165"/>
      <w:bookmarkEnd w:id="166"/>
      <w:bookmarkEnd w:id="167"/>
      <w:bookmarkEnd w:id="168"/>
      <w:bookmarkEnd w:id="169"/>
      <w:bookmarkEnd w:id="170"/>
      <w:bookmarkEnd w:id="171"/>
      <w:bookmarkEnd w:id="172"/>
      <w:bookmarkEnd w:id="173"/>
    </w:p>
    <w:p>
      <w:pPr>
        <w:spacing w:line="360" w:lineRule="auto"/>
        <w:ind w:firstLine="480" w:firstLineChars="200"/>
        <w:jc w:val="both"/>
        <w:rPr>
          <w:rFonts w:ascii="仿宋" w:hAnsi="仿宋" w:eastAsia="仿宋" w:cs="仿宋"/>
        </w:rPr>
      </w:pPr>
      <w:r>
        <w:rPr>
          <w:rFonts w:hint="eastAsia" w:ascii="仿宋" w:hAnsi="仿宋" w:eastAsia="仿宋" w:cs="仿宋"/>
        </w:rPr>
        <w:t>投标文件的计量单位应使用中华人民共和国法定计量单位，但招标文件另有规定的除外。</w:t>
      </w:r>
    </w:p>
    <w:p>
      <w:pPr>
        <w:pStyle w:val="104"/>
        <w:spacing w:before="0" w:beforeLines="0" w:after="0" w:afterLines="0" w:line="360" w:lineRule="auto"/>
        <w:ind w:firstLine="482"/>
        <w:outlineLvl w:val="2"/>
        <w:rPr>
          <w:rFonts w:ascii="仿宋" w:eastAsia="仿宋" w:cs="仿宋"/>
          <w:sz w:val="24"/>
          <w:szCs w:val="24"/>
        </w:rPr>
      </w:pPr>
      <w:bookmarkStart w:id="174" w:name="_Toc2327"/>
      <w:bookmarkStart w:id="175" w:name="_Toc28882"/>
      <w:r>
        <w:rPr>
          <w:rFonts w:hint="eastAsia" w:ascii="仿宋" w:eastAsia="仿宋" w:cs="仿宋"/>
          <w:sz w:val="24"/>
          <w:szCs w:val="24"/>
        </w:rPr>
        <w:t>（二）投标文件的有效期</w:t>
      </w:r>
      <w:bookmarkEnd w:id="174"/>
      <w:bookmarkEnd w:id="175"/>
    </w:p>
    <w:p>
      <w:pPr>
        <w:spacing w:line="360" w:lineRule="auto"/>
        <w:ind w:firstLine="480" w:firstLineChars="200"/>
        <w:jc w:val="both"/>
        <w:rPr>
          <w:rFonts w:ascii="仿宋" w:hAnsi="仿宋" w:eastAsia="仿宋" w:cs="仿宋"/>
        </w:rPr>
      </w:pPr>
      <w:r>
        <w:rPr>
          <w:rFonts w:hint="eastAsia" w:ascii="仿宋" w:hAnsi="仿宋" w:eastAsia="仿宋" w:cs="仿宋"/>
        </w:rPr>
        <w:t>投标文件有效期为自开标之日起不少于90个日历日。如中标，延长至合同执行完毕时止。</w:t>
      </w:r>
    </w:p>
    <w:p>
      <w:pPr>
        <w:pStyle w:val="104"/>
        <w:spacing w:before="0" w:beforeLines="0" w:after="0" w:afterLines="0" w:line="360" w:lineRule="auto"/>
        <w:ind w:firstLine="482"/>
        <w:outlineLvl w:val="2"/>
        <w:rPr>
          <w:rFonts w:ascii="仿宋" w:eastAsia="仿宋" w:cs="仿宋"/>
          <w:sz w:val="24"/>
          <w:szCs w:val="24"/>
        </w:rPr>
      </w:pPr>
      <w:bookmarkStart w:id="176" w:name="_Toc12303"/>
      <w:bookmarkStart w:id="177" w:name="_Toc27669"/>
      <w:r>
        <w:rPr>
          <w:rFonts w:hint="eastAsia" w:ascii="仿宋" w:eastAsia="仿宋" w:cs="仿宋"/>
          <w:sz w:val="24"/>
          <w:szCs w:val="24"/>
        </w:rPr>
        <w:t>（三）投标报价</w:t>
      </w:r>
      <w:bookmarkEnd w:id="176"/>
      <w:bookmarkEnd w:id="177"/>
    </w:p>
    <w:p>
      <w:pPr>
        <w:spacing w:line="360" w:lineRule="auto"/>
        <w:ind w:firstLine="480" w:firstLineChars="200"/>
        <w:jc w:val="both"/>
        <w:rPr>
          <w:rFonts w:ascii="仿宋" w:hAnsi="仿宋" w:eastAsia="仿宋" w:cs="仿宋"/>
        </w:rPr>
      </w:pPr>
      <w:r>
        <w:rPr>
          <w:rFonts w:hint="eastAsia" w:ascii="仿宋" w:hAnsi="仿宋" w:eastAsia="仿宋" w:cs="仿宋"/>
        </w:rPr>
        <w:t>投标报价是</w:t>
      </w:r>
      <w:r>
        <w:rPr>
          <w:rFonts w:hint="eastAsia" w:ascii="仿宋" w:hAnsi="仿宋" w:eastAsia="仿宋" w:cs="仿宋"/>
          <w:lang w:eastAsia="zh-CN"/>
        </w:rPr>
        <w:t>投标人</w:t>
      </w:r>
      <w:r>
        <w:rPr>
          <w:rFonts w:hint="eastAsia" w:ascii="仿宋" w:hAnsi="仿宋" w:eastAsia="仿宋" w:cs="仿宋"/>
        </w:rPr>
        <w:t>响应采购项目要求的全部工作内容的价格体现，包括完成采购内容所需的直接费、间接费、利润、税金及其它相关的一切费用。</w:t>
      </w:r>
    </w:p>
    <w:p>
      <w:pPr>
        <w:spacing w:line="360" w:lineRule="auto"/>
        <w:ind w:firstLine="480" w:firstLineChars="200"/>
        <w:jc w:val="both"/>
        <w:rPr>
          <w:rFonts w:ascii="仿宋" w:hAnsi="仿宋" w:eastAsia="仿宋" w:cs="仿宋"/>
        </w:rPr>
      </w:pPr>
      <w:r>
        <w:rPr>
          <w:rFonts w:hint="eastAsia" w:ascii="仿宋" w:hAnsi="仿宋" w:eastAsia="仿宋" w:cs="仿宋"/>
        </w:rPr>
        <w:t>1．</w:t>
      </w:r>
      <w:r>
        <w:rPr>
          <w:rFonts w:hint="eastAsia" w:ascii="仿宋" w:hAnsi="仿宋" w:eastAsia="仿宋" w:cs="仿宋"/>
          <w:lang w:eastAsia="zh-CN"/>
        </w:rPr>
        <w:t>投标人</w:t>
      </w:r>
      <w:r>
        <w:rPr>
          <w:rFonts w:hint="eastAsia" w:ascii="仿宋" w:hAnsi="仿宋" w:eastAsia="仿宋" w:cs="仿宋"/>
        </w:rPr>
        <w:t>在报价时应充分考虑所有可能发生的费用，招标文件未列明，而</w:t>
      </w:r>
      <w:r>
        <w:rPr>
          <w:rFonts w:hint="eastAsia" w:ascii="仿宋" w:hAnsi="仿宋" w:eastAsia="仿宋" w:cs="仿宋"/>
          <w:lang w:eastAsia="zh-CN"/>
        </w:rPr>
        <w:t>投标人</w:t>
      </w:r>
      <w:r>
        <w:rPr>
          <w:rFonts w:hint="eastAsia" w:ascii="仿宋" w:hAnsi="仿宋" w:eastAsia="仿宋" w:cs="仿宋"/>
        </w:rPr>
        <w:t>认为应当计取的费用均应列入报价中。报价时不论是否计取，采购人均按已计取对待。</w:t>
      </w:r>
    </w:p>
    <w:p>
      <w:pPr>
        <w:spacing w:line="360" w:lineRule="auto"/>
        <w:ind w:firstLine="480" w:firstLineChars="200"/>
        <w:jc w:val="both"/>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投标人</w:t>
      </w:r>
      <w:r>
        <w:rPr>
          <w:rFonts w:hint="eastAsia" w:ascii="仿宋" w:hAnsi="仿宋" w:eastAsia="仿宋" w:cs="仿宋"/>
        </w:rPr>
        <w:t>应严格按照招标文件相关要求填写开标一览表及其他需要响应的内容。投标报价只能提交唯一报价，任何有选择的报价将不予接受，按无效投标处理。</w:t>
      </w:r>
    </w:p>
    <w:p>
      <w:pPr>
        <w:spacing w:line="360" w:lineRule="auto"/>
        <w:ind w:firstLine="480" w:firstLineChars="200"/>
        <w:jc w:val="both"/>
        <w:rPr>
          <w:rFonts w:ascii="仿宋" w:hAnsi="仿宋" w:eastAsia="仿宋" w:cs="仿宋"/>
        </w:rPr>
      </w:pPr>
      <w:r>
        <w:rPr>
          <w:rFonts w:hint="eastAsia" w:ascii="仿宋" w:hAnsi="仿宋" w:eastAsia="仿宋" w:cs="仿宋"/>
        </w:rPr>
        <w:t>3．投标报价货币：人民币；单位：元。</w:t>
      </w:r>
    </w:p>
    <w:p>
      <w:pPr>
        <w:spacing w:line="360" w:lineRule="auto"/>
        <w:ind w:firstLine="480" w:firstLineChars="200"/>
        <w:jc w:val="both"/>
        <w:rPr>
          <w:rFonts w:ascii="仿宋" w:hAnsi="仿宋" w:eastAsia="仿宋" w:cs="仿宋"/>
        </w:rPr>
      </w:pPr>
      <w:r>
        <w:rPr>
          <w:rFonts w:hint="eastAsia" w:ascii="仿宋" w:hAnsi="仿宋" w:eastAsia="仿宋" w:cs="仿宋"/>
        </w:rPr>
        <w:t>4．投标文件报价出现前后不一致的，除招标文件另有规定外，按照下列规则修正：</w:t>
      </w:r>
    </w:p>
    <w:p>
      <w:pPr>
        <w:spacing w:line="360" w:lineRule="auto"/>
        <w:ind w:firstLine="480" w:firstLineChars="200"/>
        <w:jc w:val="both"/>
        <w:rPr>
          <w:rFonts w:ascii="仿宋" w:hAnsi="仿宋" w:eastAsia="仿宋" w:cs="仿宋"/>
        </w:rPr>
      </w:pPr>
      <w:r>
        <w:rPr>
          <w:rFonts w:hint="eastAsia" w:ascii="仿宋" w:hAnsi="仿宋" w:eastAsia="仿宋" w:cs="仿宋"/>
        </w:rPr>
        <w:t>（1）投标文件中开标一览表内容与投标文件中其他位置相应内容表述不一致的，以开标一览表为准；</w:t>
      </w:r>
    </w:p>
    <w:p>
      <w:pPr>
        <w:spacing w:line="360" w:lineRule="auto"/>
        <w:ind w:firstLine="480" w:firstLineChars="200"/>
        <w:jc w:val="both"/>
        <w:rPr>
          <w:rFonts w:ascii="仿宋" w:hAnsi="仿宋" w:eastAsia="仿宋" w:cs="仿宋"/>
        </w:rPr>
      </w:pPr>
      <w:r>
        <w:rPr>
          <w:rFonts w:hint="eastAsia" w:ascii="仿宋" w:hAnsi="仿宋" w:eastAsia="仿宋" w:cs="仿宋"/>
        </w:rPr>
        <w:t>（2）大写金额和小写金额不一致的，以大写金额为准；</w:t>
      </w:r>
    </w:p>
    <w:p>
      <w:pPr>
        <w:spacing w:line="360" w:lineRule="auto"/>
        <w:ind w:firstLine="480" w:firstLineChars="200"/>
        <w:jc w:val="both"/>
        <w:rPr>
          <w:rFonts w:ascii="仿宋" w:hAnsi="仿宋" w:eastAsia="仿宋" w:cs="仿宋"/>
        </w:rPr>
      </w:pPr>
      <w:r>
        <w:rPr>
          <w:rFonts w:hint="eastAsia" w:ascii="仿宋" w:hAnsi="仿宋" w:eastAsia="仿宋" w:cs="仿宋"/>
        </w:rPr>
        <w:t>（3）单价金额小数点或者百分比有明显错位的，以开标一览表的总价为准，并修改单价；</w:t>
      </w:r>
    </w:p>
    <w:p>
      <w:pPr>
        <w:spacing w:line="360" w:lineRule="auto"/>
        <w:ind w:firstLine="480" w:firstLineChars="200"/>
        <w:jc w:val="both"/>
        <w:rPr>
          <w:rFonts w:ascii="仿宋" w:hAnsi="仿宋" w:eastAsia="仿宋" w:cs="仿宋"/>
        </w:rPr>
      </w:pPr>
      <w:r>
        <w:rPr>
          <w:rFonts w:hint="eastAsia" w:ascii="仿宋" w:hAnsi="仿宋" w:eastAsia="仿宋" w:cs="仿宋"/>
        </w:rPr>
        <w:t>（4）总价金额与按单价汇总金额不一致的，以单价金额计算结果为准。</w:t>
      </w:r>
    </w:p>
    <w:p>
      <w:pPr>
        <w:spacing w:line="360" w:lineRule="auto"/>
        <w:ind w:firstLine="480" w:firstLineChars="200"/>
        <w:jc w:val="both"/>
        <w:rPr>
          <w:rFonts w:ascii="仿宋" w:hAnsi="仿宋" w:eastAsia="仿宋" w:cs="仿宋"/>
        </w:rPr>
      </w:pPr>
      <w:r>
        <w:rPr>
          <w:rFonts w:hint="eastAsia" w:ascii="仿宋" w:hAnsi="仿宋" w:eastAsia="仿宋" w:cs="仿宋"/>
        </w:rPr>
        <w:t>同时出现两种以上不一致的，按照前款规定的顺序修正。修正后的报价经</w:t>
      </w:r>
      <w:r>
        <w:rPr>
          <w:rFonts w:hint="eastAsia" w:ascii="仿宋" w:hAnsi="仿宋" w:eastAsia="仿宋" w:cs="仿宋"/>
          <w:lang w:eastAsia="zh-CN"/>
        </w:rPr>
        <w:t>投标人</w:t>
      </w:r>
      <w:r>
        <w:rPr>
          <w:rFonts w:hint="eastAsia" w:ascii="仿宋" w:hAnsi="仿宋" w:eastAsia="仿宋" w:cs="仿宋"/>
        </w:rPr>
        <w:t>确认后产生约束力，</w:t>
      </w:r>
      <w:r>
        <w:rPr>
          <w:rFonts w:hint="eastAsia" w:ascii="仿宋" w:hAnsi="仿宋" w:eastAsia="仿宋" w:cs="仿宋"/>
          <w:lang w:eastAsia="zh-CN"/>
        </w:rPr>
        <w:t>投标人</w:t>
      </w:r>
      <w:r>
        <w:rPr>
          <w:rFonts w:hint="eastAsia" w:ascii="仿宋" w:hAnsi="仿宋" w:eastAsia="仿宋" w:cs="仿宋"/>
        </w:rPr>
        <w:t>不确认的，其投标无效。</w:t>
      </w:r>
    </w:p>
    <w:p>
      <w:pPr>
        <w:spacing w:line="360" w:lineRule="auto"/>
        <w:ind w:firstLine="480" w:firstLineChars="200"/>
        <w:jc w:val="both"/>
        <w:rPr>
          <w:rFonts w:ascii="仿宋" w:hAnsi="仿宋" w:eastAsia="仿宋" w:cs="仿宋"/>
        </w:rPr>
      </w:pPr>
      <w:r>
        <w:rPr>
          <w:rFonts w:hint="eastAsia" w:ascii="仿宋" w:hAnsi="仿宋" w:eastAsia="仿宋" w:cs="仿宋"/>
        </w:rPr>
        <w:t>5．因</w:t>
      </w:r>
      <w:r>
        <w:rPr>
          <w:rFonts w:hint="eastAsia" w:ascii="仿宋" w:hAnsi="仿宋" w:eastAsia="仿宋" w:cs="仿宋"/>
          <w:lang w:eastAsia="zh-CN"/>
        </w:rPr>
        <w:t>投标人</w:t>
      </w:r>
      <w:r>
        <w:rPr>
          <w:rFonts w:hint="eastAsia" w:ascii="仿宋" w:hAnsi="仿宋" w:eastAsia="仿宋" w:cs="仿宋"/>
        </w:rPr>
        <w:t>对招标文件理解不透、误解、疏漏或对市场行情了解不清造成的后果和风险，均由</w:t>
      </w:r>
      <w:r>
        <w:rPr>
          <w:rFonts w:hint="eastAsia" w:ascii="仿宋" w:hAnsi="仿宋" w:eastAsia="仿宋" w:cs="仿宋"/>
          <w:lang w:eastAsia="zh-CN"/>
        </w:rPr>
        <w:t>投标人</w:t>
      </w:r>
      <w:r>
        <w:rPr>
          <w:rFonts w:hint="eastAsia" w:ascii="仿宋" w:hAnsi="仿宋" w:eastAsia="仿宋" w:cs="仿宋"/>
        </w:rPr>
        <w:t>自己负责。</w:t>
      </w:r>
    </w:p>
    <w:p>
      <w:pPr>
        <w:pStyle w:val="104"/>
        <w:spacing w:before="0" w:beforeLines="0" w:after="0" w:afterLines="0" w:line="360" w:lineRule="auto"/>
        <w:ind w:firstLine="482"/>
        <w:outlineLvl w:val="2"/>
        <w:rPr>
          <w:rFonts w:ascii="仿宋" w:eastAsia="仿宋" w:cs="仿宋"/>
          <w:sz w:val="24"/>
          <w:szCs w:val="24"/>
        </w:rPr>
      </w:pPr>
      <w:bookmarkStart w:id="178" w:name="_Toc14492"/>
      <w:bookmarkStart w:id="179" w:name="_Toc9462"/>
      <w:r>
        <w:rPr>
          <w:rFonts w:hint="eastAsia" w:ascii="仿宋" w:eastAsia="仿宋" w:cs="仿宋"/>
          <w:sz w:val="24"/>
          <w:szCs w:val="24"/>
        </w:rPr>
        <w:t>（四）投标文件的制作和签章</w:t>
      </w:r>
      <w:bookmarkEnd w:id="178"/>
      <w:bookmarkEnd w:id="179"/>
    </w:p>
    <w:p>
      <w:pPr>
        <w:spacing w:line="360" w:lineRule="auto"/>
        <w:ind w:firstLine="480" w:firstLineChars="200"/>
        <w:jc w:val="both"/>
        <w:rPr>
          <w:rFonts w:ascii="仿宋" w:hAnsi="仿宋" w:eastAsia="仿宋" w:cs="仿宋"/>
        </w:rPr>
      </w:pPr>
      <w:r>
        <w:rPr>
          <w:rFonts w:hint="eastAsia" w:ascii="仿宋" w:hAnsi="仿宋" w:eastAsia="仿宋" w:cs="仿宋"/>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80" w:firstLineChars="200"/>
        <w:jc w:val="both"/>
        <w:rPr>
          <w:rFonts w:ascii="仿宋" w:hAnsi="仿宋" w:eastAsia="仿宋" w:cs="仿宋"/>
        </w:rPr>
      </w:pPr>
      <w:r>
        <w:rPr>
          <w:rFonts w:hint="eastAsia" w:ascii="仿宋" w:hAnsi="仿宋" w:eastAsia="仿宋" w:cs="仿宋"/>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80" w:firstLineChars="200"/>
        <w:jc w:val="both"/>
        <w:rPr>
          <w:rFonts w:ascii="仿宋" w:hAnsi="仿宋" w:eastAsia="仿宋" w:cs="仿宋"/>
        </w:rPr>
      </w:pPr>
      <w:r>
        <w:rPr>
          <w:rFonts w:hint="eastAsia" w:ascii="仿宋" w:hAnsi="仿宋" w:eastAsia="仿宋" w:cs="仿宋"/>
        </w:rPr>
        <w:t>再次提醒：提交投标文件截止时间前，</w:t>
      </w:r>
      <w:r>
        <w:rPr>
          <w:rFonts w:hint="eastAsia" w:ascii="仿宋" w:hAnsi="仿宋" w:eastAsia="仿宋" w:cs="仿宋"/>
          <w:lang w:eastAsia="zh-CN"/>
        </w:rPr>
        <w:t>投标人</w:t>
      </w:r>
      <w:r>
        <w:rPr>
          <w:rFonts w:hint="eastAsia" w:ascii="仿宋" w:hAnsi="仿宋" w:eastAsia="仿宋" w:cs="仿宋"/>
        </w:rPr>
        <w:t>应随时留意“政府采购信息发布媒体”上可能发布的变更公告。若变更公告中明确注明本项目伴有变更文件的，</w:t>
      </w:r>
      <w:r>
        <w:rPr>
          <w:rFonts w:hint="eastAsia" w:ascii="仿宋" w:hAnsi="仿宋" w:eastAsia="仿宋" w:cs="仿宋"/>
          <w:lang w:eastAsia="zh-CN"/>
        </w:rPr>
        <w:t>投标人</w:t>
      </w:r>
      <w:r>
        <w:rPr>
          <w:rFonts w:hint="eastAsia" w:ascii="仿宋" w:hAnsi="仿宋" w:eastAsia="仿宋" w:cs="仿宋"/>
        </w:rPr>
        <w:t>应登录企业端后，从〖项目流程·〉项目管理·〉答疑文件下载〗获取更新后的电子招标文件（*.SXSCF），使用旧版电子招标文件制作的电子投标文件（*.SXSTF），系统将拒绝接收。</w:t>
      </w:r>
    </w:p>
    <w:p>
      <w:pPr>
        <w:spacing w:line="360" w:lineRule="auto"/>
        <w:ind w:firstLine="480" w:firstLineChars="200"/>
        <w:jc w:val="both"/>
        <w:rPr>
          <w:rFonts w:ascii="仿宋" w:hAnsi="仿宋" w:eastAsia="仿宋" w:cs="仿宋"/>
        </w:rPr>
      </w:pPr>
      <w:r>
        <w:rPr>
          <w:rFonts w:hint="eastAsia" w:ascii="仿宋" w:hAnsi="仿宋" w:eastAsia="仿宋" w:cs="仿宋"/>
        </w:rPr>
        <w:t>3．电子投标文件制作过程中，需要法定代表人签字或盖章的地方，请使用“法人CA锁”进行签章；需要加盖</w:t>
      </w:r>
      <w:r>
        <w:rPr>
          <w:rFonts w:hint="eastAsia" w:ascii="仿宋" w:hAnsi="仿宋" w:eastAsia="仿宋" w:cs="仿宋"/>
          <w:lang w:eastAsia="zh-CN"/>
        </w:rPr>
        <w:t>投标人</w:t>
      </w:r>
      <w:r>
        <w:rPr>
          <w:rFonts w:hint="eastAsia" w:ascii="仿宋" w:hAnsi="仿宋" w:eastAsia="仿宋" w:cs="仿宋"/>
        </w:rPr>
        <w:t>公章的地方，请使用“企业CA锁”进行签章。</w:t>
      </w:r>
    </w:p>
    <w:p>
      <w:pPr>
        <w:spacing w:line="360" w:lineRule="auto"/>
        <w:ind w:firstLine="480" w:firstLineChars="200"/>
        <w:jc w:val="both"/>
        <w:rPr>
          <w:rFonts w:ascii="仿宋" w:hAnsi="仿宋" w:eastAsia="仿宋" w:cs="仿宋"/>
        </w:rPr>
      </w:pPr>
      <w:r>
        <w:rPr>
          <w:rFonts w:hint="eastAsia" w:ascii="仿宋" w:hAnsi="仿宋" w:eastAsia="仿宋" w:cs="仿宋"/>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4"/>
        <w:spacing w:before="0" w:beforeLines="0" w:after="0" w:afterLines="0" w:line="360" w:lineRule="auto"/>
        <w:ind w:firstLine="482"/>
        <w:outlineLvl w:val="2"/>
        <w:rPr>
          <w:rFonts w:ascii="仿宋" w:eastAsia="仿宋" w:cs="仿宋"/>
          <w:sz w:val="24"/>
          <w:szCs w:val="24"/>
        </w:rPr>
      </w:pPr>
      <w:bookmarkStart w:id="180" w:name="_Toc3402"/>
      <w:bookmarkStart w:id="181" w:name="_Toc25029"/>
      <w:r>
        <w:rPr>
          <w:rFonts w:hint="eastAsia" w:ascii="仿宋" w:eastAsia="仿宋" w:cs="仿宋"/>
          <w:sz w:val="24"/>
          <w:szCs w:val="24"/>
        </w:rPr>
        <w:t>（五）投标文件的加密和提交</w:t>
      </w:r>
      <w:bookmarkEnd w:id="180"/>
      <w:bookmarkEnd w:id="181"/>
    </w:p>
    <w:p>
      <w:pPr>
        <w:spacing w:line="360" w:lineRule="auto"/>
        <w:ind w:firstLine="480" w:firstLineChars="200"/>
        <w:jc w:val="both"/>
        <w:rPr>
          <w:rFonts w:ascii="仿宋" w:hAnsi="仿宋" w:eastAsia="仿宋" w:cs="仿宋"/>
        </w:rPr>
      </w:pPr>
      <w:r>
        <w:rPr>
          <w:rFonts w:hint="eastAsia" w:ascii="仿宋" w:hAnsi="仿宋" w:eastAsia="仿宋" w:cs="仿宋"/>
        </w:rPr>
        <w:t>1．在生成电子投标文件时，需要使用CA锁对投标文件进行加密。</w:t>
      </w:r>
    </w:p>
    <w:p>
      <w:pPr>
        <w:spacing w:line="360" w:lineRule="auto"/>
        <w:ind w:firstLine="480" w:firstLineChars="200"/>
        <w:jc w:val="both"/>
        <w:rPr>
          <w:rFonts w:ascii="仿宋" w:hAnsi="仿宋" w:eastAsia="仿宋" w:cs="仿宋"/>
        </w:rPr>
      </w:pPr>
      <w:r>
        <w:rPr>
          <w:rFonts w:hint="eastAsia" w:ascii="仿宋" w:hAnsi="仿宋" w:eastAsia="仿宋" w:cs="仿宋"/>
        </w:rPr>
        <w:t>注意：加密投标文件和开标时解密投标文件应当使用同一CA，否则将会导致解密失败。</w:t>
      </w:r>
    </w:p>
    <w:p>
      <w:pPr>
        <w:spacing w:line="360" w:lineRule="auto"/>
        <w:ind w:firstLine="480" w:firstLineChars="200"/>
        <w:jc w:val="both"/>
        <w:rPr>
          <w:rFonts w:ascii="仿宋" w:hAnsi="仿宋" w:eastAsia="仿宋" w:cs="仿宋"/>
        </w:rPr>
      </w:pPr>
      <w:r>
        <w:rPr>
          <w:rFonts w:hint="eastAsia" w:ascii="仿宋" w:hAnsi="仿宋" w:eastAsia="仿宋" w:cs="仿宋"/>
        </w:rPr>
        <w:t>2．电子投标文件可于提交投标文件截止时间前任意时段，登录西安市公共资源交易平台〖首页·〉电子交易平台·〉企业端〗，登录后切换到〖我的项目〗模块下，依次点选〖项目流程·〉项目管理·〉上传投标文件〗，上传加密后的电子投标文件（*.SXSTF）。上传成功后，西安市公共资源交易平台政府采购系统将予以记录。</w:t>
      </w:r>
    </w:p>
    <w:p>
      <w:pPr>
        <w:spacing w:line="360" w:lineRule="auto"/>
        <w:ind w:firstLine="480" w:firstLineChars="200"/>
        <w:jc w:val="both"/>
        <w:rPr>
          <w:rFonts w:ascii="仿宋" w:hAnsi="仿宋" w:eastAsia="仿宋" w:cs="仿宋"/>
        </w:rPr>
      </w:pPr>
      <w:r>
        <w:rPr>
          <w:rFonts w:hint="eastAsia" w:ascii="仿宋" w:hAnsi="仿宋" w:eastAsia="仿宋" w:cs="仿宋"/>
        </w:rPr>
        <w:t>3．上传文件有误或需要重新提交的，可先撤销已经上传的文件，然后重新上传新文件。</w:t>
      </w:r>
    </w:p>
    <w:p>
      <w:pPr>
        <w:pStyle w:val="104"/>
        <w:spacing w:before="0" w:beforeLines="0" w:after="0" w:afterLines="0" w:line="360" w:lineRule="auto"/>
        <w:ind w:firstLine="482"/>
        <w:outlineLvl w:val="2"/>
        <w:rPr>
          <w:rFonts w:ascii="仿宋" w:eastAsia="仿宋" w:cs="仿宋"/>
          <w:sz w:val="24"/>
          <w:szCs w:val="24"/>
        </w:rPr>
      </w:pPr>
      <w:bookmarkStart w:id="182" w:name="_Toc8854"/>
      <w:bookmarkStart w:id="183" w:name="_Toc11337"/>
      <w:r>
        <w:rPr>
          <w:rFonts w:hint="eastAsia" w:ascii="仿宋" w:eastAsia="仿宋" w:cs="仿宋"/>
          <w:sz w:val="24"/>
          <w:szCs w:val="24"/>
        </w:rPr>
        <w:t>（六）投标文件的补充、修改和撤回</w:t>
      </w:r>
      <w:bookmarkEnd w:id="182"/>
      <w:bookmarkEnd w:id="183"/>
    </w:p>
    <w:p>
      <w:pPr>
        <w:spacing w:line="360" w:lineRule="auto"/>
        <w:ind w:firstLine="480" w:firstLineChars="200"/>
        <w:jc w:val="both"/>
        <w:rPr>
          <w:rFonts w:ascii="仿宋" w:hAnsi="仿宋" w:eastAsia="仿宋" w:cs="仿宋"/>
        </w:rPr>
      </w:pPr>
      <w:r>
        <w:rPr>
          <w:rFonts w:hint="eastAsia" w:ascii="仿宋" w:hAnsi="仿宋" w:eastAsia="仿宋" w:cs="仿宋"/>
        </w:rPr>
        <w:t>1．</w:t>
      </w:r>
      <w:r>
        <w:rPr>
          <w:rFonts w:hint="eastAsia" w:ascii="仿宋" w:hAnsi="仿宋" w:eastAsia="仿宋" w:cs="仿宋"/>
          <w:lang w:eastAsia="zh-CN"/>
        </w:rPr>
        <w:t>投标人</w:t>
      </w:r>
      <w:r>
        <w:rPr>
          <w:rFonts w:hint="eastAsia" w:ascii="仿宋" w:hAnsi="仿宋" w:eastAsia="仿宋" w:cs="仿宋"/>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jc w:val="both"/>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投标人</w:t>
      </w:r>
      <w:r>
        <w:rPr>
          <w:rFonts w:hint="eastAsia" w:ascii="仿宋" w:hAnsi="仿宋" w:eastAsia="仿宋" w:cs="仿宋"/>
        </w:rPr>
        <w:t>在提交投标文件截止时间后，撤回投标文件的，投标保证金不予退还。</w:t>
      </w:r>
    </w:p>
    <w:p>
      <w:pPr>
        <w:spacing w:line="360" w:lineRule="auto"/>
        <w:ind w:firstLine="480" w:firstLineChars="200"/>
        <w:jc w:val="both"/>
        <w:rPr>
          <w:rFonts w:ascii="仿宋" w:hAnsi="仿宋" w:eastAsia="仿宋" w:cs="仿宋"/>
        </w:rPr>
      </w:pPr>
      <w:r>
        <w:rPr>
          <w:rFonts w:hint="eastAsia" w:ascii="仿宋" w:hAnsi="仿宋" w:eastAsia="仿宋" w:cs="仿宋"/>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4"/>
        <w:spacing w:before="0" w:beforeLines="0" w:after="0" w:afterLines="0" w:line="360" w:lineRule="auto"/>
        <w:ind w:firstLine="482"/>
        <w:outlineLvl w:val="2"/>
        <w:rPr>
          <w:rFonts w:ascii="仿宋" w:eastAsia="仿宋" w:cs="仿宋"/>
          <w:sz w:val="24"/>
          <w:szCs w:val="24"/>
        </w:rPr>
      </w:pPr>
      <w:bookmarkStart w:id="184" w:name="_Toc8778"/>
      <w:bookmarkStart w:id="185" w:name="_Toc3958"/>
      <w:r>
        <w:rPr>
          <w:rFonts w:hint="eastAsia" w:ascii="仿宋" w:eastAsia="仿宋" w:cs="仿宋"/>
          <w:sz w:val="24"/>
          <w:szCs w:val="24"/>
        </w:rPr>
        <w:t>（七）关于投标文件的雷同性分析</w:t>
      </w:r>
      <w:bookmarkEnd w:id="184"/>
      <w:bookmarkEnd w:id="185"/>
    </w:p>
    <w:p>
      <w:pPr>
        <w:spacing w:line="360" w:lineRule="auto"/>
        <w:ind w:firstLine="480" w:firstLineChars="200"/>
        <w:jc w:val="both"/>
        <w:rPr>
          <w:rFonts w:ascii="仿宋" w:hAnsi="仿宋" w:eastAsia="仿宋" w:cs="仿宋"/>
        </w:rPr>
      </w:pPr>
      <w:r>
        <w:rPr>
          <w:rFonts w:hint="eastAsia" w:ascii="仿宋" w:hAnsi="仿宋" w:eastAsia="仿宋" w:cs="仿宋"/>
        </w:rPr>
        <w:t>根据陕西省公共资源交易中心印发的《关于在政府采购交易系统中开通标书雷同性分析功能的通知》，在符合性审查环节，将由评标委员会在评标系统中对</w:t>
      </w:r>
      <w:r>
        <w:rPr>
          <w:rFonts w:hint="eastAsia" w:ascii="仿宋" w:hAnsi="仿宋" w:eastAsia="仿宋" w:cs="仿宋"/>
          <w:lang w:eastAsia="zh-CN"/>
        </w:rPr>
        <w:t>投标人</w:t>
      </w:r>
      <w:r>
        <w:rPr>
          <w:rFonts w:hint="eastAsia" w:ascii="仿宋" w:hAnsi="仿宋" w:eastAsia="仿宋" w:cs="仿宋"/>
        </w:rPr>
        <w:t>的电子投标文件进行雷同性分析。</w:t>
      </w:r>
    </w:p>
    <w:p>
      <w:pPr>
        <w:spacing w:line="360" w:lineRule="auto"/>
        <w:ind w:firstLine="480" w:firstLineChars="200"/>
        <w:jc w:val="both"/>
        <w:rPr>
          <w:rFonts w:ascii="仿宋" w:hAnsi="仿宋" w:eastAsia="仿宋" w:cs="仿宋"/>
        </w:rPr>
      </w:pPr>
      <w:r>
        <w:rPr>
          <w:rFonts w:hint="eastAsia" w:ascii="仿宋" w:hAnsi="仿宋" w:eastAsia="仿宋" w:cs="仿宋"/>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360" w:lineRule="auto"/>
        <w:ind w:firstLine="480" w:firstLineChars="200"/>
        <w:jc w:val="both"/>
        <w:rPr>
          <w:rFonts w:ascii="仿宋" w:hAnsi="仿宋" w:eastAsia="仿宋" w:cs="仿宋"/>
        </w:rPr>
      </w:pPr>
      <w:r>
        <w:rPr>
          <w:rFonts w:hint="eastAsia" w:ascii="仿宋" w:hAnsi="仿宋" w:eastAsia="仿宋" w:cs="仿宋"/>
        </w:rPr>
        <w:t>若“文件制作机器码”一致，则表明不同投标</w:t>
      </w:r>
      <w:r>
        <w:rPr>
          <w:rFonts w:hint="eastAsia" w:ascii="仿宋" w:hAnsi="仿宋" w:eastAsia="仿宋" w:cs="仿宋"/>
          <w:lang w:eastAsia="zh-CN"/>
        </w:rPr>
        <w:t>投标人</w:t>
      </w:r>
      <w:r>
        <w:rPr>
          <w:rFonts w:hint="eastAsia" w:ascii="仿宋" w:hAnsi="仿宋" w:eastAsia="仿宋" w:cs="仿宋"/>
        </w:rPr>
        <w:t>的电子投标文件出自同一台制作设备，根据《陕西省财政厅关于政府采购有关政策的复函》（陕财办采函〔2019〕18号），该情形可以视为投标</w:t>
      </w:r>
      <w:r>
        <w:rPr>
          <w:rFonts w:hint="eastAsia" w:ascii="仿宋" w:hAnsi="仿宋" w:eastAsia="仿宋" w:cs="仿宋"/>
          <w:lang w:eastAsia="zh-CN"/>
        </w:rPr>
        <w:t>投标人</w:t>
      </w:r>
      <w:r>
        <w:rPr>
          <w:rFonts w:hint="eastAsia" w:ascii="仿宋" w:hAnsi="仿宋" w:eastAsia="仿宋" w:cs="仿宋"/>
        </w:rPr>
        <w:t>串通投标，其投标无效。</w:t>
      </w:r>
    </w:p>
    <w:p>
      <w:pPr>
        <w:spacing w:line="360" w:lineRule="auto"/>
        <w:ind w:firstLine="480" w:firstLineChars="200"/>
        <w:jc w:val="both"/>
        <w:rPr>
          <w:rFonts w:ascii="仿宋" w:hAnsi="仿宋" w:eastAsia="仿宋" w:cs="仿宋"/>
        </w:rPr>
      </w:pPr>
      <w:r>
        <w:rPr>
          <w:rFonts w:hint="eastAsia" w:ascii="仿宋" w:hAnsi="仿宋" w:eastAsia="仿宋" w:cs="仿宋"/>
        </w:rPr>
        <w:t>若“文件创建标识码”一致，则表示不同投标</w:t>
      </w:r>
      <w:r>
        <w:rPr>
          <w:rFonts w:hint="eastAsia" w:ascii="仿宋" w:hAnsi="仿宋" w:eastAsia="仿宋" w:cs="仿宋"/>
          <w:lang w:eastAsia="zh-CN"/>
        </w:rPr>
        <w:t>投标人</w:t>
      </w:r>
      <w:r>
        <w:rPr>
          <w:rFonts w:hint="eastAsia" w:ascii="仿宋" w:hAnsi="仿宋" w:eastAsia="仿宋" w:cs="仿宋"/>
        </w:rPr>
        <w:t>使用投标文件制作软件时，使用同一源工程文件，该情形建议由评标委员会结合项目情况综合判定。</w:t>
      </w:r>
    </w:p>
    <w:p>
      <w:pPr>
        <w:pStyle w:val="104"/>
        <w:spacing w:before="0" w:beforeLines="0" w:after="0" w:afterLines="0" w:line="360" w:lineRule="auto"/>
        <w:ind w:firstLine="482"/>
        <w:outlineLvl w:val="2"/>
        <w:rPr>
          <w:rFonts w:ascii="仿宋" w:eastAsia="仿宋" w:cs="仿宋"/>
          <w:sz w:val="24"/>
          <w:szCs w:val="24"/>
        </w:rPr>
      </w:pPr>
      <w:bookmarkStart w:id="186" w:name="_Toc8119"/>
      <w:bookmarkStart w:id="187" w:name="_Toc9494"/>
      <w:r>
        <w:rPr>
          <w:rFonts w:hint="eastAsia" w:ascii="仿宋" w:eastAsia="仿宋" w:cs="仿宋"/>
          <w:sz w:val="24"/>
          <w:szCs w:val="24"/>
        </w:rPr>
        <w:t>（八）投标文件被拒绝接收的情形</w:t>
      </w:r>
      <w:bookmarkEnd w:id="186"/>
      <w:bookmarkEnd w:id="187"/>
    </w:p>
    <w:p>
      <w:pPr>
        <w:spacing w:line="360" w:lineRule="auto"/>
        <w:ind w:firstLine="480" w:firstLineChars="200"/>
        <w:jc w:val="both"/>
        <w:rPr>
          <w:rFonts w:ascii="仿宋" w:hAnsi="仿宋" w:eastAsia="仿宋" w:cs="仿宋"/>
        </w:rPr>
      </w:pPr>
      <w:r>
        <w:rPr>
          <w:rFonts w:hint="eastAsia" w:ascii="仿宋" w:hAnsi="仿宋" w:eastAsia="仿宋" w:cs="仿宋"/>
        </w:rPr>
        <w:t>1．误投的或采用旧版电子招标文件制作的；</w:t>
      </w:r>
    </w:p>
    <w:p>
      <w:pPr>
        <w:spacing w:line="360" w:lineRule="auto"/>
        <w:ind w:firstLine="480" w:firstLineChars="200"/>
        <w:jc w:val="both"/>
        <w:rPr>
          <w:rFonts w:ascii="仿宋" w:hAnsi="仿宋" w:eastAsia="仿宋" w:cs="仿宋"/>
        </w:rPr>
      </w:pPr>
      <w:r>
        <w:rPr>
          <w:rFonts w:hint="eastAsia" w:ascii="仿宋" w:hAnsi="仿宋" w:eastAsia="仿宋" w:cs="仿宋"/>
        </w:rPr>
        <w:t>2．逾期提交电子投标文件的。</w:t>
      </w:r>
    </w:p>
    <w:p>
      <w:pPr>
        <w:spacing w:line="360" w:lineRule="auto"/>
        <w:ind w:firstLine="482" w:firstLineChars="200"/>
        <w:jc w:val="both"/>
        <w:outlineLvl w:val="1"/>
        <w:rPr>
          <w:rFonts w:ascii="仿宋" w:hAnsi="仿宋" w:eastAsia="仿宋" w:cs="仿宋"/>
          <w:b/>
          <w:bCs/>
        </w:rPr>
      </w:pPr>
      <w:bookmarkStart w:id="188" w:name="_Toc31690"/>
      <w:bookmarkStart w:id="189" w:name="_Toc5357"/>
      <w:r>
        <w:rPr>
          <w:rFonts w:hint="eastAsia" w:ascii="仿宋" w:hAnsi="仿宋" w:eastAsia="仿宋" w:cs="仿宋"/>
          <w:b/>
          <w:bCs/>
        </w:rPr>
        <w:t>五、开标程序</w:t>
      </w:r>
      <w:bookmarkEnd w:id="188"/>
      <w:bookmarkEnd w:id="189"/>
    </w:p>
    <w:p>
      <w:pPr>
        <w:spacing w:line="360" w:lineRule="auto"/>
        <w:ind w:firstLine="480" w:firstLineChars="200"/>
        <w:jc w:val="both"/>
        <w:rPr>
          <w:rFonts w:ascii="仿宋" w:hAnsi="仿宋" w:eastAsia="仿宋" w:cs="仿宋"/>
        </w:rPr>
      </w:pPr>
      <w:r>
        <w:rPr>
          <w:rFonts w:hint="eastAsia" w:ascii="仿宋" w:hAnsi="仿宋" w:eastAsia="仿宋" w:cs="仿宋"/>
        </w:rPr>
        <w:t>开标工作由采购代理机构组织实施，整个过程受同级政府采购监管机构的监督、管理。</w:t>
      </w:r>
    </w:p>
    <w:p>
      <w:pPr>
        <w:pStyle w:val="104"/>
        <w:spacing w:before="0" w:beforeLines="0" w:after="0" w:afterLines="0" w:line="360" w:lineRule="auto"/>
        <w:ind w:firstLine="482"/>
        <w:outlineLvl w:val="2"/>
        <w:rPr>
          <w:rFonts w:ascii="仿宋" w:eastAsia="仿宋" w:cs="仿宋"/>
          <w:sz w:val="24"/>
          <w:szCs w:val="24"/>
        </w:rPr>
      </w:pPr>
      <w:bookmarkStart w:id="190" w:name="_Toc8933"/>
      <w:bookmarkStart w:id="191" w:name="_Toc21118"/>
      <w:r>
        <w:rPr>
          <w:rFonts w:hint="eastAsia" w:ascii="仿宋" w:eastAsia="仿宋" w:cs="仿宋"/>
          <w:sz w:val="24"/>
          <w:szCs w:val="24"/>
        </w:rPr>
        <w:t>（一）“不见面开标”基本流程</w:t>
      </w:r>
      <w:bookmarkEnd w:id="190"/>
      <w:bookmarkEnd w:id="191"/>
    </w:p>
    <w:p>
      <w:pPr>
        <w:spacing w:line="360" w:lineRule="auto"/>
        <w:ind w:firstLine="480" w:firstLineChars="200"/>
        <w:jc w:val="both"/>
        <w:rPr>
          <w:rFonts w:ascii="仿宋" w:hAnsi="仿宋" w:eastAsia="仿宋" w:cs="仿宋"/>
        </w:rPr>
      </w:pPr>
      <w:r>
        <w:rPr>
          <w:rFonts w:hint="eastAsia" w:ascii="仿宋" w:hAnsi="仿宋" w:eastAsia="仿宋" w:cs="仿宋"/>
        </w:rPr>
        <w:t>“不见面开标”是依托政府采购云平台实现的</w:t>
      </w:r>
      <w:r>
        <w:rPr>
          <w:rFonts w:hint="eastAsia" w:ascii="仿宋" w:hAnsi="仿宋" w:eastAsia="仿宋" w:cs="仿宋"/>
          <w:lang w:eastAsia="zh-CN"/>
        </w:rPr>
        <w:t>投标人</w:t>
      </w:r>
      <w:r>
        <w:rPr>
          <w:rFonts w:hint="eastAsia" w:ascii="仿宋" w:hAnsi="仿宋" w:eastAsia="仿宋" w:cs="仿宋"/>
        </w:rPr>
        <w:t>在线参与开标的一种组织形式。</w:t>
      </w:r>
      <w:r>
        <w:rPr>
          <w:rFonts w:hint="eastAsia" w:ascii="仿宋" w:hAnsi="仿宋" w:eastAsia="仿宋" w:cs="仿宋"/>
          <w:lang w:eastAsia="zh-CN"/>
        </w:rPr>
        <w:t>投标人</w:t>
      </w:r>
      <w:r>
        <w:rPr>
          <w:rFonts w:hint="eastAsia" w:ascii="仿宋" w:hAnsi="仿宋" w:eastAsia="仿宋" w:cs="仿宋"/>
        </w:rPr>
        <w:t>无需抵达开标现场，即可在线实现开标、解密、澄清等操作。</w:t>
      </w:r>
    </w:p>
    <w:p>
      <w:pPr>
        <w:spacing w:line="360" w:lineRule="auto"/>
        <w:ind w:firstLine="480" w:firstLineChars="200"/>
        <w:jc w:val="both"/>
        <w:rPr>
          <w:rFonts w:ascii="仿宋" w:hAnsi="仿宋" w:eastAsia="仿宋" w:cs="仿宋"/>
        </w:rPr>
      </w:pPr>
      <w:r>
        <w:rPr>
          <w:rFonts w:hint="eastAsia" w:ascii="仿宋" w:hAnsi="仿宋" w:eastAsia="仿宋" w:cs="仿宋"/>
        </w:rPr>
        <w:t>1．</w:t>
      </w:r>
      <w:r>
        <w:rPr>
          <w:rFonts w:hint="eastAsia" w:ascii="仿宋" w:hAnsi="仿宋" w:eastAsia="仿宋" w:cs="仿宋"/>
          <w:lang w:eastAsia="zh-CN"/>
        </w:rPr>
        <w:t>投标人</w:t>
      </w:r>
      <w:r>
        <w:rPr>
          <w:rFonts w:hint="eastAsia" w:ascii="仿宋" w:hAnsi="仿宋" w:eastAsia="仿宋" w:cs="仿宋"/>
        </w:rPr>
        <w:t>登录：开标前，请各</w:t>
      </w:r>
      <w:r>
        <w:rPr>
          <w:rFonts w:hint="eastAsia" w:ascii="仿宋" w:hAnsi="仿宋" w:eastAsia="仿宋" w:cs="仿宋"/>
          <w:lang w:eastAsia="zh-CN"/>
        </w:rPr>
        <w:t>投标人</w:t>
      </w:r>
      <w:r>
        <w:rPr>
          <w:rFonts w:hint="eastAsia" w:ascii="仿宋" w:hAnsi="仿宋" w:eastAsia="仿宋" w:cs="仿宋"/>
        </w:rPr>
        <w:t>至少提前半小时登录西安市公共资源交易平台〖首页·〉不见面开标〗系统。</w:t>
      </w:r>
    </w:p>
    <w:p>
      <w:pPr>
        <w:spacing w:line="360" w:lineRule="auto"/>
        <w:ind w:firstLine="480" w:firstLineChars="200"/>
        <w:jc w:val="both"/>
        <w:rPr>
          <w:rFonts w:ascii="仿宋" w:hAnsi="仿宋" w:eastAsia="仿宋" w:cs="仿宋"/>
        </w:rPr>
      </w:pPr>
      <w:r>
        <w:rPr>
          <w:rFonts w:hint="eastAsia" w:ascii="仿宋" w:hAnsi="仿宋" w:eastAsia="仿宋" w:cs="仿宋"/>
        </w:rPr>
        <w:t>2．主持人宣布开标：提交投标文件截止时间过后，系统将不再接收任何投标文件。</w:t>
      </w:r>
    </w:p>
    <w:p>
      <w:pPr>
        <w:spacing w:line="360" w:lineRule="auto"/>
        <w:ind w:firstLine="480" w:firstLineChars="200"/>
        <w:jc w:val="both"/>
        <w:rPr>
          <w:rFonts w:ascii="仿宋" w:hAnsi="仿宋" w:eastAsia="仿宋" w:cs="仿宋"/>
        </w:rPr>
      </w:pPr>
      <w:r>
        <w:rPr>
          <w:rFonts w:hint="eastAsia" w:ascii="仿宋" w:hAnsi="仿宋" w:eastAsia="仿宋" w:cs="仿宋"/>
        </w:rPr>
        <w:t>3．解密投标文件：</w:t>
      </w:r>
      <w:r>
        <w:rPr>
          <w:rFonts w:hint="eastAsia" w:ascii="仿宋" w:hAnsi="仿宋" w:eastAsia="仿宋" w:cs="仿宋"/>
          <w:lang w:eastAsia="zh-CN"/>
        </w:rPr>
        <w:t>投标人</w:t>
      </w:r>
      <w:r>
        <w:rPr>
          <w:rFonts w:hint="eastAsia" w:ascii="仿宋" w:hAnsi="仿宋" w:eastAsia="仿宋" w:cs="仿宋"/>
        </w:rPr>
        <w:t>在收到主持人“开始解密”指令后，应使用“加密该投标文件的CA锁（必须是同一把锁）”在线完成投标文件解密。除因【西安市公共资源交易中心】断电、断网、系统故障及其他不可抗力等因素，导致“不见面开标”系统无法正常运行外，</w:t>
      </w:r>
      <w:r>
        <w:rPr>
          <w:rFonts w:hint="eastAsia" w:ascii="仿宋" w:hAnsi="仿宋" w:eastAsia="仿宋" w:cs="仿宋"/>
          <w:lang w:eastAsia="zh-CN"/>
        </w:rPr>
        <w:t>投标人</w:t>
      </w:r>
      <w:r>
        <w:rPr>
          <w:rFonts w:hint="eastAsia" w:ascii="仿宋" w:hAnsi="仿宋" w:eastAsia="仿宋" w:cs="仿宋"/>
        </w:rPr>
        <w:t>应在规定的解密时间内完成解密。</w:t>
      </w:r>
    </w:p>
    <w:p>
      <w:pPr>
        <w:spacing w:line="360" w:lineRule="auto"/>
        <w:ind w:firstLine="480" w:firstLineChars="200"/>
        <w:jc w:val="both"/>
        <w:rPr>
          <w:rFonts w:ascii="仿宋" w:hAnsi="仿宋" w:eastAsia="仿宋" w:cs="仿宋"/>
        </w:rPr>
      </w:pPr>
      <w:r>
        <w:rPr>
          <w:rFonts w:hint="eastAsia" w:ascii="仿宋" w:hAnsi="仿宋" w:eastAsia="仿宋" w:cs="仿宋"/>
        </w:rPr>
        <w:t>4．唱标：对于公开招标项目，“不见面开标”系统将自动展示</w:t>
      </w:r>
      <w:r>
        <w:rPr>
          <w:rFonts w:hint="eastAsia" w:ascii="仿宋" w:hAnsi="仿宋" w:eastAsia="仿宋" w:cs="仿宋"/>
          <w:lang w:eastAsia="zh-CN"/>
        </w:rPr>
        <w:t>投标人</w:t>
      </w:r>
      <w:r>
        <w:rPr>
          <w:rFonts w:hint="eastAsia" w:ascii="仿宋" w:hAnsi="仿宋" w:eastAsia="仿宋" w:cs="仿宋"/>
        </w:rPr>
        <w:t>名单及其投标报价。</w:t>
      </w:r>
    </w:p>
    <w:p>
      <w:pPr>
        <w:spacing w:line="360" w:lineRule="auto"/>
        <w:ind w:firstLine="480" w:firstLineChars="200"/>
        <w:jc w:val="both"/>
        <w:rPr>
          <w:rFonts w:ascii="仿宋" w:hAnsi="仿宋" w:eastAsia="仿宋" w:cs="仿宋"/>
        </w:rPr>
      </w:pPr>
      <w:r>
        <w:rPr>
          <w:rFonts w:hint="eastAsia" w:ascii="仿宋" w:hAnsi="仿宋" w:eastAsia="仿宋" w:cs="仿宋"/>
        </w:rPr>
        <w:t>5．开标结束：进入评审环节。</w:t>
      </w:r>
      <w:r>
        <w:rPr>
          <w:rFonts w:hint="eastAsia" w:ascii="仿宋" w:hAnsi="仿宋" w:eastAsia="仿宋" w:cs="仿宋"/>
          <w:lang w:eastAsia="zh-CN"/>
        </w:rPr>
        <w:t>投标人</w:t>
      </w:r>
      <w:r>
        <w:rPr>
          <w:rFonts w:hint="eastAsia" w:ascii="仿宋" w:hAnsi="仿宋" w:eastAsia="仿宋" w:cs="仿宋"/>
        </w:rPr>
        <w:t>请保持在线，评审期间评标委员会可能会要求</w:t>
      </w:r>
      <w:r>
        <w:rPr>
          <w:rFonts w:hint="eastAsia" w:ascii="仿宋" w:hAnsi="仿宋" w:eastAsia="仿宋" w:cs="仿宋"/>
          <w:lang w:eastAsia="zh-CN"/>
        </w:rPr>
        <w:t>投标人</w:t>
      </w:r>
      <w:r>
        <w:rPr>
          <w:rFonts w:hint="eastAsia" w:ascii="仿宋" w:hAnsi="仿宋" w:eastAsia="仿宋" w:cs="仿宋"/>
        </w:rPr>
        <w:t>做相应的澄清。因</w:t>
      </w:r>
      <w:r>
        <w:rPr>
          <w:rFonts w:hint="eastAsia" w:ascii="仿宋" w:hAnsi="仿宋" w:eastAsia="仿宋" w:cs="仿宋"/>
          <w:lang w:eastAsia="zh-CN"/>
        </w:rPr>
        <w:t>投标人</w:t>
      </w:r>
      <w:r>
        <w:rPr>
          <w:rFonts w:hint="eastAsia" w:ascii="仿宋" w:hAnsi="仿宋" w:eastAsia="仿宋" w:cs="仿宋"/>
        </w:rPr>
        <w:t>擅自离席造成的不利后果，由</w:t>
      </w:r>
      <w:r>
        <w:rPr>
          <w:rFonts w:hint="eastAsia" w:ascii="仿宋" w:hAnsi="仿宋" w:eastAsia="仿宋" w:cs="仿宋"/>
          <w:lang w:eastAsia="zh-CN"/>
        </w:rPr>
        <w:t>投标人</w:t>
      </w:r>
      <w:r>
        <w:rPr>
          <w:rFonts w:hint="eastAsia" w:ascii="仿宋" w:hAnsi="仿宋" w:eastAsia="仿宋" w:cs="仿宋"/>
        </w:rPr>
        <w:t>自行承担。</w:t>
      </w:r>
    </w:p>
    <w:p>
      <w:pPr>
        <w:spacing w:line="360" w:lineRule="auto"/>
        <w:ind w:firstLine="480" w:firstLineChars="200"/>
        <w:jc w:val="both"/>
        <w:rPr>
          <w:rFonts w:ascii="仿宋" w:hAnsi="仿宋" w:eastAsia="仿宋" w:cs="仿宋"/>
        </w:rPr>
      </w:pPr>
      <w:r>
        <w:rPr>
          <w:rFonts w:hint="eastAsia" w:ascii="仿宋" w:hAnsi="仿宋" w:eastAsia="仿宋" w:cs="仿宋"/>
        </w:rPr>
        <w:t>“不见面开标”系统操作说明：详见西安市公共资源交易平台〖首页·〉服务指南·〉下载专区〗中的《西安公共资源交易不见面开标大厅</w:t>
      </w:r>
      <w:r>
        <w:rPr>
          <w:rFonts w:hint="eastAsia" w:ascii="仿宋" w:hAnsi="仿宋" w:eastAsia="仿宋" w:cs="仿宋"/>
          <w:lang w:eastAsia="zh-CN"/>
        </w:rPr>
        <w:t>投标人</w:t>
      </w:r>
      <w:r>
        <w:rPr>
          <w:rFonts w:hint="eastAsia" w:ascii="仿宋" w:hAnsi="仿宋" w:eastAsia="仿宋" w:cs="仿宋"/>
        </w:rPr>
        <w:t>操作手册》。</w:t>
      </w:r>
    </w:p>
    <w:p>
      <w:pPr>
        <w:pStyle w:val="104"/>
        <w:spacing w:before="0" w:beforeLines="0" w:after="0" w:afterLines="0" w:line="360" w:lineRule="auto"/>
        <w:ind w:firstLine="482"/>
        <w:outlineLvl w:val="2"/>
        <w:rPr>
          <w:rFonts w:ascii="仿宋" w:eastAsia="仿宋" w:cs="仿宋"/>
          <w:sz w:val="24"/>
          <w:szCs w:val="24"/>
        </w:rPr>
      </w:pPr>
      <w:bookmarkStart w:id="192" w:name="_Toc19957"/>
      <w:bookmarkStart w:id="193" w:name="_Toc6469"/>
      <w:r>
        <w:rPr>
          <w:rFonts w:hint="eastAsia" w:ascii="仿宋" w:eastAsia="仿宋" w:cs="仿宋"/>
          <w:sz w:val="24"/>
          <w:szCs w:val="24"/>
        </w:rPr>
        <w:t>（二）开标环节投标文件视为无效的情形</w:t>
      </w:r>
      <w:bookmarkEnd w:id="192"/>
      <w:bookmarkEnd w:id="193"/>
    </w:p>
    <w:p>
      <w:pPr>
        <w:spacing w:line="360" w:lineRule="auto"/>
        <w:ind w:firstLine="480" w:firstLineChars="200"/>
        <w:jc w:val="both"/>
        <w:rPr>
          <w:rFonts w:ascii="仿宋" w:hAnsi="仿宋" w:eastAsia="仿宋" w:cs="仿宋"/>
        </w:rPr>
      </w:pPr>
      <w:r>
        <w:rPr>
          <w:rFonts w:hint="eastAsia" w:ascii="仿宋" w:hAnsi="仿宋" w:eastAsia="仿宋" w:cs="仿宋"/>
        </w:rPr>
        <w:t>1．</w:t>
      </w:r>
      <w:r>
        <w:rPr>
          <w:rFonts w:hint="eastAsia" w:ascii="仿宋" w:hAnsi="仿宋" w:eastAsia="仿宋" w:cs="仿宋"/>
          <w:lang w:eastAsia="zh-CN"/>
        </w:rPr>
        <w:t>投标人</w:t>
      </w:r>
      <w:r>
        <w:rPr>
          <w:rFonts w:hint="eastAsia" w:ascii="仿宋" w:hAnsi="仿宋" w:eastAsia="仿宋" w:cs="仿宋"/>
        </w:rPr>
        <w:t>放弃或拒绝对电子投标文件进行解密的；</w:t>
      </w:r>
    </w:p>
    <w:p>
      <w:pPr>
        <w:spacing w:line="360" w:lineRule="auto"/>
        <w:ind w:firstLine="480" w:firstLineChars="200"/>
        <w:jc w:val="both"/>
        <w:rPr>
          <w:rFonts w:ascii="仿宋" w:hAnsi="仿宋" w:eastAsia="仿宋" w:cs="仿宋"/>
        </w:rPr>
      </w:pPr>
      <w:r>
        <w:rPr>
          <w:rFonts w:hint="eastAsia" w:ascii="仿宋" w:hAnsi="仿宋" w:eastAsia="仿宋" w:cs="仿宋"/>
        </w:rPr>
        <w:t>2．因</w:t>
      </w:r>
      <w:r>
        <w:rPr>
          <w:rFonts w:hint="eastAsia" w:ascii="仿宋" w:hAnsi="仿宋" w:eastAsia="仿宋" w:cs="仿宋"/>
          <w:lang w:eastAsia="zh-CN"/>
        </w:rPr>
        <w:t>投标人</w:t>
      </w:r>
      <w:r>
        <w:rPr>
          <w:rFonts w:hint="eastAsia" w:ascii="仿宋" w:hAnsi="仿宋" w:eastAsia="仿宋" w:cs="仿宋"/>
        </w:rPr>
        <w:t>自身原因，导致未在规定的解密时限内完整解密的，如忘带CA锁、或携带的CA锁与加密文件的CA锁不同、或使用旧版招标文件编制投标文件等情形；</w:t>
      </w:r>
    </w:p>
    <w:p>
      <w:pPr>
        <w:spacing w:line="360" w:lineRule="auto"/>
        <w:ind w:firstLine="480" w:firstLineChars="200"/>
        <w:jc w:val="both"/>
        <w:rPr>
          <w:rFonts w:ascii="仿宋" w:hAnsi="仿宋" w:eastAsia="仿宋" w:cs="仿宋"/>
        </w:rPr>
      </w:pPr>
      <w:r>
        <w:rPr>
          <w:rFonts w:hint="eastAsia" w:ascii="仿宋" w:hAnsi="仿宋" w:eastAsia="仿宋" w:cs="仿宋"/>
        </w:rPr>
        <w:t>3．上传的电子投标文件无法正常打开的；</w:t>
      </w:r>
    </w:p>
    <w:p>
      <w:pPr>
        <w:spacing w:line="360" w:lineRule="auto"/>
        <w:ind w:firstLine="480" w:firstLineChars="200"/>
        <w:jc w:val="both"/>
        <w:rPr>
          <w:rFonts w:ascii="仿宋" w:hAnsi="仿宋" w:eastAsia="仿宋" w:cs="仿宋"/>
        </w:rPr>
      </w:pPr>
      <w:r>
        <w:rPr>
          <w:rFonts w:hint="eastAsia" w:ascii="仿宋" w:hAnsi="仿宋" w:eastAsia="仿宋" w:cs="仿宋"/>
        </w:rPr>
        <w:t>4．政府采购法律法规规定的其他无效情形。</w:t>
      </w:r>
    </w:p>
    <w:p>
      <w:pPr>
        <w:pStyle w:val="104"/>
        <w:spacing w:before="0" w:beforeLines="0" w:after="0" w:afterLines="0" w:line="360" w:lineRule="auto"/>
        <w:ind w:firstLine="482"/>
        <w:outlineLvl w:val="2"/>
        <w:rPr>
          <w:rFonts w:ascii="仿宋" w:eastAsia="仿宋" w:cs="仿宋"/>
          <w:sz w:val="24"/>
          <w:szCs w:val="24"/>
        </w:rPr>
      </w:pPr>
      <w:bookmarkStart w:id="194" w:name="_Toc314"/>
      <w:bookmarkStart w:id="195" w:name="_Toc17799"/>
      <w:r>
        <w:rPr>
          <w:rFonts w:hint="eastAsia" w:ascii="仿宋" w:eastAsia="仿宋" w:cs="仿宋"/>
          <w:sz w:val="24"/>
          <w:szCs w:val="24"/>
        </w:rPr>
        <w:t>（三）突发状况的应急处置</w:t>
      </w:r>
      <w:bookmarkEnd w:id="194"/>
      <w:bookmarkEnd w:id="195"/>
    </w:p>
    <w:p>
      <w:pPr>
        <w:spacing w:line="360" w:lineRule="auto"/>
        <w:ind w:firstLine="480" w:firstLineChars="200"/>
        <w:jc w:val="both"/>
        <w:rPr>
          <w:rFonts w:ascii="仿宋" w:hAnsi="仿宋" w:eastAsia="仿宋" w:cs="仿宋"/>
        </w:rPr>
      </w:pPr>
      <w:r>
        <w:rPr>
          <w:rFonts w:hint="eastAsia" w:ascii="仿宋" w:hAnsi="仿宋" w:eastAsia="仿宋" w:cs="仿宋"/>
        </w:rPr>
        <w:t>在开评标过程中，如因停电、断网、电子化系统故障等特殊原因导致电子化开、评标工作无法正常进行时，采购代理机构将及时汇报政府采购监管部门，并等待或中止后续活动。</w:t>
      </w:r>
    </w:p>
    <w:p>
      <w:pPr>
        <w:pStyle w:val="4"/>
        <w:spacing w:line="360" w:lineRule="auto"/>
        <w:ind w:firstLine="482"/>
        <w:rPr>
          <w:rFonts w:ascii="仿宋" w:hAnsi="仿宋" w:eastAsia="仿宋" w:cs="仿宋"/>
          <w:b/>
          <w:bCs/>
          <w:sz w:val="24"/>
          <w:szCs w:val="24"/>
        </w:rPr>
      </w:pPr>
      <w:bookmarkStart w:id="196" w:name="_Toc19837"/>
      <w:bookmarkStart w:id="197" w:name="_Toc32177"/>
      <w:r>
        <w:rPr>
          <w:rFonts w:hint="eastAsia" w:ascii="仿宋" w:hAnsi="仿宋" w:eastAsia="仿宋" w:cs="仿宋"/>
          <w:b/>
          <w:bCs/>
          <w:sz w:val="24"/>
          <w:szCs w:val="24"/>
        </w:rPr>
        <w:t>六、资格审查</w:t>
      </w:r>
      <w:bookmarkEnd w:id="196"/>
      <w:bookmarkEnd w:id="197"/>
    </w:p>
    <w:p>
      <w:pPr>
        <w:spacing w:line="360" w:lineRule="auto"/>
        <w:ind w:firstLine="480" w:firstLineChars="200"/>
        <w:jc w:val="both"/>
        <w:rPr>
          <w:rFonts w:ascii="仿宋" w:hAnsi="仿宋" w:eastAsia="仿宋" w:cs="仿宋"/>
        </w:rPr>
      </w:pPr>
      <w:r>
        <w:rPr>
          <w:rFonts w:hint="eastAsia" w:ascii="仿宋" w:hAnsi="仿宋" w:eastAsia="仿宋" w:cs="仿宋"/>
        </w:rPr>
        <w:t>开标结束后，由采购人委派的资格审查小组按照《政府采购货物和服务招标投标管理办法》（财政部第87号令）有关规定，对投标文件中的</w:t>
      </w:r>
      <w:r>
        <w:rPr>
          <w:rFonts w:hint="eastAsia" w:ascii="仿宋" w:hAnsi="仿宋" w:eastAsia="仿宋" w:cs="仿宋"/>
          <w:lang w:eastAsia="zh-CN"/>
        </w:rPr>
        <w:t>投标人</w:t>
      </w:r>
      <w:r>
        <w:rPr>
          <w:rFonts w:hint="eastAsia" w:ascii="仿宋" w:hAnsi="仿宋" w:eastAsia="仿宋" w:cs="仿宋"/>
        </w:rPr>
        <w:t>资格证明文件进行审查，并对</w:t>
      </w:r>
      <w:r>
        <w:rPr>
          <w:rFonts w:hint="eastAsia" w:ascii="仿宋" w:hAnsi="仿宋" w:eastAsia="仿宋" w:cs="仿宋"/>
          <w:lang w:eastAsia="zh-CN"/>
        </w:rPr>
        <w:t>投标人</w:t>
      </w:r>
      <w:r>
        <w:rPr>
          <w:rFonts w:hint="eastAsia" w:ascii="仿宋" w:hAnsi="仿宋" w:eastAsia="仿宋" w:cs="仿宋"/>
        </w:rPr>
        <w:t>信用记录进行核查。</w:t>
      </w:r>
    </w:p>
    <w:p>
      <w:pPr>
        <w:spacing w:line="360" w:lineRule="auto"/>
        <w:ind w:firstLine="480" w:firstLineChars="200"/>
        <w:jc w:val="both"/>
        <w:rPr>
          <w:rFonts w:ascii="仿宋" w:hAnsi="仿宋" w:eastAsia="仿宋" w:cs="仿宋"/>
        </w:rPr>
      </w:pPr>
      <w:r>
        <w:rPr>
          <w:rFonts w:hint="eastAsia" w:ascii="仿宋" w:hAnsi="仿宋" w:eastAsia="仿宋" w:cs="仿宋"/>
          <w:lang w:eastAsia="zh-CN"/>
        </w:rPr>
        <w:t>投标人</w:t>
      </w:r>
      <w:r>
        <w:rPr>
          <w:rFonts w:hint="eastAsia" w:ascii="仿宋" w:hAnsi="仿宋" w:eastAsia="仿宋" w:cs="仿宋"/>
        </w:rPr>
        <w:t>提供的资格证明文件缺少任何一项或有任何一项不满足，都将被视为无效投标。</w:t>
      </w:r>
      <w:r>
        <w:rPr>
          <w:rFonts w:hint="eastAsia" w:ascii="仿宋" w:hAnsi="仿宋" w:eastAsia="仿宋" w:cs="仿宋"/>
          <w:lang w:eastAsia="zh-CN"/>
        </w:rPr>
        <w:t>投标人</w:t>
      </w:r>
      <w:r>
        <w:rPr>
          <w:rFonts w:hint="eastAsia" w:ascii="仿宋" w:hAnsi="仿宋" w:eastAsia="仿宋" w:cs="仿宋"/>
        </w:rPr>
        <w:t>所提供的资格证明文件应图文清晰、易于辨识，否则由此带来的不利后果由</w:t>
      </w:r>
      <w:r>
        <w:rPr>
          <w:rFonts w:hint="eastAsia" w:ascii="仿宋" w:hAnsi="仿宋" w:eastAsia="仿宋" w:cs="仿宋"/>
          <w:lang w:eastAsia="zh-CN"/>
        </w:rPr>
        <w:t>投标人</w:t>
      </w:r>
      <w:r>
        <w:rPr>
          <w:rFonts w:hint="eastAsia" w:ascii="仿宋" w:hAnsi="仿宋" w:eastAsia="仿宋" w:cs="仿宋"/>
        </w:rPr>
        <w:t>自行承担。</w:t>
      </w:r>
    </w:p>
    <w:p>
      <w:pPr>
        <w:spacing w:line="360" w:lineRule="auto"/>
        <w:ind w:firstLine="480" w:firstLineChars="200"/>
        <w:jc w:val="both"/>
        <w:rPr>
          <w:rFonts w:ascii="仿宋" w:hAnsi="仿宋" w:eastAsia="仿宋" w:cs="仿宋"/>
        </w:rPr>
      </w:pPr>
      <w:r>
        <w:rPr>
          <w:rFonts w:hint="eastAsia" w:ascii="仿宋" w:hAnsi="仿宋" w:eastAsia="仿宋" w:cs="仿宋"/>
        </w:rPr>
        <w:t>资格审查结束后，资格审查小组成员应当对审查结果进行签字确认；对未通过资格审查的</w:t>
      </w:r>
      <w:r>
        <w:rPr>
          <w:rFonts w:hint="eastAsia" w:ascii="仿宋" w:hAnsi="仿宋" w:eastAsia="仿宋" w:cs="仿宋"/>
          <w:lang w:eastAsia="zh-CN"/>
        </w:rPr>
        <w:t>投标人</w:t>
      </w:r>
      <w:r>
        <w:rPr>
          <w:rFonts w:hint="eastAsia" w:ascii="仿宋" w:hAnsi="仿宋" w:eastAsia="仿宋" w:cs="仿宋"/>
        </w:rPr>
        <w:t>，资格审查小组应当场告知其未通过的原因。</w:t>
      </w:r>
    </w:p>
    <w:p>
      <w:pPr>
        <w:tabs>
          <w:tab w:val="left" w:pos="9030"/>
        </w:tabs>
        <w:snapToGrid w:val="0"/>
        <w:spacing w:line="360" w:lineRule="auto"/>
        <w:ind w:firstLine="480" w:firstLineChars="200"/>
        <w:jc w:val="both"/>
        <w:rPr>
          <w:rFonts w:ascii="仿宋" w:hAnsi="仿宋" w:eastAsia="仿宋" w:cs="仿宋"/>
        </w:rPr>
      </w:pPr>
      <w:r>
        <w:rPr>
          <w:rFonts w:hint="eastAsia" w:ascii="仿宋" w:hAnsi="仿宋" w:eastAsia="仿宋" w:cs="仿宋"/>
        </w:rPr>
        <w:t>合格</w:t>
      </w:r>
      <w:r>
        <w:rPr>
          <w:rFonts w:hint="eastAsia" w:ascii="仿宋" w:hAnsi="仿宋" w:eastAsia="仿宋" w:cs="仿宋"/>
          <w:lang w:eastAsia="zh-CN"/>
        </w:rPr>
        <w:t>投标人</w:t>
      </w:r>
      <w:r>
        <w:rPr>
          <w:rFonts w:hint="eastAsia" w:ascii="仿宋" w:hAnsi="仿宋" w:eastAsia="仿宋" w:cs="仿宋"/>
        </w:rPr>
        <w:t>不足3家的，不得评标。</w:t>
      </w:r>
    </w:p>
    <w:p>
      <w:pPr>
        <w:autoSpaceDE w:val="0"/>
        <w:autoSpaceDN w:val="0"/>
        <w:adjustRightInd w:val="0"/>
        <w:snapToGrid w:val="0"/>
        <w:spacing w:line="360" w:lineRule="auto"/>
        <w:jc w:val="center"/>
        <w:rPr>
          <w:rFonts w:ascii="仿宋" w:hAnsi="仿宋" w:eastAsia="仿宋" w:cs="仿宋"/>
          <w:b/>
        </w:rPr>
      </w:pPr>
      <w:bookmarkStart w:id="198" w:name="_Toc14505"/>
      <w:r>
        <w:rPr>
          <w:rFonts w:hint="eastAsia" w:ascii="仿宋" w:hAnsi="仿宋" w:eastAsia="仿宋" w:cs="仿宋"/>
          <w:b/>
          <w:lang w:val="zh-CN"/>
        </w:rPr>
        <w:t>〖资格性审查表〗</w:t>
      </w:r>
      <w:bookmarkEnd w:id="198"/>
    </w:p>
    <w:tbl>
      <w:tblPr>
        <w:tblStyle w:val="35"/>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2128"/>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97"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highlight w:val="none"/>
                <w:vertAlign w:val="baseline"/>
                <w:lang w:eastAsia="zh-CN"/>
              </w:rPr>
            </w:pPr>
            <w:bookmarkStart w:id="199" w:name="_Toc28600"/>
            <w:r>
              <w:rPr>
                <w:rFonts w:hint="eastAsia" w:ascii="仿宋" w:hAnsi="仿宋" w:eastAsia="仿宋" w:cs="仿宋"/>
                <w:color w:val="auto"/>
                <w:sz w:val="22"/>
                <w:szCs w:val="22"/>
                <w:highlight w:val="none"/>
                <w:vertAlign w:val="baseline"/>
                <w:lang w:eastAsia="zh-CN"/>
              </w:rPr>
              <w:t>序号</w:t>
            </w:r>
          </w:p>
        </w:tc>
        <w:tc>
          <w:tcPr>
            <w:tcW w:w="2128"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资格审查项</w:t>
            </w:r>
          </w:p>
        </w:tc>
        <w:tc>
          <w:tcPr>
            <w:tcW w:w="5887"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tabs>
                <w:tab w:val="left" w:pos="9030"/>
              </w:tabs>
              <w:snapToGrid w:val="0"/>
              <w:spacing w:line="360" w:lineRule="auto"/>
              <w:ind w:right="-65"/>
              <w:jc w:val="center"/>
              <w:outlineLvl w:val="9"/>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w:t>
            </w:r>
          </w:p>
        </w:tc>
        <w:tc>
          <w:tcPr>
            <w:tcW w:w="2128" w:type="dxa"/>
            <w:vAlign w:val="center"/>
          </w:tcPr>
          <w:p>
            <w:pPr>
              <w:spacing w:before="313" w:line="360" w:lineRule="auto"/>
              <w:ind w:right="112" w:rightChars="0"/>
              <w:jc w:val="center"/>
              <w:outlineLvl w:val="9"/>
              <w:rPr>
                <w:rFonts w:hint="eastAsia" w:ascii="仿宋" w:hAnsi="仿宋" w:eastAsia="仿宋" w:cs="仿宋"/>
                <w:color w:val="auto"/>
                <w:sz w:val="22"/>
                <w:szCs w:val="22"/>
                <w:highlight w:val="none"/>
                <w:vertAlign w:val="baseline"/>
              </w:rPr>
            </w:pPr>
            <w:r>
              <w:rPr>
                <w:rFonts w:hint="eastAsia" w:ascii="仿宋" w:hAnsi="仿宋" w:eastAsia="仿宋" w:cs="仿宋"/>
                <w:spacing w:val="19"/>
                <w:sz w:val="22"/>
                <w:szCs w:val="22"/>
                <w:highlight w:val="none"/>
              </w:rPr>
              <w:t>营业执照等主</w:t>
            </w:r>
            <w:r>
              <w:rPr>
                <w:rFonts w:hint="eastAsia" w:ascii="仿宋" w:hAnsi="仿宋" w:eastAsia="仿宋" w:cs="仿宋"/>
                <w:spacing w:val="20"/>
                <w:sz w:val="22"/>
                <w:szCs w:val="22"/>
                <w:highlight w:val="none"/>
              </w:rPr>
              <w:t>体资格证明文</w:t>
            </w:r>
            <w:r>
              <w:rPr>
                <w:rFonts w:hint="eastAsia" w:ascii="仿宋" w:hAnsi="仿宋" w:eastAsia="仿宋" w:cs="仿宋"/>
                <w:sz w:val="22"/>
                <w:szCs w:val="22"/>
                <w:highlight w:val="none"/>
              </w:rPr>
              <w:t>件</w:t>
            </w:r>
          </w:p>
        </w:tc>
        <w:tc>
          <w:tcPr>
            <w:tcW w:w="5887"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highlight w:val="none"/>
                <w:vertAlign w:val="baseline"/>
                <w:lang w:eastAsia="zh-CN"/>
              </w:rPr>
            </w:pPr>
            <w:r>
              <w:rPr>
                <w:rFonts w:hint="eastAsia" w:ascii="仿宋" w:hAnsi="仿宋" w:eastAsia="仿宋" w:cs="仿宋"/>
                <w:sz w:val="22"/>
                <w:szCs w:val="22"/>
                <w:highlight w:val="none"/>
              </w:rPr>
              <w:t>提供统一社会信用代码的营业执照或其他组织经营的合法凭证或自然人的提供身份证明文件</w:t>
            </w:r>
            <w:r>
              <w:rPr>
                <w:rFonts w:hint="eastAsia" w:ascii="仿宋" w:hAnsi="仿宋" w:eastAsia="仿宋" w:cs="仿宋"/>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97"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w:t>
            </w:r>
          </w:p>
        </w:tc>
        <w:tc>
          <w:tcPr>
            <w:tcW w:w="2128" w:type="dxa"/>
            <w:vAlign w:val="center"/>
          </w:tcPr>
          <w:p>
            <w:pPr>
              <w:spacing w:before="78" w:line="360" w:lineRule="auto"/>
              <w:jc w:val="center"/>
              <w:outlineLvl w:val="9"/>
              <w:rPr>
                <w:rFonts w:hint="eastAsia" w:ascii="仿宋" w:hAnsi="仿宋" w:eastAsia="仿宋" w:cs="仿宋"/>
                <w:color w:val="auto"/>
                <w:sz w:val="22"/>
                <w:szCs w:val="22"/>
                <w:highlight w:val="none"/>
                <w:vertAlign w:val="baseline"/>
              </w:rPr>
            </w:pPr>
            <w:r>
              <w:rPr>
                <w:rFonts w:hint="eastAsia" w:ascii="仿宋" w:hAnsi="仿宋" w:eastAsia="仿宋" w:cs="仿宋"/>
                <w:spacing w:val="-1"/>
                <w:sz w:val="22"/>
                <w:szCs w:val="22"/>
                <w:highlight w:val="none"/>
              </w:rPr>
              <w:t>财务状况报告</w:t>
            </w:r>
          </w:p>
        </w:tc>
        <w:tc>
          <w:tcPr>
            <w:tcW w:w="5887"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highlight w:val="none"/>
                <w:vertAlign w:val="baseline"/>
              </w:rPr>
            </w:pPr>
            <w:r>
              <w:rPr>
                <w:rFonts w:hint="eastAsia" w:ascii="仿宋" w:hAnsi="仿宋" w:eastAsia="仿宋" w:cs="仿宋"/>
                <w:sz w:val="22"/>
                <w:szCs w:val="22"/>
                <w:highlight w:val="none"/>
                <w:lang w:eastAsia="zh-CN"/>
              </w:rPr>
              <w:t>提供具有财务审计资质单位出具的202</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lang w:eastAsia="zh-CN"/>
              </w:rPr>
              <w:t>年度或</w:t>
            </w:r>
            <w:r>
              <w:rPr>
                <w:rFonts w:hint="eastAsia" w:ascii="仿宋" w:hAnsi="仿宋" w:eastAsia="仿宋" w:cs="仿宋"/>
                <w:sz w:val="22"/>
                <w:szCs w:val="22"/>
                <w:highlight w:val="none"/>
                <w:lang w:val="en-US" w:eastAsia="zh-CN"/>
              </w:rPr>
              <w:t>2022年度</w:t>
            </w:r>
            <w:r>
              <w:rPr>
                <w:rFonts w:hint="eastAsia" w:ascii="仿宋" w:hAnsi="仿宋" w:eastAsia="仿宋" w:cs="仿宋"/>
                <w:sz w:val="22"/>
                <w:szCs w:val="22"/>
                <w:highlight w:val="none"/>
                <w:lang w:eastAsia="zh-CN"/>
              </w:rPr>
              <w:t>财务报告或开标前六个月内其基本账户银行出具的资信证明或财政部门认可的政府采购专业担保机构出具的担保函，以上形式的证明资料提供任何一种即可。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w:t>
            </w:r>
          </w:p>
        </w:tc>
        <w:tc>
          <w:tcPr>
            <w:tcW w:w="2128" w:type="dxa"/>
            <w:vAlign w:val="center"/>
          </w:tcPr>
          <w:p>
            <w:pPr>
              <w:spacing w:before="78" w:line="360" w:lineRule="auto"/>
              <w:jc w:val="center"/>
              <w:outlineLvl w:val="9"/>
              <w:rPr>
                <w:rFonts w:hint="eastAsia" w:ascii="仿宋" w:hAnsi="仿宋" w:eastAsia="仿宋" w:cs="仿宋"/>
                <w:color w:val="auto"/>
                <w:sz w:val="22"/>
                <w:szCs w:val="22"/>
                <w:highlight w:val="none"/>
                <w:vertAlign w:val="baseline"/>
              </w:rPr>
            </w:pPr>
            <w:r>
              <w:rPr>
                <w:rFonts w:hint="eastAsia" w:ascii="仿宋" w:hAnsi="仿宋" w:eastAsia="仿宋" w:cs="仿宋"/>
                <w:spacing w:val="-1"/>
                <w:sz w:val="22"/>
                <w:szCs w:val="22"/>
                <w:highlight w:val="none"/>
              </w:rPr>
              <w:t>社保缴纳证明</w:t>
            </w:r>
          </w:p>
        </w:tc>
        <w:tc>
          <w:tcPr>
            <w:tcW w:w="5887"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highlight w:val="none"/>
                <w:vertAlign w:val="baseline"/>
              </w:rPr>
            </w:pPr>
            <w:r>
              <w:rPr>
                <w:rFonts w:hint="eastAsia" w:ascii="仿宋" w:hAnsi="仿宋" w:eastAsia="仿宋" w:cs="仿宋"/>
                <w:sz w:val="22"/>
                <w:szCs w:val="22"/>
                <w:highlight w:val="none"/>
                <w:lang w:eastAsia="zh-CN"/>
              </w:rPr>
              <w:t>提供已缴存的 2022年1月1日以来至少一个月的社会保障资金缴存单据或社保机构开具的社会保险参保缴费情况证明。成立时间至提交响应文件截止时间不足一个月或依法不需要缴纳社会保障资金的投标人应提供相关文件证明。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4</w:t>
            </w:r>
          </w:p>
        </w:tc>
        <w:tc>
          <w:tcPr>
            <w:tcW w:w="2128" w:type="dxa"/>
            <w:vAlign w:val="center"/>
          </w:tcPr>
          <w:p>
            <w:pPr>
              <w:spacing w:before="78" w:line="360" w:lineRule="auto"/>
              <w:jc w:val="center"/>
              <w:outlineLvl w:val="9"/>
              <w:rPr>
                <w:rFonts w:hint="eastAsia" w:ascii="仿宋" w:hAnsi="仿宋" w:eastAsia="仿宋" w:cs="仿宋"/>
                <w:color w:val="auto"/>
                <w:sz w:val="22"/>
                <w:szCs w:val="22"/>
                <w:highlight w:val="none"/>
                <w:vertAlign w:val="baseline"/>
              </w:rPr>
            </w:pPr>
            <w:r>
              <w:rPr>
                <w:rFonts w:hint="eastAsia" w:ascii="仿宋" w:hAnsi="仿宋" w:eastAsia="仿宋" w:cs="仿宋"/>
                <w:spacing w:val="-1"/>
                <w:sz w:val="22"/>
                <w:szCs w:val="22"/>
                <w:highlight w:val="none"/>
              </w:rPr>
              <w:t>税收缴纳证明</w:t>
            </w:r>
          </w:p>
        </w:tc>
        <w:tc>
          <w:tcPr>
            <w:tcW w:w="5887" w:type="dxa"/>
            <w:vAlign w:val="center"/>
          </w:tcPr>
          <w:p>
            <w:pPr>
              <w:spacing w:line="360" w:lineRule="auto"/>
              <w:jc w:val="left"/>
              <w:outlineLvl w:val="9"/>
              <w:rPr>
                <w:rFonts w:hint="eastAsia" w:ascii="仿宋" w:hAnsi="仿宋" w:eastAsia="仿宋" w:cs="仿宋"/>
                <w:color w:val="auto"/>
                <w:sz w:val="22"/>
                <w:szCs w:val="22"/>
                <w:highlight w:val="none"/>
                <w:vertAlign w:val="baseline"/>
              </w:rPr>
            </w:pPr>
            <w:r>
              <w:rPr>
                <w:rFonts w:hint="eastAsia" w:ascii="仿宋" w:hAnsi="仿宋" w:eastAsia="仿宋" w:cs="仿宋"/>
                <w:sz w:val="22"/>
                <w:szCs w:val="22"/>
                <w:highlight w:val="none"/>
                <w:lang w:eastAsia="zh-CN"/>
              </w:rPr>
              <w:t>提供已缴纳的 2022年1月1日以来至少一个月的纳税证明或完税证明，纳税证明或完税证明上应有代收机构或税务机关的公章或业务专用章。依法免税的投标人应提供相关文件证明。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w:t>
            </w:r>
          </w:p>
        </w:tc>
        <w:tc>
          <w:tcPr>
            <w:tcW w:w="2128" w:type="dxa"/>
            <w:vAlign w:val="center"/>
          </w:tcPr>
          <w:p>
            <w:pPr>
              <w:spacing w:before="78" w:line="360" w:lineRule="auto"/>
              <w:jc w:val="center"/>
              <w:outlineLvl w:val="9"/>
              <w:rPr>
                <w:rFonts w:hint="eastAsia" w:ascii="仿宋" w:hAnsi="仿宋" w:eastAsia="仿宋" w:cs="仿宋"/>
                <w:spacing w:val="-1"/>
                <w:sz w:val="22"/>
                <w:szCs w:val="22"/>
                <w:highlight w:val="none"/>
                <w:lang w:eastAsia="zh-CN"/>
              </w:rPr>
            </w:pPr>
            <w:r>
              <w:rPr>
                <w:rFonts w:hint="eastAsia" w:ascii="仿宋" w:hAnsi="仿宋" w:eastAsia="仿宋" w:cs="仿宋"/>
                <w:spacing w:val="-1"/>
                <w:sz w:val="22"/>
                <w:szCs w:val="22"/>
                <w:highlight w:val="none"/>
                <w:lang w:eastAsia="zh-CN"/>
              </w:rPr>
              <w:t>书面声明</w:t>
            </w:r>
          </w:p>
        </w:tc>
        <w:tc>
          <w:tcPr>
            <w:tcW w:w="5887" w:type="dxa"/>
            <w:vAlign w:val="center"/>
          </w:tcPr>
          <w:p>
            <w:pPr>
              <w:spacing w:line="360" w:lineRule="auto"/>
              <w:outlineLvl w:val="9"/>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lang w:eastAsia="zh-CN"/>
              </w:rPr>
              <w:t xml:space="preserve">出具履行合同所必需的设备和专业技术能力的书面声明； </w:t>
            </w:r>
          </w:p>
          <w:p>
            <w:pPr>
              <w:spacing w:line="360" w:lineRule="auto"/>
              <w:outlineLvl w:val="9"/>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 xml:space="preserve">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6</w:t>
            </w:r>
          </w:p>
        </w:tc>
        <w:tc>
          <w:tcPr>
            <w:tcW w:w="2128" w:type="dxa"/>
            <w:vAlign w:val="center"/>
          </w:tcPr>
          <w:p>
            <w:pPr>
              <w:spacing w:before="78" w:line="360" w:lineRule="auto"/>
              <w:jc w:val="center"/>
              <w:outlineLvl w:val="9"/>
              <w:rPr>
                <w:rFonts w:hint="eastAsia" w:ascii="仿宋" w:hAnsi="仿宋" w:eastAsia="仿宋" w:cs="仿宋"/>
                <w:color w:val="auto"/>
                <w:sz w:val="22"/>
                <w:szCs w:val="22"/>
                <w:highlight w:val="none"/>
                <w:vertAlign w:val="baseline"/>
              </w:rPr>
            </w:pPr>
            <w:r>
              <w:rPr>
                <w:rFonts w:hint="eastAsia" w:ascii="仿宋" w:hAnsi="仿宋" w:eastAsia="仿宋" w:cs="仿宋"/>
                <w:spacing w:val="-2"/>
                <w:sz w:val="22"/>
                <w:szCs w:val="22"/>
                <w:highlight w:val="none"/>
              </w:rPr>
              <w:t>信用记录</w:t>
            </w:r>
          </w:p>
        </w:tc>
        <w:tc>
          <w:tcPr>
            <w:tcW w:w="5887"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highlight w:val="none"/>
                <w:vertAlign w:val="baseline"/>
              </w:rPr>
            </w:pPr>
            <w:r>
              <w:rPr>
                <w:rFonts w:hint="eastAsia" w:ascii="仿宋" w:hAnsi="仿宋" w:eastAsia="仿宋" w:cs="仿宋"/>
                <w:spacing w:val="-19"/>
                <w:sz w:val="22"/>
                <w:szCs w:val="22"/>
                <w:highlight w:val="none"/>
              </w:rPr>
              <w:t>经查，</w:t>
            </w:r>
            <w:r>
              <w:rPr>
                <w:rFonts w:hint="eastAsia" w:ascii="仿宋" w:hAnsi="仿宋" w:eastAsia="仿宋" w:cs="仿宋"/>
                <w:spacing w:val="-19"/>
                <w:sz w:val="22"/>
                <w:szCs w:val="22"/>
                <w:highlight w:val="none"/>
                <w:lang w:eastAsia="zh-CN"/>
              </w:rPr>
              <w:t>投标人</w:t>
            </w:r>
            <w:r>
              <w:rPr>
                <w:rFonts w:hint="eastAsia" w:ascii="仿宋" w:hAnsi="仿宋" w:eastAsia="仿宋" w:cs="仿宋"/>
                <w:spacing w:val="-19"/>
                <w:sz w:val="22"/>
                <w:szCs w:val="22"/>
                <w:highlight w:val="none"/>
              </w:rPr>
              <w:t>未被列</w:t>
            </w:r>
            <w:r>
              <w:rPr>
                <w:rFonts w:hint="eastAsia" w:ascii="仿宋" w:hAnsi="仿宋" w:eastAsia="仿宋" w:cs="仿宋"/>
                <w:spacing w:val="4"/>
                <w:sz w:val="22"/>
                <w:szCs w:val="22"/>
                <w:highlight w:val="none"/>
              </w:rPr>
              <w:t>入“信用中国”网站记录的“失信被执行</w:t>
            </w:r>
            <w:r>
              <w:rPr>
                <w:rFonts w:hint="eastAsia" w:ascii="仿宋" w:hAnsi="仿宋" w:eastAsia="仿宋" w:cs="仿宋"/>
                <w:spacing w:val="16"/>
                <w:sz w:val="22"/>
                <w:szCs w:val="22"/>
                <w:highlight w:val="none"/>
              </w:rPr>
              <w:t xml:space="preserve"> </w:t>
            </w:r>
            <w:r>
              <w:rPr>
                <w:rFonts w:hint="eastAsia" w:ascii="仿宋" w:hAnsi="仿宋" w:eastAsia="仿宋" w:cs="仿宋"/>
                <w:spacing w:val="-5"/>
                <w:sz w:val="22"/>
                <w:szCs w:val="22"/>
                <w:highlight w:val="none"/>
              </w:rPr>
              <w:t>人”或“</w:t>
            </w:r>
            <w:r>
              <w:rPr>
                <w:rFonts w:hint="eastAsia" w:ascii="仿宋" w:hAnsi="仿宋" w:eastAsia="仿宋" w:cs="仿宋"/>
                <w:spacing w:val="-5"/>
                <w:sz w:val="22"/>
                <w:szCs w:val="22"/>
                <w:highlight w:val="none"/>
                <w:lang w:eastAsia="zh-CN"/>
              </w:rPr>
              <w:t>重大税收违法失信主体</w:t>
            </w:r>
            <w:r>
              <w:rPr>
                <w:rFonts w:hint="eastAsia" w:ascii="仿宋" w:hAnsi="仿宋" w:eastAsia="仿宋" w:cs="仿宋"/>
                <w:spacing w:val="-5"/>
                <w:sz w:val="22"/>
                <w:szCs w:val="22"/>
                <w:highlight w:val="none"/>
              </w:rPr>
              <w:t>”名单；</w:t>
            </w:r>
            <w:r>
              <w:rPr>
                <w:rFonts w:hint="eastAsia" w:ascii="仿宋" w:hAnsi="仿宋" w:eastAsia="仿宋" w:cs="仿宋"/>
                <w:spacing w:val="-8"/>
                <w:sz w:val="22"/>
                <w:szCs w:val="22"/>
                <w:highlight w:val="none"/>
              </w:rPr>
              <w:t>不处于“中国政府采购网”记录的“政府采</w:t>
            </w:r>
            <w:r>
              <w:rPr>
                <w:rFonts w:hint="eastAsia" w:ascii="仿宋" w:hAnsi="仿宋" w:eastAsia="仿宋" w:cs="仿宋"/>
                <w:spacing w:val="-4"/>
                <w:sz w:val="22"/>
                <w:szCs w:val="22"/>
                <w:highlight w:val="none"/>
              </w:rPr>
              <w:t>购严重违法失信行为记录名单”中的禁止</w:t>
            </w:r>
            <w:r>
              <w:rPr>
                <w:rFonts w:hint="eastAsia" w:ascii="仿宋" w:hAnsi="仿宋" w:eastAsia="仿宋" w:cs="仿宋"/>
                <w:sz w:val="22"/>
                <w:szCs w:val="22"/>
                <w:highlight w:val="none"/>
              </w:rPr>
              <w:t>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7</w:t>
            </w:r>
          </w:p>
        </w:tc>
        <w:tc>
          <w:tcPr>
            <w:tcW w:w="2128" w:type="dxa"/>
            <w:vAlign w:val="center"/>
          </w:tcPr>
          <w:p>
            <w:pPr>
              <w:spacing w:before="78" w:line="360" w:lineRule="auto"/>
              <w:jc w:val="center"/>
              <w:outlineLvl w:val="9"/>
              <w:rPr>
                <w:rFonts w:hint="eastAsia" w:ascii="仿宋" w:hAnsi="仿宋" w:eastAsia="仿宋" w:cs="仿宋"/>
                <w:spacing w:val="-2"/>
                <w:sz w:val="22"/>
                <w:szCs w:val="22"/>
                <w:highlight w:val="none"/>
              </w:rPr>
            </w:pPr>
            <w:r>
              <w:rPr>
                <w:rFonts w:ascii="仿宋" w:hAnsi="仿宋" w:eastAsia="仿宋" w:cs="仿宋"/>
                <w:spacing w:val="19"/>
                <w:sz w:val="22"/>
                <w:szCs w:val="22"/>
                <w:highlight w:val="none"/>
              </w:rPr>
              <w:t>法定代表人授</w:t>
            </w:r>
            <w:r>
              <w:rPr>
                <w:rFonts w:ascii="仿宋" w:hAnsi="仿宋" w:eastAsia="仿宋" w:cs="仿宋"/>
                <w:spacing w:val="-2"/>
                <w:sz w:val="22"/>
                <w:szCs w:val="22"/>
                <w:highlight w:val="none"/>
              </w:rPr>
              <w:t>权委托书</w:t>
            </w:r>
          </w:p>
        </w:tc>
        <w:tc>
          <w:tcPr>
            <w:tcW w:w="5887" w:type="dxa"/>
            <w:vAlign w:val="center"/>
          </w:tcPr>
          <w:p>
            <w:pPr>
              <w:spacing w:line="360" w:lineRule="auto"/>
              <w:ind w:firstLine="420" w:firstLineChars="200"/>
              <w:outlineLvl w:val="9"/>
              <w:rPr>
                <w:rFonts w:hint="eastAsia" w:ascii="仿宋" w:hAnsi="仿宋" w:eastAsia="仿宋" w:cs="仿宋"/>
                <w:spacing w:val="-19"/>
                <w:sz w:val="22"/>
                <w:szCs w:val="22"/>
                <w:highlight w:val="none"/>
                <w:lang w:eastAsia="zh-CN"/>
              </w:rPr>
            </w:pPr>
            <w:r>
              <w:rPr>
                <w:rFonts w:hint="eastAsia" w:ascii="仿宋" w:hAnsi="仿宋" w:eastAsia="仿宋" w:cs="仿宋"/>
                <w:spacing w:val="-5"/>
                <w:sz w:val="22"/>
                <w:szCs w:val="22"/>
                <w:highlight w:val="none"/>
              </w:rPr>
              <w:t>法定代表人参加</w:t>
            </w:r>
            <w:r>
              <w:rPr>
                <w:rFonts w:hint="eastAsia" w:ascii="仿宋" w:hAnsi="仿宋" w:eastAsia="仿宋" w:cs="仿宋"/>
                <w:spacing w:val="-5"/>
                <w:sz w:val="22"/>
                <w:szCs w:val="22"/>
                <w:highlight w:val="none"/>
                <w:lang w:eastAsia="zh-CN"/>
              </w:rPr>
              <w:t>开标</w:t>
            </w:r>
            <w:r>
              <w:rPr>
                <w:rFonts w:hint="eastAsia" w:ascii="仿宋" w:hAnsi="仿宋" w:eastAsia="仿宋" w:cs="仿宋"/>
                <w:spacing w:val="-5"/>
                <w:sz w:val="22"/>
                <w:szCs w:val="22"/>
                <w:highlight w:val="none"/>
              </w:rPr>
              <w:t>的，须提供法定代表人身份证明；法定代表人授权他人参加</w:t>
            </w:r>
            <w:r>
              <w:rPr>
                <w:rFonts w:hint="eastAsia" w:ascii="仿宋" w:hAnsi="仿宋" w:eastAsia="仿宋" w:cs="仿宋"/>
                <w:spacing w:val="-5"/>
                <w:sz w:val="22"/>
                <w:szCs w:val="22"/>
                <w:highlight w:val="none"/>
                <w:lang w:eastAsia="zh-CN"/>
              </w:rPr>
              <w:t>开标</w:t>
            </w:r>
            <w:r>
              <w:rPr>
                <w:rFonts w:hint="eastAsia" w:ascii="仿宋" w:hAnsi="仿宋" w:eastAsia="仿宋" w:cs="仿宋"/>
                <w:spacing w:val="-5"/>
                <w:sz w:val="22"/>
                <w:szCs w:val="22"/>
                <w:highlight w:val="none"/>
              </w:rPr>
              <w:t>的，须提供法定代表人授权委托书</w:t>
            </w:r>
            <w:r>
              <w:rPr>
                <w:rFonts w:hint="eastAsia" w:ascii="仿宋" w:hAnsi="仿宋" w:eastAsia="仿宋" w:cs="仿宋"/>
                <w:spacing w:val="-5"/>
                <w:sz w:val="22"/>
                <w:szCs w:val="22"/>
                <w:highlight w:val="none"/>
                <w:lang w:eastAsia="zh-CN"/>
              </w:rPr>
              <w:t>，</w:t>
            </w:r>
            <w:r>
              <w:rPr>
                <w:rFonts w:hint="eastAsia" w:ascii="仿宋" w:hAnsi="仿宋" w:eastAsia="仿宋" w:cs="仿宋"/>
                <w:spacing w:val="-5"/>
                <w:sz w:val="22"/>
                <w:szCs w:val="22"/>
                <w:highlight w:val="none"/>
              </w:rPr>
              <w:t>被授权代表本单位证明：有效的劳动合同或</w:t>
            </w:r>
            <w:r>
              <w:rPr>
                <w:rFonts w:hint="eastAsia" w:ascii="仿宋" w:hAnsi="仿宋" w:eastAsia="仿宋" w:cs="仿宋"/>
                <w:spacing w:val="-5"/>
                <w:sz w:val="22"/>
                <w:szCs w:val="22"/>
                <w:highlight w:val="none"/>
                <w:lang w:eastAsia="zh-CN"/>
              </w:rPr>
              <w:t>开标</w:t>
            </w:r>
            <w:r>
              <w:rPr>
                <w:rFonts w:hint="eastAsia" w:ascii="仿宋" w:hAnsi="仿宋" w:eastAsia="仿宋" w:cs="仿宋"/>
                <w:spacing w:val="-5"/>
                <w:sz w:val="22"/>
                <w:szCs w:val="22"/>
                <w:highlight w:val="none"/>
              </w:rPr>
              <w:t>截止前六个月内任意一个月养老保险缴纳证明。（法人参加只需提供法定代表人身份证明）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8</w:t>
            </w:r>
          </w:p>
        </w:tc>
        <w:tc>
          <w:tcPr>
            <w:tcW w:w="2128" w:type="dxa"/>
            <w:vAlign w:val="center"/>
          </w:tcPr>
          <w:p>
            <w:pPr>
              <w:spacing w:before="78" w:line="360" w:lineRule="auto"/>
              <w:jc w:val="center"/>
              <w:outlineLvl w:val="9"/>
              <w:rPr>
                <w:rFonts w:hint="eastAsia" w:ascii="仿宋" w:hAnsi="仿宋" w:eastAsia="仿宋" w:cs="仿宋"/>
                <w:spacing w:val="19"/>
                <w:sz w:val="22"/>
                <w:szCs w:val="22"/>
                <w:highlight w:val="none"/>
                <w:lang w:eastAsia="zh-CN"/>
              </w:rPr>
            </w:pPr>
            <w:r>
              <w:rPr>
                <w:rFonts w:hint="eastAsia" w:ascii="仿宋" w:hAnsi="仿宋" w:eastAsia="仿宋" w:cs="仿宋"/>
                <w:spacing w:val="19"/>
                <w:sz w:val="22"/>
                <w:szCs w:val="22"/>
                <w:highlight w:val="none"/>
                <w:lang w:eastAsia="zh-CN"/>
              </w:rPr>
              <w:t>其他资质要求</w:t>
            </w:r>
          </w:p>
        </w:tc>
        <w:tc>
          <w:tcPr>
            <w:tcW w:w="5887" w:type="dxa"/>
            <w:vAlign w:val="center"/>
          </w:tcPr>
          <w:p>
            <w:pPr>
              <w:spacing w:line="360" w:lineRule="auto"/>
              <w:ind w:firstLine="420" w:firstLineChars="200"/>
              <w:outlineLvl w:val="9"/>
              <w:rPr>
                <w:rFonts w:hint="eastAsia" w:ascii="仿宋" w:hAnsi="仿宋" w:eastAsia="仿宋" w:cs="仿宋"/>
                <w:spacing w:val="-5"/>
                <w:sz w:val="22"/>
                <w:szCs w:val="22"/>
                <w:highlight w:val="none"/>
              </w:rPr>
            </w:pPr>
            <w:r>
              <w:rPr>
                <w:rFonts w:hint="eastAsia" w:ascii="仿宋" w:hAnsi="仿宋" w:eastAsia="仿宋" w:cs="仿宋"/>
                <w:spacing w:val="-5"/>
                <w:sz w:val="22"/>
                <w:szCs w:val="22"/>
                <w:highlight w:val="none"/>
                <w:lang w:val="en-US" w:eastAsia="zh-CN"/>
              </w:rPr>
              <w:t>投标人需提供合法有效的《医疗器械经营许可证》。</w:t>
            </w:r>
          </w:p>
        </w:tc>
      </w:tr>
    </w:tbl>
    <w:p>
      <w:pPr>
        <w:pStyle w:val="4"/>
        <w:spacing w:line="360" w:lineRule="auto"/>
        <w:ind w:firstLine="482"/>
        <w:rPr>
          <w:rFonts w:ascii="仿宋" w:hAnsi="仿宋" w:eastAsia="仿宋" w:cs="仿宋"/>
          <w:b/>
          <w:bCs/>
          <w:sz w:val="24"/>
          <w:szCs w:val="24"/>
        </w:rPr>
      </w:pPr>
      <w:bookmarkStart w:id="200" w:name="_Toc7880"/>
      <w:r>
        <w:rPr>
          <w:rFonts w:hint="eastAsia" w:ascii="仿宋" w:hAnsi="仿宋" w:eastAsia="仿宋" w:cs="仿宋"/>
          <w:b/>
          <w:bCs/>
          <w:sz w:val="24"/>
          <w:szCs w:val="24"/>
        </w:rPr>
        <w:t>七、评审方法和程序</w:t>
      </w:r>
      <w:bookmarkEnd w:id="199"/>
      <w:bookmarkEnd w:id="200"/>
    </w:p>
    <w:p>
      <w:pPr>
        <w:pStyle w:val="104"/>
        <w:spacing w:before="0" w:beforeLines="0" w:after="0" w:afterLines="0" w:line="360" w:lineRule="auto"/>
        <w:ind w:firstLine="482"/>
        <w:outlineLvl w:val="2"/>
        <w:rPr>
          <w:rFonts w:ascii="仿宋" w:eastAsia="仿宋" w:cs="仿宋"/>
          <w:sz w:val="24"/>
          <w:szCs w:val="24"/>
        </w:rPr>
      </w:pPr>
      <w:bookmarkStart w:id="201" w:name="_Toc4049"/>
      <w:bookmarkStart w:id="202" w:name="_Toc5644"/>
      <w:r>
        <w:rPr>
          <w:rFonts w:hint="eastAsia" w:ascii="仿宋" w:eastAsia="仿宋" w:cs="仿宋"/>
          <w:sz w:val="24"/>
          <w:szCs w:val="24"/>
        </w:rPr>
        <w:t>（一）评标方法</w:t>
      </w:r>
      <w:bookmarkEnd w:id="201"/>
      <w:bookmarkEnd w:id="202"/>
    </w:p>
    <w:p>
      <w:pPr>
        <w:spacing w:line="360" w:lineRule="auto"/>
        <w:ind w:firstLine="480" w:firstLineChars="200"/>
        <w:jc w:val="both"/>
        <w:rPr>
          <w:rFonts w:ascii="仿宋" w:hAnsi="仿宋" w:eastAsia="仿宋" w:cs="仿宋"/>
        </w:rPr>
      </w:pPr>
      <w:r>
        <w:rPr>
          <w:rFonts w:hint="eastAsia" w:ascii="仿宋" w:hAnsi="仿宋" w:eastAsia="仿宋" w:cs="仿宋"/>
        </w:rPr>
        <w:t>本项目采用综合评分法，即投标文件满足招标文件全部实质性要求，且按照评审因素的量化指标评审得分最高的</w:t>
      </w:r>
      <w:r>
        <w:rPr>
          <w:rFonts w:hint="eastAsia" w:ascii="仿宋" w:hAnsi="仿宋" w:eastAsia="仿宋" w:cs="仿宋"/>
          <w:lang w:eastAsia="zh-CN"/>
        </w:rPr>
        <w:t>投标人</w:t>
      </w:r>
      <w:r>
        <w:rPr>
          <w:rFonts w:hint="eastAsia" w:ascii="仿宋" w:hAnsi="仿宋" w:eastAsia="仿宋" w:cs="仿宋"/>
        </w:rPr>
        <w:t>为中标候选人。</w:t>
      </w:r>
    </w:p>
    <w:p>
      <w:pPr>
        <w:pStyle w:val="104"/>
        <w:spacing w:before="0" w:beforeLines="0" w:after="0" w:afterLines="0" w:line="360" w:lineRule="auto"/>
        <w:ind w:firstLine="482"/>
        <w:outlineLvl w:val="2"/>
        <w:rPr>
          <w:rFonts w:ascii="仿宋" w:eastAsia="仿宋" w:cs="仿宋"/>
          <w:sz w:val="24"/>
          <w:szCs w:val="24"/>
        </w:rPr>
      </w:pPr>
      <w:bookmarkStart w:id="203" w:name="_Toc27822"/>
      <w:bookmarkStart w:id="204" w:name="_Toc21957"/>
      <w:r>
        <w:rPr>
          <w:rFonts w:hint="eastAsia" w:ascii="仿宋" w:eastAsia="仿宋" w:cs="仿宋"/>
          <w:sz w:val="24"/>
          <w:szCs w:val="24"/>
        </w:rPr>
        <w:t>（二）评标程序</w:t>
      </w:r>
      <w:bookmarkEnd w:id="203"/>
      <w:bookmarkEnd w:id="204"/>
    </w:p>
    <w:p>
      <w:pPr>
        <w:pStyle w:val="103"/>
        <w:spacing w:line="360" w:lineRule="auto"/>
        <w:ind w:firstLine="482" w:firstLineChars="200"/>
        <w:jc w:val="both"/>
        <w:outlineLvl w:val="3"/>
        <w:rPr>
          <w:rFonts w:ascii="仿宋" w:eastAsia="仿宋" w:cs="仿宋"/>
          <w:b/>
          <w:bCs/>
          <w:sz w:val="24"/>
          <w:szCs w:val="24"/>
        </w:rPr>
      </w:pPr>
      <w:bookmarkStart w:id="205" w:name="_Toc27164"/>
      <w:bookmarkStart w:id="206" w:name="_Toc15514"/>
      <w:bookmarkStart w:id="207" w:name="_Toc20918"/>
      <w:bookmarkStart w:id="208" w:name="_Toc11267"/>
      <w:bookmarkStart w:id="209" w:name="_Toc18594"/>
      <w:bookmarkStart w:id="210" w:name="_Toc18092"/>
      <w:bookmarkStart w:id="211" w:name="_Toc31836"/>
      <w:bookmarkStart w:id="212" w:name="_Toc820"/>
      <w:bookmarkStart w:id="213" w:name="_Toc13586"/>
      <w:bookmarkStart w:id="214" w:name="_Toc11120"/>
      <w:r>
        <w:rPr>
          <w:rFonts w:hint="eastAsia" w:ascii="仿宋" w:eastAsia="仿宋" w:cs="仿宋"/>
          <w:b/>
          <w:bCs/>
          <w:sz w:val="24"/>
          <w:szCs w:val="24"/>
        </w:rPr>
        <w:t>1．组建评标委员会</w:t>
      </w:r>
      <w:bookmarkEnd w:id="205"/>
      <w:bookmarkEnd w:id="206"/>
      <w:bookmarkEnd w:id="207"/>
      <w:bookmarkEnd w:id="208"/>
      <w:bookmarkEnd w:id="209"/>
      <w:bookmarkEnd w:id="210"/>
      <w:bookmarkEnd w:id="211"/>
      <w:bookmarkEnd w:id="212"/>
      <w:bookmarkEnd w:id="213"/>
      <w:bookmarkEnd w:id="214"/>
    </w:p>
    <w:p>
      <w:pPr>
        <w:spacing w:line="360" w:lineRule="auto"/>
        <w:ind w:firstLine="480" w:firstLineChars="200"/>
        <w:jc w:val="both"/>
        <w:rPr>
          <w:rFonts w:ascii="仿宋" w:hAnsi="仿宋" w:eastAsia="仿宋" w:cs="仿宋"/>
        </w:rPr>
      </w:pPr>
      <w:r>
        <w:rPr>
          <w:rFonts w:hint="eastAsia" w:ascii="仿宋" w:hAnsi="仿宋" w:eastAsia="仿宋" w:cs="仿宋"/>
        </w:rPr>
        <w:t>为了确保评标工作的公平、公正，依据政府采购法和政府采购相关法规、规章，成立评标委员会，评标委员会由采购人代表和有关技术、经济等方面的专家组成，成员人数为5人或以上单数。其中，技术、经济等方面的专家不少于成员总数的三分之二。评标专家从政府采购评审专家库内相关专业的专家名单中随机抽取。</w:t>
      </w:r>
    </w:p>
    <w:p>
      <w:pPr>
        <w:spacing w:line="360" w:lineRule="auto"/>
        <w:ind w:firstLine="480" w:firstLineChars="200"/>
        <w:jc w:val="both"/>
        <w:rPr>
          <w:rFonts w:ascii="仿宋" w:hAnsi="仿宋" w:eastAsia="仿宋" w:cs="仿宋"/>
        </w:rPr>
      </w:pPr>
      <w:r>
        <w:rPr>
          <w:rFonts w:hint="eastAsia" w:ascii="仿宋" w:hAnsi="仿宋" w:eastAsia="仿宋" w:cs="仿宋"/>
        </w:rPr>
        <w:t>由采购代理机构组织评标委员会推选评标组长，采购人代表不得担任组长。</w:t>
      </w:r>
    </w:p>
    <w:p>
      <w:pPr>
        <w:pStyle w:val="103"/>
        <w:spacing w:line="360" w:lineRule="auto"/>
        <w:ind w:firstLine="482" w:firstLineChars="200"/>
        <w:jc w:val="both"/>
        <w:outlineLvl w:val="3"/>
        <w:rPr>
          <w:rFonts w:ascii="仿宋" w:eastAsia="仿宋" w:cs="仿宋"/>
          <w:b/>
          <w:bCs/>
          <w:sz w:val="24"/>
          <w:szCs w:val="24"/>
        </w:rPr>
      </w:pPr>
      <w:bookmarkStart w:id="215" w:name="_Toc30717"/>
      <w:bookmarkStart w:id="216" w:name="_Toc24088"/>
      <w:bookmarkStart w:id="217" w:name="_Toc2541"/>
      <w:bookmarkStart w:id="218" w:name="_Toc19246"/>
      <w:bookmarkStart w:id="219" w:name="_Toc29006"/>
      <w:bookmarkStart w:id="220" w:name="_Toc24825"/>
      <w:bookmarkStart w:id="221" w:name="_Toc8659"/>
      <w:bookmarkStart w:id="222" w:name="_Toc8461"/>
      <w:bookmarkStart w:id="223" w:name="_Toc24650"/>
      <w:bookmarkStart w:id="224" w:name="_Toc23266"/>
      <w:r>
        <w:rPr>
          <w:rFonts w:hint="eastAsia" w:ascii="仿宋" w:eastAsia="仿宋" w:cs="仿宋"/>
          <w:b/>
          <w:bCs/>
          <w:sz w:val="24"/>
          <w:szCs w:val="24"/>
        </w:rPr>
        <w:t>2．投标文件的符合性审查</w:t>
      </w:r>
      <w:bookmarkEnd w:id="215"/>
      <w:bookmarkEnd w:id="216"/>
      <w:bookmarkEnd w:id="217"/>
      <w:bookmarkEnd w:id="218"/>
      <w:bookmarkEnd w:id="219"/>
      <w:bookmarkEnd w:id="220"/>
      <w:bookmarkEnd w:id="221"/>
      <w:bookmarkEnd w:id="222"/>
      <w:bookmarkEnd w:id="223"/>
      <w:bookmarkEnd w:id="224"/>
    </w:p>
    <w:p>
      <w:pPr>
        <w:spacing w:line="360" w:lineRule="auto"/>
        <w:ind w:firstLine="480" w:firstLineChars="200"/>
        <w:jc w:val="both"/>
        <w:rPr>
          <w:rFonts w:ascii="仿宋" w:hAnsi="仿宋" w:eastAsia="仿宋" w:cs="仿宋"/>
        </w:rPr>
      </w:pPr>
      <w:r>
        <w:rPr>
          <w:rFonts w:hint="eastAsia" w:ascii="仿宋" w:hAnsi="仿宋" w:eastAsia="仿宋" w:cs="仿宋"/>
          <w:lang w:eastAsia="zh-CN"/>
        </w:rPr>
        <w:t>投标人</w:t>
      </w:r>
      <w:r>
        <w:rPr>
          <w:rFonts w:hint="eastAsia" w:ascii="仿宋" w:hAnsi="仿宋" w:eastAsia="仿宋" w:cs="仿宋"/>
        </w:rPr>
        <w:t>资格性审查通过后，评标委员会对符合资格的投标人的投标文件进行符合性审查，以确定其是否满足招标文件的实质性要求。</w:t>
      </w:r>
    </w:p>
    <w:p>
      <w:pPr>
        <w:spacing w:line="360" w:lineRule="auto"/>
        <w:ind w:firstLine="480" w:firstLineChars="200"/>
        <w:jc w:val="both"/>
        <w:rPr>
          <w:rFonts w:ascii="仿宋" w:hAnsi="仿宋" w:eastAsia="仿宋" w:cs="仿宋"/>
        </w:rPr>
      </w:pPr>
      <w:r>
        <w:rPr>
          <w:rFonts w:hint="eastAsia" w:ascii="仿宋" w:hAnsi="仿宋" w:eastAsia="仿宋" w:cs="仿宋"/>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jc w:val="both"/>
        <w:rPr>
          <w:rFonts w:ascii="仿宋" w:hAnsi="仿宋" w:eastAsia="仿宋" w:cs="仿宋"/>
        </w:rPr>
      </w:pPr>
      <w:r>
        <w:rPr>
          <w:rFonts w:hint="eastAsia" w:ascii="仿宋" w:hAnsi="仿宋" w:eastAsia="仿宋" w:cs="仿宋"/>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napToGrid w:val="0"/>
        <w:spacing w:line="360" w:lineRule="auto"/>
        <w:jc w:val="center"/>
        <w:rPr>
          <w:rFonts w:ascii="仿宋" w:hAnsi="仿宋" w:eastAsia="仿宋" w:cs="仿宋"/>
          <w:b/>
        </w:rPr>
      </w:pPr>
      <w:r>
        <w:rPr>
          <w:rFonts w:hint="eastAsia" w:ascii="仿宋" w:hAnsi="仿宋" w:eastAsia="仿宋" w:cs="仿宋"/>
          <w:b/>
          <w:lang w:val="zh-CN"/>
        </w:rPr>
        <w:t>〖符合性审查表〗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143"/>
        <w:gridCol w:w="5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5" w:type="dxa"/>
            <w:vAlign w:val="center"/>
          </w:tcPr>
          <w:p>
            <w:pPr>
              <w:tabs>
                <w:tab w:val="left" w:pos="9030"/>
              </w:tabs>
              <w:snapToGrid w:val="0"/>
              <w:spacing w:line="360" w:lineRule="auto"/>
              <w:ind w:right="-65"/>
              <w:jc w:val="center"/>
              <w:rPr>
                <w:rFonts w:ascii="仿宋" w:hAnsi="仿宋" w:eastAsia="仿宋" w:cs="仿宋"/>
              </w:rPr>
            </w:pPr>
            <w:r>
              <w:rPr>
                <w:rFonts w:hint="eastAsia" w:ascii="仿宋" w:hAnsi="仿宋" w:eastAsia="仿宋" w:cs="仿宋"/>
              </w:rPr>
              <w:t>序号</w:t>
            </w:r>
          </w:p>
        </w:tc>
        <w:tc>
          <w:tcPr>
            <w:tcW w:w="2143" w:type="dxa"/>
            <w:vAlign w:val="center"/>
          </w:tcPr>
          <w:p>
            <w:pPr>
              <w:tabs>
                <w:tab w:val="left" w:pos="9030"/>
              </w:tabs>
              <w:snapToGrid w:val="0"/>
              <w:spacing w:line="360" w:lineRule="auto"/>
              <w:ind w:right="-65"/>
              <w:jc w:val="center"/>
              <w:rPr>
                <w:rFonts w:ascii="仿宋" w:hAnsi="仿宋" w:eastAsia="仿宋" w:cs="仿宋"/>
              </w:rPr>
            </w:pPr>
            <w:r>
              <w:rPr>
                <w:rFonts w:ascii="仿宋" w:hAnsi="仿宋" w:eastAsia="仿宋" w:cs="仿宋"/>
                <w:spacing w:val="-1"/>
              </w:rPr>
              <w:t>符合性审查项</w:t>
            </w:r>
          </w:p>
        </w:tc>
        <w:tc>
          <w:tcPr>
            <w:tcW w:w="5822" w:type="dxa"/>
            <w:vAlign w:val="center"/>
          </w:tcPr>
          <w:p>
            <w:pPr>
              <w:tabs>
                <w:tab w:val="left" w:pos="9030"/>
              </w:tabs>
              <w:snapToGrid w:val="0"/>
              <w:spacing w:line="360" w:lineRule="auto"/>
              <w:ind w:right="-65"/>
              <w:jc w:val="center"/>
              <w:rPr>
                <w:rFonts w:ascii="仿宋" w:hAnsi="仿宋" w:eastAsia="仿宋" w:cs="仿宋"/>
              </w:rPr>
            </w:pPr>
            <w:r>
              <w:rPr>
                <w:rFonts w:hint="eastAsia" w:ascii="仿宋" w:hAnsi="仿宋" w:eastAsia="仿宋" w:cs="仿宋"/>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tabs>
                <w:tab w:val="left" w:pos="9030"/>
              </w:tabs>
              <w:snapToGrid w:val="0"/>
              <w:spacing w:line="360" w:lineRule="auto"/>
              <w:ind w:right="-65"/>
              <w:jc w:val="center"/>
              <w:rPr>
                <w:rFonts w:ascii="仿宋" w:hAnsi="仿宋" w:eastAsia="仿宋" w:cs="仿宋"/>
              </w:rPr>
            </w:pPr>
            <w:r>
              <w:rPr>
                <w:rFonts w:hint="eastAsia" w:ascii="仿宋" w:hAnsi="仿宋" w:eastAsia="仿宋" w:cs="仿宋"/>
              </w:rPr>
              <w:t>1</w:t>
            </w:r>
          </w:p>
        </w:tc>
        <w:tc>
          <w:tcPr>
            <w:tcW w:w="2143" w:type="dxa"/>
            <w:vAlign w:val="center"/>
          </w:tcPr>
          <w:p>
            <w:pPr>
              <w:spacing w:line="360" w:lineRule="auto"/>
              <w:ind w:right="112"/>
              <w:jc w:val="center"/>
              <w:rPr>
                <w:rFonts w:ascii="仿宋" w:hAnsi="仿宋" w:eastAsia="仿宋" w:cs="仿宋"/>
              </w:rPr>
            </w:pPr>
            <w:r>
              <w:rPr>
                <w:rFonts w:hint="eastAsia" w:ascii="仿宋" w:hAnsi="仿宋" w:eastAsia="仿宋" w:cs="仿宋"/>
                <w:spacing w:val="1"/>
              </w:rPr>
              <w:t>投标</w:t>
            </w:r>
            <w:r>
              <w:rPr>
                <w:rFonts w:ascii="仿宋" w:hAnsi="仿宋" w:eastAsia="仿宋" w:cs="仿宋"/>
                <w:spacing w:val="1"/>
              </w:rPr>
              <w:t>文件语言及有效</w:t>
            </w:r>
            <w:r>
              <w:rPr>
                <w:rFonts w:ascii="仿宋" w:hAnsi="仿宋" w:eastAsia="仿宋" w:cs="仿宋"/>
              </w:rPr>
              <w:t>期</w:t>
            </w:r>
          </w:p>
        </w:tc>
        <w:tc>
          <w:tcPr>
            <w:tcW w:w="5822" w:type="dxa"/>
            <w:vAlign w:val="center"/>
          </w:tcPr>
          <w:p>
            <w:pPr>
              <w:tabs>
                <w:tab w:val="left" w:pos="9030"/>
              </w:tabs>
              <w:snapToGrid w:val="0"/>
              <w:spacing w:line="360" w:lineRule="auto"/>
              <w:ind w:right="-65"/>
              <w:rPr>
                <w:rFonts w:ascii="仿宋" w:hAnsi="仿宋" w:eastAsia="仿宋" w:cs="仿宋"/>
              </w:rPr>
            </w:pPr>
            <w:r>
              <w:rPr>
                <w:rFonts w:hint="eastAsia" w:ascii="仿宋" w:hAnsi="仿宋" w:eastAsia="仿宋" w:cs="仿宋"/>
                <w:spacing w:val="1"/>
              </w:rPr>
              <w:t>投标</w:t>
            </w:r>
            <w:r>
              <w:rPr>
                <w:rFonts w:ascii="仿宋" w:hAnsi="仿宋" w:eastAsia="仿宋" w:cs="仿宋"/>
                <w:spacing w:val="1"/>
              </w:rPr>
              <w:t>文件语言及有效期符合</w:t>
            </w:r>
            <w:r>
              <w:rPr>
                <w:rFonts w:hint="eastAsia" w:ascii="仿宋" w:hAnsi="仿宋" w:eastAsia="仿宋" w:cs="仿宋"/>
                <w:spacing w:val="1"/>
              </w:rPr>
              <w:t>招标</w:t>
            </w:r>
            <w:r>
              <w:rPr>
                <w:rFonts w:hint="eastAsia" w:ascii="仿宋" w:hAnsi="仿宋" w:eastAsia="仿宋" w:cs="仿宋"/>
                <w:spacing w:val="1"/>
                <w:lang w:val="en-US" w:eastAsia="zh-CN"/>
              </w:rPr>
              <w:t>文</w:t>
            </w:r>
            <w:r>
              <w:rPr>
                <w:rFonts w:ascii="仿宋" w:hAnsi="仿宋" w:eastAsia="仿宋" w:cs="仿宋"/>
                <w:spacing w:val="1"/>
              </w:rPr>
              <w:t>件</w:t>
            </w:r>
            <w:r>
              <w:rPr>
                <w:rFonts w:ascii="仿宋" w:hAnsi="仿宋" w:eastAsia="仿宋" w:cs="仿宋"/>
                <w:spacing w:val="-1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tabs>
                <w:tab w:val="left" w:pos="9030"/>
              </w:tabs>
              <w:snapToGrid w:val="0"/>
              <w:spacing w:line="360" w:lineRule="auto"/>
              <w:ind w:right="-65"/>
              <w:jc w:val="center"/>
              <w:rPr>
                <w:rFonts w:ascii="仿宋" w:hAnsi="仿宋" w:eastAsia="仿宋" w:cs="仿宋"/>
              </w:rPr>
            </w:pPr>
            <w:r>
              <w:rPr>
                <w:rFonts w:hint="eastAsia" w:ascii="仿宋" w:hAnsi="仿宋" w:eastAsia="仿宋" w:cs="仿宋"/>
              </w:rPr>
              <w:t>2</w:t>
            </w:r>
          </w:p>
        </w:tc>
        <w:tc>
          <w:tcPr>
            <w:tcW w:w="2143" w:type="dxa"/>
            <w:vAlign w:val="center"/>
          </w:tcPr>
          <w:p>
            <w:pPr>
              <w:spacing w:line="360" w:lineRule="auto"/>
              <w:jc w:val="center"/>
              <w:rPr>
                <w:rFonts w:ascii="仿宋" w:hAnsi="仿宋" w:eastAsia="仿宋" w:cs="仿宋"/>
              </w:rPr>
            </w:pPr>
            <w:r>
              <w:rPr>
                <w:rFonts w:hint="eastAsia" w:ascii="仿宋" w:hAnsi="仿宋" w:eastAsia="仿宋" w:cs="仿宋"/>
                <w:spacing w:val="1"/>
              </w:rPr>
              <w:t>投标</w:t>
            </w:r>
            <w:r>
              <w:rPr>
                <w:rFonts w:ascii="仿宋" w:hAnsi="仿宋" w:eastAsia="仿宋" w:cs="仿宋"/>
                <w:spacing w:val="1"/>
              </w:rPr>
              <w:t>文件的</w:t>
            </w:r>
            <w:r>
              <w:rPr>
                <w:rFonts w:hint="eastAsia" w:ascii="仿宋" w:hAnsi="仿宋" w:eastAsia="仿宋" w:cs="仿宋"/>
                <w:spacing w:val="1"/>
              </w:rPr>
              <w:t>投标</w:t>
            </w:r>
            <w:r>
              <w:rPr>
                <w:rFonts w:ascii="仿宋" w:hAnsi="仿宋" w:eastAsia="仿宋" w:cs="仿宋"/>
                <w:spacing w:val="1"/>
              </w:rPr>
              <w:t>函以</w:t>
            </w:r>
            <w:r>
              <w:rPr>
                <w:rFonts w:ascii="仿宋" w:hAnsi="仿宋" w:eastAsia="仿宋" w:cs="仿宋"/>
              </w:rPr>
              <w:t>及法定代表人授权委</w:t>
            </w:r>
            <w:r>
              <w:rPr>
                <w:rFonts w:ascii="仿宋" w:hAnsi="仿宋" w:eastAsia="仿宋" w:cs="仿宋"/>
                <w:spacing w:val="-4"/>
              </w:rPr>
              <w:t>托书</w:t>
            </w:r>
          </w:p>
        </w:tc>
        <w:tc>
          <w:tcPr>
            <w:tcW w:w="5822" w:type="dxa"/>
            <w:vAlign w:val="center"/>
          </w:tcPr>
          <w:p>
            <w:pPr>
              <w:tabs>
                <w:tab w:val="left" w:pos="9030"/>
              </w:tabs>
              <w:snapToGrid w:val="0"/>
              <w:spacing w:line="360" w:lineRule="auto"/>
              <w:ind w:right="-65"/>
              <w:rPr>
                <w:rFonts w:ascii="仿宋" w:hAnsi="仿宋" w:eastAsia="仿宋" w:cs="仿宋"/>
              </w:rPr>
            </w:pPr>
            <w:r>
              <w:rPr>
                <w:rFonts w:ascii="仿宋" w:hAnsi="仿宋" w:eastAsia="仿宋" w:cs="仿宋"/>
                <w:spacing w:val="-10"/>
              </w:rPr>
              <w:t>二处均无遗漏，且所投项目名称</w:t>
            </w:r>
            <w:r>
              <w:rPr>
                <w:rFonts w:ascii="仿宋" w:hAnsi="仿宋" w:eastAsia="仿宋" w:cs="仿宋"/>
                <w:spacing w:val="1"/>
              </w:rPr>
              <w:t>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tabs>
                <w:tab w:val="left" w:pos="9030"/>
              </w:tabs>
              <w:snapToGrid w:val="0"/>
              <w:spacing w:line="360" w:lineRule="auto"/>
              <w:ind w:right="-65"/>
              <w:jc w:val="center"/>
              <w:rPr>
                <w:rFonts w:ascii="仿宋" w:hAnsi="仿宋" w:eastAsia="仿宋" w:cs="仿宋"/>
              </w:rPr>
            </w:pPr>
            <w:r>
              <w:rPr>
                <w:rFonts w:hint="eastAsia" w:ascii="仿宋" w:hAnsi="仿宋" w:eastAsia="仿宋" w:cs="仿宋"/>
              </w:rPr>
              <w:t>3</w:t>
            </w:r>
          </w:p>
        </w:tc>
        <w:tc>
          <w:tcPr>
            <w:tcW w:w="2143" w:type="dxa"/>
            <w:vAlign w:val="center"/>
          </w:tcPr>
          <w:p>
            <w:pPr>
              <w:spacing w:line="360" w:lineRule="auto"/>
              <w:jc w:val="center"/>
              <w:rPr>
                <w:rFonts w:ascii="仿宋" w:hAnsi="仿宋" w:eastAsia="仿宋" w:cs="仿宋"/>
              </w:rPr>
            </w:pPr>
            <w:r>
              <w:rPr>
                <w:rFonts w:hint="eastAsia" w:ascii="仿宋" w:hAnsi="仿宋" w:eastAsia="仿宋" w:cs="仿宋"/>
              </w:rPr>
              <w:t>开标一览表</w:t>
            </w:r>
          </w:p>
        </w:tc>
        <w:tc>
          <w:tcPr>
            <w:tcW w:w="5822" w:type="dxa"/>
            <w:vAlign w:val="center"/>
          </w:tcPr>
          <w:p>
            <w:pPr>
              <w:tabs>
                <w:tab w:val="left" w:pos="9030"/>
              </w:tabs>
              <w:snapToGrid w:val="0"/>
              <w:spacing w:line="360" w:lineRule="auto"/>
              <w:ind w:right="-65"/>
              <w:rPr>
                <w:rFonts w:ascii="仿宋" w:hAnsi="仿宋" w:eastAsia="仿宋" w:cs="仿宋"/>
              </w:rPr>
            </w:pPr>
            <w:r>
              <w:rPr>
                <w:rFonts w:hint="eastAsia" w:ascii="仿宋" w:hAnsi="仿宋" w:eastAsia="仿宋" w:cs="仿宋"/>
              </w:rPr>
              <w:t>（1） 投标报价符合唯一性要求：</w:t>
            </w:r>
          </w:p>
          <w:p>
            <w:pPr>
              <w:tabs>
                <w:tab w:val="left" w:pos="9030"/>
              </w:tabs>
              <w:snapToGrid w:val="0"/>
              <w:spacing w:line="360" w:lineRule="auto"/>
              <w:ind w:right="-65"/>
              <w:rPr>
                <w:rFonts w:ascii="仿宋" w:hAnsi="仿宋" w:eastAsia="仿宋" w:cs="仿宋"/>
              </w:rPr>
            </w:pPr>
            <w:r>
              <w:rPr>
                <w:rFonts w:hint="eastAsia" w:ascii="仿宋" w:hAnsi="仿宋" w:eastAsia="仿宋" w:cs="仿宋"/>
              </w:rPr>
              <w:t>（2） 投标报价表填写符合要求；</w:t>
            </w:r>
          </w:p>
          <w:p>
            <w:pPr>
              <w:tabs>
                <w:tab w:val="left" w:pos="9030"/>
              </w:tabs>
              <w:snapToGrid w:val="0"/>
              <w:spacing w:line="360" w:lineRule="auto"/>
              <w:ind w:right="-65"/>
              <w:rPr>
                <w:rFonts w:ascii="仿宋" w:hAnsi="仿宋" w:eastAsia="仿宋" w:cs="仿宋"/>
              </w:rPr>
            </w:pPr>
            <w:r>
              <w:rPr>
                <w:rFonts w:hint="eastAsia" w:ascii="仿宋" w:hAnsi="仿宋" w:eastAsia="仿宋" w:cs="仿宋"/>
              </w:rPr>
              <w:t>（3） 计量单位、报价货币均符合招标文件要求；</w:t>
            </w:r>
          </w:p>
          <w:p>
            <w:pPr>
              <w:tabs>
                <w:tab w:val="left" w:pos="9030"/>
              </w:tabs>
              <w:snapToGrid w:val="0"/>
              <w:spacing w:line="360" w:lineRule="auto"/>
              <w:ind w:right="-65"/>
              <w:rPr>
                <w:rFonts w:ascii="仿宋" w:hAnsi="仿宋" w:eastAsia="仿宋" w:cs="仿宋"/>
              </w:rPr>
            </w:pPr>
            <w:r>
              <w:rPr>
                <w:rFonts w:hint="eastAsia" w:ascii="仿宋" w:hAnsi="仿宋" w:eastAsia="仿宋" w:cs="仿宋"/>
              </w:rPr>
              <w:t>（4） 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tabs>
                <w:tab w:val="left" w:pos="9030"/>
              </w:tabs>
              <w:snapToGrid w:val="0"/>
              <w:spacing w:line="360" w:lineRule="auto"/>
              <w:ind w:right="-65"/>
              <w:jc w:val="center"/>
              <w:rPr>
                <w:rFonts w:ascii="仿宋" w:hAnsi="仿宋" w:eastAsia="仿宋" w:cs="仿宋"/>
              </w:rPr>
            </w:pPr>
            <w:r>
              <w:rPr>
                <w:rFonts w:hint="eastAsia" w:ascii="仿宋" w:hAnsi="仿宋" w:eastAsia="仿宋" w:cs="仿宋"/>
              </w:rPr>
              <w:t>4</w:t>
            </w:r>
          </w:p>
        </w:tc>
        <w:tc>
          <w:tcPr>
            <w:tcW w:w="2143" w:type="dxa"/>
            <w:vAlign w:val="center"/>
          </w:tcPr>
          <w:p>
            <w:pPr>
              <w:spacing w:line="360" w:lineRule="auto"/>
              <w:jc w:val="center"/>
              <w:rPr>
                <w:rFonts w:ascii="仿宋" w:hAnsi="仿宋" w:eastAsia="仿宋" w:cs="仿宋"/>
              </w:rPr>
            </w:pPr>
            <w:r>
              <w:rPr>
                <w:rFonts w:hint="eastAsia" w:ascii="仿宋" w:hAnsi="仿宋" w:eastAsia="仿宋" w:cs="仿宋"/>
                <w:lang w:eastAsia="zh-CN"/>
              </w:rPr>
              <w:t>投标人</w:t>
            </w:r>
            <w:r>
              <w:rPr>
                <w:rFonts w:hint="eastAsia" w:ascii="仿宋" w:hAnsi="仿宋" w:eastAsia="仿宋" w:cs="仿宋"/>
              </w:rPr>
              <w:t>承诺书</w:t>
            </w:r>
          </w:p>
        </w:tc>
        <w:tc>
          <w:tcPr>
            <w:tcW w:w="5822" w:type="dxa"/>
            <w:vAlign w:val="center"/>
          </w:tcPr>
          <w:p>
            <w:pPr>
              <w:spacing w:line="360" w:lineRule="auto"/>
              <w:rPr>
                <w:rFonts w:ascii="仿宋" w:hAnsi="仿宋" w:eastAsia="仿宋" w:cs="仿宋"/>
              </w:rPr>
            </w:pPr>
            <w:r>
              <w:rPr>
                <w:rFonts w:hint="eastAsia" w:ascii="仿宋" w:hAnsi="仿宋" w:eastAsia="仿宋" w:cs="仿宋"/>
              </w:rPr>
              <w:t>完全理解并接受《</w:t>
            </w:r>
            <w:r>
              <w:rPr>
                <w:rFonts w:hint="eastAsia" w:ascii="仿宋" w:hAnsi="仿宋" w:eastAsia="仿宋" w:cs="仿宋"/>
                <w:lang w:val="zh-CN"/>
              </w:rPr>
              <w:t>投标人廉洁自律承诺书</w:t>
            </w:r>
            <w:r>
              <w:rPr>
                <w:rFonts w:hint="eastAsia" w:ascii="仿宋" w:hAnsi="仿宋" w:eastAsia="仿宋" w:cs="仿宋"/>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tabs>
                <w:tab w:val="left" w:pos="9030"/>
              </w:tabs>
              <w:snapToGrid w:val="0"/>
              <w:spacing w:line="360" w:lineRule="auto"/>
              <w:ind w:right="-65"/>
              <w:jc w:val="center"/>
              <w:rPr>
                <w:rFonts w:ascii="仿宋" w:hAnsi="仿宋" w:eastAsia="仿宋" w:cs="仿宋"/>
              </w:rPr>
            </w:pPr>
            <w:r>
              <w:rPr>
                <w:rFonts w:hint="eastAsia" w:ascii="仿宋" w:hAnsi="仿宋" w:eastAsia="仿宋" w:cs="仿宋"/>
              </w:rPr>
              <w:t>5</w:t>
            </w:r>
          </w:p>
        </w:tc>
        <w:tc>
          <w:tcPr>
            <w:tcW w:w="2143" w:type="dxa"/>
            <w:vAlign w:val="center"/>
          </w:tcPr>
          <w:p>
            <w:pPr>
              <w:spacing w:line="360" w:lineRule="auto"/>
              <w:jc w:val="center"/>
              <w:rPr>
                <w:rFonts w:ascii="仿宋" w:hAnsi="仿宋" w:eastAsia="仿宋" w:cs="仿宋"/>
                <w:spacing w:val="-1"/>
              </w:rPr>
            </w:pPr>
            <w:r>
              <w:rPr>
                <w:rFonts w:hint="eastAsia" w:ascii="仿宋" w:hAnsi="仿宋" w:eastAsia="仿宋" w:cs="仿宋"/>
                <w:spacing w:val="-1"/>
              </w:rPr>
              <w:t>无其他</w:t>
            </w:r>
            <w:r>
              <w:rPr>
                <w:rFonts w:hint="eastAsia" w:ascii="仿宋" w:hAnsi="仿宋" w:eastAsia="仿宋" w:cs="仿宋"/>
              </w:rPr>
              <w:t>招标</w:t>
            </w:r>
            <w:r>
              <w:rPr>
                <w:rFonts w:hint="eastAsia" w:ascii="仿宋" w:hAnsi="仿宋" w:eastAsia="仿宋" w:cs="仿宋"/>
                <w:spacing w:val="-1"/>
              </w:rPr>
              <w:t>文件或法规明确规定响应无效的事项</w:t>
            </w:r>
          </w:p>
        </w:tc>
        <w:tc>
          <w:tcPr>
            <w:tcW w:w="5822" w:type="dxa"/>
            <w:vAlign w:val="center"/>
          </w:tcPr>
          <w:p>
            <w:pPr>
              <w:spacing w:line="360" w:lineRule="auto"/>
              <w:rPr>
                <w:rFonts w:ascii="仿宋" w:hAnsi="仿宋" w:eastAsia="仿宋" w:cs="仿宋"/>
              </w:rPr>
            </w:pPr>
            <w:r>
              <w:rPr>
                <w:rFonts w:hint="eastAsia" w:ascii="仿宋" w:hAnsi="仿宋" w:eastAsia="仿宋" w:cs="仿宋"/>
              </w:rPr>
              <w:t xml:space="preserve">没有不符合招标文件规定的被视为无效响应的其他条款。 </w:t>
            </w:r>
          </w:p>
        </w:tc>
      </w:tr>
    </w:tbl>
    <w:p>
      <w:pPr>
        <w:pStyle w:val="103"/>
        <w:spacing w:line="360" w:lineRule="auto"/>
        <w:ind w:firstLine="482" w:firstLineChars="200"/>
        <w:jc w:val="both"/>
        <w:outlineLvl w:val="3"/>
        <w:rPr>
          <w:rFonts w:ascii="仿宋" w:eastAsia="仿宋" w:cs="仿宋"/>
          <w:b/>
          <w:bCs/>
          <w:sz w:val="24"/>
          <w:szCs w:val="24"/>
        </w:rPr>
      </w:pPr>
      <w:bookmarkStart w:id="225" w:name="_Toc16822"/>
      <w:bookmarkStart w:id="226" w:name="_Toc31840"/>
      <w:bookmarkStart w:id="227" w:name="_Toc14375"/>
      <w:bookmarkStart w:id="228" w:name="_Toc5660"/>
      <w:bookmarkStart w:id="229" w:name="_Toc9627"/>
      <w:bookmarkStart w:id="230" w:name="_Toc13712"/>
      <w:bookmarkStart w:id="231" w:name="_Toc28484"/>
      <w:bookmarkStart w:id="232" w:name="_Toc32034"/>
      <w:bookmarkStart w:id="233" w:name="_Toc21675"/>
      <w:bookmarkStart w:id="234" w:name="_Toc13966"/>
      <w:r>
        <w:rPr>
          <w:rFonts w:hint="eastAsia" w:ascii="仿宋" w:eastAsia="仿宋" w:cs="仿宋"/>
          <w:b/>
          <w:bCs/>
          <w:sz w:val="24"/>
          <w:szCs w:val="24"/>
        </w:rPr>
        <w:t>3．综合比较与评价</w:t>
      </w:r>
      <w:bookmarkEnd w:id="225"/>
      <w:bookmarkEnd w:id="226"/>
      <w:bookmarkEnd w:id="227"/>
      <w:bookmarkEnd w:id="228"/>
      <w:bookmarkEnd w:id="229"/>
      <w:bookmarkEnd w:id="230"/>
      <w:bookmarkEnd w:id="231"/>
      <w:bookmarkEnd w:id="232"/>
      <w:bookmarkEnd w:id="233"/>
      <w:bookmarkEnd w:id="234"/>
    </w:p>
    <w:p>
      <w:pPr>
        <w:spacing w:line="360" w:lineRule="auto"/>
        <w:ind w:firstLine="480" w:firstLineChars="200"/>
        <w:jc w:val="both"/>
        <w:rPr>
          <w:rFonts w:ascii="仿宋" w:hAnsi="仿宋" w:eastAsia="仿宋" w:cs="仿宋"/>
        </w:rPr>
      </w:pPr>
      <w:r>
        <w:rPr>
          <w:rFonts w:hint="eastAsia" w:ascii="仿宋" w:hAnsi="仿宋" w:eastAsia="仿宋" w:cs="仿宋"/>
        </w:rPr>
        <w:t>评标委员会按《评审要素及分值一览表》中规定的评标方法和标准，对通过符合性审查的投标文件进行商务和技术评估，综合比较与评价。</w:t>
      </w:r>
    </w:p>
    <w:p>
      <w:pPr>
        <w:spacing w:line="360" w:lineRule="auto"/>
        <w:ind w:firstLine="480" w:firstLineChars="200"/>
        <w:jc w:val="both"/>
        <w:rPr>
          <w:rFonts w:ascii="仿宋" w:hAnsi="仿宋" w:eastAsia="仿宋" w:cs="仿宋"/>
        </w:rPr>
      </w:pPr>
      <w:r>
        <w:rPr>
          <w:rFonts w:hint="eastAsia" w:ascii="仿宋" w:hAnsi="仿宋" w:eastAsia="仿宋" w:cs="仿宋"/>
        </w:rPr>
        <w:t>出现下列情形的，</w:t>
      </w:r>
      <w:r>
        <w:rPr>
          <w:rFonts w:hint="eastAsia" w:ascii="仿宋" w:hAnsi="仿宋" w:eastAsia="仿宋" w:cs="仿宋"/>
          <w:lang w:eastAsia="zh-CN"/>
        </w:rPr>
        <w:t>投标人</w:t>
      </w:r>
      <w:r>
        <w:rPr>
          <w:rFonts w:hint="eastAsia" w:ascii="仿宋" w:hAnsi="仿宋" w:eastAsia="仿宋" w:cs="仿宋"/>
        </w:rPr>
        <w:t>投标无效：</w:t>
      </w:r>
    </w:p>
    <w:p>
      <w:pPr>
        <w:spacing w:line="360" w:lineRule="auto"/>
        <w:ind w:firstLine="480" w:firstLineChars="200"/>
        <w:jc w:val="both"/>
        <w:rPr>
          <w:rFonts w:ascii="仿宋" w:hAnsi="仿宋" w:eastAsia="仿宋" w:cs="仿宋"/>
        </w:rPr>
      </w:pPr>
      <w:r>
        <w:rPr>
          <w:rFonts w:hint="eastAsia" w:ascii="仿宋" w:hAnsi="仿宋" w:eastAsia="仿宋" w:cs="仿宋"/>
        </w:rPr>
        <w:t>（1）投标文件报价出现本章第四小节“投标报价”所列需要修正情形，但</w:t>
      </w:r>
      <w:r>
        <w:rPr>
          <w:rFonts w:hint="eastAsia" w:ascii="仿宋" w:hAnsi="仿宋" w:eastAsia="仿宋" w:cs="仿宋"/>
          <w:lang w:eastAsia="zh-CN"/>
        </w:rPr>
        <w:t>投标人</w:t>
      </w:r>
      <w:r>
        <w:rPr>
          <w:rFonts w:hint="eastAsia" w:ascii="仿宋" w:hAnsi="仿宋" w:eastAsia="仿宋" w:cs="仿宋"/>
        </w:rPr>
        <w:t>对修正后的报价不予确认的；</w:t>
      </w:r>
    </w:p>
    <w:p>
      <w:pPr>
        <w:widowControl w:val="0"/>
        <w:tabs>
          <w:tab w:val="left" w:pos="9030"/>
        </w:tabs>
        <w:snapToGrid w:val="0"/>
        <w:spacing w:line="360" w:lineRule="auto"/>
        <w:ind w:firstLine="480" w:firstLineChars="200"/>
        <w:jc w:val="both"/>
        <w:rPr>
          <w:rFonts w:ascii="仿宋" w:hAnsi="仿宋" w:eastAsia="仿宋" w:cs="仿宋"/>
          <w:highlight w:val="none"/>
        </w:rPr>
      </w:pPr>
      <w:r>
        <w:rPr>
          <w:rFonts w:hint="eastAsia" w:ascii="仿宋" w:hAnsi="仿宋" w:eastAsia="仿宋" w:cs="仿宋"/>
        </w:rPr>
        <w:t>（2）评标委员会认为</w:t>
      </w:r>
      <w:r>
        <w:rPr>
          <w:rFonts w:hint="eastAsia" w:ascii="仿宋" w:hAnsi="仿宋" w:eastAsia="仿宋" w:cs="仿宋"/>
          <w:lang w:eastAsia="zh-CN"/>
        </w:rPr>
        <w:t>投标人</w:t>
      </w:r>
      <w:r>
        <w:rPr>
          <w:rFonts w:hint="eastAsia" w:ascii="仿宋" w:hAnsi="仿宋" w:eastAsia="仿宋" w:cs="仿宋"/>
        </w:rPr>
        <w:t>的报价明显低于其他通过符合性审查</w:t>
      </w:r>
      <w:r>
        <w:rPr>
          <w:rFonts w:hint="eastAsia" w:ascii="仿宋" w:hAnsi="仿宋" w:eastAsia="仿宋" w:cs="仿宋"/>
          <w:lang w:eastAsia="zh-CN"/>
        </w:rPr>
        <w:t>投标人</w:t>
      </w:r>
      <w:r>
        <w:rPr>
          <w:rFonts w:hint="eastAsia" w:ascii="仿宋" w:hAnsi="仿宋" w:eastAsia="仿宋" w:cs="仿宋"/>
        </w:rPr>
        <w:t>的报价，有可能影响产品质量或者不能诚信履约的，要求</w:t>
      </w:r>
      <w:r>
        <w:rPr>
          <w:rFonts w:hint="eastAsia" w:ascii="仿宋" w:hAnsi="仿宋" w:eastAsia="仿宋" w:cs="仿宋"/>
          <w:lang w:eastAsia="zh-CN"/>
        </w:rPr>
        <w:t>投标人</w:t>
      </w:r>
      <w:r>
        <w:rPr>
          <w:rFonts w:hint="eastAsia" w:ascii="仿宋" w:hAnsi="仿宋" w:eastAsia="仿宋" w:cs="仿宋"/>
        </w:rPr>
        <w:t>在评标现场合理的时间内提供书面说明（必要时提交相</w:t>
      </w:r>
      <w:r>
        <w:rPr>
          <w:rFonts w:hint="eastAsia" w:ascii="仿宋" w:hAnsi="仿宋" w:eastAsia="仿宋" w:cs="仿宋"/>
          <w:highlight w:val="none"/>
        </w:rPr>
        <w:t>关证明材料），</w:t>
      </w:r>
      <w:r>
        <w:rPr>
          <w:rFonts w:hint="eastAsia" w:ascii="仿宋" w:hAnsi="仿宋" w:eastAsia="仿宋" w:cs="仿宋"/>
          <w:highlight w:val="none"/>
          <w:lang w:eastAsia="zh-CN"/>
        </w:rPr>
        <w:t>投标人</w:t>
      </w:r>
      <w:r>
        <w:rPr>
          <w:rFonts w:hint="eastAsia" w:ascii="仿宋" w:hAnsi="仿宋" w:eastAsia="仿宋" w:cs="仿宋"/>
          <w:highlight w:val="none"/>
        </w:rPr>
        <w:t>不能证明其报价合理性的。</w:t>
      </w:r>
    </w:p>
    <w:p>
      <w:pPr>
        <w:autoSpaceDE w:val="0"/>
        <w:autoSpaceDN w:val="0"/>
        <w:adjustRightInd w:val="0"/>
        <w:snapToGrid w:val="0"/>
        <w:spacing w:line="360" w:lineRule="auto"/>
        <w:jc w:val="center"/>
        <w:rPr>
          <w:rFonts w:ascii="仿宋" w:hAnsi="仿宋" w:eastAsia="仿宋" w:cs="仿宋"/>
          <w:b/>
          <w:highlight w:val="none"/>
          <w:lang w:val="zh-CN"/>
        </w:rPr>
      </w:pPr>
      <w:r>
        <w:rPr>
          <w:rFonts w:hint="eastAsia" w:ascii="仿宋" w:hAnsi="仿宋" w:eastAsia="仿宋" w:cs="仿宋"/>
          <w:b/>
          <w:highlight w:val="none"/>
          <w:lang w:val="zh-CN"/>
        </w:rPr>
        <w:t>〖评审要素及分值一览表〗</w:t>
      </w:r>
    </w:p>
    <w:tbl>
      <w:tblPr>
        <w:tblStyle w:val="3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022"/>
        <w:gridCol w:w="6320"/>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83" w:type="dxa"/>
            <w:gridSpan w:val="2"/>
            <w:vAlign w:val="center"/>
          </w:tcPr>
          <w:p>
            <w:pPr>
              <w:spacing w:line="360" w:lineRule="auto"/>
              <w:jc w:val="center"/>
              <w:rPr>
                <w:rFonts w:ascii="仿宋" w:hAnsi="仿宋" w:eastAsia="仿宋" w:cs="仿宋"/>
                <w:b/>
                <w:highlight w:val="none"/>
              </w:rPr>
            </w:pPr>
            <w:bookmarkStart w:id="235" w:name="_Toc29929"/>
            <w:bookmarkStart w:id="236" w:name="_Toc19596"/>
            <w:bookmarkStart w:id="237" w:name="_Toc23880"/>
            <w:bookmarkStart w:id="238" w:name="_Toc24826"/>
            <w:bookmarkStart w:id="239" w:name="_Toc19933"/>
            <w:bookmarkStart w:id="240" w:name="_Toc14869"/>
            <w:bookmarkStart w:id="241" w:name="_Toc20662"/>
            <w:bookmarkStart w:id="242" w:name="_Toc485"/>
            <w:r>
              <w:rPr>
                <w:rFonts w:hint="eastAsia" w:ascii="仿宋" w:hAnsi="仿宋" w:eastAsia="仿宋" w:cs="仿宋"/>
                <w:b/>
                <w:highlight w:val="none"/>
              </w:rPr>
              <w:t>评审因素</w:t>
            </w:r>
          </w:p>
        </w:tc>
        <w:tc>
          <w:tcPr>
            <w:tcW w:w="6320" w:type="dxa"/>
            <w:vAlign w:val="center"/>
          </w:tcPr>
          <w:p>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c>
          <w:tcPr>
            <w:tcW w:w="822" w:type="dxa"/>
            <w:vAlign w:val="center"/>
          </w:tcPr>
          <w:p>
            <w:pPr>
              <w:spacing w:line="360" w:lineRule="auto"/>
              <w:jc w:val="center"/>
              <w:rPr>
                <w:rFonts w:ascii="仿宋" w:hAnsi="仿宋" w:eastAsia="仿宋" w:cs="仿宋"/>
                <w:b/>
                <w:highlight w:val="none"/>
              </w:rPr>
            </w:pPr>
            <w:r>
              <w:rPr>
                <w:rFonts w:hint="eastAsia" w:ascii="仿宋" w:hAnsi="仿宋" w:eastAsia="仿宋" w:cs="仿宋"/>
                <w:b/>
                <w:highlight w:val="none"/>
              </w:rPr>
              <w:t>权值</w:t>
            </w:r>
            <w:r>
              <w:rPr>
                <w:rFonts w:hint="eastAsia" w:ascii="仿宋" w:hAnsi="仿宋" w:eastAsia="仿宋" w:cs="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vAlign w:val="center"/>
          </w:tcPr>
          <w:p>
            <w:pPr>
              <w:tabs>
                <w:tab w:val="left" w:pos="420"/>
                <w:tab w:val="center" w:pos="4153"/>
                <w:tab w:val="right" w:pos="8306"/>
              </w:tabs>
              <w:adjustRightInd w:val="0"/>
              <w:spacing w:line="360" w:lineRule="auto"/>
              <w:jc w:val="center"/>
              <w:rPr>
                <w:rFonts w:ascii="仿宋" w:hAnsi="仿宋" w:eastAsia="仿宋" w:cs="仿宋"/>
                <w:highlight w:val="none"/>
              </w:rPr>
            </w:pPr>
            <w:r>
              <w:rPr>
                <w:rFonts w:hint="eastAsia" w:ascii="仿宋" w:hAnsi="仿宋" w:eastAsia="仿宋" w:cs="仿宋"/>
                <w:highlight w:val="none"/>
              </w:rPr>
              <w:t>商务评审</w:t>
            </w:r>
          </w:p>
          <w:p>
            <w:pPr>
              <w:tabs>
                <w:tab w:val="left" w:pos="420"/>
                <w:tab w:val="center" w:pos="4153"/>
                <w:tab w:val="right" w:pos="8306"/>
              </w:tabs>
              <w:adjustRightInd w:val="0"/>
              <w:spacing w:line="360" w:lineRule="auto"/>
              <w:jc w:val="center"/>
              <w:rPr>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30</w:t>
            </w:r>
            <w:r>
              <w:rPr>
                <w:rFonts w:hint="eastAsia" w:ascii="仿宋" w:hAnsi="仿宋" w:eastAsia="仿宋" w:cs="仿宋"/>
                <w:highlight w:val="none"/>
              </w:rPr>
              <w:t>分）</w:t>
            </w:r>
          </w:p>
        </w:tc>
        <w:tc>
          <w:tcPr>
            <w:tcW w:w="1022" w:type="dxa"/>
            <w:vAlign w:val="center"/>
          </w:tcPr>
          <w:p>
            <w:pPr>
              <w:tabs>
                <w:tab w:val="left" w:pos="420"/>
                <w:tab w:val="center" w:pos="4153"/>
                <w:tab w:val="right" w:pos="8306"/>
              </w:tabs>
              <w:adjustRightInd w:val="0"/>
              <w:spacing w:line="360" w:lineRule="auto"/>
              <w:jc w:val="center"/>
              <w:rPr>
                <w:rFonts w:ascii="仿宋" w:hAnsi="仿宋" w:eastAsia="仿宋" w:cs="仿宋"/>
                <w:highlight w:val="none"/>
              </w:rPr>
            </w:pPr>
          </w:p>
          <w:p>
            <w:pPr>
              <w:tabs>
                <w:tab w:val="left" w:pos="420"/>
                <w:tab w:val="center" w:pos="4153"/>
                <w:tab w:val="right" w:pos="8306"/>
              </w:tabs>
              <w:adjustRightInd w:val="0"/>
              <w:spacing w:line="360" w:lineRule="auto"/>
              <w:jc w:val="center"/>
              <w:rPr>
                <w:rFonts w:ascii="仿宋" w:hAnsi="仿宋" w:eastAsia="仿宋" w:cs="仿宋"/>
                <w:highlight w:val="none"/>
              </w:rPr>
            </w:pPr>
            <w:r>
              <w:rPr>
                <w:rFonts w:hint="eastAsia" w:ascii="仿宋" w:hAnsi="仿宋" w:eastAsia="仿宋" w:cs="仿宋"/>
                <w:highlight w:val="none"/>
              </w:rPr>
              <w:t>投标总报价</w:t>
            </w:r>
          </w:p>
        </w:tc>
        <w:tc>
          <w:tcPr>
            <w:tcW w:w="6320" w:type="dxa"/>
            <w:vAlign w:val="center"/>
          </w:tcPr>
          <w:p>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满足招标文件要求且投标总报价最低为评标基准价，其价格分为满分。</w:t>
            </w:r>
          </w:p>
          <w:p>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投标报价得分=（评标基准价／投标总报价）×1</w:t>
            </w:r>
            <w:r>
              <w:rPr>
                <w:rFonts w:hint="eastAsia" w:ascii="仿宋" w:hAnsi="仿宋" w:eastAsia="仿宋" w:cs="仿宋"/>
                <w:highlight w:val="none"/>
                <w:lang w:val="en-US" w:eastAsia="zh-CN"/>
              </w:rPr>
              <w:t>5</w:t>
            </w:r>
            <w:r>
              <w:rPr>
                <w:rFonts w:hint="eastAsia" w:ascii="仿宋" w:hAnsi="仿宋" w:eastAsia="仿宋" w:cs="仿宋"/>
                <w:highlight w:val="none"/>
              </w:rPr>
              <w:t>%×100。</w:t>
            </w:r>
          </w:p>
          <w:p>
            <w:pPr>
              <w:snapToGrid w:val="0"/>
              <w:spacing w:line="360" w:lineRule="auto"/>
              <w:ind w:firstLine="480" w:firstLineChars="200"/>
              <w:rPr>
                <w:highlight w:val="none"/>
              </w:rPr>
            </w:pPr>
            <w:r>
              <w:rPr>
                <w:rFonts w:hint="eastAsia" w:ascii="仿宋" w:hAnsi="仿宋" w:eastAsia="仿宋" w:cs="仿宋"/>
                <w:highlight w:val="none"/>
              </w:rPr>
              <w:t>符合</w:t>
            </w:r>
            <w:r>
              <w:rPr>
                <w:rFonts w:hint="eastAsia" w:ascii="仿宋" w:hAnsi="仿宋" w:eastAsia="仿宋" w:cs="仿宋"/>
                <w:highlight w:val="none"/>
                <w:lang w:eastAsia="zh-CN"/>
              </w:rPr>
              <w:t>招标</w:t>
            </w:r>
            <w:r>
              <w:rPr>
                <w:rFonts w:hint="eastAsia" w:ascii="仿宋" w:hAnsi="仿宋" w:eastAsia="仿宋" w:cs="仿宋"/>
                <w:highlight w:val="none"/>
              </w:rPr>
              <w:t>文件规定的小微企业、监狱企业、</w:t>
            </w:r>
            <w:r>
              <w:rPr>
                <w:rFonts w:hint="eastAsia" w:ascii="仿宋" w:hAnsi="仿宋" w:eastAsia="仿宋" w:cs="仿宋"/>
                <w:highlight w:val="none"/>
                <w:lang w:val="zh-CN"/>
              </w:rPr>
              <w:t>残疾人福利性单位</w:t>
            </w:r>
            <w:r>
              <w:rPr>
                <w:rFonts w:hint="eastAsia" w:ascii="仿宋" w:hAnsi="仿宋" w:eastAsia="仿宋" w:cs="仿宋"/>
                <w:highlight w:val="none"/>
              </w:rPr>
              <w:t>优惠条件的</w:t>
            </w:r>
            <w:r>
              <w:rPr>
                <w:rFonts w:hint="eastAsia" w:ascii="仿宋" w:hAnsi="仿宋" w:eastAsia="仿宋" w:cs="仿宋"/>
                <w:highlight w:val="none"/>
                <w:lang w:eastAsia="zh-CN"/>
              </w:rPr>
              <w:t>投标人</w:t>
            </w:r>
            <w:r>
              <w:rPr>
                <w:rFonts w:hint="eastAsia" w:ascii="仿宋" w:hAnsi="仿宋" w:eastAsia="仿宋" w:cs="仿宋"/>
                <w:highlight w:val="none"/>
              </w:rPr>
              <w:t>，价格给予</w:t>
            </w:r>
            <w:r>
              <w:rPr>
                <w:rFonts w:hint="eastAsia" w:ascii="仿宋" w:hAnsi="仿宋" w:eastAsia="仿宋" w:cs="仿宋"/>
                <w:highlight w:val="none"/>
                <w:lang w:val="en-US" w:eastAsia="zh-CN"/>
              </w:rPr>
              <w:t>10</w:t>
            </w:r>
            <w:r>
              <w:rPr>
                <w:rFonts w:hint="eastAsia" w:ascii="仿宋" w:hAnsi="仿宋" w:eastAsia="仿宋" w:cs="仿宋"/>
                <w:highlight w:val="none"/>
              </w:rPr>
              <w:t>%的扣除，用扣除后的价格参与评审。</w:t>
            </w:r>
          </w:p>
        </w:tc>
        <w:tc>
          <w:tcPr>
            <w:tcW w:w="822"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61" w:type="dxa"/>
            <w:vMerge w:val="continue"/>
            <w:vAlign w:val="center"/>
          </w:tcPr>
          <w:p>
            <w:pPr>
              <w:snapToGrid w:val="0"/>
              <w:spacing w:line="360" w:lineRule="auto"/>
              <w:jc w:val="center"/>
              <w:rPr>
                <w:rFonts w:ascii="仿宋" w:hAnsi="仿宋" w:eastAsia="仿宋" w:cs="仿宋"/>
                <w:highlight w:val="none"/>
              </w:rPr>
            </w:pPr>
          </w:p>
        </w:tc>
        <w:tc>
          <w:tcPr>
            <w:tcW w:w="1022" w:type="dxa"/>
            <w:vAlign w:val="center"/>
          </w:tcPr>
          <w:p>
            <w:pPr>
              <w:tabs>
                <w:tab w:val="left" w:pos="420"/>
                <w:tab w:val="center" w:pos="4153"/>
                <w:tab w:val="right" w:pos="8306"/>
              </w:tabs>
              <w:adjustRightInd w:val="0"/>
              <w:spacing w:line="360" w:lineRule="auto"/>
              <w:jc w:val="center"/>
              <w:rPr>
                <w:rFonts w:ascii="仿宋" w:hAnsi="仿宋" w:eastAsia="仿宋" w:cs="仿宋"/>
                <w:highlight w:val="none"/>
              </w:rPr>
            </w:pPr>
            <w:r>
              <w:rPr>
                <w:rFonts w:hint="eastAsia" w:ascii="仿宋" w:hAnsi="仿宋" w:eastAsia="仿宋" w:cs="仿宋"/>
                <w:highlight w:val="none"/>
              </w:rPr>
              <w:t>商务条款响应程度</w:t>
            </w:r>
          </w:p>
        </w:tc>
        <w:tc>
          <w:tcPr>
            <w:tcW w:w="6320" w:type="dxa"/>
            <w:vAlign w:val="center"/>
          </w:tcPr>
          <w:p>
            <w:pPr>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rPr>
              <w:t>投标文件对付款、质量保证、服务期、服务承诺、合同条款等商务要求进行响应说明，根据响应程度计0-5分。</w:t>
            </w:r>
          </w:p>
        </w:tc>
        <w:tc>
          <w:tcPr>
            <w:tcW w:w="822" w:type="dxa"/>
            <w:vAlign w:val="center"/>
          </w:tcPr>
          <w:p>
            <w:pPr>
              <w:spacing w:line="360" w:lineRule="auto"/>
              <w:jc w:val="center"/>
              <w:rPr>
                <w:rFonts w:ascii="仿宋" w:hAnsi="仿宋" w:eastAsia="仿宋" w:cs="仿宋"/>
                <w:highlight w:val="none"/>
              </w:rPr>
            </w:pPr>
            <w:r>
              <w:rPr>
                <w:rFonts w:hint="eastAsia" w:ascii="仿宋" w:hAnsi="仿宋" w:eastAsia="仿宋" w:cs="仿宋"/>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61" w:type="dxa"/>
            <w:vMerge w:val="continue"/>
            <w:vAlign w:val="center"/>
          </w:tcPr>
          <w:p>
            <w:pPr>
              <w:snapToGrid w:val="0"/>
              <w:spacing w:line="360" w:lineRule="auto"/>
              <w:jc w:val="center"/>
              <w:rPr>
                <w:rFonts w:ascii="仿宋" w:hAnsi="仿宋" w:eastAsia="仿宋" w:cs="仿宋"/>
                <w:highlight w:val="none"/>
              </w:rPr>
            </w:pPr>
          </w:p>
        </w:tc>
        <w:tc>
          <w:tcPr>
            <w:tcW w:w="1022" w:type="dxa"/>
            <w:vAlign w:val="center"/>
          </w:tcPr>
          <w:p>
            <w:pPr>
              <w:spacing w:line="360" w:lineRule="auto"/>
              <w:jc w:val="center"/>
              <w:rPr>
                <w:rFonts w:hint="eastAsia" w:ascii="仿宋" w:hAnsi="仿宋" w:eastAsia="仿宋" w:cs="仿宋"/>
                <w:bCs/>
                <w:color w:val="FF0000"/>
                <w:sz w:val="24"/>
                <w:szCs w:val="24"/>
                <w:highlight w:val="none"/>
                <w:lang w:val="en-US" w:eastAsia="zh-CN" w:bidi="ar-SA"/>
              </w:rPr>
            </w:pPr>
            <w:r>
              <w:rPr>
                <w:rFonts w:hint="eastAsia" w:ascii="仿宋" w:hAnsi="仿宋" w:eastAsia="仿宋" w:cs="仿宋"/>
                <w:highlight w:val="none"/>
                <w:lang w:eastAsia="zh-CN"/>
              </w:rPr>
              <w:t>企业实力</w:t>
            </w:r>
          </w:p>
        </w:tc>
        <w:tc>
          <w:tcPr>
            <w:tcW w:w="6320" w:type="dxa"/>
            <w:vAlign w:val="center"/>
          </w:tcPr>
          <w:p>
            <w:pPr>
              <w:keepNext w:val="0"/>
              <w:keepLines w:val="0"/>
              <w:widowControl/>
              <w:suppressLineNumbers w:val="0"/>
              <w:spacing w:line="360" w:lineRule="auto"/>
              <w:ind w:firstLine="480" w:firstLineChars="200"/>
              <w:jc w:val="left"/>
              <w:rPr>
                <w:rFonts w:hint="eastAsia" w:ascii="仿宋" w:hAnsi="仿宋" w:eastAsia="仿宋" w:cs="仿宋"/>
                <w:color w:val="FF0000"/>
                <w:sz w:val="24"/>
                <w:szCs w:val="24"/>
                <w:highlight w:val="none"/>
                <w:lang w:val="en-US" w:eastAsia="zh-CN" w:bidi="ar-SA"/>
              </w:rPr>
            </w:pPr>
            <w:r>
              <w:rPr>
                <w:rFonts w:hint="eastAsia" w:ascii="仿宋" w:hAnsi="仿宋" w:eastAsia="仿宋" w:cs="仿宋"/>
                <w:highlight w:val="none"/>
                <w:lang w:val="en-US" w:eastAsia="zh-CN"/>
              </w:rPr>
              <w:t>服务渠道正规，有合法有效的服务协议（不限于代理协议、原厂授权等），确保所提供服务及时有效，无纠纷；不提供的，得 0 分。</w:t>
            </w:r>
          </w:p>
        </w:tc>
        <w:tc>
          <w:tcPr>
            <w:tcW w:w="822"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61" w:type="dxa"/>
            <w:vMerge w:val="continue"/>
            <w:vAlign w:val="center"/>
          </w:tcPr>
          <w:p>
            <w:pPr>
              <w:snapToGrid w:val="0"/>
              <w:spacing w:line="360" w:lineRule="auto"/>
              <w:jc w:val="center"/>
              <w:rPr>
                <w:rFonts w:ascii="仿宋" w:hAnsi="仿宋" w:eastAsia="仿宋" w:cs="仿宋"/>
                <w:highlight w:val="none"/>
              </w:rPr>
            </w:pPr>
          </w:p>
        </w:tc>
        <w:tc>
          <w:tcPr>
            <w:tcW w:w="1022" w:type="dxa"/>
            <w:vAlign w:val="center"/>
          </w:tcPr>
          <w:p>
            <w:pPr>
              <w:spacing w:line="360" w:lineRule="auto"/>
              <w:jc w:val="center"/>
              <w:rPr>
                <w:rFonts w:ascii="仿宋" w:hAnsi="仿宋" w:eastAsia="仿宋" w:cs="仿宋"/>
                <w:highlight w:val="none"/>
              </w:rPr>
            </w:pPr>
            <w:r>
              <w:rPr>
                <w:rFonts w:hint="eastAsia" w:ascii="仿宋" w:hAnsi="仿宋" w:eastAsia="仿宋" w:cs="仿宋"/>
                <w:bCs/>
                <w:highlight w:val="none"/>
              </w:rPr>
              <w:t>业绩</w:t>
            </w:r>
          </w:p>
        </w:tc>
        <w:tc>
          <w:tcPr>
            <w:tcW w:w="6320" w:type="dxa"/>
            <w:vAlign w:val="center"/>
          </w:tcPr>
          <w:p>
            <w:pPr>
              <w:adjustRightInd w:val="0"/>
              <w:snapToGrid w:val="0"/>
              <w:spacing w:line="360" w:lineRule="auto"/>
              <w:ind w:firstLine="480" w:firstLineChars="200"/>
              <w:rPr>
                <w:rFonts w:ascii="仿宋" w:hAnsi="仿宋" w:eastAsia="仿宋" w:cs="仿宋"/>
                <w:highlight w:val="none"/>
              </w:rPr>
            </w:pPr>
            <w:r>
              <w:rPr>
                <w:rFonts w:hint="eastAsia" w:ascii="仿宋" w:hAnsi="仿宋" w:eastAsia="仿宋" w:cs="仿宋"/>
                <w:highlight w:val="none"/>
                <w:lang w:val="en-US" w:eastAsia="zh-CN"/>
              </w:rPr>
              <w:t>提供</w:t>
            </w:r>
            <w:r>
              <w:rPr>
                <w:rFonts w:hint="eastAsia" w:ascii="仿宋" w:hAnsi="仿宋" w:eastAsia="仿宋" w:cs="仿宋"/>
                <w:highlight w:val="none"/>
                <w:lang w:eastAsia="zh-CN"/>
              </w:rPr>
              <w:t>投标人</w:t>
            </w:r>
            <w:r>
              <w:rPr>
                <w:rFonts w:hint="eastAsia" w:ascii="仿宋" w:hAnsi="仿宋" w:eastAsia="仿宋" w:cs="仿宋"/>
                <w:highlight w:val="none"/>
              </w:rPr>
              <w:t>近三年（2020年</w:t>
            </w:r>
            <w:r>
              <w:rPr>
                <w:rFonts w:hint="eastAsia" w:ascii="仿宋" w:hAnsi="仿宋" w:eastAsia="仿宋" w:cs="仿宋"/>
                <w:highlight w:val="none"/>
                <w:lang w:val="en-US" w:eastAsia="zh-CN"/>
              </w:rPr>
              <w:t>5</w:t>
            </w:r>
            <w:r>
              <w:rPr>
                <w:rFonts w:hint="eastAsia" w:ascii="仿宋" w:hAnsi="仿宋" w:eastAsia="仿宋" w:cs="仿宋"/>
                <w:highlight w:val="none"/>
              </w:rPr>
              <w:t>月至今以合同签订时间为准）的同类</w:t>
            </w:r>
            <w:r>
              <w:rPr>
                <w:rFonts w:hint="eastAsia" w:ascii="仿宋" w:hAnsi="仿宋" w:eastAsia="仿宋" w:cs="仿宋"/>
                <w:highlight w:val="none"/>
                <w:lang w:val="zh-CN"/>
              </w:rPr>
              <w:t>业绩证明文件</w:t>
            </w:r>
            <w:r>
              <w:rPr>
                <w:rFonts w:hint="eastAsia" w:ascii="仿宋" w:hAnsi="仿宋" w:eastAsia="仿宋" w:cs="仿宋"/>
                <w:highlight w:val="none"/>
              </w:rPr>
              <w:t>，提供</w:t>
            </w:r>
            <w:r>
              <w:rPr>
                <w:rFonts w:hint="eastAsia" w:ascii="仿宋" w:hAnsi="仿宋" w:eastAsia="仿宋" w:cs="仿宋"/>
                <w:highlight w:val="none"/>
                <w:lang w:val="en-US" w:eastAsia="zh-CN"/>
              </w:rPr>
              <w:t>完整合同</w:t>
            </w:r>
            <w:r>
              <w:rPr>
                <w:rFonts w:hint="eastAsia" w:ascii="仿宋" w:hAnsi="仿宋" w:eastAsia="仿宋" w:cs="仿宋"/>
                <w:highlight w:val="none"/>
              </w:rPr>
              <w:t>复印件加盖公章，每提供一份得</w:t>
            </w:r>
            <w:r>
              <w:rPr>
                <w:rFonts w:hint="eastAsia" w:ascii="仿宋" w:hAnsi="仿宋" w:eastAsia="仿宋" w:cs="仿宋"/>
                <w:highlight w:val="none"/>
                <w:lang w:val="en-US" w:eastAsia="zh-CN"/>
              </w:rPr>
              <w:t>1</w:t>
            </w:r>
            <w:r>
              <w:rPr>
                <w:rFonts w:hint="eastAsia" w:ascii="仿宋" w:hAnsi="仿宋" w:eastAsia="仿宋" w:cs="仿宋"/>
                <w:highlight w:val="none"/>
              </w:rPr>
              <w:t>分，满分</w:t>
            </w:r>
            <w:r>
              <w:rPr>
                <w:rFonts w:hint="eastAsia" w:ascii="仿宋" w:hAnsi="仿宋" w:eastAsia="仿宋" w:cs="仿宋"/>
                <w:highlight w:val="none"/>
                <w:lang w:val="en-US" w:eastAsia="zh-CN"/>
              </w:rPr>
              <w:t>5</w:t>
            </w:r>
            <w:r>
              <w:rPr>
                <w:rFonts w:hint="eastAsia" w:ascii="仿宋" w:hAnsi="仿宋" w:eastAsia="仿宋" w:cs="仿宋"/>
                <w:highlight w:val="none"/>
              </w:rPr>
              <w:t>分。</w:t>
            </w:r>
          </w:p>
        </w:tc>
        <w:tc>
          <w:tcPr>
            <w:tcW w:w="822"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restart"/>
            <w:vAlign w:val="center"/>
          </w:tcPr>
          <w:p>
            <w:pPr>
              <w:tabs>
                <w:tab w:val="left" w:pos="420"/>
                <w:tab w:val="center" w:pos="4153"/>
                <w:tab w:val="right" w:pos="8306"/>
              </w:tabs>
              <w:adjustRightInd w:val="0"/>
              <w:spacing w:line="360" w:lineRule="auto"/>
              <w:jc w:val="center"/>
              <w:rPr>
                <w:rFonts w:ascii="仿宋" w:hAnsi="仿宋" w:eastAsia="仿宋" w:cs="仿宋"/>
                <w:highlight w:val="none"/>
                <w:lang w:val="zh-CN"/>
              </w:rPr>
            </w:pPr>
            <w:r>
              <w:rPr>
                <w:rFonts w:hint="eastAsia" w:ascii="仿宋" w:hAnsi="仿宋" w:eastAsia="仿宋" w:cs="仿宋"/>
                <w:highlight w:val="none"/>
                <w:lang w:val="zh-CN"/>
              </w:rPr>
              <w:t>技术评审</w:t>
            </w:r>
          </w:p>
          <w:p>
            <w:pPr>
              <w:tabs>
                <w:tab w:val="left" w:pos="420"/>
                <w:tab w:val="center" w:pos="4153"/>
                <w:tab w:val="right" w:pos="8306"/>
              </w:tabs>
              <w:adjustRightInd w:val="0"/>
              <w:spacing w:line="360" w:lineRule="auto"/>
              <w:jc w:val="center"/>
              <w:rPr>
                <w:highlight w:val="none"/>
                <w:lang w:val="zh-CN"/>
              </w:rPr>
            </w:pPr>
            <w:r>
              <w:rPr>
                <w:rFonts w:hint="eastAsia" w:ascii="仿宋" w:hAnsi="仿宋" w:eastAsia="仿宋" w:cs="仿宋"/>
                <w:highlight w:val="none"/>
                <w:lang w:val="zh-CN"/>
              </w:rPr>
              <w:t>（</w:t>
            </w:r>
            <w:r>
              <w:rPr>
                <w:rFonts w:hint="eastAsia" w:ascii="仿宋" w:hAnsi="仿宋" w:eastAsia="仿宋" w:cs="仿宋"/>
                <w:highlight w:val="none"/>
                <w:lang w:val="en-US" w:eastAsia="zh-CN"/>
              </w:rPr>
              <w:t>70</w:t>
            </w:r>
            <w:r>
              <w:rPr>
                <w:rFonts w:hint="eastAsia" w:ascii="仿宋" w:hAnsi="仿宋" w:eastAsia="仿宋" w:cs="仿宋"/>
                <w:highlight w:val="none"/>
              </w:rPr>
              <w:t>分</w:t>
            </w:r>
            <w:r>
              <w:rPr>
                <w:rFonts w:hint="eastAsia" w:ascii="仿宋" w:hAnsi="仿宋" w:eastAsia="仿宋" w:cs="仿宋"/>
                <w:highlight w:val="none"/>
                <w:lang w:val="zh-CN"/>
              </w:rPr>
              <w:t>）</w:t>
            </w:r>
          </w:p>
        </w:tc>
        <w:tc>
          <w:tcPr>
            <w:tcW w:w="1022" w:type="dxa"/>
            <w:vAlign w:val="center"/>
          </w:tcPr>
          <w:p>
            <w:pPr>
              <w:tabs>
                <w:tab w:val="left" w:pos="420"/>
                <w:tab w:val="center" w:pos="4153"/>
                <w:tab w:val="right" w:pos="8306"/>
              </w:tabs>
              <w:adjustRightInd w:val="0"/>
              <w:spacing w:line="360" w:lineRule="auto"/>
              <w:jc w:val="center"/>
              <w:rPr>
                <w:rFonts w:hint="eastAsia" w:ascii="仿宋" w:hAnsi="仿宋" w:eastAsia="仿宋" w:cs="仿宋"/>
                <w:bCs/>
                <w:highlight w:val="none"/>
                <w:lang w:eastAsia="zh-CN"/>
              </w:rPr>
            </w:pPr>
            <w:r>
              <w:rPr>
                <w:rFonts w:hint="eastAsia" w:ascii="仿宋" w:hAnsi="仿宋" w:eastAsia="仿宋" w:cs="仿宋"/>
                <w:bCs/>
                <w:highlight w:val="none"/>
                <w:lang w:eastAsia="zh-CN"/>
              </w:rPr>
              <w:t>服务方案</w:t>
            </w:r>
          </w:p>
        </w:tc>
        <w:tc>
          <w:tcPr>
            <w:tcW w:w="6320" w:type="dxa"/>
            <w:vAlign w:val="center"/>
          </w:tcPr>
          <w:p>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针对本项目提供详细的服务方案，方案包括但不限于①设备清洁除尘保养、安全检查、运行状况检查；②性能测试及校准；</w:t>
            </w:r>
            <w:r>
              <w:rPr>
                <w:rFonts w:hint="eastAsia" w:ascii="宋体" w:hAnsi="宋体" w:eastAsia="宋体" w:cs="宋体"/>
                <w:sz w:val="24"/>
                <w:szCs w:val="24"/>
                <w:highlight w:val="none"/>
                <w:lang w:val="en-US" w:eastAsia="zh-CN"/>
              </w:rPr>
              <w:t>③</w:t>
            </w:r>
            <w:r>
              <w:rPr>
                <w:rFonts w:hint="eastAsia" w:ascii="仿宋" w:hAnsi="仿宋" w:eastAsia="仿宋" w:cs="仿宋"/>
                <w:sz w:val="24"/>
                <w:szCs w:val="24"/>
                <w:highlight w:val="none"/>
                <w:lang w:val="en-US" w:eastAsia="zh-CN"/>
              </w:rPr>
              <w:t>必要的机械及电气检查、非紧急性质的预防性维护</w:t>
            </w:r>
            <w:r>
              <w:rPr>
                <w:rFonts w:hint="eastAsia" w:ascii="宋体" w:hAnsi="宋体" w:eastAsia="宋体" w:cs="宋体"/>
                <w:sz w:val="24"/>
                <w:szCs w:val="24"/>
                <w:highlight w:val="none"/>
                <w:lang w:val="en-US" w:eastAsia="zh-CN"/>
              </w:rPr>
              <w:t>④</w:t>
            </w:r>
            <w:r>
              <w:rPr>
                <w:rFonts w:hint="eastAsia" w:ascii="仿宋" w:hAnsi="仿宋" w:eastAsia="仿宋" w:cs="仿宋"/>
                <w:sz w:val="24"/>
                <w:szCs w:val="24"/>
                <w:highlight w:val="none"/>
                <w:lang w:val="en-US" w:eastAsia="zh-CN"/>
              </w:rPr>
              <w:t>软件系统定期性能测试及错误数据及时校准</w:t>
            </w:r>
            <w:r>
              <w:rPr>
                <w:rFonts w:hint="eastAsia" w:ascii="宋体" w:hAnsi="宋体" w:eastAsia="宋体" w:cs="宋体"/>
                <w:sz w:val="24"/>
                <w:szCs w:val="24"/>
                <w:highlight w:val="none"/>
                <w:lang w:val="en-US" w:eastAsia="zh-CN"/>
              </w:rPr>
              <w:t>⑤</w:t>
            </w:r>
            <w:r>
              <w:rPr>
                <w:rFonts w:hint="eastAsia" w:ascii="仿宋" w:hAnsi="仿宋" w:eastAsia="仿宋" w:cs="仿宋"/>
                <w:sz w:val="24"/>
                <w:szCs w:val="24"/>
                <w:highlight w:val="none"/>
                <w:lang w:val="en-US" w:eastAsia="zh-CN"/>
              </w:rPr>
              <w:t>开机保障率保证措施及承诺等内容。</w:t>
            </w:r>
          </w:p>
          <w:p>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1、完善性：方案必须全面，对评审内容中的各项要求有详细阐述；</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2、可实施性：切合本项目实际情况，提出步骤清晰、合理的方案；</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上述5项评审内容全部满足评审标准得15分，每有一个评审内容缺项扣3分，每有一项评审内容存在缺陷，扣1分，扣完为止。</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eastAsia="仿宋"/>
                <w:highlight w:val="none"/>
                <w:lang w:eastAsia="zh-CN"/>
              </w:rPr>
            </w:pPr>
            <w:r>
              <w:rPr>
                <w:rFonts w:hint="eastAsia" w:ascii="仿宋" w:hAnsi="仿宋" w:eastAsia="仿宋" w:cs="仿宋"/>
                <w:sz w:val="24"/>
                <w:szCs w:val="24"/>
                <w:highlight w:val="none"/>
                <w:lang w:val="en-US" w:eastAsia="zh-CN"/>
              </w:rPr>
              <w:t>说明：缺陷是指内容不合理、虽有内容但不完善、内容表述前后不一致、套用其他项目方案或与项目需求不匹配及其他不利于项目实施的等任意一种情形。</w:t>
            </w:r>
          </w:p>
        </w:tc>
        <w:tc>
          <w:tcPr>
            <w:tcW w:w="822" w:type="dxa"/>
            <w:vAlign w:val="center"/>
          </w:tcPr>
          <w:p>
            <w:pPr>
              <w:adjustRightInd w:val="0"/>
              <w:snapToGrid w:val="0"/>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spacing w:line="360" w:lineRule="auto"/>
              <w:jc w:val="center"/>
              <w:rPr>
                <w:rFonts w:ascii="仿宋" w:hAnsi="仿宋" w:eastAsia="仿宋" w:cs="仿宋"/>
                <w:highlight w:val="none"/>
                <w:lang w:val="zh-CN"/>
              </w:rPr>
            </w:pPr>
          </w:p>
        </w:tc>
        <w:tc>
          <w:tcPr>
            <w:tcW w:w="1022" w:type="dxa"/>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维保方案</w:t>
            </w:r>
          </w:p>
        </w:tc>
        <w:tc>
          <w:tcPr>
            <w:tcW w:w="6320" w:type="dxa"/>
            <w:vAlign w:val="center"/>
          </w:tcPr>
          <w:p>
            <w:pPr>
              <w:adjustRightInd w:val="0"/>
              <w:snapToGrid w:val="0"/>
              <w:spacing w:line="360" w:lineRule="auto"/>
              <w:ind w:firstLine="482" w:firstLineChars="20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一、评审内容</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针对本项目提供具体可行的维保方案，包括但不限于①建立完善的维护保养管理体系；②健全的维护管理工具与手段；③确保设备维修后使用可靠、稳定、性能充分发挥的保证措施及承诺。</w:t>
            </w:r>
          </w:p>
          <w:p>
            <w:pPr>
              <w:adjustRightInd w:val="0"/>
              <w:snapToGrid w:val="0"/>
              <w:spacing w:line="360" w:lineRule="auto"/>
              <w:ind w:firstLine="482" w:firstLineChars="20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二、评审标准</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1、完善性：方案必须全面，对评审内容中的各项要求有详细阐述；</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2、可实施性：切合本项目实际情况，提出步骤清晰、合理的方案；</w:t>
            </w:r>
          </w:p>
          <w:p>
            <w:pPr>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上述3项评审内容全部满足评审标准得9分，每有一个评审内容缺项扣3分，每有一项评审内容存在缺陷，扣1分，扣完为止。</w:t>
            </w:r>
          </w:p>
          <w:p>
            <w:pPr>
              <w:adjustRightInd w:val="0"/>
              <w:snapToGrid w:val="0"/>
              <w:spacing w:line="360" w:lineRule="auto"/>
              <w:ind w:firstLine="480" w:firstLineChars="200"/>
              <w:rPr>
                <w:rFonts w:hint="eastAsia"/>
                <w:highlight w:val="none"/>
                <w:lang w:val="en-US" w:eastAsia="zh-CN"/>
              </w:rPr>
            </w:pPr>
            <w:r>
              <w:rPr>
                <w:rFonts w:hint="eastAsia" w:ascii="仿宋" w:hAnsi="仿宋" w:eastAsia="仿宋" w:cs="仿宋"/>
                <w:sz w:val="24"/>
                <w:szCs w:val="24"/>
                <w:highlight w:val="none"/>
                <w:lang w:val="en-US" w:eastAsia="zh-CN"/>
              </w:rPr>
              <w:t>说明：缺陷是指内容不合理、虽有内容但不完善、内容表述前后不一致、套用其他项目方案或与项目需求不匹配及其他不利于项目实施的等任意一种情形。</w:t>
            </w:r>
          </w:p>
        </w:tc>
        <w:tc>
          <w:tcPr>
            <w:tcW w:w="822" w:type="dxa"/>
            <w:vAlign w:val="center"/>
          </w:tcPr>
          <w:p>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spacing w:line="360" w:lineRule="auto"/>
              <w:jc w:val="center"/>
              <w:rPr>
                <w:rFonts w:ascii="仿宋" w:hAnsi="仿宋" w:eastAsia="仿宋" w:cs="仿宋"/>
                <w:highlight w:val="none"/>
                <w:lang w:val="zh-CN"/>
              </w:rPr>
            </w:pPr>
          </w:p>
        </w:tc>
        <w:tc>
          <w:tcPr>
            <w:tcW w:w="1022" w:type="dxa"/>
            <w:vAlign w:val="center"/>
          </w:tcPr>
          <w:p>
            <w:pPr>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应急</w:t>
            </w:r>
          </w:p>
          <w:p>
            <w:pPr>
              <w:adjustRightInd w:val="0"/>
              <w:snapToGrid w:val="0"/>
              <w:spacing w:line="360" w:lineRule="auto"/>
              <w:jc w:val="center"/>
              <w:rPr>
                <w:rFonts w:hint="eastAsia" w:ascii="仿宋" w:hAnsi="仿宋" w:eastAsia="仿宋" w:cs="仿宋"/>
                <w:bCs/>
                <w:highlight w:val="none"/>
                <w:lang w:eastAsia="zh-CN"/>
              </w:rPr>
            </w:pPr>
            <w:r>
              <w:rPr>
                <w:rFonts w:hint="eastAsia" w:ascii="仿宋" w:hAnsi="仿宋" w:eastAsia="仿宋" w:cs="仿宋"/>
                <w:sz w:val="24"/>
                <w:szCs w:val="24"/>
                <w:highlight w:val="none"/>
                <w:lang w:val="en-US" w:eastAsia="zh-CN"/>
              </w:rPr>
              <w:t>措施</w:t>
            </w:r>
          </w:p>
        </w:tc>
        <w:tc>
          <w:tcPr>
            <w:tcW w:w="6320" w:type="dxa"/>
            <w:vAlign w:val="center"/>
          </w:tcPr>
          <w:p>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根据本项目特点制定应急方案，方案应包括但不限于①设备故障响应时限②维修服务到场响应时限③备品备件不足的紧急措施④应急突发状况处置措施。</w:t>
            </w:r>
          </w:p>
          <w:p>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1、完善性：方案必须全面，对评审内容中的各项要求有详细阐述；</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2、可实施性：切合本项目实际情况，提出步骤清晰、合理的方案；</w:t>
            </w:r>
          </w:p>
          <w:p>
            <w:pPr>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上述4项评审内容全部满足评审标准得12分，每有一个评审内容缺项扣3分，每有一项评审内容存在缺陷，扣1分，扣完为止。</w:t>
            </w:r>
          </w:p>
          <w:p>
            <w:pPr>
              <w:adjustRightInd w:val="0"/>
              <w:snapToGrid w:val="0"/>
              <w:spacing w:line="360" w:lineRule="auto"/>
              <w:ind w:firstLine="480" w:firstLineChars="200"/>
              <w:rPr>
                <w:highlight w:val="none"/>
              </w:rPr>
            </w:pPr>
            <w:r>
              <w:rPr>
                <w:rFonts w:hint="eastAsia" w:ascii="仿宋" w:hAnsi="仿宋" w:eastAsia="仿宋" w:cs="仿宋"/>
                <w:sz w:val="24"/>
                <w:szCs w:val="24"/>
                <w:highlight w:val="none"/>
                <w:lang w:val="en-US" w:eastAsia="zh-CN"/>
              </w:rPr>
              <w:t>说明：缺陷是指内容不合理、虽有内容但不完善、内容表述前后不一致、套用其他项目方案或与项目需求不匹配及其他不利于项目实施的等任意一种情形。</w:t>
            </w:r>
          </w:p>
        </w:tc>
        <w:tc>
          <w:tcPr>
            <w:tcW w:w="822" w:type="dxa"/>
            <w:vAlign w:val="center"/>
          </w:tcPr>
          <w:p>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spacing w:line="360" w:lineRule="auto"/>
              <w:jc w:val="center"/>
              <w:rPr>
                <w:rFonts w:ascii="仿宋" w:hAnsi="仿宋" w:eastAsia="仿宋" w:cs="仿宋"/>
                <w:highlight w:val="none"/>
                <w:lang w:val="zh-CN"/>
              </w:rPr>
            </w:pPr>
          </w:p>
        </w:tc>
        <w:tc>
          <w:tcPr>
            <w:tcW w:w="1022" w:type="dxa"/>
            <w:vAlign w:val="center"/>
          </w:tcPr>
          <w:p>
            <w:pPr>
              <w:keepNext w:val="0"/>
              <w:keepLines w:val="0"/>
              <w:pageBreakBefore w:val="0"/>
              <w:kinsoku/>
              <w:wordWrap/>
              <w:overflowPunct/>
              <w:topLinePunct w:val="0"/>
              <w:autoSpaceDE/>
              <w:autoSpaceDN/>
              <w:bidi w:val="0"/>
              <w:spacing w:line="360" w:lineRule="auto"/>
              <w:ind w:left="0" w:left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备品备件配备情况</w:t>
            </w:r>
          </w:p>
        </w:tc>
        <w:tc>
          <w:tcPr>
            <w:tcW w:w="6320" w:type="dxa"/>
            <w:vAlign w:val="center"/>
          </w:tcPr>
          <w:p>
            <w:pPr>
              <w:adjustRightInd w:val="0"/>
              <w:snapToGrid w:val="0"/>
              <w:spacing w:line="360" w:lineRule="auto"/>
              <w:ind w:firstLine="480" w:firstLineChars="200"/>
              <w:rPr>
                <w:rFonts w:hint="eastAsia"/>
                <w:b w:val="0"/>
                <w:bCs w:val="0"/>
                <w:highlight w:val="none"/>
                <w:lang w:val="en-US" w:eastAsia="zh-CN"/>
              </w:rPr>
            </w:pPr>
            <w:r>
              <w:rPr>
                <w:rFonts w:hint="eastAsia" w:ascii="仿宋" w:hAnsi="仿宋" w:eastAsia="仿宋" w:cs="仿宋"/>
                <w:b w:val="0"/>
                <w:bCs w:val="0"/>
                <w:sz w:val="24"/>
                <w:szCs w:val="24"/>
                <w:highlight w:val="none"/>
                <w:lang w:val="en-US" w:eastAsia="zh-CN"/>
              </w:rPr>
              <w:t>投标人针对本项目</w:t>
            </w:r>
            <w:r>
              <w:rPr>
                <w:rFonts w:hint="eastAsia" w:ascii="仿宋" w:hAnsi="仿宋" w:eastAsia="仿宋" w:cs="仿宋"/>
                <w:b/>
                <w:bCs/>
                <w:sz w:val="24"/>
                <w:szCs w:val="24"/>
                <w:highlight w:val="none"/>
                <w:lang w:val="en-US" w:eastAsia="zh-CN"/>
              </w:rPr>
              <w:t>维保设备飞秒激光系统、准分子激光系统、角膜地形图检测系统</w:t>
            </w:r>
            <w:r>
              <w:rPr>
                <w:rFonts w:hint="eastAsia" w:ascii="仿宋" w:hAnsi="仿宋" w:eastAsia="仿宋" w:cs="仿宋"/>
                <w:b w:val="0"/>
                <w:bCs w:val="0"/>
                <w:sz w:val="24"/>
                <w:szCs w:val="24"/>
                <w:highlight w:val="none"/>
                <w:lang w:val="en-US" w:eastAsia="zh-CN"/>
              </w:rPr>
              <w:t>提供的部件及备品备件符合行业标准，供应渠道正常，有保障，具有相关的质量保证，提供合法正规的来源渠道证明文件（证明文件包括但不限于销售协议、代理协议、原厂授权等证明材料）。每提供一个维保设备的合法证明文件得3分，满分9分。</w:t>
            </w:r>
          </w:p>
        </w:tc>
        <w:tc>
          <w:tcPr>
            <w:tcW w:w="822" w:type="dxa"/>
            <w:vAlign w:val="center"/>
          </w:tcPr>
          <w:p>
            <w:pPr>
              <w:spacing w:line="360" w:lineRule="auto"/>
              <w:jc w:val="center"/>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spacing w:line="360" w:lineRule="auto"/>
              <w:jc w:val="center"/>
              <w:rPr>
                <w:rFonts w:ascii="仿宋" w:hAnsi="仿宋" w:eastAsia="仿宋" w:cs="仿宋"/>
                <w:highlight w:val="none"/>
                <w:lang w:val="zh-CN"/>
              </w:rPr>
            </w:pPr>
          </w:p>
        </w:tc>
        <w:tc>
          <w:tcPr>
            <w:tcW w:w="102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highlight w:val="none"/>
                <w:lang w:val="en-US"/>
              </w:rPr>
            </w:pPr>
            <w:r>
              <w:rPr>
                <w:rFonts w:hint="eastAsia" w:ascii="仿宋" w:hAnsi="仿宋" w:eastAsia="仿宋" w:cs="仿宋"/>
                <w:sz w:val="24"/>
                <w:szCs w:val="24"/>
                <w:highlight w:val="none"/>
                <w:lang w:val="en-US" w:eastAsia="zh-CN"/>
              </w:rPr>
              <w:t>措施</w:t>
            </w:r>
          </w:p>
        </w:tc>
        <w:tc>
          <w:tcPr>
            <w:tcW w:w="6320" w:type="dxa"/>
            <w:vAlign w:val="center"/>
          </w:tcPr>
          <w:p>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投标人针对本项目提供保障措施，包括但不限于①合理的进度计划安排</w:t>
            </w:r>
            <w:r>
              <w:rPr>
                <w:rFonts w:hint="eastAsia" w:ascii="仿宋" w:hAnsi="仿宋" w:eastAsia="仿宋" w:cs="仿宋"/>
                <w:sz w:val="24"/>
                <w:szCs w:val="24"/>
                <w:highlight w:val="none"/>
                <w:lang w:val="zh-CN" w:eastAsia="zh-CN"/>
              </w:rPr>
              <w:t>②</w:t>
            </w:r>
            <w:r>
              <w:rPr>
                <w:rFonts w:hint="eastAsia" w:ascii="仿宋" w:hAnsi="仿宋" w:eastAsia="仿宋" w:cs="仿宋"/>
                <w:sz w:val="24"/>
                <w:szCs w:val="24"/>
                <w:highlight w:val="none"/>
                <w:lang w:val="en-US" w:eastAsia="zh-CN"/>
              </w:rPr>
              <w:t>质量保证措施③安全保证措施完善。</w:t>
            </w:r>
          </w:p>
          <w:p>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1、完善性：方案必须全面，对评审内容中的各项要求有详细阐述；</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2、可实施性：切合本项目实际情况，提出步骤清晰、合理的方案；</w:t>
            </w:r>
          </w:p>
          <w:p>
            <w:pPr>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上述3项评审内容全部满足评审标准得9分，每有一个评审内容缺项扣3分，每有一项评审内容存在缺陷，扣1分，扣完为止。</w:t>
            </w:r>
          </w:p>
          <w:p>
            <w:pPr>
              <w:adjustRightInd w:val="0"/>
              <w:snapToGrid w:val="0"/>
              <w:spacing w:line="360" w:lineRule="auto"/>
              <w:ind w:firstLine="480" w:firstLineChars="200"/>
              <w:rPr>
                <w:highlight w:val="none"/>
              </w:rPr>
            </w:pPr>
            <w:r>
              <w:rPr>
                <w:rFonts w:hint="eastAsia" w:ascii="仿宋" w:hAnsi="仿宋" w:eastAsia="仿宋" w:cs="仿宋"/>
                <w:sz w:val="24"/>
                <w:szCs w:val="24"/>
                <w:highlight w:val="none"/>
                <w:lang w:val="en-US" w:eastAsia="zh-CN"/>
              </w:rPr>
              <w:t>说明：缺陷是指内容不合理、虽有内容但不完善、内容表述前后不一致、套用其他项目方案或与项目需求不匹配及其他不利于项目实施的等任意一种情形。</w:t>
            </w:r>
          </w:p>
        </w:tc>
        <w:tc>
          <w:tcPr>
            <w:tcW w:w="82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highlight w:val="none"/>
              </w:rPr>
            </w:pPr>
            <w:r>
              <w:rPr>
                <w:rFonts w:hint="eastAsia" w:ascii="仿宋" w:hAnsi="仿宋" w:eastAsia="仿宋" w:cs="仿宋"/>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spacing w:line="360" w:lineRule="auto"/>
              <w:jc w:val="center"/>
              <w:rPr>
                <w:rFonts w:ascii="仿宋" w:hAnsi="仿宋" w:eastAsia="仿宋" w:cs="仿宋"/>
                <w:highlight w:val="none"/>
                <w:lang w:val="zh-CN"/>
              </w:rPr>
            </w:pPr>
          </w:p>
        </w:tc>
        <w:tc>
          <w:tcPr>
            <w:tcW w:w="102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人员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仿宋" w:hAnsi="仿宋" w:eastAsia="仿宋" w:cs="仿宋"/>
                <w:highlight w:val="none"/>
              </w:rPr>
            </w:pPr>
            <w:r>
              <w:rPr>
                <w:rFonts w:hint="eastAsia" w:ascii="仿宋" w:hAnsi="仿宋" w:eastAsia="仿宋" w:cs="仿宋"/>
                <w:sz w:val="24"/>
                <w:szCs w:val="24"/>
                <w:highlight w:val="none"/>
                <w:lang w:eastAsia="zh-CN"/>
              </w:rPr>
              <w:t>安排</w:t>
            </w:r>
          </w:p>
        </w:tc>
        <w:tc>
          <w:tcPr>
            <w:tcW w:w="6320" w:type="dxa"/>
            <w:vAlign w:val="center"/>
          </w:tcPr>
          <w:p>
            <w:pPr>
              <w:pStyle w:val="24"/>
              <w:numPr>
                <w:ilvl w:val="0"/>
                <w:numId w:val="0"/>
              </w:numPr>
              <w:ind w:firstLine="482" w:firstLineChars="2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一、评审内容</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针对本项目有完整的项目人员组成，包括但不限于①组织结构；②人员配备满足项目要求；③岗位分工明确；④日常管理制度。</w:t>
            </w:r>
          </w:p>
          <w:p>
            <w:pPr>
              <w:adjustRightInd w:val="0"/>
              <w:snapToGrid w:val="0"/>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1、完善性：方案必须全面，对评审内容中的各项要求有详细阐述；</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2、可实施性：切合本项目实际情况，提出步骤清晰、合理的方案；</w:t>
            </w:r>
          </w:p>
          <w:p>
            <w:pPr>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上述4项评审内容全部满足评审标准得8分，每有一个评审内容缺项扣2分，每有一项评审内容存在缺陷，扣1分，扣完为止。</w:t>
            </w:r>
          </w:p>
          <w:p>
            <w:pPr>
              <w:adjustRightInd w:val="0"/>
              <w:snapToGrid w:val="0"/>
              <w:spacing w:line="360" w:lineRule="auto"/>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 xml:space="preserve">说明：缺陷是指内容不合理、虽有内容但不完善、内容表述前后不一致、套用其他项目方案或与项目需求不匹配及其他不利于项目实施的等任意一种情形。                           </w:t>
            </w:r>
          </w:p>
        </w:tc>
        <w:tc>
          <w:tcPr>
            <w:tcW w:w="82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highlight w:val="none"/>
                <w:lang w:eastAsia="zh-CN"/>
              </w:rPr>
            </w:pPr>
            <w:r>
              <w:rPr>
                <w:rFonts w:hint="eastAsia" w:ascii="仿宋" w:hAnsi="仿宋" w:eastAsia="仿宋" w:cs="仿宋"/>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261" w:type="dxa"/>
            <w:vMerge w:val="continue"/>
            <w:vAlign w:val="center"/>
          </w:tcPr>
          <w:p>
            <w:pPr>
              <w:tabs>
                <w:tab w:val="left" w:pos="420"/>
                <w:tab w:val="center" w:pos="4153"/>
                <w:tab w:val="right" w:pos="8306"/>
              </w:tabs>
              <w:adjustRightInd w:val="0"/>
              <w:spacing w:line="360" w:lineRule="auto"/>
              <w:jc w:val="center"/>
              <w:rPr>
                <w:rFonts w:ascii="仿宋" w:hAnsi="仿宋" w:eastAsia="仿宋" w:cs="仿宋"/>
                <w:highlight w:val="none"/>
                <w:lang w:val="zh-CN"/>
              </w:rPr>
            </w:pPr>
          </w:p>
        </w:tc>
        <w:tc>
          <w:tcPr>
            <w:tcW w:w="102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售后</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服务</w:t>
            </w:r>
          </w:p>
        </w:tc>
        <w:tc>
          <w:tcPr>
            <w:tcW w:w="6320" w:type="dxa"/>
            <w:vAlign w:val="center"/>
          </w:tcPr>
          <w:p>
            <w:pPr>
              <w:pStyle w:val="24"/>
              <w:numPr>
                <w:ilvl w:val="0"/>
                <w:numId w:val="0"/>
              </w:numPr>
              <w:ind w:firstLine="482" w:firstLineChars="20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一、评审内容</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投标人根据项目的要求提供详细的售后服务方案，包括但不限于①服务内容；②合理化建议；③培训服务；④其他服务。  </w:t>
            </w:r>
          </w:p>
          <w:p>
            <w:pPr>
              <w:adjustRightInd w:val="0"/>
              <w:snapToGrid w:val="0"/>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 xml:space="preserve">二、 </w:t>
            </w:r>
            <w:r>
              <w:rPr>
                <w:rFonts w:hint="eastAsia" w:ascii="仿宋" w:hAnsi="仿宋" w:eastAsia="仿宋" w:cs="仿宋"/>
                <w:b/>
                <w:bCs/>
                <w:sz w:val="24"/>
                <w:szCs w:val="24"/>
                <w:highlight w:val="none"/>
                <w:lang w:val="en-US" w:eastAsia="zh-CN"/>
              </w:rPr>
              <w:t>评审标准</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1、完善性：方案必须全面，对评审内容中的各项要求有详细阐述；</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2、可实施性：切合本项目实际情况，提出步骤清晰、合理的方案；</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上述4项评审内容全部满足评审标准得8分，每有一个评审内容缺项扣2分，每有一项评审内容存在缺陷，扣1分，扣完为止。</w:t>
            </w:r>
          </w:p>
          <w:p>
            <w:pPr>
              <w:adjustRightInd w:val="0"/>
              <w:snapToGrid w:val="0"/>
              <w:spacing w:line="360" w:lineRule="auto"/>
              <w:ind w:firstLine="480" w:firstLineChars="20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 xml:space="preserve">说明：缺陷是指内容不合理、虽有内容但不完善、内容表述前后不一致、套用其他项目方案或与项目需求不匹配及其他不利于项目实施的等任意一种情形。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p>
        </w:tc>
        <w:tc>
          <w:tcPr>
            <w:tcW w:w="82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rPr>
              <w:t>8</w:t>
            </w:r>
          </w:p>
        </w:tc>
      </w:tr>
    </w:tbl>
    <w:p>
      <w:pPr>
        <w:pStyle w:val="103"/>
        <w:spacing w:line="360" w:lineRule="auto"/>
        <w:ind w:firstLine="482" w:firstLineChars="200"/>
        <w:jc w:val="both"/>
        <w:outlineLvl w:val="3"/>
        <w:rPr>
          <w:rFonts w:ascii="仿宋" w:eastAsia="仿宋" w:cs="仿宋"/>
          <w:b/>
          <w:bCs/>
          <w:sz w:val="24"/>
          <w:szCs w:val="24"/>
        </w:rPr>
      </w:pPr>
      <w:bookmarkStart w:id="243" w:name="_Toc22236"/>
      <w:bookmarkStart w:id="244" w:name="_Toc27090"/>
      <w:r>
        <w:rPr>
          <w:rFonts w:hint="eastAsia" w:ascii="仿宋" w:eastAsia="仿宋" w:cs="仿宋"/>
          <w:b/>
          <w:bCs/>
          <w:sz w:val="24"/>
          <w:szCs w:val="24"/>
        </w:rPr>
        <w:t>4．推荐中标候选人</w:t>
      </w:r>
      <w:bookmarkEnd w:id="235"/>
      <w:bookmarkEnd w:id="236"/>
      <w:bookmarkEnd w:id="237"/>
      <w:bookmarkEnd w:id="238"/>
      <w:bookmarkEnd w:id="239"/>
      <w:bookmarkEnd w:id="240"/>
      <w:bookmarkEnd w:id="241"/>
      <w:bookmarkEnd w:id="242"/>
      <w:bookmarkEnd w:id="243"/>
      <w:bookmarkEnd w:id="244"/>
    </w:p>
    <w:p>
      <w:pPr>
        <w:spacing w:line="360" w:lineRule="auto"/>
        <w:ind w:firstLine="480" w:firstLineChars="200"/>
        <w:jc w:val="both"/>
        <w:rPr>
          <w:rFonts w:ascii="仿宋" w:hAnsi="仿宋" w:eastAsia="仿宋" w:cs="仿宋"/>
        </w:rPr>
      </w:pPr>
      <w:r>
        <w:rPr>
          <w:rFonts w:hint="eastAsia" w:ascii="仿宋" w:hAnsi="仿宋" w:eastAsia="仿宋" w:cs="仿宋"/>
        </w:rPr>
        <w:t>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仿宋" w:hAnsi="仿宋" w:eastAsia="仿宋" w:cs="仿宋"/>
          <w:lang w:eastAsia="zh-CN"/>
        </w:rPr>
        <w:t>投标人</w:t>
      </w:r>
      <w:r>
        <w:rPr>
          <w:rFonts w:hint="eastAsia" w:ascii="仿宋" w:hAnsi="仿宋" w:eastAsia="仿宋" w:cs="仿宋"/>
        </w:rPr>
        <w:t>为排名第一的中标候选人。</w:t>
      </w:r>
    </w:p>
    <w:p>
      <w:pPr>
        <w:pStyle w:val="103"/>
        <w:spacing w:line="360" w:lineRule="auto"/>
        <w:ind w:firstLine="482" w:firstLineChars="200"/>
        <w:jc w:val="both"/>
        <w:outlineLvl w:val="3"/>
        <w:rPr>
          <w:rFonts w:ascii="仿宋" w:eastAsia="仿宋" w:cs="仿宋"/>
          <w:b/>
          <w:bCs/>
          <w:sz w:val="24"/>
          <w:szCs w:val="24"/>
        </w:rPr>
      </w:pPr>
      <w:bookmarkStart w:id="245" w:name="_Toc10673"/>
      <w:bookmarkStart w:id="246" w:name="_Toc24102"/>
      <w:bookmarkStart w:id="247" w:name="_Toc17918"/>
      <w:bookmarkStart w:id="248" w:name="_Toc24909"/>
      <w:bookmarkStart w:id="249" w:name="_Toc14218"/>
      <w:bookmarkStart w:id="250" w:name="_Toc15099"/>
      <w:bookmarkStart w:id="251" w:name="_Toc28187"/>
      <w:bookmarkStart w:id="252" w:name="_Toc5418"/>
      <w:bookmarkStart w:id="253" w:name="_Toc18667"/>
      <w:r>
        <w:rPr>
          <w:rFonts w:hint="eastAsia" w:ascii="仿宋" w:eastAsia="仿宋" w:cs="仿宋"/>
          <w:b/>
          <w:bCs/>
          <w:sz w:val="24"/>
          <w:szCs w:val="24"/>
        </w:rPr>
        <w:t>5．编写评审报告</w:t>
      </w:r>
      <w:bookmarkEnd w:id="245"/>
      <w:bookmarkEnd w:id="246"/>
      <w:bookmarkEnd w:id="247"/>
      <w:bookmarkEnd w:id="248"/>
      <w:bookmarkEnd w:id="249"/>
      <w:bookmarkEnd w:id="250"/>
      <w:bookmarkEnd w:id="251"/>
      <w:bookmarkEnd w:id="252"/>
      <w:bookmarkEnd w:id="253"/>
    </w:p>
    <w:p>
      <w:pPr>
        <w:spacing w:line="360" w:lineRule="auto"/>
        <w:ind w:firstLine="480" w:firstLineChars="200"/>
        <w:jc w:val="both"/>
        <w:rPr>
          <w:rFonts w:ascii="仿宋" w:hAnsi="仿宋" w:eastAsia="仿宋" w:cs="仿宋"/>
        </w:rPr>
      </w:pPr>
      <w:r>
        <w:rPr>
          <w:rFonts w:hint="eastAsia" w:ascii="仿宋" w:hAnsi="仿宋" w:eastAsia="仿宋" w:cs="仿宋"/>
        </w:rPr>
        <w:t>评审报告是评标委员会根据全体评标成员签字的原始评标记录和评标结果编写的报告，其主要内容包括：</w:t>
      </w:r>
    </w:p>
    <w:p>
      <w:pPr>
        <w:spacing w:line="360" w:lineRule="auto"/>
        <w:ind w:firstLine="480" w:firstLineChars="200"/>
        <w:jc w:val="both"/>
        <w:rPr>
          <w:rFonts w:ascii="仿宋" w:hAnsi="仿宋" w:eastAsia="仿宋" w:cs="仿宋"/>
        </w:rPr>
      </w:pPr>
      <w:r>
        <w:rPr>
          <w:rFonts w:hint="eastAsia" w:ascii="仿宋" w:hAnsi="仿宋" w:eastAsia="仿宋" w:cs="仿宋"/>
        </w:rPr>
        <w:t>（1）招标公告刊登的媒体名称、开标日期和地点；</w:t>
      </w:r>
    </w:p>
    <w:p>
      <w:pPr>
        <w:spacing w:line="360" w:lineRule="auto"/>
        <w:ind w:firstLine="480" w:firstLineChars="200"/>
        <w:jc w:val="both"/>
        <w:rPr>
          <w:rFonts w:ascii="仿宋" w:hAnsi="仿宋" w:eastAsia="仿宋" w:cs="仿宋"/>
        </w:rPr>
      </w:pPr>
      <w:r>
        <w:rPr>
          <w:rFonts w:hint="eastAsia" w:ascii="仿宋" w:hAnsi="仿宋" w:eastAsia="仿宋" w:cs="仿宋"/>
        </w:rPr>
        <w:t>（2）投标</w:t>
      </w:r>
      <w:r>
        <w:rPr>
          <w:rFonts w:hint="eastAsia" w:ascii="仿宋" w:hAnsi="仿宋" w:eastAsia="仿宋" w:cs="仿宋"/>
          <w:lang w:eastAsia="zh-CN"/>
        </w:rPr>
        <w:t>投标人</w:t>
      </w:r>
      <w:r>
        <w:rPr>
          <w:rFonts w:hint="eastAsia" w:ascii="仿宋" w:hAnsi="仿宋" w:eastAsia="仿宋" w:cs="仿宋"/>
        </w:rPr>
        <w:t>名单和评标委员会成员名单；</w:t>
      </w:r>
    </w:p>
    <w:p>
      <w:pPr>
        <w:spacing w:line="360" w:lineRule="auto"/>
        <w:ind w:firstLine="480" w:firstLineChars="200"/>
        <w:jc w:val="both"/>
        <w:rPr>
          <w:rFonts w:ascii="仿宋" w:hAnsi="仿宋" w:eastAsia="仿宋" w:cs="仿宋"/>
        </w:rPr>
      </w:pPr>
      <w:r>
        <w:rPr>
          <w:rFonts w:hint="eastAsia" w:ascii="仿宋" w:hAnsi="仿宋" w:eastAsia="仿宋" w:cs="仿宋"/>
        </w:rPr>
        <w:t>（3）评标方法；</w:t>
      </w:r>
    </w:p>
    <w:p>
      <w:pPr>
        <w:spacing w:line="360" w:lineRule="auto"/>
        <w:ind w:firstLine="480" w:firstLineChars="200"/>
        <w:jc w:val="both"/>
        <w:rPr>
          <w:rFonts w:ascii="仿宋" w:hAnsi="仿宋" w:eastAsia="仿宋" w:cs="仿宋"/>
        </w:rPr>
      </w:pPr>
      <w:r>
        <w:rPr>
          <w:rFonts w:hint="eastAsia" w:ascii="仿宋" w:hAnsi="仿宋" w:eastAsia="仿宋" w:cs="仿宋"/>
        </w:rPr>
        <w:t>（4）开标记录和评标情况及说明，包括投标无效</w:t>
      </w:r>
      <w:r>
        <w:rPr>
          <w:rFonts w:hint="eastAsia" w:ascii="仿宋" w:hAnsi="仿宋" w:eastAsia="仿宋" w:cs="仿宋"/>
          <w:lang w:eastAsia="zh-CN"/>
        </w:rPr>
        <w:t>投标人</w:t>
      </w:r>
      <w:r>
        <w:rPr>
          <w:rFonts w:hint="eastAsia" w:ascii="仿宋" w:hAnsi="仿宋" w:eastAsia="仿宋" w:cs="仿宋"/>
        </w:rPr>
        <w:t>名单及原因；</w:t>
      </w:r>
    </w:p>
    <w:p>
      <w:pPr>
        <w:spacing w:line="360" w:lineRule="auto"/>
        <w:ind w:firstLine="480" w:firstLineChars="200"/>
        <w:jc w:val="both"/>
        <w:rPr>
          <w:rFonts w:ascii="仿宋" w:hAnsi="仿宋" w:eastAsia="仿宋" w:cs="仿宋"/>
        </w:rPr>
      </w:pPr>
      <w:r>
        <w:rPr>
          <w:rFonts w:hint="eastAsia" w:ascii="仿宋" w:hAnsi="仿宋" w:eastAsia="仿宋" w:cs="仿宋"/>
        </w:rPr>
        <w:t>（5）评标结果，确定的中标候选人名单或者经采购人委托直接确定的中标</w:t>
      </w:r>
      <w:r>
        <w:rPr>
          <w:rFonts w:hint="eastAsia" w:ascii="仿宋" w:hAnsi="仿宋" w:eastAsia="仿宋" w:cs="仿宋"/>
          <w:lang w:eastAsia="zh-CN"/>
        </w:rPr>
        <w:t>投标人</w:t>
      </w:r>
      <w:r>
        <w:rPr>
          <w:rFonts w:hint="eastAsia" w:ascii="仿宋" w:hAnsi="仿宋" w:eastAsia="仿宋" w:cs="仿宋"/>
        </w:rPr>
        <w:t>；</w:t>
      </w:r>
    </w:p>
    <w:p>
      <w:pPr>
        <w:spacing w:line="360" w:lineRule="auto"/>
        <w:ind w:firstLine="480" w:firstLineChars="200"/>
        <w:jc w:val="both"/>
        <w:rPr>
          <w:rFonts w:ascii="仿宋" w:hAnsi="仿宋" w:eastAsia="仿宋" w:cs="仿宋"/>
        </w:rPr>
      </w:pPr>
      <w:r>
        <w:rPr>
          <w:rFonts w:hint="eastAsia" w:ascii="仿宋" w:hAnsi="仿宋" w:eastAsia="仿宋" w:cs="仿宋"/>
        </w:rPr>
        <w:t>（6）其他需要说明的情况，包括评标过程中投标</w:t>
      </w:r>
      <w:r>
        <w:rPr>
          <w:rFonts w:hint="eastAsia" w:ascii="仿宋" w:hAnsi="仿宋" w:eastAsia="仿宋" w:cs="仿宋"/>
          <w:lang w:eastAsia="zh-CN"/>
        </w:rPr>
        <w:t>投标人</w:t>
      </w:r>
      <w:r>
        <w:rPr>
          <w:rFonts w:hint="eastAsia" w:ascii="仿宋" w:hAnsi="仿宋" w:eastAsia="仿宋" w:cs="仿宋"/>
        </w:rPr>
        <w:t>根据评标委员会要求进行的澄清、说明或者补正，评标委员会成员的更换等。</w:t>
      </w:r>
    </w:p>
    <w:p>
      <w:pPr>
        <w:spacing w:line="360" w:lineRule="auto"/>
        <w:ind w:firstLine="480" w:firstLineChars="200"/>
        <w:jc w:val="both"/>
        <w:rPr>
          <w:rFonts w:ascii="仿宋" w:hAnsi="仿宋" w:eastAsia="仿宋" w:cs="仿宋"/>
        </w:rPr>
      </w:pPr>
      <w:r>
        <w:rPr>
          <w:rFonts w:hint="eastAsia" w:ascii="仿宋" w:hAnsi="仿宋" w:eastAsia="仿宋" w:cs="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4"/>
        <w:spacing w:before="0" w:beforeLines="0" w:after="0" w:afterLines="0" w:line="360" w:lineRule="auto"/>
        <w:ind w:firstLine="482"/>
        <w:outlineLvl w:val="2"/>
        <w:rPr>
          <w:rFonts w:ascii="仿宋" w:eastAsia="仿宋" w:cs="仿宋"/>
          <w:sz w:val="24"/>
          <w:szCs w:val="24"/>
        </w:rPr>
      </w:pPr>
      <w:bookmarkStart w:id="254" w:name="_Toc1169"/>
      <w:bookmarkStart w:id="255" w:name="_Toc1858"/>
      <w:r>
        <w:rPr>
          <w:rFonts w:hint="eastAsia" w:ascii="仿宋" w:eastAsia="仿宋" w:cs="仿宋"/>
          <w:sz w:val="24"/>
          <w:szCs w:val="24"/>
        </w:rPr>
        <w:t>（三）评标争议处理规则</w:t>
      </w:r>
      <w:bookmarkEnd w:id="254"/>
      <w:bookmarkEnd w:id="255"/>
    </w:p>
    <w:p>
      <w:pPr>
        <w:spacing w:line="360" w:lineRule="auto"/>
        <w:ind w:firstLine="480" w:firstLineChars="200"/>
        <w:jc w:val="both"/>
        <w:rPr>
          <w:rFonts w:ascii="仿宋" w:hAnsi="仿宋" w:eastAsia="仿宋" w:cs="仿宋"/>
        </w:rPr>
      </w:pPr>
      <w:r>
        <w:rPr>
          <w:rFonts w:hint="eastAsia" w:ascii="仿宋" w:hAnsi="仿宋" w:eastAsia="仿宋" w:cs="仿宋"/>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4"/>
        <w:spacing w:before="0" w:beforeLines="0" w:after="0" w:afterLines="0" w:line="360" w:lineRule="auto"/>
        <w:ind w:firstLine="482"/>
        <w:outlineLvl w:val="2"/>
        <w:rPr>
          <w:rFonts w:ascii="仿宋" w:eastAsia="仿宋" w:cs="仿宋"/>
          <w:sz w:val="24"/>
          <w:szCs w:val="24"/>
        </w:rPr>
      </w:pPr>
      <w:bookmarkStart w:id="256" w:name="_Toc97"/>
      <w:bookmarkStart w:id="257" w:name="_Toc19388"/>
      <w:r>
        <w:rPr>
          <w:rFonts w:hint="eastAsia" w:ascii="仿宋" w:eastAsia="仿宋" w:cs="仿宋"/>
          <w:sz w:val="24"/>
          <w:szCs w:val="24"/>
        </w:rPr>
        <w:t>（四）评审现场人员的保密责任</w:t>
      </w:r>
      <w:bookmarkEnd w:id="256"/>
      <w:bookmarkEnd w:id="257"/>
    </w:p>
    <w:p>
      <w:pPr>
        <w:spacing w:line="360" w:lineRule="auto"/>
        <w:ind w:firstLine="480" w:firstLineChars="200"/>
        <w:jc w:val="both"/>
        <w:rPr>
          <w:rFonts w:ascii="仿宋" w:hAnsi="仿宋" w:eastAsia="仿宋" w:cs="仿宋"/>
        </w:rPr>
      </w:pPr>
      <w:r>
        <w:rPr>
          <w:rFonts w:hint="eastAsia" w:ascii="仿宋" w:hAnsi="仿宋" w:eastAsia="仿宋" w:cs="仿宋"/>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4"/>
        <w:spacing w:before="0" w:beforeLines="0" w:after="0" w:afterLines="0" w:line="360" w:lineRule="auto"/>
        <w:ind w:firstLine="482"/>
        <w:outlineLvl w:val="2"/>
        <w:rPr>
          <w:rFonts w:ascii="仿宋" w:eastAsia="仿宋" w:cs="仿宋"/>
          <w:sz w:val="24"/>
          <w:szCs w:val="24"/>
        </w:rPr>
      </w:pPr>
      <w:bookmarkStart w:id="258" w:name="_Toc25739"/>
      <w:bookmarkStart w:id="259" w:name="_Toc25469"/>
      <w:r>
        <w:rPr>
          <w:rFonts w:hint="eastAsia" w:ascii="仿宋" w:eastAsia="仿宋" w:cs="仿宋"/>
          <w:sz w:val="24"/>
          <w:szCs w:val="24"/>
        </w:rPr>
        <w:t>（五）视同</w:t>
      </w:r>
      <w:r>
        <w:rPr>
          <w:rFonts w:hint="eastAsia" w:ascii="仿宋" w:eastAsia="仿宋" w:cs="仿宋"/>
          <w:sz w:val="24"/>
          <w:szCs w:val="24"/>
          <w:lang w:eastAsia="zh-CN"/>
        </w:rPr>
        <w:t>投标人</w:t>
      </w:r>
      <w:r>
        <w:rPr>
          <w:rFonts w:hint="eastAsia" w:ascii="仿宋" w:eastAsia="仿宋" w:cs="仿宋"/>
          <w:sz w:val="24"/>
          <w:szCs w:val="24"/>
        </w:rPr>
        <w:t>串通投标的情形，其投标无效：</w:t>
      </w:r>
      <w:bookmarkEnd w:id="258"/>
      <w:bookmarkEnd w:id="259"/>
    </w:p>
    <w:p>
      <w:pPr>
        <w:spacing w:line="360" w:lineRule="auto"/>
        <w:ind w:firstLine="480" w:firstLineChars="200"/>
        <w:jc w:val="both"/>
        <w:rPr>
          <w:rFonts w:ascii="仿宋" w:hAnsi="仿宋" w:eastAsia="仿宋" w:cs="仿宋"/>
        </w:rPr>
      </w:pPr>
      <w:r>
        <w:rPr>
          <w:rFonts w:hint="eastAsia" w:ascii="仿宋" w:hAnsi="仿宋" w:eastAsia="仿宋" w:cs="仿宋"/>
        </w:rPr>
        <w:t>1．不同</w:t>
      </w:r>
      <w:r>
        <w:rPr>
          <w:rFonts w:hint="eastAsia" w:ascii="仿宋" w:hAnsi="仿宋" w:eastAsia="仿宋" w:cs="仿宋"/>
          <w:lang w:eastAsia="zh-CN"/>
        </w:rPr>
        <w:t>投标人</w:t>
      </w:r>
      <w:r>
        <w:rPr>
          <w:rFonts w:hint="eastAsia" w:ascii="仿宋" w:hAnsi="仿宋" w:eastAsia="仿宋" w:cs="仿宋"/>
        </w:rPr>
        <w:t>的投标文件由同一单位或者个人编制；</w:t>
      </w:r>
    </w:p>
    <w:p>
      <w:pPr>
        <w:spacing w:line="360" w:lineRule="auto"/>
        <w:ind w:firstLine="480" w:firstLineChars="200"/>
        <w:jc w:val="both"/>
        <w:rPr>
          <w:rFonts w:ascii="仿宋" w:hAnsi="仿宋" w:eastAsia="仿宋" w:cs="仿宋"/>
        </w:rPr>
      </w:pPr>
      <w:r>
        <w:rPr>
          <w:rFonts w:hint="eastAsia" w:ascii="仿宋" w:hAnsi="仿宋" w:eastAsia="仿宋" w:cs="仿宋"/>
        </w:rPr>
        <w:t>2．不同</w:t>
      </w:r>
      <w:r>
        <w:rPr>
          <w:rFonts w:hint="eastAsia" w:ascii="仿宋" w:hAnsi="仿宋" w:eastAsia="仿宋" w:cs="仿宋"/>
          <w:lang w:eastAsia="zh-CN"/>
        </w:rPr>
        <w:t>投标人</w:t>
      </w:r>
      <w:r>
        <w:rPr>
          <w:rFonts w:hint="eastAsia" w:ascii="仿宋" w:hAnsi="仿宋" w:eastAsia="仿宋" w:cs="仿宋"/>
        </w:rPr>
        <w:t>委托同一单位或者个人办理投标事宜；</w:t>
      </w:r>
    </w:p>
    <w:p>
      <w:pPr>
        <w:spacing w:line="360" w:lineRule="auto"/>
        <w:ind w:firstLine="480" w:firstLineChars="200"/>
        <w:jc w:val="both"/>
        <w:rPr>
          <w:rFonts w:ascii="仿宋" w:hAnsi="仿宋" w:eastAsia="仿宋" w:cs="仿宋"/>
        </w:rPr>
      </w:pPr>
      <w:r>
        <w:rPr>
          <w:rFonts w:hint="eastAsia" w:ascii="仿宋" w:hAnsi="仿宋" w:eastAsia="仿宋" w:cs="仿宋"/>
        </w:rPr>
        <w:t>3．不同</w:t>
      </w:r>
      <w:r>
        <w:rPr>
          <w:rFonts w:hint="eastAsia" w:ascii="仿宋" w:hAnsi="仿宋" w:eastAsia="仿宋" w:cs="仿宋"/>
          <w:lang w:eastAsia="zh-CN"/>
        </w:rPr>
        <w:t>投标人</w:t>
      </w:r>
      <w:r>
        <w:rPr>
          <w:rFonts w:hint="eastAsia" w:ascii="仿宋" w:hAnsi="仿宋" w:eastAsia="仿宋" w:cs="仿宋"/>
        </w:rPr>
        <w:t>的投标文件载明的项目管理成员或者联系人员为同一人；</w:t>
      </w:r>
    </w:p>
    <w:p>
      <w:pPr>
        <w:spacing w:line="360" w:lineRule="auto"/>
        <w:ind w:firstLine="480" w:firstLineChars="200"/>
        <w:jc w:val="both"/>
        <w:rPr>
          <w:rFonts w:ascii="仿宋" w:hAnsi="仿宋" w:eastAsia="仿宋" w:cs="仿宋"/>
        </w:rPr>
      </w:pPr>
      <w:r>
        <w:rPr>
          <w:rFonts w:hint="eastAsia" w:ascii="仿宋" w:hAnsi="仿宋" w:eastAsia="仿宋" w:cs="仿宋"/>
        </w:rPr>
        <w:t>4．不同</w:t>
      </w:r>
      <w:r>
        <w:rPr>
          <w:rFonts w:hint="eastAsia" w:ascii="仿宋" w:hAnsi="仿宋" w:eastAsia="仿宋" w:cs="仿宋"/>
          <w:lang w:eastAsia="zh-CN"/>
        </w:rPr>
        <w:t>投标人</w:t>
      </w:r>
      <w:r>
        <w:rPr>
          <w:rFonts w:hint="eastAsia" w:ascii="仿宋" w:hAnsi="仿宋" w:eastAsia="仿宋" w:cs="仿宋"/>
        </w:rPr>
        <w:t>的投标文件异常一致或者投标报价呈规律性差异。</w:t>
      </w:r>
    </w:p>
    <w:p>
      <w:pPr>
        <w:pStyle w:val="4"/>
        <w:spacing w:line="360" w:lineRule="auto"/>
        <w:ind w:firstLine="482"/>
        <w:rPr>
          <w:rFonts w:ascii="仿宋" w:hAnsi="仿宋" w:eastAsia="仿宋" w:cs="仿宋"/>
          <w:b/>
          <w:bCs/>
          <w:sz w:val="24"/>
          <w:szCs w:val="24"/>
        </w:rPr>
      </w:pPr>
      <w:bookmarkStart w:id="260" w:name="_Toc25950"/>
      <w:bookmarkStart w:id="261" w:name="_Toc22702"/>
      <w:r>
        <w:rPr>
          <w:rFonts w:hint="eastAsia" w:ascii="仿宋" w:hAnsi="仿宋" w:eastAsia="仿宋" w:cs="仿宋"/>
          <w:b/>
          <w:bCs/>
          <w:sz w:val="24"/>
          <w:szCs w:val="24"/>
        </w:rPr>
        <w:t>八、中标</w:t>
      </w:r>
      <w:bookmarkEnd w:id="260"/>
      <w:bookmarkEnd w:id="261"/>
    </w:p>
    <w:p>
      <w:pPr>
        <w:spacing w:line="360" w:lineRule="auto"/>
        <w:ind w:firstLine="480" w:firstLineChars="200"/>
        <w:jc w:val="both"/>
        <w:rPr>
          <w:rFonts w:ascii="仿宋" w:hAnsi="仿宋" w:eastAsia="仿宋" w:cs="仿宋"/>
        </w:rPr>
      </w:pPr>
      <w:r>
        <w:rPr>
          <w:rFonts w:hint="eastAsia" w:ascii="仿宋" w:hAnsi="仿宋" w:eastAsia="仿宋" w:cs="仿宋"/>
        </w:rPr>
        <w:t>1．采购代理机构在评标工作结束后1个工作日内将评审报告送采购人。</w:t>
      </w:r>
    </w:p>
    <w:p>
      <w:pPr>
        <w:spacing w:line="360" w:lineRule="auto"/>
        <w:ind w:firstLine="480" w:firstLineChars="200"/>
        <w:jc w:val="both"/>
        <w:rPr>
          <w:rFonts w:ascii="仿宋" w:hAnsi="仿宋" w:eastAsia="仿宋" w:cs="仿宋"/>
        </w:rPr>
      </w:pPr>
      <w:r>
        <w:rPr>
          <w:rFonts w:hint="eastAsia" w:ascii="仿宋" w:hAnsi="仿宋" w:eastAsia="仿宋" w:cs="仿宋"/>
        </w:rPr>
        <w:t>2．采购人在收到评审报告后4个工作日内，从评审报告提出的成交候选人中，按照排序由高到低的原则确定成交</w:t>
      </w:r>
      <w:r>
        <w:rPr>
          <w:rFonts w:hint="eastAsia" w:ascii="仿宋" w:hAnsi="仿宋" w:eastAsia="仿宋" w:cs="仿宋"/>
          <w:lang w:eastAsia="zh-CN"/>
        </w:rPr>
        <w:t>投标人</w:t>
      </w:r>
      <w:r>
        <w:rPr>
          <w:rFonts w:hint="eastAsia" w:ascii="仿宋" w:hAnsi="仿宋" w:eastAsia="仿宋" w:cs="仿宋"/>
        </w:rPr>
        <w:t>，并函告采购代理机构。</w:t>
      </w:r>
    </w:p>
    <w:p>
      <w:pPr>
        <w:snapToGrid w:val="0"/>
        <w:spacing w:line="360" w:lineRule="auto"/>
        <w:ind w:firstLine="480" w:firstLineChars="200"/>
        <w:jc w:val="both"/>
        <w:rPr>
          <w:rFonts w:ascii="仿宋" w:hAnsi="仿宋" w:eastAsia="仿宋" w:cs="仿宋"/>
        </w:rPr>
      </w:pPr>
      <w:r>
        <w:rPr>
          <w:rFonts w:hint="eastAsia" w:ascii="仿宋" w:hAnsi="仿宋" w:eastAsia="仿宋" w:cs="仿宋"/>
        </w:rPr>
        <w:t>3.采购人逾期未确定成交</w:t>
      </w:r>
      <w:r>
        <w:rPr>
          <w:rFonts w:hint="eastAsia" w:ascii="仿宋" w:hAnsi="仿宋" w:eastAsia="仿宋" w:cs="仿宋"/>
          <w:lang w:eastAsia="zh-CN"/>
        </w:rPr>
        <w:t>投标人</w:t>
      </w:r>
      <w:r>
        <w:rPr>
          <w:rFonts w:hint="eastAsia" w:ascii="仿宋" w:hAnsi="仿宋" w:eastAsia="仿宋" w:cs="仿宋"/>
        </w:rPr>
        <w:t>且不提出异议的，视为确定评审报告提出排序第一的</w:t>
      </w:r>
      <w:r>
        <w:rPr>
          <w:rFonts w:hint="eastAsia" w:ascii="仿宋" w:hAnsi="仿宋" w:eastAsia="仿宋" w:cs="仿宋"/>
          <w:lang w:eastAsia="zh-CN"/>
        </w:rPr>
        <w:t>投标人</w:t>
      </w:r>
      <w:r>
        <w:rPr>
          <w:rFonts w:hint="eastAsia" w:ascii="仿宋" w:hAnsi="仿宋" w:eastAsia="仿宋" w:cs="仿宋"/>
        </w:rPr>
        <w:t>为成交</w:t>
      </w:r>
      <w:r>
        <w:rPr>
          <w:rFonts w:hint="eastAsia" w:ascii="仿宋" w:hAnsi="仿宋" w:eastAsia="仿宋" w:cs="仿宋"/>
          <w:lang w:eastAsia="zh-CN"/>
        </w:rPr>
        <w:t>投标人</w:t>
      </w:r>
      <w:r>
        <w:rPr>
          <w:rFonts w:hint="eastAsia" w:ascii="仿宋" w:hAnsi="仿宋" w:eastAsia="仿宋" w:cs="仿宋"/>
        </w:rPr>
        <w:t>。</w:t>
      </w:r>
    </w:p>
    <w:p>
      <w:pPr>
        <w:spacing w:line="360" w:lineRule="auto"/>
        <w:ind w:firstLine="480" w:firstLineChars="200"/>
        <w:jc w:val="both"/>
        <w:rPr>
          <w:rFonts w:ascii="仿宋" w:hAnsi="仿宋" w:eastAsia="仿宋" w:cs="仿宋"/>
        </w:rPr>
      </w:pPr>
      <w:r>
        <w:rPr>
          <w:rFonts w:hint="eastAsia" w:ascii="仿宋" w:hAnsi="仿宋" w:eastAsia="仿宋" w:cs="仿宋"/>
        </w:rPr>
        <w:t>4．采购代理机构将在中标</w:t>
      </w:r>
      <w:r>
        <w:rPr>
          <w:rFonts w:hint="eastAsia" w:ascii="仿宋" w:hAnsi="仿宋" w:eastAsia="仿宋" w:cs="仿宋"/>
          <w:lang w:eastAsia="zh-CN"/>
        </w:rPr>
        <w:t>投标人</w:t>
      </w:r>
      <w:r>
        <w:rPr>
          <w:rFonts w:hint="eastAsia" w:ascii="仿宋" w:hAnsi="仿宋" w:eastAsia="仿宋" w:cs="仿宋"/>
        </w:rPr>
        <w:t>确定之日起1个工作日内，在【</w:t>
      </w:r>
      <w:r>
        <w:fldChar w:fldCharType="begin"/>
      </w:r>
      <w:r>
        <w:instrText xml:space="preserve"> HYPERLINK "http://www.ccgp-shaanxi.gov.cn" </w:instrText>
      </w:r>
      <w:r>
        <w:fldChar w:fldCharType="separate"/>
      </w:r>
      <w:r>
        <w:rPr>
          <w:rStyle w:val="41"/>
          <w:rFonts w:hint="eastAsia" w:ascii="仿宋" w:hAnsi="仿宋" w:eastAsia="仿宋" w:cs="仿宋"/>
          <w:color w:val="auto"/>
          <w:u w:val="none"/>
        </w:rPr>
        <w:t>陕西省政府采购网</w:t>
      </w:r>
      <w:r>
        <w:rPr>
          <w:rStyle w:val="41"/>
          <w:rFonts w:hint="eastAsia" w:ascii="仿宋" w:hAnsi="仿宋" w:eastAsia="仿宋" w:cs="仿宋"/>
          <w:color w:val="auto"/>
          <w:u w:val="none"/>
        </w:rPr>
        <w:fldChar w:fldCharType="end"/>
      </w:r>
      <w:r>
        <w:rPr>
          <w:rFonts w:hint="eastAsia" w:ascii="仿宋" w:hAnsi="仿宋" w:eastAsia="仿宋" w:cs="仿宋"/>
        </w:rPr>
        <w:t>】（</w:t>
      </w:r>
      <w:r>
        <w:fldChar w:fldCharType="begin"/>
      </w:r>
      <w:r>
        <w:instrText xml:space="preserve"> HYPERLINK "http://www.ccgp-shaanxi.gov.cn/" </w:instrText>
      </w:r>
      <w:r>
        <w:fldChar w:fldCharType="separate"/>
      </w:r>
      <w:r>
        <w:rPr>
          <w:rStyle w:val="41"/>
          <w:rFonts w:hint="eastAsia" w:ascii="仿宋" w:hAnsi="仿宋" w:eastAsia="仿宋" w:cs="仿宋"/>
          <w:color w:val="auto"/>
          <w:u w:val="none"/>
        </w:rPr>
        <w:t>http://www.ccgp-shaanxi.gov.cn/</w:t>
      </w:r>
      <w:r>
        <w:rPr>
          <w:rStyle w:val="41"/>
          <w:rFonts w:hint="eastAsia" w:ascii="仿宋" w:hAnsi="仿宋" w:eastAsia="仿宋" w:cs="仿宋"/>
          <w:color w:val="auto"/>
          <w:u w:val="none"/>
        </w:rPr>
        <w:fldChar w:fldCharType="end"/>
      </w:r>
      <w:r>
        <w:rPr>
          <w:rFonts w:hint="eastAsia" w:ascii="仿宋" w:hAnsi="仿宋" w:eastAsia="仿宋" w:cs="仿宋"/>
        </w:rPr>
        <w:t>）上公布中标结果。中标公告期限为1个工作日。</w:t>
      </w:r>
    </w:p>
    <w:p>
      <w:pPr>
        <w:spacing w:line="360" w:lineRule="auto"/>
        <w:ind w:firstLine="480" w:firstLineChars="200"/>
        <w:jc w:val="both"/>
        <w:rPr>
          <w:rFonts w:ascii="仿宋" w:hAnsi="仿宋" w:eastAsia="仿宋" w:cs="仿宋"/>
        </w:rPr>
      </w:pPr>
      <w:r>
        <w:rPr>
          <w:rFonts w:hint="eastAsia" w:ascii="仿宋" w:hAnsi="仿宋" w:eastAsia="仿宋" w:cs="仿宋"/>
        </w:rPr>
        <w:t>5．在公告中标结果的同时，代理机构在线向中标（成交）</w:t>
      </w:r>
      <w:r>
        <w:rPr>
          <w:rFonts w:hint="eastAsia" w:ascii="仿宋" w:hAnsi="仿宋" w:eastAsia="仿宋" w:cs="仿宋"/>
          <w:lang w:eastAsia="zh-CN"/>
        </w:rPr>
        <w:t>投标人</w:t>
      </w:r>
      <w:r>
        <w:rPr>
          <w:rFonts w:hint="eastAsia" w:ascii="仿宋" w:hAnsi="仿宋" w:eastAsia="仿宋" w:cs="仿宋"/>
        </w:rPr>
        <w:t>发出中标（成交）通知书，</w:t>
      </w:r>
      <w:r>
        <w:rPr>
          <w:rFonts w:hint="eastAsia" w:ascii="仿宋" w:hAnsi="仿宋" w:eastAsia="仿宋" w:cs="仿宋"/>
          <w:lang w:eastAsia="zh-CN"/>
        </w:rPr>
        <w:t>投标人</w:t>
      </w:r>
      <w:r>
        <w:rPr>
          <w:rFonts w:hint="eastAsia" w:ascii="仿宋" w:hAnsi="仿宋" w:eastAsia="仿宋" w:cs="仿宋"/>
        </w:rPr>
        <w:t>可登录【全国公共资源交易平台（陕西省•西安市）】网站〖首页〉电子交易平台〉企业端〗后，在〖我的项目/项目流程〗模块中点击下载“中标（成交）通知书”。中标</w:t>
      </w:r>
      <w:r>
        <w:rPr>
          <w:rFonts w:hint="eastAsia" w:ascii="仿宋" w:hAnsi="仿宋" w:eastAsia="仿宋" w:cs="仿宋"/>
          <w:lang w:eastAsia="zh-CN"/>
        </w:rPr>
        <w:t>投标人</w:t>
      </w:r>
      <w:r>
        <w:rPr>
          <w:rFonts w:hint="eastAsia" w:ascii="仿宋" w:hAnsi="仿宋" w:eastAsia="仿宋" w:cs="仿宋"/>
        </w:rPr>
        <w:t>下载中标（成交）通知书后，向采购代理机构提供一正两副（可根据需要调整数量）纸质投标（响应）文件用于备案及档案保存。</w:t>
      </w:r>
    </w:p>
    <w:p>
      <w:pPr>
        <w:spacing w:line="360" w:lineRule="auto"/>
        <w:ind w:firstLine="480" w:firstLineChars="200"/>
        <w:jc w:val="both"/>
        <w:rPr>
          <w:rFonts w:ascii="仿宋" w:hAnsi="仿宋" w:eastAsia="仿宋" w:cs="仿宋"/>
        </w:rPr>
      </w:pPr>
      <w:r>
        <w:rPr>
          <w:rFonts w:hint="eastAsia" w:ascii="仿宋" w:hAnsi="仿宋" w:eastAsia="仿宋" w:cs="仿宋"/>
        </w:rPr>
        <w:t>6．采用综合评分法评审的，</w:t>
      </w:r>
      <w:r>
        <w:rPr>
          <w:rFonts w:hint="eastAsia" w:ascii="仿宋" w:hAnsi="仿宋" w:eastAsia="仿宋" w:cs="仿宋"/>
          <w:lang w:eastAsia="zh-CN"/>
        </w:rPr>
        <w:t>投标人</w:t>
      </w:r>
      <w:r>
        <w:rPr>
          <w:rFonts w:hint="eastAsia" w:ascii="仿宋" w:hAnsi="仿宋" w:eastAsia="仿宋" w:cs="仿宋"/>
        </w:rPr>
        <w:t>可登录【全国公共资源交易中心（陕西省·西安市）】网站〖首页·〉电子交易平台·〉企业端〗，登录后切换到〖我的项目〗模块，依次点选〖项目流程·〉项目管理·〉评标结果查看〗，查看本单位的最终得分与排序。</w:t>
      </w:r>
    </w:p>
    <w:p>
      <w:pPr>
        <w:spacing w:line="360" w:lineRule="auto"/>
        <w:ind w:firstLine="480" w:firstLineChars="200"/>
        <w:jc w:val="both"/>
        <w:rPr>
          <w:rFonts w:ascii="仿宋" w:hAnsi="仿宋" w:eastAsia="仿宋" w:cs="仿宋"/>
        </w:rPr>
      </w:pPr>
      <w:r>
        <w:rPr>
          <w:rFonts w:hint="eastAsia" w:ascii="仿宋" w:hAnsi="仿宋" w:eastAsia="仿宋" w:cs="仿宋"/>
        </w:rPr>
        <w:t>7．采购代理机构按照相关规定将评审报告送监管机构备案。</w:t>
      </w:r>
    </w:p>
    <w:p>
      <w:pPr>
        <w:pStyle w:val="4"/>
        <w:spacing w:line="360" w:lineRule="auto"/>
        <w:ind w:firstLine="482"/>
        <w:rPr>
          <w:rFonts w:ascii="仿宋" w:hAnsi="仿宋" w:eastAsia="仿宋" w:cs="仿宋"/>
          <w:b/>
          <w:bCs/>
          <w:sz w:val="24"/>
          <w:szCs w:val="24"/>
        </w:rPr>
      </w:pPr>
      <w:bookmarkStart w:id="262" w:name="_Toc16323"/>
      <w:bookmarkStart w:id="263" w:name="_Toc32403"/>
      <w:r>
        <w:rPr>
          <w:rFonts w:hint="eastAsia" w:ascii="仿宋" w:hAnsi="仿宋" w:eastAsia="仿宋" w:cs="仿宋"/>
          <w:b/>
          <w:bCs/>
          <w:sz w:val="24"/>
          <w:szCs w:val="24"/>
        </w:rPr>
        <w:t>九、合同签订、履行及验收</w:t>
      </w:r>
      <w:bookmarkEnd w:id="262"/>
      <w:bookmarkEnd w:id="263"/>
    </w:p>
    <w:p>
      <w:pPr>
        <w:spacing w:line="360" w:lineRule="auto"/>
        <w:ind w:firstLine="480" w:firstLineChars="200"/>
        <w:jc w:val="both"/>
        <w:rPr>
          <w:rFonts w:ascii="仿宋_GB2312" w:hAnsi="仿宋" w:eastAsia="仿宋_GB2312"/>
          <w:sz w:val="32"/>
          <w:szCs w:val="32"/>
        </w:rPr>
      </w:pPr>
      <w:r>
        <w:rPr>
          <w:rFonts w:hint="eastAsia" w:ascii="仿宋" w:hAnsi="仿宋" w:eastAsia="仿宋" w:cs="仿宋"/>
        </w:rPr>
        <w:t>招标文件、投标文件、澄清、补充合同等为政府采购合同的组成部分，具有同等法律效力</w:t>
      </w:r>
      <w:r>
        <w:rPr>
          <w:rFonts w:hint="eastAsia" w:ascii="仿宋_GB2312" w:hAnsi="仿宋" w:eastAsia="仿宋_GB2312"/>
          <w:sz w:val="32"/>
          <w:szCs w:val="32"/>
        </w:rPr>
        <w:t>。</w:t>
      </w:r>
    </w:p>
    <w:p>
      <w:pPr>
        <w:pStyle w:val="104"/>
        <w:spacing w:before="0" w:beforeLines="0" w:after="0" w:afterLines="0" w:line="360" w:lineRule="auto"/>
        <w:ind w:firstLine="482"/>
        <w:outlineLvl w:val="2"/>
        <w:rPr>
          <w:rFonts w:ascii="仿宋" w:eastAsia="仿宋" w:cs="仿宋"/>
          <w:sz w:val="24"/>
          <w:szCs w:val="24"/>
        </w:rPr>
      </w:pPr>
      <w:bookmarkStart w:id="264" w:name="_Toc10136"/>
      <w:bookmarkStart w:id="265" w:name="_Toc4093"/>
      <w:r>
        <w:rPr>
          <w:rFonts w:hint="eastAsia" w:ascii="仿宋" w:eastAsia="仿宋" w:cs="仿宋"/>
          <w:sz w:val="24"/>
          <w:szCs w:val="24"/>
        </w:rPr>
        <w:t>（一）签订政府采购合同</w:t>
      </w:r>
      <w:bookmarkEnd w:id="264"/>
      <w:bookmarkEnd w:id="265"/>
    </w:p>
    <w:p>
      <w:pPr>
        <w:spacing w:line="360" w:lineRule="auto"/>
        <w:ind w:firstLine="480" w:firstLineChars="200"/>
        <w:jc w:val="both"/>
        <w:rPr>
          <w:rFonts w:ascii="仿宋" w:hAnsi="仿宋" w:eastAsia="仿宋" w:cs="仿宋"/>
        </w:rPr>
      </w:pPr>
      <w:r>
        <w:rPr>
          <w:rFonts w:hint="eastAsia" w:ascii="仿宋" w:hAnsi="仿宋" w:eastAsia="仿宋" w:cs="仿宋"/>
        </w:rPr>
        <w:t>1．自中标通知书发出之日起30日内，采购人与中标</w:t>
      </w:r>
      <w:r>
        <w:rPr>
          <w:rFonts w:hint="eastAsia" w:ascii="仿宋" w:hAnsi="仿宋" w:eastAsia="仿宋" w:cs="仿宋"/>
          <w:lang w:eastAsia="zh-CN"/>
        </w:rPr>
        <w:t>投标人</w:t>
      </w:r>
      <w:r>
        <w:rPr>
          <w:rFonts w:hint="eastAsia" w:ascii="仿宋" w:hAnsi="仿宋" w:eastAsia="仿宋" w:cs="仿宋"/>
        </w:rPr>
        <w:t>应按招标文件和中标</w:t>
      </w:r>
      <w:r>
        <w:rPr>
          <w:rFonts w:hint="eastAsia" w:ascii="仿宋" w:hAnsi="仿宋" w:eastAsia="仿宋" w:cs="仿宋"/>
          <w:lang w:eastAsia="zh-CN"/>
        </w:rPr>
        <w:t>投标人</w:t>
      </w:r>
      <w:r>
        <w:rPr>
          <w:rFonts w:hint="eastAsia" w:ascii="仿宋" w:hAnsi="仿宋" w:eastAsia="仿宋" w:cs="仿宋"/>
        </w:rPr>
        <w:t>投标文件的约定，签订书面合同。</w:t>
      </w:r>
    </w:p>
    <w:p>
      <w:pPr>
        <w:spacing w:line="360" w:lineRule="auto"/>
        <w:ind w:firstLine="480" w:firstLineChars="200"/>
        <w:jc w:val="both"/>
        <w:rPr>
          <w:rFonts w:ascii="仿宋" w:hAnsi="仿宋" w:eastAsia="仿宋" w:cs="仿宋"/>
        </w:rPr>
      </w:pPr>
      <w:r>
        <w:rPr>
          <w:rFonts w:hint="eastAsia" w:ascii="仿宋" w:hAnsi="仿宋" w:eastAsia="仿宋" w:cs="仿宋"/>
        </w:rPr>
        <w:t>2．中标</w:t>
      </w:r>
      <w:r>
        <w:rPr>
          <w:rFonts w:hint="eastAsia" w:ascii="仿宋" w:hAnsi="仿宋" w:eastAsia="仿宋" w:cs="仿宋"/>
          <w:lang w:eastAsia="zh-CN"/>
        </w:rPr>
        <w:t>投标人</w:t>
      </w:r>
      <w:r>
        <w:rPr>
          <w:rFonts w:hint="eastAsia" w:ascii="仿宋" w:hAnsi="仿宋" w:eastAsia="仿宋" w:cs="仿宋"/>
        </w:rPr>
        <w:t>拒绝与采购人签订合同的，采购人可以按照《政府采购法实施条例》第四十九条规定，确定下一候选人为中标</w:t>
      </w:r>
      <w:r>
        <w:rPr>
          <w:rFonts w:hint="eastAsia" w:ascii="仿宋" w:hAnsi="仿宋" w:eastAsia="仿宋" w:cs="仿宋"/>
          <w:lang w:eastAsia="zh-CN"/>
        </w:rPr>
        <w:t>投标人</w:t>
      </w:r>
      <w:r>
        <w:rPr>
          <w:rFonts w:hint="eastAsia" w:ascii="仿宋" w:hAnsi="仿宋" w:eastAsia="仿宋" w:cs="仿宋"/>
        </w:rPr>
        <w:t>，也可以重新开展政府采购活动。</w:t>
      </w:r>
    </w:p>
    <w:p>
      <w:pPr>
        <w:spacing w:line="360" w:lineRule="auto"/>
        <w:ind w:firstLine="480" w:firstLineChars="200"/>
        <w:jc w:val="both"/>
        <w:rPr>
          <w:rFonts w:ascii="仿宋" w:hAnsi="仿宋" w:eastAsia="仿宋" w:cs="仿宋"/>
        </w:rPr>
      </w:pPr>
      <w:r>
        <w:rPr>
          <w:rFonts w:hint="eastAsia" w:ascii="仿宋" w:hAnsi="仿宋" w:eastAsia="仿宋" w:cs="仿宋"/>
        </w:rPr>
        <w:t>3．采购人不得向中标</w:t>
      </w:r>
      <w:r>
        <w:rPr>
          <w:rFonts w:hint="eastAsia" w:ascii="仿宋" w:hAnsi="仿宋" w:eastAsia="仿宋" w:cs="仿宋"/>
          <w:lang w:eastAsia="zh-CN"/>
        </w:rPr>
        <w:t>投标人</w:t>
      </w:r>
      <w:r>
        <w:rPr>
          <w:rFonts w:hint="eastAsia" w:ascii="仿宋" w:hAnsi="仿宋" w:eastAsia="仿宋" w:cs="仿宋"/>
        </w:rPr>
        <w:t>提出任何不合理的要求，作为签订合同的条件，不得与中标</w:t>
      </w:r>
      <w:r>
        <w:rPr>
          <w:rFonts w:hint="eastAsia" w:ascii="仿宋" w:hAnsi="仿宋" w:eastAsia="仿宋" w:cs="仿宋"/>
          <w:lang w:eastAsia="zh-CN"/>
        </w:rPr>
        <w:t>投标人</w:t>
      </w:r>
      <w:r>
        <w:rPr>
          <w:rFonts w:hint="eastAsia" w:ascii="仿宋" w:hAnsi="仿宋" w:eastAsia="仿宋" w:cs="仿宋"/>
        </w:rPr>
        <w:t>私下订立背离合同实质性内容的任何协议，所签订的合同不得对招标文件和中标</w:t>
      </w:r>
      <w:r>
        <w:rPr>
          <w:rFonts w:hint="eastAsia" w:ascii="仿宋" w:hAnsi="仿宋" w:eastAsia="仿宋" w:cs="仿宋"/>
          <w:lang w:eastAsia="zh-CN"/>
        </w:rPr>
        <w:t>投标人</w:t>
      </w:r>
      <w:r>
        <w:rPr>
          <w:rFonts w:hint="eastAsia" w:ascii="仿宋" w:hAnsi="仿宋" w:eastAsia="仿宋" w:cs="仿宋"/>
        </w:rPr>
        <w:t>投标文件作实质性修改。</w:t>
      </w:r>
    </w:p>
    <w:p>
      <w:pPr>
        <w:spacing w:line="360" w:lineRule="auto"/>
        <w:ind w:firstLine="480" w:firstLineChars="200"/>
        <w:jc w:val="both"/>
        <w:rPr>
          <w:rFonts w:ascii="仿宋" w:hAnsi="仿宋" w:eastAsia="仿宋" w:cs="仿宋"/>
        </w:rPr>
      </w:pPr>
      <w:r>
        <w:rPr>
          <w:rFonts w:hint="eastAsia" w:ascii="仿宋" w:hAnsi="仿宋" w:eastAsia="仿宋" w:cs="仿宋"/>
        </w:rPr>
        <w:t>4．质疑或者投诉事项可能影响中标、成交结果的，采购人应当暂停签订合同，已经签订合同的，应当中止履行合同。</w:t>
      </w:r>
    </w:p>
    <w:p>
      <w:pPr>
        <w:pStyle w:val="104"/>
        <w:spacing w:before="0" w:beforeLines="0" w:after="0" w:afterLines="0" w:line="360" w:lineRule="auto"/>
        <w:ind w:firstLine="482"/>
        <w:outlineLvl w:val="2"/>
        <w:rPr>
          <w:rFonts w:ascii="仿宋" w:eastAsia="仿宋" w:cs="仿宋"/>
          <w:sz w:val="24"/>
          <w:szCs w:val="24"/>
        </w:rPr>
      </w:pPr>
      <w:bookmarkStart w:id="266" w:name="_Toc14217"/>
      <w:bookmarkStart w:id="267" w:name="_Toc17042"/>
      <w:r>
        <w:rPr>
          <w:rFonts w:hint="eastAsia" w:ascii="仿宋" w:eastAsia="仿宋" w:cs="仿宋"/>
          <w:sz w:val="24"/>
          <w:szCs w:val="24"/>
        </w:rPr>
        <w:t>（二）合同公告及备案</w:t>
      </w:r>
      <w:bookmarkEnd w:id="266"/>
      <w:bookmarkEnd w:id="267"/>
    </w:p>
    <w:p>
      <w:pPr>
        <w:spacing w:line="360" w:lineRule="auto"/>
        <w:ind w:firstLine="480" w:firstLineChars="200"/>
        <w:jc w:val="both"/>
        <w:rPr>
          <w:rFonts w:ascii="仿宋" w:hAnsi="仿宋" w:eastAsia="仿宋" w:cs="仿宋"/>
        </w:rPr>
      </w:pPr>
      <w:r>
        <w:rPr>
          <w:rFonts w:hint="eastAsia" w:ascii="仿宋" w:hAnsi="仿宋" w:eastAsia="仿宋" w:cs="仿宋"/>
        </w:rPr>
        <w:t>1．采购人应当自政府采购合同签订之日起2个工作日内，在陕西省政府采购网对合同进行公示，但政府采购合同中涉及国家秘密、商业秘密的内容除外。</w:t>
      </w:r>
    </w:p>
    <w:p>
      <w:pPr>
        <w:spacing w:line="360" w:lineRule="auto"/>
        <w:ind w:firstLine="480" w:firstLineChars="200"/>
        <w:jc w:val="both"/>
        <w:rPr>
          <w:rFonts w:ascii="仿宋" w:hAnsi="仿宋" w:eastAsia="仿宋" w:cs="仿宋"/>
        </w:rPr>
      </w:pPr>
      <w:r>
        <w:rPr>
          <w:rFonts w:hint="eastAsia" w:ascii="仿宋" w:hAnsi="仿宋" w:eastAsia="仿宋" w:cs="仿宋"/>
        </w:rPr>
        <w:t>2．采购人应自合同签订之日起7个工作日内将政府采购合同报送监管机构备案。</w:t>
      </w:r>
    </w:p>
    <w:p>
      <w:pPr>
        <w:pStyle w:val="104"/>
        <w:spacing w:before="0" w:beforeLines="0" w:after="0" w:afterLines="0" w:line="360" w:lineRule="auto"/>
        <w:ind w:firstLine="482"/>
        <w:outlineLvl w:val="2"/>
        <w:rPr>
          <w:rFonts w:ascii="仿宋" w:eastAsia="仿宋" w:cs="仿宋"/>
          <w:sz w:val="24"/>
          <w:szCs w:val="24"/>
        </w:rPr>
      </w:pPr>
      <w:bookmarkStart w:id="268" w:name="_Toc26103"/>
      <w:bookmarkStart w:id="269" w:name="_Toc27623"/>
      <w:r>
        <w:rPr>
          <w:rFonts w:hint="eastAsia" w:ascii="仿宋" w:eastAsia="仿宋" w:cs="仿宋"/>
          <w:sz w:val="24"/>
          <w:szCs w:val="24"/>
        </w:rPr>
        <w:t>（三）履行合同</w:t>
      </w:r>
      <w:bookmarkEnd w:id="268"/>
      <w:bookmarkEnd w:id="269"/>
    </w:p>
    <w:p>
      <w:pPr>
        <w:spacing w:line="360" w:lineRule="auto"/>
        <w:ind w:firstLine="480" w:firstLineChars="200"/>
        <w:jc w:val="both"/>
        <w:rPr>
          <w:rFonts w:ascii="仿宋" w:hAnsi="仿宋" w:eastAsia="仿宋" w:cs="仿宋"/>
        </w:rPr>
      </w:pPr>
      <w:r>
        <w:rPr>
          <w:rFonts w:hint="eastAsia" w:ascii="仿宋" w:hAnsi="仿宋" w:eastAsia="仿宋" w:cs="仿宋"/>
        </w:rPr>
        <w:t>1．合同一经签订，双方应严格履行合同规定的义务。</w:t>
      </w:r>
    </w:p>
    <w:p>
      <w:pPr>
        <w:spacing w:line="360" w:lineRule="auto"/>
        <w:ind w:firstLine="480" w:firstLineChars="200"/>
        <w:jc w:val="both"/>
        <w:rPr>
          <w:rFonts w:ascii="仿宋" w:hAnsi="仿宋" w:eastAsia="仿宋" w:cs="仿宋"/>
        </w:rPr>
      </w:pPr>
      <w:r>
        <w:rPr>
          <w:rFonts w:hint="eastAsia" w:ascii="仿宋" w:hAnsi="仿宋" w:eastAsia="仿宋" w:cs="仿宋"/>
        </w:rPr>
        <w:t>2．在合同履行过程中，如发生合同纠纷，合同双方应按照《中华人民共和国民法典》及合同条款的有关规定进行处理。</w:t>
      </w:r>
    </w:p>
    <w:p>
      <w:pPr>
        <w:pStyle w:val="104"/>
        <w:spacing w:before="0" w:beforeLines="0" w:after="0" w:afterLines="0" w:line="360" w:lineRule="auto"/>
        <w:ind w:firstLine="482"/>
        <w:outlineLvl w:val="2"/>
        <w:rPr>
          <w:rFonts w:ascii="仿宋" w:eastAsia="仿宋" w:cs="仿宋"/>
          <w:sz w:val="24"/>
          <w:szCs w:val="24"/>
        </w:rPr>
      </w:pPr>
      <w:bookmarkStart w:id="270" w:name="_Toc21162"/>
      <w:bookmarkStart w:id="271" w:name="_Toc7055"/>
      <w:r>
        <w:rPr>
          <w:rFonts w:hint="eastAsia" w:ascii="仿宋" w:eastAsia="仿宋" w:cs="仿宋"/>
          <w:sz w:val="24"/>
          <w:szCs w:val="24"/>
        </w:rPr>
        <w:t>（四）验收或考核</w:t>
      </w:r>
      <w:bookmarkEnd w:id="270"/>
      <w:bookmarkEnd w:id="271"/>
    </w:p>
    <w:p>
      <w:pPr>
        <w:spacing w:line="360" w:lineRule="auto"/>
        <w:ind w:firstLine="480" w:firstLineChars="200"/>
        <w:jc w:val="both"/>
        <w:rPr>
          <w:rFonts w:ascii="仿宋" w:hAnsi="仿宋" w:eastAsia="仿宋" w:cs="仿宋"/>
        </w:rPr>
      </w:pPr>
      <w:r>
        <w:rPr>
          <w:rFonts w:hint="eastAsia" w:ascii="仿宋" w:hAnsi="仿宋" w:eastAsia="仿宋" w:cs="仿宋"/>
        </w:rPr>
        <w:t>1．采购人严格按照国家相关法律法规的要求及招标文件的要求组织验收或考核。</w:t>
      </w:r>
    </w:p>
    <w:p>
      <w:pPr>
        <w:spacing w:line="360" w:lineRule="auto"/>
        <w:ind w:firstLine="480" w:firstLineChars="200"/>
        <w:jc w:val="both"/>
        <w:rPr>
          <w:rFonts w:ascii="仿宋" w:hAnsi="仿宋" w:eastAsia="仿宋" w:cs="仿宋"/>
        </w:rPr>
      </w:pPr>
      <w:r>
        <w:rPr>
          <w:rFonts w:hint="eastAsia" w:ascii="仿宋" w:hAnsi="仿宋" w:eastAsia="仿宋" w:cs="仿宋"/>
        </w:rPr>
        <w:t>2．采购人按《关于促进政府采购公平竞争优化营商环境的通知》（财库〔2019〕38号）、《保障中小企业款项支付条例》（国务院令第728号）等规定及采购合同的约定进行支付合同款项。</w:t>
      </w:r>
    </w:p>
    <w:p>
      <w:pPr>
        <w:pStyle w:val="4"/>
        <w:spacing w:line="360" w:lineRule="auto"/>
        <w:ind w:firstLine="482"/>
        <w:rPr>
          <w:rFonts w:ascii="仿宋" w:hAnsi="仿宋" w:eastAsia="仿宋" w:cs="仿宋"/>
          <w:b/>
          <w:bCs/>
          <w:sz w:val="24"/>
          <w:szCs w:val="24"/>
        </w:rPr>
      </w:pPr>
      <w:bookmarkStart w:id="272" w:name="_Toc26589"/>
      <w:bookmarkStart w:id="273" w:name="_Toc16765"/>
      <w:r>
        <w:rPr>
          <w:rFonts w:hint="eastAsia" w:ascii="仿宋" w:hAnsi="仿宋" w:eastAsia="仿宋" w:cs="仿宋"/>
          <w:b/>
          <w:bCs/>
          <w:sz w:val="24"/>
          <w:szCs w:val="24"/>
        </w:rPr>
        <w:t>十、废标及重新招标</w:t>
      </w:r>
      <w:bookmarkEnd w:id="272"/>
      <w:bookmarkEnd w:id="273"/>
    </w:p>
    <w:p>
      <w:pPr>
        <w:spacing w:line="360" w:lineRule="auto"/>
        <w:ind w:firstLine="480" w:firstLineChars="200"/>
        <w:jc w:val="both"/>
        <w:rPr>
          <w:rFonts w:ascii="仿宋" w:hAnsi="仿宋" w:eastAsia="仿宋" w:cs="仿宋"/>
        </w:rPr>
      </w:pPr>
      <w:r>
        <w:rPr>
          <w:rFonts w:hint="eastAsia" w:ascii="仿宋" w:hAnsi="仿宋" w:eastAsia="仿宋" w:cs="仿宋"/>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jc w:val="both"/>
        <w:rPr>
          <w:rFonts w:ascii="仿宋" w:hAnsi="仿宋" w:eastAsia="仿宋" w:cs="仿宋"/>
        </w:rPr>
      </w:pPr>
      <w:r>
        <w:rPr>
          <w:rFonts w:hint="eastAsia" w:ascii="仿宋" w:hAnsi="仿宋" w:eastAsia="仿宋" w:cs="仿宋"/>
        </w:rPr>
        <w:t>2．根据《政府采购法》第三十六条规定，在招标采购中，出现下列情形之一的，本项目按废标处理：</w:t>
      </w:r>
    </w:p>
    <w:p>
      <w:pPr>
        <w:spacing w:line="360" w:lineRule="auto"/>
        <w:ind w:firstLine="480" w:firstLineChars="200"/>
        <w:jc w:val="both"/>
        <w:rPr>
          <w:rFonts w:ascii="仿宋" w:hAnsi="仿宋" w:eastAsia="仿宋" w:cs="仿宋"/>
        </w:rPr>
      </w:pPr>
      <w:r>
        <w:rPr>
          <w:rFonts w:hint="eastAsia" w:ascii="仿宋" w:hAnsi="仿宋" w:eastAsia="仿宋" w:cs="仿宋"/>
        </w:rPr>
        <w:t>（1）出现影响采购公正的违法、违规行为的；</w:t>
      </w:r>
    </w:p>
    <w:p>
      <w:pPr>
        <w:spacing w:line="360" w:lineRule="auto"/>
        <w:ind w:firstLine="480" w:firstLineChars="200"/>
        <w:jc w:val="both"/>
        <w:rPr>
          <w:rFonts w:ascii="仿宋" w:hAnsi="仿宋" w:eastAsia="仿宋" w:cs="仿宋"/>
        </w:rPr>
      </w:pPr>
      <w:r>
        <w:rPr>
          <w:rFonts w:hint="eastAsia" w:ascii="仿宋" w:hAnsi="仿宋" w:eastAsia="仿宋" w:cs="仿宋"/>
        </w:rPr>
        <w:t>（2）</w:t>
      </w:r>
      <w:r>
        <w:rPr>
          <w:rFonts w:hint="eastAsia" w:ascii="仿宋" w:hAnsi="仿宋" w:eastAsia="仿宋" w:cs="仿宋"/>
          <w:lang w:eastAsia="zh-CN"/>
        </w:rPr>
        <w:t>投标人</w:t>
      </w:r>
      <w:r>
        <w:rPr>
          <w:rFonts w:hint="eastAsia" w:ascii="仿宋" w:hAnsi="仿宋" w:eastAsia="仿宋" w:cs="仿宋"/>
        </w:rPr>
        <w:t>的报价均超过了采购预算，采购人不能支付的；</w:t>
      </w:r>
    </w:p>
    <w:p>
      <w:pPr>
        <w:spacing w:line="360" w:lineRule="auto"/>
        <w:ind w:firstLine="480" w:firstLineChars="200"/>
        <w:jc w:val="both"/>
        <w:rPr>
          <w:rFonts w:ascii="仿宋" w:hAnsi="仿宋" w:eastAsia="仿宋" w:cs="仿宋"/>
        </w:rPr>
      </w:pPr>
      <w:r>
        <w:rPr>
          <w:rFonts w:hint="eastAsia" w:ascii="仿宋" w:hAnsi="仿宋" w:eastAsia="仿宋" w:cs="仿宋"/>
        </w:rPr>
        <w:t>（3）因重大变故，采购任务取消的。</w:t>
      </w:r>
    </w:p>
    <w:p>
      <w:pPr>
        <w:spacing w:line="360" w:lineRule="auto"/>
        <w:ind w:firstLine="480" w:firstLineChars="200"/>
        <w:jc w:val="both"/>
        <w:rPr>
          <w:rFonts w:ascii="仿宋" w:hAnsi="仿宋" w:eastAsia="仿宋" w:cs="仿宋"/>
        </w:rPr>
      </w:pPr>
      <w:r>
        <w:rPr>
          <w:rFonts w:hint="eastAsia" w:ascii="仿宋" w:hAnsi="仿宋" w:eastAsia="仿宋" w:cs="仿宋"/>
        </w:rPr>
        <w:t>废标后，除采购任务取消外，本项目将重新组织招标。</w:t>
      </w:r>
    </w:p>
    <w:p>
      <w:pPr>
        <w:spacing w:line="360" w:lineRule="auto"/>
        <w:ind w:firstLine="480" w:firstLineChars="200"/>
        <w:jc w:val="both"/>
        <w:rPr>
          <w:rFonts w:ascii="仿宋" w:hAnsi="仿宋" w:eastAsia="仿宋" w:cs="仿宋"/>
        </w:rPr>
      </w:pPr>
      <w:r>
        <w:rPr>
          <w:rFonts w:hint="eastAsia" w:ascii="仿宋" w:hAnsi="仿宋" w:eastAsia="仿宋" w:cs="仿宋"/>
        </w:rPr>
        <w:t>3．在递交投标文件阶段、密封性等形式检查阶段、资格审查阶段或评标委员会评标阶段，当出现有效投标</w:t>
      </w:r>
      <w:r>
        <w:rPr>
          <w:rFonts w:hint="eastAsia" w:ascii="仿宋" w:hAnsi="仿宋" w:eastAsia="仿宋" w:cs="仿宋"/>
          <w:lang w:eastAsia="zh-CN"/>
        </w:rPr>
        <w:t>投标人</w:t>
      </w:r>
      <w:r>
        <w:rPr>
          <w:rFonts w:hint="eastAsia" w:ascii="仿宋" w:hAnsi="仿宋" w:eastAsia="仿宋" w:cs="仿宋"/>
        </w:rPr>
        <w:t>不足3家时，本项目将依据西安市财政局《关于进一步规范市级预算单位变更政府采购方式审批管理的通知》（市财发〔2017〕186号）的有关规定，按政府采购监管部门事前批准的采购方式继续进行。</w:t>
      </w:r>
    </w:p>
    <w:p>
      <w:pPr>
        <w:rPr>
          <w:rFonts w:ascii="仿宋" w:hAnsi="仿宋" w:eastAsia="仿宋" w:cs="仿宋"/>
          <w:sz w:val="32"/>
          <w:szCs w:val="32"/>
        </w:rPr>
      </w:pPr>
      <w:r>
        <w:rPr>
          <w:rFonts w:hint="eastAsia" w:ascii="仿宋" w:hAnsi="仿宋" w:eastAsia="仿宋" w:cs="仿宋"/>
        </w:rPr>
        <w:t>4．招标文件未明确的其他事项，按《政府采购法》及其相关法律法规执行。</w:t>
      </w:r>
      <w:bookmarkStart w:id="274" w:name="_Toc100219614"/>
    </w:p>
    <w:p>
      <w:pPr>
        <w:pStyle w:val="3"/>
        <w:keepNext w:val="0"/>
        <w:keepLines w:val="0"/>
        <w:pageBreakBefore/>
        <w:widowControl/>
        <w:kinsoku/>
        <w:wordWrap/>
        <w:overflowPunct/>
        <w:topLinePunct w:val="0"/>
        <w:autoSpaceDE/>
        <w:autoSpaceDN/>
        <w:bidi w:val="0"/>
        <w:adjustRightInd/>
        <w:snapToGrid/>
        <w:textAlignment w:val="auto"/>
        <w:rPr>
          <w:rFonts w:ascii="仿宋" w:eastAsia="仿宋" w:cs="仿宋"/>
          <w:b/>
          <w:kern w:val="2"/>
          <w:sz w:val="32"/>
          <w:szCs w:val="32"/>
          <w:highlight w:val="none"/>
          <w:lang w:val="zh-CN"/>
        </w:rPr>
      </w:pPr>
      <w:bookmarkStart w:id="275" w:name="_Toc5729"/>
      <w:r>
        <w:rPr>
          <w:rFonts w:hint="eastAsia" w:ascii="仿宋" w:eastAsia="仿宋" w:cs="仿宋"/>
          <w:b/>
          <w:kern w:val="2"/>
          <w:sz w:val="32"/>
          <w:szCs w:val="32"/>
          <w:highlight w:val="none"/>
          <w:lang w:val="zh-CN"/>
        </w:rPr>
        <w:t>第三</w:t>
      </w:r>
      <w:r>
        <w:rPr>
          <w:rFonts w:hint="eastAsia" w:ascii="仿宋" w:eastAsia="仿宋" w:cs="仿宋"/>
          <w:b/>
          <w:kern w:val="2"/>
          <w:sz w:val="32"/>
          <w:szCs w:val="32"/>
          <w:highlight w:val="none"/>
        </w:rPr>
        <w:t>部分</w:t>
      </w:r>
      <w:r>
        <w:rPr>
          <w:rFonts w:hint="eastAsia" w:ascii="仿宋" w:eastAsia="仿宋" w:cs="仿宋"/>
          <w:b/>
          <w:kern w:val="2"/>
          <w:sz w:val="32"/>
          <w:szCs w:val="32"/>
          <w:highlight w:val="none"/>
          <w:lang w:val="zh-CN"/>
        </w:rPr>
        <w:t xml:space="preserve">  招标内容及要求</w:t>
      </w:r>
      <w:bookmarkEnd w:id="274"/>
      <w:bookmarkEnd w:id="275"/>
    </w:p>
    <w:p>
      <w:pPr>
        <w:numPr>
          <w:ilvl w:val="0"/>
          <w:numId w:val="2"/>
        </w:numPr>
        <w:spacing w:line="360" w:lineRule="auto"/>
        <w:ind w:firstLine="480" w:firstLineChars="200"/>
        <w:rPr>
          <w:rFonts w:hint="eastAsia" w:ascii="仿宋" w:hAnsi="仿宋" w:eastAsia="仿宋" w:cs="仿宋"/>
          <w:sz w:val="24"/>
          <w:szCs w:val="24"/>
        </w:rPr>
      </w:pPr>
      <w:bookmarkStart w:id="276" w:name="_Toc469564492"/>
      <w:bookmarkStart w:id="277" w:name="_Toc100219615"/>
      <w:r>
        <w:rPr>
          <w:rFonts w:hint="eastAsia" w:ascii="仿宋" w:hAnsi="仿宋" w:eastAsia="仿宋" w:cs="仿宋"/>
          <w:sz w:val="24"/>
          <w:szCs w:val="24"/>
        </w:rPr>
        <w:t>维保设备信息：</w:t>
      </w:r>
    </w:p>
    <w:tbl>
      <w:tblPr>
        <w:tblStyle w:val="3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2450"/>
        <w:gridCol w:w="1413"/>
        <w:gridCol w:w="1875"/>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名称</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产地品牌</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型号</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序列号</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飞秒激光系统</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美国爱尔康</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FS200</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1025-1-532</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准分子激光系统</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美国爱尔康</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EX500</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1016-2-624</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角膜地形图检测系统</w:t>
            </w:r>
          </w:p>
        </w:tc>
        <w:tc>
          <w:tcPr>
            <w:tcW w:w="245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美国爱尔康</w:t>
            </w:r>
          </w:p>
        </w:tc>
        <w:tc>
          <w:tcPr>
            <w:tcW w:w="141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TOPOLYZER</w:t>
            </w:r>
          </w:p>
        </w:tc>
        <w:tc>
          <w:tcPr>
            <w:tcW w:w="18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1029-1-530</w:t>
            </w:r>
          </w:p>
        </w:tc>
        <w:tc>
          <w:tcPr>
            <w:tcW w:w="799"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1台</w:t>
            </w:r>
          </w:p>
        </w:tc>
      </w:tr>
    </w:tbl>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二、维保期限：</w:t>
      </w:r>
      <w:r>
        <w:rPr>
          <w:rFonts w:hint="eastAsia" w:ascii="仿宋" w:hAnsi="仿宋" w:eastAsia="仿宋" w:cs="仿宋"/>
          <w:sz w:val="24"/>
          <w:szCs w:val="24"/>
          <w:lang w:val="en-US" w:eastAsia="zh-CN"/>
        </w:rPr>
        <w:t>3年</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、维保内容：</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1.维护保养</w:t>
      </w:r>
      <w:r>
        <w:rPr>
          <w:rFonts w:hint="eastAsia" w:ascii="仿宋" w:hAnsi="仿宋" w:eastAsia="仿宋" w:cs="仿宋"/>
          <w:b w:val="0"/>
          <w:bCs w:val="0"/>
          <w:sz w:val="24"/>
          <w:szCs w:val="24"/>
          <w:lang w:eastAsia="zh-CN"/>
        </w:rPr>
        <w:t>要求</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1.1每年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次常规维护保养，可根据需要增加次数。保养时，对设备和部件进行检查、调整、校准，并对在该次维护保养过程中发现的认为有必要维修的部件进行修理或更换。</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1.2定时检测校准相关数据。</w:t>
      </w:r>
    </w:p>
    <w:p>
      <w:pPr>
        <w:keepNext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1.2.1飞秒激光系统</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1.2.1.1</w:t>
      </w:r>
      <w:r>
        <w:rPr>
          <w:rFonts w:hint="eastAsia" w:ascii="仿宋" w:hAnsi="仿宋" w:eastAsia="仿宋" w:cs="仿宋"/>
          <w:sz w:val="24"/>
          <w:szCs w:val="24"/>
        </w:rPr>
        <w:t>零地电压</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1.2.1.2</w:t>
      </w:r>
      <w:r>
        <w:rPr>
          <w:rFonts w:hint="eastAsia" w:ascii="仿宋" w:hAnsi="仿宋" w:eastAsia="仿宋" w:cs="仿宋"/>
          <w:sz w:val="24"/>
          <w:szCs w:val="24"/>
        </w:rPr>
        <w:t>温湿度</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1.2.1.3</w:t>
      </w:r>
      <w:r>
        <w:rPr>
          <w:rFonts w:hint="eastAsia" w:ascii="仿宋" w:hAnsi="仿宋" w:eastAsia="仿宋" w:cs="仿宋"/>
          <w:sz w:val="24"/>
          <w:szCs w:val="24"/>
        </w:rPr>
        <w:t>通讯总线电阻</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1.2.1.4 </w:t>
      </w:r>
      <w:r>
        <w:rPr>
          <w:rFonts w:hint="eastAsia" w:ascii="仿宋" w:hAnsi="仿宋" w:eastAsia="仿宋" w:cs="仿宋"/>
          <w:sz w:val="24"/>
          <w:szCs w:val="24"/>
        </w:rPr>
        <w:t>PUF板供电电压</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1.2.1.5 </w:t>
      </w:r>
      <w:r>
        <w:rPr>
          <w:rFonts w:hint="eastAsia" w:ascii="仿宋" w:hAnsi="仿宋" w:eastAsia="仿宋" w:cs="仿宋"/>
          <w:sz w:val="24"/>
          <w:szCs w:val="24"/>
        </w:rPr>
        <w:t>Z轴偏移量校正值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1.2.1.6 </w:t>
      </w:r>
      <w:r>
        <w:rPr>
          <w:rFonts w:hint="eastAsia" w:ascii="仿宋" w:hAnsi="仿宋" w:eastAsia="仿宋" w:cs="仿宋"/>
          <w:sz w:val="24"/>
          <w:szCs w:val="24"/>
        </w:rPr>
        <w:t>半切及90°测量公差值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1.2.1.7</w:t>
      </w:r>
      <w:r>
        <w:rPr>
          <w:rFonts w:hint="eastAsia" w:ascii="仿宋" w:hAnsi="仿宋" w:eastAsia="仿宋" w:cs="仿宋"/>
          <w:sz w:val="24"/>
          <w:szCs w:val="24"/>
        </w:rPr>
        <w:t>角膜瓣直径及蒂长度公差值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1.2.1.8</w:t>
      </w:r>
      <w:r>
        <w:rPr>
          <w:rFonts w:hint="eastAsia" w:ascii="仿宋" w:hAnsi="仿宋" w:eastAsia="仿宋" w:cs="仿宋"/>
          <w:sz w:val="24"/>
          <w:szCs w:val="24"/>
        </w:rPr>
        <w:t>负压检测值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1.2.1.9</w:t>
      </w:r>
      <w:r>
        <w:rPr>
          <w:rFonts w:hint="eastAsia" w:ascii="仿宋" w:hAnsi="仿宋" w:eastAsia="仿宋" w:cs="仿宋"/>
          <w:sz w:val="24"/>
          <w:szCs w:val="24"/>
        </w:rPr>
        <w:t>能量检测值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1.2.1.10</w:t>
      </w:r>
      <w:r>
        <w:rPr>
          <w:rFonts w:hint="eastAsia" w:ascii="仿宋" w:hAnsi="仿宋" w:eastAsia="仿宋" w:cs="仿宋"/>
          <w:sz w:val="24"/>
          <w:szCs w:val="24"/>
        </w:rPr>
        <w:t>其它</w:t>
      </w:r>
      <w:r>
        <w:rPr>
          <w:rFonts w:hint="eastAsia" w:ascii="仿宋" w:hAnsi="仿宋" w:eastAsia="仿宋" w:cs="仿宋"/>
          <w:sz w:val="24"/>
          <w:szCs w:val="24"/>
          <w:lang w:eastAsia="zh-CN"/>
        </w:rPr>
        <w:t>需要检测校准的</w:t>
      </w:r>
      <w:r>
        <w:rPr>
          <w:rFonts w:hint="eastAsia" w:ascii="仿宋" w:hAnsi="仿宋" w:eastAsia="仿宋" w:cs="仿宋"/>
          <w:sz w:val="24"/>
          <w:szCs w:val="24"/>
        </w:rPr>
        <w:t>项目</w:t>
      </w:r>
    </w:p>
    <w:p>
      <w:pPr>
        <w:keepNext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1.2.2准分子激光系统保养内容：</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w:t>
      </w:r>
      <w:r>
        <w:rPr>
          <w:rFonts w:hint="eastAsia" w:ascii="仿宋" w:hAnsi="仿宋" w:eastAsia="仿宋" w:cs="仿宋"/>
          <w:sz w:val="24"/>
          <w:szCs w:val="24"/>
        </w:rPr>
        <w:t>零地电压</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1.2.2.2</w:t>
      </w:r>
      <w:r>
        <w:rPr>
          <w:rFonts w:hint="eastAsia" w:ascii="仿宋" w:hAnsi="仿宋" w:eastAsia="仿宋" w:cs="仿宋"/>
          <w:sz w:val="24"/>
          <w:szCs w:val="24"/>
        </w:rPr>
        <w:t>温湿度</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1.2.2.3</w:t>
      </w:r>
      <w:r>
        <w:rPr>
          <w:rFonts w:hint="eastAsia" w:ascii="仿宋" w:hAnsi="仿宋" w:eastAsia="仿宋" w:cs="仿宋"/>
          <w:sz w:val="24"/>
          <w:szCs w:val="24"/>
        </w:rPr>
        <w:t>激光头高压能量检测值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1.2.2.4  </w:t>
      </w:r>
      <w:r>
        <w:rPr>
          <w:rFonts w:hint="eastAsia" w:ascii="仿宋" w:hAnsi="仿宋" w:eastAsia="仿宋" w:cs="仿宋"/>
          <w:sz w:val="24"/>
          <w:szCs w:val="24"/>
        </w:rPr>
        <w:t>PMMA能量密度检测深度值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1.2.2.5  </w:t>
      </w:r>
      <w:r>
        <w:rPr>
          <w:rFonts w:hint="eastAsia" w:ascii="仿宋" w:hAnsi="仿宋" w:eastAsia="仿宋" w:cs="仿宋"/>
          <w:sz w:val="24"/>
          <w:szCs w:val="24"/>
        </w:rPr>
        <w:t>X/Y扫描仪放大器距离</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1.2.2.6</w:t>
      </w:r>
      <w:r>
        <w:rPr>
          <w:rFonts w:hint="eastAsia" w:ascii="仿宋" w:hAnsi="仿宋" w:eastAsia="仿宋" w:cs="仿宋"/>
          <w:sz w:val="24"/>
          <w:szCs w:val="24"/>
        </w:rPr>
        <w:t>眼部追踪单元X/Y轴偏移量</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1.2.2.7</w:t>
      </w:r>
      <w:r>
        <w:rPr>
          <w:rFonts w:hint="eastAsia" w:ascii="仿宋" w:hAnsi="仿宋" w:eastAsia="仿宋" w:cs="仿宋"/>
          <w:sz w:val="24"/>
          <w:szCs w:val="24"/>
        </w:rPr>
        <w:t>预混合气体高压值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1.2.2.8</w:t>
      </w:r>
      <w:r>
        <w:rPr>
          <w:rFonts w:hint="eastAsia" w:ascii="仿宋" w:hAnsi="仿宋" w:eastAsia="仿宋" w:cs="仿宋"/>
          <w:sz w:val="24"/>
          <w:szCs w:val="24"/>
        </w:rPr>
        <w:t>预混合气体低压值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1.2.2.9</w:t>
      </w:r>
      <w:r>
        <w:rPr>
          <w:rFonts w:hint="eastAsia" w:ascii="仿宋" w:hAnsi="仿宋" w:eastAsia="仿宋" w:cs="仿宋"/>
          <w:sz w:val="24"/>
          <w:szCs w:val="24"/>
        </w:rPr>
        <w:t xml:space="preserve">氮气低流量值 </w:t>
      </w:r>
      <w:r>
        <w:rPr>
          <w:rFonts w:hint="eastAsia" w:ascii="仿宋" w:hAnsi="仿宋" w:eastAsia="仿宋" w:cs="仿宋"/>
          <w:sz w:val="24"/>
          <w:szCs w:val="24"/>
          <w:lang w:eastAsia="zh-CN"/>
        </w:rPr>
        <w:t>检测校准</w:t>
      </w:r>
      <w:r>
        <w:rPr>
          <w:rFonts w:hint="eastAsia" w:ascii="仿宋" w:hAnsi="仿宋" w:eastAsia="仿宋" w:cs="仿宋"/>
          <w:sz w:val="24"/>
          <w:szCs w:val="24"/>
        </w:rPr>
        <w:t xml:space="preserve"> </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1.2.2.10</w:t>
      </w:r>
      <w:r>
        <w:rPr>
          <w:rFonts w:hint="eastAsia" w:ascii="仿宋" w:hAnsi="仿宋" w:eastAsia="仿宋" w:cs="仿宋"/>
          <w:sz w:val="24"/>
          <w:szCs w:val="24"/>
        </w:rPr>
        <w:t>碎屑吸尘器压力</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1.2.2.11</w:t>
      </w:r>
      <w:r>
        <w:rPr>
          <w:rFonts w:hint="eastAsia" w:ascii="仿宋" w:hAnsi="仿宋" w:eastAsia="仿宋" w:cs="仿宋"/>
          <w:sz w:val="24"/>
          <w:szCs w:val="24"/>
        </w:rPr>
        <w:t>CTA 8</w:t>
      </w:r>
      <w:r>
        <w:rPr>
          <w:rFonts w:hint="eastAsia" w:ascii="仿宋" w:hAnsi="仿宋" w:eastAsia="仿宋" w:cs="仿宋"/>
          <w:sz w:val="24"/>
          <w:szCs w:val="24"/>
          <w:vertAlign w:val="superscript"/>
        </w:rPr>
        <w:t>o</w:t>
      </w:r>
      <w:r>
        <w:rPr>
          <w:rFonts w:hint="eastAsia" w:ascii="仿宋" w:hAnsi="仿宋" w:eastAsia="仿宋" w:cs="仿宋"/>
          <w:sz w:val="24"/>
          <w:szCs w:val="24"/>
        </w:rPr>
        <w:t>测量值</w:t>
      </w:r>
      <w:r>
        <w:rPr>
          <w:rFonts w:hint="eastAsia" w:ascii="仿宋" w:hAnsi="仿宋" w:eastAsia="仿宋" w:cs="仿宋"/>
          <w:sz w:val="24"/>
          <w:szCs w:val="24"/>
          <w:lang w:eastAsia="zh-CN"/>
        </w:rPr>
        <w:t>检测校准</w:t>
      </w:r>
    </w:p>
    <w:p>
      <w:pPr>
        <w:keepNext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1.2.2.12</w:t>
      </w:r>
      <w:r>
        <w:rPr>
          <w:rFonts w:hint="eastAsia" w:ascii="仿宋" w:hAnsi="仿宋" w:eastAsia="仿宋" w:cs="仿宋"/>
          <w:sz w:val="24"/>
          <w:szCs w:val="24"/>
        </w:rPr>
        <w:t>其它</w:t>
      </w:r>
      <w:r>
        <w:rPr>
          <w:rFonts w:hint="eastAsia" w:ascii="仿宋" w:hAnsi="仿宋" w:eastAsia="仿宋" w:cs="仿宋"/>
          <w:sz w:val="24"/>
          <w:szCs w:val="24"/>
          <w:lang w:eastAsia="zh-CN"/>
        </w:rPr>
        <w:t>需要检测校准的</w:t>
      </w:r>
      <w:r>
        <w:rPr>
          <w:rFonts w:hint="eastAsia" w:ascii="仿宋" w:hAnsi="仿宋" w:eastAsia="仿宋" w:cs="仿宋"/>
          <w:sz w:val="24"/>
          <w:szCs w:val="24"/>
        </w:rPr>
        <w:t>项目</w:t>
      </w:r>
    </w:p>
    <w:p>
      <w:pPr>
        <w:keepNext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1.2.3角膜地形图保养内容</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1.2.3.1有</w:t>
      </w:r>
      <w:r>
        <w:rPr>
          <w:rFonts w:hint="eastAsia" w:ascii="仿宋" w:hAnsi="仿宋" w:eastAsia="仿宋" w:cs="仿宋"/>
          <w:sz w:val="24"/>
          <w:szCs w:val="24"/>
        </w:rPr>
        <w:t>模拟眼</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1.2.3.2</w:t>
      </w:r>
      <w:r>
        <w:rPr>
          <w:rFonts w:hint="eastAsia" w:ascii="仿宋" w:hAnsi="仿宋" w:eastAsia="仿宋" w:cs="仿宋"/>
          <w:sz w:val="24"/>
          <w:szCs w:val="24"/>
        </w:rPr>
        <w:t>模拟眼测试结果</w:t>
      </w:r>
    </w:p>
    <w:p>
      <w:pPr>
        <w:pStyle w:val="2"/>
        <w:keepNext w:val="0"/>
        <w:keepLines/>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1.2.4其他服务</w:t>
      </w:r>
    </w:p>
    <w:p>
      <w:pPr>
        <w:keepNext w:val="0"/>
        <w:keepLines/>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故障维修</w:t>
      </w:r>
      <w:r>
        <w:rPr>
          <w:rFonts w:hint="eastAsia" w:ascii="仿宋" w:hAnsi="仿宋" w:eastAsia="仿宋" w:cs="仿宋"/>
          <w:b w:val="0"/>
          <w:bCs w:val="0"/>
          <w:sz w:val="24"/>
          <w:szCs w:val="24"/>
          <w:lang w:eastAsia="zh-CN"/>
        </w:rPr>
        <w:t>要求</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2.1</w:t>
      </w:r>
      <w:r>
        <w:rPr>
          <w:rFonts w:hint="eastAsia" w:ascii="仿宋" w:hAnsi="仿宋" w:eastAsia="仿宋" w:cs="仿宋"/>
          <w:bCs/>
          <w:sz w:val="24"/>
          <w:szCs w:val="24"/>
          <w:lang w:val="en-US" w:eastAsia="zh-CN"/>
        </w:rPr>
        <w:t>服务期内</w:t>
      </w:r>
      <w:r>
        <w:rPr>
          <w:rFonts w:hint="eastAsia" w:ascii="仿宋" w:hAnsi="仿宋" w:eastAsia="仿宋" w:cs="仿宋"/>
          <w:bCs/>
          <w:sz w:val="24"/>
          <w:szCs w:val="24"/>
          <w:lang w:eastAsia="zh-CN"/>
        </w:rPr>
        <w:t>提供24小时电话、</w:t>
      </w:r>
      <w:r>
        <w:rPr>
          <w:rFonts w:hint="eastAsia" w:ascii="仿宋" w:hAnsi="仿宋" w:eastAsia="仿宋" w:cs="仿宋"/>
          <w:bCs/>
          <w:sz w:val="24"/>
          <w:szCs w:val="24"/>
          <w:lang w:val="en-US" w:eastAsia="zh-CN"/>
        </w:rPr>
        <w:t>邮件、微信支持，并电子</w:t>
      </w:r>
      <w:r>
        <w:rPr>
          <w:rFonts w:hint="eastAsia" w:ascii="仿宋" w:hAnsi="仿宋" w:eastAsia="仿宋" w:cs="仿宋"/>
          <w:bCs/>
          <w:sz w:val="24"/>
          <w:szCs w:val="24"/>
          <w:lang w:eastAsia="zh-CN"/>
        </w:rPr>
        <w:t>邮件</w:t>
      </w:r>
      <w:r>
        <w:rPr>
          <w:rFonts w:hint="eastAsia" w:ascii="仿宋" w:hAnsi="仿宋" w:eastAsia="仿宋" w:cs="仿宋"/>
          <w:bCs/>
          <w:sz w:val="24"/>
          <w:szCs w:val="24"/>
          <w:lang w:val="en-US" w:eastAsia="zh-CN"/>
        </w:rPr>
        <w:t>回复</w:t>
      </w:r>
      <w:r>
        <w:rPr>
          <w:rFonts w:hint="eastAsia" w:ascii="仿宋" w:hAnsi="仿宋" w:eastAsia="仿宋" w:cs="仿宋"/>
          <w:bCs/>
          <w:sz w:val="24"/>
          <w:szCs w:val="24"/>
          <w:lang w:eastAsia="zh-CN"/>
        </w:rPr>
        <w:t>、传真回复、微信回复等远程技术服务方式。全年不限次数现场服务。接到维修电话或信息，工程师</w:t>
      </w:r>
      <w:r>
        <w:rPr>
          <w:rFonts w:hint="eastAsia" w:ascii="仿宋" w:hAnsi="仿宋" w:eastAsia="仿宋" w:cs="仿宋"/>
          <w:bCs/>
          <w:sz w:val="24"/>
          <w:szCs w:val="24"/>
          <w:lang w:val="en-US" w:eastAsia="zh-CN"/>
        </w:rPr>
        <w:t>需2</w:t>
      </w:r>
      <w:r>
        <w:rPr>
          <w:rFonts w:hint="eastAsia" w:ascii="仿宋" w:hAnsi="仿宋" w:eastAsia="仿宋" w:cs="仿宋"/>
          <w:bCs/>
          <w:sz w:val="24"/>
          <w:szCs w:val="24"/>
          <w:lang w:eastAsia="zh-CN"/>
        </w:rPr>
        <w:t>小时响应，8小时到场，24小时内处理完毕。</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eastAsia="zh-CN"/>
        </w:rPr>
        <w:t>2.2.备件: 维保服务包含设备所有组成部件（如激光腔等）故障更换或维修，是否修理或替换设备的任何部件，由双方共同判断，协商解决。更换的备件必须为原厂全新备件。</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2.3设备开机率≥95%（以365天计）,</w:t>
      </w:r>
      <w:r>
        <w:rPr>
          <w:rFonts w:hint="eastAsia" w:ascii="仿宋" w:hAnsi="仿宋" w:eastAsia="仿宋" w:cs="仿宋"/>
          <w:bCs/>
          <w:sz w:val="24"/>
          <w:szCs w:val="24"/>
          <w:lang w:eastAsia="zh-CN"/>
        </w:rPr>
        <w:t>超过</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天维保服务顺延</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天。</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lang w:val="en-US" w:eastAsia="zh-CN"/>
        </w:rPr>
        <w:t>2.4投标人</w:t>
      </w:r>
      <w:r>
        <w:rPr>
          <w:rFonts w:hint="eastAsia" w:ascii="仿宋" w:hAnsi="仿宋" w:eastAsia="仿宋" w:cs="仿宋"/>
          <w:bCs/>
          <w:sz w:val="24"/>
          <w:szCs w:val="24"/>
          <w:lang w:eastAsia="zh-CN"/>
        </w:rPr>
        <w:t>对服务期内的巡检和故障维修、配件更换每半年出具一次维修总结和</w:t>
      </w:r>
      <w:r>
        <w:rPr>
          <w:rFonts w:hint="eastAsia" w:ascii="仿宋" w:hAnsi="仿宋" w:eastAsia="仿宋" w:cs="仿宋"/>
          <w:bCs/>
          <w:sz w:val="24"/>
          <w:szCs w:val="24"/>
          <w:highlight w:val="none"/>
          <w:lang w:eastAsia="zh-CN"/>
        </w:rPr>
        <w:t>巡检报告。</w:t>
      </w:r>
    </w:p>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3.提供</w:t>
      </w:r>
      <w:r>
        <w:rPr>
          <w:rFonts w:hint="eastAsia" w:ascii="仿宋" w:hAnsi="仿宋" w:eastAsia="仿宋" w:cs="仿宋"/>
          <w:bCs/>
          <w:sz w:val="24"/>
          <w:szCs w:val="24"/>
          <w:highlight w:val="none"/>
          <w:lang w:eastAsia="zh-CN"/>
        </w:rPr>
        <w:t>三套EX500和FS200设备所用所有耗材。</w:t>
      </w:r>
    </w:p>
    <w:bookmarkEnd w:id="276"/>
    <w:p>
      <w:pPr>
        <w:keepNext w:val="0"/>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eastAsia="zh-CN"/>
        </w:rPr>
        <w:t>四、付款方式:从维保之日起，按照合同金额分三次支付，符合相关约定每12个月支付一次，每次支付合同金额的三分之一。</w:t>
      </w:r>
    </w:p>
    <w:p>
      <w:pPr>
        <w:rPr>
          <w:rFonts w:hint="eastAsia"/>
          <w:highlight w:val="yellow"/>
          <w:lang w:val="zh-CN"/>
        </w:rPr>
        <w:sectPr>
          <w:headerReference r:id="rId7" w:type="default"/>
          <w:footerReference r:id="rId8" w:type="default"/>
          <w:pgSz w:w="11905" w:h="16838"/>
          <w:pgMar w:top="1417" w:right="1701" w:bottom="1417" w:left="1701" w:header="850" w:footer="992" w:gutter="0"/>
          <w:pgNumType w:fmt="decimal"/>
          <w:cols w:space="0" w:num="1"/>
          <w:rtlGutter w:val="0"/>
          <w:docGrid w:linePitch="420" w:charSpace="0"/>
        </w:sectPr>
      </w:pPr>
    </w:p>
    <w:p>
      <w:pPr>
        <w:pStyle w:val="3"/>
        <w:rPr>
          <w:rFonts w:hint="eastAsia" w:ascii="仿宋" w:eastAsia="仿宋" w:cs="仿宋"/>
          <w:b/>
          <w:kern w:val="2"/>
          <w:sz w:val="32"/>
          <w:szCs w:val="32"/>
          <w:highlight w:val="none"/>
        </w:rPr>
      </w:pPr>
      <w:bookmarkStart w:id="278" w:name="_Toc131"/>
      <w:r>
        <w:rPr>
          <w:rFonts w:hint="eastAsia" w:ascii="仿宋" w:eastAsia="仿宋" w:cs="仿宋"/>
          <w:b/>
          <w:kern w:val="2"/>
          <w:sz w:val="32"/>
          <w:szCs w:val="32"/>
          <w:highlight w:val="none"/>
          <w:lang w:val="zh-CN"/>
        </w:rPr>
        <w:t>第四</w:t>
      </w:r>
      <w:r>
        <w:rPr>
          <w:rFonts w:hint="eastAsia" w:ascii="仿宋" w:eastAsia="仿宋" w:cs="仿宋"/>
          <w:b/>
          <w:kern w:val="2"/>
          <w:sz w:val="32"/>
          <w:szCs w:val="32"/>
          <w:highlight w:val="none"/>
        </w:rPr>
        <w:t>部分</w:t>
      </w:r>
      <w:r>
        <w:rPr>
          <w:rFonts w:hint="eastAsia" w:ascii="仿宋" w:eastAsia="仿宋" w:cs="仿宋"/>
          <w:b/>
          <w:kern w:val="2"/>
          <w:sz w:val="32"/>
          <w:szCs w:val="32"/>
          <w:highlight w:val="none"/>
          <w:lang w:val="zh-CN"/>
        </w:rPr>
        <w:t xml:space="preserve">  合同</w:t>
      </w:r>
      <w:bookmarkEnd w:id="277"/>
      <w:bookmarkStart w:id="279" w:name="_Toc100219616"/>
      <w:r>
        <w:rPr>
          <w:rFonts w:hint="eastAsia" w:ascii="仿宋" w:eastAsia="仿宋" w:cs="仿宋"/>
          <w:b/>
          <w:kern w:val="2"/>
          <w:sz w:val="32"/>
          <w:szCs w:val="32"/>
          <w:highlight w:val="none"/>
        </w:rPr>
        <w:t>条款</w:t>
      </w:r>
      <w:bookmarkEnd w:id="278"/>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甲方（需方）：</w:t>
      </w:r>
      <w:r>
        <w:rPr>
          <w:rFonts w:hint="eastAsia" w:ascii="仿宋" w:hAnsi="仿宋" w:eastAsia="仿宋" w:cs="仿宋"/>
          <w:sz w:val="24"/>
          <w:szCs w:val="24"/>
          <w:lang w:eastAsia="zh-CN"/>
        </w:rPr>
        <w:t>西安市第一医院</w:t>
      </w:r>
      <w:r>
        <w:rPr>
          <w:rFonts w:hint="eastAsia" w:ascii="仿宋" w:hAnsi="仿宋" w:eastAsia="仿宋" w:cs="仿宋"/>
          <w:sz w:val="24"/>
          <w:szCs w:val="24"/>
        </w:rPr>
        <w:t xml:space="preserve">                </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乙方（供方）：</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乙方接受甲方委托,乙方为保证甲方医疗设备的正常使用,对甲方需维修设备进行维修保养服务,为保护甲乙双方的合法权益,</w:t>
      </w:r>
      <w:r>
        <w:rPr>
          <w:rFonts w:hint="eastAsia" w:ascii="仿宋" w:hAnsi="仿宋" w:eastAsia="仿宋" w:cs="仿宋"/>
          <w:sz w:val="24"/>
          <w:szCs w:val="24"/>
          <w:lang w:val="en-US" w:eastAsia="zh-CN"/>
        </w:rPr>
        <w:t>甲乙双方</w:t>
      </w:r>
      <w:r>
        <w:rPr>
          <w:rFonts w:hint="eastAsia" w:ascii="仿宋" w:hAnsi="仿宋" w:eastAsia="仿宋" w:cs="仿宋"/>
          <w:sz w:val="24"/>
          <w:szCs w:val="24"/>
        </w:rPr>
        <w:t>根据国家相关法律、法规，签订本合同并信守下列条款，双方共同遵守。</w:t>
      </w:r>
    </w:p>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维修费用覆盖范围（更换配件及费用清单）</w:t>
      </w:r>
    </w:p>
    <w:tbl>
      <w:tblPr>
        <w:tblStyle w:val="3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9"/>
        <w:gridCol w:w="1876"/>
        <w:gridCol w:w="2432"/>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489" w:type="dxa"/>
            <w:noWrap w:val="0"/>
            <w:vAlign w:val="center"/>
          </w:tcPr>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公司名称</w:t>
            </w:r>
          </w:p>
        </w:tc>
        <w:tc>
          <w:tcPr>
            <w:tcW w:w="1876" w:type="dxa"/>
            <w:noWrap w:val="0"/>
            <w:vAlign w:val="center"/>
          </w:tcPr>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2432" w:type="dxa"/>
            <w:noWrap w:val="0"/>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维保期</w:t>
            </w:r>
          </w:p>
        </w:tc>
        <w:tc>
          <w:tcPr>
            <w:tcW w:w="2303" w:type="dxa"/>
            <w:noWrap w:val="0"/>
            <w:vAlign w:val="center"/>
          </w:tcPr>
          <w:p>
            <w:pPr>
              <w:spacing w:line="480" w:lineRule="exact"/>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489" w:type="dxa"/>
            <w:noWrap w:val="0"/>
            <w:vAlign w:val="center"/>
          </w:tcPr>
          <w:p>
            <w:pPr>
              <w:spacing w:line="480" w:lineRule="exact"/>
              <w:jc w:val="center"/>
              <w:rPr>
                <w:rFonts w:hint="eastAsia" w:ascii="仿宋" w:hAnsi="仿宋" w:eastAsia="仿宋" w:cs="仿宋"/>
                <w:sz w:val="24"/>
                <w:szCs w:val="24"/>
                <w:lang w:val="en-US" w:eastAsia="zh-CN"/>
              </w:rPr>
            </w:pPr>
          </w:p>
        </w:tc>
        <w:tc>
          <w:tcPr>
            <w:tcW w:w="1876" w:type="dxa"/>
            <w:noWrap w:val="0"/>
            <w:vAlign w:val="center"/>
          </w:tcPr>
          <w:p>
            <w:pPr>
              <w:spacing w:line="480" w:lineRule="exact"/>
              <w:jc w:val="center"/>
              <w:rPr>
                <w:rFonts w:hint="eastAsia" w:ascii="仿宋" w:hAnsi="仿宋" w:eastAsia="仿宋" w:cs="仿宋"/>
                <w:sz w:val="24"/>
                <w:szCs w:val="24"/>
                <w:lang w:val="en-US" w:eastAsia="zh-CN"/>
              </w:rPr>
            </w:pPr>
          </w:p>
        </w:tc>
        <w:tc>
          <w:tcPr>
            <w:tcW w:w="2432" w:type="dxa"/>
            <w:noWrap w:val="0"/>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3年</w:t>
            </w:r>
          </w:p>
        </w:tc>
        <w:tc>
          <w:tcPr>
            <w:tcW w:w="2303" w:type="dxa"/>
            <w:noWrap w:val="0"/>
            <w:vAlign w:val="center"/>
          </w:tcPr>
          <w:p>
            <w:pPr>
              <w:spacing w:line="480" w:lineRule="exact"/>
              <w:jc w:val="center"/>
              <w:rPr>
                <w:rFonts w:hint="eastAsia" w:ascii="仿宋" w:hAnsi="仿宋" w:eastAsia="仿宋" w:cs="仿宋"/>
                <w:sz w:val="24"/>
                <w:szCs w:val="24"/>
                <w:lang w:val="en-US" w:eastAsia="zh-CN"/>
              </w:rPr>
            </w:pPr>
          </w:p>
        </w:tc>
      </w:tr>
    </w:tbl>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1.本合同价格为含税价。</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2.乙方的维保/供货范围包括提供货物/配件的出厂合格证、使用说明书等。</w:t>
      </w:r>
    </w:p>
    <w:p>
      <w:pPr>
        <w:spacing w:line="480" w:lineRule="exact"/>
        <w:ind w:firstLine="480" w:firstLineChars="200"/>
        <w:rPr>
          <w:rFonts w:hint="eastAsia" w:ascii="仿宋" w:hAnsi="仿宋" w:eastAsia="仿宋" w:cs="仿宋"/>
          <w:color w:val="auto"/>
          <w:sz w:val="24"/>
          <w:szCs w:val="24"/>
          <w:highlight w:val="red"/>
          <w:lang w:val="en-US" w:eastAsia="zh-CN"/>
        </w:rPr>
      </w:pPr>
      <w:r>
        <w:rPr>
          <w:rFonts w:hint="eastAsia" w:ascii="仿宋" w:hAnsi="仿宋" w:eastAsia="仿宋" w:cs="仿宋"/>
          <w:sz w:val="24"/>
          <w:szCs w:val="24"/>
          <w:lang w:val="en-US" w:eastAsia="zh-CN"/>
        </w:rPr>
        <w:t>二</w:t>
      </w:r>
      <w:r>
        <w:rPr>
          <w:rFonts w:hint="eastAsia" w:ascii="仿宋" w:hAnsi="仿宋" w:eastAsia="仿宋" w:cs="仿宋"/>
          <w:sz w:val="24"/>
          <w:szCs w:val="24"/>
        </w:rPr>
        <w:t>、付款方式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从维保之日起，按照合同金额分三次支付，符合相关约定每12个月支付一次，每次支付合同金额的三分之一。</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三、乙方义务</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1.乙方根据甲方设备出现故障的报修通知,乙方优先安排上门维修。</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2.乙方上门维修不收取上门费及工时费。</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3.如果乙方为甲方更换的部件在维保期內损坏,乙方需为甲方免费更换及维修。</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设备保修内容:三年保修服务。保修期内对设备整机保修，所有配件出现故障，免费更换全新配件，配件货物质量必须符合国家有关规范和相关政策。所有货物的辅材必须是未使用过的新货物，质量优良、渠道正当，配置合理。</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5.售后服务：提供3年全天服务，设备发生故障时，乙方电话随时响应，</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小时内到场处理问题。一次不按时到场，罚款1000元。维保期满后提供保修和保养服务时，只收配件成本费，免服务费。</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6.乙方有义务在维保期内为甲方提供各种技术咨询和服务。</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四、甲方义务</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甲方应按合同约定时间按时向乙方付款。</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五、验收</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由甲乙双方共同对每次维修保养服务进行逐项检查验收。其内容包括确认设备的运行情况、易损件的定期检查、故障问题的原因确认等，以及设备运行的技术指标、性能参数是否达到现行国家有关验收规范“合格”。</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六、违约责任</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1.乙方如果未按约定时间维修保养完毕，每迟延一天承担200元的违约金，迟延超过7天的，甲方有权解除合同，乙方应再向甲方支付合同总价款20%的违约金。</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所更换配件均应符合要求，如发现质量不能达到招标文件和合同约定的技术要求，乙方应立即退货，重新供应符合要求的配件，由此造成的一切损失由乙方承担。乙方收到退货通知后5个工作日内，拒不配合退货的，或者重新供应的货物仍不符合约定的，甲方有权解除合同，乙方应向甲方支付合同总价款20%的违约金。</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3.甲方无正当理由未按合同约定时间付款，且在收到乙方的书面催告通知后在五个工作日内仍未支付的，应从催告期满之日起，向乙方支付相当于应付款项同期贷款市场报价利率的违约金。</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 合同变更与解除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本合同双方同意，可以变更或解除本合同；由于战争或其他军事行动、地震、水灾、火灾、台风、政府政策变化等不可抗力引起的合同变更、延期和中止，甲乙双方不负违约责任。受不可抗力直接影响的一方应在不可抗力发生后5日之内及时通知另一方，并采取合理措施止损，如未及时通知或采取措施而造成的损失扩大的，应赔偿相应损失。</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因不可抗力导致合同目的不能实现的，则双方均有权解除合同，未履行的部分终止履行，已经履行的部分按照法律规定进行清算结算。</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八、解决合同纠纷的方式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双方友好协商，协商未果，向甲方所在地人民法院诉讼解决。</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九、其他事宜</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1.本合同壹式肆份，甲方叁份 乙方壹份，双方签字盖章后生效，具有同等法律效力，合同未尽事宜双方可协商解决或另立补充协议。</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2.招标文件与投标文件均为本合同不可分割的组成部分，与本合同具有同等法律效力。</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合同签字盖章栏所列明的双方地址、电话、委托代理人为双方在合同履行及争议解决期间的有效联系方式，如有变更，变更一方应当在变更后三日内书面通知另一方。本合同履行过程中需要书面通知另一方的，一方应将书面通知送达本协议列明的地址及委托代理人，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spacing w:line="480" w:lineRule="exact"/>
        <w:ind w:firstLine="480" w:firstLineChars="200"/>
        <w:rPr>
          <w:rFonts w:hint="eastAsia" w:ascii="仿宋" w:hAnsi="仿宋" w:eastAsia="仿宋" w:cs="仿宋"/>
          <w:sz w:val="24"/>
          <w:szCs w:val="24"/>
          <w:lang w:val="en-US" w:eastAsia="zh-CN"/>
        </w:rPr>
      </w:pPr>
    </w:p>
    <w:p>
      <w:pPr>
        <w:spacing w:line="360" w:lineRule="auto"/>
        <w:ind w:firstLine="421"/>
        <w:jc w:val="left"/>
        <w:rPr>
          <w:rFonts w:hint="eastAsia" w:ascii="仿宋" w:hAnsi="仿宋" w:eastAsia="仿宋" w:cs="仿宋"/>
          <w:color w:val="auto"/>
          <w:sz w:val="24"/>
          <w:szCs w:val="24"/>
        </w:rPr>
      </w:pPr>
      <w:r>
        <w:rPr>
          <w:rFonts w:hint="eastAsia" w:ascii="仿宋" w:hAnsi="仿宋" w:eastAsia="仿宋" w:cs="仿宋"/>
          <w:color w:val="auto"/>
          <w:sz w:val="24"/>
          <w:szCs w:val="24"/>
        </w:rPr>
        <w:t>【以下无正文，为合同签字页】</w:t>
      </w:r>
    </w:p>
    <w:tbl>
      <w:tblPr>
        <w:tblStyle w:val="34"/>
        <w:tblW w:w="8647" w:type="dxa"/>
        <w:tblInd w:w="250" w:type="dxa"/>
        <w:tblLayout w:type="fixed"/>
        <w:tblCellMar>
          <w:top w:w="0" w:type="dxa"/>
          <w:left w:w="108" w:type="dxa"/>
          <w:bottom w:w="0" w:type="dxa"/>
          <w:right w:w="108" w:type="dxa"/>
        </w:tblCellMar>
      </w:tblPr>
      <w:tblGrid>
        <w:gridCol w:w="4536"/>
        <w:gridCol w:w="4111"/>
      </w:tblGrid>
      <w:tr>
        <w:tblPrEx>
          <w:tblCellMar>
            <w:top w:w="0" w:type="dxa"/>
            <w:left w:w="108" w:type="dxa"/>
            <w:bottom w:w="0" w:type="dxa"/>
            <w:right w:w="108" w:type="dxa"/>
          </w:tblCellMar>
        </w:tblPrEx>
        <w:trPr>
          <w:trHeight w:val="709" w:hRule="atLeast"/>
        </w:trPr>
        <w:tc>
          <w:tcPr>
            <w:tcW w:w="4536" w:type="dxa"/>
            <w:noWrap w:val="0"/>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甲方（盖章）</w:t>
            </w:r>
          </w:p>
        </w:tc>
        <w:tc>
          <w:tcPr>
            <w:tcW w:w="4111" w:type="dxa"/>
            <w:noWrap w:val="0"/>
            <w:vAlign w:val="center"/>
          </w:tcPr>
          <w:p>
            <w:pPr>
              <w:spacing w:line="360" w:lineRule="auto"/>
              <w:ind w:leftChars="-10" w:hanging="24" w:hangingChars="10"/>
              <w:jc w:val="left"/>
              <w:rPr>
                <w:rFonts w:hint="eastAsia" w:ascii="仿宋" w:hAnsi="仿宋" w:eastAsia="仿宋" w:cs="仿宋"/>
                <w:color w:val="auto"/>
                <w:sz w:val="24"/>
                <w:szCs w:val="24"/>
              </w:rPr>
            </w:pPr>
            <w:r>
              <w:rPr>
                <w:rFonts w:hint="eastAsia" w:ascii="仿宋" w:hAnsi="仿宋" w:eastAsia="仿宋" w:cs="仿宋"/>
                <w:color w:val="auto"/>
                <w:sz w:val="24"/>
                <w:szCs w:val="24"/>
              </w:rPr>
              <w:t>乙方（盖章）</w:t>
            </w:r>
          </w:p>
        </w:tc>
      </w:tr>
      <w:tr>
        <w:tblPrEx>
          <w:tblCellMar>
            <w:top w:w="0" w:type="dxa"/>
            <w:left w:w="108" w:type="dxa"/>
            <w:bottom w:w="0" w:type="dxa"/>
            <w:right w:w="108" w:type="dxa"/>
          </w:tblCellMar>
        </w:tblPrEx>
        <w:trPr>
          <w:trHeight w:val="709" w:hRule="atLeast"/>
        </w:trPr>
        <w:tc>
          <w:tcPr>
            <w:tcW w:w="4536" w:type="dxa"/>
            <w:noWrap w:val="0"/>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签约代表</w:t>
            </w:r>
          </w:p>
        </w:tc>
        <w:tc>
          <w:tcPr>
            <w:tcW w:w="4111" w:type="dxa"/>
            <w:noWrap w:val="0"/>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签约代表</w:t>
            </w:r>
          </w:p>
        </w:tc>
      </w:tr>
      <w:tr>
        <w:tblPrEx>
          <w:tblCellMar>
            <w:top w:w="0" w:type="dxa"/>
            <w:left w:w="108" w:type="dxa"/>
            <w:bottom w:w="0" w:type="dxa"/>
            <w:right w:w="108" w:type="dxa"/>
          </w:tblCellMar>
        </w:tblPrEx>
        <w:trPr>
          <w:trHeight w:val="554" w:hRule="atLeast"/>
        </w:trPr>
        <w:tc>
          <w:tcPr>
            <w:tcW w:w="4536" w:type="dxa"/>
            <w:noWrap w:val="0"/>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日期：______年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tc>
        <w:tc>
          <w:tcPr>
            <w:tcW w:w="4111" w:type="dxa"/>
            <w:noWrap w:val="0"/>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日期：______年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tc>
      </w:tr>
    </w:tbl>
    <w:p>
      <w:pPr>
        <w:pStyle w:val="16"/>
        <w:rPr>
          <w:rFonts w:hint="eastAsia"/>
          <w:lang w:val="en-US" w:eastAsia="zh-CN"/>
        </w:rPr>
        <w:sectPr>
          <w:headerReference r:id="rId9" w:type="default"/>
          <w:footerReference r:id="rId10" w:type="default"/>
          <w:pgSz w:w="11905" w:h="16838"/>
          <w:pgMar w:top="1417" w:right="1701" w:bottom="1417" w:left="1701" w:header="850" w:footer="992" w:gutter="0"/>
          <w:pgNumType w:fmt="decimal"/>
          <w:cols w:space="0" w:num="1"/>
          <w:rtlGutter w:val="0"/>
          <w:docGrid w:linePitch="420" w:charSpace="0"/>
        </w:sectPr>
      </w:pPr>
    </w:p>
    <w:p>
      <w:pPr>
        <w:pStyle w:val="3"/>
        <w:rPr>
          <w:rFonts w:ascii="仿宋" w:eastAsia="仿宋" w:cs="仿宋"/>
          <w:b/>
          <w:kern w:val="2"/>
          <w:sz w:val="32"/>
          <w:szCs w:val="32"/>
          <w:lang w:val="zh-CN"/>
        </w:rPr>
      </w:pPr>
      <w:bookmarkStart w:id="280" w:name="_Toc4418"/>
      <w:r>
        <w:rPr>
          <w:rFonts w:hint="eastAsia" w:ascii="仿宋" w:eastAsia="仿宋" w:cs="仿宋"/>
          <w:b/>
          <w:kern w:val="2"/>
          <w:sz w:val="32"/>
          <w:szCs w:val="32"/>
          <w:lang w:val="zh-CN"/>
        </w:rPr>
        <w:t>第五</w:t>
      </w:r>
      <w:r>
        <w:rPr>
          <w:rFonts w:hint="eastAsia" w:ascii="仿宋" w:eastAsia="仿宋" w:cs="仿宋"/>
          <w:b/>
          <w:kern w:val="2"/>
          <w:sz w:val="32"/>
          <w:szCs w:val="32"/>
        </w:rPr>
        <w:t>部分</w:t>
      </w:r>
      <w:r>
        <w:rPr>
          <w:rFonts w:hint="eastAsia" w:ascii="仿宋" w:eastAsia="仿宋" w:cs="仿宋"/>
          <w:b/>
          <w:kern w:val="2"/>
          <w:sz w:val="32"/>
          <w:szCs w:val="32"/>
          <w:lang w:val="zh-CN"/>
        </w:rPr>
        <w:t xml:space="preserve">  投标文件构成及格式</w:t>
      </w:r>
      <w:bookmarkEnd w:id="279"/>
      <w:bookmarkEnd w:id="280"/>
    </w:p>
    <w:p>
      <w:pPr>
        <w:tabs>
          <w:tab w:val="left" w:pos="5670"/>
        </w:tabs>
        <w:autoSpaceDE w:val="0"/>
        <w:autoSpaceDN w:val="0"/>
        <w:adjustRightInd w:val="0"/>
        <w:spacing w:line="360" w:lineRule="auto"/>
        <w:ind w:right="640"/>
        <w:rPr>
          <w:rFonts w:ascii="仿宋" w:hAnsi="仿宋" w:eastAsia="仿宋" w:cs="仿宋"/>
          <w:b/>
          <w:bCs/>
          <w:sz w:val="32"/>
          <w:szCs w:val="32"/>
          <w:lang w:val="zh-CN"/>
        </w:rPr>
      </w:pPr>
    </w:p>
    <w:p>
      <w:pPr>
        <w:tabs>
          <w:tab w:val="left" w:pos="5670"/>
        </w:tabs>
        <w:autoSpaceDE w:val="0"/>
        <w:autoSpaceDN w:val="0"/>
        <w:adjustRightInd w:val="0"/>
        <w:spacing w:line="360" w:lineRule="auto"/>
        <w:ind w:right="640"/>
        <w:rPr>
          <w:rFonts w:ascii="仿宋" w:hAnsi="仿宋" w:eastAsia="仿宋" w:cs="仿宋"/>
          <w:b/>
          <w:bCs/>
          <w:sz w:val="32"/>
          <w:szCs w:val="32"/>
          <w:lang w:val="zh-CN"/>
        </w:rPr>
      </w:pPr>
      <w:r>
        <w:rPr>
          <w:rFonts w:hint="eastAsia" w:ascii="仿宋" w:hAnsi="仿宋" w:eastAsia="仿宋" w:cs="仿宋"/>
          <w:b/>
          <w:bCs/>
          <w:sz w:val="32"/>
          <w:szCs w:val="32"/>
          <w:lang w:val="zh-CN"/>
        </w:rPr>
        <w:t xml:space="preserve">政府采购项目 </w:t>
      </w:r>
    </w:p>
    <w:p>
      <w:pPr>
        <w:tabs>
          <w:tab w:val="left" w:pos="5670"/>
        </w:tabs>
        <w:autoSpaceDE w:val="0"/>
        <w:autoSpaceDN w:val="0"/>
        <w:adjustRightInd w:val="0"/>
        <w:spacing w:line="360" w:lineRule="auto"/>
        <w:ind w:right="640"/>
        <w:rPr>
          <w:rFonts w:ascii="仿宋" w:hAnsi="仿宋" w:eastAsia="仿宋" w:cs="仿宋"/>
          <w:b/>
          <w:bCs/>
          <w:sz w:val="32"/>
          <w:szCs w:val="32"/>
          <w:lang w:val="zh-CN"/>
        </w:rPr>
      </w:pPr>
      <w:r>
        <w:rPr>
          <w:rFonts w:hint="eastAsia" w:ascii="仿宋" w:hAnsi="仿宋" w:eastAsia="仿宋" w:cs="仿宋"/>
          <w:b/>
          <w:bCs/>
          <w:sz w:val="32"/>
          <w:szCs w:val="32"/>
          <w:lang w:val="zh-CN"/>
        </w:rPr>
        <w:t xml:space="preserve">计划编号：ZCBN-西安市-2023-01809                        </w:t>
      </w:r>
    </w:p>
    <w:p>
      <w:pPr>
        <w:tabs>
          <w:tab w:val="left" w:pos="5670"/>
        </w:tabs>
        <w:autoSpaceDE w:val="0"/>
        <w:autoSpaceDN w:val="0"/>
        <w:adjustRightInd w:val="0"/>
        <w:spacing w:line="360" w:lineRule="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rPr>
        <w:t>项目编号：</w:t>
      </w:r>
      <w:r>
        <w:rPr>
          <w:rFonts w:hint="eastAsia" w:ascii="仿宋" w:hAnsi="仿宋" w:eastAsia="仿宋" w:cs="仿宋"/>
          <w:b/>
          <w:bCs/>
          <w:sz w:val="32"/>
          <w:szCs w:val="32"/>
          <w:lang w:eastAsia="zh-CN"/>
        </w:rPr>
        <w:t>DX2023-175-1</w:t>
      </w:r>
    </w:p>
    <w:p>
      <w:pPr>
        <w:pStyle w:val="32"/>
        <w:ind w:firstLine="210"/>
        <w:rPr>
          <w:rFonts w:ascii="仿宋" w:hAnsi="仿宋" w:eastAsia="仿宋" w:cs="仿宋"/>
          <w:lang w:val="zh-CN"/>
        </w:rPr>
      </w:pPr>
    </w:p>
    <w:p>
      <w:pPr>
        <w:tabs>
          <w:tab w:val="left" w:pos="5670"/>
        </w:tabs>
        <w:autoSpaceDE w:val="0"/>
        <w:autoSpaceDN w:val="0"/>
        <w:adjustRightInd w:val="0"/>
        <w:spacing w:line="360" w:lineRule="auto"/>
        <w:jc w:val="center"/>
        <w:rPr>
          <w:rFonts w:ascii="仿宋" w:hAnsi="仿宋" w:eastAsia="仿宋" w:cs="仿宋"/>
          <w:b/>
          <w:bCs/>
          <w:sz w:val="44"/>
          <w:szCs w:val="44"/>
        </w:rPr>
      </w:pPr>
    </w:p>
    <w:p>
      <w:pPr>
        <w:pStyle w:val="24"/>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西安市第一医院飞秒激光仪、准分子激光仪</w:t>
      </w:r>
    </w:p>
    <w:p>
      <w:pPr>
        <w:pStyle w:val="24"/>
        <w:jc w:val="center"/>
        <w:rPr>
          <w:rFonts w:hint="eastAsia" w:ascii="宋体" w:hAnsi="宋体" w:eastAsia="宋体" w:cs="宋体"/>
          <w:sz w:val="44"/>
          <w:szCs w:val="44"/>
          <w:lang w:eastAsia="zh-CN"/>
        </w:rPr>
      </w:pPr>
      <w:r>
        <w:rPr>
          <w:rFonts w:hint="eastAsia" w:ascii="宋体" w:hAnsi="宋体" w:eastAsia="宋体" w:cs="宋体"/>
          <w:b/>
          <w:bCs/>
          <w:sz w:val="44"/>
          <w:szCs w:val="44"/>
          <w:lang w:eastAsia="zh-CN"/>
        </w:rPr>
        <w:t>3年维保项目（二次）</w:t>
      </w:r>
    </w:p>
    <w:p>
      <w:pPr>
        <w:pStyle w:val="32"/>
        <w:ind w:firstLine="440"/>
        <w:jc w:val="center"/>
        <w:rPr>
          <w:rFonts w:ascii="宋体" w:hAnsi="宋体" w:eastAsia="宋体" w:cs="宋体"/>
          <w:sz w:val="44"/>
          <w:szCs w:val="44"/>
        </w:rPr>
      </w:pPr>
    </w:p>
    <w:p>
      <w:pPr>
        <w:pStyle w:val="32"/>
        <w:ind w:firstLine="440"/>
        <w:jc w:val="center"/>
        <w:rPr>
          <w:rFonts w:ascii="宋体" w:hAnsi="宋体" w:eastAsia="宋体" w:cs="宋体"/>
          <w:sz w:val="44"/>
          <w:szCs w:val="44"/>
        </w:rPr>
      </w:pPr>
    </w:p>
    <w:p>
      <w:pPr>
        <w:tabs>
          <w:tab w:val="left" w:pos="5670"/>
        </w:tabs>
        <w:autoSpaceDE w:val="0"/>
        <w:autoSpaceDN w:val="0"/>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投 标 文 件</w:t>
      </w:r>
    </w:p>
    <w:p>
      <w:pPr>
        <w:pStyle w:val="32"/>
        <w:ind w:firstLine="0" w:firstLineChars="0"/>
        <w:rPr>
          <w:rFonts w:ascii="仿宋" w:hAnsi="仿宋" w:eastAsia="仿宋" w:cs="仿宋"/>
          <w:sz w:val="42"/>
          <w:szCs w:val="42"/>
        </w:rPr>
      </w:pPr>
    </w:p>
    <w:p>
      <w:pPr>
        <w:spacing w:line="360" w:lineRule="auto"/>
        <w:ind w:left="480" w:leftChars="200" w:firstLine="851" w:firstLineChars="265"/>
        <w:rPr>
          <w:rFonts w:ascii="仿宋" w:hAnsi="仿宋" w:eastAsia="仿宋" w:cs="仿宋"/>
          <w:b/>
          <w:bCs/>
          <w:sz w:val="32"/>
          <w:szCs w:val="32"/>
        </w:rPr>
      </w:pPr>
    </w:p>
    <w:p>
      <w:pPr>
        <w:spacing w:line="360" w:lineRule="auto"/>
        <w:ind w:left="480" w:leftChars="200" w:firstLine="851" w:firstLineChars="265"/>
        <w:rPr>
          <w:rFonts w:ascii="仿宋" w:hAnsi="仿宋" w:eastAsia="仿宋" w:cs="仿宋"/>
          <w:b/>
          <w:bCs/>
          <w:sz w:val="32"/>
          <w:szCs w:val="32"/>
        </w:rPr>
      </w:pPr>
    </w:p>
    <w:p>
      <w:pPr>
        <w:spacing w:line="360" w:lineRule="auto"/>
        <w:ind w:left="480" w:leftChars="200" w:firstLine="851" w:firstLineChars="265"/>
        <w:rPr>
          <w:rFonts w:ascii="仿宋" w:hAnsi="仿宋" w:eastAsia="仿宋" w:cs="仿宋"/>
          <w:b/>
          <w:bCs/>
          <w:sz w:val="32"/>
          <w:szCs w:val="32"/>
        </w:rPr>
      </w:pPr>
      <w:r>
        <w:rPr>
          <w:rFonts w:hint="eastAsia" w:ascii="仿宋" w:hAnsi="仿宋" w:eastAsia="仿宋" w:cs="仿宋"/>
          <w:b/>
          <w:bCs/>
          <w:sz w:val="32"/>
          <w:szCs w:val="32"/>
        </w:rPr>
        <w:t>投  标 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（盖章）</w:t>
      </w:r>
    </w:p>
    <w:p>
      <w:pPr>
        <w:spacing w:line="360" w:lineRule="auto"/>
        <w:ind w:firstLine="1285" w:firstLineChars="400"/>
        <w:rPr>
          <w:rFonts w:ascii="仿宋" w:hAnsi="仿宋" w:eastAsia="仿宋" w:cs="仿宋"/>
          <w:b/>
          <w:bCs/>
          <w:sz w:val="32"/>
          <w:szCs w:val="32"/>
        </w:rPr>
      </w:pPr>
      <w:r>
        <w:rPr>
          <w:rFonts w:hint="eastAsia" w:ascii="仿宋" w:hAnsi="仿宋" w:eastAsia="仿宋" w:cs="仿宋"/>
          <w:b/>
          <w:sz w:val="32"/>
        </w:rPr>
        <w:t>法定代表人或授权代表：</w:t>
      </w:r>
      <w:r>
        <w:rPr>
          <w:rFonts w:hint="eastAsia" w:ascii="仿宋" w:hAnsi="仿宋" w:eastAsia="仿宋" w:cs="仿宋"/>
          <w:b/>
          <w:sz w:val="32"/>
          <w:u w:val="single"/>
        </w:rPr>
        <w:t xml:space="preserve">             </w:t>
      </w:r>
      <w:r>
        <w:rPr>
          <w:rFonts w:hint="eastAsia" w:ascii="仿宋" w:hAnsi="仿宋" w:eastAsia="仿宋" w:cs="仿宋"/>
          <w:b/>
          <w:bCs/>
          <w:sz w:val="32"/>
          <w:szCs w:val="32"/>
        </w:rPr>
        <w:t>（签字）</w:t>
      </w:r>
    </w:p>
    <w:p>
      <w:pPr>
        <w:spacing w:line="360" w:lineRule="auto"/>
        <w:ind w:firstLine="1285" w:firstLineChars="400"/>
        <w:rPr>
          <w:rFonts w:ascii="仿宋" w:hAnsi="仿宋" w:eastAsia="仿宋" w:cs="仿宋"/>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br w:type="page"/>
      </w:r>
    </w:p>
    <w:p>
      <w:pPr>
        <w:pageBreakBefore/>
        <w:spacing w:line="360" w:lineRule="auto"/>
        <w:jc w:val="center"/>
        <w:rPr>
          <w:rFonts w:ascii="仿宋" w:hAnsi="仿宋" w:eastAsia="仿宋" w:cs="仿宋"/>
          <w:b/>
          <w:bCs/>
          <w:sz w:val="32"/>
          <w:szCs w:val="15"/>
          <w:lang w:val="zh-CN"/>
        </w:rPr>
      </w:pPr>
      <w:r>
        <w:rPr>
          <w:rFonts w:hint="eastAsia" w:ascii="仿宋" w:hAnsi="仿宋" w:eastAsia="仿宋" w:cs="仿宋"/>
          <w:b/>
          <w:bCs/>
          <w:sz w:val="32"/>
          <w:szCs w:val="15"/>
          <w:lang w:val="zh-CN"/>
        </w:rPr>
        <w:t>目</w:t>
      </w:r>
      <w:r>
        <w:rPr>
          <w:rFonts w:hint="eastAsia" w:ascii="仿宋" w:hAnsi="仿宋" w:eastAsia="仿宋" w:cs="仿宋"/>
          <w:b/>
          <w:bCs/>
          <w:sz w:val="32"/>
          <w:szCs w:val="15"/>
        </w:rPr>
        <w:t xml:space="preserve">  </w:t>
      </w:r>
      <w:r>
        <w:rPr>
          <w:rFonts w:hint="eastAsia" w:ascii="仿宋" w:hAnsi="仿宋" w:eastAsia="仿宋" w:cs="仿宋"/>
          <w:b/>
          <w:bCs/>
          <w:sz w:val="32"/>
          <w:szCs w:val="15"/>
          <w:lang w:val="zh-CN"/>
        </w:rPr>
        <w:t>录</w:t>
      </w:r>
    </w:p>
    <w:p>
      <w:pPr>
        <w:jc w:val="center"/>
        <w:rPr>
          <w:rFonts w:ascii="仿宋" w:hAnsi="仿宋" w:eastAsia="仿宋" w:cs="仿宋"/>
          <w:lang w:val="zh-CN"/>
        </w:rPr>
      </w:pPr>
      <w:r>
        <w:rPr>
          <w:rFonts w:hint="eastAsia" w:ascii="仿宋" w:hAnsi="仿宋" w:eastAsia="仿宋" w:cs="仿宋"/>
          <w:szCs w:val="16"/>
          <w:lang w:val="zh-CN"/>
        </w:rPr>
        <w:t>请根据投标文件内容自动生成目录</w:t>
      </w:r>
    </w:p>
    <w:p>
      <w:pPr>
        <w:rPr>
          <w:rFonts w:ascii="仿宋" w:hAnsi="仿宋" w:eastAsia="仿宋" w:cs="仿宋"/>
          <w:sz w:val="32"/>
          <w:szCs w:val="32"/>
        </w:rPr>
      </w:pPr>
      <w:r>
        <w:rPr>
          <w:rFonts w:hint="eastAsia" w:ascii="仿宋" w:hAnsi="仿宋" w:eastAsia="仿宋" w:cs="仿宋"/>
        </w:rPr>
        <w:br w:type="page"/>
      </w:r>
    </w:p>
    <w:p>
      <w:pPr>
        <w:pageBreakBefore/>
        <w:spacing w:line="360" w:lineRule="auto"/>
        <w:jc w:val="center"/>
        <w:outlineLvl w:val="1"/>
        <w:rPr>
          <w:rFonts w:ascii="仿宋" w:hAnsi="仿宋" w:eastAsia="仿宋" w:cs="仿宋"/>
          <w:lang w:val="zh-CN"/>
        </w:rPr>
      </w:pPr>
      <w:bookmarkStart w:id="281" w:name="_Toc25930"/>
      <w:bookmarkStart w:id="282" w:name="_Toc8181"/>
      <w:bookmarkStart w:id="283" w:name="_Toc31172"/>
      <w:bookmarkStart w:id="284" w:name="_Toc3821"/>
      <w:bookmarkStart w:id="285" w:name="_Toc26458"/>
      <w:bookmarkStart w:id="286" w:name="_Toc452"/>
      <w:bookmarkStart w:id="287" w:name="_Toc14636"/>
      <w:bookmarkStart w:id="288" w:name="_Toc8453"/>
      <w:r>
        <w:rPr>
          <w:rFonts w:hint="eastAsia" w:ascii="仿宋" w:hAnsi="仿宋" w:eastAsia="仿宋" w:cs="仿宋"/>
          <w:b/>
          <w:bCs/>
          <w:sz w:val="32"/>
          <w:szCs w:val="15"/>
          <w:lang w:val="zh-CN"/>
        </w:rPr>
        <w:t>一、投标函</w:t>
      </w:r>
      <w:bookmarkEnd w:id="281"/>
      <w:bookmarkEnd w:id="282"/>
      <w:bookmarkEnd w:id="283"/>
      <w:bookmarkEnd w:id="284"/>
      <w:bookmarkEnd w:id="285"/>
      <w:bookmarkEnd w:id="286"/>
      <w:bookmarkEnd w:id="287"/>
      <w:bookmarkEnd w:id="288"/>
    </w:p>
    <w:p>
      <w:pPr>
        <w:autoSpaceDE w:val="0"/>
        <w:autoSpaceDN w:val="0"/>
        <w:adjustRightInd w:val="0"/>
        <w:spacing w:line="360" w:lineRule="auto"/>
        <w:rPr>
          <w:rFonts w:ascii="仿宋" w:hAnsi="仿宋" w:eastAsia="仿宋" w:cs="仿宋"/>
          <w:b/>
          <w:bCs/>
        </w:rPr>
      </w:pPr>
      <w:r>
        <w:rPr>
          <w:rFonts w:hint="eastAsia" w:ascii="仿宋" w:hAnsi="仿宋" w:eastAsia="仿宋" w:cs="仿宋"/>
          <w:b/>
          <w:bCs/>
          <w:lang w:val="zh-CN"/>
        </w:rPr>
        <w:t>陕西笃信招标有限公司：</w:t>
      </w:r>
    </w:p>
    <w:p>
      <w:pPr>
        <w:autoSpaceDE w:val="0"/>
        <w:autoSpaceDN w:val="0"/>
        <w:adjustRightInd w:val="0"/>
        <w:spacing w:line="360" w:lineRule="auto"/>
        <w:ind w:firstLine="480" w:firstLineChars="200"/>
        <w:jc w:val="both"/>
        <w:rPr>
          <w:rFonts w:ascii="仿宋" w:hAnsi="仿宋" w:eastAsia="仿宋" w:cs="仿宋"/>
        </w:rPr>
      </w:pPr>
      <w:bookmarkStart w:id="289" w:name="_Toc12106"/>
      <w:bookmarkStart w:id="290" w:name="_Toc10991"/>
      <w:bookmarkStart w:id="291" w:name="_Toc19367"/>
      <w:bookmarkStart w:id="292" w:name="_Toc6838"/>
      <w:bookmarkStart w:id="293" w:name="_Toc7105"/>
      <w:bookmarkStart w:id="294" w:name="_Toc4521"/>
      <w:bookmarkStart w:id="295" w:name="_Toc15696"/>
      <w:bookmarkStart w:id="296" w:name="_Toc22952"/>
      <w:bookmarkStart w:id="297" w:name="_Toc7809"/>
      <w:bookmarkStart w:id="298" w:name="_Toc30144"/>
      <w:bookmarkStart w:id="299" w:name="_Toc473056004"/>
      <w:bookmarkStart w:id="300" w:name="_Toc475451801"/>
      <w:bookmarkStart w:id="301" w:name="_Toc475451554"/>
      <w:r>
        <w:rPr>
          <w:rFonts w:hint="eastAsia" w:ascii="仿宋" w:hAnsi="仿宋" w:eastAsia="仿宋" w:cs="仿宋"/>
        </w:rPr>
        <w:t>我单位收到贵公司关于</w:t>
      </w:r>
      <w:r>
        <w:rPr>
          <w:rFonts w:hint="eastAsia" w:ascii="仿宋" w:hAnsi="仿宋" w:eastAsia="仿宋" w:cs="仿宋"/>
          <w:u w:val="single"/>
          <w:lang w:eastAsia="zh-CN"/>
        </w:rPr>
        <w:t>西安市第一医院飞秒激光仪、准分子激光仪3年维保项目（二次）</w:t>
      </w:r>
      <w:r>
        <w:rPr>
          <w:rFonts w:hint="eastAsia" w:ascii="仿宋" w:hAnsi="仿宋" w:eastAsia="仿宋" w:cs="仿宋"/>
        </w:rPr>
        <w:t>（项目编号：</w:t>
      </w:r>
      <w:r>
        <w:rPr>
          <w:rFonts w:hint="eastAsia" w:ascii="仿宋" w:hAnsi="仿宋" w:eastAsia="仿宋" w:cs="仿宋"/>
          <w:lang w:eastAsia="zh-CN"/>
        </w:rPr>
        <w:t>DX2023-175-1</w:t>
      </w:r>
      <w:r>
        <w:rPr>
          <w:rFonts w:hint="eastAsia" w:ascii="仿宋" w:hAnsi="仿宋" w:eastAsia="仿宋" w:cs="仿宋"/>
        </w:rPr>
        <w:t>）的招标文件，经详细研究，我们决定参加本次项目招标活动并投标。为此，我方郑重声明以下诸点，并负法律责任。</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1．我方已详细阅读了招标文件，完全理解并同意招标文件的所有事项及内容。</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3．我方同意向贵单位提供与本次招标有关的全部证明材料，并保证所提交的证明材料真实、合法、有效。</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4．我方理解最低价不是成交的唯一条件，并尊重评标委员会的评审结果。</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5．我方投标文件在开启之日起</w:t>
      </w:r>
      <w:r>
        <w:rPr>
          <w:rFonts w:hint="eastAsia" w:ascii="仿宋" w:hAnsi="仿宋" w:eastAsia="仿宋" w:cs="仿宋"/>
          <w:u w:val="single"/>
        </w:rPr>
        <w:t>90</w:t>
      </w:r>
      <w:r>
        <w:rPr>
          <w:rFonts w:hint="eastAsia" w:ascii="仿宋" w:hAnsi="仿宋" w:eastAsia="仿宋" w:cs="仿宋"/>
        </w:rPr>
        <w:t>个日历日内有效。</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6．若我方成交，我方承诺：（1）将投标文件有效期延长至合同执行完毕；（2）收到成交通知书后提交纸质投标文件一正两副；（3）遵照招标文件中的要求，完成本项目的合同责任和义务。</w:t>
      </w:r>
    </w:p>
    <w:p>
      <w:pPr>
        <w:spacing w:line="360" w:lineRule="auto"/>
        <w:ind w:firstLine="480" w:firstLineChars="200"/>
        <w:rPr>
          <w:rFonts w:ascii="仿宋" w:hAnsi="仿宋" w:eastAsia="仿宋" w:cs="仿宋"/>
        </w:rPr>
      </w:pPr>
      <w:r>
        <w:rPr>
          <w:rFonts w:hint="eastAsia" w:ascii="仿宋" w:hAnsi="仿宋" w:eastAsia="仿宋" w:cs="仿宋"/>
        </w:rPr>
        <w:t>7．有关于本投标文件的函电，请按下列地址联系。</w:t>
      </w:r>
    </w:p>
    <w:p>
      <w:pPr>
        <w:autoSpaceDE w:val="0"/>
        <w:autoSpaceDN w:val="0"/>
        <w:adjustRightInd w:val="0"/>
        <w:spacing w:line="360" w:lineRule="auto"/>
        <w:ind w:firstLine="480" w:firstLineChars="200"/>
        <w:rPr>
          <w:rFonts w:ascii="仿宋" w:hAnsi="仿宋" w:eastAsia="仿宋" w:cs="仿宋"/>
          <w:b/>
          <w:u w:val="single"/>
        </w:rPr>
      </w:pPr>
      <w:r>
        <w:rPr>
          <w:rFonts w:hint="eastAsia" w:ascii="仿宋" w:hAnsi="仿宋" w:eastAsia="仿宋" w:cs="仿宋"/>
        </w:rPr>
        <w:t>投标人全称（印章）：</w:t>
      </w:r>
      <w:r>
        <w:rPr>
          <w:rFonts w:hint="eastAsia" w:ascii="仿宋" w:hAnsi="仿宋" w:eastAsia="仿宋" w:cs="仿宋"/>
          <w:b/>
          <w:u w:val="single"/>
        </w:rPr>
        <w:t xml:space="preserve">                                 </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地    址：</w:t>
      </w:r>
      <w:r>
        <w:rPr>
          <w:rFonts w:hint="eastAsia" w:ascii="仿宋" w:hAnsi="仿宋" w:eastAsia="仿宋" w:cs="仿宋"/>
          <w:b/>
          <w:u w:val="single"/>
        </w:rPr>
        <w:t xml:space="preserve">                                           </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开户银行：</w:t>
      </w:r>
      <w:r>
        <w:rPr>
          <w:rFonts w:hint="eastAsia" w:ascii="仿宋" w:hAnsi="仿宋" w:eastAsia="仿宋" w:cs="仿宋"/>
          <w:b/>
          <w:u w:val="single"/>
        </w:rPr>
        <w:t xml:space="preserve">                                          </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账    号：</w:t>
      </w:r>
      <w:r>
        <w:rPr>
          <w:rFonts w:hint="eastAsia" w:ascii="仿宋" w:hAnsi="仿宋" w:eastAsia="仿宋" w:cs="仿宋"/>
          <w:b/>
          <w:u w:val="single"/>
        </w:rPr>
        <w:t xml:space="preserve">                                          </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电    话：</w:t>
      </w:r>
      <w:r>
        <w:rPr>
          <w:rFonts w:hint="eastAsia" w:ascii="仿宋" w:hAnsi="仿宋" w:eastAsia="仿宋" w:cs="仿宋"/>
          <w:b/>
          <w:u w:val="single"/>
        </w:rPr>
        <w:t xml:space="preserve">                                          </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传    真：</w:t>
      </w:r>
      <w:r>
        <w:rPr>
          <w:rFonts w:hint="eastAsia" w:ascii="仿宋" w:hAnsi="仿宋" w:eastAsia="仿宋" w:cs="仿宋"/>
          <w:b/>
          <w:u w:val="single"/>
        </w:rPr>
        <w:t xml:space="preserve">                                          </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邮    编：</w:t>
      </w:r>
      <w:r>
        <w:rPr>
          <w:rFonts w:hint="eastAsia" w:ascii="仿宋" w:hAnsi="仿宋" w:eastAsia="仿宋" w:cs="仿宋"/>
          <w:b/>
          <w:u w:val="single"/>
        </w:rPr>
        <w:t xml:space="preserve">                                          </w:t>
      </w:r>
      <w:r>
        <w:rPr>
          <w:rFonts w:hint="eastAsia" w:ascii="仿宋" w:hAnsi="仿宋" w:eastAsia="仿宋" w:cs="仿宋"/>
        </w:rPr>
        <w:t xml:space="preserve"> </w:t>
      </w:r>
    </w:p>
    <w:p>
      <w:pPr>
        <w:pStyle w:val="24"/>
        <w:jc w:val="right"/>
        <w:rPr>
          <w:rFonts w:ascii="仿宋" w:hAnsi="仿宋" w:eastAsia="仿宋" w:cs="仿宋"/>
          <w:sz w:val="24"/>
          <w:szCs w:val="24"/>
          <w:u w:val="single"/>
        </w:rPr>
      </w:pPr>
    </w:p>
    <w:p>
      <w:pPr>
        <w:pStyle w:val="24"/>
        <w:jc w:val="righ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4"/>
        <w:rPr>
          <w:rFonts w:ascii="仿宋" w:hAnsi="仿宋" w:eastAsia="仿宋" w:cs="仿宋"/>
          <w:sz w:val="24"/>
          <w:szCs w:val="24"/>
        </w:rPr>
      </w:pPr>
    </w:p>
    <w:p>
      <w:pPr>
        <w:pageBreakBefore/>
        <w:spacing w:line="360" w:lineRule="auto"/>
        <w:jc w:val="center"/>
        <w:outlineLvl w:val="1"/>
        <w:rPr>
          <w:rFonts w:ascii="仿宋" w:hAnsi="仿宋" w:eastAsia="仿宋" w:cs="仿宋"/>
          <w:b/>
          <w:bCs/>
          <w:sz w:val="32"/>
          <w:szCs w:val="15"/>
          <w:lang w:val="zh-CN"/>
        </w:rPr>
        <w:sectPr>
          <w:pgSz w:w="11905" w:h="16838"/>
          <w:pgMar w:top="1417" w:right="1701" w:bottom="1417" w:left="1701" w:header="850" w:footer="992" w:gutter="0"/>
          <w:pgNumType w:fmt="decimal"/>
          <w:cols w:space="0" w:num="1"/>
          <w:rtlGutter w:val="0"/>
          <w:docGrid w:linePitch="312" w:charSpace="0"/>
        </w:sectPr>
      </w:pPr>
    </w:p>
    <w:p>
      <w:pPr>
        <w:pageBreakBefore/>
        <w:spacing w:line="360" w:lineRule="auto"/>
        <w:jc w:val="center"/>
        <w:outlineLvl w:val="1"/>
        <w:rPr>
          <w:rFonts w:ascii="仿宋" w:hAnsi="仿宋" w:eastAsia="仿宋" w:cs="仿宋"/>
          <w:b/>
          <w:bCs/>
          <w:sz w:val="32"/>
          <w:szCs w:val="15"/>
          <w:lang w:val="zh-CN"/>
        </w:rPr>
      </w:pPr>
      <w:bookmarkStart w:id="302" w:name="_Toc23914"/>
      <w:r>
        <w:rPr>
          <w:rFonts w:hint="eastAsia" w:ascii="仿宋" w:hAnsi="仿宋" w:eastAsia="仿宋" w:cs="仿宋"/>
          <w:b/>
          <w:bCs/>
          <w:sz w:val="32"/>
          <w:szCs w:val="15"/>
          <w:lang w:val="zh-CN"/>
        </w:rPr>
        <w:t>二、开标一览表</w:t>
      </w:r>
      <w:bookmarkEnd w:id="289"/>
      <w:bookmarkEnd w:id="290"/>
      <w:bookmarkEnd w:id="291"/>
      <w:bookmarkEnd w:id="292"/>
      <w:bookmarkEnd w:id="293"/>
      <w:bookmarkEnd w:id="294"/>
      <w:bookmarkEnd w:id="295"/>
      <w:bookmarkEnd w:id="296"/>
      <w:bookmarkEnd w:id="297"/>
      <w:bookmarkEnd w:id="298"/>
      <w:bookmarkEnd w:id="302"/>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7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091" w:type="dxa"/>
            <w:vAlign w:val="center"/>
          </w:tcPr>
          <w:p>
            <w:pPr>
              <w:spacing w:line="360" w:lineRule="auto"/>
              <w:jc w:val="center"/>
              <w:rPr>
                <w:rFonts w:ascii="仿宋" w:hAnsi="仿宋" w:eastAsia="仿宋" w:cs="仿宋"/>
                <w:b/>
                <w:bCs/>
              </w:rPr>
            </w:pPr>
            <w:r>
              <w:rPr>
                <w:rFonts w:hint="eastAsia" w:ascii="仿宋" w:hAnsi="仿宋" w:eastAsia="仿宋" w:cs="仿宋"/>
                <w:b/>
                <w:bCs/>
              </w:rPr>
              <w:t>项目名称</w:t>
            </w:r>
          </w:p>
        </w:tc>
        <w:tc>
          <w:tcPr>
            <w:tcW w:w="7068" w:type="dxa"/>
            <w:vAlign w:val="center"/>
          </w:tcPr>
          <w:p>
            <w:pPr>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西安市第一医院飞秒激光仪、准分子激光仪3年维保项目（二次）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091" w:type="dxa"/>
            <w:vAlign w:val="center"/>
          </w:tcPr>
          <w:p>
            <w:pPr>
              <w:spacing w:line="360" w:lineRule="auto"/>
              <w:jc w:val="center"/>
              <w:rPr>
                <w:rFonts w:ascii="仿宋" w:hAnsi="仿宋" w:eastAsia="仿宋" w:cs="仿宋"/>
                <w:b/>
                <w:bCs/>
              </w:rPr>
            </w:pPr>
            <w:r>
              <w:rPr>
                <w:rFonts w:hint="eastAsia" w:ascii="仿宋" w:hAnsi="仿宋" w:eastAsia="仿宋" w:cs="仿宋"/>
                <w:b/>
                <w:bCs/>
              </w:rPr>
              <w:t>项目编号</w:t>
            </w:r>
          </w:p>
        </w:tc>
        <w:tc>
          <w:tcPr>
            <w:tcW w:w="7068" w:type="dxa"/>
            <w:vAlign w:val="center"/>
          </w:tcPr>
          <w:p>
            <w:pPr>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DX2023-175-1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2091" w:type="dxa"/>
            <w:vAlign w:val="center"/>
          </w:tcPr>
          <w:p>
            <w:pPr>
              <w:widowControl/>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投标总报价</w:t>
            </w:r>
          </w:p>
          <w:p>
            <w:pPr>
              <w:widowControl/>
              <w:spacing w:line="360" w:lineRule="auto"/>
              <w:jc w:val="center"/>
              <w:rPr>
                <w:rFonts w:hint="eastAsia" w:eastAsia="仿宋"/>
                <w:lang w:eastAsia="zh-CN"/>
              </w:rPr>
            </w:pPr>
            <w:r>
              <w:rPr>
                <w:rFonts w:hint="eastAsia" w:ascii="仿宋" w:hAnsi="仿宋" w:eastAsia="仿宋" w:cs="仿宋"/>
                <w:b/>
                <w:bCs/>
                <w:highlight w:val="none"/>
                <w:lang w:eastAsia="zh-CN"/>
              </w:rPr>
              <w:t>（元）</w:t>
            </w:r>
          </w:p>
        </w:tc>
        <w:tc>
          <w:tcPr>
            <w:tcW w:w="7068" w:type="dxa"/>
            <w:vAlign w:val="center"/>
          </w:tcPr>
          <w:p>
            <w:pPr>
              <w:spacing w:line="360" w:lineRule="auto"/>
              <w:jc w:val="center"/>
              <w:rPr>
                <w:rFonts w:ascii="仿宋" w:hAnsi="仿宋" w:eastAsia="仿宋" w:cs="仿宋"/>
                <w:b/>
                <w:bCs/>
              </w:rPr>
            </w:pPr>
            <w:r>
              <w:rPr>
                <w:rFonts w:hint="eastAsia" w:ascii="仿宋" w:hAnsi="仿宋" w:eastAsia="仿宋" w:cs="仿宋"/>
                <w:b/>
                <w:bCs/>
              </w:rPr>
              <w:t>　</w:t>
            </w:r>
          </w:p>
          <w:p>
            <w:pPr>
              <w:widowControl w:val="0"/>
              <w:spacing w:line="360" w:lineRule="auto"/>
              <w:ind w:firstLine="482" w:firstLineChars="200"/>
              <w:rPr>
                <w:rFonts w:ascii="仿宋" w:hAnsi="仿宋" w:eastAsia="仿宋" w:cs="仿宋"/>
                <w:b/>
                <w:bCs/>
              </w:rPr>
            </w:pPr>
            <w:r>
              <w:rPr>
                <w:rFonts w:hint="eastAsia" w:ascii="仿宋" w:hAnsi="仿宋" w:eastAsia="仿宋" w:cs="仿宋"/>
                <w:b/>
                <w:bCs/>
              </w:rPr>
              <w:t xml:space="preserve">大写：         </w:t>
            </w:r>
          </w:p>
          <w:p>
            <w:pPr>
              <w:widowControl w:val="0"/>
              <w:spacing w:line="360" w:lineRule="auto"/>
              <w:ind w:firstLine="482" w:firstLineChars="200"/>
              <w:rPr>
                <w:rFonts w:ascii="仿宋" w:hAnsi="仿宋" w:eastAsia="仿宋" w:cs="仿宋"/>
                <w:b/>
                <w:bCs/>
              </w:rPr>
            </w:pPr>
            <w:r>
              <w:rPr>
                <w:rFonts w:hint="eastAsia" w:ascii="仿宋" w:hAnsi="仿宋" w:eastAsia="仿宋" w:cs="仿宋"/>
                <w:b/>
                <w:bCs/>
              </w:rPr>
              <w:t xml:space="preserve">小写：         </w:t>
            </w:r>
          </w:p>
          <w:p>
            <w:pPr>
              <w:spacing w:line="360" w:lineRule="auto"/>
              <w:jc w:val="center"/>
              <w:rPr>
                <w:rFonts w:ascii="仿宋" w:hAnsi="仿宋" w:eastAsia="仿宋" w:cs="仿宋"/>
                <w:b/>
                <w:bCs/>
              </w:rPr>
            </w:pPr>
            <w:r>
              <w:rPr>
                <w:rFonts w:hint="eastAsia" w:ascii="仿宋" w:hAnsi="仿宋" w:eastAsia="仿宋" w:cs="仿宋"/>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091" w:type="dxa"/>
            <w:vAlign w:val="center"/>
          </w:tcPr>
          <w:p>
            <w:pPr>
              <w:spacing w:line="360" w:lineRule="auto"/>
              <w:jc w:val="center"/>
              <w:rPr>
                <w:rFonts w:hint="eastAsia" w:ascii="仿宋" w:hAnsi="仿宋" w:eastAsia="仿宋" w:cs="仿宋"/>
                <w:b/>
                <w:bCs/>
                <w:lang w:eastAsia="zh-CN"/>
              </w:rPr>
            </w:pPr>
            <w:r>
              <w:rPr>
                <w:rFonts w:hint="eastAsia" w:ascii="仿宋" w:hAnsi="仿宋" w:eastAsia="仿宋" w:cs="仿宋"/>
                <w:b/>
                <w:bCs/>
                <w:lang w:eastAsia="zh-CN"/>
              </w:rPr>
              <w:t>维保期</w:t>
            </w:r>
          </w:p>
        </w:tc>
        <w:tc>
          <w:tcPr>
            <w:tcW w:w="7068" w:type="dxa"/>
            <w:vAlign w:val="center"/>
          </w:tcPr>
          <w:p>
            <w:pPr>
              <w:spacing w:line="360" w:lineRule="auto"/>
              <w:jc w:val="center"/>
              <w:rPr>
                <w:rFonts w:ascii="仿宋" w:hAnsi="仿宋" w:eastAsia="仿宋" w:cs="仿宋"/>
                <w:b/>
                <w:bCs/>
              </w:rPr>
            </w:pPr>
          </w:p>
        </w:tc>
      </w:tr>
    </w:tbl>
    <w:p>
      <w:pPr>
        <w:spacing w:line="360" w:lineRule="auto"/>
        <w:rPr>
          <w:rFonts w:ascii="仿宋" w:hAnsi="仿宋" w:eastAsia="仿宋" w:cs="仿宋"/>
          <w:b/>
          <w:bCs/>
        </w:rPr>
      </w:pPr>
      <w:r>
        <w:rPr>
          <w:rFonts w:hint="eastAsia" w:ascii="仿宋" w:hAnsi="仿宋" w:eastAsia="仿宋" w:cs="仿宋"/>
          <w:b/>
          <w:bCs/>
        </w:rPr>
        <w:t>说明：</w:t>
      </w:r>
    </w:p>
    <w:p>
      <w:pPr>
        <w:spacing w:line="360" w:lineRule="auto"/>
        <w:rPr>
          <w:rFonts w:ascii="仿宋" w:hAnsi="仿宋" w:eastAsia="仿宋" w:cs="仿宋"/>
          <w:b/>
          <w:bCs/>
        </w:rPr>
      </w:pPr>
      <w:r>
        <w:rPr>
          <w:rFonts w:hint="eastAsia" w:ascii="仿宋" w:hAnsi="仿宋" w:eastAsia="仿宋" w:cs="仿宋"/>
          <w:b/>
          <w:bCs/>
        </w:rPr>
        <w:t>1.本表所列各项数据与招标文件其它地方表述不一致时，以本表为准。</w:t>
      </w:r>
    </w:p>
    <w:p>
      <w:pPr>
        <w:spacing w:line="360" w:lineRule="auto"/>
        <w:rPr>
          <w:rFonts w:ascii="仿宋" w:hAnsi="仿宋" w:eastAsia="仿宋" w:cs="仿宋"/>
          <w:b/>
          <w:bCs/>
        </w:rPr>
      </w:pPr>
      <w:r>
        <w:rPr>
          <w:rFonts w:hint="eastAsia" w:ascii="仿宋" w:hAnsi="仿宋" w:eastAsia="仿宋" w:cs="仿宋"/>
          <w:b/>
          <w:bCs/>
        </w:rPr>
        <w:t>2.投标总报价以元为单位，四舍五入精确到小数点后两位。</w:t>
      </w:r>
    </w:p>
    <w:p>
      <w:pPr>
        <w:spacing w:line="360" w:lineRule="auto"/>
        <w:ind w:firstLine="482" w:firstLineChars="200"/>
        <w:rPr>
          <w:rFonts w:ascii="仿宋" w:hAnsi="仿宋" w:eastAsia="仿宋" w:cs="仿宋"/>
          <w:b/>
          <w:bCs/>
        </w:rPr>
      </w:pPr>
    </w:p>
    <w:p>
      <w:pPr>
        <w:spacing w:line="360" w:lineRule="auto"/>
        <w:rPr>
          <w:rFonts w:ascii="仿宋" w:hAnsi="仿宋" w:eastAsia="仿宋" w:cs="仿宋"/>
          <w:bCs/>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adjustRightInd w:val="0"/>
        <w:snapToGrid w:val="0"/>
        <w:spacing w:line="360" w:lineRule="auto"/>
        <w:ind w:firstLine="4080" w:firstLineChars="1700"/>
        <w:rPr>
          <w:rFonts w:hint="eastAsia" w:ascii="仿宋" w:hAnsi="仿宋" w:eastAsia="仿宋" w:cs="仿宋"/>
          <w:u w:val="single"/>
        </w:rPr>
        <w:sectPr>
          <w:pgSz w:w="11905" w:h="16838"/>
          <w:pgMar w:top="1417" w:right="1701" w:bottom="1417" w:left="1701" w:header="850" w:footer="992" w:gutter="0"/>
          <w:pgNumType w:fmt="decimal"/>
          <w:cols w:space="0" w:num="1"/>
          <w:rtlGutter w:val="0"/>
          <w:docGrid w:linePitch="312" w:charSpace="0"/>
        </w:sectPr>
      </w:pPr>
      <w:r>
        <w:rPr>
          <w:rFonts w:hint="eastAsia" w:ascii="仿宋" w:hAnsi="仿宋" w:eastAsia="仿宋" w:cs="仿宋"/>
        </w:rPr>
        <w:t>日    期：</w:t>
      </w:r>
      <w:r>
        <w:rPr>
          <w:rFonts w:hint="eastAsia" w:ascii="仿宋" w:hAnsi="仿宋" w:eastAsia="仿宋" w:cs="仿宋"/>
          <w:u w:val="single"/>
        </w:rPr>
        <w:t xml:space="preserve">                              </w:t>
      </w:r>
    </w:p>
    <w:p>
      <w:pPr>
        <w:pageBreakBefore/>
        <w:spacing w:line="360" w:lineRule="auto"/>
        <w:jc w:val="center"/>
        <w:outlineLvl w:val="1"/>
        <w:rPr>
          <w:rFonts w:ascii="仿宋" w:hAnsi="仿宋" w:eastAsia="仿宋" w:cs="仿宋"/>
          <w:b/>
          <w:bCs/>
          <w:sz w:val="32"/>
          <w:szCs w:val="15"/>
          <w:lang w:val="zh-CN"/>
        </w:rPr>
      </w:pPr>
      <w:bookmarkStart w:id="303" w:name="_Toc8284"/>
      <w:bookmarkStart w:id="304" w:name="_Toc4127"/>
      <w:bookmarkStart w:id="305" w:name="_Toc28835"/>
      <w:bookmarkStart w:id="306" w:name="_Toc27541"/>
      <w:bookmarkStart w:id="307" w:name="_Toc27212"/>
      <w:bookmarkStart w:id="308" w:name="_Toc5579"/>
      <w:bookmarkStart w:id="309" w:name="_Toc5122"/>
      <w:bookmarkStart w:id="310" w:name="_Toc23870"/>
      <w:bookmarkStart w:id="311" w:name="_Toc32414"/>
      <w:bookmarkStart w:id="312" w:name="_Toc16973"/>
      <w:bookmarkStart w:id="313" w:name="_Toc17040"/>
      <w:r>
        <w:rPr>
          <w:rFonts w:hint="eastAsia" w:ascii="仿宋" w:hAnsi="仿宋" w:eastAsia="仿宋" w:cs="仿宋"/>
          <w:b/>
          <w:bCs/>
          <w:sz w:val="32"/>
          <w:szCs w:val="15"/>
          <w:lang w:val="zh-CN"/>
        </w:rPr>
        <w:t>三、分项报价表</w:t>
      </w:r>
      <w:bookmarkEnd w:id="303"/>
      <w:bookmarkEnd w:id="304"/>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602"/>
        <w:gridCol w:w="2080"/>
        <w:gridCol w:w="2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752" w:type="dxa"/>
            <w:vAlign w:val="center"/>
          </w:tcPr>
          <w:p>
            <w:pPr>
              <w:adjustRightInd w:val="0"/>
              <w:snapToGrid w:val="0"/>
              <w:spacing w:line="360" w:lineRule="auto"/>
              <w:ind w:right="24"/>
              <w:jc w:val="center"/>
              <w:rPr>
                <w:rFonts w:ascii="仿宋" w:hAnsi="仿宋" w:eastAsia="仿宋" w:cs="仿宋"/>
                <w:bCs/>
              </w:rPr>
            </w:pPr>
          </w:p>
        </w:tc>
        <w:tc>
          <w:tcPr>
            <w:tcW w:w="1380" w:type="dxa"/>
            <w:vAlign w:val="center"/>
          </w:tcPr>
          <w:p>
            <w:pPr>
              <w:adjustRightInd w:val="0"/>
              <w:snapToGrid w:val="0"/>
              <w:spacing w:line="360" w:lineRule="auto"/>
              <w:ind w:right="24"/>
              <w:jc w:val="center"/>
              <w:rPr>
                <w:rFonts w:ascii="仿宋" w:hAnsi="仿宋" w:eastAsia="仿宋" w:cs="仿宋"/>
                <w:bCs/>
              </w:rPr>
            </w:pPr>
          </w:p>
        </w:tc>
        <w:tc>
          <w:tcPr>
            <w:tcW w:w="2602" w:type="dxa"/>
            <w:vAlign w:val="center"/>
          </w:tcPr>
          <w:p>
            <w:pPr>
              <w:adjustRightInd w:val="0"/>
              <w:snapToGrid w:val="0"/>
              <w:spacing w:line="360" w:lineRule="auto"/>
              <w:ind w:right="24"/>
              <w:jc w:val="center"/>
              <w:rPr>
                <w:rFonts w:ascii="仿宋" w:hAnsi="仿宋" w:eastAsia="仿宋" w:cs="仿宋"/>
                <w:bCs/>
              </w:rPr>
            </w:pPr>
            <w:r>
              <w:rPr>
                <w:rFonts w:hint="eastAsia" w:ascii="仿宋" w:hAnsi="仿宋" w:eastAsia="仿宋" w:cs="仿宋"/>
                <w:bCs/>
              </w:rPr>
              <w:t>（各</w:t>
            </w:r>
            <w:r>
              <w:rPr>
                <w:rFonts w:hint="eastAsia" w:ascii="仿宋" w:hAnsi="仿宋" w:eastAsia="仿宋" w:cs="仿宋"/>
                <w:bCs/>
                <w:lang w:eastAsia="zh-CN"/>
              </w:rPr>
              <w:t>投标人根据自身情况</w:t>
            </w:r>
            <w:r>
              <w:rPr>
                <w:rFonts w:hint="eastAsia" w:ascii="仿宋" w:hAnsi="仿宋" w:eastAsia="仿宋" w:cs="仿宋"/>
                <w:bCs/>
              </w:rPr>
              <w:t>自行编制）</w:t>
            </w:r>
          </w:p>
        </w:tc>
        <w:tc>
          <w:tcPr>
            <w:tcW w:w="2080" w:type="dxa"/>
            <w:vAlign w:val="center"/>
          </w:tcPr>
          <w:p>
            <w:pPr>
              <w:adjustRightInd w:val="0"/>
              <w:snapToGrid w:val="0"/>
              <w:spacing w:line="360" w:lineRule="auto"/>
              <w:ind w:right="24"/>
              <w:jc w:val="center"/>
              <w:rPr>
                <w:rFonts w:ascii="仿宋" w:hAnsi="仿宋" w:eastAsia="仿宋" w:cs="仿宋"/>
                <w:bCs/>
              </w:rPr>
            </w:pPr>
          </w:p>
        </w:tc>
        <w:tc>
          <w:tcPr>
            <w:tcW w:w="2341" w:type="dxa"/>
            <w:vAlign w:val="center"/>
          </w:tcPr>
          <w:p>
            <w:pPr>
              <w:adjustRightInd w:val="0"/>
              <w:snapToGrid w:val="0"/>
              <w:spacing w:line="360" w:lineRule="auto"/>
              <w:ind w:right="24"/>
              <w:jc w:val="center"/>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adjustRightInd w:val="0"/>
              <w:snapToGrid w:val="0"/>
              <w:spacing w:line="360" w:lineRule="auto"/>
              <w:ind w:right="24"/>
              <w:jc w:val="center"/>
              <w:rPr>
                <w:rFonts w:ascii="仿宋" w:hAnsi="仿宋" w:eastAsia="仿宋" w:cs="仿宋"/>
                <w:bCs/>
              </w:rPr>
            </w:pPr>
          </w:p>
        </w:tc>
        <w:tc>
          <w:tcPr>
            <w:tcW w:w="1380" w:type="dxa"/>
            <w:vAlign w:val="center"/>
          </w:tcPr>
          <w:p>
            <w:pPr>
              <w:adjustRightInd w:val="0"/>
              <w:snapToGrid w:val="0"/>
              <w:spacing w:line="360" w:lineRule="auto"/>
              <w:ind w:right="24"/>
              <w:jc w:val="center"/>
              <w:rPr>
                <w:rFonts w:ascii="仿宋" w:hAnsi="仿宋" w:eastAsia="仿宋" w:cs="仿宋"/>
                <w:bCs/>
              </w:rPr>
            </w:pPr>
          </w:p>
        </w:tc>
        <w:tc>
          <w:tcPr>
            <w:tcW w:w="2602" w:type="dxa"/>
            <w:vAlign w:val="center"/>
          </w:tcPr>
          <w:p>
            <w:pPr>
              <w:adjustRightInd w:val="0"/>
              <w:snapToGrid w:val="0"/>
              <w:spacing w:line="360" w:lineRule="auto"/>
              <w:ind w:right="24"/>
              <w:jc w:val="center"/>
              <w:rPr>
                <w:rFonts w:ascii="仿宋" w:hAnsi="仿宋" w:eastAsia="仿宋" w:cs="仿宋"/>
                <w:bCs/>
              </w:rPr>
            </w:pPr>
          </w:p>
        </w:tc>
        <w:tc>
          <w:tcPr>
            <w:tcW w:w="2080" w:type="dxa"/>
            <w:vAlign w:val="center"/>
          </w:tcPr>
          <w:p>
            <w:pPr>
              <w:adjustRightInd w:val="0"/>
              <w:snapToGrid w:val="0"/>
              <w:spacing w:line="360" w:lineRule="auto"/>
              <w:ind w:right="24"/>
              <w:jc w:val="center"/>
              <w:rPr>
                <w:rFonts w:ascii="仿宋" w:hAnsi="仿宋" w:eastAsia="仿宋" w:cs="仿宋"/>
                <w:bCs/>
              </w:rPr>
            </w:pPr>
          </w:p>
        </w:tc>
        <w:tc>
          <w:tcPr>
            <w:tcW w:w="2341" w:type="dxa"/>
            <w:vAlign w:val="center"/>
          </w:tcPr>
          <w:p>
            <w:pPr>
              <w:adjustRightInd w:val="0"/>
              <w:snapToGrid w:val="0"/>
              <w:spacing w:line="360" w:lineRule="auto"/>
              <w:ind w:right="24"/>
              <w:jc w:val="center"/>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adjustRightInd w:val="0"/>
              <w:snapToGrid w:val="0"/>
              <w:spacing w:line="360" w:lineRule="auto"/>
              <w:ind w:right="24"/>
              <w:jc w:val="center"/>
              <w:rPr>
                <w:rFonts w:ascii="仿宋" w:hAnsi="仿宋" w:eastAsia="仿宋" w:cs="仿宋"/>
                <w:bCs/>
              </w:rPr>
            </w:pPr>
          </w:p>
        </w:tc>
        <w:tc>
          <w:tcPr>
            <w:tcW w:w="1380" w:type="dxa"/>
            <w:vAlign w:val="center"/>
          </w:tcPr>
          <w:p>
            <w:pPr>
              <w:adjustRightInd w:val="0"/>
              <w:snapToGrid w:val="0"/>
              <w:spacing w:line="360" w:lineRule="auto"/>
              <w:ind w:right="24"/>
              <w:jc w:val="center"/>
              <w:rPr>
                <w:rFonts w:ascii="仿宋" w:hAnsi="仿宋" w:eastAsia="仿宋" w:cs="仿宋"/>
                <w:bCs/>
              </w:rPr>
            </w:pPr>
          </w:p>
        </w:tc>
        <w:tc>
          <w:tcPr>
            <w:tcW w:w="2602" w:type="dxa"/>
            <w:vAlign w:val="center"/>
          </w:tcPr>
          <w:p>
            <w:pPr>
              <w:adjustRightInd w:val="0"/>
              <w:snapToGrid w:val="0"/>
              <w:spacing w:line="360" w:lineRule="auto"/>
              <w:ind w:right="24"/>
              <w:jc w:val="center"/>
              <w:rPr>
                <w:rFonts w:ascii="仿宋" w:hAnsi="仿宋" w:eastAsia="仿宋" w:cs="仿宋"/>
                <w:bCs/>
              </w:rPr>
            </w:pPr>
          </w:p>
        </w:tc>
        <w:tc>
          <w:tcPr>
            <w:tcW w:w="2080" w:type="dxa"/>
            <w:vAlign w:val="center"/>
          </w:tcPr>
          <w:p>
            <w:pPr>
              <w:adjustRightInd w:val="0"/>
              <w:snapToGrid w:val="0"/>
              <w:spacing w:line="360" w:lineRule="auto"/>
              <w:ind w:right="24"/>
              <w:jc w:val="center"/>
              <w:rPr>
                <w:rFonts w:ascii="仿宋" w:hAnsi="仿宋" w:eastAsia="仿宋" w:cs="仿宋"/>
                <w:bCs/>
              </w:rPr>
            </w:pPr>
          </w:p>
        </w:tc>
        <w:tc>
          <w:tcPr>
            <w:tcW w:w="2341" w:type="dxa"/>
            <w:vAlign w:val="center"/>
          </w:tcPr>
          <w:p>
            <w:pPr>
              <w:adjustRightInd w:val="0"/>
              <w:snapToGrid w:val="0"/>
              <w:spacing w:line="360" w:lineRule="auto"/>
              <w:ind w:right="24"/>
              <w:jc w:val="center"/>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adjustRightInd w:val="0"/>
              <w:snapToGrid w:val="0"/>
              <w:spacing w:line="360" w:lineRule="auto"/>
              <w:ind w:right="24"/>
              <w:jc w:val="center"/>
              <w:rPr>
                <w:rFonts w:ascii="仿宋" w:hAnsi="仿宋" w:eastAsia="仿宋" w:cs="仿宋"/>
                <w:bCs/>
              </w:rPr>
            </w:pPr>
          </w:p>
        </w:tc>
        <w:tc>
          <w:tcPr>
            <w:tcW w:w="1380" w:type="dxa"/>
            <w:vAlign w:val="center"/>
          </w:tcPr>
          <w:p>
            <w:pPr>
              <w:adjustRightInd w:val="0"/>
              <w:snapToGrid w:val="0"/>
              <w:spacing w:line="360" w:lineRule="auto"/>
              <w:ind w:right="24"/>
              <w:jc w:val="center"/>
              <w:rPr>
                <w:rFonts w:ascii="仿宋" w:hAnsi="仿宋" w:eastAsia="仿宋" w:cs="仿宋"/>
                <w:bCs/>
              </w:rPr>
            </w:pPr>
          </w:p>
        </w:tc>
        <w:tc>
          <w:tcPr>
            <w:tcW w:w="2602" w:type="dxa"/>
            <w:vAlign w:val="center"/>
          </w:tcPr>
          <w:p>
            <w:pPr>
              <w:adjustRightInd w:val="0"/>
              <w:snapToGrid w:val="0"/>
              <w:spacing w:line="360" w:lineRule="auto"/>
              <w:ind w:right="24"/>
              <w:jc w:val="center"/>
              <w:rPr>
                <w:rFonts w:ascii="仿宋" w:hAnsi="仿宋" w:eastAsia="仿宋" w:cs="仿宋"/>
                <w:bCs/>
              </w:rPr>
            </w:pPr>
          </w:p>
        </w:tc>
        <w:tc>
          <w:tcPr>
            <w:tcW w:w="2080" w:type="dxa"/>
            <w:vAlign w:val="center"/>
          </w:tcPr>
          <w:p>
            <w:pPr>
              <w:adjustRightInd w:val="0"/>
              <w:snapToGrid w:val="0"/>
              <w:spacing w:line="360" w:lineRule="auto"/>
              <w:ind w:right="24"/>
              <w:jc w:val="center"/>
              <w:rPr>
                <w:rFonts w:ascii="仿宋" w:hAnsi="仿宋" w:eastAsia="仿宋" w:cs="仿宋"/>
                <w:bCs/>
              </w:rPr>
            </w:pPr>
          </w:p>
        </w:tc>
        <w:tc>
          <w:tcPr>
            <w:tcW w:w="2341" w:type="dxa"/>
            <w:vAlign w:val="center"/>
          </w:tcPr>
          <w:p>
            <w:pPr>
              <w:adjustRightInd w:val="0"/>
              <w:snapToGrid w:val="0"/>
              <w:spacing w:line="360" w:lineRule="auto"/>
              <w:ind w:right="24"/>
              <w:jc w:val="center"/>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adjustRightInd w:val="0"/>
              <w:snapToGrid w:val="0"/>
              <w:spacing w:line="360" w:lineRule="auto"/>
              <w:ind w:right="24"/>
              <w:jc w:val="center"/>
              <w:rPr>
                <w:rFonts w:ascii="仿宋" w:hAnsi="仿宋" w:eastAsia="仿宋" w:cs="仿宋"/>
                <w:bCs/>
              </w:rPr>
            </w:pPr>
          </w:p>
        </w:tc>
        <w:tc>
          <w:tcPr>
            <w:tcW w:w="1380" w:type="dxa"/>
            <w:vAlign w:val="center"/>
          </w:tcPr>
          <w:p>
            <w:pPr>
              <w:adjustRightInd w:val="0"/>
              <w:snapToGrid w:val="0"/>
              <w:spacing w:line="360" w:lineRule="auto"/>
              <w:jc w:val="center"/>
              <w:rPr>
                <w:rFonts w:ascii="仿宋" w:hAnsi="仿宋" w:eastAsia="仿宋" w:cs="仿宋"/>
                <w:bCs/>
              </w:rPr>
            </w:pPr>
            <w:r>
              <w:rPr>
                <w:rFonts w:hint="eastAsia" w:ascii="仿宋" w:hAnsi="仿宋" w:eastAsia="仿宋" w:cs="仿宋"/>
                <w:bCs/>
              </w:rPr>
              <w:t>合计</w:t>
            </w:r>
          </w:p>
        </w:tc>
        <w:tc>
          <w:tcPr>
            <w:tcW w:w="2602" w:type="dxa"/>
            <w:vAlign w:val="center"/>
          </w:tcPr>
          <w:p>
            <w:pPr>
              <w:adjustRightInd w:val="0"/>
              <w:snapToGrid w:val="0"/>
              <w:spacing w:line="360" w:lineRule="auto"/>
              <w:ind w:right="24"/>
              <w:jc w:val="center"/>
              <w:rPr>
                <w:rFonts w:ascii="仿宋" w:hAnsi="仿宋" w:eastAsia="仿宋" w:cs="仿宋"/>
                <w:bCs/>
              </w:rPr>
            </w:pPr>
          </w:p>
        </w:tc>
        <w:tc>
          <w:tcPr>
            <w:tcW w:w="2080" w:type="dxa"/>
            <w:vAlign w:val="center"/>
          </w:tcPr>
          <w:p>
            <w:pPr>
              <w:adjustRightInd w:val="0"/>
              <w:snapToGrid w:val="0"/>
              <w:spacing w:line="360" w:lineRule="auto"/>
              <w:ind w:right="24"/>
              <w:jc w:val="center"/>
              <w:rPr>
                <w:rFonts w:ascii="仿宋" w:hAnsi="仿宋" w:eastAsia="仿宋" w:cs="仿宋"/>
                <w:bCs/>
              </w:rPr>
            </w:pPr>
          </w:p>
        </w:tc>
        <w:tc>
          <w:tcPr>
            <w:tcW w:w="2341" w:type="dxa"/>
            <w:vAlign w:val="center"/>
          </w:tcPr>
          <w:p>
            <w:pPr>
              <w:adjustRightInd w:val="0"/>
              <w:snapToGrid w:val="0"/>
              <w:spacing w:line="360" w:lineRule="auto"/>
              <w:ind w:right="24"/>
              <w:jc w:val="center"/>
              <w:rPr>
                <w:rFonts w:ascii="仿宋" w:hAnsi="仿宋" w:eastAsia="仿宋" w:cs="仿宋"/>
                <w:bCs/>
              </w:rPr>
            </w:pPr>
          </w:p>
        </w:tc>
      </w:tr>
    </w:tbl>
    <w:p>
      <w:pPr>
        <w:spacing w:line="360" w:lineRule="auto"/>
        <w:ind w:left="723" w:hanging="723" w:hangingChars="300"/>
        <w:rPr>
          <w:rFonts w:hint="eastAsia" w:ascii="仿宋" w:hAnsi="仿宋" w:eastAsia="仿宋" w:cs="仿宋"/>
          <w:b/>
          <w:bCs/>
        </w:rPr>
      </w:pPr>
    </w:p>
    <w:p>
      <w:pPr>
        <w:spacing w:line="360" w:lineRule="auto"/>
        <w:ind w:left="723" w:hanging="723" w:hangingChars="300"/>
        <w:rPr>
          <w:rFonts w:ascii="仿宋" w:hAnsi="仿宋" w:eastAsia="仿宋" w:cs="仿宋"/>
          <w:b/>
          <w:bCs/>
        </w:rPr>
      </w:pPr>
      <w:r>
        <w:rPr>
          <w:rFonts w:hint="eastAsia" w:ascii="仿宋" w:hAnsi="仿宋" w:eastAsia="仿宋" w:cs="仿宋"/>
          <w:b/>
          <w:bCs/>
        </w:rPr>
        <w:t>说明：1.各投标人须详细列明投标总报价的组成，且分项报价表之和与投标总价保持一致。</w:t>
      </w:r>
    </w:p>
    <w:p>
      <w:pPr>
        <w:spacing w:line="360" w:lineRule="auto"/>
        <w:ind w:left="721" w:leftChars="200" w:hanging="241" w:hangingChars="100"/>
        <w:rPr>
          <w:rFonts w:ascii="仿宋" w:hAnsi="仿宋" w:eastAsia="仿宋" w:cs="仿宋"/>
          <w:b/>
          <w:bCs/>
        </w:rPr>
      </w:pPr>
      <w:r>
        <w:rPr>
          <w:rFonts w:hint="eastAsia" w:ascii="仿宋" w:hAnsi="仿宋" w:eastAsia="仿宋" w:cs="仿宋"/>
          <w:b/>
          <w:bCs/>
        </w:rPr>
        <w:t>2.报价以元为单位，四舍五入精确到小数点后两位。</w:t>
      </w:r>
    </w:p>
    <w:p>
      <w:pPr>
        <w:pStyle w:val="24"/>
        <w:rPr>
          <w:rFonts w:ascii="仿宋" w:hAnsi="仿宋" w:eastAsia="仿宋" w:cs="仿宋"/>
        </w:rPr>
      </w:pPr>
    </w:p>
    <w:p>
      <w:pPr>
        <w:spacing w:line="360" w:lineRule="auto"/>
        <w:ind w:firstLine="4080" w:firstLineChars="1700"/>
        <w:rPr>
          <w:rFonts w:ascii="仿宋" w:hAnsi="仿宋" w:eastAsia="仿宋" w:cs="仿宋"/>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b/>
          <w:bCs/>
          <w:sz w:val="32"/>
          <w:szCs w:val="15"/>
          <w:lang w:val="zh-CN"/>
        </w:rPr>
      </w:pPr>
      <w:r>
        <w:rPr>
          <w:rFonts w:hint="eastAsia" w:ascii="仿宋" w:hAnsi="仿宋" w:eastAsia="仿宋" w:cs="仿宋"/>
        </w:rPr>
        <w:t>日    期：</w:t>
      </w:r>
      <w:r>
        <w:rPr>
          <w:rFonts w:hint="eastAsia" w:ascii="仿宋" w:hAnsi="仿宋" w:eastAsia="仿宋" w:cs="仿宋"/>
          <w:u w:val="single"/>
        </w:rPr>
        <w:t xml:space="preserve">                               </w:t>
      </w:r>
    </w:p>
    <w:p>
      <w:pPr>
        <w:pageBreakBefore/>
        <w:spacing w:line="360" w:lineRule="auto"/>
        <w:jc w:val="center"/>
        <w:outlineLvl w:val="1"/>
        <w:rPr>
          <w:rFonts w:hint="eastAsia" w:ascii="仿宋" w:hAnsi="仿宋" w:eastAsia="仿宋" w:cs="仿宋"/>
          <w:b/>
          <w:bCs/>
          <w:sz w:val="32"/>
          <w:szCs w:val="15"/>
          <w:lang w:val="zh-CN"/>
        </w:rPr>
        <w:sectPr>
          <w:pgSz w:w="11905" w:h="16838"/>
          <w:pgMar w:top="1417" w:right="1701" w:bottom="1417" w:left="1701" w:header="850" w:footer="992" w:gutter="0"/>
          <w:pgNumType w:fmt="decimal"/>
          <w:cols w:space="0" w:num="1"/>
          <w:rtlGutter w:val="0"/>
          <w:docGrid w:linePitch="312" w:charSpace="0"/>
        </w:sectPr>
      </w:pPr>
      <w:bookmarkStart w:id="314" w:name="_Toc23762"/>
    </w:p>
    <w:p>
      <w:pPr>
        <w:pageBreakBefore/>
        <w:spacing w:line="360" w:lineRule="auto"/>
        <w:jc w:val="center"/>
        <w:outlineLvl w:val="1"/>
        <w:rPr>
          <w:rFonts w:ascii="仿宋" w:hAnsi="仿宋" w:eastAsia="仿宋" w:cs="仿宋"/>
          <w:b/>
          <w:bCs/>
          <w:sz w:val="32"/>
          <w:szCs w:val="15"/>
          <w:lang w:val="zh-CN"/>
        </w:rPr>
      </w:pPr>
      <w:bookmarkStart w:id="315" w:name="_Toc32639"/>
      <w:r>
        <w:rPr>
          <w:rFonts w:hint="eastAsia" w:ascii="仿宋" w:hAnsi="仿宋" w:eastAsia="仿宋" w:cs="仿宋"/>
          <w:b/>
          <w:bCs/>
          <w:sz w:val="32"/>
          <w:szCs w:val="15"/>
          <w:lang w:val="zh-CN"/>
        </w:rPr>
        <w:t>四、投标人资格证明文件</w:t>
      </w:r>
      <w:bookmarkEnd w:id="314"/>
      <w:bookmarkEnd w:id="315"/>
    </w:p>
    <w:p>
      <w:pPr>
        <w:spacing w:line="360" w:lineRule="auto"/>
        <w:ind w:firstLine="482" w:firstLineChars="200"/>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（1）基本资格条件：符合《中华人民共和国政府采购法》第二十二条的规定；</w:t>
      </w:r>
    </w:p>
    <w:p>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1、提供统一社会信用代码的营业执照或其他组织经营的合法凭证或自然人的提供身份证明文件； </w:t>
      </w:r>
    </w:p>
    <w:p>
      <w:pPr>
        <w:spacing w:line="360" w:lineRule="auto"/>
        <w:ind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w:t>
      </w:r>
      <w:r>
        <w:rPr>
          <w:rFonts w:hint="eastAsia" w:ascii="仿宋" w:hAnsi="仿宋" w:eastAsia="仿宋" w:cs="仿宋"/>
          <w:sz w:val="24"/>
          <w:szCs w:val="24"/>
          <w:highlight w:val="none"/>
          <w:lang w:eastAsia="zh-CN"/>
        </w:rPr>
        <w:t>提供具有财务审计资质单位出具的202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年度或</w:t>
      </w:r>
      <w:r>
        <w:rPr>
          <w:rFonts w:hint="eastAsia" w:ascii="仿宋" w:hAnsi="仿宋" w:eastAsia="仿宋" w:cs="仿宋"/>
          <w:sz w:val="24"/>
          <w:szCs w:val="24"/>
          <w:highlight w:val="none"/>
          <w:lang w:val="en-US" w:eastAsia="zh-CN"/>
        </w:rPr>
        <w:t>2022年度</w:t>
      </w:r>
      <w:r>
        <w:rPr>
          <w:rFonts w:hint="eastAsia" w:ascii="仿宋" w:hAnsi="仿宋" w:eastAsia="仿宋" w:cs="仿宋"/>
          <w:sz w:val="24"/>
          <w:szCs w:val="24"/>
          <w:highlight w:val="none"/>
          <w:lang w:eastAsia="zh-CN"/>
        </w:rPr>
        <w:t>财务报告或开标前六个月内其基本账户银行出具的资信证明或财政部门认可的政府采购专业担保机构出具的担保函，以上形式的证明资料提供任何一种即可</w:t>
      </w:r>
      <w:r>
        <w:rPr>
          <w:rFonts w:hint="eastAsia" w:ascii="仿宋" w:hAnsi="仿宋" w:eastAsia="仿宋" w:cs="仿宋"/>
          <w:sz w:val="24"/>
          <w:szCs w:val="24"/>
          <w:highlight w:val="none"/>
        </w:rPr>
        <w:t xml:space="preserve">；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税收缴纳证明：提供已缴纳的 2022年1月1日以来至少一个月的纳税证明或完税证明，纳税证明或完税证明上应有代收机构或税务机关的公章或业务专用章。依法免税的投标人应提供相关文件证明；</w:t>
      </w:r>
      <w:r>
        <w:rPr>
          <w:rFonts w:hint="eastAsia" w:ascii="仿宋" w:hAnsi="仿宋" w:eastAsia="仿宋" w:cs="仿宋"/>
          <w:sz w:val="24"/>
          <w:szCs w:val="24"/>
          <w:highlight w:val="none"/>
        </w:rPr>
        <w:t xml:space="preserve"> </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2022年1月1日以来至少一个月的社会保障资金缴存单据或社保机构开具的社会保险参保缴费情况证明。成立时间至提交响应文件截止时间不足一个月或依法不需要缴纳社会保障资金的投标人应提供相关文件证明；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出具履行合同所必需的设备和专业技术能力的书面声明</w:t>
      </w:r>
      <w:r>
        <w:rPr>
          <w:rFonts w:hint="eastAsia" w:ascii="仿宋" w:hAnsi="仿宋" w:eastAsia="仿宋" w:cs="仿宋"/>
          <w:sz w:val="24"/>
          <w:szCs w:val="24"/>
          <w:highlight w:val="none"/>
        </w:rPr>
        <w:t xml:space="preserve">；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、出具参加本次政府采购活动的书面声明； </w:t>
      </w:r>
    </w:p>
    <w:p>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（2）特定资格条件： </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1、法定代表人授权书及被授权人身份证，并且提供有效的劳动合同或开标截止前六个月内任意一个月养老保险缴纳证明（法人参加只需提供法定代表人身份证明）；</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2、符合《财政部关于在政府采购活动中查询及使用信用记录有关问题的通知》（财库【2016】125号）文件中信用查询的要求；（此项由采购人与采购代理单位在开标时查询，以现场查询为准）；</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lang w:val="en-US" w:eastAsia="zh-CN"/>
        </w:rPr>
        <w:t>投标人需提供合法有效的《医疗器械经营许可证》</w:t>
      </w:r>
      <w:r>
        <w:rPr>
          <w:rFonts w:hint="eastAsia" w:ascii="仿宋" w:hAnsi="仿宋" w:eastAsia="仿宋" w:cs="仿宋"/>
          <w:sz w:val="24"/>
          <w:szCs w:val="24"/>
          <w:lang w:eastAsia="zh-CN"/>
        </w:rPr>
        <w:t>。</w:t>
      </w:r>
    </w:p>
    <w:p>
      <w:pPr>
        <w:rPr>
          <w:rFonts w:hint="eastAsia"/>
          <w:lang w:val="en-US" w:eastAsia="zh-CN"/>
        </w:rPr>
      </w:pPr>
    </w:p>
    <w:p>
      <w:pPr>
        <w:pageBreakBefore/>
        <w:spacing w:line="360" w:lineRule="auto"/>
        <w:jc w:val="center"/>
        <w:rPr>
          <w:rFonts w:ascii="仿宋" w:hAnsi="仿宋" w:eastAsia="仿宋" w:cs="仿宋"/>
          <w:b/>
          <w:bCs/>
        </w:rPr>
      </w:pPr>
      <w:r>
        <w:rPr>
          <w:rFonts w:hint="eastAsia" w:ascii="仿宋" w:hAnsi="仿宋" w:eastAsia="仿宋" w:cs="仿宋"/>
          <w:b/>
          <w:bCs/>
          <w:sz w:val="32"/>
          <w:szCs w:val="32"/>
        </w:rPr>
        <w:t>投标人基本情况表</w:t>
      </w:r>
    </w:p>
    <w:tbl>
      <w:tblPr>
        <w:tblStyle w:val="3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2310" w:type="dxa"/>
            <w:gridSpan w:val="3"/>
            <w:vAlign w:val="center"/>
          </w:tcPr>
          <w:p>
            <w:pPr>
              <w:topLinePunct/>
              <w:spacing w:line="360" w:lineRule="auto"/>
              <w:jc w:val="center"/>
              <w:rPr>
                <w:rFonts w:ascii="仿宋" w:hAnsi="仿宋" w:eastAsia="仿宋" w:cs="仿宋"/>
              </w:rPr>
            </w:pPr>
            <w:r>
              <w:rPr>
                <w:rFonts w:hint="eastAsia" w:ascii="仿宋" w:hAnsi="仿宋" w:eastAsia="仿宋" w:cs="仿宋"/>
              </w:rPr>
              <w:t>投标人名称</w:t>
            </w:r>
          </w:p>
        </w:tc>
        <w:tc>
          <w:tcPr>
            <w:tcW w:w="3630" w:type="dxa"/>
            <w:gridSpan w:val="3"/>
            <w:vAlign w:val="center"/>
          </w:tcPr>
          <w:p>
            <w:pPr>
              <w:topLinePunct/>
              <w:spacing w:line="360" w:lineRule="auto"/>
              <w:jc w:val="center"/>
              <w:rPr>
                <w:rFonts w:ascii="仿宋" w:hAnsi="仿宋" w:eastAsia="仿宋" w:cs="仿宋"/>
              </w:rPr>
            </w:pPr>
          </w:p>
        </w:tc>
        <w:tc>
          <w:tcPr>
            <w:tcW w:w="1620" w:type="dxa"/>
            <w:vAlign w:val="center"/>
          </w:tcPr>
          <w:p>
            <w:pPr>
              <w:topLinePunct/>
              <w:spacing w:line="360" w:lineRule="auto"/>
              <w:jc w:val="center"/>
              <w:rPr>
                <w:rFonts w:ascii="仿宋" w:hAnsi="仿宋" w:eastAsia="仿宋" w:cs="仿宋"/>
              </w:rPr>
            </w:pPr>
            <w:r>
              <w:rPr>
                <w:rFonts w:hint="eastAsia" w:ascii="仿宋" w:hAnsi="仿宋" w:eastAsia="仿宋" w:cs="仿宋"/>
              </w:rPr>
              <w:t>法定代表人</w:t>
            </w:r>
          </w:p>
        </w:tc>
        <w:tc>
          <w:tcPr>
            <w:tcW w:w="1657" w:type="dxa"/>
            <w:vAlign w:val="center"/>
          </w:tcPr>
          <w:p>
            <w:pPr>
              <w:topLinePunct/>
              <w:spacing w:line="360" w:lineRule="auto"/>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vAlign w:val="center"/>
          </w:tcPr>
          <w:p>
            <w:pPr>
              <w:topLinePunct/>
              <w:spacing w:line="360" w:lineRule="auto"/>
              <w:jc w:val="center"/>
              <w:rPr>
                <w:rFonts w:ascii="仿宋" w:hAnsi="仿宋" w:eastAsia="仿宋" w:cs="仿宋"/>
              </w:rPr>
            </w:pPr>
            <w:r>
              <w:rPr>
                <w:rFonts w:hint="eastAsia" w:ascii="仿宋" w:hAnsi="仿宋" w:eastAsia="仿宋" w:cs="仿宋"/>
              </w:rPr>
              <w:t>统一</w:t>
            </w:r>
          </w:p>
          <w:p>
            <w:pPr>
              <w:topLinePunct/>
              <w:spacing w:line="360" w:lineRule="auto"/>
              <w:jc w:val="center"/>
              <w:rPr>
                <w:rFonts w:ascii="仿宋" w:hAnsi="仿宋" w:eastAsia="仿宋" w:cs="仿宋"/>
              </w:rPr>
            </w:pPr>
            <w:r>
              <w:rPr>
                <w:rFonts w:hint="eastAsia" w:ascii="仿宋" w:hAnsi="仿宋" w:eastAsia="仿宋" w:cs="仿宋"/>
              </w:rPr>
              <w:t>社会信用代码</w:t>
            </w:r>
          </w:p>
        </w:tc>
        <w:tc>
          <w:tcPr>
            <w:tcW w:w="3630" w:type="dxa"/>
            <w:gridSpan w:val="3"/>
            <w:vAlign w:val="center"/>
          </w:tcPr>
          <w:p>
            <w:pPr>
              <w:topLinePunct/>
              <w:spacing w:line="360" w:lineRule="auto"/>
              <w:jc w:val="center"/>
              <w:rPr>
                <w:rFonts w:ascii="仿宋" w:hAnsi="仿宋" w:eastAsia="仿宋" w:cs="仿宋"/>
              </w:rPr>
            </w:pPr>
          </w:p>
        </w:tc>
        <w:tc>
          <w:tcPr>
            <w:tcW w:w="1620" w:type="dxa"/>
            <w:vAlign w:val="center"/>
          </w:tcPr>
          <w:p>
            <w:pPr>
              <w:topLinePunct/>
              <w:spacing w:line="360" w:lineRule="auto"/>
              <w:jc w:val="center"/>
              <w:rPr>
                <w:rFonts w:ascii="仿宋" w:hAnsi="仿宋" w:eastAsia="仿宋" w:cs="仿宋"/>
              </w:rPr>
            </w:pPr>
            <w:r>
              <w:rPr>
                <w:rFonts w:hint="eastAsia" w:ascii="仿宋" w:hAnsi="仿宋" w:eastAsia="仿宋" w:cs="仿宋"/>
              </w:rPr>
              <w:t>邮政编码</w:t>
            </w:r>
          </w:p>
        </w:tc>
        <w:tc>
          <w:tcPr>
            <w:tcW w:w="1657" w:type="dxa"/>
            <w:vAlign w:val="center"/>
          </w:tcPr>
          <w:p>
            <w:pPr>
              <w:topLinePunct/>
              <w:spacing w:line="360" w:lineRule="auto"/>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vAlign w:val="center"/>
          </w:tcPr>
          <w:p>
            <w:pPr>
              <w:topLinePunct/>
              <w:spacing w:line="360" w:lineRule="auto"/>
              <w:jc w:val="center"/>
              <w:rPr>
                <w:rFonts w:ascii="仿宋" w:hAnsi="仿宋" w:eastAsia="仿宋" w:cs="仿宋"/>
              </w:rPr>
            </w:pPr>
            <w:r>
              <w:rPr>
                <w:rFonts w:hint="eastAsia" w:ascii="仿宋" w:hAnsi="仿宋" w:eastAsia="仿宋" w:cs="仿宋"/>
              </w:rPr>
              <w:t>上年营业收入</w:t>
            </w:r>
          </w:p>
        </w:tc>
        <w:tc>
          <w:tcPr>
            <w:tcW w:w="3630" w:type="dxa"/>
            <w:gridSpan w:val="3"/>
            <w:vAlign w:val="center"/>
          </w:tcPr>
          <w:p>
            <w:pPr>
              <w:topLinePunct/>
              <w:spacing w:line="360" w:lineRule="auto"/>
              <w:jc w:val="center"/>
              <w:rPr>
                <w:rFonts w:ascii="仿宋" w:hAnsi="仿宋" w:eastAsia="仿宋" w:cs="仿宋"/>
              </w:rPr>
            </w:pPr>
          </w:p>
        </w:tc>
        <w:tc>
          <w:tcPr>
            <w:tcW w:w="1620" w:type="dxa"/>
            <w:vAlign w:val="center"/>
          </w:tcPr>
          <w:p>
            <w:pPr>
              <w:topLinePunct/>
              <w:spacing w:line="360" w:lineRule="auto"/>
              <w:jc w:val="center"/>
              <w:rPr>
                <w:rFonts w:ascii="仿宋" w:hAnsi="仿宋" w:eastAsia="仿宋" w:cs="仿宋"/>
              </w:rPr>
            </w:pPr>
            <w:r>
              <w:rPr>
                <w:rFonts w:hint="eastAsia" w:ascii="仿宋" w:hAnsi="仿宋" w:eastAsia="仿宋" w:cs="仿宋"/>
              </w:rPr>
              <w:t>员工总人数</w:t>
            </w:r>
          </w:p>
        </w:tc>
        <w:tc>
          <w:tcPr>
            <w:tcW w:w="1657" w:type="dxa"/>
            <w:vAlign w:val="center"/>
          </w:tcPr>
          <w:p>
            <w:pPr>
              <w:topLinePunct/>
              <w:spacing w:line="360" w:lineRule="auto"/>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spacing w:line="360" w:lineRule="auto"/>
              <w:jc w:val="center"/>
              <w:rPr>
                <w:rFonts w:ascii="仿宋" w:hAnsi="仿宋" w:eastAsia="仿宋" w:cs="仿宋"/>
              </w:rPr>
            </w:pPr>
            <w:r>
              <w:rPr>
                <w:rFonts w:hint="eastAsia" w:ascii="仿宋" w:hAnsi="仿宋" w:eastAsia="仿宋" w:cs="仿宋"/>
              </w:rPr>
              <w:t>营业执照</w:t>
            </w:r>
          </w:p>
        </w:tc>
        <w:tc>
          <w:tcPr>
            <w:tcW w:w="1592" w:type="dxa"/>
            <w:gridSpan w:val="2"/>
            <w:vAlign w:val="center"/>
          </w:tcPr>
          <w:p>
            <w:pPr>
              <w:topLinePunct/>
              <w:spacing w:line="360" w:lineRule="auto"/>
              <w:jc w:val="center"/>
              <w:rPr>
                <w:rFonts w:ascii="仿宋" w:hAnsi="仿宋" w:eastAsia="仿宋" w:cs="仿宋"/>
              </w:rPr>
            </w:pPr>
            <w:r>
              <w:rPr>
                <w:rFonts w:hint="eastAsia" w:ascii="仿宋" w:hAnsi="仿宋" w:eastAsia="仿宋" w:cs="仿宋"/>
              </w:rPr>
              <w:t>注册号码</w:t>
            </w:r>
          </w:p>
        </w:tc>
        <w:tc>
          <w:tcPr>
            <w:tcW w:w="2205" w:type="dxa"/>
            <w:vAlign w:val="center"/>
          </w:tcPr>
          <w:p>
            <w:pPr>
              <w:topLinePunct/>
              <w:spacing w:line="360" w:lineRule="auto"/>
              <w:jc w:val="center"/>
              <w:rPr>
                <w:rFonts w:ascii="仿宋" w:hAnsi="仿宋" w:eastAsia="仿宋" w:cs="仿宋"/>
              </w:rPr>
            </w:pPr>
          </w:p>
        </w:tc>
        <w:tc>
          <w:tcPr>
            <w:tcW w:w="1425" w:type="dxa"/>
            <w:gridSpan w:val="2"/>
            <w:vAlign w:val="center"/>
          </w:tcPr>
          <w:p>
            <w:pPr>
              <w:topLinePunct/>
              <w:spacing w:line="360" w:lineRule="auto"/>
              <w:rPr>
                <w:rFonts w:ascii="仿宋" w:hAnsi="仿宋" w:eastAsia="仿宋" w:cs="仿宋"/>
              </w:rPr>
            </w:pPr>
            <w:r>
              <w:rPr>
                <w:rFonts w:hint="eastAsia" w:ascii="仿宋" w:hAnsi="仿宋" w:eastAsia="仿宋" w:cs="仿宋"/>
              </w:rPr>
              <w:t>注册地址</w:t>
            </w:r>
          </w:p>
        </w:tc>
        <w:tc>
          <w:tcPr>
            <w:tcW w:w="3277" w:type="dxa"/>
            <w:gridSpan w:val="2"/>
            <w:vAlign w:val="center"/>
          </w:tcPr>
          <w:p>
            <w:pPr>
              <w:topLinePunct/>
              <w:spacing w:line="360" w:lineRule="auto"/>
              <w:ind w:firstLine="120" w:firstLineChars="50"/>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ascii="仿宋" w:hAnsi="仿宋" w:eastAsia="仿宋" w:cs="仿宋"/>
              </w:rPr>
            </w:pPr>
          </w:p>
        </w:tc>
        <w:tc>
          <w:tcPr>
            <w:tcW w:w="1592" w:type="dxa"/>
            <w:gridSpan w:val="2"/>
            <w:vAlign w:val="center"/>
          </w:tcPr>
          <w:p>
            <w:pPr>
              <w:topLinePunct/>
              <w:spacing w:line="360" w:lineRule="auto"/>
              <w:jc w:val="center"/>
              <w:rPr>
                <w:rFonts w:ascii="仿宋" w:hAnsi="仿宋" w:eastAsia="仿宋" w:cs="仿宋"/>
              </w:rPr>
            </w:pPr>
            <w:r>
              <w:rPr>
                <w:rFonts w:hint="eastAsia" w:ascii="仿宋" w:hAnsi="仿宋" w:eastAsia="仿宋" w:cs="仿宋"/>
              </w:rPr>
              <w:t>发证机关</w:t>
            </w:r>
          </w:p>
        </w:tc>
        <w:tc>
          <w:tcPr>
            <w:tcW w:w="2205" w:type="dxa"/>
            <w:vAlign w:val="center"/>
          </w:tcPr>
          <w:p>
            <w:pPr>
              <w:topLinePunct/>
              <w:spacing w:line="360" w:lineRule="auto"/>
              <w:jc w:val="center"/>
              <w:rPr>
                <w:rFonts w:ascii="仿宋" w:hAnsi="仿宋" w:eastAsia="仿宋" w:cs="仿宋"/>
              </w:rPr>
            </w:pPr>
          </w:p>
        </w:tc>
        <w:tc>
          <w:tcPr>
            <w:tcW w:w="1425" w:type="dxa"/>
            <w:gridSpan w:val="2"/>
            <w:vAlign w:val="center"/>
          </w:tcPr>
          <w:p>
            <w:pPr>
              <w:topLinePunct/>
              <w:spacing w:line="360" w:lineRule="auto"/>
              <w:rPr>
                <w:rFonts w:ascii="仿宋" w:hAnsi="仿宋" w:eastAsia="仿宋" w:cs="仿宋"/>
              </w:rPr>
            </w:pPr>
            <w:r>
              <w:rPr>
                <w:rFonts w:hint="eastAsia" w:ascii="仿宋" w:hAnsi="仿宋" w:eastAsia="仿宋" w:cs="仿宋"/>
              </w:rPr>
              <w:t>发证日期</w:t>
            </w:r>
          </w:p>
        </w:tc>
        <w:tc>
          <w:tcPr>
            <w:tcW w:w="3277" w:type="dxa"/>
            <w:gridSpan w:val="2"/>
            <w:vAlign w:val="center"/>
          </w:tcPr>
          <w:p>
            <w:pPr>
              <w:topLinePunct/>
              <w:spacing w:line="360" w:lineRule="auto"/>
              <w:ind w:firstLine="120" w:firstLineChars="50"/>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ascii="仿宋" w:hAnsi="仿宋" w:eastAsia="仿宋" w:cs="仿宋"/>
              </w:rPr>
            </w:pPr>
          </w:p>
        </w:tc>
        <w:tc>
          <w:tcPr>
            <w:tcW w:w="1592" w:type="dxa"/>
            <w:gridSpan w:val="2"/>
            <w:vAlign w:val="center"/>
          </w:tcPr>
          <w:p>
            <w:pPr>
              <w:topLinePunct/>
              <w:spacing w:line="360" w:lineRule="auto"/>
              <w:jc w:val="center"/>
              <w:rPr>
                <w:rFonts w:ascii="仿宋" w:hAnsi="仿宋" w:eastAsia="仿宋" w:cs="仿宋"/>
              </w:rPr>
            </w:pPr>
            <w:r>
              <w:rPr>
                <w:rFonts w:hint="eastAsia" w:ascii="仿宋" w:hAnsi="仿宋" w:eastAsia="仿宋" w:cs="仿宋"/>
              </w:rPr>
              <w:t>营业范围</w:t>
            </w:r>
          </w:p>
          <w:p>
            <w:pPr>
              <w:topLinePunct/>
              <w:spacing w:line="360" w:lineRule="auto"/>
              <w:jc w:val="center"/>
              <w:rPr>
                <w:rFonts w:ascii="仿宋" w:hAnsi="仿宋" w:eastAsia="仿宋" w:cs="仿宋"/>
              </w:rPr>
            </w:pPr>
            <w:r>
              <w:rPr>
                <w:rFonts w:hint="eastAsia" w:ascii="仿宋" w:hAnsi="仿宋" w:eastAsia="仿宋" w:cs="仿宋"/>
              </w:rPr>
              <w:t>（主营）</w:t>
            </w:r>
          </w:p>
        </w:tc>
        <w:tc>
          <w:tcPr>
            <w:tcW w:w="6907" w:type="dxa"/>
            <w:gridSpan w:val="5"/>
            <w:vAlign w:val="center"/>
          </w:tcPr>
          <w:p>
            <w:pPr>
              <w:topLinePunct/>
              <w:spacing w:line="360" w:lineRule="auto"/>
              <w:ind w:firstLine="120" w:firstLineChars="50"/>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360" w:lineRule="auto"/>
              <w:jc w:val="center"/>
              <w:rPr>
                <w:rFonts w:ascii="仿宋" w:hAnsi="仿宋" w:eastAsia="仿宋" w:cs="仿宋"/>
              </w:rPr>
            </w:pPr>
          </w:p>
        </w:tc>
        <w:tc>
          <w:tcPr>
            <w:tcW w:w="1592" w:type="dxa"/>
            <w:gridSpan w:val="2"/>
            <w:vAlign w:val="center"/>
          </w:tcPr>
          <w:p>
            <w:pPr>
              <w:topLinePunct/>
              <w:spacing w:line="360" w:lineRule="auto"/>
              <w:jc w:val="center"/>
              <w:rPr>
                <w:rFonts w:ascii="仿宋" w:hAnsi="仿宋" w:eastAsia="仿宋" w:cs="仿宋"/>
              </w:rPr>
            </w:pPr>
            <w:r>
              <w:rPr>
                <w:rFonts w:hint="eastAsia" w:ascii="仿宋" w:hAnsi="仿宋" w:eastAsia="仿宋" w:cs="仿宋"/>
              </w:rPr>
              <w:t>营业范围</w:t>
            </w:r>
          </w:p>
          <w:p>
            <w:pPr>
              <w:topLinePunct/>
              <w:spacing w:line="360" w:lineRule="auto"/>
              <w:jc w:val="center"/>
              <w:rPr>
                <w:rFonts w:ascii="仿宋" w:hAnsi="仿宋" w:eastAsia="仿宋" w:cs="仿宋"/>
              </w:rPr>
            </w:pPr>
            <w:r>
              <w:rPr>
                <w:rFonts w:hint="eastAsia" w:ascii="仿宋" w:hAnsi="仿宋" w:eastAsia="仿宋" w:cs="仿宋"/>
              </w:rPr>
              <w:t>（兼营）</w:t>
            </w:r>
          </w:p>
        </w:tc>
        <w:tc>
          <w:tcPr>
            <w:tcW w:w="6907" w:type="dxa"/>
            <w:gridSpan w:val="5"/>
            <w:vAlign w:val="center"/>
          </w:tcPr>
          <w:p>
            <w:pPr>
              <w:topLinePunct/>
              <w:spacing w:line="360" w:lineRule="auto"/>
              <w:ind w:firstLine="120" w:firstLineChars="50"/>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atLeast"/>
        </w:trPr>
        <w:tc>
          <w:tcPr>
            <w:tcW w:w="2310" w:type="dxa"/>
            <w:gridSpan w:val="3"/>
            <w:vAlign w:val="center"/>
          </w:tcPr>
          <w:p>
            <w:pPr>
              <w:topLinePunct/>
              <w:spacing w:line="360" w:lineRule="auto"/>
              <w:jc w:val="center"/>
              <w:rPr>
                <w:rFonts w:ascii="仿宋" w:hAnsi="仿宋" w:eastAsia="仿宋" w:cs="仿宋"/>
              </w:rPr>
            </w:pPr>
            <w:r>
              <w:rPr>
                <w:rFonts w:hint="eastAsia" w:ascii="仿宋" w:hAnsi="仿宋" w:eastAsia="仿宋" w:cs="仿宋"/>
              </w:rPr>
              <w:t>基本账户开户行及账号</w:t>
            </w:r>
          </w:p>
        </w:tc>
        <w:tc>
          <w:tcPr>
            <w:tcW w:w="6907" w:type="dxa"/>
            <w:gridSpan w:val="5"/>
            <w:vAlign w:val="center"/>
          </w:tcPr>
          <w:p>
            <w:pPr>
              <w:topLinePunct/>
              <w:spacing w:line="360" w:lineRule="auto"/>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vAlign w:val="center"/>
          </w:tcPr>
          <w:p>
            <w:pPr>
              <w:topLinePunct/>
              <w:spacing w:line="360" w:lineRule="auto"/>
              <w:jc w:val="center"/>
              <w:rPr>
                <w:rFonts w:ascii="仿宋" w:hAnsi="仿宋" w:eastAsia="仿宋" w:cs="仿宋"/>
              </w:rPr>
            </w:pPr>
            <w:r>
              <w:rPr>
                <w:rFonts w:hint="eastAsia" w:ascii="仿宋" w:hAnsi="仿宋" w:eastAsia="仿宋" w:cs="仿宋"/>
              </w:rPr>
              <w:t>资产总额（万元）</w:t>
            </w:r>
          </w:p>
        </w:tc>
        <w:tc>
          <w:tcPr>
            <w:tcW w:w="6907" w:type="dxa"/>
            <w:gridSpan w:val="5"/>
            <w:vAlign w:val="center"/>
          </w:tcPr>
          <w:p>
            <w:pPr>
              <w:topLinePunct/>
              <w:spacing w:line="360" w:lineRule="auto"/>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vAlign w:val="center"/>
          </w:tcPr>
          <w:p>
            <w:pPr>
              <w:topLinePunct/>
              <w:spacing w:line="360" w:lineRule="auto"/>
              <w:jc w:val="center"/>
              <w:rPr>
                <w:rFonts w:ascii="仿宋" w:hAnsi="仿宋" w:eastAsia="仿宋" w:cs="仿宋"/>
              </w:rPr>
            </w:pPr>
            <w:r>
              <w:rPr>
                <w:rFonts w:hint="eastAsia" w:ascii="仿宋" w:hAnsi="仿宋" w:eastAsia="仿宋" w:cs="仿宋"/>
              </w:rPr>
              <w:t>资质名称</w:t>
            </w:r>
          </w:p>
        </w:tc>
        <w:tc>
          <w:tcPr>
            <w:tcW w:w="2403" w:type="dxa"/>
            <w:gridSpan w:val="2"/>
            <w:vAlign w:val="center"/>
          </w:tcPr>
          <w:p>
            <w:pPr>
              <w:topLinePunct/>
              <w:spacing w:line="360" w:lineRule="auto"/>
              <w:jc w:val="center"/>
              <w:rPr>
                <w:rFonts w:ascii="仿宋" w:hAnsi="仿宋" w:eastAsia="仿宋" w:cs="仿宋"/>
              </w:rPr>
            </w:pPr>
            <w:r>
              <w:rPr>
                <w:rFonts w:hint="eastAsia" w:ascii="仿宋" w:hAnsi="仿宋" w:eastAsia="仿宋" w:cs="仿宋"/>
              </w:rPr>
              <w:t>等级</w:t>
            </w:r>
          </w:p>
        </w:tc>
        <w:tc>
          <w:tcPr>
            <w:tcW w:w="1227" w:type="dxa"/>
            <w:vAlign w:val="center"/>
          </w:tcPr>
          <w:p>
            <w:pPr>
              <w:topLinePunct/>
              <w:spacing w:line="360" w:lineRule="auto"/>
              <w:jc w:val="center"/>
              <w:rPr>
                <w:rFonts w:ascii="仿宋" w:hAnsi="仿宋" w:eastAsia="仿宋" w:cs="仿宋"/>
              </w:rPr>
            </w:pPr>
            <w:r>
              <w:rPr>
                <w:rFonts w:hint="eastAsia" w:ascii="仿宋" w:hAnsi="仿宋" w:eastAsia="仿宋" w:cs="仿宋"/>
              </w:rPr>
              <w:t>发证机关</w:t>
            </w:r>
          </w:p>
        </w:tc>
        <w:tc>
          <w:tcPr>
            <w:tcW w:w="3277" w:type="dxa"/>
            <w:gridSpan w:val="2"/>
            <w:vAlign w:val="center"/>
          </w:tcPr>
          <w:p>
            <w:pPr>
              <w:topLinePunct/>
              <w:spacing w:line="360" w:lineRule="auto"/>
              <w:jc w:val="center"/>
              <w:rPr>
                <w:rFonts w:ascii="仿宋" w:hAnsi="仿宋" w:eastAsia="仿宋" w:cs="仿宋"/>
              </w:rPr>
            </w:pPr>
            <w:r>
              <w:rPr>
                <w:rFonts w:hint="eastAsia" w:ascii="仿宋" w:hAnsi="仿宋" w:eastAsia="仿宋" w:cs="仿宋"/>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vAlign w:val="center"/>
          </w:tcPr>
          <w:p>
            <w:pPr>
              <w:topLinePunct/>
              <w:spacing w:line="360" w:lineRule="auto"/>
              <w:jc w:val="center"/>
              <w:rPr>
                <w:rFonts w:ascii="仿宋" w:hAnsi="仿宋" w:eastAsia="仿宋" w:cs="仿宋"/>
              </w:rPr>
            </w:pPr>
          </w:p>
        </w:tc>
        <w:tc>
          <w:tcPr>
            <w:tcW w:w="2403" w:type="dxa"/>
            <w:gridSpan w:val="2"/>
            <w:vAlign w:val="center"/>
          </w:tcPr>
          <w:p>
            <w:pPr>
              <w:topLinePunct/>
              <w:spacing w:line="360" w:lineRule="auto"/>
              <w:jc w:val="center"/>
              <w:rPr>
                <w:rFonts w:ascii="仿宋" w:hAnsi="仿宋" w:eastAsia="仿宋" w:cs="仿宋"/>
              </w:rPr>
            </w:pPr>
          </w:p>
        </w:tc>
        <w:tc>
          <w:tcPr>
            <w:tcW w:w="1227" w:type="dxa"/>
            <w:vAlign w:val="center"/>
          </w:tcPr>
          <w:p>
            <w:pPr>
              <w:topLinePunct/>
              <w:spacing w:line="360" w:lineRule="auto"/>
              <w:jc w:val="center"/>
              <w:rPr>
                <w:rFonts w:ascii="仿宋" w:hAnsi="仿宋" w:eastAsia="仿宋" w:cs="仿宋"/>
              </w:rPr>
            </w:pPr>
          </w:p>
        </w:tc>
        <w:tc>
          <w:tcPr>
            <w:tcW w:w="3277" w:type="dxa"/>
            <w:gridSpan w:val="2"/>
            <w:vAlign w:val="center"/>
          </w:tcPr>
          <w:p>
            <w:pPr>
              <w:topLinePunct/>
              <w:spacing w:line="360" w:lineRule="auto"/>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vAlign w:val="center"/>
          </w:tcPr>
          <w:p>
            <w:pPr>
              <w:topLinePunct/>
              <w:spacing w:line="360" w:lineRule="auto"/>
              <w:jc w:val="center"/>
              <w:rPr>
                <w:rFonts w:ascii="仿宋" w:hAnsi="仿宋" w:eastAsia="仿宋" w:cs="仿宋"/>
              </w:rPr>
            </w:pPr>
          </w:p>
        </w:tc>
        <w:tc>
          <w:tcPr>
            <w:tcW w:w="2403" w:type="dxa"/>
            <w:gridSpan w:val="2"/>
            <w:vAlign w:val="center"/>
          </w:tcPr>
          <w:p>
            <w:pPr>
              <w:topLinePunct/>
              <w:spacing w:line="360" w:lineRule="auto"/>
              <w:jc w:val="center"/>
              <w:rPr>
                <w:rFonts w:ascii="仿宋" w:hAnsi="仿宋" w:eastAsia="仿宋" w:cs="仿宋"/>
              </w:rPr>
            </w:pPr>
          </w:p>
        </w:tc>
        <w:tc>
          <w:tcPr>
            <w:tcW w:w="1227" w:type="dxa"/>
            <w:vAlign w:val="center"/>
          </w:tcPr>
          <w:p>
            <w:pPr>
              <w:topLinePunct/>
              <w:spacing w:line="360" w:lineRule="auto"/>
              <w:jc w:val="center"/>
              <w:rPr>
                <w:rFonts w:ascii="仿宋" w:hAnsi="仿宋" w:eastAsia="仿宋" w:cs="仿宋"/>
              </w:rPr>
            </w:pPr>
          </w:p>
        </w:tc>
        <w:tc>
          <w:tcPr>
            <w:tcW w:w="3277" w:type="dxa"/>
            <w:gridSpan w:val="2"/>
            <w:vAlign w:val="center"/>
          </w:tcPr>
          <w:p>
            <w:pPr>
              <w:topLinePunct/>
              <w:spacing w:line="360" w:lineRule="auto"/>
              <w:jc w:val="center"/>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vAlign w:val="center"/>
          </w:tcPr>
          <w:p>
            <w:pPr>
              <w:topLinePunct/>
              <w:spacing w:line="360" w:lineRule="auto"/>
              <w:jc w:val="center"/>
              <w:rPr>
                <w:rFonts w:ascii="仿宋" w:hAnsi="仿宋" w:eastAsia="仿宋" w:cs="仿宋"/>
              </w:rPr>
            </w:pPr>
            <w:r>
              <w:rPr>
                <w:rFonts w:hint="eastAsia" w:ascii="仿宋" w:hAnsi="仿宋" w:eastAsia="仿宋" w:cs="仿宋"/>
              </w:rPr>
              <w:t>备注</w:t>
            </w:r>
          </w:p>
        </w:tc>
        <w:tc>
          <w:tcPr>
            <w:tcW w:w="7960" w:type="dxa"/>
            <w:gridSpan w:val="6"/>
            <w:vAlign w:val="center"/>
          </w:tcPr>
          <w:p>
            <w:pPr>
              <w:topLinePunct/>
              <w:spacing w:line="360" w:lineRule="auto"/>
              <w:rPr>
                <w:rFonts w:ascii="仿宋" w:hAnsi="仿宋" w:eastAsia="仿宋" w:cs="仿宋"/>
              </w:rPr>
            </w:pPr>
          </w:p>
        </w:tc>
      </w:tr>
    </w:tbl>
    <w:p>
      <w:pPr>
        <w:autoSpaceDE w:val="0"/>
        <w:autoSpaceDN w:val="0"/>
        <w:adjustRightInd w:val="0"/>
        <w:snapToGrid w:val="0"/>
        <w:spacing w:before="120" w:beforeLines="50" w:line="360" w:lineRule="auto"/>
        <w:ind w:firstLine="480" w:firstLineChars="200"/>
        <w:rPr>
          <w:rFonts w:ascii="仿宋" w:hAnsi="仿宋" w:eastAsia="仿宋" w:cs="仿宋"/>
        </w:rPr>
      </w:pPr>
      <w:r>
        <w:rPr>
          <w:rFonts w:hint="eastAsia" w:ascii="仿宋" w:hAnsi="仿宋" w:eastAsia="仿宋" w:cs="仿宋"/>
        </w:rPr>
        <w:t>说明：企业类型指大型、中型、小型、微型。</w:t>
      </w:r>
    </w:p>
    <w:p>
      <w:pPr>
        <w:spacing w:line="360" w:lineRule="auto"/>
        <w:ind w:firstLine="3840" w:firstLineChars="1600"/>
        <w:rPr>
          <w:rFonts w:ascii="仿宋" w:hAnsi="仿宋" w:eastAsia="仿宋" w:cs="仿宋"/>
        </w:rPr>
      </w:pPr>
    </w:p>
    <w:p>
      <w:pPr>
        <w:spacing w:line="360" w:lineRule="auto"/>
        <w:ind w:firstLine="3840" w:firstLineChars="16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3840" w:firstLineChars="16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adjustRightInd w:val="0"/>
        <w:snapToGrid w:val="0"/>
        <w:spacing w:line="360" w:lineRule="auto"/>
        <w:ind w:firstLine="3840" w:firstLineChars="1600"/>
        <w:rPr>
          <w:rFonts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numPr>
          <w:ilvl w:val="0"/>
          <w:numId w:val="4"/>
        </w:numPr>
        <w:autoSpaceDE w:val="0"/>
        <w:autoSpaceDN w:val="0"/>
        <w:adjustRightInd w:val="0"/>
        <w:snapToGrid w:val="0"/>
        <w:spacing w:before="12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rPr>
        <w:br w:type="page"/>
      </w:r>
      <w:bookmarkStart w:id="316" w:name="_Toc32473"/>
      <w:bookmarkStart w:id="317" w:name="_Toc495681251"/>
      <w:bookmarkStart w:id="318" w:name="_Toc31488"/>
      <w:bookmarkStart w:id="319" w:name="_Toc27035"/>
      <w:bookmarkStart w:id="320" w:name="_Toc495908047"/>
      <w:bookmarkStart w:id="321" w:name="_Toc495671262"/>
      <w:bookmarkStart w:id="322" w:name="_Toc7510"/>
      <w:bookmarkStart w:id="323" w:name="_Toc495681405"/>
      <w:bookmarkStart w:id="324" w:name="_Toc495681532"/>
      <w:bookmarkStart w:id="325" w:name="_Toc495681541"/>
      <w:bookmarkStart w:id="326" w:name="_Toc495681260"/>
      <w:bookmarkStart w:id="327" w:name="_Toc495681414"/>
      <w:bookmarkStart w:id="328" w:name="_Toc495671271"/>
      <w:bookmarkStart w:id="329" w:name="_Toc495908056"/>
      <w:r>
        <w:rPr>
          <w:rFonts w:hint="eastAsia" w:ascii="仿宋" w:hAnsi="仿宋" w:eastAsia="仿宋" w:cs="仿宋"/>
          <w:b/>
          <w:bCs/>
          <w:color w:val="auto"/>
          <w:sz w:val="28"/>
          <w:szCs w:val="28"/>
          <w:highlight w:val="none"/>
        </w:rPr>
        <w:t>提供统一社会信用代码的营业执照或其他组织经营的合法凭证或自然人的提供身份证明文件</w:t>
      </w:r>
      <w:bookmarkEnd w:id="316"/>
      <w:bookmarkEnd w:id="317"/>
      <w:bookmarkEnd w:id="318"/>
      <w:bookmarkEnd w:id="319"/>
      <w:bookmarkEnd w:id="320"/>
      <w:bookmarkEnd w:id="321"/>
      <w:bookmarkEnd w:id="322"/>
      <w:bookmarkEnd w:id="323"/>
      <w:bookmarkEnd w:id="324"/>
      <w:bookmarkStart w:id="330" w:name="_Toc894"/>
    </w:p>
    <w:p>
      <w:pPr>
        <w:pStyle w:val="33"/>
        <w:rPr>
          <w:rFonts w:hint="eastAsia"/>
          <w:highlight w:val="none"/>
        </w:rPr>
      </w:pPr>
    </w:p>
    <w:p>
      <w:pPr>
        <w:keepNext w:val="0"/>
        <w:keepLines w:val="0"/>
        <w:pageBreakBefore/>
        <w:widowControl w:val="0"/>
        <w:numPr>
          <w:ilvl w:val="0"/>
          <w:numId w:val="4"/>
        </w:numPr>
        <w:kinsoku/>
        <w:wordWrap/>
        <w:overflowPunct/>
        <w:topLinePunct w:val="0"/>
        <w:autoSpaceDE w:val="0"/>
        <w:autoSpaceDN w:val="0"/>
        <w:bidi w:val="0"/>
        <w:adjustRightInd w:val="0"/>
        <w:snapToGrid w:val="0"/>
        <w:spacing w:before="120" w:line="360" w:lineRule="auto"/>
        <w:ind w:left="0" w:leftChars="0" w:firstLine="0" w:firstLineChars="0"/>
        <w:jc w:val="center"/>
        <w:textAlignment w:val="auto"/>
        <w:outlineLvl w:val="2"/>
        <w:rPr>
          <w:rFonts w:hint="eastAsia" w:ascii="仿宋" w:hAnsi="仿宋" w:eastAsia="仿宋" w:cs="仿宋"/>
          <w:b/>
          <w:bCs/>
          <w:color w:val="auto"/>
          <w:sz w:val="28"/>
          <w:szCs w:val="28"/>
          <w:highlight w:val="none"/>
        </w:rPr>
      </w:pPr>
      <w:bookmarkStart w:id="331" w:name="_Toc17786"/>
      <w:bookmarkStart w:id="332" w:name="_Toc14494"/>
      <w:r>
        <w:rPr>
          <w:rFonts w:hint="eastAsia" w:ascii="仿宋" w:hAnsi="仿宋" w:eastAsia="仿宋" w:cs="仿宋"/>
          <w:b/>
          <w:bCs/>
          <w:color w:val="auto"/>
          <w:sz w:val="28"/>
          <w:szCs w:val="28"/>
          <w:highlight w:val="none"/>
        </w:rPr>
        <w:t>财务状况报告</w:t>
      </w:r>
      <w:bookmarkEnd w:id="331"/>
      <w:bookmarkEnd w:id="332"/>
    </w:p>
    <w:p>
      <w:pPr>
        <w:keepNext w:val="0"/>
        <w:keepLines w:val="0"/>
        <w:pageBreakBefore/>
        <w:widowControl w:val="0"/>
        <w:numPr>
          <w:ilvl w:val="0"/>
          <w:numId w:val="0"/>
        </w:numPr>
        <w:kinsoku/>
        <w:wordWrap/>
        <w:overflowPunct/>
        <w:topLinePunct w:val="0"/>
        <w:autoSpaceDE w:val="0"/>
        <w:autoSpaceDN w:val="0"/>
        <w:bidi w:val="0"/>
        <w:adjustRightInd w:val="0"/>
        <w:snapToGrid w:val="0"/>
        <w:spacing w:before="120" w:line="360" w:lineRule="auto"/>
        <w:ind w:leftChars="0"/>
        <w:jc w:val="center"/>
        <w:textAlignment w:val="auto"/>
        <w:outlineLvl w:val="2"/>
        <w:rPr>
          <w:rFonts w:hint="eastAsia"/>
          <w:highlight w:val="none"/>
          <w:lang w:eastAsia="zh-CN"/>
        </w:rPr>
      </w:pPr>
      <w:bookmarkStart w:id="333" w:name="_Toc7760"/>
      <w:bookmarkStart w:id="334" w:name="_Toc32270"/>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）税收缴纳证明</w:t>
      </w:r>
      <w:bookmarkEnd w:id="333"/>
      <w:bookmarkEnd w:id="334"/>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color w:val="auto"/>
          <w:sz w:val="28"/>
          <w:szCs w:val="28"/>
          <w:highlight w:val="none"/>
        </w:rPr>
      </w:pPr>
      <w:bookmarkStart w:id="335" w:name="_Toc17181"/>
      <w:bookmarkStart w:id="336" w:name="_Toc17612"/>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社会保障资金缴纳证明</w:t>
      </w:r>
      <w:bookmarkEnd w:id="335"/>
      <w:bookmarkEnd w:id="336"/>
    </w:p>
    <w:p>
      <w:pPr>
        <w:spacing w:line="360" w:lineRule="auto"/>
        <w:ind w:firstLine="480"/>
        <w:rPr>
          <w:rFonts w:hint="eastAsia" w:ascii="仿宋" w:hAnsi="仿宋" w:eastAsia="仿宋" w:cs="仿宋"/>
          <w:color w:val="auto"/>
          <w:kern w:val="0"/>
          <w:sz w:val="24"/>
          <w:szCs w:val="22"/>
          <w:highlight w:val="none"/>
        </w:rPr>
      </w:pPr>
    </w:p>
    <w:p>
      <w:pPr>
        <w:pageBreakBefore/>
        <w:spacing w:line="360" w:lineRule="auto"/>
        <w:jc w:val="center"/>
        <w:outlineLvl w:val="2"/>
        <w:rPr>
          <w:rFonts w:hint="eastAsia" w:ascii="仿宋" w:hAnsi="仿宋" w:eastAsia="仿宋" w:cs="仿宋"/>
          <w:b/>
          <w:color w:val="auto"/>
          <w:sz w:val="28"/>
          <w:szCs w:val="28"/>
          <w:highlight w:val="none"/>
          <w:lang w:eastAsia="zh-CN"/>
        </w:rPr>
      </w:pPr>
      <w:bookmarkStart w:id="337" w:name="_Toc4112"/>
      <w:bookmarkStart w:id="338" w:name="_Toc11008"/>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出具履行合同所必需的设备和专业技术能力的书面</w:t>
      </w:r>
      <w:r>
        <w:rPr>
          <w:rFonts w:hint="eastAsia" w:ascii="仿宋" w:hAnsi="仿宋" w:eastAsia="仿宋" w:cs="仿宋"/>
          <w:b/>
          <w:bCs/>
          <w:color w:val="auto"/>
          <w:sz w:val="28"/>
          <w:szCs w:val="28"/>
          <w:highlight w:val="none"/>
          <w:lang w:val="en-US" w:eastAsia="zh-CN"/>
        </w:rPr>
        <w:t>声</w:t>
      </w:r>
      <w:r>
        <w:rPr>
          <w:rFonts w:hint="eastAsia" w:ascii="仿宋" w:hAnsi="仿宋" w:eastAsia="仿宋" w:cs="仿宋"/>
          <w:b/>
          <w:bCs/>
          <w:color w:val="auto"/>
          <w:sz w:val="28"/>
          <w:szCs w:val="28"/>
          <w:highlight w:val="none"/>
          <w:lang w:eastAsia="zh-CN"/>
        </w:rPr>
        <w:t>明</w:t>
      </w:r>
      <w:bookmarkEnd w:id="337"/>
      <w:bookmarkEnd w:id="338"/>
    </w:p>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none"/>
        </w:rPr>
        <w:t>致：</w:t>
      </w:r>
      <w:r>
        <w:rPr>
          <w:rFonts w:hint="eastAsia" w:ascii="仿宋" w:hAnsi="仿宋" w:eastAsia="仿宋" w:cs="仿宋"/>
          <w:color w:val="auto"/>
          <w:spacing w:val="4"/>
          <w:sz w:val="24"/>
          <w:szCs w:val="24"/>
          <w:highlight w:val="none"/>
          <w:u w:val="single"/>
        </w:rPr>
        <w:t xml:space="preserve">     （采购人名称）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pacing w:val="4"/>
          <w:sz w:val="24"/>
          <w:szCs w:val="24"/>
          <w:highlight w:val="none"/>
          <w:u w:val="single"/>
        </w:rPr>
      </w:pPr>
      <w:r>
        <w:rPr>
          <w:rFonts w:hint="eastAsia" w:ascii="仿宋" w:hAnsi="仿宋" w:eastAsia="仿宋" w:cs="仿宋"/>
          <w:color w:val="000000"/>
          <w:kern w:val="0"/>
          <w:sz w:val="24"/>
          <w:szCs w:val="24"/>
          <w:highlight w:val="none"/>
          <w:lang w:val="en-US" w:eastAsia="zh-CN" w:bidi="ar"/>
        </w:rPr>
        <w:t>我方作为</w:t>
      </w:r>
      <w:r>
        <w:rPr>
          <w:rFonts w:hint="eastAsia" w:ascii="仿宋" w:hAnsi="仿宋" w:eastAsia="仿宋" w:cs="仿宋"/>
          <w:color w:val="000000"/>
          <w:kern w:val="0"/>
          <w:sz w:val="24"/>
          <w:szCs w:val="24"/>
          <w:highlight w:val="none"/>
          <w:u w:val="single"/>
          <w:lang w:val="en-US" w:eastAsia="zh-CN" w:bidi="ar"/>
        </w:rPr>
        <w:t xml:space="preserve">         （项目名称）         </w:t>
      </w:r>
      <w:r>
        <w:rPr>
          <w:rFonts w:hint="eastAsia" w:ascii="仿宋" w:hAnsi="仿宋" w:eastAsia="仿宋" w:cs="仿宋"/>
          <w:color w:val="000000"/>
          <w:kern w:val="0"/>
          <w:sz w:val="24"/>
          <w:szCs w:val="24"/>
          <w:highlight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）的投标人，在此郑重声明：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r>
        <w:rPr>
          <w:rFonts w:ascii="仿宋" w:hAnsi="仿宋" w:eastAsia="仿宋" w:cs="仿宋"/>
          <w:color w:val="000000"/>
          <w:kern w:val="0"/>
          <w:sz w:val="24"/>
          <w:szCs w:val="24"/>
          <w:highlight w:val="none"/>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仿宋" w:hAnsi="仿宋" w:eastAsia="仿宋" w:cs="仿宋"/>
          <w:color w:val="000000"/>
          <w:kern w:val="0"/>
          <w:sz w:val="24"/>
          <w:szCs w:val="24"/>
          <w:highlight w:val="none"/>
          <w:lang w:val="en-US" w:eastAsia="zh-CN" w:bidi="ar"/>
        </w:rPr>
        <w:t>特此声明。</w:t>
      </w:r>
    </w:p>
    <w:p>
      <w:pPr>
        <w:spacing w:before="240" w:beforeLines="100" w:after="120" w:afterLines="50" w:line="360" w:lineRule="auto"/>
        <w:ind w:firstLine="620" w:firstLineChars="250"/>
        <w:rPr>
          <w:rFonts w:ascii="仿宋" w:hAnsi="仿宋" w:eastAsia="仿宋" w:cs="仿宋"/>
          <w:color w:val="auto"/>
          <w:spacing w:val="4"/>
          <w:sz w:val="24"/>
          <w:szCs w:val="24"/>
          <w:highlight w:val="none"/>
        </w:rPr>
      </w:pPr>
    </w:p>
    <w:p>
      <w:pPr>
        <w:spacing w:before="240" w:beforeLines="100" w:after="120" w:afterLines="50" w:line="360" w:lineRule="auto"/>
        <w:ind w:firstLine="170"/>
        <w:rPr>
          <w:rFonts w:ascii="仿宋" w:hAnsi="仿宋" w:eastAsia="仿宋" w:cs="仿宋"/>
          <w:color w:val="auto"/>
          <w:spacing w:val="4"/>
          <w:sz w:val="24"/>
          <w:szCs w:val="24"/>
          <w:highlight w:val="none"/>
        </w:rPr>
      </w:pPr>
    </w:p>
    <w:p>
      <w:pPr>
        <w:spacing w:before="240" w:beforeLines="100" w:after="120" w:afterLines="50" w:line="360" w:lineRule="auto"/>
        <w:ind w:firstLine="170"/>
        <w:rPr>
          <w:rFonts w:ascii="仿宋" w:hAnsi="仿宋" w:eastAsia="仿宋" w:cs="仿宋"/>
          <w:color w:val="auto"/>
          <w:spacing w:val="4"/>
          <w:sz w:val="24"/>
          <w:szCs w:val="24"/>
          <w:highlight w:val="none"/>
        </w:rPr>
      </w:pPr>
    </w:p>
    <w:p>
      <w:pPr>
        <w:spacing w:line="360" w:lineRule="auto"/>
        <w:ind w:left="0" w:leftChars="0" w:firstLine="2738" w:firstLineChars="114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left="0" w:leftChars="0" w:firstLine="2738" w:firstLineChars="1141"/>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spacing w:line="360" w:lineRule="auto"/>
        <w:ind w:left="0" w:leftChars="0" w:firstLine="2738" w:firstLineChars="1141"/>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spacing w:line="360" w:lineRule="auto"/>
        <w:rPr>
          <w:rFonts w:ascii="仿宋" w:hAnsi="仿宋" w:eastAsia="仿宋" w:cs="仿宋"/>
          <w:bCs/>
          <w:color w:val="auto"/>
          <w:sz w:val="24"/>
          <w:szCs w:val="24"/>
          <w:highlight w:val="none"/>
        </w:rPr>
      </w:pPr>
    </w:p>
    <w:p>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line="360" w:lineRule="auto"/>
        <w:jc w:val="center"/>
        <w:outlineLvl w:val="2"/>
        <w:rPr>
          <w:rFonts w:ascii="仿宋" w:hAnsi="仿宋" w:eastAsia="仿宋" w:cs="仿宋"/>
          <w:b/>
          <w:color w:val="auto"/>
          <w:sz w:val="28"/>
          <w:szCs w:val="28"/>
          <w:highlight w:val="none"/>
        </w:rPr>
      </w:pPr>
      <w:bookmarkStart w:id="339" w:name="_Toc1093"/>
      <w:bookmarkStart w:id="340" w:name="_Toc25036"/>
      <w:bookmarkStart w:id="341" w:name="_Toc977"/>
      <w:bookmarkStart w:id="342" w:name="_Toc28901"/>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六</w:t>
      </w:r>
      <w:r>
        <w:rPr>
          <w:rFonts w:hint="eastAsia" w:ascii="仿宋" w:hAnsi="仿宋" w:eastAsia="仿宋" w:cs="仿宋"/>
          <w:b/>
          <w:color w:val="auto"/>
          <w:sz w:val="28"/>
          <w:szCs w:val="28"/>
          <w:highlight w:val="none"/>
        </w:rPr>
        <w:t>）参加政府采购活动的书面声明</w:t>
      </w:r>
      <w:bookmarkEnd w:id="339"/>
      <w:bookmarkEnd w:id="340"/>
      <w:bookmarkEnd w:id="341"/>
    </w:p>
    <w:p>
      <w:pPr>
        <w:spacing w:line="360" w:lineRule="auto"/>
        <w:rPr>
          <w:rFonts w:ascii="仿宋" w:hAnsi="仿宋" w:eastAsia="仿宋" w:cs="仿宋"/>
          <w:color w:val="auto"/>
          <w:spacing w:val="4"/>
          <w:sz w:val="24"/>
          <w:szCs w:val="24"/>
          <w:highlight w:val="none"/>
          <w:u w:val="single"/>
        </w:rPr>
      </w:pPr>
      <w:r>
        <w:rPr>
          <w:rFonts w:hint="eastAsia" w:ascii="仿宋" w:hAnsi="仿宋" w:eastAsia="仿宋" w:cs="仿宋"/>
          <w:color w:val="auto"/>
          <w:spacing w:val="4"/>
          <w:sz w:val="24"/>
          <w:szCs w:val="24"/>
          <w:highlight w:val="none"/>
          <w:u w:val="none"/>
        </w:rPr>
        <w:t>致：</w:t>
      </w:r>
      <w:r>
        <w:rPr>
          <w:rFonts w:hint="eastAsia" w:ascii="仿宋" w:hAnsi="仿宋" w:eastAsia="仿宋" w:cs="仿宋"/>
          <w:color w:val="auto"/>
          <w:spacing w:val="4"/>
          <w:sz w:val="24"/>
          <w:szCs w:val="24"/>
          <w:highlight w:val="none"/>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我方作为</w:t>
      </w:r>
      <w:r>
        <w:rPr>
          <w:rFonts w:hint="eastAsia" w:ascii="仿宋" w:hAnsi="仿宋" w:eastAsia="仿宋" w:cs="仿宋"/>
          <w:color w:val="000000"/>
          <w:kern w:val="0"/>
          <w:sz w:val="24"/>
          <w:szCs w:val="24"/>
          <w:highlight w:val="none"/>
          <w:u w:val="single"/>
          <w:lang w:val="en-US" w:eastAsia="zh-CN" w:bidi="ar"/>
        </w:rPr>
        <w:t xml:space="preserve">         （项目名称）         </w:t>
      </w:r>
      <w:r>
        <w:rPr>
          <w:rFonts w:hint="eastAsia" w:ascii="仿宋" w:hAnsi="仿宋" w:eastAsia="仿宋" w:cs="仿宋"/>
          <w:color w:val="000000"/>
          <w:kern w:val="0"/>
          <w:sz w:val="24"/>
          <w:szCs w:val="24"/>
          <w:highlight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）的投标人，在此郑重声明：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1、在参加本次政府采购活动前 3 年内的经营活动中____（填“没有”或“有”）重大违法记录。投标人</w:t>
      </w:r>
      <w:r>
        <w:rPr>
          <w:rFonts w:hint="eastAsia" w:ascii="仿宋" w:hAnsi="仿宋" w:eastAsia="仿宋" w:cs="仿宋"/>
          <w:b/>
          <w:bCs/>
          <w:color w:val="000000"/>
          <w:kern w:val="0"/>
          <w:sz w:val="24"/>
          <w:szCs w:val="24"/>
          <w:highlight w:val="none"/>
          <w:lang w:val="en-US" w:eastAsia="zh-CN" w:bidi="ar"/>
        </w:rPr>
        <w:t xml:space="preserve">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2、我方______（填“未被列入”或“被列入”）失信被执行人名单。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3、我方______（填“未被列入”或“被列入”）重大税收违法失信主体名单。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4、我方______（填“未被列入”或“被列入”）政府采购严重违法失信行为记录名单。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z w:val="24"/>
          <w:szCs w:val="24"/>
          <w:highlight w:val="none"/>
        </w:rPr>
      </w:pPr>
    </w:p>
    <w:p>
      <w:pPr>
        <w:autoSpaceDE w:val="0"/>
        <w:autoSpaceDN w:val="0"/>
        <w:adjustRightInd w:val="0"/>
        <w:spacing w:line="360" w:lineRule="auto"/>
        <w:ind w:firstLine="480" w:firstLineChars="200"/>
        <w:rPr>
          <w:rFonts w:ascii="仿宋" w:hAnsi="仿宋" w:eastAsia="仿宋" w:cs="仿宋"/>
          <w:color w:val="auto"/>
          <w:sz w:val="24"/>
          <w:szCs w:val="24"/>
          <w:highlight w:val="none"/>
        </w:rPr>
      </w:pPr>
    </w:p>
    <w:p>
      <w:pPr>
        <w:spacing w:line="360" w:lineRule="auto"/>
        <w:ind w:left="0" w:leftChars="0" w:firstLine="2940" w:firstLineChars="122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p>
    <w:p>
      <w:pPr>
        <w:spacing w:line="360" w:lineRule="auto"/>
        <w:ind w:left="0" w:leftChars="0" w:firstLine="2940" w:firstLineChars="122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left="0" w:leftChars="0" w:firstLine="2940" w:firstLineChars="1225"/>
        <w:rPr>
          <w:rFonts w:hint="eastAsia" w:ascii="仿宋" w:hAnsi="仿宋" w:eastAsia="仿宋" w:cs="仿宋"/>
          <w:b/>
          <w:bCs w:val="0"/>
          <w:kern w:val="2"/>
          <w:sz w:val="28"/>
          <w:szCs w:val="28"/>
          <w:highlight w:val="none"/>
          <w:u w:val="none"/>
          <w:lang w:val="zh-CN" w:eastAsia="zh-CN" w:bidi="ar-SA"/>
        </w:rPr>
        <w:sectPr>
          <w:pgSz w:w="11905" w:h="16838"/>
          <w:pgMar w:top="1417" w:right="1701" w:bottom="1417" w:left="1701"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bookmarkEnd w:id="325"/>
      <w:bookmarkEnd w:id="326"/>
      <w:bookmarkEnd w:id="327"/>
      <w:bookmarkEnd w:id="328"/>
      <w:bookmarkEnd w:id="329"/>
      <w:bookmarkEnd w:id="330"/>
      <w:bookmarkEnd w:id="342"/>
    </w:p>
    <w:p>
      <w:pPr>
        <w:pageBreakBefore/>
        <w:spacing w:line="360" w:lineRule="auto"/>
        <w:jc w:val="center"/>
        <w:outlineLvl w:val="2"/>
        <w:rPr>
          <w:rFonts w:ascii="仿宋" w:hAnsi="仿宋" w:eastAsia="仿宋" w:cs="仿宋"/>
          <w:b/>
          <w:sz w:val="28"/>
          <w:szCs w:val="28"/>
          <w:lang w:val="zh-CN"/>
        </w:rPr>
      </w:pPr>
      <w:bookmarkStart w:id="343" w:name="_Toc17138"/>
      <w:bookmarkStart w:id="344" w:name="_Toc17057"/>
      <w:bookmarkStart w:id="345" w:name="_Toc3871"/>
      <w:bookmarkStart w:id="346" w:name="_Toc1010"/>
      <w:r>
        <w:rPr>
          <w:rFonts w:hint="eastAsia" w:ascii="仿宋" w:hAnsi="仿宋" w:eastAsia="仿宋" w:cs="仿宋"/>
          <w:b/>
          <w:sz w:val="28"/>
          <w:szCs w:val="28"/>
          <w:lang w:val="zh-CN"/>
        </w:rPr>
        <w:t>（七）特定资格要求</w:t>
      </w:r>
      <w:bookmarkEnd w:id="343"/>
      <w:bookmarkEnd w:id="344"/>
      <w:bookmarkEnd w:id="345"/>
      <w:bookmarkEnd w:id="346"/>
    </w:p>
    <w:p>
      <w:pPr>
        <w:adjustRightInd w:val="0"/>
        <w:snapToGrid w:val="0"/>
        <w:spacing w:line="360" w:lineRule="auto"/>
        <w:jc w:val="center"/>
        <w:outlineLvl w:val="3"/>
        <w:rPr>
          <w:rFonts w:ascii="仿宋" w:hAnsi="仿宋" w:eastAsia="仿宋" w:cs="仿宋"/>
          <w:b/>
        </w:rPr>
      </w:pPr>
      <w:bookmarkStart w:id="347" w:name="_Toc1610"/>
      <w:bookmarkStart w:id="348" w:name="_Toc495681533"/>
      <w:bookmarkStart w:id="349" w:name="_Toc18742"/>
      <w:bookmarkStart w:id="350" w:name="_Toc495681252"/>
      <w:bookmarkStart w:id="351" w:name="_Toc495908048"/>
      <w:bookmarkStart w:id="352" w:name="_Toc495671263"/>
      <w:bookmarkStart w:id="353" w:name="_Toc32662"/>
      <w:bookmarkStart w:id="354" w:name="_Toc495681406"/>
      <w:r>
        <w:rPr>
          <w:rFonts w:hint="eastAsia" w:ascii="仿宋" w:hAnsi="仿宋" w:eastAsia="仿宋" w:cs="仿宋"/>
          <w:b/>
        </w:rPr>
        <w:t>1、法定代表人身份证明</w:t>
      </w:r>
      <w:bookmarkEnd w:id="347"/>
      <w:bookmarkEnd w:id="348"/>
      <w:bookmarkEnd w:id="349"/>
      <w:bookmarkEnd w:id="350"/>
      <w:bookmarkEnd w:id="351"/>
      <w:bookmarkEnd w:id="352"/>
      <w:bookmarkEnd w:id="353"/>
      <w:bookmarkEnd w:id="354"/>
    </w:p>
    <w:p>
      <w:pPr>
        <w:autoSpaceDE w:val="0"/>
        <w:autoSpaceDN w:val="0"/>
        <w:adjustRightInd w:val="0"/>
        <w:snapToGrid w:val="0"/>
        <w:spacing w:before="120" w:line="360" w:lineRule="auto"/>
        <w:ind w:firstLine="480" w:firstLineChars="200"/>
        <w:rPr>
          <w:rFonts w:ascii="仿宋" w:hAnsi="仿宋" w:eastAsia="仿宋" w:cs="仿宋"/>
        </w:rPr>
      </w:pPr>
      <w:r>
        <w:rPr>
          <w:rFonts w:hint="eastAsia" w:ascii="仿宋" w:hAnsi="仿宋" w:eastAsia="仿宋" w:cs="仿宋"/>
        </w:rPr>
        <w:t>投标人名称：</w:t>
      </w:r>
      <w:r>
        <w:rPr>
          <w:rFonts w:hint="eastAsia" w:ascii="仿宋" w:hAnsi="仿宋" w:eastAsia="仿宋" w:cs="仿宋"/>
          <w:u w:val="single"/>
        </w:rPr>
        <w:t xml:space="preserve">                                       </w:t>
      </w:r>
      <w:r>
        <w:rPr>
          <w:rFonts w:hint="eastAsia" w:ascii="仿宋" w:hAnsi="仿宋" w:eastAsia="仿宋" w:cs="仿宋"/>
        </w:rPr>
        <w:t xml:space="preserve"> </w:t>
      </w:r>
    </w:p>
    <w:p>
      <w:pPr>
        <w:autoSpaceDE w:val="0"/>
        <w:autoSpaceDN w:val="0"/>
        <w:adjustRightInd w:val="0"/>
        <w:snapToGrid w:val="0"/>
        <w:spacing w:before="120" w:line="360" w:lineRule="auto"/>
        <w:ind w:firstLine="480" w:firstLineChars="200"/>
        <w:rPr>
          <w:rFonts w:ascii="仿宋" w:hAnsi="仿宋" w:eastAsia="仿宋" w:cs="仿宋"/>
        </w:rPr>
      </w:pPr>
      <w:r>
        <w:rPr>
          <w:rFonts w:hint="eastAsia" w:ascii="仿宋" w:hAnsi="仿宋" w:eastAsia="仿宋" w:cs="仿宋"/>
        </w:rPr>
        <w:t>统一社会信用代码：</w:t>
      </w:r>
      <w:r>
        <w:rPr>
          <w:rFonts w:hint="eastAsia" w:ascii="仿宋" w:hAnsi="仿宋" w:eastAsia="仿宋" w:cs="仿宋"/>
          <w:u w:val="single"/>
        </w:rPr>
        <w:t xml:space="preserve">                                  </w:t>
      </w:r>
    </w:p>
    <w:p>
      <w:pPr>
        <w:autoSpaceDE w:val="0"/>
        <w:autoSpaceDN w:val="0"/>
        <w:adjustRightInd w:val="0"/>
        <w:snapToGrid w:val="0"/>
        <w:spacing w:before="120" w:line="360" w:lineRule="auto"/>
        <w:ind w:firstLine="480" w:firstLineChars="200"/>
        <w:rPr>
          <w:rFonts w:ascii="仿宋" w:hAnsi="仿宋" w:eastAsia="仿宋" w:cs="仿宋"/>
          <w:u w:val="single"/>
        </w:rPr>
      </w:pPr>
      <w:r>
        <w:rPr>
          <w:rFonts w:hint="eastAsia" w:ascii="仿宋" w:hAnsi="仿宋" w:eastAsia="仿宋" w:cs="仿宋"/>
        </w:rPr>
        <w:t>注册地址：</w:t>
      </w:r>
      <w:r>
        <w:rPr>
          <w:rFonts w:hint="eastAsia" w:ascii="仿宋" w:hAnsi="仿宋" w:eastAsia="仿宋" w:cs="仿宋"/>
          <w:u w:val="single"/>
        </w:rPr>
        <w:t xml:space="preserve">                                          </w:t>
      </w:r>
    </w:p>
    <w:p>
      <w:pPr>
        <w:autoSpaceDE w:val="0"/>
        <w:autoSpaceDN w:val="0"/>
        <w:adjustRightInd w:val="0"/>
        <w:snapToGrid w:val="0"/>
        <w:spacing w:before="120" w:line="360" w:lineRule="auto"/>
        <w:ind w:firstLine="480" w:firstLineChars="200"/>
        <w:rPr>
          <w:rFonts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 xml:space="preserve">年 </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日；经营期限：</w:t>
      </w:r>
      <w:r>
        <w:rPr>
          <w:rFonts w:hint="eastAsia" w:ascii="仿宋" w:hAnsi="仿宋" w:eastAsia="仿宋" w:cs="仿宋"/>
          <w:u w:val="single"/>
        </w:rPr>
        <w:t xml:space="preserve">               </w:t>
      </w:r>
    </w:p>
    <w:p>
      <w:pPr>
        <w:autoSpaceDE w:val="0"/>
        <w:autoSpaceDN w:val="0"/>
        <w:adjustRightInd w:val="0"/>
        <w:snapToGrid w:val="0"/>
        <w:spacing w:before="120" w:line="360" w:lineRule="auto"/>
        <w:ind w:firstLine="480" w:firstLineChars="200"/>
        <w:rPr>
          <w:rFonts w:ascii="仿宋" w:hAnsi="仿宋" w:eastAsia="仿宋" w:cs="仿宋"/>
          <w:u w:val="single"/>
        </w:rPr>
      </w:pPr>
      <w:r>
        <w:rPr>
          <w:rFonts w:hint="eastAsia" w:ascii="仿宋" w:hAnsi="仿宋" w:eastAsia="仿宋" w:cs="仿宋"/>
        </w:rPr>
        <w:t>经营范围：主营：</w:t>
      </w:r>
      <w:r>
        <w:rPr>
          <w:rFonts w:hint="eastAsia" w:ascii="仿宋" w:hAnsi="仿宋" w:eastAsia="仿宋" w:cs="仿宋"/>
          <w:u w:val="single"/>
        </w:rPr>
        <w:t xml:space="preserve">              </w:t>
      </w:r>
      <w:r>
        <w:rPr>
          <w:rFonts w:hint="eastAsia" w:ascii="仿宋" w:hAnsi="仿宋" w:eastAsia="仿宋" w:cs="仿宋"/>
        </w:rPr>
        <w:t xml:space="preserve"> ；兼营：</w:t>
      </w:r>
      <w:r>
        <w:rPr>
          <w:rFonts w:hint="eastAsia" w:ascii="仿宋" w:hAnsi="仿宋" w:eastAsia="仿宋" w:cs="仿宋"/>
          <w:u w:val="single"/>
        </w:rPr>
        <w:t xml:space="preserve">             </w:t>
      </w:r>
    </w:p>
    <w:p>
      <w:pPr>
        <w:autoSpaceDE w:val="0"/>
        <w:autoSpaceDN w:val="0"/>
        <w:adjustRightInd w:val="0"/>
        <w:snapToGrid w:val="0"/>
        <w:spacing w:before="120" w:line="360" w:lineRule="auto"/>
        <w:ind w:firstLine="480" w:firstLineChars="200"/>
        <w:rPr>
          <w:rFonts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 xml:space="preserve"> 性别：</w:t>
      </w:r>
      <w:r>
        <w:rPr>
          <w:rFonts w:hint="eastAsia" w:ascii="仿宋" w:hAnsi="仿宋" w:eastAsia="仿宋" w:cs="仿宋"/>
          <w:u w:val="single"/>
        </w:rPr>
        <w:t xml:space="preserve">   </w:t>
      </w:r>
      <w:r>
        <w:rPr>
          <w:rFonts w:hint="eastAsia" w:ascii="仿宋" w:hAnsi="仿宋" w:eastAsia="仿宋" w:cs="仿宋"/>
        </w:rPr>
        <w:t xml:space="preserve"> 年龄：</w:t>
      </w:r>
      <w:r>
        <w:rPr>
          <w:rFonts w:hint="eastAsia" w:ascii="仿宋" w:hAnsi="仿宋" w:eastAsia="仿宋" w:cs="仿宋"/>
          <w:u w:val="single"/>
        </w:rPr>
        <w:t xml:space="preserve">    </w:t>
      </w:r>
      <w:r>
        <w:rPr>
          <w:rFonts w:hint="eastAsia" w:ascii="仿宋" w:hAnsi="仿宋" w:eastAsia="仿宋" w:cs="仿宋"/>
        </w:rPr>
        <w:t xml:space="preserve"> 系</w:t>
      </w:r>
      <w:r>
        <w:rPr>
          <w:rFonts w:hint="eastAsia" w:ascii="仿宋" w:hAnsi="仿宋" w:eastAsia="仿宋" w:cs="仿宋"/>
          <w:u w:val="single"/>
        </w:rPr>
        <w:t xml:space="preserve">            </w:t>
      </w:r>
      <w:r>
        <w:rPr>
          <w:rFonts w:hint="eastAsia" w:ascii="仿宋" w:hAnsi="仿宋" w:eastAsia="仿宋" w:cs="仿宋"/>
        </w:rPr>
        <w:t>（投标人名称）的法定代表人。</w:t>
      </w:r>
    </w:p>
    <w:p>
      <w:pPr>
        <w:autoSpaceDE w:val="0"/>
        <w:autoSpaceDN w:val="0"/>
        <w:adjustRightInd w:val="0"/>
        <w:snapToGrid w:val="0"/>
        <w:spacing w:before="120" w:line="360" w:lineRule="auto"/>
        <w:ind w:firstLine="480" w:firstLineChars="200"/>
        <w:rPr>
          <w:rFonts w:ascii="仿宋" w:hAnsi="仿宋" w:eastAsia="仿宋" w:cs="仿宋"/>
        </w:rPr>
      </w:pPr>
      <w:r>
        <w:rPr>
          <w:rFonts w:hint="eastAsia" w:ascii="仿宋" w:hAnsi="仿宋" w:eastAsia="仿宋" w:cs="仿宋"/>
        </w:rPr>
        <w:t>特此证明。</w:t>
      </w:r>
    </w:p>
    <w:p>
      <w:pPr>
        <w:autoSpaceDE w:val="0"/>
        <w:autoSpaceDN w:val="0"/>
        <w:adjustRightInd w:val="0"/>
        <w:snapToGrid w:val="0"/>
        <w:spacing w:before="120" w:line="360" w:lineRule="auto"/>
        <w:ind w:firstLine="480" w:firstLineChars="200"/>
        <w:rPr>
          <w:rFonts w:ascii="仿宋" w:hAnsi="仿宋" w:eastAsia="仿宋" w:cs="仿宋"/>
        </w:rPr>
      </w:pPr>
      <w:r>
        <w:rPr>
          <w:rFonts w:hint="eastAsia" w:ascii="仿宋" w:hAnsi="仿宋" w:eastAsia="仿宋" w:cs="仿宋"/>
        </w:rPr>
        <w:t>附：法定代表人身份证复印件</w:t>
      </w:r>
    </w:p>
    <w:tbl>
      <w:tblPr>
        <w:tblStyle w:val="34"/>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lang w:val="zh-CN"/>
              </w:rPr>
            </w:pPr>
            <w:r>
              <w:rPr>
                <w:rFonts w:hint="eastAsia" w:ascii="仿宋" w:hAnsi="仿宋" w:eastAsia="仿宋" w:cs="仿宋"/>
                <w:lang w:val="zh-CN"/>
              </w:rPr>
              <w:t>法定代表人身份证</w:t>
            </w:r>
          </w:p>
          <w:p>
            <w:pPr>
              <w:spacing w:line="360" w:lineRule="auto"/>
              <w:jc w:val="center"/>
              <w:rPr>
                <w:rFonts w:ascii="仿宋" w:hAnsi="仿宋" w:eastAsia="仿宋" w:cs="仿宋"/>
                <w:u w:val="single"/>
              </w:rPr>
            </w:pPr>
            <w:r>
              <w:rPr>
                <w:rFonts w:hint="eastAsia" w:ascii="仿宋" w:hAnsi="仿宋" w:eastAsia="仿宋" w:cs="仿宋"/>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lang w:val="zh-CN"/>
              </w:rPr>
            </w:pPr>
            <w:r>
              <w:rPr>
                <w:rFonts w:hint="eastAsia" w:ascii="仿宋" w:hAnsi="仿宋" w:eastAsia="仿宋" w:cs="仿宋"/>
                <w:lang w:val="zh-CN"/>
              </w:rPr>
              <w:t>法定代表人身份证</w:t>
            </w:r>
          </w:p>
          <w:p>
            <w:pPr>
              <w:spacing w:line="360" w:lineRule="auto"/>
              <w:jc w:val="center"/>
              <w:rPr>
                <w:rFonts w:ascii="仿宋" w:hAnsi="仿宋" w:eastAsia="仿宋" w:cs="仿宋"/>
                <w:u w:val="single"/>
              </w:rPr>
            </w:pPr>
            <w:r>
              <w:rPr>
                <w:rFonts w:hint="eastAsia" w:ascii="仿宋" w:hAnsi="仿宋" w:eastAsia="仿宋" w:cs="仿宋"/>
                <w:lang w:val="zh-CN"/>
              </w:rPr>
              <w:t>复印件</w:t>
            </w:r>
          </w:p>
        </w:tc>
      </w:tr>
    </w:tbl>
    <w:p>
      <w:pPr>
        <w:spacing w:line="360" w:lineRule="auto"/>
        <w:ind w:firstLine="1920" w:firstLineChars="800"/>
        <w:rPr>
          <w:rFonts w:ascii="仿宋" w:hAnsi="仿宋" w:eastAsia="仿宋" w:cs="仿宋"/>
        </w:rPr>
      </w:pPr>
    </w:p>
    <w:p>
      <w:pPr>
        <w:spacing w:line="360" w:lineRule="auto"/>
        <w:ind w:firstLine="3578" w:firstLineChars="1491"/>
        <w:rPr>
          <w:rFonts w:ascii="仿宋" w:hAnsi="仿宋" w:eastAsia="仿宋" w:cs="仿宋"/>
        </w:rPr>
      </w:pPr>
      <w:bookmarkStart w:id="355" w:name="_Toc495681407"/>
      <w:bookmarkStart w:id="356" w:name="_Toc495681534"/>
      <w:bookmarkStart w:id="357" w:name="_Toc18921"/>
      <w:bookmarkStart w:id="358" w:name="_Toc495671264"/>
      <w:bookmarkStart w:id="359" w:name="_Toc495681253"/>
      <w:bookmarkStart w:id="360" w:name="_Toc495908049"/>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3578" w:firstLineChars="1491"/>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spacing w:line="360" w:lineRule="auto"/>
        <w:ind w:firstLine="3578" w:firstLineChars="1491"/>
        <w:rPr>
          <w:rFonts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pageBreakBefore/>
        <w:adjustRightInd w:val="0"/>
        <w:snapToGrid w:val="0"/>
        <w:spacing w:line="360" w:lineRule="auto"/>
        <w:jc w:val="center"/>
        <w:outlineLvl w:val="3"/>
        <w:rPr>
          <w:rFonts w:ascii="仿宋" w:hAnsi="仿宋" w:eastAsia="仿宋" w:cs="仿宋"/>
          <w:b/>
        </w:rPr>
      </w:pPr>
      <w:bookmarkStart w:id="361" w:name="_Toc32169"/>
      <w:bookmarkStart w:id="362" w:name="_Toc29369"/>
      <w:r>
        <w:rPr>
          <w:rFonts w:hint="eastAsia" w:ascii="仿宋" w:hAnsi="仿宋" w:eastAsia="仿宋" w:cs="仿宋"/>
          <w:b/>
        </w:rPr>
        <w:t>2、法定代表人授权书</w:t>
      </w:r>
      <w:bookmarkEnd w:id="355"/>
      <w:bookmarkEnd w:id="356"/>
      <w:bookmarkEnd w:id="357"/>
      <w:bookmarkEnd w:id="358"/>
      <w:bookmarkEnd w:id="359"/>
      <w:bookmarkEnd w:id="360"/>
      <w:bookmarkEnd w:id="361"/>
      <w:bookmarkEnd w:id="362"/>
    </w:p>
    <w:p>
      <w:pPr>
        <w:autoSpaceDE w:val="0"/>
        <w:autoSpaceDN w:val="0"/>
        <w:adjustRightInd w:val="0"/>
        <w:spacing w:line="360" w:lineRule="auto"/>
        <w:rPr>
          <w:rFonts w:ascii="仿宋" w:hAnsi="仿宋" w:eastAsia="仿宋" w:cs="仿宋"/>
        </w:rPr>
      </w:pPr>
      <w:r>
        <w:rPr>
          <w:rFonts w:hint="eastAsia" w:ascii="仿宋" w:hAnsi="仿宋" w:eastAsia="仿宋" w:cs="仿宋"/>
          <w:lang w:val="zh-CN"/>
        </w:rPr>
        <w:t>陕西笃信招标有限公司：</w:t>
      </w:r>
    </w:p>
    <w:p>
      <w:pPr>
        <w:spacing w:line="360" w:lineRule="auto"/>
        <w:ind w:firstLine="480" w:firstLineChars="200"/>
        <w:rPr>
          <w:rFonts w:ascii="仿宋" w:hAnsi="仿宋" w:eastAsia="仿宋" w:cs="仿宋"/>
        </w:rPr>
      </w:pPr>
      <w:r>
        <w:rPr>
          <w:rFonts w:hint="eastAsia" w:ascii="仿宋" w:hAnsi="仿宋" w:eastAsia="仿宋" w:cs="仿宋"/>
          <w:lang w:val="zh-CN"/>
        </w:rPr>
        <w:t>注册于</w:t>
      </w:r>
      <w:r>
        <w:rPr>
          <w:rFonts w:hint="eastAsia" w:ascii="仿宋" w:hAnsi="仿宋" w:eastAsia="仿宋" w:cs="仿宋"/>
          <w:u w:val="single"/>
          <w:lang w:val="zh-CN"/>
        </w:rPr>
        <w:t xml:space="preserve">  （工商行政管理局名称）  </w:t>
      </w:r>
      <w:r>
        <w:rPr>
          <w:rFonts w:hint="eastAsia" w:ascii="仿宋" w:hAnsi="仿宋" w:eastAsia="仿宋" w:cs="仿宋"/>
          <w:lang w:val="zh-CN"/>
        </w:rPr>
        <w:t>之</w:t>
      </w:r>
      <w:r>
        <w:rPr>
          <w:rFonts w:hint="eastAsia" w:ascii="仿宋" w:hAnsi="仿宋" w:eastAsia="仿宋" w:cs="仿宋"/>
          <w:u w:val="single"/>
          <w:lang w:val="zh-CN"/>
        </w:rPr>
        <w:t xml:space="preserve">   （投标人全称）  </w:t>
      </w:r>
      <w:r>
        <w:rPr>
          <w:rFonts w:hint="eastAsia" w:ascii="仿宋" w:hAnsi="仿宋" w:eastAsia="仿宋" w:cs="仿宋"/>
          <w:lang w:val="zh-CN"/>
        </w:rPr>
        <w:t>的法定代表人</w:t>
      </w:r>
      <w:r>
        <w:rPr>
          <w:rFonts w:hint="eastAsia" w:ascii="仿宋" w:hAnsi="仿宋" w:eastAsia="仿宋" w:cs="仿宋"/>
          <w:u w:val="single"/>
          <w:lang w:val="zh-CN"/>
        </w:rPr>
        <w:t xml:space="preserve"> （姓名）</w:t>
      </w:r>
      <w:r>
        <w:rPr>
          <w:rFonts w:hint="eastAsia" w:ascii="仿宋" w:hAnsi="仿宋" w:eastAsia="仿宋" w:cs="仿宋"/>
          <w:u w:val="single"/>
        </w:rPr>
        <w:t xml:space="preserve">  </w:t>
      </w:r>
      <w:r>
        <w:rPr>
          <w:rFonts w:hint="eastAsia" w:ascii="仿宋" w:hAnsi="仿宋" w:eastAsia="仿宋" w:cs="仿宋"/>
          <w:lang w:val="zh-CN"/>
        </w:rPr>
        <w:t>授权</w:t>
      </w:r>
      <w:r>
        <w:rPr>
          <w:rFonts w:hint="eastAsia" w:ascii="仿宋" w:hAnsi="仿宋" w:eastAsia="仿宋" w:cs="仿宋"/>
          <w:u w:val="single"/>
          <w:lang w:val="zh-CN"/>
        </w:rPr>
        <w:t xml:space="preserve"> （被授权人姓名）</w:t>
      </w:r>
      <w:r>
        <w:rPr>
          <w:rFonts w:hint="eastAsia" w:ascii="仿宋" w:hAnsi="仿宋" w:eastAsia="仿宋" w:cs="仿宋"/>
          <w:u w:val="single"/>
        </w:rPr>
        <w:t xml:space="preserve"> </w:t>
      </w:r>
      <w:r>
        <w:rPr>
          <w:rFonts w:hint="eastAsia" w:ascii="仿宋" w:hAnsi="仿宋" w:eastAsia="仿宋" w:cs="仿宋"/>
        </w:rPr>
        <w:t>为我方合法委托代理人。代理人根据授权，以我方名义签署、澄清、说明、递交、撤回、修改</w:t>
      </w:r>
      <w:r>
        <w:rPr>
          <w:rFonts w:hint="eastAsia" w:ascii="仿宋" w:hAnsi="仿宋" w:eastAsia="仿宋" w:cs="仿宋"/>
          <w:u w:val="single"/>
        </w:rPr>
        <w:t xml:space="preserve">     （项目名称）     </w:t>
      </w:r>
      <w:r>
        <w:rPr>
          <w:rFonts w:hint="eastAsia" w:ascii="仿宋" w:hAnsi="仿宋" w:eastAsia="仿宋" w:cs="仿宋"/>
        </w:rPr>
        <w:t>投标文件、签订合同和处理有关事宜，其法律后果由我方承担。</w:t>
      </w:r>
    </w:p>
    <w:p>
      <w:pPr>
        <w:spacing w:line="360" w:lineRule="auto"/>
        <w:ind w:firstLine="480" w:firstLineChars="200"/>
        <w:rPr>
          <w:rFonts w:ascii="仿宋" w:hAnsi="仿宋" w:eastAsia="仿宋" w:cs="仿宋"/>
        </w:rPr>
      </w:pPr>
      <w:r>
        <w:rPr>
          <w:rFonts w:hint="eastAsia" w:ascii="仿宋" w:hAnsi="仿宋" w:eastAsia="仿宋" w:cs="仿宋"/>
        </w:rPr>
        <w:t>代理人无转委托权。</w:t>
      </w:r>
    </w:p>
    <w:p>
      <w:pPr>
        <w:spacing w:line="360" w:lineRule="auto"/>
        <w:ind w:firstLine="480" w:firstLineChars="200"/>
        <w:rPr>
          <w:rFonts w:ascii="仿宋" w:hAnsi="仿宋" w:eastAsia="仿宋" w:cs="仿宋"/>
        </w:rPr>
      </w:pPr>
      <w:r>
        <w:rPr>
          <w:rFonts w:hint="eastAsia" w:ascii="仿宋" w:hAnsi="仿宋" w:eastAsia="仿宋" w:cs="仿宋"/>
        </w:rPr>
        <w:t>投标人：</w:t>
      </w:r>
      <w:r>
        <w:rPr>
          <w:rFonts w:hint="eastAsia" w:ascii="仿宋" w:hAnsi="仿宋" w:eastAsia="仿宋" w:cs="仿宋"/>
          <w:u w:val="single"/>
        </w:rPr>
        <w:t xml:space="preserve">                       </w:t>
      </w:r>
      <w:r>
        <w:rPr>
          <w:rFonts w:hint="eastAsia" w:ascii="仿宋" w:hAnsi="仿宋" w:eastAsia="仿宋" w:cs="仿宋"/>
        </w:rPr>
        <w:t>（盖单位公章）</w:t>
      </w:r>
    </w:p>
    <w:p>
      <w:pPr>
        <w:spacing w:line="360" w:lineRule="auto"/>
        <w:ind w:firstLine="480" w:firstLineChars="200"/>
        <w:rPr>
          <w:rFonts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w:t>
      </w:r>
      <w:r>
        <w:rPr>
          <w:rFonts w:hint="eastAsia" w:ascii="仿宋" w:hAnsi="仿宋" w:eastAsia="仿宋" w:cs="仿宋"/>
        </w:rPr>
        <w:t>（签字或盖章）</w:t>
      </w:r>
    </w:p>
    <w:p>
      <w:pPr>
        <w:spacing w:line="360" w:lineRule="auto"/>
        <w:ind w:firstLine="480" w:firstLineChars="200"/>
        <w:rPr>
          <w:rFonts w:ascii="仿宋" w:hAnsi="仿宋" w:eastAsia="仿宋" w:cs="仿宋"/>
        </w:rPr>
      </w:pPr>
      <w:r>
        <w:rPr>
          <w:rFonts w:hint="eastAsia" w:ascii="仿宋" w:hAnsi="仿宋" w:eastAsia="仿宋" w:cs="仿宋"/>
        </w:rPr>
        <w:t>身份证号码：</w:t>
      </w:r>
      <w:r>
        <w:rPr>
          <w:rFonts w:hint="eastAsia" w:ascii="仿宋" w:hAnsi="仿宋" w:eastAsia="仿宋" w:cs="仿宋"/>
          <w:u w:val="single"/>
        </w:rPr>
        <w:t xml:space="preserve">                   </w:t>
      </w:r>
    </w:p>
    <w:p>
      <w:pPr>
        <w:spacing w:line="360" w:lineRule="auto"/>
        <w:ind w:firstLine="480" w:firstLineChars="200"/>
        <w:rPr>
          <w:rFonts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w:t>
      </w:r>
      <w:r>
        <w:rPr>
          <w:rFonts w:hint="eastAsia" w:ascii="仿宋" w:hAnsi="仿宋" w:eastAsia="仿宋" w:cs="仿宋"/>
        </w:rPr>
        <w:t>（签字或盖章）</w:t>
      </w:r>
    </w:p>
    <w:p>
      <w:pPr>
        <w:spacing w:line="360" w:lineRule="auto"/>
        <w:ind w:firstLine="480" w:firstLineChars="200"/>
        <w:rPr>
          <w:rFonts w:ascii="仿宋" w:hAnsi="仿宋" w:eastAsia="仿宋" w:cs="仿宋"/>
          <w:u w:val="single"/>
        </w:rPr>
      </w:pPr>
      <w:r>
        <w:rPr>
          <w:rFonts w:hint="eastAsia" w:ascii="仿宋" w:hAnsi="仿宋" w:eastAsia="仿宋" w:cs="仿宋"/>
        </w:rPr>
        <w:t>身份证号码：</w:t>
      </w:r>
      <w:r>
        <w:rPr>
          <w:rFonts w:hint="eastAsia" w:ascii="仿宋" w:hAnsi="仿宋" w:eastAsia="仿宋" w:cs="仿宋"/>
          <w:u w:val="single"/>
        </w:rPr>
        <w:t xml:space="preserve">                   </w:t>
      </w:r>
    </w:p>
    <w:p>
      <w:pPr>
        <w:spacing w:line="360" w:lineRule="auto"/>
        <w:ind w:firstLine="5520" w:firstLineChars="2300"/>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spacing w:line="360" w:lineRule="auto"/>
        <w:ind w:firstLine="480" w:firstLineChars="200"/>
        <w:rPr>
          <w:rFonts w:ascii="仿宋" w:hAnsi="仿宋" w:eastAsia="仿宋" w:cs="仿宋"/>
        </w:rPr>
      </w:pPr>
    </w:p>
    <w:p>
      <w:pPr>
        <w:spacing w:line="360" w:lineRule="auto"/>
        <w:ind w:firstLine="480" w:firstLineChars="200"/>
        <w:rPr>
          <w:rFonts w:ascii="仿宋" w:hAnsi="仿宋" w:eastAsia="仿宋" w:cs="仿宋"/>
        </w:rPr>
      </w:pPr>
      <w:r>
        <w:rPr>
          <w:rFonts w:hint="eastAsia" w:ascii="仿宋" w:hAnsi="仿宋" w:eastAsia="仿宋" w:cs="仿宋"/>
        </w:rPr>
        <w:t>本授权有效期：自开标之日起90日历日。</w:t>
      </w:r>
    </w:p>
    <w:p>
      <w:pPr>
        <w:pStyle w:val="24"/>
        <w:ind w:firstLine="480" w:firstLineChars="200"/>
        <w:rPr>
          <w:rFonts w:eastAsia="仿宋"/>
        </w:rPr>
      </w:pPr>
      <w:r>
        <w:rPr>
          <w:rFonts w:hint="eastAsia" w:ascii="仿宋" w:hAnsi="仿宋" w:eastAsia="仿宋" w:cs="仿宋"/>
          <w:sz w:val="24"/>
          <w:szCs w:val="24"/>
        </w:rPr>
        <w:t>附：法定代表人和被授权委托代理人身份证复印件。</w:t>
      </w:r>
    </w:p>
    <w:p>
      <w:pPr>
        <w:pStyle w:val="24"/>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3"/>
        <w:gridCol w:w="3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4003" w:type="dxa"/>
            <w:vAlign w:val="center"/>
          </w:tcPr>
          <w:p>
            <w:pPr>
              <w:spacing w:line="360" w:lineRule="auto"/>
              <w:jc w:val="center"/>
              <w:rPr>
                <w:rFonts w:ascii="仿宋" w:hAnsi="仿宋" w:eastAsia="仿宋" w:cs="仿宋"/>
                <w:bCs/>
              </w:rPr>
            </w:pPr>
            <w:r>
              <w:rPr>
                <w:rFonts w:hint="eastAsia" w:ascii="仿宋" w:hAnsi="仿宋" w:eastAsia="仿宋" w:cs="仿宋"/>
              </w:rPr>
              <w:t>法定代表人身份证复印件</w:t>
            </w:r>
          </w:p>
        </w:tc>
        <w:tc>
          <w:tcPr>
            <w:tcW w:w="3772" w:type="dxa"/>
            <w:vAlign w:val="center"/>
          </w:tcPr>
          <w:p>
            <w:pPr>
              <w:spacing w:line="360" w:lineRule="auto"/>
              <w:jc w:val="center"/>
              <w:rPr>
                <w:rFonts w:ascii="仿宋" w:hAnsi="仿宋" w:eastAsia="仿宋" w:cs="仿宋"/>
                <w:bCs/>
              </w:rPr>
            </w:pPr>
            <w:r>
              <w:rPr>
                <w:rFonts w:hint="eastAsia" w:ascii="仿宋" w:hAnsi="仿宋" w:eastAsia="仿宋" w:cs="仿宋"/>
              </w:rPr>
              <w:t>被授权委托代理人身份证复印件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4003" w:type="dxa"/>
            <w:vAlign w:val="center"/>
          </w:tcPr>
          <w:p>
            <w:pPr>
              <w:spacing w:line="360" w:lineRule="auto"/>
              <w:jc w:val="center"/>
              <w:rPr>
                <w:rFonts w:ascii="仿宋" w:hAnsi="仿宋" w:eastAsia="仿宋" w:cs="仿宋"/>
                <w:bCs/>
              </w:rPr>
            </w:pPr>
            <w:r>
              <w:rPr>
                <w:rFonts w:hint="eastAsia" w:ascii="仿宋" w:hAnsi="仿宋" w:eastAsia="仿宋" w:cs="仿宋"/>
              </w:rPr>
              <w:t>法定代表人身份证复印件</w:t>
            </w:r>
          </w:p>
        </w:tc>
        <w:tc>
          <w:tcPr>
            <w:tcW w:w="3772" w:type="dxa"/>
            <w:vAlign w:val="center"/>
          </w:tcPr>
          <w:p>
            <w:pPr>
              <w:spacing w:line="360" w:lineRule="auto"/>
              <w:jc w:val="center"/>
              <w:rPr>
                <w:rFonts w:ascii="仿宋" w:hAnsi="仿宋" w:eastAsia="仿宋" w:cs="仿宋"/>
                <w:bCs/>
              </w:rPr>
            </w:pPr>
            <w:r>
              <w:rPr>
                <w:rFonts w:hint="eastAsia" w:ascii="仿宋" w:hAnsi="仿宋" w:eastAsia="仿宋" w:cs="仿宋"/>
              </w:rPr>
              <w:t>被授权委托代理人身份证复印件</w:t>
            </w:r>
          </w:p>
        </w:tc>
      </w:tr>
    </w:tbl>
    <w:p>
      <w:pPr>
        <w:spacing w:line="360" w:lineRule="auto"/>
        <w:ind w:firstLine="480" w:firstLineChars="200"/>
        <w:rPr>
          <w:rFonts w:ascii="仿宋" w:hAnsi="仿宋" w:eastAsia="仿宋" w:cs="仿宋"/>
        </w:rPr>
      </w:pPr>
      <w:r>
        <w:rPr>
          <w:rFonts w:hint="eastAsia" w:ascii="仿宋" w:hAnsi="仿宋" w:eastAsia="仿宋" w:cs="仿宋"/>
          <w:lang w:val="zh-CN"/>
        </w:rPr>
        <w:t>说明：</w:t>
      </w:r>
      <w:r>
        <w:rPr>
          <w:rFonts w:hint="eastAsia" w:ascii="仿宋" w:hAnsi="仿宋" w:eastAsia="仿宋" w:cs="仿宋"/>
        </w:rPr>
        <w:t>后附被授权代表本单位证明：有效的劳动合同或开标截止前六个月内任意一个月养老保险缴纳证明。</w:t>
      </w:r>
    </w:p>
    <w:p>
      <w:pPr>
        <w:rPr>
          <w:rFonts w:ascii="仿宋" w:hAnsi="仿宋" w:eastAsia="仿宋" w:cs="仿宋"/>
          <w:b/>
          <w:sz w:val="28"/>
          <w:szCs w:val="28"/>
          <w:lang w:val="zh-CN"/>
        </w:rPr>
      </w:pPr>
      <w:bookmarkStart w:id="363" w:name="_Toc25082"/>
      <w:bookmarkStart w:id="364" w:name="_Toc10845"/>
      <w:bookmarkStart w:id="365" w:name="_Toc10643"/>
      <w:r>
        <w:rPr>
          <w:rFonts w:hint="eastAsia" w:ascii="仿宋" w:hAnsi="仿宋" w:eastAsia="仿宋" w:cs="仿宋"/>
          <w:b/>
          <w:sz w:val="28"/>
          <w:szCs w:val="28"/>
          <w:lang w:val="zh-CN"/>
        </w:rPr>
        <w:br w:type="page"/>
      </w:r>
    </w:p>
    <w:p>
      <w:pPr>
        <w:pStyle w:val="4"/>
        <w:bidi w:val="0"/>
        <w:spacing w:line="360" w:lineRule="auto"/>
        <w:jc w:val="center"/>
        <w:rPr>
          <w:rFonts w:hint="eastAsia" w:ascii="仿宋" w:hAnsi="仿宋" w:eastAsia="仿宋" w:cs="仿宋"/>
          <w:b/>
          <w:bCs/>
          <w:lang w:val="zh-CN"/>
        </w:rPr>
        <w:sectPr>
          <w:footerReference r:id="rId11" w:type="default"/>
          <w:pgSz w:w="11905" w:h="16838"/>
          <w:pgMar w:top="1417" w:right="1701" w:bottom="1417" w:left="1701" w:header="850" w:footer="992" w:gutter="0"/>
          <w:pgNumType w:fmt="decimal"/>
          <w:cols w:space="0" w:num="1"/>
          <w:rtlGutter w:val="0"/>
          <w:docGrid w:linePitch="312" w:charSpace="0"/>
        </w:sectPr>
      </w:pPr>
    </w:p>
    <w:p>
      <w:pPr>
        <w:pStyle w:val="6"/>
        <w:keepLines w:val="0"/>
        <w:pageBreakBefore w:val="0"/>
        <w:widowControl/>
        <w:numPr>
          <w:ilvl w:val="3"/>
          <w:numId w:val="0"/>
        </w:numPr>
        <w:kinsoku/>
        <w:wordWrap/>
        <w:overflowPunct/>
        <w:topLinePunct w:val="0"/>
        <w:autoSpaceDE/>
        <w:autoSpaceDN/>
        <w:bidi w:val="0"/>
        <w:adjustRightInd/>
        <w:snapToGrid/>
        <w:spacing w:before="0" w:after="0" w:line="360" w:lineRule="auto"/>
        <w:ind w:left="0" w:firstLine="0"/>
        <w:jc w:val="center"/>
        <w:textAlignment w:val="auto"/>
        <w:outlineLvl w:val="3"/>
        <w:rPr>
          <w:rFonts w:hint="eastAsia" w:ascii="仿宋" w:hAnsi="仿宋" w:eastAsia="仿宋" w:cs="仿宋"/>
          <w:b/>
          <w:sz w:val="24"/>
          <w:szCs w:val="24"/>
          <w:lang w:val="en-US" w:eastAsia="zh-CN" w:bidi="ar-SA"/>
        </w:rPr>
      </w:pPr>
      <w:r>
        <w:rPr>
          <w:rFonts w:hint="eastAsia" w:ascii="仿宋" w:hAnsi="仿宋" w:eastAsia="仿宋" w:cs="仿宋"/>
          <w:b/>
          <w:sz w:val="24"/>
          <w:szCs w:val="24"/>
          <w:lang w:val="en-US" w:eastAsia="zh-CN" w:bidi="ar-SA"/>
        </w:rPr>
        <w:t>3、投标人需提供合法有效的《医疗器械经营许可证》。</w:t>
      </w:r>
    </w:p>
    <w:p>
      <w:pPr>
        <w:pStyle w:val="2"/>
        <w:keepLines w:val="0"/>
        <w:pageBreakBefore w:val="0"/>
        <w:widowControl/>
        <w:kinsoku/>
        <w:wordWrap/>
        <w:overflowPunct/>
        <w:topLinePunct w:val="0"/>
        <w:autoSpaceDE/>
        <w:autoSpaceDN/>
        <w:bidi w:val="0"/>
        <w:adjustRightInd/>
        <w:snapToGrid/>
        <w:spacing w:after="0"/>
        <w:ind w:left="0" w:firstLine="0"/>
        <w:jc w:val="center"/>
        <w:textAlignment w:val="auto"/>
        <w:rPr>
          <w:rFonts w:hint="eastAsia"/>
          <w:lang w:val="en-US" w:eastAsia="zh-CN"/>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b w:val="0"/>
          <w:bCs w:val="0"/>
          <w:color w:val="auto"/>
          <w:sz w:val="24"/>
          <w:szCs w:val="24"/>
          <w:lang w:val="en-US" w:eastAsia="zh-CN"/>
        </w:rPr>
        <w:t>提供扫描件或复印件加盖</w:t>
      </w:r>
      <w:r>
        <w:rPr>
          <w:rFonts w:hint="eastAsia" w:ascii="仿宋" w:hAnsi="仿宋" w:eastAsia="仿宋" w:cs="仿宋"/>
          <w:color w:val="auto"/>
          <w:sz w:val="24"/>
          <w:szCs w:val="24"/>
          <w:highlight w:val="none"/>
          <w:lang w:val="en-US" w:eastAsia="zh-CN"/>
        </w:rPr>
        <w:t>单位</w:t>
      </w:r>
      <w:r>
        <w:rPr>
          <w:rFonts w:hint="eastAsia" w:ascii="仿宋" w:hAnsi="仿宋" w:eastAsia="仿宋" w:cs="仿宋"/>
          <w:b w:val="0"/>
          <w:bCs w:val="0"/>
          <w:color w:val="auto"/>
          <w:sz w:val="24"/>
          <w:szCs w:val="24"/>
          <w:lang w:val="en-US" w:eastAsia="zh-CN"/>
        </w:rPr>
        <w:t>公章</w:t>
      </w:r>
    </w:p>
    <w:p>
      <w:pPr>
        <w:pStyle w:val="4"/>
        <w:bidi w:val="0"/>
        <w:spacing w:line="360" w:lineRule="auto"/>
        <w:jc w:val="center"/>
        <w:rPr>
          <w:rFonts w:hint="eastAsia" w:ascii="仿宋" w:hAnsi="仿宋" w:eastAsia="仿宋" w:cs="仿宋"/>
          <w:b/>
          <w:bCs/>
          <w:lang w:val="zh-CN"/>
        </w:rPr>
      </w:pPr>
      <w:bookmarkStart w:id="366" w:name="_Toc2467"/>
      <w:r>
        <w:rPr>
          <w:rFonts w:hint="eastAsia" w:ascii="仿宋" w:hAnsi="仿宋" w:eastAsia="仿宋" w:cs="仿宋"/>
          <w:b/>
          <w:bCs/>
          <w:lang w:val="zh-CN"/>
        </w:rPr>
        <w:t>五、提供政府采购政策等证明材料</w:t>
      </w:r>
      <w:bookmarkEnd w:id="363"/>
      <w:bookmarkEnd w:id="364"/>
      <w:bookmarkEnd w:id="365"/>
      <w:bookmarkEnd w:id="366"/>
    </w:p>
    <w:p>
      <w:pPr>
        <w:spacing w:line="360" w:lineRule="auto"/>
        <w:ind w:firstLine="480" w:firstLineChars="200"/>
        <w:rPr>
          <w:rFonts w:ascii="仿宋" w:hAnsi="仿宋" w:eastAsia="仿宋" w:cs="仿宋"/>
        </w:rPr>
      </w:pPr>
      <w:r>
        <w:rPr>
          <w:rFonts w:hint="eastAsia" w:ascii="仿宋" w:hAnsi="仿宋" w:eastAsia="仿宋" w:cs="仿宋"/>
        </w:rPr>
        <w:t>（1）中小企业声</w:t>
      </w:r>
      <w:r>
        <w:rPr>
          <w:rFonts w:hint="eastAsia" w:ascii="仿宋" w:hAnsi="仿宋" w:eastAsia="仿宋" w:cs="仿宋"/>
          <w:highlight w:val="none"/>
        </w:rPr>
        <w:t>明函（</w:t>
      </w:r>
      <w:r>
        <w:rPr>
          <w:rFonts w:hint="eastAsia" w:ascii="仿宋" w:hAnsi="仿宋" w:eastAsia="仿宋" w:cs="仿宋"/>
          <w:b/>
          <w:bCs/>
          <w:highlight w:val="none"/>
          <w:lang w:eastAsia="zh-CN"/>
        </w:rPr>
        <w:t>如适用</w:t>
      </w:r>
      <w:r>
        <w:rPr>
          <w:rFonts w:hint="eastAsia" w:ascii="仿宋" w:hAnsi="仿宋" w:eastAsia="仿宋" w:cs="仿宋"/>
          <w:highlight w:val="none"/>
        </w:rPr>
        <w:t>，请提供</w:t>
      </w:r>
      <w:r>
        <w:rPr>
          <w:rFonts w:hint="eastAsia" w:ascii="仿宋" w:hAnsi="仿宋" w:eastAsia="仿宋" w:cs="仿宋"/>
        </w:rPr>
        <w:t>，格式见附件1，注：本项目属于</w:t>
      </w:r>
      <w:r>
        <w:rPr>
          <w:rFonts w:hint="eastAsia" w:ascii="仿宋" w:hAnsi="仿宋" w:eastAsia="仿宋" w:cs="仿宋"/>
          <w:b/>
          <w:bCs/>
        </w:rPr>
        <w:t>其他未列明行业</w:t>
      </w:r>
      <w:r>
        <w:rPr>
          <w:rFonts w:hint="eastAsia" w:ascii="仿宋" w:hAnsi="仿宋" w:eastAsia="仿宋" w:cs="仿宋"/>
        </w:rPr>
        <w:t>）；</w:t>
      </w:r>
    </w:p>
    <w:p>
      <w:pPr>
        <w:spacing w:line="360" w:lineRule="auto"/>
        <w:ind w:firstLine="480" w:firstLineChars="200"/>
        <w:rPr>
          <w:rFonts w:ascii="仿宋" w:hAnsi="仿宋" w:eastAsia="仿宋" w:cs="仿宋"/>
        </w:rPr>
      </w:pPr>
      <w:r>
        <w:rPr>
          <w:rFonts w:hint="eastAsia" w:ascii="仿宋" w:hAnsi="仿宋" w:eastAsia="仿宋" w:cs="仿宋"/>
        </w:rPr>
        <w:t>（2）残疾人福利性单位声明函（如适用，请提供，格式见附件2）；</w:t>
      </w:r>
    </w:p>
    <w:p>
      <w:pPr>
        <w:spacing w:line="360" w:lineRule="auto"/>
        <w:ind w:firstLine="480" w:firstLineChars="200"/>
        <w:rPr>
          <w:rFonts w:ascii="仿宋" w:hAnsi="仿宋" w:eastAsia="仿宋" w:cs="仿宋"/>
        </w:rPr>
      </w:pPr>
      <w:r>
        <w:rPr>
          <w:rFonts w:hint="eastAsia" w:ascii="仿宋" w:hAnsi="仿宋" w:eastAsia="仿宋" w:cs="仿宋"/>
        </w:rPr>
        <w:t>（3）监狱企业、福利企业证明材料（如适用，请提供）；</w:t>
      </w:r>
    </w:p>
    <w:p>
      <w:pPr>
        <w:pageBreakBefore/>
        <w:adjustRightInd w:val="0"/>
        <w:snapToGrid w:val="0"/>
        <w:spacing w:line="360" w:lineRule="auto"/>
        <w:rPr>
          <w:rFonts w:ascii="仿宋" w:hAnsi="仿宋" w:eastAsia="仿宋" w:cs="仿宋"/>
          <w:b/>
          <w:bCs/>
        </w:rPr>
      </w:pPr>
      <w:r>
        <w:rPr>
          <w:rFonts w:hint="eastAsia" w:ascii="仿宋" w:hAnsi="仿宋" w:eastAsia="仿宋" w:cs="仿宋"/>
          <w:b/>
          <w:bCs/>
        </w:rPr>
        <w:t>附件1：</w:t>
      </w:r>
    </w:p>
    <w:p>
      <w:pPr>
        <w:spacing w:line="360" w:lineRule="auto"/>
        <w:jc w:val="center"/>
        <w:rPr>
          <w:rFonts w:ascii="仿宋" w:hAnsi="仿宋" w:eastAsia="仿宋" w:cs="仿宋"/>
          <w:sz w:val="28"/>
          <w:szCs w:val="28"/>
        </w:rPr>
      </w:pPr>
      <w:r>
        <w:rPr>
          <w:rFonts w:hint="eastAsia" w:ascii="仿宋" w:hAnsi="仿宋" w:eastAsia="仿宋" w:cs="仿宋"/>
          <w:b/>
          <w:bCs/>
          <w:sz w:val="28"/>
        </w:rPr>
        <w:t>中小企业声明函（工程、服务）</w:t>
      </w:r>
    </w:p>
    <w:p>
      <w:pPr>
        <w:widowControl w:val="0"/>
        <w:kinsoku w:val="0"/>
        <w:overflowPunct w:val="0"/>
        <w:spacing w:line="360" w:lineRule="auto"/>
        <w:ind w:firstLine="480" w:firstLineChars="200"/>
        <w:jc w:val="both"/>
        <w:rPr>
          <w:rFonts w:ascii="仿宋" w:hAnsi="仿宋" w:eastAsia="仿宋" w:cs="仿宋"/>
          <w:kern w:val="2"/>
        </w:rPr>
      </w:pPr>
      <w:r>
        <w:rPr>
          <w:rFonts w:hint="eastAsia" w:ascii="仿宋" w:hAnsi="仿宋" w:eastAsia="仿宋" w:cs="仿宋"/>
          <w:kern w:val="2"/>
        </w:rPr>
        <w:t>本公司（联合体）郑重声明，根据《政府采购促进中小企业发展管理办法》（财库﹝2020﹞46 号）的规定，本公司（联合体）参加</w:t>
      </w:r>
      <w:r>
        <w:rPr>
          <w:rFonts w:hint="eastAsia" w:ascii="仿宋" w:hAnsi="仿宋" w:eastAsia="仿宋" w:cs="仿宋"/>
          <w:kern w:val="2"/>
          <w:u w:val="single"/>
        </w:rPr>
        <w:t>（单位名称）</w:t>
      </w:r>
      <w:r>
        <w:rPr>
          <w:rFonts w:hint="eastAsia" w:ascii="仿宋" w:hAnsi="仿宋" w:eastAsia="仿宋" w:cs="仿宋"/>
          <w:kern w:val="2"/>
        </w:rPr>
        <w:t>的</w:t>
      </w:r>
      <w:r>
        <w:rPr>
          <w:rFonts w:hint="eastAsia" w:ascii="仿宋" w:hAnsi="仿宋" w:eastAsia="仿宋" w:cs="仿宋"/>
          <w:kern w:val="2"/>
          <w:u w:val="single"/>
        </w:rPr>
        <w:t>（项目名称）</w:t>
      </w:r>
      <w:r>
        <w:rPr>
          <w:rFonts w:hint="eastAsia" w:ascii="仿宋" w:hAnsi="仿宋" w:eastAsia="仿宋" w:cs="仿宋"/>
          <w:kern w:val="2"/>
        </w:rPr>
        <w:t>采购活动，工程的施工单位全部为符合政策要求的中小企业（或者：服务全部由符合政策要求的中小企业承接）。相关企业（含联合体中的中小企业、签订分包意向协议的中小企业）的具体情况如下：</w:t>
      </w:r>
    </w:p>
    <w:p>
      <w:pPr>
        <w:widowControl w:val="0"/>
        <w:kinsoku w:val="0"/>
        <w:overflowPunct w:val="0"/>
        <w:spacing w:line="360" w:lineRule="auto"/>
        <w:ind w:firstLine="480" w:firstLineChars="200"/>
        <w:jc w:val="both"/>
        <w:rPr>
          <w:rFonts w:ascii="仿宋" w:hAnsi="仿宋" w:eastAsia="仿宋" w:cs="仿宋"/>
          <w:kern w:val="2"/>
        </w:rPr>
      </w:pPr>
      <w:r>
        <w:rPr>
          <w:rFonts w:hint="eastAsia" w:ascii="仿宋" w:hAnsi="仿宋" w:eastAsia="仿宋" w:cs="仿宋"/>
          <w:kern w:val="2"/>
        </w:rPr>
        <w:t>1.</w:t>
      </w:r>
      <w:r>
        <w:rPr>
          <w:rFonts w:hint="eastAsia" w:ascii="仿宋" w:hAnsi="仿宋" w:eastAsia="仿宋" w:cs="仿宋"/>
          <w:kern w:val="2"/>
          <w:u w:val="single"/>
        </w:rPr>
        <w:t>（标的名称）</w:t>
      </w:r>
      <w:r>
        <w:rPr>
          <w:rFonts w:hint="eastAsia" w:ascii="仿宋" w:hAnsi="仿宋" w:eastAsia="仿宋" w:cs="仿宋"/>
          <w:kern w:val="2"/>
        </w:rPr>
        <w:t>，属于</w:t>
      </w:r>
      <w:r>
        <w:rPr>
          <w:rFonts w:hint="eastAsia" w:ascii="仿宋" w:hAnsi="仿宋" w:eastAsia="仿宋" w:cs="仿宋"/>
          <w:kern w:val="2"/>
          <w:u w:val="single"/>
        </w:rPr>
        <w:t>（采购文件中明确的所属行业）</w:t>
      </w:r>
      <w:r>
        <w:rPr>
          <w:rFonts w:hint="eastAsia" w:ascii="仿宋" w:hAnsi="仿宋" w:eastAsia="仿宋" w:cs="仿宋"/>
          <w:kern w:val="2"/>
        </w:rPr>
        <w:t>；承建（承接）企业为</w:t>
      </w:r>
      <w:r>
        <w:rPr>
          <w:rFonts w:hint="eastAsia" w:ascii="仿宋" w:hAnsi="仿宋" w:eastAsia="仿宋" w:cs="仿宋"/>
          <w:kern w:val="2"/>
          <w:u w:val="single"/>
        </w:rPr>
        <w:t>（企业名称）</w:t>
      </w:r>
      <w:r>
        <w:rPr>
          <w:rFonts w:hint="eastAsia" w:ascii="仿宋" w:hAnsi="仿宋" w:eastAsia="仿宋" w:cs="仿宋"/>
          <w:kern w:val="2"/>
        </w:rPr>
        <w:t>，从业人员</w:t>
      </w:r>
      <w:r>
        <w:rPr>
          <w:rFonts w:hint="eastAsia" w:ascii="仿宋" w:hAnsi="仿宋" w:eastAsia="仿宋" w:cs="仿宋"/>
          <w:kern w:val="2"/>
          <w:u w:val="single"/>
        </w:rPr>
        <w:t xml:space="preserve"> </w:t>
      </w:r>
      <w:r>
        <w:rPr>
          <w:rFonts w:hint="eastAsia" w:ascii="仿宋" w:hAnsi="仿宋" w:eastAsia="仿宋" w:cs="仿宋"/>
          <w:kern w:val="2"/>
          <w:u w:val="single"/>
        </w:rPr>
        <w:tab/>
      </w:r>
      <w:r>
        <w:rPr>
          <w:rFonts w:hint="eastAsia" w:ascii="仿宋" w:hAnsi="仿宋" w:eastAsia="仿宋" w:cs="仿宋"/>
          <w:kern w:val="2"/>
        </w:rPr>
        <w:t xml:space="preserve">人，营业收入为 </w:t>
      </w:r>
      <w:r>
        <w:rPr>
          <w:rFonts w:hint="eastAsia" w:ascii="仿宋" w:hAnsi="仿宋" w:eastAsia="仿宋" w:cs="仿宋"/>
          <w:kern w:val="2"/>
          <w:u w:val="single"/>
        </w:rPr>
        <w:tab/>
      </w:r>
      <w:r>
        <w:rPr>
          <w:rFonts w:hint="eastAsia" w:ascii="仿宋" w:hAnsi="仿宋" w:eastAsia="仿宋" w:cs="仿宋"/>
          <w:kern w:val="2"/>
        </w:rPr>
        <w:t>万元，资产总额为</w:t>
      </w:r>
      <w:r>
        <w:rPr>
          <w:rFonts w:hint="eastAsia" w:ascii="仿宋" w:hAnsi="仿宋" w:eastAsia="仿宋" w:cs="仿宋"/>
          <w:kern w:val="2"/>
          <w:u w:val="single"/>
        </w:rPr>
        <w:t xml:space="preserve"> </w:t>
      </w:r>
      <w:r>
        <w:rPr>
          <w:rFonts w:hint="eastAsia" w:ascii="仿宋" w:hAnsi="仿宋" w:eastAsia="仿宋" w:cs="仿宋"/>
          <w:kern w:val="2"/>
          <w:u w:val="single"/>
        </w:rPr>
        <w:tab/>
      </w:r>
      <w:r>
        <w:rPr>
          <w:rFonts w:hint="eastAsia" w:ascii="仿宋" w:hAnsi="仿宋" w:eastAsia="仿宋" w:cs="仿宋"/>
          <w:kern w:val="2"/>
        </w:rPr>
        <w:t>万元，属于</w:t>
      </w:r>
      <w:r>
        <w:rPr>
          <w:rFonts w:hint="eastAsia" w:ascii="仿宋" w:hAnsi="仿宋" w:eastAsia="仿宋" w:cs="仿宋"/>
          <w:kern w:val="2"/>
          <w:u w:val="single"/>
        </w:rPr>
        <w:t>（中型企业、小型企业、微型企业）</w:t>
      </w:r>
      <w:r>
        <w:rPr>
          <w:rFonts w:hint="eastAsia" w:ascii="仿宋" w:hAnsi="仿宋" w:eastAsia="仿宋" w:cs="仿宋"/>
          <w:kern w:val="2"/>
        </w:rPr>
        <w:t>；</w:t>
      </w:r>
    </w:p>
    <w:p>
      <w:pPr>
        <w:widowControl w:val="0"/>
        <w:kinsoku w:val="0"/>
        <w:overflowPunct w:val="0"/>
        <w:spacing w:line="360" w:lineRule="auto"/>
        <w:ind w:firstLine="480" w:firstLineChars="200"/>
        <w:jc w:val="both"/>
        <w:rPr>
          <w:rFonts w:ascii="仿宋" w:hAnsi="仿宋" w:eastAsia="仿宋" w:cs="仿宋"/>
          <w:kern w:val="2"/>
        </w:rPr>
      </w:pPr>
      <w:r>
        <w:rPr>
          <w:rFonts w:hint="eastAsia" w:ascii="仿宋" w:hAnsi="仿宋" w:eastAsia="仿宋" w:cs="仿宋"/>
          <w:kern w:val="2"/>
        </w:rPr>
        <w:t>2.</w:t>
      </w:r>
      <w:r>
        <w:rPr>
          <w:rFonts w:hint="eastAsia" w:ascii="仿宋" w:hAnsi="仿宋" w:eastAsia="仿宋" w:cs="仿宋"/>
          <w:kern w:val="2"/>
          <w:u w:val="single"/>
        </w:rPr>
        <w:t>（标的名称）</w:t>
      </w:r>
      <w:r>
        <w:rPr>
          <w:rFonts w:hint="eastAsia" w:ascii="仿宋" w:hAnsi="仿宋" w:eastAsia="仿宋" w:cs="仿宋"/>
          <w:kern w:val="2"/>
        </w:rPr>
        <w:t>，属于</w:t>
      </w:r>
      <w:r>
        <w:rPr>
          <w:rFonts w:hint="eastAsia" w:ascii="仿宋" w:hAnsi="仿宋" w:eastAsia="仿宋" w:cs="仿宋"/>
          <w:kern w:val="2"/>
          <w:u w:val="single"/>
        </w:rPr>
        <w:t>（采购文件中明确的所属行业）</w:t>
      </w:r>
      <w:r>
        <w:rPr>
          <w:rFonts w:hint="eastAsia" w:ascii="仿宋" w:hAnsi="仿宋" w:eastAsia="仿宋" w:cs="仿宋"/>
          <w:kern w:val="2"/>
        </w:rPr>
        <w:t>；承建（承接）企业为</w:t>
      </w:r>
      <w:r>
        <w:rPr>
          <w:rFonts w:hint="eastAsia" w:ascii="仿宋" w:hAnsi="仿宋" w:eastAsia="仿宋" w:cs="仿宋"/>
          <w:kern w:val="2"/>
          <w:u w:val="single"/>
        </w:rPr>
        <w:t>（企业名称）</w:t>
      </w:r>
      <w:r>
        <w:rPr>
          <w:rFonts w:hint="eastAsia" w:ascii="仿宋" w:hAnsi="仿宋" w:eastAsia="仿宋" w:cs="仿宋"/>
          <w:kern w:val="2"/>
        </w:rPr>
        <w:t>，从业人员</w:t>
      </w:r>
      <w:r>
        <w:rPr>
          <w:rFonts w:hint="eastAsia" w:ascii="仿宋" w:hAnsi="仿宋" w:eastAsia="仿宋" w:cs="仿宋"/>
          <w:kern w:val="2"/>
          <w:u w:val="single"/>
        </w:rPr>
        <w:tab/>
      </w:r>
      <w:r>
        <w:rPr>
          <w:rFonts w:hint="eastAsia" w:ascii="仿宋" w:hAnsi="仿宋" w:eastAsia="仿宋" w:cs="仿宋"/>
          <w:kern w:val="2"/>
        </w:rPr>
        <w:t>人，营业收入为</w:t>
      </w:r>
      <w:r>
        <w:rPr>
          <w:rFonts w:hint="eastAsia" w:ascii="仿宋" w:hAnsi="仿宋" w:eastAsia="仿宋" w:cs="仿宋"/>
          <w:kern w:val="2"/>
          <w:u w:val="single"/>
        </w:rPr>
        <w:tab/>
      </w:r>
      <w:r>
        <w:rPr>
          <w:rFonts w:hint="eastAsia" w:ascii="仿宋" w:hAnsi="仿宋" w:eastAsia="仿宋" w:cs="仿宋"/>
          <w:kern w:val="2"/>
        </w:rPr>
        <w:t>万元，资产总额为</w:t>
      </w:r>
      <w:r>
        <w:rPr>
          <w:rFonts w:hint="eastAsia" w:ascii="仿宋" w:hAnsi="仿宋" w:eastAsia="仿宋" w:cs="仿宋"/>
          <w:kern w:val="2"/>
          <w:u w:val="single"/>
        </w:rPr>
        <w:tab/>
      </w:r>
      <w:r>
        <w:rPr>
          <w:rFonts w:hint="eastAsia" w:ascii="仿宋" w:hAnsi="仿宋" w:eastAsia="仿宋" w:cs="仿宋"/>
          <w:kern w:val="2"/>
        </w:rPr>
        <w:t>万元，属于</w:t>
      </w:r>
      <w:r>
        <w:rPr>
          <w:rFonts w:hint="eastAsia" w:ascii="仿宋" w:hAnsi="仿宋" w:eastAsia="仿宋" w:cs="仿宋"/>
          <w:kern w:val="2"/>
          <w:u w:val="single"/>
        </w:rPr>
        <w:t>（中型企业、小型企业、微型企业）</w:t>
      </w:r>
      <w:r>
        <w:rPr>
          <w:rFonts w:hint="eastAsia" w:ascii="仿宋" w:hAnsi="仿宋" w:eastAsia="仿宋" w:cs="仿宋"/>
          <w:kern w:val="2"/>
        </w:rPr>
        <w:t>；</w:t>
      </w:r>
    </w:p>
    <w:p>
      <w:pPr>
        <w:widowControl w:val="0"/>
        <w:kinsoku w:val="0"/>
        <w:overflowPunct w:val="0"/>
        <w:spacing w:line="360" w:lineRule="auto"/>
        <w:ind w:left="765" w:right="138" w:hanging="5"/>
        <w:jc w:val="both"/>
        <w:rPr>
          <w:rFonts w:ascii="仿宋" w:hAnsi="仿宋" w:eastAsia="仿宋" w:cs="仿宋"/>
          <w:kern w:val="2"/>
        </w:rPr>
      </w:pPr>
      <w:r>
        <w:rPr>
          <w:rFonts w:hint="eastAsia" w:ascii="仿宋" w:hAnsi="仿宋" w:eastAsia="仿宋" w:cs="仿宋"/>
          <w:kern w:val="2"/>
        </w:rPr>
        <w:t xml:space="preserve">…… </w:t>
      </w:r>
    </w:p>
    <w:p>
      <w:pPr>
        <w:widowControl w:val="0"/>
        <w:kinsoku w:val="0"/>
        <w:overflowPunct w:val="0"/>
        <w:spacing w:line="360" w:lineRule="auto"/>
        <w:ind w:firstLine="480" w:firstLineChars="200"/>
        <w:jc w:val="both"/>
        <w:rPr>
          <w:rFonts w:ascii="仿宋" w:hAnsi="仿宋" w:eastAsia="仿宋" w:cs="仿宋"/>
          <w:kern w:val="2"/>
        </w:rPr>
      </w:pPr>
      <w:r>
        <w:rPr>
          <w:rFonts w:hint="eastAsia" w:ascii="仿宋" w:hAnsi="仿宋" w:eastAsia="仿宋" w:cs="仿宋"/>
          <w:kern w:val="2"/>
        </w:rPr>
        <w:t>以上企业，不属于大企业的分支机构，不存在控股股东为大企业的情形，也不存在与大企业的负责人为同一人的情形。</w:t>
      </w:r>
    </w:p>
    <w:p>
      <w:pPr>
        <w:widowControl w:val="0"/>
        <w:kinsoku w:val="0"/>
        <w:overflowPunct w:val="0"/>
        <w:spacing w:line="360" w:lineRule="auto"/>
        <w:ind w:firstLine="480" w:firstLineChars="200"/>
        <w:jc w:val="both"/>
        <w:rPr>
          <w:rFonts w:ascii="仿宋" w:hAnsi="仿宋" w:eastAsia="仿宋" w:cs="仿宋"/>
          <w:kern w:val="2"/>
        </w:rPr>
      </w:pPr>
      <w:r>
        <w:rPr>
          <w:rFonts w:hint="eastAsia" w:ascii="仿宋" w:hAnsi="仿宋" w:eastAsia="仿宋" w:cs="仿宋"/>
          <w:kern w:val="2"/>
        </w:rPr>
        <w:t>本企业对上述声明内容的真实性负责。如有虚假，将依法承担相应责任。</w:t>
      </w:r>
    </w:p>
    <w:p>
      <w:pPr>
        <w:widowControl w:val="0"/>
        <w:kinsoku w:val="0"/>
        <w:overflowPunct w:val="0"/>
        <w:spacing w:line="360" w:lineRule="auto"/>
        <w:ind w:left="3960" w:right="1748"/>
        <w:jc w:val="both"/>
        <w:rPr>
          <w:rFonts w:ascii="仿宋" w:hAnsi="仿宋" w:eastAsia="仿宋" w:cs="仿宋"/>
          <w:kern w:val="2"/>
        </w:rPr>
      </w:pPr>
    </w:p>
    <w:p>
      <w:pPr>
        <w:spacing w:line="360" w:lineRule="auto"/>
        <w:ind w:firstLine="4560" w:firstLineChars="1900"/>
        <w:rPr>
          <w:rFonts w:ascii="仿宋" w:hAnsi="仿宋" w:eastAsia="仿宋" w:cs="仿宋"/>
        </w:rPr>
      </w:pPr>
      <w:r>
        <w:rPr>
          <w:rFonts w:hint="eastAsia" w:ascii="仿宋" w:hAnsi="仿宋" w:eastAsia="仿宋" w:cs="仿宋"/>
        </w:rPr>
        <w:t>企业名称（盖章）：</w:t>
      </w:r>
      <w:r>
        <w:rPr>
          <w:rFonts w:hint="eastAsia" w:ascii="仿宋" w:hAnsi="仿宋" w:eastAsia="仿宋" w:cs="仿宋"/>
          <w:u w:val="single"/>
        </w:rPr>
        <w:t xml:space="preserve">                     </w:t>
      </w:r>
      <w:r>
        <w:rPr>
          <w:rFonts w:hint="eastAsia" w:ascii="仿宋" w:hAnsi="仿宋" w:eastAsia="仿宋" w:cs="仿宋"/>
        </w:rPr>
        <w:t xml:space="preserve"> </w:t>
      </w:r>
    </w:p>
    <w:p>
      <w:pPr>
        <w:spacing w:line="360" w:lineRule="auto"/>
        <w:ind w:firstLine="4560" w:firstLineChars="1900"/>
        <w:rPr>
          <w:rFonts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spacing w:line="360" w:lineRule="auto"/>
        <w:rPr>
          <w:rFonts w:ascii="仿宋" w:hAnsi="仿宋" w:eastAsia="仿宋" w:cs="仿宋"/>
        </w:rPr>
      </w:pP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1、从业人员、营业收入、资产总额填报上一年度数据，无上一年度数据的新成立企业可不填报。</w:t>
      </w:r>
    </w:p>
    <w:p>
      <w:pPr>
        <w:pageBreakBefore/>
        <w:spacing w:line="360" w:lineRule="auto"/>
        <w:rPr>
          <w:rFonts w:ascii="仿宋" w:hAnsi="仿宋" w:eastAsia="仿宋" w:cs="仿宋"/>
          <w:b/>
        </w:rPr>
      </w:pPr>
      <w:r>
        <w:rPr>
          <w:rFonts w:hint="eastAsia" w:ascii="仿宋" w:hAnsi="仿宋" w:eastAsia="仿宋" w:cs="仿宋"/>
          <w:b/>
        </w:rPr>
        <w:t>附件2：</w:t>
      </w:r>
    </w:p>
    <w:p>
      <w:pPr>
        <w:spacing w:line="360" w:lineRule="auto"/>
        <w:jc w:val="center"/>
        <w:rPr>
          <w:rFonts w:ascii="仿宋" w:hAnsi="仿宋" w:eastAsia="仿宋" w:cs="仿宋"/>
          <w:b/>
        </w:rPr>
      </w:pPr>
      <w:r>
        <w:rPr>
          <w:rFonts w:hint="eastAsia" w:ascii="仿宋" w:hAnsi="仿宋" w:eastAsia="仿宋" w:cs="仿宋"/>
          <w:b/>
        </w:rPr>
        <w:t>残疾人福利性单位声明函</w:t>
      </w:r>
    </w:p>
    <w:p>
      <w:pPr>
        <w:spacing w:line="360" w:lineRule="auto"/>
        <w:ind w:firstLine="480" w:firstLineChars="200"/>
        <w:rPr>
          <w:rFonts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u w:val="single"/>
        </w:rPr>
        <w:t xml:space="preserve">            </w:t>
      </w:r>
      <w:r>
        <w:rPr>
          <w:rFonts w:hint="eastAsia" w:ascii="仿宋" w:hAnsi="仿宋" w:eastAsia="仿宋" w:cs="仿宋"/>
        </w:rPr>
        <w:t>单位的</w:t>
      </w:r>
      <w:r>
        <w:rPr>
          <w:rFonts w:hint="eastAsia" w:ascii="仿宋" w:hAnsi="仿宋" w:eastAsia="仿宋" w:cs="仿宋"/>
          <w:u w:val="single"/>
        </w:rPr>
        <w:t xml:space="preserve">            </w:t>
      </w:r>
      <w:r>
        <w:rPr>
          <w:rFonts w:hint="eastAsia" w:ascii="仿宋" w:hAnsi="仿宋" w:eastAsia="仿宋" w:cs="仿宋"/>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仿宋" w:hAnsi="仿宋" w:eastAsia="仿宋" w:cs="仿宋"/>
        </w:rPr>
      </w:pPr>
      <w:r>
        <w:rPr>
          <w:rFonts w:hint="eastAsia" w:ascii="仿宋" w:hAnsi="仿宋" w:eastAsia="仿宋" w:cs="仿宋"/>
        </w:rPr>
        <w:t>本单位对上述声明的真实性负责。如有虚假，将依法承担相应责任。</w:t>
      </w:r>
    </w:p>
    <w:p>
      <w:pPr>
        <w:spacing w:line="360" w:lineRule="auto"/>
        <w:ind w:firstLine="480" w:firstLineChars="200"/>
        <w:rPr>
          <w:rFonts w:ascii="仿宋" w:hAnsi="仿宋" w:eastAsia="仿宋" w:cs="仿宋"/>
        </w:rPr>
      </w:pPr>
    </w:p>
    <w:p>
      <w:pPr>
        <w:spacing w:line="360" w:lineRule="auto"/>
        <w:ind w:firstLine="3360" w:firstLineChars="14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3360" w:firstLineChars="14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autoSpaceDE w:val="0"/>
        <w:autoSpaceDN w:val="0"/>
        <w:adjustRightInd w:val="0"/>
        <w:snapToGrid w:val="0"/>
        <w:spacing w:line="360" w:lineRule="auto"/>
        <w:ind w:firstLine="3360" w:firstLineChars="1400"/>
        <w:rPr>
          <w:rFonts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adjustRightInd w:val="0"/>
        <w:snapToGrid w:val="0"/>
        <w:spacing w:line="360" w:lineRule="auto"/>
        <w:rPr>
          <w:rFonts w:ascii="仿宋" w:hAnsi="仿宋" w:eastAsia="仿宋" w:cs="仿宋"/>
        </w:rPr>
      </w:pPr>
    </w:p>
    <w:p>
      <w:pPr>
        <w:autoSpaceDE w:val="0"/>
        <w:autoSpaceDN w:val="0"/>
        <w:adjustRightInd w:val="0"/>
        <w:snapToGrid w:val="0"/>
        <w:spacing w:line="360" w:lineRule="auto"/>
        <w:rPr>
          <w:rFonts w:ascii="仿宋" w:hAnsi="仿宋" w:eastAsia="仿宋" w:cs="仿宋"/>
          <w:bCs/>
        </w:rPr>
      </w:pPr>
      <w:r>
        <w:rPr>
          <w:rFonts w:hint="eastAsia" w:ascii="仿宋" w:hAnsi="仿宋" w:eastAsia="仿宋" w:cs="仿宋"/>
        </w:rPr>
        <w:t>说明：</w:t>
      </w:r>
      <w:r>
        <w:rPr>
          <w:rFonts w:hint="eastAsia" w:ascii="仿宋" w:hAnsi="仿宋" w:eastAsia="仿宋" w:cs="仿宋"/>
          <w:bCs/>
        </w:rPr>
        <w:t>未按上述要求提供、</w:t>
      </w:r>
      <w:r>
        <w:rPr>
          <w:rFonts w:hint="eastAsia" w:ascii="仿宋" w:hAnsi="仿宋" w:eastAsia="仿宋" w:cs="仿宋"/>
        </w:rPr>
        <w:t>填写</w:t>
      </w:r>
      <w:r>
        <w:rPr>
          <w:rFonts w:hint="eastAsia" w:ascii="仿宋" w:hAnsi="仿宋" w:eastAsia="仿宋" w:cs="仿宋"/>
          <w:bCs/>
        </w:rPr>
        <w:t>的，评审时不予以考虑。</w:t>
      </w:r>
    </w:p>
    <w:p>
      <w:pPr>
        <w:pageBreakBefore/>
        <w:spacing w:line="360" w:lineRule="auto"/>
        <w:rPr>
          <w:rFonts w:ascii="仿宋" w:hAnsi="仿宋" w:eastAsia="仿宋" w:cs="仿宋"/>
          <w:b/>
        </w:rPr>
      </w:pPr>
      <w:r>
        <w:rPr>
          <w:rFonts w:hint="eastAsia" w:ascii="仿宋" w:hAnsi="仿宋" w:eastAsia="仿宋" w:cs="仿宋"/>
          <w:b/>
        </w:rPr>
        <w:t>附件3：</w:t>
      </w:r>
    </w:p>
    <w:p>
      <w:pPr>
        <w:spacing w:line="360" w:lineRule="auto"/>
        <w:ind w:firstLine="482" w:firstLineChars="200"/>
        <w:jc w:val="center"/>
        <w:rPr>
          <w:rFonts w:ascii="仿宋" w:hAnsi="仿宋" w:eastAsia="仿宋" w:cs="仿宋"/>
          <w:b/>
          <w:bCs/>
        </w:rPr>
      </w:pPr>
      <w:r>
        <w:rPr>
          <w:rFonts w:hint="eastAsia" w:ascii="仿宋" w:hAnsi="仿宋" w:eastAsia="仿宋" w:cs="仿宋"/>
          <w:b/>
          <w:bCs/>
        </w:rPr>
        <w:t>监狱企业证明函</w:t>
      </w:r>
    </w:p>
    <w:p>
      <w:pPr>
        <w:spacing w:line="360" w:lineRule="auto"/>
        <w:ind w:firstLine="480" w:firstLineChars="200"/>
        <w:rPr>
          <w:rFonts w:ascii="仿宋" w:hAnsi="仿宋" w:eastAsia="仿宋" w:cs="仿宋"/>
        </w:rPr>
      </w:pPr>
      <w:r>
        <w:rPr>
          <w:rFonts w:hint="eastAsia" w:ascii="仿宋" w:hAnsi="仿宋" w:eastAsia="仿宋" w:cs="仿宋"/>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pPr>
        <w:spacing w:line="588" w:lineRule="exact"/>
        <w:ind w:firstLine="480" w:firstLineChars="200"/>
        <w:rPr>
          <w:rFonts w:ascii="仿宋" w:hAnsi="仿宋" w:eastAsia="仿宋" w:cs="仿宋"/>
          <w:szCs w:val="21"/>
        </w:rPr>
      </w:pPr>
    </w:p>
    <w:p>
      <w:pPr>
        <w:spacing w:before="120" w:beforeLines="50" w:after="120" w:afterLines="50" w:line="480" w:lineRule="auto"/>
        <w:jc w:val="right"/>
        <w:rPr>
          <w:rFonts w:ascii="仿宋" w:hAnsi="仿宋" w:eastAsia="仿宋" w:cs="仿宋"/>
          <w:szCs w:val="21"/>
        </w:rPr>
      </w:pPr>
    </w:p>
    <w:p>
      <w:pPr>
        <w:spacing w:line="360" w:lineRule="auto"/>
        <w:ind w:firstLine="3360" w:firstLineChars="14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3360" w:firstLineChars="14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autoSpaceDE w:val="0"/>
        <w:autoSpaceDN w:val="0"/>
        <w:adjustRightInd w:val="0"/>
        <w:snapToGrid w:val="0"/>
        <w:spacing w:line="360" w:lineRule="auto"/>
        <w:ind w:firstLine="3360" w:firstLineChars="1400"/>
        <w:rPr>
          <w:rFonts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adjustRightInd w:val="0"/>
        <w:snapToGrid w:val="0"/>
        <w:spacing w:line="360" w:lineRule="auto"/>
        <w:ind w:firstLine="240" w:firstLineChars="100"/>
        <w:rPr>
          <w:rFonts w:ascii="仿宋" w:hAnsi="仿宋" w:eastAsia="仿宋" w:cs="仿宋"/>
        </w:rPr>
      </w:pPr>
    </w:p>
    <w:p>
      <w:pPr>
        <w:adjustRightInd w:val="0"/>
        <w:snapToGrid w:val="0"/>
        <w:spacing w:line="360" w:lineRule="auto"/>
        <w:ind w:firstLine="240" w:firstLineChars="100"/>
        <w:rPr>
          <w:rFonts w:ascii="仿宋" w:hAnsi="仿宋" w:eastAsia="仿宋" w:cs="仿宋"/>
          <w:bCs/>
        </w:rPr>
        <w:sectPr>
          <w:pgSz w:w="11905" w:h="16838"/>
          <w:pgMar w:top="1417" w:right="1701" w:bottom="1417" w:left="1701" w:header="850" w:footer="992" w:gutter="0"/>
          <w:pgNumType w:fmt="decimal"/>
          <w:cols w:space="0" w:num="1"/>
          <w:rtlGutter w:val="0"/>
          <w:docGrid w:linePitch="312" w:charSpace="0"/>
        </w:sectPr>
      </w:pPr>
      <w:r>
        <w:rPr>
          <w:rFonts w:hint="eastAsia" w:ascii="仿宋" w:hAnsi="仿宋" w:eastAsia="仿宋" w:cs="仿宋"/>
        </w:rPr>
        <w:t>说明：</w:t>
      </w:r>
      <w:r>
        <w:rPr>
          <w:rFonts w:hint="eastAsia" w:ascii="仿宋" w:hAnsi="仿宋" w:eastAsia="仿宋" w:cs="仿宋"/>
          <w:bCs/>
        </w:rPr>
        <w:t>未按上述要求提供、</w:t>
      </w:r>
      <w:r>
        <w:rPr>
          <w:rFonts w:hint="eastAsia" w:ascii="仿宋" w:hAnsi="仿宋" w:eastAsia="仿宋" w:cs="仿宋"/>
        </w:rPr>
        <w:t>填写</w:t>
      </w:r>
      <w:r>
        <w:rPr>
          <w:rFonts w:hint="eastAsia" w:ascii="仿宋" w:hAnsi="仿宋" w:eastAsia="仿宋" w:cs="仿宋"/>
          <w:bCs/>
        </w:rPr>
        <w:t>的，评审时不予以考虑。</w:t>
      </w:r>
    </w:p>
    <w:p>
      <w:pPr>
        <w:pageBreakBefore/>
        <w:spacing w:line="360" w:lineRule="auto"/>
        <w:jc w:val="center"/>
        <w:outlineLvl w:val="1"/>
        <w:rPr>
          <w:rFonts w:ascii="仿宋" w:hAnsi="仿宋" w:eastAsia="仿宋" w:cs="仿宋"/>
          <w:b/>
          <w:bCs/>
          <w:sz w:val="32"/>
          <w:szCs w:val="15"/>
          <w:lang w:val="zh-CN"/>
        </w:rPr>
      </w:pPr>
      <w:bookmarkStart w:id="367" w:name="_Toc28566"/>
      <w:bookmarkStart w:id="368" w:name="_Toc16852"/>
      <w:r>
        <w:rPr>
          <w:rFonts w:hint="eastAsia" w:ascii="仿宋" w:hAnsi="仿宋" w:eastAsia="仿宋" w:cs="仿宋"/>
          <w:b/>
          <w:bCs/>
          <w:sz w:val="32"/>
          <w:szCs w:val="15"/>
          <w:lang w:val="zh-CN"/>
        </w:rPr>
        <w:t>六、合同主要条款偏离表</w:t>
      </w:r>
      <w:bookmarkEnd w:id="299"/>
      <w:bookmarkEnd w:id="300"/>
      <w:bookmarkEnd w:id="301"/>
      <w:bookmarkEnd w:id="305"/>
      <w:bookmarkEnd w:id="306"/>
      <w:bookmarkEnd w:id="307"/>
      <w:bookmarkEnd w:id="308"/>
      <w:bookmarkEnd w:id="309"/>
      <w:bookmarkEnd w:id="310"/>
      <w:bookmarkEnd w:id="311"/>
      <w:bookmarkEnd w:id="312"/>
      <w:bookmarkEnd w:id="313"/>
      <w:bookmarkEnd w:id="367"/>
      <w:bookmarkEnd w:id="368"/>
    </w:p>
    <w:p>
      <w:pPr>
        <w:spacing w:line="360" w:lineRule="auto"/>
        <w:rPr>
          <w:rFonts w:ascii="仿宋" w:hAnsi="仿宋" w:eastAsia="仿宋" w:cs="仿宋"/>
          <w:bCs/>
        </w:rPr>
      </w:pPr>
      <w:r>
        <w:rPr>
          <w:rFonts w:hint="eastAsia" w:ascii="仿宋" w:hAnsi="仿宋" w:eastAsia="仿宋" w:cs="仿宋"/>
          <w:bCs/>
        </w:rPr>
        <w:t xml:space="preserve">项目编号：                             </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序号</w:t>
            </w:r>
          </w:p>
        </w:tc>
        <w:tc>
          <w:tcPr>
            <w:tcW w:w="1380" w:type="dxa"/>
            <w:vAlign w:val="center"/>
          </w:tcPr>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文件</w:t>
            </w:r>
          </w:p>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条目号</w:t>
            </w:r>
          </w:p>
        </w:tc>
        <w:tc>
          <w:tcPr>
            <w:tcW w:w="2341" w:type="dxa"/>
            <w:vAlign w:val="center"/>
          </w:tcPr>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招标文件</w:t>
            </w:r>
          </w:p>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合同主要条款</w:t>
            </w:r>
          </w:p>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要求</w:t>
            </w:r>
          </w:p>
        </w:tc>
        <w:tc>
          <w:tcPr>
            <w:tcW w:w="2678" w:type="dxa"/>
            <w:vAlign w:val="center"/>
          </w:tcPr>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投标文件</w:t>
            </w:r>
          </w:p>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合同主要条款</w:t>
            </w:r>
          </w:p>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响应</w:t>
            </w:r>
          </w:p>
        </w:tc>
        <w:tc>
          <w:tcPr>
            <w:tcW w:w="840" w:type="dxa"/>
            <w:vAlign w:val="center"/>
          </w:tcPr>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偏离</w:t>
            </w:r>
          </w:p>
        </w:tc>
        <w:tc>
          <w:tcPr>
            <w:tcW w:w="1731" w:type="dxa"/>
            <w:vAlign w:val="center"/>
          </w:tcPr>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偏离</w:t>
            </w:r>
          </w:p>
          <w:p>
            <w:pPr>
              <w:adjustRightInd w:val="0"/>
              <w:snapToGrid w:val="0"/>
              <w:spacing w:line="360" w:lineRule="auto"/>
              <w:ind w:right="23"/>
              <w:jc w:val="center"/>
              <w:rPr>
                <w:rFonts w:ascii="仿宋" w:hAnsi="仿宋" w:eastAsia="仿宋" w:cs="仿宋"/>
                <w:b/>
                <w:bCs/>
              </w:rPr>
            </w:pPr>
            <w:r>
              <w:rPr>
                <w:rFonts w:hint="eastAsia" w:ascii="仿宋" w:hAnsi="仿宋" w:eastAsia="仿宋" w:cs="仿宋"/>
                <w:b/>
                <w:bCs/>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rPr>
            </w:pPr>
          </w:p>
        </w:tc>
        <w:tc>
          <w:tcPr>
            <w:tcW w:w="1380" w:type="dxa"/>
          </w:tcPr>
          <w:p>
            <w:pPr>
              <w:adjustRightInd w:val="0"/>
              <w:snapToGrid w:val="0"/>
              <w:spacing w:line="360" w:lineRule="auto"/>
              <w:ind w:right="24"/>
              <w:rPr>
                <w:rFonts w:ascii="仿宋" w:hAnsi="仿宋" w:eastAsia="仿宋" w:cs="仿宋"/>
                <w:bCs/>
              </w:rPr>
            </w:pPr>
          </w:p>
        </w:tc>
        <w:tc>
          <w:tcPr>
            <w:tcW w:w="2341" w:type="dxa"/>
          </w:tcPr>
          <w:p>
            <w:pPr>
              <w:adjustRightInd w:val="0"/>
              <w:snapToGrid w:val="0"/>
              <w:spacing w:line="360" w:lineRule="auto"/>
              <w:ind w:right="24"/>
              <w:rPr>
                <w:rFonts w:ascii="仿宋" w:hAnsi="仿宋" w:eastAsia="仿宋" w:cs="仿宋"/>
                <w:bCs/>
              </w:rPr>
            </w:pPr>
          </w:p>
        </w:tc>
        <w:tc>
          <w:tcPr>
            <w:tcW w:w="2678" w:type="dxa"/>
          </w:tcPr>
          <w:p>
            <w:pPr>
              <w:adjustRightInd w:val="0"/>
              <w:snapToGrid w:val="0"/>
              <w:spacing w:line="360" w:lineRule="auto"/>
              <w:ind w:right="24"/>
              <w:rPr>
                <w:rFonts w:ascii="仿宋" w:hAnsi="仿宋" w:eastAsia="仿宋" w:cs="仿宋"/>
                <w:bCs/>
              </w:rPr>
            </w:pPr>
          </w:p>
        </w:tc>
        <w:tc>
          <w:tcPr>
            <w:tcW w:w="840" w:type="dxa"/>
          </w:tcPr>
          <w:p>
            <w:pPr>
              <w:adjustRightInd w:val="0"/>
              <w:snapToGrid w:val="0"/>
              <w:spacing w:line="360" w:lineRule="auto"/>
              <w:ind w:right="24"/>
              <w:rPr>
                <w:rFonts w:ascii="仿宋" w:hAnsi="仿宋" w:eastAsia="仿宋" w:cs="仿宋"/>
                <w:bCs/>
              </w:rPr>
            </w:pPr>
          </w:p>
        </w:tc>
        <w:tc>
          <w:tcPr>
            <w:tcW w:w="1731" w:type="dxa"/>
          </w:tcPr>
          <w:p>
            <w:pPr>
              <w:adjustRightInd w:val="0"/>
              <w:snapToGrid w:val="0"/>
              <w:spacing w:line="360" w:lineRule="auto"/>
              <w:ind w:right="24"/>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rPr>
            </w:pPr>
          </w:p>
        </w:tc>
        <w:tc>
          <w:tcPr>
            <w:tcW w:w="1380" w:type="dxa"/>
          </w:tcPr>
          <w:p>
            <w:pPr>
              <w:adjustRightInd w:val="0"/>
              <w:snapToGrid w:val="0"/>
              <w:spacing w:line="360" w:lineRule="auto"/>
              <w:ind w:right="24"/>
              <w:rPr>
                <w:rFonts w:ascii="仿宋" w:hAnsi="仿宋" w:eastAsia="仿宋" w:cs="仿宋"/>
                <w:bCs/>
              </w:rPr>
            </w:pPr>
          </w:p>
        </w:tc>
        <w:tc>
          <w:tcPr>
            <w:tcW w:w="2341" w:type="dxa"/>
          </w:tcPr>
          <w:p>
            <w:pPr>
              <w:adjustRightInd w:val="0"/>
              <w:snapToGrid w:val="0"/>
              <w:spacing w:line="360" w:lineRule="auto"/>
              <w:ind w:right="24"/>
              <w:rPr>
                <w:rFonts w:ascii="仿宋" w:hAnsi="仿宋" w:eastAsia="仿宋" w:cs="仿宋"/>
                <w:bCs/>
              </w:rPr>
            </w:pPr>
          </w:p>
        </w:tc>
        <w:tc>
          <w:tcPr>
            <w:tcW w:w="2678" w:type="dxa"/>
          </w:tcPr>
          <w:p>
            <w:pPr>
              <w:adjustRightInd w:val="0"/>
              <w:snapToGrid w:val="0"/>
              <w:spacing w:line="360" w:lineRule="auto"/>
              <w:ind w:right="24"/>
              <w:rPr>
                <w:rFonts w:ascii="仿宋" w:hAnsi="仿宋" w:eastAsia="仿宋" w:cs="仿宋"/>
                <w:bCs/>
              </w:rPr>
            </w:pPr>
          </w:p>
        </w:tc>
        <w:tc>
          <w:tcPr>
            <w:tcW w:w="840" w:type="dxa"/>
          </w:tcPr>
          <w:p>
            <w:pPr>
              <w:adjustRightInd w:val="0"/>
              <w:snapToGrid w:val="0"/>
              <w:spacing w:line="360" w:lineRule="auto"/>
              <w:ind w:right="24"/>
              <w:rPr>
                <w:rFonts w:ascii="仿宋" w:hAnsi="仿宋" w:eastAsia="仿宋" w:cs="仿宋"/>
                <w:bCs/>
              </w:rPr>
            </w:pPr>
          </w:p>
        </w:tc>
        <w:tc>
          <w:tcPr>
            <w:tcW w:w="1731" w:type="dxa"/>
          </w:tcPr>
          <w:p>
            <w:pPr>
              <w:adjustRightInd w:val="0"/>
              <w:snapToGrid w:val="0"/>
              <w:spacing w:line="360" w:lineRule="auto"/>
              <w:ind w:right="24"/>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rPr>
            </w:pPr>
          </w:p>
        </w:tc>
        <w:tc>
          <w:tcPr>
            <w:tcW w:w="1380" w:type="dxa"/>
          </w:tcPr>
          <w:p>
            <w:pPr>
              <w:adjustRightInd w:val="0"/>
              <w:snapToGrid w:val="0"/>
              <w:spacing w:line="360" w:lineRule="auto"/>
              <w:ind w:right="24"/>
              <w:rPr>
                <w:rFonts w:ascii="仿宋" w:hAnsi="仿宋" w:eastAsia="仿宋" w:cs="仿宋"/>
                <w:bCs/>
              </w:rPr>
            </w:pPr>
          </w:p>
        </w:tc>
        <w:tc>
          <w:tcPr>
            <w:tcW w:w="2341" w:type="dxa"/>
          </w:tcPr>
          <w:p>
            <w:pPr>
              <w:adjustRightInd w:val="0"/>
              <w:snapToGrid w:val="0"/>
              <w:spacing w:line="360" w:lineRule="auto"/>
              <w:ind w:right="24"/>
              <w:rPr>
                <w:rFonts w:ascii="仿宋" w:hAnsi="仿宋" w:eastAsia="仿宋" w:cs="仿宋"/>
                <w:bCs/>
              </w:rPr>
            </w:pPr>
          </w:p>
        </w:tc>
        <w:tc>
          <w:tcPr>
            <w:tcW w:w="2678" w:type="dxa"/>
          </w:tcPr>
          <w:p>
            <w:pPr>
              <w:adjustRightInd w:val="0"/>
              <w:snapToGrid w:val="0"/>
              <w:spacing w:line="360" w:lineRule="auto"/>
              <w:ind w:right="24"/>
              <w:rPr>
                <w:rFonts w:ascii="仿宋" w:hAnsi="仿宋" w:eastAsia="仿宋" w:cs="仿宋"/>
                <w:bCs/>
              </w:rPr>
            </w:pPr>
          </w:p>
        </w:tc>
        <w:tc>
          <w:tcPr>
            <w:tcW w:w="840" w:type="dxa"/>
          </w:tcPr>
          <w:p>
            <w:pPr>
              <w:adjustRightInd w:val="0"/>
              <w:snapToGrid w:val="0"/>
              <w:spacing w:line="360" w:lineRule="auto"/>
              <w:ind w:right="24"/>
              <w:rPr>
                <w:rFonts w:ascii="仿宋" w:hAnsi="仿宋" w:eastAsia="仿宋" w:cs="仿宋"/>
                <w:bCs/>
              </w:rPr>
            </w:pPr>
          </w:p>
        </w:tc>
        <w:tc>
          <w:tcPr>
            <w:tcW w:w="1731" w:type="dxa"/>
          </w:tcPr>
          <w:p>
            <w:pPr>
              <w:adjustRightInd w:val="0"/>
              <w:snapToGrid w:val="0"/>
              <w:spacing w:line="360" w:lineRule="auto"/>
              <w:ind w:right="24"/>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rPr>
            </w:pPr>
          </w:p>
        </w:tc>
        <w:tc>
          <w:tcPr>
            <w:tcW w:w="1380" w:type="dxa"/>
          </w:tcPr>
          <w:p>
            <w:pPr>
              <w:adjustRightInd w:val="0"/>
              <w:snapToGrid w:val="0"/>
              <w:spacing w:line="360" w:lineRule="auto"/>
              <w:ind w:right="24"/>
              <w:rPr>
                <w:rFonts w:ascii="仿宋" w:hAnsi="仿宋" w:eastAsia="仿宋" w:cs="仿宋"/>
                <w:bCs/>
              </w:rPr>
            </w:pPr>
          </w:p>
        </w:tc>
        <w:tc>
          <w:tcPr>
            <w:tcW w:w="2341" w:type="dxa"/>
          </w:tcPr>
          <w:p>
            <w:pPr>
              <w:adjustRightInd w:val="0"/>
              <w:snapToGrid w:val="0"/>
              <w:spacing w:line="360" w:lineRule="auto"/>
              <w:ind w:right="24"/>
              <w:rPr>
                <w:rFonts w:ascii="仿宋" w:hAnsi="仿宋" w:eastAsia="仿宋" w:cs="仿宋"/>
                <w:bCs/>
              </w:rPr>
            </w:pPr>
          </w:p>
        </w:tc>
        <w:tc>
          <w:tcPr>
            <w:tcW w:w="2678" w:type="dxa"/>
          </w:tcPr>
          <w:p>
            <w:pPr>
              <w:adjustRightInd w:val="0"/>
              <w:snapToGrid w:val="0"/>
              <w:spacing w:line="360" w:lineRule="auto"/>
              <w:ind w:right="24"/>
              <w:rPr>
                <w:rFonts w:ascii="仿宋" w:hAnsi="仿宋" w:eastAsia="仿宋" w:cs="仿宋"/>
                <w:bCs/>
              </w:rPr>
            </w:pPr>
          </w:p>
        </w:tc>
        <w:tc>
          <w:tcPr>
            <w:tcW w:w="840" w:type="dxa"/>
          </w:tcPr>
          <w:p>
            <w:pPr>
              <w:adjustRightInd w:val="0"/>
              <w:snapToGrid w:val="0"/>
              <w:spacing w:line="360" w:lineRule="auto"/>
              <w:ind w:right="24"/>
              <w:rPr>
                <w:rFonts w:ascii="仿宋" w:hAnsi="仿宋" w:eastAsia="仿宋" w:cs="仿宋"/>
                <w:bCs/>
              </w:rPr>
            </w:pPr>
          </w:p>
        </w:tc>
        <w:tc>
          <w:tcPr>
            <w:tcW w:w="1731" w:type="dxa"/>
          </w:tcPr>
          <w:p>
            <w:pPr>
              <w:adjustRightInd w:val="0"/>
              <w:snapToGrid w:val="0"/>
              <w:spacing w:line="360" w:lineRule="auto"/>
              <w:ind w:right="24"/>
              <w:rPr>
                <w:rFonts w:ascii="仿宋" w:hAnsi="仿宋" w:eastAsia="仿宋" w:cs="仿宋"/>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adjustRightInd w:val="0"/>
              <w:snapToGrid w:val="0"/>
              <w:spacing w:line="360" w:lineRule="auto"/>
              <w:ind w:right="24"/>
              <w:rPr>
                <w:rFonts w:ascii="仿宋" w:hAnsi="仿宋" w:eastAsia="仿宋" w:cs="仿宋"/>
                <w:bCs/>
              </w:rPr>
            </w:pPr>
          </w:p>
        </w:tc>
        <w:tc>
          <w:tcPr>
            <w:tcW w:w="1380" w:type="dxa"/>
          </w:tcPr>
          <w:p>
            <w:pPr>
              <w:adjustRightInd w:val="0"/>
              <w:snapToGrid w:val="0"/>
              <w:spacing w:line="360" w:lineRule="auto"/>
              <w:ind w:right="24"/>
              <w:rPr>
                <w:rFonts w:ascii="仿宋" w:hAnsi="仿宋" w:eastAsia="仿宋" w:cs="仿宋"/>
                <w:bCs/>
              </w:rPr>
            </w:pPr>
          </w:p>
        </w:tc>
        <w:tc>
          <w:tcPr>
            <w:tcW w:w="2341" w:type="dxa"/>
          </w:tcPr>
          <w:p>
            <w:pPr>
              <w:adjustRightInd w:val="0"/>
              <w:snapToGrid w:val="0"/>
              <w:spacing w:line="360" w:lineRule="auto"/>
              <w:ind w:right="24"/>
              <w:rPr>
                <w:rFonts w:ascii="仿宋" w:hAnsi="仿宋" w:eastAsia="仿宋" w:cs="仿宋"/>
                <w:bCs/>
              </w:rPr>
            </w:pPr>
          </w:p>
        </w:tc>
        <w:tc>
          <w:tcPr>
            <w:tcW w:w="2678" w:type="dxa"/>
          </w:tcPr>
          <w:p>
            <w:pPr>
              <w:adjustRightInd w:val="0"/>
              <w:snapToGrid w:val="0"/>
              <w:spacing w:line="360" w:lineRule="auto"/>
              <w:ind w:right="24"/>
              <w:rPr>
                <w:rFonts w:ascii="仿宋" w:hAnsi="仿宋" w:eastAsia="仿宋" w:cs="仿宋"/>
                <w:bCs/>
              </w:rPr>
            </w:pPr>
          </w:p>
        </w:tc>
        <w:tc>
          <w:tcPr>
            <w:tcW w:w="840" w:type="dxa"/>
          </w:tcPr>
          <w:p>
            <w:pPr>
              <w:adjustRightInd w:val="0"/>
              <w:snapToGrid w:val="0"/>
              <w:spacing w:line="360" w:lineRule="auto"/>
              <w:ind w:right="24"/>
              <w:rPr>
                <w:rFonts w:ascii="仿宋" w:hAnsi="仿宋" w:eastAsia="仿宋" w:cs="仿宋"/>
                <w:bCs/>
              </w:rPr>
            </w:pPr>
          </w:p>
        </w:tc>
        <w:tc>
          <w:tcPr>
            <w:tcW w:w="1731" w:type="dxa"/>
          </w:tcPr>
          <w:p>
            <w:pPr>
              <w:adjustRightInd w:val="0"/>
              <w:snapToGrid w:val="0"/>
              <w:spacing w:line="360" w:lineRule="auto"/>
              <w:ind w:right="24"/>
              <w:rPr>
                <w:rFonts w:ascii="仿宋" w:hAnsi="仿宋" w:eastAsia="仿宋" w:cs="仿宋"/>
                <w:bCs/>
              </w:rPr>
            </w:pPr>
          </w:p>
        </w:tc>
      </w:tr>
    </w:tbl>
    <w:p>
      <w:pPr>
        <w:spacing w:line="360" w:lineRule="auto"/>
        <w:ind w:firstLine="480" w:firstLineChars="200"/>
        <w:rPr>
          <w:rFonts w:ascii="仿宋" w:hAnsi="仿宋" w:eastAsia="仿宋" w:cs="仿宋"/>
        </w:rPr>
      </w:pPr>
      <w:r>
        <w:rPr>
          <w:rFonts w:hint="eastAsia" w:ascii="仿宋" w:hAnsi="仿宋" w:eastAsia="仿宋" w:cs="仿宋"/>
        </w:rPr>
        <w:t>说明：</w:t>
      </w:r>
    </w:p>
    <w:p>
      <w:pPr>
        <w:numPr>
          <w:ilvl w:val="0"/>
          <w:numId w:val="5"/>
        </w:numPr>
        <w:spacing w:line="360" w:lineRule="auto"/>
        <w:ind w:firstLine="480" w:firstLineChars="200"/>
        <w:rPr>
          <w:rFonts w:ascii="仿宋" w:hAnsi="仿宋" w:eastAsia="仿宋" w:cs="仿宋"/>
        </w:rPr>
      </w:pPr>
      <w:r>
        <w:rPr>
          <w:rFonts w:hint="eastAsia" w:ascii="仿宋" w:hAnsi="仿宋" w:eastAsia="仿宋" w:cs="仿宋"/>
        </w:rPr>
        <w:t>本表只填写投标文件中与招标文件有偏离（包括负偏离和正偏离）的内容，在投标文件中须一一列出，无偏离时须提供空白表。</w:t>
      </w:r>
    </w:p>
    <w:p>
      <w:pPr>
        <w:numPr>
          <w:ilvl w:val="0"/>
          <w:numId w:val="5"/>
        </w:numPr>
        <w:spacing w:line="360" w:lineRule="auto"/>
        <w:ind w:firstLine="480" w:firstLineChars="200"/>
        <w:rPr>
          <w:rFonts w:ascii="仿宋" w:hAnsi="仿宋" w:eastAsia="仿宋" w:cs="仿宋"/>
        </w:rPr>
      </w:pPr>
      <w:r>
        <w:rPr>
          <w:rFonts w:hint="eastAsia" w:ascii="仿宋" w:hAnsi="仿宋" w:eastAsia="仿宋" w:cs="仿宋"/>
        </w:rPr>
        <w:t>投标人必须据实填写，不得虚假响应，否则将取消其投标或中标资格，并按有关规定进处罚。</w:t>
      </w:r>
    </w:p>
    <w:p>
      <w:pPr>
        <w:spacing w:line="360" w:lineRule="auto"/>
        <w:ind w:firstLine="480" w:firstLineChars="200"/>
        <w:rPr>
          <w:rFonts w:ascii="仿宋" w:hAnsi="仿宋" w:eastAsia="仿宋" w:cs="仿宋"/>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autoSpaceDE w:val="0"/>
        <w:autoSpaceDN w:val="0"/>
        <w:adjustRightInd w:val="0"/>
        <w:spacing w:line="360" w:lineRule="auto"/>
        <w:ind w:firstLine="4080" w:firstLineChars="17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bookmarkStart w:id="369" w:name="_Toc475451803"/>
      <w:bookmarkStart w:id="370" w:name="_Toc473056006"/>
      <w:bookmarkStart w:id="371" w:name="_Toc475451556"/>
    </w:p>
    <w:p>
      <w:pPr>
        <w:pStyle w:val="4"/>
        <w:pageBreakBefore/>
        <w:adjustRightInd w:val="0"/>
        <w:spacing w:line="416" w:lineRule="atLeast"/>
        <w:ind w:firstLine="480"/>
        <w:textAlignment w:val="baseline"/>
        <w:rPr>
          <w:rFonts w:ascii="仿宋" w:hAnsi="仿宋" w:eastAsia="仿宋" w:cs="仿宋"/>
          <w:sz w:val="24"/>
          <w:szCs w:val="24"/>
          <w:lang w:val="zh-CN"/>
        </w:rPr>
        <w:sectPr>
          <w:footerReference r:id="rId13" w:type="default"/>
          <w:headerReference r:id="rId12" w:type="even"/>
          <w:pgSz w:w="11905" w:h="16838"/>
          <w:pgMar w:top="1417" w:right="1701" w:bottom="1417" w:left="1701" w:header="850" w:footer="992" w:gutter="0"/>
          <w:pgNumType w:fmt="decimal"/>
          <w:cols w:space="0" w:num="1"/>
          <w:rtlGutter w:val="0"/>
          <w:docGrid w:linePitch="312" w:charSpace="0"/>
        </w:sectPr>
      </w:pPr>
      <w:bookmarkStart w:id="372" w:name="_Toc11930"/>
    </w:p>
    <w:bookmarkEnd w:id="369"/>
    <w:bookmarkEnd w:id="370"/>
    <w:bookmarkEnd w:id="371"/>
    <w:bookmarkEnd w:id="372"/>
    <w:p>
      <w:pPr>
        <w:pageBreakBefore/>
        <w:adjustRightInd w:val="0"/>
        <w:snapToGrid w:val="0"/>
        <w:spacing w:line="360" w:lineRule="auto"/>
        <w:jc w:val="center"/>
        <w:outlineLvl w:val="1"/>
        <w:rPr>
          <w:rStyle w:val="48"/>
          <w:rFonts w:ascii="仿宋" w:hAnsi="仿宋" w:eastAsia="仿宋" w:cs="仿宋"/>
          <w:sz w:val="32"/>
          <w:szCs w:val="21"/>
        </w:rPr>
      </w:pPr>
      <w:bookmarkStart w:id="373" w:name="_Toc13042"/>
      <w:bookmarkStart w:id="374" w:name="_Toc8297"/>
      <w:bookmarkStart w:id="375" w:name="_Toc9217"/>
      <w:bookmarkStart w:id="376" w:name="_Toc26791"/>
      <w:bookmarkStart w:id="377" w:name="_Toc14308"/>
      <w:bookmarkStart w:id="378" w:name="_Toc17011"/>
      <w:bookmarkStart w:id="379" w:name="_Toc26204"/>
      <w:bookmarkStart w:id="380" w:name="_Toc18224"/>
      <w:bookmarkStart w:id="381" w:name="_Toc370"/>
      <w:bookmarkStart w:id="382" w:name="_Toc518"/>
      <w:bookmarkStart w:id="383" w:name="_Toc26734"/>
      <w:bookmarkStart w:id="384" w:name="_Toc4764"/>
      <w:bookmarkStart w:id="385" w:name="_Toc31471"/>
      <w:bookmarkStart w:id="386" w:name="_Toc31326"/>
      <w:bookmarkStart w:id="387" w:name="_Toc13495"/>
      <w:bookmarkStart w:id="388" w:name="_Toc3451"/>
      <w:bookmarkStart w:id="389" w:name="_Toc4501"/>
      <w:bookmarkStart w:id="390" w:name="_Toc3056"/>
      <w:bookmarkStart w:id="391" w:name="_Toc300"/>
      <w:bookmarkStart w:id="392" w:name="_Toc22966"/>
      <w:bookmarkStart w:id="393" w:name="_Toc21194"/>
      <w:bookmarkStart w:id="394" w:name="_Toc8261"/>
      <w:bookmarkStart w:id="395" w:name="_Toc4404"/>
      <w:bookmarkStart w:id="396" w:name="_Toc31212"/>
      <w:r>
        <w:rPr>
          <w:rStyle w:val="48"/>
          <w:rFonts w:hint="eastAsia" w:ascii="仿宋" w:hAnsi="仿宋" w:eastAsia="仿宋" w:cs="仿宋"/>
          <w:sz w:val="32"/>
          <w:szCs w:val="21"/>
          <w:lang w:val="en-US" w:eastAsia="zh-CN"/>
        </w:rPr>
        <w:t>七</w:t>
      </w:r>
      <w:r>
        <w:rPr>
          <w:rStyle w:val="48"/>
          <w:rFonts w:hint="eastAsia" w:ascii="仿宋" w:hAnsi="仿宋" w:eastAsia="仿宋" w:cs="仿宋"/>
          <w:sz w:val="32"/>
          <w:szCs w:val="21"/>
          <w:lang w:val="zh-CN"/>
        </w:rPr>
        <w:t>、</w:t>
      </w:r>
      <w:bookmarkEnd w:id="373"/>
      <w:bookmarkStart w:id="397" w:name="_Toc11833"/>
      <w:bookmarkStart w:id="398" w:name="_Toc7263"/>
      <w:bookmarkStart w:id="399" w:name="_Toc13348"/>
      <w:bookmarkStart w:id="400" w:name="_Toc9136"/>
      <w:bookmarkStart w:id="401" w:name="_Toc24533"/>
      <w:r>
        <w:rPr>
          <w:rStyle w:val="48"/>
          <w:rFonts w:hint="eastAsia" w:ascii="仿宋" w:hAnsi="仿宋" w:eastAsia="仿宋" w:cs="仿宋"/>
          <w:sz w:val="32"/>
          <w:szCs w:val="21"/>
        </w:rPr>
        <w:t>拟投入本项目的主要负责人简历表</w:t>
      </w:r>
      <w:bookmarkEnd w:id="374"/>
      <w:bookmarkEnd w:id="375"/>
      <w:bookmarkEnd w:id="376"/>
      <w:bookmarkEnd w:id="377"/>
      <w:bookmarkEnd w:id="378"/>
      <w:bookmarkEnd w:id="379"/>
      <w:bookmarkEnd w:id="397"/>
      <w:bookmarkEnd w:id="398"/>
      <w:bookmarkEnd w:id="399"/>
      <w:bookmarkEnd w:id="400"/>
      <w:bookmarkEnd w:id="401"/>
    </w:p>
    <w:tbl>
      <w:tblPr>
        <w:tblStyle w:val="34"/>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vAlign w:val="center"/>
          </w:tcPr>
          <w:p>
            <w:pPr>
              <w:jc w:val="center"/>
              <w:rPr>
                <w:rFonts w:ascii="仿宋" w:hAnsi="仿宋" w:eastAsia="仿宋" w:cs="仿宋"/>
                <w:bCs/>
              </w:rPr>
            </w:pPr>
            <w:r>
              <w:rPr>
                <w:rFonts w:hint="eastAsia" w:ascii="仿宋" w:hAnsi="仿宋" w:eastAsia="仿宋" w:cs="仿宋"/>
                <w:bCs/>
              </w:rPr>
              <w:t>姓  名</w:t>
            </w:r>
          </w:p>
        </w:tc>
        <w:tc>
          <w:tcPr>
            <w:tcW w:w="1682" w:type="dxa"/>
            <w:vAlign w:val="center"/>
          </w:tcPr>
          <w:p>
            <w:pPr>
              <w:jc w:val="center"/>
              <w:rPr>
                <w:rFonts w:ascii="仿宋" w:hAnsi="仿宋" w:eastAsia="仿宋" w:cs="仿宋"/>
                <w:bCs/>
              </w:rPr>
            </w:pPr>
          </w:p>
        </w:tc>
        <w:tc>
          <w:tcPr>
            <w:tcW w:w="1050" w:type="dxa"/>
            <w:vAlign w:val="center"/>
          </w:tcPr>
          <w:p>
            <w:pPr>
              <w:jc w:val="center"/>
              <w:rPr>
                <w:rFonts w:ascii="仿宋" w:hAnsi="仿宋" w:eastAsia="仿宋" w:cs="仿宋"/>
                <w:bCs/>
              </w:rPr>
            </w:pPr>
            <w:r>
              <w:rPr>
                <w:rFonts w:hint="eastAsia" w:ascii="仿宋" w:hAnsi="仿宋" w:eastAsia="仿宋" w:cs="仿宋"/>
                <w:bCs/>
              </w:rPr>
              <w:t>性 别</w:t>
            </w:r>
          </w:p>
        </w:tc>
        <w:tc>
          <w:tcPr>
            <w:tcW w:w="945" w:type="dxa"/>
            <w:vAlign w:val="center"/>
          </w:tcPr>
          <w:p>
            <w:pPr>
              <w:rPr>
                <w:rFonts w:ascii="仿宋" w:hAnsi="仿宋" w:eastAsia="仿宋" w:cs="仿宋"/>
                <w:bCs/>
              </w:rPr>
            </w:pPr>
          </w:p>
        </w:tc>
        <w:tc>
          <w:tcPr>
            <w:tcW w:w="945" w:type="dxa"/>
            <w:vAlign w:val="center"/>
          </w:tcPr>
          <w:p>
            <w:pPr>
              <w:jc w:val="center"/>
              <w:rPr>
                <w:rFonts w:ascii="仿宋" w:hAnsi="仿宋" w:eastAsia="仿宋" w:cs="仿宋"/>
                <w:bCs/>
              </w:rPr>
            </w:pPr>
            <w:r>
              <w:rPr>
                <w:rFonts w:hint="eastAsia" w:ascii="仿宋" w:hAnsi="仿宋" w:eastAsia="仿宋" w:cs="仿宋"/>
                <w:bCs/>
              </w:rPr>
              <w:t>出生 日期</w:t>
            </w:r>
          </w:p>
        </w:tc>
        <w:tc>
          <w:tcPr>
            <w:tcW w:w="2727" w:type="dxa"/>
            <w:vAlign w:val="center"/>
          </w:tcPr>
          <w:p>
            <w:pPr>
              <w:ind w:firstLine="360" w:firstLineChars="150"/>
              <w:rPr>
                <w:rFonts w:ascii="仿宋" w:hAnsi="仿宋" w:eastAsia="仿宋" w:cs="仿宋"/>
                <w:bCs/>
              </w:rPr>
            </w:pPr>
            <w:r>
              <w:rPr>
                <w:rFonts w:hint="eastAsia" w:ascii="仿宋" w:hAnsi="仿宋" w:eastAsia="仿宋" w:cs="仿宋"/>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vAlign w:val="center"/>
          </w:tcPr>
          <w:p>
            <w:pPr>
              <w:jc w:val="center"/>
              <w:rPr>
                <w:rFonts w:ascii="仿宋" w:hAnsi="仿宋" w:eastAsia="仿宋" w:cs="仿宋"/>
                <w:bCs/>
              </w:rPr>
            </w:pPr>
            <w:r>
              <w:rPr>
                <w:rFonts w:hint="eastAsia" w:ascii="仿宋" w:hAnsi="仿宋" w:eastAsia="仿宋" w:cs="仿宋"/>
                <w:bCs/>
              </w:rPr>
              <w:t>毕业院校及专业</w:t>
            </w:r>
          </w:p>
        </w:tc>
        <w:tc>
          <w:tcPr>
            <w:tcW w:w="3677" w:type="dxa"/>
            <w:gridSpan w:val="3"/>
            <w:vAlign w:val="center"/>
          </w:tcPr>
          <w:p>
            <w:pPr>
              <w:rPr>
                <w:rFonts w:ascii="仿宋" w:hAnsi="仿宋" w:eastAsia="仿宋" w:cs="仿宋"/>
                <w:bCs/>
              </w:rPr>
            </w:pPr>
          </w:p>
        </w:tc>
        <w:tc>
          <w:tcPr>
            <w:tcW w:w="945" w:type="dxa"/>
            <w:vAlign w:val="center"/>
          </w:tcPr>
          <w:p>
            <w:pPr>
              <w:ind w:left="-18"/>
              <w:jc w:val="center"/>
              <w:rPr>
                <w:rFonts w:ascii="仿宋" w:hAnsi="仿宋" w:eastAsia="仿宋" w:cs="仿宋"/>
                <w:bCs/>
              </w:rPr>
            </w:pPr>
            <w:r>
              <w:rPr>
                <w:rFonts w:hint="eastAsia" w:ascii="仿宋" w:hAnsi="仿宋" w:eastAsia="仿宋" w:cs="仿宋"/>
                <w:bCs/>
              </w:rPr>
              <w:t>毕业 时间</w:t>
            </w:r>
          </w:p>
        </w:tc>
        <w:tc>
          <w:tcPr>
            <w:tcW w:w="2727" w:type="dxa"/>
            <w:vAlign w:val="center"/>
          </w:tcPr>
          <w:p>
            <w:pPr>
              <w:ind w:left="45"/>
              <w:rPr>
                <w:rFonts w:ascii="仿宋" w:hAnsi="仿宋" w:eastAsia="仿宋" w:cs="仿宋"/>
                <w:bCs/>
              </w:rPr>
            </w:pPr>
            <w:r>
              <w:rPr>
                <w:rFonts w:hint="eastAsia" w:ascii="仿宋" w:hAnsi="仿宋" w:eastAsia="仿宋" w:cs="仿宋"/>
                <w:bC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vAlign w:val="center"/>
          </w:tcPr>
          <w:p>
            <w:pPr>
              <w:jc w:val="center"/>
              <w:rPr>
                <w:rFonts w:ascii="仿宋" w:hAnsi="仿宋" w:eastAsia="仿宋" w:cs="仿宋"/>
                <w:bCs/>
              </w:rPr>
            </w:pPr>
            <w:r>
              <w:rPr>
                <w:rFonts w:hint="eastAsia" w:ascii="仿宋" w:hAnsi="仿宋" w:eastAsia="仿宋" w:cs="仿宋"/>
                <w:bCs/>
              </w:rPr>
              <w:t>工作年限</w:t>
            </w:r>
          </w:p>
        </w:tc>
        <w:tc>
          <w:tcPr>
            <w:tcW w:w="7349" w:type="dxa"/>
            <w:gridSpan w:val="5"/>
            <w:vAlign w:val="center"/>
          </w:tcPr>
          <w:p>
            <w:pP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vAlign w:val="center"/>
          </w:tcPr>
          <w:p>
            <w:pPr>
              <w:jc w:val="center"/>
              <w:rPr>
                <w:rFonts w:ascii="仿宋" w:hAnsi="仿宋" w:eastAsia="仿宋" w:cs="仿宋"/>
                <w:bCs/>
              </w:rPr>
            </w:pPr>
            <w:r>
              <w:rPr>
                <w:rFonts w:hint="eastAsia" w:ascii="仿宋" w:hAnsi="仿宋" w:eastAsia="仿宋" w:cs="仿宋"/>
                <w:bCs/>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vAlign w:val="center"/>
          </w:tcPr>
          <w:p>
            <w:pPr>
              <w:jc w:val="center"/>
              <w:rPr>
                <w:rFonts w:ascii="仿宋" w:hAnsi="仿宋" w:eastAsia="仿宋" w:cs="仿宋"/>
                <w:bCs/>
              </w:rPr>
            </w:pPr>
            <w:r>
              <w:rPr>
                <w:rFonts w:hint="eastAsia" w:ascii="仿宋" w:hAnsi="仿宋" w:eastAsia="仿宋" w:cs="仿宋"/>
                <w:bCs/>
              </w:rPr>
              <w:t>时   间</w:t>
            </w:r>
          </w:p>
        </w:tc>
        <w:tc>
          <w:tcPr>
            <w:tcW w:w="4622" w:type="dxa"/>
            <w:gridSpan w:val="4"/>
            <w:vAlign w:val="center"/>
          </w:tcPr>
          <w:p>
            <w:pPr>
              <w:jc w:val="center"/>
              <w:rPr>
                <w:rFonts w:ascii="仿宋" w:hAnsi="仿宋" w:eastAsia="仿宋" w:cs="仿宋"/>
                <w:bCs/>
              </w:rPr>
            </w:pPr>
            <w:r>
              <w:rPr>
                <w:rFonts w:hint="eastAsia" w:ascii="仿宋" w:hAnsi="仿宋" w:eastAsia="仿宋" w:cs="仿宋"/>
                <w:bCs/>
              </w:rPr>
              <w:t>参加过的项目名称及规模</w:t>
            </w:r>
          </w:p>
        </w:tc>
        <w:tc>
          <w:tcPr>
            <w:tcW w:w="2727" w:type="dxa"/>
            <w:vAlign w:val="center"/>
          </w:tcPr>
          <w:p>
            <w:pPr>
              <w:jc w:val="center"/>
              <w:rPr>
                <w:rFonts w:ascii="仿宋" w:hAnsi="仿宋" w:eastAsia="仿宋" w:cs="仿宋"/>
                <w:bCs/>
              </w:rPr>
            </w:pPr>
            <w:r>
              <w:rPr>
                <w:rFonts w:hint="eastAsia" w:ascii="仿宋" w:hAnsi="仿宋" w:eastAsia="仿宋" w:cs="仿宋"/>
                <w:bCs/>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tcPr>
          <w:p>
            <w:pPr>
              <w:rPr>
                <w:rFonts w:ascii="仿宋" w:hAnsi="仿宋" w:eastAsia="仿宋" w:cs="仿宋"/>
                <w:bCs/>
              </w:rPr>
            </w:pPr>
          </w:p>
        </w:tc>
        <w:tc>
          <w:tcPr>
            <w:tcW w:w="4622" w:type="dxa"/>
            <w:gridSpan w:val="4"/>
          </w:tcPr>
          <w:p>
            <w:pPr>
              <w:rPr>
                <w:rFonts w:ascii="仿宋" w:hAnsi="仿宋" w:eastAsia="仿宋" w:cs="仿宋"/>
                <w:bCs/>
              </w:rPr>
            </w:pPr>
            <w:r>
              <w:rPr>
                <w:rFonts w:hint="eastAsia" w:ascii="仿宋" w:hAnsi="仿宋" w:eastAsia="仿宋" w:cs="仿宋"/>
                <w:bCs/>
              </w:rPr>
              <w:t>（列举两项以上同类项目业绩）</w:t>
            </w:r>
          </w:p>
          <w:p>
            <w:pPr>
              <w:rPr>
                <w:rFonts w:ascii="仿宋" w:hAnsi="仿宋" w:eastAsia="仿宋" w:cs="仿宋"/>
                <w:bCs/>
              </w:rPr>
            </w:pPr>
          </w:p>
        </w:tc>
        <w:tc>
          <w:tcPr>
            <w:tcW w:w="2727" w:type="dxa"/>
          </w:tcPr>
          <w:p>
            <w:pPr>
              <w:rPr>
                <w:rFonts w:ascii="仿宋" w:hAnsi="仿宋" w:eastAsia="仿宋" w:cs="仿宋"/>
                <w:bCs/>
              </w:rPr>
            </w:pPr>
          </w:p>
        </w:tc>
      </w:tr>
    </w:tbl>
    <w:p>
      <w:pPr>
        <w:adjustRightInd w:val="0"/>
        <w:snapToGrid w:val="0"/>
        <w:spacing w:line="360" w:lineRule="auto"/>
        <w:ind w:firstLine="480" w:firstLineChars="200"/>
        <w:rPr>
          <w:rFonts w:ascii="仿宋" w:hAnsi="仿宋" w:eastAsia="仿宋" w:cs="仿宋"/>
          <w:bCs/>
          <w:color w:val="000000"/>
        </w:rPr>
      </w:pPr>
      <w:r>
        <w:rPr>
          <w:rFonts w:hint="eastAsia" w:ascii="仿宋" w:hAnsi="仿宋" w:eastAsia="仿宋" w:cs="仿宋"/>
          <w:bCs/>
          <w:color w:val="000000"/>
        </w:rPr>
        <w:t>注：投标人需随此表在投标文件中附上相关人员学历证明及证书并加盖公章。</w:t>
      </w:r>
    </w:p>
    <w:p>
      <w:pPr>
        <w:adjustRightInd w:val="0"/>
        <w:snapToGrid w:val="0"/>
        <w:spacing w:line="360" w:lineRule="auto"/>
        <w:ind w:firstLine="480" w:firstLineChars="200"/>
        <w:rPr>
          <w:rFonts w:ascii="仿宋" w:hAnsi="仿宋" w:eastAsia="仿宋" w:cs="仿宋"/>
          <w:bCs/>
          <w:color w:val="000000"/>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rPr>
          <w:rFonts w:ascii="仿宋" w:hAnsi="仿宋" w:eastAsia="仿宋" w:cs="仿宋"/>
          <w:u w:val="single"/>
        </w:rPr>
      </w:pPr>
      <w:r>
        <w:rPr>
          <w:rFonts w:hint="eastAsia" w:ascii="仿宋" w:hAnsi="仿宋" w:eastAsia="仿宋" w:cs="仿宋"/>
          <w:u w:val="single"/>
        </w:rPr>
        <w:br w:type="page"/>
      </w:r>
    </w:p>
    <w:p>
      <w:pPr>
        <w:pageBreakBefore/>
        <w:adjustRightInd w:val="0"/>
        <w:snapToGrid w:val="0"/>
        <w:spacing w:line="360" w:lineRule="auto"/>
        <w:jc w:val="center"/>
        <w:outlineLvl w:val="1"/>
        <w:rPr>
          <w:rStyle w:val="48"/>
          <w:rFonts w:ascii="仿宋" w:hAnsi="仿宋" w:eastAsia="仿宋" w:cs="仿宋"/>
          <w:sz w:val="32"/>
          <w:szCs w:val="21"/>
        </w:rPr>
      </w:pPr>
      <w:bookmarkStart w:id="402" w:name="_Toc32133"/>
      <w:bookmarkStart w:id="403" w:name="_Toc17439"/>
      <w:bookmarkStart w:id="404" w:name="_Toc27006"/>
      <w:r>
        <w:rPr>
          <w:rStyle w:val="48"/>
          <w:rFonts w:hint="eastAsia" w:ascii="仿宋" w:hAnsi="仿宋" w:eastAsia="仿宋" w:cs="仿宋"/>
          <w:sz w:val="32"/>
          <w:szCs w:val="21"/>
          <w:lang w:val="en-US" w:eastAsia="zh-CN"/>
        </w:rPr>
        <w:t>八</w:t>
      </w:r>
      <w:r>
        <w:rPr>
          <w:rStyle w:val="48"/>
          <w:rFonts w:hint="eastAsia" w:ascii="仿宋" w:hAnsi="仿宋" w:eastAsia="仿宋" w:cs="仿宋"/>
          <w:sz w:val="32"/>
          <w:szCs w:val="21"/>
        </w:rPr>
        <w:t>、参与本项目主要人员表</w:t>
      </w:r>
      <w:bookmarkEnd w:id="402"/>
      <w:bookmarkEnd w:id="403"/>
      <w:bookmarkEnd w:id="404"/>
    </w:p>
    <w:tbl>
      <w:tblPr>
        <w:tblStyle w:val="34"/>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736"/>
        <w:gridCol w:w="1762"/>
        <w:gridCol w:w="2419"/>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319" w:rightChars="133"/>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bCs/>
                <w:color w:val="auto"/>
                <w:sz w:val="24"/>
                <w:szCs w:val="24"/>
              </w:rPr>
            </w:pPr>
            <w:r>
              <w:rPr>
                <w:rFonts w:hint="eastAsia" w:ascii="仿宋" w:hAnsi="仿宋" w:eastAsia="仿宋" w:cs="仿宋"/>
                <w:b/>
                <w:bCs/>
                <w:color w:val="auto"/>
                <w:sz w:val="24"/>
                <w:szCs w:val="24"/>
              </w:rPr>
              <w:t>姓名</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bCs/>
                <w:color w:val="auto"/>
                <w:sz w:val="24"/>
                <w:szCs w:val="24"/>
              </w:rPr>
            </w:pPr>
            <w:r>
              <w:rPr>
                <w:rFonts w:hint="eastAsia" w:ascii="仿宋" w:hAnsi="仿宋" w:eastAsia="仿宋" w:cs="仿宋"/>
                <w:b/>
                <w:bCs/>
                <w:color w:val="auto"/>
                <w:sz w:val="24"/>
                <w:szCs w:val="24"/>
              </w:rPr>
              <w:t>专业</w:t>
            </w:r>
          </w:p>
        </w:tc>
        <w:tc>
          <w:tcPr>
            <w:tcW w:w="24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bCs/>
                <w:color w:val="auto"/>
                <w:sz w:val="24"/>
                <w:szCs w:val="24"/>
              </w:rPr>
            </w:pPr>
            <w:r>
              <w:rPr>
                <w:rFonts w:hint="eastAsia" w:ascii="仿宋" w:hAnsi="仿宋" w:eastAsia="仿宋" w:cs="仿宋"/>
                <w:b/>
                <w:bCs/>
                <w:color w:val="auto"/>
                <w:sz w:val="24"/>
                <w:szCs w:val="24"/>
              </w:rPr>
              <w:t>工作年限</w:t>
            </w:r>
          </w:p>
        </w:tc>
        <w:tc>
          <w:tcPr>
            <w:tcW w:w="2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s="仿宋"/>
                <w:b/>
                <w:bCs/>
                <w:color w:val="auto"/>
                <w:sz w:val="24"/>
                <w:szCs w:val="24"/>
              </w:rPr>
            </w:pPr>
            <w:r>
              <w:rPr>
                <w:rFonts w:hint="eastAsia" w:ascii="仿宋" w:hAnsi="仿宋" w:eastAsia="仿宋" w:cs="仿宋"/>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41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ascii="仿宋" w:hAnsi="仿宋" w:eastAsia="仿宋" w:cs="仿宋"/>
                <w:b/>
                <w:bCs/>
                <w:color w:val="auto"/>
                <w:sz w:val="24"/>
                <w:szCs w:val="24"/>
              </w:rPr>
            </w:pPr>
          </w:p>
        </w:tc>
      </w:tr>
    </w:tbl>
    <w:p>
      <w:pPr>
        <w:adjustRightInd w:val="0"/>
        <w:snapToGrid w:val="0"/>
        <w:spacing w:line="360" w:lineRule="auto"/>
        <w:ind w:firstLine="480" w:firstLineChars="200"/>
        <w:rPr>
          <w:rFonts w:ascii="仿宋" w:hAnsi="仿宋" w:eastAsia="仿宋" w:cs="仿宋"/>
          <w:bCs/>
          <w:color w:val="000000"/>
        </w:rPr>
      </w:pPr>
      <w:r>
        <w:rPr>
          <w:rFonts w:hint="eastAsia" w:ascii="仿宋" w:hAnsi="仿宋" w:eastAsia="仿宋" w:cs="仿宋"/>
          <w:bCs/>
          <w:color w:val="000000"/>
        </w:rPr>
        <w:t>注：本表所列人员必须为实际人员，项目实施时必须本人到岗，后附相关证书。</w:t>
      </w:r>
    </w:p>
    <w:p>
      <w:pPr>
        <w:spacing w:line="360" w:lineRule="auto"/>
        <w:ind w:firstLine="4080" w:firstLineChars="1700"/>
        <w:rPr>
          <w:rFonts w:ascii="仿宋" w:hAnsi="仿宋" w:eastAsia="仿宋" w:cs="仿宋"/>
        </w:rPr>
      </w:pPr>
    </w:p>
    <w:p>
      <w:pPr>
        <w:spacing w:line="360" w:lineRule="auto"/>
        <w:ind w:firstLine="560" w:firstLineChars="200"/>
        <w:rPr>
          <w:rFonts w:ascii="仿宋" w:hAnsi="仿宋" w:eastAsia="仿宋" w:cs="仿宋"/>
          <w:sz w:val="28"/>
          <w:szCs w:val="28"/>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ind w:firstLine="4080" w:firstLineChars="1700"/>
        <w:rPr>
          <w:rFonts w:ascii="仿宋" w:hAnsi="仿宋" w:eastAsia="仿宋" w:cs="仿宋"/>
          <w:sz w:val="32"/>
          <w:szCs w:val="21"/>
        </w:rPr>
      </w:pPr>
      <w:r>
        <w:rPr>
          <w:rFonts w:hint="eastAsia" w:ascii="仿宋" w:hAnsi="仿宋" w:eastAsia="仿宋" w:cs="仿宋"/>
        </w:rPr>
        <w:t>日    期：</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p>
    <w:p>
      <w:pPr>
        <w:rPr>
          <w:rFonts w:ascii="仿宋" w:hAnsi="仿宋" w:eastAsia="仿宋" w:cs="仿宋"/>
          <w:u w:val="single"/>
        </w:rPr>
      </w:pPr>
      <w:r>
        <w:rPr>
          <w:rFonts w:hint="eastAsia" w:ascii="仿宋" w:hAnsi="仿宋" w:eastAsia="仿宋" w:cs="仿宋"/>
          <w:u w:val="single"/>
        </w:rPr>
        <w:br w:type="page"/>
      </w:r>
    </w:p>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Pr>
        <w:pStyle w:val="4"/>
        <w:keepNext w:val="0"/>
        <w:keepLines w:val="0"/>
        <w:pageBreakBefore/>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b/>
          <w:bCs/>
          <w:kern w:val="2"/>
          <w:szCs w:val="15"/>
          <w:lang w:val="en-US" w:eastAsia="zh-CN"/>
        </w:rPr>
        <w:sectPr>
          <w:footerReference r:id="rId14" w:type="default"/>
          <w:pgSz w:w="11905" w:h="16838"/>
          <w:pgMar w:top="1417" w:right="1701" w:bottom="1417" w:left="1701" w:header="850" w:footer="992" w:gutter="0"/>
          <w:pgNumType w:fmt="decimal"/>
          <w:cols w:space="0" w:num="1"/>
          <w:rtlGutter w:val="0"/>
          <w:docGrid w:linePitch="312" w:charSpace="0"/>
        </w:sectPr>
      </w:pPr>
      <w:bookmarkStart w:id="405" w:name="_Toc31908"/>
      <w:bookmarkStart w:id="406" w:name="_Toc15935"/>
      <w:bookmarkStart w:id="407" w:name="_Toc17895"/>
      <w:bookmarkStart w:id="408" w:name="_Toc9723"/>
      <w:bookmarkStart w:id="409" w:name="_Toc30152"/>
      <w:bookmarkStart w:id="410" w:name="_Toc6448"/>
    </w:p>
    <w:p>
      <w:pPr>
        <w:pStyle w:val="4"/>
        <w:keepNext w:val="0"/>
        <w:keepLines w:val="0"/>
        <w:pageBreakBefore/>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b/>
          <w:bCs/>
          <w:kern w:val="2"/>
          <w:szCs w:val="15"/>
          <w:lang w:val="en-US" w:eastAsia="zh-CN"/>
        </w:rPr>
      </w:pPr>
      <w:bookmarkStart w:id="411" w:name="_Toc28869"/>
      <w:r>
        <w:rPr>
          <w:rFonts w:hint="eastAsia" w:ascii="仿宋" w:hAnsi="仿宋" w:eastAsia="仿宋" w:cs="仿宋"/>
          <w:b/>
          <w:bCs/>
          <w:kern w:val="2"/>
          <w:szCs w:val="15"/>
          <w:lang w:val="en-US" w:eastAsia="zh-CN"/>
        </w:rPr>
        <w:t>九、企业实力</w:t>
      </w:r>
      <w:bookmarkEnd w:id="411"/>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格式自定</w:t>
      </w:r>
    </w:p>
    <w:p>
      <w:pPr>
        <w:rPr>
          <w:rFonts w:hint="eastAsia"/>
          <w:lang w:val="en-US" w:eastAsia="zh-CN"/>
        </w:rPr>
        <w:sectPr>
          <w:pgSz w:w="11905" w:h="16838"/>
          <w:pgMar w:top="1417" w:right="1701" w:bottom="1417" w:left="1701" w:header="850" w:footer="992" w:gutter="0"/>
          <w:pgNumType w:fmt="decimal"/>
          <w:cols w:space="0" w:num="1"/>
          <w:rtlGutter w:val="0"/>
          <w:docGrid w:linePitch="312" w:charSpace="0"/>
        </w:sectPr>
      </w:pPr>
      <w:bookmarkStart w:id="457" w:name="_GoBack"/>
      <w:bookmarkEnd w:id="457"/>
    </w:p>
    <w:p>
      <w:pPr>
        <w:pStyle w:val="4"/>
        <w:keepNext w:val="0"/>
        <w:keepLines w:val="0"/>
        <w:pageBreakBefore/>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b/>
          <w:bCs/>
          <w:kern w:val="2"/>
          <w:szCs w:val="15"/>
          <w:lang w:val="zh-CN"/>
        </w:rPr>
      </w:pPr>
      <w:bookmarkStart w:id="412" w:name="_Toc13425"/>
      <w:r>
        <w:rPr>
          <w:rFonts w:hint="eastAsia" w:ascii="仿宋" w:hAnsi="仿宋" w:eastAsia="仿宋" w:cs="仿宋"/>
          <w:b/>
          <w:bCs/>
          <w:kern w:val="2"/>
          <w:szCs w:val="15"/>
          <w:lang w:val="en-US" w:eastAsia="zh-CN"/>
        </w:rPr>
        <w:t>十</w:t>
      </w:r>
      <w:r>
        <w:rPr>
          <w:rFonts w:hint="eastAsia" w:ascii="仿宋" w:hAnsi="仿宋" w:eastAsia="仿宋" w:cs="仿宋"/>
          <w:b/>
          <w:bCs/>
          <w:kern w:val="2"/>
          <w:szCs w:val="15"/>
          <w:lang w:val="zh-CN"/>
        </w:rPr>
        <w:t>、</w:t>
      </w:r>
      <w:bookmarkEnd w:id="405"/>
      <w:r>
        <w:rPr>
          <w:rFonts w:hint="eastAsia" w:ascii="仿宋" w:hAnsi="仿宋" w:eastAsia="仿宋" w:cs="仿宋"/>
          <w:b/>
          <w:bCs/>
          <w:kern w:val="2"/>
          <w:szCs w:val="15"/>
          <w:lang w:val="zh-CN"/>
        </w:rPr>
        <w:t>服务方案</w:t>
      </w:r>
      <w:bookmarkEnd w:id="412"/>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格式自定</w:t>
      </w:r>
    </w:p>
    <w:p>
      <w:pPr>
        <w:rPr>
          <w:rFonts w:hint="eastAsia"/>
          <w:lang w:val="zh-CN"/>
        </w:rPr>
      </w:pPr>
    </w:p>
    <w:p>
      <w:pPr>
        <w:pStyle w:val="4"/>
        <w:pageBreakBefore/>
        <w:widowControl w:val="0"/>
        <w:spacing w:line="360" w:lineRule="auto"/>
        <w:ind w:firstLine="643"/>
        <w:jc w:val="center"/>
        <w:rPr>
          <w:rFonts w:hint="eastAsia" w:ascii="仿宋" w:hAnsi="仿宋" w:eastAsia="仿宋" w:cs="仿宋"/>
          <w:b/>
          <w:bCs/>
          <w:kern w:val="2"/>
          <w:szCs w:val="15"/>
          <w:lang w:val="en-US" w:eastAsia="zh-CN"/>
        </w:rPr>
        <w:sectPr>
          <w:pgSz w:w="11905" w:h="16838"/>
          <w:pgMar w:top="1417" w:right="1701" w:bottom="1417" w:left="1701" w:header="850" w:footer="992" w:gutter="0"/>
          <w:pgNumType w:fmt="decimal"/>
          <w:cols w:space="0" w:num="1"/>
          <w:rtlGutter w:val="0"/>
          <w:docGrid w:linePitch="312" w:charSpace="0"/>
        </w:sectPr>
      </w:pPr>
    </w:p>
    <w:p>
      <w:pPr>
        <w:pStyle w:val="4"/>
        <w:keepNext w:val="0"/>
        <w:keepLines w:val="0"/>
        <w:pageBreakBefore/>
        <w:widowControl w:val="0"/>
        <w:numPr>
          <w:ilvl w:val="0"/>
          <w:numId w:val="0"/>
        </w:numPr>
        <w:kinsoku/>
        <w:wordWrap/>
        <w:overflowPunct/>
        <w:topLinePunct w:val="0"/>
        <w:autoSpaceDE/>
        <w:autoSpaceDN/>
        <w:bidi w:val="0"/>
        <w:spacing w:line="360" w:lineRule="auto"/>
        <w:jc w:val="center"/>
        <w:textAlignment w:val="auto"/>
        <w:rPr>
          <w:rFonts w:hint="eastAsia" w:ascii="仿宋" w:hAnsi="仿宋" w:eastAsia="仿宋" w:cs="仿宋"/>
          <w:b/>
          <w:bCs/>
          <w:kern w:val="2"/>
          <w:szCs w:val="15"/>
          <w:lang w:val="en-US" w:eastAsia="zh-CN"/>
        </w:rPr>
      </w:pPr>
      <w:bookmarkStart w:id="413" w:name="_Toc31295"/>
      <w:r>
        <w:rPr>
          <w:rFonts w:hint="eastAsia" w:ascii="仿宋" w:hAnsi="仿宋" w:eastAsia="仿宋" w:cs="仿宋"/>
          <w:b/>
          <w:bCs/>
          <w:kern w:val="2"/>
          <w:szCs w:val="15"/>
          <w:lang w:val="en-US" w:eastAsia="zh-CN"/>
        </w:rPr>
        <w:t>十一、维保方案</w:t>
      </w:r>
      <w:bookmarkEnd w:id="413"/>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格式自定</w:t>
      </w:r>
    </w:p>
    <w:p>
      <w:pPr>
        <w:numPr>
          <w:ilvl w:val="0"/>
          <w:numId w:val="6"/>
        </w:numPr>
        <w:rPr>
          <w:rFonts w:hint="default"/>
          <w:lang w:val="en-US" w:eastAsia="zh-CN"/>
        </w:rPr>
        <w:sectPr>
          <w:pgSz w:w="11905" w:h="16838"/>
          <w:pgMar w:top="1417" w:right="1701" w:bottom="1417" w:left="1701" w:header="850" w:footer="992" w:gutter="0"/>
          <w:pgNumType w:fmt="decimal"/>
          <w:cols w:space="0" w:num="1"/>
          <w:rtlGutter w:val="0"/>
          <w:docGrid w:linePitch="312" w:charSpace="0"/>
        </w:sectPr>
      </w:pPr>
    </w:p>
    <w:p>
      <w:pPr>
        <w:pStyle w:val="4"/>
        <w:keepNext w:val="0"/>
        <w:keepLines w:val="0"/>
        <w:pageBreakBefore/>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b/>
          <w:bCs/>
          <w:kern w:val="2"/>
          <w:szCs w:val="15"/>
          <w:lang w:val="zh-CN"/>
        </w:rPr>
      </w:pPr>
      <w:bookmarkStart w:id="414" w:name="_Toc27986"/>
      <w:r>
        <w:rPr>
          <w:rFonts w:hint="eastAsia" w:ascii="仿宋" w:hAnsi="仿宋" w:eastAsia="仿宋" w:cs="仿宋"/>
          <w:b/>
          <w:bCs/>
          <w:kern w:val="2"/>
          <w:szCs w:val="15"/>
          <w:lang w:val="en-US" w:eastAsia="zh-CN"/>
        </w:rPr>
        <w:t>十二</w:t>
      </w:r>
      <w:r>
        <w:rPr>
          <w:rFonts w:hint="eastAsia" w:ascii="仿宋" w:hAnsi="仿宋" w:eastAsia="仿宋" w:cs="仿宋"/>
          <w:b/>
          <w:bCs/>
          <w:kern w:val="2"/>
          <w:szCs w:val="15"/>
          <w:lang w:val="zh-CN"/>
        </w:rPr>
        <w:t>、应急措施</w:t>
      </w:r>
      <w:bookmarkEnd w:id="414"/>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格式自定</w:t>
      </w:r>
    </w:p>
    <w:p>
      <w:pPr>
        <w:rPr>
          <w:rFonts w:hint="eastAsia"/>
          <w:lang w:val="zh-CN"/>
        </w:rPr>
      </w:pPr>
    </w:p>
    <w:p>
      <w:pPr>
        <w:pStyle w:val="4"/>
        <w:keepNext w:val="0"/>
        <w:keepLines w:val="0"/>
        <w:pageBreakBefore/>
        <w:widowControl w:val="0"/>
        <w:numPr>
          <w:ilvl w:val="0"/>
          <w:numId w:val="0"/>
        </w:numPr>
        <w:kinsoku/>
        <w:wordWrap/>
        <w:overflowPunct/>
        <w:topLinePunct w:val="0"/>
        <w:autoSpaceDE/>
        <w:autoSpaceDN/>
        <w:bidi w:val="0"/>
        <w:spacing w:line="360" w:lineRule="auto"/>
        <w:jc w:val="center"/>
        <w:textAlignment w:val="auto"/>
        <w:rPr>
          <w:rFonts w:hint="eastAsia" w:ascii="仿宋" w:hAnsi="仿宋" w:eastAsia="仿宋" w:cs="仿宋"/>
          <w:b/>
          <w:bCs/>
          <w:kern w:val="2"/>
          <w:szCs w:val="15"/>
          <w:lang w:val="zh-CN"/>
        </w:rPr>
      </w:pPr>
      <w:bookmarkStart w:id="415" w:name="_Toc8658"/>
      <w:r>
        <w:rPr>
          <w:rFonts w:hint="eastAsia" w:ascii="仿宋" w:hAnsi="仿宋" w:eastAsia="仿宋" w:cs="仿宋"/>
          <w:b/>
          <w:bCs/>
          <w:kern w:val="2"/>
          <w:szCs w:val="15"/>
          <w:lang w:val="zh-CN"/>
        </w:rPr>
        <w:t>十三、备品备件配备情况</w:t>
      </w:r>
      <w:bookmarkEnd w:id="415"/>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lang w:val="zh-CN"/>
        </w:rPr>
      </w:pPr>
      <w:r>
        <w:rPr>
          <w:rFonts w:hint="eastAsia" w:ascii="仿宋" w:hAnsi="仿宋" w:eastAsia="仿宋" w:cs="仿宋"/>
          <w:sz w:val="24"/>
          <w:szCs w:val="24"/>
          <w:highlight w:val="none"/>
          <w:lang w:val="en-US" w:eastAsia="zh-CN"/>
        </w:rPr>
        <w:t>格式自定</w:t>
      </w:r>
    </w:p>
    <w:p>
      <w:pPr>
        <w:pStyle w:val="4"/>
        <w:keepNext w:val="0"/>
        <w:keepLines w:val="0"/>
        <w:pageBreakBefore/>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b/>
          <w:bCs/>
          <w:kern w:val="2"/>
          <w:szCs w:val="15"/>
          <w:lang w:val="zh-CN"/>
        </w:rPr>
      </w:pPr>
      <w:bookmarkStart w:id="416" w:name="_Toc2456"/>
      <w:r>
        <w:rPr>
          <w:rFonts w:hint="eastAsia" w:ascii="仿宋" w:hAnsi="仿宋" w:eastAsia="仿宋" w:cs="仿宋"/>
          <w:b/>
          <w:bCs/>
          <w:kern w:val="2"/>
          <w:szCs w:val="15"/>
          <w:lang w:val="en-US" w:eastAsia="zh-CN"/>
        </w:rPr>
        <w:t>十四、</w:t>
      </w:r>
      <w:r>
        <w:rPr>
          <w:rFonts w:hint="eastAsia" w:ascii="仿宋" w:hAnsi="仿宋" w:eastAsia="仿宋" w:cs="仿宋"/>
          <w:b/>
          <w:bCs/>
          <w:kern w:val="2"/>
          <w:szCs w:val="15"/>
          <w:lang w:val="zh-CN"/>
        </w:rPr>
        <w:t>保障措施</w:t>
      </w:r>
      <w:bookmarkEnd w:id="416"/>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格式自定</w:t>
      </w:r>
    </w:p>
    <w:p>
      <w:pPr>
        <w:rPr>
          <w:rFonts w:hint="eastAsia"/>
          <w:lang w:val="zh-CN"/>
        </w:rPr>
      </w:pPr>
    </w:p>
    <w:p>
      <w:pPr>
        <w:pStyle w:val="4"/>
        <w:pageBreakBefore/>
        <w:widowControl w:val="0"/>
        <w:spacing w:line="360" w:lineRule="auto"/>
        <w:ind w:firstLine="643"/>
        <w:jc w:val="center"/>
        <w:rPr>
          <w:rFonts w:hint="eastAsia" w:ascii="仿宋" w:hAnsi="仿宋" w:eastAsia="仿宋" w:cs="仿宋"/>
          <w:b/>
          <w:bCs/>
          <w:kern w:val="2"/>
          <w:szCs w:val="15"/>
          <w:lang w:val="zh-CN"/>
        </w:rPr>
      </w:pPr>
      <w:bookmarkStart w:id="417" w:name="_Toc30502"/>
      <w:r>
        <w:rPr>
          <w:rFonts w:hint="eastAsia" w:ascii="仿宋" w:hAnsi="仿宋" w:eastAsia="仿宋" w:cs="仿宋"/>
          <w:b/>
          <w:bCs/>
          <w:kern w:val="2"/>
          <w:szCs w:val="15"/>
          <w:lang w:val="zh-CN"/>
        </w:rPr>
        <w:t>十五、售后服务</w:t>
      </w:r>
      <w:bookmarkEnd w:id="417"/>
    </w:p>
    <w:p>
      <w:pPr>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格式自定</w:t>
      </w:r>
    </w:p>
    <w:p>
      <w:pPr>
        <w:rPr>
          <w:lang w:val="zh-CN"/>
        </w:rPr>
      </w:pPr>
    </w:p>
    <w:bookmarkEnd w:id="406"/>
    <w:bookmarkEnd w:id="407"/>
    <w:bookmarkEnd w:id="408"/>
    <w:bookmarkEnd w:id="409"/>
    <w:bookmarkEnd w:id="410"/>
    <w:p>
      <w:pPr>
        <w:pageBreakBefore/>
        <w:spacing w:line="360" w:lineRule="auto"/>
        <w:jc w:val="center"/>
        <w:outlineLvl w:val="1"/>
        <w:rPr>
          <w:rFonts w:ascii="仿宋" w:hAnsi="仿宋" w:eastAsia="仿宋" w:cs="仿宋"/>
          <w:b/>
          <w:sz w:val="44"/>
          <w:szCs w:val="44"/>
        </w:rPr>
      </w:pPr>
      <w:bookmarkStart w:id="418" w:name="_Toc10131"/>
      <w:bookmarkStart w:id="419" w:name="_Toc475451804"/>
      <w:bookmarkStart w:id="420" w:name="_Toc473056008"/>
      <w:bookmarkStart w:id="421" w:name="_Toc475451557"/>
      <w:bookmarkStart w:id="422" w:name="_Toc23271"/>
      <w:bookmarkStart w:id="423" w:name="_Toc8020"/>
      <w:bookmarkStart w:id="424" w:name="_Toc19696"/>
      <w:bookmarkStart w:id="425" w:name="_Toc8031"/>
      <w:bookmarkStart w:id="426" w:name="_Toc18031"/>
      <w:bookmarkStart w:id="427" w:name="_Toc13774"/>
      <w:bookmarkStart w:id="428" w:name="_Toc6638"/>
      <w:bookmarkStart w:id="429" w:name="_Toc27139"/>
      <w:bookmarkStart w:id="430" w:name="_Toc25111"/>
      <w:bookmarkStart w:id="431" w:name="_Toc18055"/>
      <w:r>
        <w:rPr>
          <w:rFonts w:hint="eastAsia" w:ascii="仿宋" w:hAnsi="仿宋" w:eastAsia="仿宋" w:cs="仿宋"/>
          <w:b/>
          <w:sz w:val="32"/>
          <w:szCs w:val="32"/>
          <w:lang w:eastAsia="zh-CN"/>
        </w:rPr>
        <w:t>十六</w:t>
      </w:r>
      <w:r>
        <w:rPr>
          <w:rFonts w:hint="eastAsia" w:ascii="仿宋" w:hAnsi="仿宋" w:eastAsia="仿宋" w:cs="仿宋"/>
          <w:b/>
          <w:sz w:val="32"/>
          <w:szCs w:val="32"/>
        </w:rPr>
        <w:t>、近年业绩的有关证明材料</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tbl>
      <w:tblPr>
        <w:tblStyle w:val="34"/>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520"/>
        <w:gridCol w:w="1470"/>
        <w:gridCol w:w="147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vAlign w:val="center"/>
          </w:tcPr>
          <w:p>
            <w:pPr>
              <w:jc w:val="center"/>
              <w:rPr>
                <w:rFonts w:ascii="仿宋" w:hAnsi="仿宋" w:eastAsia="仿宋" w:cs="仿宋"/>
                <w:b/>
              </w:rPr>
            </w:pPr>
            <w:r>
              <w:rPr>
                <w:rFonts w:hint="eastAsia" w:ascii="仿宋" w:hAnsi="仿宋" w:eastAsia="仿宋" w:cs="仿宋"/>
                <w:b/>
              </w:rPr>
              <w:t>序号</w:t>
            </w:r>
          </w:p>
        </w:tc>
        <w:tc>
          <w:tcPr>
            <w:tcW w:w="1620" w:type="dxa"/>
            <w:vAlign w:val="center"/>
          </w:tcPr>
          <w:p>
            <w:pPr>
              <w:jc w:val="center"/>
              <w:rPr>
                <w:rFonts w:ascii="仿宋" w:hAnsi="仿宋" w:eastAsia="仿宋" w:cs="仿宋"/>
                <w:b/>
              </w:rPr>
            </w:pPr>
            <w:r>
              <w:rPr>
                <w:rFonts w:hint="eastAsia" w:ascii="仿宋" w:hAnsi="仿宋" w:eastAsia="仿宋" w:cs="仿宋"/>
                <w:b/>
              </w:rPr>
              <w:t>用户名称</w:t>
            </w:r>
          </w:p>
        </w:tc>
        <w:tc>
          <w:tcPr>
            <w:tcW w:w="2520" w:type="dxa"/>
            <w:vAlign w:val="center"/>
          </w:tcPr>
          <w:p>
            <w:pPr>
              <w:jc w:val="center"/>
              <w:rPr>
                <w:rFonts w:ascii="仿宋" w:hAnsi="仿宋" w:eastAsia="仿宋" w:cs="仿宋"/>
                <w:b/>
              </w:rPr>
            </w:pPr>
            <w:r>
              <w:rPr>
                <w:rFonts w:hint="eastAsia" w:ascii="仿宋" w:hAnsi="仿宋" w:eastAsia="仿宋" w:cs="仿宋"/>
                <w:b/>
              </w:rPr>
              <w:t>项目名称</w:t>
            </w:r>
          </w:p>
        </w:tc>
        <w:tc>
          <w:tcPr>
            <w:tcW w:w="1470" w:type="dxa"/>
            <w:vAlign w:val="center"/>
          </w:tcPr>
          <w:p>
            <w:pPr>
              <w:jc w:val="center"/>
              <w:rPr>
                <w:rFonts w:ascii="仿宋" w:hAnsi="仿宋" w:eastAsia="仿宋" w:cs="仿宋"/>
                <w:b/>
              </w:rPr>
            </w:pPr>
            <w:r>
              <w:rPr>
                <w:rFonts w:hint="eastAsia" w:ascii="仿宋" w:hAnsi="仿宋" w:eastAsia="仿宋" w:cs="仿宋"/>
                <w:b/>
              </w:rPr>
              <w:t>合同金额</w:t>
            </w:r>
          </w:p>
        </w:tc>
        <w:tc>
          <w:tcPr>
            <w:tcW w:w="1470" w:type="dxa"/>
            <w:vAlign w:val="center"/>
          </w:tcPr>
          <w:p>
            <w:pPr>
              <w:jc w:val="center"/>
              <w:rPr>
                <w:rFonts w:ascii="仿宋" w:hAnsi="仿宋" w:eastAsia="仿宋" w:cs="仿宋"/>
                <w:b/>
              </w:rPr>
            </w:pPr>
            <w:r>
              <w:rPr>
                <w:rFonts w:hint="eastAsia" w:ascii="仿宋" w:hAnsi="仿宋" w:eastAsia="仿宋" w:cs="仿宋"/>
                <w:b/>
              </w:rPr>
              <w:t>签订时间</w:t>
            </w:r>
          </w:p>
        </w:tc>
        <w:tc>
          <w:tcPr>
            <w:tcW w:w="1365" w:type="dxa"/>
            <w:vAlign w:val="center"/>
          </w:tcPr>
          <w:p>
            <w:pPr>
              <w:jc w:val="center"/>
              <w:rPr>
                <w:rFonts w:ascii="仿宋" w:hAnsi="仿宋" w:eastAsia="仿宋" w:cs="仿宋"/>
                <w:b/>
              </w:rPr>
            </w:pPr>
            <w:r>
              <w:rPr>
                <w:rFonts w:hint="eastAsia" w:ascii="仿宋" w:hAnsi="仿宋" w:eastAsia="仿宋" w:cs="仿宋"/>
                <w:b/>
              </w:rPr>
              <w:t>完成项目质量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tcPr>
          <w:p>
            <w:pPr>
              <w:spacing w:line="360" w:lineRule="auto"/>
              <w:rPr>
                <w:rFonts w:ascii="仿宋" w:hAnsi="仿宋" w:eastAsia="仿宋" w:cs="仿宋"/>
              </w:rPr>
            </w:pPr>
          </w:p>
        </w:tc>
        <w:tc>
          <w:tcPr>
            <w:tcW w:w="1620" w:type="dxa"/>
          </w:tcPr>
          <w:p>
            <w:pPr>
              <w:spacing w:line="360" w:lineRule="auto"/>
              <w:rPr>
                <w:rFonts w:ascii="仿宋" w:hAnsi="仿宋" w:eastAsia="仿宋" w:cs="仿宋"/>
              </w:rPr>
            </w:pPr>
          </w:p>
        </w:tc>
        <w:tc>
          <w:tcPr>
            <w:tcW w:w="252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470" w:type="dxa"/>
          </w:tcPr>
          <w:p>
            <w:pPr>
              <w:spacing w:line="360" w:lineRule="auto"/>
              <w:rPr>
                <w:rFonts w:ascii="仿宋" w:hAnsi="仿宋" w:eastAsia="仿宋" w:cs="仿宋"/>
              </w:rPr>
            </w:pPr>
          </w:p>
        </w:tc>
        <w:tc>
          <w:tcPr>
            <w:tcW w:w="1365" w:type="dxa"/>
          </w:tcPr>
          <w:p>
            <w:pPr>
              <w:spacing w:line="360" w:lineRule="auto"/>
              <w:rPr>
                <w:rFonts w:ascii="仿宋" w:hAnsi="仿宋" w:eastAsia="仿宋" w:cs="仿宋"/>
              </w:rPr>
            </w:pPr>
          </w:p>
        </w:tc>
      </w:tr>
    </w:tbl>
    <w:p>
      <w:pPr>
        <w:autoSpaceDE w:val="0"/>
        <w:autoSpaceDN w:val="0"/>
        <w:adjustRightInd w:val="0"/>
        <w:spacing w:line="360" w:lineRule="auto"/>
        <w:rPr>
          <w:rFonts w:ascii="仿宋" w:hAnsi="仿宋" w:eastAsia="仿宋" w:cs="仿宋"/>
          <w:lang w:val="zh-CN"/>
        </w:rPr>
      </w:pPr>
      <w:r>
        <w:rPr>
          <w:rFonts w:hint="eastAsia" w:ascii="仿宋" w:hAnsi="仿宋" w:eastAsia="仿宋" w:cs="仿宋"/>
          <w:lang w:val="zh-CN"/>
        </w:rPr>
        <w:t>说明：</w:t>
      </w:r>
    </w:p>
    <w:p>
      <w:pPr>
        <w:autoSpaceDE w:val="0"/>
        <w:autoSpaceDN w:val="0"/>
        <w:adjustRightInd w:val="0"/>
        <w:spacing w:line="360" w:lineRule="auto"/>
        <w:rPr>
          <w:rFonts w:ascii="仿宋" w:hAnsi="仿宋" w:eastAsia="仿宋" w:cs="仿宋"/>
          <w:lang w:val="zh-CN"/>
        </w:rPr>
      </w:pPr>
      <w:r>
        <w:rPr>
          <w:rFonts w:hint="eastAsia" w:ascii="仿宋" w:hAnsi="仿宋" w:eastAsia="仿宋" w:cs="仿宋"/>
          <w:lang w:val="zh-CN"/>
        </w:rPr>
        <w:t>1.相关业绩需提供合同复印件</w:t>
      </w:r>
      <w:r>
        <w:rPr>
          <w:rFonts w:hint="eastAsia" w:ascii="仿宋" w:hAnsi="仿宋" w:eastAsia="仿宋" w:cs="仿宋"/>
        </w:rPr>
        <w:t>加盖单位公章</w:t>
      </w:r>
      <w:r>
        <w:rPr>
          <w:rFonts w:hint="eastAsia" w:ascii="仿宋" w:hAnsi="仿宋" w:eastAsia="仿宋" w:cs="仿宋"/>
          <w:lang w:val="zh-CN"/>
        </w:rPr>
        <w:t>。</w:t>
      </w:r>
    </w:p>
    <w:p>
      <w:pPr>
        <w:autoSpaceDE w:val="0"/>
        <w:autoSpaceDN w:val="0"/>
        <w:adjustRightInd w:val="0"/>
        <w:spacing w:line="360" w:lineRule="auto"/>
        <w:rPr>
          <w:rFonts w:ascii="仿宋" w:hAnsi="仿宋" w:eastAsia="仿宋" w:cs="仿宋"/>
          <w:lang w:val="zh-CN"/>
        </w:rPr>
      </w:pPr>
      <w:r>
        <w:rPr>
          <w:rFonts w:hint="eastAsia" w:ascii="仿宋" w:hAnsi="仿宋" w:eastAsia="仿宋" w:cs="仿宋"/>
          <w:lang w:val="zh-CN"/>
        </w:rPr>
        <w:t>2.投标人应如实列出以上情况，如有隐瞒，一经查实将导致其投标文件被拒绝。</w:t>
      </w:r>
    </w:p>
    <w:p>
      <w:pPr>
        <w:autoSpaceDE w:val="0"/>
        <w:autoSpaceDN w:val="0"/>
        <w:adjustRightInd w:val="0"/>
        <w:spacing w:line="360" w:lineRule="auto"/>
        <w:rPr>
          <w:rFonts w:ascii="仿宋" w:hAnsi="仿宋" w:eastAsia="仿宋" w:cs="仿宋"/>
          <w:lang w:val="zh-CN"/>
        </w:rPr>
      </w:pPr>
      <w:r>
        <w:rPr>
          <w:rFonts w:hint="eastAsia" w:ascii="仿宋" w:hAnsi="仿宋" w:eastAsia="仿宋" w:cs="仿宋"/>
          <w:lang w:val="zh-CN"/>
        </w:rPr>
        <w:t>3.未按上述要求提供、填写的，评审时不予以考虑。</w:t>
      </w:r>
    </w:p>
    <w:p>
      <w:pPr>
        <w:spacing w:line="360" w:lineRule="auto"/>
        <w:ind w:right="-226" w:rightChars="-94" w:firstLine="480" w:firstLineChars="200"/>
        <w:rPr>
          <w:rFonts w:ascii="仿宋" w:hAnsi="仿宋" w:eastAsia="仿宋" w:cs="仿宋"/>
        </w:rPr>
      </w:pPr>
    </w:p>
    <w:p>
      <w:pPr>
        <w:spacing w:line="360" w:lineRule="auto"/>
        <w:ind w:right="-226" w:rightChars="-94" w:firstLine="480" w:firstLineChars="200"/>
        <w:rPr>
          <w:rFonts w:ascii="仿宋" w:hAnsi="仿宋" w:eastAsia="仿宋" w:cs="仿宋"/>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sectPr>
          <w:pgSz w:w="11905" w:h="16838"/>
          <w:pgMar w:top="1417" w:right="1701" w:bottom="1417" w:left="1701" w:header="850" w:footer="992" w:gutter="0"/>
          <w:pgNumType w:fmt="decimal"/>
          <w:cols w:space="0" w:num="1"/>
          <w:rtlGutter w:val="0"/>
          <w:docGrid w:linePitch="312" w:charSpace="0"/>
        </w:sectPr>
      </w:pPr>
      <w:r>
        <w:rPr>
          <w:rFonts w:hint="eastAsia" w:ascii="仿宋" w:hAnsi="仿宋" w:eastAsia="仿宋" w:cs="仿宋"/>
        </w:rPr>
        <w:t>日    期：</w:t>
      </w:r>
      <w:r>
        <w:rPr>
          <w:rFonts w:hint="eastAsia" w:ascii="仿宋" w:hAnsi="仿宋" w:eastAsia="仿宋" w:cs="仿宋"/>
          <w:u w:val="single"/>
        </w:rPr>
        <w:t xml:space="preserve">                               </w:t>
      </w:r>
    </w:p>
    <w:p>
      <w:pPr>
        <w:pStyle w:val="4"/>
        <w:pageBreakBefore/>
        <w:spacing w:line="360" w:lineRule="auto"/>
        <w:ind w:firstLine="0" w:firstLineChars="0"/>
        <w:jc w:val="center"/>
        <w:rPr>
          <w:rFonts w:ascii="仿宋" w:hAnsi="仿宋" w:eastAsia="仿宋" w:cs="仿宋"/>
          <w:b/>
          <w:bCs/>
          <w:szCs w:val="15"/>
          <w:lang w:val="zh-CN"/>
        </w:rPr>
      </w:pPr>
      <w:bookmarkStart w:id="432" w:name="_Toc18141"/>
      <w:bookmarkStart w:id="433" w:name="_Toc5549"/>
      <w:bookmarkStart w:id="434" w:name="_Toc20974"/>
      <w:r>
        <w:rPr>
          <w:rFonts w:hint="eastAsia" w:ascii="仿宋" w:hAnsi="仿宋" w:eastAsia="仿宋" w:cs="仿宋"/>
          <w:b/>
          <w:bCs/>
          <w:szCs w:val="15"/>
        </w:rPr>
        <w:t>十</w:t>
      </w:r>
      <w:r>
        <w:rPr>
          <w:rFonts w:hint="eastAsia" w:ascii="仿宋" w:hAnsi="仿宋" w:eastAsia="仿宋" w:cs="仿宋"/>
          <w:b/>
          <w:bCs/>
          <w:szCs w:val="15"/>
          <w:lang w:eastAsia="zh-CN"/>
        </w:rPr>
        <w:t>七</w:t>
      </w:r>
      <w:r>
        <w:rPr>
          <w:rFonts w:hint="eastAsia" w:ascii="仿宋" w:hAnsi="仿宋" w:eastAsia="仿宋" w:cs="仿宋"/>
          <w:b/>
          <w:bCs/>
          <w:szCs w:val="15"/>
          <w:lang w:val="zh-CN"/>
        </w:rPr>
        <w:t>、投标人企业关系关联承诺书</w:t>
      </w:r>
      <w:bookmarkEnd w:id="432"/>
      <w:bookmarkEnd w:id="433"/>
      <w:bookmarkEnd w:id="434"/>
    </w:p>
    <w:p>
      <w:pPr>
        <w:spacing w:line="360" w:lineRule="auto"/>
        <w:rPr>
          <w:rFonts w:ascii="仿宋" w:hAnsi="仿宋" w:eastAsia="仿宋" w:cs="仿宋"/>
        </w:rPr>
      </w:pPr>
    </w:p>
    <w:p>
      <w:pPr>
        <w:spacing w:line="360" w:lineRule="auto"/>
        <w:rPr>
          <w:rFonts w:ascii="仿宋" w:hAnsi="仿宋" w:eastAsia="仿宋" w:cs="仿宋"/>
          <w:u w:val="single"/>
        </w:rPr>
      </w:pPr>
      <w:r>
        <w:rPr>
          <w:rFonts w:hint="eastAsia" w:ascii="仿宋" w:hAnsi="仿宋" w:eastAsia="仿宋" w:cs="仿宋"/>
        </w:rPr>
        <w:t>致：</w:t>
      </w:r>
      <w:r>
        <w:rPr>
          <w:rFonts w:hint="eastAsia" w:ascii="仿宋" w:hAnsi="仿宋" w:eastAsia="仿宋" w:cs="仿宋"/>
          <w:u w:val="single"/>
        </w:rPr>
        <w:t xml:space="preserve">     （采购人名称）   </w:t>
      </w:r>
    </w:p>
    <w:p>
      <w:pPr>
        <w:spacing w:line="360" w:lineRule="auto"/>
        <w:ind w:firstLine="480" w:firstLineChars="200"/>
        <w:rPr>
          <w:rFonts w:ascii="仿宋" w:hAnsi="仿宋" w:eastAsia="仿宋" w:cs="仿宋"/>
        </w:rPr>
      </w:pPr>
      <w:r>
        <w:rPr>
          <w:rFonts w:hint="eastAsia" w:ascii="仿宋" w:hAnsi="仿宋" w:eastAsia="仿宋" w:cs="仿宋"/>
        </w:rPr>
        <w:t>我方作为</w:t>
      </w:r>
      <w:r>
        <w:rPr>
          <w:rFonts w:hint="eastAsia" w:ascii="仿宋" w:hAnsi="仿宋" w:eastAsia="仿宋" w:cs="仿宋"/>
          <w:u w:val="single"/>
        </w:rPr>
        <w:t xml:space="preserve">    （项目名称）    </w:t>
      </w: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）的投标人，在此郑重声明：</w:t>
      </w:r>
    </w:p>
    <w:p>
      <w:pPr>
        <w:autoSpaceDE w:val="0"/>
        <w:autoSpaceDN w:val="0"/>
        <w:adjustRightInd w:val="0"/>
        <w:spacing w:line="360" w:lineRule="auto"/>
        <w:ind w:firstLine="480" w:firstLineChars="200"/>
        <w:rPr>
          <w:rFonts w:ascii="仿宋" w:hAnsi="仿宋" w:eastAsia="仿宋" w:cs="仿宋"/>
        </w:rPr>
      </w:pPr>
      <w:r>
        <w:rPr>
          <w:rFonts w:hint="eastAsia" w:ascii="仿宋" w:hAnsi="仿宋" w:eastAsia="仿宋" w:cs="仿宋"/>
        </w:rPr>
        <w:t>1、投标人在本项目中，不存在与其它投标人负责人为同一人，有控股、管理等关联关系承诺。</w:t>
      </w:r>
    </w:p>
    <w:p>
      <w:pPr>
        <w:spacing w:line="360" w:lineRule="auto"/>
        <w:ind w:firstLine="480" w:firstLineChars="200"/>
        <w:rPr>
          <w:rFonts w:ascii="仿宋" w:hAnsi="仿宋" w:eastAsia="仿宋" w:cs="仿宋"/>
        </w:rPr>
      </w:pPr>
      <w:r>
        <w:rPr>
          <w:rFonts w:hint="eastAsia" w:ascii="仿宋" w:hAnsi="仿宋" w:eastAsia="仿宋" w:cs="仿宋"/>
        </w:rPr>
        <w:t>2、我方未为本项目提供整体设计、规范编制或者项目管理、监理、检测等服务。</w:t>
      </w:r>
    </w:p>
    <w:p>
      <w:pPr>
        <w:spacing w:line="360" w:lineRule="auto"/>
        <w:ind w:firstLine="480" w:firstLineChars="200"/>
        <w:rPr>
          <w:rFonts w:ascii="仿宋" w:hAnsi="仿宋" w:eastAsia="仿宋" w:cs="仿宋"/>
        </w:rPr>
      </w:pPr>
      <w:r>
        <w:rPr>
          <w:rFonts w:hint="eastAsia" w:ascii="仿宋" w:hAnsi="仿宋" w:eastAsia="仿宋" w:cs="仿宋"/>
        </w:rPr>
        <w:t xml:space="preserve">如有不实，我方将无条件地退出本项目的采购活动，并遵照《政府采购法》有关“提供虚假材料的规定”接受处罚。 </w:t>
      </w:r>
    </w:p>
    <w:p>
      <w:pPr>
        <w:spacing w:line="360" w:lineRule="auto"/>
        <w:ind w:firstLine="480" w:firstLineChars="200"/>
        <w:rPr>
          <w:rFonts w:ascii="仿宋" w:hAnsi="仿宋" w:eastAsia="仿宋" w:cs="仿宋"/>
        </w:rPr>
      </w:pPr>
      <w:r>
        <w:rPr>
          <w:rFonts w:hint="eastAsia" w:ascii="仿宋" w:hAnsi="仿宋" w:eastAsia="仿宋" w:cs="仿宋"/>
        </w:rPr>
        <w:t>特此声明。</w:t>
      </w:r>
    </w:p>
    <w:p>
      <w:pPr>
        <w:autoSpaceDE w:val="0"/>
        <w:autoSpaceDN w:val="0"/>
        <w:adjustRightInd w:val="0"/>
        <w:spacing w:line="360" w:lineRule="auto"/>
        <w:ind w:firstLine="480" w:firstLineChars="200"/>
        <w:rPr>
          <w:rFonts w:ascii="仿宋" w:hAnsi="仿宋" w:eastAsia="仿宋" w:cs="仿宋"/>
        </w:rPr>
      </w:pPr>
    </w:p>
    <w:p>
      <w:pPr>
        <w:pStyle w:val="32"/>
        <w:ind w:firstLine="240"/>
        <w:rPr>
          <w:rFonts w:ascii="仿宋" w:hAnsi="仿宋" w:eastAsia="仿宋" w:cs="仿宋"/>
          <w:sz w:val="24"/>
        </w:rPr>
      </w:pPr>
    </w:p>
    <w:p>
      <w:pPr>
        <w:autoSpaceDE w:val="0"/>
        <w:autoSpaceDN w:val="0"/>
        <w:adjustRightInd w:val="0"/>
        <w:spacing w:line="360" w:lineRule="auto"/>
        <w:jc w:val="center"/>
        <w:rPr>
          <w:rFonts w:ascii="仿宋" w:hAnsi="仿宋" w:eastAsia="仿宋" w:cs="仿宋"/>
          <w:b/>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sz w:val="32"/>
          <w:u w:val="single"/>
        </w:rPr>
      </w:pPr>
      <w:r>
        <w:rPr>
          <w:rFonts w:hint="eastAsia" w:ascii="仿宋" w:hAnsi="仿宋" w:eastAsia="仿宋" w:cs="仿宋"/>
        </w:rPr>
        <w:t>日    期：</w:t>
      </w:r>
      <w:r>
        <w:rPr>
          <w:rFonts w:hint="eastAsia" w:ascii="仿宋" w:hAnsi="仿宋" w:eastAsia="仿宋" w:cs="仿宋"/>
          <w:u w:val="single"/>
        </w:rPr>
        <w:t xml:space="preserve">                               </w:t>
      </w:r>
    </w:p>
    <w:p>
      <w:pPr>
        <w:pStyle w:val="4"/>
        <w:pageBreakBefore/>
        <w:spacing w:line="360" w:lineRule="auto"/>
        <w:ind w:firstLine="0" w:firstLineChars="0"/>
        <w:jc w:val="center"/>
        <w:rPr>
          <w:rFonts w:ascii="仿宋" w:hAnsi="仿宋" w:eastAsia="仿宋" w:cs="仿宋"/>
          <w:b/>
          <w:bCs/>
          <w:szCs w:val="15"/>
          <w:lang w:val="zh-CN"/>
        </w:rPr>
      </w:pPr>
      <w:bookmarkStart w:id="435" w:name="_Toc31226"/>
      <w:bookmarkStart w:id="436" w:name="_Toc8931"/>
      <w:bookmarkStart w:id="437" w:name="_Toc2180"/>
      <w:bookmarkStart w:id="438" w:name="_Toc12844"/>
      <w:bookmarkStart w:id="439" w:name="_Toc19579"/>
      <w:bookmarkStart w:id="440" w:name="_Toc13565"/>
      <w:bookmarkStart w:id="441" w:name="_Toc19643"/>
      <w:bookmarkStart w:id="442" w:name="_Toc5082"/>
      <w:bookmarkStart w:id="443" w:name="_Toc2681"/>
      <w:bookmarkStart w:id="444" w:name="_Toc23538"/>
      <w:bookmarkStart w:id="445" w:name="_Toc26328"/>
      <w:bookmarkStart w:id="446" w:name="_Toc28697"/>
      <w:bookmarkStart w:id="447" w:name="_Toc14521"/>
      <w:bookmarkStart w:id="448" w:name="_Toc7489"/>
      <w:r>
        <w:rPr>
          <w:rFonts w:hint="eastAsia" w:ascii="仿宋" w:hAnsi="仿宋" w:eastAsia="仿宋" w:cs="仿宋"/>
          <w:b/>
          <w:bCs/>
          <w:szCs w:val="15"/>
          <w:lang w:val="zh-CN"/>
        </w:rPr>
        <w:t>十八、</w:t>
      </w:r>
      <w:r>
        <w:rPr>
          <w:rFonts w:hint="eastAsia" w:ascii="仿宋" w:hAnsi="仿宋" w:eastAsia="仿宋" w:cs="仿宋"/>
          <w:b/>
          <w:bCs/>
          <w:szCs w:val="15"/>
          <w:lang w:eastAsia="zh-CN"/>
        </w:rPr>
        <w:t>投标人</w:t>
      </w:r>
      <w:r>
        <w:rPr>
          <w:rFonts w:hint="eastAsia" w:ascii="仿宋" w:hAnsi="仿宋" w:eastAsia="仿宋" w:cs="仿宋"/>
          <w:b/>
          <w:bCs/>
          <w:szCs w:val="15"/>
          <w:lang w:val="zh-CN"/>
        </w:rPr>
        <w:t>廉洁自律承诺书</w:t>
      </w:r>
      <w:bookmarkEnd w:id="435"/>
      <w:bookmarkEnd w:id="436"/>
      <w:bookmarkEnd w:id="437"/>
      <w:bookmarkEnd w:id="438"/>
      <w:bookmarkEnd w:id="439"/>
      <w:bookmarkEnd w:id="440"/>
      <w:bookmarkEnd w:id="441"/>
      <w:bookmarkEnd w:id="442"/>
      <w:bookmarkEnd w:id="443"/>
      <w:bookmarkEnd w:id="444"/>
    </w:p>
    <w:p>
      <w:pPr>
        <w:spacing w:line="360" w:lineRule="auto"/>
        <w:ind w:firstLine="480" w:firstLineChars="200"/>
        <w:rPr>
          <w:rFonts w:ascii="仿宋" w:hAnsi="仿宋" w:eastAsia="仿宋" w:cs="仿宋"/>
          <w:snapToGrid w:val="0"/>
        </w:rPr>
      </w:pPr>
      <w:bookmarkStart w:id="449" w:name="_Toc25138"/>
      <w:bookmarkStart w:id="450" w:name="_Toc7562"/>
      <w:bookmarkStart w:id="451" w:name="_Toc1644"/>
      <w:bookmarkStart w:id="452" w:name="_Toc4293"/>
      <w:bookmarkStart w:id="453" w:name="_Toc25981"/>
      <w:bookmarkStart w:id="454" w:name="_Toc7233"/>
      <w:bookmarkStart w:id="455" w:name="_Toc4983"/>
      <w:r>
        <w:rPr>
          <w:rFonts w:hint="eastAsia" w:ascii="仿宋" w:hAnsi="仿宋" w:eastAsia="仿宋" w:cs="仿宋"/>
          <w:snapToGrid w:val="0"/>
        </w:rPr>
        <w:t>为了积极配合</w:t>
      </w:r>
      <w:r>
        <w:rPr>
          <w:rFonts w:hint="eastAsia" w:ascii="仿宋" w:hAnsi="仿宋" w:eastAsia="仿宋" w:cs="仿宋"/>
          <w:snapToGrid w:val="0"/>
          <w:u w:val="single"/>
        </w:rPr>
        <w:t xml:space="preserve">                        </w:t>
      </w:r>
      <w:r>
        <w:rPr>
          <w:rFonts w:hint="eastAsia" w:ascii="仿宋" w:hAnsi="仿宋" w:eastAsia="仿宋" w:cs="仿宋"/>
          <w:snapToGrid w:val="0"/>
        </w:rPr>
        <w:t>进行的</w:t>
      </w:r>
      <w:r>
        <w:rPr>
          <w:rFonts w:hint="eastAsia" w:ascii="仿宋" w:hAnsi="仿宋" w:eastAsia="仿宋" w:cs="仿宋"/>
          <w:snapToGrid w:val="0"/>
          <w:u w:val="single"/>
        </w:rPr>
        <w:t xml:space="preserve">                     </w:t>
      </w:r>
      <w:r>
        <w:rPr>
          <w:rFonts w:hint="eastAsia" w:ascii="仿宋" w:hAnsi="仿宋" w:eastAsia="仿宋" w:cs="仿宋"/>
          <w:snapToGrid w:val="0"/>
        </w:rPr>
        <w:t>招标</w:t>
      </w:r>
      <w:r>
        <w:fldChar w:fldCharType="begin"/>
      </w:r>
      <w:r>
        <w:instrText xml:space="preserve"> HYPERLINK "http://www.yjbys.com/" </w:instrText>
      </w:r>
      <w:r>
        <w:fldChar w:fldCharType="separate"/>
      </w:r>
      <w:r>
        <w:rPr>
          <w:rFonts w:hint="eastAsia" w:ascii="仿宋" w:hAnsi="仿宋" w:eastAsia="仿宋" w:cs="仿宋"/>
          <w:snapToGrid w:val="0"/>
        </w:rPr>
        <w:t>工作</w:t>
      </w:r>
      <w:r>
        <w:rPr>
          <w:rFonts w:hint="eastAsia" w:ascii="仿宋" w:hAnsi="仿宋" w:eastAsia="仿宋" w:cs="仿宋"/>
          <w:snapToGrid w:val="0"/>
        </w:rPr>
        <w:fldChar w:fldCharType="end"/>
      </w:r>
      <w:r>
        <w:rPr>
          <w:rFonts w:hint="eastAsia" w:ascii="仿宋" w:hAnsi="仿宋" w:eastAsia="仿宋" w:cs="仿宋"/>
          <w:snapToGrid w:val="0"/>
        </w:rPr>
        <w:t>，有效遏制不公平竞争和违规违纪问题的发生，确保招标工作的公平、公正、公开，我们特向贵司郑重承诺，在政府采购过程中严格遵守下列行为准则：</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1、严格遵守国家有关法律法规及相关政策，以及廉洁从业的各项规定。</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2、不以围标、串标、陪标、挂靠、提供虚假信息、恶意干扰采购人、评标委员会评审等违规手段实现中标目的；</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7、不以贿赂之外的其他方式拉拢采购方相关工作人员，使其违背公平、公开、公正竞争原则，帮助实现中标目的。</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8、如果采购人相关工作人员以帮助实现成交目的为对价向</w:t>
      </w:r>
      <w:r>
        <w:rPr>
          <w:rFonts w:hint="eastAsia" w:ascii="仿宋" w:hAnsi="仿宋" w:eastAsia="仿宋" w:cs="仿宋"/>
          <w:snapToGrid w:val="0"/>
          <w:lang w:eastAsia="zh-CN"/>
        </w:rPr>
        <w:t>投标人</w:t>
      </w:r>
      <w:r>
        <w:rPr>
          <w:rFonts w:hint="eastAsia" w:ascii="仿宋" w:hAnsi="仿宋" w:eastAsia="仿宋" w:cs="仿宋"/>
          <w:snapToGrid w:val="0"/>
        </w:rPr>
        <w:t>索取贿赂或谋求其他个人利益，</w:t>
      </w:r>
      <w:r>
        <w:rPr>
          <w:rFonts w:hint="eastAsia" w:ascii="仿宋" w:hAnsi="仿宋" w:eastAsia="仿宋" w:cs="仿宋"/>
          <w:snapToGrid w:val="0"/>
          <w:lang w:eastAsia="zh-CN"/>
        </w:rPr>
        <w:t>投标人</w:t>
      </w:r>
      <w:r>
        <w:rPr>
          <w:rFonts w:hint="eastAsia" w:ascii="仿宋" w:hAnsi="仿宋" w:eastAsia="仿宋" w:cs="仿宋"/>
          <w:snapToGrid w:val="0"/>
        </w:rPr>
        <w:t>应拒绝采购人相关工作人员的要求，并向采购人监督部门举报。</w:t>
      </w:r>
    </w:p>
    <w:p>
      <w:pPr>
        <w:spacing w:line="360" w:lineRule="auto"/>
        <w:ind w:firstLine="480" w:firstLineChars="200"/>
        <w:rPr>
          <w:rFonts w:ascii="仿宋" w:hAnsi="仿宋" w:eastAsia="仿宋" w:cs="仿宋"/>
          <w:snapToGrid w:val="0"/>
        </w:rPr>
      </w:pPr>
      <w:r>
        <w:rPr>
          <w:rFonts w:hint="eastAsia" w:ascii="仿宋" w:hAnsi="仿宋" w:eastAsia="仿宋" w:cs="仿宋"/>
          <w:snapToGrid w:val="0"/>
        </w:rPr>
        <w:t>如果承诺人违背上述承诺并中标，承诺人自愿承担与贵司签订的合同无效、贵司有权拒绝支付合同款、承诺人自身损失自己承担并赔偿贵司因此产生的一切损失的民事法律责任及因此产生的刑事责任。</w:t>
      </w:r>
    </w:p>
    <w:p>
      <w:pPr>
        <w:spacing w:line="360" w:lineRule="auto"/>
        <w:ind w:firstLine="4080" w:firstLineChars="1700"/>
        <w:rPr>
          <w:rFonts w:ascii="仿宋" w:hAnsi="仿宋" w:eastAsia="仿宋" w:cs="仿宋"/>
        </w:rPr>
      </w:pPr>
    </w:p>
    <w:p>
      <w:pPr>
        <w:spacing w:line="360" w:lineRule="auto"/>
        <w:ind w:firstLine="4080" w:firstLineChars="1700"/>
        <w:rPr>
          <w:rFonts w:ascii="仿宋" w:hAnsi="仿宋" w:eastAsia="仿宋" w:cs="仿宋"/>
        </w:rPr>
      </w:pPr>
      <w:r>
        <w:rPr>
          <w:rFonts w:hint="eastAsia" w:ascii="仿宋" w:hAnsi="仿宋" w:eastAsia="仿宋" w:cs="仿宋"/>
        </w:rPr>
        <w:t>投标人（公章）：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法定代表人或授权代表（签字或盖章）：</w:t>
      </w:r>
      <w:r>
        <w:rPr>
          <w:rFonts w:hint="eastAsia" w:ascii="仿宋" w:hAnsi="仿宋" w:eastAsia="仿宋" w:cs="仿宋"/>
          <w:u w:val="single"/>
        </w:rPr>
        <w:t xml:space="preserve">          </w:t>
      </w:r>
    </w:p>
    <w:p>
      <w:pPr>
        <w:spacing w:line="360" w:lineRule="auto"/>
        <w:ind w:firstLine="4080" w:firstLineChars="1700"/>
        <w:rPr>
          <w:rFonts w:ascii="仿宋" w:hAnsi="仿宋" w:eastAsia="仿宋" w:cs="仿宋"/>
          <w:u w:val="single"/>
        </w:rPr>
      </w:pPr>
      <w:r>
        <w:rPr>
          <w:rFonts w:hint="eastAsia" w:ascii="仿宋" w:hAnsi="仿宋" w:eastAsia="仿宋" w:cs="仿宋"/>
        </w:rPr>
        <w:t>日    期：</w:t>
      </w:r>
      <w:r>
        <w:rPr>
          <w:rFonts w:hint="eastAsia" w:ascii="仿宋" w:hAnsi="仿宋" w:eastAsia="仿宋" w:cs="仿宋"/>
          <w:u w:val="single"/>
        </w:rPr>
        <w:t xml:space="preserve">                                </w:t>
      </w:r>
    </w:p>
    <w:p>
      <w:pPr>
        <w:pStyle w:val="4"/>
        <w:pageBreakBefore/>
        <w:spacing w:line="360" w:lineRule="auto"/>
        <w:ind w:firstLine="0" w:firstLineChars="0"/>
        <w:jc w:val="center"/>
        <w:rPr>
          <w:rFonts w:ascii="仿宋" w:hAnsi="仿宋" w:eastAsia="仿宋" w:cs="仿宋"/>
          <w:b/>
          <w:bCs/>
          <w:szCs w:val="15"/>
          <w:lang w:val="zh-CN"/>
        </w:rPr>
      </w:pPr>
      <w:bookmarkStart w:id="456" w:name="_Toc28215"/>
      <w:r>
        <w:rPr>
          <w:rFonts w:hint="eastAsia" w:ascii="仿宋" w:hAnsi="仿宋" w:eastAsia="仿宋" w:cs="仿宋"/>
          <w:b/>
          <w:bCs/>
          <w:szCs w:val="15"/>
          <w:lang w:val="zh-CN"/>
        </w:rPr>
        <w:t>十九、投标人认为有必要补充说明的事项</w:t>
      </w:r>
      <w:bookmarkEnd w:id="445"/>
      <w:bookmarkEnd w:id="446"/>
      <w:bookmarkEnd w:id="447"/>
      <w:bookmarkEnd w:id="448"/>
      <w:bookmarkEnd w:id="449"/>
      <w:bookmarkEnd w:id="450"/>
      <w:bookmarkEnd w:id="451"/>
      <w:bookmarkEnd w:id="452"/>
      <w:bookmarkEnd w:id="453"/>
      <w:bookmarkEnd w:id="454"/>
      <w:bookmarkEnd w:id="455"/>
      <w:bookmarkEnd w:id="456"/>
    </w:p>
    <w:p>
      <w:pPr>
        <w:rPr>
          <w:rFonts w:ascii="仿宋" w:hAnsi="仿宋" w:eastAsia="仿宋" w:cs="仿宋"/>
          <w:lang w:val="zh-CN"/>
        </w:rPr>
      </w:pPr>
    </w:p>
    <w:p>
      <w:pPr>
        <w:spacing w:line="560" w:lineRule="exact"/>
        <w:ind w:firstLine="640" w:firstLineChars="200"/>
        <w:jc w:val="both"/>
        <w:rPr>
          <w:rFonts w:ascii="仿宋" w:hAnsi="仿宋" w:eastAsia="仿宋" w:cs="仿宋"/>
          <w:sz w:val="32"/>
          <w:szCs w:val="32"/>
        </w:rPr>
      </w:pPr>
    </w:p>
    <w:sectPr>
      <w:footerReference r:id="rId15" w:type="default"/>
      <w:pgSz w:w="11905" w:h="16838"/>
      <w:pgMar w:top="1417" w:right="1701" w:bottom="1417" w:left="1701" w:header="850" w:footer="992" w:gutter="0"/>
      <w:pgNumType w:fmt="decimal"/>
      <w:cols w:space="0" w:num="1"/>
      <w:rtlGutter w:val="0"/>
      <w:docGrid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ascii="仿宋" w:hAnsi="仿宋" w:eastAsia="仿宋" w:cs="仿宋"/>
      </w:rPr>
    </w:pPr>
    <w:r>
      <w:rPr>
        <w:rFonts w:hint="eastAsia" w:ascii="仿宋" w:hAnsi="仿宋" w:eastAsia="仿宋" w:cs="仿宋"/>
        <w:b/>
        <w:bCs/>
        <w:i/>
        <w:szCs w:val="15"/>
        <w:lang w:eastAsia="zh-CN"/>
      </w:rPr>
      <w:t>西安市第一医院飞秒激光仪、准分子激光仪3年维保项目（二次）</w:t>
    </w:r>
    <w:r>
      <w:rPr>
        <w:rFonts w:hint="eastAsia" w:ascii="仿宋" w:hAnsi="仿宋" w:eastAsia="仿宋" w:cs="仿宋"/>
        <w:b/>
        <w:bCs/>
        <w:i/>
        <w:szCs w:val="15"/>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b/>
        <w:bCs/>
        <w:i/>
        <w:szCs w:val="15"/>
        <w:lang w:eastAsia="zh-CN"/>
      </w:rPr>
      <w:t>西安市第一医院飞秒激光仪、准分子激光仪3年维保项目（二次）</w:t>
    </w:r>
    <w:r>
      <w:rPr>
        <w:rFonts w:hint="eastAsia" w:ascii="宋体" w:hAnsi="宋体"/>
        <w:b/>
        <w:bCs/>
        <w:i/>
        <w:szCs w:val="15"/>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b/>
        <w:bCs/>
        <w:i/>
        <w:szCs w:val="15"/>
        <w:lang w:eastAsia="zh-CN"/>
      </w:rPr>
      <w:t>西安市第一医院飞秒激光仪、准分子激光仪3年维保项目（二次）</w:t>
    </w:r>
    <w:r>
      <w:rPr>
        <w:rFonts w:hint="eastAsia" w:ascii="宋体" w:hAnsi="宋体"/>
        <w:b/>
        <w:bCs/>
        <w:i/>
        <w:szCs w:val="15"/>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b/>
        <w:bCs/>
        <w:i/>
        <w:szCs w:val="15"/>
        <w:lang w:eastAsia="zh-CN"/>
      </w:rPr>
      <w:t>西安市第一医院飞秒激光仪、准分子激光仪3年维保项目（二次）</w:t>
    </w:r>
    <w:r>
      <w:rPr>
        <w:rFonts w:hint="eastAsia" w:ascii="宋体" w:hAnsi="宋体"/>
        <w:b/>
        <w:bCs/>
        <w:i/>
        <w:szCs w:val="15"/>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C5411"/>
    <w:multiLevelType w:val="singleLevel"/>
    <w:tmpl w:val="80AC5411"/>
    <w:lvl w:ilvl="0" w:tentative="0">
      <w:start w:val="10"/>
      <w:numFmt w:val="chineseCounting"/>
      <w:suff w:val="nothing"/>
      <w:lvlText w:val="%1、"/>
      <w:lvlJc w:val="left"/>
      <w:rPr>
        <w:rFonts w:hint="eastAsia"/>
      </w:rPr>
    </w:lvl>
  </w:abstractNum>
  <w:abstractNum w:abstractNumId="1">
    <w:nsid w:val="BA8B1867"/>
    <w:multiLevelType w:val="singleLevel"/>
    <w:tmpl w:val="BA8B1867"/>
    <w:lvl w:ilvl="0" w:tentative="0">
      <w:start w:val="1"/>
      <w:numFmt w:val="decimal"/>
      <w:lvlText w:val="%1."/>
      <w:lvlJc w:val="left"/>
      <w:pPr>
        <w:tabs>
          <w:tab w:val="left" w:pos="312"/>
        </w:tabs>
      </w:pPr>
    </w:lvl>
  </w:abstractNum>
  <w:abstractNum w:abstractNumId="2">
    <w:nsid w:val="C442BCF0"/>
    <w:multiLevelType w:val="singleLevel"/>
    <w:tmpl w:val="C442BCF0"/>
    <w:lvl w:ilvl="0" w:tentative="0">
      <w:start w:val="2"/>
      <w:numFmt w:val="decimal"/>
      <w:suff w:val="space"/>
      <w:lvlText w:val="%1."/>
      <w:lvlJc w:val="left"/>
    </w:lvl>
  </w:abstractNum>
  <w:abstractNum w:abstractNumId="3">
    <w:nsid w:val="31202678"/>
    <w:multiLevelType w:val="singleLevel"/>
    <w:tmpl w:val="31202678"/>
    <w:lvl w:ilvl="0" w:tentative="0">
      <w:start w:val="1"/>
      <w:numFmt w:val="chineseCounting"/>
      <w:suff w:val="nothing"/>
      <w:lvlText w:val="%1、"/>
      <w:lvlJc w:val="left"/>
      <w:rPr>
        <w:rFonts w:hint="eastAsia"/>
      </w:rPr>
    </w:lvl>
  </w:abstractNum>
  <w:abstractNum w:abstractNumId="4">
    <w:nsid w:val="408017E7"/>
    <w:multiLevelType w:val="singleLevel"/>
    <w:tmpl w:val="408017E7"/>
    <w:lvl w:ilvl="0" w:tentative="0">
      <w:start w:val="1"/>
      <w:numFmt w:val="chineseCounting"/>
      <w:suff w:val="nothing"/>
      <w:lvlText w:val="（%1）"/>
      <w:lvlJc w:val="left"/>
      <w:rPr>
        <w:rFonts w:hint="eastAsia"/>
      </w:rPr>
    </w:lvl>
  </w:abstractNum>
  <w:abstractNum w:abstractNumId="5">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YjBkMDE0MDUwZWU1MDYzY2M0YTJiMmIyMWQyND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1993"/>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2C34"/>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A1F"/>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3B7E"/>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84"/>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3753"/>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0677"/>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4E5F"/>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5EC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1A1DCA"/>
    <w:rsid w:val="01385904"/>
    <w:rsid w:val="018C17D4"/>
    <w:rsid w:val="02545337"/>
    <w:rsid w:val="03E13B99"/>
    <w:rsid w:val="045B70AB"/>
    <w:rsid w:val="055E0075"/>
    <w:rsid w:val="065B1B7A"/>
    <w:rsid w:val="065B7491"/>
    <w:rsid w:val="06CF097B"/>
    <w:rsid w:val="076B66BB"/>
    <w:rsid w:val="077F3595"/>
    <w:rsid w:val="079C09E9"/>
    <w:rsid w:val="08625C0E"/>
    <w:rsid w:val="0882284B"/>
    <w:rsid w:val="09972CBF"/>
    <w:rsid w:val="09A57378"/>
    <w:rsid w:val="0A403456"/>
    <w:rsid w:val="0A7D0B7C"/>
    <w:rsid w:val="0B474E14"/>
    <w:rsid w:val="0B640761"/>
    <w:rsid w:val="0C2B3D7B"/>
    <w:rsid w:val="0C99359F"/>
    <w:rsid w:val="0D0F299B"/>
    <w:rsid w:val="0D244E26"/>
    <w:rsid w:val="0D755806"/>
    <w:rsid w:val="0DA97D37"/>
    <w:rsid w:val="0E3A7406"/>
    <w:rsid w:val="0F265A2B"/>
    <w:rsid w:val="0F9242C9"/>
    <w:rsid w:val="0FBD4E9D"/>
    <w:rsid w:val="101776C4"/>
    <w:rsid w:val="10801A33"/>
    <w:rsid w:val="10B1408D"/>
    <w:rsid w:val="118D3B9B"/>
    <w:rsid w:val="11976CA6"/>
    <w:rsid w:val="12154D3D"/>
    <w:rsid w:val="12B10F0A"/>
    <w:rsid w:val="1467771D"/>
    <w:rsid w:val="16054926"/>
    <w:rsid w:val="1716516A"/>
    <w:rsid w:val="17A07E36"/>
    <w:rsid w:val="17DF3E21"/>
    <w:rsid w:val="187542A6"/>
    <w:rsid w:val="188678E5"/>
    <w:rsid w:val="1A0F5BC2"/>
    <w:rsid w:val="1B8847FE"/>
    <w:rsid w:val="1B926FF4"/>
    <w:rsid w:val="1C127CD4"/>
    <w:rsid w:val="1D734458"/>
    <w:rsid w:val="1E0C1B7D"/>
    <w:rsid w:val="1E9D0C6D"/>
    <w:rsid w:val="1F897135"/>
    <w:rsid w:val="20067F72"/>
    <w:rsid w:val="219E1CFE"/>
    <w:rsid w:val="227A789C"/>
    <w:rsid w:val="22EA651D"/>
    <w:rsid w:val="231D220C"/>
    <w:rsid w:val="234D7605"/>
    <w:rsid w:val="243A262C"/>
    <w:rsid w:val="2509389C"/>
    <w:rsid w:val="28C36E49"/>
    <w:rsid w:val="28DC725E"/>
    <w:rsid w:val="2952510D"/>
    <w:rsid w:val="29746395"/>
    <w:rsid w:val="2A3C49CC"/>
    <w:rsid w:val="2ABC6C28"/>
    <w:rsid w:val="2AE47A9C"/>
    <w:rsid w:val="2BE66EB8"/>
    <w:rsid w:val="2C564EB8"/>
    <w:rsid w:val="2C5C5DE2"/>
    <w:rsid w:val="2D816359"/>
    <w:rsid w:val="2DA53476"/>
    <w:rsid w:val="2E2F55F3"/>
    <w:rsid w:val="2E5A0537"/>
    <w:rsid w:val="2ED2797B"/>
    <w:rsid w:val="2EE44116"/>
    <w:rsid w:val="2EE601C7"/>
    <w:rsid w:val="2F41001C"/>
    <w:rsid w:val="2FED5A1D"/>
    <w:rsid w:val="30DC6AFF"/>
    <w:rsid w:val="30F235D8"/>
    <w:rsid w:val="31EA5192"/>
    <w:rsid w:val="32520D85"/>
    <w:rsid w:val="32940D37"/>
    <w:rsid w:val="32BE5D78"/>
    <w:rsid w:val="32D26123"/>
    <w:rsid w:val="3310254A"/>
    <w:rsid w:val="332E2007"/>
    <w:rsid w:val="34207B20"/>
    <w:rsid w:val="34342D4D"/>
    <w:rsid w:val="3448372F"/>
    <w:rsid w:val="3629686E"/>
    <w:rsid w:val="36F4770C"/>
    <w:rsid w:val="376F1E40"/>
    <w:rsid w:val="38C36AAA"/>
    <w:rsid w:val="39842165"/>
    <w:rsid w:val="39AB134E"/>
    <w:rsid w:val="3AF73132"/>
    <w:rsid w:val="3BDB4C8A"/>
    <w:rsid w:val="3C112A88"/>
    <w:rsid w:val="3C687FDC"/>
    <w:rsid w:val="3D2D0B07"/>
    <w:rsid w:val="3DC2196D"/>
    <w:rsid w:val="3E282DE9"/>
    <w:rsid w:val="3E6C205F"/>
    <w:rsid w:val="3E7D1CE9"/>
    <w:rsid w:val="3F0A7FA0"/>
    <w:rsid w:val="41AC18CB"/>
    <w:rsid w:val="43464D2B"/>
    <w:rsid w:val="43D91BAC"/>
    <w:rsid w:val="44403DB1"/>
    <w:rsid w:val="44DD2B77"/>
    <w:rsid w:val="45B64B59"/>
    <w:rsid w:val="45D0675D"/>
    <w:rsid w:val="46291303"/>
    <w:rsid w:val="46BB2228"/>
    <w:rsid w:val="4958211B"/>
    <w:rsid w:val="4A16118F"/>
    <w:rsid w:val="4A7B3977"/>
    <w:rsid w:val="4C6B369C"/>
    <w:rsid w:val="4CA60661"/>
    <w:rsid w:val="4D2B317E"/>
    <w:rsid w:val="4D6D36A4"/>
    <w:rsid w:val="4DFC03F6"/>
    <w:rsid w:val="4DFF1DC9"/>
    <w:rsid w:val="4E046324"/>
    <w:rsid w:val="4E7963D7"/>
    <w:rsid w:val="4EE60B8E"/>
    <w:rsid w:val="4F355215"/>
    <w:rsid w:val="4F9F6437"/>
    <w:rsid w:val="51062C1B"/>
    <w:rsid w:val="51171FE4"/>
    <w:rsid w:val="515E7B68"/>
    <w:rsid w:val="5178076C"/>
    <w:rsid w:val="51900D46"/>
    <w:rsid w:val="519C5439"/>
    <w:rsid w:val="533709DC"/>
    <w:rsid w:val="543633EF"/>
    <w:rsid w:val="5484035D"/>
    <w:rsid w:val="55EA626F"/>
    <w:rsid w:val="56414E67"/>
    <w:rsid w:val="568633C7"/>
    <w:rsid w:val="59735B16"/>
    <w:rsid w:val="59791922"/>
    <w:rsid w:val="5A1D61C5"/>
    <w:rsid w:val="5AC53A11"/>
    <w:rsid w:val="5B524D6E"/>
    <w:rsid w:val="5C07299B"/>
    <w:rsid w:val="5D13187F"/>
    <w:rsid w:val="5E197E4A"/>
    <w:rsid w:val="5E4F6F11"/>
    <w:rsid w:val="5EEF1CDA"/>
    <w:rsid w:val="5F05175A"/>
    <w:rsid w:val="605F285F"/>
    <w:rsid w:val="60D34153"/>
    <w:rsid w:val="60F242D0"/>
    <w:rsid w:val="615B3405"/>
    <w:rsid w:val="61DD3D7C"/>
    <w:rsid w:val="61EB037A"/>
    <w:rsid w:val="62036471"/>
    <w:rsid w:val="628C62CF"/>
    <w:rsid w:val="62C6367A"/>
    <w:rsid w:val="633F4E2D"/>
    <w:rsid w:val="637F1F15"/>
    <w:rsid w:val="63D026D5"/>
    <w:rsid w:val="647267C2"/>
    <w:rsid w:val="64DA5057"/>
    <w:rsid w:val="650A1AF3"/>
    <w:rsid w:val="651942DA"/>
    <w:rsid w:val="65570171"/>
    <w:rsid w:val="659B71FD"/>
    <w:rsid w:val="65FE28F6"/>
    <w:rsid w:val="68C57216"/>
    <w:rsid w:val="68EC6A87"/>
    <w:rsid w:val="690378E5"/>
    <w:rsid w:val="69054339"/>
    <w:rsid w:val="69FB0FEF"/>
    <w:rsid w:val="6B1E664C"/>
    <w:rsid w:val="6D3849DD"/>
    <w:rsid w:val="6D7C5B1F"/>
    <w:rsid w:val="6DD238FB"/>
    <w:rsid w:val="6E174F53"/>
    <w:rsid w:val="6F363872"/>
    <w:rsid w:val="6F6C5CF4"/>
    <w:rsid w:val="6F7E1B58"/>
    <w:rsid w:val="6F883393"/>
    <w:rsid w:val="706349B0"/>
    <w:rsid w:val="70D711A8"/>
    <w:rsid w:val="723C709D"/>
    <w:rsid w:val="7275022A"/>
    <w:rsid w:val="72EA30C2"/>
    <w:rsid w:val="737674AE"/>
    <w:rsid w:val="754E0D9A"/>
    <w:rsid w:val="755C79D6"/>
    <w:rsid w:val="76CF6524"/>
    <w:rsid w:val="777A31F5"/>
    <w:rsid w:val="781E2C43"/>
    <w:rsid w:val="79197E84"/>
    <w:rsid w:val="79A1473F"/>
    <w:rsid w:val="79F96996"/>
    <w:rsid w:val="7A4E5B69"/>
    <w:rsid w:val="7ACC7840"/>
    <w:rsid w:val="7B0C006A"/>
    <w:rsid w:val="7C09049A"/>
    <w:rsid w:val="7C6901CD"/>
    <w:rsid w:val="7C9670FF"/>
    <w:rsid w:val="7D2538DC"/>
    <w:rsid w:val="7D751B04"/>
    <w:rsid w:val="7DE9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45"/>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43"/>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44"/>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46"/>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2"/>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3"/>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4"/>
    <w:semiHidden/>
    <w:unhideWhenUsed/>
    <w:qFormat/>
    <w:uiPriority w:val="9"/>
    <w:pPr>
      <w:numPr>
        <w:ilvl w:val="6"/>
        <w:numId w:val="1"/>
      </w:numPr>
      <w:spacing w:before="240" w:after="60"/>
      <w:outlineLvl w:val="6"/>
    </w:pPr>
  </w:style>
  <w:style w:type="paragraph" w:styleId="10">
    <w:name w:val="heading 8"/>
    <w:basedOn w:val="1"/>
    <w:next w:val="1"/>
    <w:link w:val="75"/>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12">
    <w:name w:val="Note Heading"/>
    <w:basedOn w:val="1"/>
    <w:next w:val="1"/>
    <w:qFormat/>
    <w:uiPriority w:val="0"/>
    <w:pPr>
      <w:jc w:val="center"/>
    </w:pPr>
  </w:style>
  <w:style w:type="paragraph" w:styleId="13">
    <w:name w:val="Normal Indent"/>
    <w:basedOn w:val="1"/>
    <w:next w:val="1"/>
    <w:qFormat/>
    <w:uiPriority w:val="0"/>
    <w:pPr>
      <w:ind w:firstLine="420"/>
    </w:pPr>
    <w:rPr>
      <w:szCs w:val="21"/>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0"/>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toa heading"/>
    <w:basedOn w:val="1"/>
    <w:next w:val="1"/>
    <w:unhideWhenUsed/>
    <w:qFormat/>
    <w:uiPriority w:val="0"/>
    <w:pPr>
      <w:spacing w:before="120"/>
    </w:pPr>
    <w:rPr>
      <w:rFonts w:ascii="Arial" w:hAnsi="Arial"/>
    </w:rPr>
  </w:style>
  <w:style w:type="paragraph" w:styleId="17">
    <w:name w:val="annotation text"/>
    <w:basedOn w:val="1"/>
    <w:link w:val="92"/>
    <w:unhideWhenUsed/>
    <w:qFormat/>
    <w:uiPriority w:val="99"/>
    <w:pPr>
      <w:spacing w:line="400" w:lineRule="exact"/>
    </w:pPr>
    <w:rPr>
      <w:rFonts w:ascii="Calibri Light" w:hAnsi="Calibri Light" w:eastAsia="华文仿宋" w:cs="Calibri Light"/>
      <w:kern w:val="2"/>
      <w:sz w:val="28"/>
      <w:szCs w:val="28"/>
    </w:rPr>
  </w:style>
  <w:style w:type="paragraph" w:styleId="18">
    <w:name w:val="Body Text Indent"/>
    <w:basedOn w:val="1"/>
    <w:next w:val="19"/>
    <w:qFormat/>
    <w:uiPriority w:val="0"/>
    <w:pPr>
      <w:ind w:firstLine="630"/>
    </w:pPr>
    <w:rPr>
      <w:sz w:val="32"/>
      <w:szCs w:val="20"/>
    </w:rPr>
  </w:style>
  <w:style w:type="paragraph" w:styleId="19">
    <w:name w:val="envelope return"/>
    <w:basedOn w:val="1"/>
    <w:qFormat/>
    <w:uiPriority w:val="99"/>
    <w:pPr>
      <w:snapToGrid w:val="0"/>
    </w:pPr>
    <w:rPr>
      <w:rFonts w:ascii="Arial" w:hAnsi="Arial" w:cs="Arial"/>
    </w:rPr>
  </w:style>
  <w:style w:type="paragraph" w:styleId="20">
    <w:name w:val="toc 3"/>
    <w:basedOn w:val="1"/>
    <w:next w:val="1"/>
    <w:semiHidden/>
    <w:unhideWhenUsed/>
    <w:qFormat/>
    <w:uiPriority w:val="39"/>
    <w:pPr>
      <w:ind w:left="840" w:leftChars="400"/>
    </w:pPr>
  </w:style>
  <w:style w:type="paragraph" w:styleId="21">
    <w:name w:val="Plain Text"/>
    <w:basedOn w:val="1"/>
    <w:qFormat/>
    <w:uiPriority w:val="0"/>
    <w:rPr>
      <w:rFonts w:ascii="宋体" w:hAnsi="Courier New" w:cs="Courier New"/>
      <w:szCs w:val="21"/>
    </w:rPr>
  </w:style>
  <w:style w:type="paragraph" w:styleId="22">
    <w:name w:val="Date"/>
    <w:basedOn w:val="1"/>
    <w:next w:val="1"/>
    <w:link w:val="69"/>
    <w:semiHidden/>
    <w:unhideWhenUsed/>
    <w:qFormat/>
    <w:uiPriority w:val="99"/>
    <w:pPr>
      <w:ind w:left="100" w:leftChars="2500"/>
    </w:pPr>
  </w:style>
  <w:style w:type="paragraph" w:styleId="23">
    <w:name w:val="Balloon Text"/>
    <w:basedOn w:val="1"/>
    <w:link w:val="91"/>
    <w:semiHidden/>
    <w:unhideWhenUsed/>
    <w:qFormat/>
    <w:uiPriority w:val="99"/>
    <w:rPr>
      <w:sz w:val="18"/>
      <w:szCs w:val="18"/>
    </w:rPr>
  </w:style>
  <w:style w:type="paragraph" w:styleId="24">
    <w:name w:val="footer"/>
    <w:basedOn w:val="1"/>
    <w:next w:val="1"/>
    <w:link w:val="71"/>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70"/>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7">
    <w:name w:val="Subtitle"/>
    <w:basedOn w:val="1"/>
    <w:next w:val="1"/>
    <w:link w:val="78"/>
    <w:qFormat/>
    <w:uiPriority w:val="11"/>
    <w:pPr>
      <w:keepNext/>
      <w:spacing w:before="50" w:beforeLines="50" w:after="50" w:afterLines="50"/>
      <w:jc w:val="center"/>
      <w:outlineLvl w:val="1"/>
    </w:pPr>
    <w:rPr>
      <w:rFonts w:ascii="Calibri" w:hAnsi="Calibri" w:eastAsia="黑体" w:cstheme="majorBidi"/>
      <w:sz w:val="32"/>
    </w:rPr>
  </w:style>
  <w:style w:type="paragraph" w:styleId="28">
    <w:name w:val="toc 2"/>
    <w:basedOn w:val="1"/>
    <w:next w:val="1"/>
    <w:semiHidden/>
    <w:unhideWhenUsed/>
    <w:qFormat/>
    <w:uiPriority w:val="39"/>
    <w:pPr>
      <w:ind w:left="420" w:leftChars="200"/>
    </w:pPr>
  </w:style>
  <w:style w:type="paragraph" w:styleId="29">
    <w:name w:val="Normal (Web)"/>
    <w:basedOn w:val="1"/>
    <w:qFormat/>
    <w:uiPriority w:val="0"/>
    <w:pPr>
      <w:spacing w:before="100" w:beforeAutospacing="1" w:after="100" w:afterAutospacing="1"/>
    </w:pPr>
    <w:rPr>
      <w:rFonts w:ascii="宋体" w:hAnsi="宋体" w:cs="宋体"/>
    </w:rPr>
  </w:style>
  <w:style w:type="paragraph" w:styleId="30">
    <w:name w:val="Title"/>
    <w:basedOn w:val="1"/>
    <w:next w:val="1"/>
    <w:link w:val="7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7"/>
    <w:next w:val="17"/>
    <w:link w:val="99"/>
    <w:semiHidden/>
    <w:unhideWhenUsed/>
    <w:qFormat/>
    <w:uiPriority w:val="99"/>
    <w:rPr>
      <w:b/>
      <w:bCs/>
    </w:rPr>
  </w:style>
  <w:style w:type="paragraph" w:styleId="32">
    <w:name w:val="Body Text First Indent"/>
    <w:basedOn w:val="2"/>
    <w:next w:val="33"/>
    <w:unhideWhenUsed/>
    <w:qFormat/>
    <w:uiPriority w:val="99"/>
    <w:pPr>
      <w:ind w:firstLine="420" w:firstLineChars="100"/>
    </w:pPr>
  </w:style>
  <w:style w:type="paragraph" w:styleId="33">
    <w:name w:val="Body Text First Indent 2"/>
    <w:basedOn w:val="18"/>
    <w:next w:val="32"/>
    <w:unhideWhenUsed/>
    <w:qFormat/>
    <w:uiPriority w:val="99"/>
    <w:pPr>
      <w:ind w:firstLine="420" w:firstLineChars="20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page number"/>
    <w:qFormat/>
    <w:uiPriority w:val="0"/>
    <w:rPr>
      <w:rFonts w:ascii="Times New Roman" w:hAnsi="Times New Roman" w:eastAsia="宋体" w:cs="Times New Roman"/>
    </w:rPr>
  </w:style>
  <w:style w:type="character" w:styleId="39">
    <w:name w:val="FollowedHyperlink"/>
    <w:basedOn w:val="36"/>
    <w:semiHidden/>
    <w:unhideWhenUsed/>
    <w:qFormat/>
    <w:uiPriority w:val="99"/>
    <w:rPr>
      <w:color w:val="954F72" w:themeColor="followedHyperlink"/>
      <w:u w:val="single"/>
      <w14:textFill>
        <w14:solidFill>
          <w14:schemeClr w14:val="folHlink"/>
        </w14:solidFill>
      </w14:textFill>
    </w:rPr>
  </w:style>
  <w:style w:type="character" w:styleId="40">
    <w:name w:val="Emphasis"/>
    <w:basedOn w:val="36"/>
    <w:qFormat/>
    <w:uiPriority w:val="20"/>
    <w:rPr>
      <w:rFonts w:asciiTheme="minorHAnsi" w:hAnsiTheme="minorHAnsi"/>
      <w:b/>
      <w:i/>
      <w:iCs/>
    </w:rPr>
  </w:style>
  <w:style w:type="character" w:styleId="41">
    <w:name w:val="Hyperlink"/>
    <w:basedOn w:val="36"/>
    <w:unhideWhenUsed/>
    <w:qFormat/>
    <w:uiPriority w:val="99"/>
    <w:rPr>
      <w:color w:val="0563C1" w:themeColor="hyperlink"/>
      <w:u w:val="single"/>
      <w14:textFill>
        <w14:solidFill>
          <w14:schemeClr w14:val="hlink"/>
        </w14:solidFill>
      </w14:textFill>
    </w:rPr>
  </w:style>
  <w:style w:type="character" w:styleId="42">
    <w:name w:val="annotation reference"/>
    <w:basedOn w:val="36"/>
    <w:semiHidden/>
    <w:unhideWhenUsed/>
    <w:qFormat/>
    <w:uiPriority w:val="99"/>
    <w:rPr>
      <w:sz w:val="21"/>
      <w:szCs w:val="21"/>
    </w:rPr>
  </w:style>
  <w:style w:type="character" w:customStyle="1" w:styleId="43">
    <w:name w:val="标题 2 Char1"/>
    <w:basedOn w:val="36"/>
    <w:link w:val="4"/>
    <w:qFormat/>
    <w:uiPriority w:val="9"/>
    <w:rPr>
      <w:rFonts w:ascii="楷体" w:hAnsi="楷体" w:eastAsia="黑体"/>
      <w:sz w:val="32"/>
      <w:szCs w:val="32"/>
    </w:rPr>
  </w:style>
  <w:style w:type="character" w:customStyle="1" w:styleId="44">
    <w:name w:val="标题 3 Char"/>
    <w:basedOn w:val="36"/>
    <w:link w:val="5"/>
    <w:qFormat/>
    <w:uiPriority w:val="9"/>
    <w:rPr>
      <w:rFonts w:ascii="方正小标宋_GBK" w:hAnsi="仿宋" w:eastAsia="方正小标宋_GBK"/>
      <w:sz w:val="36"/>
      <w:szCs w:val="36"/>
    </w:rPr>
  </w:style>
  <w:style w:type="character" w:customStyle="1" w:styleId="45">
    <w:name w:val="标题 1 Char"/>
    <w:basedOn w:val="36"/>
    <w:link w:val="3"/>
    <w:qFormat/>
    <w:uiPriority w:val="9"/>
    <w:rPr>
      <w:rFonts w:ascii="方正小标宋_GBK" w:hAnsi="仿宋" w:eastAsia="方正小标宋_GBK"/>
      <w:sz w:val="44"/>
      <w:szCs w:val="44"/>
    </w:rPr>
  </w:style>
  <w:style w:type="character" w:customStyle="1" w:styleId="46">
    <w:name w:val="标题 4 Char"/>
    <w:basedOn w:val="36"/>
    <w:link w:val="6"/>
    <w:semiHidden/>
    <w:qFormat/>
    <w:uiPriority w:val="9"/>
    <w:rPr>
      <w:rFonts w:cstheme="majorBidi"/>
      <w:b/>
      <w:bCs/>
      <w:sz w:val="28"/>
      <w:szCs w:val="28"/>
    </w:rPr>
  </w:style>
  <w:style w:type="paragraph" w:customStyle="1" w:styleId="47">
    <w:name w:val="font5"/>
    <w:basedOn w:val="1"/>
    <w:qFormat/>
    <w:uiPriority w:val="0"/>
    <w:pPr>
      <w:spacing w:before="100" w:beforeAutospacing="1" w:after="100" w:afterAutospacing="1"/>
    </w:pPr>
    <w:rPr>
      <w:rFonts w:hint="eastAsia" w:ascii="宋体" w:hAnsi="宋体"/>
    </w:rPr>
  </w:style>
  <w:style w:type="character" w:customStyle="1" w:styleId="48">
    <w:name w:val="标题 2 Char"/>
    <w:qFormat/>
    <w:uiPriority w:val="0"/>
    <w:rPr>
      <w:rFonts w:ascii="黑体" w:hAnsi="黑体"/>
      <w:b/>
      <w:kern w:val="0"/>
      <w:sz w:val="44"/>
    </w:rPr>
  </w:style>
  <w:style w:type="paragraph" w:customStyle="1" w:styleId="49">
    <w:name w:val="※封面大标题"/>
    <w:basedOn w:val="1"/>
    <w:next w:val="1"/>
    <w:qFormat/>
    <w:uiPriority w:val="0"/>
    <w:pPr>
      <w:jc w:val="center"/>
    </w:pPr>
    <w:rPr>
      <w:rFonts w:ascii="华文中宋" w:hAnsi="华文中宋" w:eastAsia="华文中宋"/>
      <w:sz w:val="96"/>
      <w:szCs w:val="96"/>
    </w:rPr>
  </w:style>
  <w:style w:type="paragraph" w:customStyle="1" w:styleId="50">
    <w:name w:val="※封面题颌"/>
    <w:basedOn w:val="1"/>
    <w:next w:val="1"/>
    <w:qFormat/>
    <w:uiPriority w:val="0"/>
    <w:pPr>
      <w:jc w:val="center"/>
    </w:pPr>
    <w:rPr>
      <w:rFonts w:ascii="Calibri Light" w:hAnsi="Calibri Light" w:eastAsia="华文仿宋"/>
      <w:sz w:val="36"/>
      <w:szCs w:val="36"/>
    </w:rPr>
  </w:style>
  <w:style w:type="paragraph" w:customStyle="1" w:styleId="51">
    <w:name w:val="※封面题眉"/>
    <w:basedOn w:val="1"/>
    <w:next w:val="49"/>
    <w:qFormat/>
    <w:uiPriority w:val="0"/>
    <w:pPr>
      <w:jc w:val="center"/>
    </w:pPr>
    <w:rPr>
      <w:rFonts w:ascii="华文仿宋" w:hAnsi="华文仿宋" w:eastAsia="华文仿宋"/>
      <w:sz w:val="52"/>
      <w:szCs w:val="28"/>
    </w:rPr>
  </w:style>
  <w:style w:type="paragraph" w:customStyle="1" w:styleId="52">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3">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4">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5">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7">
    <w:name w:val="※小标题 一"/>
    <w:basedOn w:val="56"/>
    <w:next w:val="56"/>
    <w:qFormat/>
    <w:uiPriority w:val="0"/>
    <w:pPr>
      <w:spacing w:before="120" w:line="240" w:lineRule="auto"/>
      <w:outlineLvl w:val="2"/>
    </w:pPr>
    <w:rPr>
      <w:b/>
      <w:color w:val="203864" w:themeColor="accent5" w:themeShade="80"/>
      <w:sz w:val="32"/>
    </w:rPr>
  </w:style>
  <w:style w:type="paragraph" w:customStyle="1" w:styleId="58">
    <w:name w:val="※小标题（1）"/>
    <w:basedOn w:val="1"/>
    <w:next w:val="56"/>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9">
    <w:name w:val="※小标题（一）"/>
    <w:basedOn w:val="1"/>
    <w:next w:val="56"/>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0">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1">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2">
    <w:name w:val="※页眉"/>
    <w:basedOn w:val="56"/>
    <w:qFormat/>
    <w:uiPriority w:val="0"/>
    <w:pPr>
      <w:pBdr>
        <w:bottom w:val="single" w:color="auto" w:sz="4" w:space="1"/>
      </w:pBdr>
      <w:spacing w:line="240" w:lineRule="atLeast"/>
      <w:jc w:val="right"/>
    </w:pPr>
    <w:rPr>
      <w:rFonts w:ascii="宋体" w:hAnsi="宋体" w:eastAsia="宋体"/>
      <w:sz w:val="18"/>
    </w:rPr>
  </w:style>
  <w:style w:type="paragraph" w:customStyle="1" w:styleId="63">
    <w:name w:val="※章节标题（第X章）"/>
    <w:basedOn w:val="1"/>
    <w:qFormat/>
    <w:uiPriority w:val="0"/>
    <w:pPr>
      <w:jc w:val="center"/>
      <w:outlineLvl w:val="0"/>
    </w:pPr>
    <w:rPr>
      <w:rFonts w:ascii="Calibri Light" w:hAnsi="Calibri Light" w:eastAsia="黑体"/>
      <w:sz w:val="36"/>
      <w:szCs w:val="28"/>
    </w:rPr>
  </w:style>
  <w:style w:type="paragraph" w:customStyle="1" w:styleId="64">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5">
    <w:name w:val="※章节标题（第Z部分分项）"/>
    <w:basedOn w:val="64"/>
    <w:qFormat/>
    <w:uiPriority w:val="0"/>
    <w:pPr>
      <w:outlineLvl w:val="2"/>
    </w:pPr>
  </w:style>
  <w:style w:type="paragraph" w:customStyle="1" w:styleId="66">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7">
    <w:name w:val="※正文（缩进2）"/>
    <w:basedOn w:val="56"/>
    <w:qFormat/>
    <w:uiPriority w:val="0"/>
    <w:pPr>
      <w:ind w:firstLine="200" w:firstLineChars="200"/>
    </w:pPr>
  </w:style>
  <w:style w:type="paragraph" w:customStyle="1" w:styleId="68">
    <w:name w:val="※正文（缩进4）"/>
    <w:basedOn w:val="56"/>
    <w:qFormat/>
    <w:uiPriority w:val="0"/>
    <w:pPr>
      <w:ind w:firstLine="400" w:firstLineChars="400"/>
    </w:pPr>
  </w:style>
  <w:style w:type="character" w:customStyle="1" w:styleId="69">
    <w:name w:val="日期 Char"/>
    <w:basedOn w:val="36"/>
    <w:link w:val="22"/>
    <w:semiHidden/>
    <w:qFormat/>
    <w:uiPriority w:val="99"/>
    <w:rPr>
      <w:rFonts w:ascii="华文仿宋" w:hAnsi="华文仿宋" w:eastAsia="华文仿宋"/>
      <w:sz w:val="28"/>
      <w:szCs w:val="28"/>
    </w:rPr>
  </w:style>
  <w:style w:type="character" w:customStyle="1" w:styleId="70">
    <w:name w:val="页眉 Char"/>
    <w:basedOn w:val="36"/>
    <w:link w:val="25"/>
    <w:qFormat/>
    <w:uiPriority w:val="0"/>
    <w:rPr>
      <w:rFonts w:ascii="华文仿宋" w:hAnsi="华文仿宋" w:eastAsia="华文仿宋"/>
      <w:sz w:val="18"/>
      <w:szCs w:val="18"/>
    </w:rPr>
  </w:style>
  <w:style w:type="character" w:customStyle="1" w:styleId="71">
    <w:name w:val="页脚 Char"/>
    <w:basedOn w:val="36"/>
    <w:link w:val="24"/>
    <w:qFormat/>
    <w:uiPriority w:val="99"/>
    <w:rPr>
      <w:rFonts w:ascii="华文仿宋" w:hAnsi="华文仿宋" w:eastAsia="华文仿宋"/>
      <w:sz w:val="18"/>
      <w:szCs w:val="18"/>
    </w:rPr>
  </w:style>
  <w:style w:type="character" w:customStyle="1" w:styleId="72">
    <w:name w:val="标题 5 Char"/>
    <w:basedOn w:val="36"/>
    <w:link w:val="7"/>
    <w:semiHidden/>
    <w:qFormat/>
    <w:uiPriority w:val="9"/>
    <w:rPr>
      <w:b/>
      <w:bCs/>
      <w:i/>
      <w:iCs/>
      <w:sz w:val="26"/>
      <w:szCs w:val="26"/>
    </w:rPr>
  </w:style>
  <w:style w:type="character" w:customStyle="1" w:styleId="73">
    <w:name w:val="标题 6 Char"/>
    <w:basedOn w:val="36"/>
    <w:link w:val="8"/>
    <w:semiHidden/>
    <w:qFormat/>
    <w:uiPriority w:val="9"/>
    <w:rPr>
      <w:rFonts w:cstheme="majorBidi"/>
      <w:b/>
      <w:bCs/>
    </w:rPr>
  </w:style>
  <w:style w:type="character" w:customStyle="1" w:styleId="74">
    <w:name w:val="标题 7 Char"/>
    <w:basedOn w:val="36"/>
    <w:link w:val="9"/>
    <w:semiHidden/>
    <w:qFormat/>
    <w:uiPriority w:val="9"/>
    <w:rPr>
      <w:sz w:val="24"/>
      <w:szCs w:val="24"/>
    </w:rPr>
  </w:style>
  <w:style w:type="character" w:customStyle="1" w:styleId="75">
    <w:name w:val="标题 8 Char"/>
    <w:basedOn w:val="36"/>
    <w:link w:val="10"/>
    <w:semiHidden/>
    <w:qFormat/>
    <w:uiPriority w:val="9"/>
    <w:rPr>
      <w:rFonts w:cstheme="majorBidi"/>
      <w:i/>
      <w:iCs/>
      <w:sz w:val="24"/>
      <w:szCs w:val="24"/>
    </w:rPr>
  </w:style>
  <w:style w:type="character" w:customStyle="1" w:styleId="76">
    <w:name w:val="标题 9 Char"/>
    <w:basedOn w:val="36"/>
    <w:link w:val="11"/>
    <w:semiHidden/>
    <w:qFormat/>
    <w:uiPriority w:val="9"/>
    <w:rPr>
      <w:rFonts w:asciiTheme="majorHAnsi" w:hAnsiTheme="majorHAnsi" w:eastAsiaTheme="majorEastAsia" w:cstheme="majorBidi"/>
    </w:rPr>
  </w:style>
  <w:style w:type="character" w:customStyle="1" w:styleId="77">
    <w:name w:val="标题 Char"/>
    <w:basedOn w:val="36"/>
    <w:link w:val="30"/>
    <w:qFormat/>
    <w:uiPriority w:val="10"/>
    <w:rPr>
      <w:rFonts w:asciiTheme="majorHAnsi" w:hAnsiTheme="majorHAnsi" w:eastAsiaTheme="majorEastAsia" w:cstheme="majorBidi"/>
      <w:b/>
      <w:bCs/>
      <w:kern w:val="28"/>
      <w:sz w:val="32"/>
      <w:szCs w:val="32"/>
    </w:rPr>
  </w:style>
  <w:style w:type="character" w:customStyle="1" w:styleId="78">
    <w:name w:val="副标题 Char"/>
    <w:basedOn w:val="36"/>
    <w:link w:val="27"/>
    <w:qFormat/>
    <w:uiPriority w:val="11"/>
    <w:rPr>
      <w:rFonts w:ascii="Calibri" w:hAnsi="Calibri" w:eastAsia="黑体" w:cstheme="majorBidi"/>
      <w:sz w:val="32"/>
      <w:szCs w:val="24"/>
    </w:rPr>
  </w:style>
  <w:style w:type="paragraph" w:styleId="79">
    <w:name w:val="No Spacing"/>
    <w:basedOn w:val="1"/>
    <w:qFormat/>
    <w:uiPriority w:val="1"/>
    <w:rPr>
      <w:szCs w:val="32"/>
    </w:rPr>
  </w:style>
  <w:style w:type="paragraph" w:styleId="80">
    <w:name w:val="List Paragraph"/>
    <w:basedOn w:val="1"/>
    <w:qFormat/>
    <w:uiPriority w:val="0"/>
    <w:pPr>
      <w:ind w:left="720"/>
      <w:contextualSpacing/>
    </w:pPr>
  </w:style>
  <w:style w:type="paragraph" w:styleId="81">
    <w:name w:val="Quote"/>
    <w:basedOn w:val="1"/>
    <w:next w:val="1"/>
    <w:link w:val="82"/>
    <w:qFormat/>
    <w:uiPriority w:val="29"/>
    <w:rPr>
      <w:i/>
    </w:rPr>
  </w:style>
  <w:style w:type="character" w:customStyle="1" w:styleId="82">
    <w:name w:val="引用 Char"/>
    <w:basedOn w:val="36"/>
    <w:link w:val="81"/>
    <w:qFormat/>
    <w:uiPriority w:val="29"/>
    <w:rPr>
      <w:i/>
      <w:sz w:val="24"/>
      <w:szCs w:val="24"/>
    </w:rPr>
  </w:style>
  <w:style w:type="paragraph" w:styleId="83">
    <w:name w:val="Intense Quote"/>
    <w:basedOn w:val="1"/>
    <w:next w:val="1"/>
    <w:link w:val="84"/>
    <w:qFormat/>
    <w:uiPriority w:val="30"/>
    <w:pPr>
      <w:ind w:left="720" w:right="720"/>
    </w:pPr>
    <w:rPr>
      <w:b/>
      <w:i/>
      <w:szCs w:val="22"/>
    </w:rPr>
  </w:style>
  <w:style w:type="character" w:customStyle="1" w:styleId="84">
    <w:name w:val="明显引用 Char"/>
    <w:basedOn w:val="36"/>
    <w:link w:val="83"/>
    <w:qFormat/>
    <w:uiPriority w:val="30"/>
    <w:rPr>
      <w:b/>
      <w:i/>
      <w:sz w:val="24"/>
    </w:rPr>
  </w:style>
  <w:style w:type="character" w:customStyle="1" w:styleId="8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6">
    <w:name w:val="明显强调1"/>
    <w:basedOn w:val="36"/>
    <w:qFormat/>
    <w:uiPriority w:val="21"/>
    <w:rPr>
      <w:b/>
      <w:i/>
      <w:sz w:val="24"/>
      <w:szCs w:val="24"/>
      <w:u w:val="single"/>
    </w:rPr>
  </w:style>
  <w:style w:type="character" w:customStyle="1" w:styleId="87">
    <w:name w:val="不明显参考1"/>
    <w:basedOn w:val="36"/>
    <w:qFormat/>
    <w:uiPriority w:val="31"/>
    <w:rPr>
      <w:sz w:val="24"/>
      <w:szCs w:val="24"/>
      <w:u w:val="single"/>
    </w:rPr>
  </w:style>
  <w:style w:type="character" w:customStyle="1" w:styleId="88">
    <w:name w:val="明显参考1"/>
    <w:basedOn w:val="36"/>
    <w:qFormat/>
    <w:uiPriority w:val="32"/>
    <w:rPr>
      <w:b/>
      <w:sz w:val="24"/>
      <w:u w:val="single"/>
    </w:rPr>
  </w:style>
  <w:style w:type="character" w:customStyle="1" w:styleId="89">
    <w:name w:val="书籍标题1"/>
    <w:basedOn w:val="36"/>
    <w:qFormat/>
    <w:uiPriority w:val="33"/>
    <w:rPr>
      <w:rFonts w:asciiTheme="majorHAnsi" w:hAnsiTheme="majorHAnsi" w:eastAsiaTheme="majorEastAsia"/>
      <w:b/>
      <w:i/>
      <w:sz w:val="24"/>
      <w:szCs w:val="24"/>
    </w:rPr>
  </w:style>
  <w:style w:type="paragraph" w:customStyle="1" w:styleId="90">
    <w:name w:val="TOC 标题1"/>
    <w:basedOn w:val="3"/>
    <w:next w:val="1"/>
    <w:semiHidden/>
    <w:unhideWhenUsed/>
    <w:qFormat/>
    <w:uiPriority w:val="39"/>
    <w:pPr>
      <w:outlineLvl w:val="9"/>
    </w:pPr>
  </w:style>
  <w:style w:type="character" w:customStyle="1" w:styleId="91">
    <w:name w:val="批注框文本 Char"/>
    <w:basedOn w:val="36"/>
    <w:link w:val="23"/>
    <w:semiHidden/>
    <w:qFormat/>
    <w:uiPriority w:val="99"/>
    <w:rPr>
      <w:sz w:val="18"/>
      <w:szCs w:val="18"/>
    </w:rPr>
  </w:style>
  <w:style w:type="character" w:customStyle="1" w:styleId="92">
    <w:name w:val="批注文字 Char"/>
    <w:basedOn w:val="36"/>
    <w:link w:val="17"/>
    <w:qFormat/>
    <w:uiPriority w:val="99"/>
    <w:rPr>
      <w:rFonts w:ascii="Calibri Light" w:hAnsi="Calibri Light" w:eastAsia="华文仿宋" w:cs="Calibri Light"/>
      <w:kern w:val="2"/>
      <w:sz w:val="28"/>
      <w:szCs w:val="28"/>
    </w:rPr>
  </w:style>
  <w:style w:type="paragraph" w:customStyle="1" w:styleId="93">
    <w:name w:val="@正文"/>
    <w:basedOn w:val="5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4">
    <w:name w:val="@一级小标题"/>
    <w:basedOn w:val="1"/>
    <w:next w:val="93"/>
    <w:qFormat/>
    <w:uiPriority w:val="0"/>
    <w:pPr>
      <w:keepNext/>
      <w:spacing w:before="120" w:after="60"/>
      <w:outlineLvl w:val="2"/>
    </w:pPr>
    <w:rPr>
      <w:rFonts w:ascii="Calibri" w:hAnsi="Calibri" w:eastAsia="黑体"/>
      <w:kern w:val="28"/>
      <w:sz w:val="28"/>
    </w:rPr>
  </w:style>
  <w:style w:type="paragraph" w:customStyle="1" w:styleId="95">
    <w:name w:val="@标题"/>
    <w:basedOn w:val="1"/>
    <w:next w:val="93"/>
    <w:qFormat/>
    <w:uiPriority w:val="0"/>
    <w:pPr>
      <w:keepNext/>
      <w:spacing w:before="50" w:beforeLines="50" w:after="50" w:afterLines="50"/>
      <w:jc w:val="center"/>
      <w:outlineLvl w:val="1"/>
    </w:pPr>
    <w:rPr>
      <w:rFonts w:ascii="Calibri" w:hAnsi="Calibri" w:eastAsia="黑体"/>
      <w:kern w:val="32"/>
      <w:sz w:val="32"/>
    </w:rPr>
  </w:style>
  <w:style w:type="table" w:customStyle="1" w:styleId="96">
    <w:name w:val="网格型1"/>
    <w:basedOn w:val="3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页眉 Char1"/>
    <w:basedOn w:val="36"/>
    <w:semiHidden/>
    <w:qFormat/>
    <w:uiPriority w:val="99"/>
    <w:rPr>
      <w:rFonts w:cs="Calibri Light"/>
      <w:sz w:val="18"/>
      <w:szCs w:val="18"/>
    </w:rPr>
  </w:style>
  <w:style w:type="character" w:customStyle="1" w:styleId="98">
    <w:name w:val="页脚 Char1"/>
    <w:basedOn w:val="36"/>
    <w:semiHidden/>
    <w:qFormat/>
    <w:uiPriority w:val="99"/>
    <w:rPr>
      <w:rFonts w:cs="Calibri Light"/>
      <w:sz w:val="18"/>
      <w:szCs w:val="18"/>
    </w:rPr>
  </w:style>
  <w:style w:type="character" w:customStyle="1" w:styleId="99">
    <w:name w:val="批注主题 Char"/>
    <w:basedOn w:val="92"/>
    <w:link w:val="31"/>
    <w:semiHidden/>
    <w:qFormat/>
    <w:uiPriority w:val="99"/>
    <w:rPr>
      <w:rFonts w:ascii="Calibri Light" w:hAnsi="Calibri Light" w:eastAsia="华文仿宋" w:cs="Calibri Light"/>
      <w:b/>
      <w:bCs/>
      <w:kern w:val="2"/>
      <w:sz w:val="28"/>
      <w:szCs w:val="28"/>
    </w:rPr>
  </w:style>
  <w:style w:type="character" w:customStyle="1" w:styleId="100">
    <w:name w:val="文档结构图 Char"/>
    <w:basedOn w:val="36"/>
    <w:link w:val="15"/>
    <w:semiHidden/>
    <w:qFormat/>
    <w:uiPriority w:val="99"/>
    <w:rPr>
      <w:rFonts w:ascii="宋体" w:hAnsi="Calibri Light" w:eastAsia="宋体" w:cs="Calibri Light"/>
      <w:kern w:val="2"/>
      <w:sz w:val="18"/>
      <w:szCs w:val="18"/>
    </w:rPr>
  </w:style>
  <w:style w:type="character" w:styleId="101">
    <w:name w:val="Placeholder Text"/>
    <w:basedOn w:val="36"/>
    <w:semiHidden/>
    <w:qFormat/>
    <w:uiPriority w:val="99"/>
    <w:rPr>
      <w:color w:val="808080"/>
    </w:rPr>
  </w:style>
  <w:style w:type="character" w:customStyle="1" w:styleId="102">
    <w:name w:val="Unresolved Mention"/>
    <w:basedOn w:val="36"/>
    <w:semiHidden/>
    <w:unhideWhenUsed/>
    <w:qFormat/>
    <w:uiPriority w:val="99"/>
    <w:rPr>
      <w:color w:val="605E5C"/>
      <w:shd w:val="clear" w:color="auto" w:fill="E1DFDD"/>
    </w:rPr>
  </w:style>
  <w:style w:type="paragraph" w:customStyle="1" w:styleId="103">
    <w:name w:val="样式1"/>
    <w:basedOn w:val="5"/>
    <w:link w:val="105"/>
    <w:qFormat/>
    <w:uiPriority w:val="0"/>
    <w:pPr>
      <w:jc w:val="left"/>
    </w:pPr>
    <w:rPr>
      <w:rFonts w:eastAsia="楷体"/>
      <w:sz w:val="32"/>
    </w:rPr>
  </w:style>
  <w:style w:type="paragraph" w:customStyle="1" w:styleId="104">
    <w:name w:val="样式2"/>
    <w:basedOn w:val="95"/>
    <w:link w:val="107"/>
    <w:qFormat/>
    <w:uiPriority w:val="0"/>
    <w:pPr>
      <w:spacing w:line="560" w:lineRule="exact"/>
      <w:ind w:firstLine="643" w:firstLineChars="200"/>
      <w:jc w:val="both"/>
    </w:pPr>
    <w:rPr>
      <w:rFonts w:ascii="仿宋_GB2312" w:hAnsi="仿宋" w:eastAsia="仿宋_GB2312"/>
      <w:b/>
      <w:bCs/>
      <w:szCs w:val="32"/>
    </w:rPr>
  </w:style>
  <w:style w:type="character" w:customStyle="1" w:styleId="105">
    <w:name w:val="样式1 字符"/>
    <w:basedOn w:val="43"/>
    <w:link w:val="103"/>
    <w:qFormat/>
    <w:uiPriority w:val="0"/>
    <w:rPr>
      <w:rFonts w:ascii="方正小标宋_GBK" w:hAnsi="仿宋" w:eastAsia="楷体"/>
      <w:sz w:val="32"/>
      <w:szCs w:val="36"/>
    </w:rPr>
  </w:style>
  <w:style w:type="paragraph" w:customStyle="1" w:styleId="106">
    <w:name w:val="样式3"/>
    <w:basedOn w:val="1"/>
    <w:link w:val="108"/>
    <w:qFormat/>
    <w:uiPriority w:val="0"/>
    <w:pPr>
      <w:spacing w:line="560" w:lineRule="exact"/>
      <w:jc w:val="center"/>
    </w:pPr>
    <w:rPr>
      <w:rFonts w:ascii="方正小标宋_GBK" w:hAnsi="仿宋" w:eastAsia="方正小标宋_GBK"/>
      <w:sz w:val="36"/>
      <w:szCs w:val="36"/>
    </w:rPr>
  </w:style>
  <w:style w:type="character" w:customStyle="1" w:styleId="107">
    <w:name w:val="样式2 字符"/>
    <w:basedOn w:val="36"/>
    <w:link w:val="104"/>
    <w:qFormat/>
    <w:uiPriority w:val="0"/>
    <w:rPr>
      <w:rFonts w:ascii="仿宋_GB2312" w:hAnsi="仿宋" w:eastAsia="仿宋_GB2312"/>
      <w:b/>
      <w:bCs/>
      <w:kern w:val="32"/>
      <w:sz w:val="32"/>
      <w:szCs w:val="32"/>
    </w:rPr>
  </w:style>
  <w:style w:type="character" w:customStyle="1" w:styleId="108">
    <w:name w:val="样式3 字符"/>
    <w:basedOn w:val="36"/>
    <w:link w:val="106"/>
    <w:qFormat/>
    <w:uiPriority w:val="0"/>
    <w:rPr>
      <w:rFonts w:ascii="方正小标宋_GBK" w:hAnsi="仿宋" w:eastAsia="方正小标宋_GBK"/>
      <w:sz w:val="36"/>
      <w:szCs w:val="36"/>
    </w:rPr>
  </w:style>
  <w:style w:type="paragraph" w:customStyle="1" w:styleId="109">
    <w:name w:val="正文文本1"/>
    <w:basedOn w:val="1"/>
    <w:qFormat/>
    <w:uiPriority w:val="0"/>
    <w:pPr>
      <w:shd w:val="clear" w:color="auto" w:fill="FFFFFF"/>
      <w:spacing w:line="413" w:lineRule="auto"/>
      <w:ind w:firstLine="400"/>
    </w:pPr>
    <w:rPr>
      <w:rFonts w:ascii="MingLiU" w:hAnsi="MingLiU" w:eastAsia="MingLiU" w:cs="MingLiU"/>
      <w:sz w:val="28"/>
      <w:szCs w:val="28"/>
      <w:lang w:val="zh-CN" w:bidi="zh-CN"/>
    </w:rPr>
  </w:style>
  <w:style w:type="character" w:customStyle="1" w:styleId="110">
    <w:name w:val="NormalCharacter"/>
    <w:semiHidden/>
    <w:qFormat/>
    <w:uiPriority w:val="0"/>
  </w:style>
  <w:style w:type="paragraph" w:customStyle="1" w:styleId="111">
    <w:name w:val="列出段落1"/>
    <w:basedOn w:val="1"/>
    <w:qFormat/>
    <w:uiPriority w:val="34"/>
    <w:pPr>
      <w:ind w:firstLine="420" w:firstLineChars="200"/>
    </w:pPr>
    <w:rPr>
      <w:rFonts w:ascii="Calibri" w:hAnsi="Calibri" w:cs="黑体"/>
      <w:szCs w:val="22"/>
    </w:rPr>
  </w:style>
  <w:style w:type="paragraph" w:customStyle="1" w:styleId="11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3">
    <w:name w:val="Heading4"/>
    <w:basedOn w:val="1"/>
    <w:next w:val="1"/>
    <w:qFormat/>
    <w:uiPriority w:val="0"/>
    <w:pPr>
      <w:keepNext/>
      <w:keepLines/>
      <w:spacing w:before="280" w:after="290" w:line="376" w:lineRule="auto"/>
      <w:textAlignment w:val="baseline"/>
    </w:pPr>
    <w:rPr>
      <w:rFonts w:ascii="Arial" w:hAnsi="Arial"/>
      <w:b/>
      <w:bCs/>
      <w:szCs w:val="28"/>
    </w:rPr>
  </w:style>
  <w:style w:type="paragraph" w:customStyle="1" w:styleId="114">
    <w:name w:val="默认段落字体 Para Char Char Char Char"/>
    <w:basedOn w:val="1"/>
    <w:qFormat/>
    <w:uiPriority w:val="0"/>
    <w:pPr>
      <w:widowControl w:val="0"/>
      <w:jc w:val="both"/>
    </w:pPr>
    <w:rPr>
      <w:rFonts w:ascii="Times New Roman" w:hAnsi="Times New Roman" w:eastAsia="宋体"/>
      <w:kern w:val="2"/>
      <w:sz w:val="21"/>
      <w:szCs w:val="20"/>
    </w:rPr>
  </w:style>
  <w:style w:type="character" w:customStyle="1" w:styleId="115">
    <w:name w:val="font41"/>
    <w:basedOn w:val="36"/>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07675-8F5D-4628-94BD-23137831498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75</Pages>
  <Words>29602</Words>
  <Characters>31146</Characters>
  <Lines>342</Lines>
  <Paragraphs>96</Paragraphs>
  <TotalTime>0</TotalTime>
  <ScaleCrop>false</ScaleCrop>
  <LinksUpToDate>false</LinksUpToDate>
  <CharactersWithSpaces>33548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张亚娜</cp:lastModifiedBy>
  <cp:lastPrinted>2023-03-15T07:50:00Z</cp:lastPrinted>
  <dcterms:modified xsi:type="dcterms:W3CDTF">2023-06-29T02:55:11Z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7E016CA43FED4934AF406D87A6F83EE1_13</vt:lpwstr>
  </property>
</Properties>
</file>