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B2" w:rsidRPr="00B81842" w:rsidRDefault="00C013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5A3859">
        <w:rPr>
          <w:rFonts w:ascii="华文中宋" w:eastAsia="华文中宋" w:hAnsi="华文中宋" w:hint="eastAsia"/>
          <w:color w:val="000000" w:themeColor="text1"/>
        </w:rPr>
        <w:t>西安市大数据资源管理局西安市视频决策指挥系统扩容升级项目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</w:p>
    <w:p w:rsidR="002E1915" w:rsidRPr="00B81842" w:rsidRDefault="002E1915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1"/>
    </w:p>
    <w:p w:rsidR="00903FB2" w:rsidRPr="00D3086F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D3086F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CF2591">
        <w:rPr>
          <w:rFonts w:ascii="仿宋" w:eastAsia="仿宋" w:hAnsi="仿宋" w:hint="eastAsia"/>
          <w:color w:val="000000" w:themeColor="text1"/>
          <w:sz w:val="28"/>
          <w:szCs w:val="28"/>
        </w:rPr>
        <w:t>2023-0110</w:t>
      </w:r>
    </w:p>
    <w:p w:rsidR="00903FB2" w:rsidRPr="00191DDB" w:rsidRDefault="00B93C2E" w:rsidP="00B93C2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3C2E"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 w:rsidR="008F7254"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7254"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ZCBN-西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安市-</w:t>
      </w:r>
      <w:r w:rsidR="005A3859" w:rsidRPr="005A3859">
        <w:rPr>
          <w:rFonts w:ascii="仿宋" w:eastAsia="仿宋" w:hAnsi="仿宋"/>
          <w:color w:val="000000" w:themeColor="text1"/>
          <w:sz w:val="28"/>
          <w:szCs w:val="28"/>
        </w:rPr>
        <w:t>2023-00361</w:t>
      </w:r>
    </w:p>
    <w:p w:rsidR="00903FB2" w:rsidRPr="00191DDB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91D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5A3859">
        <w:rPr>
          <w:rFonts w:ascii="仿宋" w:eastAsia="仿宋" w:hAnsi="仿宋" w:hint="eastAsia"/>
          <w:color w:val="000000" w:themeColor="text1"/>
          <w:sz w:val="28"/>
          <w:szCs w:val="28"/>
        </w:rPr>
        <w:t>西安市大数据资源管理局西安市视频决策指挥系统扩容升级项目</w:t>
      </w:r>
    </w:p>
    <w:p w:rsidR="00903FB2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B93C2E" w:rsidRPr="00B93C2E" w:rsidRDefault="00B93C2E" w:rsidP="00B93C2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3C2E">
        <w:rPr>
          <w:rFonts w:ascii="仿宋" w:eastAsia="仿宋" w:hAnsi="仿宋" w:hint="eastAsia"/>
          <w:color w:val="000000" w:themeColor="text1"/>
          <w:sz w:val="28"/>
          <w:szCs w:val="28"/>
        </w:rPr>
        <w:t>第一标段：</w:t>
      </w:r>
    </w:p>
    <w:p w:rsidR="00903FB2" w:rsidRPr="00191DDB" w:rsidRDefault="00CF2591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E737A4"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陕西北佳信息技术有限责任公司</w:t>
      </w:r>
    </w:p>
    <w:p w:rsidR="00903FB2" w:rsidRPr="00E737A4" w:rsidRDefault="00CF2591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E737A4"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西安市碑林区雁塔北路67号红锋商务大厦8层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E737A4" w:rsidRPr="00E737A4">
        <w:rPr>
          <w:rFonts w:ascii="仿宋" w:eastAsia="仿宋" w:hAnsi="仿宋"/>
          <w:color w:val="000000" w:themeColor="text1"/>
          <w:sz w:val="28"/>
          <w:szCs w:val="28"/>
        </w:rPr>
        <w:t>6668000.00</w:t>
      </w:r>
      <w:r w:rsidR="005748FF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E737A4"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路</w:t>
      </w:r>
      <w:proofErr w:type="gramStart"/>
      <w:r w:rsidR="00E737A4"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世</w:t>
      </w:r>
      <w:proofErr w:type="gramEnd"/>
      <w:r w:rsidR="00E737A4"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龙</w:t>
      </w:r>
    </w:p>
    <w:p w:rsidR="00903FB2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E737A4" w:rsidRPr="00E737A4">
        <w:rPr>
          <w:rFonts w:ascii="仿宋" w:eastAsia="仿宋" w:hAnsi="仿宋"/>
          <w:color w:val="000000" w:themeColor="text1"/>
          <w:sz w:val="28"/>
          <w:szCs w:val="28"/>
        </w:rPr>
        <w:t>17899101121</w:t>
      </w:r>
    </w:p>
    <w:p w:rsidR="00B62288" w:rsidRDefault="00B93C2E" w:rsidP="00B93C2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3C2E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</w:t>
      </w:r>
      <w:r w:rsidRPr="00B93C2E">
        <w:rPr>
          <w:rFonts w:ascii="仿宋" w:eastAsia="仿宋" w:hAnsi="仿宋" w:hint="eastAsia"/>
          <w:color w:val="000000" w:themeColor="text1"/>
          <w:sz w:val="28"/>
          <w:szCs w:val="28"/>
        </w:rPr>
        <w:t>标段：</w:t>
      </w:r>
    </w:p>
    <w:p w:rsidR="00E737A4" w:rsidRDefault="00E737A4" w:rsidP="00E737A4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因</w:t>
      </w:r>
      <w:r w:rsidRPr="00E737A4">
        <w:rPr>
          <w:rFonts w:ascii="仿宋" w:eastAsia="仿宋" w:hAnsi="仿宋" w:hint="eastAsia"/>
          <w:color w:val="000000" w:themeColor="text1"/>
          <w:sz w:val="28"/>
          <w:szCs w:val="28"/>
        </w:rPr>
        <w:t>投标供应商不足三家，本标段废标。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/>
      </w:tblPr>
      <w:tblGrid>
        <w:gridCol w:w="8897"/>
      </w:tblGrid>
      <w:tr w:rsidR="00191DDB" w:rsidRPr="00191DDB" w:rsidTr="002E1915">
        <w:tc>
          <w:tcPr>
            <w:tcW w:w="8897" w:type="dxa"/>
          </w:tcPr>
          <w:p w:rsidR="00605B85" w:rsidRPr="00191DDB" w:rsidRDefault="0067569E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货物</w:t>
            </w:r>
            <w:r w:rsidR="00605B85"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191DDB" w:rsidRPr="00191DDB" w:rsidTr="002E1915">
        <w:tc>
          <w:tcPr>
            <w:tcW w:w="8897" w:type="dxa"/>
          </w:tcPr>
          <w:p w:rsidR="00FB0A93" w:rsidRPr="00191DDB" w:rsidRDefault="0067569E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67569E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详见附件</w:t>
            </w:r>
          </w:p>
        </w:tc>
      </w:tr>
    </w:tbl>
    <w:p w:rsidR="00903FB2" w:rsidRPr="00E737A4" w:rsidRDefault="00C013F8" w:rsidP="00E737A4">
      <w:pPr>
        <w:spacing w:line="560" w:lineRule="exact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E737A4" w:rsidRPr="006756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刘琦璋、崔燕、李亚峰、鹿乐民、黄军涛</w:t>
      </w:r>
      <w:r w:rsidR="001B1EA4" w:rsidRPr="006756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903FB2" w:rsidRPr="00464F36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64F3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64F3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64F3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903FB2" w:rsidRPr="00464F36" w:rsidRDefault="00C013F8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64F36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903FB2" w:rsidRPr="00464F36" w:rsidRDefault="00E737A4" w:rsidP="00E737A4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请中标供应商于本项目公告期届满之日起，在西安市公共资源交易中心网站——企业端下载该项目电子版中标通知书，同时须前往西安市公共资源交易</w:t>
      </w:r>
      <w:proofErr w:type="gramStart"/>
      <w:r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</w:t>
      </w:r>
      <w:r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lastRenderedPageBreak/>
        <w:t>件完全一致。</w:t>
      </w:r>
    </w:p>
    <w:p w:rsidR="00903FB2" w:rsidRPr="00464F36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5A3859" w:rsidRP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西安市大数据资源管理局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5A3859" w:rsidRP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西安市未央区凤城八路109号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5A3859" w:rsidRPr="005A3859">
        <w:rPr>
          <w:rFonts w:ascii="仿宋" w:eastAsia="仿宋" w:hAnsi="仿宋" w:cs="宋体"/>
          <w:bCs/>
          <w:color w:val="000000" w:themeColor="text1"/>
          <w:sz w:val="28"/>
          <w:szCs w:val="28"/>
        </w:rPr>
        <w:t>029-86788792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2.采购代理机构信息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联系方式：029-86510029/86510365转分机808</w:t>
      </w:r>
      <w:r w:rsid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61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话：029-86510029/86510365转分机8086</w:t>
      </w:r>
      <w:r w:rsidR="003B18BC" w:rsidRPr="00464F36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0D0236" w:rsidRDefault="00C86AD2" w:rsidP="000D0236">
      <w:pPr>
        <w:spacing w:line="560" w:lineRule="exact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</w:t>
      </w:r>
      <w:r w:rsidR="00E36B01"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件</w:t>
      </w:r>
      <w:bookmarkStart w:id="7" w:name="_Ref138956177"/>
      <w:bookmarkStart w:id="8" w:name="_Ref138956180"/>
      <w:bookmarkStart w:id="9" w:name="_Toc138960880"/>
    </w:p>
    <w:p w:rsidR="000D0236" w:rsidRPr="000D0236" w:rsidRDefault="000D0236" w:rsidP="000D0236">
      <w:pPr>
        <w:spacing w:line="560" w:lineRule="exact"/>
        <w:jc w:val="center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0D0236">
        <w:rPr>
          <w:rFonts w:ascii="仿宋" w:eastAsia="仿宋" w:hAnsi="仿宋" w:cs="宋体"/>
          <w:bCs/>
          <w:color w:val="000000" w:themeColor="text1"/>
          <w:sz w:val="28"/>
          <w:szCs w:val="28"/>
        </w:rPr>
        <w:t>分项报价表</w:t>
      </w:r>
      <w:bookmarkEnd w:id="7"/>
      <w:bookmarkEnd w:id="8"/>
      <w:bookmarkEnd w:id="9"/>
    </w:p>
    <w:tbl>
      <w:tblPr>
        <w:tblW w:w="569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Look w:val="04A0"/>
      </w:tblPr>
      <w:tblGrid>
        <w:gridCol w:w="710"/>
        <w:gridCol w:w="1276"/>
        <w:gridCol w:w="2003"/>
        <w:gridCol w:w="1403"/>
        <w:gridCol w:w="849"/>
        <w:gridCol w:w="849"/>
        <w:gridCol w:w="1280"/>
        <w:gridCol w:w="1695"/>
      </w:tblGrid>
      <w:tr w:rsidR="000D0236" w:rsidRPr="00943E9E" w:rsidTr="000D0236">
        <w:trPr>
          <w:trHeight w:val="664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品牌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制造商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数量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单位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单价（元）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0D0236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D02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总价（元）</w:t>
            </w:r>
          </w:p>
        </w:tc>
      </w:tr>
      <w:tr w:rsidR="000D0236" w:rsidRPr="00735EAA" w:rsidTr="000D0236">
        <w:trPr>
          <w:trHeight w:val="33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MCU </w:t>
            </w:r>
            <w:r w:rsidRPr="00735EAA">
              <w:rPr>
                <w:rFonts w:asciiTheme="minorEastAsia" w:eastAsiaTheme="minorEastAsia" w:hAnsiTheme="minorEastAsia" w:cs="Calibri" w:hint="eastAsia"/>
                <w:szCs w:val="21"/>
              </w:rPr>
              <w:t>扩容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t>VP9860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690000.00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1380000.00 </w:t>
            </w:r>
          </w:p>
        </w:tc>
      </w:tr>
      <w:tr w:rsidR="000D0236" w:rsidRPr="00735EAA" w:rsidTr="000D0236">
        <w:trPr>
          <w:trHeight w:val="33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2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平台软件授权扩容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华为SMC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套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62000.00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62000.00 </w:t>
            </w:r>
          </w:p>
        </w:tc>
      </w:tr>
      <w:tr w:rsidR="000D0236" w:rsidRPr="00735EAA" w:rsidTr="000D0236">
        <w:trPr>
          <w:trHeight w:val="150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3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视频会议设备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br/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IdeaHub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ES2 Pro 75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br/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CloudLink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Camera 200</w:t>
            </w:r>
            <w:r w:rsidRPr="00735EAA">
              <w:rPr>
                <w:rFonts w:asciiTheme="minorEastAsia" w:eastAsiaTheme="minorEastAsia" w:hAnsiTheme="minorEastAsia" w:hint="eastAsia"/>
                <w:szCs w:val="21"/>
              </w:rPr>
              <w:t>（含支架）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br/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CloudLink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Mic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500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br/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CloudLink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Touch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套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86000.00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3268000.00 </w:t>
            </w:r>
          </w:p>
        </w:tc>
      </w:tr>
      <w:tr w:rsidR="000D0236" w:rsidRPr="00735EAA" w:rsidTr="000D0236">
        <w:trPr>
          <w:trHeight w:val="54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4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移动平板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华为C5（含手写笔、磁吸键盘充电器、充电线、音频转接头）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4000.00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144000.00 </w:t>
            </w:r>
          </w:p>
        </w:tc>
      </w:tr>
      <w:tr w:rsidR="000D0236" w:rsidRPr="00735EAA" w:rsidTr="000D0236">
        <w:trPr>
          <w:trHeight w:val="717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5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分体式视频会议终端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</w:t>
            </w:r>
            <w:r w:rsidRPr="00735EAA">
              <w:rPr>
                <w:rFonts w:asciiTheme="minorEastAsia" w:eastAsiaTheme="minorEastAsia" w:hAnsiTheme="minorEastAsia" w:cs="Calibri"/>
                <w:szCs w:val="21"/>
              </w:rPr>
              <w:br/>
              <w:t>BOX610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38000.00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38000.00 </w:t>
            </w:r>
          </w:p>
        </w:tc>
      </w:tr>
      <w:tr w:rsidR="000D0236" w:rsidRPr="00735EAA" w:rsidTr="000D0236">
        <w:trPr>
          <w:trHeight w:val="685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6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视频会议摄像机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Cloudlink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Camera 200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24000.00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24000.00 </w:t>
            </w:r>
          </w:p>
        </w:tc>
      </w:tr>
      <w:tr w:rsidR="000D0236" w:rsidRPr="00735EAA" w:rsidTr="000D0236">
        <w:trPr>
          <w:trHeight w:val="437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lastRenderedPageBreak/>
              <w:t>7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视频会议设备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华为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ideahub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Pro 86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68000.00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136000.00 </w:t>
            </w:r>
          </w:p>
        </w:tc>
      </w:tr>
      <w:tr w:rsidR="000D0236" w:rsidRPr="00735EAA" w:rsidTr="000D0236">
        <w:trPr>
          <w:trHeight w:val="33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8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视频会议摄像机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华为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Cloudlink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Camera 200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24000.00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0D0236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48000.00</w:t>
            </w:r>
          </w:p>
        </w:tc>
      </w:tr>
      <w:tr w:rsidR="000D0236" w:rsidRPr="00735EAA" w:rsidTr="000D0236">
        <w:trPr>
          <w:trHeight w:val="33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视频会议设备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ideahub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Pro 65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41000.00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0D0236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820000.00</w:t>
            </w:r>
          </w:p>
        </w:tc>
      </w:tr>
      <w:tr w:rsidR="000D0236" w:rsidRPr="00735EAA" w:rsidTr="000D0236">
        <w:trPr>
          <w:trHeight w:val="330"/>
        </w:trPr>
        <w:tc>
          <w:tcPr>
            <w:tcW w:w="35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Times New Roman"/>
                <w:szCs w:val="21"/>
              </w:rPr>
            </w:pPr>
            <w:r w:rsidRPr="00735EAA">
              <w:rPr>
                <w:rFonts w:asciiTheme="minorEastAsia" w:eastAsiaTheme="minorEastAsia" w:hAnsiTheme="minorEastAsia" w:cs="Times New Roman"/>
                <w:szCs w:val="21"/>
              </w:rPr>
              <w:t>10</w:t>
            </w:r>
          </w:p>
        </w:tc>
        <w:tc>
          <w:tcPr>
            <w:tcW w:w="634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视频会议设备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 w:cs="Calibri"/>
                <w:szCs w:val="21"/>
              </w:rPr>
            </w:pPr>
            <w:r w:rsidRPr="00735EAA">
              <w:rPr>
                <w:rFonts w:asciiTheme="minorEastAsia" w:eastAsiaTheme="minorEastAsia" w:hAnsiTheme="minorEastAsia" w:cs="Calibri"/>
                <w:szCs w:val="21"/>
              </w:rPr>
              <w:t>华为</w:t>
            </w:r>
            <w:proofErr w:type="spellStart"/>
            <w:r w:rsidRPr="00735EAA">
              <w:rPr>
                <w:rFonts w:asciiTheme="minorEastAsia" w:eastAsiaTheme="minorEastAsia" w:hAnsiTheme="minorEastAsia" w:cs="Calibri"/>
                <w:szCs w:val="21"/>
              </w:rPr>
              <w:t>ideahub</w:t>
            </w:r>
            <w:proofErr w:type="spellEnd"/>
            <w:r w:rsidRPr="00735EAA">
              <w:rPr>
                <w:rFonts w:asciiTheme="minorEastAsia" w:eastAsiaTheme="minorEastAsia" w:hAnsiTheme="minorEastAsia" w:cs="Calibri"/>
                <w:szCs w:val="21"/>
              </w:rPr>
              <w:t xml:space="preserve"> S 65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台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38000.00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0D0236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38000.00</w:t>
            </w:r>
          </w:p>
        </w:tc>
      </w:tr>
      <w:tr w:rsidR="000D0236" w:rsidRPr="00735EAA" w:rsidTr="000D0236">
        <w:trPr>
          <w:trHeight w:val="570"/>
        </w:trPr>
        <w:tc>
          <w:tcPr>
            <w:tcW w:w="352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634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项目实施服务</w:t>
            </w:r>
          </w:p>
        </w:tc>
        <w:tc>
          <w:tcPr>
            <w:tcW w:w="995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华为原厂设备运输、安装、调试、联调等相关工作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华为技术有限公司</w:t>
            </w:r>
          </w:p>
        </w:tc>
        <w:tc>
          <w:tcPr>
            <w:tcW w:w="422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22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项</w:t>
            </w:r>
          </w:p>
        </w:tc>
        <w:tc>
          <w:tcPr>
            <w:tcW w:w="636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 xml:space="preserve">710000.00 </w:t>
            </w:r>
          </w:p>
        </w:tc>
        <w:tc>
          <w:tcPr>
            <w:tcW w:w="843" w:type="pct"/>
            <w:shd w:val="clear" w:color="auto" w:fill="FFFFFF" w:themeFill="background1"/>
            <w:vAlign w:val="center"/>
            <w:hideMark/>
          </w:tcPr>
          <w:p w:rsidR="000D0236" w:rsidRPr="00735EAA" w:rsidRDefault="000D0236" w:rsidP="000D0236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710000.00</w:t>
            </w:r>
          </w:p>
        </w:tc>
      </w:tr>
      <w:tr w:rsidR="000D0236" w:rsidRPr="00735EAA" w:rsidTr="000D0236">
        <w:trPr>
          <w:trHeight w:val="621"/>
        </w:trPr>
        <w:tc>
          <w:tcPr>
            <w:tcW w:w="352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 w:rsidRPr="00735EA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3805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A262AD">
            <w:pPr>
              <w:pStyle w:val="ae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陆佰陆拾陆万捌仟元整</w:t>
            </w:r>
          </w:p>
        </w:tc>
        <w:tc>
          <w:tcPr>
            <w:tcW w:w="843" w:type="pct"/>
            <w:shd w:val="clear" w:color="auto" w:fill="FFFFFF" w:themeFill="background1"/>
            <w:noWrap/>
            <w:vAlign w:val="center"/>
            <w:hideMark/>
          </w:tcPr>
          <w:p w:rsidR="000D0236" w:rsidRPr="00735EAA" w:rsidRDefault="000D0236" w:rsidP="000D0236">
            <w:pPr>
              <w:pStyle w:val="a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r w:rsidRPr="00735EAA">
              <w:rPr>
                <w:rFonts w:asciiTheme="minorEastAsia" w:eastAsiaTheme="minorEastAsia" w:hAnsiTheme="minorEastAsia" w:hint="eastAsia"/>
                <w:szCs w:val="21"/>
              </w:rPr>
              <w:t>6668000.00</w:t>
            </w:r>
          </w:p>
        </w:tc>
      </w:tr>
    </w:tbl>
    <w:p w:rsidR="004772AE" w:rsidRPr="00464F36" w:rsidRDefault="004772AE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903FB2" w:rsidRPr="00464F36" w:rsidRDefault="00C013F8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464F36" w:rsidRDefault="00C013F8" w:rsidP="00784045">
      <w:pPr>
        <w:spacing w:line="560" w:lineRule="exact"/>
        <w:ind w:firstLineChars="1950" w:firstLine="54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67569E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67569E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7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0D02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5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903FB2" w:rsidRPr="00464F36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54C" w:rsidRDefault="002E054C" w:rsidP="003B18BC">
      <w:r>
        <w:separator/>
      </w:r>
    </w:p>
  </w:endnote>
  <w:endnote w:type="continuationSeparator" w:id="1">
    <w:p w:rsidR="002E054C" w:rsidRDefault="002E054C" w:rsidP="003B1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54C" w:rsidRDefault="002E054C" w:rsidP="003B18BC">
      <w:r>
        <w:separator/>
      </w:r>
    </w:p>
  </w:footnote>
  <w:footnote w:type="continuationSeparator" w:id="1">
    <w:p w:rsidR="002E054C" w:rsidRDefault="002E054C" w:rsidP="003B1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AD40E1"/>
    <w:rsid w:val="00033AE5"/>
    <w:rsid w:val="000376C8"/>
    <w:rsid w:val="00061511"/>
    <w:rsid w:val="000A100E"/>
    <w:rsid w:val="000B623F"/>
    <w:rsid w:val="000D0236"/>
    <w:rsid w:val="00103631"/>
    <w:rsid w:val="00155F16"/>
    <w:rsid w:val="001703BB"/>
    <w:rsid w:val="00191DDB"/>
    <w:rsid w:val="001934ED"/>
    <w:rsid w:val="00194D4D"/>
    <w:rsid w:val="001B1EA4"/>
    <w:rsid w:val="001E4CFF"/>
    <w:rsid w:val="001F6A80"/>
    <w:rsid w:val="0021632A"/>
    <w:rsid w:val="0022395E"/>
    <w:rsid w:val="00224BD6"/>
    <w:rsid w:val="00234DDB"/>
    <w:rsid w:val="00271F45"/>
    <w:rsid w:val="002831A1"/>
    <w:rsid w:val="002845ED"/>
    <w:rsid w:val="00293821"/>
    <w:rsid w:val="002B2993"/>
    <w:rsid w:val="002E054C"/>
    <w:rsid w:val="002E1915"/>
    <w:rsid w:val="00320011"/>
    <w:rsid w:val="00345C19"/>
    <w:rsid w:val="0034769F"/>
    <w:rsid w:val="003A07C8"/>
    <w:rsid w:val="003B18BC"/>
    <w:rsid w:val="003B25D9"/>
    <w:rsid w:val="003D3267"/>
    <w:rsid w:val="003F1CB1"/>
    <w:rsid w:val="00417D8B"/>
    <w:rsid w:val="00437E09"/>
    <w:rsid w:val="00456682"/>
    <w:rsid w:val="00461B72"/>
    <w:rsid w:val="004645E6"/>
    <w:rsid w:val="00464F36"/>
    <w:rsid w:val="0046632A"/>
    <w:rsid w:val="004772AE"/>
    <w:rsid w:val="00486BAF"/>
    <w:rsid w:val="004E342D"/>
    <w:rsid w:val="004F0135"/>
    <w:rsid w:val="0052710C"/>
    <w:rsid w:val="00542404"/>
    <w:rsid w:val="0056631F"/>
    <w:rsid w:val="005748FF"/>
    <w:rsid w:val="0058376E"/>
    <w:rsid w:val="0059678E"/>
    <w:rsid w:val="005972C7"/>
    <w:rsid w:val="005A3859"/>
    <w:rsid w:val="005E571A"/>
    <w:rsid w:val="005F2C5E"/>
    <w:rsid w:val="005F7222"/>
    <w:rsid w:val="00605B85"/>
    <w:rsid w:val="00613998"/>
    <w:rsid w:val="00620F1D"/>
    <w:rsid w:val="00631B11"/>
    <w:rsid w:val="00666E6A"/>
    <w:rsid w:val="0067569E"/>
    <w:rsid w:val="006A2E4B"/>
    <w:rsid w:val="006D550B"/>
    <w:rsid w:val="006D7A17"/>
    <w:rsid w:val="006F0C77"/>
    <w:rsid w:val="007031A3"/>
    <w:rsid w:val="007175C9"/>
    <w:rsid w:val="00784045"/>
    <w:rsid w:val="007A1176"/>
    <w:rsid w:val="007A3058"/>
    <w:rsid w:val="007C2C56"/>
    <w:rsid w:val="007E7FF5"/>
    <w:rsid w:val="0081529A"/>
    <w:rsid w:val="008475B0"/>
    <w:rsid w:val="00853EA4"/>
    <w:rsid w:val="008B2CD0"/>
    <w:rsid w:val="008D2B57"/>
    <w:rsid w:val="008E5B0A"/>
    <w:rsid w:val="008F53FB"/>
    <w:rsid w:val="008F7254"/>
    <w:rsid w:val="00903FB2"/>
    <w:rsid w:val="00951614"/>
    <w:rsid w:val="009B3782"/>
    <w:rsid w:val="00A27C31"/>
    <w:rsid w:val="00A31EF5"/>
    <w:rsid w:val="00A46DDF"/>
    <w:rsid w:val="00A52D31"/>
    <w:rsid w:val="00AB1E1F"/>
    <w:rsid w:val="00AB7CA5"/>
    <w:rsid w:val="00AF27D6"/>
    <w:rsid w:val="00B10DE4"/>
    <w:rsid w:val="00B20CEF"/>
    <w:rsid w:val="00B23C95"/>
    <w:rsid w:val="00B54847"/>
    <w:rsid w:val="00B61B62"/>
    <w:rsid w:val="00B62288"/>
    <w:rsid w:val="00B75818"/>
    <w:rsid w:val="00B81842"/>
    <w:rsid w:val="00B93C2E"/>
    <w:rsid w:val="00BA21BA"/>
    <w:rsid w:val="00C013F8"/>
    <w:rsid w:val="00C058F8"/>
    <w:rsid w:val="00C070E8"/>
    <w:rsid w:val="00C40629"/>
    <w:rsid w:val="00C47260"/>
    <w:rsid w:val="00C50EE7"/>
    <w:rsid w:val="00C6331E"/>
    <w:rsid w:val="00C86AD2"/>
    <w:rsid w:val="00CA203C"/>
    <w:rsid w:val="00CA38A9"/>
    <w:rsid w:val="00CC0C62"/>
    <w:rsid w:val="00CD52E2"/>
    <w:rsid w:val="00CE4190"/>
    <w:rsid w:val="00CF2591"/>
    <w:rsid w:val="00D3086F"/>
    <w:rsid w:val="00DA3968"/>
    <w:rsid w:val="00DB5E4D"/>
    <w:rsid w:val="00E04F05"/>
    <w:rsid w:val="00E06575"/>
    <w:rsid w:val="00E36B01"/>
    <w:rsid w:val="00E737A4"/>
    <w:rsid w:val="00EA1A76"/>
    <w:rsid w:val="00ED2A8D"/>
    <w:rsid w:val="00ED5E04"/>
    <w:rsid w:val="00EE7BD8"/>
    <w:rsid w:val="00EF2280"/>
    <w:rsid w:val="00F005F4"/>
    <w:rsid w:val="00F22DAF"/>
    <w:rsid w:val="00F25D5A"/>
    <w:rsid w:val="00F4333F"/>
    <w:rsid w:val="00F62C2B"/>
    <w:rsid w:val="00F823FE"/>
    <w:rsid w:val="00FA1A0D"/>
    <w:rsid w:val="00FB0A93"/>
    <w:rsid w:val="00FC3B68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  <w:style w:type="paragraph" w:customStyle="1" w:styleId="ae">
    <w:name w:val="表格文字"/>
    <w:basedOn w:val="af"/>
    <w:link w:val="Char5"/>
    <w:qFormat/>
    <w:rsid w:val="000D0236"/>
    <w:pPr>
      <w:jc w:val="center"/>
    </w:pPr>
    <w:rPr>
      <w:rFonts w:ascii="Times" w:eastAsia="宋体" w:hAnsi="Times"/>
      <w:szCs w:val="22"/>
    </w:rPr>
  </w:style>
  <w:style w:type="character" w:customStyle="1" w:styleId="Char5">
    <w:name w:val="表格文字 Char"/>
    <w:basedOn w:val="a0"/>
    <w:link w:val="ae"/>
    <w:qFormat/>
    <w:rsid w:val="000D0236"/>
    <w:rPr>
      <w:rFonts w:ascii="Times" w:hAnsi="Times" w:cstheme="minorBidi"/>
      <w:kern w:val="2"/>
      <w:sz w:val="21"/>
      <w:szCs w:val="22"/>
    </w:rPr>
  </w:style>
  <w:style w:type="paragraph" w:styleId="af">
    <w:name w:val="No Spacing"/>
    <w:uiPriority w:val="99"/>
    <w:rsid w:val="000D0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881</Words>
  <Characters>625</Characters>
  <Application>Microsoft Office Word</Application>
  <DocSecurity>0</DocSecurity>
  <Lines>5</Lines>
  <Paragraphs>3</Paragraphs>
  <ScaleCrop>false</ScaleCrop>
  <Company>Lenovo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趋之若鹜</dc:creator>
  <cp:lastModifiedBy>905</cp:lastModifiedBy>
  <cp:revision>47</cp:revision>
  <cp:lastPrinted>2022-08-01T07:27:00Z</cp:lastPrinted>
  <dcterms:created xsi:type="dcterms:W3CDTF">2021-11-26T10:29:00Z</dcterms:created>
  <dcterms:modified xsi:type="dcterms:W3CDTF">2023-07-04T10:20:00Z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