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before="0" w:after="0" w:line="360" w:lineRule="auto"/>
        <w:jc w:val="center"/>
        <w:rPr>
          <w:rFonts w:hint="eastAsia" w:ascii="宋体" w:hAnsi="宋体" w:cs="宋体"/>
          <w:sz w:val="44"/>
          <w:szCs w:val="44"/>
          <w:highlight w:val="none"/>
        </w:rPr>
      </w:pPr>
      <w:bookmarkStart w:id="2" w:name="_GoBack"/>
      <w:bookmarkEnd w:id="2"/>
      <w:bookmarkStart w:id="0" w:name="_Toc6131"/>
      <w:r>
        <w:rPr>
          <w:rFonts w:hint="eastAsia" w:ascii="宋体" w:hAnsi="宋体" w:cs="宋体"/>
          <w:sz w:val="44"/>
          <w:szCs w:val="44"/>
          <w:highlight w:val="none"/>
        </w:rPr>
        <w:t>服务内容及</w:t>
      </w:r>
      <w:r>
        <w:rPr>
          <w:rFonts w:hint="eastAsia" w:ascii="宋体" w:hAnsi="宋体" w:cs="宋体"/>
          <w:sz w:val="44"/>
          <w:szCs w:val="44"/>
          <w:highlight w:val="none"/>
          <w:lang w:val="en-US" w:eastAsia="zh-CN"/>
        </w:rPr>
        <w:t>商务</w:t>
      </w:r>
      <w:r>
        <w:rPr>
          <w:rFonts w:hint="eastAsia" w:ascii="宋体" w:hAnsi="宋体" w:cs="宋体"/>
          <w:sz w:val="44"/>
          <w:szCs w:val="44"/>
          <w:highlight w:val="none"/>
        </w:rPr>
        <w:t>要求</w:t>
      </w:r>
      <w:bookmarkEnd w:id="0"/>
    </w:p>
    <w:p>
      <w:pPr>
        <w:numPr>
          <w:ilvl w:val="0"/>
          <w:numId w:val="0"/>
        </w:numPr>
        <w:rPr>
          <w:rFonts w:hint="eastAsia"/>
          <w:highlight w:val="none"/>
        </w:rPr>
      </w:pPr>
    </w:p>
    <w:p>
      <w:pPr>
        <w:keepNext w:val="0"/>
        <w:keepLines w:val="0"/>
        <w:pageBreakBefore w:val="0"/>
        <w:numPr>
          <w:ilvl w:val="0"/>
          <w:numId w:val="0"/>
        </w:numPr>
        <w:kinsoku/>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为了持续完善不动产登记系统数据管理，及时向相关部门共享不动产登记数据信息和成果应用，现需将自2023年以前部分不动产登记业务档案资料及2023年度新产生的不动产登记相关业务资料，及时整理、扫描上传至不动产登记管理系统，以确保不动产登记信息数据的完整和利用。</w:t>
      </w:r>
    </w:p>
    <w:p>
      <w:pPr>
        <w:keepNext w:val="0"/>
        <w:keepLines w:val="0"/>
        <w:pageBreakBefore w:val="0"/>
        <w:numPr>
          <w:ilvl w:val="0"/>
          <w:numId w:val="0"/>
        </w:numPr>
        <w:kinsoku/>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二、服务内容及技术要求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1、2023年新增不动产登记相关业务资料扫描、系统挂接工作，新增业务资料和图纸预计约为435万页。</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历年积压的业务档案资料的整理、数字化、系统数据挂接工作，业务档案资料和图纸约为65万页。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本项目依据行业的有关标准规范实施，参照规范包括但不限于如下：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1、DA/T 31-2017中华人民共和国档案行业标准《纸质档案数字化规范》；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2、DA/T18-1999《档案著录规则》；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3、GB/T 18894-2016《电子文件归档与电子档案管理规范》；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4、《档案法》；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5、GB/T7156-2003《文献保密等级代码与标识》；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6、《信息技术连续色调静态图像的数字压缩及编码第1部分：要求和指南》GB/T 17235.1-1998;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7、《信息技术连续色调静态图像的数字压缩及编码第2部分：一致性测试》GB/T17235.2-1998;</w:t>
      </w:r>
    </w:p>
    <w:p>
      <w:pPr>
        <w:keepNext w:val="0"/>
        <w:keepLines w:val="0"/>
        <w:pageBreakBefore w:val="0"/>
        <w:numPr>
          <w:ilvl w:val="0"/>
          <w:numId w:val="0"/>
        </w:numPr>
        <w:kinsoku/>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完成业务资料的扫描及系统挂接工作：将全部不动产登记业务纸质资料进行整理、扫描，并在不动产信息管理平台中挂接扫描图像。要求资料扫描加工处理流程设计合理，录入与图像扫描处理功能完整，保证数字化加工质量，严格质检方法、数据准确性和完整性，实体档案的安全和原始性，并对业务资料数据进行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3.1电子化技术参数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（1）扫描模式：要求24位彩色扫描。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（2）图片分辨率：正常情况下不低于200dpi，对于原件不清晰的资料，可适当调高分辨率，以保证扫描图像清晰可见。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（3）图像存储格式：图像以页为单位分别存储，图像存储格式为JPEG。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3.2设备要求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（1）采用最可靠的扫描设备和扫描方法进行扫描，不得对业务资料和图纸造成损坏，避免纸张褶皱、破损等损坏情况。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（2）须配备不需要拆装原卷进行扫描的设备，以保证不宜拆装的老旧资料及硬壳资料的扫描完成。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3.3扫描内容要求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数字化图像需完整，图片应与纸质资料数量一致，不能漏扫、重扫、多扫，不动产信息管理平台上传的扫描图像文件与纸质资料清单一一对应，必须保证平台目录数据库与图像文件一一匹配，不得有错挂、漏挂、重复的情况存在，扫描过程中不能确定文件类型的，需与采购方核实确认后进行扫描归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3.4扫描顺序及数量要求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扫描时，按事先整理好的资料顺序参照平台目录逐项对应扫描，顺序不可颠倒；上传的图像与纸质内容数量一致。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对于需拆装扫描的资料，确保扫描的文件内容顺序一致、页码完整，避免重扫、漏扫情况发生，扫描完成后及时按拆装前装订方式进行装订，确保资料内容顺序一致、页码完整，无正反颠倒、页码混乱、漏订等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针对老旧资料，须以保护纸质档案为原则，采用不拆卷扫描设备和方法进行扫描。对于轻度破损的档案资料，应采取数字化前修复处理；对于严重损坏，不能进行修复的档案资料，应及时报请采购人会商解决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3.5扫描图像质量要求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扫描的数字图像应清晰、完整、不失真，图像效果最接近档案资料原貌，图像内容与资料实体内容、数量相符合，不能有明显的黑边、污点、卷曲、折痕，页面及内容端正。根据档案资料扫描后的具体情况，进行如下图像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（1）图像剪裁、纠偏：采用自动或手动纠偏功能，调整图像角度。所有页面旋转到正常阅读角度，页面上字迹和线条如原件一样横平竖直、无扭曲、偏斜现象。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（2）图像脏点、脏斑、去黑边等：对图像页面中出现的影响图像质量的杂质如黑点、黑线、黑边等应进行去污处理。处理过程中应遵循保持档案原貌原则。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（3）字迹洇透：采用字迹锐化的功能，清晰字迹笔画。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（4）图像深浅不一：采用平衡功能，调整图像深浅一致。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（5）图像拼接处信息要完整，不可缺少信息。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3.6质量要求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（1）保证业务资料及档案资料数字化的完整性、准确性、及时性、一致性，对纸质资料从封面至封底进行完整数字化，保证电子档案与实体资料的内容完全一致。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（2）需确保实体资料的安全，无丢失、无损毁、无差错。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（3）遵守国家保密管理有关规定，保证电子数据的安全，保守业务资料信息秘密。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3.7扫描质量核查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（1）扫描核查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卷档案扫描完成后，对纸张资料和扫描生成的图像进行核对，如出现数量不符、顺序有误、正反颠倒、图像不清晰的情况，则需视情况予以补扫描或重新扫描处理。原纸质资料按原顺序装袋，需扫描人签字归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（2）抽样核查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抽样时，原始纸质资料以袋或捆为单位随机抽取，抽取的袋/捆内的全部卷数即为抽样样本，累计的总抽样卷数应达到5%的抽样比例，扫描成果的抽检合格率应不低于97%。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（3）扫描图像质量判定标准如下：</w:t>
      </w:r>
    </w:p>
    <w:tbl>
      <w:tblPr>
        <w:tblStyle w:val="7"/>
        <w:tblW w:w="0" w:type="auto"/>
        <w:tblInd w:w="0" w:type="dxa"/>
        <w:tblLayout w:type="fixed"/>
        <w:tblCellMar>
          <w:top w:w="0" w:type="dxa"/>
          <w:left w:w="108" w:type="dxa"/>
          <w:bottom w:w="0" w:type="dxa"/>
          <w:right w:w="108" w:type="dxa"/>
        </w:tblCellMar>
      </w:tblPr>
      <w:tblGrid>
        <w:gridCol w:w="4099"/>
        <w:gridCol w:w="1421"/>
        <w:gridCol w:w="1263"/>
        <w:gridCol w:w="1263"/>
        <w:gridCol w:w="1192"/>
      </w:tblGrid>
      <w:tr>
        <w:tblPrEx>
          <w:tblCellMar>
            <w:top w:w="0" w:type="dxa"/>
            <w:left w:w="108" w:type="dxa"/>
            <w:bottom w:w="0" w:type="dxa"/>
            <w:right w:w="108" w:type="dxa"/>
          </w:tblCellMar>
        </w:tblPrEx>
        <w:trPr>
          <w:trHeight w:val="923" w:hRule="atLeast"/>
        </w:trPr>
        <w:tc>
          <w:tcPr>
            <w:tcW w:w="40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错误类型</w:t>
            </w:r>
          </w:p>
        </w:tc>
        <w:tc>
          <w:tcPr>
            <w:tcW w:w="142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致命缺陷</w:t>
            </w:r>
          </w:p>
        </w:tc>
        <w:tc>
          <w:tcPr>
            <w:tcW w:w="12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严重缺陷</w:t>
            </w:r>
          </w:p>
        </w:tc>
        <w:tc>
          <w:tcPr>
            <w:tcW w:w="12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中缺陷</w:t>
            </w:r>
          </w:p>
        </w:tc>
        <w:tc>
          <w:tcPr>
            <w:tcW w:w="119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轻缺陷</w:t>
            </w:r>
          </w:p>
        </w:tc>
      </w:tr>
      <w:tr>
        <w:tblPrEx>
          <w:tblCellMar>
            <w:top w:w="0" w:type="dxa"/>
            <w:left w:w="108" w:type="dxa"/>
            <w:bottom w:w="0" w:type="dxa"/>
            <w:right w:w="108" w:type="dxa"/>
          </w:tblCellMar>
        </w:tblPrEx>
        <w:trPr>
          <w:trHeight w:val="565"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漏页</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&gt;0%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565"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彩色纸质扫描为黑白图像</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&gt;0%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565"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图像字迹模糊不清</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&lt;5%</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565"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折页等扫描内容不全等</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&lt;5%</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923"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装订漏页（仅针对土地权属登记档案、房屋权属登记档案）</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&lt;5%</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565"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分拣错误</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10%-30%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&lt;10%</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565"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重复扫描</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10%-30%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&lt;10%</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1838"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电子档案顺序错误（与原稿编码顺序保持一致。如原稿编码有误，电子图像根据档案内容重新调整顺序，则不应作为问题记录。)</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&lt;20%</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r>
      <w:tr>
        <w:tblPrEx>
          <w:tblCellMar>
            <w:top w:w="0" w:type="dxa"/>
            <w:left w:w="108" w:type="dxa"/>
            <w:bottom w:w="0" w:type="dxa"/>
            <w:right w:w="108" w:type="dxa"/>
          </w:tblCellMar>
        </w:tblPrEx>
        <w:trPr>
          <w:trHeight w:val="1838" w:hRule="atLeast"/>
        </w:trPr>
        <w:tc>
          <w:tcPr>
            <w:tcW w:w="409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明显污点、宽竖线等扫描仪导致的图像质量问题；档案边缘印章被裁剪&gt;3mm、装订页码顺序错误、图像未旋转等图像质量问题</w:t>
            </w:r>
          </w:p>
        </w:tc>
        <w:tc>
          <w:tcPr>
            <w:tcW w:w="1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40%-60%</w:t>
            </w:r>
          </w:p>
        </w:tc>
        <w:tc>
          <w:tcPr>
            <w:tcW w:w="126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20%-40%</w:t>
            </w:r>
          </w:p>
        </w:tc>
        <w:tc>
          <w:tcPr>
            <w:tcW w:w="11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&lt;20%</w:t>
            </w:r>
          </w:p>
        </w:tc>
      </w:tr>
      <w:tr>
        <w:tblPrEx>
          <w:tblCellMar>
            <w:top w:w="0" w:type="dxa"/>
            <w:left w:w="108" w:type="dxa"/>
            <w:bottom w:w="0" w:type="dxa"/>
            <w:right w:w="108" w:type="dxa"/>
          </w:tblCellMar>
        </w:tblPrEx>
        <w:trPr>
          <w:trHeight w:val="3219" w:hRule="atLeast"/>
        </w:trPr>
        <w:tc>
          <w:tcPr>
            <w:tcW w:w="923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1.本表格用于判定个体卷档案是否合格。</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2.致命缺陷、严重缺陷、中缺陷、轻缺陷分值分别为：8、4、2、1。</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3.当每卷任一质量元素的缺陷累计总分值大于或等于8时，则判定该卷不合格，累计</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一个不合格品数。</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4.上述比例均为缺陷页数与卷内总页数的占比。</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3.8验收</w:t>
      </w:r>
      <w:bookmarkStart w:id="1" w:name="_Hlt257644624"/>
      <w:bookmarkEnd w:id="1"/>
      <w:r>
        <w:rPr>
          <w:rFonts w:hint="eastAsia" w:ascii="宋体" w:hAnsi="宋体" w:eastAsia="宋体" w:cs="宋体"/>
          <w:b w:val="0"/>
          <w:bCs w:val="0"/>
          <w:sz w:val="24"/>
          <w:szCs w:val="24"/>
          <w:highlight w:val="none"/>
          <w:lang w:val="en-US" w:eastAsia="zh-CN"/>
        </w:rPr>
        <w:t>归档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（1）抽检通过的数据及原始纸质资料移交采购人验收；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（2）原始纸质资料加工扫描结果由采购人档案管理人员负责考核，定期抽查，不合格的重新处理；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（3）移交的原始纸质资料杜绝任何损坏或丢失。如果原始纸质资料损坏或丢失，供应商需赔偿相关损失并承担相应的法律责任；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（4）数据移交：完成项目终验后，及时向采购人档案管理人员移交备份数据；上传到</w:t>
      </w:r>
      <w:r>
        <w:rPr>
          <w:rFonts w:hint="eastAsia" w:ascii="宋体" w:hAnsi="宋体" w:eastAsia="宋体" w:cs="宋体"/>
          <w:b w:val="0"/>
          <w:bCs w:val="0"/>
          <w:kern w:val="2"/>
          <w:sz w:val="24"/>
          <w:szCs w:val="24"/>
          <w:highlight w:val="none"/>
          <w:lang w:val="en-US" w:eastAsia="zh-CN" w:bidi="ar-SA"/>
        </w:rPr>
        <w:t>不动产信息管理平台</w:t>
      </w:r>
      <w:r>
        <w:rPr>
          <w:rFonts w:hint="eastAsia" w:ascii="宋体" w:hAnsi="宋体" w:eastAsia="宋体" w:cs="宋体"/>
          <w:b w:val="0"/>
          <w:bCs w:val="0"/>
          <w:sz w:val="24"/>
          <w:szCs w:val="24"/>
          <w:highlight w:val="none"/>
          <w:lang w:val="en-US" w:eastAsia="zh-CN"/>
        </w:rPr>
        <w:t>中的数据在线备份。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3.9其他要求</w:t>
      </w:r>
    </w:p>
    <w:p>
      <w:pPr>
        <w:pStyle w:val="9"/>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（1）供应商针对本项目制定相应的保密管理方案，</w:t>
      </w:r>
      <w:r>
        <w:rPr>
          <w:rFonts w:hint="eastAsia" w:ascii="宋体" w:hAnsi="宋体" w:eastAsia="宋体" w:cs="宋体"/>
          <w:b w:val="0"/>
          <w:bCs w:val="0"/>
          <w:sz w:val="24"/>
          <w:szCs w:val="24"/>
          <w:highlight w:val="none"/>
          <w:lang w:val="en-US" w:eastAsia="zh-CN"/>
        </w:rPr>
        <w:t>原始纸质资料</w:t>
      </w:r>
      <w:r>
        <w:rPr>
          <w:rFonts w:hint="eastAsia" w:ascii="宋体" w:hAnsi="宋体" w:eastAsia="宋体" w:cs="宋体"/>
          <w:b w:val="0"/>
          <w:bCs w:val="0"/>
          <w:kern w:val="2"/>
          <w:sz w:val="24"/>
          <w:szCs w:val="24"/>
          <w:highlight w:val="none"/>
          <w:lang w:val="en-US" w:eastAsia="zh-CN" w:bidi="ar-SA"/>
        </w:rPr>
        <w:t>内容应严格保密，如有泄密情况，依照相关法律法规，供应商须承担相关责任；</w:t>
      </w:r>
    </w:p>
    <w:p>
      <w:pPr>
        <w:pStyle w:val="9"/>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（2）供应商针对本项目制定相关的内部管理制度，制度内容包括但不限于：组织机构、管理制度、质量管理体系、保密措施等；</w:t>
      </w:r>
    </w:p>
    <w:p>
      <w:pPr>
        <w:pStyle w:val="9"/>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（3）供应商为档案管理人员提供技术培训，编制切实可行的操作方案；</w:t>
      </w:r>
    </w:p>
    <w:p>
      <w:pPr>
        <w:pStyle w:val="9"/>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（4）供应商提供售后服务方案，保证在项目完成后，能够提供周全的售后服务；</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（一）服务期</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1、2023年新增业务资料和图纸的扫描装订服务周期为自合同签订之日起至2023年12月31日。新增业务资料和图纸的扫描时间为本周所产生的资料需在本周内完成扫描并</w:t>
      </w:r>
      <w:r>
        <w:rPr>
          <w:rFonts w:hint="eastAsia" w:ascii="宋体" w:hAnsi="宋体" w:eastAsia="宋体" w:cs="宋体"/>
          <w:b w:val="0"/>
          <w:bCs w:val="0"/>
          <w:kern w:val="2"/>
          <w:sz w:val="24"/>
          <w:szCs w:val="24"/>
          <w:highlight w:val="none"/>
          <w:lang w:val="en-US" w:eastAsia="zh-CN" w:bidi="ar-SA"/>
        </w:rPr>
        <w:t>在不动产信息管理平台中完成资料挂接。</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2"/>
          <w:sz w:val="24"/>
          <w:szCs w:val="24"/>
          <w:highlight w:val="none"/>
          <w:lang w:val="en-US" w:eastAsia="zh-CN" w:bidi="zh-CN"/>
        </w:rPr>
      </w:pPr>
      <w:r>
        <w:rPr>
          <w:rFonts w:hint="eastAsia" w:ascii="宋体" w:hAnsi="宋体" w:eastAsia="宋体" w:cs="宋体"/>
          <w:kern w:val="2"/>
          <w:sz w:val="24"/>
          <w:szCs w:val="24"/>
          <w:highlight w:val="none"/>
          <w:lang w:val="en-US" w:eastAsia="zh-CN" w:bidi="zh-CN"/>
        </w:rPr>
        <w:t>2、历年积压业务资料的数字化及数据挂接要求在自合同签订之日起2023年度内完成。</w:t>
      </w:r>
    </w:p>
    <w:p>
      <w:pPr>
        <w:pStyle w:val="9"/>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（二）质保期：</w:t>
      </w:r>
      <w:r>
        <w:rPr>
          <w:rFonts w:hint="eastAsia" w:ascii="宋体" w:hAnsi="宋体" w:eastAsia="宋体" w:cs="宋体"/>
          <w:sz w:val="24"/>
          <w:szCs w:val="24"/>
          <w:highlight w:val="none"/>
        </w:rPr>
        <w:t>自验收通过之日起提供1年质保</w:t>
      </w:r>
      <w:r>
        <w:rPr>
          <w:rFonts w:hint="eastAsia" w:ascii="宋体" w:hAnsi="宋体" w:eastAsia="宋体" w:cs="宋体"/>
          <w:sz w:val="24"/>
          <w:szCs w:val="24"/>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（三）服务地点：西安市不动产</w:t>
      </w:r>
      <w:r>
        <w:rPr>
          <w:rFonts w:hint="eastAsia" w:ascii="宋体" w:hAnsi="宋体" w:eastAsia="宋体" w:cs="宋体"/>
          <w:color w:val="000000"/>
          <w:kern w:val="0"/>
          <w:sz w:val="24"/>
          <w:szCs w:val="24"/>
          <w:highlight w:val="none"/>
          <w:lang w:val="en-US" w:eastAsia="zh-CN" w:bidi="ar"/>
        </w:rPr>
        <w:t>登记服务中心。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（四）付款方式：自合同签订之日起经供应商申请甲方同意后，1个月内预付总价款的50%，年末前完成全部工作量，经验收合格后再付总价款的50%。</w:t>
      </w:r>
    </w:p>
    <w:p>
      <w:r>
        <w:rPr>
          <w:rFonts w:hint="eastAsia" w:ascii="宋体" w:hAnsi="宋体"/>
          <w:b/>
          <w:sz w:val="24"/>
          <w:highlight w:val="none"/>
        </w:rPr>
        <w:t>注：商务要求为实质性要求，不得负偏离。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3BD86"/>
    <w:multiLevelType w:val="singleLevel"/>
    <w:tmpl w:val="7BF3BD8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ZTQwYjllY2JiZDYzZjUyYmU1ZjhmOTQ2NzM3M2EifQ=="/>
  </w:docVars>
  <w:rsids>
    <w:rsidRoot w:val="35D10393"/>
    <w:rsid w:val="35D10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060"/>
      </w:tabs>
      <w:spacing w:line="360" w:lineRule="auto"/>
    </w:pPr>
    <w:rPr>
      <w:rFonts w:ascii="宋体" w:hAnsi="宋体" w:eastAsia="宋体"/>
      <w:b/>
      <w:sz w:val="24"/>
    </w:rPr>
  </w:style>
  <w:style w:type="paragraph" w:styleId="4">
    <w:name w:val="Body Text"/>
    <w:basedOn w:val="1"/>
    <w:next w:val="1"/>
    <w:qFormat/>
    <w:uiPriority w:val="0"/>
    <w:pPr>
      <w:jc w:val="center"/>
    </w:pPr>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Body Text First Indent"/>
    <w:basedOn w:val="4"/>
    <w:qFormat/>
    <w:uiPriority w:val="0"/>
    <w:pPr>
      <w:ind w:firstLine="420" w:firstLineChars="100"/>
    </w:pPr>
    <w:rPr>
      <w:rFonts w:ascii="Times New Roman" w:hAnsi="Times New Roman" w:eastAsia="宋体" w:cs="Times New Roman"/>
    </w:rPr>
  </w:style>
  <w:style w:type="paragraph" w:customStyle="1" w:styleId="9">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2023-07-05T08:49:00Z</dcterms:created>
  <dc:creator>北海朝南</dc:creator>
  <cp:lastModifiedBy>北海朝南</cp:lastModifiedBy>
  <dcterms:modified xsi:type="dcterms:W3CDTF">2023-07-05T08:49:39Z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21A897B5E3A3476AA35C817C817ABCDB_11</vt:lpwstr>
  </property>
</Properties>
</file>