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i w:val="0"/>
          <w:iCs w:val="0"/>
          <w:caps w:val="0"/>
          <w:color w:val="auto"/>
          <w:spacing w:val="0"/>
          <w:kern w:val="0"/>
          <w:sz w:val="24"/>
          <w:szCs w:val="24"/>
          <w:bdr w:val="none" w:color="auto" w:sz="0" w:space="0"/>
          <w:shd w:val="clear" w:fill="FFFFFF"/>
          <w:lang w:val="en-US" w:eastAsia="zh-CN" w:bidi="ar"/>
        </w:rPr>
      </w:pPr>
      <w:r>
        <w:rPr>
          <w:rFonts w:hint="eastAsia" w:asciiTheme="minorEastAsia" w:hAnsiTheme="minorEastAsia" w:eastAsiaTheme="minorEastAsia" w:cstheme="minorEastAsia"/>
          <w:b/>
          <w:bCs/>
          <w:i w:val="0"/>
          <w:iCs w:val="0"/>
          <w:caps w:val="0"/>
          <w:color w:val="auto"/>
          <w:spacing w:val="0"/>
          <w:kern w:val="0"/>
          <w:sz w:val="24"/>
          <w:szCs w:val="24"/>
          <w:bdr w:val="none" w:color="auto" w:sz="0" w:space="0"/>
          <w:shd w:val="clear" w:fill="FFFFFF"/>
          <w:lang w:val="en-US" w:eastAsia="zh-CN" w:bidi="ar"/>
        </w:rPr>
        <w:t>西安市第三医院放疗质控等设备采购项目(二次)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b/>
          <w:bCs/>
          <w:i w:val="0"/>
          <w:iCs w:val="0"/>
          <w:caps w:val="0"/>
          <w:color w:val="auto"/>
          <w:spacing w:val="0"/>
          <w:sz w:val="24"/>
          <w:szCs w:val="24"/>
        </w:rPr>
      </w:pPr>
      <w:r>
        <w:rPr>
          <w:rFonts w:hint="eastAsia" w:asciiTheme="minorEastAsia" w:hAnsiTheme="minorEastAsia" w:eastAsiaTheme="minorEastAsia" w:cstheme="minorEastAsia"/>
          <w:b/>
          <w:bCs/>
          <w:i w:val="0"/>
          <w:iCs w:val="0"/>
          <w:caps w:val="0"/>
          <w:color w:val="auto"/>
          <w:spacing w:val="0"/>
          <w:kern w:val="0"/>
          <w:sz w:val="24"/>
          <w:szCs w:val="24"/>
          <w:bdr w:val="none" w:color="auto" w:sz="0" w:space="0"/>
          <w:shd w:val="clear" w:fill="FFFFFF"/>
          <w:lang w:val="en-US" w:eastAsia="zh-CN" w:bidi="ar"/>
        </w:rPr>
        <w:t>招标公告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color w:val="auto"/>
          <w:sz w:val="21"/>
          <w:szCs w:val="21"/>
        </w:rPr>
      </w:pPr>
      <w:r>
        <w:rPr>
          <w:rStyle w:val="7"/>
          <w:rFonts w:hint="eastAsia" w:asciiTheme="minorEastAsia" w:hAnsiTheme="minorEastAsia" w:eastAsiaTheme="minorEastAsia" w:cstheme="minorEastAsia"/>
          <w:b/>
          <w:bCs/>
          <w:i w:val="0"/>
          <w:iCs w:val="0"/>
          <w:caps w:val="0"/>
          <w:color w:val="auto"/>
          <w:spacing w:val="0"/>
          <w:sz w:val="21"/>
          <w:szCs w:val="21"/>
          <w:bdr w:val="none" w:color="auto" w:sz="0" w:space="0"/>
          <w:shd w:val="clear" w:fill="FFFFFF"/>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放疗质控等设备采购项目(二次)</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招标项目的潜在投标人应在</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全国公共资源交易平台（陕西省·西安市）网站〖首页 〉电子交易平台 〉陕西政府采购交易系统 〉企业端〗</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获取招标文件，并于2023年09月15日 09时30分（北京时间）前递交投标文件。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color w:val="auto"/>
          <w:sz w:val="21"/>
          <w:szCs w:val="21"/>
        </w:rPr>
      </w:pPr>
      <w:r>
        <w:rPr>
          <w:rStyle w:val="7"/>
          <w:rFonts w:hint="eastAsia" w:asciiTheme="minorEastAsia" w:hAnsiTheme="minorEastAsia" w:eastAsiaTheme="minorEastAsia" w:cstheme="minorEastAsia"/>
          <w:b/>
          <w:bCs/>
          <w:i w:val="0"/>
          <w:iCs w:val="0"/>
          <w:caps w:val="0"/>
          <w:color w:val="auto"/>
          <w:spacing w:val="0"/>
          <w:sz w:val="21"/>
          <w:szCs w:val="21"/>
          <w:bdr w:val="none" w:color="auto" w:sz="0" w:space="0"/>
          <w:shd w:val="clear" w:fill="FFFFFF"/>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项目编号：LZBF2023-1098.</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项目名称：放疗质控等设备采购项目(二次)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采购方式：公开招标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预算金额：7,050,000.00元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合同包1(放疗质控等设备采购项目):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合同包预算金额：7,050,000.00元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合同包最高限价：7,050,000.00元</w:t>
      </w:r>
    </w:p>
    <w:tbl>
      <w:tblPr>
        <w:tblW w:w="9338"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564"/>
        <w:gridCol w:w="1892"/>
        <w:gridCol w:w="1892"/>
        <w:gridCol w:w="738"/>
        <w:gridCol w:w="1252"/>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00" w:hRule="atLeast"/>
          <w:tblHeader/>
        </w:trPr>
        <w:tc>
          <w:tcPr>
            <w:tcW w:w="6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bdr w:val="none" w:color="auto" w:sz="0" w:space="0"/>
                <w:lang w:val="en-US" w:eastAsia="zh-CN" w:bidi="ar"/>
              </w:rPr>
              <w:t>品目号</w:t>
            </w:r>
          </w:p>
        </w:tc>
        <w:tc>
          <w:tcPr>
            <w:tcW w:w="22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bdr w:val="none" w:color="auto" w:sz="0" w:space="0"/>
                <w:lang w:val="en-US" w:eastAsia="zh-CN" w:bidi="ar"/>
              </w:rPr>
              <w:t>品目名称</w:t>
            </w:r>
          </w:p>
        </w:tc>
        <w:tc>
          <w:tcPr>
            <w:tcW w:w="226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bdr w:val="none" w:color="auto" w:sz="0" w:space="0"/>
                <w:lang w:val="en-US" w:eastAsia="zh-CN" w:bidi="ar"/>
              </w:rPr>
              <w:t>采购标的</w:t>
            </w:r>
          </w:p>
        </w:tc>
        <w:tc>
          <w:tcPr>
            <w:tcW w:w="7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bdr w:val="none" w:color="auto" w:sz="0" w:space="0"/>
                <w:lang w:val="en-US" w:eastAsia="zh-CN" w:bidi="ar"/>
              </w:rPr>
              <w:t>数量（单位）</w:t>
            </w:r>
          </w:p>
        </w:tc>
        <w:tc>
          <w:tcPr>
            <w:tcW w:w="152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bdr w:val="none" w:color="auto" w:sz="0" w:space="0"/>
                <w:lang w:val="en-US" w:eastAsia="zh-CN" w:bidi="ar"/>
              </w:rPr>
              <w:t>技术规格、参数及要求</w:t>
            </w:r>
          </w:p>
        </w:tc>
        <w:tc>
          <w:tcPr>
            <w:tcW w:w="9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bdr w:val="none" w:color="auto" w:sz="0" w:space="0"/>
                <w:lang w:val="en-US" w:eastAsia="zh-CN" w:bidi="ar"/>
              </w:rPr>
              <w:t>品目预算(元)</w:t>
            </w:r>
          </w:p>
        </w:tc>
        <w:tc>
          <w:tcPr>
            <w:tcW w:w="95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39"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bdr w:val="none" w:color="auto" w:sz="0" w:space="0"/>
                <w:lang w:val="en-US" w:eastAsia="zh-CN" w:bidi="ar"/>
              </w:rPr>
              <w:t>核医学诊断设备辅助装置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bdr w:val="none" w:color="auto" w:sz="0" w:space="0"/>
                <w:lang w:val="en-US" w:eastAsia="zh-CN" w:bidi="ar"/>
              </w:rPr>
              <w:t>放疗质控等设备采购项目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bdr w:val="none" w:color="auto" w:sz="0" w:space="0"/>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bdr w:val="none" w:color="auto" w:sz="0" w:space="0"/>
                <w:lang w:val="en-US" w:eastAsia="zh-CN" w:bidi="ar"/>
              </w:rPr>
              <w:t>7,050,000.00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bdr w:val="none" w:color="auto" w:sz="0" w:space="0"/>
                <w:lang w:val="en-US" w:eastAsia="zh-CN" w:bidi="ar"/>
              </w:rPr>
              <w:t>7,050,000.00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合同履行期限：自合同签订之日起至本项目结束</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color w:val="auto"/>
          <w:sz w:val="21"/>
          <w:szCs w:val="21"/>
        </w:rPr>
      </w:pPr>
      <w:r>
        <w:rPr>
          <w:rStyle w:val="7"/>
          <w:rFonts w:hint="eastAsia" w:asciiTheme="minorEastAsia" w:hAnsiTheme="minorEastAsia" w:eastAsiaTheme="minorEastAsia" w:cstheme="minorEastAsia"/>
          <w:b/>
          <w:bCs/>
          <w:i w:val="0"/>
          <w:iCs w:val="0"/>
          <w:caps w:val="0"/>
          <w:color w:val="auto"/>
          <w:spacing w:val="0"/>
          <w:sz w:val="21"/>
          <w:szCs w:val="21"/>
          <w:bdr w:val="none" w:color="auto" w:sz="0" w:space="0"/>
          <w:shd w:val="clear" w:fill="FFFFFF"/>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合同包1(放疗质控等设备采购项目)落实政府采购政策需满足的资格要求如下:本项目非专门面向中小企业采购。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合同包1(放疗质控等设备采购项目)特定资格要求如下: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1）具有独立承担民事责任能力的法人或其他组织或自然人；（2）提供医疗器械经营许可证或医疗器械经营备案凭证；（3）所投产品纳入医疗器械管理的，提供医疗器械注册证或医疗器械备案凭证；（4）所投产品为进口产品，供应商为代理商的须提供完整授权链的产品代理授权书，非进口产品的提供产品制造商的营业执照、医疗器械生产许可证；（5）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color w:val="auto"/>
          <w:sz w:val="21"/>
          <w:szCs w:val="21"/>
        </w:rPr>
      </w:pPr>
      <w:r>
        <w:rPr>
          <w:rStyle w:val="7"/>
          <w:rFonts w:hint="eastAsia" w:asciiTheme="minorEastAsia" w:hAnsiTheme="minorEastAsia" w:eastAsiaTheme="minorEastAsia" w:cstheme="minorEastAsia"/>
          <w:b/>
          <w:bCs/>
          <w:i w:val="0"/>
          <w:iCs w:val="0"/>
          <w:caps w:val="0"/>
          <w:color w:val="auto"/>
          <w:spacing w:val="0"/>
          <w:sz w:val="21"/>
          <w:szCs w:val="21"/>
          <w:bdr w:val="none" w:color="auto" w:sz="0" w:space="0"/>
          <w:shd w:val="clear" w:fill="FFFFFF"/>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时间：2023年08月25日至2023年08月31日，每天上午00:00:00至12:00:00，下午12:00:00至23:59:59（北京时间）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途径：</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全国公共资源交易平台（陕西省·西安市）网站〖首页 〉电子交易平台 〉陕西政府采购交易系统 〉企业端〗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方式：</w:t>
      </w:r>
      <w:r>
        <w:rPr>
          <w:rFonts w:hint="eastAsia" w:asciiTheme="minorEastAsia" w:hAnsiTheme="minorEastAsia" w:cstheme="minorEastAsia"/>
          <w:i w:val="0"/>
          <w:iCs w:val="0"/>
          <w:caps w:val="0"/>
          <w:color w:val="auto"/>
          <w:spacing w:val="0"/>
          <w:sz w:val="21"/>
          <w:szCs w:val="21"/>
          <w:bdr w:val="none" w:color="auto" w:sz="0" w:space="0"/>
          <w:shd w:val="clear" w:fill="FFFFFF"/>
          <w:lang w:val="en-US" w:eastAsia="zh-CN"/>
        </w:rPr>
        <w:t>免费</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售价：0元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color w:val="auto"/>
          <w:sz w:val="21"/>
          <w:szCs w:val="21"/>
        </w:rPr>
      </w:pPr>
      <w:r>
        <w:rPr>
          <w:rStyle w:val="7"/>
          <w:rFonts w:hint="eastAsia" w:asciiTheme="minorEastAsia" w:hAnsiTheme="minorEastAsia" w:eastAsiaTheme="minorEastAsia" w:cstheme="minorEastAsia"/>
          <w:b/>
          <w:bCs/>
          <w:i w:val="0"/>
          <w:iCs w:val="0"/>
          <w:caps w:val="0"/>
          <w:color w:val="auto"/>
          <w:spacing w:val="0"/>
          <w:sz w:val="21"/>
          <w:szCs w:val="21"/>
          <w:bdr w:val="none" w:color="auto" w:sz="0" w:space="0"/>
          <w:shd w:val="clear" w:fill="FFFFFF"/>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时间：2023年09月15日 09时30分00秒 </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提交投标文件地点：</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全国公共资源交易平台（陕西省·西安市）网站〖首页〉电子交易平台〉陕西政府采购交易系统〉企业端〗，在线提交。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开标地点：</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全国公共资源交易平台（陕西省·西安市）不见面开标大厅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color w:val="auto"/>
          <w:sz w:val="21"/>
          <w:szCs w:val="21"/>
        </w:rPr>
      </w:pPr>
      <w:r>
        <w:rPr>
          <w:rStyle w:val="7"/>
          <w:rFonts w:hint="eastAsia" w:asciiTheme="minorEastAsia" w:hAnsiTheme="minorEastAsia" w:eastAsiaTheme="minorEastAsia" w:cstheme="minorEastAsia"/>
          <w:b/>
          <w:bCs/>
          <w:i w:val="0"/>
          <w:iCs w:val="0"/>
          <w:caps w:val="0"/>
          <w:color w:val="auto"/>
          <w:spacing w:val="0"/>
          <w:sz w:val="21"/>
          <w:szCs w:val="21"/>
          <w:bdr w:val="none" w:color="auto" w:sz="0" w:space="0"/>
          <w:shd w:val="clear" w:fill="FFFFFF"/>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自本公告发布之日起</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5</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color w:val="auto"/>
          <w:sz w:val="21"/>
          <w:szCs w:val="21"/>
        </w:rPr>
      </w:pPr>
      <w:r>
        <w:rPr>
          <w:rStyle w:val="7"/>
          <w:rFonts w:hint="eastAsia" w:asciiTheme="minorEastAsia" w:hAnsiTheme="minorEastAsia" w:eastAsiaTheme="minorEastAsia" w:cstheme="minorEastAsia"/>
          <w:b/>
          <w:bCs/>
          <w:i w:val="0"/>
          <w:iCs w:val="0"/>
          <w:caps w:val="0"/>
          <w:color w:val="auto"/>
          <w:spacing w:val="0"/>
          <w:sz w:val="21"/>
          <w:szCs w:val="21"/>
          <w:bdr w:val="none" w:color="auto" w:sz="0" w:space="0"/>
          <w:shd w:val="clear" w:fill="FFFFFF"/>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1、注意事项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(1)供应商初次使用电子交易平台时,请先阅读【全国公共资源交易平台(陕西省·西安市)】(http://sxggzyjy.xa.gov.cn/)网站(首页〉服务指南〉下载专区)中的《西安市市级单位电子化政府采购项目投标指南》,并按要求完成诚信入库登记、CA认证及企业信息绑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(2)办理CA认证:电子交易平台现已接入陕西CA、深圳CA、西部CA、北京CA四家数字证书公司,各供应商在交易过程中登录系统、加密/解密投标文件、文件签章等均可使用上述四家CA公司签发的数字证书。办理须知及所需资料详见:http://www/sxggzyjy.cn/fwzn/004003/20220701/6972feo2-f996-4928-951e-545dab02e53c.htm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(3)请供应商务必及时下载项目招标文件并做好备份,否则会影响投标文件编制及后续投标活动。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(4)本项目采用“不见面开标”形式,供应商可登录全国公共资源交易平台(陕西省·西安市)网站(首页〉不见面开标)系统,在线参加开标过程。操作手册详见〖首页〉服务指南〉下载专区中的《西安公共资源交易不见面开标大厅供应商操作手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(5)按照陕西省财政厅《关于政府采购供应商注册登记有关事项的通知》中的要求,供应商应通过陕西省政府采购网(http://www.ccgp shaanxi.gov.cn/)注册登记,加入陕西省政府采购供应商库。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(6)提交投标文件截止时间前，供应商应随时留意【陕西省政府采购网】、【全国公共资源交易平台（陕西省·西安市）】上可能发布的变更公告。若变更公告中明确注明本项目提供有变更文件的，供应商应登录企业端后，从〖项目流程·〉项目管理·〉答疑文件下载〗获取更新后的电子招标文件（*.SXSCF），使用旧版电子招标文件制作的电子投标文件（*.SXSTF），系统将拒绝接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(7)其他事项见本项目招标文件。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2、需要落实的政府采购政策：（1）、《财政部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 发展改革委 生态环境部 市场监管总局关于调整优化节能产品、环境标志产品政府采购执行机制的通知》（财库〔2019〕9号）；（7）、《关于运用政府采购政策支持乡村产业振兴的通知》（财库〔2021〕19 号）；（8）、《政府采购促进中小企业发展管理办法》（财库〔2020〕46号）；（9）、陕西省财政厅关于印发《陕西省中小企业政府采购信用融资办法》（陕财办采〔2018〕23号）；（10）、《关于进一步加大政府采购支持中小企业力度的通知》（财库〔2022〕19号）；（11）、《关于扩大政府采购支持绿色建材促进建筑品质提升政策实施范围的通知》（财库〔2022〕35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3、本项目部分设备（放疗质控设备、体位固定设备）已做政府采购购买进口产品相关论证，接受进口产品投标。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2" w:firstLineChars="200"/>
        <w:jc w:val="left"/>
        <w:textAlignment w:val="auto"/>
        <w:rPr>
          <w:rFonts w:hint="eastAsia" w:asciiTheme="minorEastAsia" w:hAnsiTheme="minorEastAsia" w:eastAsiaTheme="minorEastAsia" w:cstheme="minorEastAsia"/>
          <w:b w:val="0"/>
          <w:bCs w:val="0"/>
          <w:color w:val="auto"/>
          <w:sz w:val="21"/>
          <w:szCs w:val="21"/>
        </w:rPr>
      </w:pPr>
      <w:r>
        <w:rPr>
          <w:rStyle w:val="7"/>
          <w:rFonts w:hint="eastAsia" w:asciiTheme="minorEastAsia" w:hAnsiTheme="minorEastAsia" w:eastAsiaTheme="minorEastAsia" w:cstheme="minorEastAsia"/>
          <w:b/>
          <w:bCs/>
          <w:i w:val="0"/>
          <w:iCs w:val="0"/>
          <w:caps w:val="0"/>
          <w:color w:val="auto"/>
          <w:spacing w:val="0"/>
          <w:sz w:val="21"/>
          <w:szCs w:val="21"/>
          <w:bdr w:val="none" w:color="auto" w:sz="0" w:space="0"/>
          <w:shd w:val="clear" w:fill="FFFFFF"/>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bdr w:val="none" w:color="auto" w:sz="0" w:space="0"/>
          <w:shd w:val="clear" w:fill="FFFFFF"/>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西安市第三医院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西安市未央区凤城三路东段10号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029-61816113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bdr w:val="none" w:color="auto" w:sz="0" w:space="0"/>
          <w:shd w:val="clear" w:fill="FFFFFF"/>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名称：</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龙寰项目管理咨询有限公司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地址：</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西安市太白南路181号西部电子社区A座A区501室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联系方式：</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029-88228899-663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i w:val="0"/>
          <w:iCs w:val="0"/>
          <w:caps w:val="0"/>
          <w:color w:val="auto"/>
          <w:spacing w:val="0"/>
          <w:sz w:val="21"/>
          <w:szCs w:val="21"/>
          <w:bdr w:val="none" w:color="auto" w:sz="0" w:space="0"/>
          <w:shd w:val="clear" w:fill="FFFFFF"/>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项目联系人：</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王浩、孙承国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电话：</w:t>
      </w:r>
      <w:r>
        <w:rPr>
          <w:rFonts w:hint="eastAsia" w:asciiTheme="minorEastAsia" w:hAnsiTheme="minorEastAsia" w:eastAsiaTheme="minorEastAsia" w:cstheme="minorEastAsia"/>
          <w:i w:val="0"/>
          <w:iCs w:val="0"/>
          <w:caps w:val="0"/>
          <w:color w:val="auto"/>
          <w:spacing w:val="0"/>
          <w:sz w:val="21"/>
          <w:szCs w:val="21"/>
          <w:bdr w:val="none" w:color="auto" w:sz="0" w:space="0"/>
          <w:shd w:val="clear" w:fill="FFFFFF"/>
        </w:rPr>
        <w:t>029-88228899-663</w:t>
      </w:r>
    </w:p>
    <w:p>
      <w:pPr>
        <w:keepNext w:val="0"/>
        <w:keepLines w:val="0"/>
        <w:pageBreakBefore w:val="0"/>
        <w:kinsoku/>
        <w:overflowPunct/>
        <w:topLinePunct w:val="0"/>
        <w:autoSpaceDE/>
        <w:autoSpaceDN/>
        <w:bidi w:val="0"/>
        <w:adjustRightInd/>
        <w:snapToGrid/>
        <w:spacing w:line="360" w:lineRule="auto"/>
        <w:ind w:left="0" w:firstLine="420" w:firstLineChars="200"/>
        <w:jc w:val="left"/>
        <w:textAlignment w:val="auto"/>
        <w:rPr>
          <w:rFonts w:hint="eastAsia" w:asciiTheme="minorEastAsia" w:hAnsiTheme="minorEastAsia" w:eastAsiaTheme="minorEastAsia" w:cstheme="minorEastAsia"/>
          <w:color w:val="auto"/>
          <w:sz w:val="21"/>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3OTBlYTMxMTllMjIwOWQ1NDUxZDc1NDhlZWI0MzMifQ=="/>
  </w:docVars>
  <w:rsids>
    <w:rsidRoot w:val="00000000"/>
    <w:rsid w:val="61825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2023-08-24T02:22:23Z</dcterms:created>
  <dc:creator>Administrator</dc:creator>
  <cp:lastModifiedBy>Administrator</cp:lastModifiedBy>
  <dcterms:modified xsi:type="dcterms:W3CDTF">2023-08-24T02:23:59Z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4FE1F36AE7E6489B833C4E72AA52A2B7_12</vt:lpwstr>
  </property>
</Properties>
</file>