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3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 xml:space="preserve">开标一览表 </w:t>
      </w:r>
    </w:p>
    <w:p>
      <w:pPr>
        <w:spacing w:after="156" w:afterLines="50" w:line="400" w:lineRule="exact"/>
        <w:ind w:firstLine="105" w:firstLineChars="50"/>
        <w:outlineLvl w:val="1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p>
      <w:pPr>
        <w:spacing w:after="156" w:afterLines="50" w:line="400" w:lineRule="exact"/>
        <w:ind w:firstLine="105" w:firstLineChars="50"/>
        <w:outlineLvl w:val="1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 xml:space="preserve">项目编号：                                                             </w:t>
      </w:r>
    </w:p>
    <w:tbl>
      <w:tblPr>
        <w:tblStyle w:val="2"/>
        <w:tblpPr w:leftFromText="180" w:rightFromText="180" w:vertAnchor="text" w:horzAnchor="page" w:tblpX="1305" w:tblpY="163"/>
        <w:tblOverlap w:val="never"/>
        <w:tblW w:w="961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958"/>
        <w:gridCol w:w="1717"/>
        <w:gridCol w:w="1717"/>
        <w:gridCol w:w="103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  <w:t>报价类型</w:t>
            </w:r>
          </w:p>
        </w:tc>
        <w:tc>
          <w:tcPr>
            <w:tcW w:w="295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投标报价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eastAsia="zh-CN"/>
              </w:rPr>
              <w:t>项目负责人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  <w:t xml:space="preserve">服务期限   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  <w:t>基本费率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9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%</w:t>
            </w:r>
          </w:p>
        </w:tc>
        <w:tc>
          <w:tcPr>
            <w:tcW w:w="1717" w:type="dxa"/>
            <w:vMerge w:val="restart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17" w:type="dxa"/>
            <w:vMerge w:val="restart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033" w:type="dxa"/>
            <w:vMerge w:val="restart"/>
            <w:noWrap w:val="0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</w:rPr>
              <w:t>效益费率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9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%</w:t>
            </w:r>
          </w:p>
        </w:tc>
        <w:tc>
          <w:tcPr>
            <w:tcW w:w="1717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17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033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平均费率</w:t>
            </w:r>
          </w:p>
        </w:tc>
        <w:tc>
          <w:tcPr>
            <w:tcW w:w="295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%</w:t>
            </w:r>
          </w:p>
        </w:tc>
        <w:tc>
          <w:tcPr>
            <w:tcW w:w="1717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17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033" w:type="dxa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</w:tc>
      </w:tr>
    </w:tbl>
    <w:p>
      <w:pPr>
        <w:spacing w:before="156" w:beforeLines="50" w:line="200" w:lineRule="exact"/>
        <w:jc w:val="left"/>
        <w:rPr>
          <w:rFonts w:hint="eastAsia" w:ascii="宋体" w:hAnsi="宋体" w:cs="宋体"/>
          <w:b/>
          <w:szCs w:val="21"/>
          <w:highlight w:val="none"/>
        </w:rPr>
      </w:pPr>
    </w:p>
    <w:p>
      <w:pPr>
        <w:spacing w:before="156" w:beforeLines="50" w:line="360" w:lineRule="auto"/>
        <w:ind w:left="412" w:hanging="411" w:hangingChars="196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说明</w:t>
      </w:r>
      <w:r>
        <w:rPr>
          <w:rFonts w:hint="eastAsia" w:ascii="宋体" w:hAnsi="宋体" w:cs="宋体"/>
          <w:b/>
          <w:szCs w:val="21"/>
          <w:highlight w:val="none"/>
        </w:rPr>
        <w:t>：</w:t>
      </w:r>
      <w:r>
        <w:rPr>
          <w:rFonts w:hint="eastAsia" w:ascii="宋体" w:hAnsi="宋体" w:cs="宋体"/>
          <w:szCs w:val="21"/>
          <w:highlight w:val="none"/>
        </w:rPr>
        <w:t>1、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基本</w:t>
      </w:r>
      <w:r>
        <w:rPr>
          <w:rFonts w:hint="eastAsia" w:ascii="宋体" w:hAnsi="宋体" w:cs="宋体"/>
          <w:szCs w:val="21"/>
          <w:highlight w:val="none"/>
        </w:rPr>
        <w:t>费率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和效益费率</w:t>
      </w:r>
      <w:r>
        <w:rPr>
          <w:rFonts w:hint="eastAsia" w:ascii="宋体" w:hAnsi="宋体" w:cs="宋体"/>
          <w:szCs w:val="21"/>
          <w:highlight w:val="none"/>
        </w:rPr>
        <w:t>报价精确到小数点后两位；</w:t>
      </w:r>
    </w:p>
    <w:p>
      <w:pPr>
        <w:numPr>
          <w:ilvl w:val="0"/>
          <w:numId w:val="0"/>
        </w:numPr>
        <w:spacing w:before="156" w:beforeLines="50" w:line="360" w:lineRule="auto"/>
        <w:ind w:leftChars="200" w:firstLine="210" w:firstLineChars="1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宋体"/>
          <w:szCs w:val="21"/>
          <w:highlight w:val="none"/>
        </w:rPr>
        <w:t>本表所列各项数据与响应文件其他地方表述不一致时，以本表为准。</w:t>
      </w:r>
    </w:p>
    <w:p>
      <w:pPr>
        <w:spacing w:before="156" w:beforeLines="50" w:line="360" w:lineRule="auto"/>
        <w:ind w:left="412" w:hanging="470" w:hangingChars="196"/>
        <w:jc w:val="left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Arial" w:hAnsi="Arial" w:cs="Arial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3、本项目总报价填写平均费率（基本费率和效益费率平均值），例平均费率为1%，则总报价</w:t>
      </w:r>
      <w:bookmarkStart w:id="0" w:name="_GoBack"/>
      <w:bookmarkEnd w:id="0"/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为1元。此价格仅为评审价格计算得分使用。</w:t>
      </w:r>
    </w:p>
    <w:p>
      <w:pPr>
        <w:spacing w:before="156" w:beforeLines="50" w:line="360" w:lineRule="auto"/>
        <w:ind w:left="418" w:leftChars="199" w:firstLine="216" w:firstLineChars="103"/>
        <w:jc w:val="left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4、未按要求填写报价视为无效相应。</w:t>
      </w:r>
    </w:p>
    <w:p>
      <w:pPr>
        <w:spacing w:before="156" w:beforeLines="50" w:line="240" w:lineRule="auto"/>
        <w:ind w:left="412" w:hanging="411" w:hangingChars="196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 w:cs="宋体"/>
          <w:sz w:val="24"/>
          <w:highlight w:val="none"/>
        </w:rPr>
      </w:pPr>
    </w:p>
    <w:p>
      <w:pPr>
        <w:adjustRightInd w:val="0"/>
        <w:spacing w:line="40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highlight w:val="none"/>
        </w:rPr>
        <w:t>（单位公章）</w:t>
      </w:r>
    </w:p>
    <w:p>
      <w:pPr>
        <w:spacing w:line="400" w:lineRule="exact"/>
        <w:jc w:val="right"/>
        <w:rPr>
          <w:rFonts w:hint="eastAsia" w:ascii="宋体" w:hAnsi="宋体" w:cs="宋体"/>
          <w:sz w:val="24"/>
          <w:highlight w:val="none"/>
        </w:rPr>
      </w:pPr>
    </w:p>
    <w:p>
      <w:pPr>
        <w:spacing w:line="400" w:lineRule="exact"/>
        <w:ind w:firstLine="120" w:firstLineChars="50"/>
        <w:rPr>
          <w:rFonts w:hint="eastAsia" w:ascii="宋体" w:hAnsi="宋体" w:cs="宋体"/>
          <w:sz w:val="24"/>
          <w:highlight w:val="none"/>
        </w:rPr>
      </w:pPr>
    </w:p>
    <w:p>
      <w:pPr>
        <w:spacing w:line="400" w:lineRule="exact"/>
        <w:ind w:firstLine="480" w:firstLineChars="200"/>
        <w:outlineLvl w:val="2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法定代表人或委托代理人：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>
      <w:pPr>
        <w:spacing w:line="400" w:lineRule="exact"/>
        <w:ind w:firstLine="140" w:firstLineChars="50"/>
        <w:jc w:val="right"/>
        <w:rPr>
          <w:rFonts w:hint="eastAsia" w:ascii="宋体" w:hAnsi="宋体" w:cs="宋体"/>
          <w:sz w:val="28"/>
          <w:szCs w:val="28"/>
          <w:highlight w:val="none"/>
        </w:rPr>
      </w:pPr>
    </w:p>
    <w:p>
      <w:pPr>
        <w:spacing w:line="400" w:lineRule="exact"/>
        <w:jc w:val="right"/>
        <w:rPr>
          <w:rFonts w:hint="eastAsia" w:ascii="宋体" w:hAnsi="宋体" w:cs="宋体"/>
          <w:sz w:val="24"/>
          <w:highlight w:val="none"/>
        </w:rPr>
      </w:pPr>
    </w:p>
    <w:p>
      <w:pPr>
        <w:spacing w:line="400" w:lineRule="exact"/>
        <w:ind w:firstLine="480" w:firstLineChars="200"/>
        <w:outlineLvl w:val="1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NGQ2NzBhZTg2YTY0MWU5MTI0YjM1MTNhMDA2OTEifQ=="/>
  </w:docVars>
  <w:rsids>
    <w:rsidRoot w:val="00000000"/>
    <w:rsid w:val="203A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2023-12-11T08:23:58Z</dcterms:created>
  <dc:creator>Administrator</dc:creator>
  <cp:lastModifiedBy>武珈羽</cp:lastModifiedBy>
  <dcterms:modified xsi:type="dcterms:W3CDTF">2023-12-11T08:24:18Z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70352DADAC8E47B3A618BBE6D8AE2A05_13</vt:lpwstr>
  </property>
</Properties>
</file>