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0" w:afterLines="0" w:line="384" w:lineRule="atLeast"/>
        <w:jc w:val="center"/>
        <w:rPr>
          <w:rFonts w:hint="eastAsia" w:ascii="微软雅黑" w:hAnsi="微软雅黑" w:eastAsia="微软雅黑" w:cs="微软雅黑"/>
          <w:b/>
          <w:color w:val="auto"/>
          <w:kern w:val="0"/>
          <w:sz w:val="32"/>
          <w:szCs w:val="32"/>
          <w:shd w:val="clear" w:color="auto" w:fill="FFFFFF"/>
          <w:lang w:bidi="ar"/>
        </w:rPr>
      </w:pPr>
      <w:r>
        <w:rPr>
          <w:rFonts w:hint="eastAsia" w:ascii="微软雅黑" w:hAnsi="微软雅黑" w:eastAsia="微软雅黑" w:cs="微软雅黑"/>
          <w:b/>
          <w:color w:val="auto"/>
          <w:kern w:val="0"/>
          <w:sz w:val="32"/>
          <w:szCs w:val="32"/>
          <w:shd w:val="clear" w:color="auto" w:fill="FFFFFF"/>
          <w:lang w:bidi="ar"/>
        </w:rPr>
        <w:t>西安市第三十八中学实验楼线路改造及教室提升项目</w:t>
      </w:r>
    </w:p>
    <w:p>
      <w:pPr>
        <w:widowControl/>
        <w:shd w:val="clear" w:color="auto" w:fill="FFFFFF"/>
        <w:spacing w:beforeLines="0" w:afterLines="0" w:line="384" w:lineRule="atLeast"/>
        <w:jc w:val="center"/>
        <w:rPr>
          <w:rFonts w:hint="eastAsia" w:ascii="微软雅黑" w:hAnsi="微软雅黑" w:eastAsia="微软雅黑" w:cs="微软雅黑"/>
          <w:b/>
          <w:color w:val="auto"/>
          <w:sz w:val="32"/>
          <w:szCs w:val="32"/>
        </w:rPr>
      </w:pPr>
      <w:r>
        <w:rPr>
          <w:rFonts w:hint="eastAsia" w:ascii="微软雅黑" w:hAnsi="微软雅黑" w:eastAsia="微软雅黑" w:cs="微软雅黑"/>
          <w:b/>
          <w:color w:val="auto"/>
          <w:kern w:val="0"/>
          <w:sz w:val="32"/>
          <w:szCs w:val="32"/>
          <w:shd w:val="clear" w:color="auto" w:fill="FFFFFF"/>
          <w:lang w:bidi="ar"/>
        </w:rPr>
        <w:t>竞争性磋商公告</w:t>
      </w:r>
    </w:p>
    <w:p>
      <w:pPr>
        <w:pStyle w:val="3"/>
        <w:widowControl/>
        <w:wordWrap w:val="0"/>
        <w:spacing w:before="120" w:beforeLines="0" w:beforeAutospacing="0" w:after="120" w:afterLines="0" w:afterAutospacing="0" w:line="24" w:lineRule="atLeast"/>
        <w:rPr>
          <w:rFonts w:hint="eastAsia"/>
          <w:b w:val="0"/>
          <w:color w:val="auto"/>
          <w:sz w:val="16"/>
          <w:szCs w:val="16"/>
        </w:rPr>
      </w:pPr>
      <w:r>
        <w:rPr>
          <w:rStyle w:val="7"/>
          <w:rFonts w:hint="eastAsia"/>
          <w:b w:val="0"/>
          <w:color w:val="auto"/>
          <w:sz w:val="16"/>
          <w:szCs w:val="15"/>
          <w:shd w:val="clear" w:color="auto" w:fill="FFFFFF"/>
        </w:rPr>
        <w:t>项目概况</w:t>
      </w:r>
    </w:p>
    <w:p>
      <w:pPr>
        <w:pStyle w:val="4"/>
        <w:widowControl/>
        <w:wordWrap w:val="0"/>
        <w:spacing w:before="120" w:beforeLines="0" w:beforeAutospacing="0" w:after="12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实验楼线路改造及教室提升项目的潜在供应商应在陕西省政府采购综合管理平台项目电子化交易系统（以下简称“项目电子化交易系统”）获取采购文件，并于 2023年05月24日 09时30分 （北京时间）前提交响应文件。</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一、项目基本情况</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项目编号：ZJXG2023066</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项目名称：实验楼线路改造及教室提升项目</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采购方式：竞争性磋商</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预算金额：1,943,698.13元</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采购需求：详见采购需求附件</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合同履行期限：</w:t>
      </w:r>
    </w:p>
    <w:p>
      <w:pPr>
        <w:pStyle w:val="4"/>
        <w:widowControl/>
        <w:wordWrap w:val="0"/>
        <w:spacing w:before="0" w:beforeLines="0" w:beforeAutospacing="0" w:after="0" w:afterLines="0" w:afterAutospacing="0" w:line="384" w:lineRule="atLeast"/>
        <w:ind w:firstLine="320" w:firstLineChars="200"/>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采购包1：自合同签订之日起45日</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本项目是否接受联合体投标：</w:t>
      </w:r>
    </w:p>
    <w:p>
      <w:pPr>
        <w:pStyle w:val="4"/>
        <w:widowControl/>
        <w:wordWrap w:val="0"/>
        <w:spacing w:before="0" w:beforeLines="0" w:beforeAutospacing="0" w:after="0" w:afterLines="0" w:afterAutospacing="0" w:line="384" w:lineRule="atLeast"/>
        <w:ind w:firstLine="320" w:firstLineChars="200"/>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采购包1：不接受联合体投标</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二、申请人的资格要求：</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1.满足《中华人民共和国政府采购法》第二十二条规定;</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2.落实政府采购政策需满足的资格要求：</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合同包1(实验楼线路改造及教室提升项目)落实政府采购政策需满足的资格要求如下:</w:t>
      </w:r>
    </w:p>
    <w:p>
      <w:pPr>
        <w:pStyle w:val="4"/>
        <w:widowControl/>
        <w:wordWrap w:val="0"/>
        <w:spacing w:before="0" w:beforeLines="0" w:beforeAutospacing="0" w:after="0" w:afterLines="0" w:afterAutospacing="0" w:line="384" w:lineRule="atLeast"/>
        <w:ind w:left="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参与的供应商（联合体）工程的施工单位全部为符合政策要求的小微企业。</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3.本项目的特定资格要求：</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合同包1(实验楼线路改造及教室提升项目)特定资格要求如下:</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具有独立承担民事责任能力的法人、其他组织或自然人并出具合法有效的营业执照或事业单位法人证书等国家规定的相关证明，自然人参与的提供其身份证明。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(2)提供2021或2022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(3)提供2022年5月至今已缴纳的1个月的纳税证明或完税证明，依法免税的单位应提供相关证明材料。供应商需在项目电子化交易系统中按要求上传相应证明文件并进行电子签章。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(4)提供2022年5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(5)提供具有履行合同所必需的设备和专业技术能力的承诺。供应商需在项目电子化交易系统中按要求上传相应证明文件并进行电子签章。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(6)参加政府采购活动前三年内，在经营活动中没有重大违法记录的书面声明。供应商需在项目电子化交易系统中按要求上传相应证明文件并进行电子签章。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(7) 法定代表人授权书及被授权人身份证（法定代表人直接参加磋商的须提供其法人身份证），非法人单位参照执行。供应商需在项目电子化交易系统中按要求上传相应证明文件并进行电子签章。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(9)供应商具有建设行政主管部门颁发的有效期内的建筑工程施工总承包三级及以上资质，且具备有效的安全生产许可证。供应商需在项目电子化交易系统中按要求上传相应证明文件并进行电子签章。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(10)供应商拟派项目经理具备有效期内的建筑工程专业二级及以上建造师证书和有效期内的安全生产考核合格证书（安B证），且无在建项目（提供承诺书）。供应商需在项目电子化交易系统中按要求上传相应证明文件并进行电子签章。</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(11)本合同包为专门面向小微企业采购（提供中小企业声明函或监狱企业的证明文件或残疾人福利性单位声明函）。供应商需在项目电子化交易系统中按要求上传相应证明文件并进行电子签章。</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三、获取采购文件</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时间： 2023年05月12日 至 2023年05月18日 ，每天上午 00:00:00 至 12:00:00 ，下午 12:00:00 至 23:59:59 （北京时间）</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途径：项目电子化交易系统-应标-项目投标中选择本项目参与并获取采购文件</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方式：投标人有意参加本项目的，应在陕西省政府采购网（www.ccgp-shaanxi.gov.cn）登录项目电子化交易系统申请获取招标文件</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售价： 0元</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四、响应文件提交</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截止时间： 2023年05月24日 09时30分00秒 （北京时间）</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地点：项目电子化交易系统</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五、开启</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时间： 2023年05月24日 09时30分00秒 （北京时间）</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地点：项目电子化交易系统</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六、公告期限</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自本公告发布之日起3个工作日。</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七、其他补充事宜</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（三）供应商应当自行准备电子化采购所需的计算机终端、软硬件及网络环境，承担因准备不足产生的不利后果。</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（四）政府采购平台技术支持：</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在线客服：通过陕西省政府采购网-在线客服进行咨询</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技术服务电话：029-96702</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CA及签章服务：通过陕西省政府采购网-服务专区进行查询</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五）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（六）需要落实的政府采购政策：</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2)《财政部司法部关于政府采购支持监狱企业发展有关问题的通知》（财库〔2014〕68号）；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3)《财政部民政部中国残疾人联合会关于促进残疾人就业政府采购政策的通知》（财库〔2017〕141号）；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4)《财政部国家发展改革委关于印发(节能产品政府采购实施意见)的通知》(财库〔2004〕185号)；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5)《国务院办公厅关于建立政府强制采购节能产品制度的通知》(国办发〔2007〕51号)；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6)《财政部环保总局关于环境标志产品政府采购实施的意见》(财库〔2006〕90号)；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7)《财政部 发展改革委 生态环境部 市场监管总局关于调整优化节能产品、环境标志产品政府采购执行机制的通知》（财库〔2019〕9号）；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8)《关于印发环境标志产品政府采购品目清单的通知》（财库〔2019〕18号）；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9)《关于印发节能产品政府采购品目清单的通知》（财库〔2019〕19号）；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10)《财政部、农业农村部、国家乡村振兴局关于运用政府采购政策支持乡村产业振兴的通知》（财库〔2021〕19号）；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11)《陕西省财政厅关于印发陕西省中小企业政府采购信用融资办法》（陕财办采〔2018〕23号）；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12)《陕西省财政厅关于加快推进我省中小企业政府采购信用融资工作的通知》（陕财办采〔2020〕15号）；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13）《关于政府采购支持绿色建材促进建筑品质提升试点工作的通知》（财库〔2020〕31 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14）《财政部办公厅关于组织地方预算单位做好2023年政府采购脱贫地区农副产品工作的通知》（财办库〔2023〕45 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15）《财政部住房城乡建设部工业和信息化部关于扩大政府采购绿色建材促进建筑品质提升政策实施范围的通知》（财库〔2022〕35号）；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16）其他需要落实的政府采购政策。</w:t>
      </w:r>
    </w:p>
    <w:p>
      <w:pPr>
        <w:pStyle w:val="2"/>
        <w:widowControl/>
        <w:wordWrap w:val="0"/>
        <w:spacing w:before="120" w:beforeLines="0" w:beforeAutospacing="0" w:after="0" w:afterLines="0" w:afterAutospacing="0" w:line="600" w:lineRule="atLeast"/>
        <w:rPr>
          <w:rFonts w:hint="eastAsia"/>
          <w:b w:val="0"/>
          <w:color w:val="auto"/>
          <w:sz w:val="16"/>
          <w:szCs w:val="16"/>
        </w:rPr>
      </w:pPr>
      <w:r>
        <w:rPr>
          <w:rStyle w:val="7"/>
          <w:rFonts w:hint="eastAsia"/>
          <w:b w:val="0"/>
          <w:color w:val="auto"/>
          <w:sz w:val="16"/>
          <w:szCs w:val="24"/>
          <w:shd w:val="clear" w:color="auto" w:fill="FFFFFF"/>
        </w:rPr>
        <w:t>八、对本次招标提出询问，请按以下方式联系。</w:t>
      </w:r>
    </w:p>
    <w:p>
      <w:pPr>
        <w:pStyle w:val="3"/>
        <w:widowControl/>
        <w:wordWrap w:val="0"/>
        <w:spacing w:before="0" w:beforeLines="0" w:beforeAutospacing="0" w:after="0" w:afterLines="0" w:afterAutospacing="0" w:line="24" w:lineRule="atLeast"/>
        <w:rPr>
          <w:rFonts w:hint="eastAsia"/>
          <w:b w:val="0"/>
          <w:color w:val="auto"/>
          <w:sz w:val="16"/>
          <w:szCs w:val="16"/>
        </w:rPr>
      </w:pPr>
      <w:r>
        <w:rPr>
          <w:rFonts w:hint="eastAsia"/>
          <w:b w:val="0"/>
          <w:color w:val="auto"/>
          <w:sz w:val="16"/>
          <w:szCs w:val="16"/>
          <w:shd w:val="clear" w:color="auto" w:fill="FFFFFF"/>
        </w:rPr>
        <w:t>1.采购人信息</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名称：西安市第三十八中学</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地址：西安市太华南路226号</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联系方式：029-86350069</w:t>
      </w:r>
    </w:p>
    <w:p>
      <w:pPr>
        <w:pStyle w:val="3"/>
        <w:widowControl/>
        <w:wordWrap w:val="0"/>
        <w:spacing w:before="0" w:beforeLines="0" w:beforeAutospacing="0" w:after="0" w:afterLines="0" w:afterAutospacing="0" w:line="24" w:lineRule="atLeast"/>
        <w:rPr>
          <w:rFonts w:hint="eastAsia"/>
          <w:b w:val="0"/>
          <w:color w:val="auto"/>
          <w:sz w:val="16"/>
          <w:szCs w:val="16"/>
        </w:rPr>
      </w:pPr>
      <w:r>
        <w:rPr>
          <w:rFonts w:hint="eastAsia"/>
          <w:b w:val="0"/>
          <w:color w:val="auto"/>
          <w:sz w:val="16"/>
          <w:szCs w:val="16"/>
          <w:shd w:val="clear" w:color="auto" w:fill="FFFFFF"/>
        </w:rPr>
        <w:t>2.采购代理机构信息</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名称：陕西中鉴项目管理有限公司</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地址：陕西省西安市高新区丈八街办高新三路8号1幢10913室</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联系方式：029-88229191</w:t>
      </w:r>
    </w:p>
    <w:p>
      <w:pPr>
        <w:pStyle w:val="3"/>
        <w:widowControl/>
        <w:wordWrap w:val="0"/>
        <w:spacing w:before="0" w:beforeLines="0" w:beforeAutospacing="0" w:after="0" w:afterLines="0" w:afterAutospacing="0" w:line="24" w:lineRule="atLeast"/>
        <w:rPr>
          <w:rFonts w:hint="eastAsia"/>
          <w:b w:val="0"/>
          <w:color w:val="auto"/>
          <w:sz w:val="16"/>
          <w:szCs w:val="16"/>
        </w:rPr>
      </w:pPr>
      <w:r>
        <w:rPr>
          <w:rFonts w:hint="eastAsia"/>
          <w:b w:val="0"/>
          <w:color w:val="auto"/>
          <w:sz w:val="16"/>
          <w:szCs w:val="16"/>
          <w:shd w:val="clear" w:color="auto" w:fill="FFFFFF"/>
        </w:rPr>
        <w:t>3.项目联系方式</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项目联系人：潘工</w:t>
      </w:r>
    </w:p>
    <w:p>
      <w:pPr>
        <w:pStyle w:val="4"/>
        <w:widowControl/>
        <w:wordWrap w:val="0"/>
        <w:spacing w:before="0" w:beforeLines="0" w:beforeAutospacing="0" w:after="0" w:afterLines="0" w:afterAutospacing="0" w:line="384" w:lineRule="atLeast"/>
        <w:ind w:firstLine="384"/>
        <w:jc w:val="both"/>
        <w:rPr>
          <w:rFonts w:hint="default"/>
          <w:color w:val="auto"/>
          <w:sz w:val="16"/>
          <w:szCs w:val="16"/>
        </w:rPr>
      </w:pPr>
      <w:r>
        <w:rPr>
          <w:rFonts w:hint="eastAsia" w:ascii="微软雅黑" w:hAnsi="微软雅黑" w:eastAsia="微软雅黑" w:cs="微软雅黑"/>
          <w:color w:val="auto"/>
          <w:sz w:val="16"/>
          <w:szCs w:val="16"/>
          <w:shd w:val="clear" w:color="auto" w:fill="FFFFFF"/>
        </w:rPr>
        <w:t>电话：029-88229191</w:t>
      </w:r>
    </w:p>
    <w:p>
      <w:pPr>
        <w:pStyle w:val="4"/>
        <w:widowControl/>
        <w:wordWrap w:val="0"/>
        <w:spacing w:before="0" w:beforeLines="0" w:beforeAutospacing="0" w:after="0" w:afterLines="0" w:afterAutospacing="0" w:line="384" w:lineRule="atLeast"/>
        <w:ind w:firstLine="384"/>
        <w:jc w:val="right"/>
        <w:rPr>
          <w:rFonts w:hint="default"/>
          <w:color w:val="auto"/>
          <w:sz w:val="16"/>
          <w:szCs w:val="16"/>
        </w:rPr>
      </w:pPr>
      <w:r>
        <w:rPr>
          <w:rFonts w:hint="eastAsia" w:ascii="微软雅黑" w:hAnsi="微软雅黑" w:eastAsia="微软雅黑" w:cs="微软雅黑"/>
          <w:color w:val="auto"/>
          <w:sz w:val="16"/>
          <w:szCs w:val="16"/>
          <w:shd w:val="clear" w:color="auto" w:fill="FFFFFF"/>
        </w:rPr>
        <w:t>陕西中鉴项目管理有限公司</w:t>
      </w:r>
    </w:p>
    <w:p>
      <w:pPr>
        <w:spacing w:beforeLines="0" w:afterLines="0"/>
        <w:rPr>
          <w:rFonts w:hint="default"/>
          <w:color w:val="auto"/>
          <w:sz w:val="21"/>
          <w:szCs w:val="24"/>
        </w:rPr>
      </w:pPr>
    </w:p>
    <w:p>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TJmNmFjNDQ2OTcyMjUyNjBkY2JlZjFhNTk0ZjYifQ=="/>
  </w:docVars>
  <w:rsids>
    <w:rsidRoot w:val="00000000"/>
    <w:rsid w:val="3705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Lines="0" w:beforeAutospacing="1" w:after="100" w:afterLines="0" w:afterAutospacing="1"/>
      <w:jc w:val="left"/>
    </w:pPr>
    <w:rPr>
      <w:rFonts w:hint="eastAsia" w:ascii="宋体" w:hAnsi="宋体" w:cs="宋体"/>
      <w:b/>
      <w:kern w:val="0"/>
      <w:sz w:val="24"/>
      <w:szCs w:val="24"/>
      <w:lang w:bidi="ar"/>
    </w:rPr>
  </w:style>
  <w:style w:type="paragraph" w:styleId="3">
    <w:name w:val="heading 6"/>
    <w:basedOn w:val="1"/>
    <w:next w:val="1"/>
    <w:unhideWhenUsed/>
    <w:qFormat/>
    <w:uiPriority w:val="0"/>
    <w:pPr>
      <w:spacing w:before="100" w:beforeLines="0" w:beforeAutospacing="1" w:after="100" w:afterLines="0" w:afterAutospacing="1"/>
      <w:jc w:val="left"/>
    </w:pPr>
    <w:rPr>
      <w:rFonts w:hint="eastAsia" w:ascii="宋体" w:hAnsi="宋体" w:cs="宋体"/>
      <w:b/>
      <w:kern w:val="0"/>
      <w:sz w:val="15"/>
      <w:szCs w:val="15"/>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character" w:styleId="7">
    <w:name w:val="Strong"/>
    <w:basedOn w:val="6"/>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2023-05-11T03:07:28Z</dcterms:created>
  <dc:creator>Administrator</dc:creator>
  <cp:lastModifiedBy>Dreamer</cp:lastModifiedBy>
  <dcterms:modified xsi:type="dcterms:W3CDTF">2023-05-11T03:07:31Z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2CE8853D18184688821B2D00DB8F1E08_12</vt:lpwstr>
  </property>
</Properties>
</file>