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kern w:val="0"/>
          <w:sz w:val="28"/>
          <w:szCs w:val="28"/>
        </w:rPr>
      </w:pPr>
      <w:r>
        <w:rPr>
          <w:rFonts w:hint="eastAsia" w:ascii="宋体" w:hAnsi="宋体" w:eastAsia="宋体" w:cs="宋体"/>
          <w:b/>
          <w:kern w:val="0"/>
          <w:sz w:val="28"/>
          <w:szCs w:val="28"/>
        </w:rPr>
        <w:t>竞争性磋商公告</w:t>
      </w:r>
    </w:p>
    <w:p>
      <w:pPr>
        <w:pStyle w:val="3"/>
        <w:shd w:val="clear" w:color="auto" w:fill="auto"/>
        <w:adjustRightInd w:val="0"/>
        <w:snapToGrid w:val="0"/>
        <w:spacing w:before="0" w:beforeAutospacing="0" w:after="0" w:afterAutospacing="0" w:line="360" w:lineRule="auto"/>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  </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项目概况</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lang w:eastAsia="zh-CN"/>
        </w:rPr>
        <w:t>西安市新城区智慧停车项目</w:t>
      </w:r>
      <w:r>
        <w:rPr>
          <w:rFonts w:hint="eastAsia" w:ascii="宋体" w:hAnsi="宋体" w:eastAsia="宋体" w:cs="宋体"/>
          <w:bCs/>
          <w:color w:val="333333"/>
          <w:sz w:val="21"/>
          <w:szCs w:val="21"/>
          <w:shd w:val="clear" w:color="auto" w:fill="FFFFFF"/>
        </w:rPr>
        <w:t>采购项目的潜在供应商应在西安市航天基地雁塔南路391号正衡金融广场A座18楼获取采购文件，并于2023年</w:t>
      </w:r>
      <w:r>
        <w:rPr>
          <w:rFonts w:hint="eastAsia" w:eastAsia="宋体" w:cs="宋体"/>
          <w:bCs/>
          <w:color w:val="333333"/>
          <w:sz w:val="21"/>
          <w:szCs w:val="21"/>
          <w:shd w:val="clear" w:color="auto" w:fill="FFFFFF"/>
          <w:lang w:val="en-US" w:eastAsia="zh-CN"/>
        </w:rPr>
        <w:t>6</w:t>
      </w:r>
      <w:r>
        <w:rPr>
          <w:rFonts w:hint="eastAsia" w:ascii="宋体" w:hAnsi="宋体" w:eastAsia="宋体" w:cs="宋体"/>
          <w:bCs/>
          <w:color w:val="333333"/>
          <w:sz w:val="21"/>
          <w:szCs w:val="21"/>
          <w:shd w:val="clear" w:color="auto" w:fill="FFFFFF"/>
        </w:rPr>
        <w:t>月</w:t>
      </w:r>
      <w:r>
        <w:rPr>
          <w:rFonts w:hint="eastAsia" w:eastAsia="宋体" w:cs="宋体"/>
          <w:bCs/>
          <w:color w:val="333333"/>
          <w:sz w:val="21"/>
          <w:szCs w:val="21"/>
          <w:shd w:val="clear" w:color="auto" w:fill="FFFFFF"/>
          <w:lang w:val="en-US" w:eastAsia="zh-CN"/>
        </w:rPr>
        <w:t>19</w:t>
      </w:r>
      <w:r>
        <w:rPr>
          <w:rFonts w:hint="eastAsia" w:ascii="宋体" w:hAnsi="宋体" w:eastAsia="宋体" w:cs="宋体"/>
          <w:bCs/>
          <w:color w:val="333333"/>
          <w:sz w:val="21"/>
          <w:szCs w:val="21"/>
          <w:shd w:val="clear" w:color="auto" w:fill="FFFFFF"/>
        </w:rPr>
        <w:t>日</w:t>
      </w:r>
      <w:r>
        <w:rPr>
          <w:rFonts w:hint="eastAsia" w:eastAsia="宋体" w:cs="宋体"/>
          <w:bCs/>
          <w:color w:val="333333"/>
          <w:sz w:val="21"/>
          <w:szCs w:val="21"/>
          <w:shd w:val="clear" w:color="auto" w:fill="FFFFFF"/>
          <w:lang w:val="en-US" w:eastAsia="zh-CN"/>
        </w:rPr>
        <w:t>9</w:t>
      </w:r>
      <w:r>
        <w:rPr>
          <w:rFonts w:hint="eastAsia" w:ascii="宋体" w:hAnsi="宋体" w:eastAsia="宋体" w:cs="宋体"/>
          <w:bCs/>
          <w:color w:val="333333"/>
          <w:sz w:val="21"/>
          <w:szCs w:val="21"/>
          <w:shd w:val="clear" w:color="auto" w:fill="FFFFFF"/>
        </w:rPr>
        <w:t>时</w:t>
      </w:r>
      <w:r>
        <w:rPr>
          <w:rFonts w:hint="eastAsia" w:eastAsia="宋体" w:cs="宋体"/>
          <w:bCs/>
          <w:color w:val="333333"/>
          <w:sz w:val="21"/>
          <w:szCs w:val="21"/>
          <w:shd w:val="clear" w:color="auto" w:fill="FFFFFF"/>
          <w:lang w:val="en-US" w:eastAsia="zh-CN"/>
        </w:rPr>
        <w:t>30</w:t>
      </w:r>
      <w:r>
        <w:rPr>
          <w:rFonts w:hint="eastAsia" w:ascii="宋体" w:hAnsi="宋体" w:eastAsia="宋体" w:cs="宋体"/>
          <w:bCs/>
          <w:color w:val="333333"/>
          <w:sz w:val="21"/>
          <w:szCs w:val="21"/>
          <w:shd w:val="clear" w:color="auto" w:fill="FFFFFF"/>
        </w:rPr>
        <w:t>分（北京时间）前提交响应文件。</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一、项目基本情况</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lang w:eastAsia="zh-CN"/>
        </w:rPr>
      </w:pPr>
      <w:r>
        <w:rPr>
          <w:rFonts w:hint="eastAsia" w:ascii="宋体" w:hAnsi="宋体" w:eastAsia="宋体" w:cs="宋体"/>
          <w:bCs/>
          <w:color w:val="333333"/>
          <w:sz w:val="21"/>
          <w:szCs w:val="21"/>
          <w:shd w:val="clear" w:color="auto" w:fill="FFFFFF"/>
        </w:rPr>
        <w:t>项目编号：</w:t>
      </w:r>
      <w:r>
        <w:rPr>
          <w:rFonts w:hint="eastAsia" w:ascii="宋体" w:hAnsi="宋体" w:eastAsia="宋体" w:cs="宋体"/>
          <w:bCs/>
          <w:color w:val="333333"/>
          <w:sz w:val="21"/>
          <w:szCs w:val="21"/>
          <w:shd w:val="clear" w:color="auto" w:fill="FFFFFF"/>
          <w:lang w:eastAsia="zh-CN"/>
        </w:rPr>
        <w:t>正衡招字-[2023]-483号</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lang w:eastAsia="zh-CN"/>
        </w:rPr>
      </w:pPr>
      <w:r>
        <w:rPr>
          <w:rFonts w:hint="eastAsia" w:ascii="宋体" w:hAnsi="宋体" w:eastAsia="宋体" w:cs="宋体"/>
          <w:bCs/>
          <w:color w:val="333333"/>
          <w:sz w:val="21"/>
          <w:szCs w:val="21"/>
          <w:shd w:val="clear" w:color="auto" w:fill="FFFFFF"/>
        </w:rPr>
        <w:t>项目名称：</w:t>
      </w:r>
      <w:r>
        <w:rPr>
          <w:rFonts w:hint="eastAsia" w:ascii="宋体" w:hAnsi="宋体" w:eastAsia="宋体" w:cs="宋体"/>
          <w:bCs/>
          <w:color w:val="333333"/>
          <w:sz w:val="21"/>
          <w:szCs w:val="21"/>
          <w:shd w:val="clear" w:color="auto" w:fill="FFFFFF"/>
          <w:lang w:eastAsia="zh-CN"/>
        </w:rPr>
        <w:t>西安市新城区智慧停车项目</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采购方式：竞争性磋商</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预算金额：</w:t>
      </w:r>
      <w:r>
        <w:rPr>
          <w:rFonts w:hint="eastAsia" w:ascii="宋体" w:hAnsi="宋体" w:eastAsia="宋体" w:cs="宋体"/>
          <w:bCs/>
          <w:color w:val="333333"/>
          <w:sz w:val="21"/>
          <w:szCs w:val="21"/>
          <w:shd w:val="clear" w:color="auto" w:fill="FFFFFF"/>
          <w:lang w:val="en-US" w:eastAsia="zh-CN"/>
        </w:rPr>
        <w:t>583.77</w:t>
      </w:r>
      <w:r>
        <w:rPr>
          <w:rFonts w:hint="eastAsia" w:ascii="宋体" w:hAnsi="宋体" w:eastAsia="宋体" w:cs="宋体"/>
          <w:bCs/>
          <w:color w:val="333333"/>
          <w:sz w:val="21"/>
          <w:szCs w:val="21"/>
          <w:shd w:val="clear" w:color="auto" w:fill="FFFFFF"/>
        </w:rPr>
        <w:t>元</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采购需求：</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合同包1(</w:t>
      </w:r>
      <w:r>
        <w:rPr>
          <w:rFonts w:hint="eastAsia" w:ascii="宋体" w:hAnsi="宋体" w:eastAsia="宋体" w:cs="宋体"/>
          <w:bCs/>
          <w:color w:val="333333"/>
          <w:sz w:val="21"/>
          <w:szCs w:val="21"/>
          <w:shd w:val="clear" w:color="auto" w:fill="FFFFFF"/>
          <w:lang w:eastAsia="zh-CN"/>
        </w:rPr>
        <w:t>西安市新城区智慧停车项目</w:t>
      </w:r>
      <w:r>
        <w:rPr>
          <w:rFonts w:hint="eastAsia" w:ascii="宋体" w:hAnsi="宋体" w:eastAsia="宋体" w:cs="宋体"/>
          <w:bCs/>
          <w:color w:val="333333"/>
          <w:sz w:val="21"/>
          <w:szCs w:val="21"/>
          <w:shd w:val="clear" w:color="auto" w:fill="FFFFFF"/>
        </w:rPr>
        <w:t>):</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合同包预算金额：</w:t>
      </w:r>
      <w:r>
        <w:rPr>
          <w:rFonts w:hint="eastAsia" w:ascii="宋体" w:hAnsi="宋体" w:eastAsia="宋体" w:cs="宋体"/>
          <w:bCs/>
          <w:color w:val="333333"/>
          <w:sz w:val="21"/>
          <w:szCs w:val="21"/>
          <w:shd w:val="clear" w:color="auto" w:fill="FFFFFF"/>
          <w:lang w:val="en-US" w:eastAsia="zh-CN"/>
        </w:rPr>
        <w:t>583.77</w:t>
      </w:r>
      <w:r>
        <w:rPr>
          <w:rFonts w:hint="eastAsia" w:ascii="宋体" w:hAnsi="宋体" w:eastAsia="宋体" w:cs="宋体"/>
          <w:bCs/>
          <w:color w:val="333333"/>
          <w:sz w:val="21"/>
          <w:szCs w:val="21"/>
          <w:shd w:val="clear" w:color="auto" w:fill="FFFFFF"/>
        </w:rPr>
        <w:t>元</w:t>
      </w:r>
    </w:p>
    <w:tbl>
      <w:tblPr>
        <w:tblStyle w:val="5"/>
        <w:tblW w:w="9366" w:type="dxa"/>
        <w:tblInd w:w="-383" w:type="dxa"/>
        <w:tblLayout w:type="fixed"/>
        <w:tblCellMar>
          <w:top w:w="0" w:type="dxa"/>
          <w:left w:w="0" w:type="dxa"/>
          <w:bottom w:w="0" w:type="dxa"/>
          <w:right w:w="0" w:type="dxa"/>
        </w:tblCellMar>
      </w:tblPr>
      <w:tblGrid>
        <w:gridCol w:w="818"/>
        <w:gridCol w:w="1189"/>
        <w:gridCol w:w="2540"/>
        <w:gridCol w:w="1325"/>
        <w:gridCol w:w="1206"/>
        <w:gridCol w:w="1119"/>
        <w:gridCol w:w="1169"/>
      </w:tblGrid>
      <w:tr>
        <w:tblPrEx>
          <w:tblLayout w:type="fixed"/>
          <w:tblCellMar>
            <w:top w:w="0" w:type="dxa"/>
            <w:left w:w="0" w:type="dxa"/>
            <w:bottom w:w="0" w:type="dxa"/>
            <w:right w:w="0" w:type="dxa"/>
          </w:tblCellMar>
        </w:tblPrEx>
        <w:trPr>
          <w:trHeight w:val="728" w:hRule="atLeast"/>
          <w:tblHeader/>
        </w:trPr>
        <w:tc>
          <w:tcPr>
            <w:tcW w:w="818"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品目号</w:t>
            </w:r>
          </w:p>
        </w:tc>
        <w:tc>
          <w:tcPr>
            <w:tcW w:w="1189"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品目名称</w:t>
            </w:r>
          </w:p>
        </w:tc>
        <w:tc>
          <w:tcPr>
            <w:tcW w:w="2540"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采购标的</w:t>
            </w:r>
          </w:p>
        </w:tc>
        <w:tc>
          <w:tcPr>
            <w:tcW w:w="1325"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数量（单位）</w:t>
            </w:r>
          </w:p>
        </w:tc>
        <w:tc>
          <w:tcPr>
            <w:tcW w:w="1206"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技术规格、参数及要求</w:t>
            </w:r>
          </w:p>
        </w:tc>
        <w:tc>
          <w:tcPr>
            <w:tcW w:w="1119"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品目预算(元)</w:t>
            </w:r>
          </w:p>
        </w:tc>
        <w:tc>
          <w:tcPr>
            <w:tcW w:w="1169"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最高限价(元)</w:t>
            </w:r>
          </w:p>
        </w:tc>
      </w:tr>
      <w:tr>
        <w:tblPrEx>
          <w:tblLayout w:type="fixed"/>
          <w:tblCellMar>
            <w:top w:w="0" w:type="dxa"/>
            <w:left w:w="0" w:type="dxa"/>
            <w:bottom w:w="0" w:type="dxa"/>
            <w:right w:w="0" w:type="dxa"/>
          </w:tblCellMar>
        </w:tblPrEx>
        <w:trPr>
          <w:trHeight w:val="240" w:hRule="atLeast"/>
        </w:trPr>
        <w:tc>
          <w:tcPr>
            <w:tcW w:w="818"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1-1</w:t>
            </w:r>
          </w:p>
        </w:tc>
        <w:tc>
          <w:tcPr>
            <w:tcW w:w="1189"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lang w:eastAsia="zh-CN"/>
              </w:rPr>
            </w:pPr>
            <w:r>
              <w:rPr>
                <w:rFonts w:hint="eastAsia" w:eastAsia="宋体" w:cs="宋体"/>
                <w:bCs/>
                <w:color w:val="333333"/>
                <w:sz w:val="21"/>
                <w:szCs w:val="21"/>
                <w:shd w:val="clear" w:color="auto" w:fill="FFFFFF"/>
                <w:lang w:eastAsia="zh-CN"/>
              </w:rPr>
              <w:t>其他公共设施管理服务</w:t>
            </w:r>
          </w:p>
        </w:tc>
        <w:tc>
          <w:tcPr>
            <w:tcW w:w="2540"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lang w:eastAsia="zh-CN"/>
              </w:rPr>
              <w:t>新城区智慧停车位特许经营权</w:t>
            </w:r>
          </w:p>
        </w:tc>
        <w:tc>
          <w:tcPr>
            <w:tcW w:w="1325"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1(项)</w:t>
            </w:r>
          </w:p>
        </w:tc>
        <w:tc>
          <w:tcPr>
            <w:tcW w:w="1206"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详见采购文件</w:t>
            </w:r>
          </w:p>
        </w:tc>
        <w:tc>
          <w:tcPr>
            <w:tcW w:w="1119"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lang w:val="en-US" w:eastAsia="zh-CN"/>
              </w:rPr>
              <w:t>583.77</w:t>
            </w:r>
          </w:p>
        </w:tc>
        <w:tc>
          <w:tcPr>
            <w:tcW w:w="1169" w:type="dxa"/>
            <w:tcBorders>
              <w:top w:val="single" w:color="333333" w:sz="2" w:space="0"/>
              <w:left w:val="single" w:color="333333" w:sz="2" w:space="0"/>
              <w:bottom w:val="single" w:color="333333" w:sz="2" w:space="0"/>
              <w:right w:val="single" w:color="333333" w:sz="2" w:space="0"/>
            </w:tcBorders>
            <w:tcMar>
              <w:top w:w="38" w:type="dxa"/>
              <w:left w:w="60" w:type="dxa"/>
              <w:bottom w:w="38" w:type="dxa"/>
              <w:right w:w="60" w:type="dxa"/>
            </w:tcMar>
            <w:vAlign w:val="center"/>
          </w:tcPr>
          <w:p>
            <w:pPr>
              <w:pStyle w:val="3"/>
              <w:shd w:val="clear" w:color="auto" w:fill="auto"/>
              <w:adjustRightInd w:val="0"/>
              <w:snapToGrid w:val="0"/>
              <w:spacing w:before="0" w:beforeAutospacing="0" w:after="0" w:afterAutospacing="0"/>
              <w:jc w:val="center"/>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lang w:val="en-US" w:eastAsia="zh-CN"/>
              </w:rPr>
              <w:t>583.77</w:t>
            </w:r>
          </w:p>
        </w:tc>
      </w:tr>
    </w:tbl>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本合同包不接受联合体投标</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合同履行期限：</w:t>
      </w:r>
      <w:r>
        <w:rPr>
          <w:rFonts w:hint="eastAsia" w:ascii="宋体" w:hAnsi="宋体" w:eastAsia="宋体" w:cs="宋体"/>
          <w:bCs/>
          <w:color w:val="333333"/>
          <w:sz w:val="21"/>
          <w:szCs w:val="21"/>
          <w:shd w:val="clear" w:color="auto" w:fill="FFFFFF"/>
          <w:lang w:val="en-US" w:eastAsia="zh-CN"/>
        </w:rPr>
        <w:t>30</w:t>
      </w:r>
      <w:r>
        <w:rPr>
          <w:rFonts w:hint="eastAsia" w:ascii="宋体" w:hAnsi="宋体" w:eastAsia="宋体" w:cs="宋体"/>
          <w:bCs/>
          <w:color w:val="333333"/>
          <w:sz w:val="21"/>
          <w:szCs w:val="21"/>
          <w:shd w:val="clear" w:color="auto" w:fill="FFFFFF"/>
          <w:lang w:eastAsia="zh-CN"/>
        </w:rPr>
        <w:t>年（含1年购置期）</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二、申请人的资格要求：</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1.满足《中华人民共和国政府采购法》第二十二条规定;</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2.落实政府采购政策需满足的资格要求：</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合同包1(</w:t>
      </w:r>
      <w:r>
        <w:rPr>
          <w:rFonts w:hint="eastAsia" w:ascii="宋体" w:hAnsi="宋体" w:eastAsia="宋体" w:cs="宋体"/>
          <w:bCs/>
          <w:color w:val="333333"/>
          <w:sz w:val="21"/>
          <w:szCs w:val="21"/>
          <w:shd w:val="clear" w:color="auto" w:fill="FFFFFF"/>
          <w:lang w:eastAsia="zh-CN"/>
        </w:rPr>
        <w:t>西安市新城区智慧停车项目</w:t>
      </w:r>
      <w:r>
        <w:rPr>
          <w:rFonts w:hint="eastAsia" w:ascii="宋体" w:hAnsi="宋体" w:eastAsia="宋体" w:cs="宋体"/>
          <w:bCs/>
          <w:color w:val="333333"/>
          <w:sz w:val="21"/>
          <w:szCs w:val="21"/>
          <w:shd w:val="clear" w:color="auto" w:fill="FFFFFF"/>
        </w:rPr>
        <w:t>)落实政府采购政策需满足的资格要求如下:1）财政部、国家发展改革委关于印发《节能产品政府采购实施意见》的通知（财库〔2004〕185号）；2）财政部、国家环保总局联合印发《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财政部关于在政府采购活动中查询及使用信用记录有关问题的通知》（财库〔2016〕125 号）；7）财政部、民政部、中国残疾人联合会《关于促进残疾人就业政府采购政策的通知》（财库〔2017〕141号）；8）财政部、发展改革委、生态环境部、市场监管总局《关于调整优化节能产品、环境标志产品政府采购执行机制的通知》（财库〔2019〕9号）；9）财政部、国务院扶贫办《关于运用政府采购政策支持脱贫攻坚的通知》（财库〔2019〕27号）；10）陕西省财政厅关于印发《陕西省中小企业政府采购信用融资办法》（陕财办采〔2018〕23号）；11）财政部关于进一步加大政府采购支持中小企业力度的通知财库〔2022〕19号；12）陕西省财政厅关于进一步加大政府采购支持中小企业力度的通知陕财办采〔2022〕5号；13）需落实的其他政府采购相关政策等详见采购文件。本项目</w:t>
      </w:r>
      <w:r>
        <w:rPr>
          <w:rFonts w:hint="eastAsia" w:ascii="宋体" w:hAnsi="宋体" w:eastAsia="宋体" w:cs="宋体"/>
          <w:bCs/>
          <w:color w:val="333333"/>
          <w:sz w:val="21"/>
          <w:szCs w:val="21"/>
          <w:shd w:val="clear" w:color="auto" w:fill="FFFFFF"/>
          <w:lang w:eastAsia="zh-CN"/>
        </w:rPr>
        <w:t>为非专门</w:t>
      </w:r>
      <w:r>
        <w:rPr>
          <w:rFonts w:hint="eastAsia" w:ascii="宋体" w:hAnsi="宋体" w:eastAsia="宋体" w:cs="宋体"/>
          <w:bCs/>
          <w:color w:val="333333"/>
          <w:sz w:val="21"/>
          <w:szCs w:val="21"/>
          <w:shd w:val="clear" w:color="auto" w:fill="FFFFFF"/>
        </w:rPr>
        <w:t>面向中小企业采购。</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3.本项目的特定资格要求：</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合同包1(</w:t>
      </w:r>
      <w:r>
        <w:rPr>
          <w:rFonts w:hint="eastAsia" w:ascii="宋体" w:hAnsi="宋体" w:eastAsia="宋体" w:cs="宋体"/>
          <w:bCs/>
          <w:color w:val="333333"/>
          <w:sz w:val="21"/>
          <w:szCs w:val="21"/>
          <w:shd w:val="clear" w:color="auto" w:fill="FFFFFF"/>
          <w:lang w:eastAsia="zh-CN"/>
        </w:rPr>
        <w:t>西安市新城区智慧停车项目</w:t>
      </w:r>
      <w:r>
        <w:rPr>
          <w:rFonts w:hint="eastAsia" w:ascii="宋体" w:hAnsi="宋体" w:eastAsia="宋体" w:cs="宋体"/>
          <w:bCs/>
          <w:color w:val="333333"/>
          <w:sz w:val="21"/>
          <w:szCs w:val="21"/>
          <w:shd w:val="clear" w:color="auto" w:fill="FFFFFF"/>
        </w:rPr>
        <w:t>)特定资格要求如下:</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（1）法定代表人直接参加</w:t>
      </w:r>
      <w:r>
        <w:rPr>
          <w:rFonts w:hint="eastAsia" w:ascii="宋体" w:hAnsi="宋体" w:eastAsia="宋体" w:cs="宋体"/>
          <w:bCs/>
          <w:color w:val="333333"/>
          <w:sz w:val="21"/>
          <w:szCs w:val="21"/>
          <w:shd w:val="clear" w:color="auto" w:fill="FFFFFF"/>
          <w:lang w:eastAsia="zh-CN"/>
        </w:rPr>
        <w:t>磋商</w:t>
      </w:r>
      <w:r>
        <w:rPr>
          <w:rFonts w:hint="eastAsia" w:ascii="宋体" w:hAnsi="宋体" w:eastAsia="宋体" w:cs="宋体"/>
          <w:bCs/>
          <w:color w:val="333333"/>
          <w:sz w:val="21"/>
          <w:szCs w:val="21"/>
          <w:shd w:val="clear" w:color="auto" w:fill="FFFFFF"/>
        </w:rPr>
        <w:t>的，须出具法定代表人身份证（原件）及法定代表人身份证明，法定代表人授权代表参加</w:t>
      </w:r>
      <w:r>
        <w:rPr>
          <w:rFonts w:hint="eastAsia" w:eastAsia="宋体" w:cs="宋体"/>
          <w:bCs/>
          <w:color w:val="333333"/>
          <w:sz w:val="21"/>
          <w:szCs w:val="21"/>
          <w:shd w:val="clear" w:color="auto" w:fill="FFFFFF"/>
          <w:lang w:val="en-US" w:eastAsia="zh-CN"/>
        </w:rPr>
        <w:t>磋商</w:t>
      </w:r>
      <w:r>
        <w:rPr>
          <w:rFonts w:hint="eastAsia" w:ascii="宋体" w:hAnsi="宋体" w:eastAsia="宋体" w:cs="宋体"/>
          <w:bCs/>
          <w:color w:val="333333"/>
          <w:sz w:val="21"/>
          <w:szCs w:val="21"/>
          <w:shd w:val="clear" w:color="auto" w:fill="FFFFFF"/>
        </w:rPr>
        <w:t>的，须出具法定代表人授权书及授权代表身份证（原件）；</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2）未被“中国执行信息公开网”网站（http://zxgk.court.gov.cn/）列入失信被执行人名单，未被“信用中国”网站（www.creditchina.gov.cn）列入重大税收违法案件当事人名单，未被“中国政府采购网”（www.ccgp.gov.cn）列入政府采购严重违法失信行为记录名单被财政部门禁止参加政府采购活动（处罚决定规定的时间和地域范围内）；</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（3）不接受联合体磋商。</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三、获取采购文件</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时间：2023年</w:t>
      </w:r>
      <w:r>
        <w:rPr>
          <w:rFonts w:hint="eastAsia" w:eastAsia="宋体" w:cs="宋体"/>
          <w:bCs/>
          <w:color w:val="333333"/>
          <w:sz w:val="21"/>
          <w:szCs w:val="21"/>
          <w:shd w:val="clear" w:color="auto" w:fill="FFFFFF"/>
          <w:lang w:val="en-US" w:eastAsia="zh-CN"/>
        </w:rPr>
        <w:t>6</w:t>
      </w:r>
      <w:r>
        <w:rPr>
          <w:rFonts w:hint="eastAsia" w:ascii="宋体" w:hAnsi="宋体" w:eastAsia="宋体" w:cs="宋体"/>
          <w:bCs/>
          <w:color w:val="333333"/>
          <w:sz w:val="21"/>
          <w:szCs w:val="21"/>
          <w:shd w:val="clear" w:color="auto" w:fill="FFFFFF"/>
        </w:rPr>
        <w:t>月</w:t>
      </w:r>
      <w:r>
        <w:rPr>
          <w:rFonts w:hint="eastAsia" w:eastAsia="宋体" w:cs="宋体"/>
          <w:bCs/>
          <w:color w:val="333333"/>
          <w:sz w:val="21"/>
          <w:szCs w:val="21"/>
          <w:shd w:val="clear" w:color="auto" w:fill="FFFFFF"/>
          <w:lang w:val="en-US" w:eastAsia="zh-CN"/>
        </w:rPr>
        <w:t>9</w:t>
      </w:r>
      <w:r>
        <w:rPr>
          <w:rFonts w:hint="eastAsia" w:ascii="宋体" w:hAnsi="宋体" w:eastAsia="宋体" w:cs="宋体"/>
          <w:bCs/>
          <w:color w:val="333333"/>
          <w:sz w:val="21"/>
          <w:szCs w:val="21"/>
          <w:shd w:val="clear" w:color="auto" w:fill="FFFFFF"/>
        </w:rPr>
        <w:t>日至2023年</w:t>
      </w:r>
      <w:r>
        <w:rPr>
          <w:rFonts w:hint="eastAsia" w:eastAsia="宋体" w:cs="宋体"/>
          <w:bCs/>
          <w:color w:val="333333"/>
          <w:sz w:val="21"/>
          <w:szCs w:val="21"/>
          <w:shd w:val="clear" w:color="auto" w:fill="FFFFFF"/>
          <w:lang w:val="en-US" w:eastAsia="zh-CN"/>
        </w:rPr>
        <w:t>6</w:t>
      </w:r>
      <w:r>
        <w:rPr>
          <w:rFonts w:hint="eastAsia" w:ascii="宋体" w:hAnsi="宋体" w:eastAsia="宋体" w:cs="宋体"/>
          <w:bCs/>
          <w:color w:val="333333"/>
          <w:sz w:val="21"/>
          <w:szCs w:val="21"/>
          <w:shd w:val="clear" w:color="auto" w:fill="FFFFFF"/>
        </w:rPr>
        <w:t>月</w:t>
      </w:r>
      <w:r>
        <w:rPr>
          <w:rFonts w:hint="eastAsia" w:eastAsia="宋体" w:cs="宋体"/>
          <w:bCs/>
          <w:color w:val="333333"/>
          <w:sz w:val="21"/>
          <w:szCs w:val="21"/>
          <w:shd w:val="clear" w:color="auto" w:fill="FFFFFF"/>
          <w:lang w:val="en-US" w:eastAsia="zh-CN"/>
        </w:rPr>
        <w:t>15</w:t>
      </w:r>
      <w:r>
        <w:rPr>
          <w:rFonts w:hint="eastAsia" w:ascii="宋体" w:hAnsi="宋体" w:eastAsia="宋体" w:cs="宋体"/>
          <w:bCs/>
          <w:color w:val="333333"/>
          <w:sz w:val="21"/>
          <w:szCs w:val="21"/>
          <w:shd w:val="clear" w:color="auto" w:fill="FFFFFF"/>
        </w:rPr>
        <w:t>日，每天上午08:30:00至12:00:00，下午14:00:00至17:30:00（北京时间）</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途径：西安市航天基地雁塔南路391号正衡金融广场A座18楼</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方式：现场获取</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售价：0元</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四、响应文件提交</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截止时间：2023年</w:t>
      </w:r>
      <w:r>
        <w:rPr>
          <w:rFonts w:hint="eastAsia" w:eastAsia="宋体" w:cs="宋体"/>
          <w:bCs/>
          <w:color w:val="333333"/>
          <w:sz w:val="21"/>
          <w:szCs w:val="21"/>
          <w:shd w:val="clear" w:color="auto" w:fill="FFFFFF"/>
          <w:lang w:val="en-US" w:eastAsia="zh-CN"/>
        </w:rPr>
        <w:t>6</w:t>
      </w:r>
      <w:r>
        <w:rPr>
          <w:rFonts w:hint="eastAsia" w:ascii="宋体" w:hAnsi="宋体" w:eastAsia="宋体" w:cs="宋体"/>
          <w:bCs/>
          <w:color w:val="333333"/>
          <w:sz w:val="21"/>
          <w:szCs w:val="21"/>
          <w:shd w:val="clear" w:color="auto" w:fill="FFFFFF"/>
        </w:rPr>
        <w:t>月</w:t>
      </w:r>
      <w:r>
        <w:rPr>
          <w:rFonts w:hint="eastAsia" w:eastAsia="宋体" w:cs="宋体"/>
          <w:bCs/>
          <w:color w:val="333333"/>
          <w:sz w:val="21"/>
          <w:szCs w:val="21"/>
          <w:shd w:val="clear" w:color="auto" w:fill="FFFFFF"/>
          <w:lang w:val="en-US" w:eastAsia="zh-CN"/>
        </w:rPr>
        <w:t>19</w:t>
      </w:r>
      <w:r>
        <w:rPr>
          <w:rFonts w:hint="eastAsia" w:ascii="宋体" w:hAnsi="宋体" w:eastAsia="宋体" w:cs="宋体"/>
          <w:bCs/>
          <w:color w:val="333333"/>
          <w:sz w:val="21"/>
          <w:szCs w:val="21"/>
          <w:shd w:val="clear" w:color="auto" w:fill="FFFFFF"/>
        </w:rPr>
        <w:t>日</w:t>
      </w:r>
      <w:r>
        <w:rPr>
          <w:rFonts w:hint="eastAsia" w:eastAsia="宋体" w:cs="宋体"/>
          <w:bCs/>
          <w:color w:val="333333"/>
          <w:sz w:val="21"/>
          <w:szCs w:val="21"/>
          <w:shd w:val="clear" w:color="auto" w:fill="FFFFFF"/>
          <w:lang w:val="en-US" w:eastAsia="zh-CN"/>
        </w:rPr>
        <w:t>9</w:t>
      </w:r>
      <w:r>
        <w:rPr>
          <w:rFonts w:hint="eastAsia" w:ascii="宋体" w:hAnsi="宋体" w:eastAsia="宋体" w:cs="宋体"/>
          <w:bCs/>
          <w:color w:val="333333"/>
          <w:sz w:val="21"/>
          <w:szCs w:val="21"/>
          <w:shd w:val="clear" w:color="auto" w:fill="FFFFFF"/>
        </w:rPr>
        <w:t>时</w:t>
      </w:r>
      <w:r>
        <w:rPr>
          <w:rFonts w:hint="eastAsia" w:eastAsia="宋体" w:cs="宋体"/>
          <w:bCs/>
          <w:color w:val="333333"/>
          <w:sz w:val="21"/>
          <w:szCs w:val="21"/>
          <w:shd w:val="clear" w:color="auto" w:fill="FFFFFF"/>
          <w:lang w:val="en-US" w:eastAsia="zh-CN"/>
        </w:rPr>
        <w:t>30</w:t>
      </w:r>
      <w:r>
        <w:rPr>
          <w:rFonts w:hint="eastAsia" w:ascii="宋体" w:hAnsi="宋体" w:eastAsia="宋体" w:cs="宋体"/>
          <w:bCs/>
          <w:color w:val="333333"/>
          <w:sz w:val="21"/>
          <w:szCs w:val="21"/>
          <w:shd w:val="clear" w:color="auto" w:fill="FFFFFF"/>
        </w:rPr>
        <w:t>分00秒 （北京时间）</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地点：西安市航天基地雁塔南路391号正衡金融广场A座18楼会议室</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五、开启</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时间：2023年</w:t>
      </w:r>
      <w:r>
        <w:rPr>
          <w:rFonts w:hint="eastAsia" w:eastAsia="宋体" w:cs="宋体"/>
          <w:bCs/>
          <w:color w:val="333333"/>
          <w:sz w:val="21"/>
          <w:szCs w:val="21"/>
          <w:shd w:val="clear" w:color="auto" w:fill="FFFFFF"/>
          <w:lang w:val="en-US" w:eastAsia="zh-CN"/>
        </w:rPr>
        <w:t>6</w:t>
      </w:r>
      <w:r>
        <w:rPr>
          <w:rFonts w:hint="eastAsia" w:ascii="宋体" w:hAnsi="宋体" w:eastAsia="宋体" w:cs="宋体"/>
          <w:bCs/>
          <w:color w:val="333333"/>
          <w:sz w:val="21"/>
          <w:szCs w:val="21"/>
          <w:shd w:val="clear" w:color="auto" w:fill="FFFFFF"/>
        </w:rPr>
        <w:t>月</w:t>
      </w:r>
      <w:r>
        <w:rPr>
          <w:rFonts w:hint="eastAsia" w:eastAsia="宋体" w:cs="宋体"/>
          <w:bCs/>
          <w:color w:val="333333"/>
          <w:sz w:val="21"/>
          <w:szCs w:val="21"/>
          <w:shd w:val="clear" w:color="auto" w:fill="FFFFFF"/>
          <w:lang w:val="en-US" w:eastAsia="zh-CN"/>
        </w:rPr>
        <w:t>19</w:t>
      </w:r>
      <w:r>
        <w:rPr>
          <w:rFonts w:hint="eastAsia" w:ascii="宋体" w:hAnsi="宋体" w:eastAsia="宋体" w:cs="宋体"/>
          <w:bCs/>
          <w:color w:val="333333"/>
          <w:sz w:val="21"/>
          <w:szCs w:val="21"/>
          <w:shd w:val="clear" w:color="auto" w:fill="FFFFFF"/>
        </w:rPr>
        <w:t>日</w:t>
      </w:r>
      <w:r>
        <w:rPr>
          <w:rFonts w:hint="eastAsia" w:eastAsia="宋体" w:cs="宋体"/>
          <w:bCs/>
          <w:color w:val="333333"/>
          <w:sz w:val="21"/>
          <w:szCs w:val="21"/>
          <w:shd w:val="clear" w:color="auto" w:fill="FFFFFF"/>
          <w:lang w:val="en-US" w:eastAsia="zh-CN"/>
        </w:rPr>
        <w:t>9</w:t>
      </w:r>
      <w:r>
        <w:rPr>
          <w:rFonts w:hint="eastAsia" w:ascii="宋体" w:hAnsi="宋体" w:eastAsia="宋体" w:cs="宋体"/>
          <w:bCs/>
          <w:color w:val="333333"/>
          <w:sz w:val="21"/>
          <w:szCs w:val="21"/>
          <w:shd w:val="clear" w:color="auto" w:fill="FFFFFF"/>
        </w:rPr>
        <w:t>时</w:t>
      </w:r>
      <w:r>
        <w:rPr>
          <w:rFonts w:hint="eastAsia" w:eastAsia="宋体" w:cs="宋体"/>
          <w:bCs/>
          <w:color w:val="333333"/>
          <w:sz w:val="21"/>
          <w:szCs w:val="21"/>
          <w:shd w:val="clear" w:color="auto" w:fill="FFFFFF"/>
          <w:lang w:val="en-US" w:eastAsia="zh-CN"/>
        </w:rPr>
        <w:t>30</w:t>
      </w:r>
      <w:r>
        <w:rPr>
          <w:rFonts w:hint="eastAsia" w:ascii="宋体" w:hAnsi="宋体" w:eastAsia="宋体" w:cs="宋体"/>
          <w:bCs/>
          <w:color w:val="333333"/>
          <w:sz w:val="21"/>
          <w:szCs w:val="21"/>
          <w:shd w:val="clear" w:color="auto" w:fill="FFFFFF"/>
        </w:rPr>
        <w:t>分00秒 （北京时间）</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地点：西安市航天基地雁塔南路391号正衡金融广场A座18楼会议室</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六、公告期限</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自本公告发布之日起3个工作日。</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七、其他补充事宜</w:t>
      </w:r>
    </w:p>
    <w:p>
      <w:pPr>
        <w:adjustRightInd w:val="0"/>
        <w:snapToGrid w:val="0"/>
        <w:spacing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注：</w:t>
      </w:r>
    </w:p>
    <w:p>
      <w:pPr>
        <w:adjustRightInd w:val="0"/>
        <w:snapToGrid w:val="0"/>
        <w:spacing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1、本项目采购标的为新城区智慧停车位特许经营权。</w:t>
      </w:r>
    </w:p>
    <w:p>
      <w:pPr>
        <w:adjustRightInd w:val="0"/>
        <w:snapToGrid w:val="0"/>
        <w:spacing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2、供应商获取磋商文件时须携带单位介绍信及经办人身份证原件及复印件加盖公章。</w:t>
      </w:r>
    </w:p>
    <w:p>
      <w:pPr>
        <w:adjustRightInd w:val="0"/>
        <w:snapToGrid w:val="0"/>
        <w:spacing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3、本项目为非专门面向中小企业的项目。</w:t>
      </w:r>
    </w:p>
    <w:p>
      <w:pPr>
        <w:adjustRightInd w:val="0"/>
        <w:snapToGrid w:val="0"/>
        <w:spacing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4、按照陕西省财政厅《关于政府采购投标人注册登记有关事项的通知》中的要求，投标人应通过陕西省政府采购网（http://www.ccgp-shaanxi.gov.cn/）注册登记，加入陕西省政府采购投标人库。</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八、对本次招标提出询问，请按以下方式联系。</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1.采购人信息</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lang w:eastAsia="zh-CN"/>
        </w:rPr>
      </w:pPr>
      <w:r>
        <w:rPr>
          <w:rFonts w:hint="eastAsia" w:ascii="宋体" w:hAnsi="宋体" w:eastAsia="宋体" w:cs="宋体"/>
          <w:bCs/>
          <w:color w:val="333333"/>
          <w:sz w:val="21"/>
          <w:szCs w:val="21"/>
          <w:shd w:val="clear" w:color="auto" w:fill="FFFFFF"/>
        </w:rPr>
        <w:t>名称：</w:t>
      </w:r>
      <w:r>
        <w:rPr>
          <w:rFonts w:hint="eastAsia" w:ascii="宋体" w:hAnsi="宋体" w:eastAsia="宋体" w:cs="宋体"/>
          <w:bCs/>
          <w:color w:val="333333"/>
          <w:sz w:val="21"/>
          <w:szCs w:val="21"/>
          <w:shd w:val="clear" w:color="auto" w:fill="FFFFFF"/>
          <w:lang w:eastAsia="zh-CN"/>
        </w:rPr>
        <w:t>西安市新城区住房和城市建设局</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地址：西安市</w:t>
      </w:r>
      <w:r>
        <w:rPr>
          <w:rFonts w:hint="eastAsia" w:ascii="宋体" w:hAnsi="宋体" w:eastAsia="宋体" w:cs="宋体"/>
          <w:bCs/>
          <w:color w:val="333333"/>
          <w:sz w:val="21"/>
          <w:szCs w:val="21"/>
          <w:shd w:val="clear" w:color="auto" w:fill="FFFFFF"/>
          <w:lang w:eastAsia="zh-CN"/>
        </w:rPr>
        <w:t>新城区</w:t>
      </w:r>
      <w:r>
        <w:rPr>
          <w:rFonts w:hint="eastAsia" w:ascii="宋体" w:hAnsi="宋体" w:eastAsia="宋体" w:cs="宋体"/>
          <w:bCs/>
          <w:color w:val="333333"/>
          <w:sz w:val="21"/>
          <w:szCs w:val="21"/>
          <w:shd w:val="clear" w:color="auto" w:fill="FFFFFF"/>
        </w:rPr>
        <w:t>尚德路115号</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联系方式：张</w:t>
      </w:r>
      <w:r>
        <w:rPr>
          <w:rFonts w:hint="eastAsia" w:ascii="宋体" w:hAnsi="宋体" w:eastAsia="宋体" w:cs="宋体"/>
          <w:bCs/>
          <w:color w:val="333333"/>
          <w:sz w:val="21"/>
          <w:szCs w:val="21"/>
          <w:shd w:val="clear" w:color="auto" w:fill="FFFFFF"/>
          <w:lang w:eastAsia="zh-CN"/>
        </w:rPr>
        <w:t>工</w:t>
      </w:r>
      <w:r>
        <w:rPr>
          <w:rFonts w:hint="eastAsia" w:ascii="宋体" w:hAnsi="宋体" w:eastAsia="宋体" w:cs="宋体"/>
          <w:bCs/>
          <w:color w:val="333333"/>
          <w:sz w:val="21"/>
          <w:szCs w:val="21"/>
          <w:shd w:val="clear" w:color="auto" w:fill="FFFFFF"/>
        </w:rPr>
        <w:t xml:space="preserve"> </w:t>
      </w:r>
      <w:r>
        <w:rPr>
          <w:rFonts w:hint="eastAsia" w:ascii="宋体" w:hAnsi="宋体" w:eastAsia="宋体" w:cs="宋体"/>
          <w:bCs/>
          <w:color w:val="333333"/>
          <w:sz w:val="21"/>
          <w:szCs w:val="21"/>
          <w:shd w:val="clear" w:color="auto" w:fill="FFFFFF"/>
          <w:lang w:val="en-US" w:eastAsia="zh-CN"/>
        </w:rPr>
        <w:t xml:space="preserve"> </w:t>
      </w:r>
      <w:r>
        <w:rPr>
          <w:rFonts w:hint="eastAsia" w:ascii="宋体" w:hAnsi="宋体" w:eastAsia="宋体" w:cs="宋体"/>
          <w:bCs/>
          <w:color w:val="333333"/>
          <w:sz w:val="21"/>
          <w:szCs w:val="21"/>
          <w:shd w:val="clear" w:color="auto" w:fill="FFFFFF"/>
        </w:rPr>
        <w:t>029-87432412</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2.采购代理机构信息</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名 称：正衡工程项目管理有限公司</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地　址：西安市航天基地雁塔南路391号正衡金融广场A座18楼</w:t>
      </w:r>
      <w:bookmarkStart w:id="0" w:name="_GoBack"/>
      <w:bookmarkEnd w:id="0"/>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联系方式：王俊杰、秦丹丹、史鉴澍</w:t>
      </w:r>
      <w:r>
        <w:rPr>
          <w:rFonts w:hint="eastAsia" w:eastAsia="宋体" w:cs="宋体"/>
          <w:bCs/>
          <w:color w:val="333333"/>
          <w:sz w:val="21"/>
          <w:szCs w:val="21"/>
          <w:shd w:val="clear" w:color="auto" w:fill="FFFFFF"/>
          <w:lang w:eastAsia="zh-CN"/>
        </w:rPr>
        <w:t>、</w:t>
      </w:r>
      <w:r>
        <w:rPr>
          <w:rFonts w:hint="eastAsia" w:eastAsia="宋体" w:cs="宋体"/>
          <w:bCs/>
          <w:color w:val="333333"/>
          <w:sz w:val="21"/>
          <w:szCs w:val="21"/>
          <w:shd w:val="clear" w:color="auto" w:fill="FFFFFF"/>
          <w:lang w:val="en-US" w:eastAsia="zh-CN"/>
        </w:rPr>
        <w:t>安维霞</w:t>
      </w:r>
      <w:r>
        <w:rPr>
          <w:rFonts w:hint="eastAsia" w:ascii="宋体" w:hAnsi="宋体" w:eastAsia="宋体" w:cs="宋体"/>
          <w:bCs/>
          <w:color w:val="333333"/>
          <w:sz w:val="21"/>
          <w:szCs w:val="21"/>
          <w:shd w:val="clear" w:color="auto" w:fill="FFFFFF"/>
        </w:rPr>
        <w:t xml:space="preserve"> 029-87373098</w:t>
      </w:r>
    </w:p>
    <w:p>
      <w:pPr>
        <w:pStyle w:val="3"/>
        <w:shd w:val="clear" w:color="auto" w:fill="auto"/>
        <w:adjustRightInd w:val="0"/>
        <w:snapToGrid w:val="0"/>
        <w:spacing w:before="0" w:beforeAutospacing="0" w:after="0" w:afterAutospacing="0" w:line="360" w:lineRule="auto"/>
        <w:ind w:firstLine="422" w:firstLineChars="200"/>
        <w:rPr>
          <w:rFonts w:hint="eastAsia" w:ascii="宋体" w:hAnsi="宋体" w:eastAsia="宋体" w:cs="宋体"/>
          <w:b/>
          <w:color w:val="333333"/>
          <w:sz w:val="21"/>
          <w:szCs w:val="21"/>
          <w:shd w:val="clear" w:color="auto" w:fill="FFFFFF"/>
        </w:rPr>
      </w:pPr>
      <w:r>
        <w:rPr>
          <w:rFonts w:hint="eastAsia" w:ascii="宋体" w:hAnsi="宋体" w:eastAsia="宋体" w:cs="宋体"/>
          <w:b/>
          <w:color w:val="333333"/>
          <w:sz w:val="21"/>
          <w:szCs w:val="21"/>
          <w:shd w:val="clear" w:color="auto" w:fill="FFFFFF"/>
        </w:rPr>
        <w:t>3.项目联系方式</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lang w:val="en-US" w:eastAsia="zh-CN"/>
        </w:rPr>
      </w:pPr>
      <w:r>
        <w:rPr>
          <w:rFonts w:hint="eastAsia" w:ascii="宋体" w:hAnsi="宋体" w:eastAsia="宋体" w:cs="宋体"/>
          <w:bCs/>
          <w:color w:val="333333"/>
          <w:sz w:val="21"/>
          <w:szCs w:val="21"/>
          <w:shd w:val="clear" w:color="auto" w:fill="FFFFFF"/>
        </w:rPr>
        <w:t>项目联系人：王俊杰、秦丹丹、史鉴澍</w:t>
      </w:r>
      <w:r>
        <w:rPr>
          <w:rFonts w:hint="eastAsia" w:eastAsia="宋体" w:cs="宋体"/>
          <w:bCs/>
          <w:color w:val="333333"/>
          <w:sz w:val="21"/>
          <w:szCs w:val="21"/>
          <w:shd w:val="clear" w:color="auto" w:fill="FFFFFF"/>
          <w:lang w:eastAsia="zh-CN"/>
        </w:rPr>
        <w:t>、</w:t>
      </w:r>
      <w:r>
        <w:rPr>
          <w:rFonts w:hint="eastAsia" w:eastAsia="宋体" w:cs="宋体"/>
          <w:bCs/>
          <w:color w:val="333333"/>
          <w:sz w:val="21"/>
          <w:szCs w:val="21"/>
          <w:shd w:val="clear" w:color="auto" w:fill="FFFFFF"/>
          <w:lang w:val="en-US" w:eastAsia="zh-CN"/>
        </w:rPr>
        <w:t>安维霞</w:t>
      </w:r>
    </w:p>
    <w:p>
      <w:pPr>
        <w:pStyle w:val="3"/>
        <w:shd w:val="clear" w:color="auto" w:fill="auto"/>
        <w:adjustRightInd w:val="0"/>
        <w:snapToGrid w:val="0"/>
        <w:spacing w:before="0" w:beforeAutospacing="0" w:after="0" w:afterAutospacing="0" w:line="360" w:lineRule="auto"/>
        <w:ind w:firstLine="420" w:firstLineChars="200"/>
        <w:rPr>
          <w:rFonts w:hint="eastAsia" w:ascii="宋体" w:hAnsi="宋体" w:eastAsia="宋体" w:cs="宋体"/>
          <w:bCs/>
          <w:color w:val="333333"/>
          <w:sz w:val="21"/>
          <w:szCs w:val="21"/>
          <w:shd w:val="clear" w:color="auto" w:fill="FFFFFF"/>
        </w:rPr>
      </w:pPr>
      <w:r>
        <w:rPr>
          <w:rFonts w:hint="eastAsia" w:ascii="宋体" w:hAnsi="宋体" w:eastAsia="宋体" w:cs="宋体"/>
          <w:bCs/>
          <w:color w:val="333333"/>
          <w:sz w:val="21"/>
          <w:szCs w:val="21"/>
          <w:shd w:val="clear" w:color="auto" w:fill="FFFFFF"/>
        </w:rPr>
        <w:t>电　话：029-87373098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A018B"/>
    <w:rsid w:val="1AB43957"/>
    <w:rsid w:val="3C843A91"/>
    <w:rsid w:val="59FA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adjustRightInd w:val="0"/>
      <w:spacing w:line="240" w:lineRule="atLeast"/>
      <w:jc w:val="left"/>
      <w:textAlignment w:val="baseline"/>
    </w:pPr>
    <w:rPr>
      <w:kern w:val="0"/>
      <w:sz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2023-06-08T09:51:00Z</dcterms:created>
  <dc:creator>Dell</dc:creator>
  <cp:lastModifiedBy>Dell</cp:lastModifiedBy>
  <dcterms:modified xsi:type="dcterms:W3CDTF">2023-06-08T10:08:29Z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