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rPr>
          <w:rFonts w:ascii="楷体" w:hAnsi="楷体" w:cs="楷体"/>
          <w:b/>
          <w:bCs/>
          <w:kern w:val="0"/>
          <w:highlight w:val="none"/>
        </w:rPr>
      </w:pPr>
      <w:r>
        <w:rPr>
          <w:rFonts w:hint="default" w:ascii="楷体" w:hAnsi="楷体" w:cs="楷体"/>
          <w:b/>
          <w:bCs/>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2"/>
                    <a:stretch>
                      <a:fillRect/>
                    </a:stretch>
                  </pic:blipFill>
                  <pic:spPr>
                    <a:xfrm>
                      <a:off x="0" y="0"/>
                      <a:ext cx="3051810" cy="405765"/>
                    </a:xfrm>
                    <a:prstGeom prst="rect">
                      <a:avLst/>
                    </a:prstGeom>
                    <a:noFill/>
                    <a:ln>
                      <a:noFill/>
                    </a:ln>
                  </pic:spPr>
                </pic:pic>
              </a:graphicData>
            </a:graphic>
          </wp:inline>
        </w:drawing>
      </w:r>
    </w:p>
    <w:p>
      <w:pPr>
        <w:widowControl w:val="0"/>
        <w:spacing w:line="360" w:lineRule="auto"/>
        <w:ind w:firstLine="0" w:firstLineChars="0"/>
        <w:jc w:val="both"/>
        <w:rPr>
          <w:rFonts w:ascii="楷体" w:hAnsi="楷体" w:eastAsia="楷体" w:cs="楷体"/>
          <w:b/>
          <w:bCs/>
          <w:kern w:val="0"/>
          <w:sz w:val="52"/>
          <w:szCs w:val="52"/>
          <w:highlight w:val="none"/>
          <w:lang w:val="en-US" w:eastAsia="zh-CN" w:bidi="ar-SA"/>
        </w:rPr>
      </w:pPr>
    </w:p>
    <w:p>
      <w:pPr>
        <w:widowControl w:val="0"/>
        <w:spacing w:line="360" w:lineRule="auto"/>
        <w:ind w:firstLine="0" w:firstLineChars="0"/>
        <w:jc w:val="center"/>
        <w:rPr>
          <w:rFonts w:ascii="楷体" w:hAnsi="楷体" w:eastAsia="楷体" w:cs="楷体"/>
          <w:b/>
          <w:bCs/>
          <w:kern w:val="0"/>
          <w:sz w:val="52"/>
          <w:szCs w:val="52"/>
          <w:highlight w:val="none"/>
          <w:lang w:val="en-US" w:eastAsia="zh-CN" w:bidi="ar-SA"/>
        </w:rPr>
      </w:pPr>
    </w:p>
    <w:p>
      <w:pPr>
        <w:widowControl/>
        <w:ind w:firstLine="0" w:firstLineChars="0"/>
        <w:jc w:val="center"/>
        <w:rPr>
          <w:rFonts w:hint="eastAsia" w:ascii="楷体" w:hAnsi="楷体" w:cs="楷体"/>
          <w:b/>
          <w:bCs/>
          <w:kern w:val="0"/>
          <w:sz w:val="56"/>
          <w:szCs w:val="56"/>
          <w:highlight w:val="none"/>
          <w:lang w:eastAsia="zh-CN"/>
        </w:rPr>
      </w:pPr>
      <w:r>
        <w:rPr>
          <w:rFonts w:hint="eastAsia" w:ascii="楷体" w:hAnsi="楷体" w:cs="楷体"/>
          <w:b/>
          <w:bCs/>
          <w:kern w:val="0"/>
          <w:sz w:val="56"/>
          <w:szCs w:val="56"/>
          <w:highlight w:val="none"/>
          <w:lang w:eastAsia="zh-CN"/>
        </w:rPr>
        <w:t>西安市第三中学计算机教室设备</w:t>
      </w:r>
    </w:p>
    <w:p>
      <w:pPr>
        <w:widowControl/>
        <w:ind w:firstLine="0" w:firstLineChars="0"/>
        <w:jc w:val="center"/>
        <w:rPr>
          <w:rFonts w:hint="eastAsia" w:ascii="楷体" w:hAnsi="楷体" w:eastAsia="楷体" w:cs="楷体"/>
          <w:b/>
          <w:bCs/>
          <w:kern w:val="0"/>
          <w:sz w:val="56"/>
          <w:szCs w:val="56"/>
          <w:highlight w:val="none"/>
          <w:lang w:eastAsia="zh-CN"/>
        </w:rPr>
      </w:pPr>
      <w:r>
        <w:rPr>
          <w:rFonts w:hint="eastAsia" w:ascii="楷体" w:hAnsi="楷体" w:cs="楷体"/>
          <w:b/>
          <w:bCs/>
          <w:kern w:val="0"/>
          <w:sz w:val="56"/>
          <w:szCs w:val="56"/>
          <w:highlight w:val="none"/>
          <w:lang w:eastAsia="zh-CN"/>
        </w:rPr>
        <w:t>采购及装修项目</w:t>
      </w:r>
    </w:p>
    <w:p>
      <w:pPr>
        <w:widowControl w:val="0"/>
        <w:spacing w:line="360" w:lineRule="auto"/>
        <w:ind w:firstLine="560" w:firstLineChars="200"/>
        <w:jc w:val="left"/>
        <w:rPr>
          <w:rFonts w:ascii="楷体" w:hAnsi="楷体" w:eastAsia="楷体" w:cs="Times New Roman"/>
          <w:kern w:val="2"/>
          <w:sz w:val="28"/>
          <w:szCs w:val="24"/>
          <w:highlight w:val="none"/>
          <w:lang w:val="en-US" w:eastAsia="zh-CN" w:bidi="ar-SA"/>
        </w:rPr>
      </w:pPr>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72"/>
          <w:szCs w:val="72"/>
          <w:highlight w:val="none"/>
          <w:lang w:val="en-US" w:eastAsia="zh-CN"/>
        </w:rPr>
        <w:t>公开招标</w:t>
      </w:r>
      <w:r>
        <w:rPr>
          <w:rFonts w:hint="eastAsia" w:ascii="楷体" w:hAnsi="楷体" w:cs="楷体"/>
          <w:b/>
          <w:bCs/>
          <w:kern w:val="0"/>
          <w:sz w:val="72"/>
          <w:szCs w:val="72"/>
          <w:highlight w:val="none"/>
          <w:lang w:val="zh-CN"/>
        </w:rPr>
        <w:t>文件</w:t>
      </w:r>
    </w:p>
    <w:p>
      <w:pPr>
        <w:widowControl/>
        <w:ind w:left="0" w:leftChars="0" w:firstLine="0" w:firstLineChars="0"/>
        <w:jc w:val="center"/>
        <w:rPr>
          <w:rFonts w:hint="eastAsia" w:ascii="楷体" w:hAnsi="楷体" w:cs="楷体"/>
          <w:b/>
          <w:bCs/>
          <w:kern w:val="0"/>
          <w:sz w:val="32"/>
          <w:szCs w:val="32"/>
          <w:highlight w:val="none"/>
          <w:lang w:val="en-US" w:eastAsia="zh-CN"/>
        </w:rPr>
      </w:pPr>
      <w:r>
        <w:rPr>
          <w:rFonts w:hint="eastAsia" w:ascii="楷体" w:hAnsi="楷体" w:cs="楷体"/>
          <w:b/>
          <w:bCs/>
          <w:kern w:val="0"/>
          <w:sz w:val="32"/>
          <w:szCs w:val="32"/>
          <w:highlight w:val="none"/>
          <w:lang w:val="en-US" w:eastAsia="zh-CN"/>
        </w:rPr>
        <w:t>采购项目编号：</w:t>
      </w:r>
      <w:r>
        <w:rPr>
          <w:rFonts w:hint="eastAsia" w:ascii="楷体" w:hAnsi="楷体" w:cs="楷体"/>
          <w:b/>
          <w:bCs/>
          <w:kern w:val="0"/>
          <w:sz w:val="32"/>
          <w:szCs w:val="32"/>
          <w:highlight w:val="none"/>
          <w:lang w:val="zh-CN"/>
        </w:rPr>
        <w:t>HYTH-202302007</w:t>
      </w:r>
    </w:p>
    <w:p>
      <w:pPr>
        <w:widowControl/>
        <w:ind w:firstLine="562"/>
        <w:jc w:val="center"/>
        <w:rPr>
          <w:rFonts w:ascii="楷体" w:hAnsi="楷体" w:cs="楷体"/>
          <w:b/>
          <w:bCs/>
          <w:kern w:val="0"/>
          <w:sz w:val="28"/>
          <w:szCs w:val="28"/>
          <w:highlight w:val="none"/>
        </w:rPr>
      </w:pPr>
    </w:p>
    <w:p>
      <w:pPr>
        <w:widowControl w:val="0"/>
        <w:spacing w:after="120" w:line="360" w:lineRule="auto"/>
        <w:ind w:left="0" w:leftChars="0" w:firstLine="0" w:firstLineChars="0"/>
        <w:jc w:val="both"/>
        <w:rPr>
          <w:rFonts w:hint="eastAsia" w:ascii="楷体" w:hAnsi="楷体" w:eastAsia="楷体" w:cs="楷体"/>
          <w:b/>
          <w:bCs/>
          <w:kern w:val="0"/>
          <w:sz w:val="28"/>
          <w:szCs w:val="28"/>
          <w:highlight w:val="none"/>
          <w:lang w:val="en-US" w:eastAsia="zh-CN" w:bidi="ar-SA"/>
        </w:rPr>
      </w:pPr>
    </w:p>
    <w:p>
      <w:pPr>
        <w:widowControl w:val="0"/>
        <w:spacing w:after="120" w:line="360" w:lineRule="auto"/>
        <w:ind w:left="0" w:leftChars="0" w:firstLine="0" w:firstLineChars="0"/>
        <w:jc w:val="both"/>
        <w:rPr>
          <w:rFonts w:ascii="楷体" w:hAnsi="楷体" w:eastAsia="楷体" w:cs="楷体"/>
          <w:b/>
          <w:bCs/>
          <w:kern w:val="0"/>
          <w:sz w:val="28"/>
          <w:szCs w:val="28"/>
          <w:highlight w:val="none"/>
          <w:lang w:val="en-US" w:eastAsia="zh-CN" w:bidi="ar-SA"/>
        </w:rPr>
      </w:pPr>
    </w:p>
    <w:p>
      <w:pPr>
        <w:widowControl w:val="0"/>
        <w:spacing w:line="360" w:lineRule="auto"/>
        <w:ind w:firstLine="560" w:firstLineChars="200"/>
        <w:jc w:val="both"/>
        <w:rPr>
          <w:rFonts w:ascii="楷体" w:hAnsi="楷体" w:eastAsia="楷体" w:cs="Times New Roman"/>
          <w:kern w:val="2"/>
          <w:sz w:val="28"/>
          <w:szCs w:val="24"/>
          <w:highlight w:val="none"/>
          <w:lang w:val="en-US" w:eastAsia="zh-CN" w:bidi="ar-SA"/>
        </w:rPr>
      </w:pPr>
    </w:p>
    <w:p>
      <w:pPr>
        <w:pStyle w:val="2"/>
        <w:rPr>
          <w:rFonts w:ascii="楷体" w:hAnsi="楷体" w:eastAsia="楷体" w:cs="Times New Roman"/>
          <w:kern w:val="2"/>
          <w:sz w:val="28"/>
          <w:szCs w:val="24"/>
          <w:highlight w:val="none"/>
          <w:lang w:val="en-US" w:eastAsia="zh-CN" w:bidi="ar-SA"/>
        </w:rPr>
      </w:pPr>
    </w:p>
    <w:p>
      <w:pPr>
        <w:rPr>
          <w:rFonts w:ascii="楷体" w:hAnsi="楷体" w:eastAsia="楷体" w:cs="Times New Roman"/>
          <w:kern w:val="2"/>
          <w:sz w:val="28"/>
          <w:szCs w:val="24"/>
          <w:highlight w:val="none"/>
          <w:lang w:val="en-US" w:eastAsia="zh-CN" w:bidi="ar-SA"/>
        </w:rPr>
      </w:pPr>
    </w:p>
    <w:p>
      <w:pPr>
        <w:pStyle w:val="2"/>
        <w:rPr>
          <w:lang w:val="en-US" w:eastAsia="zh-CN"/>
        </w:rPr>
      </w:pPr>
    </w:p>
    <w:p>
      <w:pPr>
        <w:widowControl w:val="0"/>
        <w:spacing w:line="360" w:lineRule="auto"/>
        <w:ind w:firstLine="560" w:firstLineChars="200"/>
        <w:jc w:val="both"/>
        <w:rPr>
          <w:rFonts w:ascii="楷体" w:hAnsi="楷体" w:eastAsia="楷体" w:cs="Times New Roman"/>
          <w:kern w:val="2"/>
          <w:sz w:val="28"/>
          <w:szCs w:val="24"/>
          <w:highlight w:val="none"/>
          <w:lang w:val="en-US" w:eastAsia="zh-CN" w:bidi="ar-SA"/>
        </w:rPr>
      </w:pPr>
    </w:p>
    <w:p>
      <w:pPr>
        <w:tabs>
          <w:tab w:val="left" w:pos="734"/>
        </w:tabs>
        <w:spacing w:line="360" w:lineRule="auto"/>
        <w:ind w:firstLine="0" w:firstLineChars="0"/>
        <w:jc w:val="center"/>
        <w:rPr>
          <w:rFonts w:hint="eastAsia" w:ascii="楷体" w:hAnsi="楷体" w:eastAsia="楷体" w:cs="楷体"/>
          <w:b/>
          <w:bCs/>
          <w:sz w:val="32"/>
          <w:szCs w:val="32"/>
          <w:highlight w:val="none"/>
          <w:lang w:eastAsia="zh-CN"/>
        </w:rPr>
      </w:pPr>
      <w:r>
        <w:rPr>
          <w:rFonts w:hint="eastAsia" w:ascii="楷体" w:hAnsi="楷体" w:cs="楷体"/>
          <w:b/>
          <w:bCs/>
          <w:sz w:val="32"/>
          <w:szCs w:val="32"/>
          <w:highlight w:val="none"/>
          <w:lang w:eastAsia="zh-CN"/>
        </w:rPr>
        <w:t>陕西四方衡裕项目管理有限公司</w:t>
      </w:r>
    </w:p>
    <w:p>
      <w:pPr>
        <w:tabs>
          <w:tab w:val="left" w:pos="734"/>
        </w:tabs>
        <w:spacing w:line="360" w:lineRule="auto"/>
        <w:ind w:firstLine="0" w:firstLineChars="0"/>
        <w:jc w:val="center"/>
        <w:rPr>
          <w:rFonts w:ascii="楷体" w:hAnsi="楷体" w:cs="楷体"/>
          <w:b/>
          <w:bCs/>
          <w:sz w:val="32"/>
          <w:szCs w:val="32"/>
          <w:highlight w:val="none"/>
        </w:rPr>
      </w:pPr>
      <w:r>
        <w:rPr>
          <w:rFonts w:hint="eastAsia" w:ascii="楷体" w:hAnsi="楷体" w:cs="楷体"/>
          <w:b/>
          <w:bCs/>
          <w:sz w:val="32"/>
          <w:szCs w:val="32"/>
          <w:highlight w:val="none"/>
        </w:rPr>
        <w:t>二0二</w:t>
      </w:r>
      <w:r>
        <w:rPr>
          <w:rFonts w:hint="eastAsia" w:ascii="楷体" w:hAnsi="楷体" w:cs="楷体"/>
          <w:b/>
          <w:bCs/>
          <w:sz w:val="32"/>
          <w:szCs w:val="32"/>
          <w:highlight w:val="none"/>
          <w:lang w:val="en-US" w:eastAsia="zh-CN"/>
        </w:rPr>
        <w:t>三</w:t>
      </w:r>
      <w:r>
        <w:rPr>
          <w:rFonts w:hint="eastAsia" w:ascii="楷体" w:hAnsi="楷体" w:cs="楷体"/>
          <w:b/>
          <w:bCs/>
          <w:sz w:val="32"/>
          <w:szCs w:val="32"/>
          <w:highlight w:val="none"/>
        </w:rPr>
        <w:t>年</w:t>
      </w:r>
      <w:r>
        <w:rPr>
          <w:rFonts w:hint="eastAsia" w:ascii="楷体" w:hAnsi="楷体" w:cs="楷体"/>
          <w:b/>
          <w:bCs/>
          <w:sz w:val="32"/>
          <w:szCs w:val="32"/>
          <w:highlight w:val="none"/>
          <w:lang w:val="en-US" w:eastAsia="zh-CN"/>
        </w:rPr>
        <w:t>三</w:t>
      </w:r>
      <w:r>
        <w:rPr>
          <w:rFonts w:hint="eastAsia" w:ascii="楷体" w:hAnsi="楷体" w:cs="楷体"/>
          <w:b/>
          <w:bCs/>
          <w:sz w:val="32"/>
          <w:szCs w:val="32"/>
          <w:highlight w:val="none"/>
        </w:rPr>
        <w:t>月</w:t>
      </w:r>
    </w:p>
    <w:p>
      <w:pPr>
        <w:widowControl w:val="0"/>
        <w:spacing w:after="120" w:line="360" w:lineRule="auto"/>
        <w:ind w:left="480" w:leftChars="200" w:firstLine="480" w:firstLineChars="200"/>
        <w:jc w:val="both"/>
        <w:rPr>
          <w:rFonts w:ascii="楷体" w:hAnsi="楷体" w:eastAsia="楷体" w:cs="Times New Roman"/>
          <w:kern w:val="2"/>
          <w:sz w:val="24"/>
          <w:szCs w:val="24"/>
          <w:highlight w:val="none"/>
          <w:lang w:val="en-US" w:eastAsia="zh-CN" w:bidi="ar-SA"/>
        </w:rPr>
        <w:sectPr>
          <w:footerReference r:id="rId5" w:type="default"/>
          <w:pgSz w:w="11906" w:h="16838"/>
          <w:pgMar w:top="1418" w:right="1128" w:bottom="1418" w:left="1178" w:header="851" w:footer="992" w:gutter="0"/>
          <w:pgBorders>
            <w:top w:val="none" w:sz="0" w:space="0"/>
            <w:left w:val="none" w:sz="0" w:space="0"/>
            <w:bottom w:val="none" w:sz="0" w:space="0"/>
            <w:right w:val="none" w:sz="0" w:space="0"/>
          </w:pgBorders>
          <w:pgNumType w:start="1"/>
          <w:cols w:space="720" w:num="1"/>
          <w:docGrid w:linePitch="312" w:charSpace="0"/>
        </w:sectPr>
      </w:pPr>
    </w:p>
    <w:p>
      <w:pPr>
        <w:widowControl w:val="0"/>
        <w:spacing w:after="120" w:line="360" w:lineRule="auto"/>
        <w:ind w:left="480" w:leftChars="200" w:firstLine="480" w:firstLineChars="200"/>
        <w:jc w:val="both"/>
        <w:rPr>
          <w:rFonts w:ascii="楷体" w:hAnsi="楷体" w:eastAsia="楷体" w:cs="Times New Roman"/>
          <w:kern w:val="2"/>
          <w:sz w:val="24"/>
          <w:szCs w:val="24"/>
          <w:highlight w:val="none"/>
          <w:lang w:val="en-US" w:eastAsia="zh-CN" w:bidi="ar-SA"/>
        </w:rPr>
      </w:pPr>
    </w:p>
    <w:p>
      <w:pPr>
        <w:ind w:firstLine="480"/>
        <w:jc w:val="center"/>
        <w:rPr>
          <w:rFonts w:ascii="楷体" w:hAnsi="楷体" w:cs="Times New Roman"/>
          <w:highlight w:val="none"/>
        </w:rPr>
      </w:pPr>
    </w:p>
    <w:p>
      <w:pPr>
        <w:jc w:val="center"/>
        <w:rPr>
          <w:rFonts w:ascii="楷体" w:hAnsi="楷体" w:cs="Helvetica"/>
          <w:b/>
          <w:bCs/>
          <w:sz w:val="44"/>
          <w:szCs w:val="44"/>
          <w:highlight w:val="none"/>
        </w:rPr>
      </w:pPr>
      <w:r>
        <w:rPr>
          <w:rFonts w:hint="eastAsia" w:ascii="楷体" w:hAnsi="楷体" w:cs="Helvetica"/>
          <w:b/>
          <w:bCs/>
          <w:sz w:val="44"/>
          <w:szCs w:val="44"/>
          <w:highlight w:val="none"/>
        </w:rPr>
        <w:t>温馨提示</w:t>
      </w:r>
    </w:p>
    <w:p>
      <w:pPr>
        <w:spacing w:line="240" w:lineRule="auto"/>
        <w:ind w:firstLine="0" w:firstLineChars="0"/>
        <w:rPr>
          <w:rFonts w:ascii="楷体" w:hAnsi="楷体" w:cs="Helvetica"/>
          <w:b/>
          <w:bCs/>
          <w:sz w:val="21"/>
          <w:szCs w:val="21"/>
          <w:highlight w:val="none"/>
        </w:rPr>
      </w:pPr>
    </w:p>
    <w:p>
      <w:pPr>
        <w:numPr>
          <w:ilvl w:val="0"/>
          <w:numId w:val="4"/>
        </w:numPr>
        <w:spacing w:line="360" w:lineRule="auto"/>
        <w:ind w:firstLineChars="0"/>
        <w:rPr>
          <w:rFonts w:ascii="楷体" w:hAnsi="楷体" w:cs="Helvetica"/>
          <w:b/>
          <w:bCs/>
          <w:sz w:val="28"/>
          <w:szCs w:val="28"/>
        </w:rPr>
      </w:pPr>
      <w:r>
        <w:rPr>
          <w:rFonts w:hint="eastAsia" w:ascii="楷体" w:hAnsi="楷体" w:cs="Helvetica"/>
          <w:b/>
          <w:bCs/>
          <w:sz w:val="28"/>
          <w:szCs w:val="28"/>
        </w:rPr>
        <w:t>各</w:t>
      </w:r>
      <w:r>
        <w:rPr>
          <w:rFonts w:hint="eastAsia" w:ascii="楷体" w:hAnsi="楷体" w:cs="Helvetica"/>
          <w:b/>
          <w:bCs/>
          <w:sz w:val="28"/>
          <w:szCs w:val="28"/>
          <w:lang w:eastAsia="zh-CN"/>
        </w:rPr>
        <w:t>投标人</w:t>
      </w:r>
      <w:r>
        <w:rPr>
          <w:rFonts w:hint="eastAsia" w:ascii="楷体" w:hAnsi="楷体" w:cs="Helvetica"/>
          <w:b/>
          <w:bCs/>
          <w:sz w:val="28"/>
          <w:szCs w:val="28"/>
        </w:rPr>
        <w:t>到场人员需自备口罩等防护工具，做好个人防护。未能在</w:t>
      </w:r>
      <w:r>
        <w:rPr>
          <w:rFonts w:hint="eastAsia" w:ascii="楷体" w:hAnsi="楷体" w:cs="Helvetica"/>
          <w:b/>
          <w:bCs/>
          <w:sz w:val="28"/>
          <w:szCs w:val="28"/>
          <w:lang w:val="en-US" w:eastAsia="zh-CN"/>
        </w:rPr>
        <w:t>投标</w:t>
      </w:r>
      <w:r>
        <w:rPr>
          <w:rFonts w:hint="eastAsia" w:ascii="楷体" w:hAnsi="楷体" w:cs="Helvetica"/>
          <w:b/>
          <w:bCs/>
          <w:sz w:val="28"/>
          <w:szCs w:val="28"/>
        </w:rPr>
        <w:t>截止时间前成功送达</w:t>
      </w:r>
      <w:r>
        <w:rPr>
          <w:rFonts w:hint="eastAsia" w:ascii="楷体" w:hAnsi="楷体" w:cs="Helvetica"/>
          <w:b/>
          <w:bCs/>
          <w:sz w:val="28"/>
          <w:szCs w:val="28"/>
          <w:lang w:val="en-US" w:eastAsia="zh-CN"/>
        </w:rPr>
        <w:t>投标</w:t>
      </w:r>
      <w:r>
        <w:rPr>
          <w:rFonts w:hint="eastAsia" w:ascii="楷体" w:hAnsi="楷体" w:cs="Helvetica"/>
          <w:b/>
          <w:bCs/>
          <w:sz w:val="28"/>
          <w:szCs w:val="28"/>
        </w:rPr>
        <w:t>文件者，其后果均由</w:t>
      </w:r>
      <w:r>
        <w:rPr>
          <w:rFonts w:hint="eastAsia" w:ascii="楷体" w:hAnsi="楷体" w:cs="Helvetica"/>
          <w:b/>
          <w:bCs/>
          <w:sz w:val="28"/>
          <w:szCs w:val="28"/>
          <w:lang w:eastAsia="zh-CN"/>
        </w:rPr>
        <w:t>投标人</w:t>
      </w:r>
      <w:r>
        <w:rPr>
          <w:rFonts w:hint="eastAsia" w:ascii="楷体" w:hAnsi="楷体" w:cs="Helvetica"/>
          <w:b/>
          <w:bCs/>
          <w:sz w:val="28"/>
          <w:szCs w:val="28"/>
        </w:rPr>
        <w:t>自行承担。</w:t>
      </w:r>
    </w:p>
    <w:p>
      <w:pPr>
        <w:numPr>
          <w:ilvl w:val="0"/>
          <w:numId w:val="4"/>
        </w:numPr>
        <w:spacing w:line="360" w:lineRule="auto"/>
        <w:ind w:firstLineChars="0"/>
        <w:rPr>
          <w:rFonts w:hint="eastAsia" w:ascii="楷体" w:hAnsi="楷体" w:cs="Helvetica"/>
          <w:b/>
          <w:bCs/>
          <w:sz w:val="28"/>
          <w:szCs w:val="28"/>
        </w:rPr>
      </w:pPr>
      <w:r>
        <w:rPr>
          <w:rFonts w:hint="eastAsia" w:ascii="楷体" w:hAnsi="楷体" w:cs="Helvetica"/>
          <w:b/>
          <w:bCs/>
          <w:sz w:val="28"/>
          <w:szCs w:val="28"/>
        </w:rPr>
        <w:t>请</w:t>
      </w:r>
      <w:r>
        <w:rPr>
          <w:rFonts w:hint="eastAsia" w:ascii="楷体" w:hAnsi="楷体" w:cs="Helvetica"/>
          <w:b/>
          <w:bCs/>
          <w:sz w:val="28"/>
          <w:szCs w:val="28"/>
          <w:lang w:eastAsia="zh-CN"/>
        </w:rPr>
        <w:t>投标人</w:t>
      </w:r>
      <w:r>
        <w:rPr>
          <w:rFonts w:hint="eastAsia" w:ascii="楷体" w:hAnsi="楷体" w:cs="Helvetica"/>
          <w:b/>
          <w:bCs/>
          <w:sz w:val="28"/>
          <w:szCs w:val="28"/>
        </w:rPr>
        <w:t>按照陕西省财政厅关于政府采购</w:t>
      </w:r>
      <w:r>
        <w:rPr>
          <w:rFonts w:hint="eastAsia" w:ascii="楷体" w:hAnsi="楷体" w:cs="Helvetica"/>
          <w:b/>
          <w:bCs/>
          <w:sz w:val="28"/>
          <w:szCs w:val="28"/>
          <w:lang w:eastAsia="zh-CN"/>
        </w:rPr>
        <w:t>投标人</w:t>
      </w:r>
      <w:r>
        <w:rPr>
          <w:rFonts w:hint="eastAsia" w:ascii="楷体" w:hAnsi="楷体" w:cs="Helvetica"/>
          <w:b/>
          <w:bCs/>
          <w:sz w:val="28"/>
          <w:szCs w:val="28"/>
        </w:rPr>
        <w:t>注册登记有关事项的通知中的要求，通过陕西省政府采购网（http://www.ccgp-shaanxi.gov.cn/）注册登记加入陕西省政府采购供应商库。</w:t>
      </w:r>
    </w:p>
    <w:p>
      <w:pPr>
        <w:numPr>
          <w:ilvl w:val="0"/>
          <w:numId w:val="0"/>
        </w:numPr>
        <w:spacing w:line="360" w:lineRule="auto"/>
        <w:ind w:firstLine="843" w:firstLineChars="300"/>
        <w:rPr>
          <w:rFonts w:hint="eastAsia" w:ascii="楷体" w:hAnsi="楷体" w:cs="Helvetica"/>
          <w:b/>
          <w:bCs/>
          <w:sz w:val="28"/>
          <w:szCs w:val="28"/>
        </w:rPr>
      </w:pPr>
      <w:r>
        <w:rPr>
          <w:rFonts w:hint="eastAsia" w:ascii="楷体" w:hAnsi="楷体" w:cs="Helvetica"/>
          <w:b/>
          <w:bCs/>
          <w:sz w:val="28"/>
          <w:szCs w:val="28"/>
        </w:rPr>
        <w:t>联系方式（电话）：029-85578186转806或18329775377</w:t>
      </w:r>
    </w:p>
    <w:p>
      <w:pPr>
        <w:numPr>
          <w:ilvl w:val="0"/>
          <w:numId w:val="4"/>
        </w:numPr>
        <w:spacing w:line="360" w:lineRule="auto"/>
        <w:ind w:firstLineChars="0"/>
        <w:rPr>
          <w:rFonts w:hint="eastAsia" w:ascii="楷体" w:hAnsi="楷体" w:cs="Helvetica"/>
          <w:b/>
          <w:bCs/>
          <w:sz w:val="28"/>
          <w:szCs w:val="28"/>
        </w:rPr>
      </w:pPr>
      <w:r>
        <w:rPr>
          <w:rFonts w:hint="eastAsia" w:ascii="楷体" w:hAnsi="楷体" w:cs="Helvetica"/>
          <w:b/>
          <w:bCs/>
          <w:sz w:val="28"/>
          <w:szCs w:val="28"/>
          <w:lang w:eastAsia="zh-CN"/>
        </w:rPr>
        <w:t>投标人</w:t>
      </w:r>
      <w:r>
        <w:rPr>
          <w:rFonts w:hint="eastAsia" w:ascii="楷体" w:hAnsi="楷体" w:cs="Helvetica"/>
          <w:b/>
          <w:bCs/>
          <w:sz w:val="28"/>
          <w:szCs w:val="28"/>
        </w:rPr>
        <w:t>登记免费领取采购文件的，如不参与项目投标，应在递交投标(或响应)文件截止时间前一日以书面形式告知采购代理机构。否则，采购代理机构可以向财政部门反映情况并提供相应的佐证。</w:t>
      </w:r>
      <w:r>
        <w:rPr>
          <w:rFonts w:hint="eastAsia" w:ascii="楷体" w:hAnsi="楷体" w:cs="Helvetica"/>
          <w:b/>
          <w:bCs/>
          <w:sz w:val="28"/>
          <w:szCs w:val="28"/>
          <w:lang w:eastAsia="zh-CN"/>
        </w:rPr>
        <w:t>投标人</w:t>
      </w:r>
      <w:r>
        <w:rPr>
          <w:rFonts w:hint="eastAsia" w:ascii="楷体" w:hAnsi="楷体" w:cs="Helvetica"/>
          <w:b/>
          <w:bCs/>
          <w:sz w:val="28"/>
          <w:szCs w:val="28"/>
        </w:rPr>
        <w:t>一年内累计出现三次该情形，将被监管部门记录为失信行为。</w:t>
      </w:r>
    </w:p>
    <w:p>
      <w:pPr>
        <w:rPr>
          <w:rFonts w:hint="eastAsia" w:ascii="楷体" w:hAnsi="楷体" w:cs="Helvetica"/>
          <w:b/>
          <w:bCs/>
          <w:sz w:val="28"/>
          <w:szCs w:val="28"/>
        </w:rPr>
      </w:pPr>
      <w:r>
        <w:rPr>
          <w:rFonts w:hint="eastAsia" w:ascii="楷体" w:hAnsi="楷体" w:cs="Helvetica"/>
          <w:b/>
          <w:bCs/>
          <w:sz w:val="28"/>
          <w:szCs w:val="28"/>
        </w:rPr>
        <w:br w:type="page"/>
      </w:r>
    </w:p>
    <w:p>
      <w:pPr>
        <w:numPr>
          <w:ilvl w:val="0"/>
          <w:numId w:val="0"/>
        </w:numPr>
        <w:spacing w:line="480" w:lineRule="auto"/>
        <w:ind w:leftChars="168"/>
        <w:rPr>
          <w:rFonts w:ascii="Times New Roman" w:hAnsi="Times New Roman" w:cs="Times New Roman"/>
          <w:b/>
          <w:sz w:val="24"/>
          <w:szCs w:val="24"/>
          <w:highlight w:val="none"/>
        </w:rPr>
      </w:pPr>
      <w:r>
        <w:rPr>
          <w:rFonts w:hint="eastAsia" w:ascii="Times New Roman" w:hAnsi="宋体" w:cs="Times New Roman"/>
          <w:b/>
          <w:sz w:val="24"/>
          <w:szCs w:val="24"/>
          <w:highlight w:val="none"/>
        </w:rPr>
        <w:t>格式</w:t>
      </w:r>
    </w:p>
    <w:p>
      <w:pPr>
        <w:spacing w:line="360" w:lineRule="auto"/>
        <w:ind w:firstLine="472" w:firstLineChars="196"/>
        <w:jc w:val="center"/>
        <w:outlineLvl w:val="1"/>
        <w:rPr>
          <w:rFonts w:hint="eastAsia" w:ascii="Times New Roman" w:hAnsi="宋体" w:cs="宋体"/>
          <w:b/>
          <w:color w:val="auto"/>
          <w:highlight w:val="none"/>
        </w:rPr>
      </w:pPr>
    </w:p>
    <w:p>
      <w:pPr>
        <w:spacing w:line="360" w:lineRule="auto"/>
        <w:ind w:firstLine="590" w:firstLineChars="196"/>
        <w:jc w:val="center"/>
        <w:outlineLvl w:val="1"/>
        <w:rPr>
          <w:rFonts w:ascii="Times New Roman" w:hAnsi="宋体" w:cs="宋体"/>
          <w:b/>
          <w:color w:val="auto"/>
          <w:sz w:val="30"/>
          <w:szCs w:val="30"/>
          <w:highlight w:val="none"/>
        </w:rPr>
      </w:pPr>
      <w:r>
        <w:rPr>
          <w:rFonts w:hint="eastAsia" w:ascii="Times New Roman" w:hAnsi="宋体" w:cs="宋体"/>
          <w:b/>
          <w:color w:val="auto"/>
          <w:sz w:val="30"/>
          <w:szCs w:val="30"/>
          <w:highlight w:val="none"/>
        </w:rPr>
        <w:t>弃标告知函</w:t>
      </w:r>
    </w:p>
    <w:p>
      <w:pPr>
        <w:adjustRightInd w:val="0"/>
        <w:spacing w:line="360" w:lineRule="auto"/>
        <w:ind w:firstLine="422" w:firstLineChars="175"/>
        <w:jc w:val="left"/>
        <w:rPr>
          <w:rFonts w:ascii="Times New Roman" w:hAnsi="宋体" w:cs="Times New Roman"/>
          <w:b/>
          <w:bCs/>
          <w:kern w:val="2"/>
          <w:highlight w:val="none"/>
        </w:rPr>
      </w:pPr>
    </w:p>
    <w:p>
      <w:pPr>
        <w:adjustRightInd w:val="0"/>
        <w:spacing w:line="360" w:lineRule="auto"/>
        <w:ind w:firstLine="422" w:firstLineChars="175"/>
        <w:jc w:val="left"/>
        <w:rPr>
          <w:rFonts w:ascii="Times New Roman" w:hAnsi="宋体" w:cs="Times New Roman"/>
          <w:b/>
          <w:bCs/>
          <w:kern w:val="2"/>
          <w:highlight w:val="none"/>
        </w:rPr>
      </w:pPr>
    </w:p>
    <w:p>
      <w:pPr>
        <w:spacing w:line="360" w:lineRule="auto"/>
        <w:ind w:left="0" w:leftChars="0" w:firstLine="480" w:firstLineChars="200"/>
        <w:jc w:val="left"/>
        <w:outlineLvl w:val="1"/>
        <w:rPr>
          <w:rFonts w:ascii="Times New Roman" w:hAnsi="宋体" w:cs="宋体"/>
          <w:color w:val="auto"/>
          <w:highlight w:val="none"/>
        </w:rPr>
      </w:pPr>
      <w:r>
        <w:rPr>
          <w:rFonts w:hint="eastAsia" w:ascii="Times New Roman" w:hAnsi="宋体" w:cs="宋体"/>
          <w:color w:val="auto"/>
          <w:highlight w:val="none"/>
          <w:u w:val="single"/>
          <w:lang w:val="en-US" w:eastAsia="zh-CN"/>
        </w:rPr>
        <w:t>陕西四方衡裕项目管理有限公司</w:t>
      </w:r>
      <w:r>
        <w:rPr>
          <w:rFonts w:hint="eastAsia" w:ascii="Times New Roman" w:hAnsi="宋体" w:cs="宋体"/>
          <w:color w:val="auto"/>
          <w:highlight w:val="none"/>
        </w:rPr>
        <w:t>：</w:t>
      </w:r>
    </w:p>
    <w:p>
      <w:pPr>
        <w:adjustRightInd w:val="0"/>
        <w:spacing w:line="360" w:lineRule="auto"/>
        <w:ind w:firstLine="422" w:firstLineChars="175"/>
        <w:jc w:val="left"/>
        <w:rPr>
          <w:rFonts w:ascii="Times New Roman" w:hAnsi="宋体" w:cs="Times New Roman"/>
          <w:b/>
          <w:bCs/>
          <w:kern w:val="2"/>
          <w:highlight w:val="none"/>
        </w:rPr>
      </w:pPr>
    </w:p>
    <w:p>
      <w:pPr>
        <w:adjustRightInd w:val="0"/>
        <w:spacing w:line="360" w:lineRule="auto"/>
        <w:ind w:firstLine="422" w:firstLineChars="175"/>
        <w:jc w:val="left"/>
        <w:rPr>
          <w:rFonts w:ascii="Times New Roman" w:hAnsi="宋体" w:cs="Times New Roman"/>
          <w:b/>
          <w:bCs/>
          <w:kern w:val="2"/>
          <w:highlight w:val="none"/>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highlight w:val="none"/>
        </w:rPr>
      </w:pPr>
      <w:r>
        <w:rPr>
          <w:rFonts w:hint="eastAsia" w:ascii="楷体" w:hAnsi="楷体" w:eastAsia="楷体" w:cs="楷体"/>
          <w:b w:val="0"/>
          <w:bCs w:val="0"/>
          <w:kern w:val="2"/>
          <w:highlight w:val="none"/>
        </w:rPr>
        <w:t>我公司</w:t>
      </w:r>
      <w:r>
        <w:rPr>
          <w:rFonts w:hint="eastAsia" w:ascii="楷体" w:hAnsi="楷体" w:eastAsia="楷体" w:cs="楷体"/>
          <w:b w:val="0"/>
          <w:bCs w:val="0"/>
          <w:kern w:val="2"/>
          <w:highlight w:val="none"/>
          <w:lang w:val="en-US" w:eastAsia="zh-CN"/>
        </w:rPr>
        <w:t>因</w:t>
      </w:r>
      <w:r>
        <w:rPr>
          <w:rFonts w:hint="eastAsia" w:ascii="楷体" w:hAnsi="楷体" w:eastAsia="楷体" w:cs="楷体"/>
          <w:b w:val="0"/>
          <w:bCs w:val="0"/>
          <w:kern w:val="2"/>
          <w:highlight w:val="none"/>
          <w:u w:val="single"/>
          <w:lang w:val="en-US" w:eastAsia="zh-CN"/>
        </w:rPr>
        <w:t xml:space="preserve">         </w:t>
      </w:r>
      <w:r>
        <w:rPr>
          <w:rFonts w:hint="eastAsia" w:ascii="楷体" w:hAnsi="楷体" w:cs="楷体"/>
          <w:b w:val="0"/>
          <w:bCs w:val="0"/>
          <w:kern w:val="2"/>
          <w:highlight w:val="none"/>
          <w:u w:val="single"/>
          <w:lang w:val="en-US" w:eastAsia="zh-CN"/>
        </w:rPr>
        <w:t xml:space="preserve">   </w:t>
      </w:r>
      <w:r>
        <w:rPr>
          <w:rFonts w:hint="eastAsia" w:ascii="楷体" w:hAnsi="楷体" w:eastAsia="楷体" w:cs="楷体"/>
          <w:b w:val="0"/>
          <w:bCs w:val="0"/>
          <w:kern w:val="2"/>
          <w:highlight w:val="none"/>
          <w:u w:val="single"/>
          <w:lang w:val="en-US" w:eastAsia="zh-CN"/>
        </w:rPr>
        <w:t xml:space="preserve">（原因概述）              </w:t>
      </w:r>
      <w:r>
        <w:rPr>
          <w:rFonts w:hint="eastAsia" w:ascii="楷体" w:hAnsi="楷体" w:eastAsia="楷体" w:cs="楷体"/>
          <w:b w:val="0"/>
          <w:bCs w:val="0"/>
          <w:kern w:val="2"/>
          <w:highlight w:val="none"/>
          <w:u w:val="none"/>
          <w:lang w:val="en-US" w:eastAsia="zh-CN"/>
        </w:rPr>
        <w:t>，</w:t>
      </w:r>
      <w:r>
        <w:rPr>
          <w:rFonts w:hint="eastAsia" w:ascii="楷体" w:hAnsi="楷体" w:eastAsia="楷体" w:cs="楷体"/>
          <w:b w:val="0"/>
          <w:bCs w:val="0"/>
          <w:kern w:val="2"/>
          <w:highlight w:val="none"/>
        </w:rPr>
        <w:t>确定不参加</w:t>
      </w:r>
      <w:r>
        <w:rPr>
          <w:rFonts w:hint="eastAsia" w:ascii="楷体" w:hAnsi="楷体" w:eastAsia="楷体" w:cs="楷体"/>
          <w:b w:val="0"/>
          <w:bCs w:val="0"/>
          <w:kern w:val="2"/>
          <w:highlight w:val="none"/>
          <w:u w:val="single"/>
          <w:lang w:val="en-US" w:eastAsia="zh-CN"/>
        </w:rPr>
        <w:t xml:space="preserve">    </w:t>
      </w:r>
      <w:r>
        <w:rPr>
          <w:rFonts w:hint="eastAsia" w:ascii="楷体" w:hAnsi="楷体" w:cs="楷体"/>
          <w:b w:val="0"/>
          <w:bCs w:val="0"/>
          <w:kern w:val="2"/>
          <w:highlight w:val="none"/>
          <w:u w:val="single"/>
          <w:lang w:val="en-US" w:eastAsia="zh-CN"/>
        </w:rPr>
        <w:t xml:space="preserve">           </w:t>
      </w:r>
      <w:r>
        <w:rPr>
          <w:rFonts w:hint="eastAsia" w:ascii="楷体" w:hAnsi="楷体" w:eastAsia="楷体" w:cs="楷体"/>
          <w:b w:val="0"/>
          <w:bCs w:val="0"/>
          <w:kern w:val="2"/>
          <w:highlight w:val="none"/>
          <w:u w:val="single"/>
          <w:lang w:val="en-US" w:eastAsia="zh-CN"/>
        </w:rPr>
        <w:t xml:space="preserve">(采购项目名称）           </w:t>
      </w:r>
      <w:r>
        <w:rPr>
          <w:rFonts w:hint="eastAsia" w:ascii="楷体" w:hAnsi="楷体" w:eastAsia="楷体" w:cs="楷体"/>
          <w:b w:val="0"/>
          <w:bCs w:val="0"/>
          <w:kern w:val="2"/>
          <w:highlight w:val="none"/>
        </w:rPr>
        <w:t>的投标。</w:t>
      </w: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widowControl/>
        <w:ind w:firstLine="480"/>
        <w:jc w:val="right"/>
        <w:rPr>
          <w:rFonts w:hint="eastAsia" w:ascii="楷体" w:hAnsi="楷体" w:eastAsia="楷体" w:cs="楷体"/>
          <w:kern w:val="0"/>
          <w:highlight w:val="none"/>
        </w:rPr>
      </w:pPr>
      <w:r>
        <w:rPr>
          <w:rFonts w:hint="eastAsia" w:ascii="楷体" w:hAnsi="楷体" w:cs="楷体"/>
          <w:kern w:val="0"/>
          <w:highlight w:val="none"/>
          <w:lang w:val="en-US" w:eastAsia="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ind w:firstLine="480"/>
        <w:jc w:val="right"/>
        <w:rPr>
          <w:rFonts w:hint="eastAsia" w:ascii="楷体" w:hAnsi="楷体" w:eastAsia="楷体" w:cs="楷体"/>
          <w:kern w:val="0"/>
          <w:highlight w:val="none"/>
        </w:rPr>
      </w:pPr>
    </w:p>
    <w:p>
      <w:pPr>
        <w:widowControl/>
        <w:ind w:firstLine="48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p>
    <w:p>
      <w:pPr>
        <w:widowControl/>
        <w:ind w:firstLine="480"/>
        <w:jc w:val="right"/>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ind w:firstLine="6000" w:firstLineChars="25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highlight w:val="none"/>
          <w:lang w:val="zh-CN" w:eastAsia="zh-CN" w:bidi="ar-SA"/>
        </w:rPr>
      </w:pPr>
    </w:p>
    <w:p>
      <w:pPr>
        <w:spacing w:line="480" w:lineRule="exact"/>
        <w:ind w:firstLine="480" w:firstLineChars="200"/>
        <w:rPr>
          <w:rFonts w:hint="default" w:ascii="Times New Roman" w:hAnsi="Times New Roman" w:eastAsia="楷体" w:cs="Times New Roman"/>
          <w:sz w:val="24"/>
          <w:szCs w:val="24"/>
          <w:highlight w:val="none"/>
          <w:u w:val="single"/>
          <w:lang w:val="en-US" w:eastAsia="zh-CN"/>
        </w:rPr>
      </w:pPr>
      <w:r>
        <w:rPr>
          <w:rFonts w:hint="eastAsia" w:ascii="Times New Roman" w:hAnsi="Times New Roman" w:cs="Times New Roman"/>
          <w:sz w:val="24"/>
          <w:szCs w:val="24"/>
          <w:highlight w:val="none"/>
          <w:u w:val="single"/>
          <w:lang w:val="en-US" w:eastAsia="zh-CN"/>
        </w:rPr>
        <w:t xml:space="preserve">                                                                                </w:t>
      </w:r>
    </w:p>
    <w:p>
      <w:pPr>
        <w:spacing w:line="480" w:lineRule="exact"/>
        <w:ind w:firstLine="420" w:firstLineChars="200"/>
        <w:rPr>
          <w:rFonts w:hint="eastAsia" w:ascii="Times New Roman" w:hAnsi="Times New Roman" w:cs="Times New Roman"/>
          <w:sz w:val="21"/>
          <w:szCs w:val="21"/>
          <w:highlight w:val="none"/>
        </w:rPr>
      </w:pPr>
    </w:p>
    <w:p>
      <w:pPr>
        <w:spacing w:line="480" w:lineRule="exact"/>
        <w:ind w:firstLine="420" w:firstLineChars="200"/>
        <w:rPr>
          <w:rFonts w:ascii="Times New Roman" w:hAnsi="Times New Roman" w:cs="Times New Roman"/>
          <w:sz w:val="21"/>
          <w:szCs w:val="21"/>
          <w:highlight w:val="none"/>
        </w:rPr>
      </w:pPr>
      <w:r>
        <w:rPr>
          <w:rFonts w:hint="eastAsia" w:ascii="Times New Roman" w:hAnsi="Times New Roman" w:cs="Times New Roman"/>
          <w:sz w:val="21"/>
          <w:szCs w:val="21"/>
          <w:highlight w:val="none"/>
        </w:rPr>
        <w:t>说明：按照《西安市财政局关于促进政府采购公平竞争优化营商环境的通知》（市财函〔2021) 431号）规定：</w:t>
      </w:r>
      <w:r>
        <w:rPr>
          <w:rFonts w:hint="eastAsia" w:ascii="Times New Roman" w:hAnsi="Times New Roman" w:cs="Times New Roman"/>
          <w:sz w:val="21"/>
          <w:szCs w:val="21"/>
          <w:highlight w:val="none"/>
          <w:lang w:eastAsia="zh-CN"/>
        </w:rPr>
        <w:t>投标人</w:t>
      </w:r>
      <w:r>
        <w:rPr>
          <w:rFonts w:hint="eastAsia" w:ascii="Times New Roman" w:hAnsi="Times New Roman" w:cs="Times New Roman"/>
          <w:sz w:val="21"/>
          <w:szCs w:val="21"/>
          <w:highlight w:val="none"/>
        </w:rPr>
        <w:t>登记免费领取招标文件的，如不参与项目投标，应在递交投标文件截止时间前一日以书面形式告知釆购代理机构；否则，采购代理机构可以向财政部门反映情况并提供相应的佐证。</w:t>
      </w:r>
      <w:r>
        <w:rPr>
          <w:rFonts w:hint="eastAsia" w:ascii="Times New Roman" w:hAnsi="Times New Roman" w:cs="Times New Roman"/>
          <w:sz w:val="21"/>
          <w:szCs w:val="21"/>
          <w:highlight w:val="none"/>
          <w:lang w:eastAsia="zh-CN"/>
        </w:rPr>
        <w:t>投标人</w:t>
      </w:r>
      <w:r>
        <w:rPr>
          <w:rFonts w:hint="eastAsia" w:ascii="Times New Roman" w:hAnsi="Times New Roman" w:cs="Times New Roman"/>
          <w:sz w:val="21"/>
          <w:szCs w:val="21"/>
          <w:highlight w:val="none"/>
        </w:rPr>
        <w:t>一年内累计出现三次该情形，将被监管部门记录为失信行为。</w:t>
      </w:r>
    </w:p>
    <w:p>
      <w:pPr>
        <w:numPr>
          <w:ilvl w:val="0"/>
          <w:numId w:val="4"/>
        </w:numPr>
        <w:spacing w:line="360" w:lineRule="auto"/>
        <w:ind w:firstLineChars="0"/>
        <w:rPr>
          <w:rFonts w:ascii="楷体" w:hAnsi="楷体" w:cs="Helvetica"/>
          <w:b/>
          <w:bCs/>
          <w:sz w:val="28"/>
          <w:szCs w:val="28"/>
        </w:rPr>
      </w:pPr>
      <w:r>
        <w:rPr>
          <w:rFonts w:hint="eastAsia" w:ascii="Copperplate Gothic Bold" w:hAnsi="Copperplate Gothic Bold" w:eastAsia="楷体" w:cs="Times New Roman"/>
          <w:b/>
          <w:bCs/>
          <w:kern w:val="2"/>
          <w:sz w:val="21"/>
          <w:szCs w:val="21"/>
          <w:highlight w:val="none"/>
          <w:lang w:val="en-US" w:eastAsia="zh-CN" w:bidi="ar-SA"/>
        </w:rPr>
        <w:t>注：领取本项目采购文件的投标人，如不参与投标，请在规定时间前将书面《弃标告知函》回执至邮箱（邮箱地址</w:t>
      </w:r>
      <w:r>
        <w:rPr>
          <w:rFonts w:hint="eastAsia" w:ascii="楷体" w:hAnsi="楷体" w:eastAsia="楷体" w:cs="楷体"/>
          <w:b/>
          <w:bCs/>
          <w:kern w:val="2"/>
          <w:sz w:val="21"/>
          <w:szCs w:val="21"/>
          <w:highlight w:val="none"/>
          <w:lang w:val="en-US" w:eastAsia="zh-CN" w:bidi="ar-SA"/>
        </w:rPr>
        <w:t>：shuxinxin@sfhyzb.com</w:t>
      </w:r>
      <w:r>
        <w:rPr>
          <w:rFonts w:hint="eastAsia" w:ascii="Copperplate Gothic Bold" w:hAnsi="Copperplate Gothic Bold" w:eastAsia="楷体" w:cs="Times New Roman"/>
          <w:b/>
          <w:bCs/>
          <w:kern w:val="2"/>
          <w:sz w:val="21"/>
          <w:szCs w:val="21"/>
          <w:highlight w:val="none"/>
          <w:lang w:val="en-US" w:eastAsia="zh-CN" w:bidi="ar-SA"/>
        </w:rPr>
        <w:t>）</w:t>
      </w:r>
    </w:p>
    <w:p>
      <w:pPr>
        <w:spacing w:line="240" w:lineRule="auto"/>
        <w:ind w:firstLine="0" w:firstLineChars="0"/>
        <w:jc w:val="center"/>
        <w:rPr>
          <w:rFonts w:hint="eastAsia" w:ascii="楷体" w:hAnsi="楷体" w:cs="楷体"/>
          <w:sz w:val="44"/>
          <w:szCs w:val="44"/>
          <w:highlight w:val="none"/>
        </w:rPr>
      </w:pPr>
      <w:r>
        <w:rPr>
          <w:rFonts w:hint="eastAsia" w:ascii="楷体" w:hAnsi="楷体" w:cs="楷体"/>
          <w:sz w:val="44"/>
          <w:szCs w:val="44"/>
          <w:highlight w:val="none"/>
        </w:rPr>
        <w:br w:type="page"/>
      </w:r>
      <w:r>
        <w:rPr>
          <w:rFonts w:hint="eastAsia" w:ascii="楷体" w:hAnsi="楷体" w:cs="楷体"/>
          <w:sz w:val="44"/>
          <w:szCs w:val="44"/>
          <w:highlight w:val="none"/>
        </w:rPr>
        <w:t>目 录</w:t>
      </w:r>
    </w:p>
    <w:p>
      <w:pPr>
        <w:pStyle w:val="2"/>
        <w:tabs>
          <w:tab w:val="left" w:pos="4025"/>
        </w:tabs>
        <w:ind w:firstLine="560"/>
        <w:rPr>
          <w:rFonts w:hint="eastAsia" w:eastAsia="楷体"/>
          <w:highlight w:val="none"/>
          <w:lang w:eastAsia="zh-CN"/>
        </w:rPr>
      </w:pPr>
      <w:r>
        <w:rPr>
          <w:rFonts w:hint="eastAsia"/>
          <w:highlight w:val="none"/>
          <w:lang w:eastAsia="zh-CN"/>
        </w:rPr>
        <w:tab/>
      </w:r>
    </w:p>
    <w:p>
      <w:pPr>
        <w:pStyle w:val="18"/>
        <w:tabs>
          <w:tab w:val="right" w:leader="dot" w:pos="9600"/>
          <w:tab w:val="clear" w:pos="9062"/>
        </w:tabs>
        <w:spacing w:line="480" w:lineRule="auto"/>
        <w:rPr>
          <w:rFonts w:hint="eastAsia" w:ascii="楷体" w:hAnsi="楷体" w:eastAsia="楷体" w:cs="楷体"/>
          <w:b w:val="0"/>
          <w:bCs w:val="0"/>
          <w:sz w:val="32"/>
          <w:szCs w:val="32"/>
        </w:rPr>
      </w:pPr>
      <w:r>
        <w:rPr>
          <w:highlight w:val="none"/>
        </w:rPr>
        <w:fldChar w:fldCharType="begin"/>
      </w:r>
      <w:r>
        <w:rPr>
          <w:highlight w:val="none"/>
        </w:rPr>
        <w:instrText xml:space="preserve">TOC \o "1-1" \h \u </w:instrText>
      </w:r>
      <w:r>
        <w:rPr>
          <w:highlight w:val="none"/>
        </w:rPr>
        <w:fldChar w:fldCharType="separate"/>
      </w:r>
      <w:r>
        <w:rPr>
          <w:rFonts w:hint="eastAsia" w:ascii="楷体" w:hAnsi="楷体" w:eastAsia="楷体" w:cs="楷体"/>
          <w:b w:val="0"/>
          <w:bCs w:val="0"/>
          <w:sz w:val="32"/>
          <w:szCs w:val="32"/>
          <w:highlight w:val="none"/>
        </w:rPr>
        <w:fldChar w:fldCharType="begin"/>
      </w:r>
      <w:r>
        <w:rPr>
          <w:rFonts w:hint="eastAsia" w:ascii="楷体" w:hAnsi="楷体" w:eastAsia="楷体" w:cs="楷体"/>
          <w:b w:val="0"/>
          <w:bCs w:val="0"/>
          <w:sz w:val="32"/>
          <w:szCs w:val="32"/>
          <w:highlight w:val="none"/>
        </w:rPr>
        <w:instrText xml:space="preserve"> HYPERLINK \l _Toc18244 </w:instrText>
      </w:r>
      <w:r>
        <w:rPr>
          <w:rFonts w:hint="eastAsia" w:ascii="楷体" w:hAnsi="楷体" w:eastAsia="楷体" w:cs="楷体"/>
          <w:b w:val="0"/>
          <w:bCs w:val="0"/>
          <w:sz w:val="32"/>
          <w:szCs w:val="32"/>
          <w:highlight w:val="none"/>
        </w:rPr>
        <w:fldChar w:fldCharType="separate"/>
      </w:r>
      <w:r>
        <w:rPr>
          <w:rFonts w:hint="eastAsia" w:ascii="楷体" w:hAnsi="楷体" w:eastAsia="楷体" w:cs="楷体"/>
          <w:b w:val="0"/>
          <w:bCs w:val="0"/>
          <w:sz w:val="32"/>
          <w:szCs w:val="32"/>
        </w:rPr>
        <w:t xml:space="preserve">第一章 </w:t>
      </w:r>
      <w:r>
        <w:rPr>
          <w:rFonts w:hint="eastAsia" w:ascii="楷体" w:hAnsi="楷体" w:eastAsia="楷体" w:cs="楷体"/>
          <w:b w:val="0"/>
          <w:bCs w:val="0"/>
          <w:sz w:val="32"/>
          <w:szCs w:val="32"/>
          <w:highlight w:val="none"/>
        </w:rPr>
        <w:t>招标公告</w:t>
      </w:r>
      <w:r>
        <w:rPr>
          <w:rFonts w:hint="eastAsia" w:ascii="楷体" w:hAnsi="楷体" w:eastAsia="楷体" w:cs="楷体"/>
          <w:b w:val="0"/>
          <w:bCs w:val="0"/>
          <w:sz w:val="32"/>
          <w:szCs w:val="32"/>
        </w:rPr>
        <w:tab/>
      </w: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PAGEREF _Toc18244 \h </w:instrText>
      </w:r>
      <w:r>
        <w:rPr>
          <w:rFonts w:hint="eastAsia" w:ascii="楷体" w:hAnsi="楷体" w:eastAsia="楷体" w:cs="楷体"/>
          <w:b w:val="0"/>
          <w:bCs w:val="0"/>
          <w:sz w:val="32"/>
          <w:szCs w:val="32"/>
        </w:rPr>
        <w:fldChar w:fldCharType="separate"/>
      </w:r>
      <w:r>
        <w:rPr>
          <w:rFonts w:hint="eastAsia" w:ascii="楷体" w:hAnsi="楷体" w:eastAsia="楷体" w:cs="楷体"/>
          <w:b w:val="0"/>
          <w:bCs w:val="0"/>
          <w:sz w:val="32"/>
          <w:szCs w:val="32"/>
        </w:rPr>
        <w:t>1</w:t>
      </w:r>
      <w:r>
        <w:rPr>
          <w:rFonts w:hint="eastAsia" w:ascii="楷体" w:hAnsi="楷体" w:eastAsia="楷体" w:cs="楷体"/>
          <w:b w:val="0"/>
          <w:bCs w:val="0"/>
          <w:sz w:val="32"/>
          <w:szCs w:val="32"/>
        </w:rPr>
        <w:fldChar w:fldCharType="end"/>
      </w:r>
      <w:r>
        <w:rPr>
          <w:rFonts w:hint="eastAsia" w:ascii="楷体" w:hAnsi="楷体" w:eastAsia="楷体" w:cs="楷体"/>
          <w:b w:val="0"/>
          <w:bCs w:val="0"/>
          <w:sz w:val="32"/>
          <w:szCs w:val="32"/>
          <w:highlight w:val="none"/>
        </w:rPr>
        <w:fldChar w:fldCharType="end"/>
      </w:r>
    </w:p>
    <w:p>
      <w:pPr>
        <w:pStyle w:val="18"/>
        <w:tabs>
          <w:tab w:val="right" w:leader="dot" w:pos="9600"/>
          <w:tab w:val="clear" w:pos="9062"/>
        </w:tabs>
        <w:spacing w:line="480" w:lineRule="auto"/>
        <w:ind w:left="0" w:leftChars="0" w:firstLine="480" w:firstLineChars="150"/>
        <w:rPr>
          <w:rFonts w:hint="eastAsia" w:ascii="楷体" w:hAnsi="楷体" w:eastAsia="楷体" w:cs="楷体"/>
          <w:b w:val="0"/>
          <w:bCs w:val="0"/>
          <w:sz w:val="32"/>
          <w:szCs w:val="32"/>
        </w:rPr>
      </w:pPr>
      <w:r>
        <w:rPr>
          <w:rFonts w:hint="eastAsia" w:ascii="楷体" w:hAnsi="楷体" w:eastAsia="楷体" w:cs="楷体"/>
          <w:b w:val="0"/>
          <w:bCs w:val="0"/>
          <w:sz w:val="32"/>
          <w:szCs w:val="32"/>
          <w:highlight w:val="none"/>
        </w:rPr>
        <w:fldChar w:fldCharType="begin"/>
      </w:r>
      <w:r>
        <w:rPr>
          <w:rFonts w:hint="eastAsia" w:ascii="楷体" w:hAnsi="楷体" w:eastAsia="楷体" w:cs="楷体"/>
          <w:b w:val="0"/>
          <w:bCs w:val="0"/>
          <w:sz w:val="32"/>
          <w:szCs w:val="32"/>
          <w:highlight w:val="none"/>
        </w:rPr>
        <w:instrText xml:space="preserve"> HYPERLINK \l _Toc8270 </w:instrText>
      </w:r>
      <w:r>
        <w:rPr>
          <w:rFonts w:hint="eastAsia" w:ascii="楷体" w:hAnsi="楷体" w:eastAsia="楷体" w:cs="楷体"/>
          <w:b w:val="0"/>
          <w:bCs w:val="0"/>
          <w:sz w:val="32"/>
          <w:szCs w:val="32"/>
          <w:highlight w:val="none"/>
        </w:rPr>
        <w:fldChar w:fldCharType="separate"/>
      </w:r>
      <w:r>
        <w:rPr>
          <w:rFonts w:hint="eastAsia" w:ascii="楷体" w:hAnsi="楷体" w:eastAsia="楷体" w:cs="楷体"/>
          <w:b w:val="0"/>
          <w:bCs w:val="0"/>
          <w:sz w:val="32"/>
          <w:szCs w:val="32"/>
        </w:rPr>
        <w:t xml:space="preserve">第二章 </w:t>
      </w:r>
      <w:r>
        <w:rPr>
          <w:rFonts w:hint="eastAsia" w:ascii="楷体" w:hAnsi="楷体" w:eastAsia="楷体" w:cs="楷体"/>
          <w:b w:val="0"/>
          <w:bCs w:val="0"/>
          <w:sz w:val="32"/>
          <w:szCs w:val="32"/>
          <w:highlight w:val="none"/>
        </w:rPr>
        <w:t>投标人须知</w:t>
      </w:r>
      <w:r>
        <w:rPr>
          <w:rFonts w:hint="eastAsia" w:ascii="楷体" w:hAnsi="楷体" w:eastAsia="楷体" w:cs="楷体"/>
          <w:b w:val="0"/>
          <w:bCs w:val="0"/>
          <w:sz w:val="32"/>
          <w:szCs w:val="32"/>
        </w:rPr>
        <w:tab/>
      </w: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PAGEREF _Toc8270 \h </w:instrText>
      </w:r>
      <w:r>
        <w:rPr>
          <w:rFonts w:hint="eastAsia" w:ascii="楷体" w:hAnsi="楷体" w:eastAsia="楷体" w:cs="楷体"/>
          <w:b w:val="0"/>
          <w:bCs w:val="0"/>
          <w:sz w:val="32"/>
          <w:szCs w:val="32"/>
        </w:rPr>
        <w:fldChar w:fldCharType="separate"/>
      </w:r>
      <w:r>
        <w:rPr>
          <w:rFonts w:hint="eastAsia" w:ascii="楷体" w:hAnsi="楷体" w:eastAsia="楷体" w:cs="楷体"/>
          <w:b w:val="0"/>
          <w:bCs w:val="0"/>
          <w:sz w:val="32"/>
          <w:szCs w:val="32"/>
        </w:rPr>
        <w:t>4</w:t>
      </w:r>
      <w:r>
        <w:rPr>
          <w:rFonts w:hint="eastAsia" w:ascii="楷体" w:hAnsi="楷体" w:eastAsia="楷体" w:cs="楷体"/>
          <w:b w:val="0"/>
          <w:bCs w:val="0"/>
          <w:sz w:val="32"/>
          <w:szCs w:val="32"/>
        </w:rPr>
        <w:fldChar w:fldCharType="end"/>
      </w:r>
      <w:r>
        <w:rPr>
          <w:rFonts w:hint="eastAsia" w:ascii="楷体" w:hAnsi="楷体" w:eastAsia="楷体" w:cs="楷体"/>
          <w:b w:val="0"/>
          <w:bCs w:val="0"/>
          <w:sz w:val="32"/>
          <w:szCs w:val="32"/>
          <w:highlight w:val="none"/>
        </w:rPr>
        <w:fldChar w:fldCharType="end"/>
      </w:r>
    </w:p>
    <w:p>
      <w:pPr>
        <w:pStyle w:val="18"/>
        <w:tabs>
          <w:tab w:val="right" w:leader="dot" w:pos="9600"/>
          <w:tab w:val="clear" w:pos="9062"/>
        </w:tabs>
        <w:spacing w:line="480" w:lineRule="auto"/>
        <w:ind w:left="0" w:leftChars="0" w:firstLine="480" w:firstLineChars="150"/>
        <w:rPr>
          <w:rFonts w:hint="eastAsia" w:ascii="楷体" w:hAnsi="楷体" w:eastAsia="楷体" w:cs="楷体"/>
          <w:b w:val="0"/>
          <w:bCs w:val="0"/>
          <w:sz w:val="32"/>
          <w:szCs w:val="32"/>
        </w:rPr>
      </w:pPr>
      <w:r>
        <w:rPr>
          <w:rFonts w:hint="eastAsia" w:ascii="楷体" w:hAnsi="楷体" w:eastAsia="楷体" w:cs="楷体"/>
          <w:b w:val="0"/>
          <w:bCs w:val="0"/>
          <w:sz w:val="32"/>
          <w:szCs w:val="32"/>
          <w:highlight w:val="none"/>
        </w:rPr>
        <w:fldChar w:fldCharType="begin"/>
      </w:r>
      <w:r>
        <w:rPr>
          <w:rFonts w:hint="eastAsia" w:ascii="楷体" w:hAnsi="楷体" w:eastAsia="楷体" w:cs="楷体"/>
          <w:b w:val="0"/>
          <w:bCs w:val="0"/>
          <w:sz w:val="32"/>
          <w:szCs w:val="32"/>
          <w:highlight w:val="none"/>
        </w:rPr>
        <w:instrText xml:space="preserve"> HYPERLINK \l _Toc28650 </w:instrText>
      </w:r>
      <w:r>
        <w:rPr>
          <w:rFonts w:hint="eastAsia" w:ascii="楷体" w:hAnsi="楷体" w:eastAsia="楷体" w:cs="楷体"/>
          <w:b w:val="0"/>
          <w:bCs w:val="0"/>
          <w:sz w:val="32"/>
          <w:szCs w:val="32"/>
          <w:highlight w:val="none"/>
        </w:rPr>
        <w:fldChar w:fldCharType="separate"/>
      </w:r>
      <w:r>
        <w:rPr>
          <w:rFonts w:hint="eastAsia" w:ascii="楷体" w:hAnsi="楷体" w:eastAsia="楷体" w:cs="楷体"/>
          <w:b w:val="0"/>
          <w:bCs w:val="0"/>
          <w:sz w:val="32"/>
          <w:szCs w:val="32"/>
        </w:rPr>
        <w:t xml:space="preserve">第三章 </w:t>
      </w:r>
      <w:r>
        <w:rPr>
          <w:rFonts w:hint="eastAsia" w:ascii="楷体" w:hAnsi="楷体" w:eastAsia="楷体" w:cs="楷体"/>
          <w:b w:val="0"/>
          <w:bCs w:val="0"/>
          <w:sz w:val="32"/>
          <w:szCs w:val="32"/>
          <w:highlight w:val="none"/>
        </w:rPr>
        <w:t>采购内容及需求</w:t>
      </w:r>
      <w:r>
        <w:rPr>
          <w:rFonts w:hint="eastAsia" w:ascii="楷体" w:hAnsi="楷体" w:eastAsia="楷体" w:cs="楷体"/>
          <w:b w:val="0"/>
          <w:bCs w:val="0"/>
          <w:sz w:val="32"/>
          <w:szCs w:val="32"/>
        </w:rPr>
        <w:tab/>
      </w: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PAGEREF _Toc28650 \h </w:instrText>
      </w:r>
      <w:r>
        <w:rPr>
          <w:rFonts w:hint="eastAsia" w:ascii="楷体" w:hAnsi="楷体" w:eastAsia="楷体" w:cs="楷体"/>
          <w:b w:val="0"/>
          <w:bCs w:val="0"/>
          <w:sz w:val="32"/>
          <w:szCs w:val="32"/>
        </w:rPr>
        <w:fldChar w:fldCharType="separate"/>
      </w:r>
      <w:r>
        <w:rPr>
          <w:rFonts w:hint="eastAsia" w:ascii="楷体" w:hAnsi="楷体" w:eastAsia="楷体" w:cs="楷体"/>
          <w:b w:val="0"/>
          <w:bCs w:val="0"/>
          <w:sz w:val="32"/>
          <w:szCs w:val="32"/>
        </w:rPr>
        <w:t>19</w:t>
      </w:r>
      <w:r>
        <w:rPr>
          <w:rFonts w:hint="eastAsia" w:ascii="楷体" w:hAnsi="楷体" w:eastAsia="楷体" w:cs="楷体"/>
          <w:b w:val="0"/>
          <w:bCs w:val="0"/>
          <w:sz w:val="32"/>
          <w:szCs w:val="32"/>
        </w:rPr>
        <w:fldChar w:fldCharType="end"/>
      </w:r>
      <w:r>
        <w:rPr>
          <w:rFonts w:hint="eastAsia" w:ascii="楷体" w:hAnsi="楷体" w:eastAsia="楷体" w:cs="楷体"/>
          <w:b w:val="0"/>
          <w:bCs w:val="0"/>
          <w:sz w:val="32"/>
          <w:szCs w:val="32"/>
          <w:highlight w:val="none"/>
        </w:rPr>
        <w:fldChar w:fldCharType="end"/>
      </w:r>
    </w:p>
    <w:p>
      <w:pPr>
        <w:pStyle w:val="18"/>
        <w:tabs>
          <w:tab w:val="right" w:leader="dot" w:pos="9600"/>
          <w:tab w:val="clear" w:pos="9062"/>
        </w:tabs>
        <w:spacing w:line="480" w:lineRule="auto"/>
        <w:ind w:left="0" w:leftChars="0" w:firstLine="480" w:firstLineChars="150"/>
        <w:rPr>
          <w:rFonts w:hint="eastAsia" w:ascii="楷体" w:hAnsi="楷体" w:eastAsia="楷体" w:cs="楷体"/>
          <w:b w:val="0"/>
          <w:bCs w:val="0"/>
          <w:sz w:val="32"/>
          <w:szCs w:val="32"/>
        </w:rPr>
      </w:pPr>
      <w:r>
        <w:rPr>
          <w:rFonts w:hint="eastAsia" w:ascii="楷体" w:hAnsi="楷体" w:eastAsia="楷体" w:cs="楷体"/>
          <w:b w:val="0"/>
          <w:bCs w:val="0"/>
          <w:sz w:val="32"/>
          <w:szCs w:val="32"/>
          <w:highlight w:val="none"/>
        </w:rPr>
        <w:fldChar w:fldCharType="begin"/>
      </w:r>
      <w:r>
        <w:rPr>
          <w:rFonts w:hint="eastAsia" w:ascii="楷体" w:hAnsi="楷体" w:eastAsia="楷体" w:cs="楷体"/>
          <w:b w:val="0"/>
          <w:bCs w:val="0"/>
          <w:sz w:val="32"/>
          <w:szCs w:val="32"/>
          <w:highlight w:val="none"/>
        </w:rPr>
        <w:instrText xml:space="preserve"> HYPERLINK \l _Toc2710 </w:instrText>
      </w:r>
      <w:r>
        <w:rPr>
          <w:rFonts w:hint="eastAsia" w:ascii="楷体" w:hAnsi="楷体" w:eastAsia="楷体" w:cs="楷体"/>
          <w:b w:val="0"/>
          <w:bCs w:val="0"/>
          <w:sz w:val="32"/>
          <w:szCs w:val="32"/>
          <w:highlight w:val="none"/>
        </w:rPr>
        <w:fldChar w:fldCharType="separate"/>
      </w:r>
      <w:r>
        <w:rPr>
          <w:rFonts w:hint="eastAsia" w:ascii="楷体" w:hAnsi="楷体" w:eastAsia="楷体" w:cs="楷体"/>
          <w:b w:val="0"/>
          <w:bCs w:val="0"/>
          <w:sz w:val="32"/>
          <w:szCs w:val="32"/>
          <w:highlight w:val="none"/>
          <w:lang w:val="en-US" w:eastAsia="zh-CN"/>
        </w:rPr>
        <w:t>第四章 拟签订的合同文本</w:t>
      </w:r>
      <w:r>
        <w:rPr>
          <w:rFonts w:hint="eastAsia" w:ascii="楷体" w:hAnsi="楷体" w:eastAsia="楷体" w:cs="楷体"/>
          <w:b w:val="0"/>
          <w:bCs w:val="0"/>
          <w:sz w:val="32"/>
          <w:szCs w:val="32"/>
        </w:rPr>
        <w:tab/>
      </w: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PAGEREF _Toc2710 \h </w:instrText>
      </w:r>
      <w:r>
        <w:rPr>
          <w:rFonts w:hint="eastAsia" w:ascii="楷体" w:hAnsi="楷体" w:eastAsia="楷体" w:cs="楷体"/>
          <w:b w:val="0"/>
          <w:bCs w:val="0"/>
          <w:sz w:val="32"/>
          <w:szCs w:val="32"/>
        </w:rPr>
        <w:fldChar w:fldCharType="separate"/>
      </w:r>
      <w:r>
        <w:rPr>
          <w:rFonts w:hint="eastAsia" w:ascii="楷体" w:hAnsi="楷体" w:eastAsia="楷体" w:cs="楷体"/>
          <w:b w:val="0"/>
          <w:bCs w:val="0"/>
          <w:sz w:val="32"/>
          <w:szCs w:val="32"/>
        </w:rPr>
        <w:t>33</w:t>
      </w:r>
      <w:r>
        <w:rPr>
          <w:rFonts w:hint="eastAsia" w:ascii="楷体" w:hAnsi="楷体" w:eastAsia="楷体" w:cs="楷体"/>
          <w:b w:val="0"/>
          <w:bCs w:val="0"/>
          <w:sz w:val="32"/>
          <w:szCs w:val="32"/>
        </w:rPr>
        <w:fldChar w:fldCharType="end"/>
      </w:r>
      <w:r>
        <w:rPr>
          <w:rFonts w:hint="eastAsia" w:ascii="楷体" w:hAnsi="楷体" w:eastAsia="楷体" w:cs="楷体"/>
          <w:b w:val="0"/>
          <w:bCs w:val="0"/>
          <w:sz w:val="32"/>
          <w:szCs w:val="32"/>
          <w:highlight w:val="none"/>
        </w:rPr>
        <w:fldChar w:fldCharType="end"/>
      </w:r>
    </w:p>
    <w:p>
      <w:pPr>
        <w:pStyle w:val="18"/>
        <w:tabs>
          <w:tab w:val="right" w:leader="dot" w:pos="9600"/>
          <w:tab w:val="clear" w:pos="9062"/>
        </w:tabs>
        <w:spacing w:line="480" w:lineRule="auto"/>
        <w:ind w:left="0" w:leftChars="0" w:firstLine="480" w:firstLineChars="150"/>
        <w:rPr>
          <w:rFonts w:hint="eastAsia" w:ascii="楷体" w:hAnsi="楷体" w:eastAsia="楷体" w:cs="楷体"/>
          <w:b w:val="0"/>
          <w:bCs w:val="0"/>
          <w:sz w:val="32"/>
          <w:szCs w:val="32"/>
        </w:rPr>
      </w:pPr>
      <w:r>
        <w:rPr>
          <w:rFonts w:hint="eastAsia" w:ascii="楷体" w:hAnsi="楷体" w:eastAsia="楷体" w:cs="楷体"/>
          <w:b w:val="0"/>
          <w:bCs w:val="0"/>
          <w:sz w:val="32"/>
          <w:szCs w:val="32"/>
          <w:highlight w:val="none"/>
        </w:rPr>
        <w:fldChar w:fldCharType="begin"/>
      </w:r>
      <w:r>
        <w:rPr>
          <w:rFonts w:hint="eastAsia" w:ascii="楷体" w:hAnsi="楷体" w:eastAsia="楷体" w:cs="楷体"/>
          <w:b w:val="0"/>
          <w:bCs w:val="0"/>
          <w:sz w:val="32"/>
          <w:szCs w:val="32"/>
          <w:highlight w:val="none"/>
        </w:rPr>
        <w:instrText xml:space="preserve"> HYPERLINK \l _Toc4355 </w:instrText>
      </w:r>
      <w:r>
        <w:rPr>
          <w:rFonts w:hint="eastAsia" w:ascii="楷体" w:hAnsi="楷体" w:eastAsia="楷体" w:cs="楷体"/>
          <w:b w:val="0"/>
          <w:bCs w:val="0"/>
          <w:sz w:val="32"/>
          <w:szCs w:val="32"/>
          <w:highlight w:val="none"/>
        </w:rPr>
        <w:fldChar w:fldCharType="separate"/>
      </w:r>
      <w:r>
        <w:rPr>
          <w:rFonts w:hint="eastAsia" w:ascii="楷体" w:hAnsi="楷体" w:eastAsia="楷体" w:cs="楷体"/>
          <w:b w:val="0"/>
          <w:bCs w:val="0"/>
          <w:sz w:val="32"/>
          <w:szCs w:val="32"/>
          <w:highlight w:val="none"/>
          <w:lang w:val="en-US" w:eastAsia="zh-CN"/>
        </w:rPr>
        <w:t xml:space="preserve">第五章 </w:t>
      </w:r>
      <w:r>
        <w:rPr>
          <w:rFonts w:hint="eastAsia" w:ascii="楷体" w:hAnsi="楷体" w:eastAsia="楷体" w:cs="楷体"/>
          <w:b w:val="0"/>
          <w:bCs w:val="0"/>
          <w:kern w:val="44"/>
          <w:sz w:val="32"/>
          <w:szCs w:val="22"/>
          <w:highlight w:val="none"/>
          <w:lang w:val="en-US" w:eastAsia="zh-CN" w:bidi="ar-SA"/>
        </w:rPr>
        <w:t>投标文件格式</w:t>
      </w:r>
      <w:r>
        <w:rPr>
          <w:rFonts w:hint="eastAsia" w:ascii="楷体" w:hAnsi="楷体" w:eastAsia="楷体" w:cs="楷体"/>
          <w:b w:val="0"/>
          <w:bCs w:val="0"/>
          <w:sz w:val="32"/>
          <w:szCs w:val="32"/>
        </w:rPr>
        <w:tab/>
      </w:r>
      <w:r>
        <w:rPr>
          <w:rFonts w:hint="eastAsia" w:ascii="楷体" w:hAnsi="楷体" w:eastAsia="楷体" w:cs="楷体"/>
          <w:b w:val="0"/>
          <w:bCs w:val="0"/>
          <w:sz w:val="32"/>
          <w:szCs w:val="32"/>
        </w:rPr>
        <w:fldChar w:fldCharType="begin"/>
      </w:r>
      <w:r>
        <w:rPr>
          <w:rFonts w:hint="eastAsia" w:ascii="楷体" w:hAnsi="楷体" w:eastAsia="楷体" w:cs="楷体"/>
          <w:b w:val="0"/>
          <w:bCs w:val="0"/>
          <w:sz w:val="32"/>
          <w:szCs w:val="32"/>
        </w:rPr>
        <w:instrText xml:space="preserve"> PAGEREF _Toc4355 \h </w:instrText>
      </w:r>
      <w:r>
        <w:rPr>
          <w:rFonts w:hint="eastAsia" w:ascii="楷体" w:hAnsi="楷体" w:eastAsia="楷体" w:cs="楷体"/>
          <w:b w:val="0"/>
          <w:bCs w:val="0"/>
          <w:sz w:val="32"/>
          <w:szCs w:val="32"/>
        </w:rPr>
        <w:fldChar w:fldCharType="separate"/>
      </w:r>
      <w:r>
        <w:rPr>
          <w:rFonts w:hint="eastAsia" w:ascii="楷体" w:hAnsi="楷体" w:eastAsia="楷体" w:cs="楷体"/>
          <w:b w:val="0"/>
          <w:bCs w:val="0"/>
          <w:sz w:val="32"/>
          <w:szCs w:val="32"/>
        </w:rPr>
        <w:t>44</w:t>
      </w:r>
      <w:r>
        <w:rPr>
          <w:rFonts w:hint="eastAsia" w:ascii="楷体" w:hAnsi="楷体" w:eastAsia="楷体" w:cs="楷体"/>
          <w:b w:val="0"/>
          <w:bCs w:val="0"/>
          <w:sz w:val="32"/>
          <w:szCs w:val="32"/>
        </w:rPr>
        <w:fldChar w:fldCharType="end"/>
      </w:r>
      <w:r>
        <w:rPr>
          <w:rFonts w:hint="eastAsia" w:ascii="楷体" w:hAnsi="楷体" w:eastAsia="楷体" w:cs="楷体"/>
          <w:b w:val="0"/>
          <w:bCs w:val="0"/>
          <w:sz w:val="32"/>
          <w:szCs w:val="32"/>
          <w:highlight w:val="none"/>
        </w:rPr>
        <w:fldChar w:fldCharType="end"/>
      </w:r>
    </w:p>
    <w:p>
      <w:pPr>
        <w:pStyle w:val="18"/>
        <w:tabs>
          <w:tab w:val="right" w:leader="dot" w:pos="9600"/>
          <w:tab w:val="clear" w:pos="9062"/>
        </w:tabs>
      </w:pPr>
    </w:p>
    <w:p>
      <w:pPr>
        <w:ind w:firstLine="480"/>
        <w:rPr>
          <w:highlight w:val="none"/>
        </w:rPr>
      </w:pPr>
      <w:r>
        <w:rPr>
          <w:highlight w:val="none"/>
        </w:rPr>
        <w:fldChar w:fldCharType="end"/>
      </w:r>
    </w:p>
    <w:p>
      <w:pPr>
        <w:pStyle w:val="3"/>
        <w:keepNext/>
        <w:keepLines/>
        <w:pageBreakBefore w:val="0"/>
        <w:widowControl w:val="0"/>
        <w:kinsoku/>
        <w:wordWrap/>
        <w:overflowPunct/>
        <w:topLinePunct w:val="0"/>
        <w:autoSpaceDE/>
        <w:autoSpaceDN/>
        <w:bidi w:val="0"/>
        <w:adjustRightInd/>
        <w:snapToGrid/>
        <w:spacing w:after="90" w:line="480" w:lineRule="auto"/>
        <w:ind w:firstLine="0" w:firstLineChars="0"/>
        <w:textAlignment w:val="auto"/>
        <w:rPr>
          <w:rFonts w:hint="eastAsia" w:ascii="楷体" w:hAnsi="楷体" w:eastAsia="楷体" w:cs="楷体"/>
          <w:highlight w:val="none"/>
        </w:rPr>
        <w:sectPr>
          <w:headerReference r:id="rId6" w:type="default"/>
          <w:footerReference r:id="rId7" w:type="default"/>
          <w:pgSz w:w="11906" w:h="16838"/>
          <w:pgMar w:top="1418" w:right="1128" w:bottom="1418" w:left="1178" w:header="851" w:footer="992" w:gutter="0"/>
          <w:pgBorders>
            <w:top w:val="none" w:sz="0" w:space="0"/>
            <w:left w:val="none" w:sz="0" w:space="0"/>
            <w:bottom w:val="none" w:sz="0" w:space="0"/>
            <w:right w:val="none" w:sz="0" w:space="0"/>
          </w:pgBorders>
          <w:pgNumType w:start="1"/>
          <w:cols w:space="720" w:num="1"/>
          <w:docGrid w:linePitch="312" w:charSpace="0"/>
        </w:sectPr>
      </w:pPr>
      <w:bookmarkStart w:id="0" w:name="_Toc8284"/>
      <w:bookmarkStart w:id="1" w:name="_Toc6089_WPSOffice_Level1"/>
      <w:bookmarkStart w:id="2" w:name="_Toc2499_WPSOffice_Level1"/>
    </w:p>
    <w:p>
      <w:pPr>
        <w:pStyle w:val="3"/>
        <w:keepNext/>
        <w:keepLines/>
        <w:pageBreakBefore w:val="0"/>
        <w:widowControl w:val="0"/>
        <w:kinsoku/>
        <w:wordWrap/>
        <w:overflowPunct/>
        <w:topLinePunct w:val="0"/>
        <w:autoSpaceDE/>
        <w:autoSpaceDN/>
        <w:bidi w:val="0"/>
        <w:adjustRightInd/>
        <w:snapToGrid/>
        <w:spacing w:after="90" w:line="480" w:lineRule="auto"/>
        <w:ind w:firstLine="0" w:firstLineChars="0"/>
        <w:textAlignment w:val="auto"/>
        <w:rPr>
          <w:rFonts w:hint="eastAsia" w:ascii="楷体" w:hAnsi="楷体" w:eastAsia="楷体" w:cs="楷体"/>
          <w:highlight w:val="none"/>
        </w:rPr>
      </w:pPr>
      <w:bookmarkStart w:id="3" w:name="_Toc18244"/>
      <w:r>
        <w:rPr>
          <w:rFonts w:hint="eastAsia" w:ascii="楷体" w:hAnsi="楷体" w:eastAsia="楷体" w:cs="楷体"/>
          <w:highlight w:val="none"/>
        </w:rPr>
        <w:t>招标公告</w:t>
      </w:r>
      <w:bookmarkEnd w:id="0"/>
      <w:bookmarkEnd w:id="1"/>
      <w:bookmarkEnd w:id="2"/>
      <w:bookmarkEnd w:id="3"/>
    </w:p>
    <w:p>
      <w:pPr>
        <w:ind w:firstLine="480"/>
        <w:rPr>
          <w:rFonts w:hint="eastAsia" w:ascii="楷体" w:hAnsi="楷体" w:cs="楷体"/>
          <w:highlight w:val="none"/>
          <w:shd w:val="clear" w:color="auto" w:fill="auto"/>
        </w:rPr>
      </w:pPr>
      <w:bookmarkStart w:id="4" w:name="_Toc29783_WPSOffice_Level1"/>
      <w:bookmarkStart w:id="5" w:name="_Toc25283_WPSOffice_Level1"/>
      <w:r>
        <w:rPr>
          <w:rFonts w:hint="eastAsia" w:ascii="楷体" w:hAnsi="楷体" w:cs="楷体"/>
          <w:b/>
          <w:bCs/>
          <w:highlight w:val="none"/>
          <w:shd w:val="clear" w:color="auto" w:fill="auto"/>
        </w:rPr>
        <w:t>项目概况</w:t>
      </w:r>
    </w:p>
    <w:p>
      <w:pPr>
        <w:ind w:firstLine="480"/>
        <w:rPr>
          <w:rFonts w:hint="eastAsia" w:ascii="楷体" w:hAnsi="楷体" w:cs="楷体"/>
          <w:highlight w:val="none"/>
          <w:shd w:val="clear" w:color="auto" w:fill="auto"/>
        </w:rPr>
      </w:pPr>
      <w:r>
        <w:rPr>
          <w:sz w:val="24"/>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29845</wp:posOffset>
                </wp:positionV>
                <wp:extent cx="5812155" cy="886460"/>
                <wp:effectExtent l="4445" t="4445" r="12700" b="23495"/>
                <wp:wrapNone/>
                <wp:docPr id="1" name="文本框 390"/>
                <wp:cNvGraphicFramePr/>
                <a:graphic xmlns:a="http://schemas.openxmlformats.org/drawingml/2006/main">
                  <a:graphicData uri="http://schemas.microsoft.com/office/word/2010/wordprocessingShape">
                    <wps:wsp>
                      <wps:cNvSpPr txBox="1"/>
                      <wps:spPr>
                        <a:xfrm>
                          <a:off x="0" y="0"/>
                          <a:ext cx="5812155" cy="886460"/>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lang w:eastAsia="zh-CN"/>
                              </w:rPr>
                              <w:t>西安市第三中学计算机教室设备采购及装修项目招标项目的潜在投标人应在西安市高新区沣惠路16号泰华金贸国际8号楼28层获取招标文件，并于 2023年4月6日 14时30分 （北京时间）前递交投标文件</w:t>
                            </w:r>
                            <w:r>
                              <w:rPr>
                                <w:rFonts w:hint="eastAsia"/>
                              </w:rPr>
                              <w:t>。</w:t>
                            </w:r>
                          </w:p>
                          <w:p/>
                        </w:txbxContent>
                      </wps:txbx>
                      <wps:bodyPr vert="horz" wrap="square" anchor="t" anchorCtr="0" upright="1"/>
                    </wps:wsp>
                  </a:graphicData>
                </a:graphic>
              </wp:anchor>
            </w:drawing>
          </mc:Choice>
          <mc:Fallback>
            <w:pict>
              <v:shape id="文本框 390" o:spid="_x0000_s1026" o:spt="202" type="#_x0000_t202" style="position:absolute;left:0pt;margin-left:22.85pt;margin-top:2.35pt;height:69.8pt;width:457.65pt;z-index:251659264;mso-width-relative:page;mso-height-relative:page;" filled="f" stroked="t" coordsize="21600,21600" o:gfxdata="UEsDBAoAAAAAAIdO4kAAAAAAAAAAAAAAAAAEAAAAZHJzL1BLAwQUAAAACACHTuJAG3gv6dMAAAAI&#10;AQAADwAAAGRycy9kb3ducmV2LnhtbE1Py07DMBC8I/EP1iJxo06a0NAQpwcKdwgFrpt4m0T4EcXu&#10;A76e5QSn0WoeO1NtztaII81h9E5BukhAkOu8Hl2vYPf6dHMHIkR0Go13pOCLAmzqy4sKS+1P7oWO&#10;TewFh7hQooIhxqmUMnQDWQwLP5Fjbu9ni5HPuZd6xhOHWyOXSbKSFkfHHwac6GGg7rM5WK6x/Nhl&#10;2+eGigLbbPv4/bbevxulrq/S5B5EpHP8E8NvffZAzZ1af3A6CKMgvy1YycjA9HqV8rSWdXmegawr&#10;+X9A/QNQSwMEFAAAAAgAh07iQKTQhcojAgAAQgQAAA4AAABkcnMvZTJvRG9jLnhtbK1TTa7TMBDe&#10;I3EHy3uattCqr2r6JF55bBAgPTiA6ziJJf9hu03KAeAGrNiw51w9B5+d0sJj0wVZJJPx+Jv5vplZ&#10;3fZakb3wQVpT0sloTIkw3FbSNCX9+OH+2YKSEJmpmLJGlPQgAr1dP32y6txSTG1rVSU8AYgJy86V&#10;tI3RLYsi8FZoFkbWCYPD2nrNIn59U1SedUDXqpiOx/Ois75y3nIRAryb4ZCeEP01gLauJRcby3da&#10;mDigeqFYBKXQShfoOldb14LHd3UdRCSqpGAa8xtJYG/Tu1iv2LLxzLWSn0pg15TwiJNm0iDpGWrD&#10;IiM7L/+B0pJ7G2wdR9zqYiCSFQGLyfiRNg8tcyJzgdTBnUUP/w+Wv92/90RWmARKDNNo+PHb1+P3&#10;n8cfX8jzmyxQ58IScQ8OkbF/afsUDOGSP8CZePe11+kLRgTnkPdwllf0kXA4Z4vJdDKbUcJxtljM&#10;X8wzfHG57XyIr4XVJBkl9WhfVpXt34SIjAj9HZKSGXsvlcotVIZ0Jb2ZTRM8w1jWGAeY2oFaME2G&#10;CVbJKl1Jl4NvtnfKkz1Lo5GfRAop/gpL+TYstENcPhqGRssofM7dCla9MhWJBwf5DLaGpmK0qChR&#10;AkuWrBwZmVTXRKIIZVDLReFkxX7bAyaZW1sd0A2sMWRqrf+MjBhiUP20Yx75meFwlxQaDOZdHKZ+&#10;57xsWtzKLcwZMFqZ92kN0uz++Z/ruKz++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eC/p0wAA&#10;AAgBAAAPAAAAAAAAAAEAIAAAACIAAABkcnMvZG93bnJldi54bWxQSwECFAAUAAAACACHTuJApNCF&#10;yiMCAABCBAAADgAAAAAAAAABACAAAAAiAQAAZHJzL2Uyb0RvYy54bWxQSwUGAAAAAAYABgBZAQAA&#10;twUAAAAA&#10;">
                <v:fill on="f" focussize="0,0"/>
                <v:stroke color="#000000" joinstyle="miter"/>
                <v:imagedata o:title=""/>
                <o:lock v:ext="edit" aspectratio="f"/>
                <v:textbox>
                  <w:txbxContent>
                    <w:p>
                      <w:pPr>
                        <w:rPr>
                          <w:rFonts w:hint="eastAsia"/>
                        </w:rPr>
                      </w:pPr>
                      <w:r>
                        <w:rPr>
                          <w:rFonts w:hint="eastAsia"/>
                          <w:lang w:eastAsia="zh-CN"/>
                        </w:rPr>
                        <w:t>西安市第三中学计算机教室设备采购及装修项目招标项目的潜在投标人应在西安市高新区沣惠路16号泰华金贸国际8号楼28层获取招标文件，并于 2023年4月6日 14时30分 （北京时间）前递交投标文件</w:t>
                      </w:r>
                      <w:r>
                        <w:rPr>
                          <w:rFonts w:hint="eastAsia"/>
                        </w:rPr>
                        <w:t>。</w:t>
                      </w:r>
                    </w:p>
                    <w:p/>
                  </w:txbxContent>
                </v:textbox>
              </v:shape>
            </w:pict>
          </mc:Fallback>
        </mc:AlternateContent>
      </w:r>
    </w:p>
    <w:p>
      <w:pPr>
        <w:ind w:firstLine="480"/>
        <w:rPr>
          <w:rFonts w:hint="eastAsia" w:ascii="楷体" w:hAnsi="楷体" w:cs="楷体"/>
          <w:highlight w:val="none"/>
          <w:shd w:val="clear" w:color="auto" w:fill="auto"/>
        </w:rPr>
      </w:pPr>
    </w:p>
    <w:p>
      <w:pPr>
        <w:ind w:firstLine="480"/>
        <w:rPr>
          <w:rFonts w:hint="eastAsia" w:ascii="楷体" w:hAnsi="楷体" w:cs="楷体"/>
          <w:highlight w:val="none"/>
          <w:shd w:val="clear" w:color="auto" w:fill="auto"/>
        </w:rPr>
      </w:pPr>
    </w:p>
    <w:p>
      <w:pPr>
        <w:ind w:left="0" w:leftChars="0" w:firstLine="0" w:firstLineChars="0"/>
        <w:rPr>
          <w:rFonts w:hint="eastAsia" w:ascii="楷体" w:hAnsi="楷体" w:cs="楷体"/>
          <w:highlight w:val="none"/>
        </w:rPr>
      </w:pPr>
    </w:p>
    <w:p>
      <w:pPr>
        <w:ind w:left="0" w:leftChars="0" w:firstLine="480" w:firstLineChars="200"/>
        <w:rPr>
          <w:rFonts w:hint="eastAsia" w:ascii="楷体" w:hAnsi="楷体" w:cs="楷体"/>
          <w:highlight w:val="none"/>
        </w:rPr>
      </w:pPr>
      <w:r>
        <w:rPr>
          <w:rFonts w:hint="eastAsia" w:ascii="楷体" w:hAnsi="楷体" w:cs="楷体"/>
          <w:highlight w:val="none"/>
        </w:rPr>
        <w:t>一、项目基本情况</w:t>
      </w:r>
    </w:p>
    <w:p>
      <w:pPr>
        <w:ind w:firstLine="480"/>
        <w:rPr>
          <w:rFonts w:hint="eastAsia" w:ascii="楷体" w:hAnsi="楷体" w:eastAsia="楷体" w:cs="楷体"/>
          <w:highlight w:val="none"/>
          <w:lang w:eastAsia="zh-CN"/>
        </w:rPr>
      </w:pPr>
      <w:r>
        <w:rPr>
          <w:rFonts w:hint="eastAsia" w:ascii="楷体" w:hAnsi="楷体" w:cs="楷体"/>
          <w:highlight w:val="none"/>
        </w:rPr>
        <w:t>项目编号：</w:t>
      </w:r>
      <w:r>
        <w:rPr>
          <w:rFonts w:hint="eastAsia" w:ascii="楷体" w:hAnsi="楷体" w:cs="楷体"/>
          <w:highlight w:val="none"/>
          <w:lang w:eastAsia="zh-CN"/>
        </w:rPr>
        <w:t>HYTH-202302007</w:t>
      </w:r>
    </w:p>
    <w:p>
      <w:pPr>
        <w:ind w:firstLine="480"/>
        <w:rPr>
          <w:rFonts w:hint="eastAsia" w:ascii="楷体" w:hAnsi="楷体" w:eastAsia="楷体" w:cs="楷体"/>
          <w:highlight w:val="none"/>
          <w:lang w:eastAsia="zh-CN"/>
        </w:rPr>
      </w:pPr>
      <w:r>
        <w:rPr>
          <w:rFonts w:hint="eastAsia" w:ascii="楷体" w:hAnsi="楷体" w:cs="楷体"/>
          <w:highlight w:val="none"/>
        </w:rPr>
        <w:t>项目名称：</w:t>
      </w:r>
      <w:r>
        <w:rPr>
          <w:rFonts w:hint="eastAsia" w:ascii="楷体" w:hAnsi="楷体" w:cs="楷体"/>
          <w:highlight w:val="none"/>
          <w:lang w:eastAsia="zh-CN"/>
        </w:rPr>
        <w:t>西安市第三中学计算机教室设备采购及装修项目</w:t>
      </w:r>
    </w:p>
    <w:p>
      <w:pPr>
        <w:ind w:firstLine="480"/>
        <w:rPr>
          <w:rFonts w:hint="eastAsia" w:ascii="楷体" w:hAnsi="楷体" w:cs="楷体"/>
          <w:highlight w:val="none"/>
        </w:rPr>
      </w:pPr>
      <w:r>
        <w:rPr>
          <w:rFonts w:hint="eastAsia" w:ascii="楷体" w:hAnsi="楷体" w:cs="楷体"/>
          <w:highlight w:val="none"/>
        </w:rPr>
        <w:t>采购方式：公开招标</w:t>
      </w:r>
    </w:p>
    <w:p>
      <w:pPr>
        <w:ind w:firstLine="480"/>
        <w:rPr>
          <w:rFonts w:hint="eastAsia" w:ascii="楷体" w:hAnsi="楷体" w:cs="楷体"/>
          <w:highlight w:val="none"/>
        </w:rPr>
      </w:pPr>
      <w:r>
        <w:rPr>
          <w:rFonts w:hint="eastAsia" w:ascii="楷体" w:hAnsi="楷体" w:cs="楷体"/>
          <w:highlight w:val="none"/>
        </w:rPr>
        <w:t>预算金额：</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0</w:t>
      </w:r>
      <w:r>
        <w:rPr>
          <w:rFonts w:hint="eastAsia" w:ascii="楷体" w:hAnsi="楷体" w:cs="楷体"/>
          <w:highlight w:val="none"/>
        </w:rPr>
        <w:t>00,000.00元</w:t>
      </w:r>
    </w:p>
    <w:p>
      <w:pPr>
        <w:ind w:firstLine="480"/>
        <w:rPr>
          <w:rFonts w:hint="eastAsia" w:ascii="楷体" w:hAnsi="楷体" w:cs="楷体"/>
          <w:highlight w:val="none"/>
        </w:rPr>
      </w:pPr>
      <w:r>
        <w:rPr>
          <w:rFonts w:hint="eastAsia" w:ascii="楷体" w:hAnsi="楷体" w:cs="楷体"/>
          <w:highlight w:val="none"/>
        </w:rPr>
        <w:t>采购需求：</w:t>
      </w:r>
    </w:p>
    <w:p>
      <w:pPr>
        <w:ind w:firstLine="480"/>
        <w:rPr>
          <w:rFonts w:hint="eastAsia" w:ascii="楷体" w:hAnsi="楷体" w:cs="楷体"/>
          <w:highlight w:val="none"/>
        </w:rPr>
      </w:pPr>
      <w:r>
        <w:rPr>
          <w:rFonts w:hint="eastAsia" w:ascii="楷体" w:hAnsi="楷体" w:cs="楷体"/>
          <w:highlight w:val="none"/>
        </w:rPr>
        <w:t>合同包1(</w:t>
      </w:r>
      <w:r>
        <w:rPr>
          <w:rFonts w:hint="eastAsia" w:ascii="楷体" w:hAnsi="楷体" w:cs="楷体"/>
          <w:highlight w:val="none"/>
          <w:lang w:eastAsia="zh-CN"/>
        </w:rPr>
        <w:t>西安市第三中学计算机教室设备采购及装修项目</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合同包预算金额：</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0</w:t>
      </w:r>
      <w:r>
        <w:rPr>
          <w:rFonts w:hint="eastAsia" w:ascii="楷体" w:hAnsi="楷体" w:cs="楷体"/>
          <w:highlight w:val="none"/>
        </w:rPr>
        <w:t>00,000.00元</w:t>
      </w:r>
    </w:p>
    <w:p>
      <w:pPr>
        <w:ind w:firstLine="480"/>
        <w:rPr>
          <w:rFonts w:hint="eastAsia" w:ascii="楷体" w:hAnsi="楷体" w:cs="楷体"/>
          <w:highlight w:val="none"/>
        </w:rPr>
      </w:pPr>
      <w:r>
        <w:rPr>
          <w:rFonts w:hint="eastAsia" w:ascii="楷体" w:hAnsi="楷体" w:cs="楷体"/>
          <w:highlight w:val="none"/>
        </w:rPr>
        <w:t>合同包最高限价：</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0</w:t>
      </w:r>
      <w:r>
        <w:rPr>
          <w:rFonts w:hint="eastAsia" w:ascii="楷体" w:hAnsi="楷体" w:cs="楷体"/>
          <w:highlight w:val="none"/>
        </w:rPr>
        <w:t>00,000.00元</w:t>
      </w:r>
    </w:p>
    <w:tbl>
      <w:tblPr>
        <w:tblStyle w:val="24"/>
        <w:tblW w:w="10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7"/>
        <w:gridCol w:w="1730"/>
        <w:gridCol w:w="1260"/>
        <w:gridCol w:w="1561"/>
        <w:gridCol w:w="1463"/>
        <w:gridCol w:w="1893"/>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3" w:hRule="atLeast"/>
          <w:tblHeader/>
        </w:trPr>
        <w:tc>
          <w:tcPr>
            <w:tcW w:w="7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品目号</w:t>
            </w:r>
          </w:p>
        </w:tc>
        <w:tc>
          <w:tcPr>
            <w:tcW w:w="17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品目名称</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采购标的</w:t>
            </w:r>
          </w:p>
        </w:tc>
        <w:tc>
          <w:tcPr>
            <w:tcW w:w="15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数量（单位）</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技术规格、参数及要求</w:t>
            </w:r>
          </w:p>
        </w:tc>
        <w:tc>
          <w:tcPr>
            <w:tcW w:w="18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品目预算(元)</w:t>
            </w:r>
          </w:p>
        </w:tc>
        <w:tc>
          <w:tcPr>
            <w:tcW w:w="16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lang w:val="en-US" w:eastAsia="zh-CN"/>
              </w:rPr>
              <w:t>1-1</w:t>
            </w:r>
          </w:p>
        </w:tc>
        <w:tc>
          <w:tcPr>
            <w:tcW w:w="17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highlight w:val="none"/>
              </w:rPr>
            </w:pPr>
            <w:r>
              <w:rPr>
                <w:rFonts w:hint="eastAsia" w:ascii="楷体" w:hAnsi="楷体" w:cs="楷体"/>
                <w:highlight w:val="none"/>
              </w:rPr>
              <w:t>计算机终端安全设备</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highlight w:val="none"/>
              </w:rPr>
            </w:pPr>
            <w:r>
              <w:rPr>
                <w:rFonts w:hint="eastAsia" w:ascii="楷体" w:hAnsi="楷体" w:cs="楷体"/>
                <w:highlight w:val="none"/>
              </w:rPr>
              <w:t>1000000</w:t>
            </w:r>
          </w:p>
        </w:tc>
        <w:tc>
          <w:tcPr>
            <w:tcW w:w="15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highlight w:val="none"/>
              </w:rPr>
            </w:pPr>
            <w:r>
              <w:rPr>
                <w:rFonts w:hint="eastAsia" w:ascii="楷体" w:hAnsi="楷体" w:cs="楷体"/>
                <w:highlight w:val="none"/>
              </w:rPr>
              <w:t>2(间)</w:t>
            </w:r>
          </w:p>
        </w:tc>
        <w:tc>
          <w:tcPr>
            <w:tcW w:w="14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cs="楷体"/>
                <w:highlight w:val="none"/>
              </w:rPr>
            </w:pPr>
            <w:r>
              <w:rPr>
                <w:rFonts w:hint="eastAsia" w:ascii="楷体" w:hAnsi="楷体" w:cs="楷体"/>
                <w:highlight w:val="none"/>
                <w:lang w:val="en-US" w:eastAsia="zh-CN"/>
              </w:rPr>
              <w:t>详见采购文件</w:t>
            </w:r>
          </w:p>
        </w:tc>
        <w:tc>
          <w:tcPr>
            <w:tcW w:w="18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rPr>
              <w:t>1,000,000.00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highlight w:val="none"/>
              </w:rPr>
            </w:pPr>
            <w:r>
              <w:rPr>
                <w:rFonts w:hint="eastAsia" w:ascii="楷体" w:hAnsi="楷体" w:cs="楷体"/>
                <w:highlight w:val="none"/>
              </w:rPr>
              <w:t>1,000,000.00</w:t>
            </w:r>
          </w:p>
        </w:tc>
      </w:tr>
    </w:tbl>
    <w:p>
      <w:pPr>
        <w:ind w:firstLine="480"/>
        <w:rPr>
          <w:rFonts w:hint="eastAsia" w:ascii="楷体" w:hAnsi="楷体" w:cs="楷体"/>
          <w:highlight w:val="none"/>
        </w:rPr>
      </w:pPr>
      <w:r>
        <w:rPr>
          <w:rFonts w:hint="eastAsia" w:ascii="楷体" w:hAnsi="楷体" w:cs="楷体"/>
          <w:highlight w:val="none"/>
        </w:rPr>
        <w:t>本合同包不接受联合体投标</w:t>
      </w:r>
    </w:p>
    <w:p>
      <w:pPr>
        <w:ind w:firstLine="480"/>
        <w:rPr>
          <w:rFonts w:hint="eastAsia" w:ascii="楷体" w:hAnsi="楷体" w:cs="楷体"/>
          <w:highlight w:val="none"/>
        </w:rPr>
      </w:pPr>
      <w:r>
        <w:rPr>
          <w:rFonts w:hint="eastAsia" w:ascii="楷体" w:hAnsi="楷体" w:cs="楷体"/>
          <w:highlight w:val="none"/>
        </w:rPr>
        <w:t>合同履行期限：</w:t>
      </w:r>
      <w:r>
        <w:rPr>
          <w:rFonts w:hint="eastAsia" w:ascii="楷体" w:hAnsi="楷体" w:cs="楷体"/>
          <w:highlight w:val="none"/>
          <w:lang w:val="en-US" w:eastAsia="zh-CN"/>
        </w:rPr>
        <w:t>交货完工期：自合同签订之日起20个日历日内完成全部项目内容</w:t>
      </w:r>
    </w:p>
    <w:p>
      <w:pPr>
        <w:ind w:firstLine="480"/>
        <w:rPr>
          <w:rFonts w:hint="eastAsia" w:ascii="楷体" w:hAnsi="楷体" w:cs="楷体"/>
          <w:highlight w:val="none"/>
        </w:rPr>
      </w:pPr>
      <w:r>
        <w:rPr>
          <w:rFonts w:hint="eastAsia" w:ascii="楷体" w:hAnsi="楷体" w:cs="楷体"/>
          <w:highlight w:val="none"/>
        </w:rPr>
        <w:t>二、申请人的资格要求：</w:t>
      </w:r>
    </w:p>
    <w:p>
      <w:pPr>
        <w:ind w:firstLine="480"/>
        <w:rPr>
          <w:rFonts w:hint="eastAsia" w:ascii="楷体" w:hAnsi="楷体" w:cs="楷体"/>
          <w:highlight w:val="none"/>
        </w:rPr>
      </w:pPr>
      <w:r>
        <w:rPr>
          <w:rFonts w:hint="eastAsia" w:ascii="楷体" w:hAnsi="楷体" w:cs="楷体"/>
          <w:highlight w:val="none"/>
        </w:rPr>
        <w:t>1.满足《中华人民共和国政府采购法》第二十二条规定;</w:t>
      </w:r>
    </w:p>
    <w:p>
      <w:pPr>
        <w:ind w:firstLine="480"/>
        <w:rPr>
          <w:rFonts w:hint="eastAsia" w:ascii="楷体" w:hAnsi="楷体" w:cs="楷体"/>
          <w:highlight w:val="none"/>
        </w:rPr>
      </w:pPr>
      <w:r>
        <w:rPr>
          <w:rFonts w:hint="eastAsia" w:ascii="楷体" w:hAnsi="楷体" w:cs="楷体"/>
          <w:highlight w:val="none"/>
        </w:rPr>
        <w:t>2.落实政府采购政策需满足的资格要求： 无。</w:t>
      </w:r>
    </w:p>
    <w:p>
      <w:pPr>
        <w:ind w:firstLine="480"/>
        <w:rPr>
          <w:rFonts w:hint="eastAsia" w:ascii="楷体" w:hAnsi="楷体" w:cs="楷体"/>
          <w:highlight w:val="none"/>
        </w:rPr>
      </w:pPr>
      <w:r>
        <w:rPr>
          <w:rFonts w:hint="eastAsia" w:ascii="楷体" w:hAnsi="楷体" w:cs="楷体"/>
          <w:highlight w:val="none"/>
        </w:rPr>
        <w:t>3.本项目的特定资格要求：</w:t>
      </w:r>
    </w:p>
    <w:p>
      <w:pPr>
        <w:ind w:firstLine="480"/>
        <w:rPr>
          <w:rFonts w:hint="eastAsia" w:ascii="楷体" w:hAnsi="楷体" w:cs="楷体"/>
          <w:highlight w:val="none"/>
        </w:rPr>
      </w:pPr>
      <w:r>
        <w:rPr>
          <w:rFonts w:hint="eastAsia" w:ascii="楷体" w:hAnsi="楷体" w:cs="楷体"/>
          <w:highlight w:val="none"/>
        </w:rPr>
        <w:t>合同包1(</w:t>
      </w:r>
      <w:r>
        <w:rPr>
          <w:rFonts w:hint="eastAsia" w:ascii="楷体" w:hAnsi="楷体" w:cs="楷体"/>
          <w:highlight w:val="none"/>
          <w:lang w:eastAsia="zh-CN"/>
        </w:rPr>
        <w:t>西安市第三中学计算机教室设备采购及装修项目</w:t>
      </w:r>
      <w:r>
        <w:rPr>
          <w:rFonts w:hint="eastAsia" w:ascii="楷体" w:hAnsi="楷体" w:cs="楷体"/>
          <w:highlight w:val="none"/>
        </w:rPr>
        <w:t>)特定资格要求如下:</w:t>
      </w:r>
    </w:p>
    <w:p>
      <w:pPr>
        <w:ind w:firstLine="480"/>
        <w:rPr>
          <w:rFonts w:hint="eastAsia" w:ascii="楷体" w:hAnsi="楷体" w:cs="楷体"/>
          <w:highlight w:val="none"/>
        </w:rPr>
      </w:pPr>
      <w:r>
        <w:rPr>
          <w:rFonts w:hint="eastAsia" w:ascii="楷体" w:hAnsi="楷体" w:cs="楷体"/>
          <w:highlight w:val="none"/>
        </w:rPr>
        <w:t>（1）投标人通过“信用中国”网站(www.creditchina.gov.cn)、 中国政府采购网(www.ccgp.gov.cn) 等查询相关主体信用记录；（2）投标人参加本项目的合法授权人授权证明。</w:t>
      </w:r>
    </w:p>
    <w:p>
      <w:pPr>
        <w:ind w:firstLine="480"/>
        <w:rPr>
          <w:rFonts w:hint="eastAsia" w:ascii="楷体" w:hAnsi="楷体" w:cs="楷体"/>
          <w:highlight w:val="none"/>
        </w:rPr>
      </w:pPr>
      <w:r>
        <w:rPr>
          <w:rFonts w:hint="eastAsia" w:ascii="楷体" w:hAnsi="楷体" w:cs="楷体"/>
          <w:highlight w:val="none"/>
        </w:rPr>
        <w:t>三、获取招标文件</w:t>
      </w:r>
    </w:p>
    <w:p>
      <w:pPr>
        <w:ind w:firstLine="480"/>
        <w:rPr>
          <w:rFonts w:hint="eastAsia" w:ascii="楷体" w:hAnsi="楷体" w:cs="楷体"/>
          <w:highlight w:val="none"/>
        </w:rPr>
      </w:pPr>
      <w:r>
        <w:rPr>
          <w:rFonts w:hint="eastAsia" w:ascii="楷体" w:hAnsi="楷体" w:cs="楷体"/>
          <w:highlight w:val="none"/>
        </w:rPr>
        <w:t>时间： 2023年3月16日 至 2023年3月22日 ，每天上午 08:30:00 至 12:00:00 ，下午 13:00:00 至 17:30:00 （北京时间）</w:t>
      </w:r>
    </w:p>
    <w:p>
      <w:pPr>
        <w:ind w:firstLine="480"/>
        <w:rPr>
          <w:rFonts w:hint="eastAsia" w:ascii="楷体" w:hAnsi="楷体" w:eastAsia="楷体" w:cs="楷体"/>
          <w:highlight w:val="none"/>
          <w:lang w:eastAsia="zh-CN"/>
        </w:rPr>
      </w:pPr>
      <w:r>
        <w:rPr>
          <w:rFonts w:hint="eastAsia" w:ascii="楷体" w:hAnsi="楷体" w:cs="楷体"/>
          <w:highlight w:val="none"/>
        </w:rPr>
        <w:t>途径：</w:t>
      </w:r>
      <w:r>
        <w:rPr>
          <w:rFonts w:hint="eastAsia" w:ascii="楷体" w:hAnsi="楷体" w:cs="楷体"/>
          <w:highlight w:val="none"/>
          <w:lang w:eastAsia="zh-CN"/>
        </w:rPr>
        <w:t>西安市高新区沣惠路16号泰华金贸国际8号楼28层</w:t>
      </w:r>
    </w:p>
    <w:p>
      <w:pPr>
        <w:ind w:firstLine="480"/>
        <w:rPr>
          <w:rFonts w:hint="eastAsia" w:ascii="楷体" w:hAnsi="楷体" w:cs="楷体"/>
          <w:highlight w:val="none"/>
        </w:rPr>
      </w:pPr>
      <w:r>
        <w:rPr>
          <w:rFonts w:hint="eastAsia" w:ascii="楷体" w:hAnsi="楷体" w:cs="楷体"/>
          <w:highlight w:val="none"/>
        </w:rPr>
        <w:t>方式：现场获取</w:t>
      </w:r>
    </w:p>
    <w:p>
      <w:pPr>
        <w:ind w:firstLine="480"/>
        <w:rPr>
          <w:rFonts w:hint="eastAsia" w:ascii="楷体" w:hAnsi="楷体" w:cs="楷体"/>
          <w:highlight w:val="none"/>
        </w:rPr>
      </w:pPr>
      <w:r>
        <w:rPr>
          <w:rFonts w:hint="eastAsia" w:ascii="楷体" w:hAnsi="楷体" w:cs="楷体"/>
          <w:highlight w:val="none"/>
        </w:rPr>
        <w:t>售价： 0元</w:t>
      </w:r>
    </w:p>
    <w:p>
      <w:pPr>
        <w:ind w:firstLine="480"/>
        <w:rPr>
          <w:rFonts w:hint="eastAsia" w:ascii="楷体" w:hAnsi="楷体" w:cs="楷体"/>
          <w:highlight w:val="none"/>
        </w:rPr>
      </w:pPr>
      <w:r>
        <w:rPr>
          <w:rFonts w:hint="eastAsia" w:ascii="楷体" w:hAnsi="楷体" w:cs="楷体"/>
          <w:highlight w:val="none"/>
        </w:rPr>
        <w:t>四、提交投标文件截止时间、开标时间和地点</w:t>
      </w:r>
    </w:p>
    <w:p>
      <w:pPr>
        <w:ind w:firstLine="480"/>
        <w:rPr>
          <w:rFonts w:hint="eastAsia" w:ascii="楷体" w:hAnsi="楷体" w:cs="楷体"/>
          <w:highlight w:val="none"/>
        </w:rPr>
      </w:pPr>
      <w:r>
        <w:rPr>
          <w:rFonts w:hint="eastAsia" w:ascii="楷体" w:hAnsi="楷体" w:cs="楷体"/>
          <w:highlight w:val="none"/>
        </w:rPr>
        <w:t>时间：2023年4月6日 14时30分00秒（北京时间）</w:t>
      </w:r>
    </w:p>
    <w:p>
      <w:pPr>
        <w:ind w:firstLine="480"/>
        <w:rPr>
          <w:rFonts w:hint="eastAsia" w:ascii="楷体" w:hAnsi="楷体" w:cs="楷体"/>
          <w:highlight w:val="none"/>
        </w:rPr>
      </w:pPr>
      <w:r>
        <w:rPr>
          <w:rFonts w:hint="eastAsia" w:ascii="楷体" w:hAnsi="楷体" w:cs="楷体"/>
          <w:highlight w:val="none"/>
        </w:rPr>
        <w:t>提交投标文件地点：西安市高新区沣惠路16号泰华金贸国际8号楼29层开标一室</w:t>
      </w:r>
    </w:p>
    <w:p>
      <w:pPr>
        <w:ind w:firstLine="480"/>
        <w:rPr>
          <w:rFonts w:hint="eastAsia" w:ascii="楷体" w:hAnsi="楷体" w:cs="楷体"/>
          <w:highlight w:val="none"/>
        </w:rPr>
      </w:pPr>
      <w:r>
        <w:rPr>
          <w:rFonts w:hint="eastAsia" w:ascii="楷体" w:hAnsi="楷体" w:cs="楷体"/>
          <w:highlight w:val="none"/>
        </w:rPr>
        <w:t>开标地点：西安市高新区沣惠路16号泰华金贸国际8号楼29层开标一室</w:t>
      </w:r>
    </w:p>
    <w:p>
      <w:pPr>
        <w:ind w:firstLine="480"/>
        <w:rPr>
          <w:rFonts w:hint="eastAsia" w:ascii="楷体" w:hAnsi="楷体" w:cs="楷体"/>
          <w:highlight w:val="none"/>
        </w:rPr>
      </w:pPr>
      <w:r>
        <w:rPr>
          <w:rFonts w:hint="eastAsia" w:ascii="楷体" w:hAnsi="楷体" w:cs="楷体"/>
          <w:highlight w:val="none"/>
        </w:rPr>
        <w:t>五、公告期限</w:t>
      </w:r>
    </w:p>
    <w:p>
      <w:pPr>
        <w:ind w:firstLine="480"/>
        <w:rPr>
          <w:rFonts w:hint="eastAsia" w:ascii="楷体" w:hAnsi="楷体" w:cs="楷体"/>
          <w:highlight w:val="none"/>
        </w:rPr>
      </w:pPr>
      <w:r>
        <w:rPr>
          <w:rFonts w:hint="eastAsia" w:ascii="楷体" w:hAnsi="楷体" w:cs="楷体"/>
          <w:highlight w:val="none"/>
        </w:rPr>
        <w:t>自本公告发布之日起5个工作日。</w:t>
      </w:r>
    </w:p>
    <w:p>
      <w:pPr>
        <w:ind w:firstLine="480"/>
        <w:rPr>
          <w:rFonts w:hint="eastAsia" w:ascii="楷体" w:hAnsi="楷体" w:cs="楷体"/>
          <w:highlight w:val="none"/>
        </w:rPr>
      </w:pPr>
      <w:r>
        <w:rPr>
          <w:rFonts w:hint="eastAsia" w:ascii="楷体" w:hAnsi="楷体" w:cs="楷体"/>
          <w:highlight w:val="none"/>
        </w:rPr>
        <w:t>六、其他补充事宜</w:t>
      </w:r>
    </w:p>
    <w:p>
      <w:pPr>
        <w:ind w:firstLine="480"/>
        <w:rPr>
          <w:rFonts w:hint="eastAsia" w:ascii="楷体" w:hAnsi="楷体" w:cs="楷体"/>
          <w:highlight w:val="none"/>
        </w:rPr>
      </w:pPr>
      <w:r>
        <w:rPr>
          <w:rFonts w:hint="eastAsia" w:ascii="楷体" w:hAnsi="楷体" w:cs="楷体"/>
          <w:highlight w:val="none"/>
          <w:lang w:val="en-US" w:eastAsia="zh-CN"/>
        </w:rPr>
        <w:t>1、落实政府采购政策：</w:t>
      </w:r>
    </w:p>
    <w:p>
      <w:pPr>
        <w:ind w:firstLine="480"/>
        <w:rPr>
          <w:rFonts w:hint="eastAsia" w:ascii="楷体" w:hAnsi="楷体" w:cs="楷体"/>
          <w:highlight w:val="none"/>
        </w:rPr>
      </w:pPr>
      <w:r>
        <w:rPr>
          <w:rFonts w:hint="eastAsia" w:ascii="楷体" w:hAnsi="楷体" w:cs="楷体"/>
          <w:highlight w:val="none"/>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发展改革委生态环境部市场监管总局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2、本项目非专门面向中小企业采购。</w:t>
      </w:r>
    </w:p>
    <w:p>
      <w:pPr>
        <w:ind w:firstLine="480"/>
        <w:rPr>
          <w:rFonts w:hint="eastAsia" w:ascii="楷体" w:hAnsi="楷体" w:cs="楷体"/>
          <w:highlight w:val="none"/>
        </w:rPr>
      </w:pPr>
      <w:r>
        <w:rPr>
          <w:rFonts w:hint="eastAsia" w:ascii="楷体" w:hAnsi="楷体" w:cs="楷体"/>
          <w:highlight w:val="none"/>
          <w:lang w:val="en-US" w:eastAsia="zh-CN"/>
        </w:rPr>
        <w:t>3、</w:t>
      </w:r>
      <w:r>
        <w:rPr>
          <w:rFonts w:hint="eastAsia" w:ascii="楷体" w:hAnsi="楷体" w:cs="楷体"/>
          <w:highlight w:val="none"/>
        </w:rPr>
        <w:t>参加采购项目的</w:t>
      </w:r>
      <w:r>
        <w:rPr>
          <w:rFonts w:hint="eastAsia" w:ascii="楷体" w:hAnsi="楷体" w:cs="楷体"/>
          <w:highlight w:val="none"/>
          <w:lang w:val="en-US" w:eastAsia="zh-CN"/>
        </w:rPr>
        <w:t>投标人</w:t>
      </w:r>
      <w:r>
        <w:rPr>
          <w:rFonts w:hint="eastAsia" w:ascii="楷体" w:hAnsi="楷体" w:cs="楷体"/>
          <w:highlight w:val="none"/>
        </w:rPr>
        <w:t>获取</w:t>
      </w:r>
      <w:r>
        <w:rPr>
          <w:rFonts w:hint="eastAsia" w:ascii="楷体" w:hAnsi="楷体" w:cs="楷体"/>
          <w:highlight w:val="none"/>
          <w:lang w:val="en-US" w:eastAsia="zh-CN"/>
        </w:rPr>
        <w:t>招标</w:t>
      </w:r>
      <w:r>
        <w:rPr>
          <w:rFonts w:hint="eastAsia" w:ascii="楷体" w:hAnsi="楷体" w:cs="楷体"/>
          <w:highlight w:val="none"/>
        </w:rPr>
        <w:t>文件时请携带单位介绍信原件、本人身份证原件或复印件加盖公章。</w:t>
      </w:r>
      <w:r>
        <w:rPr>
          <w:rFonts w:hint="eastAsia" w:ascii="楷体" w:hAnsi="楷体" w:cs="楷体"/>
          <w:highlight w:val="none"/>
          <w:lang w:val="en-US" w:eastAsia="zh-CN"/>
        </w:rPr>
        <w:t>招标</w:t>
      </w:r>
      <w:r>
        <w:rPr>
          <w:rFonts w:hint="eastAsia" w:ascii="楷体" w:hAnsi="楷体" w:cs="楷体"/>
          <w:highlight w:val="none"/>
        </w:rPr>
        <w:t>文件以电子文档方式提供。</w:t>
      </w:r>
    </w:p>
    <w:p>
      <w:pPr>
        <w:ind w:firstLine="480"/>
        <w:rPr>
          <w:rFonts w:hint="eastAsia" w:ascii="楷体" w:hAnsi="楷体" w:cs="楷体"/>
          <w:highlight w:val="none"/>
        </w:rPr>
      </w:pPr>
      <w:r>
        <w:rPr>
          <w:rFonts w:hint="eastAsia" w:ascii="楷体" w:hAnsi="楷体" w:cs="楷体"/>
          <w:highlight w:val="none"/>
        </w:rPr>
        <w:t>七、对本次招标提出询问，请按以下方式联系。</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1.采购人信息</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名称：西安市第三中学</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地址：碑林区长乐坊77号</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联系方式：029-83237905</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2.采购代理机构信息</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名称：陕西四方衡裕项目管理有限公司</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地址：西安市高新区沣惠路16号泰华金贸国际8号楼28层</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联系方式：029-89284433-604</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3.项目联系方式</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项目联系人：王维、张晓花、赵维</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电话：029-89284433-604</w:t>
      </w:r>
    </w:p>
    <w:p>
      <w:pPr>
        <w:rPr>
          <w:rFonts w:hint="eastAsia" w:ascii="楷体" w:hAnsi="楷体" w:cs="楷体"/>
          <w:highlight w:val="none"/>
        </w:rPr>
      </w:pPr>
    </w:p>
    <w:p>
      <w:pPr>
        <w:ind w:firstLine="480"/>
        <w:jc w:val="right"/>
        <w:rPr>
          <w:rFonts w:hint="eastAsia" w:ascii="楷体" w:hAnsi="楷体" w:cs="楷体"/>
          <w:highlight w:val="none"/>
        </w:rPr>
      </w:pPr>
      <w:r>
        <w:rPr>
          <w:rFonts w:hint="eastAsia" w:ascii="楷体" w:hAnsi="楷体" w:cs="楷体"/>
          <w:highlight w:val="none"/>
        </w:rPr>
        <w:t>陕西四方衡裕项目管理有限公司</w:t>
      </w:r>
    </w:p>
    <w:p>
      <w:pPr>
        <w:ind w:firstLine="480"/>
        <w:jc w:val="right"/>
        <w:rPr>
          <w:rFonts w:hint="eastAsia" w:ascii="楷体" w:hAnsi="楷体" w:cs="楷体"/>
          <w:highlight w:val="none"/>
        </w:rPr>
      </w:pPr>
      <w:r>
        <w:rPr>
          <w:rFonts w:hint="eastAsia" w:ascii="楷体" w:hAnsi="楷体" w:cs="楷体"/>
          <w:highlight w:val="none"/>
        </w:rPr>
        <w:t>2023年3月15日</w:t>
      </w:r>
    </w:p>
    <w:p>
      <w:pPr>
        <w:pStyle w:val="3"/>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楷体" w:hAnsi="楷体" w:eastAsia="楷体" w:cs="楷体"/>
          <w:highlight w:val="none"/>
        </w:rPr>
      </w:pPr>
      <w:r>
        <w:rPr>
          <w:rFonts w:hint="eastAsia" w:ascii="楷体" w:hAnsi="楷体" w:eastAsia="楷体" w:cs="楷体"/>
          <w:sz w:val="24"/>
          <w:szCs w:val="24"/>
          <w:highlight w:val="none"/>
        </w:rPr>
        <w:br w:type="page"/>
      </w:r>
      <w:bookmarkStart w:id="6" w:name="_Toc8270"/>
      <w:bookmarkStart w:id="7" w:name="_Toc17978"/>
      <w:r>
        <w:rPr>
          <w:rFonts w:hint="eastAsia" w:ascii="楷体" w:hAnsi="楷体" w:eastAsia="楷体" w:cs="楷体"/>
          <w:highlight w:val="none"/>
        </w:rPr>
        <w:t>投标人须知</w:t>
      </w:r>
      <w:bookmarkEnd w:id="4"/>
      <w:bookmarkEnd w:id="5"/>
      <w:bookmarkEnd w:id="6"/>
      <w:bookmarkEnd w:id="7"/>
    </w:p>
    <w:p>
      <w:pPr>
        <w:pStyle w:val="4"/>
        <w:spacing w:line="360" w:lineRule="auto"/>
        <w:ind w:left="573" w:firstLine="0" w:firstLineChars="0"/>
        <w:rPr>
          <w:rFonts w:hint="eastAsia" w:ascii="楷体" w:hAnsi="楷体" w:eastAsia="楷体" w:cs="楷体"/>
          <w:highlight w:val="none"/>
        </w:rPr>
      </w:pPr>
      <w:bookmarkStart w:id="8" w:name="_Toc16405_WPSOffice_Level2"/>
      <w:r>
        <w:rPr>
          <w:rFonts w:hint="eastAsia" w:ascii="楷体" w:hAnsi="楷体" w:eastAsia="楷体" w:cs="楷体"/>
          <w:highlight w:val="none"/>
        </w:rPr>
        <w:t>定义</w:t>
      </w:r>
      <w:bookmarkEnd w:id="8"/>
    </w:p>
    <w:p>
      <w:pPr>
        <w:ind w:firstLine="480"/>
        <w:rPr>
          <w:rFonts w:hint="eastAsia"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采 购 人：</w:t>
      </w:r>
      <w:r>
        <w:rPr>
          <w:rFonts w:hint="eastAsia" w:ascii="楷体" w:hAnsi="楷体" w:cs="楷体"/>
          <w:highlight w:val="none"/>
          <w:lang w:val="en-US" w:eastAsia="zh-CN"/>
        </w:rPr>
        <w:t>西安市第三中学</w:t>
      </w:r>
    </w:p>
    <w:p>
      <w:pPr>
        <w:ind w:firstLine="480"/>
        <w:rPr>
          <w:rFonts w:hint="eastAsia" w:ascii="楷体" w:hAnsi="楷体" w:cs="楷体"/>
          <w:highlight w:val="none"/>
        </w:rPr>
      </w:pPr>
      <w:r>
        <w:rPr>
          <w:rFonts w:hint="eastAsia" w:ascii="楷体" w:hAnsi="楷体" w:cs="楷体"/>
          <w:highlight w:val="none"/>
          <w:lang w:val="en-US" w:eastAsia="zh-CN"/>
        </w:rPr>
        <w:t>2、</w:t>
      </w:r>
      <w:r>
        <w:rPr>
          <w:rFonts w:hint="eastAsia" w:ascii="楷体" w:hAnsi="楷体" w:cs="楷体"/>
          <w:highlight w:val="none"/>
        </w:rPr>
        <w:t>监督机构：</w:t>
      </w:r>
      <w:r>
        <w:rPr>
          <w:rFonts w:hint="eastAsia" w:ascii="楷体" w:hAnsi="楷体" w:cs="楷体"/>
          <w:highlight w:val="none"/>
          <w:lang w:val="en-US" w:eastAsia="zh-CN"/>
        </w:rPr>
        <w:t>西安市碑林区财政局</w:t>
      </w:r>
    </w:p>
    <w:p>
      <w:pPr>
        <w:ind w:firstLine="480"/>
        <w:rPr>
          <w:rFonts w:hint="eastAsia" w:ascii="楷体" w:hAnsi="楷体" w:cs="楷体"/>
          <w:highlight w:val="none"/>
        </w:rPr>
      </w:pPr>
      <w:r>
        <w:rPr>
          <w:rFonts w:hint="eastAsia" w:ascii="楷体" w:hAnsi="楷体" w:cs="楷体"/>
          <w:highlight w:val="none"/>
        </w:rPr>
        <w:t>3、采购代理机构：</w:t>
      </w:r>
      <w:r>
        <w:rPr>
          <w:rFonts w:hint="eastAsia" w:ascii="楷体" w:hAnsi="楷体" w:cs="楷体"/>
          <w:highlight w:val="none"/>
          <w:lang w:eastAsia="zh-CN"/>
        </w:rPr>
        <w:t>陕西四方衡裕项目管理有限公</w:t>
      </w:r>
      <w:r>
        <w:rPr>
          <w:rFonts w:hint="eastAsia" w:ascii="楷体" w:hAnsi="楷体" w:cs="楷体"/>
          <w:highlight w:val="none"/>
        </w:rPr>
        <w:t>司</w:t>
      </w:r>
    </w:p>
    <w:p>
      <w:pPr>
        <w:ind w:firstLine="480"/>
        <w:rPr>
          <w:rFonts w:hint="eastAsia" w:ascii="楷体" w:hAnsi="楷体" w:cs="楷体"/>
          <w:highlight w:val="none"/>
        </w:rPr>
      </w:pPr>
      <w:r>
        <w:rPr>
          <w:rFonts w:hint="eastAsia" w:ascii="楷体" w:hAnsi="楷体" w:cs="楷体"/>
          <w:highlight w:val="none"/>
        </w:rPr>
        <w:t>4、投标人：响应招标、参加投标竞争的法人、其他组织或者自然人</w:t>
      </w:r>
    </w:p>
    <w:p>
      <w:pPr>
        <w:pStyle w:val="4"/>
        <w:spacing w:line="360" w:lineRule="auto"/>
        <w:ind w:left="573" w:firstLine="0" w:firstLineChars="0"/>
        <w:rPr>
          <w:rFonts w:hint="eastAsia" w:ascii="楷体" w:hAnsi="楷体" w:eastAsia="楷体" w:cs="楷体"/>
          <w:highlight w:val="none"/>
        </w:rPr>
      </w:pPr>
      <w:bookmarkStart w:id="9" w:name="_Toc1686_WPSOffice_Level2"/>
      <w:r>
        <w:rPr>
          <w:rFonts w:hint="eastAsia" w:ascii="楷体" w:hAnsi="楷体" w:eastAsia="楷体" w:cs="楷体"/>
          <w:highlight w:val="none"/>
        </w:rPr>
        <w:t>招标文件说明</w:t>
      </w:r>
      <w:bookmarkEnd w:id="9"/>
    </w:p>
    <w:p>
      <w:pPr>
        <w:ind w:firstLine="480"/>
        <w:rPr>
          <w:rFonts w:hint="eastAsia" w:ascii="楷体" w:hAnsi="楷体" w:cs="楷体"/>
          <w:highlight w:val="none"/>
        </w:rPr>
      </w:pPr>
      <w:r>
        <w:rPr>
          <w:rFonts w:hint="eastAsia" w:ascii="楷体" w:hAnsi="楷体" w:cs="楷体"/>
          <w:highlight w:val="none"/>
        </w:rPr>
        <w:t>1、招标文件是根据本项目的内容和需求编制，招标文件包括以下内容：</w:t>
      </w:r>
    </w:p>
    <w:p>
      <w:pPr>
        <w:ind w:firstLine="480"/>
        <w:rPr>
          <w:rFonts w:hint="eastAsia" w:ascii="楷体" w:hAnsi="楷体" w:cs="楷体"/>
          <w:highlight w:val="none"/>
        </w:rPr>
      </w:pPr>
      <w:r>
        <w:rPr>
          <w:rFonts w:hint="eastAsia" w:ascii="楷体" w:hAnsi="楷体" w:cs="楷体"/>
          <w:highlight w:val="none"/>
        </w:rPr>
        <w:t>1-1</w:t>
      </w:r>
      <w:r>
        <w:rPr>
          <w:rFonts w:hint="eastAsia" w:ascii="楷体" w:hAnsi="楷体" w:cs="楷体"/>
          <w:highlight w:val="none"/>
          <w:lang w:val="en-US" w:eastAsia="zh-CN"/>
        </w:rPr>
        <w:t xml:space="preserve"> </w:t>
      </w:r>
      <w:r>
        <w:rPr>
          <w:rFonts w:hint="eastAsia" w:ascii="楷体" w:hAnsi="楷体" w:cs="楷体"/>
          <w:highlight w:val="none"/>
        </w:rPr>
        <w:t>招标公告</w:t>
      </w:r>
    </w:p>
    <w:p>
      <w:pPr>
        <w:ind w:firstLine="480"/>
        <w:rPr>
          <w:rFonts w:hint="eastAsia" w:ascii="楷体" w:hAnsi="楷体" w:cs="楷体"/>
          <w:highlight w:val="none"/>
        </w:rPr>
      </w:pPr>
      <w:r>
        <w:rPr>
          <w:rFonts w:hint="eastAsia" w:ascii="楷体" w:hAnsi="楷体" w:cs="楷体"/>
          <w:highlight w:val="none"/>
        </w:rPr>
        <w:t>1-2</w:t>
      </w:r>
      <w:r>
        <w:rPr>
          <w:rFonts w:hint="eastAsia" w:ascii="楷体" w:hAnsi="楷体" w:cs="楷体"/>
          <w:highlight w:val="none"/>
          <w:lang w:val="en-US" w:eastAsia="zh-CN"/>
        </w:rPr>
        <w:t xml:space="preserve"> </w:t>
      </w:r>
      <w:r>
        <w:rPr>
          <w:rFonts w:hint="eastAsia" w:ascii="楷体" w:hAnsi="楷体" w:cs="楷体"/>
          <w:highlight w:val="none"/>
        </w:rPr>
        <w:t>投标人须知</w:t>
      </w:r>
    </w:p>
    <w:p>
      <w:pPr>
        <w:ind w:firstLine="480"/>
        <w:rPr>
          <w:rFonts w:hint="eastAsia" w:ascii="楷体" w:hAnsi="楷体" w:cs="楷体"/>
          <w:highlight w:val="none"/>
        </w:rPr>
      </w:pPr>
      <w:r>
        <w:rPr>
          <w:rFonts w:hint="eastAsia" w:ascii="楷体" w:hAnsi="楷体" w:cs="楷体"/>
          <w:highlight w:val="none"/>
        </w:rPr>
        <w:t>1-3</w:t>
      </w:r>
      <w:r>
        <w:rPr>
          <w:rFonts w:hint="eastAsia" w:ascii="楷体" w:hAnsi="楷体" w:cs="楷体"/>
          <w:highlight w:val="none"/>
          <w:lang w:val="en-US" w:eastAsia="zh-CN"/>
        </w:rPr>
        <w:t xml:space="preserve"> </w:t>
      </w:r>
      <w:r>
        <w:rPr>
          <w:rFonts w:hint="eastAsia" w:ascii="楷体" w:hAnsi="楷体" w:cs="楷体"/>
          <w:highlight w:val="none"/>
        </w:rPr>
        <w:t>采购内容及需求</w:t>
      </w:r>
    </w:p>
    <w:p>
      <w:pPr>
        <w:ind w:firstLine="480"/>
        <w:rPr>
          <w:rFonts w:hint="eastAsia"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 xml:space="preserve"> </w:t>
      </w:r>
      <w:r>
        <w:rPr>
          <w:rFonts w:hint="eastAsia" w:ascii="楷体" w:hAnsi="楷体" w:cs="楷体"/>
          <w:highlight w:val="none"/>
        </w:rPr>
        <w:t>拟签订的合同文本</w:t>
      </w:r>
    </w:p>
    <w:p>
      <w:pPr>
        <w:ind w:firstLine="480"/>
        <w:rPr>
          <w:rFonts w:hint="eastAsia" w:ascii="楷体" w:hAnsi="楷体" w:cs="楷体"/>
          <w:highlight w:val="none"/>
        </w:rPr>
      </w:pPr>
      <w:r>
        <w:rPr>
          <w:rFonts w:hint="eastAsia" w:ascii="楷体" w:hAnsi="楷体" w:cs="楷体"/>
          <w:highlight w:val="none"/>
        </w:rPr>
        <w:t>1-5</w:t>
      </w:r>
      <w:r>
        <w:rPr>
          <w:rFonts w:hint="eastAsia" w:ascii="楷体" w:hAnsi="楷体" w:cs="楷体"/>
          <w:highlight w:val="none"/>
          <w:lang w:val="en-US" w:eastAsia="zh-CN"/>
        </w:rPr>
        <w:t xml:space="preserve"> </w:t>
      </w:r>
      <w:r>
        <w:rPr>
          <w:rFonts w:hint="eastAsia" w:ascii="楷体" w:hAnsi="楷体" w:cs="楷体"/>
          <w:highlight w:val="none"/>
        </w:rPr>
        <w:t>投标文件格式</w:t>
      </w:r>
    </w:p>
    <w:p>
      <w:pPr>
        <w:ind w:firstLine="480"/>
        <w:rPr>
          <w:rFonts w:hint="eastAsia" w:ascii="楷体" w:hAnsi="楷体" w:cs="楷体"/>
          <w:highlight w:val="none"/>
        </w:rPr>
      </w:pPr>
      <w:r>
        <w:rPr>
          <w:rFonts w:hint="eastAsia" w:ascii="楷体" w:hAnsi="楷体" w:cs="楷体"/>
          <w:highlight w:val="none"/>
        </w:rPr>
        <w:t>2、招标文件的获取：招标公告发布后，有意向的投标人应从招标公告载明的招标文件获取地点获取招标文件，其文件仅作为本次招标使用；未按照招标公告要求取得招标文件的，其本次投标无效。</w:t>
      </w:r>
    </w:p>
    <w:p>
      <w:pPr>
        <w:ind w:firstLine="480"/>
        <w:rPr>
          <w:rFonts w:hint="eastAsia" w:ascii="楷体" w:hAnsi="楷体" w:cs="楷体"/>
          <w:highlight w:val="none"/>
        </w:rPr>
      </w:pPr>
      <w:r>
        <w:rPr>
          <w:rFonts w:hint="eastAsia" w:ascii="楷体" w:hAnsi="楷体" w:cs="楷体"/>
          <w:highlight w:val="none"/>
        </w:rPr>
        <w:t>3、采购人或者采购代理机构可以对已发出的招标文件进行必要的澄清或者修改的，澄清或者修改内容在指定的政府采购信息发布媒体上发布澄清或更正公告，澄清或者修改的内容为招标文件的组成部分。澄清或者修改的内容可能影响投标文件编制的，在投标截止时间至少十五日前，以书面形式通知所有获取招标文件的潜在投标人；不足十五日的顺延提交投标文件的截止时间。</w:t>
      </w:r>
    </w:p>
    <w:p>
      <w:pPr>
        <w:ind w:firstLine="480"/>
        <w:rPr>
          <w:rFonts w:hint="eastAsia" w:ascii="楷体" w:hAnsi="楷体" w:cs="楷体"/>
          <w:highlight w:val="none"/>
        </w:rPr>
      </w:pPr>
      <w:r>
        <w:rPr>
          <w:rFonts w:hint="eastAsia" w:ascii="楷体" w:hAnsi="楷体" w:cs="楷体"/>
          <w:highlight w:val="none"/>
        </w:rPr>
        <w:t>4、在规定时间内收到的投标人依法提出的询问或者质疑，采购代理机构将按程序在规定的时间内予以答复。涉及变更或修正内容在指定的政府采购信息发布媒体上发布更正公告，并以书面形式通知所有获取招标文件的潜在投标人，且作为招标文件的组成部分。</w:t>
      </w:r>
    </w:p>
    <w:p>
      <w:pPr>
        <w:ind w:firstLine="480"/>
        <w:rPr>
          <w:rFonts w:hint="eastAsia" w:ascii="楷体" w:hAnsi="楷体" w:cs="楷体"/>
          <w:highlight w:val="none"/>
        </w:rPr>
      </w:pPr>
      <w:r>
        <w:rPr>
          <w:rFonts w:hint="eastAsia" w:ascii="楷体" w:hAnsi="楷体" w:cs="楷体"/>
          <w:highlight w:val="none"/>
        </w:rPr>
        <w:t>5、招标文件的解释权归采购代理机构。</w:t>
      </w:r>
    </w:p>
    <w:p>
      <w:pPr>
        <w:pStyle w:val="4"/>
        <w:spacing w:line="360" w:lineRule="auto"/>
        <w:ind w:left="573" w:firstLine="0" w:firstLineChars="0"/>
        <w:rPr>
          <w:rFonts w:hint="eastAsia" w:ascii="楷体" w:hAnsi="楷体" w:eastAsia="楷体" w:cs="楷体"/>
          <w:highlight w:val="none"/>
        </w:rPr>
      </w:pPr>
      <w:bookmarkStart w:id="10" w:name="_Toc31078_WPSOffice_Level2"/>
      <w:r>
        <w:rPr>
          <w:rFonts w:hint="eastAsia" w:ascii="楷体" w:hAnsi="楷体" w:eastAsia="楷体" w:cs="楷体"/>
          <w:highlight w:val="none"/>
        </w:rPr>
        <w:t>投标要求</w:t>
      </w:r>
      <w:bookmarkEnd w:id="10"/>
    </w:p>
    <w:p>
      <w:pPr>
        <w:ind w:firstLine="480"/>
        <w:rPr>
          <w:rFonts w:hint="eastAsia" w:ascii="楷体" w:hAnsi="楷体" w:cs="楷体"/>
          <w:highlight w:val="none"/>
        </w:rPr>
      </w:pPr>
      <w:r>
        <w:rPr>
          <w:rFonts w:hint="eastAsia" w:ascii="楷体" w:hAnsi="楷体" w:cs="楷体"/>
          <w:highlight w:val="none"/>
        </w:rPr>
        <w:t>1、投标人应当按照招标文件的要求编制投标文件。各投标人应仔细阅读招标文件中的所有事项、格式、条款和要求，对招标文件提出的全部要求和条件作出明确响应，不得在其中选项投标或将其中内容再行分解，否则投标无效。</w:t>
      </w:r>
    </w:p>
    <w:p>
      <w:pPr>
        <w:ind w:firstLine="480"/>
        <w:rPr>
          <w:rFonts w:hint="eastAsia" w:ascii="楷体" w:hAnsi="楷体" w:cs="楷体"/>
          <w:highlight w:val="none"/>
        </w:rPr>
      </w:pPr>
      <w:r>
        <w:rPr>
          <w:rFonts w:hint="eastAsia" w:ascii="楷体" w:hAnsi="楷体" w:cs="楷体"/>
          <w:highlight w:val="none"/>
        </w:rPr>
        <w:t>2、</w:t>
      </w:r>
      <w:r>
        <w:rPr>
          <w:rFonts w:hint="eastAsia" w:ascii="楷体" w:hAnsi="楷体" w:cs="楷体"/>
          <w:color w:val="auto"/>
          <w:highlight w:val="none"/>
        </w:rPr>
        <w:t>投标人资格要求</w:t>
      </w:r>
      <w:r>
        <w:rPr>
          <w:rFonts w:hint="eastAsia" w:ascii="楷体" w:hAnsi="楷体" w:cs="楷体"/>
          <w:highlight w:val="none"/>
        </w:rPr>
        <w:t>：</w:t>
      </w:r>
    </w:p>
    <w:p>
      <w:pPr>
        <w:pStyle w:val="20"/>
        <w:ind w:firstLine="480"/>
        <w:rPr>
          <w:rFonts w:ascii="楷体" w:hAnsi="楷体" w:eastAsia="楷体" w:cs="楷体"/>
          <w:sz w:val="24"/>
          <w:highlight w:val="none"/>
        </w:rPr>
      </w:pPr>
      <w:r>
        <w:rPr>
          <w:rFonts w:hint="eastAsia" w:ascii="楷体" w:hAnsi="楷体" w:eastAsia="楷体" w:cs="楷体"/>
          <w:sz w:val="24"/>
          <w:highlight w:val="none"/>
        </w:rPr>
        <w:t>2-1</w:t>
      </w:r>
      <w:r>
        <w:rPr>
          <w:rFonts w:hint="eastAsia" w:ascii="楷体" w:hAnsi="楷体" w:eastAsia="楷体" w:cs="楷体"/>
          <w:color w:val="auto"/>
          <w:sz w:val="24"/>
          <w:highlight w:val="none"/>
        </w:rPr>
        <w:t>符合《中华人民共和国政府采购法》第二十二条规定的</w:t>
      </w:r>
      <w:r>
        <w:rPr>
          <w:rFonts w:hint="eastAsia" w:ascii="楷体" w:hAnsi="楷体" w:eastAsia="楷体" w:cs="楷体"/>
          <w:color w:val="auto"/>
          <w:sz w:val="24"/>
          <w:highlight w:val="none"/>
          <w:lang w:eastAsia="zh-CN"/>
        </w:rPr>
        <w:t>投标人</w:t>
      </w:r>
      <w:r>
        <w:rPr>
          <w:rFonts w:hint="eastAsia" w:ascii="楷体" w:hAnsi="楷体" w:eastAsia="楷体" w:cs="楷体"/>
          <w:color w:val="auto"/>
          <w:sz w:val="24"/>
          <w:highlight w:val="none"/>
        </w:rPr>
        <w:t>条件；</w:t>
      </w:r>
    </w:p>
    <w:p>
      <w:pPr>
        <w:pStyle w:val="20"/>
        <w:ind w:firstLine="480"/>
        <w:rPr>
          <w:rFonts w:ascii="楷体" w:hAnsi="楷体" w:eastAsia="楷体" w:cs="楷体"/>
          <w:sz w:val="24"/>
          <w:highlight w:val="none"/>
        </w:rPr>
      </w:pPr>
      <w:r>
        <w:rPr>
          <w:rFonts w:hint="eastAsia" w:ascii="楷体" w:hAnsi="楷体" w:eastAsia="楷体" w:cs="楷体"/>
          <w:sz w:val="24"/>
          <w:highlight w:val="none"/>
        </w:rPr>
        <w:t>2-1-1</w:t>
      </w:r>
      <w:r>
        <w:rPr>
          <w:rFonts w:hint="eastAsia" w:ascii="楷体" w:hAnsi="楷体" w:eastAsia="楷体" w:cs="楷体"/>
          <w:color w:val="auto"/>
          <w:sz w:val="24"/>
          <w:highlight w:val="none"/>
        </w:rPr>
        <w:t>投标人合法注册的法人或其他组织的营业执照等证明文件，自然人的身份证明；</w:t>
      </w:r>
    </w:p>
    <w:p>
      <w:pPr>
        <w:widowControl/>
        <w:ind w:firstLine="480"/>
        <w:rPr>
          <w:rFonts w:ascii="楷体" w:hAnsi="楷体" w:cs="楷体"/>
          <w:kern w:val="0"/>
          <w:highlight w:val="none"/>
        </w:rPr>
      </w:pPr>
      <w:r>
        <w:rPr>
          <w:rFonts w:hint="eastAsia" w:ascii="楷体" w:hAnsi="楷体" w:cs="楷体"/>
          <w:highlight w:val="none"/>
        </w:rPr>
        <w:t>2-1-2</w:t>
      </w:r>
      <w:r>
        <w:rPr>
          <w:rFonts w:hint="eastAsia" w:ascii="楷体" w:hAnsi="楷体" w:cs="楷体"/>
          <w:color w:val="auto"/>
          <w:kern w:val="0"/>
          <w:highlight w:val="none"/>
        </w:rPr>
        <w:t>投标人经具有财务审计资质的第三方机构出具的202</w:t>
      </w:r>
      <w:r>
        <w:rPr>
          <w:rFonts w:hint="eastAsia" w:ascii="楷体" w:hAnsi="楷体" w:cs="楷体"/>
          <w:color w:val="auto"/>
          <w:kern w:val="0"/>
          <w:highlight w:val="none"/>
          <w:lang w:val="en-US" w:eastAsia="zh-CN"/>
        </w:rPr>
        <w:t>1</w:t>
      </w:r>
      <w:r>
        <w:rPr>
          <w:rFonts w:hint="eastAsia" w:ascii="楷体" w:hAnsi="楷体" w:cs="楷体"/>
          <w:color w:val="auto"/>
          <w:kern w:val="0"/>
          <w:highlight w:val="none"/>
        </w:rPr>
        <w:t>年度财务报告，或其基本开户银行出具的资信证明及其基本存款账户开户许可证（无基本存款账户开户许可证可提供其基本存款账户信息证明）</w:t>
      </w:r>
      <w:r>
        <w:rPr>
          <w:rFonts w:hint="eastAsia" w:ascii="楷体" w:hAnsi="楷体" w:cs="楷体"/>
          <w:color w:val="auto"/>
          <w:highlight w:val="none"/>
        </w:rPr>
        <w:t>；</w:t>
      </w:r>
    </w:p>
    <w:p>
      <w:pPr>
        <w:widowControl/>
        <w:ind w:firstLine="480"/>
        <w:rPr>
          <w:rFonts w:ascii="楷体" w:hAnsi="楷体" w:cs="楷体"/>
          <w:kern w:val="0"/>
          <w:highlight w:val="none"/>
        </w:rPr>
      </w:pPr>
      <w:r>
        <w:rPr>
          <w:rFonts w:hint="eastAsia" w:ascii="楷体" w:hAnsi="楷体" w:cs="楷体"/>
          <w:highlight w:val="none"/>
        </w:rPr>
        <w:t>2-1-3</w:t>
      </w:r>
      <w:r>
        <w:rPr>
          <w:rFonts w:hint="eastAsia" w:ascii="楷体" w:hAnsi="楷体" w:cs="楷体"/>
          <w:color w:val="auto"/>
          <w:kern w:val="0"/>
          <w:highlight w:val="none"/>
        </w:rPr>
        <w:t>依法缴纳税收的相关材料（提供202</w:t>
      </w:r>
      <w:r>
        <w:rPr>
          <w:rFonts w:hint="eastAsia" w:ascii="楷体" w:hAnsi="楷体" w:cs="楷体"/>
          <w:color w:val="auto"/>
          <w:kern w:val="0"/>
          <w:highlight w:val="none"/>
          <w:lang w:val="en-US" w:eastAsia="zh-CN"/>
        </w:rPr>
        <w:t>2</w:t>
      </w:r>
      <w:r>
        <w:rPr>
          <w:rFonts w:hint="eastAsia" w:ascii="楷体" w:hAnsi="楷体" w:cs="楷体"/>
          <w:color w:val="auto"/>
          <w:kern w:val="0"/>
          <w:highlight w:val="none"/>
        </w:rPr>
        <w:t>年</w:t>
      </w:r>
      <w:r>
        <w:rPr>
          <w:rFonts w:hint="eastAsia" w:ascii="楷体" w:hAnsi="楷体" w:cs="楷体"/>
          <w:color w:val="auto"/>
          <w:kern w:val="0"/>
          <w:highlight w:val="none"/>
          <w:lang w:val="en-US" w:eastAsia="zh-CN"/>
        </w:rPr>
        <w:t>9</w:t>
      </w:r>
      <w:r>
        <w:rPr>
          <w:rFonts w:hint="eastAsia" w:ascii="楷体" w:hAnsi="楷体" w:cs="楷体"/>
          <w:color w:val="auto"/>
          <w:kern w:val="0"/>
          <w:highlight w:val="none"/>
        </w:rPr>
        <w:t>月至今已缴纳任意一个月纳税证明或税务机关开具的完税证明，依法免税的单位应提供相关证明材料）；</w:t>
      </w:r>
    </w:p>
    <w:p>
      <w:pPr>
        <w:widowControl/>
        <w:ind w:firstLine="480"/>
        <w:rPr>
          <w:rFonts w:ascii="楷体" w:hAnsi="楷体" w:cs="楷体"/>
          <w:kern w:val="0"/>
          <w:highlight w:val="none"/>
        </w:rPr>
      </w:pPr>
      <w:r>
        <w:rPr>
          <w:rFonts w:hint="eastAsia" w:ascii="楷体" w:hAnsi="楷体" w:cs="楷体"/>
          <w:highlight w:val="none"/>
        </w:rPr>
        <w:t>2-1-4</w:t>
      </w:r>
      <w:r>
        <w:rPr>
          <w:rFonts w:hint="eastAsia" w:ascii="楷体" w:hAnsi="楷体" w:cs="楷体"/>
          <w:color w:val="auto"/>
          <w:highlight w:val="none"/>
        </w:rPr>
        <w:t>依法缴纳社会保障资金的相关材料（提供202</w:t>
      </w:r>
      <w:r>
        <w:rPr>
          <w:rFonts w:hint="eastAsia" w:ascii="楷体" w:hAnsi="楷体" w:cs="楷体"/>
          <w:color w:val="auto"/>
          <w:highlight w:val="none"/>
          <w:lang w:val="en-US" w:eastAsia="zh-CN"/>
        </w:rPr>
        <w:t>2</w:t>
      </w:r>
      <w:r>
        <w:rPr>
          <w:rFonts w:hint="eastAsia" w:ascii="楷体" w:hAnsi="楷体" w:cs="楷体"/>
          <w:color w:val="auto"/>
          <w:highlight w:val="none"/>
        </w:rPr>
        <w:t>年</w:t>
      </w:r>
      <w:r>
        <w:rPr>
          <w:rFonts w:hint="eastAsia" w:ascii="楷体" w:hAnsi="楷体" w:cs="楷体"/>
          <w:color w:val="auto"/>
          <w:highlight w:val="none"/>
          <w:lang w:val="en-US" w:eastAsia="zh-CN"/>
        </w:rPr>
        <w:t>9</w:t>
      </w:r>
      <w:r>
        <w:rPr>
          <w:rFonts w:hint="eastAsia" w:ascii="楷体" w:hAnsi="楷体" w:cs="楷体"/>
          <w:color w:val="auto"/>
          <w:highlight w:val="none"/>
        </w:rPr>
        <w:t>月至今已缴存任意一个月社会保障资金缴存单据或社保机构开具的社会保险参保缴费证明，依法不需要缴纳社会保障资金的单位应提供相关证明材料）</w:t>
      </w:r>
      <w:r>
        <w:rPr>
          <w:rFonts w:hint="eastAsia" w:ascii="楷体" w:hAnsi="楷体" w:cs="楷体"/>
          <w:color w:val="auto"/>
          <w:kern w:val="0"/>
          <w:highlight w:val="none"/>
        </w:rPr>
        <w:t>；</w:t>
      </w:r>
    </w:p>
    <w:p>
      <w:pPr>
        <w:pStyle w:val="20"/>
        <w:ind w:firstLine="480"/>
        <w:rPr>
          <w:rFonts w:ascii="楷体" w:hAnsi="楷体" w:eastAsia="楷体" w:cs="楷体"/>
          <w:sz w:val="24"/>
          <w:highlight w:val="none"/>
        </w:rPr>
      </w:pPr>
      <w:r>
        <w:rPr>
          <w:rFonts w:hint="eastAsia" w:ascii="楷体" w:hAnsi="楷体" w:eastAsia="楷体" w:cs="楷体"/>
          <w:sz w:val="24"/>
          <w:highlight w:val="none"/>
        </w:rPr>
        <w:t>2-1-5</w:t>
      </w:r>
      <w:r>
        <w:rPr>
          <w:rFonts w:hint="eastAsia" w:ascii="楷体" w:hAnsi="楷体" w:eastAsia="楷体" w:cs="楷体"/>
          <w:color w:val="auto"/>
          <w:sz w:val="24"/>
          <w:highlight w:val="none"/>
        </w:rPr>
        <w:t>具备履行合同所必需的设备和专业技术能力的证明材料或书面声明；</w:t>
      </w:r>
    </w:p>
    <w:p>
      <w:pPr>
        <w:pStyle w:val="20"/>
        <w:ind w:firstLine="480"/>
        <w:rPr>
          <w:rFonts w:ascii="楷体" w:hAnsi="楷体" w:eastAsia="楷体" w:cs="楷体"/>
          <w:sz w:val="24"/>
          <w:highlight w:val="none"/>
        </w:rPr>
      </w:pPr>
      <w:r>
        <w:rPr>
          <w:rFonts w:hint="eastAsia" w:ascii="楷体" w:hAnsi="楷体" w:eastAsia="楷体" w:cs="楷体"/>
          <w:sz w:val="24"/>
          <w:highlight w:val="none"/>
        </w:rPr>
        <w:t>2-1-6</w:t>
      </w:r>
      <w:r>
        <w:rPr>
          <w:rFonts w:hint="eastAsia" w:ascii="楷体" w:hAnsi="楷体" w:eastAsia="楷体" w:cs="楷体"/>
          <w:color w:val="auto"/>
          <w:sz w:val="24"/>
          <w:highlight w:val="none"/>
        </w:rPr>
        <w:t>参加政府采购活动前三年内在经营活动中没有重大违法记录的书面声明；</w:t>
      </w:r>
    </w:p>
    <w:p>
      <w:pPr>
        <w:pStyle w:val="20"/>
        <w:ind w:firstLine="480"/>
        <w:rPr>
          <w:rFonts w:ascii="楷体" w:hAnsi="楷体" w:eastAsia="楷体" w:cs="楷体"/>
          <w:sz w:val="24"/>
          <w:highlight w:val="none"/>
        </w:rPr>
      </w:pPr>
      <w:r>
        <w:rPr>
          <w:rFonts w:hint="eastAsia" w:ascii="楷体" w:hAnsi="楷体" w:eastAsia="楷体" w:cs="楷体"/>
          <w:sz w:val="24"/>
          <w:highlight w:val="none"/>
        </w:rPr>
        <w:t>2-1-7</w:t>
      </w:r>
      <w:r>
        <w:rPr>
          <w:rFonts w:hint="eastAsia" w:ascii="楷体" w:hAnsi="楷体" w:eastAsia="楷体" w:cs="楷体"/>
          <w:color w:val="auto"/>
          <w:sz w:val="24"/>
          <w:highlight w:val="none"/>
        </w:rPr>
        <w:t>具备法律、行政法规规定的其他条件的证明材料。</w:t>
      </w:r>
    </w:p>
    <w:p>
      <w:pPr>
        <w:pStyle w:val="20"/>
        <w:ind w:firstLine="480"/>
        <w:rPr>
          <w:rFonts w:ascii="楷体" w:hAnsi="楷体" w:eastAsia="楷体" w:cs="楷体"/>
          <w:sz w:val="24"/>
          <w:highlight w:val="none"/>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2</w:t>
      </w:r>
      <w:r>
        <w:rPr>
          <w:rFonts w:hint="eastAsia" w:ascii="楷体" w:hAnsi="楷体" w:eastAsia="楷体" w:cs="楷体"/>
          <w:color w:val="auto"/>
          <w:sz w:val="24"/>
          <w:highlight w:val="none"/>
          <w:lang w:val="en-US" w:eastAsia="zh-CN"/>
        </w:rPr>
        <w:t>投标人通过“信用中国”网站(www.creditchina.gov.cn)、中国政府采购网(</w:t>
      </w:r>
      <w:r>
        <w:rPr>
          <w:rFonts w:hint="eastAsia" w:ascii="楷体" w:hAnsi="楷体" w:eastAsia="楷体" w:cs="楷体"/>
          <w:color w:val="auto"/>
          <w:sz w:val="24"/>
          <w:highlight w:val="none"/>
          <w:lang w:val="en-US" w:eastAsia="zh-CN"/>
        </w:rPr>
        <w:fldChar w:fldCharType="begin"/>
      </w:r>
      <w:r>
        <w:rPr>
          <w:rFonts w:hint="eastAsia" w:ascii="楷体" w:hAnsi="楷体" w:eastAsia="楷体" w:cs="楷体"/>
          <w:color w:val="auto"/>
          <w:sz w:val="24"/>
          <w:highlight w:val="none"/>
          <w:lang w:val="en-US" w:eastAsia="zh-CN"/>
        </w:rPr>
        <w:instrText xml:space="preserve"> HYPERLINK "http://www.ccgp.gov.cn" </w:instrText>
      </w:r>
      <w:r>
        <w:rPr>
          <w:rFonts w:hint="eastAsia" w:ascii="楷体" w:hAnsi="楷体" w:eastAsia="楷体" w:cs="楷体"/>
          <w:color w:val="auto"/>
          <w:sz w:val="24"/>
          <w:highlight w:val="none"/>
          <w:lang w:val="en-US" w:eastAsia="zh-CN"/>
        </w:rPr>
        <w:fldChar w:fldCharType="separate"/>
      </w:r>
      <w:r>
        <w:rPr>
          <w:rFonts w:hint="eastAsia" w:ascii="楷体" w:hAnsi="楷体" w:eastAsia="楷体" w:cs="楷体"/>
          <w:color w:val="auto"/>
          <w:sz w:val="24"/>
          <w:highlight w:val="none"/>
          <w:lang w:val="en-US" w:eastAsia="zh-CN"/>
        </w:rPr>
        <w:t>www.ccgp.gov.cn</w:t>
      </w:r>
      <w:r>
        <w:rPr>
          <w:rFonts w:hint="eastAsia" w:ascii="楷体" w:hAnsi="楷体" w:eastAsia="楷体" w:cs="楷体"/>
          <w:color w:val="auto"/>
          <w:sz w:val="24"/>
          <w:highlight w:val="none"/>
          <w:lang w:val="en-US" w:eastAsia="zh-CN"/>
        </w:rPr>
        <w:fldChar w:fldCharType="end"/>
      </w:r>
      <w:r>
        <w:rPr>
          <w:rFonts w:hint="eastAsia" w:ascii="楷体" w:hAnsi="楷体" w:eastAsia="楷体" w:cs="楷体"/>
          <w:color w:val="auto"/>
          <w:sz w:val="24"/>
          <w:highlight w:val="none"/>
          <w:lang w:val="en-US" w:eastAsia="zh-CN"/>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p>
      <w:pPr>
        <w:pStyle w:val="20"/>
        <w:ind w:firstLine="480"/>
        <w:rPr>
          <w:rFonts w:hint="eastAsia" w:ascii="楷体" w:hAnsi="楷体" w:eastAsia="楷体" w:cs="楷体"/>
          <w:sz w:val="24"/>
          <w:highlight w:val="none"/>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 xml:space="preserve"> </w:t>
      </w:r>
      <w:r>
        <w:rPr>
          <w:rFonts w:hint="eastAsia" w:ascii="楷体" w:hAnsi="楷体" w:eastAsia="楷体" w:cs="楷体"/>
          <w:color w:val="auto"/>
          <w:kern w:val="0"/>
          <w:sz w:val="24"/>
          <w:highlight w:val="none"/>
        </w:rPr>
        <w:t>投标人应授权合法的人员参加投标全过程，其中法定代表人直接参加投标的，须出具本人身份证，并与营业执照上信息一致。授权代表参加投标的，须出具法定代表人授权书及授权代表身份证、授权代表本单位证明（</w:t>
      </w:r>
      <w:r>
        <w:rPr>
          <w:rFonts w:hint="eastAsia" w:ascii="楷体" w:hAnsi="楷体" w:eastAsia="楷体" w:cs="楷体"/>
          <w:color w:val="auto"/>
          <w:sz w:val="24"/>
          <w:highlight w:val="none"/>
          <w:lang w:val="en-US" w:eastAsia="zh-CN"/>
        </w:rPr>
        <w:t>开标</w:t>
      </w:r>
      <w:r>
        <w:rPr>
          <w:rFonts w:hint="eastAsia" w:ascii="楷体" w:hAnsi="楷体" w:eastAsia="楷体" w:cs="楷体"/>
          <w:color w:val="auto"/>
          <w:sz w:val="24"/>
          <w:highlight w:val="none"/>
        </w:rPr>
        <w:t>前的</w:t>
      </w:r>
      <w:r>
        <w:rPr>
          <w:rFonts w:hint="eastAsia" w:ascii="楷体" w:hAnsi="楷体" w:eastAsia="楷体" w:cs="楷体"/>
          <w:color w:val="auto"/>
          <w:kern w:val="0"/>
          <w:sz w:val="24"/>
          <w:highlight w:val="none"/>
          <w:lang w:val="en-US" w:eastAsia="zh-CN"/>
        </w:rPr>
        <w:t>个人</w:t>
      </w:r>
      <w:r>
        <w:rPr>
          <w:rFonts w:hint="eastAsia" w:ascii="楷体" w:hAnsi="楷体" w:eastAsia="楷体" w:cs="楷体"/>
          <w:color w:val="auto"/>
          <w:kern w:val="0"/>
          <w:sz w:val="24"/>
          <w:highlight w:val="none"/>
        </w:rPr>
        <w:t>养老保险缴纳证明或劳动合同）</w:t>
      </w:r>
      <w:r>
        <w:rPr>
          <w:rFonts w:hint="eastAsia" w:ascii="楷体" w:hAnsi="楷体" w:eastAsia="楷体" w:cs="楷体"/>
          <w:color w:val="auto"/>
          <w:sz w:val="24"/>
          <w:highlight w:val="none"/>
        </w:rPr>
        <w:t>。</w:t>
      </w:r>
    </w:p>
    <w:p>
      <w:pPr>
        <w:ind w:firstLine="480"/>
        <w:rPr>
          <w:rFonts w:hint="eastAsia" w:ascii="楷体" w:hAnsi="楷体" w:cs="楷体"/>
          <w:highlight w:val="none"/>
        </w:rPr>
      </w:pPr>
      <w:r>
        <w:rPr>
          <w:rFonts w:hint="eastAsia" w:ascii="楷体" w:hAnsi="楷体" w:cs="楷体"/>
          <w:highlight w:val="none"/>
        </w:rPr>
        <w:t>3、限制投标要求</w:t>
      </w:r>
    </w:p>
    <w:p>
      <w:pPr>
        <w:ind w:firstLine="480"/>
        <w:rPr>
          <w:rFonts w:hint="eastAsia" w:ascii="楷体" w:hAnsi="楷体" w:cs="楷体"/>
          <w:highlight w:val="none"/>
        </w:rPr>
      </w:pPr>
      <w:r>
        <w:rPr>
          <w:rFonts w:hint="eastAsia" w:ascii="楷体" w:hAnsi="楷体" w:cs="楷体"/>
          <w:highlight w:val="none"/>
        </w:rPr>
        <w:t>3-1、单位负责人为同一人或者存在直接控股、管理关系的不同</w:t>
      </w:r>
      <w:r>
        <w:rPr>
          <w:rFonts w:hint="eastAsia" w:ascii="楷体" w:hAnsi="楷体" w:eastAsia="楷体" w:cs="楷体"/>
          <w:color w:val="auto"/>
          <w:kern w:val="0"/>
          <w:sz w:val="24"/>
          <w:highlight w:val="none"/>
        </w:rPr>
        <w:t>投标人</w:t>
      </w:r>
      <w:r>
        <w:rPr>
          <w:rFonts w:hint="eastAsia" w:ascii="楷体" w:hAnsi="楷体" w:cs="楷体"/>
          <w:highlight w:val="none"/>
        </w:rPr>
        <w:t>，不得参加同一合同项下的政府采购活动。</w:t>
      </w:r>
    </w:p>
    <w:p>
      <w:pPr>
        <w:ind w:firstLine="480"/>
        <w:rPr>
          <w:rFonts w:hint="eastAsia" w:ascii="楷体" w:hAnsi="楷体" w:cs="楷体"/>
          <w:highlight w:val="none"/>
        </w:rPr>
      </w:pPr>
      <w:r>
        <w:rPr>
          <w:rFonts w:hint="eastAsia" w:ascii="楷体" w:hAnsi="楷体" w:cs="楷体"/>
          <w:highlight w:val="none"/>
        </w:rPr>
        <w:t>3-2、除单一来源采购项目外，为采购项目提供整体设计、规范编制或者项目管理、监理、检测等服务的</w:t>
      </w:r>
      <w:r>
        <w:rPr>
          <w:rFonts w:hint="eastAsia" w:ascii="楷体" w:hAnsi="楷体" w:eastAsia="楷体" w:cs="楷体"/>
          <w:color w:val="auto"/>
          <w:kern w:val="0"/>
          <w:sz w:val="24"/>
          <w:highlight w:val="none"/>
        </w:rPr>
        <w:t>投标人</w:t>
      </w:r>
      <w:r>
        <w:rPr>
          <w:rFonts w:hint="eastAsia" w:ascii="楷体" w:hAnsi="楷体" w:cs="楷体"/>
          <w:highlight w:val="none"/>
        </w:rPr>
        <w:t>，不得再参加该采购项目的其他采购活动。</w:t>
      </w:r>
    </w:p>
    <w:p>
      <w:pPr>
        <w:ind w:firstLine="480"/>
        <w:rPr>
          <w:rFonts w:hint="eastAsia" w:ascii="楷体" w:hAnsi="楷体" w:cs="楷体"/>
          <w:color w:val="auto"/>
          <w:highlight w:val="none"/>
        </w:rPr>
      </w:pPr>
      <w:r>
        <w:rPr>
          <w:rFonts w:hint="eastAsia" w:ascii="楷体" w:hAnsi="楷体" w:cs="楷体"/>
          <w:highlight w:val="none"/>
        </w:rPr>
        <w:t>3-3、</w:t>
      </w:r>
      <w:r>
        <w:rPr>
          <w:rFonts w:hint="eastAsia" w:ascii="楷体" w:hAnsi="楷体" w:eastAsia="楷体" w:cs="楷体"/>
          <w:color w:val="auto"/>
          <w:kern w:val="0"/>
          <w:sz w:val="24"/>
          <w:highlight w:val="none"/>
        </w:rPr>
        <w:t>投标人</w:t>
      </w:r>
      <w:r>
        <w:rPr>
          <w:rFonts w:hint="eastAsia" w:ascii="楷体" w:hAnsi="楷体" w:cs="楷体"/>
          <w:highlight w:val="none"/>
        </w:rPr>
        <w:t>在参加政府采购活动前3年内因违法经营被禁止在一定期限内参加政府采购活动，期限未满的，不得参加本次政府采购活动。</w:t>
      </w:r>
    </w:p>
    <w:p>
      <w:pPr>
        <w:ind w:firstLine="480"/>
        <w:rPr>
          <w:rFonts w:hint="eastAsia" w:ascii="楷体" w:hAnsi="楷体" w:cs="楷体"/>
          <w:color w:val="auto"/>
          <w:highlight w:val="none"/>
        </w:rPr>
      </w:pPr>
      <w:r>
        <w:rPr>
          <w:rFonts w:hint="eastAsia" w:ascii="楷体" w:hAnsi="楷体" w:cs="楷体"/>
          <w:color w:val="auto"/>
          <w:highlight w:val="none"/>
        </w:rPr>
        <w:t>4、本次采购项目不接受联合体投标。</w:t>
      </w:r>
    </w:p>
    <w:p>
      <w:pPr>
        <w:ind w:firstLine="480"/>
        <w:rPr>
          <w:rFonts w:hint="eastAsia" w:ascii="楷体" w:hAnsi="楷体" w:cs="楷体"/>
          <w:highlight w:val="none"/>
        </w:rPr>
      </w:pPr>
      <w:r>
        <w:rPr>
          <w:rFonts w:hint="eastAsia" w:ascii="楷体" w:hAnsi="楷体" w:cs="楷体"/>
          <w:highlight w:val="none"/>
        </w:rPr>
        <w:t>5、本次采购项目不组织现场考察或者答疑会。</w:t>
      </w:r>
    </w:p>
    <w:p>
      <w:pPr>
        <w:ind w:firstLine="480"/>
        <w:rPr>
          <w:rFonts w:hint="eastAsia" w:ascii="楷体" w:hAnsi="楷体" w:cs="楷体"/>
          <w:highlight w:val="none"/>
        </w:rPr>
      </w:pPr>
      <w:r>
        <w:rPr>
          <w:rFonts w:hint="eastAsia" w:ascii="楷体" w:hAnsi="楷体" w:cs="楷体"/>
          <w:highlight w:val="none"/>
        </w:rPr>
        <w:t>6、本项目无履约保证金</w:t>
      </w:r>
      <w:r>
        <w:rPr>
          <w:rFonts w:hint="eastAsia" w:ascii="楷体" w:hAnsi="楷体" w:cs="楷体"/>
          <w:highlight w:val="none"/>
          <w:lang w:val="en-US" w:eastAsia="zh-CN"/>
        </w:rPr>
        <w:t>及投标保证金</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7、投标文件编制</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7</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highlight w:val="none"/>
        </w:rPr>
        <w:t>投标人应以采购代理机构提供的投标文件格式编制投标文件，</w:t>
      </w:r>
      <w:r>
        <w:rPr>
          <w:rFonts w:hint="eastAsia" w:ascii="楷体" w:hAnsi="楷体" w:cs="楷体"/>
          <w:b/>
          <w:bCs/>
          <w:highlight w:val="none"/>
        </w:rPr>
        <w:t>正本壹份，副本</w:t>
      </w:r>
      <w:r>
        <w:rPr>
          <w:rFonts w:hint="eastAsia" w:ascii="楷体" w:hAnsi="楷体" w:cs="楷体"/>
          <w:b/>
          <w:bCs/>
          <w:highlight w:val="none"/>
          <w:lang w:val="en-US" w:eastAsia="zh-CN"/>
        </w:rPr>
        <w:t>肆</w:t>
      </w:r>
      <w:r>
        <w:rPr>
          <w:rFonts w:hint="eastAsia" w:ascii="楷体" w:hAnsi="楷体" w:cs="楷体"/>
          <w:b/>
          <w:bCs/>
          <w:highlight w:val="none"/>
        </w:rPr>
        <w:t>份，电子版壹份（须为正本签字盖章的PDF格式及可编辑的Word格式响应文件，用U盘拷贝）</w:t>
      </w:r>
      <w:r>
        <w:rPr>
          <w:rFonts w:hint="eastAsia" w:ascii="楷体" w:hAnsi="楷体" w:cs="楷体"/>
          <w:highlight w:val="none"/>
          <w:lang w:val="en-US" w:eastAsia="zh-CN"/>
        </w:rPr>
        <w:t>，</w:t>
      </w:r>
      <w:r>
        <w:rPr>
          <w:rFonts w:hint="eastAsia" w:ascii="楷体" w:hAnsi="楷体" w:cs="楷体"/>
          <w:highlight w:val="none"/>
        </w:rPr>
        <w:t>正、副本各自装订成册</w:t>
      </w:r>
      <w:r>
        <w:rPr>
          <w:rFonts w:hint="eastAsia" w:ascii="楷体" w:hAnsi="楷体" w:cs="楷体"/>
          <w:highlight w:val="none"/>
          <w:lang w:eastAsia="zh-CN"/>
        </w:rPr>
        <w:t>，</w:t>
      </w:r>
      <w:r>
        <w:rPr>
          <w:rFonts w:hint="eastAsia" w:ascii="楷体" w:hAnsi="楷体" w:cs="楷体"/>
          <w:highlight w:val="none"/>
        </w:rPr>
        <w:t>每套投标文件须清楚地标明“正本”或“副本”，一旦正本与副本不符，以正本为准。投标文件建议双面打印。</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7</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投标人在编制投标文件时，应依据招标文件的要求，对招标文件作出实质性的响应。投标文件必须加盖投标人公章和法定代表人（或其授权代表）签字。</w:t>
      </w:r>
    </w:p>
    <w:p>
      <w:pPr>
        <w:widowControl w:val="0"/>
        <w:spacing w:after="120" w:afterLines="0" w:line="240" w:lineRule="auto"/>
        <w:ind w:firstLine="482" w:firstLineChars="200"/>
        <w:jc w:val="left"/>
        <w:rPr>
          <w:rFonts w:hint="eastAsia"/>
        </w:rPr>
      </w:pPr>
      <w:r>
        <w:rPr>
          <w:rFonts w:hint="eastAsia" w:ascii="楷体" w:hAnsi="Times New Roman" w:eastAsia="楷体" w:cs="楷体"/>
          <w:b/>
          <w:bCs/>
          <w:color w:val="auto"/>
          <w:kern w:val="2"/>
          <w:sz w:val="24"/>
          <w:szCs w:val="24"/>
          <w:highlight w:val="none"/>
          <w:lang w:val="en-US" w:eastAsia="zh-CN" w:bidi="ar-SA"/>
        </w:rPr>
        <w:t>注：凡要求法定代表人签字或盖章之处，非法人单位负责人可参照执行。</w:t>
      </w:r>
    </w:p>
    <w:p>
      <w:pPr>
        <w:ind w:firstLine="480"/>
        <w:rPr>
          <w:rFonts w:hint="eastAsia" w:ascii="楷体" w:hAnsi="楷体" w:cs="楷体"/>
          <w:highlight w:val="none"/>
        </w:rPr>
      </w:pPr>
      <w:r>
        <w:rPr>
          <w:rFonts w:hint="eastAsia" w:ascii="楷体" w:hAnsi="楷体" w:cs="楷体"/>
          <w:color w:val="auto"/>
          <w:highlight w:val="none"/>
          <w:lang w:val="en-US" w:eastAsia="zh-CN"/>
        </w:rPr>
        <w:t>7</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投标文件的正本和所有的副本均需打印或用不褪色蓝（黑）墨水（汁）书写，在每一页的正下方清楚标明第几页、共几页字样，统一胶装成册。投标文件不得行间插字、涂改和增删，如有修改错漏处，必须由投标人法定代表人（或其授权代表）签字并加盖投标人公章。</w:t>
      </w:r>
    </w:p>
    <w:p>
      <w:pPr>
        <w:ind w:firstLine="480"/>
        <w:rPr>
          <w:rFonts w:hint="eastAsia" w:ascii="楷体" w:hAnsi="楷体" w:cs="楷体"/>
          <w:highlight w:val="none"/>
        </w:rPr>
      </w:pPr>
      <w:r>
        <w:rPr>
          <w:rFonts w:hint="eastAsia" w:ascii="楷体" w:hAnsi="楷体" w:cs="楷体"/>
          <w:highlight w:val="none"/>
        </w:rPr>
        <w:t>7-4、投标文件编制要求：包括（但不限于）以下内容</w:t>
      </w:r>
    </w:p>
    <w:p>
      <w:pPr>
        <w:ind w:firstLine="480"/>
        <w:rPr>
          <w:rFonts w:hint="eastAsia" w:ascii="楷体" w:hAnsi="楷体" w:cs="楷体"/>
          <w:highlight w:val="none"/>
        </w:rPr>
      </w:pPr>
      <w:r>
        <w:rPr>
          <w:rFonts w:hint="eastAsia" w:ascii="楷体" w:hAnsi="楷体" w:cs="楷体"/>
          <w:highlight w:val="none"/>
        </w:rPr>
        <w:t>7-4-1</w:t>
      </w:r>
      <w:r>
        <w:rPr>
          <w:rFonts w:hint="eastAsia" w:ascii="楷体" w:hAnsi="楷体" w:cs="楷体"/>
          <w:highlight w:val="none"/>
          <w:lang w:val="en-US" w:eastAsia="zh-CN"/>
        </w:rPr>
        <w:t xml:space="preserve"> </w:t>
      </w:r>
      <w:r>
        <w:rPr>
          <w:rFonts w:hint="eastAsia" w:ascii="楷体" w:hAnsi="楷体" w:cs="楷体"/>
          <w:highlight w:val="none"/>
        </w:rPr>
        <w:t>投标函；</w:t>
      </w:r>
    </w:p>
    <w:p>
      <w:pPr>
        <w:ind w:firstLine="480"/>
        <w:rPr>
          <w:rFonts w:hint="eastAsia" w:ascii="楷体" w:hAnsi="楷体" w:cs="楷体"/>
          <w:highlight w:val="none"/>
        </w:rPr>
      </w:pPr>
      <w:r>
        <w:rPr>
          <w:rFonts w:hint="eastAsia" w:ascii="楷体" w:hAnsi="楷体" w:cs="楷体"/>
          <w:highlight w:val="none"/>
        </w:rPr>
        <w:t>7-4-2</w:t>
      </w:r>
      <w:r>
        <w:rPr>
          <w:rFonts w:hint="eastAsia" w:ascii="楷体" w:hAnsi="楷体" w:cs="楷体"/>
          <w:highlight w:val="none"/>
          <w:lang w:val="en-US" w:eastAsia="zh-CN"/>
        </w:rPr>
        <w:t xml:space="preserve"> 报价一览表和报价明细表</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7-4-3</w:t>
      </w:r>
      <w:r>
        <w:rPr>
          <w:rFonts w:hint="eastAsia" w:ascii="楷体" w:hAnsi="楷体" w:cs="楷体"/>
          <w:highlight w:val="none"/>
          <w:lang w:val="en-US" w:eastAsia="zh-CN"/>
        </w:rPr>
        <w:t xml:space="preserve"> </w:t>
      </w:r>
      <w:r>
        <w:rPr>
          <w:rFonts w:hint="eastAsia" w:ascii="楷体" w:hAnsi="楷体" w:cs="楷体"/>
          <w:highlight w:val="none"/>
        </w:rPr>
        <w:t>投标人承诺书；</w:t>
      </w:r>
    </w:p>
    <w:p>
      <w:pPr>
        <w:ind w:firstLine="480"/>
        <w:rPr>
          <w:rFonts w:hint="eastAsia" w:ascii="楷体" w:hAnsi="楷体" w:cs="楷体"/>
          <w:highlight w:val="none"/>
        </w:rPr>
      </w:pPr>
      <w:r>
        <w:rPr>
          <w:rFonts w:hint="eastAsia" w:ascii="楷体" w:hAnsi="楷体" w:cs="楷体"/>
          <w:highlight w:val="none"/>
        </w:rPr>
        <w:t>7-4-4</w:t>
      </w:r>
      <w:r>
        <w:rPr>
          <w:rFonts w:hint="eastAsia" w:ascii="楷体" w:hAnsi="楷体" w:cs="楷体"/>
          <w:highlight w:val="none"/>
          <w:lang w:val="en-US" w:eastAsia="zh-CN"/>
        </w:rPr>
        <w:t xml:space="preserve"> </w:t>
      </w:r>
      <w:r>
        <w:rPr>
          <w:rFonts w:hint="eastAsia" w:ascii="楷体" w:hAnsi="楷体" w:cs="楷体"/>
          <w:highlight w:val="none"/>
        </w:rPr>
        <w:t>投标人企业关系关联承诺书；</w:t>
      </w:r>
    </w:p>
    <w:p>
      <w:pPr>
        <w:ind w:firstLine="480"/>
        <w:rPr>
          <w:rFonts w:hint="eastAsia" w:ascii="楷体" w:hAnsi="楷体" w:cs="楷体"/>
          <w:highlight w:val="none"/>
        </w:rPr>
      </w:pPr>
      <w:r>
        <w:rPr>
          <w:rFonts w:hint="eastAsia" w:ascii="楷体" w:hAnsi="楷体" w:cs="楷体"/>
          <w:highlight w:val="none"/>
        </w:rPr>
        <w:t>7-4-5</w:t>
      </w:r>
      <w:r>
        <w:rPr>
          <w:rFonts w:hint="eastAsia" w:ascii="楷体" w:hAnsi="楷体" w:cs="楷体"/>
          <w:highlight w:val="none"/>
          <w:lang w:val="en-US" w:eastAsia="zh-CN"/>
        </w:rPr>
        <w:t xml:space="preserve"> </w:t>
      </w:r>
      <w:r>
        <w:rPr>
          <w:rFonts w:hint="eastAsia" w:ascii="楷体" w:hAnsi="楷体" w:cs="楷体"/>
          <w:highlight w:val="none"/>
        </w:rPr>
        <w:t>资格证明文件；</w:t>
      </w:r>
    </w:p>
    <w:p>
      <w:pPr>
        <w:ind w:firstLine="480"/>
        <w:rPr>
          <w:rFonts w:hint="eastAsia" w:ascii="楷体" w:hAnsi="楷体" w:cs="楷体"/>
          <w:highlight w:val="none"/>
        </w:rPr>
      </w:pPr>
      <w:r>
        <w:rPr>
          <w:rFonts w:hint="eastAsia" w:ascii="楷体" w:hAnsi="楷体" w:cs="楷体"/>
          <w:highlight w:val="none"/>
        </w:rPr>
        <w:t>7-4-6</w:t>
      </w:r>
      <w:r>
        <w:rPr>
          <w:rFonts w:hint="eastAsia" w:ascii="楷体" w:hAnsi="楷体" w:cs="楷体"/>
          <w:highlight w:val="none"/>
          <w:lang w:val="en-US" w:eastAsia="zh-CN"/>
        </w:rPr>
        <w:t xml:space="preserve"> </w:t>
      </w:r>
      <w:r>
        <w:rPr>
          <w:rFonts w:hint="eastAsia" w:ascii="楷体" w:hAnsi="楷体" w:cs="楷体"/>
          <w:highlight w:val="none"/>
        </w:rPr>
        <w:t>投标人为本次采购活动编制的</w:t>
      </w:r>
      <w:r>
        <w:rPr>
          <w:rFonts w:hint="eastAsia" w:ascii="楷体" w:hAnsi="楷体" w:cs="楷体"/>
          <w:highlight w:val="none"/>
          <w:lang w:val="en-US" w:eastAsia="zh-CN"/>
        </w:rPr>
        <w:t>供货服务</w:t>
      </w:r>
      <w:r>
        <w:rPr>
          <w:rFonts w:hint="eastAsia" w:ascii="楷体" w:hAnsi="楷体" w:cs="楷体"/>
          <w:highlight w:val="none"/>
        </w:rPr>
        <w:t>方案，具有履行合同所必须的</w:t>
      </w:r>
      <w:r>
        <w:rPr>
          <w:rFonts w:hint="eastAsia" w:ascii="楷体" w:hAnsi="楷体" w:cs="楷体"/>
        </w:rPr>
        <w:t>专业服务能力，配备了相应的商务和技术人员，项目在组织实施、财务保证、人力安排、服务保障等方面具体做法和保障措施，以及为采购活动提供的合理化建议</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7-4-7</w:t>
      </w:r>
      <w:r>
        <w:rPr>
          <w:rFonts w:hint="eastAsia" w:ascii="楷体" w:hAnsi="楷体" w:cs="楷体"/>
          <w:highlight w:val="none"/>
          <w:lang w:val="en-US" w:eastAsia="zh-CN"/>
        </w:rPr>
        <w:t xml:space="preserve"> </w:t>
      </w:r>
      <w:r>
        <w:rPr>
          <w:rFonts w:hint="eastAsia" w:ascii="楷体" w:hAnsi="楷体" w:cs="楷体"/>
          <w:highlight w:val="none"/>
        </w:rPr>
        <w:t>投标人提供相应业绩，证明其服务经验及能力；</w:t>
      </w:r>
    </w:p>
    <w:p>
      <w:pPr>
        <w:ind w:firstLine="480"/>
        <w:rPr>
          <w:rFonts w:hint="eastAsia" w:ascii="楷体" w:hAnsi="楷体" w:cs="楷体"/>
          <w:highlight w:val="none"/>
        </w:rPr>
      </w:pPr>
      <w:r>
        <w:rPr>
          <w:rFonts w:hint="eastAsia" w:ascii="楷体" w:hAnsi="楷体" w:cs="楷体"/>
          <w:highlight w:val="none"/>
        </w:rPr>
        <w:t>7-4-8</w:t>
      </w:r>
      <w:r>
        <w:rPr>
          <w:rFonts w:hint="eastAsia" w:ascii="楷体" w:hAnsi="楷体" w:cs="楷体"/>
          <w:highlight w:val="none"/>
          <w:lang w:val="en-US" w:eastAsia="zh-CN"/>
        </w:rPr>
        <w:t xml:space="preserve"> 本项目不允许分包</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8、投标文件密封</w:t>
      </w:r>
    </w:p>
    <w:p>
      <w:pPr>
        <w:ind w:firstLine="480"/>
        <w:rPr>
          <w:rFonts w:hint="eastAsia" w:ascii="楷体" w:hAnsi="楷体" w:cs="楷体"/>
          <w:highlight w:val="none"/>
        </w:rPr>
      </w:pPr>
      <w:r>
        <w:rPr>
          <w:rFonts w:hint="eastAsia" w:ascii="楷体" w:hAnsi="楷体" w:cs="楷体"/>
          <w:highlight w:val="none"/>
        </w:rPr>
        <w:t>8-1</w:t>
      </w:r>
      <w:r>
        <w:rPr>
          <w:rFonts w:hint="eastAsia" w:ascii="楷体" w:hAnsi="楷体" w:cs="楷体"/>
          <w:highlight w:val="none"/>
          <w:lang w:val="en-US" w:eastAsia="zh-CN"/>
        </w:rPr>
        <w:t xml:space="preserve"> </w:t>
      </w:r>
      <w:r>
        <w:rPr>
          <w:rFonts w:hint="eastAsia" w:ascii="楷体" w:hAnsi="楷体" w:cs="楷体"/>
          <w:highlight w:val="none"/>
        </w:rPr>
        <w:t>投标人应将投标文件正本、副本分别密封完好</w:t>
      </w:r>
      <w:r>
        <w:rPr>
          <w:rFonts w:hint="eastAsia" w:ascii="楷体" w:hAnsi="楷体" w:cs="楷体"/>
          <w:highlight w:val="none"/>
          <w:lang w:val="en-US" w:eastAsia="zh-CN"/>
        </w:rPr>
        <w:t>。</w:t>
      </w:r>
      <w:r>
        <w:rPr>
          <w:rFonts w:hint="eastAsia" w:ascii="楷体" w:hAnsi="楷体" w:cs="楷体"/>
          <w:highlight w:val="none"/>
        </w:rPr>
        <w:t>在封套上标明</w:t>
      </w:r>
      <w:r>
        <w:rPr>
          <w:rFonts w:hint="eastAsia" w:ascii="楷体" w:hAnsi="楷体" w:cs="楷体"/>
          <w:highlight w:val="none"/>
          <w:lang w:val="en-US" w:eastAsia="zh-CN"/>
        </w:rPr>
        <w:t>采购项目</w:t>
      </w:r>
      <w:r>
        <w:rPr>
          <w:rFonts w:hint="eastAsia" w:ascii="楷体" w:hAnsi="楷体" w:cs="楷体"/>
          <w:highlight w:val="none"/>
        </w:rPr>
        <w:t>编号、采购项目名称，投标人全称（公章）及“正本”、“副本”“电子版</w:t>
      </w:r>
      <w:r>
        <w:rPr>
          <w:rFonts w:hint="eastAsia" w:ascii="楷体" w:hAnsi="楷体" w:cs="楷体"/>
          <w:highlight w:val="none"/>
          <w:lang w:val="en-US" w:eastAsia="zh-CN"/>
        </w:rPr>
        <w:t>投标</w:t>
      </w:r>
      <w:r>
        <w:rPr>
          <w:rFonts w:hint="eastAsia" w:ascii="楷体" w:hAnsi="楷体" w:cs="楷体"/>
          <w:highlight w:val="none"/>
        </w:rPr>
        <w:t>文件”等内容。再加封条密封，在封线处加盖投标人公章（骑缝章）和法定代表人（或其授权代表）签字或盖章。</w:t>
      </w:r>
    </w:p>
    <w:p>
      <w:pPr>
        <w:ind w:firstLine="480"/>
        <w:rPr>
          <w:rFonts w:hint="eastAsia" w:ascii="楷体" w:hAnsi="楷体" w:cs="楷体"/>
          <w:highlight w:val="none"/>
        </w:rPr>
      </w:pPr>
      <w:r>
        <w:rPr>
          <w:rFonts w:hint="eastAsia" w:ascii="楷体" w:hAnsi="楷体" w:cs="楷体"/>
          <w:highlight w:val="none"/>
        </w:rPr>
        <w:t>8-2</w:t>
      </w:r>
      <w:r>
        <w:rPr>
          <w:rFonts w:hint="eastAsia" w:ascii="楷体" w:hAnsi="楷体" w:cs="楷体"/>
          <w:highlight w:val="none"/>
          <w:lang w:val="en-US" w:eastAsia="zh-CN"/>
        </w:rPr>
        <w:t xml:space="preserve"> </w:t>
      </w:r>
      <w:r>
        <w:rPr>
          <w:rFonts w:hint="eastAsia" w:ascii="楷体" w:hAnsi="楷体" w:cs="楷体"/>
          <w:color w:val="auto"/>
          <w:highlight w:val="none"/>
        </w:rPr>
        <w:t>对于需提供资格证明文件和业绩证明材料等原件的采购项目，投标人应将其内容单独密封，并标明所提供原件的明细表。</w:t>
      </w:r>
    </w:p>
    <w:p>
      <w:pPr>
        <w:ind w:firstLine="480"/>
        <w:rPr>
          <w:rFonts w:hint="eastAsia" w:ascii="楷体" w:hAnsi="楷体" w:cs="楷体"/>
          <w:highlight w:val="none"/>
        </w:rPr>
      </w:pPr>
      <w:r>
        <w:rPr>
          <w:rFonts w:hint="eastAsia" w:ascii="楷体" w:hAnsi="楷体" w:cs="楷体"/>
          <w:highlight w:val="none"/>
        </w:rPr>
        <w:t>8-3</w:t>
      </w:r>
      <w:r>
        <w:rPr>
          <w:rFonts w:hint="eastAsia" w:ascii="楷体" w:hAnsi="楷体" w:cs="楷体"/>
          <w:highlight w:val="none"/>
          <w:lang w:val="en-US" w:eastAsia="zh-CN"/>
        </w:rPr>
        <w:t xml:space="preserve"> </w:t>
      </w:r>
      <w:r>
        <w:rPr>
          <w:rFonts w:hint="eastAsia" w:ascii="楷体" w:hAnsi="楷体" w:cs="楷体"/>
          <w:highlight w:val="none"/>
        </w:rPr>
        <w:t>投标文件未按要求密封或加写标记，采购代理机构对误投或过早启封的投标文件概不负责。</w:t>
      </w:r>
    </w:p>
    <w:p>
      <w:pPr>
        <w:ind w:firstLine="480"/>
        <w:rPr>
          <w:rFonts w:hint="eastAsia" w:ascii="楷体" w:hAnsi="楷体" w:cs="楷体"/>
          <w:highlight w:val="none"/>
        </w:rPr>
      </w:pPr>
      <w:r>
        <w:rPr>
          <w:rFonts w:hint="eastAsia" w:ascii="楷体" w:hAnsi="楷体" w:cs="楷体"/>
          <w:highlight w:val="none"/>
        </w:rPr>
        <w:t>9、投标文件提交</w:t>
      </w:r>
    </w:p>
    <w:p>
      <w:pPr>
        <w:ind w:firstLine="480"/>
        <w:rPr>
          <w:rFonts w:hint="eastAsia" w:ascii="楷体" w:hAnsi="楷体" w:cs="楷体"/>
          <w:highlight w:val="none"/>
        </w:rPr>
      </w:pPr>
      <w:r>
        <w:rPr>
          <w:rFonts w:hint="eastAsia" w:ascii="楷体" w:hAnsi="楷体" w:cs="楷体"/>
          <w:highlight w:val="none"/>
        </w:rPr>
        <w:t>9-1</w:t>
      </w:r>
      <w:r>
        <w:rPr>
          <w:rFonts w:hint="eastAsia" w:ascii="楷体" w:hAnsi="楷体" w:cs="楷体"/>
          <w:highlight w:val="none"/>
          <w:lang w:val="en-US" w:eastAsia="zh-CN"/>
        </w:rPr>
        <w:t xml:space="preserve"> </w:t>
      </w:r>
      <w:r>
        <w:rPr>
          <w:rFonts w:hint="eastAsia" w:ascii="楷体" w:hAnsi="楷体" w:cs="楷体"/>
          <w:highlight w:val="none"/>
        </w:rPr>
        <w:t>投标人应当在招标文件要求提交投标文件的截止时间前，将投标文件密封送达投标地点。采购代理机构收到投标文件后，如实记载投标文件的送达时间和密封情况，办理签收手续，签收保存，并向投标人出具签收回执。</w:t>
      </w:r>
    </w:p>
    <w:p>
      <w:pPr>
        <w:ind w:firstLine="480"/>
        <w:rPr>
          <w:rFonts w:hint="eastAsia" w:ascii="楷体" w:hAnsi="楷体" w:cs="楷体"/>
          <w:highlight w:val="none"/>
        </w:rPr>
      </w:pPr>
      <w:r>
        <w:rPr>
          <w:rFonts w:hint="eastAsia" w:ascii="楷体" w:hAnsi="楷体" w:cs="楷体"/>
          <w:highlight w:val="none"/>
        </w:rPr>
        <w:t>9-2</w:t>
      </w:r>
      <w:r>
        <w:rPr>
          <w:rFonts w:hint="eastAsia" w:ascii="楷体" w:hAnsi="楷体" w:cs="楷体"/>
          <w:highlight w:val="none"/>
          <w:lang w:val="en-US" w:eastAsia="zh-CN"/>
        </w:rPr>
        <w:t xml:space="preserve"> </w:t>
      </w:r>
      <w:r>
        <w:rPr>
          <w:rFonts w:hint="eastAsia" w:ascii="楷体" w:hAnsi="楷体" w:cs="楷体"/>
          <w:highlight w:val="none"/>
        </w:rPr>
        <w:t>在招标文件要求提交投标文件的截止时间之后送达的投标文件或未按招标文件要求密封的投标文件，采购人、采购代理机构拒收。</w:t>
      </w:r>
    </w:p>
    <w:p>
      <w:pPr>
        <w:ind w:firstLine="480"/>
        <w:rPr>
          <w:rFonts w:hint="eastAsia" w:ascii="楷体" w:hAnsi="楷体" w:cs="楷体"/>
          <w:highlight w:val="none"/>
        </w:rPr>
      </w:pPr>
      <w:r>
        <w:rPr>
          <w:rFonts w:hint="eastAsia" w:ascii="楷体" w:hAnsi="楷体" w:cs="楷体"/>
          <w:highlight w:val="none"/>
        </w:rPr>
        <w:t>9-3</w:t>
      </w:r>
      <w:r>
        <w:rPr>
          <w:rFonts w:hint="eastAsia" w:ascii="楷体" w:hAnsi="楷体" w:cs="楷体"/>
          <w:highlight w:val="none"/>
          <w:lang w:val="en-US" w:eastAsia="zh-CN"/>
        </w:rPr>
        <w:t xml:space="preserve"> </w:t>
      </w:r>
      <w:r>
        <w:rPr>
          <w:rFonts w:hint="eastAsia" w:ascii="楷体" w:hAnsi="楷体" w:cs="楷体"/>
          <w:highlight w:val="none"/>
        </w:rPr>
        <w:t>投标人在投标截止时间前，可以对所提交的投标文件进行补充、修改或者撤回，并书面通知采购代理机构。补充、修改的内容应当按招标文件要求签署、盖章，并作为投标文件的组成部分。</w:t>
      </w:r>
    </w:p>
    <w:p>
      <w:pPr>
        <w:ind w:firstLine="480"/>
        <w:rPr>
          <w:rFonts w:hint="eastAsia" w:ascii="楷体" w:hAnsi="楷体" w:cs="楷体"/>
          <w:highlight w:val="none"/>
        </w:rPr>
      </w:pPr>
      <w:r>
        <w:rPr>
          <w:rFonts w:hint="eastAsia" w:ascii="楷体" w:hAnsi="楷体" w:cs="楷体"/>
          <w:highlight w:val="none"/>
        </w:rPr>
        <w:t>10、投标活动中，有下列情形之一的，视为投标人串通投标，其投标无效：</w:t>
      </w:r>
    </w:p>
    <w:p>
      <w:pPr>
        <w:ind w:firstLine="480"/>
        <w:rPr>
          <w:rFonts w:hint="eastAsia" w:ascii="楷体" w:hAnsi="楷体" w:cs="楷体"/>
          <w:highlight w:val="none"/>
        </w:rPr>
      </w:pPr>
      <w:r>
        <w:rPr>
          <w:rFonts w:hint="eastAsia" w:ascii="楷体" w:hAnsi="楷体" w:cs="楷体"/>
          <w:highlight w:val="none"/>
        </w:rPr>
        <w:t>10-1</w:t>
      </w:r>
      <w:r>
        <w:rPr>
          <w:rFonts w:hint="eastAsia" w:ascii="楷体" w:hAnsi="楷体" w:cs="楷体"/>
          <w:highlight w:val="none"/>
          <w:lang w:val="en-US" w:eastAsia="zh-CN"/>
        </w:rPr>
        <w:t xml:space="preserve"> </w:t>
      </w:r>
      <w:r>
        <w:rPr>
          <w:rFonts w:hint="eastAsia" w:ascii="楷体" w:hAnsi="楷体" w:cs="楷体"/>
          <w:highlight w:val="none"/>
        </w:rPr>
        <w:t>不同投标人的投标文件由同一单位或者个人编制；</w:t>
      </w:r>
    </w:p>
    <w:p>
      <w:pPr>
        <w:ind w:firstLine="480"/>
        <w:rPr>
          <w:rFonts w:hint="eastAsia" w:ascii="楷体" w:hAnsi="楷体" w:cs="楷体"/>
          <w:highlight w:val="none"/>
        </w:rPr>
      </w:pPr>
      <w:r>
        <w:rPr>
          <w:rFonts w:hint="eastAsia" w:ascii="楷体" w:hAnsi="楷体" w:cs="楷体"/>
          <w:highlight w:val="none"/>
        </w:rPr>
        <w:t>10-2</w:t>
      </w:r>
      <w:r>
        <w:rPr>
          <w:rFonts w:hint="eastAsia" w:ascii="楷体" w:hAnsi="楷体" w:cs="楷体"/>
          <w:highlight w:val="none"/>
          <w:lang w:val="en-US" w:eastAsia="zh-CN"/>
        </w:rPr>
        <w:t xml:space="preserve"> </w:t>
      </w:r>
      <w:r>
        <w:rPr>
          <w:rFonts w:hint="eastAsia" w:ascii="楷体" w:hAnsi="楷体" w:cs="楷体"/>
          <w:highlight w:val="none"/>
        </w:rPr>
        <w:t>不同投标人委托同一单位或者个人办理投标事宜；</w:t>
      </w:r>
    </w:p>
    <w:p>
      <w:pPr>
        <w:ind w:firstLine="480"/>
        <w:rPr>
          <w:rFonts w:hint="eastAsia" w:ascii="楷体" w:hAnsi="楷体" w:cs="楷体"/>
          <w:highlight w:val="none"/>
        </w:rPr>
      </w:pPr>
      <w:r>
        <w:rPr>
          <w:rFonts w:hint="eastAsia" w:ascii="楷体" w:hAnsi="楷体" w:cs="楷体"/>
          <w:highlight w:val="none"/>
        </w:rPr>
        <w:t>10-3</w:t>
      </w:r>
      <w:r>
        <w:rPr>
          <w:rFonts w:hint="eastAsia" w:ascii="楷体" w:hAnsi="楷体" w:cs="楷体"/>
          <w:highlight w:val="none"/>
          <w:lang w:val="en-US" w:eastAsia="zh-CN"/>
        </w:rPr>
        <w:t xml:space="preserve"> </w:t>
      </w:r>
      <w:r>
        <w:rPr>
          <w:rFonts w:hint="eastAsia" w:ascii="楷体" w:hAnsi="楷体" w:cs="楷体"/>
          <w:highlight w:val="none"/>
        </w:rPr>
        <w:t>不同投标人的投标文件载明的项目管理成员或者联系人员为同一人；</w:t>
      </w:r>
    </w:p>
    <w:p>
      <w:pPr>
        <w:ind w:firstLine="480"/>
        <w:rPr>
          <w:rFonts w:hint="eastAsia" w:ascii="楷体" w:hAnsi="楷体" w:cs="楷体"/>
          <w:highlight w:val="none"/>
        </w:rPr>
      </w:pPr>
      <w:r>
        <w:rPr>
          <w:rFonts w:hint="eastAsia" w:ascii="楷体" w:hAnsi="楷体" w:cs="楷体"/>
          <w:highlight w:val="none"/>
        </w:rPr>
        <w:t>10-4</w:t>
      </w:r>
      <w:r>
        <w:rPr>
          <w:rFonts w:hint="eastAsia" w:ascii="楷体" w:hAnsi="楷体" w:cs="楷体"/>
          <w:highlight w:val="none"/>
          <w:lang w:val="en-US" w:eastAsia="zh-CN"/>
        </w:rPr>
        <w:t xml:space="preserve"> </w:t>
      </w:r>
      <w:r>
        <w:rPr>
          <w:rFonts w:hint="eastAsia" w:ascii="楷体" w:hAnsi="楷体" w:cs="楷体"/>
          <w:highlight w:val="none"/>
        </w:rPr>
        <w:t>不同投标人的投标文件异常一致或者投标报价呈规律性差异；</w:t>
      </w:r>
    </w:p>
    <w:p>
      <w:pPr>
        <w:ind w:firstLine="480"/>
        <w:rPr>
          <w:rFonts w:hint="eastAsia" w:ascii="楷体" w:hAnsi="楷体" w:cs="楷体"/>
          <w:highlight w:val="none"/>
        </w:rPr>
      </w:pPr>
      <w:r>
        <w:rPr>
          <w:rFonts w:hint="eastAsia" w:ascii="楷体" w:hAnsi="楷体" w:cs="楷体"/>
          <w:highlight w:val="none"/>
        </w:rPr>
        <w:t>10-5</w:t>
      </w:r>
      <w:r>
        <w:rPr>
          <w:rFonts w:hint="eastAsia" w:ascii="楷体" w:hAnsi="楷体" w:cs="楷体"/>
          <w:highlight w:val="none"/>
          <w:lang w:val="en-US" w:eastAsia="zh-CN"/>
        </w:rPr>
        <w:t xml:space="preserve"> </w:t>
      </w:r>
      <w:r>
        <w:rPr>
          <w:rFonts w:hint="eastAsia" w:ascii="楷体" w:hAnsi="楷体" w:cs="楷体"/>
          <w:highlight w:val="none"/>
        </w:rPr>
        <w:t>不同投标人的投标文件相互混装。</w:t>
      </w:r>
    </w:p>
    <w:p>
      <w:pPr>
        <w:ind w:firstLine="480"/>
        <w:rPr>
          <w:rFonts w:hint="eastAsia" w:ascii="楷体" w:hAnsi="楷体" w:cs="楷体"/>
          <w:highlight w:val="none"/>
        </w:rPr>
      </w:pPr>
      <w:r>
        <w:rPr>
          <w:rFonts w:hint="eastAsia" w:ascii="楷体" w:hAnsi="楷体" w:cs="楷体"/>
          <w:highlight w:val="none"/>
        </w:rPr>
        <w:t>11、投标文件中提供虚假证明，开具虚假资质，出现虚假应答或故意隐瞒行为，按无效投标处理。</w:t>
      </w:r>
    </w:p>
    <w:p>
      <w:pPr>
        <w:ind w:firstLine="480"/>
        <w:rPr>
          <w:rFonts w:hint="eastAsia" w:ascii="楷体" w:hAnsi="楷体" w:cs="楷体"/>
          <w:highlight w:val="none"/>
        </w:rPr>
      </w:pPr>
      <w:r>
        <w:rPr>
          <w:rFonts w:hint="eastAsia" w:ascii="楷体" w:hAnsi="楷体" w:cs="楷体"/>
          <w:highlight w:val="none"/>
        </w:rPr>
        <w:t>12、投标报价</w:t>
      </w:r>
    </w:p>
    <w:p>
      <w:pPr>
        <w:ind w:firstLine="480"/>
        <w:rPr>
          <w:rFonts w:hint="eastAsia" w:ascii="楷体" w:hAnsi="楷体" w:cs="楷体"/>
          <w:highlight w:val="none"/>
          <w:lang w:val="zh-CN"/>
        </w:rPr>
      </w:pPr>
      <w:r>
        <w:rPr>
          <w:rFonts w:hint="eastAsia" w:ascii="楷体" w:hAnsi="楷体" w:cs="楷体"/>
          <w:highlight w:val="none"/>
        </w:rPr>
        <w:t>12-1</w:t>
      </w:r>
      <w:r>
        <w:rPr>
          <w:rFonts w:hint="eastAsia" w:ascii="楷体" w:hAnsi="楷体" w:cs="楷体"/>
          <w:highlight w:val="none"/>
          <w:lang w:val="en-US" w:eastAsia="zh-CN"/>
        </w:rPr>
        <w:t xml:space="preserve"> </w:t>
      </w:r>
      <w:r>
        <w:rPr>
          <w:rFonts w:hint="eastAsia" w:ascii="楷体" w:hAnsi="楷体" w:cs="楷体"/>
        </w:rPr>
        <w:t>投标人应按照招标文件规定的货物和服务要求，责任范围和合同条件进行报价，在投标文件中的</w:t>
      </w:r>
      <w:r>
        <w:rPr>
          <w:rFonts w:hint="eastAsia" w:ascii="楷体" w:hAnsi="楷体" w:cs="楷体"/>
          <w:highlight w:val="none"/>
          <w:lang w:val="en-US" w:eastAsia="zh-CN"/>
        </w:rPr>
        <w:t>报价一览表</w:t>
      </w:r>
      <w:r>
        <w:rPr>
          <w:rFonts w:hint="eastAsia" w:ascii="楷体" w:hAnsi="楷体" w:cs="楷体"/>
        </w:rPr>
        <w:t>上按要</w:t>
      </w:r>
      <w:r>
        <w:rPr>
          <w:rFonts w:hint="eastAsia" w:ascii="楷体" w:hAnsi="楷体" w:cs="楷体"/>
          <w:highlight w:val="none"/>
        </w:rPr>
        <w:t>求标明投标报价、</w:t>
      </w:r>
      <w:r>
        <w:rPr>
          <w:rFonts w:hint="eastAsia" w:ascii="楷体" w:hAnsi="楷体" w:cs="楷体"/>
          <w:highlight w:val="none"/>
          <w:lang w:val="en-US" w:eastAsia="zh-CN"/>
        </w:rPr>
        <w:t>交货完工期</w:t>
      </w:r>
      <w:r>
        <w:rPr>
          <w:rFonts w:hint="eastAsia" w:ascii="楷体" w:hAnsi="楷体" w:cs="楷体"/>
          <w:highlight w:val="none"/>
          <w:lang w:eastAsia="zh-CN"/>
        </w:rPr>
        <w:t>、</w:t>
      </w:r>
      <w:r>
        <w:rPr>
          <w:rFonts w:hint="eastAsia" w:ascii="楷体" w:hAnsi="楷体" w:cs="楷体"/>
          <w:highlight w:val="none"/>
          <w:lang w:val="en-US" w:eastAsia="zh-CN"/>
        </w:rPr>
        <w:t>质保期</w:t>
      </w:r>
      <w:r>
        <w:rPr>
          <w:rFonts w:hint="eastAsia" w:ascii="楷体" w:hAnsi="楷体" w:cs="楷体"/>
          <w:highlight w:val="none"/>
        </w:rPr>
        <w:t>等项，任</w:t>
      </w:r>
      <w:r>
        <w:rPr>
          <w:rFonts w:hint="eastAsia" w:ascii="楷体" w:hAnsi="楷体" w:cs="楷体"/>
        </w:rPr>
        <w:t>何有选择的报价采购代理机构不予接受。</w:t>
      </w:r>
    </w:p>
    <w:p>
      <w:pPr>
        <w:ind w:firstLine="480"/>
        <w:rPr>
          <w:rFonts w:hint="eastAsia" w:ascii="楷体" w:hAnsi="楷体" w:cs="楷体"/>
          <w:highlight w:val="none"/>
        </w:rPr>
      </w:pPr>
      <w:r>
        <w:rPr>
          <w:rFonts w:hint="eastAsia" w:ascii="楷体" w:hAnsi="楷体" w:cs="楷体"/>
          <w:color w:val="auto"/>
          <w:sz w:val="24"/>
          <w:szCs w:val="24"/>
          <w:highlight w:val="none"/>
          <w:lang w:val="en-US" w:eastAsia="zh-CN"/>
        </w:rPr>
        <w:t xml:space="preserve">12-2 </w:t>
      </w:r>
      <w:r>
        <w:rPr>
          <w:rFonts w:hint="eastAsia" w:ascii="楷体" w:hAnsi="楷体" w:cs="楷体"/>
          <w:highlight w:val="none"/>
        </w:rPr>
        <w:t>投标报价是完成招标内容所需的全部费用。</w:t>
      </w:r>
    </w:p>
    <w:p>
      <w:pPr>
        <w:ind w:firstLine="480"/>
        <w:rPr>
          <w:rFonts w:hint="eastAsia" w:ascii="楷体" w:hAnsi="楷体" w:cs="楷体"/>
          <w:highlight w:val="none"/>
          <w:lang w:val="en-US" w:eastAsia="zh-CN"/>
        </w:rPr>
      </w:pPr>
      <w:r>
        <w:rPr>
          <w:rFonts w:hint="eastAsia" w:ascii="楷体" w:hAnsi="楷体" w:cs="楷体"/>
          <w:color w:val="000000"/>
          <w:highlight w:val="none"/>
        </w:rPr>
        <w:t>投标总报价是指产品到达使用地点、验收合格达到正常使用条件前的所有费用，包括但不限于以下费用：货物价值、安装调试费、运杂费（含保险）、仓储保管费、技术培训费、检测费、人工费</w:t>
      </w:r>
      <w:r>
        <w:rPr>
          <w:rFonts w:hint="eastAsia" w:ascii="楷体" w:hAnsi="楷体" w:cs="楷体"/>
          <w:color w:val="000000"/>
          <w:highlight w:val="none"/>
          <w:lang w:eastAsia="zh-CN"/>
        </w:rPr>
        <w:t>、</w:t>
      </w:r>
      <w:r>
        <w:rPr>
          <w:rFonts w:hint="eastAsia" w:ascii="楷体" w:hAnsi="楷体" w:cs="楷体"/>
          <w:color w:val="000000"/>
          <w:highlight w:val="none"/>
          <w:lang w:val="en-US" w:eastAsia="zh-CN"/>
        </w:rPr>
        <w:t>装修费</w:t>
      </w:r>
      <w:r>
        <w:rPr>
          <w:rFonts w:hint="eastAsia" w:ascii="楷体" w:hAnsi="楷体" w:cs="楷体"/>
          <w:color w:val="000000"/>
          <w:highlight w:val="none"/>
        </w:rPr>
        <w:t>等</w:t>
      </w:r>
      <w:r>
        <w:rPr>
          <w:rFonts w:hint="eastAsia" w:ascii="楷体" w:hAnsi="楷体" w:cs="楷体"/>
          <w:color w:val="000000"/>
          <w:highlight w:val="none"/>
          <w:lang w:val="en-US" w:eastAsia="zh-CN"/>
        </w:rPr>
        <w:t>以</w:t>
      </w:r>
      <w:r>
        <w:rPr>
          <w:rFonts w:hint="eastAsia" w:ascii="楷体" w:hAnsi="楷体" w:cs="楷体"/>
          <w:color w:val="000000"/>
          <w:highlight w:val="none"/>
        </w:rPr>
        <w:t>及按国家政策征收的一切税费等。</w:t>
      </w:r>
    </w:p>
    <w:p>
      <w:pPr>
        <w:spacing w:line="360" w:lineRule="auto"/>
        <w:ind w:firstLine="480" w:firstLineChars="200"/>
        <w:rPr>
          <w:rFonts w:hint="eastAsia" w:ascii="楷体" w:hAnsi="楷体" w:eastAsia="楷体" w:cs="楷体"/>
          <w:color w:val="auto"/>
          <w:sz w:val="24"/>
          <w:szCs w:val="24"/>
          <w:highlight w:val="none"/>
          <w:lang w:val="en-US" w:eastAsia="zh-CN"/>
        </w:rPr>
      </w:pPr>
      <w:r>
        <w:rPr>
          <w:rFonts w:hint="eastAsia" w:ascii="楷体" w:hAnsi="楷体" w:cs="楷体"/>
          <w:highlight w:val="none"/>
        </w:rPr>
        <w:t>12-3、投标报价表中标明的价格为合同最终价格，在合同执行过程中，不得以任何理由变更。</w:t>
      </w:r>
      <w:r>
        <w:rPr>
          <w:rFonts w:hint="eastAsia" w:ascii="楷体" w:hAnsi="楷体" w:cs="楷体"/>
          <w:highlight w:val="none"/>
          <w:lang w:val="en-US" w:eastAsia="zh-CN"/>
        </w:rPr>
        <w:t xml:space="preserve"> </w:t>
      </w:r>
    </w:p>
    <w:p>
      <w:pPr>
        <w:ind w:firstLine="480"/>
        <w:rPr>
          <w:rFonts w:hint="eastAsia" w:ascii="楷体" w:hAnsi="楷体" w:cs="楷体"/>
          <w:highlight w:val="none"/>
        </w:rPr>
      </w:pPr>
      <w:r>
        <w:rPr>
          <w:rFonts w:hint="eastAsia" w:ascii="楷体" w:hAnsi="楷体" w:cs="楷体"/>
          <w:highlight w:val="none"/>
        </w:rPr>
        <w:t>13、投标过程中所产生的一切费用应由投标人自行承担。</w:t>
      </w:r>
    </w:p>
    <w:p>
      <w:pPr>
        <w:ind w:firstLine="480"/>
        <w:rPr>
          <w:rFonts w:hint="eastAsia" w:ascii="楷体" w:hAnsi="楷体" w:cs="楷体"/>
          <w:highlight w:val="none"/>
        </w:rPr>
      </w:pPr>
      <w:r>
        <w:rPr>
          <w:rFonts w:hint="eastAsia" w:ascii="楷体" w:hAnsi="楷体" w:cs="楷体"/>
          <w:highlight w:val="none"/>
        </w:rPr>
        <w:t>14、凡因投标人对招标文件阅读不深、理解不透、误解、疏漏、或因市场行情了解不清造成的后果和风险均由投标人自行负责。</w:t>
      </w:r>
    </w:p>
    <w:p>
      <w:pPr>
        <w:ind w:firstLine="480"/>
        <w:rPr>
          <w:rFonts w:hint="eastAsia" w:ascii="楷体" w:hAnsi="楷体" w:cs="楷体"/>
          <w:highlight w:val="none"/>
        </w:rPr>
      </w:pPr>
      <w:r>
        <w:rPr>
          <w:rFonts w:hint="eastAsia" w:ascii="楷体" w:hAnsi="楷体" w:cs="楷体"/>
          <w:highlight w:val="none"/>
        </w:rPr>
        <w:t>15、投标人有下列情形之一的，在项目财政主管部门备案；情节严重的，由财政部门将其列入不良行为记录名单予以通报，在一至三年内禁止参加政府采购活动：</w:t>
      </w:r>
    </w:p>
    <w:p>
      <w:pPr>
        <w:ind w:firstLine="480"/>
        <w:rPr>
          <w:rFonts w:hint="eastAsia" w:ascii="楷体" w:hAnsi="楷体" w:cs="楷体"/>
          <w:highlight w:val="none"/>
        </w:rPr>
      </w:pPr>
      <w:r>
        <w:rPr>
          <w:rFonts w:hint="eastAsia" w:ascii="楷体" w:hAnsi="楷体" w:cs="楷体"/>
          <w:highlight w:val="none"/>
        </w:rPr>
        <w:t>15-1</w:t>
      </w:r>
      <w:r>
        <w:rPr>
          <w:rFonts w:hint="eastAsia" w:ascii="楷体" w:hAnsi="楷体" w:cs="楷体"/>
          <w:highlight w:val="none"/>
          <w:lang w:val="en-US" w:eastAsia="zh-CN"/>
        </w:rPr>
        <w:t xml:space="preserve"> </w:t>
      </w:r>
      <w:r>
        <w:rPr>
          <w:rFonts w:hint="eastAsia" w:ascii="楷体" w:hAnsi="楷体" w:cs="楷体"/>
          <w:highlight w:val="none"/>
        </w:rPr>
        <w:t>投标有效期内投标人撤销投标文件的；</w:t>
      </w:r>
    </w:p>
    <w:p>
      <w:pPr>
        <w:ind w:firstLine="480"/>
        <w:rPr>
          <w:rFonts w:hint="eastAsia" w:ascii="楷体" w:hAnsi="楷体" w:cs="楷体"/>
          <w:highlight w:val="none"/>
        </w:rPr>
      </w:pPr>
      <w:r>
        <w:rPr>
          <w:rFonts w:hint="eastAsia" w:ascii="楷体" w:hAnsi="楷体" w:cs="楷体"/>
          <w:highlight w:val="none"/>
        </w:rPr>
        <w:t>15-2</w:t>
      </w:r>
      <w:r>
        <w:rPr>
          <w:rFonts w:hint="eastAsia" w:ascii="楷体" w:hAnsi="楷体" w:cs="楷体"/>
          <w:highlight w:val="none"/>
          <w:lang w:val="en-US" w:eastAsia="zh-CN"/>
        </w:rPr>
        <w:t xml:space="preserve"> </w:t>
      </w:r>
      <w:r>
        <w:rPr>
          <w:rFonts w:hint="eastAsia" w:ascii="楷体" w:hAnsi="楷体" w:cs="楷体"/>
          <w:highlight w:val="none"/>
        </w:rPr>
        <w:t>投标人在投标文件中提供虚假材料的；</w:t>
      </w:r>
    </w:p>
    <w:p>
      <w:pPr>
        <w:ind w:firstLine="480"/>
        <w:rPr>
          <w:rFonts w:hint="eastAsia" w:ascii="楷体" w:hAnsi="楷体" w:cs="楷体"/>
          <w:highlight w:val="none"/>
        </w:rPr>
      </w:pPr>
      <w:r>
        <w:rPr>
          <w:rFonts w:hint="eastAsia" w:ascii="楷体" w:hAnsi="楷体" w:cs="楷体"/>
          <w:highlight w:val="none"/>
        </w:rPr>
        <w:t>15-3</w:t>
      </w:r>
      <w:r>
        <w:rPr>
          <w:rFonts w:hint="eastAsia" w:ascii="楷体" w:hAnsi="楷体" w:cs="楷体"/>
          <w:highlight w:val="none"/>
          <w:lang w:val="en-US" w:eastAsia="zh-CN"/>
        </w:rPr>
        <w:t xml:space="preserve"> </w:t>
      </w:r>
      <w:r>
        <w:rPr>
          <w:rFonts w:hint="eastAsia" w:ascii="楷体" w:hAnsi="楷体" w:cs="楷体"/>
          <w:highlight w:val="none"/>
        </w:rPr>
        <w:t>投标人与采购人、其他投标人或者采购代理机构恶意串通的；或向评标委员会成员行贿或者提供其他不正当利益；</w:t>
      </w:r>
    </w:p>
    <w:p>
      <w:pPr>
        <w:ind w:firstLine="480"/>
        <w:rPr>
          <w:rFonts w:hint="eastAsia" w:ascii="楷体" w:hAnsi="楷体" w:cs="楷体"/>
          <w:highlight w:val="none"/>
        </w:rPr>
      </w:pPr>
      <w:r>
        <w:rPr>
          <w:rFonts w:hint="eastAsia" w:ascii="楷体" w:hAnsi="楷体" w:cs="楷体"/>
          <w:highlight w:val="none"/>
        </w:rPr>
        <w:t>15-4</w:t>
      </w:r>
      <w:r>
        <w:rPr>
          <w:rFonts w:hint="eastAsia" w:ascii="楷体" w:hAnsi="楷体" w:cs="楷体"/>
          <w:highlight w:val="none"/>
          <w:lang w:val="en-US" w:eastAsia="zh-CN"/>
        </w:rPr>
        <w:t xml:space="preserve"> </w:t>
      </w:r>
      <w:r>
        <w:rPr>
          <w:rFonts w:hint="eastAsia" w:ascii="楷体" w:hAnsi="楷体" w:cs="楷体"/>
          <w:highlight w:val="none"/>
        </w:rPr>
        <w:t>中标后无正当理由拒不与采购人签订政府采购合同；或未按照采购文件确定的事项签订政府采购合同；</w:t>
      </w:r>
    </w:p>
    <w:p>
      <w:pPr>
        <w:ind w:firstLine="480"/>
        <w:rPr>
          <w:rFonts w:hint="eastAsia" w:ascii="楷体" w:hAnsi="楷体" w:cs="楷体"/>
          <w:highlight w:val="none"/>
        </w:rPr>
      </w:pPr>
      <w:r>
        <w:rPr>
          <w:rFonts w:hint="eastAsia" w:ascii="楷体" w:hAnsi="楷体" w:cs="楷体"/>
          <w:highlight w:val="none"/>
        </w:rPr>
        <w:t>15-5</w:t>
      </w:r>
      <w:r>
        <w:rPr>
          <w:rFonts w:hint="eastAsia" w:ascii="楷体" w:hAnsi="楷体" w:cs="楷体"/>
          <w:highlight w:val="none"/>
          <w:lang w:val="en-US" w:eastAsia="zh-CN"/>
        </w:rPr>
        <w:t xml:space="preserve"> </w:t>
      </w:r>
      <w:r>
        <w:rPr>
          <w:rFonts w:hint="eastAsia" w:ascii="楷体" w:hAnsi="楷体" w:cs="楷体"/>
          <w:highlight w:val="none"/>
        </w:rPr>
        <w:t>中标人将政府采购合同转包</w:t>
      </w:r>
      <w:r>
        <w:rPr>
          <w:rFonts w:hint="eastAsia" w:ascii="楷体" w:hAnsi="楷体" w:cs="楷体"/>
          <w:highlight w:val="none"/>
          <w:lang w:eastAsia="zh-CN"/>
        </w:rPr>
        <w:t>、</w:t>
      </w:r>
      <w:r>
        <w:rPr>
          <w:rFonts w:hint="eastAsia" w:ascii="楷体" w:hAnsi="楷体" w:cs="楷体"/>
          <w:highlight w:val="none"/>
        </w:rPr>
        <w:t>分包给他人的；</w:t>
      </w:r>
    </w:p>
    <w:p>
      <w:pPr>
        <w:ind w:firstLine="480"/>
        <w:rPr>
          <w:rFonts w:hint="eastAsia" w:ascii="楷体" w:hAnsi="楷体" w:cs="楷体"/>
          <w:highlight w:val="none"/>
        </w:rPr>
      </w:pPr>
      <w:r>
        <w:rPr>
          <w:rFonts w:hint="eastAsia" w:ascii="楷体" w:hAnsi="楷体" w:cs="楷体"/>
          <w:highlight w:val="none"/>
        </w:rPr>
        <w:t>15-6</w:t>
      </w:r>
      <w:r>
        <w:rPr>
          <w:rFonts w:hint="eastAsia" w:ascii="楷体" w:hAnsi="楷体" w:cs="楷体"/>
          <w:highlight w:val="none"/>
          <w:lang w:val="en-US" w:eastAsia="zh-CN"/>
        </w:rPr>
        <w:t xml:space="preserve"> </w:t>
      </w:r>
      <w:r>
        <w:rPr>
          <w:rFonts w:hint="eastAsia" w:ascii="楷体" w:hAnsi="楷体" w:cs="楷体"/>
          <w:color w:val="000000"/>
          <w:highlight w:val="none"/>
        </w:rPr>
        <w:t>中标人拒绝履行合同义务的；或提供假冒伪劣产品；</w:t>
      </w:r>
    </w:p>
    <w:p>
      <w:pPr>
        <w:ind w:firstLine="480"/>
        <w:rPr>
          <w:rFonts w:hint="eastAsia" w:ascii="楷体" w:hAnsi="楷体" w:cs="楷体"/>
          <w:highlight w:val="none"/>
        </w:rPr>
      </w:pPr>
      <w:r>
        <w:rPr>
          <w:rFonts w:hint="eastAsia" w:ascii="楷体" w:hAnsi="楷体" w:cs="楷体"/>
          <w:highlight w:val="none"/>
        </w:rPr>
        <w:t>15-7</w:t>
      </w:r>
      <w:r>
        <w:rPr>
          <w:rFonts w:hint="eastAsia" w:ascii="楷体" w:hAnsi="楷体" w:cs="楷体"/>
          <w:highlight w:val="none"/>
          <w:lang w:val="en-US" w:eastAsia="zh-CN"/>
        </w:rPr>
        <w:t xml:space="preserve"> </w:t>
      </w:r>
      <w:r>
        <w:rPr>
          <w:rFonts w:hint="eastAsia" w:ascii="楷体" w:hAnsi="楷体" w:cs="楷体"/>
          <w:highlight w:val="none"/>
        </w:rPr>
        <w:t>中标人擅自变更、中止或者终止政府采购合同。</w:t>
      </w:r>
    </w:p>
    <w:p>
      <w:pPr>
        <w:widowControl/>
        <w:ind w:firstLine="480"/>
        <w:jc w:val="left"/>
        <w:rPr>
          <w:rFonts w:hint="eastAsia" w:ascii="楷体" w:hAnsi="楷体" w:cs="楷体"/>
          <w:highlight w:val="none"/>
        </w:rPr>
      </w:pPr>
      <w:r>
        <w:rPr>
          <w:rFonts w:hint="eastAsia" w:ascii="楷体" w:hAnsi="楷体" w:cs="楷体"/>
          <w:highlight w:val="none"/>
        </w:rPr>
        <w:t>16、投标有效期</w:t>
      </w:r>
    </w:p>
    <w:p>
      <w:pPr>
        <w:ind w:firstLine="480"/>
        <w:rPr>
          <w:rFonts w:hint="eastAsia" w:ascii="楷体" w:hAnsi="楷体" w:cs="楷体"/>
          <w:highlight w:val="none"/>
        </w:rPr>
      </w:pPr>
      <w:r>
        <w:rPr>
          <w:rFonts w:hint="eastAsia" w:ascii="楷体" w:hAnsi="楷体" w:cs="楷体"/>
          <w:highlight w:val="none"/>
        </w:rPr>
        <w:t>16-1</w:t>
      </w:r>
      <w:r>
        <w:rPr>
          <w:rFonts w:hint="eastAsia" w:ascii="楷体" w:hAnsi="楷体" w:cs="楷体"/>
          <w:highlight w:val="none"/>
          <w:lang w:val="en-US" w:eastAsia="zh-CN"/>
        </w:rPr>
        <w:t xml:space="preserve"> </w:t>
      </w:r>
      <w:r>
        <w:rPr>
          <w:rFonts w:hint="eastAsia" w:ascii="楷体" w:hAnsi="楷体" w:cs="楷体"/>
          <w:highlight w:val="none"/>
        </w:rPr>
        <w:t>投标有效期从提交投标文件的截止之日起，九十（90）个日历日，在有效期内投标文件对投标人具有法律约束力，以保证采购人完成评审、确定中标人以及合同签订事项。</w:t>
      </w:r>
    </w:p>
    <w:p>
      <w:pPr>
        <w:ind w:firstLine="480"/>
        <w:rPr>
          <w:rFonts w:hint="eastAsia" w:ascii="楷体" w:hAnsi="楷体" w:cs="楷体"/>
          <w:highlight w:val="none"/>
        </w:rPr>
      </w:pPr>
      <w:r>
        <w:rPr>
          <w:rFonts w:hint="eastAsia" w:ascii="楷体" w:hAnsi="楷体" w:cs="楷体"/>
          <w:highlight w:val="none"/>
        </w:rPr>
        <w:t>16-2</w:t>
      </w:r>
      <w:r>
        <w:rPr>
          <w:rFonts w:hint="eastAsia" w:ascii="楷体" w:hAnsi="楷体" w:cs="楷体"/>
          <w:highlight w:val="none"/>
          <w:lang w:val="en-US" w:eastAsia="zh-CN"/>
        </w:rPr>
        <w:t xml:space="preserve"> </w:t>
      </w:r>
      <w:r>
        <w:rPr>
          <w:rFonts w:hint="eastAsia" w:ascii="楷体" w:hAnsi="楷体" w:cs="楷体"/>
          <w:highlight w:val="none"/>
        </w:rPr>
        <w:t>特殊情况需延长投标有效期的，采购代理机构可于投标有效期届满之前，要求投标人同意延长有效期，采购代理机构的要求与投标人的答复均应为书面形式。投标人拒绝延长的，其投标在原投标有效期届满后将不再有效；投标人同意延长的，其投标</w:t>
      </w:r>
      <w:r>
        <w:rPr>
          <w:rFonts w:hint="eastAsia" w:ascii="楷体" w:hAnsi="楷体" w:cs="楷体"/>
          <w:highlight w:val="none"/>
          <w:lang w:val="en-US" w:eastAsia="zh-CN"/>
        </w:rPr>
        <w:t>有效</w:t>
      </w:r>
      <w:r>
        <w:rPr>
          <w:rFonts w:hint="eastAsia" w:ascii="楷体" w:hAnsi="楷体" w:cs="楷体"/>
          <w:highlight w:val="none"/>
        </w:rPr>
        <w:t>，但不允许修改或撤回投标文件。</w:t>
      </w:r>
    </w:p>
    <w:p>
      <w:pPr>
        <w:pStyle w:val="4"/>
        <w:spacing w:line="360" w:lineRule="auto"/>
        <w:ind w:left="573" w:firstLine="0" w:firstLineChars="0"/>
        <w:rPr>
          <w:rFonts w:hint="eastAsia" w:ascii="楷体" w:hAnsi="楷体" w:eastAsia="楷体" w:cs="楷体"/>
          <w:highlight w:val="none"/>
        </w:rPr>
      </w:pPr>
      <w:bookmarkStart w:id="11" w:name="_Toc2998_WPSOffice_Level2"/>
      <w:bookmarkStart w:id="12" w:name="_Toc11689_WPSOffice_Level2"/>
      <w:r>
        <w:rPr>
          <w:rFonts w:hint="eastAsia" w:ascii="楷体" w:hAnsi="楷体" w:eastAsia="楷体" w:cs="楷体"/>
          <w:highlight w:val="none"/>
        </w:rPr>
        <w:t>评标</w:t>
      </w:r>
      <w:bookmarkEnd w:id="11"/>
      <w:r>
        <w:rPr>
          <w:rFonts w:hint="eastAsia" w:ascii="楷体" w:hAnsi="楷体" w:eastAsia="楷体" w:cs="楷体"/>
          <w:highlight w:val="none"/>
        </w:rPr>
        <w:t>委员会</w:t>
      </w:r>
    </w:p>
    <w:p>
      <w:pPr>
        <w:ind w:firstLine="480"/>
        <w:rPr>
          <w:rFonts w:hint="eastAsia" w:ascii="楷体" w:hAnsi="楷体" w:cs="楷体"/>
          <w:highlight w:val="none"/>
        </w:rPr>
      </w:pPr>
      <w:r>
        <w:rPr>
          <w:rFonts w:hint="eastAsia" w:ascii="楷体" w:hAnsi="楷体" w:cs="楷体"/>
          <w:highlight w:val="none"/>
        </w:rPr>
        <w:t>1、采购代理机构负责组织评标工作。</w:t>
      </w:r>
    </w:p>
    <w:p>
      <w:pPr>
        <w:ind w:firstLine="480"/>
        <w:rPr>
          <w:rFonts w:hint="eastAsia" w:ascii="楷体" w:hAnsi="楷体" w:cs="楷体"/>
          <w:highlight w:val="none"/>
        </w:rPr>
      </w:pPr>
      <w:r>
        <w:rPr>
          <w:rFonts w:hint="eastAsia" w:ascii="楷体" w:hAnsi="楷体" w:cs="楷体"/>
          <w:highlight w:val="none"/>
        </w:rPr>
        <w:t>2、采购人或采购代理机构依法组建评标委员会，评标委员会由评审专家和采购人代表组成。评标委员会成员名单在评标结果公告前应当保密。</w:t>
      </w:r>
    </w:p>
    <w:p>
      <w:pPr>
        <w:ind w:firstLine="480"/>
        <w:rPr>
          <w:rFonts w:hint="eastAsia" w:ascii="楷体" w:hAnsi="楷体" w:cs="楷体"/>
          <w:highlight w:val="none"/>
        </w:rPr>
      </w:pPr>
      <w:r>
        <w:rPr>
          <w:rFonts w:hint="eastAsia" w:ascii="楷体" w:hAnsi="楷体" w:cs="楷体"/>
          <w:highlight w:val="none"/>
        </w:rPr>
        <w:t>3、评标委员会负责具体评标事务，并独立履行下列职责：</w:t>
      </w:r>
    </w:p>
    <w:p>
      <w:pPr>
        <w:ind w:firstLine="480"/>
        <w:rPr>
          <w:rFonts w:hint="eastAsia" w:ascii="楷体" w:hAnsi="楷体" w:cs="楷体"/>
          <w:highlight w:val="none"/>
        </w:rPr>
      </w:pPr>
      <w:r>
        <w:rPr>
          <w:rFonts w:hint="eastAsia" w:ascii="楷体" w:hAnsi="楷体" w:cs="楷体"/>
          <w:highlight w:val="none"/>
        </w:rPr>
        <w:t>3-1</w:t>
      </w:r>
      <w:r>
        <w:rPr>
          <w:rFonts w:hint="eastAsia" w:ascii="楷体" w:hAnsi="楷体" w:cs="楷体"/>
          <w:highlight w:val="none"/>
          <w:lang w:val="en-US" w:eastAsia="zh-CN"/>
        </w:rPr>
        <w:t xml:space="preserve"> </w:t>
      </w:r>
      <w:r>
        <w:rPr>
          <w:rFonts w:hint="eastAsia" w:ascii="楷体" w:hAnsi="楷体" w:cs="楷体"/>
          <w:highlight w:val="none"/>
        </w:rPr>
        <w:t>审查、评价投标文件是否符合招标文件的商务、技术等实质性要求；</w:t>
      </w:r>
    </w:p>
    <w:p>
      <w:pPr>
        <w:ind w:firstLine="480"/>
        <w:rPr>
          <w:rFonts w:hint="eastAsia" w:ascii="楷体" w:hAnsi="楷体" w:cs="楷体"/>
          <w:highlight w:val="none"/>
        </w:rPr>
      </w:pPr>
      <w:r>
        <w:rPr>
          <w:rFonts w:hint="eastAsia" w:ascii="楷体" w:hAnsi="楷体" w:cs="楷体"/>
          <w:highlight w:val="none"/>
        </w:rPr>
        <w:t>3-2</w:t>
      </w:r>
      <w:r>
        <w:rPr>
          <w:rFonts w:hint="eastAsia" w:ascii="楷体" w:hAnsi="楷体" w:cs="楷体"/>
          <w:highlight w:val="none"/>
          <w:lang w:val="en-US" w:eastAsia="zh-CN"/>
        </w:rPr>
        <w:t xml:space="preserve"> </w:t>
      </w:r>
      <w:r>
        <w:rPr>
          <w:rFonts w:hint="eastAsia" w:ascii="楷体" w:hAnsi="楷体" w:cs="楷体"/>
          <w:highlight w:val="none"/>
        </w:rPr>
        <w:t>要求投标人对投标文件有关事项作出澄清或者说明；</w:t>
      </w:r>
    </w:p>
    <w:p>
      <w:pPr>
        <w:ind w:firstLine="480"/>
        <w:rPr>
          <w:rFonts w:hint="eastAsia" w:ascii="楷体" w:hAnsi="楷体" w:cs="楷体"/>
          <w:highlight w:val="none"/>
        </w:rPr>
      </w:pPr>
      <w:r>
        <w:rPr>
          <w:rFonts w:hint="eastAsia" w:ascii="楷体" w:hAnsi="楷体" w:cs="楷体"/>
          <w:highlight w:val="none"/>
        </w:rPr>
        <w:t>3-3</w:t>
      </w:r>
      <w:r>
        <w:rPr>
          <w:rFonts w:hint="eastAsia" w:ascii="楷体" w:hAnsi="楷体" w:cs="楷体"/>
          <w:highlight w:val="none"/>
          <w:lang w:val="en-US" w:eastAsia="zh-CN"/>
        </w:rPr>
        <w:t xml:space="preserve"> </w:t>
      </w:r>
      <w:r>
        <w:rPr>
          <w:rFonts w:hint="eastAsia" w:ascii="楷体" w:hAnsi="楷体" w:cs="楷体"/>
          <w:highlight w:val="none"/>
        </w:rPr>
        <w:t>对投标文件进行比较和评价；</w:t>
      </w:r>
    </w:p>
    <w:p>
      <w:pPr>
        <w:ind w:firstLine="480"/>
        <w:rPr>
          <w:rFonts w:hint="eastAsia" w:ascii="楷体" w:hAnsi="楷体" w:cs="楷体"/>
          <w:highlight w:val="none"/>
        </w:rPr>
      </w:pPr>
      <w:r>
        <w:rPr>
          <w:rFonts w:hint="eastAsia" w:ascii="楷体" w:hAnsi="楷体" w:cs="楷体"/>
          <w:highlight w:val="none"/>
        </w:rPr>
        <w:t>3-4</w:t>
      </w:r>
      <w:r>
        <w:rPr>
          <w:rFonts w:hint="eastAsia" w:ascii="楷体" w:hAnsi="楷体" w:cs="楷体"/>
          <w:highlight w:val="none"/>
          <w:lang w:val="en-US" w:eastAsia="zh-CN"/>
        </w:rPr>
        <w:t xml:space="preserve"> </w:t>
      </w:r>
      <w:r>
        <w:rPr>
          <w:rFonts w:hint="eastAsia" w:ascii="楷体" w:hAnsi="楷体" w:cs="楷体"/>
          <w:highlight w:val="none"/>
        </w:rPr>
        <w:t>确定中标候选人名单，以及根据采购人委托直接确定中标人；</w:t>
      </w:r>
    </w:p>
    <w:p>
      <w:pPr>
        <w:ind w:firstLine="480"/>
        <w:rPr>
          <w:rFonts w:hint="eastAsia" w:ascii="楷体" w:hAnsi="楷体" w:cs="楷体"/>
          <w:highlight w:val="none"/>
        </w:rPr>
      </w:pPr>
      <w:r>
        <w:rPr>
          <w:rFonts w:hint="eastAsia" w:ascii="楷体" w:hAnsi="楷体" w:cs="楷体"/>
          <w:highlight w:val="none"/>
        </w:rPr>
        <w:t>3-5</w:t>
      </w:r>
      <w:r>
        <w:rPr>
          <w:rFonts w:hint="eastAsia" w:ascii="楷体" w:hAnsi="楷体" w:cs="楷体"/>
          <w:highlight w:val="none"/>
          <w:lang w:val="en-US" w:eastAsia="zh-CN"/>
        </w:rPr>
        <w:t xml:space="preserve"> </w:t>
      </w:r>
      <w:r>
        <w:rPr>
          <w:rFonts w:hint="eastAsia" w:ascii="楷体" w:hAnsi="楷体" w:cs="楷体"/>
          <w:highlight w:val="none"/>
        </w:rPr>
        <w:t>向采购人、采购代理机构或者有关部门报告评标中发现的违法行为。</w:t>
      </w:r>
    </w:p>
    <w:p>
      <w:pPr>
        <w:pStyle w:val="4"/>
        <w:spacing w:line="360" w:lineRule="auto"/>
        <w:ind w:left="573" w:firstLine="0" w:firstLineChars="0"/>
        <w:rPr>
          <w:rFonts w:hint="eastAsia" w:ascii="楷体" w:hAnsi="楷体" w:eastAsia="楷体" w:cs="楷体"/>
          <w:highlight w:val="none"/>
        </w:rPr>
      </w:pPr>
      <w:r>
        <w:rPr>
          <w:rFonts w:hint="eastAsia" w:ascii="楷体" w:hAnsi="楷体" w:eastAsia="楷体" w:cs="楷体"/>
          <w:highlight w:val="none"/>
        </w:rPr>
        <w:t>开标</w:t>
      </w:r>
      <w:bookmarkEnd w:id="12"/>
    </w:p>
    <w:p>
      <w:pPr>
        <w:numPr>
          <w:ilvl w:val="0"/>
          <w:numId w:val="5"/>
        </w:numPr>
        <w:ind w:firstLine="480"/>
        <w:rPr>
          <w:rFonts w:hint="eastAsia" w:ascii="楷体" w:hAnsi="楷体" w:cs="楷体"/>
          <w:highlight w:val="none"/>
        </w:rPr>
      </w:pPr>
      <w:r>
        <w:rPr>
          <w:rFonts w:hint="eastAsia" w:ascii="楷体" w:hAnsi="楷体" w:cs="楷体"/>
          <w:highlight w:val="none"/>
        </w:rPr>
        <w:t>在招标文件规定的开标时间和开标地点，由采购代理机构主持开标工作，邀请投标人参加。投标人须委派代表参加，签名报到以证明其出席。</w:t>
      </w:r>
    </w:p>
    <w:p>
      <w:pPr>
        <w:ind w:firstLine="480"/>
        <w:rPr>
          <w:rFonts w:hint="eastAsia" w:ascii="楷体" w:hAnsi="楷体" w:cs="楷体"/>
          <w:highlight w:val="none"/>
        </w:rPr>
      </w:pPr>
      <w:r>
        <w:rPr>
          <w:rFonts w:hint="eastAsia" w:ascii="楷体" w:hAnsi="楷体" w:cs="楷体"/>
          <w:highlight w:val="none"/>
        </w:rPr>
        <w:t>2、参加开标会议的投标人的法定代表人或其授权代表应携带本人身份证原件，投标人资格要求相关材料的原件以备审核。</w:t>
      </w:r>
    </w:p>
    <w:p>
      <w:pPr>
        <w:ind w:firstLine="480"/>
        <w:rPr>
          <w:rFonts w:hint="eastAsia" w:ascii="楷体" w:hAnsi="楷体" w:cs="楷体"/>
          <w:highlight w:val="none"/>
        </w:rPr>
      </w:pPr>
      <w:r>
        <w:rPr>
          <w:rFonts w:hint="eastAsia" w:ascii="楷体" w:hAnsi="楷体" w:cs="楷体"/>
          <w:highlight w:val="none"/>
        </w:rPr>
        <w:t>3、开标时，由投标人或其推荐的代表检查投标文件的密封情况。</w:t>
      </w:r>
    </w:p>
    <w:p>
      <w:pPr>
        <w:ind w:firstLine="480"/>
        <w:rPr>
          <w:rFonts w:hint="eastAsia" w:ascii="楷体" w:hAnsi="楷体" w:cs="楷体"/>
          <w:highlight w:val="none"/>
        </w:rPr>
      </w:pPr>
      <w:r>
        <w:rPr>
          <w:rFonts w:hint="eastAsia" w:ascii="楷体" w:hAnsi="楷体" w:cs="楷体"/>
          <w:highlight w:val="none"/>
        </w:rPr>
        <w:t>4、采购代理机构工作人员按照顺序，当众拆封，宣布投标人名称、</w:t>
      </w:r>
      <w:r>
        <w:rPr>
          <w:rFonts w:hint="eastAsia" w:ascii="楷体" w:hAnsi="楷体" w:cs="楷体"/>
          <w:highlight w:val="none"/>
          <w:lang w:val="en-US" w:eastAsia="zh-CN"/>
        </w:rPr>
        <w:t>投标报价</w:t>
      </w:r>
      <w:r>
        <w:rPr>
          <w:rFonts w:hint="eastAsia" w:ascii="楷体" w:hAnsi="楷体" w:cs="楷体"/>
          <w:highlight w:val="none"/>
        </w:rPr>
        <w:t>和招标文件规定的需要宣布的其他内容。</w:t>
      </w:r>
    </w:p>
    <w:p>
      <w:pPr>
        <w:ind w:firstLine="480"/>
        <w:rPr>
          <w:rFonts w:hint="eastAsia" w:ascii="楷体" w:hAnsi="楷体" w:cs="楷体"/>
          <w:highlight w:val="none"/>
        </w:rPr>
      </w:pPr>
      <w:r>
        <w:rPr>
          <w:rFonts w:hint="eastAsia" w:ascii="楷体" w:hAnsi="楷体" w:cs="楷体"/>
          <w:highlight w:val="none"/>
        </w:rPr>
        <w:t>5、开标过程由采购代理机构指定专人负责记录，由参加开标的各投标人代表和相关工作人员签字确认后随采购文件一并存档。</w:t>
      </w:r>
    </w:p>
    <w:p>
      <w:pPr>
        <w:ind w:firstLine="480"/>
        <w:rPr>
          <w:rFonts w:hint="eastAsia" w:ascii="楷体" w:hAnsi="楷体" w:cs="楷体"/>
          <w:highlight w:val="none"/>
        </w:rPr>
      </w:pPr>
      <w:r>
        <w:rPr>
          <w:rFonts w:hint="eastAsia" w:ascii="楷体" w:hAnsi="楷体" w:cs="楷体"/>
          <w:highlight w:val="none"/>
        </w:rPr>
        <w:t>6、投标人对开标过程和开标记录若有异议，以及认为采购人、采购代理机构相关工作人员有需要回避的情形的，应当场提出询问或者回避申请。采购人、采购代理机构对投标人代表提出的询问或者回避申请及时处理。</w:t>
      </w:r>
    </w:p>
    <w:p>
      <w:pPr>
        <w:ind w:firstLine="480"/>
        <w:rPr>
          <w:rFonts w:hint="eastAsia" w:ascii="楷体" w:hAnsi="楷体" w:cs="楷体"/>
          <w:highlight w:val="none"/>
        </w:rPr>
      </w:pPr>
      <w:r>
        <w:rPr>
          <w:rFonts w:hint="eastAsia" w:ascii="楷体" w:hAnsi="楷体" w:cs="楷体"/>
          <w:highlight w:val="none"/>
        </w:rPr>
        <w:t>7、投标人未参加开标的，视同认可开标结果。</w:t>
      </w:r>
    </w:p>
    <w:p>
      <w:pPr>
        <w:ind w:firstLine="480"/>
        <w:rPr>
          <w:rFonts w:hint="eastAsia" w:ascii="楷体" w:hAnsi="楷体" w:cs="楷体"/>
          <w:highlight w:val="none"/>
        </w:rPr>
      </w:pPr>
      <w:r>
        <w:rPr>
          <w:rFonts w:hint="eastAsia" w:ascii="楷体" w:hAnsi="楷体" w:cs="楷体"/>
          <w:highlight w:val="none"/>
        </w:rPr>
        <w:t>8、公开开标后，采购人依法对投标人的资格进行审查。</w:t>
      </w:r>
    </w:p>
    <w:p>
      <w:pPr>
        <w:ind w:firstLine="480"/>
        <w:rPr>
          <w:rFonts w:hint="eastAsia" w:ascii="楷体" w:hAnsi="楷体" w:cs="楷体"/>
          <w:highlight w:val="none"/>
        </w:rPr>
      </w:pPr>
      <w:r>
        <w:rPr>
          <w:rFonts w:hint="eastAsia" w:ascii="楷体" w:hAnsi="楷体" w:cs="楷体"/>
          <w:highlight w:val="none"/>
        </w:rPr>
        <w:t>8-1</w:t>
      </w:r>
      <w:r>
        <w:rPr>
          <w:rFonts w:hint="eastAsia" w:ascii="楷体" w:hAnsi="楷体" w:cs="楷体"/>
          <w:highlight w:val="none"/>
          <w:lang w:val="en-US" w:eastAsia="zh-CN"/>
        </w:rPr>
        <w:t xml:space="preserve"> </w:t>
      </w:r>
      <w:r>
        <w:rPr>
          <w:rFonts w:hint="eastAsia" w:ascii="楷体" w:hAnsi="楷体" w:cs="楷体"/>
          <w:highlight w:val="none"/>
        </w:rPr>
        <w:t>投标文件中的资格证明文件出现下列情况者（但不限于），按无效投标处理：</w:t>
      </w:r>
    </w:p>
    <w:p>
      <w:pPr>
        <w:ind w:firstLine="480"/>
        <w:rPr>
          <w:rFonts w:hint="eastAsia" w:ascii="楷体" w:hAnsi="楷体" w:cs="楷体"/>
          <w:highlight w:val="none"/>
        </w:rPr>
      </w:pPr>
      <w:r>
        <w:rPr>
          <w:rFonts w:hint="eastAsia" w:ascii="楷体" w:hAnsi="楷体" w:cs="楷体"/>
          <w:highlight w:val="none"/>
        </w:rPr>
        <w:t>8-1-1</w:t>
      </w:r>
      <w:r>
        <w:rPr>
          <w:rFonts w:hint="eastAsia" w:ascii="楷体" w:hAnsi="楷体" w:cs="楷体"/>
          <w:highlight w:val="none"/>
          <w:lang w:val="en-US" w:eastAsia="zh-CN"/>
        </w:rPr>
        <w:t xml:space="preserve"> </w:t>
      </w:r>
      <w:r>
        <w:rPr>
          <w:rFonts w:hint="eastAsia" w:ascii="楷体" w:hAnsi="楷体" w:cs="楷体"/>
          <w:highlight w:val="none"/>
        </w:rPr>
        <w:t>投标人的名称与登记领取招标文件单位的名称不符；</w:t>
      </w:r>
    </w:p>
    <w:p>
      <w:pPr>
        <w:ind w:firstLine="480"/>
        <w:rPr>
          <w:rFonts w:hint="eastAsia" w:ascii="楷体" w:hAnsi="楷体" w:cs="楷体"/>
          <w:highlight w:val="none"/>
        </w:rPr>
      </w:pPr>
      <w:r>
        <w:rPr>
          <w:rFonts w:hint="eastAsia" w:ascii="楷体" w:hAnsi="楷体" w:cs="楷体"/>
          <w:highlight w:val="none"/>
        </w:rPr>
        <w:t>8-1-2</w:t>
      </w:r>
      <w:r>
        <w:rPr>
          <w:rFonts w:hint="eastAsia" w:ascii="楷体" w:hAnsi="楷体" w:cs="楷体"/>
          <w:highlight w:val="none"/>
          <w:lang w:val="en-US" w:eastAsia="zh-CN"/>
        </w:rPr>
        <w:t xml:space="preserve"> </w:t>
      </w:r>
      <w:r>
        <w:rPr>
          <w:rFonts w:hint="eastAsia" w:ascii="楷体" w:hAnsi="楷体" w:cs="楷体"/>
          <w:highlight w:val="none"/>
        </w:rPr>
        <w:t>投标人承诺书的有效性或符合性不符合要求的；</w:t>
      </w:r>
    </w:p>
    <w:p>
      <w:pPr>
        <w:ind w:firstLine="480"/>
        <w:rPr>
          <w:rFonts w:hint="eastAsia" w:ascii="楷体" w:hAnsi="楷体" w:cs="楷体"/>
          <w:highlight w:val="none"/>
        </w:rPr>
      </w:pPr>
      <w:r>
        <w:rPr>
          <w:rFonts w:hint="eastAsia" w:ascii="楷体" w:hAnsi="楷体" w:cs="楷体"/>
          <w:highlight w:val="none"/>
        </w:rPr>
        <w:t>8-1-3</w:t>
      </w:r>
      <w:r>
        <w:rPr>
          <w:rFonts w:hint="eastAsia" w:ascii="楷体" w:hAnsi="楷体" w:cs="楷体"/>
          <w:highlight w:val="none"/>
          <w:lang w:val="en-US" w:eastAsia="zh-CN"/>
        </w:rPr>
        <w:t xml:space="preserve"> </w:t>
      </w:r>
      <w:r>
        <w:rPr>
          <w:rFonts w:hint="eastAsia" w:ascii="楷体" w:hAnsi="楷体" w:cs="楷体"/>
          <w:highlight w:val="none"/>
        </w:rPr>
        <w:t>招标文件要求提交原件，而投标人未按要求提交的；</w:t>
      </w:r>
    </w:p>
    <w:p>
      <w:pPr>
        <w:ind w:firstLine="480"/>
        <w:rPr>
          <w:rFonts w:hint="eastAsia" w:ascii="楷体" w:hAnsi="楷体" w:cs="楷体"/>
          <w:highlight w:val="none"/>
        </w:rPr>
      </w:pPr>
      <w:r>
        <w:rPr>
          <w:rFonts w:hint="eastAsia" w:ascii="楷体" w:hAnsi="楷体" w:cs="楷体"/>
          <w:highlight w:val="none"/>
        </w:rPr>
        <w:t>8-1-4</w:t>
      </w:r>
      <w:r>
        <w:rPr>
          <w:rFonts w:hint="eastAsia" w:ascii="楷体" w:hAnsi="楷体" w:cs="楷体"/>
          <w:highlight w:val="none"/>
          <w:lang w:val="en-US" w:eastAsia="zh-CN"/>
        </w:rPr>
        <w:t xml:space="preserve"> </w:t>
      </w:r>
      <w:r>
        <w:rPr>
          <w:rFonts w:hint="eastAsia" w:ascii="楷体" w:hAnsi="楷体" w:cs="楷体"/>
          <w:highlight w:val="none"/>
        </w:rPr>
        <w:t>投标人资格证明文件的完整性、有效性或符合性不符合要求的。</w:t>
      </w:r>
    </w:p>
    <w:p>
      <w:pPr>
        <w:pStyle w:val="4"/>
        <w:spacing w:line="360" w:lineRule="auto"/>
        <w:ind w:left="573" w:firstLine="0" w:firstLineChars="0"/>
        <w:rPr>
          <w:rFonts w:hint="eastAsia" w:ascii="楷体" w:hAnsi="楷体" w:eastAsia="楷体" w:cs="楷体"/>
          <w:highlight w:val="none"/>
        </w:rPr>
      </w:pPr>
      <w:r>
        <w:rPr>
          <w:rFonts w:hint="eastAsia" w:ascii="楷体" w:hAnsi="楷体" w:eastAsia="楷体" w:cs="楷体"/>
          <w:highlight w:val="none"/>
        </w:rPr>
        <w:t>评标</w:t>
      </w:r>
    </w:p>
    <w:p>
      <w:pPr>
        <w:numPr>
          <w:ilvl w:val="0"/>
          <w:numId w:val="6"/>
        </w:numPr>
        <w:ind w:firstLine="480"/>
        <w:rPr>
          <w:rFonts w:hint="eastAsia" w:ascii="楷体" w:hAnsi="楷体" w:cs="楷体"/>
          <w:highlight w:val="none"/>
        </w:rPr>
      </w:pPr>
      <w:r>
        <w:rPr>
          <w:rFonts w:hint="eastAsia" w:ascii="楷体" w:hAnsi="楷体" w:cs="楷体"/>
          <w:highlight w:val="none"/>
        </w:rPr>
        <w:t>评标程序：</w:t>
      </w:r>
    </w:p>
    <w:p>
      <w:pPr>
        <w:ind w:firstLine="480"/>
        <w:rPr>
          <w:rFonts w:hint="eastAsia" w:ascii="楷体" w:hAnsi="楷体" w:cs="楷体"/>
          <w:highlight w:val="none"/>
        </w:rPr>
      </w:pPr>
      <w:r>
        <w:rPr>
          <w:rFonts w:hint="eastAsia" w:ascii="楷体" w:hAnsi="楷体" w:cs="楷体"/>
          <w:highlight w:val="none"/>
        </w:rPr>
        <w:t>1-1</w:t>
      </w:r>
      <w:r>
        <w:rPr>
          <w:rFonts w:hint="eastAsia" w:ascii="楷体" w:hAnsi="楷体" w:cs="楷体"/>
          <w:highlight w:val="none"/>
          <w:lang w:val="en-US" w:eastAsia="zh-CN"/>
        </w:rPr>
        <w:t xml:space="preserve"> 对</w:t>
      </w:r>
      <w:r>
        <w:rPr>
          <w:rFonts w:hint="eastAsia" w:ascii="楷体" w:hAnsi="楷体" w:cs="楷体"/>
          <w:highlight w:val="none"/>
        </w:rPr>
        <w:t>投标人的投标文件进行符合性审查；</w:t>
      </w:r>
    </w:p>
    <w:p>
      <w:pPr>
        <w:ind w:firstLine="480"/>
        <w:rPr>
          <w:rFonts w:hint="eastAsia" w:ascii="楷体" w:hAnsi="楷体" w:cs="楷体"/>
          <w:highlight w:val="none"/>
        </w:rPr>
      </w:pPr>
      <w:r>
        <w:rPr>
          <w:rFonts w:hint="eastAsia" w:ascii="楷体" w:hAnsi="楷体" w:cs="楷体"/>
          <w:highlight w:val="none"/>
        </w:rPr>
        <w:t>1-2</w:t>
      </w:r>
      <w:r>
        <w:rPr>
          <w:rFonts w:hint="eastAsia" w:ascii="楷体" w:hAnsi="楷体" w:cs="楷体"/>
          <w:highlight w:val="none"/>
          <w:lang w:val="en-US" w:eastAsia="zh-CN"/>
        </w:rPr>
        <w:t xml:space="preserve"> </w:t>
      </w:r>
      <w:r>
        <w:rPr>
          <w:rFonts w:hint="eastAsia" w:ascii="楷体" w:hAnsi="楷体" w:cs="楷体"/>
          <w:highlight w:val="none"/>
        </w:rPr>
        <w:t>必要时的投标文件澄清、说明或补正；</w:t>
      </w:r>
    </w:p>
    <w:p>
      <w:pPr>
        <w:ind w:firstLine="480"/>
        <w:rPr>
          <w:rFonts w:hint="eastAsia" w:ascii="楷体" w:hAnsi="楷体" w:cs="楷体"/>
          <w:highlight w:val="none"/>
        </w:rPr>
      </w:pPr>
      <w:r>
        <w:rPr>
          <w:rFonts w:hint="eastAsia" w:ascii="楷体" w:hAnsi="楷体" w:cs="楷体"/>
          <w:highlight w:val="none"/>
        </w:rPr>
        <w:t>1-3</w:t>
      </w:r>
      <w:r>
        <w:rPr>
          <w:rFonts w:hint="eastAsia" w:ascii="楷体" w:hAnsi="楷体" w:cs="楷体"/>
          <w:highlight w:val="none"/>
          <w:lang w:val="en-US" w:eastAsia="zh-CN"/>
        </w:rPr>
        <w:t xml:space="preserve"> </w:t>
      </w:r>
      <w:r>
        <w:rPr>
          <w:rFonts w:hint="eastAsia" w:ascii="楷体" w:hAnsi="楷体" w:cs="楷体"/>
          <w:highlight w:val="none"/>
        </w:rPr>
        <w:t>对投标文件进行商务和技术评估，综合比较与评价；</w:t>
      </w:r>
    </w:p>
    <w:p>
      <w:pPr>
        <w:ind w:firstLine="480"/>
        <w:rPr>
          <w:rFonts w:hint="eastAsia" w:ascii="楷体" w:hAnsi="楷体" w:cs="楷体"/>
          <w:highlight w:val="none"/>
        </w:rPr>
      </w:pPr>
      <w:r>
        <w:rPr>
          <w:rFonts w:hint="eastAsia" w:ascii="楷体" w:hAnsi="楷体" w:cs="楷体"/>
          <w:highlight w:val="none"/>
        </w:rPr>
        <w:t>1-4</w:t>
      </w:r>
      <w:r>
        <w:rPr>
          <w:rFonts w:hint="eastAsia" w:ascii="楷体" w:hAnsi="楷体" w:cs="楷体"/>
          <w:highlight w:val="none"/>
          <w:lang w:val="en-US" w:eastAsia="zh-CN"/>
        </w:rPr>
        <w:t xml:space="preserve"> </w:t>
      </w:r>
      <w:r>
        <w:rPr>
          <w:rFonts w:hint="eastAsia" w:ascii="楷体" w:hAnsi="楷体" w:cs="楷体"/>
          <w:highlight w:val="none"/>
        </w:rPr>
        <w:t>按照评标办法推荐中标候选人。</w:t>
      </w:r>
    </w:p>
    <w:p>
      <w:pPr>
        <w:ind w:firstLine="480"/>
        <w:rPr>
          <w:rFonts w:hint="eastAsia" w:ascii="楷体" w:hAnsi="楷体" w:cs="楷体"/>
          <w:highlight w:val="none"/>
        </w:rPr>
      </w:pPr>
      <w:r>
        <w:rPr>
          <w:rFonts w:hint="eastAsia" w:ascii="楷体" w:hAnsi="楷体" w:cs="楷体"/>
          <w:highlight w:val="none"/>
        </w:rPr>
        <w:t>2、符合性审查</w:t>
      </w:r>
    </w:p>
    <w:p>
      <w:pPr>
        <w:ind w:firstLine="480"/>
        <w:rPr>
          <w:rFonts w:hint="eastAsia" w:ascii="楷体" w:hAnsi="楷体" w:cs="楷体"/>
          <w:highlight w:val="none"/>
        </w:rPr>
      </w:pPr>
      <w:r>
        <w:rPr>
          <w:rFonts w:hint="eastAsia" w:ascii="楷体" w:hAnsi="楷体" w:cs="楷体"/>
          <w:highlight w:val="none"/>
        </w:rPr>
        <w:t>2-1</w:t>
      </w:r>
      <w:r>
        <w:rPr>
          <w:rFonts w:hint="eastAsia" w:ascii="楷体" w:hAnsi="楷体" w:cs="楷体"/>
          <w:highlight w:val="none"/>
          <w:lang w:val="en-US" w:eastAsia="zh-CN"/>
        </w:rPr>
        <w:t xml:space="preserve"> </w:t>
      </w:r>
      <w:r>
        <w:rPr>
          <w:rFonts w:hint="eastAsia" w:ascii="楷体" w:hAnsi="楷体" w:cs="楷体"/>
          <w:highlight w:val="none"/>
        </w:rPr>
        <w:t>评标委员会依据招标文件的规定对资格审查合格的投标文件的有效性、完整性和对招标文件的响应程度进行符合性审查，以确定其是否满足招标文件的实质性要求。</w:t>
      </w:r>
    </w:p>
    <w:p>
      <w:pPr>
        <w:ind w:firstLine="480"/>
        <w:rPr>
          <w:rFonts w:hint="eastAsia" w:ascii="楷体" w:hAnsi="楷体" w:cs="楷体"/>
          <w:highlight w:val="none"/>
        </w:rPr>
      </w:pPr>
      <w:r>
        <w:rPr>
          <w:rFonts w:hint="eastAsia" w:ascii="楷体" w:hAnsi="楷体" w:cs="楷体"/>
          <w:highlight w:val="none"/>
        </w:rPr>
        <w:t>2-2</w:t>
      </w:r>
      <w:r>
        <w:rPr>
          <w:rFonts w:hint="eastAsia" w:ascii="楷体" w:hAnsi="楷体" w:cs="楷体"/>
          <w:highlight w:val="none"/>
          <w:lang w:val="en-US" w:eastAsia="zh-CN"/>
        </w:rPr>
        <w:t xml:space="preserve"> </w:t>
      </w:r>
      <w:r>
        <w:rPr>
          <w:rFonts w:hint="eastAsia" w:ascii="楷体" w:hAnsi="楷体" w:cs="楷体"/>
          <w:highlight w:val="none"/>
        </w:rPr>
        <w:t>投标文件的符合性出现下列情况者（但不限于），按无效投标处理：</w:t>
      </w:r>
    </w:p>
    <w:p>
      <w:pPr>
        <w:ind w:firstLine="480"/>
        <w:rPr>
          <w:rFonts w:hint="eastAsia" w:ascii="楷体" w:hAnsi="楷体" w:cs="楷体"/>
          <w:highlight w:val="none"/>
        </w:rPr>
      </w:pPr>
      <w:r>
        <w:rPr>
          <w:rFonts w:hint="eastAsia" w:ascii="楷体" w:hAnsi="楷体" w:cs="楷体"/>
          <w:highlight w:val="none"/>
        </w:rPr>
        <w:t>2-2-1</w:t>
      </w:r>
      <w:r>
        <w:rPr>
          <w:rFonts w:hint="eastAsia" w:ascii="楷体" w:hAnsi="楷体" w:cs="楷体"/>
          <w:highlight w:val="none"/>
          <w:lang w:val="en-US" w:eastAsia="zh-CN"/>
        </w:rPr>
        <w:t xml:space="preserve"> </w:t>
      </w:r>
      <w:r>
        <w:rPr>
          <w:rFonts w:hint="eastAsia" w:ascii="楷体" w:hAnsi="楷体" w:cs="楷体"/>
          <w:highlight w:val="none"/>
        </w:rPr>
        <w:t>投标文件未按招标文件要求</w:t>
      </w:r>
      <w:r>
        <w:rPr>
          <w:rFonts w:hint="eastAsia" w:ascii="楷体" w:hAnsi="楷体" w:cs="楷体"/>
          <w:highlight w:val="none"/>
          <w:lang w:val="en-US" w:eastAsia="zh-CN"/>
        </w:rPr>
        <w:t>响应</w:t>
      </w:r>
      <w:r>
        <w:rPr>
          <w:rFonts w:hint="eastAsia" w:ascii="楷体" w:hAnsi="楷体" w:cs="楷体"/>
          <w:highlight w:val="none"/>
        </w:rPr>
        <w:t>的</w:t>
      </w:r>
      <w:r>
        <w:rPr>
          <w:rFonts w:hint="eastAsia" w:ascii="楷体" w:hAnsi="楷体" w:cs="楷体"/>
          <w:highlight w:val="none"/>
          <w:lang w:eastAsia="zh-CN"/>
        </w:rPr>
        <w:t>，</w:t>
      </w:r>
      <w:r>
        <w:rPr>
          <w:rFonts w:hint="eastAsia" w:ascii="楷体" w:hAnsi="楷体" w:cs="楷体"/>
          <w:highlight w:val="none"/>
          <w:lang w:val="en-US" w:eastAsia="zh-CN"/>
        </w:rPr>
        <w:t>出现重大缺漏项</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rPr>
        <w:t>2-2-2</w:t>
      </w:r>
      <w:r>
        <w:rPr>
          <w:rFonts w:hint="eastAsia" w:ascii="楷体" w:hAnsi="楷体" w:cs="楷体"/>
          <w:highlight w:val="none"/>
          <w:lang w:val="en-US" w:eastAsia="zh-CN"/>
        </w:rPr>
        <w:t xml:space="preserve"> </w:t>
      </w:r>
      <w:r>
        <w:rPr>
          <w:rFonts w:hint="eastAsia" w:ascii="楷体" w:hAnsi="楷体" w:cs="楷体"/>
          <w:highlight w:val="none"/>
        </w:rPr>
        <w:t>投标人投标报价超出采购预算或最高限价的。</w:t>
      </w:r>
    </w:p>
    <w:p>
      <w:pPr>
        <w:ind w:firstLine="480"/>
        <w:rPr>
          <w:rFonts w:hint="eastAsia" w:ascii="楷体" w:hAnsi="楷体" w:cs="楷体"/>
          <w:highlight w:val="none"/>
        </w:rPr>
      </w:pPr>
      <w:r>
        <w:rPr>
          <w:rFonts w:hint="eastAsia" w:ascii="楷体" w:hAnsi="楷体" w:cs="楷体"/>
          <w:highlight w:val="none"/>
        </w:rPr>
        <w:t>2-2-3</w:t>
      </w:r>
      <w:r>
        <w:rPr>
          <w:rFonts w:hint="eastAsia" w:ascii="楷体" w:hAnsi="楷体" w:cs="楷体"/>
          <w:highlight w:val="none"/>
          <w:lang w:val="en-US" w:eastAsia="zh-CN"/>
        </w:rPr>
        <w:t xml:space="preserve"> </w:t>
      </w:r>
      <w:r>
        <w:rPr>
          <w:rFonts w:hint="eastAsia" w:ascii="楷体" w:hAnsi="楷体" w:cs="楷体"/>
          <w:highlight w:val="none"/>
        </w:rPr>
        <w:t>投标人的报价明显低于其他通过符合性审查投标人的报价，有可能影响</w:t>
      </w:r>
      <w:r>
        <w:rPr>
          <w:rFonts w:hint="eastAsia" w:ascii="楷体" w:hAnsi="楷体" w:cs="楷体"/>
          <w:highlight w:val="none"/>
          <w:lang w:val="en-US" w:eastAsia="zh-CN"/>
        </w:rPr>
        <w:t>产品</w:t>
      </w:r>
      <w:r>
        <w:rPr>
          <w:rFonts w:hint="eastAsia" w:ascii="楷体" w:hAnsi="楷体" w:cs="楷体"/>
          <w:highlight w:val="none"/>
        </w:rPr>
        <w:t>质量或者不能诚信履约的，且投标人不能证明其报价合理性的。</w:t>
      </w:r>
    </w:p>
    <w:p>
      <w:pPr>
        <w:ind w:firstLine="480"/>
        <w:rPr>
          <w:rFonts w:hint="eastAsia" w:ascii="楷体" w:hAnsi="楷体" w:cs="楷体"/>
          <w:highlight w:val="none"/>
        </w:rPr>
      </w:pPr>
      <w:r>
        <w:rPr>
          <w:rFonts w:hint="eastAsia" w:ascii="楷体" w:hAnsi="楷体" w:cs="楷体"/>
          <w:highlight w:val="none"/>
        </w:rPr>
        <w:t>2-2-4</w:t>
      </w:r>
      <w:r>
        <w:rPr>
          <w:rFonts w:hint="eastAsia" w:ascii="楷体" w:hAnsi="楷体" w:cs="楷体"/>
          <w:highlight w:val="none"/>
          <w:lang w:val="en-US" w:eastAsia="zh-CN"/>
        </w:rPr>
        <w:t xml:space="preserve"> </w:t>
      </w:r>
      <w:r>
        <w:rPr>
          <w:rFonts w:hint="eastAsia" w:ascii="楷体" w:hAnsi="楷体" w:cs="楷体"/>
          <w:highlight w:val="none"/>
        </w:rPr>
        <w:t>无投标有效期或有效期达不到招标文件的要求。</w:t>
      </w:r>
    </w:p>
    <w:p>
      <w:pPr>
        <w:ind w:firstLine="480"/>
        <w:rPr>
          <w:rFonts w:hint="eastAsia" w:ascii="楷体" w:hAnsi="楷体" w:cs="楷体"/>
          <w:highlight w:val="none"/>
        </w:rPr>
      </w:pPr>
      <w:r>
        <w:rPr>
          <w:rFonts w:hint="eastAsia" w:ascii="楷体" w:hAnsi="楷体" w:cs="楷体"/>
          <w:highlight w:val="none"/>
        </w:rPr>
        <w:t>2-2-</w:t>
      </w:r>
      <w:r>
        <w:rPr>
          <w:rFonts w:hint="eastAsia" w:ascii="楷体" w:hAnsi="楷体" w:cs="楷体"/>
          <w:highlight w:val="none"/>
          <w:lang w:val="en-US" w:eastAsia="zh-CN"/>
        </w:rPr>
        <w:t xml:space="preserve">5 </w:t>
      </w:r>
      <w:r>
        <w:rPr>
          <w:rFonts w:hint="eastAsia" w:ascii="楷体" w:hAnsi="楷体" w:cs="楷体"/>
          <w:highlight w:val="none"/>
        </w:rPr>
        <w:t>投标文件的</w:t>
      </w:r>
      <w:r>
        <w:rPr>
          <w:rFonts w:hint="eastAsia" w:ascii="楷体" w:cs="楷体"/>
          <w:color w:val="auto"/>
          <w:lang w:val="en-US" w:eastAsia="zh-CN"/>
        </w:rPr>
        <w:t>交货</w:t>
      </w:r>
      <w:r>
        <w:rPr>
          <w:rFonts w:hint="eastAsia" w:ascii="楷体" w:cs="楷体"/>
          <w:color w:val="auto"/>
        </w:rPr>
        <w:t>时间</w:t>
      </w:r>
      <w:r>
        <w:rPr>
          <w:rFonts w:hint="eastAsia" w:ascii="楷体" w:hAnsi="楷体" w:cs="楷体"/>
          <w:highlight w:val="none"/>
        </w:rPr>
        <w:t>、付款形式及要求、</w:t>
      </w:r>
      <w:r>
        <w:rPr>
          <w:rFonts w:hint="eastAsia" w:ascii="楷体" w:hAnsi="楷体" w:cs="楷体"/>
          <w:color w:val="000000"/>
          <w:highlight w:val="none"/>
        </w:rPr>
        <w:t>质保</w:t>
      </w:r>
      <w:r>
        <w:rPr>
          <w:rFonts w:hint="eastAsia" w:ascii="楷体" w:hAnsi="楷体" w:cs="楷体"/>
          <w:highlight w:val="none"/>
        </w:rPr>
        <w:t>、售后服务等，没有响应招标文件。</w:t>
      </w:r>
    </w:p>
    <w:p>
      <w:pPr>
        <w:ind w:firstLine="480"/>
        <w:rPr>
          <w:rFonts w:hint="eastAsia" w:ascii="楷体" w:hAnsi="楷体" w:cs="楷体"/>
          <w:highlight w:val="none"/>
        </w:rPr>
      </w:pPr>
      <w:r>
        <w:rPr>
          <w:rFonts w:hint="eastAsia" w:ascii="楷体" w:hAnsi="楷体" w:cs="楷体"/>
          <w:highlight w:val="none"/>
        </w:rPr>
        <w:t>2-2-</w:t>
      </w:r>
      <w:r>
        <w:rPr>
          <w:rFonts w:hint="eastAsia" w:ascii="楷体" w:hAnsi="楷体" w:cs="楷体"/>
          <w:highlight w:val="none"/>
          <w:lang w:val="en-US" w:eastAsia="zh-CN"/>
        </w:rPr>
        <w:t xml:space="preserve">6 </w:t>
      </w:r>
      <w:r>
        <w:rPr>
          <w:rFonts w:hint="eastAsia" w:ascii="楷体" w:hAnsi="楷体" w:cs="楷体"/>
          <w:highlight w:val="none"/>
        </w:rPr>
        <w:t>投标内容与</w:t>
      </w:r>
      <w:r>
        <w:rPr>
          <w:rFonts w:hint="eastAsia" w:ascii="楷体" w:hAnsi="楷体" w:cs="楷体"/>
          <w:highlight w:val="none"/>
          <w:lang w:val="en-US" w:eastAsia="zh-CN"/>
        </w:rPr>
        <w:t>招标</w:t>
      </w:r>
      <w:r>
        <w:rPr>
          <w:rFonts w:hint="eastAsia" w:ascii="楷体" w:hAnsi="楷体" w:cs="楷体"/>
          <w:highlight w:val="none"/>
        </w:rPr>
        <w:t>要求不符，出现重大负偏差。</w:t>
      </w:r>
    </w:p>
    <w:p>
      <w:pPr>
        <w:ind w:firstLine="480"/>
        <w:rPr>
          <w:rFonts w:hint="eastAsia" w:ascii="楷体" w:hAnsi="楷体" w:cs="楷体"/>
          <w:highlight w:val="none"/>
        </w:rPr>
      </w:pPr>
      <w:r>
        <w:rPr>
          <w:rFonts w:hint="eastAsia" w:ascii="楷体" w:hAnsi="楷体" w:cs="楷体"/>
          <w:highlight w:val="none"/>
        </w:rPr>
        <w:t>3、投标文件的澄清</w:t>
      </w:r>
    </w:p>
    <w:p>
      <w:pPr>
        <w:ind w:firstLine="480"/>
        <w:rPr>
          <w:rFonts w:hint="eastAsia" w:ascii="楷体" w:hAnsi="楷体" w:cs="楷体"/>
          <w:highlight w:val="none"/>
        </w:rPr>
      </w:pPr>
      <w:r>
        <w:rPr>
          <w:rFonts w:hint="eastAsia" w:ascii="楷体" w:hAnsi="楷体" w:cs="楷体"/>
          <w:highlight w:val="none"/>
        </w:rPr>
        <w:t>3-1</w:t>
      </w:r>
      <w:r>
        <w:rPr>
          <w:rFonts w:hint="eastAsia" w:ascii="楷体" w:hAnsi="楷体" w:cs="楷体"/>
          <w:highlight w:val="none"/>
          <w:lang w:val="en-US" w:eastAsia="zh-CN"/>
        </w:rPr>
        <w:t xml:space="preserve"> </w:t>
      </w:r>
      <w:r>
        <w:rPr>
          <w:rFonts w:hint="eastAsia" w:ascii="楷体" w:hAnsi="楷体" w:cs="楷体"/>
          <w:highlight w:val="none"/>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代表签字。投标人的澄清、说明或者补正不得超出投标文件的范围或者改变投标文件的实质性内容。</w:t>
      </w:r>
    </w:p>
    <w:p>
      <w:pPr>
        <w:ind w:firstLine="480"/>
        <w:rPr>
          <w:rFonts w:hint="eastAsia" w:ascii="楷体" w:hAnsi="楷体" w:cs="楷体"/>
          <w:highlight w:val="none"/>
        </w:rPr>
      </w:pPr>
      <w:r>
        <w:rPr>
          <w:rFonts w:hint="eastAsia" w:ascii="楷体" w:hAnsi="楷体" w:cs="楷体"/>
          <w:highlight w:val="none"/>
        </w:rPr>
        <w:t>3-2</w:t>
      </w:r>
      <w:r>
        <w:rPr>
          <w:rFonts w:hint="eastAsia" w:ascii="楷体" w:hAnsi="楷体" w:cs="楷体"/>
          <w:highlight w:val="none"/>
          <w:lang w:val="en-US" w:eastAsia="zh-CN"/>
        </w:rPr>
        <w:t xml:space="preserve"> </w:t>
      </w:r>
      <w:r>
        <w:rPr>
          <w:rFonts w:hint="eastAsia" w:ascii="楷体" w:hAnsi="楷体" w:cs="楷体"/>
          <w:highlight w:val="none"/>
        </w:rPr>
        <w:t>评标委员会在评标过程中，发现投标文件出现下列情况之一者，按以下原则修正，修正后的报价经投标人确认后产生约束力，投标人不确认的，其投标无效。</w:t>
      </w:r>
    </w:p>
    <w:p>
      <w:pPr>
        <w:ind w:firstLine="480"/>
        <w:rPr>
          <w:rFonts w:hint="eastAsia" w:ascii="楷体" w:hAnsi="楷体" w:cs="楷体"/>
          <w:highlight w:val="none"/>
        </w:rPr>
      </w:pPr>
      <w:r>
        <w:rPr>
          <w:rFonts w:hint="eastAsia" w:ascii="楷体" w:hAnsi="楷体" w:cs="楷体"/>
          <w:highlight w:val="none"/>
        </w:rPr>
        <w:t>3-2-1</w:t>
      </w:r>
      <w:r>
        <w:rPr>
          <w:rFonts w:hint="eastAsia" w:ascii="楷体" w:hAnsi="楷体" w:cs="楷体"/>
          <w:highlight w:val="none"/>
          <w:lang w:val="en-US" w:eastAsia="zh-CN"/>
        </w:rPr>
        <w:t xml:space="preserve"> </w:t>
      </w:r>
      <w:r>
        <w:rPr>
          <w:rFonts w:hint="eastAsia" w:ascii="楷体" w:hAnsi="楷体" w:cs="楷体"/>
          <w:highlight w:val="none"/>
        </w:rPr>
        <w:t>投标文件中开标一览表（报价表）内容与投标文件中相应内容不一致的，以开标一览表（报价表）为准；</w:t>
      </w:r>
    </w:p>
    <w:p>
      <w:pPr>
        <w:ind w:firstLine="480"/>
        <w:rPr>
          <w:rFonts w:hint="eastAsia" w:ascii="楷体" w:hAnsi="楷体" w:cs="楷体"/>
          <w:highlight w:val="none"/>
        </w:rPr>
      </w:pPr>
      <w:r>
        <w:rPr>
          <w:rFonts w:hint="eastAsia" w:ascii="楷体" w:hAnsi="楷体" w:cs="楷体"/>
          <w:highlight w:val="none"/>
        </w:rPr>
        <w:t>3-2-2</w:t>
      </w:r>
      <w:r>
        <w:rPr>
          <w:rFonts w:hint="eastAsia" w:ascii="楷体" w:hAnsi="楷体" w:cs="楷体"/>
          <w:highlight w:val="none"/>
          <w:lang w:val="en-US" w:eastAsia="zh-CN"/>
        </w:rPr>
        <w:t xml:space="preserve"> </w:t>
      </w:r>
      <w:r>
        <w:rPr>
          <w:rFonts w:hint="eastAsia" w:ascii="楷体" w:hAnsi="楷体" w:cs="楷体"/>
          <w:highlight w:val="none"/>
        </w:rPr>
        <w:t>大写金额和小写金额不一致的，以大写金额为准；</w:t>
      </w:r>
    </w:p>
    <w:p>
      <w:pPr>
        <w:ind w:firstLine="480"/>
        <w:rPr>
          <w:rFonts w:hint="eastAsia" w:ascii="楷体" w:hAnsi="楷体" w:cs="楷体"/>
          <w:highlight w:val="none"/>
        </w:rPr>
      </w:pPr>
      <w:r>
        <w:rPr>
          <w:rFonts w:hint="eastAsia" w:ascii="楷体" w:hAnsi="楷体" w:cs="楷体"/>
          <w:highlight w:val="none"/>
        </w:rPr>
        <w:t>3-2-3</w:t>
      </w:r>
      <w:r>
        <w:rPr>
          <w:rFonts w:hint="eastAsia" w:ascii="楷体" w:hAnsi="楷体" w:cs="楷体"/>
          <w:highlight w:val="none"/>
          <w:lang w:val="en-US" w:eastAsia="zh-CN"/>
        </w:rPr>
        <w:t xml:space="preserve"> </w:t>
      </w:r>
      <w:r>
        <w:rPr>
          <w:rFonts w:hint="eastAsia" w:ascii="楷体" w:hAnsi="楷体" w:cs="楷体"/>
          <w:highlight w:val="none"/>
        </w:rPr>
        <w:t>单价金额小数点或者百分比有明显错位的，以开标一览表的总价为准，并修改单价；</w:t>
      </w:r>
    </w:p>
    <w:p>
      <w:pPr>
        <w:ind w:firstLine="480"/>
        <w:rPr>
          <w:rFonts w:hint="eastAsia" w:ascii="楷体" w:hAnsi="楷体" w:cs="楷体"/>
          <w:highlight w:val="none"/>
        </w:rPr>
      </w:pPr>
      <w:r>
        <w:rPr>
          <w:rFonts w:hint="eastAsia" w:ascii="楷体" w:hAnsi="楷体" w:cs="楷体"/>
          <w:highlight w:val="none"/>
        </w:rPr>
        <w:t>3-2-4</w:t>
      </w:r>
      <w:r>
        <w:rPr>
          <w:rFonts w:hint="eastAsia" w:ascii="楷体" w:hAnsi="楷体" w:cs="楷体"/>
          <w:highlight w:val="none"/>
          <w:lang w:val="en-US" w:eastAsia="zh-CN"/>
        </w:rPr>
        <w:t xml:space="preserve"> </w:t>
      </w:r>
      <w:r>
        <w:rPr>
          <w:rFonts w:hint="eastAsia" w:ascii="楷体" w:hAnsi="楷体" w:cs="楷体"/>
          <w:highlight w:val="none"/>
        </w:rPr>
        <w:t>总价金额与按单价汇总金额不一致的，以单价金额计算结果为准；</w:t>
      </w:r>
    </w:p>
    <w:p>
      <w:pPr>
        <w:ind w:firstLine="480"/>
        <w:rPr>
          <w:rFonts w:hint="eastAsia" w:ascii="楷体" w:hAnsi="楷体" w:cs="楷体"/>
          <w:highlight w:val="none"/>
        </w:rPr>
      </w:pPr>
      <w:r>
        <w:rPr>
          <w:rFonts w:hint="eastAsia" w:ascii="楷体" w:hAnsi="楷体" w:cs="楷体"/>
          <w:highlight w:val="none"/>
        </w:rPr>
        <w:t>3-2-5</w:t>
      </w:r>
      <w:r>
        <w:rPr>
          <w:rFonts w:hint="eastAsia" w:ascii="楷体" w:hAnsi="楷体" w:cs="楷体"/>
          <w:highlight w:val="none"/>
          <w:lang w:val="en-US" w:eastAsia="zh-CN"/>
        </w:rPr>
        <w:t xml:space="preserve"> </w:t>
      </w:r>
      <w:r>
        <w:rPr>
          <w:rFonts w:hint="eastAsia" w:ascii="楷体" w:hAnsi="楷体" w:cs="楷体"/>
          <w:highlight w:val="none"/>
        </w:rPr>
        <w:t>对不同文字文本投标文件的解释发生异议的，以中文文本为准；</w:t>
      </w:r>
    </w:p>
    <w:p>
      <w:pPr>
        <w:ind w:firstLine="480"/>
        <w:rPr>
          <w:rFonts w:hint="eastAsia" w:ascii="楷体" w:hAnsi="楷体" w:cs="楷体"/>
          <w:highlight w:val="none"/>
        </w:rPr>
      </w:pPr>
      <w:r>
        <w:rPr>
          <w:rFonts w:hint="eastAsia" w:ascii="楷体" w:hAnsi="楷体" w:cs="楷体"/>
          <w:highlight w:val="none"/>
        </w:rPr>
        <w:t>3-2-6</w:t>
      </w:r>
      <w:r>
        <w:rPr>
          <w:rFonts w:hint="eastAsia" w:ascii="楷体" w:hAnsi="楷体" w:cs="楷体"/>
          <w:highlight w:val="none"/>
          <w:lang w:val="en-US" w:eastAsia="zh-CN"/>
        </w:rPr>
        <w:t xml:space="preserve"> </w:t>
      </w:r>
      <w:r>
        <w:rPr>
          <w:rFonts w:hint="eastAsia" w:ascii="楷体" w:hAnsi="楷体" w:cs="楷体"/>
          <w:highlight w:val="none"/>
        </w:rPr>
        <w:t>文字与图表不一致的，以文字为准；</w:t>
      </w:r>
    </w:p>
    <w:p>
      <w:pPr>
        <w:ind w:firstLine="480"/>
        <w:rPr>
          <w:rFonts w:hint="eastAsia" w:ascii="楷体" w:hAnsi="楷体" w:cs="楷体"/>
          <w:highlight w:val="none"/>
          <w:lang w:val="en-US" w:eastAsia="zh-CN"/>
        </w:rPr>
      </w:pPr>
      <w:r>
        <w:rPr>
          <w:rFonts w:hint="eastAsia" w:ascii="楷体" w:hAnsi="楷体" w:cs="楷体"/>
          <w:highlight w:val="none"/>
        </w:rPr>
        <w:t>3-2-7</w:t>
      </w:r>
      <w:r>
        <w:rPr>
          <w:rFonts w:hint="eastAsia" w:ascii="楷体" w:hAnsi="楷体" w:cs="楷体"/>
          <w:highlight w:val="none"/>
          <w:lang w:val="en-US" w:eastAsia="zh-CN"/>
        </w:rPr>
        <w:t xml:space="preserve"> </w:t>
      </w:r>
      <w:r>
        <w:rPr>
          <w:rFonts w:hint="eastAsia" w:ascii="楷体" w:hAnsi="楷体" w:cs="楷体"/>
          <w:highlight w:val="none"/>
        </w:rPr>
        <w:t>正本与副本不一致的，以正本为准</w:t>
      </w:r>
      <w:r>
        <w:rPr>
          <w:rFonts w:hint="eastAsia" w:ascii="楷体" w:hAnsi="楷体" w:cs="楷体"/>
          <w:highlight w:val="none"/>
          <w:lang w:val="en-US" w:eastAsia="zh-CN"/>
        </w:rPr>
        <w:t>；</w:t>
      </w:r>
    </w:p>
    <w:p>
      <w:pPr>
        <w:ind w:firstLine="480"/>
        <w:rPr>
          <w:rFonts w:hint="eastAsia" w:ascii="楷体" w:hAnsi="楷体" w:eastAsia="楷体" w:cs="楷体"/>
          <w:highlight w:val="none"/>
          <w:lang w:val="en-US" w:eastAsia="zh-CN"/>
        </w:rPr>
      </w:pPr>
      <w:r>
        <w:rPr>
          <w:rFonts w:hint="eastAsia" w:ascii="楷体" w:hAnsi="楷体" w:cs="楷体"/>
          <w:highlight w:val="none"/>
        </w:rPr>
        <w:t>3-2-</w:t>
      </w:r>
      <w:r>
        <w:rPr>
          <w:rFonts w:hint="eastAsia" w:ascii="楷体" w:hAnsi="楷体" w:cs="楷体"/>
          <w:highlight w:val="none"/>
          <w:lang w:val="en-US" w:eastAsia="zh-CN"/>
        </w:rPr>
        <w:t xml:space="preserve">8 </w:t>
      </w:r>
      <w:r>
        <w:rPr>
          <w:rFonts w:hint="eastAsia" w:ascii="楷体" w:hAnsi="楷体" w:cs="楷体"/>
          <w:color w:val="000000"/>
          <w:highlight w:val="none"/>
        </w:rPr>
        <w:t>投标文件的文字叙述与制造厂商的产品样本/检测报告不符时，以产品样本/检测报告为准。</w:t>
      </w:r>
      <w:r>
        <w:rPr>
          <w:rFonts w:hint="eastAsia" w:ascii="楷体" w:hAnsi="楷体" w:cs="楷体"/>
          <w:color w:val="000000"/>
          <w:highlight w:val="none"/>
          <w:lang w:val="en-US" w:eastAsia="zh-CN"/>
        </w:rPr>
        <w:t xml:space="preserve"> </w:t>
      </w:r>
    </w:p>
    <w:p>
      <w:pPr>
        <w:ind w:firstLine="480"/>
        <w:rPr>
          <w:rFonts w:hint="eastAsia" w:ascii="楷体" w:hAnsi="楷体" w:cs="楷体"/>
          <w:highlight w:val="none"/>
        </w:rPr>
      </w:pPr>
      <w:r>
        <w:rPr>
          <w:rFonts w:hint="eastAsia" w:ascii="楷体" w:hAnsi="楷体" w:cs="楷体"/>
          <w:highlight w:val="none"/>
        </w:rPr>
        <w:t>4、比较与评价</w:t>
      </w:r>
    </w:p>
    <w:p>
      <w:pPr>
        <w:ind w:firstLine="480"/>
        <w:rPr>
          <w:rFonts w:hint="eastAsia" w:ascii="楷体" w:hAnsi="楷体" w:cs="楷体"/>
          <w:highlight w:val="none"/>
        </w:rPr>
      </w:pPr>
      <w:r>
        <w:rPr>
          <w:rFonts w:hint="eastAsia" w:ascii="楷体" w:hAnsi="楷体" w:cs="楷体"/>
          <w:highlight w:val="none"/>
        </w:rPr>
        <w:t>4-1</w:t>
      </w:r>
      <w:r>
        <w:rPr>
          <w:rFonts w:hint="eastAsia" w:ascii="楷体" w:hAnsi="楷体" w:cs="楷体"/>
          <w:highlight w:val="none"/>
          <w:lang w:val="en-US" w:eastAsia="zh-CN"/>
        </w:rPr>
        <w:t xml:space="preserve"> </w:t>
      </w:r>
      <w:r>
        <w:rPr>
          <w:rFonts w:hint="eastAsia" w:ascii="楷体" w:hAnsi="楷体" w:cs="楷体"/>
          <w:highlight w:val="none"/>
        </w:rPr>
        <w:t>评标时，按照招标文件规定的评标方法和标准，对资格性审查和符合性审查合格的文件进行商务和技术评审，综合比较和评价，最低报价不</w:t>
      </w:r>
      <w:r>
        <w:rPr>
          <w:rFonts w:hint="eastAsia" w:ascii="楷体" w:hAnsi="楷体" w:cs="楷体"/>
          <w:highlight w:val="none"/>
          <w:lang w:val="en-US" w:eastAsia="zh-CN"/>
        </w:rPr>
        <w:t>作</w:t>
      </w:r>
      <w:r>
        <w:rPr>
          <w:rFonts w:hint="eastAsia" w:ascii="楷体" w:hAnsi="楷体" w:cs="楷体"/>
          <w:highlight w:val="none"/>
        </w:rPr>
        <w:t>为中标的唯一条件。</w:t>
      </w:r>
    </w:p>
    <w:p>
      <w:pPr>
        <w:ind w:firstLine="480"/>
        <w:rPr>
          <w:rFonts w:hint="eastAsia" w:ascii="楷体" w:hAnsi="楷体" w:cs="楷体"/>
          <w:highlight w:val="none"/>
        </w:rPr>
      </w:pPr>
      <w:r>
        <w:rPr>
          <w:rFonts w:hint="eastAsia" w:ascii="楷体" w:hAnsi="楷体" w:cs="楷体"/>
          <w:highlight w:val="none"/>
        </w:rPr>
        <w:t>4-2</w:t>
      </w:r>
      <w:r>
        <w:rPr>
          <w:rFonts w:hint="eastAsia" w:ascii="楷体" w:hAnsi="楷体" w:cs="楷体"/>
          <w:highlight w:val="none"/>
          <w:lang w:val="en-US" w:eastAsia="zh-CN"/>
        </w:rPr>
        <w:t xml:space="preserve"> </w:t>
      </w:r>
      <w:r>
        <w:rPr>
          <w:rFonts w:hint="eastAsia" w:ascii="楷体" w:hAnsi="楷体" w:cs="楷体"/>
          <w:highlight w:val="none"/>
        </w:rPr>
        <w:t>采取逐项分步评审方式，每一步评审不符合者，不进入下一步评审，全部评审合格的投标人进行最后的综合评审和打分，按最后得分由高向低排序，推荐中标候选人。</w:t>
      </w:r>
    </w:p>
    <w:p>
      <w:pPr>
        <w:ind w:firstLine="480"/>
        <w:rPr>
          <w:rFonts w:hint="eastAsia" w:ascii="楷体" w:hAnsi="楷体" w:cs="楷体"/>
          <w:highlight w:val="none"/>
        </w:rPr>
      </w:pPr>
      <w:r>
        <w:rPr>
          <w:rFonts w:hint="eastAsia" w:ascii="楷体" w:hAnsi="楷体" w:cs="楷体"/>
          <w:highlight w:val="none"/>
        </w:rPr>
        <w:t>5、评标方法</w:t>
      </w:r>
    </w:p>
    <w:p>
      <w:pPr>
        <w:ind w:firstLine="480"/>
        <w:rPr>
          <w:rFonts w:hint="eastAsia" w:ascii="楷体" w:hAnsi="楷体" w:cs="楷体"/>
          <w:color w:val="auto"/>
          <w:highlight w:val="none"/>
        </w:rPr>
      </w:pPr>
      <w:r>
        <w:rPr>
          <w:rFonts w:hint="eastAsia" w:ascii="楷体" w:hAnsi="楷体" w:cs="楷体"/>
          <w:highlight w:val="none"/>
        </w:rPr>
        <w:t>综合评分法（总计100分）：评标结果按评审后得分由高到低顺序排列。得分相同的，按投标报</w:t>
      </w:r>
      <w:r>
        <w:rPr>
          <w:rFonts w:hint="eastAsia" w:ascii="楷体" w:hAnsi="楷体" w:cs="楷体"/>
          <w:color w:val="auto"/>
          <w:highlight w:val="none"/>
        </w:rPr>
        <w:t>价由低到高顺序排列。得分且投标报价相同的并列。投标文件满足招标文件全部实质性要求，且按照评审因素的量化指标评审得分最高的投标人为排名第一的中标候选人。</w:t>
      </w:r>
    </w:p>
    <w:tbl>
      <w:tblPr>
        <w:tblStyle w:val="2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759"/>
        <w:gridCol w:w="7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评标</w:t>
            </w:r>
          </w:p>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因素</w:t>
            </w:r>
          </w:p>
        </w:tc>
        <w:tc>
          <w:tcPr>
            <w:tcW w:w="759"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分值</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价格</w:t>
            </w:r>
          </w:p>
        </w:tc>
        <w:tc>
          <w:tcPr>
            <w:tcW w:w="75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30分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480"/>
              <w:rPr>
                <w:rFonts w:hint="eastAsia"/>
              </w:rPr>
            </w:pPr>
            <w:r>
              <w:rPr>
                <w:rFonts w:hint="eastAsia"/>
              </w:rPr>
              <w:t>满足招标文件要求且投标报价最低的投标人的价格为评标基准价，其价格分为满分。其他投标人的价格分统一按照下列公式计算：</w:t>
            </w:r>
          </w:p>
          <w:p>
            <w:pPr>
              <w:ind w:firstLine="480"/>
              <w:rPr>
                <w:rFonts w:hint="eastAsia"/>
                <w:lang w:val="en-US" w:eastAsia="zh-CN"/>
              </w:rPr>
            </w:pPr>
            <w:r>
              <w:rPr>
                <w:rFonts w:hint="eastAsia"/>
              </w:rPr>
              <w:t>投标报价得分=（评标基准价/投标报价）×价格权值×100</w:t>
            </w:r>
            <w:r>
              <w:rPr>
                <w:rFonts w:hint="eastAsia"/>
                <w:lang w:val="en-US" w:eastAsia="zh-CN"/>
              </w:rPr>
              <w:t xml:space="preserve"> </w:t>
            </w:r>
          </w:p>
          <w:p>
            <w:pPr>
              <w:pStyle w:val="13"/>
              <w:ind w:left="0" w:leftChars="0" w:firstLine="480" w:firstLineChars="200"/>
              <w:rPr>
                <w:rFonts w:hint="default"/>
                <w:lang w:val="en-US" w:eastAsia="zh-CN"/>
              </w:rPr>
            </w:pPr>
            <w:r>
              <w:rPr>
                <w:rFonts w:hint="eastAsia" w:ascii="楷体" w:hAnsi="楷体" w:eastAsia="楷体" w:cs="楷体"/>
                <w:lang w:val="en-US" w:eastAsia="zh-CN"/>
              </w:rPr>
              <w:t>符合</w:t>
            </w:r>
            <w:r>
              <w:rPr>
                <w:rFonts w:hint="eastAsia" w:ascii="楷体" w:hAnsi="楷体" w:eastAsia="楷体" w:cs="楷体"/>
              </w:rPr>
              <w:t>招标文件</w:t>
            </w:r>
            <w:r>
              <w:rPr>
                <w:rFonts w:hint="eastAsia" w:ascii="楷体" w:hAnsi="楷体" w:eastAsia="楷体" w:cs="楷体"/>
                <w:lang w:val="en-US" w:eastAsia="zh-CN"/>
              </w:rPr>
              <w:t>规定的小微企业、监狱企业、残疾人企业优惠条件的投标人，报价给予</w:t>
            </w:r>
            <w:r>
              <w:rPr>
                <w:rFonts w:hint="eastAsia" w:ascii="楷体" w:hAnsi="楷体" w:cs="楷体"/>
                <w:lang w:val="en-US" w:eastAsia="zh-CN"/>
              </w:rPr>
              <w:t>10</w:t>
            </w:r>
            <w:r>
              <w:rPr>
                <w:rFonts w:hint="eastAsia" w:ascii="楷体" w:hAnsi="楷体" w:eastAsia="楷体" w:cs="楷体"/>
                <w:lang w:val="en-US" w:eastAsia="zh-CN"/>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节能、</w:t>
            </w:r>
          </w:p>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环保、</w:t>
            </w:r>
          </w:p>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环境标志产品</w:t>
            </w:r>
          </w:p>
        </w:tc>
        <w:tc>
          <w:tcPr>
            <w:tcW w:w="75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2分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480"/>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投标产品为节能、环保、环境标志产品清单中的产品，符合招标文件要求的，可优先采购并根据其占投标报价总金额的百分比计算得分，计算公式为：得分=（节能、环保、环境标志产品清单中的产品报价/投标报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36"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bookmarkStart w:id="179" w:name="_GoBack" w:colFirst="2" w:colLast="2"/>
            <w:r>
              <w:rPr>
                <w:rFonts w:hint="eastAsia" w:ascii="楷体" w:hAnsi="楷体" w:eastAsia="楷体" w:cs="楷体"/>
                <w:bCs/>
                <w:color w:val="000000"/>
                <w:sz w:val="24"/>
                <w:szCs w:val="24"/>
                <w:highlight w:val="none"/>
              </w:rPr>
              <w:t>产品技术响应</w:t>
            </w:r>
          </w:p>
        </w:tc>
        <w:tc>
          <w:tcPr>
            <w:tcW w:w="759" w:type="dxa"/>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00"/>
                <w:sz w:val="24"/>
                <w:szCs w:val="24"/>
                <w:highlight w:val="none"/>
              </w:rPr>
            </w:pPr>
            <w:r>
              <w:rPr>
                <w:rFonts w:hint="eastAsia" w:ascii="楷体" w:hAnsi="楷体" w:cs="楷体"/>
                <w:bCs/>
                <w:color w:val="000000"/>
                <w:sz w:val="24"/>
                <w:szCs w:val="24"/>
                <w:highlight w:val="none"/>
                <w:lang w:val="en-US" w:eastAsia="zh-CN"/>
              </w:rPr>
              <w:t>2</w:t>
            </w:r>
            <w:r>
              <w:rPr>
                <w:rFonts w:hint="eastAsia" w:ascii="楷体" w:hAnsi="楷体" w:eastAsia="楷体" w:cs="楷体"/>
                <w:bCs/>
                <w:color w:val="000000"/>
                <w:sz w:val="24"/>
                <w:szCs w:val="24"/>
                <w:highlight w:val="none"/>
                <w:lang w:val="en-US" w:eastAsia="zh-CN"/>
              </w:rPr>
              <w:t>5</w:t>
            </w:r>
            <w:r>
              <w:rPr>
                <w:rFonts w:hint="eastAsia" w:ascii="楷体" w:hAnsi="楷体" w:eastAsia="楷体" w:cs="楷体"/>
                <w:bCs/>
                <w:color w:val="000000"/>
                <w:sz w:val="24"/>
                <w:szCs w:val="24"/>
                <w:highlight w:val="none"/>
              </w:rPr>
              <w:t>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kinsoku w:val="0"/>
              <w:spacing w:line="440" w:lineRule="exact"/>
              <w:ind w:firstLine="0" w:firstLineChars="0"/>
              <w:rPr>
                <w:rFonts w:hint="eastAsia" w:ascii="楷体" w:hAnsi="楷体" w:eastAsia="楷体" w:cs="楷体"/>
                <w:color w:val="000000"/>
                <w:spacing w:val="6"/>
                <w:sz w:val="24"/>
                <w:szCs w:val="24"/>
                <w:highlight w:val="none"/>
              </w:rPr>
            </w:pPr>
            <w:r>
              <w:rPr>
                <w:rFonts w:hint="eastAsia" w:ascii="楷体" w:hAnsi="楷体" w:eastAsia="楷体" w:cs="楷体"/>
                <w:color w:val="000000"/>
                <w:spacing w:val="6"/>
                <w:sz w:val="24"/>
                <w:szCs w:val="24"/>
                <w:highlight w:val="none"/>
              </w:rPr>
              <w:t>根据投标产品技术参数、性能的满足程度赋分：</w:t>
            </w:r>
          </w:p>
          <w:p>
            <w:pPr>
              <w:kinsoku w:val="0"/>
              <w:spacing w:line="440" w:lineRule="exact"/>
              <w:ind w:firstLine="0" w:firstLineChars="0"/>
              <w:rPr>
                <w:rFonts w:hint="eastAsia" w:ascii="楷体" w:hAnsi="楷体" w:eastAsia="楷体" w:cs="楷体"/>
                <w:color w:val="000000"/>
                <w:spacing w:val="6"/>
                <w:sz w:val="24"/>
                <w:szCs w:val="24"/>
                <w:highlight w:val="none"/>
              </w:rPr>
            </w:pPr>
            <w:r>
              <w:rPr>
                <w:rFonts w:hint="eastAsia" w:ascii="楷体" w:hAnsi="楷体" w:eastAsia="楷体" w:cs="楷体"/>
                <w:color w:val="000000"/>
                <w:spacing w:val="6"/>
                <w:sz w:val="24"/>
                <w:szCs w:val="24"/>
                <w:highlight w:val="none"/>
              </w:rPr>
              <w:t>1、基本分（</w:t>
            </w:r>
            <w:r>
              <w:rPr>
                <w:rFonts w:hint="eastAsia" w:ascii="楷体" w:hAnsi="楷体" w:cs="楷体"/>
                <w:color w:val="000000"/>
                <w:spacing w:val="6"/>
                <w:sz w:val="24"/>
                <w:szCs w:val="24"/>
                <w:highlight w:val="none"/>
                <w:lang w:val="en-US" w:eastAsia="zh-CN"/>
              </w:rPr>
              <w:t>2</w:t>
            </w:r>
            <w:r>
              <w:rPr>
                <w:rFonts w:hint="eastAsia" w:ascii="楷体" w:hAnsi="楷体" w:eastAsia="楷体" w:cs="楷体"/>
                <w:color w:val="000000"/>
                <w:spacing w:val="6"/>
                <w:sz w:val="24"/>
                <w:szCs w:val="24"/>
                <w:highlight w:val="none"/>
                <w:lang w:val="en-US" w:eastAsia="zh-CN"/>
              </w:rPr>
              <w:t>0</w:t>
            </w:r>
            <w:r>
              <w:rPr>
                <w:rFonts w:hint="eastAsia" w:ascii="楷体" w:hAnsi="楷体" w:eastAsia="楷体" w:cs="楷体"/>
                <w:color w:val="000000"/>
                <w:spacing w:val="6"/>
                <w:sz w:val="24"/>
                <w:szCs w:val="24"/>
                <w:highlight w:val="none"/>
              </w:rPr>
              <w:t>分）</w:t>
            </w:r>
          </w:p>
          <w:p>
            <w:pPr>
              <w:kinsoku w:val="0"/>
              <w:spacing w:line="440" w:lineRule="exact"/>
              <w:ind w:firstLine="480"/>
              <w:rPr>
                <w:rFonts w:hint="default" w:ascii="楷体" w:hAnsi="楷体" w:eastAsia="楷体" w:cs="楷体"/>
                <w:color w:val="000000"/>
                <w:spacing w:val="6"/>
                <w:sz w:val="24"/>
                <w:szCs w:val="24"/>
                <w:highlight w:val="none"/>
                <w:lang w:val="en-US"/>
              </w:rPr>
            </w:pPr>
            <w:r>
              <w:rPr>
                <w:rFonts w:hint="eastAsia" w:ascii="楷体" w:hAnsi="楷体" w:eastAsia="楷体" w:cs="楷体"/>
                <w:color w:val="000000"/>
                <w:sz w:val="24"/>
                <w:szCs w:val="24"/>
                <w:highlight w:val="none"/>
              </w:rPr>
              <w:t>投标产品选型合理、技术参数清晰明确，无缺漏项，主要技术参数、规格型号、品牌、性能等有详细说明及技术资料，实用性强，配置齐全</w:t>
            </w:r>
            <w:r>
              <w:rPr>
                <w:rFonts w:hint="eastAsia" w:ascii="楷体" w:hAnsi="楷体" w:eastAsia="楷体" w:cs="楷体"/>
                <w:bCs/>
                <w:color w:val="000000"/>
                <w:sz w:val="24"/>
                <w:szCs w:val="24"/>
                <w:highlight w:val="none"/>
              </w:rPr>
              <w:t>，</w:t>
            </w:r>
            <w:r>
              <w:rPr>
                <w:rFonts w:hint="eastAsia" w:ascii="楷体" w:hAnsi="楷体" w:eastAsia="楷体" w:cs="楷体"/>
                <w:color w:val="000000"/>
                <w:spacing w:val="6"/>
                <w:sz w:val="24"/>
                <w:szCs w:val="24"/>
                <w:highlight w:val="none"/>
              </w:rPr>
              <w:t>技术指标和性能</w:t>
            </w:r>
            <w:r>
              <w:rPr>
                <w:rFonts w:hint="eastAsia" w:ascii="楷体" w:hAnsi="楷体" w:eastAsia="楷体" w:cs="楷体"/>
                <w:color w:val="000000"/>
                <w:sz w:val="24"/>
                <w:szCs w:val="24"/>
                <w:highlight w:val="none"/>
              </w:rPr>
              <w:t>完全满足招标文件要求</w:t>
            </w:r>
            <w:r>
              <w:rPr>
                <w:rFonts w:hint="eastAsia" w:ascii="楷体" w:hAnsi="楷体" w:eastAsia="楷体" w:cs="楷体"/>
                <w:sz w:val="24"/>
                <w:szCs w:val="24"/>
                <w:highlight w:val="none"/>
              </w:rPr>
              <w:t>得基本分</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eastAsia="zh-CN"/>
              </w:rPr>
              <w:t>，</w:t>
            </w:r>
            <w:r>
              <w:rPr>
                <w:rFonts w:hint="eastAsia" w:ascii="楷体" w:hAnsi="楷体" w:cs="楷体"/>
                <w:sz w:val="24"/>
                <w:szCs w:val="24"/>
                <w:highlight w:val="none"/>
                <w:lang w:val="en-US" w:eastAsia="zh-CN"/>
              </w:rPr>
              <w:t>技术</w:t>
            </w:r>
            <w:r>
              <w:rPr>
                <w:rFonts w:hint="eastAsia" w:ascii="楷体" w:hAnsi="楷体" w:eastAsia="楷体" w:cs="楷体"/>
                <w:sz w:val="24"/>
                <w:szCs w:val="24"/>
                <w:highlight w:val="none"/>
                <w:lang w:val="zh-CN" w:eastAsia="zh-CN"/>
              </w:rPr>
              <w:t>参数</w:t>
            </w:r>
            <w:r>
              <w:rPr>
                <w:rFonts w:hint="eastAsia" w:ascii="楷体" w:hAnsi="楷体" w:cs="楷体"/>
                <w:sz w:val="24"/>
                <w:szCs w:val="24"/>
                <w:highlight w:val="none"/>
                <w:lang w:val="en-US" w:eastAsia="zh-CN"/>
              </w:rPr>
              <w:t>有</w:t>
            </w:r>
            <w:r>
              <w:rPr>
                <w:rFonts w:hint="eastAsia" w:ascii="楷体" w:hAnsi="楷体" w:eastAsia="楷体" w:cs="楷体"/>
                <w:sz w:val="24"/>
                <w:szCs w:val="24"/>
                <w:highlight w:val="none"/>
                <w:lang w:val="zh-CN" w:eastAsia="zh-CN"/>
              </w:rPr>
              <w:t>一条不满足扣</w:t>
            </w: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eastAsia="zh-CN"/>
              </w:rPr>
              <w:t>分</w:t>
            </w:r>
            <w:r>
              <w:rPr>
                <w:rFonts w:hint="eastAsia" w:ascii="楷体" w:hAnsi="楷体" w:cs="楷体"/>
                <w:sz w:val="24"/>
                <w:szCs w:val="24"/>
                <w:highlight w:val="none"/>
                <w:lang w:eastAsia="zh-CN"/>
              </w:rPr>
              <w:t>，</w:t>
            </w:r>
            <w:r>
              <w:rPr>
                <w:rFonts w:hint="eastAsia" w:ascii="楷体" w:hAnsi="楷体" w:cs="楷体"/>
                <w:sz w:val="24"/>
                <w:szCs w:val="24"/>
                <w:highlight w:val="none"/>
                <w:lang w:val="en-US" w:eastAsia="zh-CN"/>
              </w:rPr>
              <w:t>扣完为止。</w:t>
            </w:r>
          </w:p>
          <w:p>
            <w:pPr>
              <w:spacing w:line="440" w:lineRule="exact"/>
              <w:ind w:firstLine="0" w:firstLineChars="0"/>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2、加分项（5分）</w:t>
            </w:r>
          </w:p>
          <w:p>
            <w:pPr>
              <w:spacing w:line="440" w:lineRule="exact"/>
              <w:ind w:firstLine="480"/>
              <w:rPr>
                <w:rFonts w:hint="eastAsia" w:ascii="楷体" w:hAnsi="楷体" w:eastAsia="楷体" w:cs="楷体"/>
                <w:color w:val="000000"/>
                <w:sz w:val="24"/>
                <w:szCs w:val="24"/>
                <w:highlight w:val="none"/>
                <w:lang w:val="zh-CN"/>
              </w:rPr>
            </w:pPr>
            <w:r>
              <w:rPr>
                <w:rFonts w:hint="eastAsia" w:ascii="楷体" w:hAnsi="楷体" w:eastAsia="楷体" w:cs="楷体"/>
                <w:color w:val="000000"/>
                <w:sz w:val="24"/>
                <w:szCs w:val="24"/>
                <w:highlight w:val="none"/>
              </w:rPr>
              <w:t>在基本分的基础上，投标产品主要技术指标、参数经评标委员会认定优于招标文件规定的技术指标、参数并且有实质性提升的</w:t>
            </w:r>
            <w:r>
              <w:rPr>
                <w:rFonts w:hint="eastAsia" w:ascii="楷体" w:hAnsi="楷体" w:eastAsia="楷体" w:cs="楷体"/>
                <w:color w:val="000000"/>
                <w:sz w:val="24"/>
                <w:szCs w:val="24"/>
                <w:highlight w:val="none"/>
                <w:lang w:val="zh-CN"/>
              </w:rPr>
              <w:t>（需提供相关证明材料），进行相应加分，每项加1分，最多加</w:t>
            </w:r>
            <w:r>
              <w:rPr>
                <w:rFonts w:hint="eastAsia" w:ascii="楷体" w:hAnsi="楷体" w:eastAsia="楷体" w:cs="楷体"/>
                <w:color w:val="000000"/>
                <w:sz w:val="24"/>
                <w:szCs w:val="24"/>
                <w:highlight w:val="none"/>
              </w:rPr>
              <w:t>5</w:t>
            </w:r>
            <w:r>
              <w:rPr>
                <w:rFonts w:hint="eastAsia" w:ascii="楷体" w:hAnsi="楷体" w:eastAsia="楷体" w:cs="楷体"/>
                <w:color w:val="000000"/>
                <w:sz w:val="24"/>
                <w:szCs w:val="24"/>
                <w:highlight w:val="none"/>
                <w:lang w:val="zh-CN"/>
              </w:rPr>
              <w:t>分。</w:t>
            </w:r>
          </w:p>
          <w:p>
            <w:pPr>
              <w:ind w:firstLine="482"/>
              <w:jc w:val="left"/>
              <w:rPr>
                <w:rFonts w:hint="eastAsia" w:ascii="楷体" w:hAnsi="楷体" w:eastAsia="楷体" w:cs="楷体"/>
                <w:bCs/>
                <w:color w:val="000000"/>
                <w:sz w:val="24"/>
                <w:szCs w:val="24"/>
                <w:highlight w:val="none"/>
              </w:rPr>
            </w:pPr>
            <w:r>
              <w:rPr>
                <w:rFonts w:hint="eastAsia" w:ascii="楷体" w:hAnsi="楷体" w:eastAsia="楷体" w:cs="楷体"/>
                <w:b/>
                <w:bCs/>
                <w:color w:val="000000"/>
                <w:sz w:val="24"/>
                <w:szCs w:val="24"/>
                <w:highlight w:val="none"/>
              </w:rPr>
              <w:t>备注：</w:t>
            </w:r>
            <w:r>
              <w:rPr>
                <w:rFonts w:hint="eastAsia" w:ascii="楷体" w:hAnsi="楷体" w:cs="楷体"/>
                <w:b/>
                <w:bCs/>
                <w:sz w:val="24"/>
                <w:szCs w:val="24"/>
                <w:highlight w:val="none"/>
                <w:lang w:val="en-US" w:eastAsia="zh-CN"/>
              </w:rPr>
              <w:t>投标人</w:t>
            </w:r>
            <w:r>
              <w:rPr>
                <w:rFonts w:hint="eastAsia" w:ascii="楷体" w:hAnsi="楷体" w:eastAsia="楷体" w:cs="楷体"/>
                <w:b/>
                <w:bCs/>
                <w:sz w:val="24"/>
                <w:szCs w:val="24"/>
                <w:highlight w:val="none"/>
                <w:lang w:val="en-US" w:eastAsia="zh-CN"/>
              </w:rPr>
              <w:t>应提供充足的佐证材料，</w:t>
            </w:r>
            <w:r>
              <w:rPr>
                <w:rFonts w:hint="eastAsia" w:ascii="楷体" w:hAnsi="楷体" w:cs="楷体"/>
                <w:b/>
                <w:bCs/>
                <w:sz w:val="24"/>
                <w:szCs w:val="24"/>
                <w:highlight w:val="none"/>
                <w:lang w:val="en-US" w:eastAsia="zh-CN"/>
              </w:rPr>
              <w:t>包括但</w:t>
            </w:r>
            <w:r>
              <w:rPr>
                <w:rFonts w:hint="eastAsia" w:ascii="楷体" w:hAnsi="楷体" w:eastAsia="楷体" w:cs="楷体"/>
                <w:b/>
                <w:bCs/>
                <w:sz w:val="24"/>
                <w:szCs w:val="24"/>
                <w:highlight w:val="none"/>
                <w:lang w:val="en-US" w:eastAsia="zh-CN"/>
              </w:rPr>
              <w:t>不限于检验报告、产品彩页、产品说明书、官网功能截图等技术支持性文件（资料）</w:t>
            </w:r>
            <w:r>
              <w:rPr>
                <w:rFonts w:hint="eastAsia" w:ascii="楷体" w:hAnsi="楷体" w:cs="楷体"/>
                <w:b/>
                <w:bCs/>
                <w:color w:val="000000"/>
                <w:sz w:val="24"/>
                <w:szCs w:val="24"/>
                <w:highlight w:val="none"/>
                <w:lang w:val="en-US" w:eastAsia="zh-CN"/>
              </w:rPr>
              <w:t>，并经评标委员会审定方可得分。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6"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质量</w:t>
            </w:r>
          </w:p>
          <w:p>
            <w:pPr>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保证</w:t>
            </w:r>
          </w:p>
        </w:tc>
        <w:tc>
          <w:tcPr>
            <w:tcW w:w="759"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10分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产品</w:t>
            </w:r>
            <w:r>
              <w:rPr>
                <w:rFonts w:hint="eastAsia" w:ascii="楷体" w:hAnsi="楷体" w:cs="楷体"/>
                <w:color w:val="auto"/>
                <w:sz w:val="24"/>
                <w:szCs w:val="24"/>
                <w:highlight w:val="none"/>
                <w:lang w:val="en-US" w:eastAsia="zh-CN"/>
              </w:rPr>
              <w:t>供货</w:t>
            </w:r>
            <w:r>
              <w:rPr>
                <w:rFonts w:hint="eastAsia" w:ascii="楷体" w:hAnsi="楷体" w:eastAsia="楷体" w:cs="楷体"/>
                <w:color w:val="auto"/>
                <w:sz w:val="24"/>
                <w:szCs w:val="24"/>
                <w:highlight w:val="none"/>
              </w:rPr>
              <w:t>渠道正常，质量保证完善，无劣质、假冒、瑕疵产品及产权纠纷</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rPr>
              <w:t>能针对本项目产品提供来源渠道合法证明材料（包括但不限于销售协议、代理协议、原厂授权等）</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根据所提供材料的完善程度及其响应程度计0-5分</w:t>
            </w:r>
            <w:r>
              <w:rPr>
                <w:rFonts w:hint="eastAsia" w:ascii="楷体" w:hAnsi="楷体" w:eastAsia="楷体" w:cs="楷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6" w:type="dxa"/>
            <w:vMerge w:val="continue"/>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auto"/>
                <w:sz w:val="24"/>
                <w:szCs w:val="24"/>
                <w:highlight w:val="none"/>
              </w:rPr>
            </w:pPr>
          </w:p>
        </w:tc>
        <w:tc>
          <w:tcPr>
            <w:tcW w:w="759" w:type="dxa"/>
            <w:vMerge w:val="continue"/>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auto"/>
                <w:sz w:val="24"/>
                <w:szCs w:val="24"/>
                <w:highlight w:val="none"/>
              </w:rPr>
            </w:pP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所投产品制造厂家有足够的设计、</w:t>
            </w:r>
            <w:r>
              <w:rPr>
                <w:rFonts w:hint="eastAsia" w:ascii="楷体" w:hAnsi="楷体" w:cs="楷体"/>
                <w:color w:val="auto"/>
                <w:sz w:val="24"/>
                <w:szCs w:val="24"/>
                <w:highlight w:val="none"/>
                <w:lang w:val="en-US" w:eastAsia="zh-CN"/>
              </w:rPr>
              <w:t>生产、</w:t>
            </w:r>
            <w:r>
              <w:rPr>
                <w:rFonts w:hint="eastAsia" w:ascii="楷体" w:hAnsi="楷体" w:eastAsia="楷体" w:cs="楷体"/>
                <w:color w:val="auto"/>
                <w:sz w:val="24"/>
                <w:szCs w:val="24"/>
                <w:highlight w:val="none"/>
              </w:rPr>
              <w:t>加工</w:t>
            </w:r>
            <w:r>
              <w:rPr>
                <w:rFonts w:hint="eastAsia" w:ascii="楷体" w:hAnsi="楷体" w:cs="楷体"/>
                <w:color w:val="auto"/>
                <w:sz w:val="24"/>
                <w:szCs w:val="24"/>
                <w:highlight w:val="none"/>
                <w:lang w:val="en-US" w:eastAsia="zh-CN"/>
              </w:rPr>
              <w:t>和</w:t>
            </w:r>
            <w:r>
              <w:rPr>
                <w:rFonts w:hint="eastAsia" w:ascii="楷体" w:hAnsi="楷体" w:eastAsia="楷体" w:cs="楷体"/>
                <w:color w:val="auto"/>
                <w:sz w:val="24"/>
                <w:szCs w:val="24"/>
                <w:highlight w:val="none"/>
              </w:rPr>
              <w:t>检验能力；产品符合国内</w:t>
            </w:r>
            <w:r>
              <w:rPr>
                <w:rFonts w:hint="eastAsia" w:ascii="楷体" w:hAnsi="楷体" w:cs="楷体"/>
                <w:color w:val="auto"/>
                <w:sz w:val="24"/>
                <w:szCs w:val="24"/>
                <w:highlight w:val="none"/>
                <w:lang w:eastAsia="zh-CN"/>
              </w:rPr>
              <w:t>、</w:t>
            </w:r>
            <w:r>
              <w:rPr>
                <w:rFonts w:hint="eastAsia" w:ascii="楷体" w:hAnsi="楷体" w:cs="楷体"/>
                <w:color w:val="auto"/>
                <w:sz w:val="24"/>
                <w:szCs w:val="24"/>
                <w:highlight w:val="none"/>
                <w:lang w:val="en-US" w:eastAsia="zh-CN"/>
              </w:rPr>
              <w:t>行业</w:t>
            </w:r>
            <w:r>
              <w:rPr>
                <w:rFonts w:hint="eastAsia" w:ascii="楷体" w:hAnsi="楷体" w:eastAsia="楷体" w:cs="楷体"/>
                <w:color w:val="auto"/>
                <w:sz w:val="24"/>
                <w:szCs w:val="24"/>
                <w:highlight w:val="none"/>
              </w:rPr>
              <w:t>相关标准，需提供相应的证明文件</w:t>
            </w:r>
            <w:r>
              <w:rPr>
                <w:rFonts w:hint="eastAsia" w:ascii="楷体" w:hAnsi="楷体" w:cs="楷体"/>
                <w:color w:val="auto"/>
                <w:sz w:val="24"/>
                <w:szCs w:val="24"/>
                <w:highlight w:val="none"/>
                <w:lang w:eastAsia="zh-CN"/>
              </w:rPr>
              <w:t>（</w:t>
            </w:r>
            <w:r>
              <w:rPr>
                <w:rFonts w:hint="eastAsia"/>
                <w:color w:val="auto"/>
                <w:highlight w:val="none"/>
                <w:lang w:val="en-US" w:eastAsia="zh-CN"/>
              </w:rPr>
              <w:t>产品质量证明、</w:t>
            </w:r>
            <w:r>
              <w:rPr>
                <w:rFonts w:hint="eastAsia" w:ascii="楷体" w:hAnsi="楷体" w:cs="楷体"/>
                <w:color w:val="auto"/>
                <w:sz w:val="24"/>
                <w:szCs w:val="24"/>
                <w:highlight w:val="none"/>
                <w:lang w:eastAsia="zh-CN"/>
              </w:rPr>
              <w:t>检测报告</w:t>
            </w:r>
            <w:r>
              <w:rPr>
                <w:rFonts w:hint="eastAsia" w:ascii="楷体" w:hAnsi="楷体" w:cs="楷体"/>
                <w:color w:val="auto"/>
                <w:sz w:val="24"/>
                <w:szCs w:val="24"/>
                <w:highlight w:val="none"/>
                <w:lang w:val="en-US" w:eastAsia="zh-CN"/>
              </w:rPr>
              <w:t>等</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按其响应程度计 0-5分</w:t>
            </w:r>
            <w:r>
              <w:rPr>
                <w:rFonts w:hint="eastAsia" w:ascii="楷体" w:hAnsi="楷体" w:eastAsia="楷体" w:cs="楷体"/>
                <w:color w:val="auto"/>
                <w:sz w:val="24"/>
                <w:szCs w:val="24"/>
                <w:highlight w:val="none"/>
              </w:rPr>
              <w:t>。</w:t>
            </w:r>
          </w:p>
        </w:tc>
      </w:tr>
      <w:bookmark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6"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color w:val="auto"/>
                <w:szCs w:val="24"/>
                <w:highlight w:val="none"/>
              </w:rPr>
              <w:t>项目实施方案</w:t>
            </w:r>
          </w:p>
        </w:tc>
        <w:tc>
          <w:tcPr>
            <w:tcW w:w="759" w:type="dxa"/>
            <w:tcBorders>
              <w:left w:val="single" w:color="auto" w:sz="4" w:space="0"/>
              <w:right w:val="single" w:color="auto" w:sz="4" w:space="0"/>
            </w:tcBorders>
            <w:noWrap w:val="0"/>
            <w:vAlign w:val="center"/>
          </w:tcPr>
          <w:p>
            <w:pPr>
              <w:ind w:firstLine="0" w:firstLineChars="0"/>
              <w:jc w:val="center"/>
              <w:rPr>
                <w:rFonts w:hint="default" w:ascii="楷体" w:hAnsi="楷体" w:eastAsia="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13分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360" w:lineRule="auto"/>
              <w:ind w:left="0" w:leftChars="0" w:firstLine="480" w:firstLineChars="200"/>
              <w:jc w:val="left"/>
              <w:rPr>
                <w:highlight w:val="none"/>
              </w:rPr>
            </w:pPr>
            <w:r>
              <w:rPr>
                <w:rFonts w:hint="eastAsia"/>
                <w:highlight w:val="none"/>
              </w:rPr>
              <w:t>项目实施方案：项目组织实施计划完整可行，</w:t>
            </w:r>
            <w:r>
              <w:rPr>
                <w:rFonts w:hint="eastAsia"/>
                <w:highlight w:val="none"/>
                <w:lang w:val="en-US" w:eastAsia="zh-CN"/>
              </w:rPr>
              <w:t>人员、</w:t>
            </w:r>
            <w:r>
              <w:rPr>
                <w:rFonts w:hint="eastAsia"/>
                <w:highlight w:val="none"/>
              </w:rPr>
              <w:t>资金</w:t>
            </w:r>
            <w:r>
              <w:rPr>
                <w:rFonts w:hint="eastAsia"/>
                <w:highlight w:val="none"/>
                <w:lang w:eastAsia="zh-CN"/>
              </w:rPr>
              <w:t>、</w:t>
            </w:r>
            <w:r>
              <w:rPr>
                <w:rFonts w:hint="eastAsia"/>
                <w:highlight w:val="none"/>
                <w:lang w:val="en-US" w:eastAsia="zh-CN"/>
              </w:rPr>
              <w:t>施工方案、施工质量等保证措</w:t>
            </w:r>
            <w:r>
              <w:rPr>
                <w:rFonts w:hint="eastAsia"/>
                <w:highlight w:val="none"/>
              </w:rPr>
              <w:t>施可靠，能够保证按期供货</w:t>
            </w:r>
            <w:r>
              <w:rPr>
                <w:rFonts w:hint="eastAsia"/>
                <w:highlight w:val="none"/>
                <w:lang w:val="en-US" w:eastAsia="zh-CN"/>
              </w:rPr>
              <w:t>完工</w:t>
            </w:r>
            <w:r>
              <w:rPr>
                <w:rFonts w:hint="eastAsia"/>
                <w:highlight w:val="none"/>
              </w:rPr>
              <w:t>，具有明确的项目组织机构及实施方案，评标委员会从以下方面进行</w:t>
            </w:r>
            <w:r>
              <w:rPr>
                <w:rFonts w:hint="eastAsia"/>
                <w:highlight w:val="none"/>
                <w:lang w:val="en-US" w:eastAsia="zh-CN"/>
              </w:rPr>
              <w:t>综合评定</w:t>
            </w:r>
            <w:r>
              <w:rPr>
                <w:rFonts w:hint="eastAsia"/>
                <w:highlight w:val="none"/>
              </w:rPr>
              <w:t>赋分。（1</w:t>
            </w:r>
            <w:r>
              <w:rPr>
                <w:rFonts w:hint="eastAsia"/>
                <w:highlight w:val="none"/>
                <w:lang w:val="en-US" w:eastAsia="zh-CN"/>
              </w:rPr>
              <w:t>3</w:t>
            </w:r>
            <w:r>
              <w:rPr>
                <w:rFonts w:hint="eastAsia"/>
                <w:highlight w:val="none"/>
              </w:rPr>
              <w:t>分）</w:t>
            </w:r>
          </w:p>
          <w:p>
            <w:pPr>
              <w:widowControl/>
              <w:shd w:val="clear" w:color="auto" w:fill="auto"/>
              <w:spacing w:line="360" w:lineRule="auto"/>
              <w:jc w:val="left"/>
              <w:rPr>
                <w:highlight w:val="none"/>
              </w:rPr>
            </w:pPr>
            <w:r>
              <w:rPr>
                <w:rFonts w:hint="eastAsia"/>
                <w:highlight w:val="none"/>
              </w:rPr>
              <w:t>（1）备货、供货进度及保证措施（0-</w:t>
            </w:r>
            <w:r>
              <w:rPr>
                <w:rFonts w:hint="eastAsia"/>
                <w:highlight w:val="none"/>
                <w:lang w:val="en-US" w:eastAsia="zh-CN"/>
              </w:rPr>
              <w:t>3</w:t>
            </w:r>
            <w:r>
              <w:rPr>
                <w:rFonts w:hint="eastAsia"/>
                <w:highlight w:val="none"/>
              </w:rPr>
              <w:t>分）</w:t>
            </w:r>
          </w:p>
          <w:p>
            <w:pPr>
              <w:widowControl/>
              <w:shd w:val="clear" w:color="auto" w:fill="auto"/>
              <w:spacing w:line="360" w:lineRule="auto"/>
              <w:jc w:val="left"/>
              <w:rPr>
                <w:highlight w:val="none"/>
              </w:rPr>
            </w:pPr>
            <w:r>
              <w:rPr>
                <w:rFonts w:hint="eastAsia"/>
                <w:highlight w:val="none"/>
              </w:rPr>
              <w:t>（2）拟投入本项目的人员安排及责任制度（0-</w:t>
            </w:r>
            <w:r>
              <w:rPr>
                <w:rFonts w:hint="eastAsia"/>
                <w:highlight w:val="none"/>
                <w:lang w:val="en-US" w:eastAsia="zh-CN"/>
              </w:rPr>
              <w:t>3</w:t>
            </w:r>
            <w:r>
              <w:rPr>
                <w:rFonts w:hint="eastAsia"/>
                <w:highlight w:val="none"/>
              </w:rPr>
              <w:t>分）</w:t>
            </w:r>
          </w:p>
          <w:p>
            <w:pPr>
              <w:spacing w:line="360" w:lineRule="auto"/>
              <w:ind w:firstLine="480"/>
              <w:rPr>
                <w:rFonts w:hint="eastAsia"/>
                <w:highlight w:val="none"/>
              </w:rPr>
            </w:pPr>
            <w:r>
              <w:rPr>
                <w:rFonts w:hint="eastAsia"/>
                <w:highlight w:val="none"/>
              </w:rPr>
              <w:t>（3）产品安装、检测、调试等方面保证措施（0-</w:t>
            </w:r>
            <w:r>
              <w:rPr>
                <w:rFonts w:hint="eastAsia"/>
                <w:highlight w:val="none"/>
                <w:lang w:val="en-US" w:eastAsia="zh-CN"/>
              </w:rPr>
              <w:t>3</w:t>
            </w:r>
            <w:r>
              <w:rPr>
                <w:rFonts w:hint="eastAsia"/>
                <w:highlight w:val="none"/>
              </w:rPr>
              <w:t>分）</w:t>
            </w:r>
          </w:p>
          <w:p>
            <w:pPr>
              <w:spacing w:line="360" w:lineRule="auto"/>
              <w:ind w:firstLine="480"/>
              <w:rPr>
                <w:rFonts w:hint="default" w:eastAsia="楷体"/>
                <w:highlight w:val="yellow"/>
                <w:lang w:val="en-US" w:eastAsia="zh-CN"/>
              </w:rPr>
            </w:pPr>
            <w:r>
              <w:rPr>
                <w:rFonts w:hint="eastAsia" w:ascii="楷体" w:hAnsi="楷体" w:cs="楷体"/>
                <w:color w:val="auto"/>
                <w:szCs w:val="24"/>
                <w:highlight w:val="none"/>
                <w:lang w:eastAsia="zh-CN"/>
              </w:rPr>
              <w:t>（</w:t>
            </w:r>
            <w:r>
              <w:rPr>
                <w:rFonts w:hint="eastAsia" w:ascii="楷体" w:hAnsi="楷体" w:cs="楷体"/>
                <w:color w:val="auto"/>
                <w:szCs w:val="24"/>
                <w:highlight w:val="none"/>
                <w:lang w:val="en-US" w:eastAsia="zh-CN"/>
              </w:rPr>
              <w:t>4）施工方案、技术措施，工期、施工质量保证措施（0-4分）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36" w:type="dxa"/>
            <w:vMerge w:val="restart"/>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FF"/>
                <w:sz w:val="24"/>
                <w:szCs w:val="24"/>
                <w:highlight w:val="none"/>
              </w:rPr>
            </w:pPr>
          </w:p>
          <w:p>
            <w:pPr>
              <w:shd w:val="clear" w:color="auto" w:fill="auto"/>
              <w:spacing w:line="560" w:lineRule="exact"/>
              <w:ind w:left="0" w:leftChars="0" w:firstLine="0" w:firstLineChars="0"/>
              <w:jc w:val="center"/>
              <w:rPr>
                <w:rFonts w:ascii="楷体" w:hAnsi="楷体" w:eastAsia="楷体" w:cs="楷体"/>
                <w:color w:val="auto"/>
                <w:kern w:val="0"/>
                <w:szCs w:val="24"/>
                <w:highlight w:val="none"/>
              </w:rPr>
            </w:pPr>
            <w:r>
              <w:rPr>
                <w:rFonts w:hint="eastAsia" w:ascii="楷体" w:hAnsi="楷体" w:eastAsia="楷体" w:cs="楷体"/>
                <w:color w:val="auto"/>
                <w:kern w:val="0"/>
                <w:szCs w:val="24"/>
                <w:highlight w:val="none"/>
              </w:rPr>
              <w:t>售后</w:t>
            </w:r>
          </w:p>
          <w:p>
            <w:pPr>
              <w:ind w:firstLine="0" w:firstLineChars="0"/>
              <w:jc w:val="center"/>
              <w:rPr>
                <w:rFonts w:hint="eastAsia" w:ascii="楷体" w:hAnsi="楷体" w:eastAsia="楷体" w:cs="楷体"/>
                <w:bCs/>
                <w:color w:val="0000FF"/>
                <w:sz w:val="24"/>
                <w:szCs w:val="24"/>
                <w:highlight w:val="none"/>
              </w:rPr>
            </w:pPr>
            <w:r>
              <w:rPr>
                <w:rFonts w:hint="eastAsia" w:ascii="楷体" w:hAnsi="楷体" w:eastAsia="楷体" w:cs="楷体"/>
                <w:color w:val="auto"/>
                <w:kern w:val="0"/>
                <w:szCs w:val="24"/>
                <w:highlight w:val="none"/>
              </w:rPr>
              <w:t>服务</w:t>
            </w:r>
          </w:p>
        </w:tc>
        <w:tc>
          <w:tcPr>
            <w:tcW w:w="759" w:type="dxa"/>
            <w:vMerge w:val="restart"/>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color w:val="auto"/>
                <w:sz w:val="24"/>
                <w:szCs w:val="24"/>
                <w:highlight w:val="none"/>
              </w:rPr>
            </w:pPr>
            <w:r>
              <w:rPr>
                <w:rFonts w:hint="eastAsia" w:ascii="楷体" w:hAnsi="楷体" w:cs="楷体"/>
                <w:color w:val="auto"/>
                <w:sz w:val="24"/>
                <w:szCs w:val="24"/>
                <w:highlight w:val="none"/>
                <w:lang w:val="en-US" w:eastAsia="zh-CN"/>
              </w:rPr>
              <w:t>9</w:t>
            </w:r>
            <w:r>
              <w:rPr>
                <w:rFonts w:hint="eastAsia" w:ascii="楷体" w:hAnsi="楷体" w:eastAsia="楷体" w:cs="楷体"/>
                <w:color w:val="auto"/>
                <w:sz w:val="24"/>
                <w:szCs w:val="24"/>
                <w:highlight w:val="none"/>
              </w:rPr>
              <w:t>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480" w:firstLineChars="200"/>
              <w:rPr>
                <w:rFonts w:hint="eastAsia" w:ascii="楷体" w:hAnsi="楷体" w:eastAsia="楷体" w:cs="楷体"/>
                <w:color w:val="0000FF"/>
                <w:sz w:val="24"/>
                <w:szCs w:val="24"/>
                <w:highlight w:val="none"/>
              </w:rPr>
            </w:pPr>
            <w:r>
              <w:rPr>
                <w:rFonts w:hint="eastAsia" w:ascii="楷体" w:hAnsi="楷体" w:eastAsia="楷体" w:cs="楷体"/>
                <w:color w:val="auto"/>
                <w:sz w:val="24"/>
                <w:szCs w:val="24"/>
                <w:highlight w:val="none"/>
                <w:lang w:val="en-US" w:eastAsia="zh-CN"/>
              </w:rPr>
              <w:t>针对本项目制定详细具体可行的售后服务方案，包括但不限于</w:t>
            </w:r>
            <w:r>
              <w:rPr>
                <w:rFonts w:hint="eastAsia" w:ascii="楷体" w:hAnsi="楷体" w:cs="楷体"/>
                <w:color w:val="auto"/>
                <w:sz w:val="24"/>
                <w:szCs w:val="24"/>
                <w:highlight w:val="none"/>
                <w:lang w:val="en-US" w:eastAsia="zh-CN"/>
              </w:rPr>
              <w:t>投标</w:t>
            </w:r>
            <w:r>
              <w:rPr>
                <w:rFonts w:hint="eastAsia" w:ascii="楷体" w:hAnsi="楷体" w:eastAsia="楷体" w:cs="楷体"/>
                <w:color w:val="auto"/>
                <w:sz w:val="24"/>
                <w:szCs w:val="24"/>
                <w:highlight w:val="none"/>
                <w:lang w:val="en-US" w:eastAsia="zh-CN"/>
              </w:rPr>
              <w:t>产品的保修时间、保修期内的保修内容与范围、技术支持或预案，项目交付采购人后出现故障的响应时间、解决故障时间等，服务</w:t>
            </w:r>
            <w:r>
              <w:rPr>
                <w:rFonts w:hint="eastAsia" w:ascii="楷体" w:hAnsi="楷体" w:cs="楷体"/>
                <w:color w:val="auto"/>
                <w:sz w:val="24"/>
                <w:szCs w:val="24"/>
                <w:highlight w:val="none"/>
                <w:lang w:val="en-US" w:eastAsia="zh-CN"/>
              </w:rPr>
              <w:t>方案</w:t>
            </w:r>
            <w:r>
              <w:rPr>
                <w:rFonts w:hint="eastAsia" w:ascii="楷体" w:hAnsi="楷体" w:eastAsia="楷体" w:cs="楷体"/>
                <w:color w:val="auto"/>
                <w:sz w:val="24"/>
                <w:szCs w:val="24"/>
                <w:highlight w:val="none"/>
                <w:lang w:val="en-US" w:eastAsia="zh-CN"/>
              </w:rPr>
              <w:t>全面、可行、完全满足使用要求计（4-6]分，服务</w:t>
            </w:r>
            <w:r>
              <w:rPr>
                <w:rFonts w:hint="eastAsia" w:ascii="楷体" w:hAnsi="楷体" w:cs="楷体"/>
                <w:color w:val="auto"/>
                <w:sz w:val="24"/>
                <w:szCs w:val="24"/>
                <w:highlight w:val="none"/>
                <w:lang w:val="en-US" w:eastAsia="zh-CN"/>
              </w:rPr>
              <w:t>方案</w:t>
            </w:r>
            <w:r>
              <w:rPr>
                <w:rFonts w:hint="eastAsia" w:ascii="楷体" w:hAnsi="楷体" w:eastAsia="楷体" w:cs="楷体"/>
                <w:color w:val="auto"/>
                <w:sz w:val="24"/>
                <w:szCs w:val="24"/>
                <w:highlight w:val="none"/>
                <w:lang w:val="en-US" w:eastAsia="zh-CN"/>
              </w:rPr>
              <w:t>较全面、可行、较能满足使用要求计（2-4]分，服务</w:t>
            </w:r>
            <w:r>
              <w:rPr>
                <w:rFonts w:hint="eastAsia" w:ascii="楷体" w:hAnsi="楷体" w:cs="楷体"/>
                <w:color w:val="auto"/>
                <w:sz w:val="24"/>
                <w:szCs w:val="24"/>
                <w:highlight w:val="none"/>
                <w:lang w:val="en-US" w:eastAsia="zh-CN"/>
              </w:rPr>
              <w:t>方案</w:t>
            </w:r>
            <w:r>
              <w:rPr>
                <w:rFonts w:hint="eastAsia" w:ascii="楷体" w:hAnsi="楷体" w:eastAsia="楷体" w:cs="楷体"/>
                <w:color w:val="auto"/>
                <w:sz w:val="24"/>
                <w:szCs w:val="24"/>
                <w:highlight w:val="none"/>
                <w:lang w:val="en-US" w:eastAsia="zh-CN"/>
              </w:rPr>
              <w:t>较全面、可行、不能完全满足使用要求计[</w:t>
            </w:r>
            <w:r>
              <w:rPr>
                <w:rFonts w:hint="eastAsia" w:ascii="楷体" w:hAnsi="楷体" w:cs="楷体"/>
                <w:color w:val="auto"/>
                <w:sz w:val="24"/>
                <w:szCs w:val="24"/>
                <w:highlight w:val="none"/>
                <w:lang w:val="en-US" w:eastAsia="zh-CN"/>
              </w:rPr>
              <w:t>1</w:t>
            </w:r>
            <w:r>
              <w:rPr>
                <w:rFonts w:hint="eastAsia" w:ascii="楷体" w:hAnsi="楷体" w:eastAsia="楷体" w:cs="楷体"/>
                <w:color w:val="auto"/>
                <w:sz w:val="24"/>
                <w:szCs w:val="24"/>
                <w:highlight w:val="none"/>
                <w:lang w:val="en-US" w:eastAsia="zh-CN"/>
              </w:rPr>
              <w:t>-2]分，未提供不得分。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36" w:type="dxa"/>
            <w:vMerge w:val="continue"/>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0000FF"/>
                <w:sz w:val="24"/>
                <w:szCs w:val="24"/>
                <w:highlight w:val="none"/>
              </w:rPr>
            </w:pPr>
          </w:p>
        </w:tc>
        <w:tc>
          <w:tcPr>
            <w:tcW w:w="759" w:type="dxa"/>
            <w:vMerge w:val="continue"/>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color w:val="0000FF"/>
                <w:sz w:val="24"/>
                <w:szCs w:val="24"/>
                <w:highlight w:val="none"/>
              </w:rPr>
            </w:pP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具有本地化售后服务能力（包含售后服务人员配置、服务场所、联系方式等），提供</w:t>
            </w:r>
            <w:r>
              <w:rPr>
                <w:rFonts w:hint="eastAsia" w:ascii="楷体" w:hAnsi="楷体" w:cs="楷体"/>
                <w:color w:val="auto"/>
                <w:sz w:val="24"/>
                <w:szCs w:val="24"/>
                <w:highlight w:val="none"/>
                <w:lang w:val="en-US" w:eastAsia="zh-CN"/>
              </w:rPr>
              <w:t>所投产品</w:t>
            </w:r>
            <w:r>
              <w:rPr>
                <w:rFonts w:hint="eastAsia" w:ascii="楷体" w:hAnsi="楷体" w:eastAsia="楷体" w:cs="楷体"/>
                <w:color w:val="auto"/>
                <w:sz w:val="24"/>
                <w:szCs w:val="24"/>
                <w:highlight w:val="none"/>
                <w:lang w:val="en-US" w:eastAsia="zh-CN"/>
              </w:rPr>
              <w:t>的售后服务网点及售后服务网点针对本项目</w:t>
            </w:r>
            <w:r>
              <w:rPr>
                <w:rFonts w:hint="eastAsia" w:ascii="楷体" w:hAnsi="楷体" w:cs="楷体"/>
                <w:color w:val="auto"/>
                <w:sz w:val="24"/>
                <w:szCs w:val="24"/>
                <w:highlight w:val="none"/>
                <w:lang w:val="en-US" w:eastAsia="zh-CN"/>
              </w:rPr>
              <w:t>明确</w:t>
            </w:r>
            <w:r>
              <w:rPr>
                <w:rFonts w:hint="eastAsia" w:ascii="楷体" w:hAnsi="楷体" w:eastAsia="楷体" w:cs="楷体"/>
                <w:color w:val="auto"/>
                <w:sz w:val="24"/>
                <w:szCs w:val="24"/>
                <w:highlight w:val="none"/>
                <w:lang w:val="en-US" w:eastAsia="zh-CN"/>
              </w:rPr>
              <w:t>的售后服务承诺</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售后服务承诺</w:t>
            </w:r>
            <w:r>
              <w:rPr>
                <w:rFonts w:hint="eastAsia" w:ascii="楷体" w:hAnsi="楷体" w:cs="楷体"/>
                <w:color w:val="auto"/>
                <w:sz w:val="24"/>
                <w:szCs w:val="24"/>
                <w:highlight w:val="none"/>
                <w:lang w:val="en-US" w:eastAsia="zh-CN"/>
              </w:rPr>
              <w:t>满足</w:t>
            </w:r>
            <w:r>
              <w:rPr>
                <w:rFonts w:hint="eastAsia" w:ascii="楷体" w:hAnsi="楷体" w:eastAsia="楷体" w:cs="楷体"/>
                <w:color w:val="auto"/>
                <w:sz w:val="24"/>
                <w:szCs w:val="24"/>
                <w:highlight w:val="none"/>
                <w:lang w:val="en-US" w:eastAsia="zh-CN"/>
              </w:rPr>
              <w:t>采购人实际需求，按其响应程度计0-</w:t>
            </w:r>
            <w:r>
              <w:rPr>
                <w:rFonts w:hint="eastAsia" w:ascii="楷体" w:hAnsi="楷体" w:cs="楷体"/>
                <w:color w:val="auto"/>
                <w:sz w:val="24"/>
                <w:szCs w:val="24"/>
                <w:highlight w:val="none"/>
                <w:lang w:val="en-US" w:eastAsia="zh-CN"/>
              </w:rPr>
              <w:t>3</w:t>
            </w:r>
            <w:r>
              <w:rPr>
                <w:rFonts w:hint="eastAsia" w:ascii="楷体" w:hAnsi="楷体" w:eastAsia="楷体" w:cs="楷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36"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培训计划</w:t>
            </w:r>
          </w:p>
        </w:tc>
        <w:tc>
          <w:tcPr>
            <w:tcW w:w="759"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color w:val="auto"/>
                <w:sz w:val="24"/>
                <w:szCs w:val="24"/>
                <w:highlight w:val="none"/>
                <w:lang w:val="en-US" w:eastAsia="zh-CN"/>
              </w:rPr>
            </w:pPr>
            <w:r>
              <w:rPr>
                <w:rFonts w:hint="eastAsia" w:ascii="楷体" w:hAnsi="楷体" w:cs="楷体"/>
                <w:color w:val="auto"/>
                <w:sz w:val="24"/>
                <w:szCs w:val="24"/>
                <w:highlight w:val="none"/>
                <w:lang w:val="en-US" w:eastAsia="zh-CN"/>
              </w:rPr>
              <w:t>6</w:t>
            </w:r>
            <w:r>
              <w:rPr>
                <w:rFonts w:hint="eastAsia" w:ascii="楷体" w:hAnsi="楷体" w:eastAsia="楷体" w:cs="楷体"/>
                <w:color w:val="auto"/>
                <w:sz w:val="24"/>
                <w:szCs w:val="24"/>
                <w:highlight w:val="none"/>
                <w:lang w:val="en-US" w:eastAsia="zh-CN"/>
              </w:rPr>
              <w:t>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482"/>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针对本项目具有可行的技术培训方案，培训采购人使用人员，制定培训方案，培训方案应包括所提供操作维护方法、排除故障等方面，培训方案内容完整，可操作性强，计(4-6]分；培训方案内容简单，可操作性低，计(2-4]分；培训方案不具备操作性，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36"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业绩</w:t>
            </w:r>
          </w:p>
        </w:tc>
        <w:tc>
          <w:tcPr>
            <w:tcW w:w="759" w:type="dxa"/>
            <w:tcBorders>
              <w:left w:val="single" w:color="auto" w:sz="4" w:space="0"/>
              <w:right w:val="single" w:color="auto" w:sz="4" w:space="0"/>
            </w:tcBorders>
            <w:noWrap w:val="0"/>
            <w:vAlign w:val="center"/>
          </w:tcPr>
          <w:p>
            <w:pPr>
              <w:ind w:firstLine="0" w:firstLineChars="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分</w:t>
            </w:r>
          </w:p>
        </w:tc>
        <w:tc>
          <w:tcPr>
            <w:tcW w:w="7123" w:type="dxa"/>
            <w:tcBorders>
              <w:top w:val="single" w:color="auto" w:sz="4" w:space="0"/>
              <w:left w:val="single" w:color="auto" w:sz="4" w:space="0"/>
              <w:bottom w:val="single" w:color="auto" w:sz="4" w:space="0"/>
              <w:right w:val="single" w:color="auto" w:sz="4" w:space="0"/>
            </w:tcBorders>
            <w:noWrap w:val="0"/>
            <w:vAlign w:val="center"/>
          </w:tcPr>
          <w:p>
            <w:pPr>
              <w:ind w:firstLine="482"/>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lang w:val="en-US" w:eastAsia="zh-CN"/>
              </w:rPr>
              <w:t>提供2020</w:t>
            </w:r>
            <w:r>
              <w:rPr>
                <w:rFonts w:hint="eastAsia" w:ascii="楷体" w:hAnsi="楷体" w:eastAsia="楷体" w:cs="楷体"/>
                <w:bCs/>
                <w:color w:val="auto"/>
                <w:sz w:val="24"/>
                <w:szCs w:val="24"/>
                <w:highlight w:val="none"/>
              </w:rPr>
              <w:t>年1月1日</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以合同签订日期为准）</w:t>
            </w:r>
            <w:r>
              <w:rPr>
                <w:rFonts w:hint="eastAsia" w:ascii="楷体" w:hAnsi="楷体" w:eastAsia="楷体" w:cs="楷体"/>
                <w:bCs/>
                <w:color w:val="auto"/>
                <w:sz w:val="24"/>
                <w:szCs w:val="24"/>
                <w:highlight w:val="none"/>
              </w:rPr>
              <w:t>至今同类项目业绩</w:t>
            </w:r>
            <w:r>
              <w:rPr>
                <w:rFonts w:hint="eastAsia" w:ascii="楷体" w:hAnsi="楷体" w:eastAsia="楷体" w:cs="楷体"/>
                <w:bCs/>
                <w:color w:val="auto"/>
                <w:sz w:val="24"/>
                <w:szCs w:val="24"/>
                <w:highlight w:val="none"/>
                <w:lang w:val="en-US" w:eastAsia="zh-CN"/>
              </w:rPr>
              <w:t>合同</w:t>
            </w:r>
            <w:r>
              <w:rPr>
                <w:rFonts w:hint="eastAsia" w:ascii="楷体" w:hAnsi="楷体" w:eastAsia="楷体" w:cs="楷体"/>
                <w:bCs/>
                <w:color w:val="auto"/>
                <w:sz w:val="24"/>
                <w:szCs w:val="24"/>
                <w:highlight w:val="none"/>
              </w:rPr>
              <w:t>，每</w:t>
            </w:r>
            <w:r>
              <w:rPr>
                <w:rFonts w:hint="eastAsia" w:ascii="楷体" w:hAnsi="楷体" w:eastAsia="楷体" w:cs="楷体"/>
                <w:bCs/>
                <w:color w:val="auto"/>
                <w:sz w:val="24"/>
                <w:szCs w:val="24"/>
                <w:highlight w:val="none"/>
                <w:lang w:val="en-US" w:eastAsia="zh-CN"/>
              </w:rPr>
              <w:t>提供一份</w:t>
            </w:r>
            <w:r>
              <w:rPr>
                <w:rFonts w:hint="eastAsia" w:ascii="楷体" w:hAnsi="楷体" w:eastAsia="楷体" w:cs="楷体"/>
                <w:bCs/>
                <w:color w:val="auto"/>
                <w:sz w:val="24"/>
                <w:szCs w:val="24"/>
                <w:highlight w:val="none"/>
              </w:rPr>
              <w:t>业绩</w:t>
            </w:r>
            <w:r>
              <w:rPr>
                <w:rFonts w:hint="eastAsia" w:ascii="楷体" w:hAnsi="楷体" w:eastAsia="楷体" w:cs="楷体"/>
                <w:bCs/>
                <w:color w:val="auto"/>
                <w:sz w:val="24"/>
                <w:szCs w:val="24"/>
                <w:highlight w:val="none"/>
                <w:lang w:val="en-US" w:eastAsia="zh-CN"/>
              </w:rPr>
              <w:t>合同</w:t>
            </w:r>
            <w:r>
              <w:rPr>
                <w:rFonts w:hint="eastAsia" w:ascii="楷体" w:hAnsi="楷体" w:eastAsia="楷体" w:cs="楷体"/>
                <w:bCs/>
                <w:color w:val="auto"/>
                <w:sz w:val="24"/>
                <w:szCs w:val="24"/>
                <w:highlight w:val="none"/>
              </w:rPr>
              <w:t>得</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分，满分</w:t>
            </w: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分（</w:t>
            </w:r>
            <w:r>
              <w:rPr>
                <w:rFonts w:hint="eastAsia" w:ascii="楷体" w:hAnsi="楷体" w:eastAsia="楷体" w:cs="楷体"/>
                <w:bCs/>
                <w:color w:val="auto"/>
                <w:sz w:val="24"/>
                <w:szCs w:val="24"/>
                <w:highlight w:val="none"/>
                <w:lang w:val="en-US" w:eastAsia="zh-CN"/>
              </w:rPr>
              <w:t>投标文件中附</w:t>
            </w:r>
            <w:r>
              <w:rPr>
                <w:rFonts w:hint="eastAsia" w:ascii="楷体" w:hAnsi="楷体" w:eastAsia="楷体" w:cs="楷体"/>
                <w:bCs/>
                <w:color w:val="auto"/>
                <w:sz w:val="24"/>
                <w:szCs w:val="24"/>
                <w:highlight w:val="none"/>
              </w:rPr>
              <w:t>业绩合同复印件</w:t>
            </w:r>
            <w:r>
              <w:rPr>
                <w:rFonts w:hint="eastAsia" w:ascii="楷体" w:hAnsi="楷体" w:eastAsia="楷体" w:cs="楷体"/>
                <w:bCs/>
                <w:color w:val="auto"/>
                <w:sz w:val="24"/>
                <w:szCs w:val="24"/>
                <w:highlight w:val="none"/>
                <w:lang w:val="en-US" w:eastAsia="zh-CN"/>
              </w:rPr>
              <w:t>加盖公章，内容须清晰可辨</w:t>
            </w:r>
            <w:r>
              <w:rPr>
                <w:rFonts w:hint="eastAsia" w:ascii="楷体" w:hAnsi="楷体" w:eastAsia="楷体" w:cs="楷体"/>
                <w:bCs/>
                <w:color w:val="auto"/>
                <w:sz w:val="24"/>
                <w:szCs w:val="24"/>
                <w:highlight w:val="none"/>
              </w:rPr>
              <w:t>）。</w:t>
            </w:r>
          </w:p>
        </w:tc>
      </w:tr>
    </w:tbl>
    <w:p>
      <w:pPr>
        <w:rPr>
          <w:rFonts w:hint="eastAsia"/>
          <w:highlight w:val="none"/>
        </w:rPr>
      </w:pPr>
    </w:p>
    <w:p>
      <w:pPr>
        <w:ind w:firstLine="480"/>
        <w:rPr>
          <w:rFonts w:hint="eastAsia" w:ascii="楷体" w:hAnsi="楷体" w:cs="楷体"/>
          <w:color w:val="auto"/>
          <w:highlight w:val="none"/>
        </w:rPr>
      </w:pPr>
      <w:r>
        <w:rPr>
          <w:rFonts w:hint="eastAsia" w:ascii="楷体" w:hAnsi="楷体" w:cs="楷体"/>
          <w:color w:val="auto"/>
          <w:highlight w:val="none"/>
        </w:rPr>
        <w:t>6、需要落实的政府采购政策</w:t>
      </w:r>
    </w:p>
    <w:p>
      <w:pPr>
        <w:ind w:firstLine="480"/>
        <w:rPr>
          <w:rFonts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-1-1中小企业落实政府采购政策</w:t>
      </w:r>
    </w:p>
    <w:p>
      <w:pPr>
        <w:ind w:firstLine="480"/>
        <w:rPr>
          <w:rFonts w:ascii="楷体" w:hAnsi="楷体" w:cs="楷体"/>
          <w:highlight w:val="none"/>
        </w:rPr>
      </w:pPr>
      <w:r>
        <w:rPr>
          <w:rFonts w:hint="eastAsia" w:ascii="楷体" w:hAnsi="楷体" w:cs="楷体"/>
          <w:highlight w:val="none"/>
        </w:rPr>
        <w:t>（1）中小企业应符合</w:t>
      </w:r>
      <w:bookmarkStart w:id="13" w:name="OLE_LINK6"/>
      <w:r>
        <w:rPr>
          <w:rFonts w:hint="eastAsia" w:ascii="楷体" w:hAnsi="楷体" w:cs="楷体"/>
          <w:highlight w:val="none"/>
        </w:rPr>
        <w:t>工信部联企业[2011]300号</w:t>
      </w:r>
      <w:bookmarkEnd w:id="13"/>
      <w:r>
        <w:rPr>
          <w:rFonts w:hint="eastAsia" w:ascii="楷体" w:hAnsi="楷体" w:cs="楷体"/>
          <w:highlight w:val="none"/>
        </w:rPr>
        <w:t>文件规定，采购活动执行</w:t>
      </w:r>
      <w:r>
        <w:rPr>
          <w:rFonts w:hint="eastAsia" w:ascii="楷体" w:hAnsi="楷体" w:cs="楷体"/>
          <w:bCs/>
          <w:highlight w:val="none"/>
          <w:shd w:val="clear" w:color="auto" w:fill="FFFFFF"/>
        </w:rPr>
        <w:t>《政府采购促进中小企业发展管理办法》（财库〔2020〕46 号）</w:t>
      </w:r>
      <w:r>
        <w:rPr>
          <w:rFonts w:hint="eastAsia" w:ascii="楷体" w:hAnsi="楷体" w:cs="楷体"/>
          <w:highlight w:val="none"/>
        </w:rPr>
        <w:t>的规定。</w:t>
      </w:r>
    </w:p>
    <w:p>
      <w:pPr>
        <w:ind w:firstLine="480"/>
        <w:rPr>
          <w:rFonts w:ascii="楷体" w:hAnsi="楷体" w:cs="楷体"/>
        </w:rPr>
      </w:pPr>
      <w:r>
        <w:rPr>
          <w:rFonts w:hint="eastAsia" w:ascii="楷体" w:hAnsi="楷体" w:cs="楷体"/>
          <w:highlight w:val="none"/>
        </w:rPr>
        <w:t>（2）中小企业应提供</w:t>
      </w:r>
      <w:r>
        <w:rPr>
          <w:rFonts w:hint="eastAsia" w:ascii="楷体" w:hAnsi="楷体" w:cs="楷体"/>
          <w:bCs/>
          <w:highlight w:val="none"/>
          <w:shd w:val="clear" w:color="auto" w:fill="FFFFFF"/>
        </w:rPr>
        <w:t>《政府采购促进中小企业发展管</w:t>
      </w:r>
      <w:r>
        <w:rPr>
          <w:rFonts w:hint="eastAsia" w:ascii="楷体" w:hAnsi="楷体" w:cs="楷体"/>
          <w:bCs/>
          <w:shd w:val="clear" w:color="auto" w:fill="FFFFFF"/>
        </w:rPr>
        <w:t>理办法》（财库〔2020〕46 号）</w:t>
      </w:r>
      <w:r>
        <w:rPr>
          <w:rFonts w:hint="eastAsia" w:ascii="楷体" w:hAnsi="楷体" w:cs="楷体"/>
        </w:rPr>
        <w:t>文件规定的《中小企业声明函》（详见附件1），以此为依据享受政府采购政策。</w:t>
      </w:r>
    </w:p>
    <w:p>
      <w:pPr>
        <w:widowControl w:val="0"/>
        <w:spacing w:after="120" w:line="360" w:lineRule="auto"/>
        <w:ind w:left="0" w:leftChars="0" w:firstLine="482" w:firstLineChars="200"/>
        <w:jc w:val="both"/>
        <w:rPr>
          <w:rFonts w:ascii="Calibri" w:hAnsi="Calibri" w:eastAsia="楷体" w:cs="Times New Roman"/>
          <w:b/>
          <w:bCs/>
          <w:kern w:val="2"/>
          <w:sz w:val="24"/>
          <w:szCs w:val="24"/>
          <w:highlight w:val="none"/>
          <w:lang w:val="en-US" w:eastAsia="zh-CN" w:bidi="ar-SA"/>
        </w:rPr>
      </w:pPr>
      <w:r>
        <w:rPr>
          <w:rFonts w:hint="eastAsia" w:ascii="楷体" w:hAnsi="楷体" w:eastAsia="楷体" w:cs="楷体"/>
          <w:b/>
          <w:bCs/>
          <w:kern w:val="2"/>
          <w:sz w:val="24"/>
          <w:szCs w:val="24"/>
          <w:highlight w:val="none"/>
          <w:lang w:val="en-US" w:eastAsia="zh-CN" w:bidi="ar-SA"/>
        </w:rPr>
        <w:t>本项目采购标的“西安市第三中学计算机教室设备采购及装修项目”对应的中小企业划分标准所属行业为：工业。</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highlight w:val="none"/>
        </w:rPr>
      </w:pPr>
      <w:r>
        <w:rPr>
          <w:rFonts w:hint="eastAsia" w:ascii="楷体" w:hAnsi="楷体" w:cs="楷体"/>
          <w:highlight w:val="none"/>
        </w:rPr>
        <w:t>以上要求由</w:t>
      </w:r>
      <w:r>
        <w:rPr>
          <w:rFonts w:hint="eastAsia" w:ascii="楷体" w:hAnsi="楷体" w:cs="楷体"/>
          <w:highlight w:val="none"/>
          <w:lang w:val="en-US" w:eastAsia="zh-CN"/>
        </w:rPr>
        <w:t>评标委员会</w:t>
      </w:r>
      <w:r>
        <w:rPr>
          <w:rFonts w:hint="eastAsia" w:ascii="楷体" w:hAnsi="楷体" w:cs="楷体"/>
          <w:highlight w:val="none"/>
        </w:rPr>
        <w:t>审定，符合条件的</w:t>
      </w:r>
      <w:r>
        <w:rPr>
          <w:rFonts w:hint="eastAsia" w:ascii="楷体" w:hAnsi="楷体" w:cs="楷体"/>
          <w:highlight w:val="none"/>
          <w:lang w:val="en-US" w:eastAsia="zh-CN"/>
        </w:rPr>
        <w:t>投标人</w:t>
      </w:r>
      <w:r>
        <w:rPr>
          <w:rFonts w:hint="eastAsia" w:ascii="楷体" w:hAnsi="楷体" w:cs="楷体"/>
          <w:highlight w:val="none"/>
        </w:rPr>
        <w:t>享受政府采购政策。</w:t>
      </w:r>
    </w:p>
    <w:p>
      <w:pPr>
        <w:ind w:firstLine="480"/>
        <w:rPr>
          <w:rFonts w:ascii="楷体" w:hAnsi="楷体" w:cs="楷体"/>
        </w:rPr>
      </w:pPr>
      <w:r>
        <w:rPr>
          <w:rFonts w:hint="eastAsia" w:ascii="楷体" w:hAnsi="楷体" w:cs="楷体"/>
          <w:lang w:val="en-US" w:eastAsia="zh-CN"/>
        </w:rPr>
        <w:t>6</w:t>
      </w:r>
      <w:r>
        <w:rPr>
          <w:rFonts w:hint="eastAsia" w:ascii="楷体" w:hAnsi="楷体" w:cs="楷体"/>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lang w:val="en-US" w:eastAsia="zh-CN"/>
        </w:rPr>
        <w:t>6</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highlight w:val="none"/>
        </w:rPr>
      </w:pPr>
      <w:r>
        <w:rPr>
          <w:rFonts w:hint="eastAsia" w:ascii="楷体" w:hAnsi="楷体" w:cs="楷体"/>
          <w:lang w:val="en-US" w:eastAsia="zh-CN"/>
        </w:rPr>
        <w:t>6</w:t>
      </w:r>
      <w:r>
        <w:rPr>
          <w:rFonts w:hint="eastAsia" w:ascii="楷体" w:hAnsi="楷体" w:cs="楷体"/>
          <w:highlight w:val="none"/>
        </w:rPr>
        <w:t>-1-4</w:t>
      </w:r>
      <w:r>
        <w:rPr>
          <w:rFonts w:hint="eastAsia" w:ascii="楷体" w:hAnsi="楷体" w:cs="楷体"/>
          <w:b/>
          <w:bCs/>
          <w:highlight w:val="none"/>
        </w:rPr>
        <w:t>符合</w:t>
      </w:r>
      <w:r>
        <w:rPr>
          <w:rFonts w:hint="eastAsia" w:ascii="楷体" w:hAnsi="楷体" w:cs="楷体"/>
          <w:b/>
          <w:bCs/>
          <w:highlight w:val="none"/>
          <w:lang w:val="en-US" w:eastAsia="zh-CN"/>
        </w:rPr>
        <w:t>招标</w:t>
      </w:r>
      <w:r>
        <w:rPr>
          <w:rFonts w:hint="eastAsia" w:ascii="楷体" w:hAnsi="楷体" w:cs="楷体"/>
          <w:b/>
          <w:bCs/>
          <w:highlight w:val="none"/>
        </w:rPr>
        <w:t>文件规定的小微企业、监狱企业、残疾人企业优惠条件的供应商，价格给予10%的扣除，用扣除后的价格参与评审。</w:t>
      </w:r>
      <w:r>
        <w:rPr>
          <w:rFonts w:hint="eastAsia" w:ascii="楷体" w:hAnsi="楷体" w:cs="楷体"/>
          <w:b/>
          <w:bCs/>
          <w:highlight w:val="none"/>
          <w:lang w:val="en-US" w:eastAsia="zh-CN"/>
        </w:rPr>
        <w:t>监狱企业、</w:t>
      </w:r>
      <w:r>
        <w:rPr>
          <w:rFonts w:hint="eastAsia" w:ascii="楷体" w:hAnsi="楷体" w:cs="楷体"/>
          <w:b/>
          <w:bCs/>
          <w:highlight w:val="none"/>
        </w:rPr>
        <w:t>残疾人福利性单位属于小型、微型企业的，不重复享受政策</w:t>
      </w:r>
      <w:r>
        <w:rPr>
          <w:rFonts w:hint="eastAsia" w:ascii="楷体" w:hAnsi="楷体" w:cs="楷体"/>
          <w:highlight w:val="none"/>
        </w:rPr>
        <w:t>。</w:t>
      </w:r>
    </w:p>
    <w:p>
      <w:pPr>
        <w:ind w:firstLine="480"/>
        <w:rPr>
          <w:rFonts w:ascii="楷体" w:hAnsi="楷体" w:cs="楷体"/>
        </w:rPr>
      </w:pPr>
      <w:r>
        <w:rPr>
          <w:rFonts w:hint="eastAsia" w:ascii="楷体" w:hAnsi="楷体" w:cs="楷体"/>
          <w:highlight w:val="none"/>
          <w:lang w:val="en-US" w:eastAsia="zh-CN"/>
        </w:rPr>
        <w:t>6</w:t>
      </w:r>
      <w:r>
        <w:rPr>
          <w:rFonts w:hint="eastAsia" w:ascii="楷体" w:hAnsi="楷体" w:cs="楷体"/>
          <w:highlight w:val="none"/>
        </w:rPr>
        <w:t>-2响应产</w:t>
      </w:r>
      <w:r>
        <w:rPr>
          <w:rFonts w:hint="eastAsia" w:ascii="楷体" w:hAnsi="楷体" w:cs="楷体"/>
        </w:rPr>
        <w:t>品政府采购政策</w:t>
      </w:r>
    </w:p>
    <w:p>
      <w:pPr>
        <w:ind w:firstLine="480"/>
        <w:rPr>
          <w:rFonts w:ascii="楷体" w:hAnsi="楷体" w:cs="楷体"/>
        </w:rPr>
      </w:pPr>
      <w:r>
        <w:rPr>
          <w:rFonts w:hint="eastAsia" w:ascii="楷体" w:hAnsi="楷体" w:cs="楷体"/>
          <w:lang w:val="en-US" w:eastAsia="zh-CN"/>
        </w:rPr>
        <w:t>6</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lang w:val="en-US" w:eastAsia="zh-CN"/>
        </w:rPr>
        <w:t>6</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widowControl w:val="0"/>
        <w:tabs>
          <w:tab w:val="center" w:pos="4153"/>
          <w:tab w:val="right" w:pos="8306"/>
        </w:tabs>
        <w:snapToGrid w:val="0"/>
        <w:spacing w:line="360" w:lineRule="auto"/>
        <w:ind w:firstLine="480" w:firstLineChars="200"/>
        <w:jc w:val="left"/>
        <w:rPr>
          <w:rFonts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6-3《关于运用政府采购政策支持乡村产业振兴的通知》（财库[2021]19号）</w:t>
      </w:r>
    </w:p>
    <w:p>
      <w:pPr>
        <w:widowControl w:val="0"/>
        <w:tabs>
          <w:tab w:val="center" w:pos="4153"/>
          <w:tab w:val="right" w:pos="8306"/>
        </w:tabs>
        <w:snapToGrid w:val="0"/>
        <w:spacing w:line="360" w:lineRule="auto"/>
        <w:ind w:firstLine="480" w:firstLineChars="200"/>
        <w:jc w:val="left"/>
        <w:rPr>
          <w:rFonts w:ascii="楷体" w:hAnsi="楷体" w:eastAsia="楷体" w:cs="楷体"/>
          <w:kern w:val="2"/>
          <w:sz w:val="24"/>
          <w:szCs w:val="24"/>
          <w:lang w:val="zh-CN" w:eastAsia="zh-CN" w:bidi="ar-SA"/>
        </w:rPr>
      </w:pPr>
      <w:r>
        <w:rPr>
          <w:rFonts w:hint="eastAsia" w:ascii="楷体" w:hAnsi="楷体" w:eastAsia="楷体" w:cs="楷体"/>
          <w:kern w:val="2"/>
          <w:sz w:val="24"/>
          <w:szCs w:val="24"/>
          <w:lang w:val="en-US" w:eastAsia="zh-CN" w:bidi="ar-SA"/>
        </w:rPr>
        <w:t>6-4《关于印发《商品包装政府采购需求标准（试行）》、 《快递包装政府采购需求标准（试行）》的通知</w:t>
      </w:r>
      <w:r>
        <w:rPr>
          <w:rFonts w:hint="eastAsia" w:ascii="楷体" w:hAnsi="楷体" w:eastAsia="楷体" w:cs="楷体"/>
          <w:kern w:val="2"/>
          <w:sz w:val="24"/>
          <w:szCs w:val="24"/>
          <w:lang w:val="zh-CN" w:eastAsia="zh-CN" w:bidi="ar-SA"/>
        </w:rPr>
        <w:t>--财办库〔2020〕123号</w:t>
      </w:r>
    </w:p>
    <w:p>
      <w:pPr>
        <w:widowControl w:val="0"/>
        <w:spacing w:after="120" w:line="360" w:lineRule="auto"/>
        <w:ind w:left="0" w:leftChars="0" w:firstLine="480" w:firstLineChars="200"/>
        <w:jc w:val="left"/>
        <w:rPr>
          <w:rFonts w:ascii="Calibri" w:hAnsi="Calibri" w:eastAsia="楷体" w:cs="Times New Roman"/>
          <w:kern w:val="2"/>
          <w:sz w:val="24"/>
          <w:szCs w:val="24"/>
          <w:lang w:val="en-US" w:eastAsia="zh-CN" w:bidi="ar-SA"/>
        </w:rPr>
      </w:pPr>
      <w:r>
        <w:rPr>
          <w:rFonts w:hint="eastAsia" w:ascii="楷体" w:hAnsi="楷体" w:eastAsia="楷体" w:cs="楷体"/>
          <w:kern w:val="2"/>
          <w:sz w:val="24"/>
          <w:szCs w:val="24"/>
          <w:lang w:val="zh-CN" w:eastAsia="zh-CN" w:bidi="ar-SA"/>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Calibri" w:cs="楷体"/>
        </w:rPr>
      </w:pPr>
      <w:r>
        <w:rPr>
          <w:rFonts w:hint="eastAsia" w:ascii="楷体" w:hAnsi="Calibri" w:cs="楷体"/>
          <w:lang w:val="en-US" w:eastAsia="zh-CN"/>
        </w:rPr>
        <w:t>6</w:t>
      </w:r>
      <w:r>
        <w:rPr>
          <w:rFonts w:hint="eastAsia" w:ascii="楷体" w:hAnsi="Calibri" w:cs="楷体"/>
        </w:rPr>
        <w:t>-5 陕西省财政厅关于印发《陕西省中小企业政府采购信用融资办法》（陕财办采〔2018〕23号）。</w:t>
      </w:r>
    </w:p>
    <w:p>
      <w:pPr>
        <w:ind w:firstLine="480"/>
        <w:rPr>
          <w:rFonts w:hint="eastAsia" w:ascii="楷体" w:hAnsi="Calibri" w:cs="楷体"/>
          <w:lang w:val="en-US" w:eastAsia="zh-CN"/>
        </w:rPr>
      </w:pPr>
      <w:r>
        <w:rPr>
          <w:rFonts w:hint="eastAsia" w:ascii="楷体" w:hAnsi="Calibri" w:cs="楷体"/>
          <w:lang w:val="en-US" w:eastAsia="zh-CN"/>
        </w:rPr>
        <w:t>6-6《关于进一步加强政府绿色采购有关问题的通知》（陕财办采〔2021〕29号）。</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w:t>
      </w:r>
      <w:r>
        <w:rPr>
          <w:rFonts w:hint="eastAsia" w:ascii="楷体" w:hAnsi="楷体" w:cs="楷体"/>
          <w:highlight w:val="none"/>
          <w:lang w:val="en-US" w:eastAsia="zh-CN"/>
        </w:rPr>
        <w:t>7</w:t>
      </w:r>
      <w:r>
        <w:rPr>
          <w:rFonts w:hint="eastAsia" w:ascii="楷体" w:hAnsi="楷体" w:cs="楷体"/>
          <w:highlight w:val="none"/>
        </w:rPr>
        <w:t xml:space="preserve"> </w:t>
      </w:r>
      <w:r>
        <w:rPr>
          <w:rFonts w:hint="eastAsia" w:ascii="楷体" w:hAnsi="楷体" w:cs="楷体"/>
          <w:highlight w:val="none"/>
          <w:lang w:val="en-US" w:eastAsia="zh-CN"/>
        </w:rPr>
        <w:t>投标人</w:t>
      </w:r>
      <w:r>
        <w:rPr>
          <w:rFonts w:hint="eastAsia" w:ascii="楷体" w:hAnsi="楷体" w:cs="楷体"/>
          <w:highlight w:val="none"/>
        </w:rPr>
        <w:t>应如实提供以上证明文件，如存在虚假响应，将取消其响应资格。</w:t>
      </w:r>
    </w:p>
    <w:p>
      <w:pPr>
        <w:ind w:firstLine="480"/>
        <w:rPr>
          <w:rFonts w:hint="default" w:ascii="楷体" w:hAnsi="楷体" w:cs="楷体"/>
          <w:highlight w:val="none"/>
          <w:lang w:val="en-US" w:eastAsia="zh-CN"/>
        </w:rPr>
      </w:pPr>
      <w:r>
        <w:rPr>
          <w:rFonts w:hint="eastAsia" w:ascii="楷体" w:hAnsi="楷体" w:cs="楷体"/>
          <w:color w:val="000000"/>
          <w:highlight w:val="none"/>
        </w:rPr>
        <w:t>7、提供相同品牌产品（或核心产品）且通过资格审查、符合性审查的不同投标人参加同一合同项下投标的，按一家投标人计算，评审后得分最高的同品牌投标人获得中标人推荐资格；评审得分相同的，按照技术指标优劣方式确定一个投标人获得中标人推荐资格，其他同品牌投标人不作为中标候选人。</w:t>
      </w:r>
    </w:p>
    <w:p>
      <w:pPr>
        <w:ind w:firstLine="480"/>
        <w:rPr>
          <w:rFonts w:hint="eastAsia" w:ascii="楷体" w:hAnsi="楷体" w:cs="楷体"/>
          <w:color w:val="auto"/>
          <w:highlight w:val="none"/>
        </w:rPr>
      </w:pPr>
      <w:r>
        <w:rPr>
          <w:rFonts w:hint="eastAsia" w:ascii="楷体" w:hAnsi="楷体" w:cs="楷体"/>
          <w:highlight w:val="none"/>
          <w:lang w:val="en-US" w:eastAsia="zh-CN"/>
        </w:rPr>
        <w:t>8</w:t>
      </w:r>
      <w:r>
        <w:rPr>
          <w:rFonts w:hint="eastAsia" w:ascii="楷体" w:hAnsi="楷体" w:cs="楷体"/>
          <w:highlight w:val="none"/>
        </w:rPr>
        <w:t>、评标委员会根据评审内容进行综合比较，自主打分，得分四舍五入保留两位小数。按照评审后总得</w:t>
      </w:r>
      <w:r>
        <w:rPr>
          <w:rFonts w:hint="eastAsia" w:ascii="楷体" w:hAnsi="楷体" w:cs="楷体"/>
          <w:color w:val="auto"/>
          <w:highlight w:val="none"/>
        </w:rPr>
        <w:t>分由高到低进行排序，推荐一个以上三个以下中标候选人。评标委员会依据评标结果编写评标报告。</w:t>
      </w:r>
    </w:p>
    <w:p>
      <w:pPr>
        <w:pStyle w:val="4"/>
        <w:spacing w:line="360" w:lineRule="auto"/>
        <w:ind w:left="573" w:firstLine="0" w:firstLineChars="0"/>
        <w:rPr>
          <w:rFonts w:hint="eastAsia" w:ascii="楷体" w:hAnsi="楷体" w:eastAsia="楷体" w:cs="楷体"/>
          <w:color w:val="auto"/>
          <w:highlight w:val="none"/>
        </w:rPr>
      </w:pPr>
      <w:bookmarkStart w:id="14" w:name="_Toc24126_WPSOffice_Level2"/>
      <w:r>
        <w:rPr>
          <w:rFonts w:hint="eastAsia" w:ascii="楷体" w:hAnsi="楷体" w:eastAsia="楷体" w:cs="楷体"/>
          <w:color w:val="auto"/>
          <w:highlight w:val="none"/>
        </w:rPr>
        <w:t>定标</w:t>
      </w:r>
      <w:bookmarkEnd w:id="14"/>
    </w:p>
    <w:p>
      <w:pPr>
        <w:ind w:firstLine="480"/>
        <w:rPr>
          <w:rFonts w:hint="eastAsia" w:ascii="楷体" w:hAnsi="楷体" w:cs="楷体"/>
          <w:color w:val="auto"/>
          <w:highlight w:val="none"/>
        </w:rPr>
      </w:pPr>
      <w:r>
        <w:rPr>
          <w:rFonts w:hint="eastAsia" w:ascii="楷体" w:hAnsi="楷体" w:cs="楷体"/>
          <w:color w:val="auto"/>
          <w:highlight w:val="none"/>
        </w:rPr>
        <w:t>1、采购代理机构应在评标结束后</w:t>
      </w:r>
      <w:r>
        <w:rPr>
          <w:rFonts w:hint="eastAsia" w:ascii="楷体" w:hAnsi="楷体" w:cs="楷体"/>
          <w:color w:val="auto"/>
          <w:highlight w:val="none"/>
          <w:lang w:val="en-US" w:eastAsia="zh-CN"/>
        </w:rPr>
        <w:t>1</w:t>
      </w:r>
      <w:r>
        <w:rPr>
          <w:rFonts w:hint="eastAsia" w:ascii="楷体" w:hAnsi="楷体" w:cs="楷体"/>
          <w:color w:val="auto"/>
          <w:highlight w:val="none"/>
        </w:rPr>
        <w:t>个工作日内，将评标报告送采购人定标。</w:t>
      </w:r>
    </w:p>
    <w:p>
      <w:pPr>
        <w:ind w:firstLine="480"/>
        <w:rPr>
          <w:rFonts w:hint="eastAsia" w:ascii="楷体" w:hAnsi="楷体" w:cs="楷体"/>
          <w:color w:val="auto"/>
          <w:highlight w:val="none"/>
        </w:rPr>
      </w:pPr>
      <w:r>
        <w:rPr>
          <w:rFonts w:hint="eastAsia" w:ascii="楷体" w:hAnsi="楷体" w:cs="楷体"/>
          <w:color w:val="auto"/>
          <w:highlight w:val="none"/>
        </w:rPr>
        <w:t>2、采购人在收到评标报告后</w:t>
      </w:r>
      <w:r>
        <w:rPr>
          <w:rFonts w:hint="eastAsia" w:ascii="楷体" w:hAnsi="楷体" w:cs="楷体"/>
          <w:color w:val="auto"/>
          <w:highlight w:val="none"/>
          <w:lang w:val="en-US" w:eastAsia="zh-CN"/>
        </w:rPr>
        <w:t>4</w:t>
      </w:r>
      <w:r>
        <w:rPr>
          <w:rFonts w:hint="eastAsia" w:ascii="楷体" w:hAnsi="楷体" w:cs="楷体"/>
          <w:color w:val="auto"/>
          <w:highlight w:val="none"/>
        </w:rPr>
        <w:t>个工作日内，根据评标报告对评标过程及结果进行严格审核后确定中标人，复函采购代理机构。</w:t>
      </w:r>
    </w:p>
    <w:p>
      <w:pPr>
        <w:ind w:firstLine="480"/>
        <w:rPr>
          <w:rFonts w:hint="eastAsia" w:ascii="楷体" w:hAnsi="楷体" w:cs="楷体"/>
          <w:highlight w:val="none"/>
        </w:rPr>
      </w:pPr>
      <w:r>
        <w:rPr>
          <w:rFonts w:hint="eastAsia" w:ascii="楷体" w:hAnsi="楷体" w:cs="楷体"/>
          <w:color w:val="auto"/>
          <w:highlight w:val="none"/>
        </w:rPr>
        <w:t>3、采购代理机构在接到采购人的《定标复函》</w:t>
      </w:r>
      <w:r>
        <w:rPr>
          <w:rFonts w:hint="eastAsia" w:ascii="楷体" w:hAnsi="楷体" w:cs="楷体"/>
          <w:highlight w:val="none"/>
        </w:rPr>
        <w:t>后</w:t>
      </w:r>
      <w:r>
        <w:rPr>
          <w:rFonts w:hint="eastAsia" w:ascii="楷体" w:hAnsi="楷体" w:cs="楷体"/>
          <w:highlight w:val="none"/>
          <w:lang w:val="en-US" w:eastAsia="zh-CN"/>
        </w:rPr>
        <w:t>1</w:t>
      </w:r>
      <w:r>
        <w:rPr>
          <w:rFonts w:hint="eastAsia" w:ascii="楷体" w:hAnsi="楷体" w:cs="楷体"/>
          <w:highlight w:val="none"/>
        </w:rPr>
        <w:t>个工作日内</w:t>
      </w:r>
      <w:r>
        <w:rPr>
          <w:rFonts w:hint="eastAsia" w:ascii="楷体" w:hAnsi="楷体" w:cs="楷体"/>
          <w:color w:val="auto"/>
          <w:highlight w:val="none"/>
        </w:rPr>
        <w:t>，在财政部门指定的媒体上公告中标结果，中标公告期限为</w:t>
      </w:r>
      <w:r>
        <w:rPr>
          <w:rFonts w:hint="eastAsia" w:ascii="楷体" w:hAnsi="楷体" w:cs="楷体"/>
          <w:color w:val="auto"/>
          <w:highlight w:val="none"/>
          <w:lang w:val="en-US" w:eastAsia="zh-CN"/>
        </w:rPr>
        <w:t>1</w:t>
      </w:r>
      <w:r>
        <w:rPr>
          <w:rFonts w:hint="eastAsia" w:ascii="楷体" w:hAnsi="楷体" w:cs="楷体"/>
          <w:color w:val="auto"/>
          <w:highlight w:val="none"/>
        </w:rPr>
        <w:t>个工作日，同时向中标人发出中标通知书。</w:t>
      </w:r>
    </w:p>
    <w:p>
      <w:pPr>
        <w:pStyle w:val="4"/>
        <w:spacing w:line="360" w:lineRule="auto"/>
        <w:ind w:left="573" w:firstLine="0" w:firstLineChars="0"/>
        <w:rPr>
          <w:rFonts w:hint="eastAsia" w:ascii="楷体" w:hAnsi="楷体" w:eastAsia="楷体" w:cs="楷体"/>
          <w:highlight w:val="none"/>
        </w:rPr>
      </w:pPr>
      <w:bookmarkStart w:id="15" w:name="_Toc18697_WPSOffice_Level2"/>
      <w:r>
        <w:rPr>
          <w:rFonts w:hint="eastAsia" w:ascii="楷体" w:hAnsi="楷体" w:eastAsia="楷体" w:cs="楷体"/>
          <w:highlight w:val="none"/>
        </w:rPr>
        <w:t>质疑</w:t>
      </w:r>
      <w:bookmarkEnd w:id="15"/>
    </w:p>
    <w:p>
      <w:pPr>
        <w:ind w:firstLine="480"/>
        <w:rPr>
          <w:rFonts w:hint="eastAsia" w:ascii="楷体" w:hAnsi="楷体" w:cs="楷体"/>
          <w:color w:val="auto"/>
          <w:highlight w:val="none"/>
        </w:rPr>
      </w:pPr>
      <w:r>
        <w:rPr>
          <w:rFonts w:hint="eastAsia" w:ascii="楷体" w:hAnsi="楷体" w:cs="楷体"/>
          <w:color w:val="auto"/>
          <w:highlight w:val="none"/>
        </w:rPr>
        <w:t>1、提出质疑的投标人应是参与所质疑项目采购活动的投标人。</w:t>
      </w:r>
    </w:p>
    <w:p>
      <w:pPr>
        <w:ind w:firstLine="480"/>
        <w:rPr>
          <w:rFonts w:hint="eastAsia" w:ascii="楷体" w:hAnsi="楷体" w:cs="楷体"/>
          <w:color w:val="auto"/>
          <w:highlight w:val="none"/>
        </w:rPr>
      </w:pPr>
      <w:r>
        <w:rPr>
          <w:rFonts w:hint="eastAsia" w:ascii="楷体" w:hAnsi="楷体" w:cs="楷体"/>
          <w:color w:val="auto"/>
          <w:highlight w:val="none"/>
        </w:rPr>
        <w:t>2、投标人认为采购文件、采购过程、中标或者成交结果使自己的权益受到损害的，可以在知道或者应知其权益受到损害之日起七个工作日内，以书面形式向采购代理机构提出质疑。投标人须在法定质疑期内一次性提出针对同一采购程序环节的质疑。</w:t>
      </w:r>
    </w:p>
    <w:p>
      <w:pPr>
        <w:ind w:firstLine="480"/>
        <w:rPr>
          <w:rFonts w:hint="eastAsia" w:ascii="楷体" w:hAnsi="楷体" w:cs="楷体"/>
          <w:color w:val="auto"/>
          <w:highlight w:val="none"/>
        </w:rPr>
      </w:pPr>
      <w:r>
        <w:rPr>
          <w:rFonts w:hint="eastAsia" w:ascii="楷体" w:hAnsi="楷体" w:cs="楷体"/>
          <w:color w:val="auto"/>
          <w:highlight w:val="none"/>
        </w:rPr>
        <w:t>3、</w:t>
      </w:r>
      <w:r>
        <w:rPr>
          <w:rFonts w:hint="eastAsia" w:ascii="楷体" w:hAnsi="楷体" w:cs="楷体"/>
          <w:color w:val="auto"/>
          <w:highlight w:val="none"/>
          <w:lang w:val="en-US" w:eastAsia="zh-CN"/>
        </w:rPr>
        <w:t>投标人</w:t>
      </w:r>
      <w:r>
        <w:rPr>
          <w:rFonts w:hint="eastAsia" w:ascii="楷体" w:hAnsi="楷体" w:cs="楷体"/>
          <w:color w:val="auto"/>
          <w:highlight w:val="none"/>
        </w:rPr>
        <w:t>提出质疑时须提交质疑函和必要的证明材料。质疑函应当包括下列内容：</w:t>
      </w:r>
    </w:p>
    <w:p>
      <w:pPr>
        <w:ind w:firstLine="480"/>
        <w:rPr>
          <w:rFonts w:hint="eastAsia" w:ascii="楷体" w:hAnsi="楷体" w:cs="楷体"/>
          <w:color w:val="auto"/>
          <w:highlight w:val="none"/>
        </w:rPr>
      </w:pPr>
      <w:r>
        <w:rPr>
          <w:rFonts w:hint="eastAsia" w:ascii="楷体" w:hAnsi="楷体" w:cs="楷体"/>
          <w:color w:val="auto"/>
          <w:highlight w:val="none"/>
        </w:rPr>
        <w:t>　（1）</w:t>
      </w:r>
      <w:r>
        <w:rPr>
          <w:rFonts w:hint="eastAsia" w:ascii="楷体" w:hAnsi="楷体" w:cs="楷体"/>
          <w:color w:val="auto"/>
          <w:highlight w:val="none"/>
          <w:lang w:eastAsia="zh-CN"/>
        </w:rPr>
        <w:t>投标人</w:t>
      </w:r>
      <w:r>
        <w:rPr>
          <w:rFonts w:hint="eastAsia" w:ascii="楷体" w:hAnsi="楷体" w:cs="楷体"/>
          <w:color w:val="auto"/>
          <w:highlight w:val="none"/>
        </w:rPr>
        <w:t>的姓名或者名称、地址、邮编、联系人及联系电话；</w:t>
      </w:r>
    </w:p>
    <w:p>
      <w:pPr>
        <w:ind w:firstLine="480"/>
        <w:rPr>
          <w:rFonts w:hint="eastAsia" w:ascii="楷体" w:hAnsi="楷体" w:cs="楷体"/>
          <w:color w:val="auto"/>
          <w:highlight w:val="none"/>
        </w:rPr>
      </w:pPr>
      <w:r>
        <w:rPr>
          <w:rFonts w:hint="eastAsia" w:ascii="楷体" w:hAnsi="楷体" w:cs="楷体"/>
          <w:color w:val="auto"/>
          <w:highlight w:val="none"/>
        </w:rPr>
        <w:t>　（2）质疑项目的名称、编号；</w:t>
      </w:r>
    </w:p>
    <w:p>
      <w:pPr>
        <w:ind w:firstLine="480"/>
        <w:rPr>
          <w:rFonts w:hint="eastAsia" w:ascii="楷体" w:hAnsi="楷体" w:cs="楷体"/>
          <w:color w:val="auto"/>
          <w:highlight w:val="none"/>
        </w:rPr>
      </w:pPr>
      <w:r>
        <w:rPr>
          <w:rFonts w:hint="eastAsia" w:ascii="楷体" w:hAnsi="楷体" w:cs="楷体"/>
          <w:color w:val="auto"/>
          <w:highlight w:val="none"/>
        </w:rPr>
        <w:t>　（3）具体、明确的质疑事项和与质疑事项相关的请求；</w:t>
      </w:r>
    </w:p>
    <w:p>
      <w:pPr>
        <w:ind w:firstLine="480"/>
        <w:rPr>
          <w:rFonts w:hint="eastAsia" w:ascii="楷体" w:hAnsi="楷体" w:cs="楷体"/>
          <w:color w:val="auto"/>
          <w:highlight w:val="none"/>
        </w:rPr>
      </w:pPr>
      <w:r>
        <w:rPr>
          <w:rFonts w:hint="eastAsia" w:ascii="楷体" w:hAnsi="楷体" w:cs="楷体"/>
          <w:color w:val="auto"/>
          <w:highlight w:val="none"/>
        </w:rPr>
        <w:t>　（4）事实依据；</w:t>
      </w:r>
    </w:p>
    <w:p>
      <w:pPr>
        <w:ind w:firstLine="480"/>
        <w:rPr>
          <w:rFonts w:hint="eastAsia" w:ascii="楷体" w:hAnsi="楷体" w:cs="楷体"/>
          <w:color w:val="auto"/>
          <w:highlight w:val="none"/>
        </w:rPr>
      </w:pPr>
      <w:r>
        <w:rPr>
          <w:rFonts w:hint="eastAsia" w:ascii="楷体" w:hAnsi="楷体" w:cs="楷体"/>
          <w:color w:val="auto"/>
          <w:highlight w:val="none"/>
        </w:rPr>
        <w:t>　（5）必要的法律依据；</w:t>
      </w:r>
    </w:p>
    <w:p>
      <w:pPr>
        <w:ind w:firstLine="480"/>
        <w:rPr>
          <w:rFonts w:hint="eastAsia" w:ascii="楷体" w:hAnsi="楷体" w:cs="楷体"/>
          <w:color w:val="auto"/>
          <w:highlight w:val="none"/>
        </w:rPr>
      </w:pPr>
      <w:r>
        <w:rPr>
          <w:rFonts w:hint="eastAsia" w:ascii="楷体" w:hAnsi="楷体" w:cs="楷体"/>
          <w:color w:val="auto"/>
          <w:highlight w:val="none"/>
        </w:rPr>
        <w:t>　（6）提出质疑的日期。</w:t>
      </w:r>
    </w:p>
    <w:p>
      <w:pPr>
        <w:ind w:firstLine="480"/>
        <w:rPr>
          <w:rFonts w:hint="eastAsia" w:ascii="楷体" w:hAnsi="楷体" w:cs="楷体"/>
          <w:color w:val="auto"/>
          <w:highlight w:val="none"/>
          <w:lang w:val="zh-CN"/>
        </w:rPr>
      </w:pPr>
      <w:r>
        <w:rPr>
          <w:rFonts w:hint="eastAsia" w:ascii="楷体" w:hAnsi="楷体" w:cs="楷体"/>
          <w:color w:val="auto"/>
          <w:highlight w:val="none"/>
        </w:rPr>
        <w:t>　</w:t>
      </w:r>
      <w:r>
        <w:rPr>
          <w:rFonts w:hint="eastAsia" w:ascii="楷体" w:hAnsi="楷体" w:cs="楷体"/>
          <w:color w:val="auto"/>
          <w:highlight w:val="none"/>
          <w:lang w:val="zh-CN"/>
        </w:rPr>
        <w:t>投标人为自然人的，应当由本人签字；投标人为法人或者其他组织的，应当由法定代表人、主要负责人，或者授权委托代理人签字或者盖章，并加盖公章。投标人可以委托代理人进行质疑，委托代理人质疑的，应当提交投标人签署的授权委托书，其授权委托书应当载明代理人的姓名或者名称、代理事项、具体权限、期限和相关事项。</w:t>
      </w:r>
    </w:p>
    <w:p>
      <w:pPr>
        <w:ind w:firstLine="480"/>
        <w:rPr>
          <w:rFonts w:hint="eastAsia" w:ascii="楷体" w:hAnsi="楷体" w:cs="楷体"/>
          <w:color w:val="auto"/>
          <w:highlight w:val="none"/>
          <w:lang w:val="zh-CN"/>
        </w:rPr>
      </w:pPr>
      <w:r>
        <w:rPr>
          <w:rFonts w:hint="eastAsia" w:ascii="楷体" w:hAnsi="楷体" w:cs="楷体"/>
          <w:color w:val="auto"/>
          <w:highlight w:val="none"/>
          <w:lang w:val="zh-CN"/>
        </w:rPr>
        <w:t>质疑函应采用财政部颁布的《政府采购投标人质疑函范本》。</w:t>
      </w:r>
    </w:p>
    <w:p>
      <w:pPr>
        <w:ind w:firstLine="480"/>
        <w:rPr>
          <w:rFonts w:hint="eastAsia" w:ascii="楷体" w:hAnsi="楷体" w:cs="楷体"/>
          <w:color w:val="auto"/>
          <w:highlight w:val="none"/>
        </w:rPr>
      </w:pPr>
      <w:r>
        <w:rPr>
          <w:rFonts w:hint="eastAsia" w:ascii="楷体" w:hAnsi="楷体" w:cs="楷体"/>
          <w:color w:val="auto"/>
          <w:highlight w:val="none"/>
        </w:rPr>
        <w:t>4、投标人捏造事实、提供虚假材料或者以非法手段取得证明材料进行质疑的，采购代理机构将提供相关资料报监督机构，按其情况进行相应处理。</w:t>
      </w:r>
    </w:p>
    <w:p>
      <w:pPr>
        <w:ind w:firstLine="480"/>
        <w:rPr>
          <w:rFonts w:hint="eastAsia" w:ascii="楷体" w:hAnsi="楷体" w:cs="楷体"/>
          <w:highlight w:val="none"/>
        </w:rPr>
      </w:pPr>
      <w:r>
        <w:rPr>
          <w:rFonts w:hint="eastAsia" w:ascii="楷体" w:hAnsi="楷体" w:cs="楷体"/>
          <w:color w:val="auto"/>
          <w:highlight w:val="none"/>
        </w:rPr>
        <w:t>5、投标人在法定质疑期内提交的符合要求的质疑，采购代理机构将予以受理并答复，联系电话：029-89284433-60</w:t>
      </w:r>
      <w:r>
        <w:rPr>
          <w:rFonts w:hint="eastAsia" w:ascii="楷体" w:hAnsi="楷体" w:cs="楷体"/>
          <w:color w:val="auto"/>
          <w:highlight w:val="none"/>
          <w:lang w:val="en-US" w:eastAsia="zh-CN"/>
        </w:rPr>
        <w:t>4</w:t>
      </w:r>
      <w:r>
        <w:rPr>
          <w:rFonts w:hint="eastAsia" w:ascii="楷体" w:hAnsi="楷体" w:cs="楷体"/>
          <w:color w:val="auto"/>
          <w:highlight w:val="none"/>
        </w:rPr>
        <w:t>，联系人：</w:t>
      </w:r>
      <w:r>
        <w:rPr>
          <w:rFonts w:hint="eastAsia" w:ascii="楷体" w:hAnsi="楷体" w:cs="楷体"/>
          <w:color w:val="auto"/>
          <w:highlight w:val="none"/>
          <w:lang w:val="en-US" w:eastAsia="zh-CN"/>
        </w:rPr>
        <w:t>张晓花</w:t>
      </w:r>
      <w:r>
        <w:rPr>
          <w:rFonts w:hint="eastAsia" w:ascii="楷体" w:hAnsi="楷体" w:cs="楷体"/>
          <w:color w:val="auto"/>
          <w:highlight w:val="none"/>
        </w:rPr>
        <w:t>。</w:t>
      </w:r>
      <w:r>
        <w:rPr>
          <w:rFonts w:hint="eastAsia" w:ascii="楷体" w:hAnsi="楷体" w:cs="楷体"/>
          <w:highlight w:val="none"/>
        </w:rPr>
        <w:t xml:space="preserve"> </w:t>
      </w:r>
    </w:p>
    <w:p>
      <w:pPr>
        <w:pStyle w:val="4"/>
        <w:spacing w:line="360" w:lineRule="auto"/>
        <w:ind w:left="573" w:firstLine="0" w:firstLineChars="0"/>
        <w:rPr>
          <w:rFonts w:hint="eastAsia" w:ascii="楷体" w:hAnsi="楷体" w:eastAsia="楷体" w:cs="楷体"/>
          <w:highlight w:val="none"/>
        </w:rPr>
      </w:pPr>
      <w:r>
        <w:rPr>
          <w:rFonts w:hint="eastAsia" w:ascii="楷体" w:hAnsi="楷体" w:eastAsia="楷体" w:cs="楷体"/>
          <w:highlight w:val="none"/>
          <w:lang w:val="en-US" w:eastAsia="zh-CN"/>
        </w:rPr>
        <w:t>合同授予</w:t>
      </w:r>
    </w:p>
    <w:p>
      <w:pPr>
        <w:ind w:firstLine="480"/>
        <w:rPr>
          <w:rFonts w:hint="default" w:ascii="楷体" w:hAnsi="楷体" w:cs="楷体"/>
          <w:highlight w:val="none"/>
          <w:lang w:val="en-US" w:eastAsia="zh-CN"/>
        </w:rPr>
      </w:pPr>
      <w:r>
        <w:rPr>
          <w:rFonts w:hint="eastAsia" w:ascii="楷体" w:hAnsi="楷体" w:cs="楷体"/>
          <w:highlight w:val="none"/>
          <w:lang w:val="en-US" w:eastAsia="zh-CN"/>
        </w:rPr>
        <w:t>1、</w:t>
      </w:r>
      <w:r>
        <w:rPr>
          <w:rFonts w:hint="eastAsia" w:ascii="楷体" w:hAnsi="楷体" w:cs="楷体"/>
          <w:highlight w:val="none"/>
        </w:rPr>
        <w:t>自中标通知书发出之日起三十日内，按照招标文件和中标人投标文件的规定，采购人与中标人签订政府采购合同</w:t>
      </w:r>
      <w:r>
        <w:rPr>
          <w:rFonts w:hint="eastAsia" w:ascii="楷体" w:hAnsi="楷体" w:cs="楷体"/>
          <w:highlight w:val="none"/>
          <w:lang w:val="en-US" w:eastAsia="zh-CN"/>
        </w:rPr>
        <w:t>。</w:t>
      </w:r>
      <w:r>
        <w:rPr>
          <w:rFonts w:hint="eastAsia" w:ascii="楷体" w:hAnsi="楷体" w:cs="楷体"/>
          <w:highlight w:val="none"/>
        </w:rPr>
        <w:t>招标文件及中标人的投标文件均作为合同的组成部分。</w:t>
      </w:r>
      <w:r>
        <w:rPr>
          <w:rFonts w:hint="eastAsia" w:ascii="楷体" w:hAnsi="楷体" w:cs="楷体"/>
          <w:highlight w:val="none"/>
          <w:lang w:val="zh-CN"/>
        </w:rPr>
        <w:t>所签订的合同不得对招标文件确定的事项和中标人投标文件作实质性修改。</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2、</w:t>
      </w:r>
      <w:r>
        <w:rPr>
          <w:rFonts w:hint="eastAsia" w:ascii="楷体" w:hAnsi="楷体" w:cs="楷体"/>
          <w:highlight w:val="none"/>
        </w:rPr>
        <w:t>定标后，中标人因自身原因未按程序与采购人签订合同的，</w:t>
      </w:r>
      <w:r>
        <w:rPr>
          <w:rFonts w:hint="eastAsia" w:ascii="楷体" w:hAnsi="楷体" w:cs="楷体"/>
          <w:highlight w:val="none"/>
          <w:lang w:val="zh-CN"/>
        </w:rPr>
        <w:t>在签订合同时向采购人提出附加条件的，</w:t>
      </w:r>
      <w:r>
        <w:rPr>
          <w:rFonts w:hint="eastAsia" w:ascii="楷体" w:hAnsi="楷体" w:cs="楷体"/>
          <w:highlight w:val="none"/>
        </w:rPr>
        <w:t>采购人可以按照评审报告推荐的中标候选人名单排序，确定下一候</w:t>
      </w:r>
      <w:r>
        <w:rPr>
          <w:rFonts w:hint="eastAsia" w:ascii="楷体" w:hAnsi="楷体" w:cs="楷体"/>
          <w:highlight w:val="none"/>
          <w:lang w:val="en-US" w:eastAsia="zh-CN"/>
        </w:rPr>
        <w:t>选人为中标人或重新招标。采购人将取消其中标资格，同时报请监督机构备案。</w:t>
      </w:r>
    </w:p>
    <w:p>
      <w:pPr>
        <w:pStyle w:val="4"/>
        <w:spacing w:line="360" w:lineRule="auto"/>
        <w:ind w:left="573" w:firstLine="0" w:firstLineChars="0"/>
        <w:rPr>
          <w:rFonts w:hint="eastAsia" w:ascii="楷体" w:hAnsi="楷体" w:eastAsia="楷体" w:cs="楷体"/>
          <w:highlight w:val="none"/>
        </w:rPr>
      </w:pPr>
      <w:bookmarkStart w:id="16" w:name="_Toc6155_WPSOffice_Level2"/>
      <w:r>
        <w:rPr>
          <w:rFonts w:hint="eastAsia" w:ascii="楷体" w:hAnsi="楷体" w:eastAsia="楷体" w:cs="楷体"/>
          <w:color w:val="auto"/>
          <w:highlight w:val="none"/>
          <w:lang w:val="en-US" w:eastAsia="zh-CN"/>
        </w:rPr>
        <w:t>采购</w:t>
      </w:r>
      <w:r>
        <w:rPr>
          <w:rFonts w:hint="eastAsia" w:ascii="楷体" w:hAnsi="楷体" w:eastAsia="楷体" w:cs="楷体"/>
          <w:color w:val="auto"/>
          <w:highlight w:val="none"/>
        </w:rPr>
        <w:t>代理服务费</w:t>
      </w:r>
      <w:bookmarkEnd w:id="16"/>
    </w:p>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eastAsia="楷体" w:cs="楷体"/>
          <w:color w:val="000000"/>
          <w:highlight w:val="none"/>
        </w:rPr>
        <w:t>中标人在领取中标通知书前，须向采购代理机构支付</w:t>
      </w:r>
      <w:r>
        <w:rPr>
          <w:rFonts w:hint="eastAsia" w:ascii="楷体" w:hAnsi="楷体" w:cs="楷体"/>
          <w:color w:val="000000"/>
          <w:highlight w:val="none"/>
          <w:lang w:val="en-US" w:eastAsia="zh-CN"/>
        </w:rPr>
        <w:t>采购</w:t>
      </w:r>
      <w:r>
        <w:rPr>
          <w:rFonts w:hint="eastAsia" w:ascii="楷体" w:hAnsi="楷体" w:eastAsia="楷体" w:cs="楷体"/>
          <w:color w:val="000000"/>
          <w:highlight w:val="none"/>
        </w:rPr>
        <w:t>代理服务费，</w:t>
      </w:r>
      <w:r>
        <w:rPr>
          <w:rFonts w:hint="eastAsia" w:ascii="楷体" w:hAnsi="楷体" w:cs="楷体"/>
          <w:color w:val="000000"/>
          <w:highlight w:val="none"/>
          <w:lang w:val="en-US" w:eastAsia="zh-CN"/>
        </w:rPr>
        <w:t>采购</w:t>
      </w:r>
      <w:r>
        <w:rPr>
          <w:rFonts w:hint="eastAsia" w:ascii="楷体" w:hAnsi="楷体" w:eastAsia="楷体" w:cs="楷体"/>
          <w:color w:val="000000"/>
          <w:highlight w:val="none"/>
        </w:rPr>
        <w:t>代理服务费计入投标报价但不单独列明。</w:t>
      </w:r>
    </w:p>
    <w:p>
      <w:pPr>
        <w:ind w:firstLine="480"/>
        <w:rPr>
          <w:rFonts w:hint="eastAsia" w:ascii="楷体" w:hAnsi="楷体" w:eastAsia="楷体" w:cs="楷体"/>
          <w:color w:val="auto"/>
          <w:highlight w:val="none"/>
          <w:lang w:eastAsia="zh-CN"/>
        </w:rPr>
      </w:pPr>
      <w:r>
        <w:rPr>
          <w:rFonts w:hint="eastAsia" w:ascii="楷体" w:hAnsi="楷体" w:cs="楷体"/>
          <w:color w:val="auto"/>
          <w:highlight w:val="none"/>
        </w:rPr>
        <w:t>银行户名：</w:t>
      </w:r>
      <w:r>
        <w:rPr>
          <w:rFonts w:hint="eastAsia" w:ascii="楷体" w:hAnsi="楷体" w:cs="楷体"/>
          <w:color w:val="auto"/>
          <w:highlight w:val="none"/>
          <w:lang w:eastAsia="zh-CN"/>
        </w:rPr>
        <w:t>陕西四方衡裕项目管理有限公司</w:t>
      </w:r>
    </w:p>
    <w:p>
      <w:pPr>
        <w:ind w:firstLine="480"/>
        <w:rPr>
          <w:rFonts w:hint="eastAsia" w:ascii="楷体" w:hAnsi="楷体" w:cs="楷体"/>
          <w:color w:val="auto"/>
          <w:highlight w:val="none"/>
        </w:rPr>
      </w:pPr>
      <w:r>
        <w:rPr>
          <w:rFonts w:hint="eastAsia" w:ascii="楷体" w:hAnsi="楷体" w:cs="楷体"/>
          <w:color w:val="auto"/>
          <w:highlight w:val="none"/>
        </w:rPr>
        <w:t xml:space="preserve">开户银行：兴业银行股份有限公司西安锦业路支行 </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账</w:t>
      </w:r>
      <w:r>
        <w:rPr>
          <w:rFonts w:hint="eastAsia" w:ascii="楷体" w:hAnsi="楷体" w:cs="楷体"/>
          <w:color w:val="auto"/>
          <w:highlight w:val="none"/>
        </w:rPr>
        <w:t xml:space="preserve">号：456700100100008334 </w:t>
      </w:r>
    </w:p>
    <w:p>
      <w:pPr>
        <w:ind w:firstLine="480"/>
        <w:rPr>
          <w:rFonts w:hint="eastAsia" w:ascii="楷体" w:hAnsi="楷体" w:cs="楷体"/>
          <w:color w:val="auto"/>
          <w:highlight w:val="none"/>
        </w:rPr>
      </w:pPr>
      <w:r>
        <w:rPr>
          <w:rFonts w:hint="eastAsia" w:ascii="楷体" w:hAnsi="楷体" w:cs="楷体"/>
          <w:color w:val="auto"/>
          <w:highlight w:val="none"/>
        </w:rPr>
        <w:t>联系人：</w:t>
      </w:r>
      <w:r>
        <w:rPr>
          <w:rFonts w:hint="eastAsia" w:ascii="楷体" w:hAnsi="楷体"/>
          <w:color w:val="auto"/>
          <w:highlight w:val="none"/>
        </w:rPr>
        <w:t xml:space="preserve">方淑丽 </w:t>
      </w:r>
      <w:r>
        <w:rPr>
          <w:rFonts w:hint="eastAsia" w:ascii="楷体" w:hAnsi="楷体" w:cs="楷体"/>
          <w:color w:val="auto"/>
          <w:highlight w:val="none"/>
        </w:rPr>
        <w:t xml:space="preserve"> </w:t>
      </w:r>
    </w:p>
    <w:p>
      <w:pPr>
        <w:ind w:firstLine="480"/>
        <w:rPr>
          <w:rFonts w:hint="eastAsia" w:ascii="楷体" w:hAnsi="楷体" w:cs="楷体"/>
          <w:color w:val="auto"/>
          <w:highlight w:val="none"/>
        </w:rPr>
      </w:pPr>
      <w:r>
        <w:rPr>
          <w:rFonts w:hint="eastAsia" w:ascii="楷体" w:hAnsi="楷体" w:cs="楷体"/>
          <w:color w:val="auto"/>
          <w:highlight w:val="none"/>
        </w:rPr>
        <w:t>联系电话：029-89284433</w:t>
      </w:r>
    </w:p>
    <w:p>
      <w:pPr>
        <w:numPr>
          <w:ilvl w:val="0"/>
          <w:numId w:val="0"/>
        </w:numPr>
        <w:ind w:firstLine="480" w:firstLineChars="200"/>
        <w:rPr>
          <w:rFonts w:hint="eastAsia" w:ascii="楷体" w:hAnsi="楷体" w:eastAsia="楷体" w:cs="楷体"/>
          <w:color w:val="auto"/>
          <w:highlight w:val="none"/>
          <w:lang w:eastAsia="zh-CN"/>
        </w:rPr>
      </w:pPr>
      <w:r>
        <w:rPr>
          <w:rFonts w:hint="eastAsia" w:ascii="楷体" w:hAnsi="楷体" w:cs="楷体"/>
          <w:color w:val="auto"/>
          <w:highlight w:val="none"/>
          <w:lang w:val="en-US" w:eastAsia="zh-CN"/>
        </w:rPr>
        <w:t>2、</w:t>
      </w:r>
      <w:r>
        <w:rPr>
          <w:rFonts w:hint="eastAsia" w:ascii="楷体" w:hAnsi="楷体" w:cs="楷体"/>
          <w:color w:val="auto"/>
          <w:highlight w:val="none"/>
          <w:lang w:eastAsia="zh-CN"/>
        </w:rPr>
        <w:t>采购代理服务费</w:t>
      </w:r>
      <w:r>
        <w:rPr>
          <w:rFonts w:hint="eastAsia" w:ascii="楷体" w:hAnsi="楷体" w:cs="楷体"/>
          <w:color w:val="auto"/>
          <w:highlight w:val="none"/>
          <w:lang w:val="en-US" w:eastAsia="zh-CN"/>
        </w:rPr>
        <w:t>参照《国家计委关于印发&lt;招标代理服务收费管理暂行办法&gt;的通知》（计价格[2002]1980号）和（发改办价格[2011]534号）</w:t>
      </w:r>
      <w:r>
        <w:rPr>
          <w:rFonts w:hint="eastAsia" w:ascii="楷体" w:hAnsi="楷体" w:cs="楷体"/>
        </w:rPr>
        <w:t>规定标准收取</w:t>
      </w:r>
      <w:r>
        <w:rPr>
          <w:rFonts w:hint="eastAsia" w:ascii="楷体" w:hAnsi="楷体" w:cs="楷体"/>
          <w:lang w:eastAsia="zh-CN"/>
        </w:rPr>
        <w:t>。</w:t>
      </w:r>
    </w:p>
    <w:p>
      <w:pPr>
        <w:pStyle w:val="4"/>
        <w:spacing w:line="360" w:lineRule="auto"/>
        <w:ind w:left="573" w:firstLine="0" w:firstLineChars="0"/>
        <w:rPr>
          <w:rFonts w:hint="eastAsia" w:ascii="楷体" w:hAnsi="楷体" w:eastAsia="楷体" w:cs="楷体"/>
          <w:highlight w:val="none"/>
        </w:rPr>
      </w:pPr>
      <w:bookmarkStart w:id="17" w:name="_Toc7353_WPSOffice_Level2"/>
      <w:r>
        <w:rPr>
          <w:rFonts w:hint="eastAsia" w:ascii="楷体" w:hAnsi="楷体" w:eastAsia="楷体" w:cs="楷体"/>
          <w:highlight w:val="none"/>
        </w:rPr>
        <w:t>中标合同的履约验收</w:t>
      </w:r>
      <w:bookmarkEnd w:id="17"/>
    </w:p>
    <w:p>
      <w:pPr>
        <w:ind w:firstLine="480"/>
        <w:rPr>
          <w:rFonts w:hint="eastAsia" w:ascii="楷体" w:hAnsi="楷体" w:cs="楷体"/>
          <w:highlight w:val="none"/>
        </w:rPr>
      </w:pPr>
      <w:r>
        <w:rPr>
          <w:rFonts w:hint="eastAsia" w:ascii="楷体" w:hAnsi="楷体" w:cs="楷体"/>
          <w:color w:val="auto"/>
          <w:highlight w:val="none"/>
        </w:rPr>
        <w:t>政府采购合同的履行、违约责任和解决争议的方法等适用《中华人民共和国</w:t>
      </w:r>
      <w:r>
        <w:rPr>
          <w:rFonts w:hint="eastAsia" w:ascii="楷体" w:hAnsi="楷体" w:cs="楷体"/>
          <w:color w:val="auto"/>
          <w:highlight w:val="none"/>
          <w:lang w:val="en-US" w:eastAsia="zh-CN"/>
        </w:rPr>
        <w:t>民法典</w:t>
      </w:r>
      <w:r>
        <w:rPr>
          <w:rFonts w:hint="eastAsia" w:ascii="楷体" w:hAnsi="楷体" w:cs="楷体"/>
          <w:color w:val="auto"/>
          <w:highlight w:val="none"/>
        </w:rPr>
        <w:t>》。政府采购合同订立后，合同各方不得擅自变更或者中止或者终止合同。采购人按照政府采购合同规定的技术、服务、安全标准组织对</w:t>
      </w:r>
      <w:r>
        <w:rPr>
          <w:rFonts w:hint="eastAsia" w:ascii="楷体" w:hAnsi="楷体" w:cs="楷体"/>
          <w:color w:val="auto"/>
          <w:highlight w:val="none"/>
          <w:lang w:val="en-US" w:eastAsia="zh-CN"/>
        </w:rPr>
        <w:t>中</w:t>
      </w:r>
      <w:r>
        <w:rPr>
          <w:rFonts w:hint="eastAsia" w:ascii="楷体" w:hAnsi="楷体" w:cs="楷体"/>
          <w:color w:val="auto"/>
          <w:highlight w:val="none"/>
          <w:lang w:eastAsia="zh-CN"/>
        </w:rPr>
        <w:t>标人</w:t>
      </w:r>
      <w:r>
        <w:rPr>
          <w:rFonts w:hint="eastAsia" w:ascii="楷体" w:hAnsi="楷体" w:cs="楷体"/>
          <w:color w:val="auto"/>
          <w:highlight w:val="none"/>
        </w:rPr>
        <w:t>履约情况进行验收，并出具验收书。</w:t>
      </w:r>
    </w:p>
    <w:p>
      <w:pPr>
        <w:pStyle w:val="4"/>
        <w:spacing w:line="360" w:lineRule="auto"/>
        <w:ind w:left="573" w:firstLine="0" w:firstLineChars="0"/>
        <w:rPr>
          <w:rFonts w:hint="eastAsia" w:ascii="楷体" w:hAnsi="楷体" w:eastAsia="楷体" w:cs="楷体"/>
          <w:highlight w:val="none"/>
        </w:rPr>
      </w:pPr>
      <w:bookmarkStart w:id="18" w:name="_Toc23917_WPSOffice_Level2"/>
      <w:r>
        <w:rPr>
          <w:rFonts w:hint="eastAsia" w:ascii="楷体" w:hAnsi="楷体" w:eastAsia="楷体" w:cs="楷体"/>
          <w:highlight w:val="none"/>
        </w:rPr>
        <w:t>其他</w:t>
      </w:r>
      <w:bookmarkEnd w:id="18"/>
    </w:p>
    <w:p>
      <w:pPr>
        <w:ind w:firstLine="480"/>
        <w:rPr>
          <w:rFonts w:hint="eastAsia" w:ascii="楷体" w:hAnsi="楷体" w:eastAsia="楷体" w:cs="楷体"/>
          <w:highlight w:val="none"/>
          <w:lang w:val="en-US" w:eastAsia="zh-CN"/>
        </w:rPr>
      </w:pPr>
      <w:r>
        <w:rPr>
          <w:rFonts w:hint="eastAsia" w:ascii="楷体" w:hAnsi="楷体" w:cs="楷体"/>
          <w:color w:val="000000"/>
          <w:highlight w:val="none"/>
        </w:rPr>
        <w:t>公开招标数额标准以上的采购项目，投标截止后投标人不足三家，或者通过资格审查或符合性审查的投标人不足三家，或者投标人数量满足三家及以上条件但不同品牌不足三家的，除采购任务取消情形外，按照以下方式处理：</w:t>
      </w:r>
      <w:r>
        <w:rPr>
          <w:rFonts w:hint="eastAsia" w:ascii="楷体" w:hAnsi="楷体" w:cs="楷体"/>
          <w:color w:val="000000"/>
          <w:highlight w:val="none"/>
          <w:lang w:val="en-US" w:eastAsia="zh-CN"/>
        </w:rPr>
        <w:t xml:space="preserve"> </w:t>
      </w:r>
      <w:r>
        <w:rPr>
          <w:rFonts w:hint="eastAsia" w:ascii="楷体" w:hAnsi="楷体" w:cs="楷体"/>
          <w:lang w:val="en-US" w:eastAsia="zh-CN"/>
        </w:rPr>
        <w:t xml:space="preserve"> </w:t>
      </w:r>
    </w:p>
    <w:p>
      <w:pPr>
        <w:ind w:firstLine="480"/>
        <w:rPr>
          <w:rFonts w:hint="eastAsia" w:ascii="楷体" w:hAnsi="楷体" w:cs="楷体"/>
          <w:highlight w:val="none"/>
        </w:rPr>
      </w:pPr>
      <w:r>
        <w:rPr>
          <w:rFonts w:hint="eastAsia" w:ascii="楷体" w:hAnsi="楷体" w:cs="楷体"/>
          <w:highlight w:val="none"/>
        </w:rPr>
        <w:t>1、招标文件存在不合理条款或者招标程序不符合规定的，采购人、采购代理机构改正后依法重新招标；</w:t>
      </w:r>
    </w:p>
    <w:p>
      <w:pPr>
        <w:ind w:firstLine="480"/>
        <w:rPr>
          <w:rFonts w:hint="eastAsia" w:ascii="楷体" w:hAnsi="楷体" w:eastAsia="楷体" w:cs="楷体"/>
          <w:highlight w:val="none"/>
        </w:rPr>
      </w:pPr>
      <w:r>
        <w:rPr>
          <w:rFonts w:hint="eastAsia" w:ascii="楷体" w:hAnsi="楷体" w:cs="楷体"/>
          <w:highlight w:val="none"/>
        </w:rPr>
        <w:t>2、招标文件没有不合理条款、招标程序符合规定，需要采用其他采购方式采购的，采购人应当依法报财政部门批准。</w:t>
      </w:r>
    </w:p>
    <w:p>
      <w:pPr>
        <w:pStyle w:val="4"/>
        <w:spacing w:line="360" w:lineRule="auto"/>
        <w:ind w:left="573" w:firstLine="0" w:firstLineChars="0"/>
        <w:rPr>
          <w:rFonts w:hint="eastAsia" w:ascii="楷体" w:hAnsi="楷体" w:eastAsia="楷体" w:cs="楷体"/>
          <w:b/>
          <w:highlight w:val="none"/>
          <w:lang w:val="zh-CN"/>
        </w:rPr>
      </w:pPr>
      <w:r>
        <w:rPr>
          <w:rFonts w:hint="eastAsia" w:ascii="楷体" w:hAnsi="楷体" w:eastAsia="楷体" w:cs="楷体"/>
          <w:b/>
          <w:highlight w:val="none"/>
          <w:lang w:val="en-US" w:eastAsia="zh-CN"/>
        </w:rPr>
        <w:t>融资</w:t>
      </w:r>
      <w:r>
        <w:rPr>
          <w:rFonts w:hint="eastAsia" w:ascii="楷体" w:hAnsi="楷体" w:eastAsia="楷体" w:cs="楷体"/>
          <w:b/>
          <w:highlight w:val="none"/>
          <w:lang w:val="zh-CN"/>
        </w:rPr>
        <w:t>担保</w:t>
      </w:r>
    </w:p>
    <w:p>
      <w:pPr>
        <w:ind w:firstLine="480"/>
        <w:rPr>
          <w:rFonts w:hint="eastAsia" w:ascii="楷体" w:hAnsi="楷体" w:eastAsia="楷体" w:cs="楷体"/>
          <w:highlight w:val="none"/>
        </w:rPr>
        <w:sectPr>
          <w:footerReference r:id="rId8" w:type="default"/>
          <w:pgSz w:w="11906" w:h="16838"/>
          <w:pgMar w:top="1418" w:right="1128" w:bottom="1418" w:left="1178"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楷体" w:hAnsi="楷体" w:cs="楷体"/>
          <w:highlight w:val="none"/>
          <w:lang w:val="zh-CN"/>
        </w:rPr>
        <w:t>详见《陕西省财政厅关于印发&lt;陕西省中小企业政府采购信用融资办法&gt;的通知》（陕财办采〔2018〕23号）相关政策、业务流程、办理平台（http://www.ccgp-shaanxi.gov.cn/zcdservice/zcd/shanxi/）</w:t>
      </w:r>
      <w:r>
        <w:rPr>
          <w:rFonts w:hint="eastAsia" w:ascii="楷体" w:hAnsi="楷体" w:cs="楷体"/>
          <w:highlight w:val="none"/>
          <w:lang w:val="en-US" w:eastAsia="zh-CN"/>
        </w:rPr>
        <w:t>。</w:t>
      </w:r>
    </w:p>
    <w:p>
      <w:pPr>
        <w:pStyle w:val="3"/>
        <w:spacing w:line="240" w:lineRule="auto"/>
        <w:ind w:firstLine="0" w:firstLineChars="0"/>
        <w:rPr>
          <w:rFonts w:hint="eastAsia" w:ascii="楷体" w:hAnsi="楷体" w:eastAsia="楷体" w:cs="楷体"/>
          <w:color w:val="auto"/>
          <w:highlight w:val="none"/>
        </w:rPr>
      </w:pPr>
      <w:bookmarkStart w:id="19" w:name="_Toc32718_WPSOffice_Level1"/>
      <w:bookmarkStart w:id="20" w:name="_Toc28650"/>
      <w:bookmarkStart w:id="21" w:name="_Toc16096_WPSOffice_Level1"/>
      <w:bookmarkStart w:id="22" w:name="_Toc19632"/>
      <w:r>
        <w:rPr>
          <w:rFonts w:hint="eastAsia" w:ascii="楷体" w:hAnsi="楷体" w:eastAsia="楷体" w:cs="楷体"/>
          <w:color w:val="auto"/>
          <w:highlight w:val="none"/>
        </w:rPr>
        <w:t>采购内容及需求</w:t>
      </w:r>
      <w:bookmarkEnd w:id="19"/>
      <w:bookmarkEnd w:id="20"/>
      <w:bookmarkEnd w:id="21"/>
      <w:bookmarkEnd w:id="22"/>
    </w:p>
    <w:p>
      <w:pPr>
        <w:ind w:firstLine="480" w:firstLineChars="0"/>
        <w:rPr>
          <w:rFonts w:hint="default" w:ascii="楷体" w:hAnsi="楷体" w:cs="楷体"/>
          <w:b/>
          <w:bCs/>
          <w:color w:val="auto"/>
          <w:sz w:val="28"/>
          <w:szCs w:val="28"/>
          <w:highlight w:val="none"/>
          <w:lang w:val="en-US" w:eastAsia="zh-CN"/>
        </w:rPr>
      </w:pPr>
      <w:bookmarkStart w:id="23" w:name="_Toc25835_WPSOffice_Level1"/>
      <w:bookmarkStart w:id="24" w:name="_Toc8441_WPSOffice_Level1"/>
      <w:bookmarkStart w:id="25" w:name="_Toc13127_WPSOffice_Level1"/>
      <w:bookmarkStart w:id="26" w:name="_Toc22593_WPSOffice_Level1"/>
      <w:r>
        <w:rPr>
          <w:rFonts w:hint="eastAsia" w:ascii="楷体" w:hAnsi="楷体" w:cs="楷体"/>
          <w:b/>
          <w:bCs/>
          <w:color w:val="auto"/>
          <w:sz w:val="28"/>
          <w:szCs w:val="28"/>
          <w:highlight w:val="none"/>
          <w:lang w:val="en-US" w:eastAsia="zh-CN"/>
        </w:rPr>
        <w:t>一、项目概况</w:t>
      </w:r>
    </w:p>
    <w:p>
      <w:pPr>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项目名称：西安市第三中学计算机教室设备采购及装修项目</w:t>
      </w:r>
    </w:p>
    <w:p>
      <w:pPr>
        <w:widowControl w:val="0"/>
        <w:spacing w:after="120" w:afterLines="0" w:line="240" w:lineRule="auto"/>
        <w:ind w:firstLine="480" w:firstLineChars="200"/>
        <w:jc w:val="left"/>
        <w:rPr>
          <w:rFonts w:hint="eastAsia" w:ascii="Times New Roman" w:hAnsi="Times New Roman" w:eastAsia="楷体" w:cs="Times New Roman"/>
          <w:color w:val="auto"/>
          <w:kern w:val="2"/>
          <w:sz w:val="18"/>
          <w:szCs w:val="18"/>
          <w:highlight w:val="none"/>
          <w:lang w:val="en-US" w:eastAsia="zh-CN" w:bidi="ar-SA"/>
        </w:rPr>
      </w:pPr>
      <w:r>
        <w:rPr>
          <w:rFonts w:hint="eastAsia" w:ascii="楷体" w:hAnsi="楷体" w:eastAsia="楷体" w:cs="楷体"/>
          <w:b w:val="0"/>
          <w:bCs w:val="0"/>
          <w:color w:val="auto"/>
          <w:kern w:val="2"/>
          <w:sz w:val="24"/>
          <w:szCs w:val="24"/>
          <w:highlight w:val="none"/>
          <w:lang w:val="en-US" w:eastAsia="zh-CN" w:bidi="ar-SA"/>
        </w:rPr>
        <w:t>项目核心产品：学生机、课堂管理系统</w:t>
      </w:r>
      <w:r>
        <w:rPr>
          <w:rFonts w:hint="eastAsia" w:ascii="楷体" w:hAnsi="楷体" w:eastAsia="楷体" w:cs="Times New Roman"/>
          <w:color w:val="auto"/>
          <w:kern w:val="2"/>
          <w:sz w:val="24"/>
          <w:szCs w:val="24"/>
          <w:highlight w:val="none"/>
          <w:lang w:val="en-US" w:eastAsia="zh-CN" w:bidi="ar-SA"/>
        </w:rPr>
        <w:t>。</w:t>
      </w:r>
    </w:p>
    <w:p>
      <w:pPr>
        <w:ind w:firstLine="480" w:firstLineChars="0"/>
        <w:rPr>
          <w:rFonts w:hint="default" w:ascii="楷体" w:hAnsi="楷体" w:eastAsia="楷体" w:cs="楷体"/>
          <w:b/>
          <w:bCs/>
          <w:color w:val="000000"/>
          <w:sz w:val="28"/>
          <w:szCs w:val="28"/>
          <w:highlight w:val="none"/>
          <w:lang w:val="en-US" w:eastAsia="zh-CN"/>
        </w:rPr>
      </w:pPr>
      <w:r>
        <w:rPr>
          <w:rFonts w:hint="eastAsia" w:ascii="楷体" w:hAnsi="楷体" w:cs="楷体"/>
          <w:b/>
          <w:bCs/>
          <w:color w:val="000000"/>
          <w:sz w:val="28"/>
          <w:szCs w:val="28"/>
          <w:highlight w:val="none"/>
        </w:rPr>
        <w:t>二、</w:t>
      </w:r>
      <w:r>
        <w:rPr>
          <w:rFonts w:hint="eastAsia" w:ascii="楷体" w:hAnsi="楷体" w:cs="楷体"/>
          <w:b/>
          <w:bCs/>
          <w:color w:val="000000"/>
          <w:sz w:val="28"/>
          <w:szCs w:val="28"/>
          <w:highlight w:val="none"/>
          <w:lang w:val="en-US" w:eastAsia="zh-CN"/>
        </w:rPr>
        <w:t>交货完工期</w:t>
      </w:r>
    </w:p>
    <w:p>
      <w:pPr>
        <w:widowControl w:val="0"/>
        <w:spacing w:line="360" w:lineRule="auto"/>
        <w:ind w:firstLine="480" w:firstLineChars="200"/>
        <w:jc w:val="left"/>
        <w:rPr>
          <w:rFonts w:hint="default" w:ascii="楷体" w:hAnsi="楷体" w:eastAsia="楷体" w:cs="Times New Roman"/>
          <w:color w:val="auto"/>
          <w:kern w:val="2"/>
          <w:sz w:val="24"/>
          <w:szCs w:val="24"/>
          <w:highlight w:val="none"/>
          <w:lang w:val="en-US" w:eastAsia="zh-CN" w:bidi="ar-SA"/>
        </w:rPr>
      </w:pPr>
      <w:r>
        <w:rPr>
          <w:rFonts w:hint="eastAsia" w:ascii="楷体" w:hAnsi="楷体" w:eastAsia="楷体" w:cs="Times New Roman"/>
          <w:color w:val="auto"/>
          <w:kern w:val="2"/>
          <w:sz w:val="24"/>
          <w:szCs w:val="24"/>
          <w:highlight w:val="none"/>
          <w:lang w:val="en-US" w:eastAsia="zh-CN" w:bidi="ar-SA"/>
        </w:rPr>
        <w:t>交货完工期：自合同签订之日起20个日历日内完成全部项目内容。</w:t>
      </w:r>
    </w:p>
    <w:p>
      <w:pPr>
        <w:ind w:firstLine="480" w:firstLineChars="0"/>
        <w:rPr>
          <w:rFonts w:hint="default" w:ascii="楷体" w:hAnsi="楷体" w:cs="楷体"/>
          <w:b/>
          <w:bCs/>
          <w:color w:val="000000"/>
          <w:sz w:val="28"/>
          <w:szCs w:val="28"/>
          <w:highlight w:val="none"/>
          <w:lang w:val="en-US" w:eastAsia="zh-CN"/>
        </w:rPr>
      </w:pPr>
      <w:r>
        <w:rPr>
          <w:rFonts w:hint="eastAsia" w:ascii="楷体" w:hAnsi="楷体" w:cs="楷体"/>
          <w:b/>
          <w:bCs/>
          <w:color w:val="000000"/>
          <w:sz w:val="28"/>
          <w:szCs w:val="28"/>
          <w:highlight w:val="none"/>
          <w:lang w:val="en-US" w:eastAsia="zh-CN"/>
        </w:rPr>
        <w:t>三、质保期</w:t>
      </w:r>
    </w:p>
    <w:p>
      <w:pPr>
        <w:widowControl w:val="0"/>
        <w:spacing w:line="360" w:lineRule="auto"/>
        <w:ind w:firstLine="480" w:firstLineChars="200"/>
        <w:jc w:val="left"/>
        <w:rPr>
          <w:rFonts w:hint="default" w:ascii="楷体" w:hAnsi="楷体" w:eastAsia="楷体" w:cs="Times New Roman"/>
          <w:color w:val="auto"/>
          <w:kern w:val="2"/>
          <w:sz w:val="24"/>
          <w:szCs w:val="24"/>
          <w:highlight w:val="none"/>
          <w:lang w:val="en-US" w:eastAsia="zh-CN" w:bidi="ar-SA"/>
        </w:rPr>
      </w:pPr>
      <w:r>
        <w:rPr>
          <w:rFonts w:hint="eastAsia" w:ascii="楷体" w:hAnsi="楷体" w:eastAsia="楷体" w:cs="Times New Roman"/>
          <w:color w:val="auto"/>
          <w:kern w:val="2"/>
          <w:sz w:val="24"/>
          <w:szCs w:val="24"/>
          <w:highlight w:val="none"/>
          <w:lang w:val="en-US" w:eastAsia="zh-CN" w:bidi="ar-SA"/>
        </w:rPr>
        <w:t>质保期：自验收合格之日起1年。</w:t>
      </w:r>
    </w:p>
    <w:p>
      <w:pPr>
        <w:ind w:firstLine="480" w:firstLineChars="0"/>
        <w:rPr>
          <w:rFonts w:hint="eastAsia" w:ascii="楷体" w:hAnsi="楷体" w:cs="楷体"/>
          <w:b/>
          <w:bCs/>
          <w:color w:val="auto"/>
          <w:sz w:val="28"/>
          <w:szCs w:val="28"/>
          <w:highlight w:val="none"/>
          <w:lang w:val="en-US" w:eastAsia="zh-CN"/>
        </w:rPr>
      </w:pPr>
      <w:r>
        <w:rPr>
          <w:rFonts w:hint="eastAsia" w:ascii="楷体" w:hAnsi="楷体" w:cs="楷体"/>
          <w:b/>
          <w:bCs/>
          <w:color w:val="auto"/>
          <w:sz w:val="28"/>
          <w:szCs w:val="28"/>
          <w:highlight w:val="none"/>
          <w:lang w:val="en-US" w:eastAsia="zh-CN"/>
        </w:rPr>
        <w:t>四、质量保证</w:t>
      </w:r>
    </w:p>
    <w:p>
      <w:pPr>
        <w:ind w:firstLine="426" w:firstLineChars="0"/>
        <w:rPr>
          <w:rFonts w:ascii="楷体" w:hAnsi="楷体" w:cs="Times New Roman"/>
          <w:color w:val="auto"/>
          <w:highlight w:val="none"/>
        </w:rPr>
      </w:pPr>
      <w:r>
        <w:rPr>
          <w:rFonts w:hint="eastAsia" w:ascii="楷体" w:hAnsi="楷体" w:cs="Times New Roman"/>
          <w:color w:val="auto"/>
          <w:highlight w:val="none"/>
        </w:rPr>
        <w:t>1、所选</w:t>
      </w:r>
      <w:r>
        <w:rPr>
          <w:rFonts w:hint="eastAsia" w:ascii="楷体" w:hAnsi="楷体" w:cs="Times New Roman"/>
          <w:color w:val="auto"/>
          <w:highlight w:val="none"/>
          <w:lang w:val="en-US" w:eastAsia="zh-CN"/>
        </w:rPr>
        <w:t>设备</w:t>
      </w:r>
      <w:r>
        <w:rPr>
          <w:rFonts w:hint="eastAsia" w:ascii="楷体" w:hAnsi="楷体" w:cs="Times New Roman"/>
          <w:color w:val="auto"/>
          <w:highlight w:val="none"/>
        </w:rPr>
        <w:t>必须保证安全环保、质量可靠、进货渠道正常，符合国家相关标准，满足质量要求。</w:t>
      </w:r>
    </w:p>
    <w:p>
      <w:pPr>
        <w:ind w:firstLine="426" w:firstLineChars="0"/>
        <w:rPr>
          <w:rFonts w:ascii="楷体" w:hAnsi="楷体" w:cs="Times New Roman"/>
          <w:color w:val="auto"/>
          <w:highlight w:val="none"/>
        </w:rPr>
      </w:pPr>
      <w:r>
        <w:rPr>
          <w:rFonts w:hint="eastAsia" w:ascii="楷体" w:hAnsi="楷体" w:cs="Times New Roman"/>
          <w:color w:val="auto"/>
          <w:highlight w:val="none"/>
        </w:rPr>
        <w:t>2、整个</w:t>
      </w:r>
      <w:r>
        <w:rPr>
          <w:rFonts w:hint="eastAsia" w:ascii="楷体" w:hAnsi="楷体" w:cs="Times New Roman"/>
          <w:color w:val="auto"/>
          <w:highlight w:val="none"/>
          <w:lang w:val="en-US" w:eastAsia="zh-CN"/>
        </w:rPr>
        <w:t>安装工作</w:t>
      </w:r>
      <w:r>
        <w:rPr>
          <w:rFonts w:hint="eastAsia" w:ascii="楷体" w:hAnsi="楷体" w:cs="Times New Roman"/>
          <w:color w:val="auto"/>
          <w:highlight w:val="none"/>
        </w:rPr>
        <w:t>符合国家有关规范，确保质量合格。</w:t>
      </w:r>
    </w:p>
    <w:p>
      <w:pPr>
        <w:ind w:firstLine="426" w:firstLineChars="0"/>
        <w:rPr>
          <w:rFonts w:ascii="楷体" w:hAnsi="楷体" w:cs="Times New Roman"/>
          <w:color w:val="auto"/>
          <w:highlight w:val="none"/>
        </w:rPr>
      </w:pPr>
      <w:r>
        <w:rPr>
          <w:rFonts w:hint="eastAsia" w:ascii="楷体" w:hAnsi="楷体" w:cs="Times New Roman"/>
          <w:color w:val="auto"/>
          <w:highlight w:val="none"/>
        </w:rPr>
        <w:t>3、</w:t>
      </w:r>
      <w:r>
        <w:rPr>
          <w:rFonts w:hint="eastAsia" w:ascii="楷体" w:hAnsi="楷体" w:cs="Times New Roman"/>
          <w:color w:val="auto"/>
          <w:highlight w:val="none"/>
          <w:lang w:val="en-US" w:eastAsia="zh-CN"/>
        </w:rPr>
        <w:t>保修</w:t>
      </w:r>
      <w:r>
        <w:rPr>
          <w:rFonts w:hint="eastAsia" w:ascii="楷体" w:hAnsi="楷体" w:cs="Times New Roman"/>
          <w:color w:val="auto"/>
          <w:highlight w:val="none"/>
        </w:rPr>
        <w:t>期</w:t>
      </w:r>
      <w:r>
        <w:rPr>
          <w:rFonts w:hint="eastAsia" w:ascii="楷体" w:hAnsi="楷体" w:cs="Times New Roman"/>
          <w:color w:val="auto"/>
          <w:highlight w:val="none"/>
          <w:lang w:val="en-US" w:eastAsia="zh-CN"/>
        </w:rPr>
        <w:t>满足采购人要求，</w:t>
      </w:r>
      <w:r>
        <w:rPr>
          <w:rFonts w:hint="eastAsia" w:ascii="楷体" w:hAnsi="楷体" w:cs="Times New Roman"/>
          <w:color w:val="auto"/>
          <w:highlight w:val="none"/>
        </w:rPr>
        <w:t>按国家行业有关规定执行。</w:t>
      </w:r>
    </w:p>
    <w:p>
      <w:pPr>
        <w:ind w:firstLine="480" w:firstLineChars="0"/>
        <w:rPr>
          <w:rFonts w:ascii="楷体" w:hAnsi="楷体" w:cs="楷体"/>
          <w:b/>
          <w:bCs/>
          <w:color w:val="auto"/>
          <w:sz w:val="28"/>
          <w:szCs w:val="28"/>
          <w:highlight w:val="none"/>
        </w:rPr>
      </w:pPr>
      <w:r>
        <w:rPr>
          <w:rFonts w:hint="eastAsia" w:ascii="楷体" w:hAnsi="楷体" w:cs="楷体"/>
          <w:b/>
          <w:bCs/>
          <w:color w:val="auto"/>
          <w:sz w:val="28"/>
          <w:szCs w:val="28"/>
          <w:highlight w:val="none"/>
          <w:lang w:val="en-US" w:eastAsia="zh-CN"/>
        </w:rPr>
        <w:t>五</w:t>
      </w:r>
      <w:r>
        <w:rPr>
          <w:rFonts w:hint="eastAsia" w:ascii="楷体" w:hAnsi="楷体" w:cs="楷体"/>
          <w:b/>
          <w:bCs/>
          <w:color w:val="auto"/>
          <w:sz w:val="28"/>
          <w:szCs w:val="28"/>
          <w:highlight w:val="none"/>
        </w:rPr>
        <w:t>、</w:t>
      </w:r>
      <w:r>
        <w:rPr>
          <w:rFonts w:hint="eastAsia" w:ascii="楷体" w:hAnsi="楷体" w:cs="楷体"/>
          <w:b/>
          <w:bCs/>
          <w:color w:val="auto"/>
          <w:sz w:val="28"/>
          <w:szCs w:val="28"/>
          <w:highlight w:val="none"/>
          <w:lang w:val="en-US" w:eastAsia="zh-CN"/>
        </w:rPr>
        <w:t>交货</w:t>
      </w:r>
      <w:r>
        <w:rPr>
          <w:rFonts w:hint="eastAsia" w:ascii="楷体" w:hAnsi="楷体" w:cs="楷体"/>
          <w:b/>
          <w:bCs/>
          <w:color w:val="auto"/>
          <w:sz w:val="28"/>
          <w:szCs w:val="28"/>
          <w:highlight w:val="none"/>
        </w:rPr>
        <w:t>地点</w:t>
      </w:r>
    </w:p>
    <w:p>
      <w:pPr>
        <w:widowControl w:val="0"/>
        <w:spacing w:line="360" w:lineRule="auto"/>
        <w:ind w:firstLine="480" w:firstLineChars="200"/>
        <w:jc w:val="left"/>
        <w:rPr>
          <w:rFonts w:hint="eastAsia" w:ascii="楷体" w:hAnsi="楷体" w:eastAsia="楷体" w:cs="Times New Roman"/>
          <w:color w:val="auto"/>
          <w:kern w:val="2"/>
          <w:sz w:val="24"/>
          <w:szCs w:val="24"/>
          <w:highlight w:val="none"/>
          <w:lang w:val="en-US" w:eastAsia="zh-CN" w:bidi="ar-SA"/>
        </w:rPr>
      </w:pPr>
      <w:r>
        <w:rPr>
          <w:rFonts w:hint="eastAsia" w:ascii="楷体" w:hAnsi="楷体" w:eastAsia="楷体" w:cs="Times New Roman"/>
          <w:color w:val="auto"/>
          <w:kern w:val="2"/>
          <w:sz w:val="24"/>
          <w:szCs w:val="24"/>
          <w:highlight w:val="none"/>
          <w:lang w:val="en-US" w:eastAsia="zh-CN" w:bidi="ar-SA"/>
        </w:rPr>
        <w:t>采购人指定地点。</w:t>
      </w:r>
    </w:p>
    <w:p>
      <w:pPr>
        <w:numPr>
          <w:ilvl w:val="0"/>
          <w:numId w:val="0"/>
        </w:numPr>
        <w:ind w:firstLine="562" w:firstLineChars="200"/>
        <w:rPr>
          <w:rFonts w:hint="default" w:ascii="楷体" w:hAnsi="楷体" w:eastAsia="楷体" w:cs="楷体"/>
          <w:b/>
          <w:kern w:val="2"/>
          <w:sz w:val="24"/>
          <w:szCs w:val="24"/>
          <w:highlight w:val="none"/>
          <w:lang w:val="en-US" w:eastAsia="zh-CN" w:bidi="ar-SA"/>
        </w:rPr>
      </w:pPr>
      <w:r>
        <w:rPr>
          <w:rFonts w:hint="eastAsia" w:ascii="楷体" w:hAnsi="楷体" w:cs="楷体"/>
          <w:b/>
          <w:bCs/>
          <w:color w:val="auto"/>
          <w:sz w:val="28"/>
          <w:szCs w:val="28"/>
          <w:highlight w:val="none"/>
          <w:lang w:val="en-US" w:eastAsia="zh-CN"/>
        </w:rPr>
        <w:t>六、款项结算</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1、所有货物到达甲方指定地点，安装、调试、装修完毕并且验收合格后，</w:t>
      </w:r>
      <w:r>
        <w:rPr>
          <w:rFonts w:hint="eastAsia" w:ascii="楷体" w:hAnsi="楷体" w:eastAsia="楷体" w:cs="楷体"/>
          <w:sz w:val="24"/>
          <w:szCs w:val="24"/>
          <w:highlight w:val="none"/>
          <w:lang w:val="en-US" w:eastAsia="zh-CN"/>
        </w:rPr>
        <w:t>如无质量、技术、服务、安全等问题</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甲方向乙方支付至合同价款的100%，一次性付清。</w:t>
      </w:r>
    </w:p>
    <w:p>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2、支付方式</w:t>
      </w:r>
      <w:r>
        <w:rPr>
          <w:rFonts w:hint="eastAsia" w:ascii="楷体" w:hAnsi="楷体" w:eastAsia="楷体" w:cs="楷体"/>
          <w:sz w:val="24"/>
          <w:szCs w:val="24"/>
          <w:highlight w:val="none"/>
          <w:lang w:val="en-US" w:eastAsia="zh-CN"/>
        </w:rPr>
        <w:t>：银行转账。</w:t>
      </w:r>
    </w:p>
    <w:p>
      <w:pPr>
        <w:widowControl w:val="0"/>
        <w:spacing w:after="120" w:afterLines="0" w:line="360" w:lineRule="auto"/>
        <w:ind w:firstLine="240" w:firstLineChars="100"/>
        <w:jc w:val="left"/>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  3、结算方式：付款前乙方应向甲方提供合法有效的</w:t>
      </w:r>
      <w:r>
        <w:rPr>
          <w:rFonts w:hint="eastAsia" w:ascii="楷体" w:hAnsi="楷体" w:eastAsia="楷体" w:cs="楷体"/>
          <w:color w:val="auto"/>
          <w:kern w:val="2"/>
          <w:sz w:val="24"/>
          <w:szCs w:val="24"/>
          <w:highlight w:val="none"/>
          <w:u w:val="none"/>
          <w:lang w:val="en-US" w:eastAsia="zh-CN" w:bidi="ar-SA"/>
        </w:rPr>
        <w:t>全额</w:t>
      </w:r>
      <w:r>
        <w:rPr>
          <w:rFonts w:hint="eastAsia" w:ascii="楷体" w:hAnsi="楷体" w:eastAsia="楷体" w:cs="楷体"/>
          <w:color w:val="auto"/>
          <w:kern w:val="2"/>
          <w:sz w:val="24"/>
          <w:szCs w:val="24"/>
          <w:highlight w:val="none"/>
          <w:lang w:val="en-US" w:eastAsia="zh-CN" w:bidi="ar-SA"/>
        </w:rPr>
        <w:t>发票。乙方持成交通知书、供货合同、发票，与甲方结算。</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楷体" w:hAnsi="楷体" w:eastAsia="楷体" w:cs="Times New Roman"/>
          <w:b/>
          <w:bCs/>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楷体" w:hAnsi="楷体" w:eastAsia="楷体" w:cs="Times New Roman"/>
          <w:b/>
          <w:bCs/>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楷体" w:hAnsi="楷体" w:eastAsia="楷体" w:cs="Times New Roman"/>
          <w:b/>
          <w:bCs/>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楷体" w:hAnsi="楷体" w:eastAsia="楷体" w:cs="Times New Roman"/>
          <w:b/>
          <w:bCs/>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楷体" w:hAnsi="楷体" w:eastAsia="楷体" w:cs="Times New Roman"/>
          <w:b/>
          <w:bCs/>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楷体" w:hAnsi="楷体" w:eastAsia="楷体" w:cs="Times New Roman"/>
          <w:b/>
          <w:bCs/>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楷体" w:hAnsi="楷体" w:eastAsia="楷体" w:cs="Times New Roman"/>
          <w:color w:val="auto"/>
          <w:kern w:val="2"/>
          <w:sz w:val="24"/>
          <w:szCs w:val="24"/>
          <w:highlight w:val="none"/>
          <w:lang w:val="en-US" w:eastAsia="zh-CN" w:bidi="ar-SA"/>
        </w:rPr>
      </w:pPr>
      <w:r>
        <w:rPr>
          <w:rFonts w:hint="eastAsia" w:ascii="楷体" w:hAnsi="楷体" w:eastAsia="楷体" w:cs="Times New Roman"/>
          <w:b/>
          <w:bCs/>
          <w:color w:val="auto"/>
          <w:kern w:val="2"/>
          <w:sz w:val="24"/>
          <w:szCs w:val="24"/>
          <w:highlight w:val="none"/>
          <w:lang w:val="en-US" w:eastAsia="zh-CN" w:bidi="ar-SA"/>
        </w:rPr>
        <w:t>七、技术要求</w:t>
      </w:r>
    </w:p>
    <w:tbl>
      <w:tblPr>
        <w:tblStyle w:val="24"/>
        <w:tblW w:w="9711" w:type="dxa"/>
        <w:jc w:val="center"/>
        <w:tblLayout w:type="fixed"/>
        <w:tblCellMar>
          <w:top w:w="0" w:type="dxa"/>
          <w:left w:w="0" w:type="dxa"/>
          <w:bottom w:w="0" w:type="dxa"/>
          <w:right w:w="0" w:type="dxa"/>
        </w:tblCellMar>
      </w:tblPr>
      <w:tblGrid>
        <w:gridCol w:w="576"/>
        <w:gridCol w:w="854"/>
        <w:gridCol w:w="6953"/>
        <w:gridCol w:w="626"/>
        <w:gridCol w:w="702"/>
      </w:tblGrid>
      <w:tr>
        <w:tblPrEx>
          <w:tblCellMar>
            <w:top w:w="0" w:type="dxa"/>
            <w:left w:w="0" w:type="dxa"/>
            <w:bottom w:w="0" w:type="dxa"/>
            <w:right w:w="0" w:type="dxa"/>
          </w:tblCellMar>
        </w:tblPrEx>
        <w:trPr>
          <w:trHeight w:val="282" w:hRule="atLeast"/>
          <w:jc w:val="center"/>
        </w:trPr>
        <w:tc>
          <w:tcPr>
            <w:tcW w:w="9711"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三中计算机教室设备及装修清单</w:t>
            </w:r>
          </w:p>
        </w:tc>
      </w:tr>
      <w:tr>
        <w:tblPrEx>
          <w:tblCellMar>
            <w:top w:w="0" w:type="dxa"/>
            <w:left w:w="0" w:type="dxa"/>
            <w:bottom w:w="0" w:type="dxa"/>
            <w:right w:w="0" w:type="dxa"/>
          </w:tblCellMar>
        </w:tblPrEx>
        <w:trPr>
          <w:trHeight w:val="36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序号</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名称</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参数</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数量</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单位</w:t>
            </w:r>
          </w:p>
        </w:tc>
      </w:tr>
      <w:tr>
        <w:tblPrEx>
          <w:tblCellMar>
            <w:top w:w="0" w:type="dxa"/>
            <w:left w:w="0" w:type="dxa"/>
            <w:bottom w:w="0" w:type="dxa"/>
            <w:right w:w="0" w:type="dxa"/>
          </w:tblCellMar>
        </w:tblPrEx>
        <w:trPr>
          <w:trHeight w:val="301" w:hRule="atLeast"/>
          <w:jc w:val="center"/>
        </w:trPr>
        <w:tc>
          <w:tcPr>
            <w:tcW w:w="971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left"/>
              <w:textAlignment w:val="center"/>
              <w:rPr>
                <w:rFonts w:hint="eastAsia" w:ascii="楷体" w:hAnsi="楷体" w:eastAsia="楷体" w:cs="楷体"/>
                <w:b/>
                <w:i w:val="0"/>
                <w:color w:val="auto"/>
                <w:sz w:val="24"/>
                <w:szCs w:val="24"/>
                <w:u w:val="none"/>
                <w:lang w:val="en-US"/>
              </w:rPr>
            </w:pPr>
            <w:r>
              <w:rPr>
                <w:rFonts w:hint="eastAsia" w:ascii="楷体" w:hAnsi="楷体" w:eastAsia="楷体" w:cs="楷体"/>
                <w:b/>
                <w:i w:val="0"/>
                <w:color w:val="auto"/>
                <w:kern w:val="0"/>
                <w:sz w:val="24"/>
                <w:szCs w:val="24"/>
                <w:u w:val="none"/>
                <w:lang w:val="en-US" w:eastAsia="zh-CN" w:bidi="ar"/>
              </w:rPr>
              <w:t>一、设备清单</w:t>
            </w:r>
          </w:p>
        </w:tc>
      </w:tr>
      <w:tr>
        <w:tblPrEx>
          <w:tblCellMar>
            <w:top w:w="0" w:type="dxa"/>
            <w:left w:w="0" w:type="dxa"/>
            <w:bottom w:w="0" w:type="dxa"/>
            <w:right w:w="0" w:type="dxa"/>
          </w:tblCellMar>
        </w:tblPrEx>
        <w:trPr>
          <w:trHeight w:val="9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智慧黑板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一、整体设计</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1.整机尺寸：长≥4200mm，高≥1200mm，厚≤95mm。</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2.智慧黑板采用三拼结构，屏幕边缘采用金属圆角包边防护，背板采用金属材质。中间为多媒体显示屏，两侧为书写黑板；整个黑板无推拉式结构，黑板支持无尘粉笔,普通粉笔,环保水笔等多种媒介书写。</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3.两侧副板黑板，具有减震，隔音、阻燃性能，支持磁吸功能，可以满足带有磁吸的板擦等教具进行吸附在副屏上。</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4.中央主屏幕采用：≥86英寸UHD超高清LED液晶屏，屏幕图像分辨率≥3840*2160，可视角度≥178°，色域覆盖率：≥NTSC 85%；灰阶：≥256灰阶。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5.整机支持：≥20点红外触控，支持≥10人同时书写，触摸分辨率≥32768*32768，无触摸死点。无需安装驱动和校准定位。</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highlight w:val="none"/>
                <w:lang w:val="en-US" w:eastAsia="zh-CN"/>
              </w:rPr>
            </w:pPr>
            <w:r>
              <w:rPr>
                <w:rFonts w:hint="eastAsia" w:ascii="Calibri" w:hAnsi="Calibri" w:cs="Times New Roman"/>
                <w:lang w:val="en-US" w:eastAsia="zh-CN"/>
              </w:rPr>
              <w:t>6.物理按键不少于5个</w:t>
            </w:r>
            <w:r>
              <w:rPr>
                <w:rFonts w:hint="eastAsia" w:ascii="Calibri" w:hAnsi="Calibri" w:cs="Times New Roman"/>
                <w:highlight w:val="none"/>
                <w:lang w:val="en-US" w:eastAsia="zh-CN"/>
              </w:rPr>
              <w:t>，采用中文标识，便于教师准确识别按键功能，快速准确操作。功能包括电源、护眼、主页、录屏、节能。</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7.整机具备不低于3个接口，包括不少于2个USB3.0接口，将U盘插入任意USB接口，均能被Windows及Android 系统识别。≥1路HDMI接口。</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8.整机内置安卓系统，安卓版本：≥Android11.0；内存：≥2GB，存储：≥8GB。</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9.整机内置非独立的高清摄像头，拍摄像素≥1300万像素。内置非独立外扩展的≥4阵列全向性降噪麦克风，拾音距离≥10米。</w:t>
            </w:r>
            <w:r>
              <w:rPr>
                <w:rFonts w:hint="eastAsia" w:ascii="Calibri" w:hAnsi="Calibri" w:cs="Times New Roman"/>
                <w:lang w:val="en-US" w:eastAsia="zh-CN"/>
              </w:rPr>
              <w:br w:type="textWrapping"/>
            </w:r>
            <w:r>
              <w:rPr>
                <w:rFonts w:hint="eastAsia" w:ascii="Calibri" w:hAnsi="Calibri" w:cs="Times New Roman"/>
                <w:lang w:val="en-US" w:eastAsia="zh-CN"/>
              </w:rPr>
              <w:t>整机具备2.0声道音响，左右声道各≥15W。支持环绕声和数字均衡器调节，声音效果佳，音量大，满足教室的使用需求。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10.整机支持通过按键一键启动录屏功能，录屏支持安卓系统和内置电脑OPS系统下录屏，并支持两个系统切换录屏不中断。提供第三方检测报告复印件并加盖公章</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11.支持手势息屏，实现多媒体教学模式与传统黑板的快速切换。</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12.整机内置蓝牙模块，蓝牙协议支持≥ Bluetooth 5.1版本，工作距离≥12米，可连接耳机、音响等外部蓝牙设备。提供第三方检测报告复印件并加盖公章</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13.整机支持全通道窗口一键半屏功能，支持三种一键半屏操作，可通过手势操作、侧边栏半屏功能键，底部工具栏半屏功能键对显示窗口进行下移，并支持点击恢复显示全屏窗口。</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14.支持单独听功能，显示屏息屏关闭后，在黑屏状态下，可进行音频播放。</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15.整机只需连接一根网线，即可实现Windows 及Android系统同时联网。</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16.无需借助PC，整机内置专业硬件自检维护工具，不需要第三方工具，可一键进行硬件自检，包括对OPS电脑状态、网络状态、CPU温度、光感系统、触摸屏、系统配置CPU等状态进行检测和故障提示。</w:t>
            </w:r>
            <w:r>
              <w:rPr>
                <w:rFonts w:hint="eastAsia" w:ascii="Calibri" w:hAnsi="Calibri" w:cs="Times New Roman"/>
                <w:lang w:val="en-US" w:eastAsia="zh-CN"/>
              </w:rPr>
              <w:br w:type="textWrapping"/>
            </w:r>
            <w:r>
              <w:rPr>
                <w:rFonts w:hint="eastAsia" w:ascii="Calibri" w:hAnsi="Calibri" w:cs="Times New Roman"/>
                <w:lang w:val="en-US" w:eastAsia="zh-CN"/>
              </w:rPr>
              <w:t>二、内置电脑OPS</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 采用标准OPS接口定义。</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2.内置OPS电脑采用抽拉式模块化设计，无任何外接电源线和信号线，方便检测维护。</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3.处理器：≥Intel十代I5 CPU； 内存：≥8GB DDR4；硬盘：≥256G SSD。</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4.接口：整机非外扩展具备≥6个USB接口；具有独立非外扩展的视频输出接口：≥1路HDMI。</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三、教学软件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教学资源覆盖小初高全学段主流教材版本，能够按学科、版本、章节自动筛选，提供与当前课程相匹配的所有教案、课件、试题、学案、虚拟实验、可交互式网络画板等教学资源并可通过关键字进行资源的模糊搜索，其中试题支持根据题干进行搜索；</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2.适配PPT/WPS的智能备课工具</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1）平台需具备很强的开放性，下载课件资源需为PPT/PPTX格式，并可直接在PPT中对课件内容进行二次编辑，不能以PPT文件的图片形式导出；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2）应支持本地PPT/WPS智能插件和云端资源等多种备课方式。教师可以直接在本地PPT课件中通过插件调取试题、微课视频等云端资源，可以自由创建新试题、课堂互动游戏、思维导图、网络画板形成互动课件。为保证多终端调用同一个课件均为最新版本，支持课件云同步，课件编辑完成可一键同步至云端存储，如教师不想保存在云平台可直接以PPT保存在本地，不允许系统自动在云平台中更新教师的资源；需提供功能界面截图或第三方测试机构出具的测试报告复印件并加盖公章</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3.题库应涵盖各学科主流教材版本的试题，能够根据课本章节、知识点、题型难易程度进行筛选，支持收藏、查看试题答案、查看答案解析、关联知识点，支持对试题进行二次编辑；通过对纸质试题拍照，可将图片上传，将纸质文字变为电子版文字，便于老师优质试题的收集使用，支持在线组卷，可从题库和班级错题集选择试题进行在线组卷；需提供功能界面截图或第三方测试机构出具的测试报告复印件并加盖公章</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4.应提供数学、语文、英语、物理、化学、生物、地理、历史、政治、科学等学科≥70个PPT课件主题模板供教师选用；</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5.应提供思维导图，能够使用组织结构图、天盘图、逻辑结构图、鱼骨图、目录组织图、思维导图等样式，并可设置不少于10种背景颜色，思维导图可一键插入PPT并可进行二次编辑；</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6.为方便备课，应提供拼音卡片、古诗词、汉字卡片、中文听写、网络画板、字母卡片、英汉词典、英文听写、化学实验、元素周期表、化学方程式、物理实验等≥12种学科工具，可一键插入PPT。同时为方便不同学科教师使用，学科工具应支持教师自主设置在首页显示的功能，且该设置在PPT插件和授课端之间可以同步；（需提供功能界面截图）</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7.化学方程式编辑器支持智能搜索，能够通过输入元素名称或元素符号快速进行模糊搜索，自动显示与其相关的所有化学方程式；（需提供功能界面截图）</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8.可交互式虚拟实验数≥450项，需覆盖初高中物理化学，支持将实验插入PPT课件，支持在资源库中按学段、版本、分册、章节筛选实验，也可按名称快速检索实验。</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9.为活跃课堂气氛，需要提供翻翻卡、猜词游戏、比大小、连词成句、连连看、匹配游戏、连线游戏、排序游戏、拼拼乐等至少十四种课堂活动，同时为了方便快速上手，每种课堂活动都提供游戏目的、游戏规则、情景介绍和演示视频等内容，老师只需要进行简单编辑，即可快速制作有趣的交互式课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10.备课资源存储及灵活分享；教师的个人资源能够直接进行校本分享，加入备课的PPT格式课件、MP4格式视频均应支持链接分享、二维码分享，实现快速下载或在线播放，同时支持将教案、课件、学案、试题、试卷、网络画板、虚拟实验、微课、板书等教学资源通过定向精准分享功能分享给校内指定教师使用；</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11.应支持白板教学，可以设置硬笔、竹笔、粉笔、荧光笔、激光笔等不少于七种笔型，能够自由调整画笔粗细，提供≥10种画笔颜色，可以任意在色卡中选择画笔颜色，并可调整画笔色调、饱和度、亮度、红绿蓝值，支持添加不少于16种自定义颜色；</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12.白板软件应支持工具菜单最小化悬浮于桌面，支持截图、聚光灯、放大镜、计时器、挡板、幕布、录屏等不少于18种教学工具和新增白板、切换背景、选择白板页等功能，在白板、PPT全屏播放、电脑桌面下均可流畅使用。支持对白板页面中的元素进行隐藏、锁定、缩放、旋转、置顶等操作，被隐藏元素可以一键重新显示在白板上；</w:t>
            </w:r>
            <w:r>
              <w:rPr>
                <w:rFonts w:hint="eastAsia" w:ascii="Calibri" w:hAnsi="Calibri" w:cs="Times New Roman"/>
                <w:lang w:val="en-US" w:eastAsia="zh-CN"/>
              </w:rPr>
              <w:br w:type="textWrapping"/>
            </w:r>
            <w:r>
              <w:rPr>
                <w:rFonts w:hint="eastAsia" w:ascii="Calibri" w:hAnsi="Calibri" w:cs="Times New Roman"/>
                <w:lang w:val="en-US" w:eastAsia="zh-CN"/>
              </w:rPr>
              <w:t>13.智能识别</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lang w:val="en-US" w:eastAsia="zh-CN"/>
              </w:rPr>
            </w:pPr>
            <w:r>
              <w:rPr>
                <w:rFonts w:hint="eastAsia" w:ascii="Calibri" w:hAnsi="Calibri" w:cs="Times New Roman"/>
                <w:lang w:val="en-US" w:eastAsia="zh-CN"/>
              </w:rPr>
              <w:t>1）中文转写：智能转写可以支持连续书写并将书写的内容自动转换为楷体汉字，支持查看汉字的笔顺、朗读读音；</w:t>
            </w:r>
            <w:r>
              <w:rPr>
                <w:rFonts w:hint="eastAsia" w:ascii="Calibri" w:hAnsi="Calibri" w:cs="Times New Roman"/>
                <w:lang w:val="en-US" w:eastAsia="zh-CN"/>
              </w:rPr>
              <w:br w:type="textWrapping"/>
            </w:r>
            <w:r>
              <w:rPr>
                <w:rFonts w:hint="eastAsia" w:ascii="Calibri" w:hAnsi="Calibri" w:cs="Times New Roman"/>
                <w:lang w:val="en-US" w:eastAsia="zh-CN"/>
              </w:rPr>
              <w:t xml:space="preserve">    2）划词搜索：可以对手写板书内容进行智能搜索，同时展示百度百科、百度汉语、百度网页的搜索结果；</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Calibri" w:hAnsi="Calibri" w:cs="Times New Roman"/>
              </w:rPr>
            </w:pPr>
            <w:r>
              <w:rPr>
                <w:rFonts w:hint="eastAsia" w:ascii="Calibri" w:hAnsi="Calibri" w:cs="Times New Roman"/>
                <w:lang w:val="en-US" w:eastAsia="zh-CN"/>
              </w:rPr>
              <w:t>3）图形识别：可以将手画的图形转换成对应的平面几何图形，支持识别不少于12种类型，必须包含以下类型：直线、相交线、折线、三角形、凸四边形、凸五边形、凸多边形、不规则非凸多边形、圆、五角星、椭圆，其中正凸多边形支持识别不少于8个边的凸多边形，综合识别正确率不低于95%；</w:t>
            </w:r>
            <w:r>
              <w:rPr>
                <w:rFonts w:hint="eastAsia" w:ascii="Calibri" w:hAnsi="Calibri" w:cs="Times New Roman"/>
                <w:lang w:val="en-US" w:eastAsia="zh-CN"/>
              </w:rPr>
              <w:br w:type="textWrapping"/>
            </w:r>
            <w:r>
              <w:rPr>
                <w:rFonts w:hint="eastAsia" w:ascii="Calibri" w:hAnsi="Calibri" w:cs="Times New Roman"/>
                <w:lang w:val="en-US" w:eastAsia="zh-CN"/>
              </w:rPr>
              <w:t xml:space="preserve">   </w:t>
            </w:r>
            <w:r>
              <w:rPr>
                <w:rFonts w:hint="eastAsia" w:ascii="Calibri" w:hAnsi="Calibri" w:cs="Times New Roman"/>
                <w:highlight w:val="none"/>
                <w:lang w:val="en-US" w:eastAsia="zh-CN"/>
              </w:rPr>
              <w:t xml:space="preserve"> 4）手写函数识别：支持识别K12数学学科常用函数，不少于8种类型，必须包含以下类型函数及混合符号函数：分式、上下标、根式、积分、求和、函数、极限、对数，三角函数、关系判断（大于等于，小于等于、不等于），编辑距离准确率大于95%；</w:t>
            </w:r>
            <w:r>
              <w:rPr>
                <w:rFonts w:hint="eastAsia" w:ascii="Calibri" w:hAnsi="Calibri" w:cs="Times New Roman"/>
                <w:highlight w:val="none"/>
                <w:lang w:val="en-US" w:eastAsia="zh-CN"/>
              </w:rPr>
              <w:br w:type="textWrapping"/>
            </w:r>
            <w:r>
              <w:rPr>
                <w:rFonts w:hint="eastAsia" w:ascii="Calibri" w:hAnsi="Calibri" w:cs="Times New Roman"/>
                <w:lang w:val="en-US" w:eastAsia="zh-CN"/>
              </w:rPr>
              <w:t xml:space="preserve">  14.英语听说作业自动评测：提供英语听说练习功能，题型应覆盖单词朗读、句子朗读、角色扮演、智能听写，能够自动进行评测和分析，将每个学生成绩汇总形成班级报告。学生完成朗读后能够即时对学生作答的发音准确性、完整情况、是否流畅等进行打分，跟读部分可将学生读的内容中有问题的单词通过不同颜色进行标识，指出学生薄弱点便于学生针对性练习提升英语听说能力；需提供功能界面截图或第三方测试机构出具的测试报告复印件并加盖公章</w:t>
            </w:r>
            <w:r>
              <w:rPr>
                <w:rFonts w:hint="eastAsia" w:ascii="Calibri" w:hAnsi="Calibri" w:cs="Times New Roman"/>
                <w:lang w:val="en-US" w:eastAsia="zh-CN"/>
              </w:rPr>
              <w:br w:type="textWrapping"/>
            </w:r>
            <w:r>
              <w:rPr>
                <w:rFonts w:hint="eastAsia" w:ascii="Calibri" w:hAnsi="Calibri" w:cs="Times New Roman"/>
                <w:lang w:val="en-US" w:eastAsia="zh-CN"/>
              </w:rPr>
              <w:t xml:space="preserve">    15.智慧错题本</w:t>
            </w:r>
            <w:r>
              <w:rPr>
                <w:rFonts w:hint="eastAsia" w:ascii="Calibri" w:hAnsi="Calibri" w:cs="Times New Roman"/>
                <w:lang w:val="en-US" w:eastAsia="zh-CN"/>
              </w:rPr>
              <w:br w:type="textWrapping"/>
            </w:r>
            <w:r>
              <w:rPr>
                <w:rFonts w:hint="eastAsia" w:ascii="Calibri" w:hAnsi="Calibri" w:cs="Times New Roman"/>
                <w:lang w:val="en-US" w:eastAsia="zh-CN"/>
              </w:rPr>
              <w:t xml:space="preserve">  1）需支持至少两种错题收录方式：支持学生线上做错的习题系统自动识别并收录；支持打印版试卷(云端题库组卷)批阅后，通过扫描仪形成扫描件，系统自动识别错题并加入班级错题本；</w:t>
            </w:r>
            <w:r>
              <w:rPr>
                <w:rFonts w:hint="eastAsia" w:ascii="Calibri" w:hAnsi="Calibri" w:cs="Times New Roman"/>
                <w:lang w:val="en-US" w:eastAsia="zh-CN"/>
              </w:rPr>
              <w:br w:type="textWrapping"/>
            </w:r>
            <w:r>
              <w:rPr>
                <w:rFonts w:hint="eastAsia" w:ascii="Calibri" w:hAnsi="Calibri" w:cs="Times New Roman"/>
                <w:lang w:val="en-US" w:eastAsia="zh-CN"/>
              </w:rPr>
              <w:t xml:space="preserve">  2）错题能够自动汇总到班级错题集和学生错题本。老师可按科目、时间、题型进行筛选，设置错误率范围进行筛选和通过正确率高低将错题排序；学生可以针对错题进行巩固练习；</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3858"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课堂管理系统</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default" w:ascii="Calibri" w:hAnsi="Calibri" w:cs="Times New Roman"/>
                <w:lang w:val="en-US"/>
              </w:rPr>
            </w:pPr>
            <w:r>
              <w:rPr>
                <w:rFonts w:hint="eastAsia" w:ascii="Calibri" w:hAnsi="Calibri" w:cs="Times New Roman"/>
                <w:lang w:val="en-US" w:eastAsia="zh-CN"/>
              </w:rPr>
              <w:t>全面支持Windows系列操作系统，包括Windows 10（32位、64位）操作系统、支持MAC系统及众多Linux发行版本，兼容虚拟机。</w:t>
            </w:r>
            <w:r>
              <w:rPr>
                <w:rFonts w:hint="eastAsia" w:ascii="Calibri" w:hAnsi="Calibri" w:cs="Times New Roman"/>
                <w:lang w:val="en-US" w:eastAsia="zh-CN"/>
              </w:rPr>
              <w:br w:type="textWrapping"/>
            </w:r>
            <w:r>
              <w:rPr>
                <w:rFonts w:hint="eastAsia" w:ascii="Calibri" w:hAnsi="Calibri" w:cs="Times New Roman"/>
                <w:lang w:val="en-US" w:eastAsia="zh-CN"/>
              </w:rPr>
              <w:t xml:space="preserve">    软件的加密方式支持：服务器端授权、在线序列号加密、离线文件加密、自定义短码激活、mac地址预置激活等多种方式的激活方式。该功能点提供制造商出具的、相应的功能证明材料。</w:t>
            </w:r>
            <w:r>
              <w:rPr>
                <w:rFonts w:hint="eastAsia" w:ascii="Calibri" w:hAnsi="Calibri" w:cs="Times New Roman"/>
                <w:lang w:val="en-US" w:eastAsia="zh-CN"/>
              </w:rPr>
              <w:br w:type="textWrapping"/>
            </w:r>
            <w:r>
              <w:rPr>
                <w:rFonts w:hint="eastAsia" w:ascii="Calibri" w:hAnsi="Calibri" w:cs="Times New Roman"/>
                <w:lang w:val="en-US" w:eastAsia="zh-CN"/>
              </w:rPr>
              <w:t xml:space="preserve">    屏幕广播：将教师机屏幕和教师讲话实时广播给单一、部分或全体学生，可选择全屏或窗口方式。</w:t>
            </w:r>
            <w:r>
              <w:rPr>
                <w:rFonts w:hint="eastAsia" w:ascii="Calibri" w:hAnsi="Calibri" w:cs="Times New Roman"/>
                <w:lang w:val="en-US" w:eastAsia="zh-CN"/>
              </w:rPr>
              <w:br w:type="textWrapping"/>
            </w:r>
            <w:r>
              <w:rPr>
                <w:rFonts w:hint="eastAsia" w:ascii="Calibri" w:hAnsi="Calibri" w:cs="Times New Roman"/>
                <w:lang w:val="en-US" w:eastAsia="zh-CN"/>
              </w:rPr>
              <w:t xml:space="preserve">    网络影院：实现教师机播放的视频同步广播到学生机，支持几乎所有常见的媒体音视频格式，Windows Media文件，VCD文件，DVD文件，Real文件，AVI文件，MP3等主流文件格式，支持720p、1080p的高清视频。</w:t>
            </w:r>
            <w:r>
              <w:rPr>
                <w:rFonts w:hint="eastAsia" w:ascii="Calibri" w:hAnsi="Calibri" w:cs="Times New Roman"/>
                <w:lang w:val="en-US" w:eastAsia="zh-CN"/>
              </w:rPr>
              <w:br w:type="textWrapping"/>
            </w:r>
            <w:r>
              <w:rPr>
                <w:rFonts w:hint="eastAsia" w:ascii="Calibri" w:hAnsi="Calibri" w:cs="Times New Roman"/>
                <w:lang w:val="en-US" w:eastAsia="zh-CN"/>
              </w:rPr>
              <w:t xml:space="preserve">    视频直播：通过USB摄像头将教师的画面实时广播到学生机。</w:t>
            </w:r>
            <w:r>
              <w:rPr>
                <w:rFonts w:hint="eastAsia" w:ascii="Calibri" w:hAnsi="Calibri" w:cs="Times New Roman"/>
                <w:lang w:val="en-US" w:eastAsia="zh-CN"/>
              </w:rPr>
              <w:br w:type="textWrapping"/>
            </w:r>
            <w:r>
              <w:rPr>
                <w:rFonts w:hint="eastAsia" w:ascii="Calibri" w:hAnsi="Calibri" w:cs="Times New Roman"/>
                <w:lang w:val="en-US" w:eastAsia="zh-CN"/>
              </w:rPr>
              <w:t xml:space="preserve">    学生演示：教师选定一台学生机作为示范，由此学生代替教师进行示范教学。</w:t>
            </w:r>
            <w:r>
              <w:rPr>
                <w:rFonts w:hint="eastAsia" w:ascii="Calibri" w:hAnsi="Calibri" w:cs="Times New Roman"/>
                <w:lang w:val="en-US" w:eastAsia="zh-CN"/>
              </w:rPr>
              <w:br w:type="textWrapping"/>
            </w:r>
            <w:r>
              <w:rPr>
                <w:rFonts w:hint="eastAsia" w:ascii="Calibri" w:hAnsi="Calibri" w:cs="Times New Roman"/>
                <w:lang w:val="en-US" w:eastAsia="zh-CN"/>
              </w:rPr>
              <w:t xml:space="preserve">    分组教学：通过分组教学，将学生分成几个组进行合作学习。小组长可使用多种功能来辅导同伴，例如：广播教学、监视、文件分发和网络影院。</w:t>
            </w:r>
            <w:r>
              <w:rPr>
                <w:rFonts w:hint="eastAsia" w:ascii="Calibri" w:hAnsi="Calibri" w:cs="Times New Roman"/>
                <w:lang w:val="en-US" w:eastAsia="zh-CN"/>
              </w:rPr>
              <w:br w:type="textWrapping"/>
            </w:r>
            <w:r>
              <w:rPr>
                <w:rFonts w:hint="eastAsia" w:ascii="Calibri" w:hAnsi="Calibri" w:cs="Times New Roman"/>
                <w:lang w:val="en-US" w:eastAsia="zh-CN"/>
              </w:rPr>
              <w:t xml:space="preserve">    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Calibri" w:hAnsi="Calibri" w:cs="Times New Roman"/>
                <w:lang w:val="en-US" w:eastAsia="zh-CN"/>
              </w:rPr>
              <w:br w:type="textWrapping"/>
            </w:r>
            <w:r>
              <w:rPr>
                <w:rFonts w:hint="eastAsia" w:ascii="Calibri" w:hAnsi="Calibri" w:cs="Times New Roman"/>
                <w:lang w:val="en-US" w:eastAsia="zh-CN"/>
              </w:rPr>
              <w:t xml:space="preserve">    文件管理：有文件分发、收集、提交功能，可拖拽添加文件，可限制学生提交文件的数目和大小。</w:t>
            </w:r>
            <w:r>
              <w:rPr>
                <w:rFonts w:hint="eastAsia" w:ascii="Calibri" w:hAnsi="Calibri" w:cs="Times New Roman"/>
                <w:lang w:val="en-US" w:eastAsia="zh-CN"/>
              </w:rPr>
              <w:br w:type="textWrapping"/>
            </w:r>
            <w:r>
              <w:rPr>
                <w:rFonts w:hint="eastAsia" w:ascii="Calibri" w:hAnsi="Calibri" w:cs="Times New Roman"/>
                <w:lang w:val="en-US" w:eastAsia="zh-CN"/>
              </w:rPr>
              <w:t xml:space="preserve">  </w:t>
            </w:r>
            <w:r>
              <w:rPr>
                <w:rFonts w:hint="eastAsia" w:ascii="Calibri" w:hAnsi="Calibri" w:cs="Times New Roman"/>
                <w:highlight w:val="none"/>
                <w:lang w:val="en-US" w:eastAsia="zh-CN"/>
              </w:rPr>
              <w:t xml:space="preserve">  屏幕监视：教师机可以监视单一、部分、全体学生机的屏幕，教师机每屏可监视多个学生屏幕（≥35个）。可以控制教师机监控的同屏幕各窗口间、屏幕与屏幕间的切换速度。可手动或自动循环监视。</w:t>
            </w:r>
            <w:r>
              <w:rPr>
                <w:rFonts w:hint="eastAsia" w:ascii="Calibri" w:hAnsi="Calibri" w:cs="Times New Roman"/>
                <w:highlight w:val="none"/>
                <w:lang w:val="en-US" w:eastAsia="zh-CN"/>
              </w:rPr>
              <w:br w:type="textWrapping"/>
            </w:r>
            <w:r>
              <w:rPr>
                <w:rFonts w:hint="eastAsia" w:ascii="Calibri" w:hAnsi="Calibri" w:cs="Times New Roman"/>
                <w:lang w:val="en-US" w:eastAsia="zh-CN"/>
              </w:rPr>
              <w:t xml:space="preserve">    课堂策略控制：在课堂上，教师可以设置上网策略、应用程序策略、USB、CD使用、打印限制策略，对不同学生设置不同策略，查看当前的学生策略，上网限制支持多浏览器，IE、Chrome、QQ、Firefox、360等都可以限制。</w:t>
            </w:r>
            <w:r>
              <w:rPr>
                <w:rFonts w:hint="eastAsia" w:ascii="Calibri" w:hAnsi="Calibri" w:cs="Times New Roman"/>
                <w:lang w:val="en-US" w:eastAsia="zh-CN"/>
              </w:rPr>
              <w:br w:type="textWrapping"/>
            </w:r>
            <w:r>
              <w:rPr>
                <w:rFonts w:hint="eastAsia" w:ascii="Calibri" w:hAnsi="Calibri" w:cs="Times New Roman"/>
                <w:lang w:val="en-US" w:eastAsia="zh-CN"/>
              </w:rPr>
              <w:t xml:space="preserve">    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该功能点提供制造商出具的、相应的功能证明材料。</w:t>
            </w:r>
            <w:r>
              <w:rPr>
                <w:rFonts w:hint="eastAsia" w:ascii="Calibri" w:hAnsi="Calibri" w:cs="Times New Roman"/>
                <w:lang w:val="en-US" w:eastAsia="zh-CN"/>
              </w:rPr>
              <w:br w:type="textWrapping"/>
            </w:r>
            <w:r>
              <w:rPr>
                <w:rFonts w:hint="eastAsia" w:ascii="Calibri" w:hAnsi="Calibri" w:cs="Times New Roman"/>
                <w:lang w:val="en-US" w:eastAsia="zh-CN"/>
              </w:rPr>
              <w:t xml:space="preserve">    抢答和竞赛：教师可以出任意题目请学生作答，学生抢答时只需按下按钮即可，即可作答，作答正确给予“星星”奖励，并可升级为月亮，吸引学生注意力，主动参与活动。答题方式有：口头回答、文字输入作答、学生桌面演示作答。</w:t>
            </w:r>
            <w:r>
              <w:rPr>
                <w:rFonts w:hint="eastAsia" w:ascii="Calibri" w:hAnsi="Calibri" w:cs="Times New Roman"/>
                <w:lang w:val="en-US" w:eastAsia="zh-CN"/>
              </w:rPr>
              <w:br w:type="textWrapping"/>
            </w:r>
            <w:r>
              <w:rPr>
                <w:rFonts w:hint="eastAsia" w:ascii="Calibri" w:hAnsi="Calibri" w:cs="Times New Roman"/>
                <w:lang w:val="en-US" w:eastAsia="zh-CN"/>
              </w:rPr>
              <w:t xml:space="preserve">    ★标准化考试：教师将试卷分发给学生即可开始考试，教师导入word、ppt、excel、pdf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可以暂挂考试，下次启动系统后可继续考试；考试过程中如有断电、关机等意外情况学生机可断线重连，考试结束后学生可提交或时间到自动提交。自动评分，柱状图分析统计结果，将评分结果发送给学生，考试结果统一导出为.html/xml 形式，方便数据后期的整合利用。</w:t>
            </w:r>
            <w:r>
              <w:rPr>
                <w:rFonts w:hint="eastAsia" w:ascii="Calibri" w:hAnsi="Calibri" w:cs="Times New Roman"/>
                <w:lang w:val="en-US" w:eastAsia="zh-CN"/>
              </w:rPr>
              <w:br w:type="textWrapping"/>
            </w:r>
            <w:r>
              <w:rPr>
                <w:rFonts w:hint="eastAsia" w:ascii="Calibri" w:hAnsi="Calibri" w:cs="Times New Roman"/>
                <w:lang w:val="en-US" w:eastAsia="zh-CN"/>
              </w:rPr>
              <w:t xml:space="preserve">  </w:t>
            </w:r>
            <w:r>
              <w:rPr>
                <w:rFonts w:hint="eastAsia" w:ascii="Calibri" w:hAnsi="Calibri" w:cs="Times New Roman"/>
                <w:highlight w:val="none"/>
                <w:lang w:val="en-US" w:eastAsia="zh-CN"/>
              </w:rPr>
              <w:t xml:space="preserve">  班级模型：有单独的管理界面，实现对班级模型的统一管理，并能够导入、导出，调用不同网络教室中的班级模型，班级模型视图中可实时显示学生机电脑桌面（缩图）。</w:t>
            </w:r>
            <w:r>
              <w:rPr>
                <w:rFonts w:hint="eastAsia" w:ascii="Calibri" w:hAnsi="Calibri" w:cs="Times New Roman"/>
                <w:highlight w:val="none"/>
                <w:lang w:val="en-US" w:eastAsia="zh-CN"/>
              </w:rPr>
              <w:br w:type="textWrapping"/>
            </w:r>
            <w:r>
              <w:rPr>
                <w:rFonts w:hint="eastAsia" w:ascii="Calibri" w:hAnsi="Calibri" w:cs="Times New Roman"/>
                <w:lang w:val="en-US" w:eastAsia="zh-CN"/>
              </w:rPr>
              <w:t xml:space="preserve">   </w:t>
            </w:r>
            <w:r>
              <w:rPr>
                <w:rFonts w:hint="eastAsia" w:ascii="Calibri" w:hAnsi="Calibri" w:cs="Times New Roman"/>
                <w:highlight w:val="none"/>
                <w:lang w:val="en-US" w:eastAsia="zh-CN"/>
              </w:rPr>
              <w:t xml:space="preserve"> 签到：提供学生名单管理工具，为软件和考试模块提供实名验证。提供点名功能，支持保留学生多次登录记录、考勤统计、签到信息的导出与对比。</w:t>
            </w:r>
            <w:r>
              <w:rPr>
                <w:rFonts w:hint="eastAsia" w:ascii="Calibri" w:hAnsi="Calibri" w:cs="Times New Roman"/>
                <w:highlight w:val="none"/>
                <w:lang w:val="en-US" w:eastAsia="zh-CN"/>
              </w:rPr>
              <w:br w:type="textWrapping"/>
            </w:r>
            <w:r>
              <w:rPr>
                <w:rFonts w:hint="eastAsia" w:ascii="Calibri" w:hAnsi="Calibri" w:cs="Times New Roman"/>
                <w:lang w:val="en-US" w:eastAsia="zh-CN"/>
              </w:rPr>
              <w:t xml:space="preserve">    具备语音广播、语音对讲、电子点名、远程开关机、远程命令、远程设置、远程登录、支持远程为学生端安装/卸载应用程序、登录windows前接受广播、请求帮助、举手、发言、自动锁屏、防杀进程、黑屏肃静等功能。</w:t>
            </w:r>
            <w:r>
              <w:rPr>
                <w:rFonts w:hint="eastAsia" w:ascii="Calibri" w:hAnsi="Calibri" w:cs="Times New Roman"/>
                <w:lang w:val="en-US" w:eastAsia="zh-CN"/>
              </w:rPr>
              <w:br w:type="textWrapping"/>
            </w:r>
            <w:r>
              <w:rPr>
                <w:rFonts w:hint="eastAsia" w:ascii="Calibri" w:hAnsi="Calibri" w:cs="Times New Roman"/>
                <w:lang w:val="en-US" w:eastAsia="zh-CN"/>
              </w:rPr>
              <w:t xml:space="preserve">  </w:t>
            </w:r>
            <w:r>
              <w:rPr>
                <w:rFonts w:hint="eastAsia" w:ascii="Calibri" w:hAnsi="Calibri" w:cs="Times New Roman"/>
                <w:highlight w:val="none"/>
                <w:lang w:val="en-US" w:eastAsia="zh-CN"/>
              </w:rPr>
              <w:t xml:space="preserve"> </w:t>
            </w:r>
            <w:r>
              <w:rPr>
                <w:rFonts w:hint="eastAsia" w:ascii="Calibri" w:hAnsi="Calibri" w:cs="Times New Roman"/>
                <w:highlight w:val="none"/>
                <w:lang w:val="en-US" w:eastAsia="zh-CN"/>
              </w:rPr>
              <w:t xml:space="preserve"> </w:t>
            </w:r>
            <w:r>
              <w:rPr>
                <w:rFonts w:hint="eastAsia" w:ascii="Calibri" w:hAnsi="Calibri" w:cs="Times New Roman"/>
                <w:b/>
                <w:bCs/>
                <w:highlight w:val="none"/>
                <w:lang w:val="en-US" w:eastAsia="zh-CN"/>
              </w:rPr>
              <w:t>备注：</w:t>
            </w:r>
            <w:r>
              <w:rPr>
                <w:rFonts w:hint="eastAsia" w:ascii="Calibri" w:hAnsi="Calibri" w:cs="Times New Roman"/>
                <w:b/>
                <w:bCs/>
                <w:highlight w:val="none"/>
                <w:lang w:val="en-US" w:eastAsia="zh-CN"/>
              </w:rPr>
              <w:t>★项为重要技术要求，未提供相应功能佐证材料（包括但不限于检验报告、产品彩页、产品说明书、官网功能截图等），视为未实质性响应招标文件。</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6045"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kern w:val="0"/>
                <w:sz w:val="24"/>
                <w:szCs w:val="24"/>
                <w:highlight w:val="yellow"/>
                <w:u w:val="none"/>
                <w:lang w:val="en-US" w:eastAsia="zh-CN" w:bidi="ar"/>
              </w:rPr>
            </w:pPr>
            <w:r>
              <w:rPr>
                <w:rFonts w:hint="eastAsia" w:ascii="楷体" w:hAnsi="楷体" w:eastAsia="楷体" w:cs="楷体"/>
                <w:color w:val="auto"/>
                <w:sz w:val="24"/>
                <w:szCs w:val="24"/>
                <w:highlight w:val="none"/>
              </w:rPr>
              <w:t>教师资源软件</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随计算机配置备授课资源软件：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1.提供英汉词典、拼音卡片、古诗词、汉字卡片、中文听写、网络画板、字母卡片、英文听写、化学实验、元素周期表、化学方程式、物理实验等至少十二种学科工具，可一键插入PPT。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2.提供数学、语文、英语、物理、化学、生物、地理、历史、政治、科学等学科≥70个PPT课件主题模板供教师选用；</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3.提供思维导图，能够使用组织结构图、天盘图、逻辑结构图、鱼骨图、目录组织图、思维导图等样式，并可设置不少于10种背景颜色，思维导图可一键插入PPT并可进行二次编辑；</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4.物理实验室包含但不限于人教版、苏科版、北师版、沪粤版、沪教版、沪科版、鲁科版、教科版，提供≥230个精品物理实验。</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楷体" w:hAnsi="楷体" w:eastAsia="楷体" w:cs="楷体"/>
                <w:color w:val="auto"/>
                <w:sz w:val="24"/>
                <w:szCs w:val="24"/>
                <w:highlight w:val="yellow"/>
                <w:lang w:val="en-US" w:eastAsia="zh-CN"/>
              </w:rPr>
            </w:pPr>
            <w:r>
              <w:rPr>
                <w:rFonts w:hint="eastAsia" w:ascii="楷体" w:hAnsi="楷体" w:eastAsia="楷体" w:cs="楷体"/>
                <w:color w:val="auto"/>
                <w:sz w:val="24"/>
                <w:szCs w:val="24"/>
                <w:lang w:val="en-US" w:eastAsia="zh-CN"/>
              </w:rPr>
              <w:t>5.化学实验提供≥200项精品实验资源，允许教师利用所提供的器材和药品组装化学实验。</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122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9056"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教师机</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i w:val="0"/>
                <w:color w:val="auto"/>
                <w:kern w:val="0"/>
                <w:sz w:val="24"/>
                <w:szCs w:val="24"/>
                <w:highlight w:val="none"/>
                <w:u w:val="none"/>
                <w:lang w:val="en-US" w:eastAsia="zh-CN" w:bidi="ar"/>
              </w:rPr>
            </w:pPr>
            <w:r>
              <w:rPr>
                <w:rFonts w:hint="eastAsia" w:ascii="楷体" w:hAnsi="楷体" w:eastAsia="楷体" w:cs="楷体"/>
                <w:i w:val="0"/>
                <w:color w:val="auto"/>
                <w:kern w:val="0"/>
                <w:sz w:val="24"/>
                <w:szCs w:val="24"/>
                <w:u w:val="none"/>
                <w:lang w:val="en-US" w:eastAsia="zh-CN" w:bidi="ar"/>
              </w:rPr>
              <w:t>操作系统 ：需预装不低于Windows 10 Home Basic 64bit（64位家庭普通版）以上正版系统</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 xml:space="preserve">主板芯片组 ：≥Intel B360  </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CPU系列 ：不低于酷睿i7 10代及以上最新系列或不低于</w:t>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AMD,R7-5×××/4×××；</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显示屏：≥21.5英寸（1920*1080）</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内存：≥64GB DDR4</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 xml:space="preserve">硬盘：≥1TB SSD固态+4TB机械  </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 xml:space="preserve">显卡类型 ：独立显卡；显存容量：≥2GB </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 xml:space="preserve">网络通信  </w:t>
            </w:r>
            <w:r>
              <w:rPr>
                <w:rFonts w:hint="eastAsia" w:ascii="楷体" w:hAnsi="楷体" w:eastAsia="楷体" w:cs="楷体"/>
                <w:i w:val="0"/>
                <w:color w:val="auto"/>
                <w:kern w:val="0"/>
                <w:sz w:val="24"/>
                <w:szCs w:val="24"/>
                <w:highlight w:val="none"/>
                <w:u w:val="none"/>
                <w:lang w:val="en-US" w:eastAsia="zh-CN" w:bidi="ar"/>
              </w:rPr>
              <w:br w:type="textWrapping"/>
            </w:r>
            <w:r>
              <w:rPr>
                <w:rFonts w:hint="eastAsia" w:ascii="楷体" w:hAnsi="楷体" w:cs="楷体"/>
                <w:i w:val="0"/>
                <w:color w:val="auto"/>
                <w:kern w:val="0"/>
                <w:sz w:val="24"/>
                <w:szCs w:val="24"/>
                <w:highlight w:val="none"/>
                <w:u w:val="none"/>
                <w:lang w:val="en-US" w:eastAsia="zh-CN" w:bidi="ar"/>
              </w:rPr>
              <w:t xml:space="preserve">    </w:t>
            </w:r>
            <w:r>
              <w:rPr>
                <w:rFonts w:hint="eastAsia" w:ascii="楷体" w:hAnsi="楷体" w:eastAsia="楷体" w:cs="楷体"/>
                <w:i w:val="0"/>
                <w:color w:val="auto"/>
                <w:kern w:val="0"/>
                <w:sz w:val="24"/>
                <w:szCs w:val="24"/>
                <w:highlight w:val="none"/>
                <w:u w:val="none"/>
                <w:lang w:val="en-US" w:eastAsia="zh-CN" w:bidi="ar"/>
              </w:rPr>
              <w:t xml:space="preserve">有线网卡 ：需具备1000Mbps以太网卡 </w:t>
            </w:r>
            <w:r>
              <w:rPr>
                <w:rFonts w:hint="eastAsia" w:ascii="楷体" w:hAnsi="楷体" w:eastAsia="楷体" w:cs="楷体"/>
                <w:i w:val="0"/>
                <w:color w:val="auto"/>
                <w:kern w:val="0"/>
                <w:sz w:val="24"/>
                <w:szCs w:val="24"/>
                <w:highlight w:val="none"/>
                <w:u w:val="none"/>
                <w:lang w:val="en-US" w:eastAsia="zh-CN" w:bidi="ar"/>
              </w:rPr>
              <w:br w:type="textWrapping"/>
            </w:r>
            <w:r>
              <w:rPr>
                <w:rFonts w:hint="eastAsia" w:ascii="楷体" w:hAnsi="楷体" w:cs="楷体"/>
                <w:i w:val="0"/>
                <w:color w:val="auto"/>
                <w:kern w:val="0"/>
                <w:sz w:val="24"/>
                <w:szCs w:val="24"/>
                <w:highlight w:val="none"/>
                <w:u w:val="none"/>
                <w:lang w:val="en-US" w:eastAsia="zh-CN" w:bidi="ar"/>
              </w:rPr>
              <w:t xml:space="preserve">    </w:t>
            </w:r>
            <w:r>
              <w:rPr>
                <w:rFonts w:hint="eastAsia" w:ascii="楷体" w:hAnsi="楷体" w:eastAsia="楷体" w:cs="楷体"/>
                <w:i w:val="0"/>
                <w:color w:val="auto"/>
                <w:kern w:val="0"/>
                <w:sz w:val="24"/>
                <w:szCs w:val="24"/>
                <w:highlight w:val="none"/>
                <w:u w:val="none"/>
                <w:lang w:val="en-US" w:eastAsia="zh-CN" w:bidi="ar"/>
              </w:rPr>
              <w:t>数据接口：接口≥10个USB接口(前置≥6个USB 3.2 G1，后置≥4个USB2.0)</w:t>
            </w:r>
            <w:r>
              <w:rPr>
                <w:rFonts w:hint="eastAsia" w:ascii="楷体" w:hAnsi="楷体" w:eastAsia="楷体" w:cs="楷体"/>
                <w:i w:val="0"/>
                <w:color w:val="auto"/>
                <w:kern w:val="0"/>
                <w:sz w:val="24"/>
                <w:szCs w:val="24"/>
                <w:highlight w:val="none"/>
                <w:u w:val="none"/>
                <w:lang w:val="en-US" w:eastAsia="zh-CN" w:bidi="ar"/>
              </w:rPr>
              <w:br w:type="textWrapping"/>
            </w:r>
            <w:r>
              <w:rPr>
                <w:rFonts w:hint="eastAsia" w:ascii="楷体" w:hAnsi="楷体" w:cs="楷体"/>
                <w:i w:val="0"/>
                <w:color w:val="auto"/>
                <w:kern w:val="0"/>
                <w:sz w:val="24"/>
                <w:szCs w:val="24"/>
                <w:highlight w:val="none"/>
                <w:u w:val="none"/>
                <w:lang w:val="en-US" w:eastAsia="zh-CN" w:bidi="ar"/>
              </w:rPr>
              <w:t xml:space="preserve">    </w:t>
            </w:r>
            <w:r>
              <w:rPr>
                <w:rFonts w:hint="eastAsia" w:ascii="楷体" w:hAnsi="楷体" w:eastAsia="楷体" w:cs="楷体"/>
                <w:i w:val="0"/>
                <w:color w:val="auto"/>
                <w:kern w:val="0"/>
                <w:sz w:val="24"/>
                <w:szCs w:val="24"/>
                <w:highlight w:val="none"/>
                <w:u w:val="none"/>
                <w:lang w:val="en-US" w:eastAsia="zh-CN" w:bidi="ar"/>
              </w:rPr>
              <w:t>音频接口：集成声卡，支持5.1声道（≥前2后3共5个音频接口）</w:t>
            </w:r>
          </w:p>
          <w:p>
            <w:pPr>
              <w:keepNext w:val="0"/>
              <w:keepLines w:val="0"/>
              <w:pageBreakBefore w:val="0"/>
              <w:widowControl/>
              <w:suppressLineNumbers w:val="0"/>
              <w:kinsoku/>
              <w:wordWrap/>
              <w:overflowPunct/>
              <w:topLinePunct w:val="0"/>
              <w:autoSpaceDE/>
              <w:autoSpaceDN/>
              <w:bidi w:val="0"/>
              <w:adjustRightInd/>
              <w:snapToGrid/>
              <w:spacing w:line="360" w:lineRule="auto"/>
              <w:ind w:left="480" w:leftChars="200" w:firstLine="0" w:firstLineChars="0"/>
              <w:jc w:val="left"/>
              <w:textAlignment w:val="center"/>
              <w:rPr>
                <w:rFonts w:hint="eastAsia" w:ascii="楷体" w:hAnsi="楷体" w:eastAsia="楷体" w:cs="楷体"/>
                <w:i w:val="0"/>
                <w:color w:val="auto"/>
                <w:kern w:val="0"/>
                <w:sz w:val="24"/>
                <w:szCs w:val="24"/>
                <w:highlight w:val="none"/>
                <w:u w:val="none"/>
                <w:lang w:val="en-US" w:eastAsia="zh-CN" w:bidi="ar"/>
              </w:rPr>
            </w:pPr>
            <w:r>
              <w:rPr>
                <w:rFonts w:hint="eastAsia" w:ascii="楷体" w:hAnsi="楷体" w:eastAsia="楷体" w:cs="楷体"/>
                <w:i w:val="0"/>
                <w:color w:val="auto"/>
                <w:kern w:val="0"/>
                <w:sz w:val="24"/>
                <w:szCs w:val="24"/>
                <w:highlight w:val="none"/>
                <w:u w:val="none"/>
                <w:lang w:val="en-US" w:eastAsia="zh-CN" w:bidi="ar"/>
              </w:rPr>
              <w:t xml:space="preserve">视频接口 ：≥1×VGA，1×HDMI </w:t>
            </w:r>
            <w:r>
              <w:rPr>
                <w:rFonts w:hint="eastAsia" w:ascii="楷体" w:hAnsi="楷体" w:eastAsia="楷体" w:cs="楷体"/>
                <w:i w:val="0"/>
                <w:color w:val="auto"/>
                <w:kern w:val="0"/>
                <w:sz w:val="24"/>
                <w:szCs w:val="24"/>
                <w:highlight w:val="none"/>
                <w:u w:val="none"/>
                <w:lang w:val="en-US" w:eastAsia="zh-CN" w:bidi="ar"/>
              </w:rPr>
              <w:br w:type="textWrapping"/>
            </w:r>
            <w:r>
              <w:rPr>
                <w:rFonts w:hint="eastAsia" w:ascii="楷体" w:hAnsi="楷体" w:eastAsia="楷体" w:cs="楷体"/>
                <w:i w:val="0"/>
                <w:color w:val="auto"/>
                <w:kern w:val="0"/>
                <w:sz w:val="24"/>
                <w:szCs w:val="24"/>
                <w:highlight w:val="none"/>
                <w:u w:val="none"/>
                <w:lang w:val="en-US" w:eastAsia="zh-CN" w:bidi="ar"/>
              </w:rPr>
              <w:t xml:space="preserve">网络接口：需支持RJ45（网络接口） </w:t>
            </w:r>
            <w:r>
              <w:rPr>
                <w:rFonts w:hint="eastAsia" w:ascii="楷体" w:hAnsi="楷体" w:eastAsia="楷体" w:cs="楷体"/>
                <w:i w:val="0"/>
                <w:color w:val="auto"/>
                <w:kern w:val="0"/>
                <w:sz w:val="24"/>
                <w:szCs w:val="24"/>
                <w:highlight w:val="none"/>
                <w:u w:val="none"/>
                <w:lang w:val="en-US" w:eastAsia="zh-CN" w:bidi="ar"/>
              </w:rPr>
              <w:br w:type="textWrapping"/>
            </w:r>
            <w:r>
              <w:rPr>
                <w:rFonts w:hint="eastAsia" w:ascii="楷体" w:hAnsi="楷体" w:eastAsia="楷体" w:cs="楷体"/>
                <w:i w:val="0"/>
                <w:color w:val="auto"/>
                <w:kern w:val="0"/>
                <w:sz w:val="24"/>
                <w:szCs w:val="24"/>
                <w:highlight w:val="none"/>
                <w:u w:val="none"/>
                <w:lang w:val="en-US" w:eastAsia="zh-CN" w:bidi="ar"/>
              </w:rPr>
              <w:t>键鼠特性：原厂自带防水键盘、抗菌鼠标；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楷体" w:hAnsi="楷体" w:eastAsia="楷体" w:cs="楷体"/>
                <w:i w:val="0"/>
                <w:color w:val="auto"/>
                <w:kern w:val="0"/>
                <w:sz w:val="24"/>
                <w:szCs w:val="24"/>
                <w:highlight w:val="none"/>
                <w:u w:val="none"/>
                <w:lang w:val="en-US" w:eastAsia="zh-CN" w:bidi="ar"/>
              </w:rPr>
            </w:pPr>
            <w:r>
              <w:rPr>
                <w:rFonts w:hint="eastAsia" w:ascii="楷体" w:hAnsi="楷体" w:eastAsia="楷体" w:cs="楷体"/>
                <w:i w:val="0"/>
                <w:color w:val="auto"/>
                <w:kern w:val="0"/>
                <w:sz w:val="24"/>
                <w:szCs w:val="24"/>
                <w:highlight w:val="none"/>
                <w:u w:val="none"/>
                <w:lang w:val="en-US" w:eastAsia="zh-CN" w:bidi="ar"/>
              </w:rPr>
              <w:t>机箱：标准 立式机箱≥13L</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楷体" w:hAnsi="楷体" w:eastAsia="楷体" w:cs="楷体"/>
                <w:i w:val="0"/>
                <w:color w:val="auto"/>
                <w:kern w:val="0"/>
                <w:sz w:val="24"/>
                <w:szCs w:val="24"/>
                <w:highlight w:val="none"/>
                <w:u w:val="none"/>
                <w:lang w:val="en-US" w:eastAsia="zh-CN" w:bidi="ar"/>
              </w:rPr>
            </w:pPr>
            <w:r>
              <w:rPr>
                <w:rFonts w:hint="eastAsia" w:ascii="楷体" w:hAnsi="楷体" w:eastAsia="楷体" w:cs="楷体"/>
                <w:i w:val="0"/>
                <w:color w:val="auto"/>
                <w:kern w:val="0"/>
                <w:sz w:val="24"/>
                <w:szCs w:val="24"/>
                <w:highlight w:val="none"/>
                <w:u w:val="none"/>
                <w:lang w:val="en-US" w:eastAsia="zh-CN" w:bidi="ar"/>
              </w:rPr>
              <w:t>电源：≥250W</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安全：原厂数据拯救服务：3年之内，面向HDD/SSD硬盘，针对其软件原因或硬件原因导致数据丢失的情况，提供免费的尝试性故障硬盘（单盘）数据拯救服务</w:t>
            </w:r>
            <w:r>
              <w:rPr>
                <w:rFonts w:hint="eastAsia" w:ascii="楷体" w:hAnsi="楷体" w:cs="楷体"/>
                <w:i w:val="0"/>
                <w:color w:val="auto"/>
                <w:kern w:val="0"/>
                <w:sz w:val="24"/>
                <w:szCs w:val="24"/>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1044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学生机</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Calibri" w:hAnsi="Calibri" w:cs="Times New Roman"/>
                <w:highlight w:val="none"/>
                <w:lang w:val="en-US" w:eastAsia="zh-CN"/>
              </w:rPr>
            </w:pPr>
            <w:r>
              <w:rPr>
                <w:rFonts w:hint="eastAsia" w:ascii="Calibri" w:hAnsi="Calibri" w:cs="Times New Roman"/>
                <w:highlight w:val="none"/>
                <w:lang w:val="en-US" w:eastAsia="zh-CN"/>
              </w:rPr>
              <w:t>操作系统 ：需预装不低于Windows 10 Home Basic 64bit（64位家庭普通版）以上正版系统</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主板芯片组 ：≥Intel B360  </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CPU系列 ：不低于酷睿i5 10代及以上最新系列或不低于AMD,R5-4×××/3×××；</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显示屏：≥21.5英寸（1920*1080）</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内存：≥16GB DDR4</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硬盘：≥512GB SSD固态</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显卡类型 ：核心显卡；</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网络通信  </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有线网卡 ：需具备1000Mbps以太网卡 </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数据接口：接口≥10个USB接口(前置≥6个USB 3.2 G1，后置≥4个USB2.0)</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    音频接口：集成声卡，支持5.1声道（≥前2后3共5个音频接口）</w:t>
            </w:r>
          </w:p>
          <w:p>
            <w:pPr>
              <w:keepNext w:val="0"/>
              <w:keepLines w:val="0"/>
              <w:pageBreakBefore w:val="0"/>
              <w:widowControl/>
              <w:suppressLineNumbers w:val="0"/>
              <w:kinsoku/>
              <w:wordWrap/>
              <w:overflowPunct/>
              <w:topLinePunct w:val="0"/>
              <w:autoSpaceDE/>
              <w:autoSpaceDN/>
              <w:bidi w:val="0"/>
              <w:adjustRightInd/>
              <w:snapToGrid/>
              <w:spacing w:line="360" w:lineRule="auto"/>
              <w:ind w:left="480" w:leftChars="200" w:firstLine="0" w:firstLineChars="0"/>
              <w:jc w:val="left"/>
              <w:textAlignment w:val="center"/>
              <w:rPr>
                <w:rFonts w:hint="eastAsia" w:ascii="Calibri" w:hAnsi="Calibri" w:cs="Times New Roman"/>
                <w:highlight w:val="none"/>
                <w:lang w:val="en-US" w:eastAsia="zh-CN"/>
              </w:rPr>
            </w:pPr>
            <w:r>
              <w:rPr>
                <w:rFonts w:hint="eastAsia" w:ascii="Calibri" w:hAnsi="Calibri" w:cs="Times New Roman"/>
                <w:highlight w:val="none"/>
                <w:lang w:val="en-US" w:eastAsia="zh-CN"/>
              </w:rPr>
              <w:t xml:space="preserve">视频接口 ：≥1×VGA，1×HDMI </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 xml:space="preserve">网络接口：需支持RJ45（网络接口） </w:t>
            </w:r>
            <w:r>
              <w:rPr>
                <w:rFonts w:hint="eastAsia" w:ascii="Calibri" w:hAnsi="Calibri" w:cs="Times New Roman"/>
                <w:highlight w:val="none"/>
                <w:lang w:val="en-US" w:eastAsia="zh-CN"/>
              </w:rPr>
              <w:br w:type="textWrapping"/>
            </w:r>
            <w:r>
              <w:rPr>
                <w:rFonts w:hint="eastAsia" w:ascii="Calibri" w:hAnsi="Calibri" w:cs="Times New Roman"/>
                <w:highlight w:val="none"/>
                <w:lang w:val="en-US" w:eastAsia="zh-CN"/>
              </w:rPr>
              <w:t>键鼠特性：原厂自带防水键盘、抗菌鼠标；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Calibri" w:hAnsi="Calibri" w:cs="Times New Roman"/>
                <w:highlight w:val="none"/>
                <w:lang w:val="en-US" w:eastAsia="zh-CN"/>
              </w:rPr>
            </w:pPr>
            <w:r>
              <w:rPr>
                <w:rFonts w:hint="eastAsia" w:ascii="Calibri" w:hAnsi="Calibri" w:cs="Times New Roman"/>
                <w:highlight w:val="none"/>
                <w:lang w:val="en-US" w:eastAsia="zh-CN"/>
              </w:rPr>
              <w:t>机箱：标准立式机箱≥13L</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i w:val="0"/>
                <w:color w:val="auto"/>
                <w:kern w:val="0"/>
                <w:sz w:val="24"/>
                <w:szCs w:val="24"/>
                <w:highlight w:val="none"/>
                <w:u w:val="none"/>
                <w:lang w:val="en-US" w:eastAsia="zh-CN" w:bidi="ar"/>
              </w:rPr>
            </w:pPr>
            <w:r>
              <w:rPr>
                <w:rFonts w:hint="eastAsia" w:ascii="Calibri" w:hAnsi="Calibri" w:cs="Times New Roman"/>
                <w:highlight w:val="none"/>
                <w:lang w:val="en-US" w:eastAsia="zh-CN"/>
              </w:rPr>
              <w:t>安全：原厂数据拯救服务：3年之内，面向HDD/SSD硬盘，针对其软件原因或硬件原因导致数据丢失的情况，提供免费的尝试性故障硬盘（单盘）数据拯救服务。</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highlight w:val="none"/>
                <w:u w:val="none"/>
                <w:lang w:val="en-US"/>
              </w:rPr>
            </w:pPr>
            <w:r>
              <w:rPr>
                <w:rFonts w:hint="eastAsia" w:ascii="楷体" w:hAnsi="楷体" w:eastAsia="楷体" w:cs="楷体"/>
                <w:i w:val="0"/>
                <w:color w:val="auto"/>
                <w:kern w:val="0"/>
                <w:sz w:val="24"/>
                <w:szCs w:val="24"/>
                <w:highlight w:val="none"/>
                <w:u w:val="none"/>
                <w:lang w:val="en-US" w:eastAsia="zh-CN" w:bidi="ar"/>
              </w:rPr>
              <w:t>120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293"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耳麦</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480" w:leftChars="200" w:firstLine="0" w:firstLineChars="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产品类别：头戴式耳麦</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eastAsia="楷体" w:cs="楷体"/>
                <w:i w:val="0"/>
                <w:color w:val="auto"/>
                <w:kern w:val="0"/>
                <w:sz w:val="24"/>
                <w:szCs w:val="24"/>
                <w:u w:val="none"/>
                <w:lang w:val="en-US" w:eastAsia="zh-CN" w:bidi="ar"/>
              </w:rPr>
              <w:t>单元直径：40mm</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eastAsia="楷体" w:cs="楷体"/>
                <w:i w:val="0"/>
                <w:color w:val="auto"/>
                <w:kern w:val="0"/>
                <w:sz w:val="24"/>
                <w:szCs w:val="24"/>
                <w:u w:val="none"/>
                <w:lang w:val="en-US" w:eastAsia="zh-CN" w:bidi="ar"/>
              </w:rPr>
              <w:t>频响范围：20Hz-20KHz</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eastAsia="楷体" w:cs="楷体"/>
                <w:i w:val="0"/>
                <w:color w:val="auto"/>
                <w:kern w:val="0"/>
                <w:sz w:val="24"/>
                <w:szCs w:val="24"/>
                <w:u w:val="none"/>
                <w:lang w:val="en-US" w:eastAsia="zh-CN" w:bidi="ar"/>
              </w:rPr>
              <w:t>麦克类型：全指向麦克风</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eastAsia="楷体" w:cs="楷体"/>
                <w:i w:val="0"/>
                <w:color w:val="auto"/>
                <w:kern w:val="0"/>
                <w:sz w:val="24"/>
                <w:szCs w:val="24"/>
                <w:u w:val="none"/>
                <w:lang w:val="en-US" w:eastAsia="zh-CN" w:bidi="ar"/>
              </w:rPr>
              <w:t>咪灵敏度：-42dB士3dB</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eastAsia="楷体" w:cs="楷体"/>
                <w:i w:val="0"/>
                <w:color w:val="auto"/>
                <w:kern w:val="0"/>
                <w:sz w:val="24"/>
                <w:szCs w:val="24"/>
                <w:u w:val="none"/>
                <w:lang w:val="en-US" w:eastAsia="zh-CN" w:bidi="ar"/>
              </w:rPr>
              <w:t>耳套材质：PU皮质</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eastAsia="楷体" w:cs="楷体"/>
                <w:i w:val="0"/>
                <w:color w:val="auto"/>
                <w:kern w:val="0"/>
                <w:sz w:val="24"/>
                <w:szCs w:val="24"/>
                <w:u w:val="none"/>
                <w:lang w:val="en-US" w:eastAsia="zh-CN" w:bidi="ar"/>
              </w:rPr>
              <w:t>连接接口：3.5mm单插四极接口</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rPr>
            </w:pPr>
            <w:r>
              <w:rPr>
                <w:rFonts w:hint="eastAsia" w:ascii="楷体" w:hAnsi="楷体" w:eastAsia="楷体" w:cs="楷体"/>
                <w:i w:val="0"/>
                <w:color w:val="auto"/>
                <w:kern w:val="0"/>
                <w:sz w:val="24"/>
                <w:szCs w:val="24"/>
                <w:u w:val="none"/>
                <w:lang w:val="en-US" w:eastAsia="zh-CN" w:bidi="ar"/>
              </w:rPr>
              <w:t>122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204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架式24口网络交换机</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1.固化10/100/1000M以太网电口≥24，100/1000M SFP千兆光接口≥4个，10/100/1000M复用电口≥2个</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2.交换容量≥256Gbps</w:t>
            </w:r>
            <w:r>
              <w:rPr>
                <w:rFonts w:hint="eastAsia" w:ascii="楷体" w:hAnsi="楷体" w:eastAsia="楷体" w:cs="楷体"/>
                <w:i w:val="0"/>
                <w:color w:val="auto"/>
                <w:kern w:val="0"/>
                <w:sz w:val="24"/>
                <w:szCs w:val="24"/>
                <w:u w:val="none"/>
                <w:lang w:val="en-US" w:eastAsia="zh-CN" w:bidi="ar"/>
              </w:rPr>
              <w:br w:type="textWrapping"/>
            </w:r>
            <w:r>
              <w:rPr>
                <w:rFonts w:hint="eastAsia" w:ascii="楷体" w:hAnsi="楷体" w:cs="楷体"/>
                <w:i w:val="0"/>
                <w:color w:val="auto"/>
                <w:kern w:val="0"/>
                <w:sz w:val="24"/>
                <w:szCs w:val="24"/>
                <w:u w:val="none"/>
                <w:lang w:val="en-US" w:eastAsia="zh-CN" w:bidi="ar"/>
              </w:rPr>
              <w:t xml:space="preserve">    </w:t>
            </w:r>
            <w:r>
              <w:rPr>
                <w:rFonts w:hint="eastAsia" w:ascii="楷体" w:hAnsi="楷体" w:eastAsia="楷体" w:cs="楷体"/>
                <w:i w:val="0"/>
                <w:color w:val="auto"/>
                <w:kern w:val="0"/>
                <w:sz w:val="24"/>
                <w:szCs w:val="24"/>
                <w:u w:val="none"/>
                <w:lang w:val="en-US" w:eastAsia="zh-CN" w:bidi="ar"/>
              </w:rPr>
              <w:t>3.包转发率≥42Mpps</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2040"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架式48口网络交换机</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1.交换容量≥432G，包转发率≥87Mpps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2.固化10/100/1000M以太网端口≥48，固化1G SFP光接口≥4个；整机最大可用千兆口≥52</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3.设备MAC地址≥16K</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3539"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9</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计算机桌椅</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钢木结构单人电脑桌凳∶桌子规格600*600*750mm，桌面颜色时尚灰，侧板厚度≥25mm，背板、内部走线板≥16mm环保生态板，四边≥1.5mm厚黑白色混搭pvc热熔胶封边，圆润无毛刺，钢架立柱为40*40*mm*1.5mmD型钢管、底脚30*50*1.2mm厚椭圆管焊接，表面磷化喷塑处理，带键盘抽屉，内部走线槽，桌脚高低可调。钢木方凳，340*240*450mm，凳面材质、颜色同桌面。凳架25*25*1.2mm方钢焊接，表面磷化喷塑处理，凳脚水晶脚垫，内置梅花钢片以防脱落、耐磨防滑。</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rPr>
            </w:pPr>
            <w:r>
              <w:rPr>
                <w:rFonts w:hint="eastAsia" w:ascii="楷体" w:hAnsi="楷体" w:eastAsia="楷体" w:cs="楷体"/>
                <w:i w:val="0"/>
                <w:color w:val="auto"/>
                <w:kern w:val="0"/>
                <w:sz w:val="24"/>
                <w:szCs w:val="24"/>
                <w:u w:val="none"/>
                <w:lang w:val="en-US" w:eastAsia="zh-CN" w:bidi="ar"/>
              </w:rPr>
              <w:t>122</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724" w:hRule="atLeast"/>
          <w:jc w:val="center"/>
        </w:trPr>
        <w:tc>
          <w:tcPr>
            <w:tcW w:w="971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二、计算机教室（1）装修改造</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1</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防静电地板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防静电地板，含地板金属支架及安装，规格尺寸：600mm*600mm*350mm</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default" w:ascii="楷体" w:hAnsi="楷体" w:eastAsia="楷体" w:cs="楷体"/>
                <w:i w:val="0"/>
                <w:color w:val="auto"/>
                <w:sz w:val="24"/>
                <w:szCs w:val="24"/>
                <w:highlight w:val="none"/>
                <w:u w:val="none"/>
                <w:lang w:val="en-US"/>
              </w:rPr>
            </w:pPr>
            <w:r>
              <w:rPr>
                <w:rFonts w:hint="eastAsia" w:ascii="楷体" w:hAnsi="楷体" w:cs="楷体"/>
                <w:i w:val="0"/>
                <w:color w:val="auto"/>
                <w:kern w:val="0"/>
                <w:sz w:val="24"/>
                <w:szCs w:val="24"/>
                <w:highlight w:val="none"/>
                <w:u w:val="none"/>
                <w:lang w:val="en-US" w:eastAsia="zh-CN" w:bidi="ar"/>
              </w:rPr>
              <w:t>80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2</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吊顶</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规格尺寸：600mm*600mm，含吊杆、轻型龙骨及LED平板灯安装布线。（具体数量以现场情况为准，保证照明亮度）。</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default" w:ascii="楷体" w:hAnsi="楷体" w:eastAsia="楷体" w:cs="楷体"/>
                <w:i w:val="0"/>
                <w:color w:val="auto"/>
                <w:sz w:val="24"/>
                <w:szCs w:val="24"/>
                <w:highlight w:val="none"/>
                <w:u w:val="none"/>
                <w:lang w:val="en-US"/>
              </w:rPr>
            </w:pPr>
            <w:r>
              <w:rPr>
                <w:rFonts w:hint="eastAsia" w:ascii="楷体" w:hAnsi="楷体" w:cs="楷体"/>
                <w:i w:val="0"/>
                <w:color w:val="auto"/>
                <w:kern w:val="0"/>
                <w:sz w:val="24"/>
                <w:szCs w:val="24"/>
                <w:highlight w:val="none"/>
                <w:u w:val="none"/>
                <w:lang w:val="en-US" w:eastAsia="zh-CN" w:bidi="ar"/>
              </w:rPr>
              <w:t>80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724"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3</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踢脚线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9mm以上奥松板基层，规格50-100mm,2mm地脚线</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37</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4</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墙面刷白</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1.拆除原有墙面装饰</w:t>
            </w:r>
            <w:r>
              <w:rPr>
                <w:rFonts w:hint="eastAsia" w:ascii="楷体" w:hAnsi="楷体" w:cs="楷体"/>
                <w:i w:val="0"/>
                <w:color w:val="auto"/>
                <w:kern w:val="0"/>
                <w:sz w:val="24"/>
                <w:szCs w:val="24"/>
                <w:u w:val="none"/>
                <w:lang w:val="en-US" w:eastAsia="zh-CN" w:bidi="ar"/>
              </w:rPr>
              <w:t>。</w:t>
            </w:r>
          </w:p>
          <w:p>
            <w:pPr>
              <w:keepNext w:val="0"/>
              <w:keepLines w:val="0"/>
              <w:widowControl/>
              <w:suppressLineNumbers w:val="0"/>
              <w:spacing w:line="360" w:lineRule="auto"/>
              <w:jc w:val="left"/>
              <w:textAlignment w:val="center"/>
              <w:rPr>
                <w:rFonts w:hint="eastAsia" w:ascii="楷体" w:hAnsi="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 xml:space="preserve">2.铲除原有墙顶面乳胶漆 </w:t>
            </w:r>
            <w:r>
              <w:rPr>
                <w:rFonts w:hint="eastAsia" w:ascii="楷体" w:hAnsi="楷体" w:cs="楷体"/>
                <w:i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3.基层刷108胶，腻子批刮3遍</w:t>
            </w:r>
            <w:r>
              <w:rPr>
                <w:rFonts w:hint="eastAsia" w:ascii="楷体" w:hAnsi="楷体" w:cs="楷体"/>
                <w:i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4.打磨平整</w:t>
            </w:r>
            <w:r>
              <w:rPr>
                <w:rFonts w:hint="eastAsia" w:ascii="楷体" w:hAnsi="楷体" w:cs="楷体"/>
                <w:i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楷体" w:hAnsi="楷体" w:eastAsia="楷体" w:cs="楷体"/>
                <w:i w:val="0"/>
                <w:color w:val="auto"/>
                <w:sz w:val="24"/>
                <w:szCs w:val="24"/>
                <w:u w:val="none"/>
                <w:lang w:val="en-US"/>
              </w:rPr>
            </w:pPr>
            <w:r>
              <w:rPr>
                <w:rFonts w:hint="eastAsia" w:ascii="楷体" w:hAnsi="楷体" w:eastAsia="楷体" w:cs="楷体"/>
                <w:i w:val="0"/>
                <w:color w:val="auto"/>
                <w:kern w:val="0"/>
                <w:sz w:val="24"/>
                <w:szCs w:val="24"/>
                <w:highlight w:val="none"/>
                <w:u w:val="none"/>
                <w:lang w:val="en-US" w:eastAsia="zh-CN" w:bidi="ar"/>
              </w:rPr>
              <w:t>5.刷3遍乳胶漆</w:t>
            </w:r>
            <w:r>
              <w:rPr>
                <w:rFonts w:hint="eastAsia" w:ascii="楷体" w:hAnsi="楷体" w:cs="楷体"/>
                <w:i w:val="0"/>
                <w:color w:val="auto"/>
                <w:kern w:val="0"/>
                <w:sz w:val="24"/>
                <w:szCs w:val="24"/>
                <w:highlight w:val="none"/>
                <w:u w:val="none"/>
                <w:lang w:val="en-US" w:eastAsia="zh-CN" w:bidi="ar"/>
              </w:rPr>
              <w:t>，保证环保安全无异味。</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173</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724"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5</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窗帘</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罗马杆、定制加厚遮光吸音窗帘，强光照射遮光度达到95%以上</w:t>
            </w:r>
            <w:r>
              <w:rPr>
                <w:rFonts w:hint="eastAsia" w:ascii="楷体" w:hAnsi="楷体" w:cs="楷体"/>
                <w:i w:val="0"/>
                <w:color w:val="auto"/>
                <w:kern w:val="0"/>
                <w:sz w:val="24"/>
                <w:szCs w:val="24"/>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付</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6</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弱电布线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六类网线、水晶头、穿管布线施工，含材料</w:t>
            </w:r>
            <w:r>
              <w:rPr>
                <w:rFonts w:hint="eastAsia" w:ascii="楷体" w:hAnsi="楷体" w:cs="楷体"/>
                <w:i w:val="0"/>
                <w:color w:val="auto"/>
                <w:kern w:val="0"/>
                <w:sz w:val="24"/>
                <w:szCs w:val="24"/>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7</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强电布线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机房强电穿管布线施工，含材料</w:t>
            </w:r>
            <w:r>
              <w:rPr>
                <w:rFonts w:hint="eastAsia" w:ascii="楷体" w:hAnsi="楷体" w:cs="楷体"/>
                <w:i w:val="0"/>
                <w:color w:val="auto"/>
                <w:kern w:val="0"/>
                <w:sz w:val="24"/>
                <w:szCs w:val="24"/>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4016"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8</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空调</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sz w:val="24"/>
                <w:szCs w:val="24"/>
                <w:u w:val="none"/>
              </w:rPr>
              <w:t>1</w:t>
            </w:r>
            <w:r>
              <w:rPr>
                <w:rFonts w:hint="eastAsia" w:ascii="楷体" w:hAnsi="楷体" w:eastAsia="楷体" w:cs="楷体"/>
                <w:i w:val="0"/>
                <w:color w:val="auto"/>
                <w:kern w:val="0"/>
                <w:sz w:val="24"/>
                <w:szCs w:val="24"/>
                <w:u w:val="none"/>
                <w:lang w:val="en-US" w:eastAsia="zh-CN" w:bidi="ar"/>
              </w:rPr>
              <w:t>、匹数：≥2P  安装方式：壁挂机</w:t>
            </w:r>
            <w:r>
              <w:rPr>
                <w:rFonts w:hint="eastAsia" w:ascii="楷体" w:hAnsi="楷体" w:cs="楷体"/>
                <w:i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2、变频/定频：变频。</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3、能效等级：≤3级；冷暖类型：冷暖。</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4、热量以及功率：额定制热量（W）：≥7210（750-8487）；额定制冷功率（W）：≥1270（150-2400）；额定制热功率（W）：≥1930（170-2668）。</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5、内机噪音dB（A）（静音档-高档）：24-39；外机噪音dB（A）：≤54。</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9</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文明施工</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材料搬运、垃圾清运及卫生保洁</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项</w:t>
            </w:r>
          </w:p>
        </w:tc>
      </w:tr>
      <w:tr>
        <w:tblPrEx>
          <w:tblCellMar>
            <w:top w:w="0" w:type="dxa"/>
            <w:left w:w="0" w:type="dxa"/>
            <w:bottom w:w="0" w:type="dxa"/>
            <w:right w:w="0" w:type="dxa"/>
          </w:tblCellMar>
        </w:tblPrEx>
        <w:trPr>
          <w:trHeight w:val="724" w:hRule="atLeast"/>
          <w:jc w:val="center"/>
        </w:trPr>
        <w:tc>
          <w:tcPr>
            <w:tcW w:w="971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left"/>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计算机教室（2）装修改造</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1</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防静电地板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防静地板，含地板金属支架及安装，规格尺寸：600mm*600mm*350mm</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90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2</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吊顶</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规格尺寸：600mm*600mm，含平板灯、含吊杆、轻型龙骨及LED平板灯安装布线。（具体数量以现场情况为准，保证照明亮度）</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90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724"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3</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踢脚线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9mm以上奥松板基层，规格50-100mm,2mm地脚线</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45</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米</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4</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墙面刷白</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1.拆除原有墙面装饰。</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2.铲除原有墙顶面乳胶漆 。</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3.基层刷108胶，腻子批刮3遍。</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4.打磨平整。</w:t>
            </w:r>
          </w:p>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highlight w:val="none"/>
                <w:u w:val="none"/>
                <w:lang w:val="en-US" w:eastAsia="zh-CN" w:bidi="ar"/>
              </w:rPr>
              <w:t>5.刷3遍乳胶漆，保证环保安全无异味。</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240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平米</w:t>
            </w:r>
          </w:p>
        </w:tc>
      </w:tr>
      <w:tr>
        <w:tblPrEx>
          <w:tblCellMar>
            <w:top w:w="0" w:type="dxa"/>
            <w:left w:w="0" w:type="dxa"/>
            <w:bottom w:w="0" w:type="dxa"/>
            <w:right w:w="0" w:type="dxa"/>
          </w:tblCellMar>
        </w:tblPrEx>
        <w:trPr>
          <w:trHeight w:val="724"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5</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窗帘</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罗马杆、定制加厚遮光吸音窗帘，强光照射遮光度达到95%以上</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付</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6</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弱电布线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六类网线穿管布线施工，含材料</w:t>
            </w:r>
            <w:r>
              <w:rPr>
                <w:rFonts w:hint="eastAsia" w:ascii="楷体" w:hAnsi="楷体" w:cs="楷体"/>
                <w:i w:val="0"/>
                <w:color w:val="auto"/>
                <w:kern w:val="0"/>
                <w:sz w:val="24"/>
                <w:szCs w:val="24"/>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1031"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7</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强电布线</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机房强电穿管布线施工，含材料</w:t>
            </w:r>
            <w:r>
              <w:rPr>
                <w:rFonts w:hint="eastAsia" w:ascii="楷体" w:hAnsi="楷体" w:cs="楷体"/>
                <w:i w:val="0"/>
                <w:color w:val="auto"/>
                <w:kern w:val="0"/>
                <w:sz w:val="24"/>
                <w:szCs w:val="24"/>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61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个</w:t>
            </w:r>
          </w:p>
        </w:tc>
      </w:tr>
      <w:tr>
        <w:tblPrEx>
          <w:tblCellMar>
            <w:top w:w="0" w:type="dxa"/>
            <w:left w:w="0" w:type="dxa"/>
            <w:bottom w:w="0" w:type="dxa"/>
            <w:right w:w="0" w:type="dxa"/>
          </w:tblCellMar>
        </w:tblPrEx>
        <w:trPr>
          <w:trHeight w:val="4016"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lang w:val="en-US" w:eastAsia="zh-CN"/>
              </w:rPr>
              <w:t>8</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空调</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80" w:firstLineChars="200"/>
              <w:jc w:val="left"/>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rPr>
              <w:t>1、匹数：≥2P  安装方式：壁挂机</w:t>
            </w:r>
          </w:p>
          <w:p>
            <w:pPr>
              <w:spacing w:line="360" w:lineRule="auto"/>
              <w:ind w:firstLine="480" w:firstLineChars="200"/>
              <w:jc w:val="left"/>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rPr>
              <w:t>2、变频/定频：变频。</w:t>
            </w:r>
          </w:p>
          <w:p>
            <w:pPr>
              <w:spacing w:line="360" w:lineRule="auto"/>
              <w:ind w:firstLine="480" w:firstLineChars="200"/>
              <w:jc w:val="left"/>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rPr>
              <w:t>3、能效等级：≤3级；冷暖类型：冷暖。</w:t>
            </w:r>
          </w:p>
          <w:p>
            <w:pPr>
              <w:spacing w:line="360" w:lineRule="auto"/>
              <w:ind w:firstLine="480" w:firstLineChars="200"/>
              <w:jc w:val="left"/>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rPr>
              <w:t>4、热量以及功率：额定制热量（W）：≥7210（750-8487）；额定制冷功率（W）：≥1270（150-2400）；额定制热功率（W）：≥1930（170-2668）。</w:t>
            </w:r>
          </w:p>
          <w:p>
            <w:pPr>
              <w:spacing w:line="360" w:lineRule="auto"/>
              <w:ind w:firstLine="480" w:firstLineChars="200"/>
              <w:jc w:val="left"/>
              <w:rPr>
                <w:rFonts w:hint="eastAsia" w:ascii="楷体" w:hAnsi="楷体" w:eastAsia="楷体" w:cs="楷体"/>
                <w:i w:val="0"/>
                <w:color w:val="auto"/>
                <w:sz w:val="24"/>
                <w:szCs w:val="24"/>
                <w:u w:val="none"/>
              </w:rPr>
            </w:pPr>
            <w:r>
              <w:rPr>
                <w:rFonts w:hint="eastAsia" w:ascii="楷体" w:hAnsi="楷体" w:eastAsia="楷体" w:cs="楷体"/>
                <w:i w:val="0"/>
                <w:color w:val="auto"/>
                <w:sz w:val="24"/>
                <w:szCs w:val="24"/>
                <w:u w:val="none"/>
              </w:rPr>
              <w:t>5、内机噪音dB（A）（静音档-高档）：24-39；外机噪音dB（A）：≤54。</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台</w:t>
            </w:r>
          </w:p>
        </w:tc>
      </w:tr>
      <w:tr>
        <w:tblPrEx>
          <w:tblCellMar>
            <w:top w:w="0" w:type="dxa"/>
            <w:left w:w="0" w:type="dxa"/>
            <w:bottom w:w="0" w:type="dxa"/>
            <w:right w:w="0" w:type="dxa"/>
          </w:tblCellMar>
        </w:tblPrEx>
        <w:trPr>
          <w:trHeight w:val="578" w:hRule="atLeast"/>
          <w:jc w:val="center"/>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lang w:val="en-US" w:eastAsia="zh-CN"/>
              </w:rPr>
            </w:pPr>
            <w:r>
              <w:rPr>
                <w:rFonts w:hint="eastAsia" w:ascii="楷体" w:hAnsi="楷体" w:eastAsia="楷体" w:cs="楷体"/>
                <w:i w:val="0"/>
                <w:color w:val="auto"/>
                <w:sz w:val="24"/>
                <w:szCs w:val="24"/>
                <w:u w:val="none"/>
                <w:lang w:val="en-US" w:eastAsia="zh-CN"/>
              </w:rPr>
              <w:t>9</w:t>
            </w:r>
          </w:p>
        </w:tc>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文明施工</w:t>
            </w:r>
          </w:p>
        </w:tc>
        <w:tc>
          <w:tcPr>
            <w:tcW w:w="6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480" w:firstLineChars="200"/>
              <w:jc w:val="left"/>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材料搬运、垃圾清运及卫生保洁。</w:t>
            </w:r>
          </w:p>
        </w:tc>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项</w:t>
            </w:r>
          </w:p>
        </w:tc>
      </w:tr>
    </w:tbl>
    <w:p>
      <w:pPr>
        <w:pStyle w:val="7"/>
        <w:numPr>
          <w:ilvl w:val="0"/>
          <w:numId w:val="0"/>
        </w:numPr>
        <w:ind w:left="1124" w:leftChars="0" w:hanging="1124" w:hangingChars="400"/>
        <w:jc w:val="center"/>
        <w:rPr>
          <w:rFonts w:hint="eastAsia" w:ascii="楷体" w:hAnsi="楷体" w:eastAsia="楷体" w:cs="楷体"/>
          <w:highlight w:val="none"/>
        </w:rPr>
        <w:sectPr>
          <w:headerReference r:id="rId9"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7"/>
        <w:numPr>
          <w:ilvl w:val="0"/>
          <w:numId w:val="0"/>
        </w:numPr>
        <w:ind w:left="1767" w:leftChars="0" w:hanging="1767" w:hangingChars="400"/>
        <w:jc w:val="center"/>
        <w:rPr>
          <w:rFonts w:hint="eastAsia" w:ascii="楷体" w:hAnsi="楷体" w:eastAsia="楷体" w:cs="楷体"/>
          <w:highlight w:val="none"/>
        </w:rPr>
      </w:pPr>
      <w:bookmarkStart w:id="27" w:name="_Toc2710"/>
      <w:bookmarkStart w:id="28" w:name="_Toc25159"/>
      <w:r>
        <w:rPr>
          <w:rStyle w:val="37"/>
          <w:rFonts w:hint="eastAsia" w:ascii="楷体" w:hAnsi="楷体" w:eastAsia="楷体" w:cs="楷体"/>
          <w:b/>
          <w:bCs/>
          <w:highlight w:val="none"/>
          <w:lang w:val="en-US" w:eastAsia="zh-CN"/>
        </w:rPr>
        <w:t>第四章 拟签订的合同文本</w:t>
      </w:r>
      <w:bookmarkEnd w:id="23"/>
      <w:bookmarkEnd w:id="24"/>
      <w:bookmarkEnd w:id="27"/>
      <w:bookmarkEnd w:id="28"/>
    </w:p>
    <w:p>
      <w:pPr>
        <w:ind w:left="0" w:leftChars="0" w:firstLine="0" w:firstLineChars="0"/>
        <w:rPr>
          <w:rFonts w:hint="eastAsia" w:eastAsia="楷体"/>
          <w:b/>
          <w:bCs/>
          <w:highlight w:val="none"/>
          <w:lang w:eastAsia="zh-CN"/>
        </w:rPr>
      </w:pPr>
      <w:r>
        <w:rPr>
          <w:rFonts w:hint="eastAsia" w:ascii="楷体" w:hAnsi="楷体" w:cs="楷体"/>
          <w:b/>
          <w:bCs/>
          <w:highlight w:val="none"/>
          <w:lang w:val="en-US" w:eastAsia="zh-CN"/>
        </w:rPr>
        <w:t>（本格式条款供双方签订合同参考，采购人可根据项目的实际情况增减条款和内容）</w:t>
      </w:r>
    </w:p>
    <w:p>
      <w:pPr>
        <w:pStyle w:val="90"/>
        <w:tabs>
          <w:tab w:val="center" w:pos="5090"/>
        </w:tabs>
        <w:spacing w:after="0" w:line="240" w:lineRule="auto"/>
        <w:ind w:firstLine="221"/>
        <w:rPr>
          <w:rFonts w:hint="eastAsia" w:ascii="楷体" w:hAnsi="楷体" w:eastAsia="楷体" w:cs="楷体"/>
          <w:b/>
          <w:bCs/>
          <w:color w:val="auto"/>
          <w:sz w:val="36"/>
          <w:szCs w:val="36"/>
          <w:lang w:val="en-US" w:eastAsia="zh-CN" w:bidi="en-US"/>
        </w:rPr>
      </w:pPr>
      <w:r>
        <w:rPr>
          <w:rFonts w:hint="eastAsia" w:ascii="楷体" w:hAnsi="楷体" w:eastAsia="楷体" w:cs="楷体"/>
          <w:b/>
          <w:sz w:val="48"/>
          <w:szCs w:val="52"/>
          <w:highlight w:val="none"/>
          <w:lang w:val="en-US" w:eastAsia="zh-CN"/>
        </w:rPr>
        <w:br w:type="page"/>
      </w:r>
      <w:r>
        <w:rPr>
          <w:rFonts w:hint="eastAsia" w:ascii="楷体" w:hAnsi="楷体" w:cs="楷体"/>
          <w:b/>
          <w:sz w:val="48"/>
          <w:szCs w:val="52"/>
          <w:highlight w:val="none"/>
          <w:lang w:val="en-US" w:eastAsia="zh-CN"/>
        </w:rPr>
        <w:t xml:space="preserve"> </w:t>
      </w:r>
      <w:r>
        <w:rPr>
          <w:rStyle w:val="91"/>
          <w:rFonts w:hint="eastAsia" w:ascii="楷体" w:hAnsi="楷体" w:eastAsia="楷体" w:cs="楷体"/>
          <w:kern w:val="0"/>
          <w:sz w:val="36"/>
          <w:szCs w:val="36"/>
          <w:lang w:val="zh-TW" w:eastAsia="zh-TW" w:bidi="zh-TW"/>
        </w:rPr>
        <mc:AlternateContent>
          <mc:Choice Requires="wps">
            <w:drawing>
              <wp:anchor distT="0" distB="0" distL="114300" distR="114300" simplePos="0" relativeHeight="251660288" behindDoc="0" locked="0" layoutInCell="1" allowOverlap="1">
                <wp:simplePos x="0" y="0"/>
                <wp:positionH relativeFrom="page">
                  <wp:posOffset>5610225</wp:posOffset>
                </wp:positionH>
                <wp:positionV relativeFrom="paragraph">
                  <wp:posOffset>78740</wp:posOffset>
                </wp:positionV>
                <wp:extent cx="951865" cy="340360"/>
                <wp:effectExtent l="4445" t="4445" r="15240" b="17145"/>
                <wp:wrapSquare wrapText="left"/>
                <wp:docPr id="2" name="Shape 1"/>
                <wp:cNvGraphicFramePr/>
                <a:graphic xmlns:a="http://schemas.openxmlformats.org/drawingml/2006/main">
                  <a:graphicData uri="http://schemas.microsoft.com/office/word/2010/wordprocessingShape">
                    <wps:wsp>
                      <wps:cNvSpPr txBox="1"/>
                      <wps:spPr>
                        <a:xfrm>
                          <a:off x="0" y="0"/>
                          <a:ext cx="951865" cy="340360"/>
                        </a:xfrm>
                        <a:prstGeom prst="rect">
                          <a:avLst/>
                        </a:prstGeom>
                        <a:noFill/>
                        <a:ln w="6350" cap="flat" cmpd="sng">
                          <a:solidFill>
                            <a:srgbClr val="000000"/>
                          </a:solidFill>
                          <a:prstDash val="solid"/>
                          <a:round/>
                          <a:headEnd type="none" w="med" len="med"/>
                          <a:tailEnd type="none" w="med" len="med"/>
                        </a:ln>
                        <a:effectLst/>
                      </wps:spPr>
                      <wps:txbx>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ascii="Times New Roman" w:hAnsi="Times New Roman" w:eastAsia="Times New Roman" w:cs="Times New Roman"/>
                                <w:color w:val="000000"/>
                                <w:kern w:val="0"/>
                                <w:sz w:val="32"/>
                                <w:szCs w:val="32"/>
                                <w:lang w:eastAsia="en-US" w:bidi="en-US"/>
                              </w:rPr>
                            </w:pPr>
                          </w:p>
                        </w:txbxContent>
                      </wps:txbx>
                      <wps:bodyPr vert="horz" wrap="square" lIns="0" tIns="0" rIns="0" bIns="0" anchor="t" anchorCtr="0" upright="1"/>
                    </wps:wsp>
                  </a:graphicData>
                </a:graphic>
              </wp:anchor>
            </w:drawing>
          </mc:Choice>
          <mc:Fallback>
            <w:pict>
              <v:shape id="Shape 1" o:spid="_x0000_s1026" o:spt="202" type="#_x0000_t202" style="position:absolute;left:0pt;margin-left:441.75pt;margin-top:6.2pt;height:26.8pt;width:74.95pt;mso-position-horizontal-relative:page;mso-wrap-distance-bottom:0pt;mso-wrap-distance-left:9pt;mso-wrap-distance-right:9pt;mso-wrap-distance-top:0pt;z-index:251660288;mso-width-relative:page;mso-height-relative:page;" filled="f" stroked="t" coordsize="21600,21600" o:gfxdata="UEsDBAoAAAAAAIdO4kAAAAAAAAAAAAAAAAAEAAAAZHJzL1BLAwQUAAAACACHTuJA+IROsdsAAAAK&#10;AQAADwAAAGRycy9kb3ducmV2LnhtbE2PTU/DMAyG70j8h8hI3FiytVRVaTptaIMLl40PiVvamrai&#10;cUqTbeXf453Gzdb76PXjfDnZXhxx9J0jDfOZAoFUubqjRsPb6/YuBeGDodr0jlDDL3pYFtdXuclq&#10;d6IdHvehEVxCPjMa2hCGTEpftWiNn7kBibMvN1oTeB0bWY/mxOW2lwulEmlNR3yhNQM+tlh97w9W&#10;w65cb1ef1fvT80+8WSXxZvp4idZa397M1QOIgFO4wHDWZ3Uo2Kl0B6q96DWkaXTPKAeLGMQZUFHE&#10;U6khSRTIIpf/Xyj+AFBLAwQUAAAACACHTuJAuU+PYiUCAABtBAAADgAAAGRycy9lMm9Eb2MueG1s&#10;rVTbjtMwFHxH4h8sv9P0QqularoSWxYhIUBa+ADXdhJLvmG7TcrXM3basiwvfaAP6cQ+PufMnHE2&#10;94PR5ChDVM7WdDaZUiItd0LZtqY/vj++uaMkJmYF087Kmp5kpPfb1682vV/LueucFjIQJLFx3fua&#10;din5dVVF3knD4sR5abHZuGBYwmtoKxFYj+xGV/PpdFX1LggfHJcxYnU3btJzxnBLQtc0isud4wcj&#10;bRqzBqlZAqXYKR/ptnTbNJKnr00TZSK6pmCayhNFgPf5WW03bN0G5jvFzy2wW1p4wckwZVH0mmrH&#10;EiOHoP5JZRQPLromTbgz1UikKAIWs+kLbZ465mXhAqmjv4oe/19a/uX4LRAlajqnxDKDgZeqZJal&#10;6X1cI+LJIyYN790Aw1zWIxYz46EJJv+DC8E+hD1dhZVDIhyL75azu9WSEo6txdvpYlWEr/4c9iGm&#10;j9IZkkFNA+ZW5GTHzzGhEYReQnIt6x6V1mV22pK+pqvFEoU5gx8b+ADQeHCKti1potNK5CP5cAzt&#10;/kEHcmTZE+WXOaHEX2G53o7FbowrW6NbgjtYUWp3kokPVpB08tDN4rrQ3IyRghItcbsyKpGJKX1L&#10;JJrQNjcpi3fP5PMYRrkzSsN+QNIM906cMBrcZojWufAL9eFlEP95YAHd6E8WZsnGv4BwAfsLYJbj&#10;aE2h2ggf0nhBDj6otkPmMvMqF4QLi1LnG5Nt/vwd+PlXYv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ROsdsAAAAKAQAADwAAAAAAAAABACAAAAAiAAAAZHJzL2Rvd25yZXYueG1sUEsBAhQAFAAA&#10;AAgAh07iQLlPj2IlAgAAbQQAAA4AAAAAAAAAAQAgAAAAKgEAAGRycy9lMm9Eb2MueG1sUEsFBgAA&#10;AAAGAAYAWQEAAMEFAAAAAA==&#10;">
                <v:fill on="f" focussize="0,0"/>
                <v:stroke weight="0.5pt" color="#000000" joinstyle="round"/>
                <v:imagedata o:title=""/>
                <o:lock v:ext="edit" aspectratio="f"/>
                <v:textbox inset="0mm,0mm,0mm,0mm">
                  <w:txbxContent>
                    <w:p>
                      <w:pPr>
                        <w:spacing w:line="240" w:lineRule="auto"/>
                        <w:ind w:firstLine="0" w:firstLineChars="0"/>
                        <w:jc w:val="left"/>
                        <w:rPr>
                          <w:rFonts w:hint="eastAsia"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ascii="Times New Roman" w:hAnsi="Times New Roman" w:eastAsia="Times New Roman" w:cs="Times New Roman"/>
                          <w:color w:val="000000"/>
                          <w:kern w:val="0"/>
                          <w:sz w:val="32"/>
                          <w:szCs w:val="32"/>
                          <w:lang w:eastAsia="en-US" w:bidi="en-US"/>
                        </w:rPr>
                      </w:pPr>
                    </w:p>
                  </w:txbxContent>
                </v:textbox>
                <w10:wrap type="square" side="left"/>
              </v:shape>
            </w:pict>
          </mc:Fallback>
        </mc:AlternateContent>
      </w:r>
      <w:r>
        <w:rPr>
          <w:rStyle w:val="91"/>
          <w:rFonts w:hint="eastAsia" w:ascii="楷体" w:hAnsi="楷体" w:eastAsia="楷体" w:cs="楷体"/>
          <w:kern w:val="0"/>
          <w:sz w:val="36"/>
          <w:szCs w:val="36"/>
          <w:lang w:val="zh-TW" w:eastAsia="zh-TW" w:bidi="zh-TW"/>
        </w:rPr>
        <w:t>政府采购项目</w:t>
      </w:r>
      <w:r>
        <w:rPr>
          <w:rStyle w:val="91"/>
          <w:rFonts w:hint="eastAsia" w:ascii="楷体" w:hAnsi="楷体" w:eastAsia="楷体" w:cs="楷体"/>
          <w:kern w:val="0"/>
          <w:sz w:val="30"/>
          <w:szCs w:val="30"/>
          <w:lang w:val="zh-TW" w:eastAsia="zh-CN" w:bidi="zh-TW"/>
        </w:rPr>
        <w:tab/>
      </w:r>
      <w:r>
        <w:rPr>
          <w:rStyle w:val="91"/>
          <w:rFonts w:hint="eastAsia" w:ascii="楷体" w:hAnsi="楷体" w:eastAsia="楷体" w:cs="楷体"/>
          <w:kern w:val="0"/>
          <w:sz w:val="30"/>
          <w:szCs w:val="30"/>
          <w:lang w:val="en-US" w:eastAsia="zh-CN" w:bidi="zh-TW"/>
        </w:rPr>
        <w:t xml:space="preserve">   </w:t>
      </w:r>
      <w:bookmarkStart w:id="29" w:name="bookmark1"/>
      <w:bookmarkStart w:id="30" w:name="bookmark2"/>
      <w:bookmarkStart w:id="31" w:name="bookmark0"/>
    </w:p>
    <w:p>
      <w:pPr>
        <w:pStyle w:val="93"/>
        <w:keepNext/>
        <w:keepLines/>
        <w:outlineLvl w:val="9"/>
        <w:rPr>
          <w:rFonts w:hint="eastAsia" w:ascii="楷体" w:hAnsi="楷体" w:eastAsia="楷体" w:cs="楷体"/>
          <w:b/>
          <w:bCs/>
          <w:color w:val="auto"/>
          <w:sz w:val="36"/>
          <w:szCs w:val="36"/>
          <w:lang w:val="en-US" w:eastAsia="zh-CN" w:bidi="en-US"/>
        </w:rPr>
      </w:pPr>
    </w:p>
    <w:p>
      <w:pPr>
        <w:pStyle w:val="93"/>
        <w:keepNext/>
        <w:keepLines/>
        <w:spacing w:after="0" w:line="360" w:lineRule="auto"/>
        <w:rPr>
          <w:rFonts w:hint="eastAsia" w:ascii="楷体" w:hAnsi="楷体" w:eastAsia="楷体" w:cs="楷体"/>
          <w:b/>
          <w:bCs/>
          <w:color w:val="auto"/>
          <w:sz w:val="40"/>
          <w:szCs w:val="40"/>
          <w:lang w:val="en-US" w:eastAsia="zh-CN" w:bidi="en-US"/>
        </w:rPr>
      </w:pPr>
      <w:bookmarkStart w:id="32" w:name="_Toc24484"/>
    </w:p>
    <w:bookmarkEnd w:id="29"/>
    <w:bookmarkEnd w:id="30"/>
    <w:bookmarkEnd w:id="31"/>
    <w:bookmarkEnd w:id="32"/>
    <w:p>
      <w:pPr>
        <w:pStyle w:val="94"/>
        <w:spacing w:after="120" w:line="240" w:lineRule="auto"/>
        <w:rPr>
          <w:rFonts w:hint="eastAsia" w:ascii="楷体" w:hAnsi="楷体" w:eastAsia="楷体" w:cs="楷体"/>
          <w:b/>
          <w:bCs/>
          <w:color w:val="auto"/>
          <w:sz w:val="40"/>
          <w:szCs w:val="40"/>
          <w:lang w:val="en-US" w:eastAsia="zh-CN" w:bidi="en-US"/>
        </w:rPr>
      </w:pPr>
      <w:r>
        <w:rPr>
          <w:rFonts w:hint="eastAsia" w:ascii="楷体" w:hAnsi="楷体" w:eastAsia="楷体" w:cs="楷体"/>
          <w:b/>
          <w:bCs/>
          <w:color w:val="auto"/>
          <w:sz w:val="40"/>
          <w:szCs w:val="40"/>
          <w:lang w:val="en-US" w:eastAsia="zh-CN" w:bidi="en-US"/>
        </w:rPr>
        <w:t>西安市第三中学计算机教室设备采购及装修项目</w:t>
      </w:r>
    </w:p>
    <w:p>
      <w:pPr>
        <w:pStyle w:val="94"/>
        <w:spacing w:after="120" w:line="240" w:lineRule="auto"/>
        <w:rPr>
          <w:rFonts w:hint="eastAsia" w:ascii="楷体" w:hAnsi="楷体" w:eastAsia="楷体" w:cs="楷体"/>
          <w:b/>
          <w:bCs/>
          <w:color w:val="auto"/>
          <w:sz w:val="40"/>
          <w:szCs w:val="40"/>
          <w:lang w:val="zh-TW" w:eastAsia="zh-TW"/>
        </w:rPr>
      </w:pPr>
      <w:r>
        <w:rPr>
          <w:rFonts w:hint="eastAsia" w:ascii="楷体" w:hAnsi="楷体" w:eastAsia="楷体" w:cs="楷体"/>
          <w:b/>
          <w:bCs/>
          <w:color w:val="auto"/>
          <w:sz w:val="40"/>
          <w:szCs w:val="40"/>
          <w:lang w:val="en-US" w:eastAsia="zh-CN"/>
        </w:rPr>
        <w:t>供 货</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合</w:t>
      </w:r>
      <w:r>
        <w:rPr>
          <w:rFonts w:hint="eastAsia" w:ascii="楷体" w:hAnsi="楷体" w:eastAsia="楷体" w:cs="楷体"/>
          <w:b/>
          <w:bCs/>
          <w:color w:val="auto"/>
          <w:sz w:val="40"/>
          <w:szCs w:val="40"/>
          <w:lang w:eastAsia="zh-CN"/>
        </w:rPr>
        <w:t xml:space="preserve"> </w:t>
      </w:r>
      <w:r>
        <w:rPr>
          <w:rFonts w:hint="eastAsia" w:ascii="楷体" w:hAnsi="楷体" w:eastAsia="楷体" w:cs="楷体"/>
          <w:b/>
          <w:bCs/>
          <w:color w:val="auto"/>
          <w:sz w:val="40"/>
          <w:szCs w:val="40"/>
          <w:lang w:val="zh-TW" w:eastAsia="zh-TW"/>
        </w:rPr>
        <w:t>同</w:t>
      </w:r>
    </w:p>
    <w:p>
      <w:pPr>
        <w:pStyle w:val="94"/>
        <w:spacing w:after="120" w:line="240" w:lineRule="auto"/>
        <w:rPr>
          <w:rFonts w:hint="eastAsia" w:ascii="楷体" w:hAnsi="楷体" w:eastAsia="楷体" w:cs="楷体"/>
          <w:color w:val="auto"/>
          <w:sz w:val="28"/>
          <w:szCs w:val="28"/>
          <w:highlight w:val="none"/>
          <w:lang w:val="zh-TW" w:eastAsia="zh-TW" w:bidi="zh-TW"/>
        </w:rPr>
      </w:pPr>
      <w:r>
        <w:rPr>
          <w:rFonts w:hint="eastAsia" w:ascii="楷体" w:hAnsi="楷体" w:eastAsia="楷体" w:cs="楷体"/>
          <w:color w:val="auto"/>
          <w:sz w:val="40"/>
          <w:szCs w:val="40"/>
          <w:highlight w:val="none"/>
          <w:lang w:val="zh-TW" w:eastAsia="zh-TW" w:bidi="zh-TW"/>
        </w:rPr>
        <w:t>（编号：</w:t>
      </w:r>
      <w:r>
        <w:rPr>
          <w:rFonts w:hint="eastAsia" w:ascii="楷体" w:hAnsi="楷体" w:eastAsia="楷体" w:cs="楷体"/>
          <w:color w:val="auto"/>
          <w:sz w:val="40"/>
          <w:szCs w:val="40"/>
          <w:highlight w:val="none"/>
          <w:lang w:val="zh-CN" w:eastAsia="zh-CN"/>
        </w:rPr>
        <w:t>HYTH-202302007</w:t>
      </w:r>
      <w:r>
        <w:rPr>
          <w:rFonts w:hint="eastAsia" w:ascii="楷体" w:hAnsi="楷体" w:eastAsia="楷体" w:cs="楷体"/>
          <w:color w:val="auto"/>
          <w:sz w:val="40"/>
          <w:szCs w:val="40"/>
          <w:highlight w:val="none"/>
          <w:lang w:eastAsia="zh-CN"/>
        </w:rPr>
        <w:t>）</w:t>
      </w:r>
    </w:p>
    <w:p>
      <w:pPr>
        <w:pStyle w:val="94"/>
        <w:spacing w:line="499" w:lineRule="exact"/>
        <w:jc w:val="both"/>
        <w:rPr>
          <w:rFonts w:hint="eastAsia" w:ascii="楷体" w:hAnsi="楷体" w:eastAsia="楷体" w:cs="楷体"/>
          <w:color w:val="auto"/>
          <w:sz w:val="24"/>
          <w:szCs w:val="24"/>
          <w:lang w:val="zh-TW" w:eastAsia="zh-TW" w:bidi="zh-TW"/>
        </w:rPr>
      </w:pPr>
    </w:p>
    <w:p>
      <w:pPr>
        <w:pStyle w:val="94"/>
        <w:spacing w:line="499" w:lineRule="exact"/>
        <w:jc w:val="both"/>
        <w:rPr>
          <w:rFonts w:hint="eastAsia" w:ascii="楷体" w:hAnsi="楷体" w:eastAsia="楷体" w:cs="楷体"/>
          <w:color w:val="auto"/>
          <w:sz w:val="24"/>
          <w:szCs w:val="24"/>
          <w:lang w:val="zh-TW" w:eastAsia="zh-TW" w:bidi="zh-TW"/>
        </w:rPr>
      </w:pPr>
    </w:p>
    <w:p>
      <w:pPr>
        <w:pStyle w:val="94"/>
        <w:spacing w:line="499" w:lineRule="exact"/>
        <w:jc w:val="both"/>
        <w:rPr>
          <w:rFonts w:hint="eastAsia" w:ascii="楷体" w:hAnsi="楷体" w:eastAsia="楷体" w:cs="楷体"/>
          <w:color w:val="auto"/>
          <w:sz w:val="24"/>
          <w:szCs w:val="24"/>
          <w:lang w:val="zh-TW" w:eastAsia="zh-TW" w:bidi="zh-TW"/>
        </w:rPr>
      </w:pPr>
    </w:p>
    <w:p>
      <w:pPr>
        <w:pStyle w:val="94"/>
        <w:spacing w:line="499" w:lineRule="exact"/>
        <w:jc w:val="both"/>
        <w:rPr>
          <w:rFonts w:hint="eastAsia" w:ascii="楷体" w:hAnsi="楷体" w:eastAsia="楷体" w:cs="楷体"/>
          <w:color w:val="auto"/>
          <w:sz w:val="24"/>
          <w:szCs w:val="24"/>
          <w:lang w:val="zh-TW" w:eastAsia="zh-TW" w:bidi="zh-TW"/>
        </w:rPr>
      </w:pPr>
    </w:p>
    <w:p>
      <w:pPr>
        <w:pStyle w:val="94"/>
        <w:spacing w:line="499" w:lineRule="exact"/>
        <w:jc w:val="both"/>
        <w:rPr>
          <w:rFonts w:hint="eastAsia" w:ascii="楷体" w:hAnsi="楷体" w:eastAsia="楷体" w:cs="楷体"/>
          <w:color w:val="auto"/>
          <w:sz w:val="22"/>
          <w:szCs w:val="22"/>
          <w:lang w:val="zh-TW" w:eastAsia="zh-TW" w:bidi="zh-TW"/>
        </w:rPr>
      </w:pPr>
    </w:p>
    <w:p>
      <w:pPr>
        <w:pStyle w:val="94"/>
        <w:spacing w:line="480" w:lineRule="auto"/>
        <w:ind w:left="3089" w:leftChars="900" w:hanging="929" w:hangingChars="332"/>
        <w:jc w:val="both"/>
        <w:rPr>
          <w:rFonts w:hint="eastAsia" w:ascii="楷体" w:hAnsi="楷体" w:eastAsia="楷体" w:cs="楷体"/>
          <w:color w:val="auto"/>
          <w:sz w:val="28"/>
          <w:szCs w:val="28"/>
          <w:lang w:val="zh-TW" w:eastAsia="zh-TW" w:bidi="zh-TW"/>
        </w:rPr>
      </w:pPr>
      <w:r>
        <w:rPr>
          <w:rFonts w:hint="eastAsia" w:ascii="楷体" w:hAnsi="楷体" w:eastAsia="楷体" w:cs="楷体"/>
          <w:color w:val="auto"/>
          <w:sz w:val="28"/>
          <w:szCs w:val="28"/>
          <w:lang w:val="zh-TW" w:eastAsia="zh-TW" w:bidi="zh-TW"/>
        </w:rPr>
        <w:t xml:space="preserve">甲方： </w:t>
      </w:r>
    </w:p>
    <w:p>
      <w:pPr>
        <w:pStyle w:val="94"/>
        <w:spacing w:line="480" w:lineRule="auto"/>
        <w:ind w:left="3089" w:leftChars="900" w:hanging="929" w:hangingChars="332"/>
        <w:jc w:val="both"/>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zh-TW" w:eastAsia="zh-TW" w:bidi="zh-TW"/>
        </w:rPr>
        <w:t>乙方:</w:t>
      </w:r>
    </w:p>
    <w:p>
      <w:pPr>
        <w:pStyle w:val="90"/>
        <w:spacing w:after="0" w:line="480" w:lineRule="auto"/>
        <w:ind w:left="3089" w:leftChars="900" w:hanging="929" w:hangingChars="332"/>
        <w:rPr>
          <w:rFonts w:hint="eastAsia" w:ascii="楷体" w:hAnsi="楷体" w:eastAsia="楷体" w:cs="楷体"/>
          <w:color w:val="auto"/>
          <w:sz w:val="28"/>
          <w:szCs w:val="28"/>
        </w:rPr>
      </w:pPr>
      <w:r>
        <w:rPr>
          <w:rFonts w:hint="eastAsia" w:ascii="楷体" w:hAnsi="楷体" w:eastAsia="楷体" w:cs="楷体"/>
          <w:color w:val="auto"/>
          <w:sz w:val="28"/>
          <w:szCs w:val="28"/>
        </w:rPr>
        <w:t>鉴证方：</w:t>
      </w:r>
      <w:r>
        <w:rPr>
          <w:rFonts w:hint="eastAsia" w:ascii="楷体" w:hAnsi="楷体" w:eastAsia="楷体" w:cs="楷体"/>
          <w:color w:val="auto"/>
          <w:sz w:val="28"/>
          <w:szCs w:val="28"/>
          <w:lang w:val="en-US" w:eastAsia="zh-CN"/>
        </w:rPr>
        <w:t>陕西四方衡裕项目管理有限公司</w:t>
      </w:r>
    </w:p>
    <w:p>
      <w:pPr>
        <w:pStyle w:val="94"/>
        <w:spacing w:line="348" w:lineRule="auto"/>
        <w:rPr>
          <w:rFonts w:hint="eastAsia" w:ascii="楷体" w:hAnsi="楷体" w:eastAsia="楷体" w:cs="楷体"/>
          <w:color w:val="auto"/>
          <w:sz w:val="32"/>
          <w:szCs w:val="32"/>
          <w:lang w:eastAsia="zh-CN"/>
        </w:rPr>
      </w:pPr>
    </w:p>
    <w:p>
      <w:pPr>
        <w:pStyle w:val="94"/>
        <w:spacing w:line="348" w:lineRule="auto"/>
        <w:rPr>
          <w:rFonts w:hint="eastAsia" w:ascii="楷体" w:hAnsi="楷体" w:eastAsia="楷体" w:cs="楷体"/>
          <w:color w:val="auto"/>
          <w:sz w:val="32"/>
          <w:szCs w:val="32"/>
          <w:lang w:eastAsia="zh-CN"/>
        </w:rPr>
      </w:pPr>
    </w:p>
    <w:p>
      <w:pPr>
        <w:pStyle w:val="94"/>
        <w:spacing w:line="348" w:lineRule="auto"/>
        <w:rPr>
          <w:rFonts w:hint="eastAsia" w:ascii="楷体" w:hAnsi="楷体" w:eastAsia="楷体" w:cs="楷体"/>
          <w:color w:val="auto"/>
          <w:sz w:val="32"/>
          <w:szCs w:val="32"/>
          <w:lang w:eastAsia="zh-CN"/>
        </w:rPr>
      </w:pPr>
    </w:p>
    <w:p>
      <w:pPr>
        <w:pStyle w:val="94"/>
        <w:spacing w:line="348" w:lineRule="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202</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zh-TW" w:eastAsia="zh-TW" w:bidi="zh-TW"/>
        </w:rPr>
        <w:t>年</w:t>
      </w:r>
      <w:r>
        <w:rPr>
          <w:rFonts w:hint="eastAsia" w:ascii="楷体" w:hAnsi="楷体" w:eastAsia="楷体" w:cs="楷体"/>
          <w:color w:val="auto"/>
          <w:sz w:val="32"/>
          <w:szCs w:val="32"/>
          <w:lang w:eastAsia="zh-CN" w:bidi="zh-TW"/>
        </w:rPr>
        <w:t xml:space="preserve">   </w:t>
      </w:r>
      <w:r>
        <w:rPr>
          <w:rFonts w:hint="eastAsia" w:ascii="楷体" w:hAnsi="楷体" w:eastAsia="楷体" w:cs="楷体"/>
          <w:color w:val="auto"/>
          <w:sz w:val="32"/>
          <w:szCs w:val="32"/>
          <w:lang w:val="zh-TW" w:eastAsia="zh-TW" w:bidi="zh-TW"/>
        </w:rPr>
        <w:t>月</w:t>
      </w:r>
    </w:p>
    <w:p>
      <w:pPr>
        <w:pStyle w:val="90"/>
        <w:spacing w:after="0" w:line="499" w:lineRule="exact"/>
        <w:jc w:val="center"/>
        <w:rPr>
          <w:rFonts w:hint="eastAsia" w:ascii="楷体" w:hAnsi="楷体" w:eastAsia="楷体" w:cs="楷体"/>
          <w:color w:val="auto"/>
          <w:sz w:val="32"/>
          <w:szCs w:val="32"/>
        </w:rPr>
      </w:pPr>
      <w:r>
        <w:rPr>
          <w:rFonts w:hint="eastAsia" w:ascii="楷体" w:hAnsi="楷体" w:eastAsia="楷体" w:cs="楷体"/>
          <w:color w:val="auto"/>
          <w:sz w:val="32"/>
          <w:szCs w:val="32"/>
        </w:rPr>
        <w:t>中国西安</w:t>
      </w:r>
    </w:p>
    <w:p>
      <w:pPr>
        <w:pStyle w:val="95"/>
        <w:keepNext/>
        <w:keepLines/>
        <w:outlineLvl w:val="9"/>
        <w:rPr>
          <w:rFonts w:hint="eastAsia" w:ascii="楷体" w:hAnsi="楷体" w:eastAsia="楷体" w:cs="楷体"/>
          <w:color w:val="auto"/>
          <w:sz w:val="2"/>
          <w:szCs w:val="2"/>
        </w:rPr>
      </w:pPr>
      <w:bookmarkStart w:id="33" w:name="bookmark3"/>
      <w:bookmarkStart w:id="34" w:name="bookmark4"/>
      <w:bookmarkStart w:id="35" w:name="bookmark5"/>
      <w:r>
        <w:rPr>
          <w:rFonts w:hint="eastAsia" w:ascii="楷体" w:hAnsi="楷体" w:eastAsia="楷体" w:cs="楷体"/>
          <w:color w:val="auto"/>
          <w:sz w:val="24"/>
          <w:szCs w:val="24"/>
        </w:rPr>
        <w:br w:type="page"/>
      </w:r>
    </w:p>
    <w:bookmarkEnd w:id="33"/>
    <w:bookmarkEnd w:id="34"/>
    <w:bookmarkEnd w:id="35"/>
    <w:p>
      <w:pPr>
        <w:pStyle w:val="96"/>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甲方</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采</w:t>
      </w:r>
      <w:r>
        <w:rPr>
          <w:rFonts w:hint="eastAsia" w:ascii="楷体" w:hAnsi="楷体" w:eastAsia="楷体" w:cs="楷体"/>
          <w:b/>
          <w:bCs/>
          <w:color w:val="auto"/>
          <w:sz w:val="24"/>
          <w:szCs w:val="24"/>
        </w:rPr>
        <w:t>购人名称全称）</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 xml:space="preserve"> </w:t>
      </w:r>
    </w:p>
    <w:p>
      <w:pPr>
        <w:pStyle w:val="96"/>
        <w:spacing w:line="398" w:lineRule="exact"/>
        <w:ind w:firstLine="560"/>
        <w:rPr>
          <w:rFonts w:hint="eastAsia" w:ascii="楷体" w:hAnsi="楷体" w:eastAsia="楷体" w:cs="楷体"/>
          <w:color w:val="auto"/>
          <w:sz w:val="24"/>
          <w:szCs w:val="24"/>
        </w:rPr>
      </w:pPr>
      <w:r>
        <w:rPr>
          <w:rFonts w:hint="eastAsia" w:ascii="楷体" w:hAnsi="楷体" w:eastAsia="楷体" w:cs="楷体"/>
          <w:color w:val="auto"/>
          <w:sz w:val="24"/>
          <w:szCs w:val="24"/>
        </w:rPr>
        <w:t>乙方</w:t>
      </w:r>
      <w:r>
        <w:rPr>
          <w:rFonts w:hint="eastAsia" w:ascii="楷体" w:hAnsi="楷体" w:eastAsia="楷体" w:cs="楷体"/>
          <w:b/>
          <w:bCs/>
          <w:color w:val="auto"/>
          <w:sz w:val="24"/>
          <w:szCs w:val="24"/>
        </w:rPr>
        <w:t>（供应商名称全称）</w:t>
      </w:r>
      <w:r>
        <w:rPr>
          <w:rFonts w:hint="eastAsia" w:ascii="楷体" w:hAnsi="楷体" w:eastAsia="楷体" w:cs="楷体"/>
          <w:color w:val="auto"/>
          <w:sz w:val="24"/>
          <w:szCs w:val="24"/>
        </w:rPr>
        <w:t>：</w:t>
      </w:r>
    </w:p>
    <w:p>
      <w:pPr>
        <w:pStyle w:val="96"/>
        <w:spacing w:line="398"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lang w:val="en-US" w:eastAsia="zh-CN"/>
        </w:rPr>
        <w:t>陕西四方衡裕项目管理有限公司</w:t>
      </w:r>
    </w:p>
    <w:p>
      <w:pPr>
        <w:pStyle w:val="96"/>
        <w:spacing w:line="398" w:lineRule="exact"/>
        <w:ind w:firstLine="580"/>
        <w:rPr>
          <w:rFonts w:hint="eastAsia" w:ascii="楷体" w:hAnsi="楷体" w:eastAsia="楷体" w:cs="楷体"/>
          <w:color w:val="auto"/>
          <w:sz w:val="24"/>
          <w:szCs w:val="24"/>
        </w:rPr>
      </w:pPr>
      <w:r>
        <w:rPr>
          <w:rFonts w:hint="eastAsia" w:ascii="楷体" w:hAnsi="楷体" w:eastAsia="楷体" w:cs="楷体"/>
          <w:color w:val="auto"/>
          <w:sz w:val="24"/>
          <w:szCs w:val="24"/>
        </w:rPr>
        <w:t>鉴证方就甲方所需货物，</w:t>
      </w:r>
      <w:r>
        <w:rPr>
          <w:rFonts w:hint="eastAsia" w:ascii="楷体" w:hAnsi="楷体" w:eastAsia="楷体" w:cs="楷体"/>
          <w:b w:val="0"/>
          <w:bCs w:val="0"/>
          <w:color w:val="auto"/>
          <w:sz w:val="24"/>
          <w:szCs w:val="24"/>
        </w:rPr>
        <w:t>在</w:t>
      </w:r>
      <w:r>
        <w:rPr>
          <w:rFonts w:hint="eastAsia" w:ascii="楷体" w:hAnsi="楷体" w:eastAsia="楷体" w:cs="楷体"/>
          <w:b w:val="0"/>
          <w:bCs w:val="0"/>
          <w:color w:val="auto"/>
          <w:sz w:val="24"/>
          <w:szCs w:val="24"/>
          <w:lang w:val="en-US" w:eastAsia="zh-CN"/>
        </w:rPr>
        <w:t>西安市碑林区财政局</w:t>
      </w:r>
      <w:r>
        <w:rPr>
          <w:rFonts w:hint="eastAsia" w:ascii="楷体" w:hAnsi="楷体" w:eastAsia="楷体" w:cs="楷体"/>
          <w:b w:val="0"/>
          <w:bCs w:val="0"/>
          <w:color w:val="auto"/>
          <w:sz w:val="24"/>
          <w:szCs w:val="24"/>
        </w:rPr>
        <w:t>的监督管理下，按照政府</w:t>
      </w:r>
      <w:r>
        <w:rPr>
          <w:rFonts w:hint="eastAsia" w:ascii="楷体" w:hAnsi="楷体" w:eastAsia="楷体" w:cs="楷体"/>
          <w:b w:val="0"/>
          <w:bCs w:val="0"/>
          <w:color w:val="auto"/>
          <w:sz w:val="24"/>
          <w:szCs w:val="24"/>
          <w:lang w:eastAsia="zh-CN"/>
        </w:rPr>
        <w:t>采</w:t>
      </w:r>
      <w:r>
        <w:rPr>
          <w:rFonts w:hint="eastAsia" w:ascii="楷体" w:hAnsi="楷体" w:eastAsia="楷体" w:cs="楷体"/>
          <w:b w:val="0"/>
          <w:bCs w:val="0"/>
          <w:color w:val="auto"/>
          <w:sz w:val="24"/>
          <w:szCs w:val="24"/>
        </w:rPr>
        <w:t>购程序组织</w:t>
      </w:r>
      <w:r>
        <w:rPr>
          <w:rFonts w:hint="eastAsia" w:ascii="楷体" w:hAnsi="楷体" w:eastAsia="楷体" w:cs="楷体"/>
          <w:b w:val="0"/>
          <w:bCs w:val="0"/>
          <w:color w:val="auto"/>
          <w:sz w:val="24"/>
          <w:szCs w:val="24"/>
          <w:lang w:eastAsia="zh-CN"/>
        </w:rPr>
        <w:t>公开招标</w:t>
      </w:r>
      <w:r>
        <w:rPr>
          <w:rFonts w:hint="eastAsia" w:ascii="楷体" w:hAnsi="楷体" w:eastAsia="楷体" w:cs="楷体"/>
          <w:b w:val="0"/>
          <w:bCs w:val="0"/>
          <w:color w:val="auto"/>
          <w:sz w:val="24"/>
          <w:szCs w:val="24"/>
        </w:rPr>
        <w:t>，确定乙方为</w:t>
      </w:r>
      <w:r>
        <w:rPr>
          <w:rFonts w:hint="eastAsia" w:ascii="楷体" w:hAnsi="楷体" w:eastAsia="楷体" w:cs="楷体"/>
          <w:sz w:val="24"/>
          <w:szCs w:val="24"/>
          <w:highlight w:val="none"/>
          <w:u w:val="single"/>
          <w:lang w:val="en-US" w:eastAsia="zh-CN"/>
        </w:rPr>
        <w:t>西安市第三中学计算机教室设备采购及装修项目</w:t>
      </w:r>
      <w:r>
        <w:rPr>
          <w:rFonts w:hint="eastAsia" w:ascii="楷体" w:hAnsi="楷体" w:eastAsia="楷体" w:cs="楷体"/>
          <w:sz w:val="24"/>
          <w:szCs w:val="24"/>
          <w:highlight w:val="none"/>
          <w:u w:val="single"/>
        </w:rPr>
        <w:t>（项目编号：</w:t>
      </w:r>
      <w:r>
        <w:rPr>
          <w:rFonts w:hint="eastAsia" w:ascii="楷体" w:hAnsi="楷体" w:eastAsia="楷体" w:cs="楷体"/>
          <w:sz w:val="24"/>
          <w:szCs w:val="24"/>
          <w:highlight w:val="none"/>
          <w:u w:val="single"/>
          <w:lang w:val="en-US" w:eastAsia="zh-CN"/>
        </w:rPr>
        <w:t>HYTH-202302007</w:t>
      </w:r>
      <w:r>
        <w:rPr>
          <w:rFonts w:hint="eastAsia" w:ascii="楷体" w:hAnsi="楷体" w:eastAsia="楷体" w:cs="楷体"/>
          <w:sz w:val="24"/>
          <w:szCs w:val="24"/>
          <w:highlight w:val="none"/>
          <w:u w:val="single"/>
          <w:lang w:val="en-US" w:eastAsia="en-US"/>
        </w:rPr>
        <w:t>）</w:t>
      </w:r>
      <w:r>
        <w:rPr>
          <w:rFonts w:hint="eastAsia" w:ascii="楷体" w:hAnsi="楷体" w:eastAsia="楷体" w:cs="楷体"/>
          <w:color w:val="auto"/>
          <w:sz w:val="24"/>
          <w:szCs w:val="24"/>
          <w:highlight w:val="none"/>
          <w:lang w:eastAsia="zh-CN"/>
        </w:rPr>
        <w:t>中</w:t>
      </w:r>
      <w:r>
        <w:rPr>
          <w:rFonts w:hint="eastAsia" w:ascii="楷体" w:hAnsi="楷体" w:eastAsia="楷体" w:cs="楷体"/>
          <w:color w:val="auto"/>
          <w:sz w:val="24"/>
          <w:szCs w:val="24"/>
          <w:lang w:eastAsia="zh-CN"/>
        </w:rPr>
        <w:t>标供应商</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据《中华人民共和国政府采购法》、《中华人民共和国民法典》以及</w:t>
      </w: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lang w:eastAsia="zh-CN"/>
        </w:rPr>
        <w:t>招标</w:t>
      </w:r>
      <w:r>
        <w:rPr>
          <w:rFonts w:hint="eastAsia" w:ascii="楷体" w:hAnsi="楷体" w:eastAsia="楷体" w:cs="楷体"/>
          <w:color w:val="auto"/>
          <w:sz w:val="24"/>
          <w:szCs w:val="24"/>
        </w:rPr>
        <w:t>文件、</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，经甲、乙双方协商，鉴证方确认，达成如下合同条款。</w:t>
      </w:r>
    </w:p>
    <w:p>
      <w:pPr>
        <w:pStyle w:val="96"/>
        <w:spacing w:after="100" w:line="398" w:lineRule="exact"/>
        <w:ind w:firstLine="480"/>
        <w:rPr>
          <w:rFonts w:hint="eastAsia" w:ascii="楷体" w:hAnsi="楷体" w:eastAsia="楷体" w:cs="楷体"/>
          <w:b/>
          <w:bCs/>
          <w:color w:val="auto"/>
          <w:sz w:val="24"/>
          <w:szCs w:val="24"/>
        </w:rPr>
      </w:pPr>
      <w:bookmarkStart w:id="36" w:name="bookmark6"/>
      <w:r>
        <w:rPr>
          <w:rFonts w:hint="eastAsia" w:ascii="楷体" w:hAnsi="楷体" w:eastAsia="楷体" w:cs="楷体"/>
          <w:b/>
          <w:bCs/>
          <w:color w:val="auto"/>
          <w:sz w:val="24"/>
          <w:szCs w:val="24"/>
        </w:rPr>
        <w:t>一</w:t>
      </w:r>
      <w:bookmarkEnd w:id="36"/>
      <w:r>
        <w:rPr>
          <w:rFonts w:hint="eastAsia" w:ascii="楷体" w:hAnsi="楷体" w:eastAsia="楷体" w:cs="楷体"/>
          <w:b/>
          <w:bCs/>
          <w:color w:val="auto"/>
          <w:sz w:val="24"/>
          <w:szCs w:val="24"/>
        </w:rPr>
        <w:t>、合同标的物内容（以</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正本和澄清表〈函〉为准）</w:t>
      </w:r>
    </w:p>
    <w:tbl>
      <w:tblPr>
        <w:tblStyle w:val="24"/>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技术参数</w:t>
            </w:r>
          </w:p>
        </w:tc>
        <w:tc>
          <w:tcPr>
            <w:tcW w:w="1315"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品牌/型号</w:t>
            </w:r>
          </w:p>
        </w:tc>
        <w:tc>
          <w:tcPr>
            <w:tcW w:w="1315"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950"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小计（元）</w:t>
            </w:r>
          </w:p>
        </w:tc>
        <w:tc>
          <w:tcPr>
            <w:tcW w:w="1094" w:type="dxa"/>
            <w:noWrap w:val="0"/>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1315" w:type="dxa"/>
            <w:noWrap w:val="0"/>
            <w:vAlign w:val="top"/>
          </w:tcPr>
          <w:p>
            <w:pPr>
              <w:ind w:firstLine="0" w:firstLineChars="0"/>
              <w:jc w:val="left"/>
              <w:rPr>
                <w:rFonts w:hint="eastAsia" w:ascii="楷体" w:hAnsi="楷体" w:eastAsia="楷体" w:cs="楷体"/>
                <w:kern w:val="0"/>
                <w:lang w:eastAsia="en-US" w:bidi="en-US"/>
              </w:rPr>
            </w:pPr>
          </w:p>
        </w:tc>
        <w:tc>
          <w:tcPr>
            <w:tcW w:w="950"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c>
          <w:tcPr>
            <w:tcW w:w="1094" w:type="dxa"/>
            <w:noWrap w:val="0"/>
            <w:vAlign w:val="top"/>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noWrap w:val="0"/>
            <w:vAlign w:val="top"/>
          </w:tcPr>
          <w:p>
            <w:pPr>
              <w:ind w:firstLine="0" w:firstLineChars="0"/>
              <w:jc w:val="left"/>
              <w:rPr>
                <w:rFonts w:hint="eastAsia" w:ascii="楷体" w:hAnsi="楷体" w:eastAsia="楷体" w:cs="楷体"/>
                <w:kern w:val="0"/>
                <w:lang w:eastAsia="en-US" w:bidi="en-US"/>
              </w:rPr>
            </w:pPr>
          </w:p>
        </w:tc>
      </w:tr>
    </w:tbl>
    <w:p>
      <w:pPr>
        <w:pStyle w:val="97"/>
        <w:ind w:firstLine="0"/>
        <w:rPr>
          <w:rFonts w:hint="eastAsia" w:ascii="楷体" w:hAnsi="楷体" w:eastAsia="楷体" w:cs="楷体"/>
          <w:b/>
          <w:bCs/>
          <w:color w:val="auto"/>
          <w:sz w:val="24"/>
          <w:szCs w:val="24"/>
        </w:rPr>
      </w:pPr>
      <w:r>
        <w:rPr>
          <w:rFonts w:hint="eastAsia" w:ascii="楷体" w:hAnsi="楷体" w:eastAsia="楷体" w:cs="楷体"/>
          <w:b/>
          <w:bCs/>
          <w:color w:val="auto"/>
          <w:sz w:val="24"/>
          <w:szCs w:val="24"/>
        </w:rPr>
        <w:t>（上表仅供参考,应根据项目具体内容修改填写，技术</w:t>
      </w:r>
      <w:r>
        <w:rPr>
          <w:rFonts w:hint="eastAsia" w:ascii="楷体" w:hAnsi="楷体" w:eastAsia="楷体" w:cs="楷体"/>
          <w:b/>
          <w:bCs/>
          <w:color w:val="auto"/>
          <w:sz w:val="24"/>
          <w:szCs w:val="24"/>
          <w:lang w:val="en-US" w:eastAsia="zh-CN"/>
        </w:rPr>
        <w:t>参数可附附件</w:t>
      </w:r>
      <w:r>
        <w:rPr>
          <w:rFonts w:hint="eastAsia" w:ascii="楷体" w:hAnsi="楷体" w:eastAsia="楷体" w:cs="楷体"/>
          <w:b/>
          <w:bCs/>
          <w:color w:val="auto"/>
          <w:sz w:val="24"/>
          <w:szCs w:val="24"/>
        </w:rPr>
        <w:t>或详见</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，需说明清楚，表格可根据实际情况调整）</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hint="eastAsia" w:ascii="楷体" w:hAnsi="楷体" w:eastAsia="楷体" w:cs="楷体"/>
          <w:b/>
          <w:bCs w:val="0"/>
          <w:color w:val="000000"/>
          <w:sz w:val="24"/>
          <w:szCs w:val="24"/>
          <w:highlight w:val="none"/>
          <w:lang w:eastAsia="zh-CN"/>
        </w:rPr>
      </w:pPr>
      <w:bookmarkStart w:id="37" w:name="bookmark7"/>
      <w:bookmarkStart w:id="38" w:name="bookmark19"/>
      <w:r>
        <w:rPr>
          <w:rFonts w:hint="eastAsia" w:ascii="楷体" w:hAnsi="楷体" w:eastAsia="楷体" w:cs="楷体"/>
          <w:b/>
          <w:bCs w:val="0"/>
          <w:color w:val="000000"/>
          <w:sz w:val="24"/>
          <w:szCs w:val="24"/>
          <w:highlight w:val="none"/>
        </w:rPr>
        <w:t>二</w:t>
      </w:r>
      <w:bookmarkEnd w:id="37"/>
      <w:r>
        <w:rPr>
          <w:rFonts w:hint="eastAsia" w:ascii="楷体" w:hAnsi="楷体" w:eastAsia="楷体" w:cs="楷体"/>
          <w:b/>
          <w:bCs w:val="0"/>
          <w:color w:val="000000"/>
          <w:sz w:val="24"/>
          <w:szCs w:val="24"/>
          <w:highlight w:val="none"/>
        </w:rPr>
        <w:t>、交货</w:t>
      </w:r>
      <w:r>
        <w:rPr>
          <w:rFonts w:hint="eastAsia" w:ascii="楷体" w:hAnsi="楷体" w:eastAsia="楷体" w:cs="楷体"/>
          <w:b/>
          <w:bCs w:val="0"/>
          <w:color w:val="000000"/>
          <w:sz w:val="24"/>
          <w:szCs w:val="24"/>
          <w:highlight w:val="none"/>
          <w:lang w:val="en-US" w:eastAsia="zh-CN"/>
        </w:rPr>
        <w:t>条件：</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360" w:lineRule="auto"/>
        <w:ind w:left="0" w:right="0" w:firstLine="700"/>
        <w:jc w:val="both"/>
        <w:textAlignment w:val="auto"/>
        <w:rPr>
          <w:rFonts w:hint="eastAsia" w:ascii="楷体" w:hAnsi="楷体" w:eastAsia="楷体" w:cs="楷体"/>
          <w:color w:val="000000"/>
          <w:spacing w:val="0"/>
          <w:w w:val="100"/>
          <w:position w:val="0"/>
          <w:sz w:val="24"/>
          <w:szCs w:val="24"/>
          <w:u w:val="none"/>
          <w:shd w:val="clear" w:color="auto" w:fill="auto"/>
          <w:lang w:val="zh-TW" w:eastAsia="zh-TW" w:bidi="zh-TW"/>
        </w:rPr>
      </w:pPr>
      <w:bookmarkStart w:id="39" w:name="bookmark8"/>
      <w:r>
        <w:rPr>
          <w:rFonts w:hint="eastAsia" w:ascii="楷体" w:hAnsi="楷体" w:eastAsia="楷体" w:cs="楷体"/>
          <w:color w:val="000000"/>
          <w:spacing w:val="0"/>
          <w:w w:val="100"/>
          <w:position w:val="0"/>
          <w:sz w:val="24"/>
          <w:szCs w:val="24"/>
          <w:u w:val="none"/>
          <w:shd w:val="clear" w:color="auto" w:fill="auto"/>
          <w:lang w:val="zh-TW" w:eastAsia="zh-TW" w:bidi="zh-TW"/>
        </w:rPr>
        <w:t>（</w:t>
      </w:r>
      <w:bookmarkEnd w:id="39"/>
      <w:r>
        <w:rPr>
          <w:rFonts w:hint="eastAsia" w:ascii="楷体" w:hAnsi="楷体" w:eastAsia="楷体" w:cs="楷体"/>
          <w:color w:val="000000"/>
          <w:spacing w:val="0"/>
          <w:w w:val="100"/>
          <w:position w:val="0"/>
          <w:sz w:val="24"/>
          <w:szCs w:val="24"/>
          <w:u w:val="none"/>
          <w:shd w:val="clear" w:color="auto" w:fill="auto"/>
          <w:lang w:val="zh-TW" w:eastAsia="zh-TW" w:bidi="zh-TW"/>
        </w:rPr>
        <w:t>一）交货地点：甲方指定地点。</w:t>
      </w:r>
    </w:p>
    <w:p>
      <w:pPr>
        <w:keepNext w:val="0"/>
        <w:keepLines w:val="0"/>
        <w:pageBreakBefore w:val="0"/>
        <w:widowControl w:val="0"/>
        <w:shd w:val="clear" w:color="auto" w:fill="auto"/>
        <w:tabs>
          <w:tab w:val="left" w:pos="1390"/>
        </w:tabs>
        <w:kinsoku/>
        <w:wordWrap/>
        <w:overflowPunct/>
        <w:topLinePunct w:val="0"/>
        <w:autoSpaceDE/>
        <w:autoSpaceDN/>
        <w:bidi w:val="0"/>
        <w:adjustRightInd/>
        <w:snapToGrid/>
        <w:spacing w:before="0" w:after="0" w:line="360" w:lineRule="auto"/>
        <w:ind w:left="0" w:right="0" w:firstLine="700"/>
        <w:jc w:val="both"/>
        <w:textAlignment w:val="auto"/>
        <w:rPr>
          <w:rFonts w:hint="eastAsia" w:ascii="楷体" w:hAnsi="楷体" w:eastAsia="楷体" w:cs="楷体"/>
          <w:color w:val="000000"/>
          <w:spacing w:val="0"/>
          <w:w w:val="100"/>
          <w:position w:val="0"/>
          <w:sz w:val="24"/>
          <w:szCs w:val="24"/>
          <w:u w:val="none"/>
          <w:shd w:val="clear" w:color="auto" w:fill="auto"/>
          <w:lang w:val="zh-TW" w:eastAsia="zh-TW" w:bidi="zh-TW"/>
        </w:rPr>
      </w:pPr>
      <w:bookmarkStart w:id="40" w:name="bookmark9"/>
      <w:r>
        <w:rPr>
          <w:rFonts w:hint="eastAsia" w:ascii="楷体" w:hAnsi="楷体" w:eastAsia="楷体" w:cs="楷体"/>
          <w:color w:val="000000"/>
          <w:spacing w:val="0"/>
          <w:w w:val="100"/>
          <w:position w:val="0"/>
          <w:sz w:val="24"/>
          <w:szCs w:val="24"/>
          <w:u w:val="none"/>
          <w:shd w:val="clear" w:color="auto" w:fill="auto"/>
          <w:lang w:val="zh-TW" w:eastAsia="zh-TW" w:bidi="zh-TW"/>
        </w:rPr>
        <w:t>（</w:t>
      </w:r>
      <w:bookmarkEnd w:id="40"/>
      <w:r>
        <w:rPr>
          <w:rFonts w:hint="eastAsia" w:ascii="楷体" w:hAnsi="楷体" w:eastAsia="楷体" w:cs="楷体"/>
          <w:color w:val="000000"/>
          <w:spacing w:val="0"/>
          <w:w w:val="100"/>
          <w:position w:val="0"/>
          <w:sz w:val="24"/>
          <w:szCs w:val="24"/>
          <w:u w:val="none"/>
          <w:shd w:val="clear" w:color="auto" w:fill="auto"/>
          <w:lang w:val="zh-TW" w:eastAsia="zh-TW" w:bidi="zh-TW"/>
        </w:rPr>
        <w:t>二）交货</w:t>
      </w:r>
      <w:r>
        <w:rPr>
          <w:rFonts w:hint="eastAsia" w:ascii="楷体" w:hAnsi="楷体" w:cs="楷体"/>
          <w:color w:val="000000"/>
          <w:spacing w:val="0"/>
          <w:w w:val="100"/>
          <w:position w:val="0"/>
          <w:sz w:val="24"/>
          <w:szCs w:val="24"/>
          <w:u w:val="none"/>
          <w:shd w:val="clear" w:color="auto" w:fill="auto"/>
          <w:lang w:val="en-US" w:eastAsia="zh-CN" w:bidi="zh-TW"/>
        </w:rPr>
        <w:t>完工</w:t>
      </w:r>
      <w:r>
        <w:rPr>
          <w:rFonts w:hint="eastAsia" w:ascii="楷体" w:hAnsi="楷体" w:eastAsia="楷体" w:cs="楷体"/>
          <w:color w:val="000000"/>
          <w:spacing w:val="0"/>
          <w:w w:val="100"/>
          <w:position w:val="0"/>
          <w:sz w:val="24"/>
          <w:szCs w:val="24"/>
          <w:u w:val="none"/>
          <w:shd w:val="clear" w:color="auto" w:fill="auto"/>
          <w:lang w:val="zh-TW" w:eastAsia="zh-TW" w:bidi="zh-TW"/>
        </w:rPr>
        <w:t>期：自合同签订之日起</w:t>
      </w:r>
      <w:r>
        <w:rPr>
          <w:rFonts w:hint="eastAsia" w:ascii="楷体" w:hAnsi="楷体" w:eastAsia="楷体" w:cs="楷体"/>
          <w:color w:val="000000"/>
          <w:spacing w:val="0"/>
          <w:w w:val="100"/>
          <w:position w:val="0"/>
          <w:sz w:val="24"/>
          <w:szCs w:val="24"/>
          <w:u w:val="single"/>
          <w:shd w:val="clear" w:color="auto" w:fill="auto"/>
          <w:lang w:val="en-US" w:eastAsia="zh-CN" w:bidi="zh-CN"/>
        </w:rPr>
        <w:t xml:space="preserve">     </w:t>
      </w:r>
      <w:r>
        <w:rPr>
          <w:rFonts w:hint="eastAsia" w:ascii="楷体" w:hAnsi="楷体" w:eastAsia="楷体" w:cs="楷体"/>
          <w:color w:val="000000"/>
          <w:spacing w:val="0"/>
          <w:w w:val="100"/>
          <w:position w:val="0"/>
          <w:sz w:val="24"/>
          <w:szCs w:val="24"/>
          <w:u w:val="none"/>
          <w:shd w:val="clear" w:color="auto" w:fill="auto"/>
          <w:lang w:val="zh-TW" w:eastAsia="zh-TW" w:bidi="zh-TW"/>
        </w:rPr>
        <w:t>个日历日内完成全部项目内容。</w:t>
      </w:r>
    </w:p>
    <w:p>
      <w:pPr>
        <w:widowControl w:val="0"/>
        <w:spacing w:line="360" w:lineRule="auto"/>
        <w:ind w:firstLine="480" w:firstLineChars="200"/>
        <w:jc w:val="left"/>
        <w:rPr>
          <w:rFonts w:hint="eastAsia" w:ascii="楷体" w:hAnsi="楷体" w:eastAsia="楷体" w:cs="楷体"/>
          <w:color w:val="000000"/>
          <w:spacing w:val="0"/>
          <w:w w:val="100"/>
          <w:kern w:val="2"/>
          <w:position w:val="0"/>
          <w:sz w:val="24"/>
          <w:szCs w:val="24"/>
          <w:u w:val="none"/>
          <w:shd w:val="clear" w:color="auto" w:fill="auto"/>
          <w:lang w:val="en-US" w:eastAsia="zh-CN" w:bidi="zh-TW"/>
        </w:rPr>
      </w:pPr>
      <w:r>
        <w:rPr>
          <w:rFonts w:hint="eastAsia" w:ascii="楷体" w:hAnsi="楷体" w:eastAsia="楷体" w:cs="楷体"/>
          <w:color w:val="000000"/>
          <w:spacing w:val="0"/>
          <w:w w:val="100"/>
          <w:kern w:val="2"/>
          <w:position w:val="0"/>
          <w:sz w:val="24"/>
          <w:szCs w:val="24"/>
          <w:u w:val="none"/>
          <w:shd w:val="clear" w:color="auto" w:fill="auto"/>
          <w:lang w:val="zh-TW" w:eastAsia="zh-CN" w:bidi="zh-TW"/>
        </w:rPr>
        <w:t>（</w:t>
      </w:r>
      <w:r>
        <w:rPr>
          <w:rFonts w:hint="eastAsia" w:ascii="楷体" w:hAnsi="楷体" w:eastAsia="楷体" w:cs="楷体"/>
          <w:color w:val="000000"/>
          <w:spacing w:val="0"/>
          <w:w w:val="100"/>
          <w:kern w:val="2"/>
          <w:position w:val="0"/>
          <w:sz w:val="24"/>
          <w:szCs w:val="24"/>
          <w:u w:val="none"/>
          <w:shd w:val="clear" w:color="auto" w:fill="auto"/>
          <w:lang w:val="en-US" w:eastAsia="zh-CN" w:bidi="zh-TW"/>
        </w:rPr>
        <w:t>三</w:t>
      </w:r>
      <w:r>
        <w:rPr>
          <w:rFonts w:hint="eastAsia" w:ascii="楷体" w:hAnsi="楷体" w:eastAsia="楷体" w:cs="楷体"/>
          <w:color w:val="000000"/>
          <w:spacing w:val="0"/>
          <w:w w:val="100"/>
          <w:kern w:val="2"/>
          <w:position w:val="0"/>
          <w:sz w:val="24"/>
          <w:szCs w:val="24"/>
          <w:u w:val="none"/>
          <w:shd w:val="clear" w:color="auto" w:fill="auto"/>
          <w:lang w:val="zh-TW" w:eastAsia="zh-CN" w:bidi="zh-TW"/>
        </w:rPr>
        <w:t>）</w:t>
      </w:r>
      <w:r>
        <w:rPr>
          <w:rFonts w:hint="eastAsia" w:ascii="楷体" w:hAnsi="楷体" w:eastAsia="楷体" w:cs="楷体"/>
          <w:color w:val="000000"/>
          <w:spacing w:val="0"/>
          <w:w w:val="100"/>
          <w:kern w:val="2"/>
          <w:position w:val="0"/>
          <w:sz w:val="24"/>
          <w:szCs w:val="24"/>
          <w:u w:val="none"/>
          <w:shd w:val="clear" w:color="auto" w:fill="auto"/>
          <w:lang w:val="en-US" w:eastAsia="zh-CN" w:bidi="zh-TW"/>
        </w:rPr>
        <w:t>质保期：</w:t>
      </w:r>
      <w:r>
        <w:rPr>
          <w:rFonts w:hint="eastAsia" w:ascii="楷体" w:hAnsi="楷体" w:eastAsia="楷体" w:cs="楷体"/>
          <w:color w:val="000000"/>
          <w:spacing w:val="0"/>
          <w:w w:val="100"/>
          <w:kern w:val="2"/>
          <w:position w:val="0"/>
          <w:sz w:val="24"/>
          <w:szCs w:val="24"/>
          <w:u w:val="single"/>
          <w:shd w:val="clear" w:color="auto" w:fill="auto"/>
          <w:lang w:val="en-US" w:eastAsia="zh-CN" w:bidi="zh-TW"/>
        </w:rPr>
        <w:t xml:space="preserve">                </w:t>
      </w:r>
      <w:r>
        <w:rPr>
          <w:rFonts w:hint="eastAsia" w:ascii="楷体" w:hAnsi="楷体" w:eastAsia="楷体" w:cs="楷体"/>
          <w:color w:val="000000"/>
          <w:spacing w:val="0"/>
          <w:w w:val="100"/>
          <w:kern w:val="2"/>
          <w:position w:val="0"/>
          <w:sz w:val="24"/>
          <w:szCs w:val="24"/>
          <w:u w:val="none"/>
          <w:shd w:val="clear" w:color="auto" w:fill="auto"/>
          <w:lang w:val="en-US" w:eastAsia="zh-CN" w:bidi="zh-TW"/>
        </w:rPr>
        <w:t xml:space="preserve">          </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r>
        <w:rPr>
          <w:rFonts w:hint="eastAsia" w:ascii="楷体" w:hAnsi="楷体" w:eastAsia="楷体" w:cs="楷体"/>
          <w:b/>
          <w:bCs w:val="0"/>
          <w:color w:val="000000"/>
          <w:kern w:val="2"/>
          <w:sz w:val="24"/>
          <w:szCs w:val="24"/>
          <w:highlight w:val="none"/>
          <w:lang w:val="en-US" w:eastAsia="zh-CN" w:bidi="ar-SA"/>
        </w:rPr>
        <w:t>三、合同价款</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r>
        <w:rPr>
          <w:rFonts w:hint="eastAsia" w:ascii="楷体" w:hAnsi="楷体" w:eastAsia="楷体" w:cs="楷体"/>
          <w:b w:val="0"/>
          <w:bCs/>
          <w:color w:val="000000"/>
          <w:kern w:val="2"/>
          <w:sz w:val="24"/>
          <w:szCs w:val="24"/>
          <w:highlight w:val="none"/>
          <w:lang w:val="en-US" w:eastAsia="zh-CN" w:bidi="ar-SA"/>
        </w:rPr>
        <w:t>（一）合同总价款为人民币</w:t>
      </w:r>
      <w:r>
        <w:rPr>
          <w:rFonts w:hint="eastAsia" w:ascii="楷体" w:hAnsi="楷体" w:eastAsia="楷体" w:cs="楷体"/>
          <w:b w:val="0"/>
          <w:bCs/>
          <w:color w:val="000000"/>
          <w:kern w:val="2"/>
          <w:sz w:val="24"/>
          <w:szCs w:val="24"/>
          <w:highlight w:val="none"/>
          <w:u w:val="single"/>
          <w:lang w:val="en-US" w:eastAsia="zh-CN" w:bidi="ar-SA"/>
        </w:rPr>
        <w:t>（大写）</w:t>
      </w:r>
      <w:r>
        <w:rPr>
          <w:rFonts w:hint="eastAsia" w:ascii="楷体" w:hAnsi="楷体" w:eastAsia="楷体" w:cs="楷体"/>
          <w:b w:val="0"/>
          <w:bCs/>
          <w:color w:val="000000"/>
          <w:kern w:val="2"/>
          <w:sz w:val="24"/>
          <w:szCs w:val="24"/>
          <w:highlight w:val="none"/>
          <w:u w:val="single"/>
          <w:lang w:val="en-US" w:eastAsia="zh-CN" w:bidi="ar-SA"/>
        </w:rPr>
        <w:tab/>
      </w:r>
      <w:r>
        <w:rPr>
          <w:rFonts w:hint="eastAsia" w:ascii="楷体" w:hAnsi="楷体" w:eastAsia="楷体" w:cs="楷体"/>
          <w:b w:val="0"/>
          <w:bCs/>
          <w:color w:val="000000"/>
          <w:kern w:val="2"/>
          <w:sz w:val="24"/>
          <w:szCs w:val="24"/>
          <w:highlight w:val="none"/>
          <w:lang w:val="en-US" w:eastAsia="zh-CN" w:bidi="ar-SA"/>
        </w:rPr>
        <w:t>;¥</w:t>
      </w:r>
      <w:r>
        <w:rPr>
          <w:rFonts w:hint="eastAsia" w:ascii="楷体" w:hAnsi="楷体" w:eastAsia="楷体" w:cs="楷体"/>
          <w:b w:val="0"/>
          <w:bCs/>
          <w:color w:val="000000"/>
          <w:kern w:val="2"/>
          <w:sz w:val="24"/>
          <w:szCs w:val="24"/>
          <w:highlight w:val="none"/>
          <w:u w:val="single"/>
          <w:lang w:val="en-US" w:eastAsia="zh-CN" w:bidi="ar-SA"/>
        </w:rPr>
        <w:t xml:space="preserve">             </w:t>
      </w:r>
      <w:r>
        <w:rPr>
          <w:rFonts w:hint="eastAsia" w:ascii="楷体" w:hAnsi="楷体" w:eastAsia="楷体" w:cs="楷体"/>
          <w:b w:val="0"/>
          <w:bCs/>
          <w:color w:val="000000"/>
          <w:kern w:val="2"/>
          <w:sz w:val="24"/>
          <w:szCs w:val="24"/>
          <w:highlight w:val="none"/>
          <w:lang w:val="en-US" w:eastAsia="zh-CN" w:bidi="ar-SA"/>
        </w:rPr>
        <w:t>元。</w:t>
      </w:r>
    </w:p>
    <w:p>
      <w:pPr>
        <w:widowControl w:val="0"/>
        <w:spacing w:line="360" w:lineRule="auto"/>
        <w:ind w:firstLine="480" w:firstLineChars="200"/>
        <w:jc w:val="left"/>
        <w:rPr>
          <w:rFonts w:hint="eastAsia" w:ascii="楷体" w:hAnsi="楷体" w:eastAsia="楷体" w:cs="楷体"/>
          <w:b w:val="0"/>
          <w:bCs/>
          <w:color w:val="000000"/>
          <w:kern w:val="2"/>
          <w:sz w:val="24"/>
          <w:szCs w:val="24"/>
          <w:highlight w:val="none"/>
          <w:lang w:val="en-US" w:eastAsia="zh-CN" w:bidi="ar-SA"/>
        </w:rPr>
      </w:pPr>
      <w:bookmarkStart w:id="41" w:name="bookmark11"/>
      <w:r>
        <w:rPr>
          <w:rFonts w:hint="eastAsia" w:ascii="楷体" w:hAnsi="楷体" w:eastAsia="楷体" w:cs="楷体"/>
          <w:b w:val="0"/>
          <w:bCs/>
          <w:color w:val="000000"/>
          <w:kern w:val="2"/>
          <w:sz w:val="24"/>
          <w:szCs w:val="24"/>
          <w:highlight w:val="none"/>
          <w:lang w:val="en-US" w:eastAsia="zh-CN" w:bidi="ar-SA"/>
        </w:rPr>
        <w:t>（</w:t>
      </w:r>
      <w:bookmarkEnd w:id="41"/>
      <w:r>
        <w:rPr>
          <w:rFonts w:hint="eastAsia" w:ascii="楷体" w:hAnsi="楷体" w:eastAsia="楷体" w:cs="楷体"/>
          <w:b w:val="0"/>
          <w:bCs/>
          <w:color w:val="000000"/>
          <w:kern w:val="2"/>
          <w:sz w:val="24"/>
          <w:szCs w:val="24"/>
          <w:highlight w:val="none"/>
          <w:lang w:val="en-US" w:eastAsia="zh-CN" w:bidi="ar-SA"/>
        </w:rPr>
        <w:t>二）</w:t>
      </w:r>
      <w:r>
        <w:rPr>
          <w:rFonts w:hint="eastAsia" w:ascii="楷体" w:hAnsi="楷体" w:eastAsia="楷体" w:cs="楷体"/>
          <w:b w:val="0"/>
          <w:bCs/>
          <w:color w:val="000000"/>
          <w:kern w:val="2"/>
          <w:sz w:val="24"/>
          <w:szCs w:val="24"/>
          <w:highlight w:val="none"/>
          <w:lang w:val="en-US" w:eastAsia="zh-CN" w:bidi="ar-SA"/>
        </w:rPr>
        <w:tab/>
      </w:r>
      <w:r>
        <w:rPr>
          <w:rFonts w:hint="eastAsia" w:ascii="楷体" w:hAnsi="楷体" w:eastAsia="楷体" w:cs="楷体"/>
          <w:b w:val="0"/>
          <w:bCs/>
          <w:color w:val="000000"/>
          <w:kern w:val="2"/>
          <w:sz w:val="24"/>
          <w:szCs w:val="24"/>
          <w:highlight w:val="none"/>
          <w:lang w:val="en-US" w:eastAsia="zh-CN" w:bidi="ar-SA"/>
        </w:rPr>
        <w:t>合同总价包括：设备的供应价、运杂费（含保险、包装费）安装调试费、检测验收费、服务费、各类税费、专利费、技术服务、培训、售后服务及采购文件中包含的其它一切的费用。</w:t>
      </w:r>
    </w:p>
    <w:p>
      <w:pPr>
        <w:widowControl w:val="0"/>
        <w:spacing w:line="360" w:lineRule="auto"/>
        <w:ind w:firstLine="482" w:firstLineChars="200"/>
        <w:jc w:val="left"/>
        <w:rPr>
          <w:rFonts w:hint="eastAsia" w:ascii="楷体" w:hAnsi="楷体" w:eastAsia="楷体" w:cs="楷体"/>
          <w:b/>
          <w:bCs w:val="0"/>
          <w:color w:val="000000"/>
          <w:kern w:val="2"/>
          <w:sz w:val="24"/>
          <w:szCs w:val="24"/>
          <w:highlight w:val="none"/>
          <w:lang w:val="en-US" w:eastAsia="zh-CN" w:bidi="ar-SA"/>
        </w:rPr>
      </w:pPr>
      <w:bookmarkStart w:id="42" w:name="bookmark12"/>
      <w:r>
        <w:rPr>
          <w:rFonts w:hint="eastAsia" w:ascii="楷体" w:hAnsi="楷体" w:eastAsia="楷体" w:cs="楷体"/>
          <w:b/>
          <w:bCs w:val="0"/>
          <w:color w:val="000000"/>
          <w:kern w:val="2"/>
          <w:sz w:val="24"/>
          <w:szCs w:val="24"/>
          <w:highlight w:val="none"/>
          <w:lang w:val="en-US" w:eastAsia="zh-CN" w:bidi="ar-SA"/>
        </w:rPr>
        <w:t>（</w:t>
      </w:r>
      <w:bookmarkEnd w:id="42"/>
      <w:r>
        <w:rPr>
          <w:rFonts w:hint="eastAsia" w:ascii="楷体" w:hAnsi="楷体" w:eastAsia="楷体" w:cs="楷体"/>
          <w:b/>
          <w:bCs w:val="0"/>
          <w:color w:val="000000"/>
          <w:kern w:val="2"/>
          <w:sz w:val="24"/>
          <w:szCs w:val="24"/>
          <w:highlight w:val="none"/>
          <w:lang w:val="en-US" w:eastAsia="zh-CN" w:bidi="ar-SA"/>
        </w:rPr>
        <w:t>三）</w:t>
      </w:r>
      <w:r>
        <w:rPr>
          <w:rFonts w:hint="eastAsia" w:ascii="楷体" w:hAnsi="楷体" w:eastAsia="楷体" w:cs="楷体"/>
          <w:b/>
          <w:bCs w:val="0"/>
          <w:color w:val="000000"/>
          <w:kern w:val="2"/>
          <w:sz w:val="24"/>
          <w:szCs w:val="24"/>
          <w:highlight w:val="none"/>
          <w:lang w:val="en-US" w:eastAsia="zh-CN" w:bidi="ar-SA"/>
        </w:rPr>
        <w:tab/>
      </w:r>
      <w:r>
        <w:rPr>
          <w:rFonts w:hint="eastAsia" w:ascii="楷体" w:hAnsi="楷体" w:eastAsia="楷体" w:cs="楷体"/>
          <w:b/>
          <w:bCs w:val="0"/>
          <w:color w:val="000000"/>
          <w:kern w:val="2"/>
          <w:sz w:val="24"/>
          <w:szCs w:val="24"/>
          <w:highlight w:val="none"/>
          <w:lang w:val="en-US" w:eastAsia="zh-CN" w:bidi="ar-SA"/>
        </w:rPr>
        <w:t>合同总价一次性包死，不受市场价格变化因素的影响。</w:t>
      </w:r>
    </w:p>
    <w:p>
      <w:pPr>
        <w:widowControl w:val="0"/>
        <w:spacing w:line="360" w:lineRule="auto"/>
        <w:ind w:firstLine="482" w:firstLineChars="200"/>
        <w:jc w:val="left"/>
        <w:rPr>
          <w:rFonts w:hint="eastAsia" w:ascii="楷体" w:hAnsi="楷体" w:eastAsia="楷体" w:cs="楷体"/>
          <w:b/>
          <w:bCs w:val="0"/>
          <w:kern w:val="2"/>
          <w:sz w:val="24"/>
          <w:szCs w:val="24"/>
          <w:highlight w:val="none"/>
          <w:lang w:val="en-US" w:eastAsia="zh-CN" w:bidi="ar-SA"/>
        </w:rPr>
      </w:pPr>
      <w:bookmarkStart w:id="43" w:name="bookmark13"/>
      <w:r>
        <w:rPr>
          <w:rFonts w:hint="eastAsia" w:ascii="楷体" w:hAnsi="楷体" w:eastAsia="楷体" w:cs="楷体"/>
          <w:b/>
          <w:bCs w:val="0"/>
          <w:kern w:val="2"/>
          <w:sz w:val="24"/>
          <w:szCs w:val="24"/>
          <w:highlight w:val="none"/>
          <w:lang w:val="en-US" w:eastAsia="zh-CN" w:bidi="ar-SA"/>
        </w:rPr>
        <w:t>四</w:t>
      </w:r>
      <w:bookmarkEnd w:id="43"/>
      <w:r>
        <w:rPr>
          <w:rFonts w:hint="eastAsia" w:ascii="楷体" w:hAnsi="楷体" w:eastAsia="楷体" w:cs="楷体"/>
          <w:b/>
          <w:bCs w:val="0"/>
          <w:kern w:val="2"/>
          <w:sz w:val="24"/>
          <w:szCs w:val="24"/>
          <w:highlight w:val="none"/>
          <w:lang w:val="en-US" w:eastAsia="zh-CN" w:bidi="ar-SA"/>
        </w:rPr>
        <w:t>、款项结算</w:t>
      </w:r>
    </w:p>
    <w:p>
      <w:pPr>
        <w:pStyle w:val="96"/>
        <w:tabs>
          <w:tab w:val="left" w:pos="986"/>
        </w:tabs>
        <w:spacing w:line="413" w:lineRule="exact"/>
        <w:ind w:firstLine="460"/>
        <w:jc w:val="both"/>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1、所有货物到达甲方指定地点，安装、调试、装修完毕并且验收合格后，如无质量、技术、服务、安全等问题，甲方向乙方支付至合同价款的100%，一次性付清。</w:t>
      </w:r>
    </w:p>
    <w:p>
      <w:pPr>
        <w:pStyle w:val="96"/>
        <w:tabs>
          <w:tab w:val="left" w:pos="986"/>
        </w:tabs>
        <w:spacing w:line="413" w:lineRule="exact"/>
        <w:ind w:firstLine="460"/>
        <w:jc w:val="both"/>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2、支付方式：银行转账。</w:t>
      </w:r>
    </w:p>
    <w:p>
      <w:pPr>
        <w:widowControl w:val="0"/>
        <w:spacing w:after="120" w:afterLines="0" w:line="360" w:lineRule="auto"/>
        <w:ind w:firstLine="240" w:firstLineChars="100"/>
        <w:jc w:val="left"/>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kern w:val="2"/>
          <w:sz w:val="24"/>
          <w:szCs w:val="24"/>
          <w:highlight w:val="none"/>
          <w:lang w:val="en-US" w:eastAsia="zh-CN" w:bidi="ar-SA"/>
        </w:rPr>
        <w:t xml:space="preserve">  3、结算方式：付款前乙方应向甲方提供合法有效的</w:t>
      </w:r>
      <w:r>
        <w:rPr>
          <w:rFonts w:hint="eastAsia" w:ascii="楷体" w:hAnsi="楷体" w:eastAsia="楷体" w:cs="楷体"/>
          <w:color w:val="auto"/>
          <w:kern w:val="2"/>
          <w:sz w:val="24"/>
          <w:szCs w:val="24"/>
          <w:highlight w:val="none"/>
          <w:u w:val="single"/>
          <w:lang w:val="en-US" w:eastAsia="zh-CN" w:bidi="ar-SA"/>
        </w:rPr>
        <w:t>全额</w:t>
      </w:r>
      <w:r>
        <w:rPr>
          <w:rFonts w:hint="eastAsia" w:ascii="楷体" w:hAnsi="楷体" w:eastAsia="楷体" w:cs="楷体"/>
          <w:color w:val="auto"/>
          <w:kern w:val="2"/>
          <w:sz w:val="24"/>
          <w:szCs w:val="24"/>
          <w:highlight w:val="none"/>
          <w:lang w:val="en-US" w:eastAsia="zh-CN" w:bidi="ar-SA"/>
        </w:rPr>
        <w:t>发票。乙方持成交通知书、供货合同、发票，与甲方结算。</w:t>
      </w:r>
    </w:p>
    <w:p>
      <w:pPr>
        <w:pStyle w:val="96"/>
        <w:tabs>
          <w:tab w:val="left" w:pos="986"/>
        </w:tabs>
        <w:spacing w:line="413" w:lineRule="exact"/>
        <w:ind w:firstLine="460"/>
        <w:jc w:val="both"/>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五</w:t>
      </w:r>
      <w:bookmarkEnd w:id="38"/>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rPr>
        <w:tab/>
      </w:r>
      <w:r>
        <w:rPr>
          <w:rFonts w:hint="eastAsia" w:ascii="楷体" w:hAnsi="楷体" w:eastAsia="楷体" w:cs="楷体"/>
          <w:b/>
          <w:bCs/>
          <w:color w:val="auto"/>
          <w:sz w:val="24"/>
          <w:szCs w:val="24"/>
          <w:highlight w:val="none"/>
        </w:rPr>
        <w:t>双方的权利和义务</w:t>
      </w:r>
    </w:p>
    <w:p>
      <w:pPr>
        <w:pStyle w:val="96"/>
        <w:tabs>
          <w:tab w:val="left" w:pos="996"/>
        </w:tabs>
        <w:spacing w:line="494" w:lineRule="exact"/>
        <w:ind w:firstLine="460"/>
        <w:jc w:val="both"/>
        <w:rPr>
          <w:rFonts w:hint="eastAsia" w:ascii="楷体" w:hAnsi="楷体" w:eastAsia="楷体" w:cs="楷体"/>
          <w:color w:val="auto"/>
          <w:sz w:val="24"/>
          <w:szCs w:val="24"/>
        </w:rPr>
      </w:pPr>
      <w:bookmarkStart w:id="44" w:name="bookmark22"/>
      <w:r>
        <w:rPr>
          <w:rFonts w:hint="eastAsia" w:ascii="楷体" w:hAnsi="楷体" w:eastAsia="楷体" w:cs="楷体"/>
          <w:color w:val="auto"/>
          <w:sz w:val="24"/>
          <w:szCs w:val="24"/>
        </w:rPr>
        <w:t>（一）甲方的权利与义务</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甲方在收到货物通知后，应按</w:t>
      </w:r>
      <w:r>
        <w:rPr>
          <w:rFonts w:hint="eastAsia" w:ascii="楷体" w:hAnsi="楷体" w:eastAsia="楷体" w:cs="楷体"/>
          <w:color w:val="auto"/>
          <w:sz w:val="24"/>
          <w:szCs w:val="24"/>
          <w:lang w:val="en-US" w:eastAsia="zh-CN"/>
        </w:rPr>
        <w:t>招标</w:t>
      </w:r>
      <w:r>
        <w:rPr>
          <w:rFonts w:hint="eastAsia" w:ascii="楷体" w:hAnsi="楷体" w:eastAsia="楷体" w:cs="楷体"/>
          <w:color w:val="auto"/>
          <w:sz w:val="24"/>
          <w:szCs w:val="24"/>
        </w:rPr>
        <w:t>文件的需求进行核实，如发现不符合合同规定或短缺，及时提出，甲方在收到货后，组织人员按提供的技术参数指标进行验收。</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（二）乙方的权利与义务</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乙方在合同约定的时间</w:t>
      </w:r>
      <w:r>
        <w:rPr>
          <w:rFonts w:hint="eastAsia" w:ascii="楷体" w:hAnsi="楷体" w:eastAsia="楷体" w:cs="楷体"/>
          <w:color w:val="auto"/>
          <w:sz w:val="24"/>
          <w:szCs w:val="24"/>
          <w:lang w:eastAsia="zh-CN"/>
        </w:rPr>
        <w:t>内交付</w:t>
      </w:r>
      <w:r>
        <w:rPr>
          <w:rFonts w:hint="eastAsia" w:ascii="楷体" w:hAnsi="楷体" w:eastAsia="楷体" w:cs="楷体"/>
          <w:color w:val="auto"/>
          <w:sz w:val="24"/>
          <w:szCs w:val="24"/>
          <w:lang w:val="en-US" w:eastAsia="zh-CN"/>
        </w:rPr>
        <w:t>产品，并</w:t>
      </w:r>
      <w:r>
        <w:rPr>
          <w:rFonts w:hint="eastAsia" w:ascii="楷体" w:hAnsi="楷体" w:eastAsia="楷体" w:cs="楷体"/>
          <w:color w:val="auto"/>
          <w:sz w:val="24"/>
          <w:szCs w:val="24"/>
        </w:rPr>
        <w:t>负责产品</w:t>
      </w:r>
      <w:r>
        <w:rPr>
          <w:rFonts w:hint="eastAsia" w:ascii="楷体" w:hAnsi="楷体" w:eastAsia="楷体" w:cs="楷体"/>
          <w:color w:val="auto"/>
          <w:sz w:val="24"/>
          <w:szCs w:val="24"/>
          <w:lang w:val="en-US" w:eastAsia="zh-CN"/>
        </w:rPr>
        <w:t>的安装</w:t>
      </w:r>
      <w:r>
        <w:rPr>
          <w:rFonts w:hint="eastAsia" w:ascii="楷体" w:hAnsi="楷体" w:eastAsia="楷体" w:cs="楷体"/>
          <w:color w:val="auto"/>
          <w:sz w:val="24"/>
          <w:szCs w:val="24"/>
        </w:rPr>
        <w:t>调试。</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乙方所提供的产品必须</w:t>
      </w:r>
      <w:r>
        <w:rPr>
          <w:rFonts w:hint="eastAsia" w:ascii="楷体" w:hAnsi="楷体" w:eastAsia="楷体" w:cs="楷体"/>
          <w:color w:val="auto"/>
          <w:sz w:val="24"/>
          <w:szCs w:val="24"/>
          <w:lang w:val="en-US" w:eastAsia="zh-CN"/>
        </w:rPr>
        <w:t>保证原厂生产，符合采购技术需求</w:t>
      </w:r>
      <w:r>
        <w:rPr>
          <w:rFonts w:hint="eastAsia" w:ascii="楷体" w:hAnsi="楷体" w:eastAsia="楷体" w:cs="楷体"/>
          <w:color w:val="auto"/>
          <w:sz w:val="24"/>
          <w:szCs w:val="24"/>
        </w:rPr>
        <w:t>，运输及安装全过程中的安全由乙方负责。</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乙方应积极配合甲方，最终完成产品的安装调试工作。</w:t>
      </w:r>
    </w:p>
    <w:p>
      <w:pPr>
        <w:pStyle w:val="96"/>
        <w:tabs>
          <w:tab w:val="left" w:pos="996"/>
        </w:tabs>
        <w:spacing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六</w:t>
      </w:r>
      <w:bookmarkEnd w:id="44"/>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质量保证</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乙方所供</w:t>
      </w:r>
      <w:r>
        <w:rPr>
          <w:rFonts w:hint="eastAsia" w:ascii="楷体" w:hAnsi="楷体" w:eastAsia="楷体" w:cs="楷体"/>
          <w:color w:val="auto"/>
          <w:sz w:val="24"/>
          <w:szCs w:val="24"/>
          <w:lang w:val="en-US" w:eastAsia="zh-CN"/>
        </w:rPr>
        <w:t>产品/设备</w:t>
      </w:r>
      <w:r>
        <w:rPr>
          <w:rFonts w:hint="eastAsia" w:ascii="楷体" w:hAnsi="楷体" w:eastAsia="楷体" w:cs="楷体"/>
          <w:color w:val="auto"/>
          <w:sz w:val="24"/>
          <w:szCs w:val="24"/>
        </w:rPr>
        <w:t>必须执行下列条款：</w:t>
      </w:r>
    </w:p>
    <w:p>
      <w:pPr>
        <w:pStyle w:val="96"/>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保证所供产品/设备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包括但不限于</w:t>
      </w:r>
      <w:r>
        <w:rPr>
          <w:rFonts w:hint="eastAsia" w:ascii="楷体" w:hAnsi="楷体" w:eastAsia="楷体" w:cs="楷体"/>
          <w:color w:val="auto"/>
          <w:sz w:val="24"/>
          <w:szCs w:val="24"/>
          <w:lang w:val="en-US" w:eastAsia="zh-CN"/>
        </w:rPr>
        <w:t>招标文件第三章采购内容及需求技术参数部分所提规范。</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保证所供产品/设备技术指标先进、质量性能可靠、配置合理、进货渠道正规，全面满足</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要求，无假货、水货或翻新货，并能按期交付。在交付甲方前发生的风险均由乙方负责。</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保证所供产品/设备在装卸、运输和仓储过程中有足够的包装保护，防止产品/设备受潮、锈蚀、遭受冲撞及其他不可预见的损坏。</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保证所供产品/设备具有良好的外观，适合各种安装场所的使用要求，确保达到最佳运行状态。</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乙方所供产品/设备因侵权而产生的一切后果由乙方负责，甲方保留索赔权。</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货物（产品）的质保期终验合格交付使用之日起不少于</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个月。在质保期内出现的质量问题由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负责，费用自理。中标人承诺的质保期超过招标文件要求的，按其承诺时间质保。质保期起始时间为终验合格之日。</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在质保期内进行或指导安装单位进行维修工作，并定期派专人检查、调整、润滑、清洁相关设施，免费提供零配件，使设备正常运行。</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质保期出现的质量问题由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负责解决并承担所有费用。质保期后如需更换零部件，</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应以优惠价提供。</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质保期内</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如无法达到上述要求，采购人有权委托其它维修商完成此项工作，由此产生的一切费用均由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双方拟定的其他条款。</w:t>
      </w:r>
    </w:p>
    <w:p>
      <w:pPr>
        <w:pStyle w:val="96"/>
        <w:tabs>
          <w:tab w:val="left" w:pos="996"/>
        </w:tabs>
        <w:spacing w:line="494" w:lineRule="exact"/>
        <w:ind w:firstLine="460"/>
        <w:jc w:val="both"/>
        <w:rPr>
          <w:rFonts w:hint="eastAsia" w:ascii="楷体" w:hAnsi="楷体" w:eastAsia="楷体" w:cs="楷体"/>
          <w:b/>
          <w:bCs/>
          <w:color w:val="auto"/>
          <w:sz w:val="24"/>
          <w:szCs w:val="24"/>
          <w:lang w:val="en-US" w:eastAsia="zh-CN"/>
        </w:rPr>
      </w:pPr>
      <w:bookmarkStart w:id="45" w:name="bookmark30"/>
      <w:r>
        <w:rPr>
          <w:rFonts w:hint="eastAsia" w:ascii="楷体" w:hAnsi="楷体" w:eastAsia="楷体" w:cs="楷体"/>
          <w:b/>
          <w:bCs/>
          <w:color w:val="auto"/>
          <w:sz w:val="24"/>
          <w:szCs w:val="24"/>
        </w:rPr>
        <w:t>七</w:t>
      </w:r>
      <w:bookmarkEnd w:id="45"/>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包装和储存</w:t>
      </w:r>
    </w:p>
    <w:p>
      <w:pPr>
        <w:pStyle w:val="96"/>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46" w:name="bookmark31"/>
      <w:r>
        <w:rPr>
          <w:rFonts w:hint="eastAsia" w:ascii="楷体" w:hAnsi="楷体" w:eastAsia="楷体" w:cs="楷体"/>
          <w:b w:val="0"/>
          <w:bCs w:val="0"/>
          <w:color w:val="auto"/>
          <w:sz w:val="24"/>
          <w:szCs w:val="24"/>
          <w:lang w:val="en-US" w:eastAsia="zh-CN"/>
        </w:rPr>
        <w:t>（</w:t>
      </w:r>
      <w:bookmarkEnd w:id="46"/>
      <w:r>
        <w:rPr>
          <w:rFonts w:hint="eastAsia" w:ascii="楷体" w:hAnsi="楷体" w:eastAsia="楷体" w:cs="楷体"/>
          <w:b w:val="0"/>
          <w:bCs w:val="0"/>
          <w:color w:val="auto"/>
          <w:sz w:val="24"/>
          <w:szCs w:val="24"/>
          <w:lang w:val="en-US" w:eastAsia="zh-CN"/>
        </w:rPr>
        <w:t>一）</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产品/设备及其备附件的包装应为出厂时的原包装，包装内应附有详细的装箱清单、出厂合格证明及其他相关资料。</w:t>
      </w:r>
    </w:p>
    <w:p>
      <w:pPr>
        <w:pStyle w:val="96"/>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47" w:name="bookmark32"/>
      <w:r>
        <w:rPr>
          <w:rFonts w:hint="eastAsia" w:ascii="楷体" w:hAnsi="楷体" w:eastAsia="楷体" w:cs="楷体"/>
          <w:b w:val="0"/>
          <w:bCs w:val="0"/>
          <w:color w:val="auto"/>
          <w:sz w:val="24"/>
          <w:szCs w:val="24"/>
          <w:lang w:val="en-US" w:eastAsia="zh-CN"/>
        </w:rPr>
        <w:t>（</w:t>
      </w:r>
      <w:bookmarkEnd w:id="47"/>
      <w:r>
        <w:rPr>
          <w:rFonts w:hint="eastAsia" w:ascii="楷体" w:hAnsi="楷体" w:eastAsia="楷体" w:cs="楷体"/>
          <w:b w:val="0"/>
          <w:bCs w:val="0"/>
          <w:color w:val="auto"/>
          <w:sz w:val="24"/>
          <w:szCs w:val="24"/>
          <w:lang w:val="en-US" w:eastAsia="zh-CN"/>
        </w:rPr>
        <w:t>二）</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运输由乙方负责，运杂费已包含在合同总价内，包括从产品/设备供应地点运送至交付地点所含的运输费、装卸费、仓储费、保险费等。</w:t>
      </w:r>
    </w:p>
    <w:p>
      <w:pPr>
        <w:pStyle w:val="96"/>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48" w:name="bookmark33"/>
      <w:r>
        <w:rPr>
          <w:rFonts w:hint="eastAsia" w:ascii="楷体" w:hAnsi="楷体" w:eastAsia="楷体" w:cs="楷体"/>
          <w:b w:val="0"/>
          <w:bCs w:val="0"/>
          <w:color w:val="auto"/>
          <w:sz w:val="24"/>
          <w:szCs w:val="24"/>
          <w:lang w:val="en-US" w:eastAsia="zh-CN"/>
        </w:rPr>
        <w:t>（</w:t>
      </w:r>
      <w:bookmarkEnd w:id="48"/>
      <w:r>
        <w:rPr>
          <w:rFonts w:hint="eastAsia" w:ascii="楷体" w:hAnsi="楷体" w:eastAsia="楷体" w:cs="楷体"/>
          <w:b w:val="0"/>
          <w:bCs w:val="0"/>
          <w:color w:val="auto"/>
          <w:sz w:val="24"/>
          <w:szCs w:val="24"/>
          <w:lang w:val="en-US" w:eastAsia="zh-CN"/>
        </w:rPr>
        <w:t>三）</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运输方式由乙方自行选择，但必须保证按期交付。</w:t>
      </w:r>
    </w:p>
    <w:p>
      <w:pPr>
        <w:pStyle w:val="96"/>
        <w:tabs>
          <w:tab w:val="left" w:pos="996"/>
        </w:tabs>
        <w:spacing w:line="494" w:lineRule="exact"/>
        <w:ind w:firstLine="460"/>
        <w:jc w:val="both"/>
        <w:rPr>
          <w:rFonts w:hint="eastAsia" w:ascii="楷体" w:hAnsi="楷体" w:eastAsia="楷体" w:cs="楷体"/>
          <w:b w:val="0"/>
          <w:bCs w:val="0"/>
          <w:color w:val="auto"/>
          <w:sz w:val="24"/>
          <w:szCs w:val="24"/>
          <w:lang w:val="en-US" w:eastAsia="zh-CN"/>
        </w:rPr>
      </w:pPr>
      <w:bookmarkStart w:id="49" w:name="bookmark34"/>
      <w:r>
        <w:rPr>
          <w:rFonts w:hint="eastAsia" w:ascii="楷体" w:hAnsi="楷体" w:eastAsia="楷体" w:cs="楷体"/>
          <w:b w:val="0"/>
          <w:bCs w:val="0"/>
          <w:color w:val="auto"/>
          <w:sz w:val="24"/>
          <w:szCs w:val="24"/>
          <w:lang w:val="en-US" w:eastAsia="zh-CN"/>
        </w:rPr>
        <w:t>（</w:t>
      </w:r>
      <w:bookmarkEnd w:id="49"/>
      <w:r>
        <w:rPr>
          <w:rFonts w:hint="eastAsia" w:ascii="楷体" w:hAnsi="楷体" w:eastAsia="楷体" w:cs="楷体"/>
          <w:b w:val="0"/>
          <w:bCs w:val="0"/>
          <w:color w:val="auto"/>
          <w:sz w:val="24"/>
          <w:szCs w:val="24"/>
          <w:lang w:val="en-US" w:eastAsia="zh-CN"/>
        </w:rPr>
        <w:t>四）</w:t>
      </w:r>
      <w:r>
        <w:rPr>
          <w:rFonts w:hint="eastAsia" w:ascii="楷体" w:hAnsi="楷体" w:eastAsia="楷体" w:cs="楷体"/>
          <w:b w:val="0"/>
          <w:bCs w:val="0"/>
          <w:color w:val="auto"/>
          <w:sz w:val="24"/>
          <w:szCs w:val="24"/>
          <w:lang w:val="en-US" w:eastAsia="zh-CN"/>
        </w:rPr>
        <w:tab/>
      </w:r>
      <w:r>
        <w:rPr>
          <w:rFonts w:hint="eastAsia" w:ascii="楷体" w:hAnsi="楷体" w:eastAsia="楷体" w:cs="楷体"/>
          <w:b w:val="0"/>
          <w:bCs w:val="0"/>
          <w:color w:val="auto"/>
          <w:sz w:val="24"/>
          <w:szCs w:val="24"/>
          <w:lang w:val="en-US" w:eastAsia="zh-CN"/>
        </w:rPr>
        <w:t>产品/设备及其备附件到达甲方指定地点后，乙方应按有关技术规程和甲方要求进行存放和保管。</w:t>
      </w:r>
    </w:p>
    <w:p>
      <w:pPr>
        <w:pStyle w:val="96"/>
        <w:tabs>
          <w:tab w:val="left" w:pos="986"/>
        </w:tabs>
        <w:spacing w:line="499" w:lineRule="exact"/>
        <w:ind w:firstLine="460"/>
        <w:jc w:val="both"/>
        <w:rPr>
          <w:rFonts w:hint="eastAsia" w:ascii="楷体" w:hAnsi="楷体" w:eastAsia="楷体" w:cs="楷体"/>
          <w:b/>
          <w:bCs/>
          <w:color w:val="auto"/>
          <w:sz w:val="24"/>
          <w:szCs w:val="24"/>
        </w:rPr>
      </w:pPr>
      <w:bookmarkStart w:id="50" w:name="bookmark36"/>
      <w:r>
        <w:rPr>
          <w:rFonts w:hint="eastAsia" w:ascii="楷体" w:hAnsi="楷体" w:eastAsia="楷体" w:cs="楷体"/>
          <w:b/>
          <w:bCs/>
          <w:color w:val="auto"/>
          <w:sz w:val="24"/>
          <w:szCs w:val="24"/>
        </w:rPr>
        <w:t>八</w:t>
      </w:r>
      <w:bookmarkEnd w:id="50"/>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验收</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项目验收：</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rPr>
        <w:t>验收：所有货物（设备）安装、调试完毕，正常使用</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个日历日后，由采购人、使用单位进行终验（最终验收），合格后签发《终验合格单》。</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验收不合格的中标单位，必须在接到通知后7个日历日内确保货物通过验收。若接到通知后7个日历日内验收仍不合格，采购人可提出索赔或取消其供货合同。采购代理机构将把中标资格授予评审排序下一名的投标单位。</w:t>
      </w:r>
    </w:p>
    <w:p>
      <w:pPr>
        <w:pStyle w:val="96"/>
        <w:tabs>
          <w:tab w:val="left" w:pos="996"/>
        </w:tabs>
        <w:spacing w:line="494" w:lineRule="exact"/>
        <w:ind w:firstLine="46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ab/>
      </w:r>
      <w:r>
        <w:rPr>
          <w:rFonts w:hint="eastAsia" w:ascii="楷体" w:hAnsi="楷体" w:eastAsia="楷体" w:cs="楷体"/>
          <w:color w:val="auto"/>
          <w:sz w:val="24"/>
          <w:szCs w:val="24"/>
        </w:rPr>
        <w:t>乙方应向甲方提交项目实施过程中的所有资料，以便甲方日后管理和维护。</w:t>
      </w:r>
    </w:p>
    <w:p>
      <w:pPr>
        <w:pStyle w:val="96"/>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4、货物（产品）验收依据：</w:t>
      </w:r>
    </w:p>
    <w:p>
      <w:pPr>
        <w:pStyle w:val="96"/>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4.1合同文本及合同补充文件（条款）。</w:t>
      </w:r>
    </w:p>
    <w:p>
      <w:pPr>
        <w:pStyle w:val="96"/>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4.2招标文件。</w:t>
      </w:r>
    </w:p>
    <w:p>
      <w:pPr>
        <w:pStyle w:val="96"/>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4.3中标人的投标文件。</w:t>
      </w:r>
    </w:p>
    <w:p>
      <w:pPr>
        <w:pStyle w:val="96"/>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4.4合同货物清单。</w:t>
      </w:r>
    </w:p>
    <w:p>
      <w:pPr>
        <w:pStyle w:val="96"/>
        <w:tabs>
          <w:tab w:val="left" w:pos="996"/>
        </w:tabs>
        <w:spacing w:line="494" w:lineRule="exact"/>
        <w:ind w:firstLine="46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4.5生产厂家的企业资质、货物的执行标准。</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z w:val="24"/>
          <w:szCs w:val="24"/>
        </w:rPr>
        <w:t>九、</w:t>
      </w:r>
      <w:r>
        <w:rPr>
          <w:rFonts w:hint="eastAsia" w:ascii="楷体" w:hAnsi="楷体" w:eastAsia="楷体" w:cs="楷体"/>
          <w:b/>
          <w:bCs/>
          <w:color w:val="000000"/>
          <w:spacing w:val="0"/>
          <w:w w:val="100"/>
          <w:position w:val="0"/>
          <w:sz w:val="24"/>
          <w:szCs w:val="24"/>
          <w:highlight w:val="none"/>
          <w:u w:val="none"/>
          <w:shd w:val="clear" w:color="auto" w:fill="auto"/>
          <w:lang w:val="zh-TW" w:eastAsia="zh-TW" w:bidi="zh-TW"/>
        </w:rPr>
        <w:t>售后服务</w:t>
      </w:r>
    </w:p>
    <w:p>
      <w:pPr>
        <w:keepNext w:val="0"/>
        <w:keepLines w:val="0"/>
        <w:widowControl w:val="0"/>
        <w:shd w:val="clear" w:color="auto" w:fill="auto"/>
        <w:bidi w:val="0"/>
        <w:spacing w:before="0" w:after="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质量保证期：自甲方签发最终验收合格证书之日起</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年，若该质量保证期小于国家标准，则以国家标准为准。产品/设备终身维修。</w:t>
      </w:r>
    </w:p>
    <w:p>
      <w:pPr>
        <w:keepNext w:val="0"/>
        <w:keepLines w:val="0"/>
        <w:widowControl w:val="0"/>
        <w:shd w:val="clear" w:color="auto" w:fill="auto"/>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en-US"/>
        </w:rPr>
        <w:t>一</w:t>
      </w:r>
      <w:r>
        <w:rPr>
          <w:rFonts w:hint="eastAsia" w:ascii="楷体" w:hAnsi="楷体" w:eastAsia="楷体" w:cs="楷体"/>
          <w:b w:val="0"/>
          <w:bCs/>
          <w:color w:val="000000"/>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质保期内</w:t>
      </w:r>
    </w:p>
    <w:p>
      <w:pPr>
        <w:keepNext w:val="0"/>
        <w:keepLines w:val="0"/>
        <w:widowControl w:val="0"/>
        <w:shd w:val="clear" w:color="auto" w:fill="auto"/>
        <w:tabs>
          <w:tab w:val="left" w:pos="958"/>
        </w:tabs>
        <w:bidi w:val="0"/>
        <w:spacing w:before="0" w:after="120" w:line="360" w:lineRule="auto"/>
        <w:ind w:left="0" w:right="0" w:firstLine="54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1、</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正常使用中出现的故障，均由乙方负责提供免费检测维修、更换不合格的零部件直至整机（更换的零部件或整机应保证自更换之日起提供相同的质量保证期），若需返厂处理，乙方应承担相关费用。同时记录检修清况，并向甲方提供检修报告。</w:t>
      </w:r>
    </w:p>
    <w:p>
      <w:pPr>
        <w:keepNext w:val="0"/>
        <w:keepLines w:val="0"/>
        <w:widowControl w:val="0"/>
        <w:shd w:val="clear" w:color="auto" w:fill="auto"/>
        <w:tabs>
          <w:tab w:val="left" w:pos="920"/>
        </w:tabs>
        <w:bidi w:val="0"/>
        <w:spacing w:before="0" w:after="0" w:line="360" w:lineRule="auto"/>
        <w:ind w:left="0" w:right="0" w:firstLine="4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2、</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凡设备发生质量问题或出现其他故障，接到甲方通知后，服务响应时间不超过</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小时内派专业维修人员到达现场，</w:t>
      </w:r>
      <w:r>
        <w:rPr>
          <w:rFonts w:hint="eastAsia" w:ascii="楷体" w:hAnsi="楷体" w:eastAsia="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小时内排除故障。排除故障的期限最长不得超过两个工作日，否则甲方有权指定第三方维修，维修费用由乙方承担。</w:t>
      </w:r>
    </w:p>
    <w:p>
      <w:pPr>
        <w:keepNext w:val="0"/>
        <w:keepLines w:val="0"/>
        <w:widowControl w:val="0"/>
        <w:shd w:val="clear" w:color="auto" w:fill="auto"/>
        <w:tabs>
          <w:tab w:val="left" w:pos="973"/>
        </w:tabs>
        <w:bidi w:val="0"/>
        <w:spacing w:before="0" w:after="4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en-US" w:eastAsia="zh-CN" w:bidi="zh-TW"/>
        </w:rPr>
        <w:t>3、</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免费提供每周</w:t>
      </w:r>
      <w:r>
        <w:rPr>
          <w:rFonts w:hint="eastAsia" w:ascii="楷体" w:hAnsi="楷体" w:cs="楷体"/>
          <w:b w:val="0"/>
          <w:bCs/>
          <w:color w:val="000000"/>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小时不间断的电话支持服务,解答用户在使用过程中遇到的问题，及时提出解决问题的建议和对策。</w:t>
      </w:r>
    </w:p>
    <w:p>
      <w:pPr>
        <w:keepNext w:val="0"/>
        <w:keepLines w:val="0"/>
        <w:widowControl w:val="0"/>
        <w:shd w:val="clear" w:color="auto" w:fill="auto"/>
        <w:tabs>
          <w:tab w:val="left" w:pos="978"/>
        </w:tabs>
        <w:bidi w:val="0"/>
        <w:spacing w:before="0" w:after="10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1" w:name="bookmark48"/>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4</w:t>
      </w:r>
      <w:bookmarkEnd w:id="51"/>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定期派专业维修人员到现场走访，给予检查维护。并向甲方提供巡检单（一式两份，由双方签字确认），内容包含但不限于巡检时间、巡检内容、巡检结果。</w:t>
      </w:r>
    </w:p>
    <w:p>
      <w:pPr>
        <w:keepNext w:val="0"/>
        <w:keepLines w:val="0"/>
        <w:widowControl w:val="0"/>
        <w:shd w:val="clear" w:color="auto" w:fill="auto"/>
        <w:tabs>
          <w:tab w:val="left" w:pos="973"/>
        </w:tabs>
        <w:bidi w:val="0"/>
        <w:spacing w:before="0" w:after="0" w:line="360" w:lineRule="auto"/>
        <w:ind w:left="0" w:right="0" w:firstLine="540"/>
        <w:jc w:val="left"/>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2" w:name="bookmark49"/>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5</w:t>
      </w:r>
      <w:bookmarkEnd w:id="52"/>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款项结清前，对所供产品/设备进行一次全面检测、保养和维护。</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3" w:name="bookmark50"/>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53"/>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二）</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质保期满后</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乙方应保证以合理的价格提供维护和保养服务，当发生故障时，乙方应按质保期内相同的服务标准进行维护处理。</w:t>
      </w:r>
    </w:p>
    <w:p>
      <w:pPr>
        <w:keepNext w:val="0"/>
        <w:keepLines w:val="0"/>
        <w:widowControl w:val="0"/>
        <w:shd w:val="clear" w:color="auto" w:fill="auto"/>
        <w:tabs>
          <w:tab w:val="left" w:pos="1418"/>
        </w:tabs>
        <w:bidi w:val="0"/>
        <w:spacing w:before="0" w:after="0" w:line="360" w:lineRule="auto"/>
        <w:ind w:left="0" w:right="0" w:firstLine="68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bookmarkStart w:id="54" w:name="bookmark51"/>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w:t>
      </w:r>
      <w:bookmarkEnd w:id="54"/>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三）</w:t>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人员培训</w:t>
      </w:r>
    </w:p>
    <w:p>
      <w:pPr>
        <w:keepNext w:val="0"/>
        <w:keepLines w:val="0"/>
        <w:widowControl w:val="0"/>
        <w:shd w:val="clear" w:color="auto" w:fill="auto"/>
        <w:bidi w:val="0"/>
        <w:spacing w:before="0" w:after="0" w:line="360" w:lineRule="auto"/>
        <w:ind w:left="0" w:right="0" w:firstLine="560"/>
        <w:jc w:val="both"/>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000000"/>
          <w:spacing w:val="0"/>
          <w:w w:val="100"/>
          <w:position w:val="0"/>
          <w:sz w:val="24"/>
          <w:szCs w:val="24"/>
          <w:highlight w:val="none"/>
          <w:u w:val="none"/>
          <w:shd w:val="clear" w:color="auto" w:fill="auto"/>
          <w:lang w:val="zh-TW" w:eastAsia="zh-TW" w:bidi="zh-TW"/>
        </w:rPr>
        <w:t>提供产品/设备的现场/驻厂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pPr>
        <w:pStyle w:val="96"/>
        <w:tabs>
          <w:tab w:val="left" w:pos="1418"/>
        </w:tabs>
        <w:spacing w:after="40" w:line="494" w:lineRule="exact"/>
        <w:jc w:val="both"/>
        <w:rPr>
          <w:rFonts w:hint="eastAsia" w:ascii="楷体" w:hAnsi="楷体" w:eastAsia="楷体" w:cs="楷体"/>
          <w:color w:val="auto"/>
          <w:sz w:val="24"/>
          <w:szCs w:val="24"/>
        </w:rPr>
      </w:pP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en-US" w:eastAsia="zh-CN" w:bidi="zh-TW"/>
        </w:rPr>
        <w:t>四</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CN" w:bidi="zh-TW"/>
        </w:rPr>
        <w:t>）</w:t>
      </w:r>
      <w:r>
        <w:rPr>
          <w:rFonts w:hint="eastAsia" w:ascii="楷体" w:hAnsi="楷体" w:eastAsia="楷体" w:cs="楷体"/>
          <w:b w:val="0"/>
          <w:bCs/>
          <w:color w:val="000000"/>
          <w:spacing w:val="0"/>
          <w:w w:val="100"/>
          <w:kern w:val="2"/>
          <w:position w:val="0"/>
          <w:sz w:val="24"/>
          <w:szCs w:val="24"/>
          <w:highlight w:val="none"/>
          <w:u w:val="none"/>
          <w:shd w:val="clear" w:color="auto" w:fill="auto"/>
          <w:lang w:val="zh-TW" w:eastAsia="zh-TW" w:bidi="zh-TW"/>
        </w:rPr>
        <w:t>双方拟定的其他条款</w:t>
      </w:r>
      <w:r>
        <w:rPr>
          <w:rFonts w:hint="eastAsia" w:ascii="楷体" w:hAnsi="楷体" w:eastAsia="楷体" w:cs="楷体"/>
          <w:color w:val="auto"/>
          <w:sz w:val="24"/>
          <w:szCs w:val="24"/>
        </w:rPr>
        <w:t>。</w:t>
      </w:r>
    </w:p>
    <w:p>
      <w:pPr>
        <w:pStyle w:val="96"/>
        <w:spacing w:line="403"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技术</w:t>
      </w:r>
      <w:r>
        <w:rPr>
          <w:rFonts w:hint="eastAsia" w:ascii="楷体" w:hAnsi="楷体" w:eastAsia="楷体" w:cs="楷体"/>
          <w:b/>
          <w:bCs/>
          <w:color w:val="auto"/>
          <w:sz w:val="24"/>
          <w:szCs w:val="24"/>
        </w:rPr>
        <w:t>与服务</w:t>
      </w:r>
    </w:p>
    <w:p>
      <w:pPr>
        <w:pStyle w:val="96"/>
        <w:tabs>
          <w:tab w:val="left" w:pos="1408"/>
        </w:tabs>
        <w:spacing w:after="100" w:line="494" w:lineRule="exact"/>
        <w:ind w:firstLine="680"/>
        <w:jc w:val="both"/>
        <w:rPr>
          <w:rFonts w:hint="eastAsia" w:ascii="楷体" w:hAnsi="楷体" w:eastAsia="楷体" w:cs="楷体"/>
          <w:color w:val="auto"/>
          <w:sz w:val="24"/>
          <w:szCs w:val="24"/>
        </w:rPr>
      </w:pPr>
      <w:bookmarkStart w:id="55" w:name="bookmark53"/>
      <w:r>
        <w:rPr>
          <w:rFonts w:hint="eastAsia" w:ascii="楷体" w:hAnsi="楷体" w:eastAsia="楷体" w:cs="楷体"/>
          <w:color w:val="auto"/>
          <w:sz w:val="24"/>
          <w:szCs w:val="24"/>
        </w:rPr>
        <w:t>（</w:t>
      </w:r>
      <w:bookmarkEnd w:id="55"/>
      <w:r>
        <w:rPr>
          <w:rFonts w:hint="eastAsia" w:ascii="楷体" w:hAnsi="楷体" w:eastAsia="楷体" w:cs="楷体"/>
          <w:color w:val="auto"/>
          <w:sz w:val="24"/>
          <w:szCs w:val="24"/>
        </w:rPr>
        <w:t>一）</w:t>
      </w:r>
      <w:r>
        <w:rPr>
          <w:rFonts w:hint="eastAsia" w:ascii="楷体" w:hAnsi="楷体" w:eastAsia="楷体" w:cs="楷体"/>
          <w:color w:val="auto"/>
          <w:sz w:val="24"/>
          <w:szCs w:val="24"/>
        </w:rPr>
        <w:tab/>
      </w:r>
      <w:r>
        <w:rPr>
          <w:rFonts w:hint="eastAsia" w:ascii="楷体" w:hAnsi="楷体" w:eastAsia="楷体" w:cs="楷体"/>
          <w:color w:val="auto"/>
          <w:sz w:val="24"/>
          <w:szCs w:val="24"/>
        </w:rPr>
        <w:t>技术资料</w:t>
      </w:r>
    </w:p>
    <w:p>
      <w:pPr>
        <w:pStyle w:val="96"/>
        <w:tabs>
          <w:tab w:val="left" w:pos="1408"/>
        </w:tabs>
        <w:spacing w:line="494" w:lineRule="exact"/>
        <w:ind w:firstLine="680"/>
        <w:jc w:val="both"/>
        <w:rPr>
          <w:rFonts w:hint="eastAsia" w:ascii="楷体" w:hAnsi="楷体" w:eastAsia="楷体" w:cs="楷体"/>
          <w:color w:val="auto"/>
          <w:sz w:val="24"/>
          <w:szCs w:val="24"/>
        </w:rPr>
      </w:pPr>
      <w:bookmarkStart w:id="56" w:name="_Toc167714057"/>
      <w:bookmarkStart w:id="57" w:name="_Toc167712859"/>
      <w:bookmarkStart w:id="58" w:name="_Toc167715254"/>
      <w:bookmarkStart w:id="59" w:name="bookmark58"/>
      <w:r>
        <w:rPr>
          <w:rFonts w:hint="eastAsia" w:ascii="楷体" w:hAnsi="楷体" w:eastAsia="楷体" w:cs="楷体"/>
          <w:color w:val="auto"/>
          <w:sz w:val="24"/>
          <w:szCs w:val="24"/>
        </w:rPr>
        <w:t>1.1 产品检验报告；</w:t>
      </w:r>
      <w:bookmarkEnd w:id="56"/>
      <w:bookmarkEnd w:id="57"/>
      <w:bookmarkEnd w:id="58"/>
      <w:bookmarkStart w:id="60" w:name="_Toc167714058"/>
      <w:bookmarkStart w:id="61" w:name="_Toc167715255"/>
      <w:bookmarkStart w:id="62" w:name="_Toc167712860"/>
    </w:p>
    <w:p>
      <w:pPr>
        <w:pStyle w:val="96"/>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1.2 产品使用说明书；</w:t>
      </w:r>
      <w:bookmarkEnd w:id="60"/>
      <w:bookmarkEnd w:id="61"/>
      <w:bookmarkEnd w:id="62"/>
      <w:bookmarkStart w:id="63" w:name="_Toc167715256"/>
      <w:bookmarkStart w:id="64" w:name="_Toc167714059"/>
      <w:bookmarkStart w:id="65" w:name="_Toc167712861"/>
    </w:p>
    <w:p>
      <w:pPr>
        <w:pStyle w:val="96"/>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1.3 厂家对该产品的出厂配置清单；</w:t>
      </w:r>
    </w:p>
    <w:p>
      <w:pPr>
        <w:pStyle w:val="96"/>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1.4 其它相关资料。</w:t>
      </w:r>
      <w:bookmarkEnd w:id="63"/>
      <w:bookmarkEnd w:id="64"/>
      <w:bookmarkEnd w:id="65"/>
    </w:p>
    <w:p>
      <w:pPr>
        <w:pStyle w:val="96"/>
        <w:tabs>
          <w:tab w:val="left" w:pos="1408"/>
        </w:tabs>
        <w:spacing w:line="494" w:lineRule="exact"/>
        <w:ind w:firstLine="68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59"/>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服务承诺</w:t>
      </w:r>
    </w:p>
    <w:p>
      <w:pPr>
        <w:pStyle w:val="96"/>
        <w:spacing w:line="494" w:lineRule="exact"/>
        <w:ind w:firstLine="540"/>
        <w:rPr>
          <w:rFonts w:hint="eastAsia" w:ascii="楷体" w:hAnsi="楷体" w:eastAsia="楷体" w:cs="楷体"/>
          <w:color w:val="auto"/>
          <w:sz w:val="24"/>
          <w:szCs w:val="24"/>
        </w:rPr>
      </w:pPr>
      <w:r>
        <w:rPr>
          <w:rFonts w:hint="eastAsia" w:ascii="楷体" w:hAnsi="楷体" w:eastAsia="楷体" w:cs="楷体"/>
          <w:color w:val="auto"/>
          <w:sz w:val="24"/>
          <w:szCs w:val="24"/>
        </w:rPr>
        <w:t>以</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、澄清表（函）、合同和随产品/设备的相关文件为准。</w:t>
      </w:r>
    </w:p>
    <w:p>
      <w:pPr>
        <w:pStyle w:val="96"/>
        <w:spacing w:after="40" w:line="494" w:lineRule="exact"/>
        <w:ind w:firstLine="460"/>
        <w:jc w:val="both"/>
        <w:rPr>
          <w:rFonts w:hint="eastAsia" w:ascii="楷体" w:hAnsi="楷体" w:eastAsia="楷体" w:cs="楷体"/>
          <w:b/>
          <w:bCs/>
          <w:color w:val="auto"/>
          <w:sz w:val="24"/>
          <w:szCs w:val="24"/>
          <w:lang w:val="en-US" w:eastAsia="zh-CN" w:bidi="en-US"/>
        </w:rPr>
      </w:pPr>
      <w:r>
        <w:rPr>
          <w:rFonts w:hint="eastAsia" w:ascii="楷体" w:hAnsi="楷体" w:eastAsia="楷体" w:cs="楷体"/>
          <w:b/>
          <w:bCs/>
          <w:color w:val="auto"/>
          <w:sz w:val="24"/>
          <w:szCs w:val="24"/>
          <w:lang w:val="en-US" w:eastAsia="zh-CN" w:bidi="en-US"/>
        </w:rPr>
        <w:t>十一、保密要求</w:t>
      </w:r>
    </w:p>
    <w:p>
      <w:pPr>
        <w:pStyle w:val="96"/>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应负责对交付给甲方的所有产品中涉及甲方秘密的信息及材料进行保密，非经甲方书面认可，不得向任何人以任何方式提供任何资料，严格按甲方要求程序传递各种资料，否则甲方有权单方解除合同，并追回所付项目款。</w:t>
      </w:r>
    </w:p>
    <w:p>
      <w:pPr>
        <w:pStyle w:val="96"/>
        <w:spacing w:line="494" w:lineRule="exact"/>
        <w:ind w:firstLine="54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乙方对工作中了解到的甲方的技术、秘密等进行严格保密，不得向他人泄漏。本合同的解除或终止不免除乙方应承担的保密义务。</w:t>
      </w:r>
    </w:p>
    <w:p>
      <w:pPr>
        <w:pStyle w:val="96"/>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bidi="en-US"/>
        </w:rPr>
        <w:t>十二、违约</w:t>
      </w:r>
      <w:r>
        <w:rPr>
          <w:rFonts w:hint="eastAsia" w:ascii="楷体" w:hAnsi="楷体" w:eastAsia="楷体" w:cs="楷体"/>
          <w:b/>
          <w:bCs/>
          <w:color w:val="auto"/>
          <w:sz w:val="24"/>
          <w:szCs w:val="24"/>
        </w:rPr>
        <w:t>责任</w:t>
      </w:r>
    </w:p>
    <w:p>
      <w:pPr>
        <w:pStyle w:val="96"/>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（一）合同中未约定的，按《民法典》中的相关条款执行。</w:t>
      </w:r>
      <w:bookmarkStart w:id="66" w:name="bookmark15"/>
    </w:p>
    <w:p>
      <w:pPr>
        <w:pStyle w:val="96"/>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w:t>
      </w:r>
      <w:bookmarkEnd w:id="66"/>
      <w:r>
        <w:rPr>
          <w:rFonts w:hint="eastAsia" w:ascii="楷体" w:hAnsi="楷体" w:eastAsia="楷体" w:cs="楷体"/>
          <w:color w:val="auto"/>
          <w:sz w:val="24"/>
          <w:szCs w:val="24"/>
          <w:lang w:val="en-US" w:eastAsia="zh-CN" w:bidi="en-US"/>
        </w:rPr>
        <w:t>二）未按合同要求提供产品/设备或产品/设备质量不能满足合同要求，甲方应当将乙方违约的情况以及拟釆取的措施以书面形式报政府釆购监管部门，根据政府采购监管部门的处理意见，甲方有权依据《民法典》有关条款及合同约定解除合同，乙方应向甲方支付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lang w:val="en-US" w:eastAsia="zh-CN" w:bidi="en-US"/>
        </w:rPr>
        <w:t xml:space="preserve"> %的违约金。同时，政府釆购监管部门有权依据《政府釆购法》及相关法律法规对乙方的违法行为进行相应的处罚。</w:t>
      </w:r>
    </w:p>
    <w:p>
      <w:pPr>
        <w:pStyle w:val="96"/>
        <w:tabs>
          <w:tab w:val="left" w:pos="1438"/>
        </w:tabs>
        <w:spacing w:line="494" w:lineRule="exact"/>
        <w:ind w:firstLine="700"/>
        <w:jc w:val="both"/>
        <w:rPr>
          <w:rFonts w:hint="eastAsia" w:ascii="楷体" w:hAnsi="楷体" w:eastAsia="楷体" w:cs="楷体"/>
          <w:color w:val="auto"/>
          <w:sz w:val="24"/>
          <w:szCs w:val="24"/>
          <w:lang w:val="en-US" w:eastAsia="zh-CN" w:bidi="en-US"/>
        </w:rPr>
      </w:pPr>
      <w:bookmarkStart w:id="67" w:name="bookmark16"/>
      <w:r>
        <w:rPr>
          <w:rFonts w:hint="eastAsia" w:ascii="楷体" w:hAnsi="楷体" w:eastAsia="楷体" w:cs="楷体"/>
          <w:color w:val="auto"/>
          <w:sz w:val="24"/>
          <w:szCs w:val="24"/>
          <w:lang w:val="en-US" w:eastAsia="zh-CN" w:bidi="en-US"/>
        </w:rPr>
        <w:t>（</w:t>
      </w:r>
      <w:bookmarkEnd w:id="67"/>
      <w:r>
        <w:rPr>
          <w:rFonts w:hint="eastAsia" w:ascii="楷体" w:hAnsi="楷体" w:eastAsia="楷体" w:cs="楷体"/>
          <w:color w:val="auto"/>
          <w:sz w:val="24"/>
          <w:szCs w:val="24"/>
          <w:lang w:val="en-US" w:eastAsia="zh-CN" w:bidi="en-US"/>
        </w:rPr>
        <w:t>三）在本合同履行过程中，双方因违约或造成对方经济、社会效益等损失的应当赔偿。</w:t>
      </w:r>
    </w:p>
    <w:p>
      <w:pPr>
        <w:pStyle w:val="96"/>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（四）乙方提供的产品/设备不符合本项目相关文件和本合同规定的，甲方有权拒绝，并且乙方须向甲方支付本合同总价款</w:t>
      </w:r>
      <w:r>
        <w:rPr>
          <w:rFonts w:hint="eastAsia" w:ascii="楷体" w:hAnsi="楷体" w:eastAsia="楷体" w:cs="楷体"/>
          <w:color w:val="auto"/>
          <w:sz w:val="24"/>
          <w:szCs w:val="24"/>
          <w:u w:val="single"/>
          <w:lang w:val="en-US" w:eastAsia="zh-CN" w:bidi="en-US"/>
        </w:rPr>
        <w:t xml:space="preserve">  </w:t>
      </w:r>
      <w:r>
        <w:rPr>
          <w:rFonts w:hint="eastAsia" w:ascii="楷体" w:hAnsi="楷体" w:eastAsia="楷体" w:cs="楷体"/>
          <w:color w:val="auto"/>
          <w:sz w:val="24"/>
          <w:szCs w:val="24"/>
          <w:u w:val="single"/>
          <w:lang w:val="en-US" w:eastAsia="zh-CN" w:bidi="en-US"/>
        </w:rPr>
        <w:tab/>
      </w:r>
      <w:r>
        <w:rPr>
          <w:rFonts w:hint="eastAsia" w:ascii="楷体" w:hAnsi="楷体" w:eastAsia="楷体" w:cs="楷体"/>
          <w:color w:val="auto"/>
          <w:sz w:val="24"/>
          <w:szCs w:val="24"/>
          <w:lang w:val="en-US" w:eastAsia="zh-CN" w:bidi="en-US"/>
        </w:rPr>
        <w:t>%的违约金。</w:t>
      </w:r>
    </w:p>
    <w:p>
      <w:pPr>
        <w:pStyle w:val="96"/>
        <w:tabs>
          <w:tab w:val="left" w:pos="1438"/>
        </w:tabs>
        <w:spacing w:line="494" w:lineRule="exact"/>
        <w:ind w:firstLine="700"/>
        <w:jc w:val="both"/>
        <w:rPr>
          <w:rFonts w:hint="eastAsia"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（五）未经甲方同意，乙方不得擅自将本合同服务分包或转包第三方承担。</w:t>
      </w:r>
    </w:p>
    <w:p>
      <w:pPr>
        <w:pStyle w:val="96"/>
        <w:tabs>
          <w:tab w:val="left" w:pos="1438"/>
        </w:tabs>
        <w:spacing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bidi="en-US"/>
        </w:rPr>
        <w:t>（六）本合同中各条款约定的违约金可自甲方未支付款项中直接扣除，违约金若不能弥补甲方损失的，乙方还应赔偿甲方损失。</w:t>
      </w:r>
    </w:p>
    <w:p>
      <w:pPr>
        <w:pStyle w:val="96"/>
        <w:spacing w:line="494" w:lineRule="exact"/>
        <w:ind w:firstLine="480"/>
        <w:jc w:val="both"/>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争议解决</w:t>
      </w:r>
    </w:p>
    <w:p>
      <w:pPr>
        <w:pStyle w:val="96"/>
        <w:tabs>
          <w:tab w:val="left" w:pos="1429"/>
        </w:tabs>
        <w:spacing w:after="100" w:line="494" w:lineRule="exact"/>
        <w:ind w:firstLine="700"/>
        <w:jc w:val="both"/>
        <w:rPr>
          <w:rFonts w:hint="eastAsia" w:ascii="楷体" w:hAnsi="楷体" w:eastAsia="楷体" w:cs="楷体"/>
          <w:color w:val="auto"/>
          <w:sz w:val="24"/>
          <w:szCs w:val="24"/>
        </w:rPr>
      </w:pPr>
      <w:bookmarkStart w:id="68" w:name="bookmark65"/>
      <w:r>
        <w:rPr>
          <w:rFonts w:hint="eastAsia" w:ascii="楷体" w:hAnsi="楷体" w:eastAsia="楷体" w:cs="楷体"/>
          <w:color w:val="auto"/>
          <w:sz w:val="24"/>
          <w:szCs w:val="24"/>
        </w:rPr>
        <w:t>（</w:t>
      </w:r>
      <w:bookmarkEnd w:id="68"/>
      <w:r>
        <w:rPr>
          <w:rFonts w:hint="eastAsia" w:ascii="楷体" w:hAnsi="楷体" w:eastAsia="楷体" w:cs="楷体"/>
          <w:color w:val="auto"/>
          <w:sz w:val="24"/>
          <w:szCs w:val="24"/>
        </w:rPr>
        <w:t>一）本合同在履行过程中发生的争议，由甲、乙双方当事人协商解决，协商不成的按下列第</w:t>
      </w:r>
      <w:r>
        <w:rPr>
          <w:rFonts w:hint="eastAsia" w:ascii="楷体" w:hAnsi="楷体" w:eastAsia="楷体" w:cs="楷体"/>
          <w:color w:val="auto"/>
          <w:sz w:val="24"/>
          <w:szCs w:val="24"/>
          <w:u w:val="single"/>
          <w:lang w:val="en-US" w:eastAsia="zh-CN"/>
        </w:rPr>
        <w:t xml:space="preserve"> 2 </w:t>
      </w:r>
      <w:r>
        <w:rPr>
          <w:rFonts w:hint="eastAsia" w:ascii="楷体" w:hAnsi="楷体" w:eastAsia="楷体" w:cs="楷体"/>
          <w:color w:val="auto"/>
          <w:sz w:val="24"/>
          <w:szCs w:val="24"/>
        </w:rPr>
        <w:t>种方式解决：</w:t>
      </w:r>
    </w:p>
    <w:p>
      <w:pPr>
        <w:pStyle w:val="96"/>
        <w:tabs>
          <w:tab w:val="left" w:pos="1429"/>
        </w:tabs>
        <w:spacing w:after="100" w:line="494" w:lineRule="exact"/>
        <w:ind w:firstLine="700"/>
        <w:jc w:val="both"/>
        <w:rPr>
          <w:rFonts w:hint="eastAsia" w:ascii="楷体" w:hAnsi="楷体" w:eastAsia="楷体" w:cs="楷体"/>
          <w:color w:val="auto"/>
          <w:sz w:val="24"/>
          <w:szCs w:val="24"/>
        </w:rPr>
      </w:pPr>
      <w:bookmarkStart w:id="69" w:name="bookmark66"/>
      <w:r>
        <w:rPr>
          <w:rFonts w:hint="eastAsia" w:ascii="楷体" w:hAnsi="楷体" w:eastAsia="楷体" w:cs="楷体"/>
          <w:color w:val="auto"/>
          <w:sz w:val="24"/>
          <w:szCs w:val="24"/>
        </w:rPr>
        <w:t>1</w:t>
      </w:r>
      <w:bookmarkEnd w:id="69"/>
      <w:r>
        <w:rPr>
          <w:rFonts w:hint="eastAsia" w:ascii="楷体" w:hAnsi="楷体" w:eastAsia="楷体" w:cs="楷体"/>
          <w:color w:val="auto"/>
          <w:sz w:val="24"/>
          <w:szCs w:val="24"/>
        </w:rPr>
        <w:t>、提交西安仲裁委员会仲裁；</w:t>
      </w:r>
    </w:p>
    <w:p>
      <w:pPr>
        <w:pStyle w:val="96"/>
        <w:tabs>
          <w:tab w:val="left" w:pos="1429"/>
        </w:tabs>
        <w:spacing w:after="100" w:line="494" w:lineRule="exact"/>
        <w:ind w:firstLine="700"/>
        <w:jc w:val="both"/>
        <w:rPr>
          <w:rFonts w:hint="eastAsia" w:ascii="楷体" w:hAnsi="楷体" w:eastAsia="楷体" w:cs="楷体"/>
          <w:color w:val="auto"/>
          <w:sz w:val="24"/>
          <w:szCs w:val="24"/>
        </w:rPr>
      </w:pPr>
      <w:bookmarkStart w:id="70" w:name="bookmark67"/>
      <w:bookmarkEnd w:id="70"/>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法向甲方所在地人民法院起诉。</w:t>
      </w:r>
    </w:p>
    <w:p>
      <w:pPr>
        <w:pStyle w:val="96"/>
        <w:tabs>
          <w:tab w:val="left" w:pos="1429"/>
        </w:tabs>
        <w:spacing w:line="494" w:lineRule="exact"/>
        <w:ind w:firstLine="700"/>
        <w:jc w:val="both"/>
        <w:rPr>
          <w:rFonts w:hint="eastAsia" w:ascii="楷体" w:hAnsi="楷体" w:eastAsia="楷体" w:cs="楷体"/>
          <w:color w:val="auto"/>
          <w:sz w:val="24"/>
          <w:szCs w:val="24"/>
        </w:rPr>
      </w:pPr>
      <w:bookmarkStart w:id="71" w:name="bookmark68"/>
      <w:r>
        <w:rPr>
          <w:rFonts w:hint="eastAsia" w:ascii="楷体" w:hAnsi="楷体" w:eastAsia="楷体" w:cs="楷体"/>
          <w:color w:val="auto"/>
          <w:sz w:val="24"/>
          <w:szCs w:val="24"/>
        </w:rPr>
        <w:t>（</w:t>
      </w:r>
      <w:bookmarkEnd w:id="71"/>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本条款为独立条款，本合同的无效、变更、解除和终止均不影响本条款的效力。</w:t>
      </w:r>
    </w:p>
    <w:p>
      <w:pPr>
        <w:pStyle w:val="96"/>
        <w:spacing w:after="100" w:line="494" w:lineRule="exact"/>
        <w:ind w:firstLine="48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关于送达</w:t>
      </w:r>
      <w:r>
        <w:rPr>
          <w:rFonts w:hint="eastAsia" w:ascii="楷体" w:hAnsi="楷体" w:eastAsia="楷体" w:cs="楷体"/>
          <w:b/>
          <w:bCs/>
          <w:color w:val="auto"/>
          <w:sz w:val="24"/>
          <w:szCs w:val="24"/>
        </w:rPr>
        <w:t>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72" w:name="bookmark18"/>
      <w:r>
        <w:rPr>
          <w:rFonts w:hint="eastAsia" w:ascii="楷体" w:hAnsi="楷体" w:eastAsia="楷体" w:cs="楷体"/>
          <w:lang w:val="zh-TW" w:eastAsia="zh-TW" w:bidi="zh-TW"/>
        </w:rPr>
        <w:t>1</w:t>
      </w:r>
      <w:bookmarkEnd w:id="72"/>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3、发出的短信/传真/微信/电子邮件，自前述电子文件内容在发送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pStyle w:val="96"/>
        <w:tabs>
          <w:tab w:val="left" w:pos="978"/>
        </w:tabs>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sz w:val="24"/>
          <w:szCs w:val="24"/>
        </w:rPr>
        <w:t>4、一方当事人变更名称、地址、联系人或通信终端的，应当在变更后3日内及时书面通知对方当事人，对方当事人实际收到变更通知前的送达仍为有效送达，电子送达与书面送达具有同等法律效力。</w:t>
      </w:r>
    </w:p>
    <w:p>
      <w:pPr>
        <w:pStyle w:val="96"/>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五</w:t>
      </w:r>
      <w:r>
        <w:rPr>
          <w:rFonts w:hint="eastAsia" w:ascii="楷体" w:hAnsi="楷体" w:eastAsia="楷体" w:cs="楷体"/>
          <w:b/>
          <w:bCs/>
          <w:color w:val="auto"/>
          <w:sz w:val="24"/>
          <w:szCs w:val="24"/>
        </w:rPr>
        <w:t>、合同变更</w:t>
      </w:r>
    </w:p>
    <w:p>
      <w:pPr>
        <w:pStyle w:val="96"/>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pPr>
        <w:pStyle w:val="96"/>
        <w:spacing w:after="40" w:line="494" w:lineRule="exact"/>
        <w:ind w:firstLine="460"/>
        <w:jc w:val="both"/>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六</w:t>
      </w:r>
      <w:r>
        <w:rPr>
          <w:rFonts w:hint="eastAsia" w:ascii="楷体" w:hAnsi="楷体" w:eastAsia="楷体" w:cs="楷体"/>
          <w:b/>
          <w:bCs/>
          <w:color w:val="auto"/>
          <w:sz w:val="24"/>
          <w:szCs w:val="24"/>
        </w:rPr>
        <w:t>、合同</w:t>
      </w:r>
      <w:r>
        <w:rPr>
          <w:rFonts w:hint="eastAsia" w:ascii="楷体" w:hAnsi="楷体" w:eastAsia="楷体" w:cs="楷体"/>
          <w:b/>
          <w:bCs/>
          <w:color w:val="auto"/>
          <w:sz w:val="24"/>
          <w:szCs w:val="24"/>
          <w:lang w:val="en-US" w:eastAsia="zh-CN"/>
        </w:rPr>
        <w:t>生效</w:t>
      </w:r>
    </w:p>
    <w:p>
      <w:pPr>
        <w:pStyle w:val="96"/>
        <w:spacing w:after="40" w:line="494" w:lineRule="exact"/>
        <w:ind w:firstLine="560"/>
        <w:jc w:val="both"/>
        <w:rPr>
          <w:rFonts w:hint="eastAsia" w:ascii="楷体" w:hAnsi="楷体" w:eastAsia="楷体" w:cs="楷体"/>
          <w:color w:val="auto"/>
          <w:sz w:val="24"/>
          <w:szCs w:val="24"/>
        </w:rPr>
      </w:pPr>
      <w:r>
        <w:rPr>
          <w:rFonts w:hint="eastAsia" w:ascii="楷体" w:hAnsi="楷体" w:eastAsia="楷体" w:cs="楷体"/>
          <w:color w:val="auto"/>
          <w:sz w:val="24"/>
          <w:szCs w:val="24"/>
        </w:rPr>
        <w:t>本合同一式</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份，甲方持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份，乙方持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份，鉴证方持壹份，本合同甲、乙、鉴证各方签字并盖章后生效，合同执行完毕后，自动失效（合同的服务承诺则长期有效）。</w:t>
      </w:r>
    </w:p>
    <w:p>
      <w:pPr>
        <w:pStyle w:val="96"/>
        <w:spacing w:after="40" w:line="494" w:lineRule="exact"/>
        <w:ind w:firstLine="460"/>
        <w:jc w:val="both"/>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十七、</w:t>
      </w:r>
      <w:r>
        <w:rPr>
          <w:rFonts w:hint="eastAsia" w:ascii="楷体" w:hAnsi="楷体" w:eastAsia="楷体" w:cs="楷体"/>
          <w:b/>
          <w:bCs/>
          <w:color w:val="auto"/>
          <w:sz w:val="24"/>
          <w:szCs w:val="24"/>
        </w:rPr>
        <w:t>其他事项</w:t>
      </w:r>
    </w:p>
    <w:p>
      <w:pPr>
        <w:pStyle w:val="96"/>
        <w:tabs>
          <w:tab w:val="left" w:pos="1418"/>
        </w:tabs>
        <w:spacing w:line="494" w:lineRule="exact"/>
        <w:ind w:firstLine="700"/>
        <w:jc w:val="both"/>
        <w:rPr>
          <w:rFonts w:hint="eastAsia" w:ascii="楷体" w:hAnsi="楷体" w:eastAsia="楷体" w:cs="楷体"/>
          <w:color w:val="auto"/>
          <w:sz w:val="24"/>
          <w:szCs w:val="24"/>
        </w:rPr>
      </w:pPr>
      <w:bookmarkStart w:id="73" w:name="bookmark73"/>
      <w:r>
        <w:rPr>
          <w:rFonts w:hint="eastAsia" w:ascii="楷体" w:hAnsi="楷体" w:eastAsia="楷体" w:cs="楷体"/>
          <w:color w:val="auto"/>
          <w:sz w:val="24"/>
          <w:szCs w:val="24"/>
        </w:rPr>
        <w:t>（</w:t>
      </w:r>
      <w:bookmarkEnd w:id="73"/>
      <w:r>
        <w:rPr>
          <w:rFonts w:hint="eastAsia" w:ascii="楷体" w:hAnsi="楷体" w:eastAsia="楷体" w:cs="楷体"/>
          <w:color w:val="auto"/>
          <w:sz w:val="24"/>
          <w:szCs w:val="24"/>
        </w:rPr>
        <w:t>一）鉴证方作为集中采购代理机构对合同进行确认。</w:t>
      </w:r>
    </w:p>
    <w:p>
      <w:pPr>
        <w:pStyle w:val="96"/>
        <w:tabs>
          <w:tab w:val="left" w:pos="1419"/>
        </w:tabs>
        <w:spacing w:after="120" w:line="494" w:lineRule="exact"/>
        <w:ind w:firstLine="700"/>
        <w:jc w:val="both"/>
        <w:rPr>
          <w:rFonts w:hint="eastAsia" w:ascii="楷体" w:hAnsi="楷体" w:eastAsia="楷体" w:cs="楷体"/>
          <w:color w:val="auto"/>
          <w:sz w:val="24"/>
          <w:szCs w:val="24"/>
        </w:rPr>
      </w:pPr>
      <w:bookmarkStart w:id="74" w:name="bookmark74"/>
      <w:r>
        <w:rPr>
          <w:rFonts w:hint="eastAsia" w:ascii="楷体" w:hAnsi="楷体" w:eastAsia="楷体" w:cs="楷体"/>
          <w:color w:val="auto"/>
          <w:sz w:val="24"/>
          <w:szCs w:val="24"/>
        </w:rPr>
        <w:t>（</w:t>
      </w:r>
      <w:bookmarkEnd w:id="74"/>
      <w:r>
        <w:rPr>
          <w:rFonts w:hint="eastAsia" w:ascii="楷体" w:hAnsi="楷体" w:eastAsia="楷体" w:cs="楷体"/>
          <w:color w:val="auto"/>
          <w:sz w:val="24"/>
          <w:szCs w:val="24"/>
        </w:rPr>
        <w:t>二）</w:t>
      </w:r>
      <w:r>
        <w:rPr>
          <w:rFonts w:hint="eastAsia" w:ascii="楷体" w:hAnsi="楷体" w:eastAsia="楷体" w:cs="楷体"/>
          <w:color w:val="auto"/>
          <w:sz w:val="24"/>
          <w:szCs w:val="24"/>
          <w:lang w:val="en-US" w:eastAsia="zh-CN"/>
        </w:rPr>
        <w:t>西安市碑林区财政局</w:t>
      </w:r>
      <w:r>
        <w:rPr>
          <w:rFonts w:hint="eastAsia" w:ascii="楷体" w:hAnsi="楷体" w:eastAsia="楷体" w:cs="楷体"/>
          <w:color w:val="auto"/>
          <w:sz w:val="24"/>
          <w:szCs w:val="24"/>
        </w:rPr>
        <w:t>在合同的履行期间以及履行期后，可以随时检查项目的执行情况，对采购标准、</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购内容进行调查核实，并对发现的问题进行处理。</w:t>
      </w:r>
      <w:bookmarkStart w:id="75" w:name="bookmark75"/>
    </w:p>
    <w:p>
      <w:pPr>
        <w:pStyle w:val="96"/>
        <w:tabs>
          <w:tab w:val="left" w:pos="1419"/>
        </w:tabs>
        <w:spacing w:after="120" w:line="494" w:lineRule="exact"/>
        <w:ind w:firstLine="700"/>
        <w:jc w:val="both"/>
        <w:rPr>
          <w:rFonts w:hint="eastAsia" w:ascii="楷体" w:hAnsi="楷体" w:eastAsia="楷体" w:cs="楷体"/>
          <w:color w:val="auto"/>
          <w:sz w:val="24"/>
          <w:szCs w:val="24"/>
        </w:rPr>
      </w:pPr>
      <w:r>
        <w:rPr>
          <w:rFonts w:hint="eastAsia" w:ascii="楷体" w:hAnsi="楷体" w:eastAsia="楷体" w:cs="楷体"/>
          <w:color w:val="auto"/>
          <w:sz w:val="24"/>
          <w:szCs w:val="24"/>
        </w:rPr>
        <w:t>（</w:t>
      </w:r>
      <w:bookmarkEnd w:id="75"/>
      <w:r>
        <w:rPr>
          <w:rFonts w:hint="eastAsia" w:ascii="楷体" w:hAnsi="楷体" w:eastAsia="楷体" w:cs="楷体"/>
          <w:color w:val="auto"/>
          <w:sz w:val="24"/>
          <w:szCs w:val="24"/>
        </w:rPr>
        <w:t>三）</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、合同附件均成为合同不可分割的部分。</w:t>
      </w:r>
    </w:p>
    <w:p>
      <w:pPr>
        <w:pStyle w:val="96"/>
        <w:tabs>
          <w:tab w:val="left" w:pos="1598"/>
        </w:tabs>
        <w:spacing w:line="494" w:lineRule="exact"/>
        <w:ind w:firstLine="720" w:firstLineChars="300"/>
        <w:jc w:val="both"/>
        <w:rPr>
          <w:rFonts w:hint="eastAsia" w:ascii="楷体" w:hAnsi="楷体" w:eastAsia="楷体" w:cs="楷体"/>
          <w:color w:val="auto"/>
          <w:sz w:val="24"/>
          <w:szCs w:val="24"/>
        </w:rPr>
      </w:pPr>
      <w:bookmarkStart w:id="76" w:name="bookmark76"/>
      <w:r>
        <w:rPr>
          <w:rFonts w:hint="eastAsia" w:ascii="楷体" w:hAnsi="楷体" w:eastAsia="楷体" w:cs="楷体"/>
          <w:color w:val="auto"/>
          <w:sz w:val="24"/>
          <w:szCs w:val="24"/>
        </w:rPr>
        <w:t>（</w:t>
      </w:r>
      <w:bookmarkEnd w:id="76"/>
      <w:r>
        <w:rPr>
          <w:rFonts w:hint="eastAsia" w:ascii="楷体" w:hAnsi="楷体" w:eastAsia="楷体" w:cs="楷体"/>
          <w:color w:val="auto"/>
          <w:sz w:val="24"/>
          <w:szCs w:val="24"/>
        </w:rPr>
        <w:t>四）甲乙双方因不可抗力导致本合同全部或部分不能履行时，发生不可抗力的一方应当在不可抗力发生后</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天内书面通知对方，以减轻可能给对方造成的损失。因不可抗力导致本合同全部或部分不能履行时，双方各自承担其因此而造成的损失、损害。</w:t>
      </w:r>
    </w:p>
    <w:p>
      <w:pPr>
        <w:pStyle w:val="96"/>
        <w:tabs>
          <w:tab w:val="left" w:pos="1598"/>
        </w:tabs>
        <w:spacing w:after="380" w:line="494" w:lineRule="exact"/>
        <w:ind w:firstLine="638" w:firstLineChars="266"/>
        <w:jc w:val="both"/>
        <w:rPr>
          <w:rFonts w:hint="eastAsia" w:ascii="楷体" w:hAnsi="楷体" w:eastAsia="楷体" w:cs="楷体"/>
          <w:color w:val="auto"/>
          <w:sz w:val="24"/>
          <w:szCs w:val="24"/>
        </w:rPr>
      </w:pPr>
      <w:bookmarkStart w:id="77" w:name="bookmark77"/>
      <w:r>
        <w:rPr>
          <w:rFonts w:hint="eastAsia" w:ascii="楷体" w:hAnsi="楷体" w:eastAsia="楷体" w:cs="楷体"/>
          <w:color w:val="auto"/>
          <w:sz w:val="24"/>
          <w:szCs w:val="24"/>
        </w:rPr>
        <w:t>（</w:t>
      </w:r>
      <w:bookmarkEnd w:id="77"/>
      <w:r>
        <w:rPr>
          <w:rFonts w:hint="eastAsia" w:ascii="楷体" w:hAnsi="楷体" w:eastAsia="楷体" w:cs="楷体"/>
          <w:color w:val="auto"/>
          <w:sz w:val="24"/>
          <w:szCs w:val="24"/>
        </w:rPr>
        <w:t>五）合同未尽事宜，由甲、乙双方协商并经鉴证方确认后签订政府采购补充合同，与原合同具有同等法律效力。</w:t>
      </w:r>
    </w:p>
    <w:tbl>
      <w:tblPr>
        <w:tblStyle w:val="24"/>
        <w:tblW w:w="8837" w:type="dxa"/>
        <w:jc w:val="center"/>
        <w:tblLayout w:type="fixed"/>
        <w:tblCellMar>
          <w:top w:w="0" w:type="dxa"/>
          <w:left w:w="10" w:type="dxa"/>
          <w:bottom w:w="0" w:type="dxa"/>
          <w:right w:w="10" w:type="dxa"/>
        </w:tblCellMar>
      </w:tblPr>
      <w:tblGrid>
        <w:gridCol w:w="2688"/>
        <w:gridCol w:w="2700"/>
        <w:gridCol w:w="3449"/>
      </w:tblGrid>
      <w:tr>
        <w:tblPrEx>
          <w:tblCellMar>
            <w:top w:w="0" w:type="dxa"/>
            <w:left w:w="10" w:type="dxa"/>
            <w:bottom w:w="0" w:type="dxa"/>
            <w:right w:w="10" w:type="dxa"/>
          </w:tblCellMar>
        </w:tblPrEx>
        <w:trPr>
          <w:trHeight w:val="453" w:hRule="exact"/>
          <w:jc w:val="center"/>
        </w:trPr>
        <w:tc>
          <w:tcPr>
            <w:tcW w:w="2688" w:type="dxa"/>
            <w:tcBorders>
              <w:top w:val="single" w:color="auto" w:sz="4" w:space="0"/>
              <w:left w:val="single" w:color="auto" w:sz="4" w:space="0"/>
              <w:bottom w:val="nil"/>
              <w:right w:val="single" w:color="auto" w:sz="4" w:space="0"/>
            </w:tcBorders>
            <w:shd w:val="clear" w:color="auto" w:fill="FFFFFF"/>
            <w:noWrap w:val="0"/>
            <w:vAlign w:val="center"/>
          </w:tcPr>
          <w:p>
            <w:pPr>
              <w:pStyle w:val="98"/>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甲方</w:t>
            </w:r>
          </w:p>
        </w:tc>
        <w:tc>
          <w:tcPr>
            <w:tcW w:w="2700" w:type="dxa"/>
            <w:tcBorders>
              <w:top w:val="single" w:color="auto" w:sz="4" w:space="0"/>
              <w:left w:val="single" w:color="auto" w:sz="4" w:space="0"/>
              <w:bottom w:val="nil"/>
              <w:right w:val="single" w:color="auto" w:sz="4" w:space="0"/>
            </w:tcBorders>
            <w:shd w:val="clear" w:color="auto" w:fill="FFFFFF"/>
            <w:noWrap w:val="0"/>
            <w:vAlign w:val="center"/>
          </w:tcPr>
          <w:p>
            <w:pPr>
              <w:pStyle w:val="98"/>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乙方</w:t>
            </w:r>
          </w:p>
        </w:tc>
        <w:tc>
          <w:tcPr>
            <w:tcW w:w="3449" w:type="dxa"/>
            <w:tcBorders>
              <w:top w:val="single" w:color="auto" w:sz="4" w:space="0"/>
              <w:left w:val="single" w:color="auto" w:sz="4" w:space="0"/>
              <w:bottom w:val="nil"/>
              <w:right w:val="single" w:color="auto" w:sz="4" w:space="0"/>
            </w:tcBorders>
            <w:shd w:val="clear" w:color="auto" w:fill="FFFFFF"/>
            <w:noWrap w:val="0"/>
            <w:vAlign w:val="top"/>
          </w:tcPr>
          <w:p>
            <w:pPr>
              <w:pStyle w:val="98"/>
              <w:tabs>
                <w:tab w:val="left" w:pos="2400"/>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554"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98"/>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采购人名称</w:t>
            </w:r>
          </w:p>
        </w:tc>
        <w:tc>
          <w:tcPr>
            <w:tcW w:w="2700" w:type="dxa"/>
            <w:tcBorders>
              <w:top w:val="nil"/>
              <w:left w:val="single" w:color="auto" w:sz="4" w:space="0"/>
              <w:bottom w:val="nil"/>
              <w:right w:val="single" w:color="auto" w:sz="4" w:space="0"/>
            </w:tcBorders>
            <w:shd w:val="clear" w:color="auto" w:fill="FFFFFF"/>
            <w:noWrap w:val="0"/>
            <w:vAlign w:val="center"/>
          </w:tcPr>
          <w:p>
            <w:pPr>
              <w:pStyle w:val="98"/>
              <w:spacing w:line="240" w:lineRule="auto"/>
              <w:ind w:firstLine="0"/>
              <w:jc w:val="center"/>
              <w:rPr>
                <w:rFonts w:hint="eastAsia" w:ascii="楷体" w:hAnsi="楷体" w:eastAsia="楷体" w:cs="楷体"/>
                <w:color w:val="auto"/>
                <w:sz w:val="24"/>
                <w:szCs w:val="24"/>
              </w:rPr>
            </w:pPr>
            <w:r>
              <w:rPr>
                <w:rFonts w:hint="eastAsia" w:ascii="楷体" w:hAnsi="楷体" w:eastAsia="楷体" w:cs="楷体"/>
                <w:color w:val="auto"/>
                <w:sz w:val="24"/>
                <w:szCs w:val="24"/>
              </w:rPr>
              <w:t>供应商全称</w:t>
            </w:r>
          </w:p>
        </w:tc>
        <w:tc>
          <w:tcPr>
            <w:tcW w:w="3449" w:type="dxa"/>
            <w:tcBorders>
              <w:top w:val="nil"/>
              <w:left w:val="single" w:color="auto" w:sz="4" w:space="0"/>
              <w:bottom w:val="nil"/>
              <w:right w:val="single" w:color="auto" w:sz="4" w:space="0"/>
            </w:tcBorders>
            <w:shd w:val="clear" w:color="auto" w:fill="FFFFFF"/>
            <w:noWrap w:val="0"/>
            <w:vAlign w:val="top"/>
          </w:tcPr>
          <w:p>
            <w:pPr>
              <w:pStyle w:val="98"/>
              <w:tabs>
                <w:tab w:val="left" w:pos="2544"/>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492" w:hRule="exact"/>
          <w:jc w:val="center"/>
        </w:trPr>
        <w:tc>
          <w:tcPr>
            <w:tcW w:w="2688" w:type="dxa"/>
            <w:tcBorders>
              <w:top w:val="nil"/>
              <w:left w:val="single" w:color="auto" w:sz="4" w:space="0"/>
              <w:bottom w:val="nil"/>
              <w:right w:val="single" w:color="auto" w:sz="4" w:space="0"/>
            </w:tcBorders>
            <w:shd w:val="clear" w:color="auto" w:fill="FFFFFF"/>
            <w:noWrap w:val="0"/>
            <w:vAlign w:val="center"/>
          </w:tcPr>
          <w:p>
            <w:pPr>
              <w:pStyle w:val="98"/>
              <w:spacing w:line="240" w:lineRule="auto"/>
              <w:ind w:firstLine="50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bidi="en-US"/>
              </w:rPr>
              <w:t>写具体名称</w:t>
            </w:r>
            <w:r>
              <w:rPr>
                <w:rFonts w:hint="eastAsia" w:ascii="楷体" w:hAnsi="楷体" w:eastAsia="楷体" w:cs="楷体"/>
                <w:b/>
                <w:bCs/>
                <w:color w:val="auto"/>
                <w:sz w:val="24"/>
                <w:szCs w:val="24"/>
              </w:rPr>
              <w:t>）</w:t>
            </w:r>
          </w:p>
        </w:tc>
        <w:tc>
          <w:tcPr>
            <w:tcW w:w="2700" w:type="dxa"/>
            <w:tcBorders>
              <w:top w:val="nil"/>
              <w:left w:val="single" w:color="auto" w:sz="4" w:space="0"/>
              <w:bottom w:val="nil"/>
              <w:right w:val="single" w:color="auto" w:sz="4" w:space="0"/>
            </w:tcBorders>
            <w:shd w:val="clear" w:color="auto" w:fill="FFFFFF"/>
            <w:noWrap w:val="0"/>
            <w:vAlign w:val="center"/>
          </w:tcPr>
          <w:p>
            <w:pPr>
              <w:pStyle w:val="98"/>
              <w:spacing w:line="240" w:lineRule="auto"/>
              <w:ind w:firstLine="560"/>
              <w:rPr>
                <w:rFonts w:hint="eastAsia"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rPr>
              <w:t>写具体名称</w:t>
            </w:r>
            <w:r>
              <w:rPr>
                <w:rFonts w:hint="eastAsia" w:ascii="楷体" w:hAnsi="楷体" w:eastAsia="楷体" w:cs="楷体"/>
                <w:b/>
                <w:bCs/>
                <w:color w:val="auto"/>
                <w:sz w:val="24"/>
                <w:szCs w:val="24"/>
              </w:rPr>
              <w:t>）</w:t>
            </w:r>
          </w:p>
        </w:tc>
        <w:tc>
          <w:tcPr>
            <w:tcW w:w="3449" w:type="dxa"/>
            <w:tcBorders>
              <w:top w:val="nil"/>
              <w:left w:val="single" w:color="auto" w:sz="4" w:space="0"/>
              <w:bottom w:val="nil"/>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432" w:hRule="exact"/>
          <w:jc w:val="center"/>
        </w:trPr>
        <w:tc>
          <w:tcPr>
            <w:tcW w:w="2688" w:type="dxa"/>
            <w:tcBorders>
              <w:top w:val="nil"/>
              <w:left w:val="single" w:color="auto" w:sz="4" w:space="0"/>
              <w:bottom w:val="single" w:color="auto" w:sz="4" w:space="0"/>
              <w:right w:val="single" w:color="auto" w:sz="4" w:space="0"/>
            </w:tcBorders>
            <w:shd w:val="clear" w:color="auto" w:fill="FFFFFF"/>
            <w:noWrap w:val="0"/>
            <w:vAlign w:val="center"/>
          </w:tcPr>
          <w:p>
            <w:pPr>
              <w:pStyle w:val="98"/>
              <w:spacing w:line="240" w:lineRule="auto"/>
              <w:ind w:left="10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2700" w:type="dxa"/>
            <w:tcBorders>
              <w:top w:val="nil"/>
              <w:left w:val="single" w:color="auto" w:sz="4" w:space="0"/>
              <w:bottom w:val="single" w:color="auto" w:sz="4" w:space="0"/>
              <w:right w:val="single" w:color="auto" w:sz="4" w:space="0"/>
            </w:tcBorders>
            <w:shd w:val="clear" w:color="auto" w:fill="FFFFFF"/>
            <w:noWrap w:val="0"/>
            <w:vAlign w:val="center"/>
          </w:tcPr>
          <w:p>
            <w:pPr>
              <w:pStyle w:val="98"/>
              <w:spacing w:line="240" w:lineRule="auto"/>
              <w:ind w:left="1180" w:firstLine="0"/>
              <w:rPr>
                <w:rFonts w:hint="eastAsia" w:ascii="楷体" w:hAnsi="楷体" w:eastAsia="楷体" w:cs="楷体"/>
                <w:color w:val="auto"/>
                <w:sz w:val="24"/>
                <w:szCs w:val="24"/>
              </w:rPr>
            </w:pPr>
            <w:r>
              <w:rPr>
                <w:rFonts w:hint="eastAsia" w:ascii="楷体" w:hAnsi="楷体" w:eastAsia="楷体" w:cs="楷体"/>
                <w:color w:val="auto"/>
                <w:sz w:val="24"/>
                <w:szCs w:val="24"/>
              </w:rPr>
              <w:t>（盖章）</w:t>
            </w:r>
          </w:p>
        </w:tc>
        <w:tc>
          <w:tcPr>
            <w:tcW w:w="3449" w:type="dxa"/>
            <w:tcBorders>
              <w:top w:val="nil"/>
              <w:left w:val="single" w:color="auto" w:sz="4" w:space="0"/>
              <w:bottom w:val="single" w:color="auto" w:sz="4" w:space="0"/>
              <w:right w:val="single" w:color="auto" w:sz="4" w:space="0"/>
            </w:tcBorders>
            <w:shd w:val="clear" w:color="auto" w:fill="FFFFFF"/>
            <w:noWrap w:val="0"/>
            <w:vAlign w:val="top"/>
          </w:tcPr>
          <w:p>
            <w:pPr>
              <w:pStyle w:val="98"/>
              <w:tabs>
                <w:tab w:val="left" w:pos="2371"/>
              </w:tabs>
              <w:spacing w:line="480" w:lineRule="exact"/>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（盖章）</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616" w:hRule="exact"/>
          <w:jc w:val="center"/>
        </w:trPr>
        <w:tc>
          <w:tcPr>
            <w:tcW w:w="2688" w:type="dxa"/>
            <w:tcBorders>
              <w:top w:val="single" w:color="auto" w:sz="4" w:space="0"/>
              <w:left w:val="single" w:color="auto" w:sz="4" w:space="0"/>
            </w:tcBorders>
            <w:shd w:val="clear" w:color="auto" w:fill="FFFFFF"/>
            <w:noWrap w:val="0"/>
            <w:vAlign w:val="top"/>
          </w:tcPr>
          <w:p>
            <w:pPr>
              <w:pStyle w:val="98"/>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2700" w:type="dxa"/>
            <w:tcBorders>
              <w:top w:val="single" w:color="auto" w:sz="4" w:space="0"/>
              <w:left w:val="single" w:color="auto" w:sz="4" w:space="0"/>
            </w:tcBorders>
            <w:shd w:val="clear" w:color="auto" w:fill="FFFFFF"/>
            <w:noWrap w:val="0"/>
            <w:vAlign w:val="top"/>
          </w:tcPr>
          <w:p>
            <w:pPr>
              <w:pStyle w:val="98"/>
              <w:spacing w:before="240"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98"/>
              <w:tabs>
                <w:tab w:val="left" w:pos="3850"/>
              </w:tabs>
              <w:spacing w:line="240" w:lineRule="auto"/>
              <w:ind w:firstLine="0"/>
              <w:rPr>
                <w:rFonts w:hint="eastAsia" w:ascii="楷体" w:hAnsi="楷体" w:eastAsia="楷体" w:cs="楷体"/>
                <w:color w:val="auto"/>
                <w:sz w:val="24"/>
                <w:szCs w:val="24"/>
              </w:rPr>
            </w:pPr>
          </w:p>
          <w:p>
            <w:pPr>
              <w:pStyle w:val="98"/>
              <w:tabs>
                <w:tab w:val="left" w:pos="385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地址：</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2700"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邮编：</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98"/>
              <w:tabs>
                <w:tab w:val="left" w:pos="3811"/>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邮编：</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09" w:hRule="exact"/>
          <w:jc w:val="center"/>
        </w:trPr>
        <w:tc>
          <w:tcPr>
            <w:tcW w:w="2688"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法定代表人</w:t>
            </w:r>
            <w:r>
              <w:rPr>
                <w:rFonts w:hint="eastAsia" w:ascii="楷体" w:hAnsi="楷体" w:eastAsia="楷体" w:cs="楷体"/>
                <w:color w:val="auto"/>
                <w:sz w:val="24"/>
                <w:szCs w:val="24"/>
              </w:rPr>
              <w:t>：</w:t>
            </w:r>
          </w:p>
        </w:tc>
        <w:tc>
          <w:tcPr>
            <w:tcW w:w="2700"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法定代表人：</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98"/>
              <w:tabs>
                <w:tab w:val="left" w:pos="377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负责人：</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261" w:hRule="exact"/>
          <w:jc w:val="center"/>
        </w:trPr>
        <w:tc>
          <w:tcPr>
            <w:tcW w:w="2688"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3449" w:type="dxa"/>
            <w:tcBorders>
              <w:left w:val="single" w:color="auto" w:sz="4" w:space="0"/>
              <w:right w:val="single" w:color="auto" w:sz="4" w:space="0"/>
            </w:tcBorders>
            <w:shd w:val="clear" w:color="auto" w:fill="FFFFFF"/>
            <w:noWrap w:val="0"/>
            <w:vAlign w:val="top"/>
          </w:tcPr>
          <w:p>
            <w:pPr>
              <w:pStyle w:val="98"/>
              <w:tabs>
                <w:tab w:val="left" w:pos="3562"/>
              </w:tabs>
              <w:spacing w:line="240" w:lineRule="auto"/>
              <w:ind w:firstLine="0"/>
              <w:jc w:val="right"/>
              <w:rPr>
                <w:rFonts w:hint="eastAsia" w:ascii="楷体" w:hAnsi="楷体" w:eastAsia="楷体" w:cs="楷体"/>
                <w:color w:val="auto"/>
                <w:sz w:val="24"/>
                <w:szCs w:val="24"/>
              </w:rPr>
            </w:pPr>
            <w:r>
              <w:rPr>
                <w:rFonts w:hint="eastAsia" w:ascii="楷体" w:hAnsi="楷体" w:eastAsia="楷体" w:cs="楷体"/>
                <w:color w:val="auto"/>
                <w:sz w:val="24"/>
                <w:szCs w:val="24"/>
              </w:rPr>
              <w:t>（签字）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30" w:hRule="exact"/>
          <w:jc w:val="center"/>
        </w:trPr>
        <w:tc>
          <w:tcPr>
            <w:tcW w:w="2688"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2700"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98"/>
              <w:tabs>
                <w:tab w:val="left" w:pos="3658"/>
              </w:tabs>
              <w:spacing w:line="240" w:lineRule="auto"/>
              <w:ind w:firstLine="0"/>
              <w:jc w:val="both"/>
              <w:rPr>
                <w:rFonts w:hint="eastAsia" w:ascii="楷体" w:hAnsi="楷体" w:eastAsia="楷体" w:cs="楷体"/>
                <w:color w:val="auto"/>
                <w:sz w:val="24"/>
                <w:szCs w:val="24"/>
              </w:rPr>
            </w:pPr>
            <w:r>
              <w:rPr>
                <w:rFonts w:hint="eastAsia" w:ascii="楷体" w:hAnsi="楷体" w:eastAsia="楷体" w:cs="楷体"/>
                <w:color w:val="auto"/>
                <w:sz w:val="24"/>
                <w:szCs w:val="24"/>
              </w:rPr>
              <w:t>审核人（签字）: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2700"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p>
        </w:tc>
        <w:tc>
          <w:tcPr>
            <w:tcW w:w="3449" w:type="dxa"/>
            <w:tcBorders>
              <w:top w:val="single" w:color="auto" w:sz="4" w:space="0"/>
              <w:left w:val="single" w:color="auto" w:sz="4" w:space="0"/>
              <w:righ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承办人（签字）:</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2700"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98"/>
              <w:tabs>
                <w:tab w:val="left" w:pos="3763"/>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电话：</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开户银行：</w:t>
            </w:r>
          </w:p>
        </w:tc>
        <w:tc>
          <w:tcPr>
            <w:tcW w:w="3449" w:type="dxa"/>
            <w:tcBorders>
              <w:top w:val="single" w:color="auto" w:sz="4" w:space="0"/>
              <w:left w:val="single" w:color="auto" w:sz="4" w:space="0"/>
              <w:right w:val="single" w:color="auto" w:sz="4" w:space="0"/>
            </w:tcBorders>
            <w:shd w:val="clear" w:color="auto" w:fill="FFFFFF"/>
            <w:noWrap w:val="0"/>
            <w:vAlign w:val="top"/>
          </w:tcPr>
          <w:p>
            <w:pPr>
              <w:pStyle w:val="98"/>
              <w:tabs>
                <w:tab w:val="left" w:pos="3830"/>
              </w:tabs>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传真：</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483" w:hRule="exact"/>
          <w:jc w:val="center"/>
        </w:trPr>
        <w:tc>
          <w:tcPr>
            <w:tcW w:w="2688" w:type="dxa"/>
            <w:tcBorders>
              <w:top w:val="single" w:color="auto" w:sz="4" w:space="0"/>
              <w:lef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c>
          <w:tcPr>
            <w:tcW w:w="2700" w:type="dxa"/>
            <w:tcBorders>
              <w:top w:val="single" w:color="auto" w:sz="4" w:space="0"/>
              <w:left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帐号：</w:t>
            </w:r>
          </w:p>
        </w:tc>
        <w:tc>
          <w:tcPr>
            <w:tcW w:w="3449" w:type="dxa"/>
            <w:tcBorders>
              <w:top w:val="single" w:color="auto" w:sz="4" w:space="0"/>
              <w:left w:val="single" w:color="auto" w:sz="4" w:space="0"/>
              <w:right w:val="single" w:color="auto" w:sz="4" w:space="0"/>
            </w:tcBorders>
            <w:shd w:val="clear" w:color="auto" w:fill="FFFFFF"/>
            <w:noWrap w:val="0"/>
            <w:vAlign w:val="top"/>
          </w:tcPr>
          <w:p>
            <w:pPr>
              <w:spacing w:line="240" w:lineRule="auto"/>
              <w:ind w:firstLine="0" w:firstLineChars="0"/>
              <w:jc w:val="left"/>
              <w:rPr>
                <w:rFonts w:hint="eastAsia" w:ascii="楷体" w:hAnsi="楷体" w:eastAsia="楷体" w:cs="楷体"/>
                <w:kern w:val="0"/>
                <w:lang w:eastAsia="en-US" w:bidi="en-US"/>
              </w:rPr>
            </w:pPr>
          </w:p>
        </w:tc>
      </w:tr>
      <w:tr>
        <w:tblPrEx>
          <w:tblCellMar>
            <w:top w:w="0" w:type="dxa"/>
            <w:left w:w="10" w:type="dxa"/>
            <w:bottom w:w="0" w:type="dxa"/>
            <w:right w:w="10" w:type="dxa"/>
          </w:tblCellMar>
        </w:tblPrEx>
        <w:trPr>
          <w:trHeight w:val="630" w:hRule="exact"/>
          <w:jc w:val="center"/>
        </w:trPr>
        <w:tc>
          <w:tcPr>
            <w:tcW w:w="2688" w:type="dxa"/>
            <w:tcBorders>
              <w:top w:val="single" w:color="auto" w:sz="4" w:space="0"/>
              <w:left w:val="single" w:color="auto" w:sz="4" w:space="0"/>
              <w:bottom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2700" w:type="dxa"/>
            <w:tcBorders>
              <w:top w:val="single" w:color="auto" w:sz="4" w:space="0"/>
              <w:left w:val="single" w:color="auto" w:sz="4" w:space="0"/>
              <w:bottom w:val="single" w:color="auto" w:sz="4" w:space="0"/>
            </w:tcBorders>
            <w:shd w:val="clear" w:color="auto" w:fill="FFFFFF"/>
            <w:noWrap w:val="0"/>
            <w:vAlign w:val="center"/>
          </w:tcPr>
          <w:p>
            <w:pPr>
              <w:pStyle w:val="98"/>
              <w:spacing w:line="240" w:lineRule="auto"/>
              <w:ind w:firstLine="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34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8"/>
              <w:spacing w:line="240" w:lineRule="auto"/>
              <w:ind w:firstLine="220"/>
              <w:rPr>
                <w:rFonts w:hint="eastAsia" w:ascii="楷体" w:hAnsi="楷体" w:eastAsia="楷体" w:cs="楷体"/>
                <w:color w:val="auto"/>
                <w:sz w:val="24"/>
                <w:szCs w:val="24"/>
              </w:rPr>
            </w:pPr>
            <w:r>
              <w:rPr>
                <w:rFonts w:hint="eastAsia" w:ascii="楷体" w:hAnsi="楷体" w:eastAsia="楷体" w:cs="楷体"/>
                <w:color w:val="auto"/>
                <w:sz w:val="24"/>
                <w:szCs w:val="24"/>
              </w:rPr>
              <w:t>日期：</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日</w:t>
            </w:r>
          </w:p>
        </w:tc>
      </w:tr>
    </w:tbl>
    <w:p>
      <w:pPr>
        <w:pStyle w:val="3"/>
        <w:numPr>
          <w:ilvl w:val="0"/>
          <w:numId w:val="0"/>
        </w:numPr>
        <w:ind w:leftChars="0"/>
        <w:jc w:val="center"/>
        <w:rPr>
          <w:rFonts w:hint="eastAsia" w:ascii="楷体" w:hAnsi="楷体" w:eastAsia="楷体" w:cs="楷体"/>
          <w:b/>
          <w:color w:val="auto"/>
          <w:kern w:val="44"/>
          <w:sz w:val="44"/>
          <w:szCs w:val="20"/>
          <w:highlight w:val="none"/>
          <w:lang w:val="en-US" w:eastAsia="zh-CN" w:bidi="ar-SA"/>
        </w:rPr>
      </w:pPr>
      <w:r>
        <w:rPr>
          <w:rFonts w:hint="eastAsia" w:ascii="楷体" w:hAnsi="楷体" w:eastAsia="楷体" w:cs="楷体"/>
          <w:bCs/>
          <w:color w:val="000000"/>
          <w:sz w:val="24"/>
          <w:szCs w:val="24"/>
          <w:highlight w:val="none"/>
        </w:rPr>
        <w:br w:type="page"/>
      </w:r>
      <w:r>
        <w:rPr>
          <w:rFonts w:hint="eastAsia" w:ascii="楷体" w:hAnsi="楷体" w:cs="楷体"/>
          <w:b/>
          <w:sz w:val="48"/>
          <w:szCs w:val="52"/>
          <w:highlight w:val="none"/>
          <w:lang w:val="en-US" w:eastAsia="zh-CN"/>
        </w:rPr>
        <w:t xml:space="preserve">  </w:t>
      </w:r>
      <w:bookmarkStart w:id="78" w:name="_Toc13065"/>
      <w:bookmarkStart w:id="79" w:name="_Toc4355"/>
      <w:r>
        <w:rPr>
          <w:rFonts w:hint="eastAsia" w:ascii="楷体" w:hAnsi="楷体" w:eastAsia="楷体" w:cs="楷体"/>
          <w:highlight w:val="none"/>
          <w:lang w:val="en-US" w:eastAsia="zh-CN"/>
        </w:rPr>
        <w:t xml:space="preserve">第五章 </w:t>
      </w:r>
      <w:r>
        <w:rPr>
          <w:rFonts w:hint="eastAsia" w:ascii="楷体" w:hAnsi="楷体" w:eastAsia="楷体" w:cs="楷体"/>
          <w:b/>
          <w:color w:val="auto"/>
          <w:kern w:val="44"/>
          <w:sz w:val="44"/>
          <w:szCs w:val="20"/>
          <w:highlight w:val="none"/>
          <w:lang w:val="en-US" w:eastAsia="zh-CN" w:bidi="ar-SA"/>
        </w:rPr>
        <w:t>投标文件格式</w:t>
      </w:r>
      <w:bookmarkEnd w:id="25"/>
      <w:bookmarkEnd w:id="26"/>
      <w:bookmarkEnd w:id="78"/>
      <w:bookmarkEnd w:id="79"/>
    </w:p>
    <w:p>
      <w:pPr>
        <w:widowControl/>
        <w:ind w:firstLine="562"/>
        <w:rPr>
          <w:rFonts w:hint="eastAsia" w:ascii="楷体" w:hAnsi="楷体" w:cs="楷体"/>
          <w:b/>
          <w:bCs/>
          <w:kern w:val="0"/>
          <w:sz w:val="28"/>
          <w:szCs w:val="28"/>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ind w:firstLine="562"/>
        <w:outlineLvl w:val="0"/>
        <w:rPr>
          <w:rFonts w:hint="eastAsia" w:ascii="楷体" w:hAnsi="楷体" w:cs="楷体"/>
          <w:b/>
          <w:bCs/>
          <w:kern w:val="0"/>
          <w:sz w:val="28"/>
          <w:szCs w:val="28"/>
          <w:highlight w:val="none"/>
          <w:lang w:val="en-US" w:eastAsia="zh-CN"/>
        </w:rPr>
      </w:pPr>
      <w:bookmarkStart w:id="80" w:name="_Toc9951"/>
      <w:bookmarkStart w:id="81" w:name="_Toc14328"/>
      <w:bookmarkStart w:id="82" w:name="_Toc12435"/>
      <w:bookmarkStart w:id="83" w:name="_Toc5887_WPSOffice_Level1"/>
      <w:bookmarkStart w:id="84" w:name="_Toc21095_WPSOffice_Level1"/>
      <w:bookmarkStart w:id="85" w:name="_Toc25095_WPSOffice_Level1"/>
      <w:bookmarkStart w:id="86" w:name="_Toc5420_WPSOffice_Level1"/>
      <w:bookmarkStart w:id="87" w:name="_Toc16405_WPSOffice_Level1"/>
      <w:bookmarkStart w:id="88" w:name="_Toc24989"/>
      <w:r>
        <w:rPr>
          <w:rFonts w:hint="eastAsia" w:ascii="楷体" w:hAnsi="楷体" w:cs="楷体"/>
          <w:b/>
          <w:bCs/>
          <w:kern w:val="0"/>
          <w:sz w:val="28"/>
          <w:szCs w:val="28"/>
          <w:highlight w:val="none"/>
          <w:lang w:val="zh-CN"/>
        </w:rPr>
        <w:t>正本/副本</w:t>
      </w:r>
      <w:bookmarkEnd w:id="80"/>
      <w:bookmarkEnd w:id="81"/>
      <w:bookmarkEnd w:id="82"/>
      <w:bookmarkEnd w:id="83"/>
      <w:bookmarkEnd w:id="84"/>
      <w:bookmarkEnd w:id="85"/>
      <w:bookmarkEnd w:id="86"/>
      <w:bookmarkEnd w:id="87"/>
      <w:bookmarkEnd w:id="88"/>
      <w:r>
        <w:rPr>
          <w:rFonts w:hint="eastAsia" w:ascii="楷体" w:hAnsi="楷体" w:cs="楷体"/>
          <w:b/>
          <w:bCs/>
          <w:kern w:val="0"/>
          <w:sz w:val="28"/>
          <w:szCs w:val="28"/>
          <w:highlight w:val="none"/>
          <w:lang w:val="en-US" w:eastAsia="zh-CN"/>
        </w:rPr>
        <w:t xml:space="preserve">                        </w:t>
      </w:r>
    </w:p>
    <w:p>
      <w:pPr>
        <w:pStyle w:val="2"/>
        <w:ind w:firstLine="7308" w:firstLineChars="2600"/>
        <w:rPr>
          <w:rFonts w:hint="default"/>
          <w:highlight w:val="none"/>
          <w:lang w:val="en-US" w:eastAsia="zh-CN"/>
        </w:rPr>
      </w:pPr>
      <w:bookmarkStart w:id="89" w:name="_Toc13152_WPSOffice_Level1"/>
      <w:bookmarkStart w:id="90" w:name="_Toc1686_WPSOffice_Level1"/>
      <w:r>
        <w:rPr>
          <w:rFonts w:hint="eastAsia" w:ascii="楷体" w:hAnsi="楷体" w:eastAsia="楷体" w:cs="楷体"/>
          <w:b/>
          <w:bCs/>
          <w:color w:val="auto"/>
          <w:kern w:val="0"/>
          <w:sz w:val="28"/>
          <w:szCs w:val="28"/>
          <w:highlight w:val="none"/>
          <w:lang w:val="zh-CN"/>
        </w:rPr>
        <w:t>政府采购项目</w:t>
      </w:r>
      <w:bookmarkEnd w:id="89"/>
      <w:bookmarkEnd w:id="90"/>
    </w:p>
    <w:p>
      <w:pPr>
        <w:widowControl/>
        <w:ind w:firstLine="482"/>
        <w:jc w:val="right"/>
        <w:rPr>
          <w:rFonts w:hint="eastAsia" w:ascii="楷体" w:hAnsi="楷体" w:cs="楷体"/>
          <w:b/>
          <w:bCs/>
          <w:kern w:val="0"/>
          <w:highlight w:val="none"/>
        </w:rPr>
      </w:pPr>
    </w:p>
    <w:p>
      <w:pPr>
        <w:widowControl/>
        <w:ind w:firstLine="482"/>
        <w:rPr>
          <w:rFonts w:hint="eastAsia" w:ascii="楷体" w:hAnsi="楷体" w:cs="楷体"/>
          <w:b/>
          <w:bCs/>
          <w:kern w:val="0"/>
          <w:highlight w:val="none"/>
        </w:rPr>
      </w:pPr>
    </w:p>
    <w:p>
      <w:pPr>
        <w:widowControl/>
        <w:ind w:firstLine="0" w:firstLineChars="0"/>
        <w:jc w:val="center"/>
        <w:rPr>
          <w:rFonts w:hint="eastAsia" w:ascii="楷体" w:hAnsi="楷体" w:cs="楷体"/>
          <w:b/>
          <w:bCs/>
          <w:kern w:val="0"/>
          <w:sz w:val="52"/>
          <w:szCs w:val="52"/>
          <w:highlight w:val="none"/>
          <w:lang w:val="en-US" w:eastAsia="zh-CN"/>
        </w:rPr>
      </w:pPr>
      <w:bookmarkStart w:id="91" w:name="_Toc27024_WPSOffice_Level2"/>
      <w:r>
        <w:rPr>
          <w:rFonts w:hint="eastAsia" w:ascii="楷体" w:hAnsi="楷体" w:cs="楷体"/>
          <w:b/>
          <w:bCs/>
          <w:kern w:val="0"/>
          <w:sz w:val="52"/>
          <w:szCs w:val="52"/>
          <w:highlight w:val="none"/>
          <w:lang w:val="en-US" w:eastAsia="zh-CN"/>
        </w:rPr>
        <w:t>西安市第三中学计算机教室设备采购</w:t>
      </w:r>
    </w:p>
    <w:p>
      <w:pPr>
        <w:widowControl/>
        <w:ind w:firstLine="0" w:firstLineChars="0"/>
        <w:jc w:val="center"/>
        <w:rPr>
          <w:rFonts w:hint="eastAsia" w:ascii="楷体" w:hAnsi="楷体" w:cs="楷体"/>
          <w:b/>
          <w:bCs/>
          <w:kern w:val="0"/>
          <w:sz w:val="52"/>
          <w:szCs w:val="52"/>
          <w:highlight w:val="none"/>
          <w:lang w:val="en-US" w:eastAsia="zh-CN"/>
        </w:rPr>
      </w:pPr>
      <w:r>
        <w:rPr>
          <w:rFonts w:hint="eastAsia" w:ascii="楷体" w:hAnsi="楷体" w:cs="楷体"/>
          <w:b/>
          <w:bCs/>
          <w:kern w:val="0"/>
          <w:sz w:val="52"/>
          <w:szCs w:val="52"/>
          <w:highlight w:val="none"/>
          <w:lang w:val="en-US" w:eastAsia="zh-CN"/>
        </w:rPr>
        <w:t>及装修项目</w:t>
      </w:r>
    </w:p>
    <w:p>
      <w:pPr>
        <w:pStyle w:val="2"/>
        <w:rPr>
          <w:rFonts w:hint="eastAsia"/>
          <w:highlight w:val="none"/>
          <w:lang w:val="en-US" w:eastAsia="zh-CN"/>
        </w:rPr>
      </w:pPr>
    </w:p>
    <w:p>
      <w:pPr>
        <w:widowControl/>
        <w:ind w:firstLine="0" w:firstLineChars="0"/>
        <w:jc w:val="center"/>
        <w:rPr>
          <w:rFonts w:hint="eastAsia" w:ascii="楷体" w:hAnsi="楷体" w:cs="楷体"/>
          <w:b/>
          <w:bCs/>
          <w:kern w:val="0"/>
          <w:sz w:val="72"/>
          <w:szCs w:val="72"/>
          <w:highlight w:val="none"/>
          <w:lang w:val="zh-CN"/>
        </w:rPr>
      </w:pPr>
      <w:r>
        <w:rPr>
          <w:rFonts w:hint="eastAsia" w:ascii="楷体" w:hAnsi="楷体" w:cs="楷体"/>
          <w:b/>
          <w:bCs/>
          <w:kern w:val="0"/>
          <w:sz w:val="72"/>
          <w:szCs w:val="72"/>
          <w:highlight w:val="none"/>
          <w:lang w:val="zh-CN"/>
        </w:rPr>
        <w:t>投 标 文 件</w:t>
      </w:r>
      <w:bookmarkEnd w:id="91"/>
    </w:p>
    <w:p>
      <w:pPr>
        <w:pStyle w:val="7"/>
        <w:numPr>
          <w:ilvl w:val="0"/>
          <w:numId w:val="0"/>
        </w:numPr>
        <w:ind w:left="481" w:leftChars="0" w:hanging="481" w:hangingChars="171"/>
        <w:jc w:val="center"/>
        <w:rPr>
          <w:rFonts w:hint="default" w:ascii="楷体" w:hAnsi="楷体" w:eastAsia="楷体" w:cs="楷体"/>
          <w:b/>
          <w:bCs/>
          <w:kern w:val="0"/>
          <w:sz w:val="28"/>
          <w:szCs w:val="28"/>
          <w:highlight w:val="none"/>
          <w:lang w:val="en-US" w:eastAsia="zh-CN" w:bidi="ar-SA"/>
        </w:rPr>
      </w:pPr>
      <w:r>
        <w:rPr>
          <w:rFonts w:hint="default" w:ascii="楷体" w:hAnsi="楷体" w:eastAsia="楷体" w:cs="楷体"/>
          <w:b/>
          <w:bCs/>
          <w:kern w:val="0"/>
          <w:sz w:val="28"/>
          <w:szCs w:val="28"/>
          <w:highlight w:val="none"/>
          <w:lang w:val="en-US" w:eastAsia="zh-CN" w:bidi="ar-SA"/>
        </w:rPr>
        <w:t>采购项目编号：HYTH-202302007</w:t>
      </w:r>
    </w:p>
    <w:p>
      <w:pPr>
        <w:pStyle w:val="7"/>
        <w:numPr>
          <w:ilvl w:val="0"/>
          <w:numId w:val="0"/>
        </w:numPr>
        <w:jc w:val="both"/>
        <w:rPr>
          <w:rFonts w:hint="default" w:ascii="楷体" w:hAnsi="楷体" w:eastAsia="楷体" w:cs="楷体"/>
          <w:b/>
          <w:bCs/>
          <w:kern w:val="0"/>
          <w:sz w:val="28"/>
          <w:szCs w:val="28"/>
          <w:highlight w:val="none"/>
          <w:lang w:val="en-US" w:eastAsia="zh-CN" w:bidi="ar-SA"/>
        </w:rPr>
      </w:pPr>
    </w:p>
    <w:p>
      <w:pPr>
        <w:widowControl/>
        <w:ind w:firstLine="0" w:firstLineChars="0"/>
        <w:rPr>
          <w:rFonts w:hint="eastAsia" w:ascii="楷体" w:hAnsi="楷体" w:cs="楷体"/>
          <w:b/>
          <w:bCs/>
          <w:kern w:val="0"/>
          <w:highlight w:val="none"/>
        </w:rPr>
      </w:pPr>
    </w:p>
    <w:p>
      <w:pPr>
        <w:widowControl/>
        <w:ind w:firstLine="0" w:firstLineChars="0"/>
        <w:rPr>
          <w:rFonts w:hint="eastAsia" w:ascii="楷体" w:hAnsi="楷体" w:cs="楷体"/>
          <w:b/>
          <w:bCs/>
          <w:kern w:val="0"/>
          <w:highlight w:val="none"/>
        </w:rPr>
      </w:pPr>
    </w:p>
    <w:p>
      <w:pPr>
        <w:pStyle w:val="20"/>
        <w:ind w:left="0" w:leftChars="0" w:firstLine="0" w:firstLineChars="0"/>
        <w:rPr>
          <w:rFonts w:hint="eastAsia" w:ascii="楷体" w:hAnsi="楷体" w:eastAsia="楷体" w:cs="楷体"/>
          <w:highlight w:val="none"/>
        </w:rPr>
      </w:pPr>
    </w:p>
    <w:p>
      <w:pPr>
        <w:widowControl/>
        <w:ind w:firstLine="0" w:firstLineChars="0"/>
        <w:rPr>
          <w:rFonts w:hint="eastAsia" w:ascii="楷体" w:hAnsi="楷体" w:cs="楷体"/>
          <w:b/>
          <w:bCs/>
          <w:kern w:val="0"/>
          <w:highlight w:val="none"/>
        </w:rPr>
      </w:pPr>
    </w:p>
    <w:p>
      <w:pPr>
        <w:pStyle w:val="2"/>
        <w:rPr>
          <w:rFonts w:hint="eastAsia" w:ascii="楷体" w:hAnsi="楷体" w:cs="楷体"/>
          <w:b/>
          <w:bCs/>
          <w:kern w:val="0"/>
          <w:highlight w:val="none"/>
        </w:rPr>
      </w:pPr>
    </w:p>
    <w:p>
      <w:pPr>
        <w:widowControl/>
        <w:ind w:firstLine="0" w:firstLineChars="0"/>
        <w:rPr>
          <w:rFonts w:hint="eastAsia" w:ascii="楷体" w:hAnsi="楷体" w:cs="楷体"/>
          <w:b/>
          <w:bCs/>
          <w:kern w:val="0"/>
          <w:highlight w:val="none"/>
        </w:rPr>
      </w:pPr>
      <w:r>
        <w:rPr>
          <w:rFonts w:hint="eastAsia" w:ascii="楷体" w:hAnsi="楷体" w:cs="楷体"/>
          <w:b/>
          <w:bCs/>
          <w:kern w:val="0"/>
          <w:highlight w:val="none"/>
        </w:rPr>
        <w:t xml:space="preserve">             </w:t>
      </w:r>
    </w:p>
    <w:p>
      <w:pPr>
        <w:widowControl/>
        <w:ind w:firstLine="0" w:firstLineChars="0"/>
        <w:outlineLvl w:val="0"/>
        <w:rPr>
          <w:rFonts w:hint="eastAsia" w:ascii="楷体" w:hAnsi="楷体" w:cs="楷体"/>
          <w:b/>
          <w:bCs/>
          <w:kern w:val="0"/>
          <w:sz w:val="28"/>
          <w:szCs w:val="28"/>
          <w:highlight w:val="none"/>
        </w:rPr>
      </w:pPr>
      <w:r>
        <w:rPr>
          <w:rFonts w:hint="eastAsia" w:ascii="楷体" w:hAnsi="楷体" w:cs="楷体"/>
          <w:b/>
          <w:bCs/>
          <w:kern w:val="0"/>
          <w:highlight w:val="none"/>
        </w:rPr>
        <w:t xml:space="preserve">                </w:t>
      </w:r>
      <w:r>
        <w:rPr>
          <w:rFonts w:hint="eastAsia" w:ascii="楷体" w:hAnsi="楷体" w:cs="楷体"/>
          <w:b/>
          <w:bCs/>
          <w:kern w:val="0"/>
          <w:sz w:val="28"/>
          <w:szCs w:val="28"/>
          <w:highlight w:val="none"/>
        </w:rPr>
        <w:t xml:space="preserve"> </w:t>
      </w:r>
      <w:bookmarkStart w:id="92" w:name="_Toc6078_WPSOffice_Level1"/>
      <w:bookmarkStart w:id="93" w:name="_Toc31078_WPSOffice_Level1"/>
      <w:bookmarkStart w:id="94" w:name="_Toc32411_WPSOffice_Level1"/>
      <w:bookmarkStart w:id="95" w:name="_Toc10948_WPSOffice_Level1"/>
      <w:bookmarkStart w:id="96" w:name="_Toc31196_WPSOffice_Level1"/>
      <w:bookmarkStart w:id="97" w:name="_Toc26863"/>
      <w:r>
        <w:rPr>
          <w:rFonts w:hint="eastAsia" w:ascii="楷体" w:hAnsi="楷体" w:cs="楷体"/>
          <w:b/>
          <w:bCs/>
          <w:kern w:val="0"/>
          <w:sz w:val="28"/>
          <w:szCs w:val="28"/>
          <w:highlight w:val="none"/>
          <w:lang w:val="en-US" w:eastAsia="zh-CN"/>
        </w:rPr>
        <w:t xml:space="preserve"> </w:t>
      </w:r>
      <w:bookmarkStart w:id="98" w:name="_Toc2301"/>
      <w:bookmarkStart w:id="99" w:name="_Toc20126"/>
      <w:bookmarkStart w:id="100" w:name="_Toc7905"/>
      <w:r>
        <w:rPr>
          <w:rFonts w:hint="eastAsia" w:ascii="楷体" w:hAnsi="楷体" w:cs="楷体"/>
          <w:b/>
          <w:bCs/>
          <w:kern w:val="0"/>
          <w:sz w:val="28"/>
          <w:szCs w:val="28"/>
          <w:highlight w:val="none"/>
          <w:lang w:val="zh-CN"/>
        </w:rPr>
        <w:t>投</w:t>
      </w:r>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lang w:val="zh-CN"/>
        </w:rPr>
        <w:t>标</w:t>
      </w:r>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lang w:val="zh-CN"/>
        </w:rPr>
        <w:t>人：</w:t>
      </w:r>
      <w:bookmarkEnd w:id="92"/>
      <w:bookmarkEnd w:id="93"/>
      <w:bookmarkEnd w:id="94"/>
      <w:bookmarkEnd w:id="95"/>
      <w:bookmarkEnd w:id="96"/>
      <w:r>
        <w:rPr>
          <w:rFonts w:hint="eastAsia" w:ascii="楷体" w:hAnsi="楷体" w:cs="楷体"/>
          <w:b/>
          <w:bCs/>
          <w:kern w:val="0"/>
          <w:sz w:val="28"/>
          <w:szCs w:val="28"/>
          <w:highlight w:val="none"/>
          <w:u w:val="single"/>
        </w:rPr>
        <w:t xml:space="preserve">       （公章）</w:t>
      </w:r>
      <w:bookmarkEnd w:id="97"/>
      <w:bookmarkEnd w:id="98"/>
      <w:bookmarkEnd w:id="99"/>
      <w:bookmarkEnd w:id="100"/>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rPr>
        <w:t xml:space="preserve">                   </w:t>
      </w:r>
    </w:p>
    <w:p>
      <w:pPr>
        <w:widowControl/>
        <w:ind w:firstLine="0" w:firstLineChars="0"/>
        <w:rPr>
          <w:rFonts w:hint="eastAsia" w:ascii="楷体" w:hAnsi="楷体" w:cs="楷体"/>
          <w:b/>
          <w:bCs/>
          <w:kern w:val="0"/>
          <w:sz w:val="28"/>
          <w:szCs w:val="28"/>
          <w:highlight w:val="none"/>
        </w:rPr>
      </w:pPr>
    </w:p>
    <w:p>
      <w:pPr>
        <w:widowControl/>
        <w:ind w:firstLine="2167" w:firstLineChars="771"/>
        <w:outlineLvl w:val="0"/>
        <w:rPr>
          <w:rFonts w:hint="eastAsia" w:ascii="楷体" w:hAnsi="楷体" w:cs="楷体"/>
          <w:b/>
          <w:bCs/>
          <w:kern w:val="0"/>
          <w:highlight w:val="none"/>
        </w:rPr>
      </w:pPr>
      <w:bookmarkStart w:id="101" w:name="_Toc4186"/>
      <w:bookmarkStart w:id="102" w:name="_Toc11689_WPSOffice_Level1"/>
      <w:bookmarkStart w:id="103" w:name="_Toc14652_WPSOffice_Level1"/>
      <w:bookmarkStart w:id="104" w:name="_Toc8205"/>
      <w:bookmarkStart w:id="105" w:name="_Toc6647"/>
      <w:bookmarkStart w:id="106" w:name="_Toc24196_WPSOffice_Level1"/>
      <w:bookmarkStart w:id="107" w:name="_Toc5864_WPSOffice_Level1"/>
      <w:bookmarkStart w:id="108" w:name="_Toc3036"/>
      <w:bookmarkStart w:id="109" w:name="_Toc24269_WPSOffice_Level1"/>
      <w:r>
        <w:rPr>
          <w:rFonts w:hint="eastAsia" w:ascii="楷体" w:hAnsi="楷体" w:cs="楷体"/>
          <w:b/>
          <w:bCs/>
          <w:kern w:val="0"/>
          <w:sz w:val="28"/>
          <w:szCs w:val="28"/>
          <w:highlight w:val="none"/>
          <w:lang w:val="en-US" w:eastAsia="zh-CN"/>
        </w:rPr>
        <w:t>日</w:t>
      </w:r>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lang w:val="en-US" w:eastAsia="zh-CN"/>
        </w:rPr>
        <w:t>期</w:t>
      </w:r>
      <w:r>
        <w:rPr>
          <w:rFonts w:hint="eastAsia" w:ascii="楷体" w:hAnsi="楷体" w:cs="楷体"/>
          <w:b/>
          <w:bCs/>
          <w:kern w:val="0"/>
          <w:sz w:val="28"/>
          <w:szCs w:val="28"/>
          <w:highlight w:val="none"/>
          <w:lang w:val="zh-CN"/>
        </w:rPr>
        <w:t>：</w:t>
      </w:r>
      <w:bookmarkEnd w:id="101"/>
      <w:bookmarkEnd w:id="102"/>
      <w:bookmarkEnd w:id="103"/>
      <w:bookmarkEnd w:id="104"/>
      <w:bookmarkEnd w:id="105"/>
      <w:bookmarkEnd w:id="106"/>
      <w:bookmarkEnd w:id="107"/>
      <w:bookmarkEnd w:id="108"/>
      <w:bookmarkEnd w:id="109"/>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u w:val="single"/>
          <w:lang w:val="en-US" w:eastAsia="zh-CN"/>
        </w:rPr>
        <w:t xml:space="preserve"> </w:t>
      </w:r>
      <w:r>
        <w:rPr>
          <w:rFonts w:hint="eastAsia" w:ascii="楷体" w:hAnsi="楷体" w:cs="楷体"/>
          <w:b/>
          <w:bCs/>
          <w:kern w:val="0"/>
          <w:sz w:val="28"/>
          <w:szCs w:val="28"/>
          <w:highlight w:val="none"/>
          <w:u w:val="single"/>
        </w:rPr>
        <w:t xml:space="preserve">    </w:t>
      </w:r>
      <w:r>
        <w:rPr>
          <w:rFonts w:hint="eastAsia" w:ascii="楷体" w:hAnsi="楷体" w:cs="楷体"/>
          <w:b/>
          <w:bCs/>
          <w:kern w:val="0"/>
          <w:sz w:val="28"/>
          <w:szCs w:val="28"/>
          <w:highlight w:val="none"/>
        </w:rPr>
        <w:t xml:space="preserve">         </w:t>
      </w:r>
      <w:r>
        <w:rPr>
          <w:rFonts w:hint="eastAsia" w:ascii="楷体" w:hAnsi="楷体" w:cs="楷体"/>
          <w:b/>
          <w:bCs/>
          <w:kern w:val="0"/>
          <w:highlight w:val="none"/>
        </w:rPr>
        <w:t xml:space="preserve">          </w:t>
      </w:r>
    </w:p>
    <w:p>
      <w:pPr>
        <w:widowControl/>
        <w:ind w:firstLine="482"/>
        <w:rPr>
          <w:rFonts w:hint="eastAsia" w:ascii="楷体" w:hAnsi="楷体" w:cs="楷体"/>
          <w:b/>
          <w:bCs/>
          <w:kern w:val="0"/>
          <w:highlight w:val="none"/>
        </w:rPr>
      </w:pPr>
    </w:p>
    <w:p>
      <w:pPr>
        <w:pStyle w:val="4"/>
        <w:numPr>
          <w:ilvl w:val="1"/>
          <w:numId w:val="0"/>
        </w:numPr>
        <w:ind w:left="480" w:leftChars="200"/>
        <w:jc w:val="center"/>
        <w:rPr>
          <w:rFonts w:hint="eastAsia" w:ascii="楷体" w:hAnsi="楷体" w:eastAsia="楷体" w:cs="楷体"/>
          <w:highlight w:val="none"/>
          <w:lang w:val="zh-CN"/>
        </w:rPr>
      </w:pPr>
      <w:bookmarkStart w:id="110" w:name="_Toc21178_WPSOffice_Level1"/>
      <w:bookmarkStart w:id="111" w:name="_Toc23018_WPSOffice_Level1"/>
      <w:bookmarkStart w:id="112" w:name="_Toc533610812"/>
      <w:bookmarkStart w:id="113" w:name="_Toc4386_WPSOffice_Level1"/>
      <w:bookmarkStart w:id="114" w:name="_Toc24887_WPSOffice_Level1"/>
      <w:bookmarkStart w:id="115" w:name="_Toc32343"/>
      <w:bookmarkStart w:id="116" w:name="_Toc2998_WPSOffice_Level1"/>
      <w:r>
        <w:rPr>
          <w:rFonts w:hint="eastAsia" w:ascii="楷体" w:hAnsi="楷体" w:eastAsia="楷体" w:cs="楷体"/>
          <w:highlight w:val="none"/>
          <w:lang w:val="zh-CN" w:eastAsia="zh-CN"/>
        </w:rPr>
        <w:t>第一部分  投标函</w:t>
      </w:r>
      <w:bookmarkEnd w:id="110"/>
      <w:bookmarkEnd w:id="111"/>
      <w:bookmarkEnd w:id="112"/>
      <w:bookmarkEnd w:id="113"/>
      <w:bookmarkEnd w:id="114"/>
      <w:bookmarkEnd w:id="115"/>
      <w:bookmarkEnd w:id="116"/>
    </w:p>
    <w:p>
      <w:pPr>
        <w:widowControl/>
        <w:ind w:firstLine="0" w:firstLineChars="0"/>
        <w:rPr>
          <w:rFonts w:hint="eastAsia" w:ascii="楷体" w:hAnsi="楷体" w:cs="楷体"/>
          <w:b/>
          <w:bCs/>
          <w:color w:val="auto"/>
          <w:kern w:val="0"/>
          <w:highlight w:val="none"/>
        </w:rPr>
      </w:pPr>
      <w:bookmarkStart w:id="117" w:name="_Toc533610813"/>
      <w:bookmarkStart w:id="118" w:name="_Toc14839_WPSOffice_Level1"/>
      <w:bookmarkStart w:id="119" w:name="_Toc30984_WPSOffice_Level1"/>
      <w:bookmarkStart w:id="120" w:name="_Toc698"/>
      <w:bookmarkStart w:id="121" w:name="_Toc15463_WPSOffice_Level1"/>
      <w:bookmarkStart w:id="122" w:name="_Toc24126_WPSOffice_Level1"/>
      <w:bookmarkStart w:id="123" w:name="_Toc28497_WPSOffice_Level1"/>
      <w:r>
        <w:rPr>
          <w:rFonts w:hint="eastAsia" w:ascii="楷体" w:hAnsi="楷体" w:cs="楷体"/>
          <w:b/>
          <w:bCs/>
          <w:color w:val="auto"/>
          <w:kern w:val="0"/>
          <w:highlight w:val="none"/>
          <w:lang w:eastAsia="zh-CN"/>
        </w:rPr>
        <w:t>陕西四方衡裕项目管理有限公司</w:t>
      </w:r>
      <w:r>
        <w:rPr>
          <w:rFonts w:hint="eastAsia" w:ascii="楷体" w:hAnsi="楷体" w:cs="楷体"/>
          <w:b/>
          <w:bCs/>
          <w:color w:val="auto"/>
          <w:kern w:val="0"/>
          <w:highlight w:val="none"/>
          <w:lang w:val="zh-CN"/>
        </w:rPr>
        <w:t>：</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我单位收到贵公司</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b w:val="0"/>
          <w:bCs w:val="0"/>
          <w:color w:val="auto"/>
          <w:kern w:val="0"/>
          <w:sz w:val="24"/>
          <w:highlight w:val="none"/>
          <w:u w:val="single"/>
          <w:lang w:val="en-US"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lang w:val="zh-CN"/>
        </w:rPr>
        <w:t>招标文件，经详细研究，我们决定参加本次招标活动并投标。为此，我方郑重声明以下诸点，并负法律责任。</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1</w:t>
      </w:r>
      <w:r>
        <w:rPr>
          <w:rFonts w:hint="eastAsia" w:ascii="楷体" w:hAnsi="楷体" w:cs="楷体"/>
          <w:color w:val="auto"/>
          <w:kern w:val="0"/>
          <w:highlight w:val="none"/>
          <w:lang w:val="zh-CN"/>
        </w:rPr>
        <w:t>、</w:t>
      </w:r>
      <w:r>
        <w:rPr>
          <w:rFonts w:hint="eastAsia" w:ascii="楷体" w:hAnsi="楷体" w:cs="楷体"/>
          <w:kern w:val="0"/>
          <w:highlight w:val="none"/>
          <w:lang w:val="zh-CN"/>
        </w:rPr>
        <w:t>愿意按照招标文件中的一切要求，</w:t>
      </w:r>
      <w:r>
        <w:rPr>
          <w:rFonts w:hint="eastAsia" w:ascii="楷体" w:hAnsi="楷体" w:cs="楷体"/>
          <w:color w:val="000000"/>
          <w:kern w:val="0"/>
          <w:highlight w:val="none"/>
          <w:lang w:val="zh-CN"/>
        </w:rPr>
        <w:t>提供投标产品及技术服务</w:t>
      </w:r>
      <w:r>
        <w:rPr>
          <w:rFonts w:hint="eastAsia" w:ascii="楷体" w:hAnsi="楷体" w:cs="楷体"/>
          <w:kern w:val="0"/>
          <w:highlight w:val="none"/>
          <w:lang w:val="zh-CN"/>
        </w:rPr>
        <w:t>，完成合同的责任和义务。</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rPr>
        <w:t>2</w:t>
      </w:r>
      <w:r>
        <w:rPr>
          <w:rFonts w:hint="eastAsia" w:ascii="楷体" w:hAnsi="楷体" w:cs="楷体"/>
          <w:color w:val="auto"/>
          <w:kern w:val="0"/>
          <w:highlight w:val="none"/>
          <w:lang w:val="zh-CN"/>
        </w:rPr>
        <w:t>、按</w:t>
      </w:r>
      <w:r>
        <w:rPr>
          <w:rFonts w:hint="eastAsia" w:ascii="楷体" w:hAnsi="楷体" w:cs="楷体"/>
          <w:color w:val="auto"/>
          <w:kern w:val="0"/>
          <w:highlight w:val="none"/>
          <w:lang w:val="en-US" w:eastAsia="zh-CN"/>
        </w:rPr>
        <w:t>照</w:t>
      </w:r>
      <w:r>
        <w:rPr>
          <w:rFonts w:hint="eastAsia" w:ascii="楷体" w:hAnsi="楷体" w:cs="楷体"/>
          <w:color w:val="auto"/>
          <w:kern w:val="0"/>
          <w:highlight w:val="none"/>
          <w:lang w:val="zh-CN" w:eastAsia="zh-CN"/>
        </w:rPr>
        <w:t>招标</w:t>
      </w:r>
      <w:r>
        <w:rPr>
          <w:rFonts w:hint="eastAsia" w:ascii="楷体" w:hAnsi="楷体" w:cs="楷体"/>
          <w:color w:val="auto"/>
          <w:kern w:val="0"/>
          <w:highlight w:val="none"/>
          <w:lang w:val="zh-CN"/>
        </w:rPr>
        <w:t>文件的规定，我公司的</w:t>
      </w:r>
      <w:r>
        <w:rPr>
          <w:rFonts w:hint="eastAsia" w:ascii="楷体" w:hAnsi="楷体" w:cs="楷体"/>
          <w:color w:val="auto"/>
          <w:kern w:val="0"/>
          <w:highlight w:val="none"/>
          <w:lang w:val="zh-CN" w:eastAsia="zh-CN"/>
        </w:rPr>
        <w:t>投标</w:t>
      </w:r>
      <w:r>
        <w:rPr>
          <w:rFonts w:hint="eastAsia" w:ascii="楷体" w:hAnsi="楷体" w:cs="楷体"/>
          <w:color w:val="auto"/>
          <w:kern w:val="0"/>
          <w:highlight w:val="none"/>
          <w:lang w:val="zh-CN"/>
        </w:rPr>
        <w:t>总报价为：人民币（大写）：</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（小写：￥</w:t>
      </w:r>
      <w:r>
        <w:rPr>
          <w:rFonts w:hint="eastAsia" w:ascii="楷体" w:hAnsi="楷体" w:cs="楷体"/>
          <w:color w:val="auto"/>
          <w:kern w:val="0"/>
          <w:highlight w:val="none"/>
          <w:u w:val="single"/>
          <w:lang w:val="zh-CN"/>
        </w:rPr>
        <w:t xml:space="preserve">       </w:t>
      </w:r>
      <w:r>
        <w:rPr>
          <w:rFonts w:hint="eastAsia" w:ascii="楷体" w:hAnsi="楷体" w:cs="楷体"/>
          <w:color w:val="auto"/>
          <w:kern w:val="0"/>
          <w:highlight w:val="none"/>
          <w:lang w:val="zh-CN"/>
        </w:rPr>
        <w:t>元），我方提交的投标文件正本壹份、副本</w:t>
      </w:r>
      <w:r>
        <w:rPr>
          <w:rFonts w:hint="eastAsia" w:ascii="楷体" w:hAnsi="楷体" w:cs="楷体"/>
          <w:color w:val="auto"/>
          <w:kern w:val="0"/>
          <w:highlight w:val="none"/>
          <w:lang w:val="zh-CN" w:eastAsia="zh-CN"/>
        </w:rPr>
        <w:t>肆</w:t>
      </w:r>
      <w:r>
        <w:rPr>
          <w:rFonts w:hint="eastAsia" w:ascii="楷体" w:hAnsi="楷体" w:cs="楷体"/>
          <w:color w:val="auto"/>
          <w:kern w:val="0"/>
          <w:highlight w:val="none"/>
          <w:lang w:val="zh-CN"/>
        </w:rPr>
        <w:t>份，</w:t>
      </w:r>
      <w:r>
        <w:rPr>
          <w:rFonts w:hint="eastAsia" w:ascii="楷体" w:hAnsi="楷体" w:cs="楷体"/>
          <w:color w:val="auto"/>
          <w:kern w:val="0"/>
          <w:highlight w:val="none"/>
          <w:lang w:val="zh-CN" w:eastAsia="zh-CN"/>
        </w:rPr>
        <w:t>电子版壹</w:t>
      </w:r>
      <w:r>
        <w:rPr>
          <w:rFonts w:hint="eastAsia" w:ascii="楷体" w:hAnsi="楷体" w:cs="楷体"/>
          <w:color w:val="auto"/>
          <w:kern w:val="0"/>
          <w:highlight w:val="none"/>
          <w:lang w:val="en-US" w:eastAsia="zh-CN"/>
        </w:rPr>
        <w:t>份</w:t>
      </w:r>
      <w:r>
        <w:rPr>
          <w:rFonts w:hint="eastAsia" w:ascii="楷体" w:hAnsi="楷体" w:cs="楷体"/>
          <w:color w:val="auto"/>
          <w:kern w:val="0"/>
          <w:highlight w:val="none"/>
          <w:lang w:val="zh-CN"/>
        </w:rPr>
        <w:t>。</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lang w:val="zh-CN"/>
        </w:rPr>
        <w:t>、已详细阅读了招标文件，完全理解并放弃提出含糊不清或易形成歧义的表述和资料。</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4</w:t>
      </w:r>
      <w:r>
        <w:rPr>
          <w:rFonts w:hint="eastAsia" w:ascii="楷体" w:hAnsi="楷体" w:cs="楷体"/>
          <w:color w:val="auto"/>
          <w:kern w:val="0"/>
          <w:highlight w:val="none"/>
          <w:lang w:val="zh-CN"/>
        </w:rPr>
        <w:t>、开标后在规定的投标有效期内撤</w:t>
      </w:r>
      <w:r>
        <w:rPr>
          <w:rFonts w:hint="eastAsia" w:ascii="楷体" w:hAnsi="楷体" w:cs="楷体"/>
          <w:color w:val="auto"/>
          <w:kern w:val="0"/>
          <w:highlight w:val="none"/>
          <w:lang w:val="en-US" w:eastAsia="zh-CN"/>
        </w:rPr>
        <w:t>销</w:t>
      </w:r>
      <w:r>
        <w:rPr>
          <w:rFonts w:hint="eastAsia" w:ascii="楷体" w:hAnsi="楷体" w:cs="楷体"/>
          <w:color w:val="auto"/>
          <w:kern w:val="0"/>
          <w:highlight w:val="none"/>
          <w:lang w:val="zh-CN"/>
        </w:rPr>
        <w:t>投标，我们愿接受政府采购的有关处罚决定。</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5</w:t>
      </w:r>
      <w:r>
        <w:rPr>
          <w:rFonts w:hint="eastAsia" w:ascii="楷体" w:hAnsi="楷体" w:cs="楷体"/>
          <w:color w:val="auto"/>
          <w:kern w:val="0"/>
          <w:highlight w:val="none"/>
          <w:lang w:val="zh-CN"/>
        </w:rPr>
        <w:t>、同意向贵方提供可能要求的，与本次投标有关的任何证据或资料。我们完全理解最低投标报价不作为中标的唯一条件，且尊重评标委员会的评标结论和定标结果。</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6</w:t>
      </w:r>
      <w:r>
        <w:rPr>
          <w:rFonts w:hint="eastAsia" w:ascii="楷体" w:hAnsi="楷体" w:cs="楷体"/>
          <w:color w:val="auto"/>
          <w:kern w:val="0"/>
          <w:highlight w:val="none"/>
          <w:lang w:val="zh-CN"/>
        </w:rPr>
        <w:t>、我方的投标文件在开标后有效期为</w:t>
      </w:r>
      <w:r>
        <w:rPr>
          <w:rFonts w:hint="eastAsia" w:ascii="楷体" w:hAnsi="楷体" w:cs="楷体"/>
          <w:color w:val="auto"/>
          <w:kern w:val="0"/>
          <w:highlight w:val="none"/>
        </w:rPr>
        <w:t>九十</w:t>
      </w:r>
      <w:r>
        <w:rPr>
          <w:rFonts w:hint="eastAsia" w:ascii="楷体" w:hAnsi="楷体" w:cs="楷体"/>
          <w:color w:val="auto"/>
          <w:kern w:val="0"/>
          <w:highlight w:val="none"/>
          <w:lang w:val="zh-CN"/>
        </w:rPr>
        <w:t>个日历天，若我方中标，投标文件有效期延长至合同执行完毕。</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7</w:t>
      </w:r>
      <w:r>
        <w:rPr>
          <w:rFonts w:hint="eastAsia" w:ascii="楷体" w:hAnsi="楷体" w:cs="楷体"/>
          <w:color w:val="auto"/>
          <w:kern w:val="0"/>
          <w:highlight w:val="none"/>
          <w:lang w:val="zh-CN"/>
        </w:rPr>
        <w:t>、有关于本项目的函电，请按下列地址联系。</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u w:val="single"/>
        </w:rPr>
      </w:pPr>
      <w:r>
        <w:rPr>
          <w:rFonts w:hint="eastAsia" w:ascii="楷体" w:hAnsi="楷体" w:cs="楷体"/>
          <w:color w:val="auto"/>
          <w:kern w:val="0"/>
          <w:highlight w:val="none"/>
          <w:lang w:val="zh-CN"/>
        </w:rPr>
        <w:t>投标人全称（印章）：</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u w:val="single"/>
        </w:rPr>
      </w:pPr>
      <w:r>
        <w:rPr>
          <w:rFonts w:hint="eastAsia" w:ascii="楷体" w:hAnsi="楷体" w:cs="楷体"/>
          <w:color w:val="auto"/>
          <w:kern w:val="0"/>
          <w:highlight w:val="none"/>
          <w:lang w:val="zh-CN"/>
        </w:rPr>
        <w:t>地</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址</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u w:val="single"/>
        </w:rPr>
      </w:pPr>
      <w:r>
        <w:rPr>
          <w:rFonts w:hint="eastAsia" w:ascii="楷体" w:hAnsi="楷体" w:cs="楷体"/>
          <w:color w:val="auto"/>
          <w:kern w:val="0"/>
          <w:highlight w:val="none"/>
          <w:lang w:val="zh-CN"/>
        </w:rPr>
        <w:t>开户银行：</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u w:val="single"/>
        </w:rPr>
      </w:pPr>
      <w:r>
        <w:rPr>
          <w:rFonts w:hint="eastAsia" w:ascii="楷体" w:hAnsi="楷体" w:cs="楷体"/>
          <w:color w:val="auto"/>
          <w:kern w:val="0"/>
          <w:highlight w:val="none"/>
          <w:lang w:val="zh-CN"/>
        </w:rPr>
        <w:t>帐</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号：</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u w:val="singl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u w:val="single"/>
        </w:rPr>
      </w:pPr>
      <w:r>
        <w:rPr>
          <w:rFonts w:hint="eastAsia" w:ascii="楷体" w:hAnsi="楷体" w:cs="楷体"/>
          <w:color w:val="auto"/>
          <w:kern w:val="0"/>
          <w:highlight w:val="none"/>
          <w:lang w:val="zh-CN"/>
        </w:rPr>
        <w:t>传</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真：</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rPr>
        <w:t>签字</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hint="eastAsia" w:ascii="楷体" w:hAnsi="楷体" w:cs="楷体"/>
          <w:color w:val="auto"/>
          <w:kern w:val="0"/>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楷体" w:hAnsi="楷体" w:cs="楷体"/>
          <w:color w:val="auto"/>
          <w:kern w:val="0"/>
          <w:highlight w:val="none"/>
        </w:rPr>
        <w:t xml:space="preserve"> _____</w:t>
      </w:r>
      <w:r>
        <w:rPr>
          <w:rFonts w:hint="eastAsia" w:ascii="楷体" w:hAnsi="楷体" w:cs="楷体"/>
          <w:color w:val="auto"/>
          <w:kern w:val="0"/>
          <w:highlight w:val="none"/>
          <w:lang w:val="zh-CN"/>
        </w:rPr>
        <w:t>年</w:t>
      </w:r>
      <w:r>
        <w:rPr>
          <w:rFonts w:hint="eastAsia" w:ascii="楷体" w:hAnsi="楷体" w:cs="楷体"/>
          <w:color w:val="auto"/>
          <w:kern w:val="0"/>
          <w:highlight w:val="none"/>
        </w:rPr>
        <w:t>_____</w:t>
      </w:r>
      <w:r>
        <w:rPr>
          <w:rFonts w:hint="eastAsia" w:ascii="楷体" w:hAnsi="楷体" w:cs="楷体"/>
          <w:color w:val="auto"/>
          <w:kern w:val="0"/>
          <w:highlight w:val="none"/>
          <w:lang w:val="zh-CN"/>
        </w:rPr>
        <w:t>月</w:t>
      </w:r>
      <w:r>
        <w:rPr>
          <w:rFonts w:hint="eastAsia" w:ascii="楷体" w:hAnsi="楷体" w:cs="楷体"/>
          <w:color w:val="auto"/>
          <w:kern w:val="0"/>
          <w:highlight w:val="none"/>
        </w:rPr>
        <w:t>_____</w:t>
      </w:r>
      <w:r>
        <w:rPr>
          <w:rFonts w:hint="eastAsia" w:ascii="楷体" w:hAnsi="楷体" w:cs="楷体"/>
          <w:color w:val="auto"/>
          <w:kern w:val="0"/>
          <w:highlight w:val="none"/>
          <w:lang w:val="zh-CN"/>
        </w:rPr>
        <w:t>日</w:t>
      </w:r>
    </w:p>
    <w:p>
      <w:pPr>
        <w:pStyle w:val="4"/>
        <w:numPr>
          <w:ilvl w:val="1"/>
          <w:numId w:val="0"/>
        </w:numPr>
        <w:ind w:left="480" w:leftChars="200"/>
        <w:jc w:val="center"/>
        <w:rPr>
          <w:rFonts w:hint="eastAsia" w:ascii="楷体" w:hAnsi="楷体" w:eastAsia="楷体" w:cs="楷体"/>
          <w:b/>
          <w:highlight w:val="none"/>
          <w:lang w:val="zh-CN"/>
        </w:rPr>
      </w:pPr>
      <w:r>
        <w:rPr>
          <w:rFonts w:hint="eastAsia" w:ascii="楷体" w:hAnsi="楷体" w:eastAsia="楷体" w:cs="楷体"/>
          <w:b/>
          <w:highlight w:val="none"/>
          <w:lang w:val="zh-CN"/>
        </w:rPr>
        <w:t xml:space="preserve">第二部分   </w:t>
      </w:r>
      <w:bookmarkEnd w:id="117"/>
      <w:bookmarkEnd w:id="118"/>
      <w:bookmarkEnd w:id="119"/>
      <w:bookmarkEnd w:id="120"/>
      <w:bookmarkEnd w:id="121"/>
      <w:bookmarkEnd w:id="122"/>
      <w:bookmarkEnd w:id="123"/>
      <w:bookmarkStart w:id="124" w:name="_Toc1762_WPSOffice_Level2"/>
      <w:bookmarkStart w:id="125" w:name="_Toc1774_WPSOffice_Level2"/>
      <w:r>
        <w:rPr>
          <w:rFonts w:hint="eastAsia" w:ascii="楷体" w:hAnsi="楷体" w:eastAsia="楷体" w:cs="楷体"/>
          <w:b/>
          <w:highlight w:val="none"/>
          <w:lang w:val="zh-CN"/>
        </w:rPr>
        <w:t>报价</w:t>
      </w:r>
      <w:r>
        <w:rPr>
          <w:rFonts w:hint="eastAsia" w:ascii="楷体" w:hAnsi="楷体" w:eastAsia="楷体" w:cs="楷体"/>
          <w:b/>
          <w:highlight w:val="none"/>
          <w:lang w:val="en-US" w:eastAsia="zh-CN"/>
        </w:rPr>
        <w:t>一览表</w:t>
      </w:r>
      <w:bookmarkEnd w:id="124"/>
      <w:bookmarkEnd w:id="125"/>
    </w:p>
    <w:p>
      <w:pPr>
        <w:widowControl/>
        <w:ind w:firstLine="480"/>
        <w:jc w:val="center"/>
        <w:rPr>
          <w:rFonts w:hint="default" w:ascii="楷体" w:hAnsi="楷体" w:cs="楷体"/>
          <w:color w:val="000000"/>
          <w:kern w:val="0"/>
          <w:highlight w:val="none"/>
          <w:lang w:val="en-US" w:eastAsia="zh-CN"/>
        </w:rPr>
      </w:pPr>
      <w:r>
        <w:rPr>
          <w:rFonts w:hint="eastAsia" w:ascii="楷体" w:hAnsi="楷体" w:cs="楷体"/>
          <w:color w:val="000000"/>
          <w:kern w:val="0"/>
          <w:highlight w:val="none"/>
          <w:lang w:val="en-US" w:eastAsia="zh-CN"/>
        </w:rPr>
        <w:t xml:space="preserve">                                                </w:t>
      </w:r>
      <w:r>
        <w:rPr>
          <w:rFonts w:hint="eastAsia" w:ascii="楷体" w:hAnsi="楷体" w:cs="楷体"/>
          <w:color w:val="auto"/>
          <w:kern w:val="0"/>
          <w:highlight w:val="none"/>
          <w:lang w:val="en-US" w:eastAsia="zh-CN"/>
        </w:rPr>
        <w:t>单位：元</w:t>
      </w:r>
      <w:r>
        <w:rPr>
          <w:rFonts w:hint="eastAsia" w:ascii="楷体" w:hAnsi="楷体" w:cs="楷体"/>
          <w:color w:val="000000"/>
          <w:kern w:val="0"/>
          <w:highlight w:val="none"/>
          <w:lang w:val="en-US" w:eastAsia="zh-CN"/>
        </w:rPr>
        <w:t xml:space="preserve">                                  </w:t>
      </w:r>
    </w:p>
    <w:tbl>
      <w:tblPr>
        <w:tblStyle w:val="24"/>
        <w:tblW w:w="8272" w:type="dxa"/>
        <w:jc w:val="center"/>
        <w:tblLayout w:type="fixed"/>
        <w:tblCellMar>
          <w:top w:w="0" w:type="dxa"/>
          <w:left w:w="108" w:type="dxa"/>
          <w:bottom w:w="0" w:type="dxa"/>
          <w:right w:w="108" w:type="dxa"/>
        </w:tblCellMar>
      </w:tblPr>
      <w:tblGrid>
        <w:gridCol w:w="1991"/>
        <w:gridCol w:w="6281"/>
      </w:tblGrid>
      <w:tr>
        <w:tblPrEx>
          <w:tblCellMar>
            <w:top w:w="0" w:type="dxa"/>
            <w:left w:w="108" w:type="dxa"/>
            <w:bottom w:w="0" w:type="dxa"/>
            <w:right w:w="108" w:type="dxa"/>
          </w:tblCellMar>
        </w:tblPrEx>
        <w:trPr>
          <w:trHeight w:val="905"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cs="楷体"/>
                <w:color w:val="000000"/>
                <w:kern w:val="0"/>
                <w:highlight w:val="none"/>
                <w:lang w:val="zh-CN"/>
              </w:rPr>
            </w:pPr>
            <w:r>
              <w:rPr>
                <w:rFonts w:hint="eastAsia" w:ascii="楷体" w:hAnsi="楷体" w:cs="楷体"/>
                <w:kern w:val="0"/>
                <w:highlight w:val="none"/>
              </w:rPr>
              <w:t>采购项目名称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firstLineChars="200"/>
              <w:rPr>
                <w:rFonts w:hint="eastAsia" w:ascii="楷体" w:hAnsi="楷体" w:cs="楷体"/>
                <w:color w:val="000000"/>
                <w:kern w:val="0"/>
                <w:highlight w:val="none"/>
              </w:rPr>
            </w:pPr>
          </w:p>
        </w:tc>
      </w:tr>
      <w:tr>
        <w:tblPrEx>
          <w:tblCellMar>
            <w:top w:w="0" w:type="dxa"/>
            <w:left w:w="108" w:type="dxa"/>
            <w:bottom w:w="0" w:type="dxa"/>
            <w:right w:w="108" w:type="dxa"/>
          </w:tblCellMar>
        </w:tblPrEx>
        <w:trPr>
          <w:trHeight w:val="976"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ascii="楷体" w:hAnsi="楷体" w:cs="楷体"/>
                <w:color w:val="000000"/>
                <w:kern w:val="0"/>
                <w:highlight w:val="none"/>
              </w:rPr>
            </w:pPr>
            <w:r>
              <w:rPr>
                <w:rFonts w:hint="eastAsia" w:ascii="楷体" w:hAnsi="楷体" w:cs="楷体"/>
                <w:kern w:val="0"/>
                <w:highlight w:val="none"/>
              </w:rPr>
              <w:t>采购项目编号</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firstLineChars="200"/>
              <w:rPr>
                <w:rFonts w:hint="eastAsia" w:ascii="楷体" w:hAnsi="楷体" w:cs="楷体"/>
                <w:color w:val="000000"/>
                <w:kern w:val="0"/>
                <w:highlight w:val="none"/>
              </w:rPr>
            </w:pPr>
          </w:p>
        </w:tc>
      </w:tr>
      <w:tr>
        <w:tblPrEx>
          <w:tblCellMar>
            <w:top w:w="0" w:type="dxa"/>
            <w:left w:w="108" w:type="dxa"/>
            <w:bottom w:w="0" w:type="dxa"/>
            <w:right w:w="108" w:type="dxa"/>
          </w:tblCellMar>
        </w:tblPrEx>
        <w:trPr>
          <w:trHeight w:val="976"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cs="楷体"/>
                <w:b w:val="0"/>
                <w:bCs w:val="0"/>
                <w:color w:val="auto"/>
                <w:kern w:val="0"/>
                <w:sz w:val="24"/>
                <w:lang w:val="en-US" w:eastAsia="zh-CN"/>
              </w:rPr>
            </w:pPr>
            <w:r>
              <w:rPr>
                <w:rFonts w:hint="eastAsia" w:ascii="楷体" w:hAnsi="楷体" w:cs="楷体"/>
                <w:kern w:val="0"/>
                <w:highlight w:val="none"/>
                <w:lang w:val="zh-CN" w:eastAsia="zh-CN"/>
              </w:rPr>
              <w:t>投标人</w:t>
            </w:r>
            <w:r>
              <w:rPr>
                <w:rFonts w:hint="eastAsia" w:ascii="楷体" w:hAnsi="楷体" w:cs="楷体"/>
                <w:kern w:val="0"/>
                <w:highlight w:val="none"/>
              </w:rPr>
              <w:t>全称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firstLineChars="200"/>
              <w:rPr>
                <w:rFonts w:hint="eastAsia" w:ascii="楷体" w:hAnsi="楷体" w:cs="楷体"/>
                <w:color w:val="000000"/>
                <w:kern w:val="0"/>
                <w:highlight w:val="none"/>
              </w:rPr>
            </w:pPr>
          </w:p>
        </w:tc>
      </w:tr>
      <w:tr>
        <w:tblPrEx>
          <w:tblCellMar>
            <w:top w:w="0" w:type="dxa"/>
            <w:left w:w="108" w:type="dxa"/>
            <w:bottom w:w="0" w:type="dxa"/>
            <w:right w:w="108" w:type="dxa"/>
          </w:tblCellMar>
        </w:tblPrEx>
        <w:trPr>
          <w:trHeight w:val="2273" w:hRule="atLeast"/>
          <w:jc w:val="center"/>
        </w:trPr>
        <w:tc>
          <w:tcPr>
            <w:tcW w:w="1991" w:type="dxa"/>
            <w:tcBorders>
              <w:top w:val="single" w:color="auto" w:sz="6" w:space="0"/>
              <w:left w:val="single" w:color="auto" w:sz="6" w:space="0"/>
              <w:right w:val="single" w:color="auto" w:sz="6" w:space="0"/>
            </w:tcBorders>
            <w:noWrap w:val="0"/>
            <w:vAlign w:val="center"/>
          </w:tcPr>
          <w:p>
            <w:pPr>
              <w:ind w:firstLine="0" w:firstLineChars="0"/>
              <w:rPr>
                <w:rFonts w:hint="eastAsia" w:ascii="楷体" w:hAnsi="楷体" w:cs="楷体"/>
                <w:color w:val="000000"/>
                <w:kern w:val="0"/>
                <w:highlight w:val="none"/>
              </w:rPr>
            </w:pPr>
            <w:r>
              <w:rPr>
                <w:rFonts w:hint="eastAsia" w:ascii="楷体" w:hAnsi="楷体" w:cs="楷体"/>
                <w:color w:val="000000"/>
                <w:kern w:val="0"/>
                <w:highlight w:val="none"/>
              </w:rPr>
              <w:t>投标报价</w:t>
            </w:r>
          </w:p>
          <w:p>
            <w:pPr>
              <w:widowControl/>
              <w:ind w:firstLine="0" w:firstLineChars="0"/>
              <w:rPr>
                <w:rFonts w:hint="eastAsia" w:ascii="楷体" w:hAnsi="楷体" w:cs="楷体"/>
                <w:color w:val="000000"/>
                <w:kern w:val="0"/>
                <w:highlight w:val="none"/>
                <w:lang w:val="zh-CN"/>
              </w:rPr>
            </w:pPr>
            <w:r>
              <w:rPr>
                <w:rFonts w:hint="eastAsia" w:ascii="楷体" w:hAnsi="楷体" w:cs="楷体"/>
                <w:color w:val="000000"/>
                <w:kern w:val="0"/>
                <w:highlight w:val="none"/>
              </w:rPr>
              <w:t xml:space="preserve"> </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0" w:firstLineChars="0"/>
              <w:jc w:val="left"/>
              <w:rPr>
                <w:color w:val="000000"/>
                <w:highlight w:val="none"/>
                <w:u w:val="single"/>
              </w:rPr>
            </w:pPr>
            <w:r>
              <w:rPr>
                <w:rFonts w:hint="eastAsia"/>
                <w:color w:val="000000"/>
                <w:highlight w:val="none"/>
              </w:rPr>
              <w:t>大写：</w:t>
            </w:r>
            <w:r>
              <w:rPr>
                <w:rFonts w:hint="eastAsia"/>
                <w:color w:val="000000"/>
                <w:highlight w:val="none"/>
                <w:u w:val="single"/>
              </w:rPr>
              <w:t xml:space="preserve">                          </w:t>
            </w:r>
          </w:p>
          <w:p>
            <w:pPr>
              <w:pStyle w:val="20"/>
              <w:ind w:firstLine="0" w:firstLineChars="0"/>
              <w:jc w:val="left"/>
              <w:rPr>
                <w:rFonts w:ascii="楷体" w:hAnsi="楷体" w:cs="楷体"/>
                <w:color w:val="000000"/>
                <w:kern w:val="0"/>
                <w:sz w:val="24"/>
                <w:highlight w:val="none"/>
              </w:rPr>
            </w:pPr>
          </w:p>
          <w:p>
            <w:pPr>
              <w:pStyle w:val="20"/>
              <w:ind w:firstLine="0" w:firstLineChars="0"/>
              <w:jc w:val="left"/>
              <w:rPr>
                <w:rFonts w:ascii="楷体" w:hAnsi="楷体" w:cs="楷体"/>
                <w:color w:val="000000"/>
                <w:kern w:val="0"/>
                <w:sz w:val="24"/>
                <w:highlight w:val="none"/>
              </w:rPr>
            </w:pPr>
            <w:r>
              <w:rPr>
                <w:rFonts w:hint="eastAsia" w:ascii="楷体" w:hAnsi="楷体" w:cs="楷体"/>
                <w:color w:val="000000"/>
                <w:kern w:val="0"/>
                <w:sz w:val="24"/>
                <w:highlight w:val="none"/>
              </w:rPr>
              <w:t>小写：</w:t>
            </w:r>
            <w:r>
              <w:rPr>
                <w:rFonts w:hint="eastAsia" w:ascii="楷体" w:hAnsi="楷体" w:cs="楷体"/>
                <w:color w:val="000000"/>
                <w:kern w:val="0"/>
                <w:sz w:val="24"/>
                <w:highlight w:val="none"/>
                <w:u w:val="single"/>
              </w:rPr>
              <w:t xml:space="preserve">                           </w:t>
            </w: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ascii="楷体" w:hAnsi="楷体" w:cs="楷体"/>
                <w:color w:val="000000"/>
                <w:kern w:val="0"/>
                <w:highlight w:val="none"/>
              </w:rPr>
            </w:pPr>
            <w:r>
              <w:rPr>
                <w:rFonts w:hint="eastAsia" w:ascii="楷体" w:hAnsi="楷体" w:cs="楷体"/>
                <w:kern w:val="0"/>
                <w:highlight w:val="none"/>
                <w:lang w:val="en-US" w:eastAsia="zh-CN"/>
              </w:rPr>
              <w:t>交货完工期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0"/>
              <w:ind w:firstLine="0" w:firstLineChars="0"/>
              <w:jc w:val="left"/>
              <w:rPr>
                <w:rFonts w:hint="eastAsia" w:ascii="楷体" w:hAnsi="楷体" w:cs="楷体"/>
                <w:color w:val="000000"/>
                <w:kern w:val="0"/>
                <w:sz w:val="24"/>
                <w:highlight w:val="none"/>
              </w:rPr>
            </w:pP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cs="楷体"/>
                <w:color w:val="000000"/>
                <w:kern w:val="0"/>
                <w:highlight w:val="none"/>
              </w:rPr>
            </w:pPr>
            <w:r>
              <w:rPr>
                <w:rFonts w:hint="eastAsia" w:ascii="楷体" w:hAnsi="楷体" w:cs="楷体"/>
                <w:highlight w:val="none"/>
                <w:lang w:val="en-US" w:eastAsia="zh-CN"/>
              </w:rPr>
              <w:t>质保期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0"/>
              <w:ind w:firstLine="0" w:firstLineChars="0"/>
              <w:jc w:val="left"/>
              <w:rPr>
                <w:rFonts w:hint="eastAsia" w:ascii="楷体" w:hAnsi="楷体" w:cs="楷体"/>
                <w:color w:val="000000"/>
                <w:kern w:val="0"/>
                <w:sz w:val="24"/>
                <w:highlight w:val="none"/>
              </w:rPr>
            </w:pPr>
          </w:p>
        </w:tc>
      </w:tr>
      <w:tr>
        <w:tblPrEx>
          <w:tblCellMar>
            <w:top w:w="0" w:type="dxa"/>
            <w:left w:w="108" w:type="dxa"/>
            <w:bottom w:w="0" w:type="dxa"/>
            <w:right w:w="108" w:type="dxa"/>
          </w:tblCellMar>
        </w:tblPrEx>
        <w:trPr>
          <w:trHeight w:val="1041"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cs="楷体"/>
                <w:b/>
                <w:bCs/>
                <w:color w:val="000000"/>
                <w:kern w:val="0"/>
                <w:highlight w:val="none"/>
              </w:rPr>
            </w:pPr>
            <w:r>
              <w:rPr>
                <w:rFonts w:hint="eastAsia" w:ascii="楷体" w:hAnsi="楷体" w:cs="楷体"/>
                <w:b/>
                <w:bCs/>
                <w:color w:val="000000"/>
                <w:kern w:val="0"/>
                <w:highlight w:val="none"/>
              </w:rPr>
              <w:t>备注</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pStyle w:val="20"/>
              <w:ind w:firstLine="0" w:firstLineChars="0"/>
              <w:rPr>
                <w:rFonts w:hint="eastAsia" w:ascii="楷体" w:hAnsi="楷体" w:cs="楷体"/>
                <w:b/>
                <w:bCs/>
                <w:color w:val="000000"/>
                <w:kern w:val="0"/>
                <w:highlight w:val="none"/>
              </w:rPr>
            </w:pPr>
            <w:r>
              <w:rPr>
                <w:rFonts w:hint="eastAsia" w:ascii="Calibri" w:hAnsi="Calibri" w:eastAsia="楷体"/>
                <w:b/>
                <w:bCs/>
                <w:color w:val="000000"/>
                <w:sz w:val="24"/>
                <w:highlight w:val="none"/>
              </w:rPr>
              <w:t>表内报价以元为单位，精确到小数点后两位。</w:t>
            </w:r>
          </w:p>
        </w:tc>
      </w:tr>
    </w:tbl>
    <w:p>
      <w:pPr>
        <w:widowControl/>
        <w:ind w:firstLine="480"/>
        <w:rPr>
          <w:rFonts w:hint="eastAsia" w:ascii="楷体" w:hAnsi="楷体" w:cs="楷体"/>
          <w:color w:val="000000"/>
          <w:kern w:val="0"/>
          <w:highlight w:val="none"/>
          <w:lang w:val="en-US" w:eastAsia="zh-CN"/>
        </w:rPr>
      </w:pPr>
    </w:p>
    <w:p>
      <w:pPr>
        <w:widowControl/>
        <w:ind w:firstLine="480"/>
        <w:rPr>
          <w:rFonts w:hint="eastAsia" w:ascii="楷体" w:hAnsi="楷体" w:cs="楷体"/>
          <w:color w:val="000000"/>
          <w:kern w:val="0"/>
          <w:highlight w:val="none"/>
          <w:lang w:val="en-US" w:eastAsia="zh-CN"/>
        </w:rPr>
      </w:pPr>
    </w:p>
    <w:p>
      <w:pPr>
        <w:widowControl/>
        <w:ind w:firstLine="480"/>
        <w:rPr>
          <w:rFonts w:hint="eastAsia" w:ascii="楷体" w:hAnsi="楷体" w:cs="楷体"/>
          <w:color w:val="000000"/>
          <w:kern w:val="0"/>
          <w:highlight w:val="none"/>
          <w:lang w:val="en-US" w:eastAsia="zh-CN"/>
        </w:rPr>
      </w:pPr>
    </w:p>
    <w:p>
      <w:pPr>
        <w:widowControl/>
        <w:ind w:firstLine="480"/>
        <w:rPr>
          <w:rFonts w:ascii="楷体" w:hAnsi="楷体" w:cs="楷体"/>
          <w:color w:val="000000"/>
          <w:kern w:val="0"/>
          <w:highlight w:val="none"/>
        </w:rPr>
      </w:pPr>
      <w:r>
        <w:rPr>
          <w:rFonts w:hint="eastAsia" w:ascii="楷体" w:hAnsi="楷体" w:cs="楷体"/>
          <w:color w:val="000000"/>
          <w:kern w:val="0"/>
          <w:highlight w:val="none"/>
          <w:lang w:val="en-US" w:eastAsia="zh-CN"/>
        </w:rPr>
        <w:t>投标人</w:t>
      </w:r>
      <w:r>
        <w:rPr>
          <w:rFonts w:hint="eastAsia" w:ascii="楷体" w:hAnsi="楷体" w:cs="楷体"/>
          <w:color w:val="000000"/>
          <w:kern w:val="0"/>
          <w:highlight w:val="none"/>
        </w:rPr>
        <w:t>全称</w:t>
      </w:r>
      <w:r>
        <w:rPr>
          <w:rFonts w:hint="eastAsia" w:ascii="楷体" w:hAnsi="楷体" w:cs="楷体"/>
          <w:color w:val="000000"/>
          <w:kern w:val="0"/>
          <w:highlight w:val="none"/>
          <w:lang w:val="zh-CN"/>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zh-CN"/>
        </w:rPr>
        <w:t>（公章）</w:t>
      </w:r>
    </w:p>
    <w:p>
      <w:pPr>
        <w:widowControl/>
        <w:ind w:firstLine="480"/>
        <w:rPr>
          <w:rFonts w:ascii="楷体" w:hAnsi="楷体" w:cs="楷体"/>
          <w:color w:val="000000"/>
          <w:kern w:val="0"/>
          <w:highlight w:val="none"/>
        </w:rPr>
      </w:pPr>
    </w:p>
    <w:p>
      <w:pPr>
        <w:widowControl/>
        <w:ind w:firstLine="480"/>
        <w:rPr>
          <w:rFonts w:ascii="楷体" w:hAnsi="楷体" w:cs="楷体"/>
          <w:color w:val="000000"/>
          <w:kern w:val="0"/>
          <w:highlight w:val="none"/>
          <w:lang w:val="zh-CN"/>
        </w:rPr>
      </w:pPr>
      <w:r>
        <w:rPr>
          <w:rFonts w:hint="eastAsia" w:ascii="楷体" w:hAnsi="楷体" w:cs="楷体"/>
          <w:color w:val="000000"/>
          <w:kern w:val="0"/>
          <w:highlight w:val="none"/>
          <w:lang w:val="zh-CN"/>
        </w:rPr>
        <w:t>法定代表人</w:t>
      </w:r>
      <w:r>
        <w:rPr>
          <w:rFonts w:hint="eastAsia" w:ascii="楷体" w:hAnsi="楷体" w:cs="楷体"/>
          <w:color w:val="000000"/>
          <w:kern w:val="0"/>
          <w:highlight w:val="none"/>
        </w:rPr>
        <w:t>或</w:t>
      </w:r>
      <w:r>
        <w:rPr>
          <w:rFonts w:hint="eastAsia" w:ascii="楷体" w:hAnsi="楷体" w:cs="楷体"/>
          <w:color w:val="000000"/>
          <w:kern w:val="0"/>
          <w:highlight w:val="none"/>
          <w:lang w:val="zh-CN"/>
        </w:rPr>
        <w:t>授权代表：</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lang w:val="zh-CN"/>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zh-CN"/>
        </w:rPr>
        <w:t>（签字）</w:t>
      </w:r>
    </w:p>
    <w:p>
      <w:pPr>
        <w:widowControl/>
        <w:ind w:firstLine="480"/>
        <w:rPr>
          <w:rFonts w:ascii="楷体" w:hAnsi="楷体" w:cs="楷体"/>
          <w:color w:val="000000"/>
          <w:kern w:val="0"/>
          <w:highlight w:val="none"/>
        </w:rPr>
      </w:pPr>
      <w:r>
        <w:rPr>
          <w:rFonts w:hint="eastAsia" w:ascii="楷体" w:hAnsi="楷体" w:cs="楷体"/>
          <w:color w:val="000000"/>
          <w:kern w:val="0"/>
          <w:highlight w:val="none"/>
          <w:lang w:val="zh-CN"/>
        </w:rPr>
        <w:t xml:space="preserve">  </w:t>
      </w:r>
    </w:p>
    <w:p>
      <w:pPr>
        <w:tabs>
          <w:tab w:val="left" w:pos="309"/>
        </w:tabs>
        <w:ind w:firstLine="480"/>
        <w:jc w:val="right"/>
        <w:rPr>
          <w:rFonts w:hint="eastAsia" w:ascii="楷体" w:hAnsi="楷体" w:cs="楷体"/>
          <w:color w:val="000000"/>
          <w:kern w:val="0"/>
          <w:highlight w:val="none"/>
          <w:lang w:val="zh-CN"/>
        </w:rPr>
      </w:pPr>
      <w:r>
        <w:rPr>
          <w:rFonts w:hint="eastAsia" w:ascii="楷体" w:hAnsi="楷体" w:cs="楷体"/>
          <w:color w:val="000000"/>
          <w:kern w:val="0"/>
          <w:highlight w:val="none"/>
          <w:lang w:val="zh-CN"/>
        </w:rPr>
        <w:t xml:space="preserve"> 年       月      日</w:t>
      </w:r>
    </w:p>
    <w:p>
      <w:pPr>
        <w:widowControl/>
        <w:ind w:left="0" w:leftChars="0" w:firstLine="0" w:firstLineChars="0"/>
        <w:jc w:val="center"/>
        <w:rPr>
          <w:rFonts w:ascii="楷体" w:hAnsi="楷体" w:cs="楷体"/>
          <w:b/>
          <w:bCs/>
          <w:color w:val="auto"/>
          <w:kern w:val="0"/>
          <w:sz w:val="28"/>
          <w:szCs w:val="28"/>
          <w:highlight w:val="none"/>
        </w:rPr>
      </w:pPr>
      <w:r>
        <w:rPr>
          <w:rFonts w:hint="eastAsia" w:ascii="楷体" w:hAnsi="楷体" w:cs="楷体"/>
          <w:b/>
          <w:bCs/>
          <w:color w:val="auto"/>
          <w:kern w:val="0"/>
          <w:sz w:val="28"/>
          <w:szCs w:val="28"/>
          <w:highlight w:val="none"/>
        </w:rPr>
        <w:t>报价明细表</w:t>
      </w:r>
      <w:r>
        <w:rPr>
          <w:rFonts w:hint="eastAsia" w:ascii="楷体" w:hAnsi="楷体" w:cs="楷体"/>
          <w:b/>
          <w:bCs/>
          <w:color w:val="auto"/>
          <w:kern w:val="0"/>
          <w:sz w:val="28"/>
          <w:szCs w:val="28"/>
          <w:highlight w:val="none"/>
        </w:rPr>
        <w:br w:type="textWrapping"/>
      </w:r>
    </w:p>
    <w:p>
      <w:pPr>
        <w:widowControl/>
        <w:ind w:firstLine="480"/>
        <w:rPr>
          <w:rFonts w:hint="eastAsia" w:ascii="楷体" w:hAnsi="楷体" w:cs="楷体"/>
          <w:color w:val="000000"/>
          <w:kern w:val="0"/>
          <w:highlight w:val="none"/>
        </w:rPr>
      </w:pPr>
      <w:r>
        <w:rPr>
          <w:rFonts w:hint="eastAsia" w:ascii="楷体" w:hAnsi="楷体" w:cs="楷体"/>
          <w:b w:val="0"/>
          <w:bCs w:val="0"/>
          <w:color w:val="auto"/>
          <w:kern w:val="0"/>
          <w:sz w:val="24"/>
          <w:lang w:val="en-US" w:eastAsia="zh-CN"/>
        </w:rPr>
        <w:t>采购项目编号</w:t>
      </w:r>
      <w:r>
        <w:rPr>
          <w:rFonts w:hint="eastAsia" w:ascii="楷体" w:hAnsi="楷体" w:cs="楷体"/>
          <w:color w:val="000000"/>
          <w:kern w:val="0"/>
          <w:highlight w:val="none"/>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第  </w:t>
      </w:r>
      <w:r>
        <w:rPr>
          <w:rFonts w:hint="eastAsia" w:ascii="楷体" w:hAnsi="楷体" w:cs="楷体"/>
          <w:color w:val="000000"/>
          <w:kern w:val="0"/>
          <w:highlight w:val="none"/>
          <w:lang w:val="zh-CN"/>
        </w:rPr>
        <w:t>页</w:t>
      </w:r>
      <w:r>
        <w:rPr>
          <w:rFonts w:hint="eastAsia" w:ascii="楷体" w:hAnsi="楷体" w:cs="楷体"/>
          <w:color w:val="000000"/>
          <w:kern w:val="0"/>
          <w:highlight w:val="none"/>
        </w:rPr>
        <w:t>，共  页</w:t>
      </w:r>
    </w:p>
    <w:tbl>
      <w:tblPr>
        <w:tblStyle w:val="24"/>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00"/>
        <w:gridCol w:w="2069"/>
        <w:gridCol w:w="1157"/>
        <w:gridCol w:w="1157"/>
        <w:gridCol w:w="11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872" w:type="dxa"/>
            <w:noWrap/>
            <w:vAlign w:val="center"/>
          </w:tcPr>
          <w:p>
            <w:pPr>
              <w:ind w:firstLine="0" w:firstLineChars="0"/>
              <w:jc w:val="center"/>
              <w:rPr>
                <w:color w:val="000000"/>
                <w:highlight w:val="none"/>
              </w:rPr>
            </w:pPr>
            <w:r>
              <w:rPr>
                <w:rFonts w:hint="eastAsia"/>
                <w:color w:val="000000"/>
                <w:highlight w:val="none"/>
              </w:rPr>
              <w:t>序号</w:t>
            </w:r>
          </w:p>
        </w:tc>
        <w:tc>
          <w:tcPr>
            <w:tcW w:w="1700" w:type="dxa"/>
            <w:noWrap/>
            <w:vAlign w:val="center"/>
          </w:tcPr>
          <w:p>
            <w:pPr>
              <w:ind w:firstLine="0" w:firstLineChars="0"/>
              <w:jc w:val="center"/>
              <w:rPr>
                <w:rFonts w:hint="eastAsia"/>
                <w:color w:val="000000"/>
                <w:highlight w:val="none"/>
              </w:rPr>
            </w:pPr>
            <w:r>
              <w:rPr>
                <w:rFonts w:hint="eastAsia"/>
                <w:color w:val="000000"/>
                <w:highlight w:val="none"/>
                <w:lang w:val="en-US" w:eastAsia="zh-CN"/>
              </w:rPr>
              <w:t>产品</w:t>
            </w:r>
            <w:r>
              <w:rPr>
                <w:rFonts w:hint="eastAsia"/>
                <w:color w:val="000000"/>
                <w:highlight w:val="none"/>
              </w:rPr>
              <w:t>名称</w:t>
            </w:r>
          </w:p>
        </w:tc>
        <w:tc>
          <w:tcPr>
            <w:tcW w:w="2069" w:type="dxa"/>
            <w:noWrap/>
            <w:vAlign w:val="center"/>
          </w:tcPr>
          <w:p>
            <w:pPr>
              <w:ind w:firstLine="0" w:firstLineChars="0"/>
              <w:jc w:val="center"/>
              <w:rPr>
                <w:color w:val="000000"/>
                <w:highlight w:val="none"/>
              </w:rPr>
            </w:pPr>
            <w:r>
              <w:rPr>
                <w:rFonts w:hint="eastAsia"/>
                <w:color w:val="000000"/>
                <w:highlight w:val="none"/>
              </w:rPr>
              <w:t>品牌、规格型号</w:t>
            </w:r>
          </w:p>
        </w:tc>
        <w:tc>
          <w:tcPr>
            <w:tcW w:w="1157" w:type="dxa"/>
            <w:noWrap w:val="0"/>
            <w:vAlign w:val="center"/>
          </w:tcPr>
          <w:p>
            <w:pPr>
              <w:ind w:firstLine="0" w:firstLineChars="0"/>
              <w:jc w:val="center"/>
              <w:rPr>
                <w:rFonts w:hint="eastAsia"/>
                <w:color w:val="000000"/>
                <w:highlight w:val="none"/>
              </w:rPr>
            </w:pPr>
            <w:r>
              <w:rPr>
                <w:rFonts w:hint="eastAsia"/>
                <w:color w:val="000000"/>
                <w:highlight w:val="none"/>
              </w:rPr>
              <w:t>生产</w:t>
            </w:r>
          </w:p>
          <w:p>
            <w:pPr>
              <w:ind w:firstLine="0" w:firstLineChars="0"/>
              <w:jc w:val="center"/>
              <w:rPr>
                <w:rFonts w:hint="eastAsia"/>
                <w:color w:val="000000"/>
                <w:highlight w:val="none"/>
              </w:rPr>
            </w:pPr>
            <w:r>
              <w:rPr>
                <w:rFonts w:hint="eastAsia"/>
                <w:color w:val="000000"/>
                <w:highlight w:val="none"/>
              </w:rPr>
              <w:t>厂家</w:t>
            </w:r>
          </w:p>
        </w:tc>
        <w:tc>
          <w:tcPr>
            <w:tcW w:w="1157" w:type="dxa"/>
            <w:noWrap/>
            <w:vAlign w:val="center"/>
          </w:tcPr>
          <w:p>
            <w:pPr>
              <w:ind w:firstLine="0" w:firstLineChars="0"/>
              <w:jc w:val="center"/>
              <w:rPr>
                <w:color w:val="000000"/>
                <w:highlight w:val="none"/>
              </w:rPr>
            </w:pPr>
            <w:r>
              <w:rPr>
                <w:rFonts w:hint="eastAsia"/>
                <w:color w:val="000000"/>
                <w:highlight w:val="none"/>
              </w:rPr>
              <w:t>数 量</w:t>
            </w:r>
          </w:p>
        </w:tc>
        <w:tc>
          <w:tcPr>
            <w:tcW w:w="1135" w:type="dxa"/>
            <w:noWrap/>
            <w:vAlign w:val="center"/>
          </w:tcPr>
          <w:p>
            <w:pPr>
              <w:ind w:firstLine="0" w:firstLineChars="0"/>
              <w:jc w:val="center"/>
              <w:rPr>
                <w:color w:val="000000"/>
                <w:highlight w:val="none"/>
              </w:rPr>
            </w:pPr>
            <w:r>
              <w:rPr>
                <w:rFonts w:hint="eastAsia"/>
                <w:color w:val="000000"/>
                <w:highlight w:val="none"/>
              </w:rPr>
              <w:t>单 价</w:t>
            </w:r>
          </w:p>
        </w:tc>
        <w:tc>
          <w:tcPr>
            <w:tcW w:w="1559" w:type="dxa"/>
            <w:noWrap/>
            <w:vAlign w:val="center"/>
          </w:tcPr>
          <w:p>
            <w:pPr>
              <w:ind w:firstLine="0" w:firstLineChars="0"/>
              <w:jc w:val="center"/>
              <w:rPr>
                <w:color w:val="000000"/>
                <w:highlight w:val="none"/>
              </w:rPr>
            </w:pPr>
            <w:r>
              <w:rPr>
                <w:rFonts w:hint="eastAsia"/>
                <w:color w:val="000000"/>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72" w:type="dxa"/>
            <w:noWrap/>
            <w:vAlign w:val="center"/>
          </w:tcPr>
          <w:p>
            <w:pPr>
              <w:ind w:firstLine="0" w:firstLineChars="0"/>
              <w:jc w:val="center"/>
              <w:rPr>
                <w:rFonts w:hint="eastAsia" w:ascii="楷体" w:hAnsi="楷体" w:eastAsia="楷体" w:cs="楷体"/>
                <w:color w:val="000000"/>
                <w:highlight w:val="none"/>
              </w:rPr>
            </w:pPr>
            <w:r>
              <w:rPr>
                <w:rFonts w:hint="eastAsia" w:ascii="楷体" w:hAnsi="楷体" w:eastAsia="楷体" w:cs="楷体"/>
                <w:color w:val="000000"/>
                <w:highlight w:val="none"/>
              </w:rPr>
              <w:t>1</w:t>
            </w:r>
          </w:p>
        </w:tc>
        <w:tc>
          <w:tcPr>
            <w:tcW w:w="1700" w:type="dxa"/>
            <w:noWrap/>
            <w:vAlign w:val="center"/>
          </w:tcPr>
          <w:p>
            <w:pPr>
              <w:ind w:firstLine="480"/>
              <w:rPr>
                <w:color w:val="000000"/>
                <w:highlight w:val="none"/>
              </w:rPr>
            </w:pPr>
          </w:p>
        </w:tc>
        <w:tc>
          <w:tcPr>
            <w:tcW w:w="2069" w:type="dxa"/>
            <w:noWrap/>
            <w:vAlign w:val="center"/>
          </w:tcPr>
          <w:p>
            <w:pPr>
              <w:ind w:firstLine="480"/>
              <w:rPr>
                <w:color w:val="000000"/>
                <w:highlight w:val="none"/>
              </w:rPr>
            </w:pPr>
          </w:p>
        </w:tc>
        <w:tc>
          <w:tcPr>
            <w:tcW w:w="1157" w:type="dxa"/>
            <w:noWrap w:val="0"/>
            <w:vAlign w:val="top"/>
          </w:tcPr>
          <w:p>
            <w:pPr>
              <w:ind w:firstLine="480"/>
              <w:rPr>
                <w:color w:val="000000"/>
                <w:highlight w:val="none"/>
              </w:rPr>
            </w:pPr>
          </w:p>
        </w:tc>
        <w:tc>
          <w:tcPr>
            <w:tcW w:w="1157" w:type="dxa"/>
            <w:noWrap/>
            <w:vAlign w:val="center"/>
          </w:tcPr>
          <w:p>
            <w:pPr>
              <w:ind w:firstLine="480"/>
              <w:rPr>
                <w:color w:val="000000"/>
                <w:highlight w:val="none"/>
              </w:rPr>
            </w:pPr>
          </w:p>
        </w:tc>
        <w:tc>
          <w:tcPr>
            <w:tcW w:w="1135" w:type="dxa"/>
            <w:noWrap/>
            <w:vAlign w:val="center"/>
          </w:tcPr>
          <w:p>
            <w:pPr>
              <w:ind w:firstLine="480"/>
              <w:rPr>
                <w:color w:val="000000"/>
                <w:highlight w:val="none"/>
              </w:rPr>
            </w:pPr>
          </w:p>
        </w:tc>
        <w:tc>
          <w:tcPr>
            <w:tcW w:w="1559" w:type="dxa"/>
            <w:noWrap/>
            <w:vAlign w:val="center"/>
          </w:tcPr>
          <w:p>
            <w:pPr>
              <w:ind w:firstLine="480"/>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72" w:type="dxa"/>
            <w:noWrap/>
            <w:vAlign w:val="center"/>
          </w:tcPr>
          <w:p>
            <w:pPr>
              <w:ind w:firstLine="0" w:firstLineChars="0"/>
              <w:jc w:val="center"/>
              <w:rPr>
                <w:rFonts w:hint="eastAsia" w:ascii="楷体" w:hAnsi="楷体" w:eastAsia="楷体" w:cs="楷体"/>
                <w:color w:val="000000"/>
                <w:highlight w:val="none"/>
              </w:rPr>
            </w:pPr>
            <w:r>
              <w:rPr>
                <w:rFonts w:hint="eastAsia" w:ascii="楷体" w:hAnsi="楷体" w:eastAsia="楷体" w:cs="楷体"/>
                <w:color w:val="000000"/>
                <w:highlight w:val="none"/>
              </w:rPr>
              <w:t>2</w:t>
            </w:r>
          </w:p>
        </w:tc>
        <w:tc>
          <w:tcPr>
            <w:tcW w:w="1700" w:type="dxa"/>
            <w:noWrap/>
            <w:vAlign w:val="center"/>
          </w:tcPr>
          <w:p>
            <w:pPr>
              <w:ind w:firstLine="0" w:firstLineChars="0"/>
              <w:jc w:val="center"/>
              <w:rPr>
                <w:color w:val="000000"/>
                <w:highlight w:val="none"/>
              </w:rPr>
            </w:pPr>
          </w:p>
        </w:tc>
        <w:tc>
          <w:tcPr>
            <w:tcW w:w="2069" w:type="dxa"/>
            <w:noWrap/>
            <w:vAlign w:val="center"/>
          </w:tcPr>
          <w:p>
            <w:pPr>
              <w:ind w:firstLine="480"/>
              <w:rPr>
                <w:color w:val="000000"/>
                <w:highlight w:val="none"/>
              </w:rPr>
            </w:pPr>
          </w:p>
        </w:tc>
        <w:tc>
          <w:tcPr>
            <w:tcW w:w="1157" w:type="dxa"/>
            <w:noWrap w:val="0"/>
            <w:vAlign w:val="top"/>
          </w:tcPr>
          <w:p>
            <w:pPr>
              <w:ind w:firstLine="480"/>
              <w:rPr>
                <w:color w:val="000000"/>
                <w:highlight w:val="none"/>
              </w:rPr>
            </w:pPr>
          </w:p>
        </w:tc>
        <w:tc>
          <w:tcPr>
            <w:tcW w:w="1157" w:type="dxa"/>
            <w:noWrap/>
            <w:vAlign w:val="center"/>
          </w:tcPr>
          <w:p>
            <w:pPr>
              <w:ind w:firstLine="480"/>
              <w:rPr>
                <w:color w:val="000000"/>
                <w:highlight w:val="none"/>
              </w:rPr>
            </w:pPr>
          </w:p>
        </w:tc>
        <w:tc>
          <w:tcPr>
            <w:tcW w:w="1135" w:type="dxa"/>
            <w:noWrap/>
            <w:vAlign w:val="center"/>
          </w:tcPr>
          <w:p>
            <w:pPr>
              <w:ind w:firstLine="480"/>
              <w:rPr>
                <w:color w:val="000000"/>
                <w:highlight w:val="none"/>
              </w:rPr>
            </w:pPr>
          </w:p>
        </w:tc>
        <w:tc>
          <w:tcPr>
            <w:tcW w:w="1559" w:type="dxa"/>
            <w:noWrap/>
            <w:vAlign w:val="center"/>
          </w:tcPr>
          <w:p>
            <w:pPr>
              <w:ind w:firstLine="480"/>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72" w:type="dxa"/>
            <w:noWrap/>
            <w:vAlign w:val="center"/>
          </w:tcPr>
          <w:p>
            <w:pPr>
              <w:ind w:firstLine="0" w:firstLineChars="0"/>
              <w:jc w:val="center"/>
              <w:rPr>
                <w:rFonts w:hint="eastAsia" w:ascii="楷体" w:hAnsi="楷体" w:eastAsia="楷体" w:cs="楷体"/>
                <w:color w:val="000000"/>
                <w:highlight w:val="none"/>
              </w:rPr>
            </w:pPr>
            <w:r>
              <w:rPr>
                <w:rFonts w:hint="eastAsia" w:ascii="楷体" w:hAnsi="楷体" w:eastAsia="楷体" w:cs="楷体"/>
                <w:color w:val="000000"/>
                <w:highlight w:val="none"/>
              </w:rPr>
              <w:t>…</w:t>
            </w:r>
          </w:p>
        </w:tc>
        <w:tc>
          <w:tcPr>
            <w:tcW w:w="1700" w:type="dxa"/>
            <w:noWrap/>
            <w:vAlign w:val="center"/>
          </w:tcPr>
          <w:p>
            <w:pPr>
              <w:ind w:firstLine="480"/>
              <w:rPr>
                <w:color w:val="000000"/>
                <w:highlight w:val="none"/>
              </w:rPr>
            </w:pPr>
          </w:p>
        </w:tc>
        <w:tc>
          <w:tcPr>
            <w:tcW w:w="2069" w:type="dxa"/>
            <w:noWrap/>
            <w:vAlign w:val="center"/>
          </w:tcPr>
          <w:p>
            <w:pPr>
              <w:ind w:firstLine="480"/>
              <w:rPr>
                <w:color w:val="000000"/>
                <w:highlight w:val="none"/>
              </w:rPr>
            </w:pPr>
          </w:p>
        </w:tc>
        <w:tc>
          <w:tcPr>
            <w:tcW w:w="1157" w:type="dxa"/>
            <w:noWrap w:val="0"/>
            <w:vAlign w:val="top"/>
          </w:tcPr>
          <w:p>
            <w:pPr>
              <w:ind w:firstLine="480"/>
              <w:rPr>
                <w:color w:val="000000"/>
                <w:highlight w:val="none"/>
              </w:rPr>
            </w:pPr>
          </w:p>
        </w:tc>
        <w:tc>
          <w:tcPr>
            <w:tcW w:w="1157" w:type="dxa"/>
            <w:noWrap/>
            <w:vAlign w:val="center"/>
          </w:tcPr>
          <w:p>
            <w:pPr>
              <w:ind w:firstLine="480"/>
              <w:rPr>
                <w:color w:val="000000"/>
                <w:highlight w:val="none"/>
              </w:rPr>
            </w:pPr>
          </w:p>
        </w:tc>
        <w:tc>
          <w:tcPr>
            <w:tcW w:w="1135" w:type="dxa"/>
            <w:noWrap/>
            <w:vAlign w:val="center"/>
          </w:tcPr>
          <w:p>
            <w:pPr>
              <w:ind w:firstLine="480"/>
              <w:rPr>
                <w:color w:val="000000"/>
                <w:highlight w:val="none"/>
              </w:rPr>
            </w:pPr>
          </w:p>
        </w:tc>
        <w:tc>
          <w:tcPr>
            <w:tcW w:w="1559" w:type="dxa"/>
            <w:noWrap/>
            <w:vAlign w:val="center"/>
          </w:tcPr>
          <w:p>
            <w:pPr>
              <w:ind w:firstLine="480"/>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72" w:type="dxa"/>
            <w:noWrap/>
            <w:vAlign w:val="center"/>
          </w:tcPr>
          <w:p>
            <w:pPr>
              <w:ind w:firstLine="0" w:firstLineChars="0"/>
              <w:jc w:val="center"/>
              <w:rPr>
                <w:rFonts w:hint="eastAsia" w:ascii="楷体" w:hAnsi="楷体" w:eastAsia="楷体" w:cs="楷体"/>
                <w:color w:val="000000"/>
                <w:highlight w:val="none"/>
              </w:rPr>
            </w:pPr>
          </w:p>
        </w:tc>
        <w:tc>
          <w:tcPr>
            <w:tcW w:w="1700" w:type="dxa"/>
            <w:noWrap/>
            <w:vAlign w:val="center"/>
          </w:tcPr>
          <w:p>
            <w:pPr>
              <w:ind w:firstLine="480"/>
              <w:rPr>
                <w:color w:val="000000"/>
                <w:highlight w:val="none"/>
              </w:rPr>
            </w:pPr>
          </w:p>
        </w:tc>
        <w:tc>
          <w:tcPr>
            <w:tcW w:w="2069" w:type="dxa"/>
            <w:noWrap/>
            <w:vAlign w:val="center"/>
          </w:tcPr>
          <w:p>
            <w:pPr>
              <w:ind w:firstLine="480"/>
              <w:rPr>
                <w:color w:val="000000"/>
                <w:highlight w:val="none"/>
              </w:rPr>
            </w:pPr>
          </w:p>
        </w:tc>
        <w:tc>
          <w:tcPr>
            <w:tcW w:w="1157" w:type="dxa"/>
            <w:noWrap w:val="0"/>
            <w:vAlign w:val="top"/>
          </w:tcPr>
          <w:p>
            <w:pPr>
              <w:ind w:firstLine="480"/>
              <w:rPr>
                <w:color w:val="000000"/>
                <w:highlight w:val="none"/>
              </w:rPr>
            </w:pPr>
          </w:p>
        </w:tc>
        <w:tc>
          <w:tcPr>
            <w:tcW w:w="1157" w:type="dxa"/>
            <w:noWrap/>
            <w:vAlign w:val="center"/>
          </w:tcPr>
          <w:p>
            <w:pPr>
              <w:ind w:firstLine="480"/>
              <w:rPr>
                <w:color w:val="000000"/>
                <w:highlight w:val="none"/>
              </w:rPr>
            </w:pPr>
          </w:p>
        </w:tc>
        <w:tc>
          <w:tcPr>
            <w:tcW w:w="1135" w:type="dxa"/>
            <w:noWrap/>
            <w:vAlign w:val="center"/>
          </w:tcPr>
          <w:p>
            <w:pPr>
              <w:ind w:firstLine="480"/>
              <w:rPr>
                <w:color w:val="000000"/>
                <w:highlight w:val="none"/>
              </w:rPr>
            </w:pPr>
          </w:p>
        </w:tc>
        <w:tc>
          <w:tcPr>
            <w:tcW w:w="1559" w:type="dxa"/>
            <w:noWrap/>
            <w:vAlign w:val="center"/>
          </w:tcPr>
          <w:p>
            <w:pPr>
              <w:ind w:firstLine="480"/>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72" w:type="dxa"/>
            <w:noWrap/>
            <w:vAlign w:val="center"/>
          </w:tcPr>
          <w:p>
            <w:pPr>
              <w:ind w:firstLine="0" w:firstLineChars="0"/>
              <w:jc w:val="center"/>
              <w:rPr>
                <w:rFonts w:hint="eastAsia" w:ascii="楷体" w:hAnsi="楷体" w:eastAsia="楷体" w:cs="楷体"/>
                <w:color w:val="000000"/>
                <w:highlight w:val="none"/>
              </w:rPr>
            </w:pPr>
            <w:r>
              <w:rPr>
                <w:rFonts w:hint="eastAsia" w:ascii="楷体" w:hAnsi="楷体" w:eastAsia="楷体" w:cs="楷体"/>
                <w:color w:val="000000"/>
                <w:highlight w:val="none"/>
              </w:rPr>
              <w:t>N</w:t>
            </w:r>
          </w:p>
        </w:tc>
        <w:tc>
          <w:tcPr>
            <w:tcW w:w="1700" w:type="dxa"/>
            <w:noWrap/>
            <w:vAlign w:val="center"/>
          </w:tcPr>
          <w:p>
            <w:pPr>
              <w:ind w:firstLine="480"/>
              <w:rPr>
                <w:color w:val="000000"/>
                <w:highlight w:val="none"/>
              </w:rPr>
            </w:pPr>
          </w:p>
        </w:tc>
        <w:tc>
          <w:tcPr>
            <w:tcW w:w="2069" w:type="dxa"/>
            <w:noWrap/>
            <w:vAlign w:val="center"/>
          </w:tcPr>
          <w:p>
            <w:pPr>
              <w:ind w:firstLine="480"/>
              <w:rPr>
                <w:color w:val="000000"/>
                <w:highlight w:val="none"/>
              </w:rPr>
            </w:pPr>
          </w:p>
        </w:tc>
        <w:tc>
          <w:tcPr>
            <w:tcW w:w="1157" w:type="dxa"/>
            <w:noWrap w:val="0"/>
            <w:vAlign w:val="top"/>
          </w:tcPr>
          <w:p>
            <w:pPr>
              <w:ind w:firstLine="480"/>
              <w:rPr>
                <w:color w:val="000000"/>
                <w:highlight w:val="none"/>
              </w:rPr>
            </w:pPr>
          </w:p>
        </w:tc>
        <w:tc>
          <w:tcPr>
            <w:tcW w:w="1157" w:type="dxa"/>
            <w:noWrap/>
            <w:vAlign w:val="center"/>
          </w:tcPr>
          <w:p>
            <w:pPr>
              <w:ind w:firstLine="480"/>
              <w:rPr>
                <w:color w:val="000000"/>
                <w:highlight w:val="none"/>
              </w:rPr>
            </w:pPr>
          </w:p>
        </w:tc>
        <w:tc>
          <w:tcPr>
            <w:tcW w:w="1135" w:type="dxa"/>
            <w:noWrap/>
            <w:vAlign w:val="center"/>
          </w:tcPr>
          <w:p>
            <w:pPr>
              <w:ind w:firstLine="480"/>
              <w:rPr>
                <w:color w:val="000000"/>
                <w:highlight w:val="none"/>
              </w:rPr>
            </w:pPr>
          </w:p>
        </w:tc>
        <w:tc>
          <w:tcPr>
            <w:tcW w:w="1559" w:type="dxa"/>
            <w:noWrap/>
            <w:vAlign w:val="center"/>
          </w:tcPr>
          <w:p>
            <w:pPr>
              <w:ind w:firstLine="480"/>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649" w:type="dxa"/>
            <w:gridSpan w:val="7"/>
            <w:noWrap w:val="0"/>
            <w:vAlign w:val="center"/>
          </w:tcPr>
          <w:p>
            <w:pPr>
              <w:ind w:firstLine="0" w:firstLineChars="0"/>
              <w:jc w:val="both"/>
              <w:rPr>
                <w:color w:val="000000"/>
                <w:highlight w:val="none"/>
              </w:rPr>
            </w:pPr>
            <w:r>
              <w:rPr>
                <w:rFonts w:hint="eastAsia"/>
                <w:color w:val="000000"/>
                <w:highlight w:val="none"/>
              </w:rPr>
              <w:t>总报价（人民币大写）：                            （￥           元）</w:t>
            </w:r>
          </w:p>
        </w:tc>
      </w:tr>
    </w:tbl>
    <w:p>
      <w:pPr>
        <w:kinsoku w:val="0"/>
        <w:ind w:firstLine="480"/>
        <w:jc w:val="left"/>
        <w:rPr>
          <w:rFonts w:hint="eastAsia" w:ascii="楷体" w:hAnsi="楷体" w:cs="楷体"/>
          <w:bCs/>
          <w:color w:val="000000"/>
          <w:highlight w:val="none"/>
        </w:rPr>
      </w:pPr>
      <w:r>
        <w:rPr>
          <w:rFonts w:hint="eastAsia" w:ascii="楷体" w:hAnsi="楷体" w:cs="楷体"/>
          <w:bCs/>
          <w:color w:val="000000"/>
          <w:highlight w:val="none"/>
        </w:rPr>
        <w:t>备注：</w:t>
      </w:r>
    </w:p>
    <w:p>
      <w:pPr>
        <w:pStyle w:val="23"/>
        <w:ind w:left="480" w:firstLine="480"/>
        <w:rPr>
          <w:rFonts w:hint="eastAsia" w:ascii="楷体" w:hAnsi="楷体" w:cs="楷体"/>
          <w:color w:val="000000"/>
          <w:kern w:val="0"/>
          <w:highlight w:val="none"/>
        </w:rPr>
      </w:pPr>
      <w:r>
        <w:rPr>
          <w:rFonts w:hint="eastAsia" w:ascii="楷体" w:hAnsi="楷体" w:cs="楷体"/>
          <w:bCs/>
          <w:color w:val="000000"/>
          <w:highlight w:val="none"/>
        </w:rPr>
        <w:t>报价明细表列出各项明细合计，总价应与报价一览表一致；报价以元为单位，保留小数点后两位。</w:t>
      </w:r>
    </w:p>
    <w:p>
      <w:pPr>
        <w:adjustRightInd w:val="0"/>
        <w:snapToGrid w:val="0"/>
        <w:ind w:firstLine="480"/>
        <w:rPr>
          <w:rFonts w:ascii="楷体" w:hAnsi="楷体" w:cs="楷体"/>
        </w:rPr>
      </w:pPr>
    </w:p>
    <w:p>
      <w:pPr>
        <w:pStyle w:val="14"/>
        <w:spacing w:line="360" w:lineRule="auto"/>
        <w:ind w:firstLine="482" w:firstLineChars="200"/>
        <w:rPr>
          <w:rFonts w:hint="eastAsia" w:ascii="楷体" w:hAnsi="楷体" w:eastAsia="楷体" w:cs="楷体"/>
          <w:b/>
          <w:bCs w:val="0"/>
          <w:sz w:val="24"/>
          <w:szCs w:val="24"/>
          <w:highlight w:val="none"/>
          <w:lang w:val="en-US" w:eastAsia="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投标人</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cs="楷体"/>
          <w:color w:val="auto"/>
          <w:kern w:val="0"/>
          <w:highlight w:val="none"/>
          <w:lang w:val="zh-CN"/>
        </w:rPr>
      </w:pPr>
      <w:r>
        <w:rPr>
          <w:rFonts w:hint="eastAsia" w:ascii="楷体" w:hAnsi="楷体" w:cs="楷体"/>
          <w:color w:val="auto"/>
          <w:kern w:val="0"/>
          <w:highlight w:val="none"/>
          <w:lang w:val="zh-CN"/>
        </w:rPr>
        <w:t>年       月      日</w:t>
      </w:r>
    </w:p>
    <w:p>
      <w:pPr>
        <w:widowControl/>
        <w:ind w:firstLine="482"/>
        <w:rPr>
          <w:rFonts w:hint="eastAsia" w:ascii="楷体" w:hAnsi="楷体" w:cs="楷体"/>
          <w:b/>
          <w:bCs/>
          <w:color w:val="auto"/>
          <w:kern w:val="0"/>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ind w:firstLine="562"/>
        <w:jc w:val="center"/>
        <w:rPr>
          <w:rFonts w:hint="eastAsia" w:ascii="楷体" w:hAnsi="楷体" w:cs="楷体"/>
          <w:b/>
          <w:bCs/>
          <w:color w:val="000000"/>
          <w:kern w:val="0"/>
          <w:sz w:val="28"/>
          <w:szCs w:val="28"/>
          <w:highlight w:val="none"/>
        </w:rPr>
      </w:pPr>
      <w:bookmarkStart w:id="126" w:name="_Toc7087_WPSOffice_Level2"/>
      <w:bookmarkStart w:id="127" w:name="_Toc18697_WPSOffice_Level1"/>
      <w:bookmarkStart w:id="128" w:name="_Toc533610816"/>
      <w:bookmarkStart w:id="129" w:name="_Toc533610814"/>
      <w:r>
        <w:rPr>
          <w:rFonts w:hint="eastAsia" w:ascii="楷体" w:hAnsi="楷体" w:cs="楷体"/>
          <w:b/>
          <w:bCs/>
          <w:color w:val="000000"/>
          <w:kern w:val="0"/>
          <w:sz w:val="28"/>
          <w:szCs w:val="28"/>
          <w:highlight w:val="none"/>
        </w:rPr>
        <w:t>节能环保、环境标志产品明细表</w:t>
      </w:r>
      <w:bookmarkEnd w:id="126"/>
    </w:p>
    <w:p>
      <w:pPr>
        <w:ind w:firstLine="480"/>
        <w:rPr>
          <w:color w:val="000000"/>
          <w:highlight w:val="none"/>
          <w:lang w:val="zh-CN"/>
        </w:rPr>
      </w:pPr>
    </w:p>
    <w:p>
      <w:pPr>
        <w:widowControl/>
        <w:ind w:firstLine="480"/>
        <w:rPr>
          <w:rFonts w:hint="eastAsia" w:ascii="楷体" w:hAnsi="楷体" w:cs="楷体"/>
          <w:color w:val="000000"/>
          <w:kern w:val="0"/>
          <w:highlight w:val="none"/>
        </w:rPr>
      </w:pPr>
      <w:r>
        <w:rPr>
          <w:rFonts w:hint="eastAsia" w:ascii="楷体" w:hAnsi="楷体" w:cs="楷体"/>
          <w:color w:val="000000"/>
          <w:kern w:val="0"/>
          <w:highlight w:val="none"/>
          <w:lang w:val="en-US" w:eastAsia="zh-CN"/>
        </w:rPr>
        <w:t>采购项目编号</w:t>
      </w:r>
      <w:r>
        <w:rPr>
          <w:rFonts w:hint="eastAsia" w:ascii="楷体" w:hAnsi="楷体" w:cs="楷体"/>
          <w:color w:val="000000"/>
          <w:kern w:val="0"/>
          <w:highlight w:val="none"/>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b/>
          <w:bCs/>
          <w:color w:val="000000"/>
          <w:kern w:val="0"/>
          <w:highlight w:val="none"/>
        </w:rPr>
        <w:t xml:space="preserve">              </w:t>
      </w:r>
      <w:r>
        <w:rPr>
          <w:rFonts w:hint="eastAsia" w:ascii="楷体" w:hAnsi="楷体" w:cs="楷体"/>
          <w:color w:val="000000"/>
          <w:kern w:val="0"/>
          <w:highlight w:val="none"/>
        </w:rPr>
        <w:t xml:space="preserve">第  </w:t>
      </w:r>
      <w:r>
        <w:rPr>
          <w:rFonts w:hint="eastAsia" w:ascii="楷体" w:hAnsi="楷体" w:cs="楷体"/>
          <w:color w:val="000000"/>
          <w:kern w:val="0"/>
          <w:highlight w:val="none"/>
          <w:lang w:val="zh-CN"/>
        </w:rPr>
        <w:t>页</w:t>
      </w:r>
      <w:r>
        <w:rPr>
          <w:rFonts w:hint="eastAsia" w:ascii="楷体" w:hAnsi="楷体" w:cs="楷体"/>
          <w:color w:val="000000"/>
          <w:kern w:val="0"/>
          <w:highlight w:val="none"/>
        </w:rPr>
        <w:t>，共  页</w:t>
      </w:r>
    </w:p>
    <w:tbl>
      <w:tblPr>
        <w:tblStyle w:val="24"/>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序</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产品</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制造</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规格</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类</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认证证书</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数</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单</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总</w:t>
            </w:r>
          </w:p>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cs="楷体"/>
                <w:color w:val="000000"/>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cs="楷体"/>
                <w:color w:val="000000"/>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r>
              <w:rPr>
                <w:rFonts w:hint="eastAsia" w:ascii="楷体" w:hAnsi="楷体" w:cs="楷体"/>
                <w:color w:val="000000"/>
                <w:highlight w:val="none"/>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cs="楷体"/>
                <w:color w:val="000000"/>
                <w:highlight w:val="none"/>
              </w:rPr>
            </w:pPr>
          </w:p>
        </w:tc>
      </w:tr>
    </w:tbl>
    <w:p>
      <w:pPr>
        <w:ind w:left="1320" w:leftChars="200" w:hanging="840" w:hangingChars="350"/>
        <w:jc w:val="left"/>
        <w:rPr>
          <w:rFonts w:hint="eastAsia" w:ascii="楷体" w:hAnsi="楷体" w:cs="楷体"/>
          <w:color w:val="000000"/>
          <w:highlight w:val="none"/>
        </w:rPr>
      </w:pPr>
      <w:r>
        <w:rPr>
          <w:rFonts w:hint="eastAsia" w:ascii="楷体" w:hAnsi="楷体" w:cs="楷体"/>
          <w:color w:val="000000"/>
          <w:highlight w:val="none"/>
        </w:rPr>
        <w:t>注：1、如投标产品为节能环保、环境标志产品，须按格式逐项填写，并附相关证明，否则评审时不予计分。</w:t>
      </w:r>
    </w:p>
    <w:p>
      <w:pPr>
        <w:ind w:firstLine="960" w:firstLineChars="400"/>
        <w:jc w:val="left"/>
        <w:rPr>
          <w:rFonts w:hint="eastAsia" w:ascii="楷体" w:hAnsi="楷体" w:cs="楷体"/>
          <w:color w:val="000000"/>
          <w:highlight w:val="none"/>
        </w:rPr>
      </w:pPr>
      <w:bookmarkStart w:id="130" w:name="_Toc25494_WPSOffice_Level2"/>
      <w:r>
        <w:rPr>
          <w:rFonts w:hint="eastAsia" w:ascii="楷体" w:hAnsi="楷体" w:cs="楷体"/>
          <w:color w:val="000000"/>
          <w:highlight w:val="none"/>
        </w:rPr>
        <w:t>2、类别填写：节能环保产品或环境标志产品。</w:t>
      </w:r>
      <w:bookmarkEnd w:id="130"/>
    </w:p>
    <w:p>
      <w:pPr>
        <w:widowControl/>
        <w:ind w:firstLine="480"/>
        <w:rPr>
          <w:rFonts w:hint="eastAsia" w:ascii="楷体" w:hAnsi="楷体" w:cs="楷体"/>
          <w:color w:val="000000"/>
          <w:kern w:val="0"/>
          <w:highlight w:val="none"/>
          <w:lang w:val="zh-CN"/>
        </w:rPr>
      </w:pPr>
    </w:p>
    <w:p>
      <w:pPr>
        <w:widowControl/>
        <w:ind w:firstLine="480"/>
        <w:rPr>
          <w:rFonts w:hint="eastAsia" w:ascii="楷体" w:hAnsi="楷体" w:cs="楷体"/>
          <w:color w:val="000000"/>
          <w:kern w:val="0"/>
          <w:highlight w:val="none"/>
          <w:lang w:val="zh-CN"/>
        </w:rPr>
      </w:pPr>
    </w:p>
    <w:p>
      <w:pPr>
        <w:widowControl/>
        <w:ind w:firstLine="480"/>
        <w:rPr>
          <w:rFonts w:hint="eastAsia" w:ascii="楷体" w:hAnsi="楷体" w:cs="楷体"/>
          <w:color w:val="000000"/>
          <w:kern w:val="0"/>
          <w:highlight w:val="none"/>
        </w:rPr>
      </w:pPr>
      <w:r>
        <w:rPr>
          <w:rFonts w:hint="eastAsia" w:ascii="楷体" w:hAnsi="楷体" w:cs="楷体"/>
          <w:color w:val="000000"/>
          <w:kern w:val="0"/>
          <w:highlight w:val="none"/>
          <w:lang w:val="zh-CN"/>
        </w:rPr>
        <w:t>投标人</w:t>
      </w:r>
      <w:r>
        <w:rPr>
          <w:rFonts w:hint="eastAsia" w:ascii="楷体" w:hAnsi="楷体" w:cs="楷体"/>
          <w:color w:val="000000"/>
          <w:kern w:val="0"/>
          <w:highlight w:val="none"/>
        </w:rPr>
        <w:t>全称</w:t>
      </w:r>
      <w:r>
        <w:rPr>
          <w:rFonts w:hint="eastAsia" w:ascii="楷体" w:hAnsi="楷体" w:cs="楷体"/>
          <w:color w:val="000000"/>
          <w:kern w:val="0"/>
          <w:highlight w:val="none"/>
          <w:lang w:val="zh-CN"/>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zh-CN"/>
        </w:rPr>
        <w:t>（公章）</w:t>
      </w:r>
    </w:p>
    <w:p>
      <w:pPr>
        <w:widowControl/>
        <w:ind w:firstLine="480"/>
        <w:rPr>
          <w:rFonts w:hint="eastAsia" w:ascii="楷体" w:hAnsi="楷体" w:cs="楷体"/>
          <w:color w:val="000000"/>
          <w:kern w:val="0"/>
          <w:highlight w:val="none"/>
        </w:rPr>
      </w:pPr>
    </w:p>
    <w:p>
      <w:pPr>
        <w:widowControl/>
        <w:ind w:firstLine="480"/>
        <w:rPr>
          <w:rFonts w:hint="eastAsia" w:ascii="楷体" w:hAnsi="楷体" w:cs="楷体"/>
          <w:color w:val="000000"/>
          <w:kern w:val="0"/>
          <w:highlight w:val="none"/>
          <w:lang w:val="zh-CN"/>
        </w:rPr>
      </w:pPr>
      <w:r>
        <w:rPr>
          <w:rFonts w:hint="eastAsia" w:ascii="楷体" w:hAnsi="楷体" w:cs="楷体"/>
          <w:color w:val="000000"/>
          <w:kern w:val="0"/>
          <w:highlight w:val="none"/>
          <w:lang w:val="zh-CN"/>
        </w:rPr>
        <w:t>法定代表人</w:t>
      </w:r>
      <w:r>
        <w:rPr>
          <w:rFonts w:hint="eastAsia" w:ascii="楷体" w:hAnsi="楷体" w:cs="楷体"/>
          <w:color w:val="000000"/>
          <w:kern w:val="0"/>
          <w:highlight w:val="none"/>
        </w:rPr>
        <w:t>或</w:t>
      </w:r>
      <w:r>
        <w:rPr>
          <w:rFonts w:hint="eastAsia" w:ascii="楷体" w:hAnsi="楷体" w:cs="楷体"/>
          <w:color w:val="000000"/>
          <w:kern w:val="0"/>
          <w:highlight w:val="none"/>
          <w:lang w:val="zh-CN"/>
        </w:rPr>
        <w:t>授权代表：</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lang w:val="zh-CN"/>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zh-CN"/>
        </w:rPr>
        <w:t>（签字）</w:t>
      </w:r>
    </w:p>
    <w:p>
      <w:pPr>
        <w:widowControl/>
        <w:ind w:firstLine="480"/>
        <w:rPr>
          <w:rFonts w:hint="eastAsia" w:ascii="楷体" w:hAnsi="楷体" w:cs="楷体"/>
          <w:color w:val="000000"/>
          <w:kern w:val="0"/>
          <w:highlight w:val="none"/>
          <w:lang w:val="zh-CN"/>
        </w:rPr>
      </w:pPr>
      <w:r>
        <w:rPr>
          <w:rFonts w:hint="eastAsia" w:ascii="楷体" w:hAnsi="楷体" w:cs="楷体"/>
          <w:color w:val="000000"/>
          <w:kern w:val="0"/>
          <w:highlight w:val="none"/>
          <w:lang w:val="zh-CN"/>
        </w:rPr>
        <w:t xml:space="preserve">                  </w:t>
      </w:r>
    </w:p>
    <w:p>
      <w:pPr>
        <w:ind w:firstLine="562"/>
        <w:jc w:val="center"/>
        <w:rPr>
          <w:rFonts w:hint="eastAsia" w:ascii="楷体" w:hAnsi="楷体" w:cs="楷体"/>
          <w:b/>
          <w:bCs/>
          <w:color w:val="000000"/>
          <w:kern w:val="0"/>
          <w:sz w:val="28"/>
          <w:szCs w:val="28"/>
          <w:highlight w:val="none"/>
        </w:rPr>
      </w:pPr>
      <w:r>
        <w:rPr>
          <w:rFonts w:hint="eastAsia" w:ascii="楷体" w:hAnsi="楷体" w:cs="楷体"/>
          <w:color w:val="000000"/>
          <w:kern w:val="0"/>
          <w:highlight w:val="none"/>
          <w:lang w:val="zh-CN"/>
        </w:rPr>
        <w:t>年       月      日</w:t>
      </w:r>
      <w:r>
        <w:rPr>
          <w:rFonts w:hint="eastAsia" w:ascii="Arial" w:hAnsi="Arial" w:eastAsia="楷体" w:cs="Times New Roman"/>
          <w:b/>
          <w:kern w:val="2"/>
          <w:sz w:val="28"/>
          <w:szCs w:val="24"/>
          <w:highlight w:val="none"/>
          <w:lang w:val="en-US" w:eastAsia="zh-CN" w:bidi="ar-SA"/>
        </w:rPr>
        <w:br w:type="page"/>
      </w:r>
      <w:r>
        <w:rPr>
          <w:rFonts w:hint="eastAsia" w:ascii="楷体" w:hAnsi="楷体" w:cs="楷体"/>
          <w:b/>
          <w:bCs/>
          <w:color w:val="000000"/>
          <w:kern w:val="0"/>
          <w:sz w:val="28"/>
          <w:szCs w:val="28"/>
          <w:highlight w:val="none"/>
        </w:rPr>
        <w:t>货物说明一览表</w:t>
      </w:r>
    </w:p>
    <w:p>
      <w:pPr>
        <w:widowControl/>
        <w:ind w:firstLine="0" w:firstLineChars="0"/>
        <w:rPr>
          <w:rFonts w:hint="eastAsia" w:ascii="楷体" w:hAnsi="楷体" w:cs="楷体"/>
          <w:color w:val="000000"/>
          <w:kern w:val="0"/>
          <w:highlight w:val="none"/>
        </w:rPr>
      </w:pPr>
    </w:p>
    <w:p>
      <w:pPr>
        <w:widowControl/>
        <w:ind w:firstLine="0" w:firstLineChars="0"/>
        <w:rPr>
          <w:rFonts w:ascii="楷体" w:hAnsi="楷体" w:cs="楷体"/>
          <w:color w:val="000000"/>
          <w:kern w:val="0"/>
          <w:highlight w:val="none"/>
        </w:rPr>
      </w:pPr>
      <w:r>
        <w:rPr>
          <w:rFonts w:hint="eastAsia" w:ascii="楷体" w:hAnsi="楷体" w:cs="楷体"/>
          <w:color w:val="000000"/>
          <w:kern w:val="0"/>
          <w:highlight w:val="none"/>
          <w:lang w:val="en-US" w:eastAsia="zh-CN"/>
        </w:rPr>
        <w:t>采购项目编号</w:t>
      </w:r>
      <w:r>
        <w:rPr>
          <w:rFonts w:hint="eastAsia" w:ascii="楷体" w:hAnsi="楷体" w:cs="楷体"/>
          <w:color w:val="000000"/>
          <w:kern w:val="0"/>
          <w:highlight w:val="none"/>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b/>
          <w:bCs/>
          <w:color w:val="000000"/>
          <w:kern w:val="0"/>
          <w:highlight w:val="none"/>
        </w:rPr>
        <w:t xml:space="preserve">                 </w:t>
      </w:r>
      <w:r>
        <w:rPr>
          <w:rFonts w:hint="eastAsia" w:ascii="楷体" w:hAnsi="楷体" w:cs="楷体"/>
          <w:color w:val="000000"/>
          <w:kern w:val="0"/>
          <w:highlight w:val="none"/>
        </w:rPr>
        <w:t xml:space="preserve">第  </w:t>
      </w:r>
      <w:r>
        <w:rPr>
          <w:rFonts w:hint="eastAsia" w:ascii="楷体" w:hAnsi="楷体" w:cs="楷体"/>
          <w:color w:val="000000"/>
          <w:kern w:val="0"/>
          <w:highlight w:val="none"/>
          <w:lang w:val="zh-CN"/>
        </w:rPr>
        <w:t>页</w:t>
      </w:r>
      <w:r>
        <w:rPr>
          <w:rFonts w:hint="eastAsia" w:ascii="楷体" w:hAnsi="楷体" w:cs="楷体"/>
          <w:color w:val="000000"/>
          <w:kern w:val="0"/>
          <w:highlight w:val="none"/>
        </w:rPr>
        <w:t>，共  页</w:t>
      </w:r>
    </w:p>
    <w:tbl>
      <w:tblPr>
        <w:tblStyle w:val="24"/>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firstLine="0" w:firstLineChars="0"/>
              <w:rPr>
                <w:color w:val="000000"/>
                <w:highlight w:val="none"/>
              </w:rPr>
            </w:pPr>
            <w:r>
              <w:rPr>
                <w:rFonts w:hint="eastAsia"/>
                <w:color w:val="000000"/>
                <w:highlight w:val="none"/>
              </w:rPr>
              <w:t>序号</w:t>
            </w:r>
          </w:p>
        </w:tc>
        <w:tc>
          <w:tcPr>
            <w:tcW w:w="1218" w:type="dxa"/>
            <w:tcBorders>
              <w:top w:val="double" w:color="auto" w:sz="4" w:space="0"/>
            </w:tcBorders>
            <w:noWrap w:val="0"/>
            <w:vAlign w:val="center"/>
          </w:tcPr>
          <w:p>
            <w:pPr>
              <w:ind w:firstLine="0" w:firstLineChars="0"/>
              <w:jc w:val="center"/>
              <w:rPr>
                <w:color w:val="000000"/>
                <w:highlight w:val="none"/>
              </w:rPr>
            </w:pPr>
            <w:r>
              <w:rPr>
                <w:rFonts w:hint="eastAsia"/>
                <w:color w:val="000000"/>
                <w:highlight w:val="none"/>
                <w:lang w:val="en-US" w:eastAsia="zh-CN"/>
              </w:rPr>
              <w:t>产品</w:t>
            </w:r>
            <w:r>
              <w:rPr>
                <w:rFonts w:hint="eastAsia"/>
                <w:color w:val="000000"/>
                <w:highlight w:val="none"/>
              </w:rPr>
              <w:t>名称</w:t>
            </w:r>
          </w:p>
        </w:tc>
        <w:tc>
          <w:tcPr>
            <w:tcW w:w="1374" w:type="dxa"/>
            <w:tcBorders>
              <w:top w:val="double" w:color="auto" w:sz="4" w:space="0"/>
            </w:tcBorders>
            <w:noWrap w:val="0"/>
            <w:vAlign w:val="center"/>
          </w:tcPr>
          <w:p>
            <w:pPr>
              <w:ind w:firstLine="0" w:firstLineChars="0"/>
              <w:rPr>
                <w:color w:val="000000"/>
                <w:highlight w:val="none"/>
              </w:rPr>
            </w:pPr>
            <w:r>
              <w:rPr>
                <w:rFonts w:hint="eastAsia"/>
                <w:color w:val="000000"/>
                <w:highlight w:val="none"/>
              </w:rPr>
              <w:t>品牌</w:t>
            </w:r>
            <w:r>
              <w:rPr>
                <w:color w:val="000000"/>
                <w:highlight w:val="none"/>
              </w:rPr>
              <w:t>/</w:t>
            </w:r>
            <w:r>
              <w:rPr>
                <w:rFonts w:hint="eastAsia"/>
                <w:color w:val="000000"/>
                <w:highlight w:val="none"/>
              </w:rPr>
              <w:t>型号</w:t>
            </w:r>
          </w:p>
        </w:tc>
        <w:tc>
          <w:tcPr>
            <w:tcW w:w="3050" w:type="dxa"/>
            <w:tcBorders>
              <w:top w:val="double" w:color="auto" w:sz="4" w:space="0"/>
            </w:tcBorders>
            <w:noWrap w:val="0"/>
            <w:vAlign w:val="center"/>
          </w:tcPr>
          <w:p>
            <w:pPr>
              <w:ind w:firstLine="0" w:firstLineChars="0"/>
              <w:jc w:val="center"/>
              <w:rPr>
                <w:color w:val="000000"/>
                <w:highlight w:val="none"/>
              </w:rPr>
            </w:pPr>
            <w:r>
              <w:rPr>
                <w:rFonts w:hint="eastAsia"/>
                <w:color w:val="auto"/>
              </w:rPr>
              <w:t>配置、规格及主要技术参数</w:t>
            </w:r>
          </w:p>
        </w:tc>
        <w:tc>
          <w:tcPr>
            <w:tcW w:w="1642" w:type="dxa"/>
            <w:tcBorders>
              <w:top w:val="double" w:color="auto" w:sz="4" w:space="0"/>
            </w:tcBorders>
            <w:noWrap w:val="0"/>
            <w:vAlign w:val="center"/>
          </w:tcPr>
          <w:p>
            <w:pPr>
              <w:ind w:firstLine="0" w:firstLineChars="0"/>
              <w:jc w:val="center"/>
              <w:rPr>
                <w:color w:val="000000"/>
                <w:highlight w:val="none"/>
              </w:rPr>
            </w:pPr>
            <w:r>
              <w:rPr>
                <w:rFonts w:hint="eastAsia"/>
                <w:color w:val="000000"/>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firstLine="0" w:firstLineChars="0"/>
              <w:jc w:val="center"/>
              <w:rPr>
                <w:color w:val="000000"/>
                <w:highlight w:val="none"/>
              </w:rPr>
            </w:pPr>
            <w:r>
              <w:rPr>
                <w:rFonts w:hint="eastAsia"/>
                <w:color w:val="000000"/>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ind w:firstLine="480"/>
              <w:rPr>
                <w:color w:val="000000"/>
                <w:highlight w:val="none"/>
              </w:rPr>
            </w:pPr>
          </w:p>
        </w:tc>
        <w:tc>
          <w:tcPr>
            <w:tcW w:w="1218" w:type="dxa"/>
            <w:noWrap w:val="0"/>
            <w:vAlign w:val="top"/>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ind w:firstLine="480"/>
              <w:rPr>
                <w:color w:val="000000"/>
                <w:highlight w:val="none"/>
              </w:rPr>
            </w:pPr>
          </w:p>
        </w:tc>
        <w:tc>
          <w:tcPr>
            <w:tcW w:w="1218" w:type="dxa"/>
            <w:noWrap w:val="0"/>
            <w:vAlign w:val="top"/>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color w:val="000000"/>
                <w:highlight w:val="none"/>
              </w:rPr>
            </w:pPr>
          </w:p>
        </w:tc>
        <w:tc>
          <w:tcPr>
            <w:tcW w:w="1218" w:type="dxa"/>
            <w:noWrap w:val="0"/>
            <w:vAlign w:val="top"/>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color w:val="000000"/>
                <w:highlight w:val="none"/>
              </w:rPr>
            </w:pPr>
          </w:p>
        </w:tc>
        <w:tc>
          <w:tcPr>
            <w:tcW w:w="1218" w:type="dxa"/>
            <w:noWrap w:val="0"/>
            <w:vAlign w:val="top"/>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color w:val="000000"/>
                <w:highlight w:val="none"/>
              </w:rPr>
            </w:pPr>
          </w:p>
        </w:tc>
        <w:tc>
          <w:tcPr>
            <w:tcW w:w="1218" w:type="dxa"/>
            <w:noWrap w:val="0"/>
            <w:vAlign w:val="top"/>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color w:val="000000"/>
                <w:highlight w:val="none"/>
              </w:rPr>
            </w:pPr>
          </w:p>
        </w:tc>
        <w:tc>
          <w:tcPr>
            <w:tcW w:w="1218" w:type="dxa"/>
            <w:noWrap w:val="0"/>
            <w:vAlign w:val="center"/>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color w:val="000000"/>
                <w:highlight w:val="none"/>
              </w:rPr>
            </w:pPr>
          </w:p>
        </w:tc>
        <w:tc>
          <w:tcPr>
            <w:tcW w:w="1218" w:type="dxa"/>
            <w:noWrap w:val="0"/>
            <w:vAlign w:val="center"/>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ind w:firstLine="480"/>
              <w:rPr>
                <w:color w:val="000000"/>
                <w:highlight w:val="none"/>
              </w:rPr>
            </w:pPr>
          </w:p>
        </w:tc>
        <w:tc>
          <w:tcPr>
            <w:tcW w:w="1218" w:type="dxa"/>
            <w:noWrap w:val="0"/>
            <w:vAlign w:val="center"/>
          </w:tcPr>
          <w:p>
            <w:pPr>
              <w:ind w:firstLine="480"/>
              <w:rPr>
                <w:color w:val="000000"/>
                <w:highlight w:val="none"/>
              </w:rPr>
            </w:pPr>
          </w:p>
        </w:tc>
        <w:tc>
          <w:tcPr>
            <w:tcW w:w="1374" w:type="dxa"/>
            <w:noWrap w:val="0"/>
            <w:vAlign w:val="top"/>
          </w:tcPr>
          <w:p>
            <w:pPr>
              <w:ind w:firstLine="480"/>
              <w:rPr>
                <w:color w:val="000000"/>
                <w:highlight w:val="none"/>
              </w:rPr>
            </w:pPr>
          </w:p>
        </w:tc>
        <w:tc>
          <w:tcPr>
            <w:tcW w:w="3050" w:type="dxa"/>
            <w:noWrap w:val="0"/>
            <w:vAlign w:val="top"/>
          </w:tcPr>
          <w:p>
            <w:pPr>
              <w:ind w:firstLine="480"/>
              <w:rPr>
                <w:color w:val="000000"/>
                <w:highlight w:val="none"/>
              </w:rPr>
            </w:pPr>
          </w:p>
        </w:tc>
        <w:tc>
          <w:tcPr>
            <w:tcW w:w="1642" w:type="dxa"/>
            <w:noWrap w:val="0"/>
            <w:vAlign w:val="top"/>
          </w:tcPr>
          <w:p>
            <w:pPr>
              <w:ind w:firstLine="480"/>
              <w:rPr>
                <w:color w:val="000000"/>
                <w:highlight w:val="none"/>
              </w:rPr>
            </w:pPr>
          </w:p>
        </w:tc>
        <w:tc>
          <w:tcPr>
            <w:tcW w:w="1080" w:type="dxa"/>
            <w:noWrap w:val="0"/>
            <w:tcMar>
              <w:top w:w="28" w:type="dxa"/>
              <w:left w:w="57" w:type="dxa"/>
              <w:bottom w:w="28" w:type="dxa"/>
              <w:right w:w="57" w:type="dxa"/>
            </w:tcMar>
            <w:vAlign w:val="top"/>
          </w:tcPr>
          <w:p>
            <w:pPr>
              <w:ind w:firstLine="480"/>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ind w:firstLine="480"/>
              <w:rPr>
                <w:color w:val="000000"/>
                <w:highlight w:val="none"/>
              </w:rPr>
            </w:pPr>
          </w:p>
        </w:tc>
        <w:tc>
          <w:tcPr>
            <w:tcW w:w="1218" w:type="dxa"/>
            <w:tcBorders>
              <w:bottom w:val="double" w:color="auto" w:sz="4" w:space="0"/>
            </w:tcBorders>
            <w:noWrap w:val="0"/>
            <w:vAlign w:val="center"/>
          </w:tcPr>
          <w:p>
            <w:pPr>
              <w:ind w:firstLine="480"/>
              <w:rPr>
                <w:color w:val="000000"/>
                <w:highlight w:val="none"/>
              </w:rPr>
            </w:pPr>
          </w:p>
        </w:tc>
        <w:tc>
          <w:tcPr>
            <w:tcW w:w="1374" w:type="dxa"/>
            <w:tcBorders>
              <w:bottom w:val="double" w:color="auto" w:sz="4" w:space="0"/>
            </w:tcBorders>
            <w:noWrap w:val="0"/>
            <w:vAlign w:val="top"/>
          </w:tcPr>
          <w:p>
            <w:pPr>
              <w:ind w:firstLine="480"/>
              <w:rPr>
                <w:color w:val="000000"/>
                <w:highlight w:val="none"/>
              </w:rPr>
            </w:pPr>
          </w:p>
        </w:tc>
        <w:tc>
          <w:tcPr>
            <w:tcW w:w="3050" w:type="dxa"/>
            <w:tcBorders>
              <w:bottom w:val="double" w:color="auto" w:sz="4" w:space="0"/>
            </w:tcBorders>
            <w:noWrap w:val="0"/>
            <w:vAlign w:val="top"/>
          </w:tcPr>
          <w:p>
            <w:pPr>
              <w:ind w:firstLine="480"/>
              <w:rPr>
                <w:color w:val="000000"/>
                <w:highlight w:val="none"/>
              </w:rPr>
            </w:pPr>
          </w:p>
        </w:tc>
        <w:tc>
          <w:tcPr>
            <w:tcW w:w="1642" w:type="dxa"/>
            <w:tcBorders>
              <w:bottom w:val="double" w:color="auto" w:sz="4" w:space="0"/>
            </w:tcBorders>
            <w:noWrap w:val="0"/>
            <w:vAlign w:val="top"/>
          </w:tcPr>
          <w:p>
            <w:pPr>
              <w:ind w:firstLine="480"/>
              <w:rPr>
                <w:color w:val="000000"/>
                <w:highlight w:val="none"/>
              </w:rPr>
            </w:pPr>
          </w:p>
        </w:tc>
        <w:tc>
          <w:tcPr>
            <w:tcW w:w="1080" w:type="dxa"/>
            <w:tcBorders>
              <w:bottom w:val="double" w:color="auto" w:sz="4" w:space="0"/>
            </w:tcBorders>
            <w:noWrap w:val="0"/>
            <w:tcMar>
              <w:top w:w="28" w:type="dxa"/>
              <w:left w:w="57" w:type="dxa"/>
              <w:bottom w:w="28" w:type="dxa"/>
              <w:right w:w="57" w:type="dxa"/>
            </w:tcMar>
            <w:vAlign w:val="top"/>
          </w:tcPr>
          <w:p>
            <w:pPr>
              <w:ind w:firstLine="480"/>
              <w:rPr>
                <w:color w:val="000000"/>
                <w:highlight w:val="none"/>
              </w:rPr>
            </w:pPr>
          </w:p>
        </w:tc>
      </w:tr>
    </w:tbl>
    <w:p>
      <w:pPr>
        <w:ind w:firstLine="0" w:firstLineChars="0"/>
        <w:rPr>
          <w:rFonts w:hint="eastAsia"/>
          <w:color w:val="000000"/>
          <w:highlight w:val="none"/>
        </w:rPr>
      </w:pPr>
    </w:p>
    <w:p>
      <w:pPr>
        <w:ind w:firstLine="0" w:firstLineChars="0"/>
        <w:rPr>
          <w:color w:val="000000"/>
          <w:highlight w:val="none"/>
        </w:rPr>
      </w:pPr>
      <w:r>
        <w:rPr>
          <w:rFonts w:hint="eastAsia"/>
          <w:color w:val="000000"/>
          <w:highlight w:val="none"/>
        </w:rPr>
        <w:t>注：</w:t>
      </w:r>
      <w:r>
        <w:rPr>
          <w:color w:val="000000"/>
          <w:highlight w:val="none"/>
        </w:rPr>
        <w:t>1</w:t>
      </w:r>
      <w:r>
        <w:rPr>
          <w:rFonts w:hint="eastAsia"/>
          <w:color w:val="000000"/>
          <w:highlight w:val="none"/>
        </w:rPr>
        <w:t>、本表须如实逐项填写，不得空缺。空缺将视为没有实质性响应招标文件。</w:t>
      </w:r>
    </w:p>
    <w:p>
      <w:pPr>
        <w:ind w:firstLine="480"/>
        <w:rPr>
          <w:color w:val="000000"/>
          <w:highlight w:val="none"/>
        </w:rPr>
      </w:pPr>
      <w:r>
        <w:rPr>
          <w:color w:val="000000"/>
          <w:highlight w:val="none"/>
        </w:rPr>
        <w:t>2</w:t>
      </w:r>
      <w:r>
        <w:rPr>
          <w:rFonts w:hint="eastAsia"/>
          <w:color w:val="000000"/>
          <w:highlight w:val="none"/>
        </w:rPr>
        <w:t>、若货物没有具体型号和注册商标的须注明。各项货物详细技术性能可另页描述。</w:t>
      </w:r>
    </w:p>
    <w:p>
      <w:pPr>
        <w:widowControl/>
        <w:ind w:firstLine="480"/>
        <w:rPr>
          <w:rFonts w:hint="eastAsia" w:ascii="楷体" w:hAnsi="楷体" w:cs="楷体"/>
          <w:color w:val="000000"/>
          <w:kern w:val="0"/>
          <w:highlight w:val="none"/>
          <w:lang w:val="zh-CN"/>
        </w:rPr>
      </w:pPr>
    </w:p>
    <w:p>
      <w:pPr>
        <w:widowControl/>
        <w:ind w:firstLine="0" w:firstLineChars="0"/>
        <w:jc w:val="center"/>
        <w:rPr>
          <w:rFonts w:hint="eastAsia" w:ascii="Arial" w:hAnsi="Arial"/>
          <w:b/>
          <w:color w:val="000000"/>
          <w:sz w:val="28"/>
          <w:highlight w:val="none"/>
          <w:lang w:val="zh-CN"/>
        </w:rPr>
      </w:pPr>
    </w:p>
    <w:p>
      <w:pPr>
        <w:pStyle w:val="2"/>
        <w:ind w:firstLine="560"/>
        <w:rPr>
          <w:rFonts w:hint="eastAsia"/>
          <w:color w:val="000000"/>
          <w:highlight w:val="none"/>
          <w:lang w:val="zh-CN"/>
        </w:rPr>
      </w:pPr>
    </w:p>
    <w:p>
      <w:pPr>
        <w:widowControl/>
        <w:ind w:firstLine="480"/>
        <w:rPr>
          <w:rFonts w:hint="eastAsia" w:ascii="楷体" w:hAnsi="楷体" w:cs="楷体"/>
          <w:color w:val="000000"/>
          <w:kern w:val="0"/>
          <w:highlight w:val="none"/>
        </w:rPr>
      </w:pPr>
      <w:r>
        <w:rPr>
          <w:rFonts w:hint="eastAsia" w:ascii="楷体" w:hAnsi="楷体" w:cs="楷体"/>
          <w:color w:val="000000"/>
          <w:kern w:val="0"/>
          <w:highlight w:val="none"/>
          <w:lang w:val="zh-CN"/>
        </w:rPr>
        <w:t>投标人</w:t>
      </w:r>
      <w:r>
        <w:rPr>
          <w:rFonts w:hint="eastAsia" w:ascii="楷体" w:hAnsi="楷体" w:cs="楷体"/>
          <w:color w:val="000000"/>
          <w:kern w:val="0"/>
          <w:highlight w:val="none"/>
        </w:rPr>
        <w:t>全称</w:t>
      </w:r>
      <w:r>
        <w:rPr>
          <w:rFonts w:hint="eastAsia" w:ascii="楷体" w:hAnsi="楷体" w:cs="楷体"/>
          <w:color w:val="000000"/>
          <w:kern w:val="0"/>
          <w:highlight w:val="none"/>
          <w:lang w:val="zh-CN"/>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zh-CN"/>
        </w:rPr>
        <w:t>（公章）</w:t>
      </w:r>
    </w:p>
    <w:p>
      <w:pPr>
        <w:widowControl/>
        <w:ind w:firstLine="480"/>
        <w:rPr>
          <w:rFonts w:hint="eastAsia" w:ascii="楷体" w:hAnsi="楷体" w:cs="楷体"/>
          <w:color w:val="000000"/>
          <w:kern w:val="0"/>
          <w:highlight w:val="none"/>
        </w:rPr>
      </w:pPr>
    </w:p>
    <w:p>
      <w:pPr>
        <w:widowControl/>
        <w:ind w:firstLine="480"/>
        <w:rPr>
          <w:rFonts w:hint="eastAsia" w:ascii="楷体" w:hAnsi="楷体" w:cs="楷体"/>
          <w:color w:val="000000"/>
          <w:kern w:val="0"/>
          <w:highlight w:val="none"/>
          <w:lang w:val="zh-CN"/>
        </w:rPr>
      </w:pPr>
      <w:r>
        <w:rPr>
          <w:rFonts w:hint="eastAsia" w:ascii="楷体" w:hAnsi="楷体" w:cs="楷体"/>
          <w:color w:val="000000"/>
          <w:kern w:val="0"/>
          <w:highlight w:val="none"/>
          <w:lang w:val="zh-CN"/>
        </w:rPr>
        <w:t>法定代表人</w:t>
      </w:r>
      <w:r>
        <w:rPr>
          <w:rFonts w:hint="eastAsia" w:ascii="楷体" w:hAnsi="楷体" w:cs="楷体"/>
          <w:color w:val="000000"/>
          <w:kern w:val="0"/>
          <w:highlight w:val="none"/>
        </w:rPr>
        <w:t>或</w:t>
      </w:r>
      <w:r>
        <w:rPr>
          <w:rFonts w:hint="eastAsia" w:ascii="楷体" w:hAnsi="楷体" w:cs="楷体"/>
          <w:color w:val="000000"/>
          <w:kern w:val="0"/>
          <w:highlight w:val="none"/>
          <w:lang w:val="zh-CN"/>
        </w:rPr>
        <w:t>授权代表：</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lang w:val="zh-CN"/>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zh-CN"/>
        </w:rPr>
        <w:t>（签字）</w:t>
      </w:r>
    </w:p>
    <w:p>
      <w:pPr>
        <w:widowControl/>
        <w:ind w:firstLine="480"/>
        <w:rPr>
          <w:rFonts w:hint="eastAsia" w:ascii="楷体" w:hAnsi="楷体" w:cs="楷体"/>
          <w:color w:val="000000"/>
          <w:kern w:val="0"/>
          <w:highlight w:val="none"/>
          <w:lang w:val="zh-CN"/>
        </w:rPr>
      </w:pPr>
      <w:r>
        <w:rPr>
          <w:rFonts w:hint="eastAsia" w:ascii="楷体" w:hAnsi="楷体" w:cs="楷体"/>
          <w:color w:val="000000"/>
          <w:kern w:val="0"/>
          <w:highlight w:val="none"/>
          <w:lang w:val="zh-CN"/>
        </w:rPr>
        <w:t xml:space="preserve">                  </w:t>
      </w:r>
    </w:p>
    <w:p>
      <w:pPr>
        <w:widowControl/>
        <w:ind w:firstLine="6000" w:firstLineChars="2500"/>
        <w:rPr>
          <w:rFonts w:hint="eastAsia" w:ascii="楷体" w:hAnsi="楷体" w:cs="楷体"/>
          <w:color w:val="000000"/>
          <w:kern w:val="0"/>
          <w:highlight w:val="none"/>
          <w:lang w:val="zh-CN"/>
        </w:rPr>
      </w:pPr>
      <w:r>
        <w:rPr>
          <w:rFonts w:hint="eastAsia" w:ascii="楷体" w:hAnsi="楷体" w:cs="楷体"/>
          <w:color w:val="000000"/>
          <w:kern w:val="0"/>
          <w:highlight w:val="none"/>
          <w:lang w:val="zh-CN"/>
        </w:rPr>
        <w:t>年       月      日</w:t>
      </w:r>
    </w:p>
    <w:p>
      <w:pPr>
        <w:widowControl/>
        <w:ind w:left="0" w:leftChars="0" w:firstLine="0" w:firstLineChars="0"/>
        <w:jc w:val="center"/>
        <w:rPr>
          <w:rFonts w:hint="eastAsia" w:ascii="Arial" w:hAnsi="Arial" w:eastAsia="楷体" w:cs="Times New Roman"/>
          <w:b/>
          <w:kern w:val="2"/>
          <w:sz w:val="28"/>
          <w:szCs w:val="24"/>
          <w:highlight w:val="none"/>
          <w:lang w:val="zh-CN" w:eastAsia="zh-CN" w:bidi="ar-SA"/>
        </w:rPr>
      </w:pPr>
      <w:r>
        <w:rPr>
          <w:rFonts w:hint="eastAsia" w:ascii="Arial" w:hAnsi="Arial" w:eastAsia="楷体" w:cs="Times New Roman"/>
          <w:b/>
          <w:kern w:val="2"/>
          <w:sz w:val="28"/>
          <w:szCs w:val="24"/>
          <w:highlight w:val="none"/>
          <w:lang w:val="en-US" w:eastAsia="zh-CN" w:bidi="ar-SA"/>
        </w:rPr>
        <w:br w:type="page"/>
      </w:r>
      <w:r>
        <w:rPr>
          <w:rFonts w:hint="eastAsia" w:ascii="楷体" w:hAnsi="楷体" w:cs="楷体"/>
          <w:b/>
          <w:color w:val="000000"/>
          <w:kern w:val="0"/>
          <w:sz w:val="28"/>
          <w:szCs w:val="20"/>
          <w:highlight w:val="none"/>
          <w:lang w:val="en-US" w:eastAsia="zh-CN"/>
        </w:rPr>
        <w:t xml:space="preserve">  </w:t>
      </w:r>
      <w:r>
        <w:rPr>
          <w:rFonts w:hint="eastAsia" w:ascii="Arial" w:hAnsi="Arial" w:eastAsia="楷体" w:cs="Times New Roman"/>
          <w:b/>
          <w:kern w:val="2"/>
          <w:sz w:val="28"/>
          <w:szCs w:val="24"/>
          <w:highlight w:val="none"/>
          <w:lang w:val="en-US" w:eastAsia="zh-CN" w:bidi="ar-SA"/>
        </w:rPr>
        <w:t>商务</w:t>
      </w:r>
      <w:r>
        <w:rPr>
          <w:rFonts w:hint="eastAsia" w:ascii="Arial" w:hAnsi="Arial" w:eastAsia="楷体" w:cs="Times New Roman"/>
          <w:b/>
          <w:kern w:val="2"/>
          <w:sz w:val="28"/>
          <w:szCs w:val="24"/>
          <w:highlight w:val="none"/>
          <w:lang w:val="zh-CN" w:eastAsia="zh-CN" w:bidi="ar-SA"/>
        </w:rPr>
        <w:t>偏差表</w:t>
      </w:r>
    </w:p>
    <w:p>
      <w:pPr>
        <w:pStyle w:val="2"/>
        <w:rPr>
          <w:rFonts w:hint="eastAsia"/>
          <w:sz w:val="21"/>
          <w:szCs w:val="21"/>
          <w:highlight w:val="none"/>
          <w:lang w:val="zh-CN" w:eastAsia="zh-CN"/>
        </w:rPr>
      </w:pPr>
    </w:p>
    <w:p>
      <w:pPr>
        <w:widowControl/>
        <w:ind w:firstLine="480"/>
        <w:rPr>
          <w:rFonts w:ascii="楷体" w:hAnsi="楷体" w:cs="楷体"/>
          <w:kern w:val="0"/>
          <w:highlight w:val="none"/>
        </w:rPr>
      </w:pPr>
      <w:r>
        <w:rPr>
          <w:rFonts w:hint="default" w:ascii="楷体" w:hAnsi="楷体" w:eastAsia="楷体" w:cs="楷体"/>
          <w:color w:val="auto"/>
          <w:kern w:val="0"/>
          <w:highlight w:val="none"/>
          <w:lang w:val="en-US" w:eastAsia="zh-CN"/>
        </w:rPr>
        <w:t>采购项目编号</w:t>
      </w:r>
      <w:r>
        <w:rPr>
          <w:rFonts w:hint="eastAsia" w:ascii="楷体" w:hAnsi="楷体" w:cs="楷体"/>
          <w:kern w:val="0"/>
          <w:highlight w:val="none"/>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b/>
          <w:bCs/>
          <w:kern w:val="0"/>
          <w:highlight w:val="none"/>
        </w:rPr>
        <w:t xml:space="preserve">       </w:t>
      </w:r>
      <w:r>
        <w:rPr>
          <w:rFonts w:hint="eastAsia" w:ascii="楷体" w:hAnsi="楷体" w:cs="楷体"/>
          <w:kern w:val="0"/>
          <w:highlight w:val="none"/>
        </w:rPr>
        <w:t xml:space="preserve"> </w:t>
      </w:r>
      <w:r>
        <w:rPr>
          <w:rFonts w:hint="eastAsia" w:ascii="楷体" w:hAnsi="楷体" w:cs="楷体"/>
          <w:kern w:val="0"/>
          <w:highlight w:val="none"/>
          <w:lang w:val="en-US" w:eastAsia="zh-CN"/>
        </w:rPr>
        <w:t xml:space="preserve"> </w:t>
      </w:r>
      <w:r>
        <w:rPr>
          <w:rFonts w:hint="eastAsia" w:ascii="楷体" w:hAnsi="楷体" w:cs="楷体"/>
          <w:kern w:val="0"/>
          <w:highlight w:val="none"/>
        </w:rPr>
        <w:t xml:space="preserve"> 第  </w:t>
      </w:r>
      <w:r>
        <w:rPr>
          <w:rFonts w:hint="eastAsia" w:ascii="楷体" w:hAnsi="楷体" w:cs="楷体"/>
          <w:kern w:val="0"/>
          <w:highlight w:val="none"/>
          <w:lang w:val="zh-CN"/>
        </w:rPr>
        <w:t>页</w:t>
      </w:r>
      <w:r>
        <w:rPr>
          <w:rFonts w:hint="eastAsia" w:ascii="楷体" w:hAnsi="楷体" w:cs="楷体"/>
          <w:kern w:val="0"/>
          <w:highlight w:val="none"/>
        </w:rPr>
        <w:t>，共  页</w:t>
      </w:r>
    </w:p>
    <w:tbl>
      <w:tblPr>
        <w:tblStyle w:val="2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序号</w:t>
            </w:r>
          </w:p>
        </w:tc>
        <w:tc>
          <w:tcPr>
            <w:tcW w:w="2231" w:type="dxa"/>
            <w:noWrap w:val="0"/>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lang w:val="en-US" w:eastAsia="zh-CN"/>
              </w:rPr>
              <w:t>招标</w:t>
            </w:r>
            <w:r>
              <w:rPr>
                <w:rFonts w:hint="eastAsia" w:ascii="楷体" w:hAnsi="楷体" w:cs="楷体"/>
                <w:kern w:val="0"/>
                <w:highlight w:val="none"/>
              </w:rPr>
              <w:t>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要求数据</w:t>
            </w:r>
          </w:p>
        </w:tc>
        <w:tc>
          <w:tcPr>
            <w:tcW w:w="2191" w:type="dxa"/>
            <w:noWrap w:val="0"/>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lang w:val="en-US" w:eastAsia="zh-CN"/>
              </w:rPr>
              <w:t>投标</w:t>
            </w:r>
            <w:r>
              <w:rPr>
                <w:rFonts w:hint="eastAsia" w:ascii="楷体" w:hAnsi="楷体" w:cs="楷体"/>
                <w:kern w:val="0"/>
                <w:highlight w:val="none"/>
              </w:rPr>
              <w:t>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实际数据</w:t>
            </w:r>
          </w:p>
        </w:tc>
        <w:tc>
          <w:tcPr>
            <w:tcW w:w="1592" w:type="dxa"/>
            <w:noWrap w:val="0"/>
            <w:vAlign w:val="center"/>
          </w:tcPr>
          <w:p>
            <w:pPr>
              <w:widowControl/>
              <w:ind w:firstLine="0" w:firstLineChars="0"/>
              <w:jc w:val="center"/>
              <w:rPr>
                <w:rFonts w:hint="eastAsia" w:ascii="楷体" w:hAnsi="楷体" w:eastAsia="楷体" w:cs="楷体"/>
                <w:kern w:val="0"/>
                <w:highlight w:val="none"/>
                <w:lang w:eastAsia="zh-CN"/>
              </w:rPr>
            </w:pPr>
            <w:r>
              <w:rPr>
                <w:rFonts w:hint="eastAsia" w:ascii="楷体" w:hAnsi="楷体" w:cs="楷体"/>
                <w:kern w:val="0"/>
                <w:highlight w:val="none"/>
                <w:lang w:val="en-US" w:eastAsia="zh-CN"/>
              </w:rPr>
              <w:t>偏离</w:t>
            </w:r>
          </w:p>
        </w:tc>
        <w:tc>
          <w:tcPr>
            <w:tcW w:w="1372" w:type="dxa"/>
            <w:noWrap w:val="0"/>
            <w:vAlign w:val="center"/>
          </w:tcPr>
          <w:p>
            <w:pPr>
              <w:widowControl/>
              <w:ind w:firstLine="0" w:firstLineChars="0"/>
              <w:jc w:val="center"/>
              <w:rPr>
                <w:rFonts w:hint="eastAsia" w:ascii="楷体" w:hAnsi="楷体" w:eastAsia="楷体" w:cs="楷体"/>
                <w:kern w:val="0"/>
                <w:highlight w:val="none"/>
                <w:lang w:val="en-US" w:eastAsia="zh-CN"/>
              </w:rPr>
            </w:pPr>
            <w:r>
              <w:rPr>
                <w:rFonts w:hint="eastAsia" w:ascii="楷体" w:hAnsi="楷体" w:cs="楷体"/>
                <w:kern w:val="0"/>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highlight w:val="none"/>
              </w:rPr>
            </w:pP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default" w:ascii="楷体" w:hAnsi="楷体" w:eastAsia="楷体" w:cs="楷体"/>
                <w:kern w:val="0"/>
                <w:highlight w:val="none"/>
                <w:lang w:val="en-US" w:eastAsia="zh-CN"/>
              </w:rPr>
            </w:pPr>
            <w:r>
              <w:rPr>
                <w:rFonts w:hint="eastAsia" w:ascii="楷体" w:hAnsi="楷体" w:cs="楷体"/>
                <w:kern w:val="0"/>
                <w:highlight w:val="none"/>
                <w:lang w:val="en-US" w:eastAsia="zh-CN"/>
              </w:rPr>
              <w:t>...</w:t>
            </w:r>
          </w:p>
        </w:tc>
        <w:tc>
          <w:tcPr>
            <w:tcW w:w="2231" w:type="dxa"/>
            <w:noWrap w:val="0"/>
            <w:vAlign w:val="top"/>
          </w:tcPr>
          <w:p>
            <w:pPr>
              <w:widowControl/>
              <w:ind w:firstLine="480"/>
              <w:rPr>
                <w:rFonts w:ascii="楷体" w:hAnsi="楷体" w:cs="楷体"/>
                <w:kern w:val="0"/>
                <w:highlight w:val="none"/>
              </w:rPr>
            </w:pPr>
          </w:p>
        </w:tc>
        <w:tc>
          <w:tcPr>
            <w:tcW w:w="2191" w:type="dxa"/>
            <w:noWrap w:val="0"/>
            <w:vAlign w:val="top"/>
          </w:tcPr>
          <w:p>
            <w:pPr>
              <w:widowControl/>
              <w:ind w:firstLine="480"/>
              <w:rPr>
                <w:rFonts w:ascii="楷体" w:hAnsi="楷体" w:cs="楷体"/>
                <w:kern w:val="0"/>
                <w:highlight w:val="none"/>
              </w:rPr>
            </w:pPr>
          </w:p>
        </w:tc>
        <w:tc>
          <w:tcPr>
            <w:tcW w:w="1592" w:type="dxa"/>
            <w:noWrap w:val="0"/>
            <w:vAlign w:val="top"/>
          </w:tcPr>
          <w:p>
            <w:pPr>
              <w:widowControl/>
              <w:ind w:firstLine="480"/>
              <w:rPr>
                <w:rFonts w:ascii="楷体" w:hAnsi="楷体" w:cs="楷体"/>
                <w:kern w:val="0"/>
                <w:highlight w:val="none"/>
              </w:rPr>
            </w:pPr>
          </w:p>
        </w:tc>
        <w:tc>
          <w:tcPr>
            <w:tcW w:w="1372" w:type="dxa"/>
            <w:noWrap w:val="0"/>
            <w:vAlign w:val="top"/>
          </w:tcPr>
          <w:p>
            <w:pPr>
              <w:widowControl/>
              <w:ind w:firstLine="480"/>
              <w:rPr>
                <w:rFonts w:ascii="楷体" w:hAnsi="楷体" w:cs="楷体"/>
                <w:kern w:val="0"/>
                <w:highlight w:val="none"/>
              </w:rPr>
            </w:pPr>
          </w:p>
        </w:tc>
      </w:tr>
    </w:tbl>
    <w:p>
      <w:pPr>
        <w:widowControl/>
        <w:ind w:firstLine="480"/>
        <w:rPr>
          <w:rFonts w:ascii="楷体" w:hAnsi="楷体" w:cs="楷体"/>
          <w:color w:val="000000"/>
          <w:kern w:val="0"/>
          <w:sz w:val="24"/>
          <w:szCs w:val="24"/>
          <w:highlight w:val="none"/>
        </w:rPr>
      </w:pPr>
      <w:r>
        <w:rPr>
          <w:rFonts w:hint="eastAsia" w:ascii="楷体" w:hAnsi="楷体" w:cs="楷体"/>
          <w:color w:val="000000"/>
          <w:kern w:val="0"/>
          <w:sz w:val="24"/>
          <w:szCs w:val="24"/>
          <w:highlight w:val="none"/>
        </w:rPr>
        <w:t>说明：</w:t>
      </w:r>
    </w:p>
    <w:p>
      <w:pPr>
        <w:widowControl/>
        <w:ind w:firstLine="480"/>
        <w:rPr>
          <w:rFonts w:hint="eastAsia" w:ascii="楷体" w:hAnsi="楷体" w:cs="楷体"/>
          <w:color w:val="000000"/>
          <w:kern w:val="0"/>
          <w:sz w:val="24"/>
          <w:szCs w:val="24"/>
          <w:highlight w:val="none"/>
        </w:rPr>
      </w:pPr>
      <w:r>
        <w:rPr>
          <w:rFonts w:hint="eastAsia" w:ascii="楷体" w:hAnsi="楷体" w:cs="楷体"/>
          <w:color w:val="000000"/>
          <w:kern w:val="0"/>
          <w:sz w:val="24"/>
          <w:szCs w:val="24"/>
          <w:highlight w:val="none"/>
        </w:rPr>
        <w:t>1、本表需填写</w:t>
      </w:r>
      <w:r>
        <w:rPr>
          <w:rFonts w:hint="eastAsia" w:ascii="楷体" w:hAnsi="楷体" w:cs="楷体"/>
          <w:kern w:val="0"/>
          <w:highlight w:val="none"/>
          <w:lang w:val="en-US" w:eastAsia="zh-CN"/>
        </w:rPr>
        <w:t>投标</w:t>
      </w:r>
      <w:r>
        <w:rPr>
          <w:rFonts w:hint="eastAsia" w:ascii="楷体" w:hAnsi="楷体" w:cs="楷体"/>
          <w:kern w:val="0"/>
          <w:highlight w:val="none"/>
        </w:rPr>
        <w:t>文件</w:t>
      </w:r>
      <w:r>
        <w:rPr>
          <w:rFonts w:hint="eastAsia" w:ascii="楷体" w:hAnsi="楷体" w:cs="楷体"/>
          <w:color w:val="000000"/>
          <w:kern w:val="0"/>
          <w:sz w:val="24"/>
          <w:szCs w:val="24"/>
          <w:highlight w:val="none"/>
        </w:rPr>
        <w:t>中与</w:t>
      </w:r>
      <w:r>
        <w:rPr>
          <w:rFonts w:hint="eastAsia" w:ascii="楷体" w:hAnsi="楷体" w:cs="楷体"/>
          <w:color w:val="000000"/>
          <w:kern w:val="0"/>
          <w:highlight w:val="none"/>
          <w:lang w:val="en-US" w:eastAsia="zh-CN"/>
        </w:rPr>
        <w:t>招标</w:t>
      </w:r>
      <w:r>
        <w:rPr>
          <w:rFonts w:hint="eastAsia" w:ascii="楷体" w:hAnsi="楷体" w:cs="楷体"/>
          <w:color w:val="000000"/>
          <w:kern w:val="0"/>
          <w:highlight w:val="none"/>
        </w:rPr>
        <w:t>文件</w:t>
      </w:r>
      <w:r>
        <w:rPr>
          <w:rFonts w:hint="eastAsia" w:ascii="楷体" w:hAnsi="楷体" w:cs="楷体"/>
          <w:color w:val="000000"/>
          <w:kern w:val="0"/>
          <w:sz w:val="24"/>
          <w:szCs w:val="24"/>
          <w:highlight w:val="none"/>
        </w:rPr>
        <w:t>要求中商务条款的偏离内容，商务部分不允许有负偏离。</w:t>
      </w:r>
      <w:r>
        <w:rPr>
          <w:rFonts w:hint="eastAsia" w:ascii="楷体" w:hAnsi="楷体" w:cs="楷体"/>
          <w:kern w:val="0"/>
          <w:highlight w:val="none"/>
          <w:lang w:val="en-US" w:eastAsia="zh-CN"/>
        </w:rPr>
        <w:t>投标</w:t>
      </w:r>
      <w:r>
        <w:rPr>
          <w:rFonts w:hint="eastAsia" w:ascii="楷体" w:hAnsi="楷体" w:cs="楷体"/>
          <w:kern w:val="0"/>
          <w:highlight w:val="none"/>
        </w:rPr>
        <w:t>文件</w:t>
      </w:r>
      <w:r>
        <w:rPr>
          <w:rFonts w:hint="eastAsia" w:ascii="楷体" w:hAnsi="楷体" w:cs="楷体"/>
          <w:color w:val="000000"/>
          <w:kern w:val="0"/>
          <w:sz w:val="24"/>
          <w:szCs w:val="24"/>
          <w:highlight w:val="none"/>
        </w:rPr>
        <w:t>中商务响应与</w:t>
      </w:r>
      <w:r>
        <w:rPr>
          <w:rFonts w:hint="eastAsia" w:ascii="楷体" w:hAnsi="楷体" w:cs="楷体"/>
          <w:color w:val="000000"/>
          <w:kern w:val="0"/>
          <w:highlight w:val="none"/>
          <w:lang w:val="en-US" w:eastAsia="zh-CN"/>
        </w:rPr>
        <w:t>招标</w:t>
      </w:r>
      <w:r>
        <w:rPr>
          <w:rFonts w:hint="eastAsia" w:ascii="楷体" w:hAnsi="楷体" w:cs="楷体"/>
          <w:color w:val="000000"/>
          <w:kern w:val="0"/>
          <w:highlight w:val="none"/>
        </w:rPr>
        <w:t>文件</w:t>
      </w:r>
      <w:r>
        <w:rPr>
          <w:rFonts w:hint="eastAsia" w:ascii="楷体" w:hAnsi="楷体" w:cs="楷体"/>
          <w:color w:val="000000"/>
          <w:kern w:val="0"/>
          <w:sz w:val="24"/>
          <w:szCs w:val="24"/>
          <w:highlight w:val="none"/>
        </w:rPr>
        <w:t>要求完全一致的，不用在此表中逐一列出，此表空白视为完全响应，无偏离。</w:t>
      </w:r>
    </w:p>
    <w:p>
      <w:pPr>
        <w:pStyle w:val="2"/>
        <w:ind w:firstLine="560"/>
        <w:rPr>
          <w:color w:val="000000"/>
          <w:sz w:val="24"/>
          <w:szCs w:val="24"/>
          <w:highlight w:val="none"/>
          <w:lang w:val="zh-CN"/>
        </w:rPr>
      </w:pPr>
      <w:r>
        <w:rPr>
          <w:rFonts w:hint="eastAsia" w:ascii="楷体" w:hAnsi="楷体" w:cs="楷体"/>
          <w:color w:val="000000"/>
          <w:kern w:val="0"/>
          <w:sz w:val="24"/>
          <w:szCs w:val="24"/>
          <w:highlight w:val="none"/>
        </w:rPr>
        <w:t>2、</w:t>
      </w:r>
      <w:r>
        <w:rPr>
          <w:rFonts w:hint="eastAsia" w:ascii="楷体" w:hAnsi="楷体" w:cs="楷体"/>
          <w:color w:val="000000"/>
          <w:kern w:val="0"/>
          <w:sz w:val="24"/>
          <w:szCs w:val="24"/>
          <w:highlight w:val="none"/>
          <w:lang w:val="en-US" w:eastAsia="zh-CN"/>
        </w:rPr>
        <w:t>投标人</w:t>
      </w:r>
      <w:r>
        <w:rPr>
          <w:rFonts w:hint="eastAsia" w:ascii="楷体" w:hAnsi="楷体" w:cs="楷体"/>
          <w:color w:val="000000"/>
          <w:kern w:val="0"/>
          <w:sz w:val="24"/>
          <w:szCs w:val="24"/>
          <w:highlight w:val="none"/>
        </w:rPr>
        <w:t>必须据实填写，不得虚假响应，否则将取消其响应或</w:t>
      </w:r>
      <w:r>
        <w:rPr>
          <w:rFonts w:hint="eastAsia" w:ascii="楷体" w:hAnsi="楷体" w:cs="楷体"/>
          <w:color w:val="000000"/>
          <w:kern w:val="0"/>
          <w:sz w:val="24"/>
          <w:szCs w:val="24"/>
          <w:highlight w:val="none"/>
          <w:lang w:val="en-US" w:eastAsia="zh-CN"/>
        </w:rPr>
        <w:t>中标</w:t>
      </w:r>
      <w:r>
        <w:rPr>
          <w:rFonts w:hint="eastAsia" w:ascii="楷体" w:hAnsi="楷体" w:cs="楷体"/>
          <w:color w:val="000000"/>
          <w:kern w:val="0"/>
          <w:sz w:val="24"/>
          <w:szCs w:val="24"/>
          <w:highlight w:val="none"/>
        </w:rPr>
        <w:t>资格，并按有关规定进处罚。</w:t>
      </w:r>
    </w:p>
    <w:p>
      <w:pPr>
        <w:widowControl/>
        <w:ind w:firstLine="480"/>
        <w:rPr>
          <w:rFonts w:hint="eastAsia" w:ascii="楷体" w:hAnsi="楷体" w:cs="楷体"/>
          <w:kern w:val="0"/>
          <w:highlight w:val="none"/>
        </w:rPr>
      </w:pPr>
    </w:p>
    <w:p>
      <w:pPr>
        <w:widowControl/>
        <w:ind w:firstLine="480"/>
        <w:rPr>
          <w:rFonts w:hint="eastAsia" w:ascii="楷体" w:hAnsi="楷体" w:cs="楷体"/>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投标人</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eastAsia="楷体" w:cs="楷体"/>
          <w:kern w:val="0"/>
          <w:sz w:val="24"/>
          <w:szCs w:val="24"/>
          <w:highlight w:val="none"/>
          <w:lang w:val="zh-CN"/>
        </w:rPr>
      </w:pPr>
      <w:r>
        <w:rPr>
          <w:rFonts w:hint="eastAsia" w:ascii="楷体" w:hAnsi="楷体" w:cs="楷体"/>
          <w:color w:val="auto"/>
          <w:kern w:val="0"/>
          <w:highlight w:val="none"/>
          <w:lang w:val="zh-CN"/>
        </w:rPr>
        <w:t>年       月      日</w:t>
      </w:r>
    </w:p>
    <w:p>
      <w:pPr>
        <w:widowControl/>
        <w:ind w:left="0" w:leftChars="0" w:firstLine="0" w:firstLineChars="0"/>
        <w:jc w:val="center"/>
        <w:rPr>
          <w:rFonts w:ascii="Arial" w:hAnsi="Arial"/>
          <w:b/>
          <w:color w:val="000000"/>
          <w:sz w:val="28"/>
          <w:highlight w:val="none"/>
          <w:lang w:val="zh-CN"/>
        </w:rPr>
      </w:pPr>
      <w:r>
        <w:rPr>
          <w:rFonts w:hint="eastAsia" w:ascii="楷体" w:hAnsi="楷体" w:cs="楷体"/>
          <w:kern w:val="0"/>
          <w:highlight w:val="none"/>
          <w:lang w:val="zh-CN"/>
        </w:rPr>
        <w:br w:type="page"/>
      </w:r>
      <w:r>
        <w:rPr>
          <w:rFonts w:hint="eastAsia" w:ascii="Arial" w:hAnsi="Arial"/>
          <w:b/>
          <w:color w:val="000000"/>
          <w:sz w:val="28"/>
          <w:highlight w:val="none"/>
        </w:rPr>
        <w:t>技术</w:t>
      </w:r>
      <w:r>
        <w:rPr>
          <w:rFonts w:hint="eastAsia" w:ascii="Arial" w:hAnsi="Arial"/>
          <w:b/>
          <w:color w:val="000000"/>
          <w:sz w:val="28"/>
          <w:highlight w:val="none"/>
          <w:lang w:val="zh-CN"/>
        </w:rPr>
        <w:t>偏差表</w:t>
      </w:r>
    </w:p>
    <w:p>
      <w:pPr>
        <w:pStyle w:val="2"/>
        <w:ind w:firstLine="560"/>
        <w:rPr>
          <w:color w:val="000000"/>
          <w:sz w:val="18"/>
          <w:szCs w:val="18"/>
          <w:highlight w:val="none"/>
          <w:lang w:val="zh-CN"/>
        </w:rPr>
      </w:pPr>
    </w:p>
    <w:p>
      <w:pPr>
        <w:widowControl/>
        <w:ind w:firstLine="480"/>
        <w:rPr>
          <w:rFonts w:ascii="楷体" w:hAnsi="楷体" w:cs="楷体"/>
          <w:color w:val="000000"/>
          <w:kern w:val="0"/>
          <w:highlight w:val="none"/>
        </w:rPr>
      </w:pPr>
      <w:r>
        <w:rPr>
          <w:rFonts w:hint="default" w:ascii="楷体" w:hAnsi="楷体" w:eastAsia="楷体" w:cs="楷体"/>
          <w:color w:val="auto"/>
          <w:kern w:val="0"/>
          <w:highlight w:val="none"/>
          <w:lang w:val="en-US" w:eastAsia="zh-CN"/>
        </w:rPr>
        <w:t>采购项目编号</w:t>
      </w:r>
      <w:r>
        <w:rPr>
          <w:rFonts w:hint="eastAsia" w:ascii="楷体" w:hAnsi="楷体" w:cs="楷体"/>
          <w:color w:val="000000"/>
          <w:kern w:val="0"/>
          <w:highlight w:val="none"/>
        </w:rPr>
        <w:t>：</w:t>
      </w:r>
      <w:r>
        <w:rPr>
          <w:rFonts w:hint="eastAsia" w:ascii="楷体" w:hAnsi="楷体" w:cs="楷体"/>
          <w:color w:val="000000"/>
          <w:kern w:val="0"/>
          <w:highlight w:val="none"/>
          <w:u w:val="single"/>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en-US" w:eastAsia="zh-CN"/>
        </w:rPr>
        <w:t xml:space="preserve"> </w:t>
      </w:r>
      <w:r>
        <w:rPr>
          <w:rFonts w:hint="eastAsia" w:ascii="楷体" w:hAnsi="楷体" w:cs="楷体"/>
          <w:color w:val="000000"/>
          <w:kern w:val="0"/>
          <w:highlight w:val="none"/>
        </w:rPr>
        <w:t xml:space="preserve">       </w:t>
      </w:r>
      <w:r>
        <w:rPr>
          <w:rFonts w:hint="eastAsia" w:ascii="楷体" w:hAnsi="楷体" w:cs="楷体"/>
          <w:color w:val="000000"/>
          <w:kern w:val="0"/>
          <w:highlight w:val="none"/>
          <w:lang w:val="en-US" w:eastAsia="zh-CN"/>
        </w:rPr>
        <w:t xml:space="preserve">               </w:t>
      </w:r>
      <w:r>
        <w:rPr>
          <w:rFonts w:hint="eastAsia" w:ascii="楷体" w:hAnsi="楷体" w:cs="楷体"/>
          <w:color w:val="000000"/>
          <w:kern w:val="0"/>
          <w:highlight w:val="none"/>
        </w:rPr>
        <w:t xml:space="preserve"> 第  </w:t>
      </w:r>
      <w:r>
        <w:rPr>
          <w:rFonts w:hint="eastAsia" w:ascii="楷体" w:hAnsi="楷体" w:cs="楷体"/>
          <w:color w:val="000000"/>
          <w:kern w:val="0"/>
          <w:highlight w:val="none"/>
          <w:lang w:val="zh-CN"/>
        </w:rPr>
        <w:t>页</w:t>
      </w:r>
      <w:r>
        <w:rPr>
          <w:rFonts w:hint="eastAsia" w:ascii="楷体" w:hAnsi="楷体" w:cs="楷体"/>
          <w:color w:val="000000"/>
          <w:kern w:val="0"/>
          <w:highlight w:val="none"/>
        </w:rPr>
        <w:t>，共  页</w:t>
      </w:r>
    </w:p>
    <w:tbl>
      <w:tblPr>
        <w:tblStyle w:val="2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序号</w:t>
            </w:r>
          </w:p>
        </w:tc>
        <w:tc>
          <w:tcPr>
            <w:tcW w:w="2231" w:type="dxa"/>
            <w:noWrap w:val="0"/>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lang w:val="en-US" w:eastAsia="zh-CN"/>
              </w:rPr>
              <w:t>招标</w:t>
            </w:r>
            <w:r>
              <w:rPr>
                <w:rFonts w:hint="eastAsia" w:ascii="楷体" w:hAnsi="楷体" w:cs="楷体"/>
                <w:kern w:val="0"/>
                <w:highlight w:val="none"/>
              </w:rPr>
              <w:t>文件</w:t>
            </w:r>
          </w:p>
          <w:p>
            <w:pPr>
              <w:widowControl/>
              <w:ind w:firstLine="0" w:firstLineChars="0"/>
              <w:jc w:val="center"/>
              <w:rPr>
                <w:rFonts w:ascii="楷体" w:hAnsi="楷体" w:cs="楷体"/>
                <w:color w:val="000000"/>
                <w:kern w:val="0"/>
                <w:highlight w:val="none"/>
              </w:rPr>
            </w:pPr>
            <w:r>
              <w:rPr>
                <w:rFonts w:hint="eastAsia" w:ascii="楷体" w:hAnsi="楷体" w:cs="楷体"/>
                <w:kern w:val="0"/>
                <w:highlight w:val="none"/>
              </w:rPr>
              <w:t>要求数据</w:t>
            </w:r>
          </w:p>
        </w:tc>
        <w:tc>
          <w:tcPr>
            <w:tcW w:w="2191" w:type="dxa"/>
            <w:noWrap w:val="0"/>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lang w:val="en-US" w:eastAsia="zh-CN"/>
              </w:rPr>
              <w:t>投标</w:t>
            </w:r>
            <w:r>
              <w:rPr>
                <w:rFonts w:hint="eastAsia" w:ascii="楷体" w:hAnsi="楷体" w:cs="楷体"/>
                <w:kern w:val="0"/>
                <w:highlight w:val="none"/>
              </w:rPr>
              <w:t>文件</w:t>
            </w:r>
          </w:p>
          <w:p>
            <w:pPr>
              <w:widowControl/>
              <w:ind w:firstLine="0" w:firstLineChars="0"/>
              <w:jc w:val="center"/>
              <w:rPr>
                <w:rFonts w:ascii="楷体" w:hAnsi="楷体" w:cs="楷体"/>
                <w:color w:val="000000"/>
                <w:kern w:val="0"/>
                <w:highlight w:val="none"/>
              </w:rPr>
            </w:pPr>
            <w:r>
              <w:rPr>
                <w:rFonts w:hint="eastAsia" w:ascii="楷体" w:hAnsi="楷体" w:cs="楷体"/>
                <w:kern w:val="0"/>
                <w:highlight w:val="none"/>
              </w:rPr>
              <w:t>实际数据</w:t>
            </w:r>
          </w:p>
        </w:tc>
        <w:tc>
          <w:tcPr>
            <w:tcW w:w="1592"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偏离</w:t>
            </w:r>
          </w:p>
        </w:tc>
        <w:tc>
          <w:tcPr>
            <w:tcW w:w="1372" w:type="dxa"/>
            <w:noWrap w:val="0"/>
            <w:vAlign w:val="center"/>
          </w:tcPr>
          <w:p>
            <w:pPr>
              <w:widowControl/>
              <w:ind w:firstLine="0" w:firstLineChars="0"/>
              <w:jc w:val="center"/>
              <w:rPr>
                <w:rFonts w:ascii="楷体" w:hAnsi="楷体" w:cs="楷体"/>
                <w:color w:val="000000"/>
                <w:kern w:val="0"/>
                <w:highlight w:val="none"/>
              </w:rPr>
            </w:pPr>
            <w:r>
              <w:rPr>
                <w:rFonts w:hint="eastAsia" w:ascii="楷体" w:hAnsi="楷体" w:cs="楷体"/>
                <w:color w:val="000000"/>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color w:val="000000"/>
                <w:kern w:val="0"/>
                <w:highlight w:val="none"/>
              </w:rPr>
            </w:pPr>
            <w:r>
              <w:rPr>
                <w:rFonts w:hint="eastAsia" w:ascii="楷体" w:hAnsi="楷体" w:cs="楷体"/>
                <w:color w:val="000000"/>
                <w:kern w:val="0"/>
                <w:highlight w:val="none"/>
              </w:rPr>
              <w:t>...</w:t>
            </w:r>
          </w:p>
        </w:tc>
        <w:tc>
          <w:tcPr>
            <w:tcW w:w="2231" w:type="dxa"/>
            <w:noWrap w:val="0"/>
            <w:vAlign w:val="top"/>
          </w:tcPr>
          <w:p>
            <w:pPr>
              <w:widowControl/>
              <w:ind w:firstLine="480"/>
              <w:rPr>
                <w:rFonts w:ascii="楷体" w:hAnsi="楷体" w:cs="楷体"/>
                <w:color w:val="000000"/>
                <w:kern w:val="0"/>
                <w:highlight w:val="none"/>
              </w:rPr>
            </w:pPr>
          </w:p>
        </w:tc>
        <w:tc>
          <w:tcPr>
            <w:tcW w:w="2191" w:type="dxa"/>
            <w:noWrap w:val="0"/>
            <w:vAlign w:val="top"/>
          </w:tcPr>
          <w:p>
            <w:pPr>
              <w:widowControl/>
              <w:ind w:firstLine="480"/>
              <w:rPr>
                <w:rFonts w:ascii="楷体" w:hAnsi="楷体" w:cs="楷体"/>
                <w:color w:val="000000"/>
                <w:kern w:val="0"/>
                <w:highlight w:val="none"/>
              </w:rPr>
            </w:pPr>
          </w:p>
        </w:tc>
        <w:tc>
          <w:tcPr>
            <w:tcW w:w="1592" w:type="dxa"/>
            <w:noWrap w:val="0"/>
            <w:vAlign w:val="top"/>
          </w:tcPr>
          <w:p>
            <w:pPr>
              <w:widowControl/>
              <w:ind w:firstLine="480"/>
              <w:rPr>
                <w:rFonts w:ascii="楷体" w:hAnsi="楷体" w:cs="楷体"/>
                <w:color w:val="000000"/>
                <w:kern w:val="0"/>
                <w:highlight w:val="none"/>
              </w:rPr>
            </w:pPr>
          </w:p>
        </w:tc>
        <w:tc>
          <w:tcPr>
            <w:tcW w:w="1372" w:type="dxa"/>
            <w:noWrap w:val="0"/>
            <w:vAlign w:val="top"/>
          </w:tcPr>
          <w:p>
            <w:pPr>
              <w:widowControl/>
              <w:ind w:firstLine="480"/>
              <w:rPr>
                <w:rFonts w:ascii="楷体" w:hAnsi="楷体" w:cs="楷体"/>
                <w:color w:val="000000"/>
                <w:kern w:val="0"/>
                <w:highlight w:val="none"/>
              </w:rPr>
            </w:pPr>
          </w:p>
        </w:tc>
      </w:tr>
    </w:tbl>
    <w:p>
      <w:pPr>
        <w:widowControl/>
        <w:ind w:firstLine="480"/>
        <w:rPr>
          <w:rFonts w:hint="eastAsia" w:ascii="楷体" w:hAnsi="楷体" w:cs="楷体"/>
          <w:color w:val="000000"/>
          <w:kern w:val="0"/>
          <w:highlight w:val="none"/>
        </w:rPr>
      </w:pPr>
      <w:r>
        <w:rPr>
          <w:rFonts w:hint="eastAsia" w:ascii="楷体" w:hAnsi="楷体" w:cs="楷体"/>
          <w:color w:val="000000"/>
          <w:kern w:val="0"/>
          <w:highlight w:val="none"/>
        </w:rPr>
        <w:t>说明：</w:t>
      </w:r>
    </w:p>
    <w:p>
      <w:pPr>
        <w:widowControl/>
        <w:ind w:firstLine="480"/>
        <w:rPr>
          <w:rFonts w:hint="eastAsia" w:ascii="楷体" w:hAnsi="楷体" w:cs="楷体"/>
          <w:color w:val="000000"/>
          <w:kern w:val="0"/>
          <w:highlight w:val="none"/>
          <w:lang w:eastAsia="zh-CN"/>
        </w:rPr>
      </w:pPr>
      <w:r>
        <w:rPr>
          <w:rFonts w:hint="eastAsia" w:ascii="楷体" w:hAnsi="楷体" w:cs="楷体"/>
          <w:color w:val="000000"/>
          <w:kern w:val="0"/>
          <w:highlight w:val="none"/>
        </w:rPr>
        <w:t>1、本表需按项目的实际技术参数，逐条对应招标文件第三</w:t>
      </w:r>
      <w:r>
        <w:rPr>
          <w:rFonts w:hint="eastAsia" w:ascii="楷体" w:hAnsi="楷体" w:cs="楷体"/>
          <w:color w:val="000000"/>
          <w:kern w:val="0"/>
          <w:highlight w:val="none"/>
          <w:lang w:val="en-US" w:eastAsia="zh-CN"/>
        </w:rPr>
        <w:t>章</w:t>
      </w:r>
      <w:r>
        <w:rPr>
          <w:rFonts w:hint="eastAsia" w:ascii="楷体" w:hAnsi="楷体" w:cs="楷体"/>
          <w:color w:val="000000"/>
          <w:kern w:val="0"/>
          <w:highlight w:val="none"/>
        </w:rPr>
        <w:t>采购内容及需求</w:t>
      </w:r>
      <w:r>
        <w:rPr>
          <w:rFonts w:hint="eastAsia" w:ascii="楷体" w:hAnsi="楷体" w:cs="楷体"/>
          <w:color w:val="000000"/>
          <w:kern w:val="0"/>
          <w:highlight w:val="none"/>
          <w:lang w:val="en-US" w:eastAsia="zh-CN"/>
        </w:rPr>
        <w:t>七、技术要求部分</w:t>
      </w:r>
      <w:r>
        <w:rPr>
          <w:rFonts w:hint="eastAsia" w:ascii="楷体" w:hAnsi="楷体" w:cs="楷体"/>
          <w:color w:val="000000"/>
          <w:kern w:val="0"/>
          <w:highlight w:val="none"/>
        </w:rPr>
        <w:t>，认真填写本表。偏离情况填写：优于、等于或低于，偏离说明对偏离情况做出详细说明并提供证明材料</w:t>
      </w:r>
      <w:r>
        <w:rPr>
          <w:rFonts w:hint="eastAsia" w:ascii="楷体" w:hAnsi="楷体" w:cs="楷体"/>
          <w:color w:val="000000"/>
          <w:kern w:val="0"/>
          <w:highlight w:val="none"/>
          <w:lang w:eastAsia="zh-CN"/>
        </w:rPr>
        <w:t>。</w:t>
      </w:r>
    </w:p>
    <w:p>
      <w:pPr>
        <w:widowControl/>
        <w:ind w:firstLine="480"/>
        <w:rPr>
          <w:rFonts w:hint="eastAsia" w:ascii="楷体" w:hAnsi="楷体" w:cs="楷体"/>
          <w:color w:val="000000"/>
          <w:kern w:val="0"/>
          <w:highlight w:val="none"/>
          <w:lang w:val="en-US" w:eastAsia="zh-CN"/>
        </w:rPr>
      </w:pPr>
      <w:r>
        <w:rPr>
          <w:rFonts w:hint="eastAsia" w:ascii="楷体" w:hAnsi="楷体" w:cs="楷体"/>
          <w:color w:val="000000"/>
          <w:kern w:val="0"/>
          <w:highlight w:val="none"/>
        </w:rPr>
        <w:t>2、</w:t>
      </w:r>
      <w:r>
        <w:rPr>
          <w:rFonts w:hint="eastAsia" w:ascii="楷体" w:hAnsi="楷体" w:cs="楷体"/>
          <w:color w:val="000000"/>
          <w:kern w:val="0"/>
          <w:highlight w:val="none"/>
          <w:lang w:val="en-US" w:eastAsia="zh-CN"/>
        </w:rPr>
        <w:t>说明栏填写：如有优于、低于项，请在说明栏填写证明材料对应页码。</w:t>
      </w:r>
    </w:p>
    <w:p>
      <w:pPr>
        <w:widowControl/>
        <w:ind w:firstLine="480"/>
        <w:rPr>
          <w:rFonts w:hint="eastAsia" w:ascii="楷体" w:hAnsi="楷体" w:cs="楷体"/>
          <w:color w:val="000000"/>
          <w:kern w:val="0"/>
          <w:highlight w:val="none"/>
        </w:rPr>
      </w:pPr>
      <w:r>
        <w:rPr>
          <w:rFonts w:hint="eastAsia" w:ascii="楷体" w:hAnsi="楷体" w:cs="楷体"/>
          <w:color w:val="000000"/>
          <w:kern w:val="0"/>
          <w:highlight w:val="none"/>
          <w:lang w:val="en-US" w:eastAsia="zh-CN"/>
        </w:rPr>
        <w:t>3、</w:t>
      </w:r>
      <w:r>
        <w:rPr>
          <w:rFonts w:hint="eastAsia" w:ascii="楷体" w:hAnsi="楷体" w:cs="楷体"/>
          <w:color w:val="000000"/>
          <w:kern w:val="0"/>
          <w:highlight w:val="none"/>
        </w:rPr>
        <w:t>投标人应按实际情况填写，不得照抄、复制招标文件技术参数要求，否则视为未实质性响应招标文件。</w:t>
      </w:r>
    </w:p>
    <w:p>
      <w:pPr>
        <w:widowControl/>
        <w:ind w:firstLine="480"/>
        <w:rPr>
          <w:rFonts w:ascii="楷体" w:hAnsi="楷体" w:cs="楷体"/>
          <w:color w:val="000000"/>
          <w:kern w:val="0"/>
          <w:highlight w:val="none"/>
          <w:lang w:val="zh-CN"/>
        </w:rPr>
      </w:pPr>
      <w:r>
        <w:rPr>
          <w:rFonts w:hint="eastAsia" w:ascii="楷体" w:hAnsi="楷体" w:cs="楷体"/>
          <w:color w:val="000000"/>
          <w:kern w:val="0"/>
          <w:highlight w:val="none"/>
          <w:lang w:val="en-US" w:eastAsia="zh-CN"/>
        </w:rPr>
        <w:t>4</w:t>
      </w:r>
      <w:r>
        <w:rPr>
          <w:rFonts w:hint="eastAsia" w:ascii="楷体" w:hAnsi="楷体" w:cs="楷体"/>
          <w:color w:val="000000"/>
          <w:kern w:val="0"/>
          <w:highlight w:val="none"/>
        </w:rPr>
        <w:t>、投标人必须据实填写，不得虚假响应，否则将取消其响应或中标资格，并按有关规定进处罚。</w:t>
      </w:r>
    </w:p>
    <w:p>
      <w:pPr>
        <w:widowControl/>
        <w:ind w:firstLine="6000" w:firstLineChars="2500"/>
        <w:rPr>
          <w:rFonts w:hint="eastAsia" w:ascii="楷体" w:hAnsi="楷体" w:cs="楷体"/>
          <w:kern w:val="0"/>
          <w:highlight w:val="none"/>
          <w:lang w:val="zh-CN"/>
        </w:rPr>
      </w:pPr>
    </w:p>
    <w:p>
      <w:pPr>
        <w:widowControl/>
        <w:ind w:firstLine="6000" w:firstLineChars="2500"/>
        <w:rPr>
          <w:rFonts w:hint="eastAsia" w:ascii="楷体" w:hAnsi="楷体" w:cs="楷体"/>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投标人</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jc w:val="center"/>
        <w:rPr>
          <w:rFonts w:hint="eastAsia" w:ascii="楷体" w:hAnsi="楷体" w:eastAsia="楷体" w:cs="楷体"/>
          <w:color w:val="auto"/>
          <w:highlight w:val="none"/>
          <w:lang w:val="zh-CN"/>
        </w:rPr>
      </w:pPr>
      <w:r>
        <w:rPr>
          <w:rFonts w:hint="eastAsia" w:ascii="楷体" w:hAnsi="楷体" w:cs="楷体"/>
          <w:color w:val="auto"/>
          <w:kern w:val="0"/>
          <w:highlight w:val="none"/>
          <w:lang w:val="zh-CN"/>
        </w:rPr>
        <w:t>年       月      日</w:t>
      </w:r>
      <w:r>
        <w:rPr>
          <w:rFonts w:hint="eastAsia" w:ascii="楷体" w:hAnsi="楷体" w:cs="楷体"/>
          <w:color w:val="auto"/>
          <w:kern w:val="0"/>
          <w:highlight w:val="none"/>
          <w:lang w:val="zh-CN"/>
        </w:rPr>
        <w:br w:type="page"/>
      </w:r>
      <w:bookmarkStart w:id="131" w:name="_Toc22845"/>
      <w:bookmarkStart w:id="132" w:name="_Toc2918_WPSOffice_Level1"/>
      <w:bookmarkStart w:id="133" w:name="_Toc257_WPSOffice_Level1"/>
      <w:bookmarkStart w:id="134" w:name="_Toc5659_WPSOffice_Level1"/>
      <w:bookmarkStart w:id="135" w:name="_Toc29271_WPSOffice_Level1"/>
      <w:r>
        <w:rPr>
          <w:rFonts w:hint="eastAsia" w:ascii="楷体" w:hAnsi="楷体" w:eastAsia="楷体" w:cs="楷体"/>
          <w:b/>
          <w:color w:val="auto"/>
          <w:kern w:val="0"/>
          <w:sz w:val="28"/>
          <w:szCs w:val="20"/>
          <w:highlight w:val="none"/>
          <w:lang w:val="zh-CN" w:eastAsia="zh-CN" w:bidi="ar-SA"/>
        </w:rPr>
        <w:t>第三部分  投标人承诺书</w:t>
      </w:r>
      <w:bookmarkEnd w:id="127"/>
      <w:bookmarkEnd w:id="128"/>
      <w:bookmarkEnd w:id="131"/>
      <w:bookmarkEnd w:id="132"/>
      <w:bookmarkEnd w:id="133"/>
      <w:bookmarkEnd w:id="134"/>
      <w:bookmarkEnd w:id="135"/>
    </w:p>
    <w:p>
      <w:pPr>
        <w:widowControl/>
        <w:ind w:firstLine="482"/>
        <w:rPr>
          <w:rFonts w:hint="eastAsia" w:ascii="楷体" w:hAnsi="楷体" w:cs="楷体"/>
          <w:b/>
          <w:bCs/>
          <w:color w:val="auto"/>
          <w:kern w:val="0"/>
          <w:highlight w:val="none"/>
        </w:rPr>
      </w:pPr>
    </w:p>
    <w:p>
      <w:pPr>
        <w:widowControl/>
        <w:ind w:firstLine="0" w:firstLineChars="0"/>
        <w:outlineLvl w:val="0"/>
        <w:rPr>
          <w:rFonts w:hint="eastAsia" w:ascii="楷体" w:hAnsi="楷体" w:cs="楷体"/>
          <w:b/>
          <w:bCs/>
          <w:color w:val="auto"/>
          <w:kern w:val="0"/>
          <w:sz w:val="28"/>
          <w:szCs w:val="28"/>
          <w:highlight w:val="none"/>
        </w:rPr>
      </w:pPr>
      <w:bookmarkStart w:id="136" w:name="_Toc8155_WPSOffice_Level1"/>
      <w:bookmarkStart w:id="137" w:name="_Toc29617_WPSOffice_Level1"/>
      <w:bookmarkStart w:id="138" w:name="_Toc27203"/>
      <w:bookmarkStart w:id="139" w:name="_Toc10289_WPSOffice_Level1"/>
      <w:bookmarkStart w:id="140" w:name="_Toc9557"/>
      <w:bookmarkStart w:id="141" w:name="_Toc9530_WPSOffice_Level1"/>
      <w:bookmarkStart w:id="142" w:name="_Toc9826"/>
      <w:bookmarkStart w:id="143" w:name="_Toc25334_WPSOffice_Level1"/>
      <w:bookmarkStart w:id="144" w:name="_Toc12409"/>
      <w:r>
        <w:rPr>
          <w:rFonts w:hint="eastAsia" w:ascii="楷体" w:hAnsi="楷体" w:cs="楷体"/>
          <w:b/>
          <w:bCs/>
          <w:color w:val="auto"/>
          <w:kern w:val="0"/>
          <w:sz w:val="28"/>
          <w:szCs w:val="28"/>
          <w:highlight w:val="none"/>
          <w:lang w:eastAsia="zh-CN"/>
        </w:rPr>
        <w:t>陕西四方衡裕项目管理有限公司</w:t>
      </w:r>
      <w:r>
        <w:rPr>
          <w:rFonts w:hint="eastAsia" w:ascii="楷体" w:hAnsi="楷体" w:cs="楷体"/>
          <w:b/>
          <w:bCs/>
          <w:color w:val="auto"/>
          <w:kern w:val="0"/>
          <w:sz w:val="28"/>
          <w:szCs w:val="28"/>
          <w:highlight w:val="none"/>
        </w:rPr>
        <w:t>：</w:t>
      </w:r>
      <w:bookmarkEnd w:id="136"/>
      <w:bookmarkEnd w:id="137"/>
      <w:bookmarkEnd w:id="138"/>
      <w:bookmarkEnd w:id="139"/>
      <w:bookmarkEnd w:id="140"/>
      <w:bookmarkEnd w:id="141"/>
      <w:bookmarkEnd w:id="142"/>
      <w:bookmarkEnd w:id="143"/>
      <w:bookmarkEnd w:id="144"/>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作为参加贵单位组织的</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zh-CN"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rPr>
        <w:t>的投标人，本公司郑重承诺：</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 xml:space="preserve"> 1、在参加本项目投标之前不存在被依法禁止经营行为、财产被接管或冻结的情况，如有隐瞒实情，愿承担一切责任及后果。</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 xml:space="preserve"> 2、近三年受到有关行政主管部门的行政处理、不良行为记录为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次（没有填零），如有隐瞒实情，愿承担一切责任及后果。</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 xml:space="preserve"> 3、参加本次投标提交的所有证明文件及业绩证明文件是真实的、有效的，如有隐瞒实情，愿承担一切责任及后果。</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投标人</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widowControl/>
        <w:ind w:firstLine="482"/>
        <w:rPr>
          <w:rFonts w:hint="eastAsia" w:ascii="楷体" w:hAnsi="楷体" w:cs="楷体"/>
          <w:b/>
          <w:bCs/>
          <w:color w:val="auto"/>
          <w:kern w:val="0"/>
          <w:highlight w:val="none"/>
          <w:lang w:val="zh-CN"/>
        </w:rPr>
      </w:pPr>
    </w:p>
    <w:p>
      <w:pPr>
        <w:widowControl/>
        <w:ind w:firstLine="482"/>
        <w:rPr>
          <w:rFonts w:hint="eastAsia" w:ascii="楷体" w:hAnsi="楷体" w:cs="楷体"/>
          <w:b/>
          <w:bCs/>
          <w:color w:val="auto"/>
          <w:kern w:val="0"/>
          <w:highlight w:val="none"/>
          <w:lang w:val="zh-CN"/>
        </w:rPr>
      </w:pPr>
    </w:p>
    <w:p>
      <w:pPr>
        <w:widowControl/>
        <w:ind w:firstLine="482"/>
        <w:rPr>
          <w:rFonts w:hint="eastAsia" w:ascii="楷体" w:hAnsi="楷体" w:cs="楷体"/>
          <w:b/>
          <w:bCs/>
          <w:color w:val="auto"/>
          <w:kern w:val="0"/>
          <w:highlight w:val="none"/>
          <w:lang w:val="zh-CN"/>
        </w:rPr>
      </w:pPr>
    </w:p>
    <w:p>
      <w:pPr>
        <w:widowControl/>
        <w:ind w:firstLine="482"/>
        <w:rPr>
          <w:rFonts w:hint="eastAsia" w:ascii="楷体" w:hAnsi="楷体" w:cs="楷体"/>
          <w:b/>
          <w:bCs/>
          <w:color w:val="auto"/>
          <w:kern w:val="0"/>
          <w:highlight w:val="none"/>
          <w:lang w:val="zh-CN"/>
        </w:rPr>
      </w:pPr>
    </w:p>
    <w:p>
      <w:pPr>
        <w:widowControl/>
        <w:ind w:firstLine="482"/>
        <w:rPr>
          <w:rFonts w:hint="eastAsia" w:ascii="楷体" w:hAnsi="楷体" w:cs="楷体"/>
          <w:b/>
          <w:bCs/>
          <w:color w:val="auto"/>
          <w:kern w:val="0"/>
          <w:highlight w:val="none"/>
          <w:lang w:val="zh-CN"/>
        </w:rPr>
      </w:pPr>
    </w:p>
    <w:p>
      <w:pPr>
        <w:widowControl/>
        <w:ind w:firstLine="482"/>
        <w:rPr>
          <w:rFonts w:hint="eastAsia" w:ascii="楷体" w:hAnsi="楷体" w:cs="楷体"/>
          <w:b/>
          <w:bCs/>
          <w:color w:val="auto"/>
          <w:kern w:val="0"/>
          <w:highlight w:val="none"/>
          <w:lang w:val="zh-CN"/>
        </w:rPr>
      </w:pPr>
    </w:p>
    <w:p>
      <w:pPr>
        <w:widowControl/>
        <w:jc w:val="center"/>
        <w:rPr>
          <w:rStyle w:val="37"/>
          <w:rFonts w:hint="eastAsia" w:ascii="楷体" w:hAnsi="楷体" w:cs="楷体"/>
          <w:color w:val="auto"/>
          <w:szCs w:val="22"/>
          <w:highlight w:val="none"/>
          <w:lang w:val="zh-CN"/>
        </w:rPr>
      </w:pPr>
    </w:p>
    <w:p>
      <w:pPr>
        <w:widowControl/>
        <w:jc w:val="center"/>
        <w:rPr>
          <w:rStyle w:val="37"/>
          <w:rFonts w:hint="eastAsia" w:ascii="楷体" w:hAnsi="楷体" w:cs="楷体"/>
          <w:color w:val="auto"/>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45" w:name="_Toc533610817"/>
    </w:p>
    <w:p>
      <w:pPr>
        <w:pStyle w:val="4"/>
        <w:numPr>
          <w:ilvl w:val="1"/>
          <w:numId w:val="0"/>
        </w:numPr>
        <w:ind w:left="480" w:leftChars="200"/>
        <w:jc w:val="center"/>
        <w:rPr>
          <w:rFonts w:hint="eastAsia" w:ascii="楷体" w:hAnsi="楷体" w:eastAsia="楷体" w:cs="楷体"/>
          <w:color w:val="auto"/>
          <w:highlight w:val="none"/>
          <w:lang w:val="zh-CN"/>
        </w:rPr>
      </w:pPr>
      <w:bookmarkStart w:id="146" w:name="_Toc6614"/>
      <w:bookmarkStart w:id="147" w:name="_Toc26795_WPSOffice_Level1"/>
      <w:bookmarkStart w:id="148" w:name="_Toc17591_WPSOffice_Level1"/>
      <w:bookmarkStart w:id="149" w:name="_Toc6155_WPSOffice_Level1"/>
      <w:bookmarkStart w:id="150" w:name="_Toc25371_WPSOffice_Level1"/>
      <w:bookmarkStart w:id="151" w:name="_Toc24308_WPSOffice_Level1"/>
      <w:r>
        <w:rPr>
          <w:rFonts w:hint="eastAsia" w:ascii="楷体" w:hAnsi="楷体" w:eastAsia="楷体" w:cs="楷体"/>
          <w:color w:val="auto"/>
          <w:highlight w:val="none"/>
          <w:lang w:val="zh-CN"/>
        </w:rPr>
        <w:t>第</w:t>
      </w:r>
      <w:r>
        <w:rPr>
          <w:rFonts w:hint="eastAsia" w:ascii="楷体" w:hAnsi="楷体" w:eastAsia="楷体" w:cs="楷体"/>
          <w:color w:val="auto"/>
          <w:highlight w:val="none"/>
        </w:rPr>
        <w:t>四</w:t>
      </w:r>
      <w:r>
        <w:rPr>
          <w:rFonts w:hint="eastAsia" w:ascii="楷体" w:hAnsi="楷体" w:eastAsia="楷体" w:cs="楷体"/>
          <w:color w:val="auto"/>
          <w:highlight w:val="none"/>
          <w:lang w:val="zh-CN"/>
        </w:rPr>
        <w:t>部分  投标人企业关系关联承诺书</w:t>
      </w:r>
      <w:bookmarkEnd w:id="145"/>
      <w:bookmarkEnd w:id="146"/>
      <w:bookmarkEnd w:id="147"/>
      <w:bookmarkEnd w:id="148"/>
      <w:bookmarkEnd w:id="149"/>
      <w:bookmarkEnd w:id="150"/>
      <w:bookmarkEnd w:id="151"/>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1、投标人股东及股权证明。</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2、投标人在本项目投标中，不存在与其它投标人负责人为同一人，有控股、管理等关联关系承诺。</w:t>
      </w:r>
    </w:p>
    <w:p>
      <w:pPr>
        <w:widowControl/>
        <w:ind w:firstLine="480"/>
        <w:rPr>
          <w:rFonts w:hint="eastAsia" w:ascii="楷体" w:hAnsi="楷体" w:cs="楷体"/>
          <w:color w:val="auto"/>
          <w:kern w:val="0"/>
          <w:highlight w:val="none"/>
        </w:rPr>
      </w:pPr>
      <w:bookmarkStart w:id="152" w:name="_Toc5492_WPSOffice_Level2"/>
      <w:r>
        <w:rPr>
          <w:rFonts w:hint="eastAsia" w:ascii="楷体" w:hAnsi="楷体" w:cs="楷体"/>
          <w:color w:val="auto"/>
          <w:kern w:val="0"/>
          <w:highlight w:val="none"/>
        </w:rPr>
        <w:t>2-1</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rPr>
        <w:t>管理关系说明：</w:t>
      </w:r>
      <w:bookmarkEnd w:id="152"/>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我单位管理的具有独立法人的下属单位有：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我单位的上级管理单位有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hint="eastAsia" w:ascii="楷体" w:hAnsi="楷体" w:cs="楷体"/>
          <w:color w:val="auto"/>
          <w:kern w:val="0"/>
          <w:highlight w:val="none"/>
        </w:rPr>
      </w:pPr>
      <w:bookmarkStart w:id="153" w:name="_Toc20314_WPSOffice_Level2"/>
      <w:r>
        <w:rPr>
          <w:rFonts w:hint="eastAsia" w:ascii="楷体" w:hAnsi="楷体" w:cs="楷体"/>
          <w:color w:val="auto"/>
          <w:kern w:val="0"/>
          <w:highlight w:val="none"/>
        </w:rPr>
        <w:t>2-2</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rPr>
        <w:t>股权关系说明：</w:t>
      </w:r>
      <w:bookmarkEnd w:id="153"/>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我单位控股的单位有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我单位被</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单位控股。</w:t>
      </w:r>
    </w:p>
    <w:p>
      <w:pPr>
        <w:widowControl/>
        <w:ind w:firstLine="480"/>
        <w:rPr>
          <w:rFonts w:hint="eastAsia" w:ascii="楷体" w:hAnsi="楷体" w:cs="楷体"/>
          <w:color w:val="auto"/>
          <w:kern w:val="0"/>
          <w:highlight w:val="none"/>
          <w:u w:val="single"/>
        </w:rPr>
      </w:pPr>
      <w:bookmarkStart w:id="154" w:name="_Toc32291_WPSOffice_Level2"/>
      <w:r>
        <w:rPr>
          <w:rFonts w:hint="eastAsia" w:ascii="楷体" w:hAnsi="楷体" w:cs="楷体"/>
          <w:color w:val="auto"/>
          <w:kern w:val="0"/>
          <w:highlight w:val="none"/>
        </w:rPr>
        <w:t>2-3</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rPr>
        <w:t>单位负责人：</w:t>
      </w:r>
      <w:bookmarkEnd w:id="154"/>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u w:val="single"/>
        </w:rPr>
        <w:t xml:space="preserve">        （是或否） </w:t>
      </w:r>
      <w:r>
        <w:rPr>
          <w:rFonts w:hint="eastAsia" w:ascii="楷体" w:hAnsi="楷体" w:cs="楷体"/>
          <w:color w:val="auto"/>
          <w:kern w:val="0"/>
          <w:highlight w:val="none"/>
        </w:rPr>
        <w:t>为采购项目提供整体设计、规范编制或者项目管理、监理、检测等服务的</w:t>
      </w:r>
      <w:r>
        <w:rPr>
          <w:rFonts w:hint="eastAsia" w:ascii="楷体" w:hAnsi="楷体" w:cs="楷体"/>
          <w:color w:val="auto"/>
          <w:kern w:val="0"/>
          <w:highlight w:val="none"/>
          <w:lang w:eastAsia="zh-CN"/>
        </w:rPr>
        <w:t>投标人</w:t>
      </w:r>
      <w:r>
        <w:rPr>
          <w:rFonts w:hint="eastAsia" w:ascii="楷体" w:hAnsi="楷体" w:cs="楷体"/>
          <w:color w:val="auto"/>
          <w:kern w:val="0"/>
          <w:highlight w:val="none"/>
        </w:rPr>
        <w:t>。</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4、其他与本项目有关的利害关系说明：</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我单位承诺以上说明真实有效，无虚假内容或隐瞒。</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rPr>
      </w:pPr>
      <w:bookmarkStart w:id="155" w:name="_Toc7353_WPSOffice_Level1"/>
      <w:bookmarkStart w:id="156" w:name="_Toc533610818"/>
      <w:r>
        <w:rPr>
          <w:rFonts w:hint="eastAsia" w:ascii="楷体" w:hAnsi="楷体" w:cs="楷体"/>
          <w:color w:val="auto"/>
          <w:kern w:val="0"/>
          <w:highlight w:val="none"/>
          <w:lang w:val="zh-CN"/>
        </w:rPr>
        <w:t>投标人</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pStyle w:val="4"/>
        <w:numPr>
          <w:ilvl w:val="1"/>
          <w:numId w:val="0"/>
        </w:numPr>
        <w:jc w:val="center"/>
        <w:rPr>
          <w:rFonts w:hint="eastAsia" w:ascii="楷体" w:hAnsi="楷体" w:eastAsia="楷体" w:cs="楷体"/>
          <w:color w:val="auto"/>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4"/>
        <w:numPr>
          <w:ilvl w:val="1"/>
          <w:numId w:val="0"/>
        </w:numPr>
        <w:jc w:val="center"/>
        <w:rPr>
          <w:rFonts w:hint="eastAsia" w:ascii="楷体" w:hAnsi="楷体" w:eastAsia="楷体" w:cs="楷体"/>
          <w:color w:val="auto"/>
          <w:highlight w:val="none"/>
          <w:lang w:val="zh-CN"/>
        </w:rPr>
      </w:pPr>
      <w:bookmarkStart w:id="157" w:name="_Toc4252_WPSOffice_Level1"/>
      <w:bookmarkStart w:id="158" w:name="_Toc8652_WPSOffice_Level1"/>
      <w:bookmarkStart w:id="159" w:name="_Toc279_WPSOffice_Level1"/>
      <w:bookmarkStart w:id="160" w:name="_Toc2044"/>
      <w:bookmarkStart w:id="161" w:name="_Toc23295_WPSOffice_Level1"/>
      <w:r>
        <w:rPr>
          <w:rFonts w:hint="eastAsia" w:ascii="楷体" w:hAnsi="楷体" w:eastAsia="楷体" w:cs="楷体"/>
          <w:color w:val="auto"/>
          <w:highlight w:val="none"/>
          <w:lang w:val="zh-CN"/>
        </w:rPr>
        <w:t>第</w:t>
      </w:r>
      <w:r>
        <w:rPr>
          <w:rFonts w:hint="eastAsia" w:ascii="楷体" w:hAnsi="楷体" w:eastAsia="楷体" w:cs="楷体"/>
          <w:color w:val="auto"/>
          <w:highlight w:val="none"/>
        </w:rPr>
        <w:t>五</w:t>
      </w:r>
      <w:r>
        <w:rPr>
          <w:rFonts w:hint="eastAsia" w:ascii="楷体" w:hAnsi="楷体" w:eastAsia="楷体" w:cs="楷体"/>
          <w:color w:val="auto"/>
          <w:highlight w:val="none"/>
          <w:lang w:val="zh-CN"/>
        </w:rPr>
        <w:t>部分  资格证明文件</w:t>
      </w:r>
      <w:bookmarkEnd w:id="155"/>
      <w:bookmarkEnd w:id="156"/>
      <w:bookmarkEnd w:id="157"/>
      <w:bookmarkEnd w:id="158"/>
      <w:bookmarkEnd w:id="159"/>
      <w:bookmarkEnd w:id="160"/>
      <w:bookmarkEnd w:id="161"/>
    </w:p>
    <w:p>
      <w:pPr>
        <w:widowControl/>
        <w:ind w:firstLine="482"/>
        <w:rPr>
          <w:rFonts w:hint="eastAsia" w:ascii="楷体" w:hAnsi="楷体" w:cs="楷体"/>
          <w:b/>
          <w:bCs/>
          <w:color w:val="auto"/>
          <w:kern w:val="0"/>
          <w:highlight w:val="none"/>
        </w:rPr>
      </w:pPr>
      <w:r>
        <w:rPr>
          <w:rFonts w:hint="eastAsia" w:ascii="楷体" w:hAnsi="楷体" w:cs="楷体"/>
          <w:b/>
          <w:bCs/>
          <w:color w:val="auto"/>
          <w:kern w:val="0"/>
          <w:highlight w:val="none"/>
        </w:rPr>
        <w:t>备注：投标文件中资格证明文件须加盖投标人公章，且内容与原件一致，否则按无效响应处理。</w:t>
      </w:r>
    </w:p>
    <w:p>
      <w:pPr>
        <w:widowControl/>
        <w:ind w:firstLine="0" w:firstLineChars="0"/>
        <w:rPr>
          <w:rFonts w:hint="eastAsia" w:ascii="楷体" w:hAnsi="楷体" w:cs="楷体"/>
          <w:color w:val="auto"/>
          <w:kern w:val="0"/>
          <w:highlight w:val="none"/>
        </w:rPr>
      </w:pPr>
    </w:p>
    <w:p>
      <w:pPr>
        <w:spacing w:line="360" w:lineRule="auto"/>
        <w:jc w:val="center"/>
        <w:rPr>
          <w:rFonts w:hint="eastAsia" w:ascii="宋体" w:hAnsi="宋体"/>
          <w:b/>
          <w:color w:val="000000"/>
          <w:sz w:val="32"/>
          <w:szCs w:val="32"/>
          <w:highlight w:val="none"/>
        </w:rPr>
      </w:pPr>
      <w:bookmarkStart w:id="162" w:name="_Toc5451_WPSOffice_Level2"/>
      <w:r>
        <w:rPr>
          <w:rFonts w:hint="eastAsia" w:ascii="楷体" w:hAnsi="楷体" w:cs="楷体"/>
          <w:color w:val="auto"/>
          <w:spacing w:val="4"/>
          <w:highlight w:val="none"/>
        </w:rPr>
        <w:br w:type="page"/>
      </w:r>
      <w:r>
        <w:rPr>
          <w:rFonts w:hint="eastAsia" w:ascii="楷体" w:hAnsi="楷体" w:cs="楷体"/>
          <w:b/>
          <w:bCs/>
          <w:color w:val="auto"/>
          <w:sz w:val="28"/>
          <w:szCs w:val="28"/>
          <w:highlight w:val="none"/>
          <w:lang w:val="zh-CN"/>
        </w:rPr>
        <w:t>法定代表人（单位负责人/自然人）身份证明</w:t>
      </w:r>
    </w:p>
    <w:p>
      <w:pPr>
        <w:autoSpaceDE w:val="0"/>
        <w:autoSpaceDN w:val="0"/>
        <w:adjustRightInd w:val="0"/>
        <w:spacing w:line="360" w:lineRule="auto"/>
        <w:jc w:val="righ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姓名：</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性别：</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年龄：</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职务：</w:t>
      </w:r>
      <w:r>
        <w:rPr>
          <w:rFonts w:hint="eastAsia" w:ascii="宋体" w:hAnsi="宋体"/>
          <w:color w:val="00000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系</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（投标人名称）的法定代表人（单位负责人）。</w:t>
      </w:r>
    </w:p>
    <w:p>
      <w:pPr>
        <w:keepNext w:val="0"/>
        <w:keepLines w:val="0"/>
        <w:pageBreakBefore w:val="0"/>
        <w:widowControl w:val="0"/>
        <w:kinsoku/>
        <w:wordWrap/>
        <w:overflowPunct/>
        <w:topLinePunct w:val="0"/>
        <w:autoSpaceDE w:val="0"/>
        <w:autoSpaceDN w:val="0"/>
        <w:bidi w:val="0"/>
        <w:adjustRightInd w:val="0"/>
        <w:snapToGrid/>
        <w:spacing w:line="480" w:lineRule="auto"/>
        <w:ind w:right="108" w:firstLine="480" w:firstLineChars="200"/>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特此证明。</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r>
        <w:rPr>
          <w:rFonts w:hint="eastAsia" w:ascii="宋体" w:hAnsi="宋体"/>
          <w:color w:val="000000"/>
          <w:szCs w:val="21"/>
          <w:highlight w:val="none"/>
          <w:lang w:val="zh-CN"/>
        </w:rPr>
        <w:t>附：法定代表人（单位负责人）身份证复印件。</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b w:val="0"/>
          <w:bCs w:val="0"/>
          <w:color w:val="000000"/>
          <w:szCs w:val="21"/>
          <w:highlight w:val="none"/>
          <w:lang w:val="zh-CN"/>
        </w:rPr>
      </w:pPr>
      <w:r>
        <w:rPr>
          <w:rFonts w:hint="eastAsia" w:ascii="宋体" w:hAnsi="宋体"/>
          <w:b w:val="0"/>
          <w:bCs w:val="0"/>
          <w:color w:val="000000"/>
          <w:szCs w:val="21"/>
          <w:highlight w:val="none"/>
          <w:lang w:val="zh-CN"/>
        </w:rPr>
        <w:t>注：自然人投标的此处只附身份证复印件。</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投标人</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jc w:val="right"/>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ind w:firstLine="496"/>
        <w:jc w:val="center"/>
        <w:rPr>
          <w:rFonts w:hint="eastAsia" w:ascii="楷体" w:hAnsi="楷体" w:cs="楷体"/>
          <w:b/>
          <w:bCs/>
          <w:color w:val="auto"/>
          <w:sz w:val="28"/>
          <w:szCs w:val="28"/>
          <w:highlight w:val="none"/>
        </w:rPr>
      </w:pPr>
      <w:r>
        <w:rPr>
          <w:rFonts w:hint="eastAsia" w:ascii="楷体" w:hAnsi="楷体" w:cs="楷体"/>
          <w:color w:val="auto"/>
          <w:spacing w:val="4"/>
          <w:highlight w:val="none"/>
        </w:rPr>
        <w:br w:type="page"/>
      </w:r>
      <w:r>
        <w:rPr>
          <w:rFonts w:hint="eastAsia" w:ascii="楷体" w:hAnsi="楷体" w:cs="楷体"/>
          <w:b/>
          <w:bCs/>
          <w:color w:val="auto"/>
          <w:sz w:val="28"/>
          <w:szCs w:val="28"/>
          <w:highlight w:val="none"/>
          <w:lang w:val="zh-CN"/>
        </w:rPr>
        <w:t>法定代表人授权书</w:t>
      </w:r>
      <w:bookmarkEnd w:id="162"/>
    </w:p>
    <w:p>
      <w:pPr>
        <w:widowControl/>
        <w:ind w:firstLine="482"/>
        <w:rPr>
          <w:rFonts w:hint="eastAsia" w:ascii="楷体" w:hAnsi="楷体" w:cs="楷体"/>
          <w:b/>
          <w:bCs/>
          <w:color w:val="auto"/>
          <w:kern w:val="0"/>
          <w:highlight w:val="none"/>
        </w:rPr>
      </w:pPr>
    </w:p>
    <w:p>
      <w:pPr>
        <w:widowControl/>
        <w:ind w:left="0" w:leftChars="0" w:firstLine="0" w:firstLineChars="0"/>
        <w:rPr>
          <w:rFonts w:hint="eastAsia" w:ascii="楷体" w:hAnsi="楷体" w:cs="楷体"/>
          <w:color w:val="auto"/>
          <w:kern w:val="0"/>
          <w:highlight w:val="none"/>
        </w:rPr>
      </w:pPr>
      <w:r>
        <w:rPr>
          <w:rFonts w:hint="eastAsia" w:ascii="楷体" w:hAnsi="楷体" w:cs="楷体"/>
          <w:color w:val="auto"/>
          <w:kern w:val="0"/>
          <w:highlight w:val="none"/>
          <w:lang w:eastAsia="zh-CN"/>
        </w:rPr>
        <w:t>陕西四方衡裕项目管理有限公司</w:t>
      </w:r>
      <w:r>
        <w:rPr>
          <w:rFonts w:hint="eastAsia" w:ascii="楷体" w:hAnsi="楷体" w:cs="楷体"/>
          <w:color w:val="auto"/>
          <w:kern w:val="0"/>
          <w:highlight w:val="none"/>
          <w:lang w:val="zh-CN"/>
        </w:rPr>
        <w:t>：</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注册于</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市场监督管理局</w:t>
      </w:r>
      <w:r>
        <w:rPr>
          <w:rFonts w:hint="eastAsia" w:ascii="楷体" w:hAnsi="楷体" w:cs="楷体"/>
          <w:color w:val="auto"/>
          <w:kern w:val="0"/>
          <w:highlight w:val="none"/>
          <w:u w:val="single"/>
          <w:lang w:val="zh-CN"/>
        </w:rPr>
        <w:t>名称）</w:t>
      </w:r>
      <w:r>
        <w:rPr>
          <w:rFonts w:hint="eastAsia" w:ascii="楷体" w:hAnsi="楷体" w:cs="楷体"/>
          <w:color w:val="auto"/>
          <w:kern w:val="0"/>
          <w:highlight w:val="none"/>
          <w:lang w:val="zh-CN"/>
        </w:rPr>
        <w:t>之</w:t>
      </w:r>
      <w:r>
        <w:rPr>
          <w:rFonts w:hint="eastAsia" w:ascii="楷体" w:hAnsi="楷体" w:cs="楷体"/>
          <w:color w:val="auto"/>
          <w:kern w:val="0"/>
          <w:highlight w:val="none"/>
          <w:u w:val="single"/>
          <w:lang w:val="zh-CN"/>
        </w:rPr>
        <w:t>（投标人全称）</w:t>
      </w:r>
      <w:r>
        <w:rPr>
          <w:rFonts w:hint="eastAsia" w:ascii="楷体" w:hAnsi="楷体" w:cs="楷体"/>
          <w:color w:val="auto"/>
          <w:kern w:val="0"/>
          <w:highlight w:val="none"/>
          <w:lang w:val="zh-CN"/>
        </w:rPr>
        <w:t>法人代表</w:t>
      </w:r>
      <w:r>
        <w:rPr>
          <w:rFonts w:hint="eastAsia" w:ascii="楷体" w:hAnsi="楷体" w:cs="楷体"/>
          <w:color w:val="auto"/>
          <w:kern w:val="0"/>
          <w:highlight w:val="none"/>
          <w:u w:val="single"/>
          <w:lang w:val="zh-CN"/>
        </w:rPr>
        <w:t>（姓名、职务）</w:t>
      </w:r>
      <w:r>
        <w:rPr>
          <w:rFonts w:hint="eastAsia" w:ascii="楷体" w:hAnsi="楷体" w:cs="楷体"/>
          <w:color w:val="auto"/>
          <w:kern w:val="0"/>
          <w:highlight w:val="none"/>
          <w:lang w:val="zh-CN"/>
        </w:rPr>
        <w:t>授权</w:t>
      </w:r>
      <w:r>
        <w:rPr>
          <w:rFonts w:hint="eastAsia" w:ascii="楷体" w:hAnsi="楷体" w:cs="楷体"/>
          <w:color w:val="auto"/>
          <w:kern w:val="0"/>
          <w:highlight w:val="none"/>
          <w:u w:val="single"/>
          <w:lang w:val="zh-CN"/>
        </w:rPr>
        <w:t>（授权代表姓名、职务）</w:t>
      </w:r>
      <w:r>
        <w:rPr>
          <w:rFonts w:hint="eastAsia" w:ascii="楷体" w:hAnsi="楷体" w:cs="楷体"/>
          <w:color w:val="auto"/>
          <w:kern w:val="0"/>
          <w:highlight w:val="none"/>
          <w:lang w:val="zh-CN"/>
        </w:rPr>
        <w:t>为本公司的合法代理人，就</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zh-CN"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lang w:val="zh-CN"/>
        </w:rPr>
        <w:t>的</w:t>
      </w:r>
      <w:r>
        <w:rPr>
          <w:rFonts w:hint="eastAsia" w:ascii="楷体" w:hAnsi="楷体" w:cs="楷体"/>
          <w:color w:val="auto"/>
          <w:kern w:val="0"/>
          <w:highlight w:val="none"/>
          <w:lang w:val="en-US" w:eastAsia="zh-CN"/>
        </w:rPr>
        <w:t>投</w:t>
      </w:r>
      <w:r>
        <w:rPr>
          <w:rFonts w:hint="eastAsia" w:ascii="楷体" w:hAnsi="楷体" w:cs="楷体"/>
          <w:color w:val="auto"/>
          <w:kern w:val="0"/>
          <w:highlight w:val="none"/>
          <w:lang w:val="zh-CN"/>
        </w:rPr>
        <w:t>标及合同的执行和完成，以本公司的名义处理一切与之有关的事宜。</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附：</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（签字）</w:t>
      </w:r>
    </w:p>
    <w:p>
      <w:pPr>
        <w:widowControl/>
        <w:ind w:firstLine="480"/>
        <w:rPr>
          <w:rFonts w:hint="eastAsia" w:ascii="楷体" w:hAnsi="楷体" w:cs="楷体"/>
          <w:color w:val="auto"/>
          <w:kern w:val="0"/>
          <w:highlight w:val="none"/>
          <w:u w:val="single"/>
        </w:rPr>
      </w:pPr>
      <w:r>
        <w:rPr>
          <w:rFonts w:hint="eastAsia" w:ascii="楷体" w:hAnsi="楷体" w:cs="楷体"/>
          <w:color w:val="auto"/>
          <w:kern w:val="0"/>
          <w:highlight w:val="none"/>
          <w:lang w:val="zh-CN"/>
        </w:rPr>
        <w:t>职</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务：</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身份证号码：</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通讯地址：</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邮政编码：</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传真</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p>
    <w:p>
      <w:pPr>
        <w:widowControl/>
        <w:ind w:firstLine="480"/>
        <w:rPr>
          <w:rFonts w:hint="eastAsia" w:ascii="楷体" w:hAnsi="楷体" w:cs="楷体"/>
          <w:color w:val="auto"/>
          <w:kern w:val="0"/>
          <w:highlight w:val="none"/>
          <w:lang w:val="zh-CN"/>
        </w:rPr>
      </w:pPr>
    </w:p>
    <w:tbl>
      <w:tblPr>
        <w:tblStyle w:val="24"/>
        <w:tblW w:w="0" w:type="auto"/>
        <w:tblInd w:w="679" w:type="dxa"/>
        <w:tblLayout w:type="fixed"/>
        <w:tblCellMar>
          <w:top w:w="0" w:type="dxa"/>
          <w:left w:w="108" w:type="dxa"/>
          <w:bottom w:w="0" w:type="dxa"/>
          <w:right w:w="108" w:type="dxa"/>
        </w:tblCellMar>
      </w:tblPr>
      <w:tblGrid>
        <w:gridCol w:w="4049"/>
        <w:gridCol w:w="3885"/>
      </w:tblGrid>
      <w:tr>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0" w:firstLineChars="0"/>
              <w:jc w:val="center"/>
              <w:rPr>
                <w:rFonts w:hint="eastAsia" w:ascii="楷体" w:hAnsi="楷体" w:cs="楷体"/>
                <w:color w:val="auto"/>
                <w:highlight w:val="none"/>
                <w:lang w:val="zh-CN"/>
              </w:rPr>
            </w:pPr>
            <w:r>
              <w:rPr>
                <w:rFonts w:hint="eastAsia" w:ascii="楷体" w:hAnsi="楷体" w:cs="楷体"/>
                <w:color w:val="auto"/>
                <w:highlight w:val="none"/>
                <w:lang w:val="zh-CN"/>
              </w:rPr>
              <w:t>法定代表人身份证复印件</w:t>
            </w:r>
          </w:p>
          <w:p>
            <w:pPr>
              <w:widowControl/>
              <w:ind w:firstLine="480"/>
              <w:jc w:val="center"/>
              <w:rPr>
                <w:rFonts w:hint="eastAsia" w:ascii="楷体" w:hAnsi="楷体" w:cs="楷体"/>
                <w:color w:val="auto"/>
                <w:highlight w:val="none"/>
              </w:rPr>
            </w:pPr>
            <w:r>
              <w:rPr>
                <w:rFonts w:hint="eastAsia" w:ascii="楷体" w:hAnsi="楷体" w:cs="楷体"/>
                <w:color w:val="auto"/>
                <w:kern w:val="0"/>
                <w:highlight w:val="none"/>
                <w:lang w:eastAsia="zh-CN"/>
              </w:rPr>
              <w:t>（</w:t>
            </w:r>
            <w:r>
              <w:rPr>
                <w:rFonts w:hint="eastAsia" w:ascii="楷体" w:hAnsi="楷体" w:cs="楷体"/>
                <w:color w:val="auto"/>
                <w:kern w:val="0"/>
                <w:highlight w:val="none"/>
              </w:rPr>
              <w:t>正面及反面</w:t>
            </w:r>
            <w:r>
              <w:rPr>
                <w:rFonts w:hint="eastAsia" w:ascii="楷体" w:hAnsi="楷体" w:cs="楷体"/>
                <w:color w:val="auto"/>
                <w:kern w:val="0"/>
                <w:highlight w:val="none"/>
                <w:lang w:eastAsia="zh-CN"/>
              </w:rPr>
              <w:t>）</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480"/>
              <w:jc w:val="center"/>
              <w:rPr>
                <w:rFonts w:hint="eastAsia" w:ascii="楷体" w:hAnsi="楷体" w:cs="楷体"/>
                <w:color w:val="auto"/>
                <w:kern w:val="0"/>
                <w:highlight w:val="none"/>
                <w:lang w:val="zh-CN" w:eastAsia="zh-CN"/>
              </w:rPr>
            </w:pPr>
            <w:r>
              <w:rPr>
                <w:rFonts w:hint="eastAsia" w:ascii="楷体" w:hAnsi="楷体" w:cs="楷体"/>
                <w:color w:val="auto"/>
                <w:kern w:val="0"/>
                <w:highlight w:val="none"/>
                <w:lang w:val="zh-CN" w:eastAsia="zh-CN"/>
              </w:rPr>
              <w:t>授权代表身份证复印件</w:t>
            </w:r>
          </w:p>
          <w:p>
            <w:pPr>
              <w:widowControl/>
              <w:ind w:firstLine="480"/>
              <w:jc w:val="center"/>
              <w:rPr>
                <w:rFonts w:hint="eastAsia" w:ascii="楷体" w:hAnsi="楷体" w:eastAsia="楷体" w:cs="楷体"/>
                <w:color w:val="auto"/>
                <w:highlight w:val="none"/>
              </w:rPr>
            </w:pPr>
            <w:r>
              <w:rPr>
                <w:rFonts w:hint="eastAsia" w:ascii="楷体" w:hAnsi="楷体" w:cs="楷体"/>
                <w:color w:val="auto"/>
                <w:kern w:val="0"/>
                <w:highlight w:val="none"/>
                <w:lang w:eastAsia="zh-CN"/>
              </w:rPr>
              <w:t>（正面及反面）</w:t>
            </w:r>
          </w:p>
        </w:tc>
      </w:tr>
    </w:tbl>
    <w:p>
      <w:pPr>
        <w:widowControl/>
        <w:ind w:firstLine="480"/>
        <w:rPr>
          <w:rFonts w:hint="eastAsia"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投标人</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w:t>
      </w:r>
      <w:r>
        <w:rPr>
          <w:rFonts w:hint="eastAsia" w:ascii="楷体" w:hAnsi="楷体" w:cs="楷体"/>
          <w:color w:val="auto"/>
          <w:kern w:val="0"/>
          <w:highlight w:val="none"/>
        </w:rPr>
        <w:t>字或盖章</w:t>
      </w:r>
      <w:r>
        <w:rPr>
          <w:rFonts w:hint="eastAsia" w:ascii="楷体" w:hAnsi="楷体" w:cs="楷体"/>
          <w:color w:val="auto"/>
          <w:kern w:val="0"/>
          <w:highlight w:val="none"/>
          <w:lang w:val="zh-CN"/>
        </w:rPr>
        <w:t>）</w:t>
      </w:r>
    </w:p>
    <w:p>
      <w:pPr>
        <w:pStyle w:val="23"/>
        <w:ind w:left="0" w:leftChars="0" w:firstLine="0" w:firstLineChars="0"/>
        <w:rPr>
          <w:rFonts w:hint="eastAsia" w:ascii="楷体" w:hAnsi="楷体" w:cs="楷体"/>
          <w:color w:val="auto"/>
          <w:kern w:val="0"/>
          <w:highlight w:val="none"/>
          <w:lang w:val="en-US" w:eastAsia="zh-CN"/>
        </w:rPr>
      </w:pPr>
      <w:r>
        <w:rPr>
          <w:rFonts w:hint="eastAsia" w:ascii="楷体" w:hAnsi="楷体" w:cs="楷体"/>
          <w:color w:val="auto"/>
          <w:kern w:val="0"/>
          <w:highlight w:val="none"/>
          <w:lang w:val="en-US" w:eastAsia="zh-CN"/>
        </w:rPr>
        <w:t xml:space="preserve">    </w:t>
      </w:r>
    </w:p>
    <w:p>
      <w:pPr>
        <w:pStyle w:val="23"/>
        <w:ind w:left="0" w:leftChars="0" w:firstLine="480" w:firstLineChars="200"/>
        <w:rPr>
          <w:rFonts w:hint="default" w:eastAsia="楷体"/>
          <w:highlight w:val="none"/>
          <w:lang w:val="en-US" w:eastAsia="zh-CN"/>
        </w:rPr>
      </w:pPr>
      <w:r>
        <w:rPr>
          <w:rFonts w:hint="eastAsia" w:ascii="楷体" w:hAnsi="楷体" w:eastAsia="楷体" w:cs="楷体"/>
          <w:sz w:val="24"/>
          <w:szCs w:val="24"/>
          <w:highlight w:val="none"/>
          <w:lang w:val="zh-CN"/>
        </w:rPr>
        <w:t>日      期：</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年</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月</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日</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本授权书有效期自开标之日起</w:t>
      </w:r>
      <w:r>
        <w:rPr>
          <w:rFonts w:hint="eastAsia" w:ascii="楷体" w:hAnsi="楷体" w:cs="楷体"/>
          <w:color w:val="auto"/>
          <w:kern w:val="0"/>
          <w:highlight w:val="none"/>
          <w:u w:val="single"/>
          <w:lang w:val="zh-CN"/>
        </w:rPr>
        <w:t xml:space="preserve">       </w:t>
      </w:r>
      <w:r>
        <w:rPr>
          <w:rFonts w:hint="eastAsia" w:ascii="楷体" w:hAnsi="楷体" w:cs="楷体"/>
          <w:color w:val="auto"/>
          <w:kern w:val="0"/>
          <w:highlight w:val="none"/>
          <w:lang w:val="zh-CN"/>
        </w:rPr>
        <w:t>天；特此声明。</w:t>
      </w:r>
    </w:p>
    <w:p>
      <w:pPr>
        <w:widowControl/>
        <w:ind w:firstLine="480"/>
        <w:jc w:val="center"/>
        <w:rPr>
          <w:rFonts w:hint="eastAsia" w:ascii="楷体" w:hAnsi="楷体" w:cs="楷体"/>
          <w:b/>
          <w:bCs/>
          <w:kern w:val="0"/>
          <w:highlight w:val="none"/>
          <w:lang w:val="zh-CN"/>
        </w:rPr>
      </w:pPr>
      <w:r>
        <w:rPr>
          <w:rFonts w:hint="eastAsia" w:ascii="楷体" w:hAnsi="楷体" w:eastAsia="楷体" w:cs="楷体"/>
          <w:color w:val="auto"/>
          <w:kern w:val="0"/>
          <w:sz w:val="24"/>
          <w:szCs w:val="24"/>
          <w:highlight w:val="none"/>
          <w:lang w:val="zh-CN"/>
        </w:rPr>
        <w:t>（须与投标有效期一致，不少于九十天）</w:t>
      </w:r>
      <w:r>
        <w:rPr>
          <w:rFonts w:hint="eastAsia" w:ascii="楷体" w:hAnsi="楷体" w:eastAsia="楷体" w:cs="楷体"/>
          <w:color w:val="auto"/>
          <w:kern w:val="0"/>
          <w:sz w:val="24"/>
          <w:szCs w:val="24"/>
          <w:highlight w:val="none"/>
          <w:lang w:val="zh-CN"/>
        </w:rPr>
        <w:br w:type="page"/>
      </w:r>
      <w:r>
        <w:rPr>
          <w:rFonts w:hint="eastAsia" w:ascii="楷体" w:hAnsi="楷体" w:cs="楷体"/>
          <w:b/>
          <w:bCs/>
          <w:kern w:val="0"/>
          <w:sz w:val="28"/>
          <w:szCs w:val="28"/>
          <w:highlight w:val="none"/>
          <w:lang w:val="zh-CN"/>
        </w:rPr>
        <w:t>授权代表本单位证明</w:t>
      </w:r>
    </w:p>
    <w:p>
      <w:pPr>
        <w:widowControl/>
        <w:ind w:firstLine="480"/>
        <w:rPr>
          <w:rFonts w:hint="eastAsia" w:ascii="楷体" w:hAnsi="楷体" w:cs="楷体"/>
          <w:kern w:val="0"/>
          <w:highlight w:val="none"/>
          <w:lang w:val="zh-CN"/>
        </w:rPr>
      </w:pPr>
    </w:p>
    <w:p>
      <w:pPr>
        <w:widowControl/>
        <w:ind w:left="0" w:leftChars="0" w:firstLine="0" w:firstLineChars="0"/>
        <w:jc w:val="center"/>
        <w:rPr>
          <w:rFonts w:hint="eastAsia" w:ascii="楷体" w:hAnsi="楷体" w:cs="楷体"/>
          <w:kern w:val="0"/>
          <w:highlight w:val="none"/>
          <w:lang w:val="zh-CN"/>
        </w:rPr>
      </w:pPr>
      <w:r>
        <w:rPr>
          <w:rFonts w:hint="eastAsia" w:ascii="楷体" w:hAnsi="楷体" w:cs="楷体"/>
          <w:kern w:val="0"/>
          <w:highlight w:val="none"/>
          <w:lang w:val="zh-CN"/>
        </w:rPr>
        <w:t>（</w:t>
      </w:r>
      <w:r>
        <w:rPr>
          <w:rFonts w:hint="eastAsia" w:ascii="楷体" w:hAnsi="楷体" w:cs="楷体"/>
          <w:kern w:val="0"/>
          <w:highlight w:val="none"/>
        </w:rPr>
        <w:t>养老保险缴纳证明或劳动合同</w:t>
      </w:r>
      <w:r>
        <w:rPr>
          <w:rFonts w:hint="eastAsia" w:ascii="楷体" w:hAnsi="楷体" w:cs="楷体"/>
          <w:kern w:val="0"/>
          <w:highlight w:val="none"/>
          <w:lang w:val="zh-CN"/>
        </w:rPr>
        <w:t>）</w:t>
      </w:r>
    </w:p>
    <w:p>
      <w:pPr>
        <w:pStyle w:val="4"/>
        <w:numPr>
          <w:ilvl w:val="1"/>
          <w:numId w:val="0"/>
        </w:numPr>
        <w:ind w:firstLine="241" w:firstLineChars="100"/>
        <w:jc w:val="both"/>
        <w:rPr>
          <w:rFonts w:hint="eastAsia" w:ascii="楷体" w:hAnsi="楷体" w:eastAsia="楷体" w:cs="楷体"/>
          <w:color w:val="auto"/>
          <w:kern w:val="0"/>
          <w:sz w:val="24"/>
          <w:szCs w:val="24"/>
          <w:highlight w:val="none"/>
          <w:lang w:val="zh-CN"/>
        </w:rPr>
      </w:pPr>
    </w:p>
    <w:p>
      <w:pPr>
        <w:spacing w:line="360" w:lineRule="atLeast"/>
        <w:jc w:val="center"/>
        <w:rPr>
          <w:rFonts w:ascii="宋体" w:hAnsi="宋体"/>
          <w:b/>
          <w:color w:val="auto"/>
          <w:sz w:val="32"/>
          <w:szCs w:val="32"/>
          <w:highlight w:val="none"/>
        </w:rPr>
      </w:pPr>
      <w:r>
        <w:rPr>
          <w:rFonts w:hint="eastAsia" w:ascii="楷体" w:hAnsi="楷体" w:eastAsia="楷体" w:cs="楷体"/>
          <w:color w:val="auto"/>
          <w:kern w:val="0"/>
          <w:sz w:val="24"/>
          <w:szCs w:val="24"/>
          <w:highlight w:val="none"/>
          <w:lang w:val="zh-CN"/>
        </w:rPr>
        <w:br w:type="page"/>
      </w:r>
      <w:bookmarkStart w:id="163" w:name="_Toc3736_WPSOffice_Level1"/>
      <w:bookmarkStart w:id="164" w:name="_Toc23917_WPSOffice_Level1"/>
      <w:bookmarkStart w:id="165" w:name="_Toc18139_WPSOffice_Level1"/>
      <w:bookmarkStart w:id="166" w:name="_Toc6259"/>
      <w:bookmarkStart w:id="167" w:name="_Toc30319_WPSOffice_Level1"/>
      <w:bookmarkStart w:id="168" w:name="_Toc7470_WPSOffice_Level1"/>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eastAsia="zh-CN"/>
        </w:rPr>
      </w:pPr>
      <w:r>
        <w:rPr>
          <w:rFonts w:hint="eastAsia" w:ascii="宋体" w:hAnsi="宋体" w:cs="Arial"/>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ind w:firstLine="424" w:firstLineChars="177"/>
        <w:jc w:val="left"/>
        <w:rPr>
          <w:rFonts w:hint="eastAsia" w:ascii="宋体" w:hAnsi="宋体"/>
          <w:color w:val="auto"/>
          <w:sz w:val="24"/>
          <w:szCs w:val="24"/>
          <w:highlight w:val="none"/>
        </w:rPr>
      </w:pPr>
      <w:r>
        <w:rPr>
          <w:rFonts w:hint="eastAsia" w:ascii="宋体" w:hAnsi="宋体"/>
          <w:color w:val="auto"/>
          <w:sz w:val="24"/>
          <w:szCs w:val="24"/>
          <w:highlight w:val="none"/>
        </w:rPr>
        <w:t>我单位声明参加本次政府采购活动前三年内，在经营活动中没有重大违纪，以及未被列入失信被执行人、重大税收违法失信主体及政府采购严重违法失信行为记录名单中。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以上如构成虚假，自愿承担相关法律责任</w:t>
      </w:r>
      <w:r>
        <w:rPr>
          <w:rFonts w:ascii="宋体" w:hAnsi="宋体"/>
          <w:color w:val="auto"/>
          <w:sz w:val="24"/>
          <w:szCs w:val="24"/>
          <w:highlight w:val="none"/>
        </w:rPr>
        <w:t>。</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投标人</w:t>
      </w:r>
      <w:r>
        <w:rPr>
          <w:rFonts w:hint="eastAsia" w:ascii="宋体" w:hAnsi="宋体"/>
          <w:color w:val="auto"/>
          <w:sz w:val="24"/>
          <w:szCs w:val="24"/>
          <w:highlight w:val="none"/>
        </w:rPr>
        <w:t>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法定代表人或</w:t>
      </w:r>
      <w:r>
        <w:rPr>
          <w:rFonts w:hint="eastAsia" w:ascii="宋体" w:hAnsi="宋体"/>
          <w:color w:val="auto"/>
          <w:sz w:val="24"/>
          <w:szCs w:val="24"/>
          <w:highlight w:val="none"/>
          <w:lang w:val="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2"/>
        <w:rPr>
          <w:rFonts w:ascii="宋体" w:hAnsi="宋体"/>
          <w:color w:val="auto"/>
          <w:sz w:val="24"/>
          <w:szCs w:val="24"/>
          <w:highlight w:val="none"/>
        </w:rPr>
      </w:pPr>
    </w:p>
    <w:p>
      <w:pPr>
        <w:rPr>
          <w:rFonts w:ascii="宋体" w:hAnsi="宋体"/>
          <w:b/>
          <w:color w:val="auto"/>
          <w:sz w:val="32"/>
          <w:szCs w:val="32"/>
          <w:highlight w:val="none"/>
        </w:rPr>
      </w:pPr>
      <w:r>
        <w:rPr>
          <w:rFonts w:hint="eastAsia"/>
          <w:color w:val="auto"/>
          <w:highlight w:val="none"/>
          <w:lang w:val="zh-CN"/>
        </w:rPr>
        <w:br w:type="page"/>
      </w: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lang w:eastAsia="zh-CN"/>
        </w:rPr>
      </w:pPr>
      <w:r>
        <w:rPr>
          <w:rFonts w:hint="eastAsia" w:ascii="楷体" w:hAnsi="楷体" w:eastAsia="楷体" w:cs="楷体"/>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jc w:val="left"/>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我单位承诺：在本项目投标</w:t>
      </w:r>
      <w:r>
        <w:rPr>
          <w:rFonts w:hint="eastAsia" w:ascii="楷体" w:hAnsi="楷体" w:eastAsia="楷体" w:cs="楷体"/>
          <w:color w:val="auto"/>
          <w:kern w:val="0"/>
          <w:sz w:val="24"/>
          <w:szCs w:val="24"/>
          <w:highlight w:val="none"/>
          <w:lang w:val="zh-CN"/>
        </w:rPr>
        <w:t>采购</w:t>
      </w:r>
      <w:r>
        <w:rPr>
          <w:rFonts w:hint="eastAsia" w:ascii="楷体" w:hAnsi="楷体" w:eastAsia="楷体" w:cs="楷体"/>
          <w:color w:val="auto"/>
          <w:kern w:val="0"/>
          <w:sz w:val="24"/>
          <w:szCs w:val="24"/>
          <w:highlight w:val="none"/>
        </w:rPr>
        <w:t>活动中具有履行合同所必需的设备和专业技术能力，可以按照招标文件及采购人的要求提供本项目</w:t>
      </w:r>
      <w:r>
        <w:rPr>
          <w:rFonts w:hint="eastAsia" w:ascii="楷体" w:hAnsi="楷体" w:eastAsia="楷体" w:cs="楷体"/>
          <w:color w:val="auto"/>
          <w:kern w:val="0"/>
          <w:sz w:val="24"/>
          <w:szCs w:val="24"/>
          <w:highlight w:val="none"/>
          <w:lang w:val="en-US" w:eastAsia="zh-CN"/>
        </w:rPr>
        <w:t>货物</w:t>
      </w:r>
      <w:r>
        <w:rPr>
          <w:rFonts w:hint="eastAsia" w:ascii="楷体" w:hAnsi="楷体" w:eastAsia="楷体" w:cs="楷体"/>
          <w:color w:val="auto"/>
          <w:kern w:val="0"/>
          <w:sz w:val="24"/>
          <w:szCs w:val="24"/>
          <w:highlight w:val="none"/>
        </w:rPr>
        <w:t>，履行合同内容、保证</w:t>
      </w:r>
      <w:r>
        <w:rPr>
          <w:rFonts w:hint="eastAsia" w:ascii="楷体" w:hAnsi="楷体" w:eastAsia="楷体" w:cs="楷体"/>
          <w:color w:val="auto"/>
          <w:kern w:val="0"/>
          <w:sz w:val="24"/>
          <w:szCs w:val="24"/>
          <w:highlight w:val="none"/>
          <w:lang w:val="en-US" w:eastAsia="zh-CN"/>
        </w:rPr>
        <w:t>产品</w:t>
      </w:r>
      <w:r>
        <w:rPr>
          <w:rFonts w:hint="eastAsia" w:ascii="楷体" w:hAnsi="楷体" w:eastAsia="楷体" w:cs="楷体"/>
          <w:color w:val="auto"/>
          <w:kern w:val="0"/>
          <w:sz w:val="24"/>
          <w:szCs w:val="24"/>
          <w:highlight w:val="none"/>
        </w:rPr>
        <w:t>质量，并按期交货</w:t>
      </w:r>
      <w:r>
        <w:rPr>
          <w:rFonts w:hint="eastAsia" w:ascii="楷体" w:hAnsi="楷体" w:eastAsia="楷体" w:cs="楷体"/>
          <w:b w:val="0"/>
          <w:bCs w:val="0"/>
          <w:color w:val="auto"/>
          <w:kern w:val="0"/>
          <w:sz w:val="24"/>
          <w:szCs w:val="24"/>
          <w:highlight w:val="none"/>
          <w:lang w:val="en-US" w:eastAsia="zh-CN"/>
        </w:rPr>
        <w:t>。</w:t>
      </w:r>
      <w:r>
        <w:rPr>
          <w:rFonts w:hint="eastAsia" w:ascii="楷体" w:hAnsi="楷体" w:cs="楷体"/>
          <w:b w:val="0"/>
          <w:bCs w:val="0"/>
          <w:color w:val="auto"/>
          <w:kern w:val="0"/>
          <w:sz w:val="24"/>
          <w:szCs w:val="24"/>
          <w:highlight w:val="none"/>
          <w:lang w:val="en-US" w:eastAsia="zh-CN"/>
        </w:rPr>
        <w:t xml:space="preserve"> </w:t>
      </w:r>
    </w:p>
    <w:p>
      <w:pPr>
        <w:spacing w:line="360" w:lineRule="auto"/>
        <w:jc w:val="left"/>
        <w:rPr>
          <w:rFonts w:hint="eastAsia" w:ascii="楷体" w:hAnsi="楷体" w:eastAsia="楷体" w:cs="楷体"/>
          <w:color w:val="auto"/>
          <w:kern w:val="0"/>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宋体" w:hAnsi="宋体"/>
          <w:color w:val="auto"/>
          <w:sz w:val="24"/>
          <w:szCs w:val="24"/>
          <w:highlight w:val="none"/>
          <w:lang w:val="en-US" w:eastAsia="zh-CN"/>
        </w:rPr>
        <w:t>投标人</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eastAsia="楷体" w:cs="楷体"/>
          <w:color w:val="auto"/>
          <w:sz w:val="24"/>
          <w:szCs w:val="24"/>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14"/>
        <w:spacing w:line="500" w:lineRule="exact"/>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日   期：      年    月    日 </w:t>
      </w:r>
    </w:p>
    <w:p>
      <w:pPr>
        <w:spacing w:line="360" w:lineRule="atLeast"/>
        <w:jc w:val="center"/>
        <w:rPr>
          <w:rFonts w:hint="eastAsia" w:ascii="楷体" w:hAnsi="楷体" w:eastAsia="楷体" w:cs="楷体"/>
          <w:b/>
          <w:color w:val="auto"/>
          <w:sz w:val="24"/>
          <w:szCs w:val="24"/>
          <w:highlight w:val="none"/>
        </w:rPr>
      </w:pPr>
    </w:p>
    <w:p>
      <w:pPr>
        <w:pStyle w:val="2"/>
        <w:rPr>
          <w:rFonts w:hint="eastAsia"/>
          <w:color w:val="auto"/>
          <w:highlight w:val="none"/>
          <w:lang w:val="zh-CN"/>
        </w:rPr>
      </w:pPr>
    </w:p>
    <w:p>
      <w:pPr>
        <w:ind w:left="0" w:leftChars="0" w:firstLine="0" w:firstLineChars="0"/>
        <w:jc w:val="center"/>
        <w:rPr>
          <w:rFonts w:hint="eastAsia" w:ascii="宋体" w:hAnsi="宋体" w:cs="Times New Roman"/>
          <w:b/>
          <w:color w:val="auto"/>
          <w:sz w:val="32"/>
          <w:szCs w:val="32"/>
          <w:highlight w:val="none"/>
          <w:lang w:eastAsia="zh-CN"/>
        </w:rPr>
      </w:pPr>
      <w:r>
        <w:rPr>
          <w:rFonts w:hint="eastAsia"/>
          <w:color w:val="auto"/>
          <w:highlight w:val="none"/>
          <w:lang w:val="zh-CN"/>
        </w:rPr>
        <w:br w:type="page"/>
      </w: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ind w:firstLine="480" w:firstLineChars="200"/>
        <w:jc w:val="left"/>
        <w:rPr>
          <w:rFonts w:hint="eastAsia" w:ascii="楷体" w:hAnsi="楷体" w:eastAsia="楷体" w:cs="楷体"/>
          <w:b w:val="0"/>
          <w:bCs w:val="0"/>
          <w:color w:val="auto"/>
          <w:kern w:val="0"/>
          <w:sz w:val="24"/>
          <w:szCs w:val="24"/>
          <w:highlight w:val="none"/>
        </w:rPr>
      </w:pPr>
      <w:r>
        <w:rPr>
          <w:rFonts w:hint="eastAsia" w:ascii="楷体" w:hAnsi="楷体" w:eastAsia="楷体" w:cs="楷体"/>
          <w:b w:val="0"/>
          <w:bCs w:val="0"/>
          <w:color w:val="auto"/>
          <w:kern w:val="0"/>
          <w:sz w:val="24"/>
          <w:szCs w:val="24"/>
          <w:highlight w:val="none"/>
        </w:rPr>
        <w:t>我公司郑重声明，在参加此次采购项目 （采购项目名称） （采购项目编号） 的投标过程中，保证提供的产品及配套服务符合招标文件规定，符合法律、行政法规规定的其他条件。</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kern w:val="0"/>
          <w:sz w:val="24"/>
          <w:szCs w:val="24"/>
          <w:highlight w:val="none"/>
        </w:rPr>
        <w:t>特此声明，并承担相应责任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宋体" w:hAnsi="宋体"/>
          <w:color w:val="auto"/>
          <w:sz w:val="24"/>
          <w:szCs w:val="24"/>
          <w:highlight w:val="none"/>
          <w:lang w:val="en-US" w:eastAsia="zh-CN"/>
        </w:rPr>
        <w:t>投标人</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eastAsia="楷体" w:cs="楷体"/>
          <w:color w:val="auto"/>
          <w:sz w:val="24"/>
          <w:szCs w:val="24"/>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4"/>
        <w:numPr>
          <w:ilvl w:val="1"/>
          <w:numId w:val="0"/>
        </w:numPr>
        <w:ind w:firstLine="241" w:firstLineChars="100"/>
        <w:jc w:val="center"/>
        <w:rPr>
          <w:rFonts w:hint="default" w:ascii="楷体" w:hAnsi="楷体" w:cs="楷体"/>
          <w:b w:val="0"/>
          <w:bCs/>
          <w:color w:val="auto"/>
          <w:kern w:val="0"/>
          <w:highlight w:val="none"/>
          <w:lang w:val="en-US"/>
        </w:rPr>
      </w:pPr>
      <w:r>
        <w:rPr>
          <w:rFonts w:hint="eastAsia" w:ascii="楷体" w:hAnsi="楷体" w:eastAsia="楷体" w:cs="楷体"/>
          <w:color w:val="auto"/>
          <w:sz w:val="24"/>
          <w:szCs w:val="24"/>
          <w:highlight w:val="none"/>
        </w:rPr>
        <w:t xml:space="preserve">                              </w:t>
      </w:r>
      <w:r>
        <w:rPr>
          <w:rFonts w:hint="eastAsia" w:ascii="楷体" w:hAnsi="楷体" w:eastAsia="楷体" w:cs="楷体"/>
          <w:b w:val="0"/>
          <w:bCs/>
          <w:color w:val="auto"/>
          <w:sz w:val="24"/>
          <w:szCs w:val="24"/>
          <w:highlight w:val="none"/>
        </w:rPr>
        <w:t xml:space="preserve">日   期：      年    月    日 </w:t>
      </w:r>
      <w:r>
        <w:rPr>
          <w:rFonts w:hint="eastAsia" w:ascii="楷体" w:hAnsi="楷体" w:eastAsia="楷体" w:cs="楷体"/>
          <w:b w:val="0"/>
          <w:bCs/>
          <w:color w:val="auto"/>
          <w:kern w:val="0"/>
          <w:sz w:val="24"/>
          <w:szCs w:val="24"/>
          <w:highlight w:val="none"/>
          <w:lang w:val="zh-CN"/>
        </w:rPr>
        <w:br w:type="page"/>
      </w:r>
      <w:r>
        <w:rPr>
          <w:rFonts w:hint="eastAsia" w:ascii="楷体" w:hAnsi="楷体" w:eastAsia="楷体" w:cs="楷体"/>
          <w:color w:val="auto"/>
          <w:highlight w:val="none"/>
          <w:lang w:val="zh-CN"/>
        </w:rPr>
        <w:t>第</w:t>
      </w:r>
      <w:r>
        <w:rPr>
          <w:rFonts w:hint="eastAsia" w:ascii="楷体" w:hAnsi="楷体" w:eastAsia="楷体" w:cs="楷体"/>
          <w:color w:val="auto"/>
          <w:highlight w:val="none"/>
        </w:rPr>
        <w:t>六</w:t>
      </w:r>
      <w:r>
        <w:rPr>
          <w:rFonts w:hint="eastAsia" w:ascii="楷体" w:hAnsi="楷体" w:eastAsia="楷体" w:cs="楷体"/>
          <w:color w:val="auto"/>
          <w:highlight w:val="none"/>
          <w:lang w:val="zh-CN"/>
        </w:rPr>
        <w:t xml:space="preserve">部分  </w:t>
      </w:r>
      <w:bookmarkEnd w:id="129"/>
      <w:bookmarkEnd w:id="163"/>
      <w:bookmarkEnd w:id="164"/>
      <w:bookmarkEnd w:id="165"/>
      <w:bookmarkEnd w:id="166"/>
      <w:bookmarkEnd w:id="167"/>
      <w:bookmarkEnd w:id="168"/>
      <w:r>
        <w:rPr>
          <w:rFonts w:hint="eastAsia" w:ascii="楷体" w:hAnsi="楷体" w:eastAsia="楷体" w:cs="楷体"/>
          <w:color w:val="000000"/>
          <w:highlight w:val="none"/>
        </w:rPr>
        <w:t>供货服务方案</w:t>
      </w:r>
    </w:p>
    <w:p>
      <w:pPr>
        <w:widowControl/>
        <w:ind w:firstLine="480"/>
        <w:rPr>
          <w:rFonts w:hint="eastAsia" w:ascii="楷体" w:hAnsi="楷体" w:cs="楷体"/>
          <w:color w:val="000000"/>
          <w:kern w:val="0"/>
          <w:highlight w:val="none"/>
        </w:rPr>
      </w:pPr>
      <w:r>
        <w:rPr>
          <w:rFonts w:hint="eastAsia" w:ascii="楷体" w:hAnsi="楷体" w:cs="楷体"/>
          <w:color w:val="000000"/>
          <w:kern w:val="0"/>
          <w:highlight w:val="none"/>
        </w:rPr>
        <w:t>（包括但不限于产品技术参数说明、产品实物图片、供货方案、售后服务方案、本地售后服务能力情况、相关检验检测报告、备品备件及投标人认为需要提供的其他情况说明等）</w:t>
      </w:r>
    </w:p>
    <w:p>
      <w:pPr>
        <w:widowControl/>
        <w:ind w:firstLine="480"/>
        <w:rPr>
          <w:rFonts w:ascii="楷体" w:hAnsi="楷体" w:cs="楷体"/>
          <w:color w:val="auto"/>
          <w:kern w:val="0"/>
          <w:highlight w:val="none"/>
          <w:lang w:val="zh-CN"/>
        </w:rPr>
      </w:pPr>
      <w:r>
        <w:rPr>
          <w:rFonts w:hint="eastAsia" w:ascii="楷体" w:hAnsi="楷体" w:cs="楷体"/>
          <w:color w:val="000000"/>
          <w:kern w:val="0"/>
          <w:highlight w:val="none"/>
        </w:rPr>
        <w:t>投标人</w:t>
      </w:r>
      <w:r>
        <w:rPr>
          <w:rFonts w:hint="eastAsia" w:ascii="楷体" w:hAnsi="楷体" w:cs="楷体"/>
          <w:color w:val="000000"/>
          <w:kern w:val="0"/>
          <w:highlight w:val="none"/>
          <w:lang w:val="zh-CN"/>
        </w:rPr>
        <w:t>根据</w:t>
      </w:r>
      <w:r>
        <w:rPr>
          <w:rFonts w:hint="eastAsia" w:ascii="楷体" w:hAnsi="楷体" w:cs="楷体"/>
          <w:color w:val="000000"/>
          <w:kern w:val="0"/>
          <w:highlight w:val="none"/>
        </w:rPr>
        <w:t>招标</w:t>
      </w:r>
      <w:r>
        <w:rPr>
          <w:rFonts w:hint="eastAsia" w:ascii="楷体" w:hAnsi="楷体" w:cs="楷体"/>
          <w:color w:val="000000"/>
          <w:kern w:val="0"/>
          <w:highlight w:val="none"/>
          <w:lang w:val="zh-CN"/>
        </w:rPr>
        <w:t>文件要求及评审内容自行编制。</w:t>
      </w:r>
    </w:p>
    <w:p>
      <w:pPr>
        <w:widowControl/>
        <w:ind w:firstLine="480"/>
        <w:rPr>
          <w:rFonts w:hint="eastAsia" w:ascii="楷体" w:hAnsi="楷体" w:eastAsia="楷体" w:cs="楷体"/>
          <w:color w:val="auto"/>
          <w:kern w:val="0"/>
          <w:highlight w:val="none"/>
          <w:lang w:val="zh-CN"/>
        </w:rPr>
      </w:pPr>
    </w:p>
    <w:p>
      <w:pPr>
        <w:widowControl/>
        <w:ind w:firstLine="482"/>
        <w:rPr>
          <w:rFonts w:hint="eastAsia" w:ascii="楷体" w:hAnsi="楷体" w:cs="楷体"/>
          <w:b/>
          <w:bCs/>
          <w:color w:val="auto"/>
          <w:kern w:val="0"/>
          <w:highlight w:val="none"/>
        </w:rPr>
      </w:pPr>
    </w:p>
    <w:p>
      <w:pPr>
        <w:ind w:right="-161" w:firstLine="2640" w:firstLineChars="1100"/>
        <w:rPr>
          <w:rFonts w:hint="eastAsia" w:ascii="楷体" w:hAnsi="楷体" w:cs="楷体"/>
          <w:color w:val="auto"/>
          <w:highlight w:val="none"/>
        </w:rPr>
      </w:pPr>
    </w:p>
    <w:p>
      <w:pPr>
        <w:ind w:firstLine="480"/>
        <w:rPr>
          <w:rFonts w:hint="eastAsia" w:ascii="楷体" w:hAnsi="楷体" w:cs="楷体"/>
          <w:color w:val="auto"/>
          <w:highlight w:val="none"/>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1"/>
          <w:numId w:val="0"/>
        </w:numPr>
        <w:jc w:val="center"/>
        <w:rPr>
          <w:rFonts w:hint="eastAsia" w:ascii="楷体" w:hAnsi="楷体" w:eastAsia="楷体" w:cs="楷体"/>
          <w:color w:val="auto"/>
          <w:highlight w:val="none"/>
        </w:rPr>
      </w:pPr>
      <w:bookmarkStart w:id="169" w:name="_Toc30979"/>
      <w:bookmarkStart w:id="170" w:name="_Toc4186_WPSOffice_Level1"/>
      <w:bookmarkStart w:id="171" w:name="_Toc21763_WPSOffice_Level1"/>
      <w:bookmarkStart w:id="172" w:name="_Toc7815_WPSOffice_Level1"/>
      <w:bookmarkStart w:id="173" w:name="_Toc7049_WPSOffice_Level1"/>
      <w:r>
        <w:rPr>
          <w:rFonts w:hint="eastAsia" w:ascii="楷体" w:hAnsi="楷体" w:eastAsia="楷体" w:cs="楷体"/>
          <w:color w:val="auto"/>
          <w:highlight w:val="none"/>
          <w:lang w:val="zh-CN"/>
        </w:rPr>
        <w:t>第</w:t>
      </w:r>
      <w:r>
        <w:rPr>
          <w:rFonts w:hint="eastAsia" w:ascii="楷体" w:hAnsi="楷体" w:eastAsia="楷体" w:cs="楷体"/>
          <w:color w:val="auto"/>
          <w:highlight w:val="none"/>
        </w:rPr>
        <w:t>七</w:t>
      </w:r>
      <w:r>
        <w:rPr>
          <w:rFonts w:hint="eastAsia" w:ascii="楷体" w:hAnsi="楷体" w:eastAsia="楷体" w:cs="楷体"/>
          <w:color w:val="auto"/>
          <w:highlight w:val="none"/>
          <w:lang w:val="zh-CN"/>
        </w:rPr>
        <w:t xml:space="preserve">部分  </w:t>
      </w:r>
      <w:r>
        <w:rPr>
          <w:rFonts w:hint="eastAsia" w:ascii="楷体" w:hAnsi="楷体" w:eastAsia="楷体" w:cs="楷体"/>
          <w:color w:val="auto"/>
          <w:highlight w:val="none"/>
        </w:rPr>
        <w:t>投标人认为有必要说明的其他资料</w:t>
      </w:r>
      <w:bookmarkEnd w:id="169"/>
      <w:bookmarkEnd w:id="170"/>
      <w:bookmarkEnd w:id="171"/>
      <w:bookmarkEnd w:id="172"/>
      <w:bookmarkEnd w:id="173"/>
    </w:p>
    <w:p>
      <w:pPr>
        <w:pStyle w:val="4"/>
        <w:numPr>
          <w:ilvl w:val="1"/>
          <w:numId w:val="0"/>
        </w:numPr>
        <w:jc w:val="both"/>
        <w:rPr>
          <w:rFonts w:hint="eastAsia" w:ascii="楷体" w:hAnsi="楷体" w:eastAsia="楷体" w:cs="楷体"/>
          <w:b w:val="0"/>
          <w:bCs/>
          <w:sz w:val="24"/>
          <w:szCs w:val="24"/>
          <w:highlight w:val="none"/>
          <w:lang w:val="en-US" w:eastAsia="zh-CN"/>
        </w:rPr>
      </w:pPr>
      <w:r>
        <w:rPr>
          <w:rFonts w:hint="eastAsia" w:ascii="楷体" w:hAnsi="楷体" w:eastAsia="楷体" w:cs="楷体"/>
          <w:color w:val="auto"/>
          <w:highlight w:val="none"/>
        </w:rPr>
        <w:br w:type="page"/>
      </w:r>
      <w:r>
        <w:rPr>
          <w:rFonts w:hint="eastAsia" w:ascii="楷体" w:hAnsi="楷体" w:eastAsia="楷体" w:cs="楷体"/>
          <w:b w:val="0"/>
          <w:bCs/>
          <w:sz w:val="24"/>
          <w:szCs w:val="24"/>
          <w:highlight w:val="none"/>
          <w:lang w:val="en-US" w:eastAsia="zh-CN"/>
        </w:rPr>
        <w:t>附件1：</w:t>
      </w:r>
    </w:p>
    <w:p>
      <w:pPr>
        <w:pStyle w:val="3"/>
        <w:numPr>
          <w:ilvl w:val="0"/>
          <w:numId w:val="0"/>
        </w:numPr>
        <w:spacing w:before="162"/>
        <w:rPr>
          <w:rFonts w:hint="eastAsia" w:ascii="楷体" w:hAnsi="楷体" w:eastAsia="楷体" w:cs="楷体"/>
          <w:color w:val="000000"/>
          <w:sz w:val="28"/>
          <w:szCs w:val="28"/>
          <w:highlight w:val="none"/>
        </w:rPr>
      </w:pPr>
      <w:bookmarkStart w:id="174" w:name="_Toc594"/>
      <w:bookmarkStart w:id="175" w:name="_Toc2942"/>
      <w:bookmarkStart w:id="176" w:name="_Toc24222"/>
      <w:r>
        <w:rPr>
          <w:rFonts w:hint="eastAsia" w:ascii="楷体" w:hAnsi="楷体" w:eastAsia="楷体" w:cs="楷体"/>
          <w:color w:val="000000"/>
          <w:sz w:val="28"/>
          <w:szCs w:val="28"/>
          <w:highlight w:val="none"/>
        </w:rPr>
        <w:t>中小企业声明函（货物）</w:t>
      </w:r>
      <w:bookmarkEnd w:id="174"/>
      <w:bookmarkEnd w:id="175"/>
      <w:bookmarkEnd w:id="176"/>
    </w:p>
    <w:p>
      <w:pPr>
        <w:pStyle w:val="2"/>
        <w:spacing w:before="55"/>
        <w:ind w:firstLine="480"/>
        <w:rPr>
          <w:rFonts w:hint="eastAsia" w:ascii="楷体" w:hAnsi="楷体" w:cs="楷体"/>
          <w:color w:val="000000"/>
          <w:w w:val="95"/>
          <w:sz w:val="24"/>
          <w:highlight w:val="none"/>
        </w:rPr>
      </w:pPr>
      <w:r>
        <w:rPr>
          <w:rFonts w:hint="eastAsia" w:ascii="楷体" w:hAnsi="楷体" w:cs="楷体"/>
          <w:color w:val="000000"/>
          <w:sz w:val="24"/>
          <w:highlight w:val="none"/>
        </w:rPr>
        <w:t>本公司（联合体）郑重声明，根据《政府采购促进中小企业发展管理办法》（财库﹝2020﹞46 号）的规定，本公司（联合体）参加</w:t>
      </w:r>
      <w:r>
        <w:rPr>
          <w:rFonts w:hint="eastAsia" w:ascii="楷体" w:hAnsi="楷体" w:cs="楷体"/>
          <w:color w:val="000000"/>
          <w:sz w:val="24"/>
          <w:highlight w:val="none"/>
          <w:u w:val="single"/>
        </w:rPr>
        <w:t>（单位名称）</w:t>
      </w:r>
      <w:r>
        <w:rPr>
          <w:rFonts w:hint="eastAsia" w:ascii="楷体" w:hAnsi="楷体" w:cs="楷体"/>
          <w:color w:val="000000"/>
          <w:sz w:val="24"/>
          <w:highlight w:val="none"/>
        </w:rPr>
        <w:t>的</w:t>
      </w:r>
      <w:r>
        <w:rPr>
          <w:rFonts w:hint="eastAsia" w:ascii="楷体" w:hAnsi="楷体" w:cs="楷体"/>
          <w:color w:val="000000"/>
          <w:sz w:val="24"/>
          <w:highlight w:val="none"/>
          <w:u w:val="single"/>
        </w:rPr>
        <w:t>（项目名称）</w:t>
      </w:r>
      <w:r>
        <w:rPr>
          <w:rFonts w:hint="eastAsia" w:ascii="楷体" w:hAnsi="楷体" w:cs="楷体"/>
          <w:color w:val="000000"/>
          <w:sz w:val="24"/>
          <w:highlight w:val="none"/>
        </w:rPr>
        <w:t>采购活动，提</w:t>
      </w:r>
      <w:r>
        <w:rPr>
          <w:rFonts w:hint="eastAsia" w:ascii="楷体" w:hAnsi="楷体" w:cs="楷体"/>
          <w:color w:val="000000"/>
          <w:w w:val="95"/>
          <w:sz w:val="24"/>
          <w:highlight w:val="none"/>
        </w:rPr>
        <w:t>供的货物全部由符合政策要求的中小企业制造。相关企业（含联合体中的中小企业、签订分包意向协议的中小企业）的具体情况如下：</w:t>
      </w:r>
    </w:p>
    <w:p>
      <w:pPr>
        <w:pStyle w:val="74"/>
        <w:tabs>
          <w:tab w:val="left" w:pos="1183"/>
          <w:tab w:val="left" w:pos="1484"/>
          <w:tab w:val="left" w:pos="4662"/>
          <w:tab w:val="left" w:pos="6903"/>
        </w:tabs>
        <w:ind w:right="169" w:firstLine="458"/>
        <w:jc w:val="left"/>
        <w:rPr>
          <w:rFonts w:hint="eastAsia" w:ascii="楷体" w:hAnsi="楷体" w:cs="楷体"/>
          <w:color w:val="000000"/>
          <w:highlight w:val="none"/>
        </w:rPr>
      </w:pPr>
      <w:r>
        <w:rPr>
          <w:rFonts w:hint="eastAsia" w:ascii="楷体" w:hAnsi="楷体" w:cs="楷体"/>
          <w:color w:val="000000"/>
          <w:w w:val="96"/>
          <w:highlight w:val="none"/>
        </w:rPr>
        <w:t>1.</w:t>
      </w:r>
      <w:r>
        <w:rPr>
          <w:rFonts w:hint="eastAsia" w:ascii="楷体" w:hAnsi="楷体" w:cs="楷体"/>
          <w:color w:val="000000"/>
          <w:w w:val="96"/>
          <w:highlight w:val="none"/>
          <w:u w:val="single"/>
        </w:rPr>
        <w:t xml:space="preserve"> </w:t>
      </w:r>
      <w:r>
        <w:rPr>
          <w:rFonts w:hint="eastAsia" w:ascii="楷体" w:hAnsi="楷体" w:cs="楷体"/>
          <w:color w:val="000000"/>
          <w:highlight w:val="none"/>
          <w:u w:val="single"/>
        </w:rPr>
        <w:t>（标的名称）</w:t>
      </w:r>
      <w:r>
        <w:rPr>
          <w:rFonts w:hint="eastAsia" w:ascii="楷体" w:hAnsi="楷体" w:cs="楷体"/>
          <w:color w:val="000000"/>
          <w:highlight w:val="none"/>
        </w:rPr>
        <w:t xml:space="preserve"> ，属于（</w:t>
      </w:r>
      <w:r>
        <w:rPr>
          <w:rFonts w:hint="eastAsia" w:ascii="楷体" w:hAnsi="楷体" w:cs="楷体"/>
          <w:color w:val="000000"/>
          <w:highlight w:val="none"/>
          <w:u w:val="single"/>
        </w:rPr>
        <w:t>采购文件中明确的所属行业）</w:t>
      </w:r>
      <w:r>
        <w:rPr>
          <w:rFonts w:hint="eastAsia" w:ascii="楷体" w:hAnsi="楷体" w:cs="楷体"/>
          <w:color w:val="000000"/>
          <w:w w:val="96"/>
          <w:highlight w:val="none"/>
          <w:u w:val="single"/>
        </w:rPr>
        <w:t>行业</w:t>
      </w:r>
      <w:r>
        <w:rPr>
          <w:rFonts w:hint="eastAsia" w:ascii="楷体" w:hAnsi="楷体" w:cs="楷体"/>
          <w:color w:val="000000"/>
          <w:w w:val="99"/>
          <w:highlight w:val="none"/>
        </w:rPr>
        <w:t>；制造商为</w:t>
      </w:r>
      <w:r>
        <w:rPr>
          <w:rFonts w:hint="eastAsia" w:ascii="楷体" w:hAnsi="楷体" w:cs="楷体"/>
          <w:color w:val="000000"/>
          <w:w w:val="96"/>
          <w:highlight w:val="none"/>
          <w:u w:val="single"/>
        </w:rPr>
        <w:t>（企业名称）</w:t>
      </w:r>
      <w:r>
        <w:rPr>
          <w:rFonts w:hint="eastAsia" w:ascii="楷体" w:hAnsi="楷体" w:cs="楷体"/>
          <w:color w:val="000000"/>
          <w:w w:val="99"/>
          <w:highlight w:val="none"/>
        </w:rPr>
        <w:t>，从业人员</w:t>
      </w:r>
      <w:r>
        <w:rPr>
          <w:rFonts w:hint="eastAsia" w:ascii="楷体" w:hAnsi="楷体" w:cs="楷体"/>
          <w:color w:val="000000"/>
          <w:w w:val="99"/>
          <w:highlight w:val="none"/>
          <w:u w:val="single"/>
        </w:rPr>
        <w:t xml:space="preserve">      </w:t>
      </w:r>
      <w:r>
        <w:rPr>
          <w:rFonts w:hint="eastAsia" w:ascii="楷体" w:hAnsi="楷体" w:cs="楷体"/>
          <w:color w:val="000000"/>
          <w:w w:val="99"/>
          <w:highlight w:val="none"/>
        </w:rPr>
        <w:t>人，营业收入</w:t>
      </w:r>
      <w:r>
        <w:rPr>
          <w:rFonts w:hint="eastAsia" w:ascii="楷体" w:hAnsi="楷体" w:cs="楷体"/>
          <w:color w:val="000000"/>
          <w:highlight w:val="none"/>
        </w:rPr>
        <w:t>为</w:t>
      </w:r>
      <w:r>
        <w:rPr>
          <w:rFonts w:hint="eastAsia" w:ascii="楷体" w:hAnsi="楷体" w:cs="楷体"/>
          <w:color w:val="000000"/>
          <w:highlight w:val="none"/>
          <w:u w:val="single"/>
        </w:rPr>
        <w:t xml:space="preserve">      </w:t>
      </w:r>
      <w:r>
        <w:rPr>
          <w:rFonts w:hint="eastAsia" w:ascii="楷体" w:hAnsi="楷体" w:cs="楷体"/>
          <w:color w:val="000000"/>
          <w:highlight w:val="none"/>
        </w:rPr>
        <w:t>万元，资产总额为</w:t>
      </w:r>
      <w:r>
        <w:rPr>
          <w:rFonts w:hint="eastAsia" w:ascii="楷体" w:hAnsi="楷体" w:cs="楷体"/>
          <w:color w:val="000000"/>
          <w:highlight w:val="none"/>
          <w:u w:val="single"/>
        </w:rPr>
        <w:t xml:space="preserve">      </w:t>
      </w:r>
      <w:r>
        <w:rPr>
          <w:rFonts w:hint="eastAsia" w:ascii="楷体" w:hAnsi="楷体" w:cs="楷体"/>
          <w:color w:val="000000"/>
          <w:w w:val="95"/>
          <w:highlight w:val="none"/>
        </w:rPr>
        <w:t>万元，属于</w:t>
      </w:r>
      <w:r>
        <w:rPr>
          <w:rFonts w:hint="eastAsia" w:ascii="楷体" w:hAnsi="楷体" w:cs="楷体"/>
          <w:color w:val="000000"/>
          <w:w w:val="95"/>
          <w:highlight w:val="none"/>
          <w:u w:val="single"/>
        </w:rPr>
        <w:t>（中型企业、小型企业、</w:t>
      </w:r>
      <w:r>
        <w:rPr>
          <w:rFonts w:hint="eastAsia" w:ascii="楷体" w:hAnsi="楷体" w:cs="楷体"/>
          <w:color w:val="000000"/>
          <w:w w:val="96"/>
          <w:highlight w:val="none"/>
          <w:u w:val="single"/>
        </w:rPr>
        <w:t>微型企业）</w:t>
      </w:r>
      <w:r>
        <w:rPr>
          <w:rFonts w:hint="eastAsia" w:ascii="楷体" w:hAnsi="楷体" w:cs="楷体"/>
          <w:color w:val="000000"/>
          <w:w w:val="99"/>
          <w:highlight w:val="none"/>
        </w:rPr>
        <w:t>；</w:t>
      </w:r>
    </w:p>
    <w:p>
      <w:pPr>
        <w:pStyle w:val="74"/>
        <w:tabs>
          <w:tab w:val="left" w:pos="1165"/>
          <w:tab w:val="left" w:pos="1183"/>
          <w:tab w:val="left" w:pos="4362"/>
          <w:tab w:val="left" w:pos="6577"/>
        </w:tabs>
        <w:ind w:firstLine="478" w:firstLineChars="208"/>
        <w:jc w:val="left"/>
        <w:rPr>
          <w:rFonts w:hint="eastAsia" w:ascii="楷体" w:hAnsi="楷体" w:cs="楷体"/>
          <w:color w:val="000000"/>
          <w:highlight w:val="none"/>
        </w:rPr>
      </w:pPr>
      <w:r>
        <w:rPr>
          <w:rFonts w:hint="eastAsia" w:ascii="楷体" w:hAnsi="楷体" w:cs="楷体"/>
          <w:color w:val="000000"/>
          <w:w w:val="96"/>
          <w:highlight w:val="none"/>
        </w:rPr>
        <w:t>2.</w:t>
      </w:r>
      <w:r>
        <w:rPr>
          <w:rFonts w:hint="eastAsia" w:ascii="楷体" w:hAnsi="楷体" w:cs="楷体"/>
          <w:color w:val="000000"/>
          <w:w w:val="96"/>
          <w:highlight w:val="none"/>
          <w:u w:val="single"/>
        </w:rPr>
        <w:t xml:space="preserve"> </w:t>
      </w:r>
      <w:r>
        <w:rPr>
          <w:rFonts w:hint="eastAsia" w:ascii="楷体" w:hAnsi="楷体" w:cs="楷体"/>
          <w:color w:val="000000"/>
          <w:highlight w:val="none"/>
          <w:u w:val="single"/>
        </w:rPr>
        <w:t>（标的名称）</w:t>
      </w:r>
      <w:r>
        <w:rPr>
          <w:rFonts w:hint="eastAsia" w:ascii="楷体" w:hAnsi="楷体" w:cs="楷体"/>
          <w:color w:val="000000"/>
          <w:highlight w:val="none"/>
        </w:rPr>
        <w:t xml:space="preserve"> ，属于（</w:t>
      </w:r>
      <w:r>
        <w:rPr>
          <w:rFonts w:hint="eastAsia" w:ascii="楷体" w:hAnsi="楷体" w:cs="楷体"/>
          <w:color w:val="000000"/>
          <w:highlight w:val="none"/>
          <w:u w:val="single"/>
        </w:rPr>
        <w:t>采购文件中明确的所属行业）</w:t>
      </w:r>
      <w:r>
        <w:rPr>
          <w:rFonts w:hint="eastAsia" w:ascii="楷体" w:hAnsi="楷体" w:cs="楷体"/>
          <w:color w:val="000000"/>
          <w:w w:val="96"/>
          <w:highlight w:val="none"/>
          <w:u w:val="single"/>
        </w:rPr>
        <w:t>行业</w:t>
      </w:r>
      <w:r>
        <w:rPr>
          <w:rFonts w:hint="eastAsia" w:ascii="楷体" w:hAnsi="楷体" w:cs="楷体"/>
          <w:color w:val="000000"/>
          <w:w w:val="99"/>
          <w:highlight w:val="none"/>
        </w:rPr>
        <w:t>；制造商为</w:t>
      </w:r>
      <w:r>
        <w:rPr>
          <w:rFonts w:hint="eastAsia" w:ascii="楷体" w:hAnsi="楷体" w:cs="楷体"/>
          <w:color w:val="000000"/>
          <w:w w:val="96"/>
          <w:highlight w:val="none"/>
          <w:u w:val="single"/>
        </w:rPr>
        <w:t>（企业名称）</w:t>
      </w:r>
      <w:r>
        <w:rPr>
          <w:rFonts w:hint="eastAsia" w:ascii="楷体" w:hAnsi="楷体" w:cs="楷体"/>
          <w:color w:val="000000"/>
          <w:w w:val="99"/>
          <w:highlight w:val="none"/>
        </w:rPr>
        <w:t>，从业人员</w:t>
      </w:r>
      <w:r>
        <w:rPr>
          <w:rFonts w:hint="eastAsia" w:ascii="楷体" w:hAnsi="楷体" w:cs="楷体"/>
          <w:color w:val="000000"/>
          <w:w w:val="99"/>
          <w:highlight w:val="none"/>
          <w:u w:val="single"/>
        </w:rPr>
        <w:t xml:space="preserve">      </w:t>
      </w:r>
      <w:r>
        <w:rPr>
          <w:rFonts w:hint="eastAsia" w:ascii="楷体" w:hAnsi="楷体" w:cs="楷体"/>
          <w:color w:val="000000"/>
          <w:w w:val="99"/>
          <w:highlight w:val="none"/>
        </w:rPr>
        <w:t>人，营业收入</w:t>
      </w:r>
      <w:r>
        <w:rPr>
          <w:rFonts w:hint="eastAsia" w:ascii="楷体" w:hAnsi="楷体" w:cs="楷体"/>
          <w:color w:val="000000"/>
          <w:highlight w:val="none"/>
        </w:rPr>
        <w:t>为</w:t>
      </w:r>
      <w:r>
        <w:rPr>
          <w:rFonts w:hint="eastAsia" w:ascii="楷体" w:hAnsi="楷体" w:cs="楷体"/>
          <w:color w:val="000000"/>
          <w:highlight w:val="none"/>
          <w:u w:val="single"/>
        </w:rPr>
        <w:t xml:space="preserve">       </w:t>
      </w:r>
      <w:r>
        <w:rPr>
          <w:rFonts w:hint="eastAsia" w:ascii="楷体" w:hAnsi="楷体" w:cs="楷体"/>
          <w:color w:val="000000"/>
          <w:highlight w:val="none"/>
        </w:rPr>
        <w:t>万元，资产总额为</w:t>
      </w:r>
      <w:r>
        <w:rPr>
          <w:rFonts w:hint="eastAsia" w:ascii="楷体" w:hAnsi="楷体" w:cs="楷体"/>
          <w:color w:val="000000"/>
          <w:highlight w:val="none"/>
          <w:u w:val="single"/>
        </w:rPr>
        <w:t xml:space="preserve">      </w:t>
      </w:r>
      <w:r>
        <w:rPr>
          <w:rFonts w:hint="eastAsia" w:ascii="楷体" w:hAnsi="楷体" w:cs="楷体"/>
          <w:color w:val="000000"/>
          <w:w w:val="95"/>
          <w:highlight w:val="none"/>
        </w:rPr>
        <w:t>万元，属于</w:t>
      </w:r>
      <w:r>
        <w:rPr>
          <w:rFonts w:hint="eastAsia" w:ascii="楷体" w:hAnsi="楷体" w:cs="楷体"/>
          <w:color w:val="000000"/>
          <w:w w:val="95"/>
          <w:highlight w:val="none"/>
          <w:u w:val="single"/>
        </w:rPr>
        <w:t>（中型企业、小型企业、微</w:t>
      </w:r>
      <w:r>
        <w:rPr>
          <w:rFonts w:hint="eastAsia" w:ascii="楷体" w:hAnsi="楷体" w:cs="楷体"/>
          <w:color w:val="000000"/>
          <w:w w:val="96"/>
          <w:highlight w:val="none"/>
          <w:u w:val="single"/>
        </w:rPr>
        <w:t>型企业）</w:t>
      </w:r>
      <w:r>
        <w:rPr>
          <w:rFonts w:hint="eastAsia" w:ascii="楷体" w:hAnsi="楷体" w:cs="楷体"/>
          <w:color w:val="000000"/>
          <w:w w:val="99"/>
          <w:highlight w:val="none"/>
        </w:rPr>
        <w:t>；</w:t>
      </w:r>
    </w:p>
    <w:p>
      <w:pPr>
        <w:pStyle w:val="2"/>
        <w:ind w:left="860" w:firstLine="480"/>
        <w:rPr>
          <w:rFonts w:hint="eastAsia" w:ascii="楷体" w:hAnsi="楷体" w:cs="楷体"/>
          <w:color w:val="000000"/>
          <w:sz w:val="24"/>
          <w:highlight w:val="none"/>
        </w:rPr>
      </w:pPr>
      <w:r>
        <w:rPr>
          <w:rFonts w:hint="eastAsia" w:ascii="楷体" w:hAnsi="楷体" w:cs="楷体"/>
          <w:color w:val="000000"/>
          <w:sz w:val="24"/>
          <w:highlight w:val="none"/>
        </w:rPr>
        <w:t>……</w:t>
      </w:r>
    </w:p>
    <w:p>
      <w:pPr>
        <w:pStyle w:val="2"/>
        <w:spacing w:before="105"/>
        <w:ind w:firstLine="480"/>
        <w:jc w:val="both"/>
        <w:rPr>
          <w:rFonts w:hint="eastAsia" w:ascii="楷体" w:hAnsi="楷体" w:cs="楷体"/>
          <w:color w:val="000000"/>
          <w:sz w:val="24"/>
          <w:highlight w:val="none"/>
        </w:rPr>
      </w:pPr>
      <w:r>
        <w:rPr>
          <w:rFonts w:hint="eastAsia" w:ascii="楷体" w:hAnsi="楷体" w:cs="楷体"/>
          <w:color w:val="000000"/>
          <w:sz w:val="24"/>
          <w:highlight w:val="none"/>
        </w:rPr>
        <w:t>以上企业，不属于大企业的分支机构，不存在控股股东为大企业的情形，也不存在与大企业的负责人为同一人的情形。</w:t>
      </w:r>
    </w:p>
    <w:p>
      <w:pPr>
        <w:pStyle w:val="2"/>
        <w:ind w:right="372" w:firstLine="480"/>
        <w:rPr>
          <w:rFonts w:hint="eastAsia" w:ascii="楷体" w:hAnsi="楷体" w:cs="楷体"/>
          <w:color w:val="000000"/>
          <w:sz w:val="24"/>
          <w:highlight w:val="none"/>
        </w:rPr>
      </w:pPr>
      <w:r>
        <w:rPr>
          <w:rFonts w:hint="eastAsia" w:ascii="楷体" w:hAnsi="楷体" w:cs="楷体"/>
          <w:color w:val="000000"/>
          <w:sz w:val="24"/>
          <w:highlight w:val="none"/>
        </w:rPr>
        <w:t>本企业对上述声明内容的真实性负责。如有虚假，将依法承担相应责任。</w:t>
      </w:r>
    </w:p>
    <w:p>
      <w:pPr>
        <w:pStyle w:val="5"/>
        <w:ind w:firstLine="473"/>
        <w:rPr>
          <w:rFonts w:hint="eastAsia" w:ascii="楷体" w:hAnsi="楷体" w:cs="楷体"/>
          <w:color w:val="000000"/>
          <w:w w:val="99"/>
          <w:highlight w:val="none"/>
        </w:rPr>
      </w:pPr>
    </w:p>
    <w:p>
      <w:pPr>
        <w:spacing w:before="5"/>
        <w:ind w:left="20" w:firstLine="473"/>
        <w:jc w:val="left"/>
        <w:rPr>
          <w:rFonts w:hint="eastAsia" w:ascii="楷体" w:hAnsi="楷体" w:cs="楷体"/>
          <w:color w:val="000000"/>
          <w:w w:val="99"/>
          <w:highlight w:val="none"/>
        </w:rPr>
      </w:pPr>
    </w:p>
    <w:p>
      <w:pPr>
        <w:spacing w:before="5"/>
        <w:ind w:left="20" w:firstLine="473"/>
        <w:jc w:val="left"/>
        <w:rPr>
          <w:rFonts w:hint="eastAsia" w:ascii="楷体" w:hAnsi="楷体" w:cs="楷体"/>
          <w:color w:val="000000"/>
          <w:w w:val="99"/>
          <w:highlight w:val="none"/>
        </w:rPr>
      </w:pPr>
    </w:p>
    <w:p>
      <w:pPr>
        <w:spacing w:before="5"/>
        <w:ind w:left="20" w:firstLine="473"/>
        <w:jc w:val="left"/>
        <w:rPr>
          <w:rFonts w:hint="eastAsia" w:ascii="楷体" w:hAnsi="楷体" w:cs="楷体"/>
          <w:color w:val="000000"/>
          <w:highlight w:val="none"/>
        </w:rPr>
      </w:pPr>
      <w:r>
        <w:rPr>
          <w:rFonts w:hint="eastAsia" w:ascii="楷体" w:hAnsi="楷体" w:cs="楷体"/>
          <w:color w:val="000000"/>
          <w:w w:val="99"/>
          <w:highlight w:val="none"/>
        </w:rPr>
        <w:t>备注：从业人员、营业收入、资产总额填报上一年度数据，无上一年度数据的新成立企业可不填报。</w:t>
      </w:r>
    </w:p>
    <w:p>
      <w:pPr>
        <w:pStyle w:val="5"/>
        <w:ind w:firstLine="473"/>
        <w:rPr>
          <w:rFonts w:hint="eastAsia" w:ascii="楷体" w:hAnsi="楷体" w:cs="楷体"/>
          <w:color w:val="000000"/>
          <w:w w:val="99"/>
          <w:highlight w:val="none"/>
        </w:rPr>
      </w:pPr>
    </w:p>
    <w:p>
      <w:pPr>
        <w:pStyle w:val="5"/>
        <w:ind w:firstLine="473"/>
        <w:rPr>
          <w:rFonts w:hint="eastAsia" w:ascii="楷体" w:hAnsi="楷体" w:cs="楷体"/>
          <w:color w:val="000000"/>
          <w:w w:val="99"/>
          <w:highlight w:val="none"/>
        </w:rPr>
      </w:pPr>
    </w:p>
    <w:p>
      <w:pPr>
        <w:pStyle w:val="5"/>
        <w:ind w:firstLine="3792" w:firstLineChars="1600"/>
        <w:rPr>
          <w:rFonts w:hint="eastAsia" w:ascii="楷体" w:hAnsi="楷体" w:cs="楷体"/>
          <w:color w:val="000000"/>
          <w:w w:val="99"/>
          <w:highlight w:val="none"/>
        </w:rPr>
      </w:pPr>
      <w:r>
        <w:rPr>
          <w:rFonts w:hint="eastAsia" w:ascii="楷体" w:hAnsi="楷体" w:cs="楷体"/>
          <w:color w:val="000000"/>
          <w:w w:val="99"/>
          <w:highlight w:val="none"/>
        </w:rPr>
        <w:t>投标人名称（盖章）：</w:t>
      </w:r>
    </w:p>
    <w:p>
      <w:pPr>
        <w:pStyle w:val="5"/>
        <w:ind w:firstLine="3840" w:firstLineChars="1600"/>
        <w:rPr>
          <w:rFonts w:hint="eastAsia" w:ascii="楷体" w:hAnsi="楷体" w:cs="楷体"/>
          <w:color w:val="000000"/>
          <w:highlight w:val="none"/>
        </w:rPr>
      </w:pPr>
      <w:r>
        <w:rPr>
          <w:rFonts w:hint="eastAsia" w:ascii="楷体" w:hAnsi="楷体" w:cs="楷体"/>
          <w:color w:val="000000"/>
          <w:highlight w:val="none"/>
        </w:rPr>
        <w:t>日  期：</w:t>
      </w:r>
    </w:p>
    <w:p>
      <w:pPr>
        <w:pStyle w:val="5"/>
        <w:spacing w:line="360" w:lineRule="auto"/>
        <w:ind w:firstLine="3840" w:firstLineChars="1600"/>
        <w:rPr>
          <w:rFonts w:hint="eastAsia" w:ascii="楷体" w:hAnsi="楷体" w:eastAsia="楷体" w:cs="楷体"/>
          <w:i w:val="0"/>
          <w:iCs w:val="0"/>
          <w:spacing w:val="0"/>
          <w:sz w:val="24"/>
          <w:szCs w:val="24"/>
          <w:highlight w:val="none"/>
        </w:rPr>
      </w:pPr>
    </w:p>
    <w:p>
      <w:pPr>
        <w:pStyle w:val="5"/>
        <w:spacing w:line="360" w:lineRule="auto"/>
        <w:ind w:left="0" w:leftChars="0" w:firstLine="0" w:firstLineChars="0"/>
        <w:rPr>
          <w:rFonts w:hint="eastAsia" w:ascii="楷体" w:hAnsi="楷体" w:eastAsia="楷体" w:cs="楷体"/>
          <w:i w:val="0"/>
          <w:iCs w:val="0"/>
          <w:spacing w:val="0"/>
          <w:sz w:val="24"/>
          <w:szCs w:val="24"/>
          <w:highlight w:val="none"/>
        </w:rPr>
      </w:pPr>
      <w:r>
        <w:rPr>
          <w:rFonts w:hint="eastAsia" w:ascii="楷体" w:hAnsi="楷体" w:eastAsia="楷体" w:cs="楷体"/>
          <w:i w:val="0"/>
          <w:iCs w:val="0"/>
          <w:spacing w:val="0"/>
          <w:sz w:val="24"/>
          <w:szCs w:val="24"/>
          <w:highlight w:val="none"/>
        </w:rPr>
        <w:br w:type="page"/>
      </w:r>
    </w:p>
    <w:p>
      <w:pPr>
        <w:keepNext/>
        <w:keepLines/>
        <w:widowControl w:val="0"/>
        <w:numPr>
          <w:ilvl w:val="0"/>
          <w:numId w:val="0"/>
        </w:numPr>
        <w:spacing w:before="340" w:after="330" w:line="576" w:lineRule="auto"/>
        <w:ind w:left="562" w:hanging="562" w:hangingChars="200"/>
        <w:jc w:val="center"/>
        <w:outlineLvl w:val="0"/>
        <w:rPr>
          <w:rFonts w:ascii="楷体" w:hAnsi="楷体" w:eastAsia="楷体" w:cs="楷体"/>
          <w:b/>
          <w:kern w:val="44"/>
          <w:sz w:val="44"/>
          <w:szCs w:val="24"/>
          <w:lang w:val="en-US" w:eastAsia="zh-CN" w:bidi="ar-SA"/>
        </w:rPr>
      </w:pPr>
      <w:r>
        <w:rPr>
          <w:rFonts w:hint="eastAsia" w:ascii="楷体" w:hAnsi="楷体" w:eastAsia="楷体" w:cs="楷体"/>
          <w:b/>
          <w:kern w:val="44"/>
          <w:sz w:val="28"/>
          <w:szCs w:val="28"/>
          <w:lang w:val="en-US" w:eastAsia="zh-CN" w:bidi="ar-SA"/>
        </w:rPr>
        <w:t>中小企业声明函（工程、服务）</w:t>
      </w:r>
    </w:p>
    <w:p>
      <w:pPr>
        <w:widowControl w:val="0"/>
        <w:spacing w:line="360" w:lineRule="auto"/>
        <w:ind w:firstLine="480" w:firstLineChars="200"/>
        <w:jc w:val="both"/>
        <w:rPr>
          <w:rFonts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u w:val="single"/>
          <w:lang w:val="en-US" w:eastAsia="zh-CN" w:bidi="ar-SA"/>
        </w:rPr>
        <w:t>（单位名称）</w:t>
      </w:r>
      <w:r>
        <w:rPr>
          <w:rFonts w:hint="eastAsia" w:ascii="楷体" w:hAnsi="楷体" w:eastAsia="楷体" w:cs="楷体"/>
          <w:kern w:val="2"/>
          <w:sz w:val="24"/>
          <w:szCs w:val="24"/>
          <w:lang w:val="en-US" w:eastAsia="zh-CN" w:bidi="ar-SA"/>
        </w:rPr>
        <w:t>的</w:t>
      </w:r>
      <w:r>
        <w:rPr>
          <w:rFonts w:hint="eastAsia" w:ascii="楷体" w:hAnsi="楷体" w:eastAsia="楷体" w:cs="楷体"/>
          <w:kern w:val="2"/>
          <w:sz w:val="24"/>
          <w:szCs w:val="24"/>
          <w:u w:val="single"/>
          <w:lang w:val="en-US" w:eastAsia="zh-CN" w:bidi="ar-SA"/>
        </w:rPr>
        <w:t>（项目名称）</w:t>
      </w:r>
      <w:r>
        <w:rPr>
          <w:rFonts w:hint="eastAsia" w:ascii="楷体" w:hAnsi="楷体" w:eastAsia="楷体" w:cs="楷体"/>
          <w:kern w:val="2"/>
          <w:sz w:val="24"/>
          <w:szCs w:val="24"/>
          <w:lang w:val="en-US" w:eastAsia="zh-CN" w:bidi="ar-SA"/>
        </w:rPr>
        <w:t>采购活动，工程的施工单位全部为符合政策要求的中小企业（或者：服务</w:t>
      </w:r>
      <w:r>
        <w:rPr>
          <w:rFonts w:hint="eastAsia" w:ascii="楷体" w:hAnsi="楷体" w:eastAsia="楷体" w:cs="楷体"/>
          <w:w w:val="95"/>
          <w:kern w:val="2"/>
          <w:sz w:val="24"/>
          <w:szCs w:val="24"/>
          <w:lang w:val="en-US" w:eastAsia="zh-CN" w:bidi="ar-SA"/>
        </w:rPr>
        <w:t>全部由符合政策要求的中小企业承接）。相关企业（含联合</w:t>
      </w:r>
      <w:r>
        <w:rPr>
          <w:rFonts w:hint="eastAsia" w:ascii="楷体" w:hAnsi="楷体" w:eastAsia="楷体" w:cs="楷体"/>
          <w:kern w:val="2"/>
          <w:sz w:val="24"/>
          <w:szCs w:val="24"/>
          <w:lang w:val="en-US" w:eastAsia="zh-CN" w:bidi="ar-SA"/>
        </w:rPr>
        <w:t>体中的中小企业、签订分包意向协议的中小企业）的具体情况如下：</w:t>
      </w:r>
    </w:p>
    <w:p>
      <w:pPr>
        <w:widowControl w:val="0"/>
        <w:tabs>
          <w:tab w:val="left" w:pos="1243"/>
        </w:tabs>
        <w:spacing w:line="360" w:lineRule="auto"/>
        <w:ind w:firstLine="478" w:firstLineChars="208"/>
        <w:jc w:val="both"/>
        <w:rPr>
          <w:rFonts w:ascii="楷体" w:hAnsi="楷体" w:eastAsia="楷体" w:cs="楷体"/>
          <w:kern w:val="2"/>
          <w:sz w:val="24"/>
          <w:szCs w:val="24"/>
          <w:lang w:val="en-US" w:eastAsia="zh-CN" w:bidi="ar-SA"/>
        </w:rPr>
      </w:pPr>
      <w:r>
        <w:rPr>
          <w:rFonts w:hint="eastAsia" w:ascii="楷体" w:hAnsi="楷体" w:eastAsia="楷体" w:cs="楷体"/>
          <w:w w:val="96"/>
          <w:kern w:val="2"/>
          <w:sz w:val="24"/>
          <w:szCs w:val="24"/>
          <w:lang w:val="en-US" w:eastAsia="zh-CN" w:bidi="ar-SA"/>
        </w:rPr>
        <w:t>1.</w:t>
      </w:r>
      <w:r>
        <w:rPr>
          <w:rFonts w:hint="eastAsia" w:ascii="楷体" w:hAnsi="楷体" w:eastAsia="楷体" w:cs="楷体"/>
          <w:w w:val="96"/>
          <w:kern w:val="2"/>
          <w:sz w:val="24"/>
          <w:szCs w:val="24"/>
          <w:u w:val="single"/>
          <w:lang w:val="en-US" w:eastAsia="zh-CN" w:bidi="ar-SA"/>
        </w:rPr>
        <w:t>（标的名称）</w:t>
      </w:r>
      <w:r>
        <w:rPr>
          <w:rFonts w:hint="eastAsia" w:ascii="楷体" w:hAnsi="楷体" w:eastAsia="楷体" w:cs="楷体"/>
          <w:w w:val="99"/>
          <w:kern w:val="2"/>
          <w:sz w:val="24"/>
          <w:szCs w:val="24"/>
          <w:lang w:val="en-US" w:eastAsia="zh-CN" w:bidi="ar-SA"/>
        </w:rPr>
        <w:t>，属于</w:t>
      </w:r>
      <w:r>
        <w:rPr>
          <w:rFonts w:hint="eastAsia" w:ascii="楷体" w:hAnsi="楷体" w:eastAsia="楷体" w:cs="楷体"/>
          <w:w w:val="96"/>
          <w:kern w:val="2"/>
          <w:sz w:val="24"/>
          <w:szCs w:val="24"/>
          <w:lang w:val="en-US" w:eastAsia="zh-CN" w:bidi="ar-SA"/>
        </w:rPr>
        <w:t>（</w:t>
      </w:r>
      <w:r>
        <w:rPr>
          <w:rFonts w:hint="eastAsia" w:ascii="楷体" w:hAnsi="楷体" w:eastAsia="楷体" w:cs="楷体"/>
          <w:w w:val="96"/>
          <w:kern w:val="2"/>
          <w:sz w:val="24"/>
          <w:szCs w:val="24"/>
          <w:u w:val="single"/>
          <w:lang w:val="en-US" w:eastAsia="zh-CN" w:bidi="ar-SA"/>
        </w:rPr>
        <w:t>采购文件中明确的所属行业）</w:t>
      </w:r>
      <w:r>
        <w:rPr>
          <w:rFonts w:hint="eastAsia" w:ascii="楷体" w:hAnsi="楷体" w:eastAsia="楷体" w:cs="楷体"/>
          <w:w w:val="99"/>
          <w:kern w:val="2"/>
          <w:sz w:val="24"/>
          <w:szCs w:val="24"/>
          <w:lang w:val="en-US" w:eastAsia="zh-CN" w:bidi="ar-SA"/>
        </w:rPr>
        <w:t>；承建（承接）企业为</w:t>
      </w:r>
      <w:r>
        <w:rPr>
          <w:rFonts w:hint="eastAsia" w:ascii="楷体" w:hAnsi="楷体" w:eastAsia="楷体" w:cs="楷体"/>
          <w:w w:val="96"/>
          <w:kern w:val="2"/>
          <w:sz w:val="24"/>
          <w:szCs w:val="24"/>
          <w:u w:val="single"/>
          <w:lang w:val="en-US" w:eastAsia="zh-CN" w:bidi="ar-SA"/>
        </w:rPr>
        <w:t>（企业名称）</w:t>
      </w:r>
      <w:r>
        <w:rPr>
          <w:rFonts w:hint="eastAsia" w:ascii="楷体" w:hAnsi="楷体" w:eastAsia="楷体" w:cs="楷体"/>
          <w:w w:val="99"/>
          <w:kern w:val="2"/>
          <w:sz w:val="24"/>
          <w:szCs w:val="24"/>
          <w:lang w:val="en-US" w:eastAsia="zh-CN" w:bidi="ar-SA"/>
        </w:rPr>
        <w:t>，从业人员</w:t>
      </w:r>
      <w:r>
        <w:rPr>
          <w:rFonts w:hint="eastAsia" w:ascii="楷体" w:hAnsi="楷体" w:eastAsia="楷体" w:cs="楷体"/>
          <w:w w:val="99"/>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9"/>
          <w:kern w:val="2"/>
          <w:sz w:val="24"/>
          <w:szCs w:val="24"/>
          <w:lang w:val="en-US" w:eastAsia="zh-CN" w:bidi="ar-SA"/>
        </w:rPr>
        <w:t>人，营业</w:t>
      </w:r>
      <w:r>
        <w:rPr>
          <w:rFonts w:hint="eastAsia" w:ascii="楷体" w:hAnsi="楷体" w:eastAsia="楷体" w:cs="楷体"/>
          <w:kern w:val="2"/>
          <w:sz w:val="24"/>
          <w:szCs w:val="24"/>
          <w:lang w:val="en-US" w:eastAsia="zh-CN" w:bidi="ar-SA"/>
        </w:rPr>
        <w:t>收入为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万元，资产总额为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5"/>
          <w:kern w:val="2"/>
          <w:sz w:val="24"/>
          <w:szCs w:val="24"/>
          <w:lang w:val="en-US" w:eastAsia="zh-CN" w:bidi="ar-SA"/>
        </w:rPr>
        <w:t>万元，属于</w:t>
      </w:r>
      <w:r>
        <w:rPr>
          <w:rFonts w:hint="eastAsia" w:ascii="楷体" w:hAnsi="楷体" w:eastAsia="楷体" w:cs="楷体"/>
          <w:w w:val="95"/>
          <w:kern w:val="2"/>
          <w:sz w:val="24"/>
          <w:szCs w:val="24"/>
          <w:u w:val="single"/>
          <w:lang w:val="en-US" w:eastAsia="zh-CN" w:bidi="ar-SA"/>
        </w:rPr>
        <w:t>（中型企业、小型企</w:t>
      </w:r>
      <w:r>
        <w:rPr>
          <w:rFonts w:hint="eastAsia" w:ascii="楷体" w:hAnsi="楷体" w:eastAsia="楷体" w:cs="楷体"/>
          <w:w w:val="96"/>
          <w:kern w:val="2"/>
          <w:sz w:val="24"/>
          <w:szCs w:val="24"/>
          <w:u w:val="single"/>
          <w:lang w:val="en-US" w:eastAsia="zh-CN" w:bidi="ar-SA"/>
        </w:rPr>
        <w:t>业、微型企业）</w:t>
      </w:r>
      <w:r>
        <w:rPr>
          <w:rFonts w:hint="eastAsia" w:ascii="楷体" w:hAnsi="楷体" w:eastAsia="楷体" w:cs="楷体"/>
          <w:w w:val="99"/>
          <w:kern w:val="2"/>
          <w:sz w:val="24"/>
          <w:szCs w:val="24"/>
          <w:lang w:val="en-US" w:eastAsia="zh-CN" w:bidi="ar-SA"/>
        </w:rPr>
        <w:t>；</w:t>
      </w:r>
    </w:p>
    <w:p>
      <w:pPr>
        <w:widowControl w:val="0"/>
        <w:tabs>
          <w:tab w:val="left" w:pos="1243"/>
          <w:tab w:val="left" w:pos="1806"/>
          <w:tab w:val="left" w:pos="5005"/>
          <w:tab w:val="left" w:pos="7213"/>
        </w:tabs>
        <w:spacing w:line="360" w:lineRule="auto"/>
        <w:ind w:firstLine="478" w:firstLineChars="208"/>
        <w:jc w:val="left"/>
        <w:rPr>
          <w:rFonts w:ascii="楷体" w:hAnsi="楷体" w:eastAsia="楷体" w:cs="楷体"/>
          <w:kern w:val="2"/>
          <w:sz w:val="24"/>
          <w:szCs w:val="24"/>
          <w:lang w:val="en-US" w:eastAsia="zh-CN" w:bidi="ar-SA"/>
        </w:rPr>
      </w:pPr>
      <w:r>
        <w:rPr>
          <w:rFonts w:hint="eastAsia" w:ascii="楷体" w:hAnsi="楷体" w:eastAsia="楷体" w:cs="楷体"/>
          <w:w w:val="96"/>
          <w:kern w:val="2"/>
          <w:sz w:val="24"/>
          <w:szCs w:val="24"/>
          <w:lang w:val="en-US" w:eastAsia="zh-CN" w:bidi="ar-SA"/>
        </w:rPr>
        <w:t>2.</w:t>
      </w:r>
      <w:r>
        <w:rPr>
          <w:rFonts w:hint="eastAsia" w:ascii="楷体" w:hAnsi="楷体" w:eastAsia="楷体" w:cs="楷体"/>
          <w:w w:val="96"/>
          <w:kern w:val="2"/>
          <w:sz w:val="24"/>
          <w:szCs w:val="24"/>
          <w:u w:val="single"/>
          <w:lang w:val="en-US" w:eastAsia="zh-CN" w:bidi="ar-SA"/>
        </w:rPr>
        <w:t>（标的名称）</w:t>
      </w:r>
      <w:r>
        <w:rPr>
          <w:rFonts w:hint="eastAsia" w:ascii="楷体" w:hAnsi="楷体" w:eastAsia="楷体" w:cs="楷体"/>
          <w:w w:val="99"/>
          <w:kern w:val="2"/>
          <w:sz w:val="24"/>
          <w:szCs w:val="24"/>
          <w:lang w:val="en-US" w:eastAsia="zh-CN" w:bidi="ar-SA"/>
        </w:rPr>
        <w:t>，属于</w:t>
      </w:r>
      <w:r>
        <w:rPr>
          <w:rFonts w:hint="eastAsia" w:ascii="楷体" w:hAnsi="楷体" w:eastAsia="楷体" w:cs="楷体"/>
          <w:w w:val="96"/>
          <w:kern w:val="2"/>
          <w:sz w:val="24"/>
          <w:szCs w:val="24"/>
          <w:lang w:val="en-US" w:eastAsia="zh-CN" w:bidi="ar-SA"/>
        </w:rPr>
        <w:t>（</w:t>
      </w:r>
      <w:r>
        <w:rPr>
          <w:rFonts w:hint="eastAsia" w:ascii="楷体" w:hAnsi="楷体" w:eastAsia="楷体" w:cs="楷体"/>
          <w:w w:val="96"/>
          <w:kern w:val="2"/>
          <w:sz w:val="24"/>
          <w:szCs w:val="24"/>
          <w:u w:val="single"/>
          <w:lang w:val="en-US" w:eastAsia="zh-CN" w:bidi="ar-SA"/>
        </w:rPr>
        <w:t>采购文件中明确的所属行业）</w:t>
      </w:r>
      <w:r>
        <w:rPr>
          <w:rFonts w:hint="eastAsia" w:ascii="楷体" w:hAnsi="楷体" w:eastAsia="楷体" w:cs="楷体"/>
          <w:w w:val="99"/>
          <w:kern w:val="2"/>
          <w:sz w:val="24"/>
          <w:szCs w:val="24"/>
          <w:lang w:val="en-US" w:eastAsia="zh-CN" w:bidi="ar-SA"/>
        </w:rPr>
        <w:t>；承建（承接）企业为</w:t>
      </w:r>
      <w:r>
        <w:rPr>
          <w:rFonts w:hint="eastAsia" w:ascii="楷体" w:hAnsi="楷体" w:eastAsia="楷体" w:cs="楷体"/>
          <w:w w:val="96"/>
          <w:kern w:val="2"/>
          <w:sz w:val="24"/>
          <w:szCs w:val="24"/>
          <w:u w:val="single"/>
          <w:lang w:val="en-US" w:eastAsia="zh-CN" w:bidi="ar-SA"/>
        </w:rPr>
        <w:t>（企业名称）</w:t>
      </w:r>
      <w:r>
        <w:rPr>
          <w:rFonts w:hint="eastAsia" w:ascii="楷体" w:hAnsi="楷体" w:eastAsia="楷体" w:cs="楷体"/>
          <w:w w:val="99"/>
          <w:kern w:val="2"/>
          <w:sz w:val="24"/>
          <w:szCs w:val="24"/>
          <w:lang w:val="en-US" w:eastAsia="zh-CN" w:bidi="ar-SA"/>
        </w:rPr>
        <w:t>，从业人员</w:t>
      </w:r>
      <w:r>
        <w:rPr>
          <w:rFonts w:hint="eastAsia" w:ascii="楷体" w:hAnsi="楷体" w:eastAsia="楷体" w:cs="楷体"/>
          <w:w w:val="99"/>
          <w:kern w:val="2"/>
          <w:sz w:val="24"/>
          <w:szCs w:val="24"/>
          <w:u w:val="single"/>
          <w:lang w:val="en-US" w:eastAsia="zh-CN" w:bidi="ar-SA"/>
        </w:rPr>
        <w:t xml:space="preserve">     </w:t>
      </w:r>
      <w:r>
        <w:rPr>
          <w:rFonts w:hint="eastAsia" w:ascii="楷体" w:hAnsi="楷体" w:eastAsia="楷体" w:cs="楷体"/>
          <w:w w:val="99"/>
          <w:kern w:val="2"/>
          <w:sz w:val="24"/>
          <w:szCs w:val="24"/>
          <w:lang w:val="en-US" w:eastAsia="zh-CN" w:bidi="ar-SA"/>
        </w:rPr>
        <w:t>人，营业</w:t>
      </w:r>
      <w:r>
        <w:rPr>
          <w:rFonts w:hint="eastAsia" w:ascii="楷体" w:hAnsi="楷体" w:eastAsia="楷体" w:cs="楷体"/>
          <w:kern w:val="2"/>
          <w:sz w:val="24"/>
          <w:szCs w:val="24"/>
          <w:lang w:val="en-US" w:eastAsia="zh-CN" w:bidi="ar-SA"/>
        </w:rPr>
        <w:t>收入为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lang w:val="en-US" w:eastAsia="zh-CN" w:bidi="ar-SA"/>
        </w:rPr>
        <w:t>万元，资产总额为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5"/>
          <w:kern w:val="2"/>
          <w:sz w:val="24"/>
          <w:szCs w:val="24"/>
          <w:lang w:val="en-US" w:eastAsia="zh-CN" w:bidi="ar-SA"/>
        </w:rPr>
        <w:t>万元，属于</w:t>
      </w:r>
      <w:r>
        <w:rPr>
          <w:rFonts w:hint="eastAsia" w:ascii="楷体" w:hAnsi="楷体" w:eastAsia="楷体" w:cs="楷体"/>
          <w:w w:val="95"/>
          <w:kern w:val="2"/>
          <w:sz w:val="24"/>
          <w:szCs w:val="24"/>
          <w:u w:val="single"/>
          <w:lang w:val="en-US" w:eastAsia="zh-CN" w:bidi="ar-SA"/>
        </w:rPr>
        <w:t>（中型企业、小型企</w:t>
      </w:r>
      <w:r>
        <w:rPr>
          <w:rFonts w:hint="eastAsia" w:ascii="楷体" w:hAnsi="楷体" w:eastAsia="楷体" w:cs="楷体"/>
          <w:w w:val="96"/>
          <w:kern w:val="2"/>
          <w:sz w:val="24"/>
          <w:szCs w:val="24"/>
          <w:u w:val="single"/>
          <w:lang w:val="en-US" w:eastAsia="zh-CN" w:bidi="ar-SA"/>
        </w:rPr>
        <w:t>业、微型企业）</w:t>
      </w:r>
      <w:r>
        <w:rPr>
          <w:rFonts w:hint="eastAsia" w:ascii="楷体" w:hAnsi="楷体" w:eastAsia="楷体" w:cs="楷体"/>
          <w:w w:val="99"/>
          <w:kern w:val="2"/>
          <w:sz w:val="24"/>
          <w:szCs w:val="24"/>
          <w:lang w:val="en-US" w:eastAsia="zh-CN" w:bidi="ar-SA"/>
        </w:rPr>
        <w:t>；</w:t>
      </w:r>
    </w:p>
    <w:p>
      <w:pPr>
        <w:widowControl w:val="0"/>
        <w:spacing w:before="11" w:line="360" w:lineRule="auto"/>
        <w:ind w:left="860" w:firstLine="480" w:firstLineChars="200"/>
        <w:jc w:val="left"/>
        <w:rPr>
          <w:rFonts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w:t>
      </w:r>
    </w:p>
    <w:p>
      <w:pPr>
        <w:widowControl w:val="0"/>
        <w:spacing w:before="108" w:line="360" w:lineRule="auto"/>
        <w:ind w:firstLine="480" w:firstLineChars="200"/>
        <w:jc w:val="both"/>
        <w:rPr>
          <w:rFonts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以上企业，不属于大企业的分支机构，不存在控股股东为大企业的情形，也不存在与大企业的负责人为同一人的情形。</w:t>
      </w:r>
    </w:p>
    <w:p>
      <w:pPr>
        <w:widowControl w:val="0"/>
        <w:spacing w:line="360" w:lineRule="auto"/>
        <w:ind w:right="375" w:firstLine="480" w:firstLineChars="200"/>
        <w:jc w:val="left"/>
        <w:rPr>
          <w:rFonts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本企业对上述声明内容的真实性负责。如有虚假，将依法承担相应责任。</w:t>
      </w:r>
    </w:p>
    <w:p>
      <w:pPr>
        <w:widowControl w:val="0"/>
        <w:spacing w:line="360" w:lineRule="auto"/>
        <w:ind w:firstLine="3840" w:firstLineChars="1600"/>
        <w:jc w:val="both"/>
        <w:rPr>
          <w:rFonts w:ascii="楷体" w:hAnsi="楷体" w:eastAsia="楷体" w:cs="楷体"/>
          <w:kern w:val="2"/>
          <w:sz w:val="24"/>
          <w:szCs w:val="24"/>
          <w:lang w:val="en-US" w:eastAsia="zh-CN" w:bidi="ar-SA"/>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tabs>
          <w:tab w:val="left" w:pos="4860"/>
        </w:tabs>
        <w:spacing w:line="588" w:lineRule="exact"/>
        <w:ind w:right="1560" w:firstLine="504" w:firstLineChars="200"/>
        <w:jc w:val="center"/>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lang w:val="en-US" w:eastAsia="zh-CN"/>
        </w:rPr>
        <w:t xml:space="preserve"> </w:t>
      </w:r>
      <w:r>
        <w:rPr>
          <w:rFonts w:hint="eastAsia" w:ascii="楷体" w:hAnsi="楷体" w:cs="楷体"/>
          <w:spacing w:val="6"/>
          <w:sz w:val="24"/>
          <w:szCs w:val="24"/>
          <w:highlight w:val="none"/>
          <w:lang w:val="en-US" w:eastAsia="zh-CN"/>
        </w:rPr>
        <w:t xml:space="preserve">                               </w:t>
      </w:r>
      <w:r>
        <w:rPr>
          <w:rFonts w:hint="eastAsia" w:ascii="楷体" w:hAnsi="楷体" w:eastAsia="楷体" w:cs="楷体"/>
          <w:i w:val="0"/>
          <w:iCs w:val="0"/>
          <w:spacing w:val="0"/>
          <w:w w:val="99"/>
          <w:sz w:val="24"/>
          <w:szCs w:val="24"/>
          <w:highlight w:val="none"/>
          <w:lang w:val="en-US" w:eastAsia="zh-CN"/>
        </w:rPr>
        <w:t>投标人</w:t>
      </w:r>
      <w:r>
        <w:rPr>
          <w:rFonts w:hint="eastAsia" w:ascii="楷体" w:hAnsi="楷体" w:eastAsia="楷体" w:cs="楷体"/>
          <w:spacing w:val="6"/>
          <w:sz w:val="24"/>
          <w:szCs w:val="24"/>
          <w:highlight w:val="none"/>
        </w:rPr>
        <w:t>名称（盖章）：</w:t>
      </w:r>
    </w:p>
    <w:p>
      <w:pPr>
        <w:widowControl w:val="0"/>
        <w:spacing w:line="360" w:lineRule="auto"/>
        <w:ind w:firstLine="4032" w:firstLineChars="1600"/>
        <w:jc w:val="both"/>
        <w:rPr>
          <w:rFonts w:ascii="楷体" w:hAnsi="楷体" w:eastAsia="楷体" w:cs="楷体"/>
          <w:kern w:val="2"/>
          <w:sz w:val="24"/>
          <w:szCs w:val="24"/>
          <w:lang w:val="en-US" w:eastAsia="zh-CN" w:bidi="ar-SA"/>
        </w:rPr>
      </w:pPr>
      <w:r>
        <w:rPr>
          <w:rFonts w:hint="eastAsia" w:ascii="楷体" w:hAnsi="楷体" w:eastAsia="楷体" w:cs="楷体"/>
          <w:spacing w:val="6"/>
          <w:sz w:val="24"/>
          <w:szCs w:val="24"/>
          <w:highlight w:val="none"/>
        </w:rPr>
        <w:t xml:space="preserve">     日  期：</w:t>
      </w:r>
    </w:p>
    <w:p>
      <w:pPr>
        <w:pStyle w:val="5"/>
        <w:spacing w:line="360" w:lineRule="auto"/>
        <w:ind w:left="0" w:leftChars="0" w:firstLine="0" w:firstLineChars="0"/>
        <w:rPr>
          <w:rFonts w:hint="eastAsia" w:ascii="楷体" w:hAnsi="楷体" w:eastAsia="楷体" w:cs="楷体"/>
          <w:i w:val="0"/>
          <w:iCs w:val="0"/>
          <w:spacing w:val="0"/>
          <w:sz w:val="24"/>
          <w:szCs w:val="24"/>
          <w:highlight w:val="none"/>
        </w:rPr>
      </w:pPr>
      <w:r>
        <w:rPr>
          <w:rFonts w:hint="eastAsia" w:ascii="楷体" w:hAnsi="楷体" w:eastAsia="楷体" w:cs="楷体"/>
          <w:kern w:val="2"/>
          <w:sz w:val="24"/>
          <w:szCs w:val="24"/>
          <w:lang w:val="en-US" w:eastAsia="zh-CN" w:bidi="ar-SA"/>
        </w:rPr>
        <w:br w:type="page"/>
      </w:r>
    </w:p>
    <w:p>
      <w:pPr>
        <w:pStyle w:val="5"/>
        <w:spacing w:line="360" w:lineRule="auto"/>
        <w:ind w:left="0" w:leftChars="0" w:firstLine="0" w:firstLineChars="0"/>
        <w:rPr>
          <w:rFonts w:hint="eastAsia" w:ascii="楷体" w:hAnsi="楷体" w:eastAsia="楷体" w:cs="楷体"/>
          <w:i w:val="0"/>
          <w:iCs w:val="0"/>
          <w:spacing w:val="0"/>
          <w:sz w:val="24"/>
          <w:szCs w:val="24"/>
          <w:highlight w:val="none"/>
        </w:rPr>
      </w:pPr>
    </w:p>
    <w:p>
      <w:pPr>
        <w:pStyle w:val="5"/>
        <w:spacing w:line="360" w:lineRule="auto"/>
        <w:ind w:left="0" w:leftChars="0" w:firstLine="0" w:firstLineChars="0"/>
        <w:rPr>
          <w:rFonts w:hint="eastAsia" w:ascii="楷体" w:hAnsi="楷体" w:eastAsia="楷体" w:cs="楷体"/>
          <w:b w:val="0"/>
          <w:bCs/>
          <w:sz w:val="24"/>
          <w:szCs w:val="24"/>
          <w:highlight w:val="none"/>
          <w:lang w:val="en-US" w:eastAsia="zh-CN"/>
        </w:rPr>
      </w:pPr>
      <w:r>
        <w:rPr>
          <w:rFonts w:hint="eastAsia" w:ascii="楷体" w:hAnsi="楷体" w:eastAsia="楷体" w:cs="楷体"/>
          <w:b w:val="0"/>
          <w:bCs/>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spacing w:val="6"/>
          <w:sz w:val="32"/>
          <w:szCs w:val="32"/>
          <w:highlight w:val="none"/>
        </w:rPr>
      </w:pPr>
      <w:bookmarkStart w:id="177" w:name="OLE_LINK13"/>
      <w:bookmarkStart w:id="178" w:name="OLE_LINK14"/>
      <w:r>
        <w:rPr>
          <w:rFonts w:hint="eastAsia" w:ascii="楷体" w:hAnsi="楷体" w:eastAsia="楷体" w:cs="楷体"/>
          <w:b/>
          <w:kern w:val="44"/>
          <w:sz w:val="28"/>
          <w:szCs w:val="28"/>
          <w:highlight w:val="none"/>
          <w:lang w:val="en-US" w:eastAsia="zh-CN" w:bidi="ar-SA"/>
        </w:rPr>
        <w:t>残疾人福利性单位声明函</w:t>
      </w:r>
    </w:p>
    <w:bookmarkEnd w:id="177"/>
    <w:bookmarkEnd w:id="178"/>
    <w:p>
      <w:pPr>
        <w:spacing w:line="588" w:lineRule="exact"/>
        <w:rPr>
          <w:rFonts w:hint="eastAsia" w:ascii="楷体" w:hAnsi="楷体" w:eastAsia="楷体" w:cs="楷体"/>
          <w:b/>
          <w:spacing w:val="6"/>
          <w:sz w:val="30"/>
          <w:szCs w:val="30"/>
          <w:highlight w:val="none"/>
        </w:rPr>
      </w:pPr>
    </w:p>
    <w:p>
      <w:pPr>
        <w:spacing w:line="588" w:lineRule="exact"/>
        <w:ind w:firstLine="504" w:firstLineChars="20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sz w:val="24"/>
          <w:szCs w:val="24"/>
          <w:highlight w:val="none"/>
        </w:rPr>
        <w:t>〔2017〕 141</w:t>
      </w:r>
      <w:r>
        <w:rPr>
          <w:rFonts w:hint="eastAsia" w:ascii="楷体" w:hAnsi="楷体" w:eastAsia="楷体" w:cs="楷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spacing w:val="6"/>
          <w:sz w:val="24"/>
          <w:szCs w:val="24"/>
          <w:highlight w:val="none"/>
        </w:rPr>
      </w:pPr>
    </w:p>
    <w:p>
      <w:pPr>
        <w:spacing w:line="588" w:lineRule="exact"/>
        <w:ind w:firstLine="504" w:firstLineChars="200"/>
        <w:rPr>
          <w:rFonts w:hint="eastAsia" w:ascii="楷体" w:hAnsi="楷体" w:eastAsia="楷体" w:cs="楷体"/>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 xml:space="preserve">               </w:t>
      </w:r>
      <w:r>
        <w:rPr>
          <w:rFonts w:hint="eastAsia" w:ascii="楷体" w:hAnsi="楷体" w:eastAsia="楷体" w:cs="楷体"/>
          <w:spacing w:val="6"/>
          <w:sz w:val="24"/>
          <w:szCs w:val="24"/>
          <w:highlight w:val="none"/>
          <w:lang w:val="en-US" w:eastAsia="zh-CN"/>
        </w:rPr>
        <w:t xml:space="preserve">   </w:t>
      </w:r>
      <w:r>
        <w:rPr>
          <w:rFonts w:hint="eastAsia" w:ascii="楷体" w:hAnsi="楷体" w:eastAsia="楷体" w:cs="楷体"/>
          <w:i w:val="0"/>
          <w:iCs w:val="0"/>
          <w:spacing w:val="0"/>
          <w:w w:val="99"/>
          <w:sz w:val="24"/>
          <w:szCs w:val="24"/>
          <w:highlight w:val="none"/>
          <w:lang w:val="en-US" w:eastAsia="zh-CN"/>
        </w:rPr>
        <w:t>投标人</w:t>
      </w:r>
      <w:r>
        <w:rPr>
          <w:rFonts w:hint="eastAsia" w:ascii="楷体" w:hAnsi="楷体" w:eastAsia="楷体" w:cs="楷体"/>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spacing w:val="6"/>
          <w:sz w:val="24"/>
          <w:szCs w:val="24"/>
          <w:highlight w:val="none"/>
        </w:rPr>
      </w:pPr>
      <w:r>
        <w:rPr>
          <w:rFonts w:hint="eastAsia" w:ascii="楷体" w:hAnsi="楷体" w:eastAsia="楷体" w:cs="楷体"/>
          <w:spacing w:val="6"/>
          <w:sz w:val="24"/>
          <w:szCs w:val="24"/>
          <w:highlight w:val="none"/>
        </w:rPr>
        <w:t xml:space="preserve">       日  期：</w:t>
      </w:r>
    </w:p>
    <w:p>
      <w:pPr>
        <w:rPr>
          <w:rFonts w:hint="eastAsia" w:ascii="楷体" w:hAnsi="楷体" w:eastAsia="楷体" w:cs="楷体"/>
          <w:sz w:val="24"/>
          <w:szCs w:val="24"/>
          <w:highlight w:val="none"/>
        </w:rPr>
      </w:pPr>
    </w:p>
    <w:p>
      <w:pPr>
        <w:rPr>
          <w:rFonts w:hint="eastAsia" w:ascii="楷体" w:hAnsi="楷体" w:eastAsia="楷体" w:cs="楷体"/>
          <w:sz w:val="24"/>
          <w:szCs w:val="24"/>
          <w:highlight w:val="none"/>
        </w:rPr>
      </w:pPr>
    </w:p>
    <w:p>
      <w:pPr>
        <w:rPr>
          <w:rFonts w:hint="eastAsia" w:ascii="楷体" w:hAnsi="楷体" w:eastAsia="楷体" w:cs="楷体"/>
          <w:highlight w:val="none"/>
        </w:rPr>
      </w:pPr>
    </w:p>
    <w:p>
      <w:pPr>
        <w:tabs>
          <w:tab w:val="left" w:pos="309"/>
        </w:tabs>
        <w:ind w:firstLine="480"/>
        <w:jc w:val="left"/>
        <w:rPr>
          <w:rFonts w:hint="eastAsia" w:ascii="楷体" w:hAnsi="楷体" w:eastAsia="楷体" w:cs="楷体"/>
          <w:color w:val="000000"/>
          <w:highlight w:val="none"/>
        </w:rPr>
      </w:pPr>
    </w:p>
    <w:p>
      <w:pPr>
        <w:pStyle w:val="4"/>
        <w:numPr>
          <w:ilvl w:val="1"/>
          <w:numId w:val="0"/>
        </w:numPr>
        <w:jc w:val="center"/>
        <w:rPr>
          <w:rFonts w:hint="eastAsia" w:ascii="楷体" w:hAnsi="楷体" w:eastAsia="楷体" w:cs="楷体"/>
          <w:color w:val="auto"/>
          <w:highlight w:val="none"/>
        </w:rPr>
      </w:pPr>
    </w:p>
    <w:p>
      <w:pPr>
        <w:tabs>
          <w:tab w:val="left" w:pos="309"/>
        </w:tabs>
        <w:ind w:firstLine="480"/>
        <w:jc w:val="left"/>
        <w:rPr>
          <w:rFonts w:hint="eastAsia" w:ascii="楷体" w:hAnsi="楷体" w:cs="楷体"/>
          <w:highlight w:val="none"/>
        </w:rPr>
      </w:pPr>
    </w:p>
    <w:sectPr>
      <w:pgSz w:w="11906" w:h="16838"/>
      <w:pgMar w:top="1440" w:right="17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20"/>
        <w:tab w:val="clear" w:pos="8306"/>
      </w:tabs>
      <w:ind w:right="775" w:firstLine="40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pPr>
                      <w:pStyle w:val="16"/>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posOffset>6350</wp:posOffset>
              </wp:positionH>
              <wp:positionV relativeFrom="bottomMargin">
                <wp:posOffset>-1905</wp:posOffset>
              </wp:positionV>
              <wp:extent cx="53149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59.4pt;margin-top:759.1pt;height:0pt;width:418.5pt;mso-position-horizontal-relative:page;mso-position-vertical-relative:page;z-index:251661312;mso-width-relative:margin;mso-height-relative:page;mso-width-percent:1000;" filled="f" stroked="t" coordsize="21600,21600" o:gfxdata="UEsDBAoAAAAAAIdO4kAAAAAAAAAAAAAAAAAEAAAAZHJzL1BLAwQUAAAACACHTuJAL5EFCdEAAAAF&#10;AQAADwAAAGRycy9kb3ducmV2LnhtbE2PMU/DMBCFdyT+g3VIbK3dRIKQxukAYmMopUs3Nz6SqPY5&#10;xG7S/nsOFhg/vdN731Wbi3diwjH2gTSslgoEUhNsT62G/cfrogARkyFrXCDUcMUIm/r2pjKlDTO9&#10;47RLreASiqXR0KU0lFLGpkNv4jIMSJx9htGbxDi20o5m5nLvZKbUg/SmJ17ozIDPHTan3dlr2M50&#10;3R6mlyx3zdNjNu8H9fV20Pr+bqXWIBJe0t8x/OizOtTsdAxnslE4Zv4kaVjkIDgt8oL5+MuyruR/&#10;+/obUEsDBBQAAAAIAIdO4kBrrEmd2AEAAJoDAAAOAAAAZHJzL2Uyb0RvYy54bWytU81uEzEQviPx&#10;DpbvZJNAULvKpodG5YIgEvAAE6+9a8l/8rjZ5CV4ASRucOLInbehPAZjZ5vS9tIDe/COZ8bf+Ptm&#10;vLzYW8N2MqL2ruGzyZQz6YRvtesa/unj1YszzjCBa8F4Jxt+kMgvVs+fLYdQy7nvvWllZATisB5C&#10;w/uUQl1VKHppASc+SEdB5aOFRNvYVW2EgdCtqebT6etq8LEN0QuJSN71MchHxPgUQK+UFnLtxbWV&#10;Lh1RozSQiBL2OiBfldsqJUV6rxTKxEzDiWkqKxUhe5vXarWEuosQei3GK8BTrvCAkwXtqOgJag0J&#10;2HXUj6CsFtGjV2kivK2ORIoixGI2faDNhx6CLFxIagwn0fH/wYp3u01kum04td2BpYbffPn5+/O3&#10;P7++0nrz4zs7yyINAWvKvXSbOO4wbGJmvFfR5j9xYfsi7OEkrNwnJsi5eDl7db4gzcVtrLo7GCKm&#10;N9Jblo2GG+0yZ6hh9xYTFaPU25Tsdv5KG1P6ZhwbGn6+mC8IGWgWFc0AmTYQH3QdZ2A6GnKRYkFE&#10;b3SbT2ccjN320kS2gzwa5ctEqdq9tFx6Ddgf80poTDOOsrMuRyWytfXtoQhU/NSygjeOV56Jf/fl&#10;9N2TW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5EFCdEAAAAFAQAADwAAAAAAAAABACAAAAAi&#10;AAAAZHJzL2Rvd25yZXYueG1sUEsBAhQAFAAAAAgAh07iQGusSZ3YAQAAmgMAAA4AAAAAAAAAAQAg&#10;AAAAIAEAAGRycy9lMm9Eb2MueG1sUEsFBgAAAAAGAAYAWQEAAGoFAAAAAA==&#10;">
              <v:fill on="f" focussize="0,0"/>
              <v:stroke color="#000000 [3213]" joinstyle="round"/>
              <v:imagedata o:title=""/>
              <o:lock v:ext="edit" aspectratio="f"/>
            </v:line>
          </w:pict>
        </mc:Fallback>
      </mc:AlternateContent>
    </w:r>
    <w:r>
      <w:rPr>
        <w:rFonts w:hint="eastAsia"/>
      </w:rPr>
      <w:t>陕西四方衡裕项目管理有限公司</w:t>
    </w:r>
    <w:r>
      <mc:AlternateContent>
        <mc:Choice Requires="wps">
          <w:drawing>
            <wp:anchor distT="0" distB="0" distL="114300" distR="114300" simplePos="0" relativeHeight="251663360"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3360;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yENrBjICAABk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R0ytIoplC&#10;x88/vp9//j7/+kYmUZ/G+jnCHiwCQ/vOtJia4d7jMtJuS6fiLwgR+AF1uqgr2kB4fDSbzmZjuDh8&#10;wwH42dNz63x4L4wi0cipQ/uSquy49aELHUJiNm02tZSphVKTJqfXV2/H6cHFA3CpY6xIw9DDREpd&#10;6dEK7a7tee5McQJNZ7pB8ZZvapSyZT7cM4fJQPnYnXCHTykNUpreoqQy7uu/7mM8GgYvJQ0mLaca&#10;i0WJ/KDRSACGwXCDsRsMfVC3BqM7wU5ankw8cEEOZumM+oKFWsUccDHNkSmnYTBvQzftWEguVqsU&#10;hNGzLGz1g+UROsrj7eoQIGdSOYrSKYHuxAOGL/WpX5Q43X+eU9TTn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C+onVAAAACAEAAA8AAAAAAAAAAQAgAAAAIgAAAGRycy9kb3ducmV2LnhtbFBL&#10;AQIUABQAAAAIAIdO4kDIQ2sGMgIAAGQEAAAOAAAAAAAAAAEAIAAAACQBAABkcnMvZTJvRG9jLnht&#10;bFBLBQYAAAAABgAGAFkBAADIBQAAAAA=&#10;">
              <v:fill on="f" focussize="0,0"/>
              <v:stroke on="f" weight="0.5pt"/>
              <v:imagedata o:title=""/>
              <o:lock v:ext="edit" aspectratio="f"/>
              <v:textbox inset="0mm,0mm,0mm,0mm" style="mso-fit-shape-to-text:t;">
                <w:txbxContent>
                  <w:p>
                    <w:pPr>
                      <w:pStyle w:val="16"/>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JgrlvzICAABl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i7Zgod&#10;v3z/dvnx6/LzK8EdBGqsnyNuZxEZ2remxdgM9x6XkXdbOhV/wYjAD3nPV3lFGwiPj2bT2WwMF4dv&#10;OAA/e3xunQ/vhFEkGjl16F+SlZ22PnShQ0jMps2mljL1UGrS5PTm9ZtxenD1AFzqGCvSNPQwkVJX&#10;erRCu297nntTnEHTmW5SvOWbGqVsmQ8PzGE0UD6WJ9zjU0qDlKa3KKmM+/Kv+xiPjsFLSYNRy6nG&#10;ZlEi32t0EoBhMNxg7AdDH9WdwexOsJSWJxMPXJCDWTqjPmOjVjEHXExzZMppGMy70I07NpKL1SoF&#10;YfYsC1u9szxCR3m8XR0D5EwqR1E6JdCdeMD0pT71mxLH+89zinr8d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AmCuW/MgIAAGUEAAAOAAAAAAAAAAEAIAAAACQBAABkcnMvZTJvRG9jLnht&#10;bFBLBQYAAAAABgAGAFkBAADIBQAAAAA=&#10;">
              <v:fill on="f" focussize="0,0"/>
              <v:stroke on="f" weight="0.5pt"/>
              <v:imagedata o:title=""/>
              <o:lock v:ext="edit" aspectratio="f"/>
              <v:textbox inset="0mm,0mm,0mm,0mm" style="mso-fit-shape-to-text:t;">
                <w:txbxContent>
                  <w:p>
                    <w:pPr>
                      <w:pStyle w:val="16"/>
                      <w:ind w:firstLine="360"/>
                    </w:pPr>
                  </w:p>
                </w:txbxContent>
              </v:textbox>
            </v:shape>
          </w:pict>
        </mc:Fallback>
      </mc:AlternateContent>
    </w:r>
    <w:r>
      <w:rPr>
        <w:rFonts w:hint="eastAsia"/>
      </w:rPr>
      <w:t xml:space="preserve">                                         西安市沣惠路16号泰华金贸国际8号楼</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360" w:firstLineChars="20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posOffset>148590</wp:posOffset>
              </wp:positionH>
              <wp:positionV relativeFrom="bottomMargin">
                <wp:posOffset>196215</wp:posOffset>
              </wp:positionV>
              <wp:extent cx="53149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0.6pt;margin-top:759.2pt;height:0pt;width:418.5pt;mso-position-horizontal-relative:page;mso-position-vertical-relative:page;z-index:251664384;mso-width-relative:margin;mso-height-relative:page;mso-width-percent:1000;" filled="f" stroked="t" coordsize="21600,21600" o:gfxdata="UEsDBAoAAAAAAIdO4kAAAAAAAAAAAAAAAAAEAAAAZHJzL1BLAwQUAAAACACHTuJAbdgMg9UAAAAI&#10;AQAADwAAAGRycy9kb3ducmV2LnhtbE2PMU/DMBCFdyT+g3VIbNRugkqbxukAYmMopUs3Nz6SqPY5&#10;xG7S/nsOMcB47z29+165uXgnRhxiF0jDfKZAINXBdtRo2H+8PixBxGTIGhcINVwxwqa6vSlNYcNE&#10;7zjuUiO4hGJhNLQp9YWUsW7RmzgLPRJ7n2HwJvE5NNIOZuJy72Sm1EJ60xF/aE2Pzy3Wp93Za9hO&#10;dN0expcsd/XqKZv2vfp6O2h9fzdXaxAJL+kvDD/4jA4VMx3DmWwUTkOWP3JSQ65WINhfLhQLx19B&#10;VqX8P6D6BlBLAwQUAAAACACHTuJAFXTjxNkBAACcAwAADgAAAGRycy9lMm9Eb2MueG1srVPNbhMx&#10;EL4j8Q6W72STQCq6yqaHRuWCIBLwABOvvWvJf/K42eQleAEkbnDiyJ23oTwGY2eb0vbSAzk445nx&#10;N/4+f7u82FvDdjKi9q7hs8mUM+mEb7XrGv7p49WL15xhAteC8U42/CCRX6yeP1sOoZZz33vTysgI&#10;xGE9hIb3KYW6qlD00gJOfJCOispHC4m2savaCAOhW1PNp9OzavCxDdELiUjZ9bHIR8T4FECvlBZy&#10;7cW1lS4dUaM0kIgS9jogX5XbKiVFeq8UysRMw4lpKisNoXib12q1hLqLEHotxivAU67wgJMF7Wjo&#10;CWoNCdh11I+grBbRo1dpIrytjkSKIsRiNn2gzYcegixcSGoMJ9Hx/8GKd7tNZLolJ5xx5sDSi998&#10;+fn787c/v77SevPjO6MKyTQErKn70m3iuMOwiZnzXkWb/4kN2xdpDydp5T4xQcnFy9mr8wWpLm5r&#10;1d3BEDG9kd6yHDTcaJdZQw27t5hoGLXetuS081famPJyxrGh4eeL+YKQgdyoyAUU2kCM0HWcgenI&#10;5iLFgoje6DafzjgYu+2liWwH2Rzll4nStHttefQasD/2ldLYZhx1Z12OSuRo69tDEajk6dEK3miw&#10;7Ip/9+X03Ue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2AyD1QAAAAgBAAAPAAAAAAAAAAEA&#10;IAAAACIAAABkcnMvZG93bnJldi54bWxQSwECFAAUAAAACACHTuJAFXTjxNkBAACcAwAADgAAAAAA&#10;AAABACAAAAAkAQAAZHJzL2Uyb0RvYy54bWxQSwUGAAAAAAYABgBZAQAAbwUAAAAA&#10;">
              <v:fill on="f" focussize="0,0"/>
              <v:stroke color="#000000 [3213]" joinstyle="round"/>
              <v:imagedata o:title=""/>
              <o:lock v:ext="edit" aspectratio="f"/>
            </v:line>
          </w:pict>
        </mc:Fallback>
      </mc:AlternateContent>
    </w:r>
  </w:p>
  <w:p>
    <w:pPr>
      <w:pStyle w:val="16"/>
      <w:ind w:left="0" w:leftChars="0" w:firstLine="360" w:firstLineChars="20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陕西四方衡裕项目管理有限公司</w:t>
    </w:r>
    <w:r>
      <mc:AlternateContent>
        <mc:Choice Requires="wps">
          <w:drawing>
            <wp:anchor distT="0" distB="0" distL="114300" distR="114300" simplePos="0" relativeHeight="251666432"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6432;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5yK2BzICAABk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ltKNFPo&#10;+OnH99PPh9Ovb2Qc9WmtnyHs3iIwdO9Mh9jh3uMy0u4qp+IvCBH4oe7xoq7oAuHx0XQyneZwcfiG&#10;A/Czx+fW+fBeGEWiUVCH9iVV2WHjQx86hMRs2qwbKVMLpSZtQa9ev8nTg4sH4FLHWJGG4QwTKfWl&#10;Ryt02+7Mc2vKI2g60w+Kt3zdoJQN8+GOOUwGysfuhFt8KmmQ0pwtSmrjvv7rPsajYfBS0mLSCqqx&#10;WJTIDxqNBGAYDDcY28HQe3VjMLpj7KTlycQDF+RgVs6oL1ioZcwBF9McmQoaBvMm9NOOheRiuUxB&#10;GD3LwkbfWx6hozzeLvcBciaVoyi9EuhOPGD4Up/OixKn+89zinr8c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C+onVAAAACAEAAA8AAAAAAAAAAQAgAAAAIgAAAGRycy9kb3ducmV2LnhtbFBL&#10;AQIUABQAAAAIAIdO4kDnIrYHMgIAAGQEAAAOAAAAAAAAAAEAIAAAACQBAABkcnMvZTJvRG9jLnht&#10;bFBLBQYAAAAABgAGAFkBAADIBQAAAAA=&#10;">
              <v:fill on="f" focussize="0,0"/>
              <v:stroke on="f" weight="0.5pt"/>
              <v:imagedata o:title=""/>
              <o:lock v:ext="edit" aspectratio="f"/>
              <v:textbox inset="0mm,0mm,0mm,0mm" style="mso-fit-shape-to-text:t;">
                <w:txbxContent>
                  <w:p>
                    <w:pPr>
                      <w:pStyle w:val="16"/>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540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540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77EYMzECAABl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AUmAX3XTKHj&#10;l+/fLj9+XX5+JbiDQI31c8TtLCJD+9a0CB7uPS4j77Z0Kv6CEYEf8p6v8oo2EB4fzaaz2RguDt9w&#10;AH72+Nw6H94Jo0g0curQvyQrO2196EKHkJhNm00tZeqh1KTJ6c3rN+P04OoBuNQxVqRp6GEipa70&#10;aIV23/Y896Y4g6Yz3aR4yzc1StkyHx6Yw2igfCxPuMenlAYpTW9RUhn35V/3MR4dg5eSBqOWU43N&#10;okS+1+gkAMNguMHYD4Y+qjuD2Z1gKS1PJh64IAezdEZ9xkatYg64mObIlNMwmHehG3dsJBerVQrC&#10;7FkWtnpneYSO8ni7OgbImVSOonRKoDvxgOlLfeo3JY73n+cU9fjv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O+xGDMxAgAAZQQAAA4AAAAAAAAAAQAgAAAAJAEAAGRycy9lMm9Eb2MueG1s&#10;UEsFBgAAAAAGAAYAWQEAAMcFAAAAAA==&#10;">
              <v:fill on="f" focussize="0,0"/>
              <v:stroke on="f" weight="0.5pt"/>
              <v:imagedata o:title=""/>
              <o:lock v:ext="edit" aspectratio="f"/>
              <v:textbox inset="0mm,0mm,0mm,0mm" style="mso-fit-shape-to-text:t;">
                <w:txbxContent>
                  <w:p>
                    <w:pPr>
                      <w:pStyle w:val="16"/>
                      <w:ind w:firstLine="360"/>
                    </w:pPr>
                  </w:p>
                </w:txbxContent>
              </v:textbox>
            </v:shape>
          </w:pict>
        </mc:Fallback>
      </mc:AlternateContent>
    </w:r>
    <w:r>
      <w:rPr>
        <w:rFonts w:hint="eastAsia"/>
      </w:rPr>
      <w:t xml:space="preserve">                                 西安市沣惠路16号泰华金贸国际8号楼</w: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640"/>
        <w:tab w:val="clear" w:pos="8306"/>
      </w:tabs>
      <w:ind w:left="0" w:leftChars="0" w:right="-334" w:rightChars="-139" w:firstLine="360" w:firstLineChars="200"/>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posOffset>148590</wp:posOffset>
              </wp:positionH>
              <wp:positionV relativeFrom="bottomMargin">
                <wp:posOffset>196215</wp:posOffset>
              </wp:positionV>
              <wp:extent cx="53149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101.7pt;margin-top:759.2pt;height:0pt;width:418.5pt;mso-position-horizontal-relative:page;mso-position-vertical-relative:page;z-index:251667456;mso-width-relative:margin;mso-height-relative:page;mso-width-percent:1000;" filled="f" stroked="t" coordsize="21600,21600" o:gfxdata="UEsDBAoAAAAAAIdO4kAAAAAAAAAAAAAAAAAEAAAAZHJzL1BLAwQUAAAACACHTuJAbdgMg9UAAAAI&#10;AQAADwAAAGRycy9kb3ducmV2LnhtbE2PMU/DMBCFdyT+g3VIbNRugkqbxukAYmMopUs3Nz6SqPY5&#10;xG7S/nsOMcB47z29+165uXgnRhxiF0jDfKZAINXBdtRo2H+8PixBxGTIGhcINVwxwqa6vSlNYcNE&#10;7zjuUiO4hGJhNLQp9YWUsW7RmzgLPRJ7n2HwJvE5NNIOZuJy72Sm1EJ60xF/aE2Pzy3Wp93Za9hO&#10;dN0expcsd/XqKZv2vfp6O2h9fzdXaxAJL+kvDD/4jA4VMx3DmWwUTkOWP3JSQ65WINhfLhQLx19B&#10;VqX8P6D6BlBLAwQUAAAACACHTuJAxYG4AdgBAACcAwAADgAAAGRycy9lMm9Eb2MueG1srVNLjhMx&#10;EN0jcQfLe9JJIIhppTOLiYYNgkjAASpuu9uSf3J50skluAASO1ixZM9tmDkGZacn82EzC7JwylXP&#10;r/yeq5fne2vYTkbU3jV8NplyJp3wrXZdwz9/unzxhjNM4Fow3smGHyTy89XzZ8sh1HLue29aGRmR&#10;OKyH0PA+pVBXFYpeWsCJD9JRUfloIdE2dlUbYSB2a6r5dPq6GnxsQ/RCIlJ2fSzykTE+hdArpYVc&#10;e3FlpUtH1igNJJKEvQ7IV+W2SkmRPiiFMjHTcFKaykpNKN7mtVotoe4ihF6L8QrwlCs80mRBO2p6&#10;olpDAnYV9T9UVovo0as0Ed5WRyHFEVIxmz7y5mMPQRYtZDWGk+n4/2jF+90mMt02fE6WOLD04tdf&#10;f/358v3m9zdar3/+YFQhm4aANaEv3CaOOwybmDXvVbT5n9SwfbH2cLJW7hMTlFy8nL06W1ALcVur&#10;7g6GiOmt9JbloOFGu6waati9w0TNCHoLyWnnL7Ux5eWMY0PDzxbzBTEDTaOiKaDQBlKEruMMTEdj&#10;LlIsjOiNbvPpzIOx216YyHaQh6P8slDq9gCWW68B+yOulEaYcYTOvhydyNHWt4diUMnToxW+ccDy&#10;VNzfl9N3H9X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3YDIPVAAAACAEAAA8AAAAAAAAAAQAg&#10;AAAAIgAAAGRycy9kb3ducmV2LnhtbFBLAQIUABQAAAAIAIdO4kDFgbgB2AEAAJwDAAAOAAAAAAAA&#10;AAEAIAAAACQBAABkcnMvZTJvRG9jLnhtbFBLBQYAAAAABgAGAFkBAABuBQAAAAA=&#10;">
              <v:fill on="f" focussize="0,0"/>
              <v:stroke color="#000000 [3213]" joinstyle="round"/>
              <v:imagedata o:title=""/>
              <o:lock v:ext="edit" aspectratio="f"/>
            </v:line>
          </w:pict>
        </mc:Fallback>
      </mc:AlternateContent>
    </w:r>
  </w:p>
  <w:p>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9504;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Ou5PjjICAABk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1NKNFPo&#10;+OX7t8uPX5efX8kk6tNYP0fYziIwtG9Ni6kZ7j0uI+22dCr+ghCBH+qer+qKNhAeH82ms9kYLg7f&#10;cAB+9vjcOh/eCaNINHLq0L6kKjttfehCh5CYTZtNLWVqodSkyenN6zfj9ODqAbjUMVakYehhIqWu&#10;9GiFdt/2PPemOIOmM92geMs3NUrZMh8emMNkoHzsTrjHp5QGKU1vUVIZ9+Vf9zEeDYOXkgaTllON&#10;xaJEvtdoJADDYLjB2A+GPqo7g9GdYCctTyYeuCAHs3RGfcZCrWIOuJjmyJTTMJh3oZt2LCQXq1UK&#10;wuhZFrZ6Z3mEjvJ4uzoGyJlUjqJ0SqA78YDhS33qFyVO95/nFPX45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C+onVAAAACAEAAA8AAAAAAAAAAQAgAAAAIgAAAGRycy9kb3ducmV2LnhtbFBL&#10;AQIUABQAAAAIAIdO4kA67k+OMgIAAGQEAAAOAAAAAAAAAAEAIAAAACQBAABkcnMvZTJvRG9jLnht&#10;bFBLBQYAAAAABgAGAFkBAADIBQAAAAA=&#10;">
              <v:fill on="f" focussize="0,0"/>
              <v:stroke on="f" weight="0.5pt"/>
              <v:imagedata o:title=""/>
              <o:lock v:ext="edit" aspectratio="f"/>
              <v:textbox inset="0mm,0mm,0mm,0mm" style="mso-fit-shape-to-text:t;">
                <w:txbxContent>
                  <w:p>
                    <w:pPr>
                      <w:pStyle w:val="16"/>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KH41QzM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R0+kVJZop&#10;dPz84/v55+/zr28EdxCosX6OuAeLyNC+My3GZrj3uIy829Kp+AtGBH7Ie7rIK9pAeHw0m85mY7g4&#10;fMMB+NnTc+t8eC+MItHIqUP/kqzsuPWhCx1CYjZtNrWUqYdSkyan11dvx+nBxQNwqWOsSNPQw0RK&#10;XenRCu2u7XnuTHECTWe6SfGWb2qUsmU+3DOH0UD5WJ5wh08pDVKa3qKkMu7rv+5jPDoGLyUNRi2n&#10;GptFifyg0UkAhsFwg7EbDH1QtwazO8FSWp5MPHBBDmbpjPqCjVrFHHAxzZEpp2Ewb0M37thILlar&#10;FITZsyxs9YPlETrK4+3qECBnUjmK0imB7sQDpi/1qd+UON5/nlPU07/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M0L1QAAAAgBAAAPAAAAAAAAAAEAIAAAACIAAABkcnMvZG93bnJldi54bWxQ&#10;SwECFAAUAAAACACHTuJAKH41QzMCAABlBAAADgAAAAAAAAABACAAAAAkAQAAZHJzL2Uyb0RvYy54&#10;bWxQSwUGAAAAAAYABgBZAQAAyQUAAAAA&#10;">
              <v:fill on="f" focussize="0,0"/>
              <v:stroke on="f" weight="0.5pt"/>
              <v:imagedata o:title=""/>
              <o:lock v:ext="edit" aspectratio="f"/>
              <v:textbox inset="0mm,0mm,0mm,0mm" style="mso-fit-shape-to-text:t;">
                <w:txbxContent>
                  <w:p>
                    <w:pPr>
                      <w:pStyle w:val="16"/>
                      <w:ind w:firstLine="360"/>
                    </w:pPr>
                  </w:p>
                </w:txbxContent>
              </v:textbox>
            </v:shape>
          </w:pict>
        </mc:Fallback>
      </mc:AlternateContent>
    </w:r>
    <w:r>
      <w:rPr>
        <w:rFonts w:hint="eastAsia"/>
      </w:rPr>
      <w:t xml:space="preserve">                         西安市沣惠路16号泰华金贸国际8号楼</w:t>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right" w:pos="8640"/>
        <w:tab w:val="clear" w:pos="8306"/>
      </w:tabs>
      <w:ind w:firstLine="360"/>
      <w:jc w:val="right"/>
      <w:rPr>
        <w:rFonts w:ascii="宋体" w:hAnsi="宋体"/>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7A44E3"/>
    <w:multiLevelType w:val="singleLevel"/>
    <w:tmpl w:val="AE7A44E3"/>
    <w:lvl w:ilvl="0" w:tentative="0">
      <w:start w:val="1"/>
      <w:numFmt w:val="decimal"/>
      <w:suff w:val="nothing"/>
      <w:lvlText w:val="%1、"/>
      <w:lvlJc w:val="left"/>
    </w:lvl>
  </w:abstractNum>
  <w:abstractNum w:abstractNumId="2">
    <w:nsid w:val="03992AA9"/>
    <w:multiLevelType w:val="multilevel"/>
    <w:tmpl w:val="03992A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A8B251F"/>
    <w:multiLevelType w:val="singleLevel"/>
    <w:tmpl w:val="2A8B251F"/>
    <w:lvl w:ilvl="0" w:tentative="0">
      <w:start w:val="1"/>
      <w:numFmt w:val="decimal"/>
      <w:suff w:val="nothing"/>
      <w:lvlText w:val="%1、"/>
      <w:lvlJc w:val="left"/>
    </w:lvl>
  </w:abstractNum>
  <w:abstractNum w:abstractNumId="4">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00172A27"/>
    <w:rsid w:val="0001789B"/>
    <w:rsid w:val="00030A24"/>
    <w:rsid w:val="00045205"/>
    <w:rsid w:val="00045A43"/>
    <w:rsid w:val="00060C74"/>
    <w:rsid w:val="000D0C1C"/>
    <w:rsid w:val="000D37C8"/>
    <w:rsid w:val="000E2999"/>
    <w:rsid w:val="000F6731"/>
    <w:rsid w:val="00114031"/>
    <w:rsid w:val="0018705D"/>
    <w:rsid w:val="001A4206"/>
    <w:rsid w:val="001C20F9"/>
    <w:rsid w:val="0024610A"/>
    <w:rsid w:val="00292C9D"/>
    <w:rsid w:val="002A27F7"/>
    <w:rsid w:val="002A5425"/>
    <w:rsid w:val="002D008C"/>
    <w:rsid w:val="00345E3F"/>
    <w:rsid w:val="00361ABF"/>
    <w:rsid w:val="00367FF7"/>
    <w:rsid w:val="00371B9B"/>
    <w:rsid w:val="00380933"/>
    <w:rsid w:val="003A0FAD"/>
    <w:rsid w:val="00435B62"/>
    <w:rsid w:val="00441CCF"/>
    <w:rsid w:val="0045290E"/>
    <w:rsid w:val="004A6BEB"/>
    <w:rsid w:val="004F616D"/>
    <w:rsid w:val="005101AE"/>
    <w:rsid w:val="00512C46"/>
    <w:rsid w:val="005175A8"/>
    <w:rsid w:val="00547A67"/>
    <w:rsid w:val="00567A02"/>
    <w:rsid w:val="005A1A03"/>
    <w:rsid w:val="005C4E64"/>
    <w:rsid w:val="005D4523"/>
    <w:rsid w:val="005E2971"/>
    <w:rsid w:val="005F4C84"/>
    <w:rsid w:val="00603C12"/>
    <w:rsid w:val="0061088B"/>
    <w:rsid w:val="006114E6"/>
    <w:rsid w:val="006E7243"/>
    <w:rsid w:val="0070204E"/>
    <w:rsid w:val="007043BA"/>
    <w:rsid w:val="007449C9"/>
    <w:rsid w:val="00776344"/>
    <w:rsid w:val="00784A1E"/>
    <w:rsid w:val="007A16E7"/>
    <w:rsid w:val="007A4980"/>
    <w:rsid w:val="007B5ACB"/>
    <w:rsid w:val="007C1F06"/>
    <w:rsid w:val="007E3841"/>
    <w:rsid w:val="007F4925"/>
    <w:rsid w:val="00855B28"/>
    <w:rsid w:val="0093094A"/>
    <w:rsid w:val="00984195"/>
    <w:rsid w:val="009978F7"/>
    <w:rsid w:val="009A3DA5"/>
    <w:rsid w:val="009C48A8"/>
    <w:rsid w:val="009C48D8"/>
    <w:rsid w:val="00A610E1"/>
    <w:rsid w:val="00A62081"/>
    <w:rsid w:val="00A8671B"/>
    <w:rsid w:val="00AA2D90"/>
    <w:rsid w:val="00AE4362"/>
    <w:rsid w:val="00B13A9C"/>
    <w:rsid w:val="00C14F23"/>
    <w:rsid w:val="00C22D4A"/>
    <w:rsid w:val="00CC5ECE"/>
    <w:rsid w:val="00CE3D56"/>
    <w:rsid w:val="00CF0111"/>
    <w:rsid w:val="00D0378E"/>
    <w:rsid w:val="00D33254"/>
    <w:rsid w:val="00D369D3"/>
    <w:rsid w:val="00D37E14"/>
    <w:rsid w:val="00D71FFE"/>
    <w:rsid w:val="00D7397E"/>
    <w:rsid w:val="00D8099D"/>
    <w:rsid w:val="00DA15D1"/>
    <w:rsid w:val="00DC38A1"/>
    <w:rsid w:val="00DD2E7F"/>
    <w:rsid w:val="00E06DF8"/>
    <w:rsid w:val="00E34040"/>
    <w:rsid w:val="00E34785"/>
    <w:rsid w:val="00E535A5"/>
    <w:rsid w:val="00E755D6"/>
    <w:rsid w:val="00EA4691"/>
    <w:rsid w:val="00EF5A0C"/>
    <w:rsid w:val="00F01131"/>
    <w:rsid w:val="00F75F00"/>
    <w:rsid w:val="00FE1C75"/>
    <w:rsid w:val="01005089"/>
    <w:rsid w:val="01076162"/>
    <w:rsid w:val="011122BA"/>
    <w:rsid w:val="01134CC5"/>
    <w:rsid w:val="0119778E"/>
    <w:rsid w:val="01232768"/>
    <w:rsid w:val="013023A7"/>
    <w:rsid w:val="013600B5"/>
    <w:rsid w:val="014A034F"/>
    <w:rsid w:val="01553185"/>
    <w:rsid w:val="01572BC6"/>
    <w:rsid w:val="01573A10"/>
    <w:rsid w:val="015B7BAD"/>
    <w:rsid w:val="01693D18"/>
    <w:rsid w:val="016F46BE"/>
    <w:rsid w:val="01700714"/>
    <w:rsid w:val="017C6B8A"/>
    <w:rsid w:val="017D4323"/>
    <w:rsid w:val="017F669E"/>
    <w:rsid w:val="019163F8"/>
    <w:rsid w:val="019B2E26"/>
    <w:rsid w:val="019D0823"/>
    <w:rsid w:val="01AC29C7"/>
    <w:rsid w:val="01C410D3"/>
    <w:rsid w:val="01DE09EE"/>
    <w:rsid w:val="01E40FF9"/>
    <w:rsid w:val="01EE1943"/>
    <w:rsid w:val="01FB2B0A"/>
    <w:rsid w:val="01FE2BF7"/>
    <w:rsid w:val="01FE7EC4"/>
    <w:rsid w:val="020204E5"/>
    <w:rsid w:val="020A65AF"/>
    <w:rsid w:val="02122581"/>
    <w:rsid w:val="02187099"/>
    <w:rsid w:val="021A5533"/>
    <w:rsid w:val="021D3A10"/>
    <w:rsid w:val="02253426"/>
    <w:rsid w:val="022D7494"/>
    <w:rsid w:val="02313F45"/>
    <w:rsid w:val="02376970"/>
    <w:rsid w:val="023A2E5E"/>
    <w:rsid w:val="02595BBD"/>
    <w:rsid w:val="025B07DD"/>
    <w:rsid w:val="02786EED"/>
    <w:rsid w:val="027B7783"/>
    <w:rsid w:val="0282434E"/>
    <w:rsid w:val="029156B8"/>
    <w:rsid w:val="0294182B"/>
    <w:rsid w:val="02A23A90"/>
    <w:rsid w:val="02A36D3A"/>
    <w:rsid w:val="02AA19E1"/>
    <w:rsid w:val="02AC71D7"/>
    <w:rsid w:val="02C31D73"/>
    <w:rsid w:val="02CF2FEB"/>
    <w:rsid w:val="02D06F64"/>
    <w:rsid w:val="02DA76AA"/>
    <w:rsid w:val="02DB408C"/>
    <w:rsid w:val="02E57423"/>
    <w:rsid w:val="02ED127C"/>
    <w:rsid w:val="02F32C72"/>
    <w:rsid w:val="02F37E55"/>
    <w:rsid w:val="030420F4"/>
    <w:rsid w:val="03081E48"/>
    <w:rsid w:val="031E1ACA"/>
    <w:rsid w:val="032C20BE"/>
    <w:rsid w:val="03325631"/>
    <w:rsid w:val="033871D6"/>
    <w:rsid w:val="033E239C"/>
    <w:rsid w:val="0347480D"/>
    <w:rsid w:val="035138BF"/>
    <w:rsid w:val="03611D17"/>
    <w:rsid w:val="03617D1C"/>
    <w:rsid w:val="036E6DBC"/>
    <w:rsid w:val="036F6E4C"/>
    <w:rsid w:val="03731FF5"/>
    <w:rsid w:val="0382256F"/>
    <w:rsid w:val="03837F76"/>
    <w:rsid w:val="03852889"/>
    <w:rsid w:val="038B16AE"/>
    <w:rsid w:val="03987033"/>
    <w:rsid w:val="03A029CE"/>
    <w:rsid w:val="03A7760A"/>
    <w:rsid w:val="03A96F99"/>
    <w:rsid w:val="03AB63A2"/>
    <w:rsid w:val="03BC6E41"/>
    <w:rsid w:val="03C44FD4"/>
    <w:rsid w:val="03CD762F"/>
    <w:rsid w:val="03CE753A"/>
    <w:rsid w:val="04060A1E"/>
    <w:rsid w:val="04141D23"/>
    <w:rsid w:val="04282B24"/>
    <w:rsid w:val="0429151D"/>
    <w:rsid w:val="04444191"/>
    <w:rsid w:val="044E43D3"/>
    <w:rsid w:val="0463651C"/>
    <w:rsid w:val="046A3A86"/>
    <w:rsid w:val="04700D8C"/>
    <w:rsid w:val="047C79B3"/>
    <w:rsid w:val="04804ACA"/>
    <w:rsid w:val="04885DC1"/>
    <w:rsid w:val="048B643C"/>
    <w:rsid w:val="04A8039E"/>
    <w:rsid w:val="04AF5FCF"/>
    <w:rsid w:val="04B56DB1"/>
    <w:rsid w:val="04B6643D"/>
    <w:rsid w:val="04B85FCA"/>
    <w:rsid w:val="04BF0A8E"/>
    <w:rsid w:val="04C42F09"/>
    <w:rsid w:val="04C83831"/>
    <w:rsid w:val="04DA116C"/>
    <w:rsid w:val="04DB0298"/>
    <w:rsid w:val="04E17413"/>
    <w:rsid w:val="04EC5BDC"/>
    <w:rsid w:val="04F25F71"/>
    <w:rsid w:val="04F932F5"/>
    <w:rsid w:val="04FB1ACB"/>
    <w:rsid w:val="050A207B"/>
    <w:rsid w:val="050E5926"/>
    <w:rsid w:val="052D3ED3"/>
    <w:rsid w:val="05335964"/>
    <w:rsid w:val="05346536"/>
    <w:rsid w:val="05370626"/>
    <w:rsid w:val="05374DFA"/>
    <w:rsid w:val="053A0FE4"/>
    <w:rsid w:val="05542B23"/>
    <w:rsid w:val="05551079"/>
    <w:rsid w:val="055A03E2"/>
    <w:rsid w:val="055C0FB5"/>
    <w:rsid w:val="056017B0"/>
    <w:rsid w:val="05671994"/>
    <w:rsid w:val="056932A8"/>
    <w:rsid w:val="05700B1B"/>
    <w:rsid w:val="05741B64"/>
    <w:rsid w:val="057E1492"/>
    <w:rsid w:val="0586757F"/>
    <w:rsid w:val="058A0A63"/>
    <w:rsid w:val="058A38F7"/>
    <w:rsid w:val="059737C4"/>
    <w:rsid w:val="05A74E78"/>
    <w:rsid w:val="05AB27EF"/>
    <w:rsid w:val="05AC24CC"/>
    <w:rsid w:val="05AD6596"/>
    <w:rsid w:val="05C7728A"/>
    <w:rsid w:val="05D00774"/>
    <w:rsid w:val="05DF2992"/>
    <w:rsid w:val="05E23E5B"/>
    <w:rsid w:val="05E67BCF"/>
    <w:rsid w:val="06011718"/>
    <w:rsid w:val="061C2EFF"/>
    <w:rsid w:val="061E71FB"/>
    <w:rsid w:val="06235A08"/>
    <w:rsid w:val="06265352"/>
    <w:rsid w:val="062C6AB3"/>
    <w:rsid w:val="062E246E"/>
    <w:rsid w:val="063A41A6"/>
    <w:rsid w:val="06430097"/>
    <w:rsid w:val="064322DD"/>
    <w:rsid w:val="064640EE"/>
    <w:rsid w:val="06522C92"/>
    <w:rsid w:val="065B49F8"/>
    <w:rsid w:val="066968D6"/>
    <w:rsid w:val="067710FA"/>
    <w:rsid w:val="06815768"/>
    <w:rsid w:val="06870754"/>
    <w:rsid w:val="06895440"/>
    <w:rsid w:val="06900E70"/>
    <w:rsid w:val="069C40F1"/>
    <w:rsid w:val="069D5DCD"/>
    <w:rsid w:val="06A840D2"/>
    <w:rsid w:val="06B236F6"/>
    <w:rsid w:val="06BD444F"/>
    <w:rsid w:val="06CA520C"/>
    <w:rsid w:val="06D14056"/>
    <w:rsid w:val="06D54506"/>
    <w:rsid w:val="06DC0C2F"/>
    <w:rsid w:val="06E20397"/>
    <w:rsid w:val="06E63F72"/>
    <w:rsid w:val="06F07AB1"/>
    <w:rsid w:val="06F47E8D"/>
    <w:rsid w:val="06F719C2"/>
    <w:rsid w:val="06F77BB3"/>
    <w:rsid w:val="07044D07"/>
    <w:rsid w:val="0704738A"/>
    <w:rsid w:val="070726B9"/>
    <w:rsid w:val="071124FE"/>
    <w:rsid w:val="0711725D"/>
    <w:rsid w:val="071660D7"/>
    <w:rsid w:val="07171BFB"/>
    <w:rsid w:val="071C5125"/>
    <w:rsid w:val="07234BA0"/>
    <w:rsid w:val="07244A8D"/>
    <w:rsid w:val="07293B84"/>
    <w:rsid w:val="073E08B8"/>
    <w:rsid w:val="073E3E05"/>
    <w:rsid w:val="075C52E3"/>
    <w:rsid w:val="076044D2"/>
    <w:rsid w:val="07774539"/>
    <w:rsid w:val="078E1C79"/>
    <w:rsid w:val="07920F60"/>
    <w:rsid w:val="07994632"/>
    <w:rsid w:val="079A3406"/>
    <w:rsid w:val="079A745D"/>
    <w:rsid w:val="079D44B1"/>
    <w:rsid w:val="07A07C36"/>
    <w:rsid w:val="07A83133"/>
    <w:rsid w:val="07B412C9"/>
    <w:rsid w:val="07B85427"/>
    <w:rsid w:val="07C908FF"/>
    <w:rsid w:val="07CC29C6"/>
    <w:rsid w:val="07CE51A2"/>
    <w:rsid w:val="07D85064"/>
    <w:rsid w:val="07DF10D4"/>
    <w:rsid w:val="07ED4B27"/>
    <w:rsid w:val="07F57EC7"/>
    <w:rsid w:val="07FB5F66"/>
    <w:rsid w:val="081739B0"/>
    <w:rsid w:val="08277D4B"/>
    <w:rsid w:val="08371DB6"/>
    <w:rsid w:val="08425221"/>
    <w:rsid w:val="0849125A"/>
    <w:rsid w:val="08542AE2"/>
    <w:rsid w:val="085919F8"/>
    <w:rsid w:val="086E1FA8"/>
    <w:rsid w:val="086E5856"/>
    <w:rsid w:val="087761AF"/>
    <w:rsid w:val="087C2543"/>
    <w:rsid w:val="088316C4"/>
    <w:rsid w:val="08855F43"/>
    <w:rsid w:val="088D5A27"/>
    <w:rsid w:val="089223A8"/>
    <w:rsid w:val="08AA3E99"/>
    <w:rsid w:val="08BD0681"/>
    <w:rsid w:val="08D41229"/>
    <w:rsid w:val="08D75C6F"/>
    <w:rsid w:val="08DA6484"/>
    <w:rsid w:val="08F31310"/>
    <w:rsid w:val="08F944A1"/>
    <w:rsid w:val="090010FA"/>
    <w:rsid w:val="09062A8A"/>
    <w:rsid w:val="091A233D"/>
    <w:rsid w:val="091B1665"/>
    <w:rsid w:val="092079BA"/>
    <w:rsid w:val="09222568"/>
    <w:rsid w:val="09413BB8"/>
    <w:rsid w:val="094C0170"/>
    <w:rsid w:val="09502BBB"/>
    <w:rsid w:val="09517335"/>
    <w:rsid w:val="095A04D9"/>
    <w:rsid w:val="095A7E6F"/>
    <w:rsid w:val="095D26B6"/>
    <w:rsid w:val="09601927"/>
    <w:rsid w:val="09616D19"/>
    <w:rsid w:val="09625BEC"/>
    <w:rsid w:val="096A176B"/>
    <w:rsid w:val="096A3725"/>
    <w:rsid w:val="096E2CDA"/>
    <w:rsid w:val="096E483B"/>
    <w:rsid w:val="09764EFD"/>
    <w:rsid w:val="09972106"/>
    <w:rsid w:val="099F2226"/>
    <w:rsid w:val="09AB17A2"/>
    <w:rsid w:val="09B1534D"/>
    <w:rsid w:val="09B60819"/>
    <w:rsid w:val="09BC2A32"/>
    <w:rsid w:val="09C70703"/>
    <w:rsid w:val="09CA241E"/>
    <w:rsid w:val="09CD2591"/>
    <w:rsid w:val="09D0377A"/>
    <w:rsid w:val="09EA31A3"/>
    <w:rsid w:val="09F07F19"/>
    <w:rsid w:val="09F55D41"/>
    <w:rsid w:val="09F97C32"/>
    <w:rsid w:val="0A067F37"/>
    <w:rsid w:val="0A0A6EF8"/>
    <w:rsid w:val="0A0E1876"/>
    <w:rsid w:val="0A11654F"/>
    <w:rsid w:val="0A221F4E"/>
    <w:rsid w:val="0A2857C1"/>
    <w:rsid w:val="0A292728"/>
    <w:rsid w:val="0A3669F9"/>
    <w:rsid w:val="0A370D98"/>
    <w:rsid w:val="0A3C3072"/>
    <w:rsid w:val="0A487D7C"/>
    <w:rsid w:val="0A4E361E"/>
    <w:rsid w:val="0A4F4410"/>
    <w:rsid w:val="0A612F4E"/>
    <w:rsid w:val="0A620018"/>
    <w:rsid w:val="0A773DD4"/>
    <w:rsid w:val="0A786C06"/>
    <w:rsid w:val="0A810AD9"/>
    <w:rsid w:val="0A937860"/>
    <w:rsid w:val="0A94538B"/>
    <w:rsid w:val="0AA12118"/>
    <w:rsid w:val="0AA642BB"/>
    <w:rsid w:val="0AA71F97"/>
    <w:rsid w:val="0AAB15BB"/>
    <w:rsid w:val="0ABA5233"/>
    <w:rsid w:val="0ABC577A"/>
    <w:rsid w:val="0AC20D17"/>
    <w:rsid w:val="0AC7383E"/>
    <w:rsid w:val="0AC8500C"/>
    <w:rsid w:val="0AD0295B"/>
    <w:rsid w:val="0ADB5996"/>
    <w:rsid w:val="0ADC374B"/>
    <w:rsid w:val="0ADD28FD"/>
    <w:rsid w:val="0AE07C32"/>
    <w:rsid w:val="0AE45A81"/>
    <w:rsid w:val="0AE47E95"/>
    <w:rsid w:val="0AE73729"/>
    <w:rsid w:val="0AE843C2"/>
    <w:rsid w:val="0AE92201"/>
    <w:rsid w:val="0AE968B6"/>
    <w:rsid w:val="0AF02B64"/>
    <w:rsid w:val="0AFB7E63"/>
    <w:rsid w:val="0B0014AF"/>
    <w:rsid w:val="0B033CEC"/>
    <w:rsid w:val="0B144C56"/>
    <w:rsid w:val="0B1D2D51"/>
    <w:rsid w:val="0B286A7B"/>
    <w:rsid w:val="0B2F4725"/>
    <w:rsid w:val="0B365D62"/>
    <w:rsid w:val="0B3C5237"/>
    <w:rsid w:val="0B3E5734"/>
    <w:rsid w:val="0B514F35"/>
    <w:rsid w:val="0B587BE7"/>
    <w:rsid w:val="0B587F0F"/>
    <w:rsid w:val="0B5B3B7F"/>
    <w:rsid w:val="0B6324DE"/>
    <w:rsid w:val="0B6633D9"/>
    <w:rsid w:val="0B72184A"/>
    <w:rsid w:val="0B746C21"/>
    <w:rsid w:val="0B791DF9"/>
    <w:rsid w:val="0B7C05D7"/>
    <w:rsid w:val="0B7F4750"/>
    <w:rsid w:val="0B8A0B8A"/>
    <w:rsid w:val="0B9B0E39"/>
    <w:rsid w:val="0BB30D44"/>
    <w:rsid w:val="0BB57C80"/>
    <w:rsid w:val="0BBB54E0"/>
    <w:rsid w:val="0BC80472"/>
    <w:rsid w:val="0BD03D66"/>
    <w:rsid w:val="0BD21B86"/>
    <w:rsid w:val="0BD26CF7"/>
    <w:rsid w:val="0BE21476"/>
    <w:rsid w:val="0BE358C9"/>
    <w:rsid w:val="0BED396F"/>
    <w:rsid w:val="0BEE2891"/>
    <w:rsid w:val="0C054C8E"/>
    <w:rsid w:val="0C0C6698"/>
    <w:rsid w:val="0C1165A7"/>
    <w:rsid w:val="0C175FAD"/>
    <w:rsid w:val="0C283C4A"/>
    <w:rsid w:val="0C3862C6"/>
    <w:rsid w:val="0C3D0DD7"/>
    <w:rsid w:val="0C47386C"/>
    <w:rsid w:val="0C5323A1"/>
    <w:rsid w:val="0C5370EE"/>
    <w:rsid w:val="0C562E66"/>
    <w:rsid w:val="0C6449F1"/>
    <w:rsid w:val="0C7457D2"/>
    <w:rsid w:val="0C8274F1"/>
    <w:rsid w:val="0C8C181F"/>
    <w:rsid w:val="0C9A2E2B"/>
    <w:rsid w:val="0C9D4C4B"/>
    <w:rsid w:val="0C9D5258"/>
    <w:rsid w:val="0C9F464B"/>
    <w:rsid w:val="0CB16562"/>
    <w:rsid w:val="0CB414DD"/>
    <w:rsid w:val="0CCA77EB"/>
    <w:rsid w:val="0CD937F6"/>
    <w:rsid w:val="0CDD1228"/>
    <w:rsid w:val="0CDE4BFA"/>
    <w:rsid w:val="0CE10B40"/>
    <w:rsid w:val="0CED50CD"/>
    <w:rsid w:val="0CF043DB"/>
    <w:rsid w:val="0CF43C81"/>
    <w:rsid w:val="0CF66842"/>
    <w:rsid w:val="0CF76501"/>
    <w:rsid w:val="0CF912D7"/>
    <w:rsid w:val="0D09448A"/>
    <w:rsid w:val="0D13384C"/>
    <w:rsid w:val="0D1403F2"/>
    <w:rsid w:val="0D194115"/>
    <w:rsid w:val="0D1A0B1F"/>
    <w:rsid w:val="0D254947"/>
    <w:rsid w:val="0D266769"/>
    <w:rsid w:val="0D2A222A"/>
    <w:rsid w:val="0D2F7329"/>
    <w:rsid w:val="0D405921"/>
    <w:rsid w:val="0D477D58"/>
    <w:rsid w:val="0D544E1E"/>
    <w:rsid w:val="0D6408D9"/>
    <w:rsid w:val="0D7E3F6A"/>
    <w:rsid w:val="0D8049CC"/>
    <w:rsid w:val="0D810EB5"/>
    <w:rsid w:val="0D832818"/>
    <w:rsid w:val="0D863428"/>
    <w:rsid w:val="0D871311"/>
    <w:rsid w:val="0DAB2196"/>
    <w:rsid w:val="0DB8675F"/>
    <w:rsid w:val="0DBA654E"/>
    <w:rsid w:val="0DBE3185"/>
    <w:rsid w:val="0DC23C07"/>
    <w:rsid w:val="0DC93B4E"/>
    <w:rsid w:val="0DCB6634"/>
    <w:rsid w:val="0DCC4947"/>
    <w:rsid w:val="0DD61735"/>
    <w:rsid w:val="0DD80FF0"/>
    <w:rsid w:val="0DDA5074"/>
    <w:rsid w:val="0DDD2BC9"/>
    <w:rsid w:val="0DF84462"/>
    <w:rsid w:val="0DFC225E"/>
    <w:rsid w:val="0E0364A3"/>
    <w:rsid w:val="0E0A5279"/>
    <w:rsid w:val="0E0B414F"/>
    <w:rsid w:val="0E0D5F8B"/>
    <w:rsid w:val="0E100EB8"/>
    <w:rsid w:val="0E1058D3"/>
    <w:rsid w:val="0E1D65F4"/>
    <w:rsid w:val="0E2C036E"/>
    <w:rsid w:val="0E351F91"/>
    <w:rsid w:val="0E3A41A5"/>
    <w:rsid w:val="0E3E7D7E"/>
    <w:rsid w:val="0E471B46"/>
    <w:rsid w:val="0E47727D"/>
    <w:rsid w:val="0E601AD0"/>
    <w:rsid w:val="0E603C0A"/>
    <w:rsid w:val="0E6040A4"/>
    <w:rsid w:val="0E6875A5"/>
    <w:rsid w:val="0E7C5F7E"/>
    <w:rsid w:val="0E801068"/>
    <w:rsid w:val="0EA30AB1"/>
    <w:rsid w:val="0EB32F05"/>
    <w:rsid w:val="0EB95B6C"/>
    <w:rsid w:val="0EC8108F"/>
    <w:rsid w:val="0ECA6574"/>
    <w:rsid w:val="0ECF513A"/>
    <w:rsid w:val="0ED56B91"/>
    <w:rsid w:val="0EF0541F"/>
    <w:rsid w:val="0EF930DE"/>
    <w:rsid w:val="0EFB7FDD"/>
    <w:rsid w:val="0F0718DB"/>
    <w:rsid w:val="0F0B7C5A"/>
    <w:rsid w:val="0F187D5E"/>
    <w:rsid w:val="0F246DE1"/>
    <w:rsid w:val="0F263B42"/>
    <w:rsid w:val="0F267419"/>
    <w:rsid w:val="0F292023"/>
    <w:rsid w:val="0F4202FE"/>
    <w:rsid w:val="0F4A6FDB"/>
    <w:rsid w:val="0F5F0487"/>
    <w:rsid w:val="0F715499"/>
    <w:rsid w:val="0F85732E"/>
    <w:rsid w:val="0F8E5EAD"/>
    <w:rsid w:val="0F9B0E9E"/>
    <w:rsid w:val="0FA44D01"/>
    <w:rsid w:val="0FAA26F7"/>
    <w:rsid w:val="0FAD4C0C"/>
    <w:rsid w:val="0FB520FC"/>
    <w:rsid w:val="0FCC1464"/>
    <w:rsid w:val="0FCE3673"/>
    <w:rsid w:val="0FDB7FD3"/>
    <w:rsid w:val="0FE12DB5"/>
    <w:rsid w:val="0FE8179F"/>
    <w:rsid w:val="10061AF3"/>
    <w:rsid w:val="10255A7B"/>
    <w:rsid w:val="10350987"/>
    <w:rsid w:val="103F5805"/>
    <w:rsid w:val="104D2F2A"/>
    <w:rsid w:val="10511DCB"/>
    <w:rsid w:val="10567D7C"/>
    <w:rsid w:val="105B21C0"/>
    <w:rsid w:val="10693200"/>
    <w:rsid w:val="10771886"/>
    <w:rsid w:val="107954DE"/>
    <w:rsid w:val="108256D9"/>
    <w:rsid w:val="1091085F"/>
    <w:rsid w:val="109123F5"/>
    <w:rsid w:val="10961978"/>
    <w:rsid w:val="10A14903"/>
    <w:rsid w:val="10B248E0"/>
    <w:rsid w:val="10BD76B2"/>
    <w:rsid w:val="10BE51D3"/>
    <w:rsid w:val="10C1455F"/>
    <w:rsid w:val="10CF311A"/>
    <w:rsid w:val="10D01934"/>
    <w:rsid w:val="10E86FFA"/>
    <w:rsid w:val="10E958A4"/>
    <w:rsid w:val="10EE12F5"/>
    <w:rsid w:val="11091CA8"/>
    <w:rsid w:val="111365B5"/>
    <w:rsid w:val="111508C2"/>
    <w:rsid w:val="11187D14"/>
    <w:rsid w:val="11227CD8"/>
    <w:rsid w:val="11276DF5"/>
    <w:rsid w:val="11364E76"/>
    <w:rsid w:val="11386F23"/>
    <w:rsid w:val="113A21AB"/>
    <w:rsid w:val="114A4C51"/>
    <w:rsid w:val="11577C10"/>
    <w:rsid w:val="115D1927"/>
    <w:rsid w:val="11622596"/>
    <w:rsid w:val="1168057A"/>
    <w:rsid w:val="11695627"/>
    <w:rsid w:val="117333C5"/>
    <w:rsid w:val="11761CBE"/>
    <w:rsid w:val="11812C8F"/>
    <w:rsid w:val="118B6E60"/>
    <w:rsid w:val="118F4289"/>
    <w:rsid w:val="119666AE"/>
    <w:rsid w:val="11A527EB"/>
    <w:rsid w:val="11A56DE2"/>
    <w:rsid w:val="11A61CF5"/>
    <w:rsid w:val="11BD6B3D"/>
    <w:rsid w:val="11D36ED7"/>
    <w:rsid w:val="11E05BA0"/>
    <w:rsid w:val="11F61A7E"/>
    <w:rsid w:val="11F86533"/>
    <w:rsid w:val="11FB19BE"/>
    <w:rsid w:val="11FC7E54"/>
    <w:rsid w:val="11FE6F36"/>
    <w:rsid w:val="11FF1659"/>
    <w:rsid w:val="11FF1D17"/>
    <w:rsid w:val="12100ECA"/>
    <w:rsid w:val="122E6E77"/>
    <w:rsid w:val="12305813"/>
    <w:rsid w:val="123905AB"/>
    <w:rsid w:val="123D1430"/>
    <w:rsid w:val="124A1FF9"/>
    <w:rsid w:val="124B0A63"/>
    <w:rsid w:val="124C599B"/>
    <w:rsid w:val="124D0845"/>
    <w:rsid w:val="12576508"/>
    <w:rsid w:val="125917D0"/>
    <w:rsid w:val="12592D4E"/>
    <w:rsid w:val="125B4A15"/>
    <w:rsid w:val="126776EB"/>
    <w:rsid w:val="126D1890"/>
    <w:rsid w:val="12771E8C"/>
    <w:rsid w:val="127A3713"/>
    <w:rsid w:val="128A6E03"/>
    <w:rsid w:val="129347CE"/>
    <w:rsid w:val="12956FA8"/>
    <w:rsid w:val="12972B8E"/>
    <w:rsid w:val="129B0008"/>
    <w:rsid w:val="129E7572"/>
    <w:rsid w:val="12A430C0"/>
    <w:rsid w:val="12B150C4"/>
    <w:rsid w:val="12B506FD"/>
    <w:rsid w:val="12B6615B"/>
    <w:rsid w:val="12BB792A"/>
    <w:rsid w:val="12BC379D"/>
    <w:rsid w:val="12C2699A"/>
    <w:rsid w:val="12C83EE6"/>
    <w:rsid w:val="12CB0DDB"/>
    <w:rsid w:val="12D814F3"/>
    <w:rsid w:val="12DA2176"/>
    <w:rsid w:val="12F14CE8"/>
    <w:rsid w:val="12F960B4"/>
    <w:rsid w:val="12FC0844"/>
    <w:rsid w:val="13066B7B"/>
    <w:rsid w:val="130B6DC3"/>
    <w:rsid w:val="131025B7"/>
    <w:rsid w:val="131128C6"/>
    <w:rsid w:val="131E16E4"/>
    <w:rsid w:val="13223B4D"/>
    <w:rsid w:val="1323146E"/>
    <w:rsid w:val="13271CEE"/>
    <w:rsid w:val="13317A36"/>
    <w:rsid w:val="1336619B"/>
    <w:rsid w:val="133C195D"/>
    <w:rsid w:val="13440732"/>
    <w:rsid w:val="134410C1"/>
    <w:rsid w:val="134477EE"/>
    <w:rsid w:val="13602F8C"/>
    <w:rsid w:val="13607F7C"/>
    <w:rsid w:val="13611ED6"/>
    <w:rsid w:val="1363242B"/>
    <w:rsid w:val="13674570"/>
    <w:rsid w:val="136F7089"/>
    <w:rsid w:val="13762826"/>
    <w:rsid w:val="137B45DF"/>
    <w:rsid w:val="137D4734"/>
    <w:rsid w:val="13975369"/>
    <w:rsid w:val="13995768"/>
    <w:rsid w:val="13A05975"/>
    <w:rsid w:val="13AE7956"/>
    <w:rsid w:val="13B05B47"/>
    <w:rsid w:val="13B923E6"/>
    <w:rsid w:val="13BF617E"/>
    <w:rsid w:val="13C05712"/>
    <w:rsid w:val="13CE18F8"/>
    <w:rsid w:val="13D318C7"/>
    <w:rsid w:val="13E8657A"/>
    <w:rsid w:val="13F26B99"/>
    <w:rsid w:val="13F92872"/>
    <w:rsid w:val="13FA6F82"/>
    <w:rsid w:val="13FD722C"/>
    <w:rsid w:val="140D57A1"/>
    <w:rsid w:val="141523D4"/>
    <w:rsid w:val="141A05E0"/>
    <w:rsid w:val="141F595F"/>
    <w:rsid w:val="14254DD6"/>
    <w:rsid w:val="14320F04"/>
    <w:rsid w:val="143E3CCB"/>
    <w:rsid w:val="1444343F"/>
    <w:rsid w:val="144A43AE"/>
    <w:rsid w:val="145354D1"/>
    <w:rsid w:val="14632DCF"/>
    <w:rsid w:val="14635E53"/>
    <w:rsid w:val="14701F4A"/>
    <w:rsid w:val="14752C8B"/>
    <w:rsid w:val="147A486D"/>
    <w:rsid w:val="14860581"/>
    <w:rsid w:val="14870537"/>
    <w:rsid w:val="14881989"/>
    <w:rsid w:val="148C6959"/>
    <w:rsid w:val="14A73535"/>
    <w:rsid w:val="14A77BDB"/>
    <w:rsid w:val="14BB179C"/>
    <w:rsid w:val="14BC7185"/>
    <w:rsid w:val="14C05BF1"/>
    <w:rsid w:val="14C22E15"/>
    <w:rsid w:val="14C35B09"/>
    <w:rsid w:val="14C86DD4"/>
    <w:rsid w:val="14D42A53"/>
    <w:rsid w:val="14D56471"/>
    <w:rsid w:val="14D75D64"/>
    <w:rsid w:val="14D828E8"/>
    <w:rsid w:val="14DA1963"/>
    <w:rsid w:val="14E416CB"/>
    <w:rsid w:val="14E87A89"/>
    <w:rsid w:val="14ED6DC4"/>
    <w:rsid w:val="14F40186"/>
    <w:rsid w:val="14FE40C8"/>
    <w:rsid w:val="15016FE2"/>
    <w:rsid w:val="1506171E"/>
    <w:rsid w:val="15102ECF"/>
    <w:rsid w:val="1516705C"/>
    <w:rsid w:val="15241B56"/>
    <w:rsid w:val="15243362"/>
    <w:rsid w:val="1528247A"/>
    <w:rsid w:val="152D0C1F"/>
    <w:rsid w:val="1531582A"/>
    <w:rsid w:val="15333EF9"/>
    <w:rsid w:val="15376D6D"/>
    <w:rsid w:val="154244E1"/>
    <w:rsid w:val="154345DE"/>
    <w:rsid w:val="15471A33"/>
    <w:rsid w:val="15511F34"/>
    <w:rsid w:val="15667690"/>
    <w:rsid w:val="156A50A5"/>
    <w:rsid w:val="1574163B"/>
    <w:rsid w:val="157645AF"/>
    <w:rsid w:val="15773678"/>
    <w:rsid w:val="158C343D"/>
    <w:rsid w:val="15906A00"/>
    <w:rsid w:val="15951EB6"/>
    <w:rsid w:val="15962907"/>
    <w:rsid w:val="15992BA0"/>
    <w:rsid w:val="159A62D3"/>
    <w:rsid w:val="159E205E"/>
    <w:rsid w:val="159F4053"/>
    <w:rsid w:val="15B428C8"/>
    <w:rsid w:val="15B91220"/>
    <w:rsid w:val="15C2691C"/>
    <w:rsid w:val="15C27256"/>
    <w:rsid w:val="15C94E5B"/>
    <w:rsid w:val="15CA3CA3"/>
    <w:rsid w:val="15D20392"/>
    <w:rsid w:val="15D6416F"/>
    <w:rsid w:val="15D8053D"/>
    <w:rsid w:val="15DF5074"/>
    <w:rsid w:val="15F7599B"/>
    <w:rsid w:val="16026226"/>
    <w:rsid w:val="16044359"/>
    <w:rsid w:val="1622779D"/>
    <w:rsid w:val="16253EFF"/>
    <w:rsid w:val="163F2B48"/>
    <w:rsid w:val="16433B15"/>
    <w:rsid w:val="16454AB1"/>
    <w:rsid w:val="1653555C"/>
    <w:rsid w:val="1658136B"/>
    <w:rsid w:val="165C2AA6"/>
    <w:rsid w:val="165F3015"/>
    <w:rsid w:val="16884394"/>
    <w:rsid w:val="168C75E5"/>
    <w:rsid w:val="16944953"/>
    <w:rsid w:val="16995AFC"/>
    <w:rsid w:val="16A54983"/>
    <w:rsid w:val="16AA3CBF"/>
    <w:rsid w:val="16AD059B"/>
    <w:rsid w:val="16B5339E"/>
    <w:rsid w:val="16C629CC"/>
    <w:rsid w:val="16D2277E"/>
    <w:rsid w:val="16D77940"/>
    <w:rsid w:val="16E4435E"/>
    <w:rsid w:val="16F342FD"/>
    <w:rsid w:val="16F47176"/>
    <w:rsid w:val="16F62708"/>
    <w:rsid w:val="16F86966"/>
    <w:rsid w:val="17017869"/>
    <w:rsid w:val="170D12D1"/>
    <w:rsid w:val="170D441F"/>
    <w:rsid w:val="171377A3"/>
    <w:rsid w:val="17254B96"/>
    <w:rsid w:val="17292A27"/>
    <w:rsid w:val="172B3478"/>
    <w:rsid w:val="17600BE7"/>
    <w:rsid w:val="1766673E"/>
    <w:rsid w:val="176D06CE"/>
    <w:rsid w:val="17700DCD"/>
    <w:rsid w:val="17755485"/>
    <w:rsid w:val="177811DD"/>
    <w:rsid w:val="177B2835"/>
    <w:rsid w:val="177B679B"/>
    <w:rsid w:val="177C7908"/>
    <w:rsid w:val="177D2E34"/>
    <w:rsid w:val="17856F90"/>
    <w:rsid w:val="178D4A3F"/>
    <w:rsid w:val="178E3DBE"/>
    <w:rsid w:val="17956623"/>
    <w:rsid w:val="17977FDD"/>
    <w:rsid w:val="17A60A06"/>
    <w:rsid w:val="17A71E91"/>
    <w:rsid w:val="17B7334C"/>
    <w:rsid w:val="17B816D3"/>
    <w:rsid w:val="17CF5DD6"/>
    <w:rsid w:val="17DD34E8"/>
    <w:rsid w:val="17F65ADC"/>
    <w:rsid w:val="17FF5C35"/>
    <w:rsid w:val="1814764B"/>
    <w:rsid w:val="18171CCB"/>
    <w:rsid w:val="181F462C"/>
    <w:rsid w:val="182450B2"/>
    <w:rsid w:val="18277814"/>
    <w:rsid w:val="183513F0"/>
    <w:rsid w:val="18447F0C"/>
    <w:rsid w:val="184D2B01"/>
    <w:rsid w:val="184E2616"/>
    <w:rsid w:val="18533402"/>
    <w:rsid w:val="1856022A"/>
    <w:rsid w:val="185F2CCF"/>
    <w:rsid w:val="18621114"/>
    <w:rsid w:val="186B3C57"/>
    <w:rsid w:val="186C1246"/>
    <w:rsid w:val="187224B3"/>
    <w:rsid w:val="188D5E4D"/>
    <w:rsid w:val="18A37EBE"/>
    <w:rsid w:val="18A8483D"/>
    <w:rsid w:val="18B535FA"/>
    <w:rsid w:val="18B8037F"/>
    <w:rsid w:val="18C93A07"/>
    <w:rsid w:val="18CC3B2F"/>
    <w:rsid w:val="18D31501"/>
    <w:rsid w:val="18D913B5"/>
    <w:rsid w:val="18DA67C9"/>
    <w:rsid w:val="18E6368A"/>
    <w:rsid w:val="18EB0328"/>
    <w:rsid w:val="18F871D4"/>
    <w:rsid w:val="190338AA"/>
    <w:rsid w:val="19067234"/>
    <w:rsid w:val="19093F06"/>
    <w:rsid w:val="19171F14"/>
    <w:rsid w:val="19187673"/>
    <w:rsid w:val="191F2AD0"/>
    <w:rsid w:val="19272A6A"/>
    <w:rsid w:val="194073CB"/>
    <w:rsid w:val="194403F4"/>
    <w:rsid w:val="194430E1"/>
    <w:rsid w:val="194B7FA1"/>
    <w:rsid w:val="195269C3"/>
    <w:rsid w:val="19545E22"/>
    <w:rsid w:val="196C592E"/>
    <w:rsid w:val="197125A0"/>
    <w:rsid w:val="199E2721"/>
    <w:rsid w:val="199E74AB"/>
    <w:rsid w:val="19A91141"/>
    <w:rsid w:val="19AC29B7"/>
    <w:rsid w:val="19AF115B"/>
    <w:rsid w:val="19B113CD"/>
    <w:rsid w:val="19B22535"/>
    <w:rsid w:val="19B30593"/>
    <w:rsid w:val="19C6093D"/>
    <w:rsid w:val="19C81B52"/>
    <w:rsid w:val="19CC217B"/>
    <w:rsid w:val="19CE0C37"/>
    <w:rsid w:val="19CF1A8C"/>
    <w:rsid w:val="19D0669C"/>
    <w:rsid w:val="19D13C43"/>
    <w:rsid w:val="19D86ED7"/>
    <w:rsid w:val="19F44A1C"/>
    <w:rsid w:val="1A0620C0"/>
    <w:rsid w:val="1A14602C"/>
    <w:rsid w:val="1A1B1AA7"/>
    <w:rsid w:val="1A217E31"/>
    <w:rsid w:val="1A24432A"/>
    <w:rsid w:val="1A3146C6"/>
    <w:rsid w:val="1A33087F"/>
    <w:rsid w:val="1A4E133F"/>
    <w:rsid w:val="1A520CF2"/>
    <w:rsid w:val="1A677B88"/>
    <w:rsid w:val="1A6E0E05"/>
    <w:rsid w:val="1A9040C5"/>
    <w:rsid w:val="1A994CA1"/>
    <w:rsid w:val="1AA47135"/>
    <w:rsid w:val="1AA74044"/>
    <w:rsid w:val="1AA745F0"/>
    <w:rsid w:val="1AA83F9D"/>
    <w:rsid w:val="1AB13E88"/>
    <w:rsid w:val="1ABF5E32"/>
    <w:rsid w:val="1AC01734"/>
    <w:rsid w:val="1AC02F62"/>
    <w:rsid w:val="1AD807C1"/>
    <w:rsid w:val="1AD8770C"/>
    <w:rsid w:val="1AEC7D00"/>
    <w:rsid w:val="1AEE0473"/>
    <w:rsid w:val="1AF0206C"/>
    <w:rsid w:val="1B23434D"/>
    <w:rsid w:val="1B2548C1"/>
    <w:rsid w:val="1B267543"/>
    <w:rsid w:val="1B29072E"/>
    <w:rsid w:val="1B2F1237"/>
    <w:rsid w:val="1B305E23"/>
    <w:rsid w:val="1B313D9F"/>
    <w:rsid w:val="1B3E383E"/>
    <w:rsid w:val="1B5105F4"/>
    <w:rsid w:val="1B51345D"/>
    <w:rsid w:val="1B5979D1"/>
    <w:rsid w:val="1B5F1735"/>
    <w:rsid w:val="1B7540C5"/>
    <w:rsid w:val="1B895F52"/>
    <w:rsid w:val="1B8B3202"/>
    <w:rsid w:val="1B8B5616"/>
    <w:rsid w:val="1B8F2979"/>
    <w:rsid w:val="1B926040"/>
    <w:rsid w:val="1BB0148E"/>
    <w:rsid w:val="1BB95D06"/>
    <w:rsid w:val="1BC62C17"/>
    <w:rsid w:val="1BC6372B"/>
    <w:rsid w:val="1BC756B2"/>
    <w:rsid w:val="1BC7678D"/>
    <w:rsid w:val="1BD01301"/>
    <w:rsid w:val="1BD0399A"/>
    <w:rsid w:val="1BD07636"/>
    <w:rsid w:val="1BD26862"/>
    <w:rsid w:val="1BD35DCC"/>
    <w:rsid w:val="1BD53B21"/>
    <w:rsid w:val="1BD8773E"/>
    <w:rsid w:val="1BDE3510"/>
    <w:rsid w:val="1BE44FDD"/>
    <w:rsid w:val="1BE80463"/>
    <w:rsid w:val="1BF26A1C"/>
    <w:rsid w:val="1C0971AF"/>
    <w:rsid w:val="1C0B4190"/>
    <w:rsid w:val="1C1B3339"/>
    <w:rsid w:val="1C1C329A"/>
    <w:rsid w:val="1C2F28E5"/>
    <w:rsid w:val="1C3131D0"/>
    <w:rsid w:val="1C401FF0"/>
    <w:rsid w:val="1C590336"/>
    <w:rsid w:val="1C5E7C6F"/>
    <w:rsid w:val="1C7B2536"/>
    <w:rsid w:val="1C8217C9"/>
    <w:rsid w:val="1C8370DD"/>
    <w:rsid w:val="1C87715B"/>
    <w:rsid w:val="1C8E266F"/>
    <w:rsid w:val="1C906248"/>
    <w:rsid w:val="1C950317"/>
    <w:rsid w:val="1CA24015"/>
    <w:rsid w:val="1CAB71A6"/>
    <w:rsid w:val="1CC5357E"/>
    <w:rsid w:val="1CC76883"/>
    <w:rsid w:val="1CD26D2A"/>
    <w:rsid w:val="1CD90FA9"/>
    <w:rsid w:val="1CE276CE"/>
    <w:rsid w:val="1CE77850"/>
    <w:rsid w:val="1CEB064C"/>
    <w:rsid w:val="1CFA5F0A"/>
    <w:rsid w:val="1D075AE9"/>
    <w:rsid w:val="1D083FC0"/>
    <w:rsid w:val="1D1D3A4A"/>
    <w:rsid w:val="1D24357A"/>
    <w:rsid w:val="1D2564DC"/>
    <w:rsid w:val="1D2E0793"/>
    <w:rsid w:val="1D390DF2"/>
    <w:rsid w:val="1D406E03"/>
    <w:rsid w:val="1D5647B7"/>
    <w:rsid w:val="1D5B6239"/>
    <w:rsid w:val="1D5B6E9C"/>
    <w:rsid w:val="1D6860AD"/>
    <w:rsid w:val="1D766B37"/>
    <w:rsid w:val="1D813BA6"/>
    <w:rsid w:val="1D814676"/>
    <w:rsid w:val="1D851126"/>
    <w:rsid w:val="1D8A5FC1"/>
    <w:rsid w:val="1D9504B9"/>
    <w:rsid w:val="1D9A7794"/>
    <w:rsid w:val="1DA91FCD"/>
    <w:rsid w:val="1DAA23CC"/>
    <w:rsid w:val="1DB56A4A"/>
    <w:rsid w:val="1DC1221D"/>
    <w:rsid w:val="1DC94468"/>
    <w:rsid w:val="1DDE6FDF"/>
    <w:rsid w:val="1DE0431F"/>
    <w:rsid w:val="1DE8401E"/>
    <w:rsid w:val="1E0024BA"/>
    <w:rsid w:val="1E042816"/>
    <w:rsid w:val="1E0428BA"/>
    <w:rsid w:val="1E1D29EF"/>
    <w:rsid w:val="1E2B34B1"/>
    <w:rsid w:val="1E320A2C"/>
    <w:rsid w:val="1E366464"/>
    <w:rsid w:val="1E4D2F18"/>
    <w:rsid w:val="1E4F6AAA"/>
    <w:rsid w:val="1E561F87"/>
    <w:rsid w:val="1E643FDF"/>
    <w:rsid w:val="1E6B66C2"/>
    <w:rsid w:val="1E6D24C5"/>
    <w:rsid w:val="1E726116"/>
    <w:rsid w:val="1E752DB6"/>
    <w:rsid w:val="1E79412E"/>
    <w:rsid w:val="1E8C656B"/>
    <w:rsid w:val="1E951575"/>
    <w:rsid w:val="1E9B511F"/>
    <w:rsid w:val="1EAF2DF1"/>
    <w:rsid w:val="1EC13F29"/>
    <w:rsid w:val="1EC15A06"/>
    <w:rsid w:val="1EC33B26"/>
    <w:rsid w:val="1ED765F5"/>
    <w:rsid w:val="1EDB312B"/>
    <w:rsid w:val="1EE01054"/>
    <w:rsid w:val="1EE505E8"/>
    <w:rsid w:val="1EE554A5"/>
    <w:rsid w:val="1EEC02C3"/>
    <w:rsid w:val="1EF45241"/>
    <w:rsid w:val="1EFB396C"/>
    <w:rsid w:val="1EFC2DA5"/>
    <w:rsid w:val="1EFF0BAF"/>
    <w:rsid w:val="1F0E116D"/>
    <w:rsid w:val="1F145A9B"/>
    <w:rsid w:val="1F1E1DCB"/>
    <w:rsid w:val="1F216583"/>
    <w:rsid w:val="1F232C26"/>
    <w:rsid w:val="1F2C7516"/>
    <w:rsid w:val="1F2F3E1A"/>
    <w:rsid w:val="1F480E15"/>
    <w:rsid w:val="1F486A47"/>
    <w:rsid w:val="1F5770DC"/>
    <w:rsid w:val="1F620C73"/>
    <w:rsid w:val="1F730CFA"/>
    <w:rsid w:val="1F7656AF"/>
    <w:rsid w:val="1F83394C"/>
    <w:rsid w:val="1F9817D8"/>
    <w:rsid w:val="1F9A4FDA"/>
    <w:rsid w:val="1FA72557"/>
    <w:rsid w:val="1FBB1A83"/>
    <w:rsid w:val="1FBF22DB"/>
    <w:rsid w:val="1FC21DD2"/>
    <w:rsid w:val="1FC91266"/>
    <w:rsid w:val="1FD31EE8"/>
    <w:rsid w:val="1FDD4146"/>
    <w:rsid w:val="1FE77A9C"/>
    <w:rsid w:val="1FED4AB0"/>
    <w:rsid w:val="1FF458DD"/>
    <w:rsid w:val="1FFB5757"/>
    <w:rsid w:val="1FFD4E6A"/>
    <w:rsid w:val="1FFE4114"/>
    <w:rsid w:val="1FFF2056"/>
    <w:rsid w:val="200E6A02"/>
    <w:rsid w:val="201170E5"/>
    <w:rsid w:val="20131735"/>
    <w:rsid w:val="201A24E9"/>
    <w:rsid w:val="201A6DA8"/>
    <w:rsid w:val="201D08DD"/>
    <w:rsid w:val="202855DD"/>
    <w:rsid w:val="203D4204"/>
    <w:rsid w:val="204142CE"/>
    <w:rsid w:val="20436030"/>
    <w:rsid w:val="204B2C2D"/>
    <w:rsid w:val="206F5195"/>
    <w:rsid w:val="20720329"/>
    <w:rsid w:val="20731C62"/>
    <w:rsid w:val="20746F8E"/>
    <w:rsid w:val="208B3035"/>
    <w:rsid w:val="209F52D7"/>
    <w:rsid w:val="20A56082"/>
    <w:rsid w:val="20A63DD4"/>
    <w:rsid w:val="20A7239A"/>
    <w:rsid w:val="20A947E9"/>
    <w:rsid w:val="20AA1F72"/>
    <w:rsid w:val="20B245D4"/>
    <w:rsid w:val="20BD6FBF"/>
    <w:rsid w:val="20C64E68"/>
    <w:rsid w:val="20C81019"/>
    <w:rsid w:val="20D37934"/>
    <w:rsid w:val="20F56BD2"/>
    <w:rsid w:val="20F97E53"/>
    <w:rsid w:val="20FC7E21"/>
    <w:rsid w:val="210217FB"/>
    <w:rsid w:val="21050904"/>
    <w:rsid w:val="21092D4C"/>
    <w:rsid w:val="210A4B7C"/>
    <w:rsid w:val="211764BD"/>
    <w:rsid w:val="211C4BAF"/>
    <w:rsid w:val="21205385"/>
    <w:rsid w:val="21213DDE"/>
    <w:rsid w:val="2122478A"/>
    <w:rsid w:val="21235318"/>
    <w:rsid w:val="2124670E"/>
    <w:rsid w:val="21382068"/>
    <w:rsid w:val="213A6291"/>
    <w:rsid w:val="213A7DA6"/>
    <w:rsid w:val="214B6D58"/>
    <w:rsid w:val="21635FEC"/>
    <w:rsid w:val="216C34FF"/>
    <w:rsid w:val="2184796F"/>
    <w:rsid w:val="219407B2"/>
    <w:rsid w:val="219E0D21"/>
    <w:rsid w:val="21A21976"/>
    <w:rsid w:val="21BE4BB0"/>
    <w:rsid w:val="21C3725F"/>
    <w:rsid w:val="21C92466"/>
    <w:rsid w:val="21CA7C18"/>
    <w:rsid w:val="21D6387D"/>
    <w:rsid w:val="21D75D8B"/>
    <w:rsid w:val="21EA0773"/>
    <w:rsid w:val="21EB3AAC"/>
    <w:rsid w:val="21EB4244"/>
    <w:rsid w:val="21EF74FE"/>
    <w:rsid w:val="21F67339"/>
    <w:rsid w:val="22023B91"/>
    <w:rsid w:val="2202692E"/>
    <w:rsid w:val="22064593"/>
    <w:rsid w:val="220F5366"/>
    <w:rsid w:val="221433B0"/>
    <w:rsid w:val="22180055"/>
    <w:rsid w:val="22227494"/>
    <w:rsid w:val="22343767"/>
    <w:rsid w:val="223D2665"/>
    <w:rsid w:val="223F2BE5"/>
    <w:rsid w:val="224070DF"/>
    <w:rsid w:val="224176C8"/>
    <w:rsid w:val="22484916"/>
    <w:rsid w:val="225C0833"/>
    <w:rsid w:val="22655F29"/>
    <w:rsid w:val="226A4BBC"/>
    <w:rsid w:val="226B507A"/>
    <w:rsid w:val="226F6165"/>
    <w:rsid w:val="22885D93"/>
    <w:rsid w:val="22981E12"/>
    <w:rsid w:val="229E045B"/>
    <w:rsid w:val="229E1828"/>
    <w:rsid w:val="22A50DC1"/>
    <w:rsid w:val="22A73E4F"/>
    <w:rsid w:val="22AF0896"/>
    <w:rsid w:val="22BA428A"/>
    <w:rsid w:val="22C17E31"/>
    <w:rsid w:val="22C81967"/>
    <w:rsid w:val="22C90B96"/>
    <w:rsid w:val="22CC6813"/>
    <w:rsid w:val="22CF192E"/>
    <w:rsid w:val="22CF1C79"/>
    <w:rsid w:val="22CF45B5"/>
    <w:rsid w:val="22D01C74"/>
    <w:rsid w:val="22D851A1"/>
    <w:rsid w:val="22D91022"/>
    <w:rsid w:val="22E53DDA"/>
    <w:rsid w:val="22F61813"/>
    <w:rsid w:val="22FC70C2"/>
    <w:rsid w:val="23035F3D"/>
    <w:rsid w:val="230C0FC2"/>
    <w:rsid w:val="23120EA4"/>
    <w:rsid w:val="23164E20"/>
    <w:rsid w:val="231C6D66"/>
    <w:rsid w:val="231E4F5C"/>
    <w:rsid w:val="23303750"/>
    <w:rsid w:val="233330D9"/>
    <w:rsid w:val="2336696E"/>
    <w:rsid w:val="23393104"/>
    <w:rsid w:val="234B1D89"/>
    <w:rsid w:val="2352115C"/>
    <w:rsid w:val="2358013F"/>
    <w:rsid w:val="235E02F3"/>
    <w:rsid w:val="236203E9"/>
    <w:rsid w:val="23631F41"/>
    <w:rsid w:val="236C3715"/>
    <w:rsid w:val="23732143"/>
    <w:rsid w:val="237A679A"/>
    <w:rsid w:val="2388482C"/>
    <w:rsid w:val="2392002F"/>
    <w:rsid w:val="23944AF3"/>
    <w:rsid w:val="239C0D13"/>
    <w:rsid w:val="239C75AC"/>
    <w:rsid w:val="23A629EE"/>
    <w:rsid w:val="23A83B4A"/>
    <w:rsid w:val="23AC2FB5"/>
    <w:rsid w:val="23AE2931"/>
    <w:rsid w:val="23B65C4F"/>
    <w:rsid w:val="23DA2D1E"/>
    <w:rsid w:val="23E21419"/>
    <w:rsid w:val="23E94A55"/>
    <w:rsid w:val="23F07CD1"/>
    <w:rsid w:val="23F8122A"/>
    <w:rsid w:val="2402188C"/>
    <w:rsid w:val="240F33BE"/>
    <w:rsid w:val="24144E1B"/>
    <w:rsid w:val="241A7778"/>
    <w:rsid w:val="241B2529"/>
    <w:rsid w:val="242A03C2"/>
    <w:rsid w:val="242D095F"/>
    <w:rsid w:val="24322F75"/>
    <w:rsid w:val="24361A9E"/>
    <w:rsid w:val="243A7B5D"/>
    <w:rsid w:val="24443A0D"/>
    <w:rsid w:val="24496AA9"/>
    <w:rsid w:val="24657AE8"/>
    <w:rsid w:val="24660E83"/>
    <w:rsid w:val="24692213"/>
    <w:rsid w:val="24724D01"/>
    <w:rsid w:val="24741E08"/>
    <w:rsid w:val="247F4AD0"/>
    <w:rsid w:val="248258BE"/>
    <w:rsid w:val="249622CC"/>
    <w:rsid w:val="249A16C9"/>
    <w:rsid w:val="24B24C3F"/>
    <w:rsid w:val="24C25C95"/>
    <w:rsid w:val="24C51E4D"/>
    <w:rsid w:val="24F70C23"/>
    <w:rsid w:val="24FB2D3F"/>
    <w:rsid w:val="2508130B"/>
    <w:rsid w:val="251868C4"/>
    <w:rsid w:val="25225D62"/>
    <w:rsid w:val="2525464D"/>
    <w:rsid w:val="25284EF7"/>
    <w:rsid w:val="252E35F6"/>
    <w:rsid w:val="2542320A"/>
    <w:rsid w:val="255F2BF8"/>
    <w:rsid w:val="256A38FD"/>
    <w:rsid w:val="25702200"/>
    <w:rsid w:val="257D3FFB"/>
    <w:rsid w:val="25825EA4"/>
    <w:rsid w:val="25843365"/>
    <w:rsid w:val="259356EC"/>
    <w:rsid w:val="259E7D4F"/>
    <w:rsid w:val="259F6AC5"/>
    <w:rsid w:val="25A70C25"/>
    <w:rsid w:val="25AB1886"/>
    <w:rsid w:val="25CD17BC"/>
    <w:rsid w:val="25CD7C2A"/>
    <w:rsid w:val="25E53CE9"/>
    <w:rsid w:val="25E66A99"/>
    <w:rsid w:val="25EF5657"/>
    <w:rsid w:val="25F649B1"/>
    <w:rsid w:val="26011655"/>
    <w:rsid w:val="260A775F"/>
    <w:rsid w:val="260B5373"/>
    <w:rsid w:val="260F3A71"/>
    <w:rsid w:val="2613358A"/>
    <w:rsid w:val="26243B26"/>
    <w:rsid w:val="262654A4"/>
    <w:rsid w:val="262A2095"/>
    <w:rsid w:val="262A3C19"/>
    <w:rsid w:val="262F1936"/>
    <w:rsid w:val="263519FD"/>
    <w:rsid w:val="2641140A"/>
    <w:rsid w:val="26475C8C"/>
    <w:rsid w:val="264A5CC6"/>
    <w:rsid w:val="264A7354"/>
    <w:rsid w:val="26606A52"/>
    <w:rsid w:val="266912CF"/>
    <w:rsid w:val="267217CB"/>
    <w:rsid w:val="26857B48"/>
    <w:rsid w:val="26892D31"/>
    <w:rsid w:val="268A147A"/>
    <w:rsid w:val="2698524F"/>
    <w:rsid w:val="269911B7"/>
    <w:rsid w:val="269F26E5"/>
    <w:rsid w:val="26AA53DD"/>
    <w:rsid w:val="26AD1B09"/>
    <w:rsid w:val="26B62336"/>
    <w:rsid w:val="26BC1AE7"/>
    <w:rsid w:val="26C8639A"/>
    <w:rsid w:val="26D226F5"/>
    <w:rsid w:val="26D712D7"/>
    <w:rsid w:val="26D821E5"/>
    <w:rsid w:val="26E154FE"/>
    <w:rsid w:val="26EC1065"/>
    <w:rsid w:val="26F027A0"/>
    <w:rsid w:val="26F66BE1"/>
    <w:rsid w:val="26FF401F"/>
    <w:rsid w:val="27003173"/>
    <w:rsid w:val="2703583E"/>
    <w:rsid w:val="27065217"/>
    <w:rsid w:val="270E32BD"/>
    <w:rsid w:val="271D2D99"/>
    <w:rsid w:val="272D6FAB"/>
    <w:rsid w:val="273138E0"/>
    <w:rsid w:val="274E2530"/>
    <w:rsid w:val="27596B47"/>
    <w:rsid w:val="27616FD4"/>
    <w:rsid w:val="27625905"/>
    <w:rsid w:val="276F15DF"/>
    <w:rsid w:val="27902793"/>
    <w:rsid w:val="27A175D8"/>
    <w:rsid w:val="27A641C5"/>
    <w:rsid w:val="27B754CD"/>
    <w:rsid w:val="27B93276"/>
    <w:rsid w:val="27C36EB3"/>
    <w:rsid w:val="27C94D8B"/>
    <w:rsid w:val="27D731BF"/>
    <w:rsid w:val="27E31C2E"/>
    <w:rsid w:val="27F7231B"/>
    <w:rsid w:val="27FA713D"/>
    <w:rsid w:val="28032EEF"/>
    <w:rsid w:val="28097156"/>
    <w:rsid w:val="28247914"/>
    <w:rsid w:val="28262A7D"/>
    <w:rsid w:val="28285079"/>
    <w:rsid w:val="28375948"/>
    <w:rsid w:val="283C6F0A"/>
    <w:rsid w:val="28412502"/>
    <w:rsid w:val="28476474"/>
    <w:rsid w:val="284E0F5A"/>
    <w:rsid w:val="2859576B"/>
    <w:rsid w:val="285C6E61"/>
    <w:rsid w:val="285E6B1D"/>
    <w:rsid w:val="28614717"/>
    <w:rsid w:val="286A04CC"/>
    <w:rsid w:val="287C2376"/>
    <w:rsid w:val="28824F18"/>
    <w:rsid w:val="28911DE8"/>
    <w:rsid w:val="28A33E14"/>
    <w:rsid w:val="28AB4669"/>
    <w:rsid w:val="28B02E2F"/>
    <w:rsid w:val="28B31B68"/>
    <w:rsid w:val="28B31BC4"/>
    <w:rsid w:val="28B33B07"/>
    <w:rsid w:val="28BB1051"/>
    <w:rsid w:val="28BF7906"/>
    <w:rsid w:val="28C20F7B"/>
    <w:rsid w:val="28C52865"/>
    <w:rsid w:val="28C97F3B"/>
    <w:rsid w:val="28D41AC6"/>
    <w:rsid w:val="28D626C6"/>
    <w:rsid w:val="28DA5185"/>
    <w:rsid w:val="28E15B22"/>
    <w:rsid w:val="28EA5F00"/>
    <w:rsid w:val="28EE15A9"/>
    <w:rsid w:val="290879A8"/>
    <w:rsid w:val="29225B6A"/>
    <w:rsid w:val="292B6FD3"/>
    <w:rsid w:val="2932339E"/>
    <w:rsid w:val="293649DB"/>
    <w:rsid w:val="293B7A1D"/>
    <w:rsid w:val="293C2F4D"/>
    <w:rsid w:val="294022A0"/>
    <w:rsid w:val="29417414"/>
    <w:rsid w:val="29436101"/>
    <w:rsid w:val="29454CB4"/>
    <w:rsid w:val="29511482"/>
    <w:rsid w:val="295C1992"/>
    <w:rsid w:val="296115C3"/>
    <w:rsid w:val="29632B9F"/>
    <w:rsid w:val="29651DBA"/>
    <w:rsid w:val="296B0E2E"/>
    <w:rsid w:val="296E15F9"/>
    <w:rsid w:val="29715EC6"/>
    <w:rsid w:val="29751938"/>
    <w:rsid w:val="29784FB4"/>
    <w:rsid w:val="298B0ED7"/>
    <w:rsid w:val="298C6746"/>
    <w:rsid w:val="298F4EA3"/>
    <w:rsid w:val="29983F0C"/>
    <w:rsid w:val="29A1253A"/>
    <w:rsid w:val="29A13F49"/>
    <w:rsid w:val="29A315F1"/>
    <w:rsid w:val="29AA44E7"/>
    <w:rsid w:val="29AB5BB6"/>
    <w:rsid w:val="29B83019"/>
    <w:rsid w:val="29C33AE1"/>
    <w:rsid w:val="29CD1300"/>
    <w:rsid w:val="29CD4569"/>
    <w:rsid w:val="29D40B6F"/>
    <w:rsid w:val="29DB3455"/>
    <w:rsid w:val="29E01B4E"/>
    <w:rsid w:val="29EF0370"/>
    <w:rsid w:val="29FE2B2C"/>
    <w:rsid w:val="2A013FD2"/>
    <w:rsid w:val="2A075532"/>
    <w:rsid w:val="2A0E03C1"/>
    <w:rsid w:val="2A3E0638"/>
    <w:rsid w:val="2A3E3205"/>
    <w:rsid w:val="2A3F65F3"/>
    <w:rsid w:val="2A3F72A6"/>
    <w:rsid w:val="2A430C2F"/>
    <w:rsid w:val="2A4A3D32"/>
    <w:rsid w:val="2A4E3B2D"/>
    <w:rsid w:val="2A566214"/>
    <w:rsid w:val="2A602E01"/>
    <w:rsid w:val="2A6377C7"/>
    <w:rsid w:val="2A661B9F"/>
    <w:rsid w:val="2A6E1BB7"/>
    <w:rsid w:val="2A755559"/>
    <w:rsid w:val="2A772A4C"/>
    <w:rsid w:val="2A7A39A3"/>
    <w:rsid w:val="2A7C60EB"/>
    <w:rsid w:val="2A833636"/>
    <w:rsid w:val="2A851F2D"/>
    <w:rsid w:val="2A8B4EAC"/>
    <w:rsid w:val="2A975950"/>
    <w:rsid w:val="2AA5283C"/>
    <w:rsid w:val="2AAF549E"/>
    <w:rsid w:val="2AB161E9"/>
    <w:rsid w:val="2AE172A8"/>
    <w:rsid w:val="2AE5093D"/>
    <w:rsid w:val="2AE65778"/>
    <w:rsid w:val="2AE816ED"/>
    <w:rsid w:val="2AE90317"/>
    <w:rsid w:val="2AEA0B9A"/>
    <w:rsid w:val="2AF5582E"/>
    <w:rsid w:val="2AF87145"/>
    <w:rsid w:val="2AFA583A"/>
    <w:rsid w:val="2B000C51"/>
    <w:rsid w:val="2B01742B"/>
    <w:rsid w:val="2B040124"/>
    <w:rsid w:val="2B134B1D"/>
    <w:rsid w:val="2B23384C"/>
    <w:rsid w:val="2B26233E"/>
    <w:rsid w:val="2B3329E0"/>
    <w:rsid w:val="2B452CE9"/>
    <w:rsid w:val="2B5C5285"/>
    <w:rsid w:val="2B624B8B"/>
    <w:rsid w:val="2B627F99"/>
    <w:rsid w:val="2B6657B3"/>
    <w:rsid w:val="2B68058E"/>
    <w:rsid w:val="2B694354"/>
    <w:rsid w:val="2B700CCC"/>
    <w:rsid w:val="2B7C00E1"/>
    <w:rsid w:val="2B833EC7"/>
    <w:rsid w:val="2B870238"/>
    <w:rsid w:val="2B8871AD"/>
    <w:rsid w:val="2B8C32F5"/>
    <w:rsid w:val="2B8D0FE2"/>
    <w:rsid w:val="2B9317F6"/>
    <w:rsid w:val="2B9E220D"/>
    <w:rsid w:val="2B9F1185"/>
    <w:rsid w:val="2BA6715E"/>
    <w:rsid w:val="2BAC6F72"/>
    <w:rsid w:val="2BCE7876"/>
    <w:rsid w:val="2BD77C6C"/>
    <w:rsid w:val="2BEA0A18"/>
    <w:rsid w:val="2BFD1AB0"/>
    <w:rsid w:val="2C0F40EF"/>
    <w:rsid w:val="2C1A6AB6"/>
    <w:rsid w:val="2C300F4A"/>
    <w:rsid w:val="2C537301"/>
    <w:rsid w:val="2C576AE2"/>
    <w:rsid w:val="2C596E28"/>
    <w:rsid w:val="2C5C79B6"/>
    <w:rsid w:val="2C6275CA"/>
    <w:rsid w:val="2C7E1F2A"/>
    <w:rsid w:val="2C857D25"/>
    <w:rsid w:val="2C8A6F77"/>
    <w:rsid w:val="2C9B4517"/>
    <w:rsid w:val="2CAD7A24"/>
    <w:rsid w:val="2CB05A62"/>
    <w:rsid w:val="2CB12C81"/>
    <w:rsid w:val="2CCA25D3"/>
    <w:rsid w:val="2CCC73B9"/>
    <w:rsid w:val="2CDA118A"/>
    <w:rsid w:val="2CDC5213"/>
    <w:rsid w:val="2CE17EFA"/>
    <w:rsid w:val="2CEA7DC3"/>
    <w:rsid w:val="2CF12FC4"/>
    <w:rsid w:val="2CF43CC4"/>
    <w:rsid w:val="2D0B7B3F"/>
    <w:rsid w:val="2D132EBC"/>
    <w:rsid w:val="2D2D3962"/>
    <w:rsid w:val="2D3576FF"/>
    <w:rsid w:val="2D371D91"/>
    <w:rsid w:val="2D377C64"/>
    <w:rsid w:val="2D43045D"/>
    <w:rsid w:val="2D446F4B"/>
    <w:rsid w:val="2D497A83"/>
    <w:rsid w:val="2D586B61"/>
    <w:rsid w:val="2D616E56"/>
    <w:rsid w:val="2D67239E"/>
    <w:rsid w:val="2D6E484C"/>
    <w:rsid w:val="2D6E6A2C"/>
    <w:rsid w:val="2D7D113D"/>
    <w:rsid w:val="2D7D50AE"/>
    <w:rsid w:val="2D85301C"/>
    <w:rsid w:val="2D9356E8"/>
    <w:rsid w:val="2DA06C48"/>
    <w:rsid w:val="2DA16217"/>
    <w:rsid w:val="2DAB49DC"/>
    <w:rsid w:val="2DAC744F"/>
    <w:rsid w:val="2DB336A5"/>
    <w:rsid w:val="2DBC311C"/>
    <w:rsid w:val="2DC231A1"/>
    <w:rsid w:val="2DC32B78"/>
    <w:rsid w:val="2DC874CF"/>
    <w:rsid w:val="2DD936A3"/>
    <w:rsid w:val="2DE304FC"/>
    <w:rsid w:val="2DF23FEF"/>
    <w:rsid w:val="2DF67C93"/>
    <w:rsid w:val="2E113DAE"/>
    <w:rsid w:val="2E1A782F"/>
    <w:rsid w:val="2E2A044A"/>
    <w:rsid w:val="2E315FE7"/>
    <w:rsid w:val="2E3311FA"/>
    <w:rsid w:val="2E336897"/>
    <w:rsid w:val="2E3D3C79"/>
    <w:rsid w:val="2E455A44"/>
    <w:rsid w:val="2E46167F"/>
    <w:rsid w:val="2E4967FE"/>
    <w:rsid w:val="2E4B2E86"/>
    <w:rsid w:val="2E4D5AE0"/>
    <w:rsid w:val="2E5843C8"/>
    <w:rsid w:val="2E5A3BF3"/>
    <w:rsid w:val="2E6260BD"/>
    <w:rsid w:val="2E711AE7"/>
    <w:rsid w:val="2E7D1B6A"/>
    <w:rsid w:val="2E7E79A1"/>
    <w:rsid w:val="2E7F06AC"/>
    <w:rsid w:val="2E804942"/>
    <w:rsid w:val="2E822243"/>
    <w:rsid w:val="2E88437A"/>
    <w:rsid w:val="2E8E1948"/>
    <w:rsid w:val="2E8F6D45"/>
    <w:rsid w:val="2E917873"/>
    <w:rsid w:val="2E9E453C"/>
    <w:rsid w:val="2EA849FE"/>
    <w:rsid w:val="2EA963B2"/>
    <w:rsid w:val="2EAA2C05"/>
    <w:rsid w:val="2EAB1DFD"/>
    <w:rsid w:val="2ED21E56"/>
    <w:rsid w:val="2ED646A6"/>
    <w:rsid w:val="2EDD57ED"/>
    <w:rsid w:val="2EF811FF"/>
    <w:rsid w:val="2F00368D"/>
    <w:rsid w:val="2F095899"/>
    <w:rsid w:val="2F0C6996"/>
    <w:rsid w:val="2F1341B1"/>
    <w:rsid w:val="2F212B4C"/>
    <w:rsid w:val="2F38703F"/>
    <w:rsid w:val="2F3E7CE9"/>
    <w:rsid w:val="2F5318E4"/>
    <w:rsid w:val="2F553C5B"/>
    <w:rsid w:val="2F574507"/>
    <w:rsid w:val="2F6069F6"/>
    <w:rsid w:val="2F6371A4"/>
    <w:rsid w:val="2F6606CB"/>
    <w:rsid w:val="2F69067C"/>
    <w:rsid w:val="2F6B7E02"/>
    <w:rsid w:val="2F757548"/>
    <w:rsid w:val="2F762713"/>
    <w:rsid w:val="2F7E2222"/>
    <w:rsid w:val="2F911BBC"/>
    <w:rsid w:val="2F9B51E7"/>
    <w:rsid w:val="2FA41246"/>
    <w:rsid w:val="2FAF3FF9"/>
    <w:rsid w:val="2FBB27A3"/>
    <w:rsid w:val="2FBC5ACB"/>
    <w:rsid w:val="2FBE12C4"/>
    <w:rsid w:val="2FC03B3C"/>
    <w:rsid w:val="2FC17359"/>
    <w:rsid w:val="2FC666E3"/>
    <w:rsid w:val="2FCB072F"/>
    <w:rsid w:val="2FD02D9D"/>
    <w:rsid w:val="2FD11E52"/>
    <w:rsid w:val="2FDF550F"/>
    <w:rsid w:val="2FDF6110"/>
    <w:rsid w:val="2FE46F9F"/>
    <w:rsid w:val="2FED2036"/>
    <w:rsid w:val="2FF319F0"/>
    <w:rsid w:val="2FF540C1"/>
    <w:rsid w:val="30000E6C"/>
    <w:rsid w:val="30022D26"/>
    <w:rsid w:val="3006095F"/>
    <w:rsid w:val="30070223"/>
    <w:rsid w:val="300762CC"/>
    <w:rsid w:val="300C39EF"/>
    <w:rsid w:val="300C7059"/>
    <w:rsid w:val="300F6EA2"/>
    <w:rsid w:val="30227FA7"/>
    <w:rsid w:val="303067F5"/>
    <w:rsid w:val="30320002"/>
    <w:rsid w:val="303859E2"/>
    <w:rsid w:val="303C57A6"/>
    <w:rsid w:val="30485FE1"/>
    <w:rsid w:val="304C28EA"/>
    <w:rsid w:val="304F4B8B"/>
    <w:rsid w:val="304F6ADD"/>
    <w:rsid w:val="305D3F71"/>
    <w:rsid w:val="30616020"/>
    <w:rsid w:val="30630607"/>
    <w:rsid w:val="30780E22"/>
    <w:rsid w:val="307E1523"/>
    <w:rsid w:val="30800195"/>
    <w:rsid w:val="308A7644"/>
    <w:rsid w:val="308D0232"/>
    <w:rsid w:val="308E4AAD"/>
    <w:rsid w:val="308E6519"/>
    <w:rsid w:val="309158CD"/>
    <w:rsid w:val="30960E55"/>
    <w:rsid w:val="309A4648"/>
    <w:rsid w:val="30A41CC1"/>
    <w:rsid w:val="30AD2064"/>
    <w:rsid w:val="30BE7B35"/>
    <w:rsid w:val="30CD6BB2"/>
    <w:rsid w:val="30DD035A"/>
    <w:rsid w:val="30E15672"/>
    <w:rsid w:val="30F5794C"/>
    <w:rsid w:val="30FB2642"/>
    <w:rsid w:val="31003BF4"/>
    <w:rsid w:val="31155D29"/>
    <w:rsid w:val="31230641"/>
    <w:rsid w:val="312E7FF7"/>
    <w:rsid w:val="31353974"/>
    <w:rsid w:val="31367FF1"/>
    <w:rsid w:val="313B17F6"/>
    <w:rsid w:val="31460051"/>
    <w:rsid w:val="31480F05"/>
    <w:rsid w:val="314E47BC"/>
    <w:rsid w:val="315B7188"/>
    <w:rsid w:val="315C3DC2"/>
    <w:rsid w:val="316121C0"/>
    <w:rsid w:val="316B4CA1"/>
    <w:rsid w:val="31737713"/>
    <w:rsid w:val="31744A0B"/>
    <w:rsid w:val="318B1184"/>
    <w:rsid w:val="3190467D"/>
    <w:rsid w:val="31A61B90"/>
    <w:rsid w:val="31B3249D"/>
    <w:rsid w:val="31B93ACA"/>
    <w:rsid w:val="31B957E2"/>
    <w:rsid w:val="31C52D2C"/>
    <w:rsid w:val="31F4287B"/>
    <w:rsid w:val="31FF0165"/>
    <w:rsid w:val="32086A3D"/>
    <w:rsid w:val="320B1643"/>
    <w:rsid w:val="32175012"/>
    <w:rsid w:val="32200E87"/>
    <w:rsid w:val="32453B70"/>
    <w:rsid w:val="32471B92"/>
    <w:rsid w:val="32596E04"/>
    <w:rsid w:val="325D3880"/>
    <w:rsid w:val="325F4AD7"/>
    <w:rsid w:val="32613295"/>
    <w:rsid w:val="32646376"/>
    <w:rsid w:val="32687406"/>
    <w:rsid w:val="326C4FF3"/>
    <w:rsid w:val="32722859"/>
    <w:rsid w:val="327B22EF"/>
    <w:rsid w:val="327B3824"/>
    <w:rsid w:val="327D74FD"/>
    <w:rsid w:val="32817093"/>
    <w:rsid w:val="32877139"/>
    <w:rsid w:val="32897365"/>
    <w:rsid w:val="32A74BE7"/>
    <w:rsid w:val="32A92BFB"/>
    <w:rsid w:val="32B15C00"/>
    <w:rsid w:val="32B175F9"/>
    <w:rsid w:val="32BA50AC"/>
    <w:rsid w:val="32BB21AC"/>
    <w:rsid w:val="32BE3730"/>
    <w:rsid w:val="32CE3648"/>
    <w:rsid w:val="32DA4664"/>
    <w:rsid w:val="32E570AE"/>
    <w:rsid w:val="32E62B8A"/>
    <w:rsid w:val="32E77592"/>
    <w:rsid w:val="32E9353F"/>
    <w:rsid w:val="32F01226"/>
    <w:rsid w:val="32FB56DE"/>
    <w:rsid w:val="33022998"/>
    <w:rsid w:val="330E24A6"/>
    <w:rsid w:val="33115754"/>
    <w:rsid w:val="331431EC"/>
    <w:rsid w:val="331E7C9D"/>
    <w:rsid w:val="3325072C"/>
    <w:rsid w:val="332E60BE"/>
    <w:rsid w:val="333E6E6D"/>
    <w:rsid w:val="33443494"/>
    <w:rsid w:val="335B5AC6"/>
    <w:rsid w:val="3362651A"/>
    <w:rsid w:val="3374291F"/>
    <w:rsid w:val="337B5C3F"/>
    <w:rsid w:val="337C614F"/>
    <w:rsid w:val="337C70C0"/>
    <w:rsid w:val="33844054"/>
    <w:rsid w:val="33900C8B"/>
    <w:rsid w:val="33950A76"/>
    <w:rsid w:val="33966D00"/>
    <w:rsid w:val="339F0F2C"/>
    <w:rsid w:val="33A10663"/>
    <w:rsid w:val="33BA3CFC"/>
    <w:rsid w:val="33BF07CA"/>
    <w:rsid w:val="33DB7917"/>
    <w:rsid w:val="33DF1C9C"/>
    <w:rsid w:val="33E81773"/>
    <w:rsid w:val="33EA7670"/>
    <w:rsid w:val="33F07854"/>
    <w:rsid w:val="34176D20"/>
    <w:rsid w:val="34241E7B"/>
    <w:rsid w:val="34244950"/>
    <w:rsid w:val="342F4B96"/>
    <w:rsid w:val="34306633"/>
    <w:rsid w:val="34395FEB"/>
    <w:rsid w:val="34460159"/>
    <w:rsid w:val="345A76E4"/>
    <w:rsid w:val="345C7A24"/>
    <w:rsid w:val="345E3823"/>
    <w:rsid w:val="34637322"/>
    <w:rsid w:val="34756A38"/>
    <w:rsid w:val="348160B1"/>
    <w:rsid w:val="34880D83"/>
    <w:rsid w:val="348D5194"/>
    <w:rsid w:val="349A6123"/>
    <w:rsid w:val="34AC0DF3"/>
    <w:rsid w:val="34B23705"/>
    <w:rsid w:val="34B5514C"/>
    <w:rsid w:val="34C22A5A"/>
    <w:rsid w:val="34C3673F"/>
    <w:rsid w:val="34C564A4"/>
    <w:rsid w:val="34CA6F58"/>
    <w:rsid w:val="34D719C2"/>
    <w:rsid w:val="34D8129B"/>
    <w:rsid w:val="34D9378A"/>
    <w:rsid w:val="34DB3D7D"/>
    <w:rsid w:val="34E148DA"/>
    <w:rsid w:val="34E42424"/>
    <w:rsid w:val="34E90412"/>
    <w:rsid w:val="34F63B33"/>
    <w:rsid w:val="34FA51B8"/>
    <w:rsid w:val="34FF1604"/>
    <w:rsid w:val="35162D2E"/>
    <w:rsid w:val="35167F16"/>
    <w:rsid w:val="35234652"/>
    <w:rsid w:val="352E725D"/>
    <w:rsid w:val="353371F4"/>
    <w:rsid w:val="35434932"/>
    <w:rsid w:val="35473ED1"/>
    <w:rsid w:val="354A3FDA"/>
    <w:rsid w:val="355536BD"/>
    <w:rsid w:val="35577E51"/>
    <w:rsid w:val="35593B6C"/>
    <w:rsid w:val="355C624A"/>
    <w:rsid w:val="35625E85"/>
    <w:rsid w:val="356A7E12"/>
    <w:rsid w:val="356B6BF2"/>
    <w:rsid w:val="356F5761"/>
    <w:rsid w:val="35731C33"/>
    <w:rsid w:val="35785820"/>
    <w:rsid w:val="357D4EFF"/>
    <w:rsid w:val="35827099"/>
    <w:rsid w:val="358C6F8C"/>
    <w:rsid w:val="35961523"/>
    <w:rsid w:val="359D54A8"/>
    <w:rsid w:val="35AB5C17"/>
    <w:rsid w:val="35B32A05"/>
    <w:rsid w:val="35BB621C"/>
    <w:rsid w:val="35C165F3"/>
    <w:rsid w:val="35D11D89"/>
    <w:rsid w:val="35D36974"/>
    <w:rsid w:val="35E31875"/>
    <w:rsid w:val="35E85D4B"/>
    <w:rsid w:val="35EE1D1E"/>
    <w:rsid w:val="35FA7F49"/>
    <w:rsid w:val="35FF7462"/>
    <w:rsid w:val="36056BA4"/>
    <w:rsid w:val="360D3A8F"/>
    <w:rsid w:val="361109C6"/>
    <w:rsid w:val="36122C1F"/>
    <w:rsid w:val="361C64E8"/>
    <w:rsid w:val="36202DA4"/>
    <w:rsid w:val="362B2A00"/>
    <w:rsid w:val="363A027D"/>
    <w:rsid w:val="363A4F58"/>
    <w:rsid w:val="364112EB"/>
    <w:rsid w:val="364551B2"/>
    <w:rsid w:val="36557275"/>
    <w:rsid w:val="365671D2"/>
    <w:rsid w:val="36731A20"/>
    <w:rsid w:val="3678078D"/>
    <w:rsid w:val="367C6767"/>
    <w:rsid w:val="367E5BB9"/>
    <w:rsid w:val="369B56F0"/>
    <w:rsid w:val="36A33AC2"/>
    <w:rsid w:val="36A342A3"/>
    <w:rsid w:val="36A54D0E"/>
    <w:rsid w:val="36AC4991"/>
    <w:rsid w:val="36AC6348"/>
    <w:rsid w:val="36B40C17"/>
    <w:rsid w:val="36BB39E8"/>
    <w:rsid w:val="36BD55A6"/>
    <w:rsid w:val="36C771CE"/>
    <w:rsid w:val="36D22F35"/>
    <w:rsid w:val="36DB47E9"/>
    <w:rsid w:val="36DC5EF4"/>
    <w:rsid w:val="36E550EA"/>
    <w:rsid w:val="36E94E70"/>
    <w:rsid w:val="36EF0CA0"/>
    <w:rsid w:val="36FD6D85"/>
    <w:rsid w:val="37032EA0"/>
    <w:rsid w:val="37176587"/>
    <w:rsid w:val="371B699F"/>
    <w:rsid w:val="372331B1"/>
    <w:rsid w:val="37252B8F"/>
    <w:rsid w:val="37290795"/>
    <w:rsid w:val="372C77EF"/>
    <w:rsid w:val="372F55C4"/>
    <w:rsid w:val="373252B7"/>
    <w:rsid w:val="37331A88"/>
    <w:rsid w:val="37335FB7"/>
    <w:rsid w:val="37365CFF"/>
    <w:rsid w:val="37377888"/>
    <w:rsid w:val="373824D1"/>
    <w:rsid w:val="374249B7"/>
    <w:rsid w:val="374525BF"/>
    <w:rsid w:val="3747132F"/>
    <w:rsid w:val="3747378A"/>
    <w:rsid w:val="37586493"/>
    <w:rsid w:val="37652528"/>
    <w:rsid w:val="37652DE1"/>
    <w:rsid w:val="376C6B31"/>
    <w:rsid w:val="376F11B4"/>
    <w:rsid w:val="377339A7"/>
    <w:rsid w:val="37734DE7"/>
    <w:rsid w:val="378B3A12"/>
    <w:rsid w:val="37C32945"/>
    <w:rsid w:val="37DF6AB6"/>
    <w:rsid w:val="37EB3C02"/>
    <w:rsid w:val="37EE76F7"/>
    <w:rsid w:val="37F00935"/>
    <w:rsid w:val="37F70DF9"/>
    <w:rsid w:val="37FB1554"/>
    <w:rsid w:val="380F4B9F"/>
    <w:rsid w:val="38115D7F"/>
    <w:rsid w:val="38334652"/>
    <w:rsid w:val="383E03F2"/>
    <w:rsid w:val="38566B62"/>
    <w:rsid w:val="38605DF3"/>
    <w:rsid w:val="386420C0"/>
    <w:rsid w:val="386D117A"/>
    <w:rsid w:val="387401C4"/>
    <w:rsid w:val="38740FB8"/>
    <w:rsid w:val="388A16A5"/>
    <w:rsid w:val="389027DB"/>
    <w:rsid w:val="3898321C"/>
    <w:rsid w:val="389D719C"/>
    <w:rsid w:val="389F0024"/>
    <w:rsid w:val="38D2051B"/>
    <w:rsid w:val="38DA7DCA"/>
    <w:rsid w:val="38EE287F"/>
    <w:rsid w:val="38EF28EA"/>
    <w:rsid w:val="38FA39B2"/>
    <w:rsid w:val="390263D4"/>
    <w:rsid w:val="390F1986"/>
    <w:rsid w:val="391B51EA"/>
    <w:rsid w:val="392025D1"/>
    <w:rsid w:val="39205B45"/>
    <w:rsid w:val="392B7988"/>
    <w:rsid w:val="39325BFB"/>
    <w:rsid w:val="39355BC8"/>
    <w:rsid w:val="393A2890"/>
    <w:rsid w:val="39405A70"/>
    <w:rsid w:val="39433A4A"/>
    <w:rsid w:val="394813C1"/>
    <w:rsid w:val="3960276D"/>
    <w:rsid w:val="39667FCF"/>
    <w:rsid w:val="396B14B5"/>
    <w:rsid w:val="39707E4D"/>
    <w:rsid w:val="398205FC"/>
    <w:rsid w:val="3998446D"/>
    <w:rsid w:val="39B17419"/>
    <w:rsid w:val="39C1643B"/>
    <w:rsid w:val="39C25D4B"/>
    <w:rsid w:val="39CE1066"/>
    <w:rsid w:val="39D021AD"/>
    <w:rsid w:val="39D728DC"/>
    <w:rsid w:val="39DD7666"/>
    <w:rsid w:val="39F10775"/>
    <w:rsid w:val="39F85A95"/>
    <w:rsid w:val="3A217354"/>
    <w:rsid w:val="3A241297"/>
    <w:rsid w:val="3A356203"/>
    <w:rsid w:val="3A414594"/>
    <w:rsid w:val="3A4860A3"/>
    <w:rsid w:val="3A4F7015"/>
    <w:rsid w:val="3A50142D"/>
    <w:rsid w:val="3A567A6D"/>
    <w:rsid w:val="3A605720"/>
    <w:rsid w:val="3A651D88"/>
    <w:rsid w:val="3A6B35A1"/>
    <w:rsid w:val="3A8311F0"/>
    <w:rsid w:val="3A8B0727"/>
    <w:rsid w:val="3A9368E6"/>
    <w:rsid w:val="3AA92BD3"/>
    <w:rsid w:val="3AB10E56"/>
    <w:rsid w:val="3AB82B55"/>
    <w:rsid w:val="3ABA1745"/>
    <w:rsid w:val="3AC93014"/>
    <w:rsid w:val="3AD73097"/>
    <w:rsid w:val="3AEB40BD"/>
    <w:rsid w:val="3AEE5237"/>
    <w:rsid w:val="3AF04BAE"/>
    <w:rsid w:val="3AF4615F"/>
    <w:rsid w:val="3B105647"/>
    <w:rsid w:val="3B1412AA"/>
    <w:rsid w:val="3B3B2165"/>
    <w:rsid w:val="3B4575DE"/>
    <w:rsid w:val="3B474331"/>
    <w:rsid w:val="3B6A0CDC"/>
    <w:rsid w:val="3B7D03A1"/>
    <w:rsid w:val="3B981FCB"/>
    <w:rsid w:val="3BAA0274"/>
    <w:rsid w:val="3BAF691D"/>
    <w:rsid w:val="3BC339FF"/>
    <w:rsid w:val="3BD920C9"/>
    <w:rsid w:val="3BE33E7B"/>
    <w:rsid w:val="3BE537CC"/>
    <w:rsid w:val="3BE70B14"/>
    <w:rsid w:val="3BE7534A"/>
    <w:rsid w:val="3BED1B7C"/>
    <w:rsid w:val="3BFC5183"/>
    <w:rsid w:val="3C0035DE"/>
    <w:rsid w:val="3C046356"/>
    <w:rsid w:val="3C0D617E"/>
    <w:rsid w:val="3C2A1A85"/>
    <w:rsid w:val="3C2A343C"/>
    <w:rsid w:val="3C2E0F69"/>
    <w:rsid w:val="3C4E6C29"/>
    <w:rsid w:val="3C557937"/>
    <w:rsid w:val="3C5E17A8"/>
    <w:rsid w:val="3C5E6EC2"/>
    <w:rsid w:val="3C863BD0"/>
    <w:rsid w:val="3C8D7EB6"/>
    <w:rsid w:val="3C9046E7"/>
    <w:rsid w:val="3C906166"/>
    <w:rsid w:val="3C9441FE"/>
    <w:rsid w:val="3C95146D"/>
    <w:rsid w:val="3C9E7D0A"/>
    <w:rsid w:val="3CAF3D0A"/>
    <w:rsid w:val="3CB21302"/>
    <w:rsid w:val="3CB56DF4"/>
    <w:rsid w:val="3CB82436"/>
    <w:rsid w:val="3CC5784F"/>
    <w:rsid w:val="3CCE0CB0"/>
    <w:rsid w:val="3CD00108"/>
    <w:rsid w:val="3CEA5630"/>
    <w:rsid w:val="3CEB7444"/>
    <w:rsid w:val="3CF82915"/>
    <w:rsid w:val="3CFE0BF6"/>
    <w:rsid w:val="3D0655C0"/>
    <w:rsid w:val="3D0902EA"/>
    <w:rsid w:val="3D0C1C30"/>
    <w:rsid w:val="3D1A0087"/>
    <w:rsid w:val="3D242D4D"/>
    <w:rsid w:val="3D25290A"/>
    <w:rsid w:val="3D274D73"/>
    <w:rsid w:val="3D312333"/>
    <w:rsid w:val="3D3A7399"/>
    <w:rsid w:val="3D4245B8"/>
    <w:rsid w:val="3D42780B"/>
    <w:rsid w:val="3D4557E2"/>
    <w:rsid w:val="3D596D5A"/>
    <w:rsid w:val="3D620D09"/>
    <w:rsid w:val="3D6952B4"/>
    <w:rsid w:val="3D754CF2"/>
    <w:rsid w:val="3D7E3C5D"/>
    <w:rsid w:val="3D832D7E"/>
    <w:rsid w:val="3D876ED3"/>
    <w:rsid w:val="3D970097"/>
    <w:rsid w:val="3DBF0EED"/>
    <w:rsid w:val="3DC439EA"/>
    <w:rsid w:val="3DCB525A"/>
    <w:rsid w:val="3DD5019D"/>
    <w:rsid w:val="3DEB662B"/>
    <w:rsid w:val="3E032B7D"/>
    <w:rsid w:val="3E070CAB"/>
    <w:rsid w:val="3E0D2223"/>
    <w:rsid w:val="3E0E0D57"/>
    <w:rsid w:val="3E140217"/>
    <w:rsid w:val="3E1733AB"/>
    <w:rsid w:val="3E18485E"/>
    <w:rsid w:val="3E1B60EF"/>
    <w:rsid w:val="3E246E0D"/>
    <w:rsid w:val="3E272897"/>
    <w:rsid w:val="3E33295F"/>
    <w:rsid w:val="3E42319F"/>
    <w:rsid w:val="3E523DF6"/>
    <w:rsid w:val="3E554695"/>
    <w:rsid w:val="3E5E6681"/>
    <w:rsid w:val="3E614C2F"/>
    <w:rsid w:val="3E795E11"/>
    <w:rsid w:val="3E830468"/>
    <w:rsid w:val="3E83675C"/>
    <w:rsid w:val="3E8D214A"/>
    <w:rsid w:val="3E8E217A"/>
    <w:rsid w:val="3E98303F"/>
    <w:rsid w:val="3E9E524B"/>
    <w:rsid w:val="3EA80D00"/>
    <w:rsid w:val="3EC04E66"/>
    <w:rsid w:val="3ECA144C"/>
    <w:rsid w:val="3ECA2229"/>
    <w:rsid w:val="3ECA6E61"/>
    <w:rsid w:val="3ECF4BF5"/>
    <w:rsid w:val="3EDD64DC"/>
    <w:rsid w:val="3EDF0B3F"/>
    <w:rsid w:val="3EE9422C"/>
    <w:rsid w:val="3EF20221"/>
    <w:rsid w:val="3EF24319"/>
    <w:rsid w:val="3EF8324B"/>
    <w:rsid w:val="3EFB5DB2"/>
    <w:rsid w:val="3F015EC2"/>
    <w:rsid w:val="3F0C55B4"/>
    <w:rsid w:val="3F0F0E13"/>
    <w:rsid w:val="3F146B06"/>
    <w:rsid w:val="3F174873"/>
    <w:rsid w:val="3F1C5F69"/>
    <w:rsid w:val="3F2670D5"/>
    <w:rsid w:val="3F2D557B"/>
    <w:rsid w:val="3F2F53CE"/>
    <w:rsid w:val="3F306B76"/>
    <w:rsid w:val="3F345CE5"/>
    <w:rsid w:val="3F412231"/>
    <w:rsid w:val="3F420F08"/>
    <w:rsid w:val="3F46398D"/>
    <w:rsid w:val="3F486835"/>
    <w:rsid w:val="3F4A5C57"/>
    <w:rsid w:val="3F66669E"/>
    <w:rsid w:val="3F707C1C"/>
    <w:rsid w:val="3F79632B"/>
    <w:rsid w:val="3F847864"/>
    <w:rsid w:val="3F8903FB"/>
    <w:rsid w:val="3F903046"/>
    <w:rsid w:val="3F9D6F0C"/>
    <w:rsid w:val="3FA26BC5"/>
    <w:rsid w:val="3FAC428F"/>
    <w:rsid w:val="3FAE456C"/>
    <w:rsid w:val="3FAF35BD"/>
    <w:rsid w:val="3FB004BB"/>
    <w:rsid w:val="3FB25FF7"/>
    <w:rsid w:val="3FB52572"/>
    <w:rsid w:val="3FB923E6"/>
    <w:rsid w:val="3FBA0134"/>
    <w:rsid w:val="3FBD11B4"/>
    <w:rsid w:val="3FBF4365"/>
    <w:rsid w:val="3FC46E07"/>
    <w:rsid w:val="3FD231F7"/>
    <w:rsid w:val="3FD7439C"/>
    <w:rsid w:val="3FDB08C9"/>
    <w:rsid w:val="3FDD6B3C"/>
    <w:rsid w:val="3FE4742E"/>
    <w:rsid w:val="3FE674BC"/>
    <w:rsid w:val="3FEB543D"/>
    <w:rsid w:val="3FEF2A8E"/>
    <w:rsid w:val="3FF54954"/>
    <w:rsid w:val="3FF67C4B"/>
    <w:rsid w:val="3FF81A1F"/>
    <w:rsid w:val="3FFA109E"/>
    <w:rsid w:val="400234BC"/>
    <w:rsid w:val="40037458"/>
    <w:rsid w:val="400F7CF4"/>
    <w:rsid w:val="4025522C"/>
    <w:rsid w:val="402B7B9B"/>
    <w:rsid w:val="403A43EC"/>
    <w:rsid w:val="403D755C"/>
    <w:rsid w:val="40557BE5"/>
    <w:rsid w:val="405869E8"/>
    <w:rsid w:val="40632FA1"/>
    <w:rsid w:val="406A68C7"/>
    <w:rsid w:val="406B1DC2"/>
    <w:rsid w:val="407174CA"/>
    <w:rsid w:val="4076126E"/>
    <w:rsid w:val="407646A7"/>
    <w:rsid w:val="407C59B7"/>
    <w:rsid w:val="40871C88"/>
    <w:rsid w:val="408F319B"/>
    <w:rsid w:val="408F7532"/>
    <w:rsid w:val="40902982"/>
    <w:rsid w:val="40A45CD0"/>
    <w:rsid w:val="40A52500"/>
    <w:rsid w:val="40A739BF"/>
    <w:rsid w:val="40AB0B9A"/>
    <w:rsid w:val="40B46589"/>
    <w:rsid w:val="40B57E93"/>
    <w:rsid w:val="40C121A5"/>
    <w:rsid w:val="40C60032"/>
    <w:rsid w:val="40CA3987"/>
    <w:rsid w:val="40CA3BC4"/>
    <w:rsid w:val="40ED0912"/>
    <w:rsid w:val="40F27709"/>
    <w:rsid w:val="40F87069"/>
    <w:rsid w:val="40FE1C28"/>
    <w:rsid w:val="40FE7CE9"/>
    <w:rsid w:val="410B00B2"/>
    <w:rsid w:val="41211CD6"/>
    <w:rsid w:val="4129007C"/>
    <w:rsid w:val="413A6E2A"/>
    <w:rsid w:val="413E6936"/>
    <w:rsid w:val="41491F47"/>
    <w:rsid w:val="414C7014"/>
    <w:rsid w:val="41511B20"/>
    <w:rsid w:val="41755B26"/>
    <w:rsid w:val="418A52F7"/>
    <w:rsid w:val="41995EAB"/>
    <w:rsid w:val="41A555D0"/>
    <w:rsid w:val="41AE5C57"/>
    <w:rsid w:val="41B84CF5"/>
    <w:rsid w:val="41C7743F"/>
    <w:rsid w:val="41CD00FE"/>
    <w:rsid w:val="41E31316"/>
    <w:rsid w:val="41F36B4F"/>
    <w:rsid w:val="41F513C0"/>
    <w:rsid w:val="42122B8F"/>
    <w:rsid w:val="421A6255"/>
    <w:rsid w:val="421E7B20"/>
    <w:rsid w:val="42220196"/>
    <w:rsid w:val="42291ED0"/>
    <w:rsid w:val="422F43FA"/>
    <w:rsid w:val="422F7093"/>
    <w:rsid w:val="422F77F3"/>
    <w:rsid w:val="42351A8D"/>
    <w:rsid w:val="423D0ADF"/>
    <w:rsid w:val="42451BD7"/>
    <w:rsid w:val="424E2E83"/>
    <w:rsid w:val="42502B0B"/>
    <w:rsid w:val="4255020A"/>
    <w:rsid w:val="425B5FB5"/>
    <w:rsid w:val="42882122"/>
    <w:rsid w:val="428B006D"/>
    <w:rsid w:val="42910905"/>
    <w:rsid w:val="429116AF"/>
    <w:rsid w:val="429B4832"/>
    <w:rsid w:val="42B048EB"/>
    <w:rsid w:val="42B47717"/>
    <w:rsid w:val="42B53425"/>
    <w:rsid w:val="42BD3B44"/>
    <w:rsid w:val="42CD1A46"/>
    <w:rsid w:val="42E201D6"/>
    <w:rsid w:val="42E46F29"/>
    <w:rsid w:val="42F15415"/>
    <w:rsid w:val="42F4100F"/>
    <w:rsid w:val="42FA4E77"/>
    <w:rsid w:val="42FB2FBE"/>
    <w:rsid w:val="42FB4924"/>
    <w:rsid w:val="42FF1D9D"/>
    <w:rsid w:val="42FF7976"/>
    <w:rsid w:val="430B26E1"/>
    <w:rsid w:val="43130708"/>
    <w:rsid w:val="431E7AE7"/>
    <w:rsid w:val="431F48B5"/>
    <w:rsid w:val="432F6A20"/>
    <w:rsid w:val="43331EE0"/>
    <w:rsid w:val="43412D17"/>
    <w:rsid w:val="434B456E"/>
    <w:rsid w:val="435B32BA"/>
    <w:rsid w:val="43645A84"/>
    <w:rsid w:val="437B64D2"/>
    <w:rsid w:val="437E4527"/>
    <w:rsid w:val="438A0E0D"/>
    <w:rsid w:val="4392178B"/>
    <w:rsid w:val="43A17F30"/>
    <w:rsid w:val="43BC777B"/>
    <w:rsid w:val="43C155E8"/>
    <w:rsid w:val="43CE058D"/>
    <w:rsid w:val="43DA2FDA"/>
    <w:rsid w:val="43EA357A"/>
    <w:rsid w:val="440A1FB3"/>
    <w:rsid w:val="440D6063"/>
    <w:rsid w:val="440F0FEA"/>
    <w:rsid w:val="440F3690"/>
    <w:rsid w:val="4416222A"/>
    <w:rsid w:val="442D35CC"/>
    <w:rsid w:val="442F5C5D"/>
    <w:rsid w:val="442F7586"/>
    <w:rsid w:val="44413F65"/>
    <w:rsid w:val="44425AE0"/>
    <w:rsid w:val="44566AB4"/>
    <w:rsid w:val="445C6C2B"/>
    <w:rsid w:val="4477538F"/>
    <w:rsid w:val="4483010C"/>
    <w:rsid w:val="44847752"/>
    <w:rsid w:val="448C5F15"/>
    <w:rsid w:val="448D1FFE"/>
    <w:rsid w:val="44952E34"/>
    <w:rsid w:val="449A17E9"/>
    <w:rsid w:val="44A265E5"/>
    <w:rsid w:val="44A523CF"/>
    <w:rsid w:val="44A62C30"/>
    <w:rsid w:val="44A76136"/>
    <w:rsid w:val="44A76273"/>
    <w:rsid w:val="44A825BD"/>
    <w:rsid w:val="44B2005F"/>
    <w:rsid w:val="44B5292C"/>
    <w:rsid w:val="44BE254A"/>
    <w:rsid w:val="44C45CB4"/>
    <w:rsid w:val="44C814E9"/>
    <w:rsid w:val="44CC2AC4"/>
    <w:rsid w:val="44DC272C"/>
    <w:rsid w:val="44DC29C9"/>
    <w:rsid w:val="44EF1000"/>
    <w:rsid w:val="45032777"/>
    <w:rsid w:val="45045CFF"/>
    <w:rsid w:val="45090DE8"/>
    <w:rsid w:val="45130ABF"/>
    <w:rsid w:val="45150B0E"/>
    <w:rsid w:val="45174A53"/>
    <w:rsid w:val="45220CCE"/>
    <w:rsid w:val="45225F3F"/>
    <w:rsid w:val="452F3D32"/>
    <w:rsid w:val="45333BEE"/>
    <w:rsid w:val="4535380D"/>
    <w:rsid w:val="453E2395"/>
    <w:rsid w:val="45400BBF"/>
    <w:rsid w:val="454F42BD"/>
    <w:rsid w:val="4550264E"/>
    <w:rsid w:val="4561117E"/>
    <w:rsid w:val="45846A7C"/>
    <w:rsid w:val="458852ED"/>
    <w:rsid w:val="459028EC"/>
    <w:rsid w:val="45D1502C"/>
    <w:rsid w:val="45D42989"/>
    <w:rsid w:val="45E2337F"/>
    <w:rsid w:val="45ED3E2F"/>
    <w:rsid w:val="45FD27C3"/>
    <w:rsid w:val="461162DD"/>
    <w:rsid w:val="46232966"/>
    <w:rsid w:val="46263569"/>
    <w:rsid w:val="462652FE"/>
    <w:rsid w:val="46274E64"/>
    <w:rsid w:val="46286B1C"/>
    <w:rsid w:val="462D10EB"/>
    <w:rsid w:val="463141D2"/>
    <w:rsid w:val="463342D8"/>
    <w:rsid w:val="46402999"/>
    <w:rsid w:val="4642364B"/>
    <w:rsid w:val="4645249A"/>
    <w:rsid w:val="464609E7"/>
    <w:rsid w:val="4646521A"/>
    <w:rsid w:val="464773F4"/>
    <w:rsid w:val="46477AB4"/>
    <w:rsid w:val="4650423F"/>
    <w:rsid w:val="4653529A"/>
    <w:rsid w:val="466622CF"/>
    <w:rsid w:val="46707DBF"/>
    <w:rsid w:val="46992609"/>
    <w:rsid w:val="46A252E4"/>
    <w:rsid w:val="46AB276D"/>
    <w:rsid w:val="46B64BA3"/>
    <w:rsid w:val="46B823B9"/>
    <w:rsid w:val="46B8329B"/>
    <w:rsid w:val="46C10647"/>
    <w:rsid w:val="46C220D7"/>
    <w:rsid w:val="46C41536"/>
    <w:rsid w:val="46C7533B"/>
    <w:rsid w:val="46C82614"/>
    <w:rsid w:val="46CF60D9"/>
    <w:rsid w:val="46D05DD5"/>
    <w:rsid w:val="46D61A60"/>
    <w:rsid w:val="46DC5F29"/>
    <w:rsid w:val="46E13EC7"/>
    <w:rsid w:val="46E77475"/>
    <w:rsid w:val="46EC3618"/>
    <w:rsid w:val="46F3120C"/>
    <w:rsid w:val="47003961"/>
    <w:rsid w:val="470827D0"/>
    <w:rsid w:val="47155D04"/>
    <w:rsid w:val="471F545A"/>
    <w:rsid w:val="47294406"/>
    <w:rsid w:val="4731223E"/>
    <w:rsid w:val="473A2D46"/>
    <w:rsid w:val="473D56DC"/>
    <w:rsid w:val="474508B4"/>
    <w:rsid w:val="474C392A"/>
    <w:rsid w:val="475901F2"/>
    <w:rsid w:val="47594379"/>
    <w:rsid w:val="475D62DA"/>
    <w:rsid w:val="475E245F"/>
    <w:rsid w:val="476F4E1C"/>
    <w:rsid w:val="477D14E2"/>
    <w:rsid w:val="4784076A"/>
    <w:rsid w:val="47845186"/>
    <w:rsid w:val="478B43E7"/>
    <w:rsid w:val="478D5C09"/>
    <w:rsid w:val="47AC2F30"/>
    <w:rsid w:val="47B13FF9"/>
    <w:rsid w:val="47B5053B"/>
    <w:rsid w:val="47BC0544"/>
    <w:rsid w:val="47C50C39"/>
    <w:rsid w:val="47CF0D1F"/>
    <w:rsid w:val="47CF546D"/>
    <w:rsid w:val="47D6136F"/>
    <w:rsid w:val="47D7285A"/>
    <w:rsid w:val="47DC59C5"/>
    <w:rsid w:val="47F83083"/>
    <w:rsid w:val="480D11B9"/>
    <w:rsid w:val="48105D96"/>
    <w:rsid w:val="481636A1"/>
    <w:rsid w:val="48185596"/>
    <w:rsid w:val="483372B7"/>
    <w:rsid w:val="483C01AF"/>
    <w:rsid w:val="4840696B"/>
    <w:rsid w:val="48435459"/>
    <w:rsid w:val="484570A1"/>
    <w:rsid w:val="48464569"/>
    <w:rsid w:val="484829B8"/>
    <w:rsid w:val="48583C4E"/>
    <w:rsid w:val="48670997"/>
    <w:rsid w:val="486A559F"/>
    <w:rsid w:val="487773FB"/>
    <w:rsid w:val="487903CC"/>
    <w:rsid w:val="48792FDA"/>
    <w:rsid w:val="48827BE3"/>
    <w:rsid w:val="48852EF1"/>
    <w:rsid w:val="4887167A"/>
    <w:rsid w:val="4887710B"/>
    <w:rsid w:val="488A4346"/>
    <w:rsid w:val="488E4569"/>
    <w:rsid w:val="488F0008"/>
    <w:rsid w:val="489B71E7"/>
    <w:rsid w:val="489D1502"/>
    <w:rsid w:val="489D42AA"/>
    <w:rsid w:val="48AA7568"/>
    <w:rsid w:val="48AF30D5"/>
    <w:rsid w:val="48B835DD"/>
    <w:rsid w:val="48CD7DD0"/>
    <w:rsid w:val="48D16883"/>
    <w:rsid w:val="48D94F76"/>
    <w:rsid w:val="48D97DFE"/>
    <w:rsid w:val="48DB45E5"/>
    <w:rsid w:val="48F3100B"/>
    <w:rsid w:val="48FF4552"/>
    <w:rsid w:val="49001945"/>
    <w:rsid w:val="4903716A"/>
    <w:rsid w:val="49037C25"/>
    <w:rsid w:val="49172E89"/>
    <w:rsid w:val="49457C1B"/>
    <w:rsid w:val="494B6C67"/>
    <w:rsid w:val="494E5205"/>
    <w:rsid w:val="49570A8C"/>
    <w:rsid w:val="4957283C"/>
    <w:rsid w:val="495A6F07"/>
    <w:rsid w:val="496335FF"/>
    <w:rsid w:val="49636ECD"/>
    <w:rsid w:val="496B6E9B"/>
    <w:rsid w:val="49774D74"/>
    <w:rsid w:val="4980634E"/>
    <w:rsid w:val="49813D5E"/>
    <w:rsid w:val="498C0ECE"/>
    <w:rsid w:val="498E3416"/>
    <w:rsid w:val="49920D0D"/>
    <w:rsid w:val="499729DA"/>
    <w:rsid w:val="499D59D8"/>
    <w:rsid w:val="49AB0156"/>
    <w:rsid w:val="49AE603B"/>
    <w:rsid w:val="49C162A1"/>
    <w:rsid w:val="49C7247C"/>
    <w:rsid w:val="49CD6F44"/>
    <w:rsid w:val="49D55D0E"/>
    <w:rsid w:val="49E27A06"/>
    <w:rsid w:val="49E36970"/>
    <w:rsid w:val="49E60185"/>
    <w:rsid w:val="49E71228"/>
    <w:rsid w:val="4A0513CC"/>
    <w:rsid w:val="4A097CD1"/>
    <w:rsid w:val="4A0E6DF0"/>
    <w:rsid w:val="4A1169CB"/>
    <w:rsid w:val="4A130C81"/>
    <w:rsid w:val="4A161378"/>
    <w:rsid w:val="4A2A7709"/>
    <w:rsid w:val="4A2C7CFE"/>
    <w:rsid w:val="4A2F6791"/>
    <w:rsid w:val="4A310386"/>
    <w:rsid w:val="4A310783"/>
    <w:rsid w:val="4A3528ED"/>
    <w:rsid w:val="4A3B02EB"/>
    <w:rsid w:val="4A3B3B76"/>
    <w:rsid w:val="4A6337FD"/>
    <w:rsid w:val="4A672F41"/>
    <w:rsid w:val="4A6B46E0"/>
    <w:rsid w:val="4A6D7C98"/>
    <w:rsid w:val="4A787144"/>
    <w:rsid w:val="4A883D0E"/>
    <w:rsid w:val="4A9D43F8"/>
    <w:rsid w:val="4AA1037C"/>
    <w:rsid w:val="4AAF178D"/>
    <w:rsid w:val="4AB54701"/>
    <w:rsid w:val="4AB81494"/>
    <w:rsid w:val="4AD237B3"/>
    <w:rsid w:val="4AD95947"/>
    <w:rsid w:val="4AFB7396"/>
    <w:rsid w:val="4AFD46AA"/>
    <w:rsid w:val="4B067F76"/>
    <w:rsid w:val="4B153212"/>
    <w:rsid w:val="4B1C0DF8"/>
    <w:rsid w:val="4B1E5269"/>
    <w:rsid w:val="4B206D07"/>
    <w:rsid w:val="4B2F094A"/>
    <w:rsid w:val="4B34415F"/>
    <w:rsid w:val="4B3654C8"/>
    <w:rsid w:val="4B3723D4"/>
    <w:rsid w:val="4B3B05A2"/>
    <w:rsid w:val="4B435BB7"/>
    <w:rsid w:val="4B45590C"/>
    <w:rsid w:val="4B4F5399"/>
    <w:rsid w:val="4B68521D"/>
    <w:rsid w:val="4B810FE7"/>
    <w:rsid w:val="4B845256"/>
    <w:rsid w:val="4B932BF0"/>
    <w:rsid w:val="4B99675E"/>
    <w:rsid w:val="4BA96570"/>
    <w:rsid w:val="4BAB5CD7"/>
    <w:rsid w:val="4BBD392D"/>
    <w:rsid w:val="4BC07DA6"/>
    <w:rsid w:val="4BCF00F1"/>
    <w:rsid w:val="4BD53458"/>
    <w:rsid w:val="4BDC3E34"/>
    <w:rsid w:val="4BEA7E72"/>
    <w:rsid w:val="4BF00C83"/>
    <w:rsid w:val="4BFA03C2"/>
    <w:rsid w:val="4C0A4FEA"/>
    <w:rsid w:val="4C404346"/>
    <w:rsid w:val="4C42150E"/>
    <w:rsid w:val="4C4B302F"/>
    <w:rsid w:val="4C56402E"/>
    <w:rsid w:val="4C5C6C85"/>
    <w:rsid w:val="4C6A665C"/>
    <w:rsid w:val="4C6C1D6F"/>
    <w:rsid w:val="4C6C6904"/>
    <w:rsid w:val="4C6E2836"/>
    <w:rsid w:val="4C710A31"/>
    <w:rsid w:val="4C711BDA"/>
    <w:rsid w:val="4C7947CB"/>
    <w:rsid w:val="4C7E57A4"/>
    <w:rsid w:val="4C7F4204"/>
    <w:rsid w:val="4C8A2E83"/>
    <w:rsid w:val="4C9D4B42"/>
    <w:rsid w:val="4CB73F57"/>
    <w:rsid w:val="4CBE3882"/>
    <w:rsid w:val="4CE004C7"/>
    <w:rsid w:val="4CE06397"/>
    <w:rsid w:val="4CE62125"/>
    <w:rsid w:val="4CF122CB"/>
    <w:rsid w:val="4D023FF2"/>
    <w:rsid w:val="4D0A0A6A"/>
    <w:rsid w:val="4D170254"/>
    <w:rsid w:val="4D190CEA"/>
    <w:rsid w:val="4D191B4C"/>
    <w:rsid w:val="4D21650E"/>
    <w:rsid w:val="4D245236"/>
    <w:rsid w:val="4D250FE6"/>
    <w:rsid w:val="4D2C15D9"/>
    <w:rsid w:val="4D3E1129"/>
    <w:rsid w:val="4D566254"/>
    <w:rsid w:val="4D673516"/>
    <w:rsid w:val="4D6C1A9A"/>
    <w:rsid w:val="4D6E657C"/>
    <w:rsid w:val="4D70429F"/>
    <w:rsid w:val="4D843DE0"/>
    <w:rsid w:val="4D897F4A"/>
    <w:rsid w:val="4D8A393C"/>
    <w:rsid w:val="4D8E2685"/>
    <w:rsid w:val="4D9122F1"/>
    <w:rsid w:val="4D964C9C"/>
    <w:rsid w:val="4DA77195"/>
    <w:rsid w:val="4DAC491A"/>
    <w:rsid w:val="4DB32521"/>
    <w:rsid w:val="4DBD4D29"/>
    <w:rsid w:val="4DC715C2"/>
    <w:rsid w:val="4DCD2373"/>
    <w:rsid w:val="4DCF68D8"/>
    <w:rsid w:val="4DD07A7F"/>
    <w:rsid w:val="4DDA6F44"/>
    <w:rsid w:val="4DDF429A"/>
    <w:rsid w:val="4DE114CF"/>
    <w:rsid w:val="4DE76670"/>
    <w:rsid w:val="4DF32D11"/>
    <w:rsid w:val="4DF72E61"/>
    <w:rsid w:val="4E190349"/>
    <w:rsid w:val="4E1C21C0"/>
    <w:rsid w:val="4E2C16C2"/>
    <w:rsid w:val="4E2C715D"/>
    <w:rsid w:val="4E2F6224"/>
    <w:rsid w:val="4E4B4046"/>
    <w:rsid w:val="4E567D8B"/>
    <w:rsid w:val="4E6154D7"/>
    <w:rsid w:val="4E64512C"/>
    <w:rsid w:val="4E686A1C"/>
    <w:rsid w:val="4E6A214B"/>
    <w:rsid w:val="4E7529FA"/>
    <w:rsid w:val="4E774B40"/>
    <w:rsid w:val="4E805A6C"/>
    <w:rsid w:val="4E836EB1"/>
    <w:rsid w:val="4E855C2F"/>
    <w:rsid w:val="4E881F0B"/>
    <w:rsid w:val="4E8914ED"/>
    <w:rsid w:val="4E904B11"/>
    <w:rsid w:val="4E936B77"/>
    <w:rsid w:val="4E966B02"/>
    <w:rsid w:val="4E9C6CCE"/>
    <w:rsid w:val="4E9E5CAF"/>
    <w:rsid w:val="4EA9529E"/>
    <w:rsid w:val="4EBD056C"/>
    <w:rsid w:val="4EC03FFD"/>
    <w:rsid w:val="4EC11B01"/>
    <w:rsid w:val="4EC22934"/>
    <w:rsid w:val="4EC63F74"/>
    <w:rsid w:val="4ECF2BAA"/>
    <w:rsid w:val="4ED95AC4"/>
    <w:rsid w:val="4EEE0B44"/>
    <w:rsid w:val="4EF07AB8"/>
    <w:rsid w:val="4EFA49EF"/>
    <w:rsid w:val="4EFB01F4"/>
    <w:rsid w:val="4F050859"/>
    <w:rsid w:val="4F1C653E"/>
    <w:rsid w:val="4F201C3F"/>
    <w:rsid w:val="4F214EC4"/>
    <w:rsid w:val="4F240148"/>
    <w:rsid w:val="4F30113B"/>
    <w:rsid w:val="4F3208C0"/>
    <w:rsid w:val="4F331905"/>
    <w:rsid w:val="4F4C5E91"/>
    <w:rsid w:val="4F4E08F9"/>
    <w:rsid w:val="4F500775"/>
    <w:rsid w:val="4F501D00"/>
    <w:rsid w:val="4F525E0E"/>
    <w:rsid w:val="4F5F39D0"/>
    <w:rsid w:val="4F615147"/>
    <w:rsid w:val="4F624BBB"/>
    <w:rsid w:val="4F66392A"/>
    <w:rsid w:val="4F676A0F"/>
    <w:rsid w:val="4F89002C"/>
    <w:rsid w:val="4F8C356E"/>
    <w:rsid w:val="4F8D12B8"/>
    <w:rsid w:val="4FA075E2"/>
    <w:rsid w:val="4FA26E66"/>
    <w:rsid w:val="4FA5577E"/>
    <w:rsid w:val="4FAC2F6D"/>
    <w:rsid w:val="4FAF1D30"/>
    <w:rsid w:val="4FBD6E89"/>
    <w:rsid w:val="4FBE19B1"/>
    <w:rsid w:val="4FC23A9B"/>
    <w:rsid w:val="4FC2487B"/>
    <w:rsid w:val="4FC307F7"/>
    <w:rsid w:val="4FC33B55"/>
    <w:rsid w:val="4FC610A7"/>
    <w:rsid w:val="4FCB223D"/>
    <w:rsid w:val="4FE360C2"/>
    <w:rsid w:val="4FE8258C"/>
    <w:rsid w:val="50062C3D"/>
    <w:rsid w:val="500A7931"/>
    <w:rsid w:val="500B5D45"/>
    <w:rsid w:val="50105BED"/>
    <w:rsid w:val="501869E8"/>
    <w:rsid w:val="501A2253"/>
    <w:rsid w:val="502D0E7D"/>
    <w:rsid w:val="503632EF"/>
    <w:rsid w:val="50382899"/>
    <w:rsid w:val="5038334E"/>
    <w:rsid w:val="504377F8"/>
    <w:rsid w:val="50452793"/>
    <w:rsid w:val="50474637"/>
    <w:rsid w:val="504C3C2F"/>
    <w:rsid w:val="50551373"/>
    <w:rsid w:val="50553F37"/>
    <w:rsid w:val="505E1753"/>
    <w:rsid w:val="50614EBB"/>
    <w:rsid w:val="50712946"/>
    <w:rsid w:val="50820637"/>
    <w:rsid w:val="509B1F6C"/>
    <w:rsid w:val="50A5622E"/>
    <w:rsid w:val="50B75397"/>
    <w:rsid w:val="50C24D56"/>
    <w:rsid w:val="50CD6D79"/>
    <w:rsid w:val="50D851A2"/>
    <w:rsid w:val="50DD70B4"/>
    <w:rsid w:val="50DF358A"/>
    <w:rsid w:val="50ED6C82"/>
    <w:rsid w:val="50EE1E71"/>
    <w:rsid w:val="50EF7EE4"/>
    <w:rsid w:val="50FD533A"/>
    <w:rsid w:val="50FF39C6"/>
    <w:rsid w:val="51162B79"/>
    <w:rsid w:val="512A09BF"/>
    <w:rsid w:val="51346E03"/>
    <w:rsid w:val="513C2F57"/>
    <w:rsid w:val="513D413E"/>
    <w:rsid w:val="514E24FD"/>
    <w:rsid w:val="515444DB"/>
    <w:rsid w:val="51584F57"/>
    <w:rsid w:val="516026E6"/>
    <w:rsid w:val="51707FEB"/>
    <w:rsid w:val="5173672D"/>
    <w:rsid w:val="517617FF"/>
    <w:rsid w:val="517F38A9"/>
    <w:rsid w:val="51847BD6"/>
    <w:rsid w:val="5195582C"/>
    <w:rsid w:val="51965F7A"/>
    <w:rsid w:val="5199007A"/>
    <w:rsid w:val="519E7862"/>
    <w:rsid w:val="51A3435E"/>
    <w:rsid w:val="51A56D6F"/>
    <w:rsid w:val="51A81929"/>
    <w:rsid w:val="51B01179"/>
    <w:rsid w:val="51BC13FF"/>
    <w:rsid w:val="51C02917"/>
    <w:rsid w:val="51CB4845"/>
    <w:rsid w:val="51CC4FF7"/>
    <w:rsid w:val="51D00A60"/>
    <w:rsid w:val="51D5094E"/>
    <w:rsid w:val="51E01833"/>
    <w:rsid w:val="51FE310A"/>
    <w:rsid w:val="52011872"/>
    <w:rsid w:val="52077FF2"/>
    <w:rsid w:val="520D02DF"/>
    <w:rsid w:val="521C6355"/>
    <w:rsid w:val="5226476C"/>
    <w:rsid w:val="52273D95"/>
    <w:rsid w:val="52322B5F"/>
    <w:rsid w:val="524F005B"/>
    <w:rsid w:val="525D47B7"/>
    <w:rsid w:val="52660DB7"/>
    <w:rsid w:val="5267030E"/>
    <w:rsid w:val="526A5AFD"/>
    <w:rsid w:val="527556F4"/>
    <w:rsid w:val="527E38D1"/>
    <w:rsid w:val="52880BF3"/>
    <w:rsid w:val="529910D2"/>
    <w:rsid w:val="529B57B4"/>
    <w:rsid w:val="529E1239"/>
    <w:rsid w:val="529E2A02"/>
    <w:rsid w:val="52A9142D"/>
    <w:rsid w:val="52AA128D"/>
    <w:rsid w:val="52C92F59"/>
    <w:rsid w:val="52E14BE0"/>
    <w:rsid w:val="52E44325"/>
    <w:rsid w:val="52EA384F"/>
    <w:rsid w:val="52F02CCC"/>
    <w:rsid w:val="530170DD"/>
    <w:rsid w:val="530575FE"/>
    <w:rsid w:val="530B510F"/>
    <w:rsid w:val="53192320"/>
    <w:rsid w:val="53210C3A"/>
    <w:rsid w:val="532D5063"/>
    <w:rsid w:val="53305772"/>
    <w:rsid w:val="534E27DF"/>
    <w:rsid w:val="53637611"/>
    <w:rsid w:val="53640179"/>
    <w:rsid w:val="53653D96"/>
    <w:rsid w:val="536644D3"/>
    <w:rsid w:val="53935D7E"/>
    <w:rsid w:val="53A65A74"/>
    <w:rsid w:val="53B2522B"/>
    <w:rsid w:val="53B25C10"/>
    <w:rsid w:val="53B45E8B"/>
    <w:rsid w:val="53D52230"/>
    <w:rsid w:val="53D66D0B"/>
    <w:rsid w:val="53DB66F1"/>
    <w:rsid w:val="53E1444B"/>
    <w:rsid w:val="53E355FC"/>
    <w:rsid w:val="53E91BB0"/>
    <w:rsid w:val="53EB6D3F"/>
    <w:rsid w:val="53EF2615"/>
    <w:rsid w:val="53F4104E"/>
    <w:rsid w:val="53F411BB"/>
    <w:rsid w:val="53F4485C"/>
    <w:rsid w:val="53F5359A"/>
    <w:rsid w:val="54041720"/>
    <w:rsid w:val="541D48FC"/>
    <w:rsid w:val="542B0C1A"/>
    <w:rsid w:val="54355E46"/>
    <w:rsid w:val="543E11BF"/>
    <w:rsid w:val="544E23AD"/>
    <w:rsid w:val="544F62ED"/>
    <w:rsid w:val="544F7F43"/>
    <w:rsid w:val="54553160"/>
    <w:rsid w:val="545811F7"/>
    <w:rsid w:val="545E4898"/>
    <w:rsid w:val="54674CF8"/>
    <w:rsid w:val="546F50A2"/>
    <w:rsid w:val="54895C4B"/>
    <w:rsid w:val="54925983"/>
    <w:rsid w:val="54956077"/>
    <w:rsid w:val="549644BA"/>
    <w:rsid w:val="54966F20"/>
    <w:rsid w:val="549E1CCD"/>
    <w:rsid w:val="54A11273"/>
    <w:rsid w:val="54A92BDA"/>
    <w:rsid w:val="54AD1417"/>
    <w:rsid w:val="54C1282E"/>
    <w:rsid w:val="54C440EA"/>
    <w:rsid w:val="54D64905"/>
    <w:rsid w:val="54DF51D0"/>
    <w:rsid w:val="54EA4EBD"/>
    <w:rsid w:val="54F95977"/>
    <w:rsid w:val="54FB18A0"/>
    <w:rsid w:val="550C31B7"/>
    <w:rsid w:val="550F6429"/>
    <w:rsid w:val="55155F19"/>
    <w:rsid w:val="55236549"/>
    <w:rsid w:val="55376835"/>
    <w:rsid w:val="5545664D"/>
    <w:rsid w:val="554C3EF6"/>
    <w:rsid w:val="555D1DCC"/>
    <w:rsid w:val="555D37FA"/>
    <w:rsid w:val="556D574E"/>
    <w:rsid w:val="55753CFA"/>
    <w:rsid w:val="55A83B96"/>
    <w:rsid w:val="55AE5C32"/>
    <w:rsid w:val="55B152DA"/>
    <w:rsid w:val="55B6329D"/>
    <w:rsid w:val="55B64781"/>
    <w:rsid w:val="55BB6F94"/>
    <w:rsid w:val="55BE0085"/>
    <w:rsid w:val="55D358C6"/>
    <w:rsid w:val="55E120F4"/>
    <w:rsid w:val="55E446E8"/>
    <w:rsid w:val="55E90CBE"/>
    <w:rsid w:val="55ED5BDC"/>
    <w:rsid w:val="55F502DE"/>
    <w:rsid w:val="55F95732"/>
    <w:rsid w:val="560962B4"/>
    <w:rsid w:val="563F7B0B"/>
    <w:rsid w:val="564018B7"/>
    <w:rsid w:val="56453646"/>
    <w:rsid w:val="564E517F"/>
    <w:rsid w:val="565202DF"/>
    <w:rsid w:val="565B256C"/>
    <w:rsid w:val="565E754A"/>
    <w:rsid w:val="565F12C0"/>
    <w:rsid w:val="56606260"/>
    <w:rsid w:val="56626C46"/>
    <w:rsid w:val="56686050"/>
    <w:rsid w:val="56726214"/>
    <w:rsid w:val="567F2D89"/>
    <w:rsid w:val="56832108"/>
    <w:rsid w:val="569F2006"/>
    <w:rsid w:val="56A96118"/>
    <w:rsid w:val="56A96861"/>
    <w:rsid w:val="56AC4A93"/>
    <w:rsid w:val="56B47C1E"/>
    <w:rsid w:val="56B85D07"/>
    <w:rsid w:val="56B903DF"/>
    <w:rsid w:val="56C264A9"/>
    <w:rsid w:val="56CF1274"/>
    <w:rsid w:val="56D76600"/>
    <w:rsid w:val="56E24393"/>
    <w:rsid w:val="56E2584D"/>
    <w:rsid w:val="56E74735"/>
    <w:rsid w:val="56EC6DBB"/>
    <w:rsid w:val="56F77D76"/>
    <w:rsid w:val="56F83938"/>
    <w:rsid w:val="56FA464E"/>
    <w:rsid w:val="570E53A9"/>
    <w:rsid w:val="57154BA5"/>
    <w:rsid w:val="571D2CF4"/>
    <w:rsid w:val="57240EF9"/>
    <w:rsid w:val="5730206C"/>
    <w:rsid w:val="57313C6A"/>
    <w:rsid w:val="57353467"/>
    <w:rsid w:val="573C27F2"/>
    <w:rsid w:val="57452CF4"/>
    <w:rsid w:val="57602D98"/>
    <w:rsid w:val="57670E93"/>
    <w:rsid w:val="57671A0B"/>
    <w:rsid w:val="576C0B38"/>
    <w:rsid w:val="577813E8"/>
    <w:rsid w:val="577B66A8"/>
    <w:rsid w:val="578074FA"/>
    <w:rsid w:val="578B45AC"/>
    <w:rsid w:val="579441E3"/>
    <w:rsid w:val="57956432"/>
    <w:rsid w:val="57964A0B"/>
    <w:rsid w:val="579C5034"/>
    <w:rsid w:val="579C74A4"/>
    <w:rsid w:val="57AC4A7E"/>
    <w:rsid w:val="57AE1FAA"/>
    <w:rsid w:val="57B074D3"/>
    <w:rsid w:val="57B84DEA"/>
    <w:rsid w:val="57BC1D4B"/>
    <w:rsid w:val="57BC488A"/>
    <w:rsid w:val="57BD1C6E"/>
    <w:rsid w:val="57C103E3"/>
    <w:rsid w:val="57CE7CA3"/>
    <w:rsid w:val="57E13BFF"/>
    <w:rsid w:val="57E26943"/>
    <w:rsid w:val="57E71D58"/>
    <w:rsid w:val="57ED7349"/>
    <w:rsid w:val="57EE611C"/>
    <w:rsid w:val="580025C2"/>
    <w:rsid w:val="58053672"/>
    <w:rsid w:val="58062D7D"/>
    <w:rsid w:val="5806324F"/>
    <w:rsid w:val="58075D1C"/>
    <w:rsid w:val="58157C21"/>
    <w:rsid w:val="58164EEF"/>
    <w:rsid w:val="58174B6F"/>
    <w:rsid w:val="58281447"/>
    <w:rsid w:val="582B7128"/>
    <w:rsid w:val="583D69CC"/>
    <w:rsid w:val="58423D7E"/>
    <w:rsid w:val="58431384"/>
    <w:rsid w:val="58604C9D"/>
    <w:rsid w:val="58770A82"/>
    <w:rsid w:val="587C093F"/>
    <w:rsid w:val="587E2859"/>
    <w:rsid w:val="58825D25"/>
    <w:rsid w:val="58880D25"/>
    <w:rsid w:val="589472FD"/>
    <w:rsid w:val="58991CB5"/>
    <w:rsid w:val="58A13980"/>
    <w:rsid w:val="58A92519"/>
    <w:rsid w:val="58B24DC2"/>
    <w:rsid w:val="58BF0EC0"/>
    <w:rsid w:val="58C643C5"/>
    <w:rsid w:val="58E05680"/>
    <w:rsid w:val="58E72CB4"/>
    <w:rsid w:val="58F61F9D"/>
    <w:rsid w:val="58F702C5"/>
    <w:rsid w:val="58FA29EB"/>
    <w:rsid w:val="59044394"/>
    <w:rsid w:val="591D11D9"/>
    <w:rsid w:val="59214FEC"/>
    <w:rsid w:val="5922337E"/>
    <w:rsid w:val="592A5E01"/>
    <w:rsid w:val="592B3987"/>
    <w:rsid w:val="594773DB"/>
    <w:rsid w:val="594B7962"/>
    <w:rsid w:val="59522304"/>
    <w:rsid w:val="595B06BD"/>
    <w:rsid w:val="595E40E7"/>
    <w:rsid w:val="59756184"/>
    <w:rsid w:val="59757423"/>
    <w:rsid w:val="59876D25"/>
    <w:rsid w:val="599F3F03"/>
    <w:rsid w:val="59A924A0"/>
    <w:rsid w:val="59AA70BC"/>
    <w:rsid w:val="59AB51BC"/>
    <w:rsid w:val="59AE585B"/>
    <w:rsid w:val="59AE78EB"/>
    <w:rsid w:val="59B40651"/>
    <w:rsid w:val="59B54D66"/>
    <w:rsid w:val="59BB1EE6"/>
    <w:rsid w:val="59C175A6"/>
    <w:rsid w:val="59C300B9"/>
    <w:rsid w:val="59CA2222"/>
    <w:rsid w:val="59D32AB8"/>
    <w:rsid w:val="59E149F8"/>
    <w:rsid w:val="59E34C11"/>
    <w:rsid w:val="59E46429"/>
    <w:rsid w:val="59E720E8"/>
    <w:rsid w:val="59EB6472"/>
    <w:rsid w:val="59F43B22"/>
    <w:rsid w:val="5A0032E9"/>
    <w:rsid w:val="5A05243F"/>
    <w:rsid w:val="5A1568B2"/>
    <w:rsid w:val="5A165C7A"/>
    <w:rsid w:val="5A177006"/>
    <w:rsid w:val="5A1B3BF6"/>
    <w:rsid w:val="5A1E25E2"/>
    <w:rsid w:val="5A22028E"/>
    <w:rsid w:val="5A2C64E9"/>
    <w:rsid w:val="5A380F78"/>
    <w:rsid w:val="5A4F6083"/>
    <w:rsid w:val="5A580748"/>
    <w:rsid w:val="5A70574F"/>
    <w:rsid w:val="5A7F50EB"/>
    <w:rsid w:val="5A8141C2"/>
    <w:rsid w:val="5A832EE4"/>
    <w:rsid w:val="5AA50430"/>
    <w:rsid w:val="5AAB6F16"/>
    <w:rsid w:val="5AB1787E"/>
    <w:rsid w:val="5ABC10A9"/>
    <w:rsid w:val="5ABC3FDE"/>
    <w:rsid w:val="5ACF45F4"/>
    <w:rsid w:val="5AD64C16"/>
    <w:rsid w:val="5AD67640"/>
    <w:rsid w:val="5AE57870"/>
    <w:rsid w:val="5AE72A19"/>
    <w:rsid w:val="5AF05200"/>
    <w:rsid w:val="5AF96C2B"/>
    <w:rsid w:val="5AFF5C4C"/>
    <w:rsid w:val="5B0273AD"/>
    <w:rsid w:val="5B0528E3"/>
    <w:rsid w:val="5B103119"/>
    <w:rsid w:val="5B1158B2"/>
    <w:rsid w:val="5B135711"/>
    <w:rsid w:val="5B197A82"/>
    <w:rsid w:val="5B197C01"/>
    <w:rsid w:val="5B1A54AE"/>
    <w:rsid w:val="5B3A116B"/>
    <w:rsid w:val="5B4A7D8E"/>
    <w:rsid w:val="5B5B66DC"/>
    <w:rsid w:val="5B5C7C8D"/>
    <w:rsid w:val="5B6D580F"/>
    <w:rsid w:val="5B6F492E"/>
    <w:rsid w:val="5B7303DC"/>
    <w:rsid w:val="5B752736"/>
    <w:rsid w:val="5B912C15"/>
    <w:rsid w:val="5B9835D1"/>
    <w:rsid w:val="5B9E7CB4"/>
    <w:rsid w:val="5BA13D39"/>
    <w:rsid w:val="5BA45FC3"/>
    <w:rsid w:val="5BAB6E41"/>
    <w:rsid w:val="5BB0301F"/>
    <w:rsid w:val="5BB72EEF"/>
    <w:rsid w:val="5BBF1107"/>
    <w:rsid w:val="5BBF7DD2"/>
    <w:rsid w:val="5BC067B3"/>
    <w:rsid w:val="5BC07290"/>
    <w:rsid w:val="5BC8149B"/>
    <w:rsid w:val="5BC937FC"/>
    <w:rsid w:val="5BCD25D4"/>
    <w:rsid w:val="5BCF4750"/>
    <w:rsid w:val="5BD16873"/>
    <w:rsid w:val="5BD51131"/>
    <w:rsid w:val="5BE339F9"/>
    <w:rsid w:val="5BE524C3"/>
    <w:rsid w:val="5BEC242C"/>
    <w:rsid w:val="5BEE6CB8"/>
    <w:rsid w:val="5BF312EB"/>
    <w:rsid w:val="5BF92FB0"/>
    <w:rsid w:val="5C063FD4"/>
    <w:rsid w:val="5C0A15AE"/>
    <w:rsid w:val="5C0E4D26"/>
    <w:rsid w:val="5C115936"/>
    <w:rsid w:val="5C1B0D19"/>
    <w:rsid w:val="5C1E798B"/>
    <w:rsid w:val="5C241D93"/>
    <w:rsid w:val="5C2E0BF1"/>
    <w:rsid w:val="5C3B548B"/>
    <w:rsid w:val="5C3E4A4D"/>
    <w:rsid w:val="5C3E5E81"/>
    <w:rsid w:val="5C494245"/>
    <w:rsid w:val="5C494EF6"/>
    <w:rsid w:val="5C595285"/>
    <w:rsid w:val="5C79147E"/>
    <w:rsid w:val="5C7A500D"/>
    <w:rsid w:val="5C8D7EF9"/>
    <w:rsid w:val="5CB34D3E"/>
    <w:rsid w:val="5CBD7F87"/>
    <w:rsid w:val="5CC452FF"/>
    <w:rsid w:val="5CD90AF6"/>
    <w:rsid w:val="5CED50E1"/>
    <w:rsid w:val="5CF04FF0"/>
    <w:rsid w:val="5CF47235"/>
    <w:rsid w:val="5D026DFA"/>
    <w:rsid w:val="5D0B04D6"/>
    <w:rsid w:val="5D0B0EE7"/>
    <w:rsid w:val="5D1B5E78"/>
    <w:rsid w:val="5D224251"/>
    <w:rsid w:val="5D341AE5"/>
    <w:rsid w:val="5D357565"/>
    <w:rsid w:val="5D381219"/>
    <w:rsid w:val="5D422C50"/>
    <w:rsid w:val="5D497134"/>
    <w:rsid w:val="5D4A6991"/>
    <w:rsid w:val="5D4E62BD"/>
    <w:rsid w:val="5D5D3AA2"/>
    <w:rsid w:val="5D6464E7"/>
    <w:rsid w:val="5D6A4D02"/>
    <w:rsid w:val="5D735480"/>
    <w:rsid w:val="5D74302B"/>
    <w:rsid w:val="5D842949"/>
    <w:rsid w:val="5D86782B"/>
    <w:rsid w:val="5D8846A8"/>
    <w:rsid w:val="5D8A07A8"/>
    <w:rsid w:val="5D8D76EF"/>
    <w:rsid w:val="5D9278ED"/>
    <w:rsid w:val="5D932871"/>
    <w:rsid w:val="5DA1337F"/>
    <w:rsid w:val="5DB502DE"/>
    <w:rsid w:val="5DBB3EDD"/>
    <w:rsid w:val="5DD87D9C"/>
    <w:rsid w:val="5DDE3185"/>
    <w:rsid w:val="5DE27732"/>
    <w:rsid w:val="5DF66B93"/>
    <w:rsid w:val="5E0753ED"/>
    <w:rsid w:val="5E173DD4"/>
    <w:rsid w:val="5E191E62"/>
    <w:rsid w:val="5E1E00C1"/>
    <w:rsid w:val="5E3348B6"/>
    <w:rsid w:val="5E345F26"/>
    <w:rsid w:val="5E45465D"/>
    <w:rsid w:val="5E544E18"/>
    <w:rsid w:val="5E58660D"/>
    <w:rsid w:val="5E592541"/>
    <w:rsid w:val="5E605BF0"/>
    <w:rsid w:val="5E630A80"/>
    <w:rsid w:val="5E7A5DC1"/>
    <w:rsid w:val="5E905454"/>
    <w:rsid w:val="5E90640B"/>
    <w:rsid w:val="5E907552"/>
    <w:rsid w:val="5E9346A2"/>
    <w:rsid w:val="5E9B2CE0"/>
    <w:rsid w:val="5EA31184"/>
    <w:rsid w:val="5EA62952"/>
    <w:rsid w:val="5EAC47CA"/>
    <w:rsid w:val="5EAD43FD"/>
    <w:rsid w:val="5EB37479"/>
    <w:rsid w:val="5EB57CAF"/>
    <w:rsid w:val="5EE145A2"/>
    <w:rsid w:val="5EE76A38"/>
    <w:rsid w:val="5EEC14C7"/>
    <w:rsid w:val="5EF906CF"/>
    <w:rsid w:val="5EFF2DAC"/>
    <w:rsid w:val="5F241A9D"/>
    <w:rsid w:val="5F2B08E8"/>
    <w:rsid w:val="5F391A6D"/>
    <w:rsid w:val="5F3B6371"/>
    <w:rsid w:val="5F401150"/>
    <w:rsid w:val="5F5C2F02"/>
    <w:rsid w:val="5F720C2C"/>
    <w:rsid w:val="5F7D4A0C"/>
    <w:rsid w:val="5F8C7504"/>
    <w:rsid w:val="5F8F137C"/>
    <w:rsid w:val="5F8F27C0"/>
    <w:rsid w:val="5F994CAC"/>
    <w:rsid w:val="5FA71081"/>
    <w:rsid w:val="5FAD6AA3"/>
    <w:rsid w:val="5FB17C0A"/>
    <w:rsid w:val="5FB20F23"/>
    <w:rsid w:val="5FE17A4C"/>
    <w:rsid w:val="5FE60947"/>
    <w:rsid w:val="5FEE1AF0"/>
    <w:rsid w:val="5FEE3FF5"/>
    <w:rsid w:val="5FEF44BE"/>
    <w:rsid w:val="5FF001B3"/>
    <w:rsid w:val="5FFA49DF"/>
    <w:rsid w:val="60032430"/>
    <w:rsid w:val="6004776E"/>
    <w:rsid w:val="6008649A"/>
    <w:rsid w:val="601216CF"/>
    <w:rsid w:val="603A182B"/>
    <w:rsid w:val="604A3538"/>
    <w:rsid w:val="604C79D5"/>
    <w:rsid w:val="60541A8E"/>
    <w:rsid w:val="605921E1"/>
    <w:rsid w:val="605D351E"/>
    <w:rsid w:val="605F3209"/>
    <w:rsid w:val="606F7258"/>
    <w:rsid w:val="607F64C0"/>
    <w:rsid w:val="608372AD"/>
    <w:rsid w:val="608F3201"/>
    <w:rsid w:val="609270CE"/>
    <w:rsid w:val="60A305BD"/>
    <w:rsid w:val="60AD055E"/>
    <w:rsid w:val="60AD4477"/>
    <w:rsid w:val="60B539E5"/>
    <w:rsid w:val="60C96B30"/>
    <w:rsid w:val="60CA0773"/>
    <w:rsid w:val="60CB6507"/>
    <w:rsid w:val="60D25163"/>
    <w:rsid w:val="60DB035C"/>
    <w:rsid w:val="60E47A5E"/>
    <w:rsid w:val="60E7232E"/>
    <w:rsid w:val="60E816A5"/>
    <w:rsid w:val="60E84CF1"/>
    <w:rsid w:val="60F9375F"/>
    <w:rsid w:val="610C195D"/>
    <w:rsid w:val="61127FC9"/>
    <w:rsid w:val="611C2FBF"/>
    <w:rsid w:val="6128633E"/>
    <w:rsid w:val="6133671E"/>
    <w:rsid w:val="61354467"/>
    <w:rsid w:val="613F0C73"/>
    <w:rsid w:val="614429EA"/>
    <w:rsid w:val="614D2025"/>
    <w:rsid w:val="61586A49"/>
    <w:rsid w:val="615B5239"/>
    <w:rsid w:val="616955AE"/>
    <w:rsid w:val="616E6C43"/>
    <w:rsid w:val="6173540D"/>
    <w:rsid w:val="617528BA"/>
    <w:rsid w:val="617D3219"/>
    <w:rsid w:val="6199291D"/>
    <w:rsid w:val="619E2A8E"/>
    <w:rsid w:val="61AF711C"/>
    <w:rsid w:val="61B8286F"/>
    <w:rsid w:val="61C06187"/>
    <w:rsid w:val="61D3529C"/>
    <w:rsid w:val="61DC53EB"/>
    <w:rsid w:val="61E62F1A"/>
    <w:rsid w:val="61EC128D"/>
    <w:rsid w:val="61EE7825"/>
    <w:rsid w:val="61F06B31"/>
    <w:rsid w:val="61F07AD2"/>
    <w:rsid w:val="61F16D99"/>
    <w:rsid w:val="61F44537"/>
    <w:rsid w:val="62033A71"/>
    <w:rsid w:val="62053E95"/>
    <w:rsid w:val="62172879"/>
    <w:rsid w:val="621A65F1"/>
    <w:rsid w:val="62202CAD"/>
    <w:rsid w:val="622B1FB6"/>
    <w:rsid w:val="6237040C"/>
    <w:rsid w:val="623953FD"/>
    <w:rsid w:val="623D4FE4"/>
    <w:rsid w:val="624C7BBC"/>
    <w:rsid w:val="624F5DFA"/>
    <w:rsid w:val="625504A4"/>
    <w:rsid w:val="62582190"/>
    <w:rsid w:val="62640F94"/>
    <w:rsid w:val="6265537C"/>
    <w:rsid w:val="626A673C"/>
    <w:rsid w:val="6277629C"/>
    <w:rsid w:val="62777F45"/>
    <w:rsid w:val="62796B0C"/>
    <w:rsid w:val="627A5067"/>
    <w:rsid w:val="628D4225"/>
    <w:rsid w:val="629A7B8C"/>
    <w:rsid w:val="629B4419"/>
    <w:rsid w:val="629D4F0D"/>
    <w:rsid w:val="62B723C4"/>
    <w:rsid w:val="62BA7135"/>
    <w:rsid w:val="62CA4C44"/>
    <w:rsid w:val="62D20E80"/>
    <w:rsid w:val="62D97D30"/>
    <w:rsid w:val="62E63AC7"/>
    <w:rsid w:val="62EA51E4"/>
    <w:rsid w:val="62F72E43"/>
    <w:rsid w:val="63026F1F"/>
    <w:rsid w:val="63067405"/>
    <w:rsid w:val="631044B1"/>
    <w:rsid w:val="631A77AB"/>
    <w:rsid w:val="6321779B"/>
    <w:rsid w:val="63227F60"/>
    <w:rsid w:val="63274166"/>
    <w:rsid w:val="632F238A"/>
    <w:rsid w:val="63382D62"/>
    <w:rsid w:val="6341331F"/>
    <w:rsid w:val="634249C3"/>
    <w:rsid w:val="63482C47"/>
    <w:rsid w:val="634F5C4B"/>
    <w:rsid w:val="63500693"/>
    <w:rsid w:val="6351551C"/>
    <w:rsid w:val="63564CD0"/>
    <w:rsid w:val="63804368"/>
    <w:rsid w:val="639138FE"/>
    <w:rsid w:val="639433C3"/>
    <w:rsid w:val="63A01E90"/>
    <w:rsid w:val="63A501C8"/>
    <w:rsid w:val="63A61DD0"/>
    <w:rsid w:val="63AF6C15"/>
    <w:rsid w:val="63C73AB1"/>
    <w:rsid w:val="63D03AD0"/>
    <w:rsid w:val="63D779CB"/>
    <w:rsid w:val="63DA3183"/>
    <w:rsid w:val="63DE0530"/>
    <w:rsid w:val="63E12ABA"/>
    <w:rsid w:val="63E75714"/>
    <w:rsid w:val="63E95F56"/>
    <w:rsid w:val="63EB1AA4"/>
    <w:rsid w:val="63F40194"/>
    <w:rsid w:val="64052225"/>
    <w:rsid w:val="64062CBA"/>
    <w:rsid w:val="64071C5A"/>
    <w:rsid w:val="6409348C"/>
    <w:rsid w:val="64126249"/>
    <w:rsid w:val="641C7497"/>
    <w:rsid w:val="64254969"/>
    <w:rsid w:val="6433767C"/>
    <w:rsid w:val="64386B3C"/>
    <w:rsid w:val="64470860"/>
    <w:rsid w:val="644C7D78"/>
    <w:rsid w:val="645B052F"/>
    <w:rsid w:val="64710425"/>
    <w:rsid w:val="647B471C"/>
    <w:rsid w:val="647F4097"/>
    <w:rsid w:val="64837267"/>
    <w:rsid w:val="64873355"/>
    <w:rsid w:val="649A7B5D"/>
    <w:rsid w:val="649F5261"/>
    <w:rsid w:val="64A62DC0"/>
    <w:rsid w:val="64B46966"/>
    <w:rsid w:val="64B53939"/>
    <w:rsid w:val="64B7109A"/>
    <w:rsid w:val="64B83B60"/>
    <w:rsid w:val="64CF7BC0"/>
    <w:rsid w:val="64D6139A"/>
    <w:rsid w:val="64D8480E"/>
    <w:rsid w:val="64DE0AAB"/>
    <w:rsid w:val="64E33B33"/>
    <w:rsid w:val="64E855D8"/>
    <w:rsid w:val="64EF4BB6"/>
    <w:rsid w:val="64F300F2"/>
    <w:rsid w:val="64FC2281"/>
    <w:rsid w:val="64FD503C"/>
    <w:rsid w:val="651558DB"/>
    <w:rsid w:val="65256D0D"/>
    <w:rsid w:val="652831FE"/>
    <w:rsid w:val="653A1879"/>
    <w:rsid w:val="653B1324"/>
    <w:rsid w:val="653D0175"/>
    <w:rsid w:val="653D09CF"/>
    <w:rsid w:val="65481356"/>
    <w:rsid w:val="65530FFC"/>
    <w:rsid w:val="655D62E0"/>
    <w:rsid w:val="655E2CB2"/>
    <w:rsid w:val="65633EC5"/>
    <w:rsid w:val="65802881"/>
    <w:rsid w:val="658669D9"/>
    <w:rsid w:val="658C2C0A"/>
    <w:rsid w:val="65924BE3"/>
    <w:rsid w:val="659F11FB"/>
    <w:rsid w:val="65A05290"/>
    <w:rsid w:val="65A46250"/>
    <w:rsid w:val="65A62BDF"/>
    <w:rsid w:val="65B705A5"/>
    <w:rsid w:val="65BC02CE"/>
    <w:rsid w:val="65BD4EBC"/>
    <w:rsid w:val="65C64EEA"/>
    <w:rsid w:val="65D17212"/>
    <w:rsid w:val="65D27791"/>
    <w:rsid w:val="65D3242D"/>
    <w:rsid w:val="65D33276"/>
    <w:rsid w:val="65D47057"/>
    <w:rsid w:val="65D955AE"/>
    <w:rsid w:val="65DA192A"/>
    <w:rsid w:val="65E75EFE"/>
    <w:rsid w:val="65EA69D2"/>
    <w:rsid w:val="660B1BC9"/>
    <w:rsid w:val="66150AA1"/>
    <w:rsid w:val="661E5F03"/>
    <w:rsid w:val="661F46EA"/>
    <w:rsid w:val="66316E92"/>
    <w:rsid w:val="663417F6"/>
    <w:rsid w:val="664830CA"/>
    <w:rsid w:val="664868AB"/>
    <w:rsid w:val="665D33EF"/>
    <w:rsid w:val="666106D7"/>
    <w:rsid w:val="66663DBE"/>
    <w:rsid w:val="666C0E3E"/>
    <w:rsid w:val="66754623"/>
    <w:rsid w:val="66773929"/>
    <w:rsid w:val="66793C16"/>
    <w:rsid w:val="668366A0"/>
    <w:rsid w:val="6685240E"/>
    <w:rsid w:val="66861203"/>
    <w:rsid w:val="66974282"/>
    <w:rsid w:val="66A55C69"/>
    <w:rsid w:val="66B36270"/>
    <w:rsid w:val="66B54BCF"/>
    <w:rsid w:val="66B95D46"/>
    <w:rsid w:val="66CF134F"/>
    <w:rsid w:val="66D13A1B"/>
    <w:rsid w:val="66D17AEE"/>
    <w:rsid w:val="66D45F3E"/>
    <w:rsid w:val="66DB7C8C"/>
    <w:rsid w:val="66E148D6"/>
    <w:rsid w:val="66ED1629"/>
    <w:rsid w:val="66F22D35"/>
    <w:rsid w:val="66F335F1"/>
    <w:rsid w:val="66F36BD8"/>
    <w:rsid w:val="66F7132C"/>
    <w:rsid w:val="66FD16D1"/>
    <w:rsid w:val="6707235D"/>
    <w:rsid w:val="670B52FA"/>
    <w:rsid w:val="67191E53"/>
    <w:rsid w:val="671A1AF5"/>
    <w:rsid w:val="671F3828"/>
    <w:rsid w:val="671F56E3"/>
    <w:rsid w:val="6721493B"/>
    <w:rsid w:val="673E7CF6"/>
    <w:rsid w:val="673F1026"/>
    <w:rsid w:val="6745477F"/>
    <w:rsid w:val="674606B9"/>
    <w:rsid w:val="67483A2B"/>
    <w:rsid w:val="67497046"/>
    <w:rsid w:val="674D758B"/>
    <w:rsid w:val="675068F0"/>
    <w:rsid w:val="67587FCB"/>
    <w:rsid w:val="67811681"/>
    <w:rsid w:val="67855853"/>
    <w:rsid w:val="67A17AE9"/>
    <w:rsid w:val="67AE7E1F"/>
    <w:rsid w:val="67B30DE2"/>
    <w:rsid w:val="67BA5931"/>
    <w:rsid w:val="67D66D0F"/>
    <w:rsid w:val="67DF2835"/>
    <w:rsid w:val="67E40345"/>
    <w:rsid w:val="67E971EE"/>
    <w:rsid w:val="67EA6B74"/>
    <w:rsid w:val="67F74260"/>
    <w:rsid w:val="67FA71F5"/>
    <w:rsid w:val="67FD4BE3"/>
    <w:rsid w:val="68064E13"/>
    <w:rsid w:val="68145279"/>
    <w:rsid w:val="68156BCA"/>
    <w:rsid w:val="681D2D98"/>
    <w:rsid w:val="682A1B52"/>
    <w:rsid w:val="682A3F44"/>
    <w:rsid w:val="682B5C5B"/>
    <w:rsid w:val="684775CD"/>
    <w:rsid w:val="684D1548"/>
    <w:rsid w:val="68526C4C"/>
    <w:rsid w:val="68597A13"/>
    <w:rsid w:val="685B2F6C"/>
    <w:rsid w:val="686633D6"/>
    <w:rsid w:val="68692862"/>
    <w:rsid w:val="68692978"/>
    <w:rsid w:val="686E0651"/>
    <w:rsid w:val="68716DAF"/>
    <w:rsid w:val="68751EE8"/>
    <w:rsid w:val="687B5A27"/>
    <w:rsid w:val="687C556C"/>
    <w:rsid w:val="68885A51"/>
    <w:rsid w:val="6888757F"/>
    <w:rsid w:val="689859B4"/>
    <w:rsid w:val="68A2395A"/>
    <w:rsid w:val="68BE2949"/>
    <w:rsid w:val="68C845F2"/>
    <w:rsid w:val="68CC261A"/>
    <w:rsid w:val="68CE3CCB"/>
    <w:rsid w:val="68CE47F8"/>
    <w:rsid w:val="68D026DF"/>
    <w:rsid w:val="68D158BE"/>
    <w:rsid w:val="68D50BD3"/>
    <w:rsid w:val="68DD4867"/>
    <w:rsid w:val="68E774EE"/>
    <w:rsid w:val="69045042"/>
    <w:rsid w:val="690726DA"/>
    <w:rsid w:val="69081974"/>
    <w:rsid w:val="691535BF"/>
    <w:rsid w:val="69194B18"/>
    <w:rsid w:val="69230C38"/>
    <w:rsid w:val="692857D4"/>
    <w:rsid w:val="692C70E6"/>
    <w:rsid w:val="692F4D70"/>
    <w:rsid w:val="693334CA"/>
    <w:rsid w:val="693B735B"/>
    <w:rsid w:val="69407035"/>
    <w:rsid w:val="6945017D"/>
    <w:rsid w:val="694A0DF5"/>
    <w:rsid w:val="694E3ADB"/>
    <w:rsid w:val="69530275"/>
    <w:rsid w:val="69572CD6"/>
    <w:rsid w:val="69587874"/>
    <w:rsid w:val="697A082F"/>
    <w:rsid w:val="69860AB8"/>
    <w:rsid w:val="6996421C"/>
    <w:rsid w:val="699A1A73"/>
    <w:rsid w:val="699E3E12"/>
    <w:rsid w:val="699F5AA5"/>
    <w:rsid w:val="69A65075"/>
    <w:rsid w:val="69A679AC"/>
    <w:rsid w:val="69AF6180"/>
    <w:rsid w:val="69B3042D"/>
    <w:rsid w:val="69B52174"/>
    <w:rsid w:val="69B63605"/>
    <w:rsid w:val="69B966D9"/>
    <w:rsid w:val="69C82C66"/>
    <w:rsid w:val="69C83507"/>
    <w:rsid w:val="69D212ED"/>
    <w:rsid w:val="69DD055C"/>
    <w:rsid w:val="69E17257"/>
    <w:rsid w:val="69E30D0F"/>
    <w:rsid w:val="69F1726E"/>
    <w:rsid w:val="6A047BBE"/>
    <w:rsid w:val="6A063DC9"/>
    <w:rsid w:val="6A0F095F"/>
    <w:rsid w:val="6A140F8E"/>
    <w:rsid w:val="6A17009A"/>
    <w:rsid w:val="6A225EF0"/>
    <w:rsid w:val="6A2950EF"/>
    <w:rsid w:val="6A2B4AC9"/>
    <w:rsid w:val="6A370547"/>
    <w:rsid w:val="6A391BD6"/>
    <w:rsid w:val="6A4D37D4"/>
    <w:rsid w:val="6A52497A"/>
    <w:rsid w:val="6A5324DC"/>
    <w:rsid w:val="6A6C1AB5"/>
    <w:rsid w:val="6A731D70"/>
    <w:rsid w:val="6A83424C"/>
    <w:rsid w:val="6A895B9C"/>
    <w:rsid w:val="6A8B33E8"/>
    <w:rsid w:val="6A930326"/>
    <w:rsid w:val="6A975268"/>
    <w:rsid w:val="6AA256E7"/>
    <w:rsid w:val="6AA36888"/>
    <w:rsid w:val="6AA67E2C"/>
    <w:rsid w:val="6AA8020D"/>
    <w:rsid w:val="6AA86A23"/>
    <w:rsid w:val="6AAD27C6"/>
    <w:rsid w:val="6AAD3C3D"/>
    <w:rsid w:val="6AB40287"/>
    <w:rsid w:val="6AB80F06"/>
    <w:rsid w:val="6AB86349"/>
    <w:rsid w:val="6AB90C9D"/>
    <w:rsid w:val="6AD111D2"/>
    <w:rsid w:val="6AD166B6"/>
    <w:rsid w:val="6AE61AF4"/>
    <w:rsid w:val="6AF279F7"/>
    <w:rsid w:val="6B030B68"/>
    <w:rsid w:val="6B0B129C"/>
    <w:rsid w:val="6B1D13F4"/>
    <w:rsid w:val="6B23020F"/>
    <w:rsid w:val="6B3310F4"/>
    <w:rsid w:val="6B355B9A"/>
    <w:rsid w:val="6B3656B5"/>
    <w:rsid w:val="6B376750"/>
    <w:rsid w:val="6B3C65BF"/>
    <w:rsid w:val="6B4134A5"/>
    <w:rsid w:val="6B5545BE"/>
    <w:rsid w:val="6B596451"/>
    <w:rsid w:val="6B7242DC"/>
    <w:rsid w:val="6B7F4B3B"/>
    <w:rsid w:val="6B8023CE"/>
    <w:rsid w:val="6B8A6A0D"/>
    <w:rsid w:val="6B9D217B"/>
    <w:rsid w:val="6B9D5525"/>
    <w:rsid w:val="6BA03F0E"/>
    <w:rsid w:val="6BAE004B"/>
    <w:rsid w:val="6BB10306"/>
    <w:rsid w:val="6BBF73C3"/>
    <w:rsid w:val="6BC25170"/>
    <w:rsid w:val="6BC45E2E"/>
    <w:rsid w:val="6BD74523"/>
    <w:rsid w:val="6BDF23E2"/>
    <w:rsid w:val="6BEA6BD8"/>
    <w:rsid w:val="6BEE5644"/>
    <w:rsid w:val="6BEE5AA0"/>
    <w:rsid w:val="6BF51C11"/>
    <w:rsid w:val="6BF65BA8"/>
    <w:rsid w:val="6BFC3023"/>
    <w:rsid w:val="6C181545"/>
    <w:rsid w:val="6C341D10"/>
    <w:rsid w:val="6C367F6F"/>
    <w:rsid w:val="6C4B7494"/>
    <w:rsid w:val="6C4D1B35"/>
    <w:rsid w:val="6C4F734F"/>
    <w:rsid w:val="6C59093D"/>
    <w:rsid w:val="6C6505E5"/>
    <w:rsid w:val="6C6B418C"/>
    <w:rsid w:val="6C6C158E"/>
    <w:rsid w:val="6C8239A6"/>
    <w:rsid w:val="6C872D4B"/>
    <w:rsid w:val="6C92271A"/>
    <w:rsid w:val="6C936D3A"/>
    <w:rsid w:val="6C9809B0"/>
    <w:rsid w:val="6C9F4022"/>
    <w:rsid w:val="6CA14028"/>
    <w:rsid w:val="6CA22BD3"/>
    <w:rsid w:val="6CAD1115"/>
    <w:rsid w:val="6CB96EE9"/>
    <w:rsid w:val="6CC678F2"/>
    <w:rsid w:val="6CCA6A22"/>
    <w:rsid w:val="6CD400C3"/>
    <w:rsid w:val="6CD85B42"/>
    <w:rsid w:val="6CDA44EA"/>
    <w:rsid w:val="6CE310E0"/>
    <w:rsid w:val="6CF1018C"/>
    <w:rsid w:val="6CF36B85"/>
    <w:rsid w:val="6CFD32AE"/>
    <w:rsid w:val="6CFE4E08"/>
    <w:rsid w:val="6CFE62E0"/>
    <w:rsid w:val="6D093181"/>
    <w:rsid w:val="6D100C9E"/>
    <w:rsid w:val="6D1542E7"/>
    <w:rsid w:val="6D154A2A"/>
    <w:rsid w:val="6D42531C"/>
    <w:rsid w:val="6D4A6274"/>
    <w:rsid w:val="6D5C16EA"/>
    <w:rsid w:val="6D6D037A"/>
    <w:rsid w:val="6D722F27"/>
    <w:rsid w:val="6D844150"/>
    <w:rsid w:val="6D855A9D"/>
    <w:rsid w:val="6D8C454A"/>
    <w:rsid w:val="6DC24053"/>
    <w:rsid w:val="6DC241F2"/>
    <w:rsid w:val="6DCB028B"/>
    <w:rsid w:val="6DD4347A"/>
    <w:rsid w:val="6DD45EAF"/>
    <w:rsid w:val="6DDF3393"/>
    <w:rsid w:val="6DE972C1"/>
    <w:rsid w:val="6DEA73E6"/>
    <w:rsid w:val="6DF04F63"/>
    <w:rsid w:val="6DFD6A46"/>
    <w:rsid w:val="6E046980"/>
    <w:rsid w:val="6E0E29DC"/>
    <w:rsid w:val="6E1C4045"/>
    <w:rsid w:val="6E224C0A"/>
    <w:rsid w:val="6E227981"/>
    <w:rsid w:val="6E283746"/>
    <w:rsid w:val="6E29351B"/>
    <w:rsid w:val="6E2A2677"/>
    <w:rsid w:val="6E2B1CEA"/>
    <w:rsid w:val="6E2D1C27"/>
    <w:rsid w:val="6E2F1283"/>
    <w:rsid w:val="6E3672AF"/>
    <w:rsid w:val="6E3C1AC9"/>
    <w:rsid w:val="6E3E6985"/>
    <w:rsid w:val="6E444EFD"/>
    <w:rsid w:val="6E4A22D4"/>
    <w:rsid w:val="6E4F57BD"/>
    <w:rsid w:val="6E5A5A00"/>
    <w:rsid w:val="6E605389"/>
    <w:rsid w:val="6E636B0C"/>
    <w:rsid w:val="6E6F08C5"/>
    <w:rsid w:val="6E6F39C5"/>
    <w:rsid w:val="6E731764"/>
    <w:rsid w:val="6E746982"/>
    <w:rsid w:val="6E786596"/>
    <w:rsid w:val="6E8263E0"/>
    <w:rsid w:val="6E91418A"/>
    <w:rsid w:val="6E9B2E9C"/>
    <w:rsid w:val="6EAE1EBF"/>
    <w:rsid w:val="6EB652C8"/>
    <w:rsid w:val="6EBC57CD"/>
    <w:rsid w:val="6ECE3A83"/>
    <w:rsid w:val="6ECE7343"/>
    <w:rsid w:val="6EE84019"/>
    <w:rsid w:val="6EEF5336"/>
    <w:rsid w:val="6F007A1B"/>
    <w:rsid w:val="6F050117"/>
    <w:rsid w:val="6F0A3DC1"/>
    <w:rsid w:val="6F153530"/>
    <w:rsid w:val="6F1D7158"/>
    <w:rsid w:val="6F213550"/>
    <w:rsid w:val="6F257DA5"/>
    <w:rsid w:val="6F2C3631"/>
    <w:rsid w:val="6F2F4D6A"/>
    <w:rsid w:val="6F34105C"/>
    <w:rsid w:val="6F39317B"/>
    <w:rsid w:val="6F520093"/>
    <w:rsid w:val="6F6719C6"/>
    <w:rsid w:val="6F676EF8"/>
    <w:rsid w:val="6F6A5DE4"/>
    <w:rsid w:val="6F701727"/>
    <w:rsid w:val="6F715BA7"/>
    <w:rsid w:val="6F86755A"/>
    <w:rsid w:val="6F876680"/>
    <w:rsid w:val="6FA16C29"/>
    <w:rsid w:val="6FA749BB"/>
    <w:rsid w:val="6FA96E6B"/>
    <w:rsid w:val="6FAA3361"/>
    <w:rsid w:val="6FB9210A"/>
    <w:rsid w:val="6FC5673D"/>
    <w:rsid w:val="6FC711DB"/>
    <w:rsid w:val="6FC87B19"/>
    <w:rsid w:val="6FCE0974"/>
    <w:rsid w:val="6FE87ADE"/>
    <w:rsid w:val="6FEB7DD5"/>
    <w:rsid w:val="6FEE0390"/>
    <w:rsid w:val="6FFA116F"/>
    <w:rsid w:val="700974DF"/>
    <w:rsid w:val="700A1F81"/>
    <w:rsid w:val="700D1442"/>
    <w:rsid w:val="7011242D"/>
    <w:rsid w:val="702C0FD8"/>
    <w:rsid w:val="702F13C2"/>
    <w:rsid w:val="70344234"/>
    <w:rsid w:val="70386AFF"/>
    <w:rsid w:val="703B165A"/>
    <w:rsid w:val="704154A1"/>
    <w:rsid w:val="70493F62"/>
    <w:rsid w:val="704B0706"/>
    <w:rsid w:val="70543DB6"/>
    <w:rsid w:val="705B6334"/>
    <w:rsid w:val="70615A0D"/>
    <w:rsid w:val="70615D33"/>
    <w:rsid w:val="706459FB"/>
    <w:rsid w:val="706B4650"/>
    <w:rsid w:val="70896970"/>
    <w:rsid w:val="708F6EB8"/>
    <w:rsid w:val="709156D8"/>
    <w:rsid w:val="70941747"/>
    <w:rsid w:val="70A6329D"/>
    <w:rsid w:val="70B13844"/>
    <w:rsid w:val="70C92EBA"/>
    <w:rsid w:val="70CB3866"/>
    <w:rsid w:val="70D00728"/>
    <w:rsid w:val="70D4341A"/>
    <w:rsid w:val="70D80C0E"/>
    <w:rsid w:val="70DE6A6D"/>
    <w:rsid w:val="70E13971"/>
    <w:rsid w:val="70E25F75"/>
    <w:rsid w:val="70E37DF7"/>
    <w:rsid w:val="70E5595B"/>
    <w:rsid w:val="70EB34D3"/>
    <w:rsid w:val="70ED6381"/>
    <w:rsid w:val="70EE6BC0"/>
    <w:rsid w:val="71005E55"/>
    <w:rsid w:val="71016471"/>
    <w:rsid w:val="71083EA1"/>
    <w:rsid w:val="710E6508"/>
    <w:rsid w:val="71143D35"/>
    <w:rsid w:val="71190E37"/>
    <w:rsid w:val="71192E81"/>
    <w:rsid w:val="711D2BE8"/>
    <w:rsid w:val="712C4BE2"/>
    <w:rsid w:val="71331197"/>
    <w:rsid w:val="713D560B"/>
    <w:rsid w:val="71435F1F"/>
    <w:rsid w:val="71446A29"/>
    <w:rsid w:val="71532CD4"/>
    <w:rsid w:val="715335AF"/>
    <w:rsid w:val="71560FBD"/>
    <w:rsid w:val="71576F6B"/>
    <w:rsid w:val="7161636E"/>
    <w:rsid w:val="71664922"/>
    <w:rsid w:val="716F5B99"/>
    <w:rsid w:val="717235D1"/>
    <w:rsid w:val="718105BC"/>
    <w:rsid w:val="71976106"/>
    <w:rsid w:val="71A06A65"/>
    <w:rsid w:val="71A547FF"/>
    <w:rsid w:val="71B876FF"/>
    <w:rsid w:val="71B96EBA"/>
    <w:rsid w:val="71BA3D91"/>
    <w:rsid w:val="71C11FA3"/>
    <w:rsid w:val="71D461C0"/>
    <w:rsid w:val="71E12FF2"/>
    <w:rsid w:val="71EA2157"/>
    <w:rsid w:val="71EC7082"/>
    <w:rsid w:val="71F44703"/>
    <w:rsid w:val="71F64D13"/>
    <w:rsid w:val="72123361"/>
    <w:rsid w:val="72193C6C"/>
    <w:rsid w:val="721E51AA"/>
    <w:rsid w:val="723A7E6C"/>
    <w:rsid w:val="723C7A99"/>
    <w:rsid w:val="723E0715"/>
    <w:rsid w:val="72402656"/>
    <w:rsid w:val="725233E7"/>
    <w:rsid w:val="7253157B"/>
    <w:rsid w:val="725C5886"/>
    <w:rsid w:val="72696D45"/>
    <w:rsid w:val="72712FC9"/>
    <w:rsid w:val="7273322C"/>
    <w:rsid w:val="72752800"/>
    <w:rsid w:val="728121CC"/>
    <w:rsid w:val="72874306"/>
    <w:rsid w:val="728C1843"/>
    <w:rsid w:val="728F6BB8"/>
    <w:rsid w:val="72997721"/>
    <w:rsid w:val="72AA5776"/>
    <w:rsid w:val="72B53CEE"/>
    <w:rsid w:val="72C276CC"/>
    <w:rsid w:val="72C60431"/>
    <w:rsid w:val="72C97980"/>
    <w:rsid w:val="72D170DC"/>
    <w:rsid w:val="72D604B7"/>
    <w:rsid w:val="72D64066"/>
    <w:rsid w:val="72D70920"/>
    <w:rsid w:val="72ED4528"/>
    <w:rsid w:val="72F854A9"/>
    <w:rsid w:val="730A460D"/>
    <w:rsid w:val="7312528D"/>
    <w:rsid w:val="73137C71"/>
    <w:rsid w:val="731C301A"/>
    <w:rsid w:val="732D0267"/>
    <w:rsid w:val="733A0120"/>
    <w:rsid w:val="7341185C"/>
    <w:rsid w:val="73472F81"/>
    <w:rsid w:val="7357304F"/>
    <w:rsid w:val="735A18AB"/>
    <w:rsid w:val="735A332C"/>
    <w:rsid w:val="7363428D"/>
    <w:rsid w:val="73662EEB"/>
    <w:rsid w:val="736666E0"/>
    <w:rsid w:val="736F6657"/>
    <w:rsid w:val="737161A3"/>
    <w:rsid w:val="73860E0A"/>
    <w:rsid w:val="73880EE0"/>
    <w:rsid w:val="738D1255"/>
    <w:rsid w:val="73C3696D"/>
    <w:rsid w:val="73C837B3"/>
    <w:rsid w:val="73CB2DED"/>
    <w:rsid w:val="73D03DF2"/>
    <w:rsid w:val="73E37DBB"/>
    <w:rsid w:val="73E456E4"/>
    <w:rsid w:val="73FF0867"/>
    <w:rsid w:val="741214F9"/>
    <w:rsid w:val="74145B03"/>
    <w:rsid w:val="741A06E7"/>
    <w:rsid w:val="74381C0C"/>
    <w:rsid w:val="744073CB"/>
    <w:rsid w:val="744949B0"/>
    <w:rsid w:val="74582071"/>
    <w:rsid w:val="745D71F2"/>
    <w:rsid w:val="74627C16"/>
    <w:rsid w:val="74680F53"/>
    <w:rsid w:val="746C4D9E"/>
    <w:rsid w:val="747C4516"/>
    <w:rsid w:val="74822A37"/>
    <w:rsid w:val="74875763"/>
    <w:rsid w:val="748A5E81"/>
    <w:rsid w:val="74953752"/>
    <w:rsid w:val="749652E3"/>
    <w:rsid w:val="74974285"/>
    <w:rsid w:val="749D5458"/>
    <w:rsid w:val="74B40BE1"/>
    <w:rsid w:val="74BE001F"/>
    <w:rsid w:val="74BE2000"/>
    <w:rsid w:val="74C275F0"/>
    <w:rsid w:val="74CB4DE0"/>
    <w:rsid w:val="74CD2B67"/>
    <w:rsid w:val="74D30C3E"/>
    <w:rsid w:val="74E35212"/>
    <w:rsid w:val="74E7212A"/>
    <w:rsid w:val="74EF6671"/>
    <w:rsid w:val="74F0587A"/>
    <w:rsid w:val="74F62F90"/>
    <w:rsid w:val="74FD3BB9"/>
    <w:rsid w:val="75014B51"/>
    <w:rsid w:val="75043D68"/>
    <w:rsid w:val="75095B64"/>
    <w:rsid w:val="750E0F77"/>
    <w:rsid w:val="7510008A"/>
    <w:rsid w:val="751134D3"/>
    <w:rsid w:val="751226B5"/>
    <w:rsid w:val="75155C02"/>
    <w:rsid w:val="75226BB4"/>
    <w:rsid w:val="75317233"/>
    <w:rsid w:val="75371125"/>
    <w:rsid w:val="7545060F"/>
    <w:rsid w:val="75462E3B"/>
    <w:rsid w:val="754E59B0"/>
    <w:rsid w:val="754E7322"/>
    <w:rsid w:val="755319FD"/>
    <w:rsid w:val="755C4414"/>
    <w:rsid w:val="755F739E"/>
    <w:rsid w:val="756C3D1B"/>
    <w:rsid w:val="75751494"/>
    <w:rsid w:val="75831E74"/>
    <w:rsid w:val="7585721D"/>
    <w:rsid w:val="75883C40"/>
    <w:rsid w:val="758B4C09"/>
    <w:rsid w:val="75923615"/>
    <w:rsid w:val="75955B9A"/>
    <w:rsid w:val="75A5595D"/>
    <w:rsid w:val="75B348FC"/>
    <w:rsid w:val="75C97E6B"/>
    <w:rsid w:val="75CE68C9"/>
    <w:rsid w:val="75D27128"/>
    <w:rsid w:val="75DD4CA0"/>
    <w:rsid w:val="75E90365"/>
    <w:rsid w:val="75EB7B0F"/>
    <w:rsid w:val="75F40FA5"/>
    <w:rsid w:val="75F931BE"/>
    <w:rsid w:val="76076D35"/>
    <w:rsid w:val="760C253C"/>
    <w:rsid w:val="761515E4"/>
    <w:rsid w:val="761C44D2"/>
    <w:rsid w:val="76222C54"/>
    <w:rsid w:val="76227FEE"/>
    <w:rsid w:val="76230D11"/>
    <w:rsid w:val="762843E5"/>
    <w:rsid w:val="762A5BEB"/>
    <w:rsid w:val="76335B34"/>
    <w:rsid w:val="76494BFE"/>
    <w:rsid w:val="764E6BEF"/>
    <w:rsid w:val="76531E88"/>
    <w:rsid w:val="76623DB4"/>
    <w:rsid w:val="766A33A6"/>
    <w:rsid w:val="766D5058"/>
    <w:rsid w:val="767609D2"/>
    <w:rsid w:val="767F68D4"/>
    <w:rsid w:val="768277E1"/>
    <w:rsid w:val="76987F81"/>
    <w:rsid w:val="769A29D8"/>
    <w:rsid w:val="76A13D1A"/>
    <w:rsid w:val="76A171C5"/>
    <w:rsid w:val="76AA46DD"/>
    <w:rsid w:val="76C40926"/>
    <w:rsid w:val="76CB6D2F"/>
    <w:rsid w:val="76D70354"/>
    <w:rsid w:val="76D95089"/>
    <w:rsid w:val="76DA2397"/>
    <w:rsid w:val="76DA5A4A"/>
    <w:rsid w:val="76E46016"/>
    <w:rsid w:val="77020A55"/>
    <w:rsid w:val="770A7809"/>
    <w:rsid w:val="770A7AC3"/>
    <w:rsid w:val="770B3CFF"/>
    <w:rsid w:val="7719475C"/>
    <w:rsid w:val="771D51E1"/>
    <w:rsid w:val="77284A62"/>
    <w:rsid w:val="7732085E"/>
    <w:rsid w:val="773C55E3"/>
    <w:rsid w:val="774408D2"/>
    <w:rsid w:val="77451356"/>
    <w:rsid w:val="775206D8"/>
    <w:rsid w:val="77542118"/>
    <w:rsid w:val="775B0997"/>
    <w:rsid w:val="775F0A12"/>
    <w:rsid w:val="7780001A"/>
    <w:rsid w:val="77870551"/>
    <w:rsid w:val="778C0EAD"/>
    <w:rsid w:val="779C67F1"/>
    <w:rsid w:val="77A31464"/>
    <w:rsid w:val="77B87B08"/>
    <w:rsid w:val="77BE3841"/>
    <w:rsid w:val="77D04326"/>
    <w:rsid w:val="77D90F24"/>
    <w:rsid w:val="77E6609D"/>
    <w:rsid w:val="77EB0463"/>
    <w:rsid w:val="77EE1099"/>
    <w:rsid w:val="77F000F9"/>
    <w:rsid w:val="77F17F5E"/>
    <w:rsid w:val="77FF7A11"/>
    <w:rsid w:val="780D44E8"/>
    <w:rsid w:val="781226F9"/>
    <w:rsid w:val="7818335E"/>
    <w:rsid w:val="782441DB"/>
    <w:rsid w:val="7832457A"/>
    <w:rsid w:val="783D1A36"/>
    <w:rsid w:val="78424012"/>
    <w:rsid w:val="785019EF"/>
    <w:rsid w:val="78540B3A"/>
    <w:rsid w:val="785B4DD3"/>
    <w:rsid w:val="786607FA"/>
    <w:rsid w:val="78690A75"/>
    <w:rsid w:val="787A0CE2"/>
    <w:rsid w:val="78800959"/>
    <w:rsid w:val="7880475B"/>
    <w:rsid w:val="78851F4C"/>
    <w:rsid w:val="78887D2B"/>
    <w:rsid w:val="789562B4"/>
    <w:rsid w:val="78956924"/>
    <w:rsid w:val="789918AC"/>
    <w:rsid w:val="789A22B1"/>
    <w:rsid w:val="78A526AD"/>
    <w:rsid w:val="78AD69D2"/>
    <w:rsid w:val="78B521A5"/>
    <w:rsid w:val="78BB3278"/>
    <w:rsid w:val="78BD12CE"/>
    <w:rsid w:val="78BF616C"/>
    <w:rsid w:val="78C447D3"/>
    <w:rsid w:val="78C661B5"/>
    <w:rsid w:val="78CC45D2"/>
    <w:rsid w:val="78CD7C4B"/>
    <w:rsid w:val="78CE39BB"/>
    <w:rsid w:val="78D039D0"/>
    <w:rsid w:val="78D8359C"/>
    <w:rsid w:val="78EA29D4"/>
    <w:rsid w:val="78EB419F"/>
    <w:rsid w:val="78EC3FE9"/>
    <w:rsid w:val="78F5527A"/>
    <w:rsid w:val="78F5621E"/>
    <w:rsid w:val="79193021"/>
    <w:rsid w:val="791D71CA"/>
    <w:rsid w:val="792039C1"/>
    <w:rsid w:val="79252786"/>
    <w:rsid w:val="792A1AD1"/>
    <w:rsid w:val="79357F2E"/>
    <w:rsid w:val="7936533F"/>
    <w:rsid w:val="79406ED3"/>
    <w:rsid w:val="7946323D"/>
    <w:rsid w:val="79620A55"/>
    <w:rsid w:val="796558C0"/>
    <w:rsid w:val="796849F5"/>
    <w:rsid w:val="796B423D"/>
    <w:rsid w:val="796D223D"/>
    <w:rsid w:val="797A1715"/>
    <w:rsid w:val="797E5505"/>
    <w:rsid w:val="798C6495"/>
    <w:rsid w:val="799F18D6"/>
    <w:rsid w:val="79A4409A"/>
    <w:rsid w:val="79A4566E"/>
    <w:rsid w:val="79AA55C2"/>
    <w:rsid w:val="79AB237F"/>
    <w:rsid w:val="79B15E7F"/>
    <w:rsid w:val="79B7502C"/>
    <w:rsid w:val="79B941A1"/>
    <w:rsid w:val="79C23C37"/>
    <w:rsid w:val="79C276B4"/>
    <w:rsid w:val="79CF7BE8"/>
    <w:rsid w:val="79D06F6F"/>
    <w:rsid w:val="79D8657F"/>
    <w:rsid w:val="79E07189"/>
    <w:rsid w:val="79E73E9F"/>
    <w:rsid w:val="79E81D15"/>
    <w:rsid w:val="79EE48B9"/>
    <w:rsid w:val="7A044EE7"/>
    <w:rsid w:val="7A0A2248"/>
    <w:rsid w:val="7A0E4C57"/>
    <w:rsid w:val="7A1048CE"/>
    <w:rsid w:val="7A124B24"/>
    <w:rsid w:val="7A1559B9"/>
    <w:rsid w:val="7A1B533A"/>
    <w:rsid w:val="7A212C03"/>
    <w:rsid w:val="7A26056D"/>
    <w:rsid w:val="7A2D24C2"/>
    <w:rsid w:val="7A366192"/>
    <w:rsid w:val="7A453B6D"/>
    <w:rsid w:val="7A47277E"/>
    <w:rsid w:val="7A536EE4"/>
    <w:rsid w:val="7A58068C"/>
    <w:rsid w:val="7A597979"/>
    <w:rsid w:val="7A687941"/>
    <w:rsid w:val="7A773B62"/>
    <w:rsid w:val="7A82389E"/>
    <w:rsid w:val="7A870EAD"/>
    <w:rsid w:val="7A8C4D80"/>
    <w:rsid w:val="7A996F54"/>
    <w:rsid w:val="7A9C5508"/>
    <w:rsid w:val="7AAA5DAF"/>
    <w:rsid w:val="7AB45C3E"/>
    <w:rsid w:val="7ABB33F6"/>
    <w:rsid w:val="7ABC6FE7"/>
    <w:rsid w:val="7AC27EC3"/>
    <w:rsid w:val="7ACD2EEC"/>
    <w:rsid w:val="7AD2431F"/>
    <w:rsid w:val="7AED4F48"/>
    <w:rsid w:val="7AED6E54"/>
    <w:rsid w:val="7AF10587"/>
    <w:rsid w:val="7AFA4BBC"/>
    <w:rsid w:val="7B0B43CC"/>
    <w:rsid w:val="7B1174EC"/>
    <w:rsid w:val="7B12221E"/>
    <w:rsid w:val="7B132DFE"/>
    <w:rsid w:val="7B233AC2"/>
    <w:rsid w:val="7B25410C"/>
    <w:rsid w:val="7B376955"/>
    <w:rsid w:val="7B491B21"/>
    <w:rsid w:val="7B6F1F22"/>
    <w:rsid w:val="7B6F4B03"/>
    <w:rsid w:val="7B7467FE"/>
    <w:rsid w:val="7B892774"/>
    <w:rsid w:val="7B8D716C"/>
    <w:rsid w:val="7BA021F0"/>
    <w:rsid w:val="7BAD15F0"/>
    <w:rsid w:val="7BB55E8F"/>
    <w:rsid w:val="7BE13391"/>
    <w:rsid w:val="7BE51532"/>
    <w:rsid w:val="7BF423CF"/>
    <w:rsid w:val="7BF70A00"/>
    <w:rsid w:val="7C0013DB"/>
    <w:rsid w:val="7C0B0ADE"/>
    <w:rsid w:val="7C0E644D"/>
    <w:rsid w:val="7C0F103D"/>
    <w:rsid w:val="7C1D5776"/>
    <w:rsid w:val="7C2107B3"/>
    <w:rsid w:val="7C2A7FF7"/>
    <w:rsid w:val="7C367B5A"/>
    <w:rsid w:val="7C381737"/>
    <w:rsid w:val="7C3A0CFF"/>
    <w:rsid w:val="7C3E22D4"/>
    <w:rsid w:val="7C3E6130"/>
    <w:rsid w:val="7C40366A"/>
    <w:rsid w:val="7C4353FC"/>
    <w:rsid w:val="7C4B4BF4"/>
    <w:rsid w:val="7C5708C5"/>
    <w:rsid w:val="7C581CA3"/>
    <w:rsid w:val="7C6219DC"/>
    <w:rsid w:val="7C6454AF"/>
    <w:rsid w:val="7C703A18"/>
    <w:rsid w:val="7C7B2688"/>
    <w:rsid w:val="7C7C42D0"/>
    <w:rsid w:val="7C7F7644"/>
    <w:rsid w:val="7C875A6F"/>
    <w:rsid w:val="7C8815E0"/>
    <w:rsid w:val="7C88210B"/>
    <w:rsid w:val="7C902F73"/>
    <w:rsid w:val="7C9E3A8A"/>
    <w:rsid w:val="7C9F6D84"/>
    <w:rsid w:val="7CB345CB"/>
    <w:rsid w:val="7CBE6E92"/>
    <w:rsid w:val="7CD87A0D"/>
    <w:rsid w:val="7CE739FC"/>
    <w:rsid w:val="7CE91229"/>
    <w:rsid w:val="7CF47EAA"/>
    <w:rsid w:val="7CF51910"/>
    <w:rsid w:val="7CF81D0B"/>
    <w:rsid w:val="7CF918EF"/>
    <w:rsid w:val="7CFF3256"/>
    <w:rsid w:val="7D005FF5"/>
    <w:rsid w:val="7D037F9B"/>
    <w:rsid w:val="7D094725"/>
    <w:rsid w:val="7D0C4994"/>
    <w:rsid w:val="7D234CDD"/>
    <w:rsid w:val="7D2478AA"/>
    <w:rsid w:val="7D247E40"/>
    <w:rsid w:val="7D2F3620"/>
    <w:rsid w:val="7D4F0A5B"/>
    <w:rsid w:val="7D516BFD"/>
    <w:rsid w:val="7D5224B0"/>
    <w:rsid w:val="7D61501F"/>
    <w:rsid w:val="7D622AA4"/>
    <w:rsid w:val="7D6B3839"/>
    <w:rsid w:val="7D6B54EC"/>
    <w:rsid w:val="7D6C53B3"/>
    <w:rsid w:val="7D7D7DB0"/>
    <w:rsid w:val="7D9761C3"/>
    <w:rsid w:val="7DA05153"/>
    <w:rsid w:val="7DA17461"/>
    <w:rsid w:val="7DA344BA"/>
    <w:rsid w:val="7DA43181"/>
    <w:rsid w:val="7DA633AB"/>
    <w:rsid w:val="7DB53119"/>
    <w:rsid w:val="7DB81172"/>
    <w:rsid w:val="7DB96800"/>
    <w:rsid w:val="7DCE079D"/>
    <w:rsid w:val="7DD6396E"/>
    <w:rsid w:val="7DD67EB5"/>
    <w:rsid w:val="7DD975F0"/>
    <w:rsid w:val="7DE27AC1"/>
    <w:rsid w:val="7DED512B"/>
    <w:rsid w:val="7DF26866"/>
    <w:rsid w:val="7DFD66F6"/>
    <w:rsid w:val="7E0B1DB6"/>
    <w:rsid w:val="7E0B46BE"/>
    <w:rsid w:val="7E0E22BE"/>
    <w:rsid w:val="7E202F8C"/>
    <w:rsid w:val="7E247D48"/>
    <w:rsid w:val="7E254A6E"/>
    <w:rsid w:val="7E375CA4"/>
    <w:rsid w:val="7E386224"/>
    <w:rsid w:val="7E395E3E"/>
    <w:rsid w:val="7E453EDC"/>
    <w:rsid w:val="7E4E41F7"/>
    <w:rsid w:val="7E8554C5"/>
    <w:rsid w:val="7E8C13F1"/>
    <w:rsid w:val="7E936398"/>
    <w:rsid w:val="7E944371"/>
    <w:rsid w:val="7E96204E"/>
    <w:rsid w:val="7EA3397F"/>
    <w:rsid w:val="7EA93AC5"/>
    <w:rsid w:val="7EAB60E8"/>
    <w:rsid w:val="7EB35F97"/>
    <w:rsid w:val="7EB92AB8"/>
    <w:rsid w:val="7EBE31DD"/>
    <w:rsid w:val="7EC458C4"/>
    <w:rsid w:val="7ECD409F"/>
    <w:rsid w:val="7ED40FE9"/>
    <w:rsid w:val="7ED44DF6"/>
    <w:rsid w:val="7EDD7B7A"/>
    <w:rsid w:val="7EE63EE1"/>
    <w:rsid w:val="7EE877AC"/>
    <w:rsid w:val="7EED182E"/>
    <w:rsid w:val="7EF96A08"/>
    <w:rsid w:val="7EFD4886"/>
    <w:rsid w:val="7EFF78AC"/>
    <w:rsid w:val="7F014091"/>
    <w:rsid w:val="7F0C61C6"/>
    <w:rsid w:val="7F186539"/>
    <w:rsid w:val="7F1D6A15"/>
    <w:rsid w:val="7F1E6CCD"/>
    <w:rsid w:val="7F265132"/>
    <w:rsid w:val="7F2C7468"/>
    <w:rsid w:val="7F3B0C0F"/>
    <w:rsid w:val="7F3E47FA"/>
    <w:rsid w:val="7F4D3A44"/>
    <w:rsid w:val="7F552803"/>
    <w:rsid w:val="7F6F3E05"/>
    <w:rsid w:val="7F732270"/>
    <w:rsid w:val="7F7B13E0"/>
    <w:rsid w:val="7F7B1CB3"/>
    <w:rsid w:val="7F7D34B4"/>
    <w:rsid w:val="7F8975CA"/>
    <w:rsid w:val="7F924A27"/>
    <w:rsid w:val="7F9614A2"/>
    <w:rsid w:val="7FA23B1C"/>
    <w:rsid w:val="7FBA5F9D"/>
    <w:rsid w:val="7FBB51E5"/>
    <w:rsid w:val="7FC06F7E"/>
    <w:rsid w:val="7FCB59EC"/>
    <w:rsid w:val="7FE45C84"/>
    <w:rsid w:val="7FF01215"/>
    <w:rsid w:val="7FF51065"/>
    <w:rsid w:val="7FFC2A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link w:val="37"/>
    <w:qFormat/>
    <w:uiPriority w:val="0"/>
    <w:pPr>
      <w:keepNext/>
      <w:keepLines/>
      <w:numPr>
        <w:ilvl w:val="0"/>
        <w:numId w:val="1"/>
      </w:numPr>
      <w:spacing w:before="340" w:after="330" w:line="576" w:lineRule="auto"/>
      <w:jc w:val="center"/>
      <w:outlineLvl w:val="0"/>
    </w:pPr>
    <w:rPr>
      <w:rFonts w:eastAsia="宋体"/>
      <w:b/>
      <w:kern w:val="44"/>
      <w:sz w:val="44"/>
      <w:szCs w:val="20"/>
    </w:rPr>
  </w:style>
  <w:style w:type="paragraph" w:styleId="4">
    <w:name w:val="heading 2"/>
    <w:basedOn w:val="1"/>
    <w:next w:val="5"/>
    <w:link w:val="38"/>
    <w:qFormat/>
    <w:uiPriority w:val="0"/>
    <w:pPr>
      <w:keepNext/>
      <w:keepLines/>
      <w:numPr>
        <w:ilvl w:val="1"/>
        <w:numId w:val="2"/>
      </w:numPr>
      <w:spacing w:before="260" w:after="260" w:line="413" w:lineRule="auto"/>
      <w:ind w:left="575" w:hanging="575"/>
      <w:jc w:val="left"/>
      <w:outlineLvl w:val="1"/>
    </w:pPr>
    <w:rPr>
      <w:rFonts w:ascii="Arial" w:hAnsi="Arial" w:eastAsia="宋体"/>
      <w:b/>
      <w:kern w:val="0"/>
      <w:sz w:val="28"/>
      <w:szCs w:val="20"/>
    </w:rPr>
  </w:style>
  <w:style w:type="paragraph" w:styleId="6">
    <w:name w:val="heading 3"/>
    <w:basedOn w:val="1"/>
    <w:next w:val="1"/>
    <w:qFormat/>
    <w:uiPriority w:val="0"/>
    <w:pPr>
      <w:keepNext/>
      <w:keepLines/>
      <w:numPr>
        <w:ilvl w:val="2"/>
        <w:numId w:val="3"/>
      </w:numPr>
      <w:spacing w:before="260" w:after="260" w:line="413" w:lineRule="auto"/>
      <w:outlineLvl w:val="2"/>
    </w:pPr>
    <w:rPr>
      <w:b/>
      <w:sz w:val="32"/>
    </w:rPr>
  </w:style>
  <w:style w:type="paragraph" w:styleId="7">
    <w:name w:val="heading 4"/>
    <w:basedOn w:val="1"/>
    <w:next w:val="1"/>
    <w:qFormat/>
    <w:uiPriority w:val="0"/>
    <w:pPr>
      <w:keepNext/>
      <w:keepLines/>
      <w:numPr>
        <w:ilvl w:val="3"/>
        <w:numId w:val="3"/>
      </w:numPr>
      <w:spacing w:before="280" w:after="290" w:line="372" w:lineRule="auto"/>
      <w:outlineLvl w:val="3"/>
    </w:pPr>
    <w:rPr>
      <w:rFonts w:ascii="Arial" w:hAnsi="Arial" w:eastAsia="黑体"/>
      <w:b/>
      <w:sz w:val="28"/>
    </w:rPr>
  </w:style>
  <w:style w:type="paragraph" w:styleId="8">
    <w:name w:val="heading 5"/>
    <w:basedOn w:val="1"/>
    <w:next w:val="1"/>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qFormat/>
    <w:uiPriority w:val="0"/>
    <w:pPr>
      <w:keepNext/>
      <w:keepLines/>
      <w:numPr>
        <w:ilvl w:val="6"/>
        <w:numId w:val="3"/>
      </w:numPr>
      <w:spacing w:before="240" w:after="64" w:line="317" w:lineRule="auto"/>
      <w:outlineLvl w:val="6"/>
    </w:pPr>
    <w:rPr>
      <w:b/>
    </w:rPr>
  </w:style>
  <w:style w:type="paragraph" w:styleId="11">
    <w:name w:val="heading 8"/>
    <w:basedOn w:val="1"/>
    <w:next w:val="1"/>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5">
    <w:name w:val="Normal Indent"/>
    <w:basedOn w:val="1"/>
    <w:next w:val="1"/>
    <w:link w:val="39"/>
    <w:qFormat/>
    <w:uiPriority w:val="99"/>
    <w:pPr>
      <w:ind w:firstLine="420"/>
    </w:pPr>
  </w:style>
  <w:style w:type="paragraph" w:styleId="13">
    <w:name w:val="Body Text Indent"/>
    <w:basedOn w:val="1"/>
    <w:unhideWhenUsed/>
    <w:qFormat/>
    <w:uiPriority w:val="0"/>
    <w:pPr>
      <w:spacing w:after="120"/>
      <w:ind w:left="420" w:leftChars="200"/>
    </w:pPr>
  </w:style>
  <w:style w:type="paragraph" w:styleId="14">
    <w:name w:val="Plain Text"/>
    <w:basedOn w:val="1"/>
    <w:link w:val="40"/>
    <w:qFormat/>
    <w:uiPriority w:val="0"/>
    <w:pPr>
      <w:spacing w:line="240" w:lineRule="auto"/>
      <w:ind w:firstLine="0" w:firstLineChars="0"/>
    </w:pPr>
    <w:rPr>
      <w:rFonts w:ascii="宋体" w:hAnsi="Courier New" w:eastAsia="宋体"/>
      <w:sz w:val="21"/>
      <w:szCs w:val="20"/>
    </w:rPr>
  </w:style>
  <w:style w:type="paragraph" w:styleId="15">
    <w:name w:val="Balloon Text"/>
    <w:basedOn w:val="1"/>
    <w:link w:val="41"/>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unhideWhenUsed/>
    <w:qFormat/>
    <w:uiPriority w:val="39"/>
    <w:pPr>
      <w:tabs>
        <w:tab w:val="right" w:leader="dot" w:pos="9062"/>
      </w:tabs>
      <w:spacing w:before="120" w:after="120" w:line="360" w:lineRule="auto"/>
      <w:jc w:val="left"/>
    </w:pPr>
    <w:rPr>
      <w:b/>
      <w:bCs/>
      <w:caps/>
      <w:sz w:val="24"/>
    </w:rPr>
  </w:style>
  <w:style w:type="paragraph" w:styleId="19">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Body Text 2"/>
    <w:basedOn w:val="1"/>
    <w:qFormat/>
    <w:uiPriority w:val="0"/>
    <w:rPr>
      <w:rFonts w:ascii="楷体_GB2312" w:hAnsi="Copperplate Gothic Bold" w:eastAsia="楷体_GB2312"/>
      <w:sz w:val="28"/>
    </w:rPr>
  </w:style>
  <w:style w:type="paragraph" w:styleId="21">
    <w:name w:val="Normal (Web)"/>
    <w:basedOn w:val="1"/>
    <w:qFormat/>
    <w:uiPriority w:val="0"/>
    <w:pPr>
      <w:widowControl/>
      <w:spacing w:before="100" w:beforeAutospacing="1" w:after="100" w:afterAutospacing="1"/>
      <w:jc w:val="left"/>
    </w:pPr>
    <w:rPr>
      <w:rFonts w:ascii="宋体" w:hAnsi="宋体" w:cs="宋体"/>
      <w:kern w:val="0"/>
    </w:rPr>
  </w:style>
  <w:style w:type="paragraph" w:styleId="22">
    <w:name w:val="Body Text First Indent"/>
    <w:basedOn w:val="2"/>
    <w:qFormat/>
    <w:uiPriority w:val="0"/>
    <w:pPr>
      <w:spacing w:line="360" w:lineRule="auto"/>
      <w:ind w:firstLine="420"/>
    </w:pPr>
    <w:rPr>
      <w:rFonts w:ascii="宋体" w:hAnsi="宋体" w:eastAsia="宋体" w:cs="Times New Roman"/>
      <w:sz w:val="24"/>
    </w:rPr>
  </w:style>
  <w:style w:type="paragraph" w:styleId="23">
    <w:name w:val="Body Text First Indent 2"/>
    <w:basedOn w:val="13"/>
    <w:unhideWhenUsed/>
    <w:qFormat/>
    <w:uiPriority w:val="0"/>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yperlink"/>
    <w:basedOn w:val="26"/>
    <w:qFormat/>
    <w:uiPriority w:val="0"/>
    <w:rPr>
      <w:color w:val="333333"/>
      <w:u w:val="none"/>
    </w:rPr>
  </w:style>
  <w:style w:type="character" w:styleId="33">
    <w:name w:val="HTML Code"/>
    <w:basedOn w:val="26"/>
    <w:qFormat/>
    <w:uiPriority w:val="0"/>
    <w:rPr>
      <w:rFonts w:hint="default" w:ascii="Consolas" w:hAnsi="Consolas" w:eastAsia="Consolas" w:cs="Consolas"/>
      <w:color w:val="C7254E"/>
      <w:sz w:val="21"/>
      <w:szCs w:val="21"/>
      <w:shd w:val="clear" w:color="auto" w:fill="F9F2F4"/>
    </w:rPr>
  </w:style>
  <w:style w:type="character" w:styleId="34">
    <w:name w:val="HTML Cite"/>
    <w:basedOn w:val="26"/>
    <w:qFormat/>
    <w:uiPriority w:val="0"/>
    <w:rPr>
      <w:sz w:val="24"/>
      <w:szCs w:val="24"/>
    </w:rPr>
  </w:style>
  <w:style w:type="character" w:styleId="35">
    <w:name w:val="HTML Keyboard"/>
    <w:basedOn w:val="26"/>
    <w:qFormat/>
    <w:uiPriority w:val="0"/>
    <w:rPr>
      <w:rFonts w:ascii="Consolas" w:hAnsi="Consolas" w:eastAsia="Consolas" w:cs="Consolas"/>
      <w:color w:val="FFFFFF"/>
      <w:sz w:val="21"/>
      <w:szCs w:val="21"/>
      <w:shd w:val="clear" w:color="auto" w:fill="333333"/>
    </w:rPr>
  </w:style>
  <w:style w:type="character" w:styleId="36">
    <w:name w:val="HTML Sample"/>
    <w:basedOn w:val="26"/>
    <w:qFormat/>
    <w:uiPriority w:val="0"/>
    <w:rPr>
      <w:rFonts w:hint="default" w:ascii="Consolas" w:hAnsi="Consolas" w:eastAsia="Consolas" w:cs="Consolas"/>
      <w:sz w:val="21"/>
      <w:szCs w:val="21"/>
    </w:rPr>
  </w:style>
  <w:style w:type="character" w:customStyle="1" w:styleId="37">
    <w:name w:val="标题 1 Char"/>
    <w:link w:val="3"/>
    <w:qFormat/>
    <w:uiPriority w:val="0"/>
    <w:rPr>
      <w:b/>
      <w:kern w:val="44"/>
      <w:sz w:val="44"/>
    </w:rPr>
  </w:style>
  <w:style w:type="character" w:customStyle="1" w:styleId="38">
    <w:name w:val="标题 2 Char"/>
    <w:link w:val="4"/>
    <w:qFormat/>
    <w:uiPriority w:val="0"/>
    <w:rPr>
      <w:rFonts w:ascii="Arial" w:hAnsi="Arial"/>
      <w:b/>
      <w:sz w:val="28"/>
    </w:rPr>
  </w:style>
  <w:style w:type="character" w:customStyle="1" w:styleId="39">
    <w:name w:val="正文缩进 Char"/>
    <w:link w:val="5"/>
    <w:qFormat/>
    <w:locked/>
    <w:uiPriority w:val="99"/>
    <w:rPr>
      <w:rFonts w:ascii="Calibri" w:hAnsi="Calibri" w:eastAsia="楷体" w:cs="Times New Roman"/>
      <w:kern w:val="2"/>
      <w:sz w:val="24"/>
      <w:szCs w:val="24"/>
    </w:rPr>
  </w:style>
  <w:style w:type="character" w:customStyle="1" w:styleId="40">
    <w:name w:val="纯文本 Char"/>
    <w:link w:val="14"/>
    <w:qFormat/>
    <w:locked/>
    <w:uiPriority w:val="0"/>
    <w:rPr>
      <w:rFonts w:ascii="宋体" w:hAnsi="Courier New"/>
      <w:kern w:val="2"/>
      <w:sz w:val="21"/>
    </w:rPr>
  </w:style>
  <w:style w:type="character" w:customStyle="1" w:styleId="41">
    <w:name w:val="批注框文本 Char"/>
    <w:link w:val="15"/>
    <w:qFormat/>
    <w:uiPriority w:val="0"/>
    <w:rPr>
      <w:rFonts w:ascii="Calibri" w:hAnsi="Calibri" w:eastAsia="楷体" w:cs="Times New Roman"/>
      <w:kern w:val="2"/>
      <w:sz w:val="18"/>
      <w:szCs w:val="18"/>
    </w:rPr>
  </w:style>
  <w:style w:type="character" w:customStyle="1" w:styleId="42">
    <w:name w:val="NormalCharacter"/>
    <w:qFormat/>
    <w:uiPriority w:val="0"/>
    <w:rPr>
      <w:rFonts w:eastAsia="楷体"/>
      <w:kern w:val="2"/>
      <w:sz w:val="24"/>
      <w:szCs w:val="24"/>
      <w:lang w:val="en-US" w:eastAsia="zh-CN" w:bidi="ar-SA"/>
    </w:rPr>
  </w:style>
  <w:style w:type="character" w:customStyle="1" w:styleId="43">
    <w:name w:val="hover3"/>
    <w:basedOn w:val="26"/>
    <w:qFormat/>
    <w:uiPriority w:val="0"/>
    <w:rPr>
      <w:shd w:val="clear" w:color="auto" w:fill="EEEEEE"/>
    </w:rPr>
  </w:style>
  <w:style w:type="character" w:customStyle="1" w:styleId="44">
    <w:name w:val="active6"/>
    <w:basedOn w:val="26"/>
    <w:qFormat/>
    <w:uiPriority w:val="0"/>
    <w:rPr>
      <w:color w:val="00FF00"/>
      <w:shd w:val="clear" w:color="auto" w:fill="000000"/>
    </w:rPr>
  </w:style>
  <w:style w:type="character" w:customStyle="1" w:styleId="45">
    <w:name w:val="hour_am"/>
    <w:basedOn w:val="26"/>
    <w:qFormat/>
    <w:uiPriority w:val="0"/>
  </w:style>
  <w:style w:type="character" w:customStyle="1" w:styleId="46">
    <w:name w:val="stclosebtn"/>
    <w:basedOn w:val="26"/>
    <w:qFormat/>
    <w:uiPriority w:val="0"/>
  </w:style>
  <w:style w:type="character" w:customStyle="1" w:styleId="47">
    <w:name w:val="indent"/>
    <w:basedOn w:val="26"/>
    <w:qFormat/>
    <w:uiPriority w:val="0"/>
  </w:style>
  <w:style w:type="character" w:customStyle="1" w:styleId="48">
    <w:name w:val="phone"/>
    <w:basedOn w:val="26"/>
    <w:qFormat/>
    <w:uiPriority w:val="0"/>
    <w:rPr>
      <w:color w:val="FF8833"/>
      <w:sz w:val="18"/>
      <w:szCs w:val="18"/>
    </w:rPr>
  </w:style>
  <w:style w:type="character" w:customStyle="1" w:styleId="49">
    <w:name w:val="active"/>
    <w:basedOn w:val="26"/>
    <w:qFormat/>
    <w:uiPriority w:val="0"/>
    <w:rPr>
      <w:color w:val="00FF00"/>
      <w:shd w:val="clear" w:color="auto" w:fill="000000"/>
    </w:rPr>
  </w:style>
  <w:style w:type="character" w:customStyle="1" w:styleId="50">
    <w:name w:val="proollist"/>
    <w:basedOn w:val="26"/>
    <w:qFormat/>
    <w:uiPriority w:val="0"/>
  </w:style>
  <w:style w:type="character" w:customStyle="1" w:styleId="51">
    <w:name w:val="old"/>
    <w:basedOn w:val="26"/>
    <w:qFormat/>
    <w:uiPriority w:val="0"/>
    <w:rPr>
      <w:color w:val="999999"/>
    </w:rPr>
  </w:style>
  <w:style w:type="character" w:customStyle="1" w:styleId="52">
    <w:name w:val="font11"/>
    <w:basedOn w:val="26"/>
    <w:qFormat/>
    <w:uiPriority w:val="0"/>
    <w:rPr>
      <w:rFonts w:hint="default" w:ascii="仿宋_GB2312" w:eastAsia="仿宋_GB2312" w:cs="仿宋_GB2312"/>
      <w:color w:val="FF0000"/>
      <w:sz w:val="22"/>
      <w:szCs w:val="22"/>
      <w:u w:val="none"/>
    </w:rPr>
  </w:style>
  <w:style w:type="character" w:customStyle="1" w:styleId="53">
    <w:name w:val="font101"/>
    <w:basedOn w:val="26"/>
    <w:qFormat/>
    <w:uiPriority w:val="0"/>
    <w:rPr>
      <w:rFonts w:hint="eastAsia" w:ascii="宋体" w:hAnsi="宋体" w:eastAsia="宋体" w:cs="宋体"/>
      <w:color w:val="FF0000"/>
      <w:sz w:val="20"/>
      <w:szCs w:val="20"/>
      <w:u w:val="none"/>
    </w:rPr>
  </w:style>
  <w:style w:type="character" w:customStyle="1" w:styleId="54">
    <w:name w:val="hilite"/>
    <w:basedOn w:val="26"/>
    <w:qFormat/>
    <w:uiPriority w:val="0"/>
    <w:rPr>
      <w:color w:val="FFFFFF"/>
      <w:shd w:val="clear" w:color="auto" w:fill="666677"/>
    </w:rPr>
  </w:style>
  <w:style w:type="character" w:customStyle="1" w:styleId="55">
    <w:name w:val="beforeinfotext"/>
    <w:basedOn w:val="26"/>
    <w:qFormat/>
    <w:uiPriority w:val="0"/>
    <w:rPr>
      <w:color w:val="666666"/>
    </w:rPr>
  </w:style>
  <w:style w:type="character" w:customStyle="1" w:styleId="56">
    <w:name w:val="glyphicon4"/>
    <w:basedOn w:val="26"/>
    <w:qFormat/>
    <w:uiPriority w:val="0"/>
  </w:style>
  <w:style w:type="character" w:customStyle="1" w:styleId="57">
    <w:name w:val="input-direction"/>
    <w:basedOn w:val="26"/>
    <w:qFormat/>
    <w:uiPriority w:val="0"/>
    <w:rPr>
      <w:color w:val="FF6600"/>
    </w:rPr>
  </w:style>
  <w:style w:type="character" w:customStyle="1" w:styleId="58">
    <w:name w:val="hilite6"/>
    <w:basedOn w:val="26"/>
    <w:qFormat/>
    <w:uiPriority w:val="0"/>
    <w:rPr>
      <w:color w:val="FFFFFF"/>
      <w:shd w:val="clear" w:color="auto" w:fill="666677"/>
    </w:rPr>
  </w:style>
  <w:style w:type="character" w:customStyle="1" w:styleId="59">
    <w:name w:val="r-text"/>
    <w:basedOn w:val="26"/>
    <w:qFormat/>
    <w:uiPriority w:val="0"/>
    <w:rPr>
      <w:color w:val="00349B"/>
    </w:rPr>
  </w:style>
  <w:style w:type="character" w:customStyle="1" w:styleId="60">
    <w:name w:val="r-time"/>
    <w:basedOn w:val="26"/>
    <w:qFormat/>
    <w:uiPriority w:val="0"/>
    <w:rPr>
      <w:color w:val="B30000"/>
    </w:rPr>
  </w:style>
  <w:style w:type="character" w:customStyle="1" w:styleId="61">
    <w:name w:val="font31"/>
    <w:basedOn w:val="26"/>
    <w:qFormat/>
    <w:uiPriority w:val="0"/>
    <w:rPr>
      <w:rFonts w:hint="eastAsia" w:ascii="宋体" w:hAnsi="宋体" w:eastAsia="宋体" w:cs="宋体"/>
      <w:color w:val="000000"/>
      <w:sz w:val="22"/>
      <w:szCs w:val="22"/>
      <w:u w:val="none"/>
    </w:rPr>
  </w:style>
  <w:style w:type="character" w:customStyle="1" w:styleId="62">
    <w:name w:val="span-long"/>
    <w:basedOn w:val="26"/>
    <w:qFormat/>
    <w:uiPriority w:val="0"/>
  </w:style>
  <w:style w:type="character" w:customStyle="1" w:styleId="63">
    <w:name w:val="number"/>
    <w:basedOn w:val="26"/>
    <w:qFormat/>
    <w:uiPriority w:val="0"/>
    <w:rPr>
      <w:color w:val="FF8833"/>
      <w:sz w:val="18"/>
      <w:szCs w:val="18"/>
    </w:rPr>
  </w:style>
  <w:style w:type="character" w:customStyle="1" w:styleId="64">
    <w:name w:val="tmpztreemove_arrow"/>
    <w:basedOn w:val="26"/>
    <w:qFormat/>
    <w:uiPriority w:val="0"/>
    <w:rPr>
      <w:shd w:val="clear" w:color="auto" w:fill="FFFFFF"/>
    </w:rPr>
  </w:style>
  <w:style w:type="character" w:customStyle="1" w:styleId="65">
    <w:name w:val="hour_pm"/>
    <w:basedOn w:val="26"/>
    <w:qFormat/>
    <w:uiPriority w:val="0"/>
  </w:style>
  <w:style w:type="character" w:customStyle="1" w:styleId="66">
    <w:name w:val="font71"/>
    <w:basedOn w:val="26"/>
    <w:qFormat/>
    <w:uiPriority w:val="0"/>
    <w:rPr>
      <w:rFonts w:hint="eastAsia" w:ascii="宋体" w:hAnsi="宋体" w:eastAsia="宋体" w:cs="宋体"/>
      <w:color w:val="FF0000"/>
      <w:sz w:val="20"/>
      <w:szCs w:val="20"/>
      <w:u w:val="none"/>
    </w:rPr>
  </w:style>
  <w:style w:type="character" w:customStyle="1" w:styleId="67">
    <w:name w:val="纯文本 Char1"/>
    <w:qFormat/>
    <w:uiPriority w:val="0"/>
    <w:rPr>
      <w:rFonts w:ascii="宋体" w:hAnsi="Courier New" w:cs="Courier New"/>
      <w:kern w:val="2"/>
      <w:sz w:val="21"/>
      <w:szCs w:val="21"/>
    </w:rPr>
  </w:style>
  <w:style w:type="character" w:customStyle="1" w:styleId="68">
    <w:name w:val="button"/>
    <w:basedOn w:val="26"/>
    <w:qFormat/>
    <w:uiPriority w:val="0"/>
  </w:style>
  <w:style w:type="character" w:customStyle="1" w:styleId="69">
    <w:name w:val="font51"/>
    <w:basedOn w:val="26"/>
    <w:qFormat/>
    <w:uiPriority w:val="0"/>
    <w:rPr>
      <w:rFonts w:hint="eastAsia" w:ascii="宋体" w:hAnsi="宋体" w:eastAsia="宋体" w:cs="宋体"/>
      <w:color w:val="000000"/>
      <w:sz w:val="22"/>
      <w:szCs w:val="22"/>
      <w:u w:val="none"/>
    </w:rPr>
  </w:style>
  <w:style w:type="paragraph" w:customStyle="1" w:styleId="70">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71">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2">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styleId="74">
    <w:name w:val="List Paragraph"/>
    <w:basedOn w:val="1"/>
    <w:qFormat/>
    <w:uiPriority w:val="34"/>
    <w:pPr>
      <w:ind w:firstLine="420"/>
    </w:pPr>
  </w:style>
  <w:style w:type="paragraph" w:customStyle="1" w:styleId="75">
    <w:name w:val="正文缩进1"/>
    <w:basedOn w:val="1"/>
    <w:qFormat/>
    <w:uiPriority w:val="0"/>
    <w:pPr>
      <w:ind w:firstLine="420" w:firstLineChars="200"/>
    </w:pPr>
  </w:style>
  <w:style w:type="paragraph" w:customStyle="1" w:styleId="76">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color w:val="000000"/>
      <w:sz w:val="21"/>
    </w:rPr>
  </w:style>
  <w:style w:type="paragraph" w:customStyle="1" w:styleId="77">
    <w:name w:val="样式1"/>
    <w:basedOn w:val="1"/>
    <w:qFormat/>
    <w:uiPriority w:val="0"/>
    <w:pPr>
      <w:adjustRightInd w:val="0"/>
      <w:textAlignment w:val="baseline"/>
    </w:pPr>
    <w:rPr>
      <w:rFonts w:ascii="宋体" w:hAnsi="宋体"/>
      <w:kern w:val="0"/>
      <w:szCs w:val="21"/>
    </w:rPr>
  </w:style>
  <w:style w:type="paragraph" w:customStyle="1" w:styleId="78">
    <w:name w:val="列出段落1"/>
    <w:basedOn w:val="1"/>
    <w:qFormat/>
    <w:uiPriority w:val="34"/>
    <w:pPr>
      <w:spacing w:line="240" w:lineRule="auto"/>
      <w:ind w:firstLine="420"/>
    </w:pPr>
    <w:rPr>
      <w:rFonts w:ascii="Times New Roman" w:hAnsi="Times New Roman" w:eastAsia="宋体" w:cs="Times New Roman"/>
      <w:sz w:val="21"/>
      <w:szCs w:val="20"/>
    </w:rPr>
  </w:style>
  <w:style w:type="paragraph" w:customStyle="1" w:styleId="79">
    <w:name w:val="List Paragraph1"/>
    <w:basedOn w:val="1"/>
    <w:qFormat/>
    <w:uiPriority w:val="0"/>
    <w:pPr>
      <w:widowControl/>
      <w:ind w:firstLine="420" w:firstLineChars="200"/>
      <w:jc w:val="left"/>
    </w:pPr>
    <w:rPr>
      <w:rFonts w:ascii="宋体" w:hAnsi="宋体" w:cs="宋体"/>
      <w:kern w:val="0"/>
      <w:sz w:val="24"/>
      <w:szCs w:val="24"/>
    </w:rPr>
  </w:style>
  <w:style w:type="paragraph" w:customStyle="1" w:styleId="80">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hAnsi="宋体"/>
      <w:szCs w:val="24"/>
    </w:rPr>
  </w:style>
  <w:style w:type="paragraph" w:customStyle="1" w:styleId="81">
    <w:name w:val="*正文"/>
    <w:basedOn w:val="1"/>
    <w:qFormat/>
    <w:uiPriority w:val="0"/>
    <w:pPr>
      <w:ind w:firstLine="480"/>
    </w:pPr>
    <w:rPr>
      <w:rFonts w:hint="eastAsia" w:ascii="Calibri" w:hAnsi="Calibri"/>
      <w:sz w:val="24"/>
    </w:rPr>
  </w:style>
  <w:style w:type="paragraph" w:customStyle="1" w:styleId="82">
    <w:name w:val="表格文字中"/>
    <w:basedOn w:val="1"/>
    <w:qFormat/>
    <w:uiPriority w:val="0"/>
    <w:pPr>
      <w:adjustRightInd w:val="0"/>
      <w:snapToGrid w:val="0"/>
      <w:spacing w:line="240" w:lineRule="auto"/>
      <w:ind w:left="22" w:leftChars="8" w:firstLine="0" w:firstLineChars="0"/>
      <w:jc w:val="center"/>
    </w:pPr>
    <w:rPr>
      <w:rFonts w:ascii="Times New Roman" w:hAnsi="Times New Roman" w:eastAsia="宋体" w:cs="Times New Roman"/>
      <w:kern w:val="0"/>
      <w:sz w:val="21"/>
    </w:rPr>
  </w:style>
  <w:style w:type="paragraph" w:customStyle="1" w:styleId="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4">
    <w:name w:val="title12"/>
    <w:basedOn w:val="1"/>
    <w:unhideWhenUsed/>
    <w:qFormat/>
    <w:uiPriority w:val="0"/>
    <w:pPr>
      <w:spacing w:before="150" w:beforeLines="0" w:afterLines="0"/>
    </w:pPr>
    <w:rPr>
      <w:rFonts w:hint="eastAsia"/>
      <w:b/>
      <w:sz w:val="22"/>
    </w:rPr>
  </w:style>
  <w:style w:type="character" w:customStyle="1" w:styleId="85">
    <w:name w:val="font21"/>
    <w:basedOn w:val="26"/>
    <w:qFormat/>
    <w:uiPriority w:val="0"/>
    <w:rPr>
      <w:rFonts w:hint="eastAsia" w:ascii="宋体" w:hAnsi="宋体" w:eastAsia="宋体" w:cs="宋体"/>
      <w:color w:val="000000"/>
      <w:sz w:val="28"/>
      <w:szCs w:val="28"/>
      <w:u w:val="none"/>
    </w:rPr>
  </w:style>
  <w:style w:type="paragraph" w:customStyle="1" w:styleId="8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二级条标题"/>
    <w:basedOn w:val="1"/>
    <w:next w:val="1"/>
    <w:qFormat/>
    <w:uiPriority w:val="0"/>
    <w:pPr>
      <w:widowControl/>
      <w:spacing w:after="200" w:line="276" w:lineRule="auto"/>
      <w:jc w:val="left"/>
      <w:outlineLvl w:val="3"/>
    </w:pPr>
    <w:rPr>
      <w:rFonts w:ascii="黑体" w:eastAsia="黑体" w:cs="Times New Roman"/>
      <w:kern w:val="0"/>
      <w:sz w:val="22"/>
      <w:lang w:eastAsia="en-US" w:bidi="en-US"/>
    </w:rPr>
  </w:style>
  <w:style w:type="paragraph" w:customStyle="1" w:styleId="8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0">
    <w:name w:val="Body text|4"/>
    <w:qFormat/>
    <w:uiPriority w:val="0"/>
    <w:pPr>
      <w:widowControl w:val="0"/>
      <w:spacing w:after="1200" w:line="295" w:lineRule="auto"/>
    </w:pPr>
    <w:rPr>
      <w:rFonts w:ascii="宋体" w:hAnsi="宋体" w:eastAsia="宋体" w:cs="宋体"/>
      <w:color w:val="000000"/>
      <w:sz w:val="30"/>
      <w:szCs w:val="30"/>
      <w:lang w:val="zh-TW" w:eastAsia="zh-TW" w:bidi="zh-TW"/>
    </w:rPr>
  </w:style>
  <w:style w:type="character" w:customStyle="1" w:styleId="91">
    <w:name w:val="+正文 Char"/>
    <w:link w:val="92"/>
    <w:qFormat/>
    <w:uiPriority w:val="99"/>
    <w:rPr>
      <w:rFonts w:ascii="Times New Roman" w:hAnsi="Times New Roman" w:eastAsia="楷体" w:cs="Times New Roman"/>
      <w:kern w:val="2"/>
      <w:sz w:val="24"/>
      <w:szCs w:val="24"/>
      <w:lang w:val="en-US" w:eastAsia="zh-CN" w:bidi="ar-SA"/>
    </w:rPr>
  </w:style>
  <w:style w:type="paragraph" w:customStyle="1" w:styleId="92">
    <w:name w:val="+正文"/>
    <w:link w:val="91"/>
    <w:qFormat/>
    <w:uiPriority w:val="99"/>
    <w:pPr>
      <w:widowControl w:val="0"/>
      <w:spacing w:line="360" w:lineRule="auto"/>
      <w:ind w:firstLine="200" w:firstLineChars="200"/>
      <w:jc w:val="both"/>
    </w:pPr>
    <w:rPr>
      <w:rFonts w:ascii="Times New Roman" w:hAnsi="Times New Roman" w:eastAsia="楷体" w:cs="Times New Roman"/>
      <w:kern w:val="2"/>
      <w:sz w:val="24"/>
      <w:szCs w:val="24"/>
      <w:lang w:val="en-US" w:eastAsia="zh-CN" w:bidi="ar-SA"/>
    </w:rPr>
  </w:style>
  <w:style w:type="paragraph" w:customStyle="1" w:styleId="93">
    <w:name w:val="Heading #1|1"/>
    <w:qFormat/>
    <w:uiPriority w:val="0"/>
    <w:pPr>
      <w:widowControl w:val="0"/>
      <w:spacing w:after="120" w:line="1133" w:lineRule="exact"/>
      <w:jc w:val="center"/>
      <w:outlineLvl w:val="0"/>
    </w:pPr>
    <w:rPr>
      <w:rFonts w:ascii="宋体" w:hAnsi="宋体" w:eastAsia="宋体" w:cs="宋体"/>
      <w:color w:val="000000"/>
      <w:sz w:val="56"/>
      <w:szCs w:val="56"/>
      <w:lang w:val="zh-TW" w:eastAsia="zh-TW" w:bidi="zh-TW"/>
    </w:rPr>
  </w:style>
  <w:style w:type="paragraph" w:customStyle="1" w:styleId="94">
    <w:name w:val="Body text|3"/>
    <w:qFormat/>
    <w:uiPriority w:val="0"/>
    <w:pPr>
      <w:widowControl w:val="0"/>
      <w:spacing w:line="317" w:lineRule="auto"/>
      <w:jc w:val="center"/>
    </w:pPr>
    <w:rPr>
      <w:rFonts w:ascii="Times New Roman" w:hAnsi="Times New Roman" w:eastAsia="Times New Roman" w:cs="Times New Roman"/>
      <w:color w:val="000000"/>
      <w:sz w:val="30"/>
      <w:szCs w:val="30"/>
      <w:lang w:val="en-US" w:eastAsia="en-US" w:bidi="en-US"/>
    </w:rPr>
  </w:style>
  <w:style w:type="paragraph" w:customStyle="1" w:styleId="95">
    <w:name w:val="Heading #2|1"/>
    <w:qFormat/>
    <w:uiPriority w:val="0"/>
    <w:pPr>
      <w:widowControl w:val="0"/>
      <w:spacing w:after="380"/>
      <w:jc w:val="center"/>
      <w:outlineLvl w:val="1"/>
    </w:pPr>
    <w:rPr>
      <w:rFonts w:ascii="宋体" w:hAnsi="宋体" w:eastAsia="宋体" w:cs="宋体"/>
      <w:color w:val="000000"/>
      <w:sz w:val="36"/>
      <w:szCs w:val="36"/>
      <w:lang w:val="zh-TW" w:eastAsia="zh-TW" w:bidi="zh-TW"/>
    </w:rPr>
  </w:style>
  <w:style w:type="paragraph" w:customStyle="1" w:styleId="96">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97">
    <w:name w:val="Table caption|1"/>
    <w:qFormat/>
    <w:uiPriority w:val="0"/>
    <w:pPr>
      <w:widowControl w:val="0"/>
      <w:spacing w:line="490" w:lineRule="exact"/>
      <w:ind w:firstLine="620"/>
    </w:pPr>
    <w:rPr>
      <w:rFonts w:ascii="宋体" w:hAnsi="宋体" w:eastAsia="宋体" w:cs="宋体"/>
      <w:color w:val="000000"/>
      <w:sz w:val="22"/>
      <w:szCs w:val="22"/>
      <w:lang w:val="zh-TW" w:eastAsia="zh-TW" w:bidi="zh-TW"/>
    </w:rPr>
  </w:style>
  <w:style w:type="paragraph" w:customStyle="1" w:styleId="98">
    <w:name w:val="Other|1"/>
    <w:qFormat/>
    <w:uiPriority w:val="0"/>
    <w:pPr>
      <w:widowControl w:val="0"/>
      <w:spacing w:line="391" w:lineRule="auto"/>
      <w:ind w:firstLine="400"/>
    </w:pPr>
    <w:rPr>
      <w:rFonts w:ascii="宋体" w:hAnsi="宋体" w:eastAsia="宋体" w:cs="宋体"/>
      <w:color w:val="00000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28234</Words>
  <Characters>30274</Characters>
  <Lines>184</Lines>
  <Paragraphs>51</Paragraphs>
  <TotalTime>40</TotalTime>
  <ScaleCrop>false</ScaleCrop>
  <LinksUpToDate>false</LinksUpToDate>
  <CharactersWithSpaces>33991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2020-03-06T03:21:00Z</dcterms:created>
  <dc:creator>Administrator</dc:creator>
  <cp:lastModifiedBy>张</cp:lastModifiedBy>
  <cp:lastPrinted>2023-03-14T06:00:00Z</cp:lastPrinted>
  <dcterms:modified xsi:type="dcterms:W3CDTF">2023-03-17T09:17:28Z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80CC6A04984C4747AEE31F00FDA3FEDC</vt:lpwstr>
  </property>
</Properties>
</file>