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1" w:name="_GoBack"/>
      <w:r>
        <w:rPr>
          <w:rFonts w:hint="default"/>
          <w:b/>
          <w:bCs/>
          <w:sz w:val="28"/>
          <w:szCs w:val="28"/>
          <w:lang w:val="en-US" w:eastAsia="zh-CN"/>
        </w:rPr>
        <w:t>西安市碑林区市场监督管理局2023年食品安全监督抽检项目</w:t>
      </w:r>
      <w:r>
        <w:rPr>
          <w:rFonts w:hint="eastAsia"/>
          <w:b/>
          <w:bCs/>
          <w:sz w:val="28"/>
          <w:szCs w:val="28"/>
          <w:lang w:val="en-US" w:eastAsia="zh-CN"/>
        </w:rPr>
        <w:t>包1</w:t>
      </w:r>
    </w:p>
    <w:p>
      <w:pPr>
        <w:jc w:val="center"/>
        <w:rPr>
          <w:rFonts w:hint="eastAsia"/>
          <w:b/>
          <w:bCs/>
          <w:sz w:val="28"/>
          <w:szCs w:val="28"/>
          <w:lang w:eastAsia="zh-CN"/>
        </w:rPr>
      </w:pPr>
      <w:r>
        <w:rPr>
          <w:rFonts w:hint="eastAsia"/>
          <w:b/>
          <w:bCs/>
          <w:sz w:val="28"/>
          <w:szCs w:val="28"/>
          <w:lang w:eastAsia="zh-CN"/>
        </w:rPr>
        <w:t>政府采购需求书（服务类）</w:t>
      </w:r>
    </w:p>
    <w:bookmarkEnd w:id="1"/>
    <w:p>
      <w:pPr>
        <w:rPr>
          <w:rFonts w:hint="eastAsia"/>
          <w:lang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1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pPr>
              <w:jc w:val="center"/>
              <w:rPr>
                <w:rFonts w:hint="eastAsia"/>
                <w:vertAlign w:val="baseline"/>
                <w:lang w:eastAsia="zh-CN"/>
              </w:rPr>
            </w:pPr>
            <w:r>
              <w:rPr>
                <w:rFonts w:hint="eastAsia"/>
                <w:vertAlign w:val="baseline"/>
                <w:lang w:eastAsia="zh-CN"/>
              </w:rPr>
              <w:t>序号</w:t>
            </w:r>
          </w:p>
        </w:tc>
        <w:tc>
          <w:tcPr>
            <w:tcW w:w="1710" w:type="dxa"/>
            <w:vAlign w:val="center"/>
          </w:tcPr>
          <w:p>
            <w:pPr>
              <w:jc w:val="center"/>
              <w:rPr>
                <w:rFonts w:hint="eastAsia"/>
                <w:vertAlign w:val="baseline"/>
                <w:lang w:eastAsia="zh-CN"/>
              </w:rPr>
            </w:pPr>
            <w:r>
              <w:rPr>
                <w:rFonts w:hint="eastAsia"/>
                <w:vertAlign w:val="baseline"/>
                <w:lang w:eastAsia="zh-CN"/>
              </w:rPr>
              <w:t>关键事项</w:t>
            </w:r>
          </w:p>
        </w:tc>
        <w:tc>
          <w:tcPr>
            <w:tcW w:w="5907" w:type="dxa"/>
            <w:vAlign w:val="center"/>
          </w:tcPr>
          <w:p>
            <w:pPr>
              <w:jc w:val="center"/>
              <w:rPr>
                <w:rFonts w:hint="eastAsia"/>
                <w:vertAlign w:val="baseline"/>
                <w:lang w:eastAsia="zh-CN"/>
              </w:rPr>
            </w:pPr>
            <w:r>
              <w:rPr>
                <w:rFonts w:hint="eastAsia"/>
                <w:vertAlign w:val="baseline"/>
                <w:lang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default"/>
                <w:vertAlign w:val="baseline"/>
                <w:lang w:val="en-US" w:eastAsia="zh-CN"/>
              </w:rPr>
            </w:pPr>
            <w:r>
              <w:rPr>
                <w:color w:val="000000"/>
                <w:spacing w:val="0"/>
                <w:w w:val="100"/>
                <w:position w:val="0"/>
                <w:sz w:val="24"/>
                <w:szCs w:val="24"/>
              </w:rPr>
              <w:t>1</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eastAsia"/>
                <w:vertAlign w:val="baseline"/>
                <w:lang w:eastAsia="zh-CN"/>
              </w:rPr>
            </w:pPr>
            <w:r>
              <w:rPr>
                <w:color w:val="000000"/>
                <w:spacing w:val="0"/>
                <w:w w:val="100"/>
                <w:position w:val="0"/>
                <w:sz w:val="19"/>
                <w:szCs w:val="19"/>
              </w:rPr>
              <w:t>釆购预算</w:t>
            </w:r>
          </w:p>
        </w:tc>
        <w:tc>
          <w:tcPr>
            <w:tcW w:w="5907" w:type="dxa"/>
            <w:vAlign w:val="center"/>
          </w:tcPr>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预算金额：</w:t>
            </w:r>
            <w:r>
              <w:rPr>
                <w:rFonts w:hint="eastAsia"/>
                <w:color w:val="000000"/>
                <w:spacing w:val="0"/>
                <w:w w:val="100"/>
                <w:position w:val="0"/>
                <w:sz w:val="19"/>
                <w:szCs w:val="19"/>
                <w:lang w:val="en-US" w:eastAsia="zh-CN"/>
              </w:rPr>
              <w:t>2200000.00</w:t>
            </w:r>
            <w:r>
              <w:rPr>
                <w:rFonts w:hint="eastAsia"/>
                <w:color w:val="000000"/>
                <w:spacing w:val="0"/>
                <w:w w:val="100"/>
                <w:position w:val="0"/>
                <w:sz w:val="19"/>
                <w:szCs w:val="19"/>
                <w:lang w:val="zh-CN" w:eastAsia="zh-CN"/>
              </w:rPr>
              <w:t>元</w:t>
            </w:r>
          </w:p>
          <w:p>
            <w:pPr>
              <w:pStyle w:val="13"/>
              <w:spacing w:line="560" w:lineRule="exact"/>
              <w:ind w:firstLine="0" w:firstLineChars="0"/>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color w:val="000000"/>
                <w:spacing w:val="0"/>
                <w:w w:val="100"/>
                <w:position w:val="0"/>
                <w:sz w:val="19"/>
                <w:szCs w:val="19"/>
                <w:lang w:val="zh-CN" w:eastAsia="zh-CN"/>
              </w:rPr>
              <w:t>一包</w:t>
            </w:r>
            <w:r>
              <w:rPr>
                <w:rFonts w:hint="eastAsia" w:ascii="宋体" w:hAnsi="宋体" w:eastAsia="宋体" w:cs="宋体"/>
                <w:color w:val="000000"/>
                <w:spacing w:val="0"/>
                <w:w w:val="100"/>
                <w:kern w:val="2"/>
                <w:position w:val="0"/>
                <w:sz w:val="19"/>
                <w:szCs w:val="19"/>
                <w:u w:val="none"/>
                <w:shd w:val="clear" w:color="auto" w:fill="auto"/>
                <w:lang w:val="zh-CN" w:eastAsia="zh-CN" w:bidi="zh-TW"/>
              </w:rPr>
              <w:t>：南门商圈、柏树林、东关南街</w:t>
            </w:r>
            <w:r>
              <w:rPr>
                <w:rFonts w:hint="eastAsia" w:ascii="宋体" w:hAnsi="宋体" w:eastAsia="宋体" w:cs="宋体"/>
                <w:color w:val="000000"/>
                <w:spacing w:val="0"/>
                <w:w w:val="100"/>
                <w:kern w:val="2"/>
                <w:position w:val="0"/>
                <w:sz w:val="19"/>
                <w:szCs w:val="19"/>
                <w:u w:val="none"/>
                <w:shd w:val="clear" w:color="auto" w:fill="auto"/>
                <w:lang w:val="en-US" w:eastAsia="zh-CN" w:bidi="zh-TW"/>
              </w:rPr>
              <w:t>3</w:t>
            </w:r>
            <w:r>
              <w:rPr>
                <w:rFonts w:hint="eastAsia" w:ascii="宋体" w:hAnsi="宋体" w:eastAsia="宋体" w:cs="宋体"/>
                <w:color w:val="000000"/>
                <w:spacing w:val="0"/>
                <w:w w:val="100"/>
                <w:kern w:val="2"/>
                <w:position w:val="0"/>
                <w:sz w:val="19"/>
                <w:szCs w:val="19"/>
                <w:u w:val="none"/>
                <w:shd w:val="clear" w:color="auto" w:fill="auto"/>
                <w:lang w:val="zh-CN" w:eastAsia="zh-CN" w:bidi="zh-TW"/>
              </w:rPr>
              <w:t>个监管所；</w:t>
            </w:r>
          </w:p>
          <w:p>
            <w:pPr>
              <w:pStyle w:val="13"/>
              <w:spacing w:line="560" w:lineRule="exact"/>
              <w:ind w:firstLine="0" w:firstLineChars="0"/>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w:t>
            </w:r>
            <w:r>
              <w:rPr>
                <w:rFonts w:hint="eastAsia" w:ascii="宋体" w:hAnsi="宋体" w:eastAsia="宋体" w:cs="宋体"/>
                <w:color w:val="000000"/>
                <w:spacing w:val="0"/>
                <w:w w:val="100"/>
                <w:kern w:val="2"/>
                <w:position w:val="0"/>
                <w:sz w:val="19"/>
                <w:szCs w:val="19"/>
                <w:u w:val="none"/>
                <w:shd w:val="clear" w:color="auto" w:fill="auto"/>
                <w:lang w:val="en-US" w:eastAsia="zh-CN" w:bidi="zh-TW"/>
              </w:rPr>
              <w:t>550000.00</w:t>
            </w:r>
            <w:r>
              <w:rPr>
                <w:rFonts w:hint="eastAsia"/>
                <w:color w:val="000000"/>
                <w:spacing w:val="0"/>
                <w:w w:val="100"/>
                <w:position w:val="0"/>
                <w:sz w:val="19"/>
                <w:szCs w:val="19"/>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05" w:type="dxa"/>
            <w:vAlign w:val="center"/>
          </w:tcPr>
          <w:p>
            <w:pPr>
              <w:jc w:val="center"/>
              <w:rPr>
                <w:rFonts w:hint="default"/>
                <w:vertAlign w:val="baseline"/>
                <w:lang w:val="en-US" w:eastAsia="zh-CN"/>
              </w:rPr>
            </w:pPr>
            <w:r>
              <w:rPr>
                <w:rFonts w:hint="eastAsia"/>
                <w:vertAlign w:val="baseline"/>
                <w:lang w:val="en-US" w:eastAsia="zh-CN"/>
              </w:rPr>
              <w:t>2</w:t>
            </w:r>
          </w:p>
        </w:tc>
        <w:tc>
          <w:tcPr>
            <w:tcW w:w="1710" w:type="dxa"/>
            <w:vAlign w:val="center"/>
          </w:tcPr>
          <w:p>
            <w:pPr>
              <w:jc w:val="center"/>
              <w:rPr>
                <w:rFonts w:hint="eastAsia"/>
                <w:vertAlign w:val="baseline"/>
                <w:lang w:eastAsia="zh-CN"/>
              </w:rPr>
            </w:pPr>
            <w:r>
              <w:rPr>
                <w:rFonts w:hint="eastAsia"/>
                <w:vertAlign w:val="baseline"/>
                <w:lang w:eastAsia="zh-CN"/>
              </w:rPr>
              <w:t>项目性质</w:t>
            </w:r>
          </w:p>
        </w:tc>
        <w:tc>
          <w:tcPr>
            <w:tcW w:w="5907" w:type="dxa"/>
            <w:vAlign w:val="center"/>
          </w:tcPr>
          <w:p>
            <w:pPr>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ascii="宋体" w:hAnsi="宋体" w:eastAsia="宋体" w:cs="宋体"/>
                <w:color w:val="000000"/>
                <w:spacing w:val="0"/>
                <w:w w:val="100"/>
                <w:kern w:val="2"/>
                <w:position w:val="0"/>
                <w:sz w:val="19"/>
                <w:szCs w:val="19"/>
                <w:u w:val="none"/>
                <w:shd w:val="clear" w:color="auto" w:fill="auto"/>
                <w:lang w:val="zh-CN" w:eastAsia="zh-CN" w:bidi="zh-TW"/>
              </w:rPr>
              <w:t>专门面向中小企业采购</w:t>
            </w:r>
          </w:p>
          <w:p>
            <w:pPr>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hint="default"/>
                <w:vertAlign w:val="baseline"/>
                <w:lang w:val="en-US" w:eastAsia="zh-CN"/>
              </w:rPr>
            </w:pPr>
            <w:r>
              <w:rPr>
                <w:rFonts w:hint="eastAsia"/>
                <w:vertAlign w:val="baseline"/>
                <w:lang w:val="en-US" w:eastAsia="zh-CN"/>
              </w:rPr>
              <w:t>3</w:t>
            </w:r>
          </w:p>
        </w:tc>
        <w:tc>
          <w:tcPr>
            <w:tcW w:w="1710" w:type="dxa"/>
            <w:vAlign w:val="center"/>
          </w:tcPr>
          <w:p>
            <w:pPr>
              <w:pStyle w:val="10"/>
              <w:keepNext w:val="0"/>
              <w:keepLines w:val="0"/>
              <w:widowControl w:val="0"/>
              <w:shd w:val="clear" w:color="auto" w:fill="auto"/>
              <w:bidi w:val="0"/>
              <w:spacing w:before="0" w:after="0" w:line="331" w:lineRule="exact"/>
              <w:ind w:left="0" w:leftChars="0" w:right="0" w:rightChars="0" w:firstLine="0" w:firstLineChars="0"/>
              <w:jc w:val="center"/>
              <w:rPr>
                <w:rFonts w:hint="eastAsia"/>
                <w:vertAlign w:val="baseline"/>
                <w:lang w:eastAsia="zh-CN"/>
              </w:rPr>
            </w:pPr>
            <w:r>
              <w:rPr>
                <w:color w:val="000000"/>
                <w:spacing w:val="0"/>
                <w:w w:val="100"/>
                <w:position w:val="0"/>
                <w:sz w:val="19"/>
                <w:szCs w:val="19"/>
              </w:rPr>
              <w:t>对供应商的资格要求</w:t>
            </w:r>
          </w:p>
        </w:tc>
        <w:tc>
          <w:tcPr>
            <w:tcW w:w="5907" w:type="dxa"/>
            <w:vAlign w:val="bottom"/>
          </w:tcPr>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lang w:val="zh-CN"/>
              </w:rPr>
            </w:pPr>
            <w:r>
              <w:rPr>
                <w:rFonts w:hint="eastAsia"/>
                <w:b/>
                <w:bCs/>
                <w:color w:val="000000"/>
                <w:spacing w:val="0"/>
                <w:w w:val="100"/>
                <w:position w:val="0"/>
                <w:sz w:val="19"/>
                <w:szCs w:val="19"/>
                <w:lang w:val="zh-CN"/>
              </w:rPr>
              <w:t>一、基本资格条件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1.</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为具有独立承担民事责任能力的法人或其他组织或自然人，并提供法人或者其他组织合法有效的营业执照等证明文件，事业单位提供事业单位法人证书，自然人提供身份证明文件；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2.</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应授权合法的人员参加投标全过程，法定代表人直接参加投标的，须提供法定代表人身份证明及其身份证复印件；法定代表人授权他人参加投标的，须提供法定代表人授权委托书（附法定代表人、被授权人身份证复印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3</w:t>
            </w:r>
            <w:r>
              <w:rPr>
                <w:rFonts w:hint="eastAsia" w:ascii="宋体" w:hAnsi="宋体" w:eastAsia="宋体" w:cs="宋体"/>
                <w:color w:val="000000"/>
                <w:spacing w:val="0"/>
                <w:w w:val="100"/>
                <w:kern w:val="2"/>
                <w:position w:val="0"/>
                <w:sz w:val="19"/>
                <w:szCs w:val="19"/>
                <w:u w:val="none"/>
                <w:shd w:val="clear" w:color="auto" w:fill="auto"/>
                <w:lang w:val="zh-CN" w:eastAsia="zh-CN" w:bidi="zh-TW"/>
              </w:rPr>
              <w:t>.财务状况报告：2021年度或</w:t>
            </w:r>
            <w:r>
              <w:rPr>
                <w:rFonts w:hint="eastAsia" w:ascii="宋体" w:hAnsi="宋体" w:eastAsia="宋体" w:cs="宋体"/>
                <w:color w:val="000000"/>
                <w:spacing w:val="0"/>
                <w:w w:val="100"/>
                <w:kern w:val="2"/>
                <w:position w:val="0"/>
                <w:sz w:val="19"/>
                <w:szCs w:val="19"/>
                <w:u w:val="none"/>
                <w:shd w:val="clear" w:color="auto" w:fill="auto"/>
                <w:lang w:val="en-US" w:eastAsia="zh-CN" w:bidi="zh-TW"/>
              </w:rPr>
              <w:t>2022年度</w:t>
            </w:r>
            <w:r>
              <w:rPr>
                <w:rFonts w:hint="eastAsia" w:ascii="宋体" w:hAnsi="宋体" w:eastAsia="宋体" w:cs="宋体"/>
                <w:color w:val="000000"/>
                <w:spacing w:val="0"/>
                <w:w w:val="100"/>
                <w:kern w:val="2"/>
                <w:position w:val="0"/>
                <w:sz w:val="19"/>
                <w:szCs w:val="19"/>
                <w:u w:val="none"/>
                <w:shd w:val="clear" w:color="auto" w:fill="auto"/>
                <w:lang w:val="zh-CN" w:eastAsia="zh-CN" w:bidi="zh-TW"/>
              </w:rPr>
              <w:t>经审计的财务报告，或开标前三个月内公司基本存款账户开户银行出具的资信证明（以上两种形式的资料提供任何一种即可）；</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4</w:t>
            </w:r>
            <w:r>
              <w:rPr>
                <w:rFonts w:hint="eastAsia" w:ascii="宋体" w:hAnsi="宋体" w:eastAsia="宋体" w:cs="宋体"/>
                <w:color w:val="000000"/>
                <w:spacing w:val="0"/>
                <w:w w:val="100"/>
                <w:kern w:val="2"/>
                <w:position w:val="0"/>
                <w:sz w:val="19"/>
                <w:szCs w:val="19"/>
                <w:u w:val="none"/>
                <w:shd w:val="clear" w:color="auto" w:fill="auto"/>
                <w:lang w:val="zh-CN" w:eastAsia="zh-CN" w:bidi="zh-TW"/>
              </w:rPr>
              <w:t>.税收缴纳证明：2022年1月至今任意一个月已缴纳完税凭证或税务机关开具的完税证明（任意税种）；依法免税的应提供相关文件证明；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5</w:t>
            </w:r>
            <w:r>
              <w:rPr>
                <w:rFonts w:hint="eastAsia" w:ascii="宋体" w:hAnsi="宋体" w:eastAsia="宋体" w:cs="宋体"/>
                <w:color w:val="000000"/>
                <w:spacing w:val="0"/>
                <w:w w:val="100"/>
                <w:kern w:val="2"/>
                <w:position w:val="0"/>
                <w:sz w:val="19"/>
                <w:szCs w:val="19"/>
                <w:u w:val="none"/>
                <w:shd w:val="clear" w:color="auto" w:fill="auto"/>
                <w:lang w:val="zh-CN" w:eastAsia="zh-CN" w:bidi="zh-TW"/>
              </w:rPr>
              <w:t>.社会保障资金缴纳证明：2022年1月至今任意一个月已缴纳的社会保障资金缴存单据或社保机构开具的社会保险参保缴费情况证明；依法不需要缴纳社会保障资金的应提供相关文件证明；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en-US"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6.</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具备履行合同所必需的设备和专业技术能力的证明材料(由</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根据项目需求提供说明材料或者承诺)；</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7.</w:t>
            </w:r>
            <w:r>
              <w:rPr>
                <w:rFonts w:hint="eastAsia" w:ascii="宋体" w:hAnsi="宋体" w:eastAsia="宋体" w:cs="宋体"/>
                <w:color w:val="000000"/>
                <w:spacing w:val="0"/>
                <w:w w:val="100"/>
                <w:kern w:val="2"/>
                <w:position w:val="0"/>
                <w:sz w:val="19"/>
                <w:szCs w:val="19"/>
                <w:u w:val="none"/>
                <w:shd w:val="clear" w:color="auto" w:fill="auto"/>
                <w:lang w:val="zh-CN" w:eastAsia="zh-CN" w:bidi="zh-TW"/>
              </w:rPr>
              <w:t>参加政府采购活动前三年内，在经营活动中没有重大违法记录的书面声明；</w:t>
            </w:r>
          </w:p>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highlight w:val="none"/>
                <w:lang w:val="zh-CN"/>
              </w:rPr>
            </w:pPr>
            <w:r>
              <w:rPr>
                <w:rFonts w:hint="eastAsia"/>
                <w:b/>
                <w:bCs/>
                <w:color w:val="000000"/>
                <w:spacing w:val="0"/>
                <w:w w:val="100"/>
                <w:position w:val="0"/>
                <w:sz w:val="19"/>
                <w:szCs w:val="19"/>
                <w:highlight w:val="none"/>
                <w:lang w:val="zh-CN"/>
              </w:rPr>
              <w:t>二、落实政府采购政策需满足的资格要求：</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zh-CN"/>
              </w:rPr>
              <w:t>本项目专门面向中小企业采购，</w:t>
            </w:r>
            <w:r>
              <w:rPr>
                <w:rFonts w:hint="eastAsia"/>
                <w:color w:val="000000"/>
                <w:spacing w:val="0"/>
                <w:w w:val="100"/>
                <w:position w:val="0"/>
                <w:sz w:val="19"/>
                <w:szCs w:val="19"/>
                <w:highlight w:val="none"/>
                <w:lang w:val="zh-CN" w:eastAsia="zh-CN"/>
              </w:rPr>
              <w:t>投标人应为中小微企业，或残疾人福利性单位，或监狱企业</w:t>
            </w:r>
            <w:r>
              <w:rPr>
                <w:rFonts w:hint="eastAsia"/>
                <w:color w:val="000000"/>
                <w:spacing w:val="0"/>
                <w:w w:val="100"/>
                <w:position w:val="0"/>
                <w:sz w:val="19"/>
                <w:szCs w:val="19"/>
                <w:highlight w:val="none"/>
                <w:lang w:val="zh-CN"/>
              </w:rPr>
              <w:t>。</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eastAsia="zh-CN"/>
              </w:rPr>
            </w:pPr>
            <w:r>
              <w:rPr>
                <w:rFonts w:hint="eastAsia"/>
                <w:b/>
                <w:bCs/>
                <w:color w:val="000000"/>
                <w:spacing w:val="0"/>
                <w:w w:val="100"/>
                <w:position w:val="0"/>
                <w:sz w:val="19"/>
                <w:szCs w:val="19"/>
                <w:highlight w:val="none"/>
                <w:lang w:val="zh-CN"/>
              </w:rPr>
              <w:t>三、特定资格条件：</w:t>
            </w:r>
            <w:r>
              <w:rPr>
                <w:rFonts w:hint="eastAsia"/>
                <w:color w:val="000000"/>
                <w:spacing w:val="0"/>
                <w:w w:val="100"/>
                <w:position w:val="0"/>
                <w:sz w:val="19"/>
                <w:szCs w:val="19"/>
                <w:highlight w:val="none"/>
                <w:lang w:val="zh-CN" w:eastAsia="zh-CN"/>
              </w:rPr>
              <w:tab/>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en-US" w:eastAsia="zh-CN"/>
              </w:rPr>
              <w:t>1、</w:t>
            </w:r>
            <w:r>
              <w:rPr>
                <w:rFonts w:hint="eastAsia"/>
                <w:color w:val="000000"/>
                <w:spacing w:val="0"/>
                <w:w w:val="100"/>
                <w:position w:val="0"/>
                <w:sz w:val="19"/>
                <w:szCs w:val="19"/>
                <w:highlight w:val="none"/>
                <w:lang w:val="zh-CN" w:eastAsia="zh-CN"/>
              </w:rPr>
              <w:t>投标人应具有检验检测机构资质认定证书CMA（证书附表要包含食品)及农产品质量安全检测机构考核合格证书（CATL）</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b w:val="0"/>
                <w:bCs/>
                <w:color w:val="auto"/>
                <w:kern w:val="0"/>
                <w:sz w:val="24"/>
                <w:highlight w:val="none"/>
                <w:u w:val="single"/>
                <w:lang w:val="en-US" w:eastAsia="zh-CN"/>
              </w:rPr>
            </w:pPr>
            <w:r>
              <w:rPr>
                <w:rFonts w:hint="eastAsia" w:ascii="楷体" w:hAnsi="楷体" w:eastAsia="楷体" w:cs="楷体"/>
                <w:color w:val="000000"/>
                <w:spacing w:val="0"/>
                <w:w w:val="100"/>
                <w:position w:val="0"/>
                <w:sz w:val="19"/>
                <w:szCs w:val="19"/>
                <w:highlight w:val="none"/>
                <w:lang w:val="zh-CN"/>
              </w:rPr>
              <w:t>根据《政府釆购促进中小企业发展管理办法》（财库</w:t>
            </w:r>
            <w:r>
              <w:rPr>
                <w:rFonts w:hint="eastAsia" w:ascii="楷体" w:hAnsi="楷体" w:eastAsia="楷体" w:cs="楷体"/>
                <w:color w:val="000000"/>
                <w:spacing w:val="0"/>
                <w:w w:val="100"/>
                <w:position w:val="0"/>
                <w:sz w:val="19"/>
                <w:szCs w:val="19"/>
                <w:highlight w:val="none"/>
                <w:lang w:val="en-US" w:eastAsia="en-US"/>
              </w:rPr>
              <w:t xml:space="preserve">[2020] </w:t>
            </w:r>
            <w:r>
              <w:rPr>
                <w:rFonts w:hint="eastAsia" w:ascii="楷体" w:hAnsi="楷体" w:eastAsia="楷体" w:cs="楷体"/>
                <w:color w:val="000000"/>
                <w:spacing w:val="0"/>
                <w:w w:val="100"/>
                <w:position w:val="0"/>
                <w:sz w:val="19"/>
                <w:szCs w:val="19"/>
                <w:highlight w:val="none"/>
                <w:lang w:val="zh-CN"/>
              </w:rPr>
              <w:t>4</w:t>
            </w:r>
            <w:r>
              <w:rPr>
                <w:rFonts w:hint="eastAsia" w:ascii="楷体" w:hAnsi="楷体" w:eastAsia="楷体" w:cs="楷体"/>
                <w:color w:val="000000"/>
                <w:spacing w:val="0"/>
                <w:w w:val="100"/>
                <w:position w:val="0"/>
                <w:sz w:val="19"/>
                <w:szCs w:val="19"/>
                <w:lang w:val="zh-CN"/>
              </w:rPr>
              <w:t>6号）的规定，不得以企业注册资本、资产总额、营业收入、从业人员、利润、纳税额等规模条件 和财务指标作为投标人的资格要求或者评审因素，不得在企业股权结构、经营年 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4</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是否接受联合体投标</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5</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履约保证金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6</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集中答疑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组织</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7</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价格分比重</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占总分值的</w:t>
            </w:r>
            <w:r>
              <w:rPr>
                <w:rFonts w:hint="eastAsia"/>
                <w:color w:val="000000"/>
                <w:spacing w:val="0"/>
                <w:w w:val="100"/>
                <w:position w:val="0"/>
                <w:sz w:val="19"/>
                <w:szCs w:val="19"/>
                <w:lang w:val="en-US" w:eastAsia="zh-CN"/>
              </w:rPr>
              <w:t xml:space="preserve"> 10 </w:t>
            </w:r>
            <w:r>
              <w:rPr>
                <w:rFonts w:hint="eastAsia"/>
                <w:color w:val="000000"/>
                <w:spacing w:val="0"/>
                <w:w w:val="100"/>
                <w:position w:val="0"/>
                <w:sz w:val="19"/>
                <w:szCs w:val="19"/>
                <w:lang w:val="zh-CN" w:eastAsia="zh-CN"/>
              </w:rPr>
              <w:t>%</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ascii="楷体" w:hAnsi="楷体" w:eastAsia="楷体" w:cs="楷体"/>
                <w:color w:val="000000"/>
                <w:spacing w:val="0"/>
                <w:w w:val="100"/>
                <w:position w:val="0"/>
                <w:sz w:val="19"/>
                <w:szCs w:val="19"/>
                <w:lang w:val="zh-CN" w:eastAsia="zh-CN"/>
              </w:rPr>
              <w:t>[招标]根据《政府采购货物和服务招标投标埋办法》（财政部87号令）的规定，综合评分法服务项目的价格分值占总分值的比重不得低于10%，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8</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合同类型</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固定总价</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9</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争议解决途径</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向有管辖权的人民法院提起诉讼</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向西安仲裁委员会提请仲裁</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10</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联系方式</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项目对接人：</w:t>
            </w:r>
            <w:r>
              <w:rPr>
                <w:rFonts w:hint="eastAsia"/>
                <w:color w:val="000000"/>
                <w:spacing w:val="0"/>
                <w:w w:val="100"/>
                <w:position w:val="0"/>
                <w:sz w:val="19"/>
                <w:szCs w:val="19"/>
                <w:u w:val="single"/>
                <w:lang w:val="en-US" w:eastAsia="zh-CN"/>
              </w:rPr>
              <w:t xml:space="preserve"> </w:t>
            </w:r>
            <w:r>
              <w:rPr>
                <w:rFonts w:hint="eastAsia"/>
                <w:color w:val="000000"/>
                <w:spacing w:val="0"/>
                <w:w w:val="100"/>
                <w:position w:val="0"/>
                <w:sz w:val="19"/>
                <w:szCs w:val="19"/>
                <w:u w:val="single"/>
                <w:lang w:val="zh-CN" w:eastAsia="zh-CN"/>
              </w:rPr>
              <w:t>孙璟熙</w:t>
            </w:r>
            <w:r>
              <w:rPr>
                <w:rFonts w:hint="eastAsia"/>
                <w:color w:val="000000"/>
                <w:spacing w:val="0"/>
                <w:w w:val="100"/>
                <w:position w:val="0"/>
                <w:sz w:val="19"/>
                <w:szCs w:val="19"/>
                <w:u w:val="single"/>
                <w:lang w:val="en-US" w:eastAsia="zh-CN"/>
              </w:rPr>
              <w:t xml:space="preserve">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联系电话：</w:t>
            </w:r>
            <w:r>
              <w:rPr>
                <w:rFonts w:hint="eastAsia"/>
                <w:color w:val="000000"/>
                <w:spacing w:val="0"/>
                <w:w w:val="100"/>
                <w:position w:val="0"/>
                <w:sz w:val="19"/>
                <w:szCs w:val="19"/>
                <w:lang w:val="en-US" w:eastAsia="zh-CN"/>
              </w:rPr>
              <w:t xml:space="preserve"> </w:t>
            </w:r>
            <w:r>
              <w:rPr>
                <w:rFonts w:hint="eastAsia"/>
                <w:color w:val="000000"/>
                <w:spacing w:val="0"/>
                <w:w w:val="100"/>
                <w:position w:val="0"/>
                <w:sz w:val="19"/>
                <w:szCs w:val="19"/>
                <w:u w:val="single"/>
                <w:lang w:val="en-US" w:eastAsia="zh-CN"/>
              </w:rPr>
              <w:t xml:space="preserve"> 029-87534988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电子邮箱：</w:t>
            </w:r>
            <w:r>
              <w:rPr>
                <w:rFonts w:hint="eastAsia"/>
                <w:color w:val="000000"/>
                <w:spacing w:val="0"/>
                <w:w w:val="100"/>
                <w:position w:val="0"/>
                <w:sz w:val="19"/>
                <w:szCs w:val="19"/>
                <w:u w:val="single"/>
                <w:lang w:val="en-US" w:eastAsia="zh-CN"/>
              </w:rPr>
              <w:t xml:space="preserve">  33030526@qq.com  </w:t>
            </w:r>
          </w:p>
        </w:tc>
      </w:tr>
    </w:tbl>
    <w:p>
      <w:pPr>
        <w:rPr>
          <w:rFonts w:hint="eastAsia"/>
          <w:lang w:eastAsia="zh-CN"/>
        </w:rPr>
      </w:pPr>
      <w:r>
        <w:rPr>
          <w:rFonts w:hint="eastAsia"/>
          <w:lang w:eastAsia="zh-CN"/>
        </w:rPr>
        <w:br w:type="page"/>
      </w:r>
    </w:p>
    <w:p>
      <w:pPr>
        <w:jc w:val="center"/>
        <w:rPr>
          <w:rFonts w:hint="eastAsia"/>
          <w:b/>
          <w:bCs/>
          <w:sz w:val="28"/>
          <w:szCs w:val="36"/>
          <w:lang w:eastAsia="zh-CN"/>
        </w:rPr>
      </w:pPr>
      <w:r>
        <w:rPr>
          <w:rFonts w:hint="eastAsia"/>
          <w:b/>
          <w:bCs/>
          <w:sz w:val="28"/>
          <w:szCs w:val="36"/>
          <w:lang w:eastAsia="zh-CN"/>
        </w:rPr>
        <w:t>需求框架（服务类）</w:t>
      </w:r>
    </w:p>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项目概况</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服务内容</w:t>
      </w:r>
    </w:p>
    <w:p>
      <w:pPr>
        <w:pStyle w:val="13"/>
        <w:spacing w:line="560" w:lineRule="exact"/>
        <w:ind w:firstLine="0" w:firstLineChars="0"/>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年度食品安全检验检测机构招标项目，承担碑林辖区街办食品安全抽检任务日常检测。一包：南门商圈、柏树林、东关南街</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个监管所。</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技术要求</w:t>
      </w:r>
    </w:p>
    <w:p>
      <w:pPr>
        <w:pStyle w:val="4"/>
        <w:spacing w:line="360" w:lineRule="auto"/>
        <w:ind w:left="0" w:leftChars="0" w:firstLine="3795" w:firstLineChars="180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000000"/>
          <w:sz w:val="21"/>
          <w:szCs w:val="21"/>
          <w:highlight w:val="none"/>
          <w:lang w:eastAsia="zh-CN"/>
        </w:rPr>
        <w:t xml:space="preserve">检测项目表 </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w:t>
      </w:r>
    </w:p>
    <w:tbl>
      <w:tblPr>
        <w:tblStyle w:val="7"/>
        <w:tblW w:w="10217" w:type="dxa"/>
        <w:jc w:val="center"/>
        <w:tblLayout w:type="fixed"/>
        <w:tblCellMar>
          <w:top w:w="0" w:type="dxa"/>
          <w:left w:w="0" w:type="dxa"/>
          <w:bottom w:w="0" w:type="dxa"/>
          <w:right w:w="0" w:type="dxa"/>
        </w:tblCellMar>
      </w:tblPr>
      <w:tblGrid>
        <w:gridCol w:w="1126"/>
        <w:gridCol w:w="3973"/>
        <w:gridCol w:w="1302"/>
        <w:gridCol w:w="3816"/>
      </w:tblGrid>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r>
      <w:tr>
        <w:tblPrEx>
          <w:tblCellMar>
            <w:top w:w="0" w:type="dxa"/>
            <w:left w:w="0" w:type="dxa"/>
            <w:bottom w:w="0" w:type="dxa"/>
            <w:right w:w="0" w:type="dxa"/>
          </w:tblCellMar>
        </w:tblPrEx>
        <w:trPr>
          <w:trHeight w:val="452"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极性组分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铬</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甲基汞</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氰化物（以CN-计）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无机砷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镉</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N-二甲基亚硝胺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挥发性酚</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二氧化硫残留量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黄曲霉毒素B1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甲醛次硫酸氢钠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茶多酚</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铝的残留量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亚硝酸盐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苯甲酸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脱氢乙酸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山梨酸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硼砂</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滑石粉</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六六六</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滴滴涕</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过氧化值</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锌</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丁基羟基茴香醚（BHA）、二丁基羟基甲苯（BHT）、特丁基对苯二酚（TBHQ）</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氨基酸态氮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钙</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糖精钠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灰分</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苏丹红Ⅰ-Ⅳ</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杂质度</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罗丹明B</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过氧化苯甲酰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谷氨酸钠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溶剂残留量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乙酰甲胺磷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苯并[a]芘</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罂粟碱类（5项）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酒精度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瘦肉精（3项）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腐霉利</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联苯菊酯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毒死蜱</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对硫磷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氧乐果</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氟苯尼考</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多菌灵</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四环素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氟虫腈</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过氧化氢</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阿维菌素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苯醚甲环唑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克百威</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阴离子合成洗涤剂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硫丹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游离性余氯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氯氰菊酯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沙门氏菌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敌百虫</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金黄色葡萄球菌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甲基异柳磷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灭蝇胺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杀螟硫磷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总汞</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土霉素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甲基对硫磷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敌敌畏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恩诺沙星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环丙沙星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甲拌磷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甲氨基阿维菌素苯甲酸盐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涕灭威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游离矿酸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乐果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大肠菌群</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啶虫脒</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志贺氏菌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辛硫磷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菌落总数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果糖和葡萄糖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荧光增白剂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维生素</w:t>
            </w:r>
          </w:p>
        </w:tc>
      </w:tr>
      <w:tr>
        <w:tblPrEx>
          <w:tblCellMar>
            <w:top w:w="0" w:type="dxa"/>
            <w:left w:w="0" w:type="dxa"/>
            <w:bottom w:w="0" w:type="dxa"/>
            <w:right w:w="0" w:type="dxa"/>
          </w:tblCellMar>
        </w:tblPrEx>
        <w:trPr>
          <w:trHeight w:val="6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百菌清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挥发性盐基氮</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6-苄基腺嘌呤</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溴酸盐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4-氯苯氧乙酸钠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安赛蜜</w:t>
            </w:r>
          </w:p>
        </w:tc>
      </w:tr>
      <w:tr>
        <w:tblPrEx>
          <w:tblCellMar>
            <w:top w:w="0" w:type="dxa"/>
            <w:left w:w="0" w:type="dxa"/>
            <w:bottom w:w="0" w:type="dxa"/>
            <w:right w:w="0" w:type="dxa"/>
          </w:tblCellMar>
        </w:tblPrEx>
        <w:trPr>
          <w:trHeight w:val="47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硝基呋喃代谢物类（4项）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氰戊菊酯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孔雀石绿类（4项）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赭曲霉毒素A</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总钠</w:t>
            </w:r>
          </w:p>
        </w:tc>
      </w:tr>
      <w:tr>
        <w:tblPrEx>
          <w:tblCellMar>
            <w:top w:w="0" w:type="dxa"/>
            <w:left w:w="0" w:type="dxa"/>
            <w:bottom w:w="0" w:type="dxa"/>
            <w:right w:w="0" w:type="dxa"/>
          </w:tblCellMar>
        </w:tblPrEx>
        <w:trPr>
          <w:trHeight w:val="42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脱氧雪腐镰刀菌烯醇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防腐剂混合使用时各自用量占其最大使用量比例之和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二氧化碳气容量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呈味核苷酸二钠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产气荚膜梭菌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铜绿假单胞菌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霉菌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62</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咖啡因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三氯甲烷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三氯杀螨醇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不溶于水杂质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草甘膦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溶解性总固体</w:t>
            </w:r>
          </w:p>
        </w:tc>
      </w:tr>
      <w:tr>
        <w:tblPrEx>
          <w:tblCellMar>
            <w:top w:w="0" w:type="dxa"/>
            <w:left w:w="0" w:type="dxa"/>
            <w:bottom w:w="0" w:type="dxa"/>
            <w:right w:w="0" w:type="dxa"/>
          </w:tblCellMar>
        </w:tblPrEx>
        <w:trPr>
          <w:trHeight w:val="415"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能量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丙溴磷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亚硫酸盐</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烟酸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灭多威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硝酸盐(以NO₃⁻计)</w:t>
            </w:r>
          </w:p>
        </w:tc>
      </w:tr>
      <w:tr>
        <w:tblPrEx>
          <w:tblCellMar>
            <w:top w:w="0" w:type="dxa"/>
            <w:left w:w="0" w:type="dxa"/>
            <w:bottom w:w="0" w:type="dxa"/>
            <w:right w:w="0" w:type="dxa"/>
          </w:tblCellMar>
        </w:tblPrEx>
        <w:trPr>
          <w:trHeight w:val="418"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羰基价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粪链球菌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非脂乳固体</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铵盐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地塞米松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酵母</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还原糖分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水胺硫磷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色值（糖类）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氧氟沙星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三氯蔗糖(酒类)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161</w:t>
            </w:r>
          </w:p>
        </w:tc>
        <w:tc>
          <w:tcPr>
            <w:tcW w:w="3816"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烯酰吗啉</w:t>
            </w:r>
          </w:p>
        </w:tc>
      </w:tr>
      <w:tr>
        <w:tblPrEx>
          <w:tblCellMar>
            <w:top w:w="0" w:type="dxa"/>
            <w:left w:w="0" w:type="dxa"/>
            <w:bottom w:w="0" w:type="dxa"/>
            <w:right w:w="0" w:type="dxa"/>
          </w:tblCellMar>
        </w:tblPrEx>
        <w:trPr>
          <w:trHeight w:val="43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74</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阿斯巴甜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三唑磷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酸值(KOH)</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磺胺类（总量）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偏硅酸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沙丁胺醇</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镍</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克伦特罗</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五氯酚酸钠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乳酸菌数</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甲氧苄啶</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碘</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氯氟氰菊酯和高效氯氟氰菊酯</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吡唑醚菌酯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多西环素</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甜蜜素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噻虫嗪</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地西泮</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合成着色剂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呋喃唑酮代谢物</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蛋白质</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吡虫啉</w:t>
            </w:r>
          </w:p>
        </w:tc>
      </w:tr>
      <w:tr>
        <w:tblPrEx>
          <w:tblCellMar>
            <w:top w:w="0" w:type="dxa"/>
            <w:left w:w="0" w:type="dxa"/>
            <w:bottom w:w="0" w:type="dxa"/>
            <w:right w:w="0" w:type="dxa"/>
          </w:tblCellMar>
        </w:tblPrEx>
        <w:trPr>
          <w:trHeight w:val="4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黄曲霉毒素M1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腈苯唑</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三聚氰胺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氯吡脲</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脂肪</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甲硝唑</w:t>
            </w:r>
          </w:p>
        </w:tc>
      </w:tr>
    </w:tbl>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bookmarkStart w:id="0" w:name="bookmark67"/>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.服务期限至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年12月31日；</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.能提供高效、专业的抽检服务，能接受抽样工作委托，有专门团队负责配合采样。有能满足采样、运输、检验等工作车辆、设备等硬件；</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.抽检样品必须在当天进入食品检测实验室，以确保样品检测报告的准确性；</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.若投标单位的符合率未达到100%时，应承诺其余参数在服务合同签订后三个月内完成扩项。</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lang w:eastAsia="zh-CN"/>
        </w:rPr>
        <w:t>.能够熟练运用各级抽检系统，及时准确的录入抽检、检验信息，辅助区市场监管局完成统计报表、信息公示等工作。</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.不得将检验任务外包或分包给其他检测机构检验；</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.若投标人出具虚假、错误检验数据和结论，一经发现，立即取消合作资格；</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lang w:eastAsia="zh-CN"/>
        </w:rPr>
        <w:t>.须提供相关的业务咨询、报告分析等服务；</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eastAsia="zh-CN"/>
        </w:rPr>
        <w:t>进度要求：</w:t>
      </w:r>
      <w:r>
        <w:rPr>
          <w:rFonts w:hint="eastAsia" w:asciiTheme="minorEastAsia" w:hAnsiTheme="minorEastAsia" w:eastAsiaTheme="minorEastAsia" w:cstheme="minorEastAsia"/>
          <w:color w:val="000000"/>
          <w:sz w:val="21"/>
          <w:szCs w:val="21"/>
          <w:highlight w:val="none"/>
          <w:lang w:eastAsia="zh-CN"/>
        </w:rPr>
        <w:t>检验机构收到检品后15个工作日出具检验报告。对于特殊、涉案样品的检验，3天出结果，7天出报告；</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0</w:t>
      </w:r>
      <w:r>
        <w:rPr>
          <w:rFonts w:hint="eastAsia" w:asciiTheme="minorEastAsia" w:hAnsiTheme="minorEastAsia" w:eastAsiaTheme="minorEastAsia" w:cstheme="minorEastAsia"/>
          <w:color w:val="000000"/>
          <w:sz w:val="21"/>
          <w:szCs w:val="21"/>
          <w:highlight w:val="none"/>
          <w:lang w:eastAsia="zh-CN"/>
        </w:rPr>
        <w:t>.有完善的绿色通道及投诉受理机制，能够对委托检验人提出的异议做出有效回应</w:t>
      </w:r>
      <w:r>
        <w:rPr>
          <w:rFonts w:hint="eastAsia" w:asciiTheme="minorEastAsia" w:hAnsiTheme="minorEastAsia" w:cstheme="minorEastAsia"/>
          <w:color w:val="000000"/>
          <w:sz w:val="21"/>
          <w:szCs w:val="21"/>
          <w:highlight w:val="none"/>
          <w:lang w:eastAsia="zh-CN"/>
        </w:rPr>
        <w:t>；</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.有用于食品低温储存的自建冷库；</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具备相关的检测设备：液相色谱/质谱联用仪-三重四级杆（LC/MS/MS）、气质联用仪（GC/MS）、电感耦合等离子体质谱仪（ICP/MS）、高效液相色谱仪（HPLC）、气相色谱仪（GC）、紫外分光光度计（UV）、原子吸收光谱仪（AAS）、离子色谱仪；</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cs="宋体"/>
          <w:color w:val="auto"/>
          <w:szCs w:val="21"/>
          <w:highlight w:val="none"/>
        </w:rPr>
        <w:t>有应急预案，若服务辖区出现食品安全事故或案件调查等应急类事件时，能够在 0.5 小时内响应、1 小时内派遣技术专家及采样人员、车辆到达指定地点，配合采购方进行采样、调查，5个日历日内出具检验报告并提出相关技术建议；</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.承接区县级或以上食品或农产品安全监督抽检、专项抽检、应急抽检或风险监测工作经历，且未发生过重大食品检验事故。</w:t>
      </w:r>
    </w:p>
    <w:bookmarkEnd w:id="0"/>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color w:val="000000"/>
          <w:sz w:val="21"/>
          <w:szCs w:val="21"/>
          <w:highlight w:val="none"/>
          <w:lang w:eastAsia="zh-CN"/>
        </w:rPr>
        <w:t>、商务要求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服务期限：</w:t>
      </w:r>
      <w:r>
        <w:rPr>
          <w:rFonts w:hint="eastAsia" w:asciiTheme="minorEastAsia" w:hAnsiTheme="minorEastAsia" w:cstheme="minorEastAsia"/>
          <w:color w:val="000000"/>
          <w:sz w:val="21"/>
          <w:szCs w:val="21"/>
          <w:highlight w:val="none"/>
          <w:lang w:val="zh-CN" w:eastAsia="zh-CN"/>
        </w:rPr>
        <w:t>自签订合同之日起至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cstheme="minorEastAsia"/>
          <w:color w:val="000000"/>
          <w:sz w:val="21"/>
          <w:szCs w:val="21"/>
          <w:highlight w:val="none"/>
          <w:lang w:val="zh-CN" w:eastAsia="zh-CN"/>
        </w:rPr>
        <w:t>年12月31日</w:t>
      </w:r>
    </w:p>
    <w:p>
      <w:pPr>
        <w:pStyle w:val="4"/>
        <w:spacing w:line="360" w:lineRule="auto"/>
        <w:ind w:firstLine="630" w:firstLineChars="300"/>
        <w:rPr>
          <w:rFonts w:hint="eastAsia" w:asciiTheme="minorEastAsia" w:hAnsi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付款方式：甲方根据乙方完成工作量据实结算，每半年结算一次，结算单价以供应商投标报价为准。由乙方向甲方提出付费申请，附完成项目检测报告、经甲方验收合格后，以此价格一次性向乙方支付合同价款。</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val="en-US" w:eastAsia="zh-CN"/>
        </w:rPr>
        <w:t>注：乙方须向甲方出具合法有效的完税发票，甲方进行支付结算。</w:t>
      </w:r>
    </w:p>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cstheme="minorEastAsia"/>
          <w:b/>
          <w:bCs/>
          <w:color w:val="000000"/>
          <w:sz w:val="21"/>
          <w:szCs w:val="21"/>
          <w:highlight w:val="none"/>
          <w:lang w:val="en-US" w:eastAsia="zh-CN"/>
        </w:rPr>
        <w:t>六</w:t>
      </w:r>
      <w:r>
        <w:rPr>
          <w:rFonts w:hint="eastAsia" w:asciiTheme="minorEastAsia" w:hAnsiTheme="minorEastAsia" w:eastAsiaTheme="minorEastAsia" w:cstheme="minorEastAsia"/>
          <w:b/>
          <w:bCs/>
          <w:color w:val="000000"/>
          <w:sz w:val="21"/>
          <w:szCs w:val="21"/>
          <w:highlight w:val="none"/>
          <w:lang w:val="en-US" w:eastAsia="zh-CN"/>
        </w:rPr>
        <w:t>、其他</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1.对</w:t>
      </w:r>
      <w:r>
        <w:rPr>
          <w:rFonts w:hint="eastAsia" w:asciiTheme="minorEastAsia" w:hAnsiTheme="minorEastAsia" w:cstheme="minorEastAsia"/>
          <w:b/>
          <w:bCs/>
          <w:sz w:val="21"/>
          <w:szCs w:val="21"/>
          <w:highlight w:val="none"/>
          <w:lang w:val="en-US" w:eastAsia="zh-CN"/>
        </w:rPr>
        <w:t>投标</w:t>
      </w:r>
      <w:r>
        <w:rPr>
          <w:rFonts w:hint="eastAsia" w:asciiTheme="minorEastAsia" w:hAnsiTheme="minorEastAsia" w:eastAsiaTheme="minorEastAsia" w:cstheme="minorEastAsia"/>
          <w:b/>
          <w:bCs/>
          <w:sz w:val="21"/>
          <w:szCs w:val="21"/>
          <w:highlight w:val="none"/>
          <w:lang w:val="en-US" w:eastAsia="zh-CN"/>
        </w:rPr>
        <w:t>的业绩要求</w:t>
      </w:r>
    </w:p>
    <w:p>
      <w:pPr>
        <w:tabs>
          <w:tab w:val="left" w:pos="1440"/>
        </w:tabs>
        <w:spacing w:line="360" w:lineRule="auto"/>
        <w:ind w:firstLine="420" w:firstLineChars="2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202</w:t>
      </w:r>
      <w:r>
        <w:rPr>
          <w:rFonts w:hint="eastAsia" w:asciiTheme="minorEastAsia" w:hAnsiTheme="minorEastAsia" w:cstheme="minorEastAsia"/>
          <w:color w:val="000000"/>
          <w:kern w:val="2"/>
          <w:sz w:val="21"/>
          <w:szCs w:val="21"/>
          <w:highlight w:val="none"/>
          <w:lang w:val="en-US" w:eastAsia="zh-CN" w:bidi="ar-SA"/>
        </w:rPr>
        <w:t>1</w:t>
      </w:r>
      <w:r>
        <w:rPr>
          <w:rFonts w:hint="eastAsia" w:asciiTheme="minorEastAsia" w:hAnsiTheme="minorEastAsia" w:eastAsiaTheme="minorEastAsia" w:cstheme="minorEastAsia"/>
          <w:color w:val="000000"/>
          <w:kern w:val="2"/>
          <w:sz w:val="21"/>
          <w:szCs w:val="21"/>
          <w:highlight w:val="none"/>
          <w:lang w:val="en-US" w:eastAsia="zh-CN" w:bidi="ar-SA"/>
        </w:rPr>
        <w:t>年1月1日至今具有类似检验检测项目业绩。（以合同签订日期为准）</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进度要求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检验机构收到检品后15个工作日出具检验报告。对于特殊、涉案样品的检验，3天出结果，7天出报告；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3.成果交付要求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出具检测报告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lang w:val="en-US" w:eastAsia="zh-CN"/>
        </w:rPr>
        <w:t>质量验收标准或规范</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依照检测样品的国家标准。</w:t>
      </w:r>
      <w:r>
        <w:rPr>
          <w:rFonts w:hint="eastAsia" w:asciiTheme="minorEastAsia" w:hAnsiTheme="minorEastAsia" w:eastAsiaTheme="minorEastAsia" w:cstheme="minorEastAsia"/>
          <w:sz w:val="21"/>
          <w:szCs w:val="21"/>
          <w:highlight w:val="none"/>
          <w:lang w:val="en-US" w:eastAsia="zh-CN"/>
        </w:rPr>
        <w:t>现行的国家标准或国家行政部门颁布的法律法规、规章制度等，是项目验收的重要依据。</w:t>
      </w:r>
      <w:r>
        <w:rPr>
          <w:rFonts w:hint="eastAsia" w:asciiTheme="minorEastAsia" w:hAnsiTheme="minorEastAsia" w:eastAsiaTheme="minorEastAsia" w:cstheme="minorEastAsia"/>
          <w:color w:val="000000"/>
          <w:sz w:val="21"/>
          <w:szCs w:val="21"/>
          <w:highlight w:val="none"/>
          <w:lang w:eastAsia="zh-CN"/>
        </w:rPr>
        <w:t>对没有国家标准的，可按照地方标准、卫生标准、质量标准和相关的行业标准、地方标准、企业标准、产品标签明示值或国家明文规定的限量值及国家指定的特定检验方法等进行检验。</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lang w:val="en-US" w:eastAsia="zh-CN"/>
        </w:rPr>
        <w:t>违约责任</w:t>
      </w:r>
    </w:p>
    <w:p>
      <w:pPr>
        <w:pStyle w:val="4"/>
        <w:spacing w:line="360" w:lineRule="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甲乙双方必须遵守本合同并执行合同中的各项规定，保证本合同的正常履行。</w:t>
      </w:r>
    </w:p>
    <w:p>
      <w:pPr>
        <w:pStyle w:val="4"/>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440"/>
        </w:tabs>
        <w:spacing w:line="360" w:lineRule="auto"/>
        <w:ind w:firstLine="422" w:firstLineChars="200"/>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6.本项目需要落实的政府采购政策</w:t>
      </w:r>
    </w:p>
    <w:p>
      <w:pPr>
        <w:tabs>
          <w:tab w:val="left" w:pos="1440"/>
        </w:tabs>
        <w:spacing w:line="360" w:lineRule="auto"/>
        <w:ind w:firstLine="210" w:firstLineChars="1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（1）《政府采购促进中小企业发展管理办法》（财库〔2020〕46号）；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 xml:space="preserve">（2）《财政部司法部关于政府采购支持监狱企业发展有关问题的通知》（财库〔2014〕68号）；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（3）《财政部 发展改革委 生态环境部 市场监管总局关于调整优化节能产品、环境标志产品政府采购执行机制的通知》（财库〔2019〕9号）；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（4）《财政部、民政部、中国残疾人联合会关于促进残疾人就业政府采购政策的通知》（财库〔2017〕141号）；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（5）《关于运用政府采购政策支持乡村产业振兴的通知》（财库〔2021〕19 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（6）陕西省财政厅关于印发《陕西省中小企业政府采购信用融资办法》（陕财办采〔2018〕23号）；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（7）陕西省财政厅《关于进一步加强政府绿色采购有关问题的通知》（陕财办采〔2021〕29号）；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（8）《财政部 国家发展改革委关于印发&lt;节能产品政府采购实施意见&gt;的通知》(财库〔2004〕185号)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（9）《国务院办公厅关于建立政府强制采购节能产品制度的通知》(国办发〔2007〕51号)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（10）《财政部环保总局关于环境标志产品政府采购实施的章见》(财库〔2006〕90号)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（11）《关于进一步加大政府采购支持中小企业力度的通知》（财库〔2022〕19号）；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（12）《陕西省财政厅关于加快推进我省中小企业政府采购信用融资工作的通知》（陕财办采〔2020〕15号）</w:t>
      </w:r>
    </w:p>
    <w:p>
      <w:pPr>
        <w:keepNext w:val="0"/>
        <w:keepLines w:val="0"/>
        <w:pageBreakBefore w:val="0"/>
        <w:numPr>
          <w:ilvl w:val="0"/>
          <w:numId w:val="0"/>
        </w:numPr>
        <w:kinsoku/>
        <w:wordWrap/>
        <w:overflowPunct/>
        <w:topLinePunct w:val="0"/>
        <w:autoSpaceDE/>
        <w:autoSpaceDN/>
        <w:bidi w:val="0"/>
        <w:adjustRightInd/>
        <w:spacing w:line="360" w:lineRule="auto"/>
        <w:ind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（13）其他需要落实的政府采购政策。</w:t>
      </w:r>
    </w:p>
    <w:p>
      <w:pPr>
        <w:widowControl/>
        <w:spacing w:line="360" w:lineRule="auto"/>
        <w:ind w:right="-197" w:rightChars="-94" w:firstLine="420" w:firstLineChars="200"/>
        <w:jc w:val="left"/>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66FF5"/>
    <w:multiLevelType w:val="singleLevel"/>
    <w:tmpl w:val="CA566F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hhNzU4YmIxNTdjOWM1NWZiYzc2YWQwY2RlZjQifQ=="/>
  </w:docVars>
  <w:rsids>
    <w:rsidRoot w:val="00000000"/>
    <w:rsid w:val="009E13A8"/>
    <w:rsid w:val="023D46EC"/>
    <w:rsid w:val="0302244E"/>
    <w:rsid w:val="03211064"/>
    <w:rsid w:val="03962E0E"/>
    <w:rsid w:val="07D61F30"/>
    <w:rsid w:val="090F3977"/>
    <w:rsid w:val="0A97537F"/>
    <w:rsid w:val="0BE8611D"/>
    <w:rsid w:val="0D90487E"/>
    <w:rsid w:val="0E9E1EB3"/>
    <w:rsid w:val="12705BC2"/>
    <w:rsid w:val="15454FEA"/>
    <w:rsid w:val="1713312A"/>
    <w:rsid w:val="185D1643"/>
    <w:rsid w:val="1AED4116"/>
    <w:rsid w:val="1D951ACF"/>
    <w:rsid w:val="1ED07971"/>
    <w:rsid w:val="1FDA6679"/>
    <w:rsid w:val="1FEA715D"/>
    <w:rsid w:val="211F7D87"/>
    <w:rsid w:val="21D6704A"/>
    <w:rsid w:val="225019CD"/>
    <w:rsid w:val="22DF73CD"/>
    <w:rsid w:val="244E7CD2"/>
    <w:rsid w:val="26E9021C"/>
    <w:rsid w:val="276A6E09"/>
    <w:rsid w:val="28A537F8"/>
    <w:rsid w:val="2D04385E"/>
    <w:rsid w:val="2DF233FE"/>
    <w:rsid w:val="2E362C7D"/>
    <w:rsid w:val="2FD40F93"/>
    <w:rsid w:val="331B2E16"/>
    <w:rsid w:val="34433444"/>
    <w:rsid w:val="38782CFA"/>
    <w:rsid w:val="3A42231B"/>
    <w:rsid w:val="3DC07304"/>
    <w:rsid w:val="3E7762B4"/>
    <w:rsid w:val="3F8213B4"/>
    <w:rsid w:val="401E314A"/>
    <w:rsid w:val="41CF6407"/>
    <w:rsid w:val="42C6637D"/>
    <w:rsid w:val="45424BA7"/>
    <w:rsid w:val="477D13BE"/>
    <w:rsid w:val="48C54B6D"/>
    <w:rsid w:val="490979BA"/>
    <w:rsid w:val="491E5E9F"/>
    <w:rsid w:val="4C2E2564"/>
    <w:rsid w:val="4CE16248"/>
    <w:rsid w:val="51910D6E"/>
    <w:rsid w:val="51B62833"/>
    <w:rsid w:val="52B30E2E"/>
    <w:rsid w:val="55807311"/>
    <w:rsid w:val="56C87B9D"/>
    <w:rsid w:val="574E6AE9"/>
    <w:rsid w:val="576C1B70"/>
    <w:rsid w:val="57A417BC"/>
    <w:rsid w:val="5962332C"/>
    <w:rsid w:val="59631A5C"/>
    <w:rsid w:val="5A4923B9"/>
    <w:rsid w:val="5B73025B"/>
    <w:rsid w:val="5EB91EBE"/>
    <w:rsid w:val="60AF4BB5"/>
    <w:rsid w:val="619C6384"/>
    <w:rsid w:val="64805613"/>
    <w:rsid w:val="6606005C"/>
    <w:rsid w:val="67380427"/>
    <w:rsid w:val="67FE7117"/>
    <w:rsid w:val="68057E78"/>
    <w:rsid w:val="682E35D8"/>
    <w:rsid w:val="6BBE3053"/>
    <w:rsid w:val="6CCA4217"/>
    <w:rsid w:val="71410234"/>
    <w:rsid w:val="71EA42CD"/>
    <w:rsid w:val="720B56C7"/>
    <w:rsid w:val="727C0CCD"/>
    <w:rsid w:val="733F5307"/>
    <w:rsid w:val="746C5C23"/>
    <w:rsid w:val="74A44147"/>
    <w:rsid w:val="75270038"/>
    <w:rsid w:val="75401CB0"/>
    <w:rsid w:val="7A6D576E"/>
    <w:rsid w:val="7B48770E"/>
    <w:rsid w:val="7BEA02DF"/>
    <w:rsid w:val="7C3E1F6D"/>
    <w:rsid w:val="7C9540D4"/>
    <w:rsid w:val="7E5D76DD"/>
    <w:rsid w:val="7F214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99"/>
    <w:rPr>
      <w:b/>
      <w:sz w:val="28"/>
    </w:rPr>
  </w:style>
  <w:style w:type="paragraph" w:styleId="6">
    <w:name w:val="Body Text First Indent"/>
    <w:basedOn w:val="5"/>
    <w:qFormat/>
    <w:uiPriority w:val="0"/>
    <w:rPr>
      <w:rFonts w:hAnsi="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样式 首行缩进:  2 字符"/>
    <w:basedOn w:val="1"/>
    <w:qFormat/>
    <w:uiPriority w:val="0"/>
    <w:pPr>
      <w:spacing w:line="400" w:lineRule="exact"/>
      <w:ind w:firstLine="200" w:firstLineChars="200"/>
    </w:pPr>
    <w:rPr>
      <w:rFonts w:cs="宋体"/>
      <w:sz w:val="24"/>
    </w:rPr>
  </w:style>
  <w:style w:type="paragraph" w:customStyle="1" w:styleId="13">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3930</Words>
  <Characters>4406</Characters>
  <Lines>0</Lines>
  <Paragraphs>0</Paragraphs>
  <TotalTime>0</TotalTime>
  <ScaleCrop>false</ScaleCrop>
  <LinksUpToDate>false</LinksUpToDate>
  <CharactersWithSpaces>4443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vous</cp:lastModifiedBy>
  <cp:lastPrinted>2023-03-31T01:20:00Z</cp:lastPrinted>
  <dcterms:modified xsi:type="dcterms:W3CDTF">2023-04-10T00:51:59Z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735492DD54D04698BC751AA0CF5F2F6A</vt:lpwstr>
  </property>
</Properties>
</file>