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default"/>
          <w:b/>
          <w:bCs/>
          <w:sz w:val="28"/>
          <w:szCs w:val="28"/>
          <w:lang w:val="en-US" w:eastAsia="zh-CN"/>
        </w:rPr>
        <w:t>西安市碑林区市场监督管理局2023年食品安全监督抽检项目</w:t>
      </w:r>
      <w:r>
        <w:rPr>
          <w:rFonts w:hint="eastAsia"/>
          <w:b/>
          <w:bCs/>
          <w:sz w:val="28"/>
          <w:szCs w:val="28"/>
          <w:lang w:val="en-US" w:eastAsia="zh-CN"/>
        </w:rPr>
        <w:t>包4</w:t>
      </w:r>
    </w:p>
    <w:p>
      <w:pPr>
        <w:jc w:val="center"/>
        <w:rPr>
          <w:rFonts w:hint="eastAsia"/>
          <w:b/>
          <w:bCs/>
          <w:sz w:val="28"/>
          <w:szCs w:val="28"/>
          <w:lang w:eastAsia="zh-CN"/>
        </w:rPr>
      </w:pPr>
      <w:r>
        <w:rPr>
          <w:rFonts w:hint="eastAsia"/>
          <w:b/>
          <w:bCs/>
          <w:sz w:val="28"/>
          <w:szCs w:val="28"/>
          <w:lang w:eastAsia="zh-CN"/>
        </w:rPr>
        <w:t>政府采购需求书（服务类）</w:t>
      </w:r>
      <w:bookmarkStart w:id="1" w:name="_GoBack"/>
      <w:bookmarkEnd w:id="1"/>
    </w:p>
    <w:p>
      <w:pPr>
        <w:rPr>
          <w:rFonts w:hint="eastAsia"/>
          <w:lang w:eastAsia="zh-CN"/>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710"/>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5" w:type="dxa"/>
            <w:vAlign w:val="center"/>
          </w:tcPr>
          <w:p>
            <w:pPr>
              <w:jc w:val="center"/>
              <w:rPr>
                <w:rFonts w:hint="eastAsia"/>
                <w:vertAlign w:val="baseline"/>
                <w:lang w:eastAsia="zh-CN"/>
              </w:rPr>
            </w:pPr>
            <w:r>
              <w:rPr>
                <w:rFonts w:hint="eastAsia"/>
                <w:vertAlign w:val="baseline"/>
                <w:lang w:eastAsia="zh-CN"/>
              </w:rPr>
              <w:t>序号</w:t>
            </w:r>
          </w:p>
        </w:tc>
        <w:tc>
          <w:tcPr>
            <w:tcW w:w="1710" w:type="dxa"/>
            <w:vAlign w:val="center"/>
          </w:tcPr>
          <w:p>
            <w:pPr>
              <w:jc w:val="center"/>
              <w:rPr>
                <w:rFonts w:hint="eastAsia"/>
                <w:vertAlign w:val="baseline"/>
                <w:lang w:eastAsia="zh-CN"/>
              </w:rPr>
            </w:pPr>
            <w:r>
              <w:rPr>
                <w:rFonts w:hint="eastAsia"/>
                <w:vertAlign w:val="baseline"/>
                <w:lang w:eastAsia="zh-CN"/>
              </w:rPr>
              <w:t>关键事项</w:t>
            </w:r>
          </w:p>
        </w:tc>
        <w:tc>
          <w:tcPr>
            <w:tcW w:w="5907" w:type="dxa"/>
            <w:vAlign w:val="center"/>
          </w:tcPr>
          <w:p>
            <w:pPr>
              <w:jc w:val="center"/>
              <w:rPr>
                <w:rFonts w:hint="eastAsia"/>
                <w:vertAlign w:val="baseline"/>
                <w:lang w:eastAsia="zh-CN"/>
              </w:rPr>
            </w:pPr>
            <w:r>
              <w:rPr>
                <w:rFonts w:hint="eastAsia"/>
                <w:vertAlign w:val="baseline"/>
                <w:lang w:eastAsia="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260" w:firstLineChars="0"/>
              <w:jc w:val="left"/>
              <w:rPr>
                <w:rFonts w:hint="default"/>
                <w:vertAlign w:val="baseline"/>
                <w:lang w:val="en-US" w:eastAsia="zh-CN"/>
              </w:rPr>
            </w:pPr>
            <w:r>
              <w:rPr>
                <w:color w:val="000000"/>
                <w:spacing w:val="0"/>
                <w:w w:val="100"/>
                <w:position w:val="0"/>
                <w:sz w:val="24"/>
                <w:szCs w:val="24"/>
              </w:rPr>
              <w:t>1</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260" w:firstLineChars="0"/>
              <w:jc w:val="left"/>
              <w:rPr>
                <w:rFonts w:hint="eastAsia"/>
                <w:vertAlign w:val="baseline"/>
                <w:lang w:eastAsia="zh-CN"/>
              </w:rPr>
            </w:pPr>
            <w:r>
              <w:rPr>
                <w:color w:val="000000"/>
                <w:spacing w:val="0"/>
                <w:w w:val="100"/>
                <w:position w:val="0"/>
                <w:sz w:val="19"/>
                <w:szCs w:val="19"/>
              </w:rPr>
              <w:t>釆购预算</w:t>
            </w:r>
          </w:p>
        </w:tc>
        <w:tc>
          <w:tcPr>
            <w:tcW w:w="5907" w:type="dxa"/>
            <w:vAlign w:val="center"/>
          </w:tcPr>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预算金额：</w:t>
            </w:r>
            <w:r>
              <w:rPr>
                <w:rFonts w:hint="eastAsia" w:ascii="宋体" w:hAnsi="宋体" w:eastAsia="宋体" w:cs="宋体"/>
                <w:color w:val="000000"/>
                <w:spacing w:val="0"/>
                <w:w w:val="100"/>
                <w:kern w:val="2"/>
                <w:position w:val="0"/>
                <w:sz w:val="19"/>
                <w:szCs w:val="19"/>
                <w:u w:val="none"/>
                <w:shd w:val="clear" w:color="auto" w:fill="auto"/>
                <w:lang w:val="en-US" w:eastAsia="zh-CN" w:bidi="zh-TW"/>
              </w:rPr>
              <w:t>2200000.00</w:t>
            </w:r>
            <w:r>
              <w:rPr>
                <w:rFonts w:hint="eastAsia" w:ascii="宋体" w:hAnsi="宋体" w:eastAsia="宋体" w:cs="宋体"/>
                <w:color w:val="000000"/>
                <w:spacing w:val="0"/>
                <w:w w:val="100"/>
                <w:kern w:val="2"/>
                <w:position w:val="0"/>
                <w:sz w:val="19"/>
                <w:szCs w:val="19"/>
                <w:u w:val="none"/>
                <w:shd w:val="clear" w:color="auto" w:fill="auto"/>
                <w:lang w:val="zh-CN" w:eastAsia="zh-CN" w:bidi="zh-TW"/>
              </w:rPr>
              <w:t>元</w:t>
            </w:r>
          </w:p>
          <w:p>
            <w:pPr>
              <w:pStyle w:val="13"/>
              <w:spacing w:line="560" w:lineRule="exact"/>
              <w:ind w:firstLine="0" w:firstLineChars="0"/>
              <w:jc w:val="both"/>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四包：</w:t>
            </w:r>
            <w:r>
              <w:rPr>
                <w:rFonts w:hint="eastAsia" w:ascii="宋体" w:hAnsi="宋体" w:eastAsia="宋体" w:cs="宋体"/>
                <w:color w:val="000000"/>
                <w:spacing w:val="0"/>
                <w:w w:val="100"/>
                <w:kern w:val="2"/>
                <w:position w:val="0"/>
                <w:sz w:val="19"/>
                <w:szCs w:val="19"/>
                <w:u w:val="none"/>
                <w:shd w:val="clear" w:color="auto" w:fill="auto"/>
                <w:lang w:val="en-US" w:eastAsia="zh-CN" w:bidi="zh-TW"/>
              </w:rPr>
              <w:t>张家村、南院门2个监管所</w:t>
            </w:r>
            <w:r>
              <w:rPr>
                <w:rFonts w:hint="eastAsia" w:ascii="宋体" w:hAnsi="宋体" w:eastAsia="宋体" w:cs="宋体"/>
                <w:color w:val="000000"/>
                <w:spacing w:val="0"/>
                <w:w w:val="100"/>
                <w:kern w:val="2"/>
                <w:position w:val="0"/>
                <w:sz w:val="19"/>
                <w:szCs w:val="19"/>
                <w:u w:val="none"/>
                <w:shd w:val="clear" w:color="auto" w:fill="auto"/>
                <w:lang w:val="zh-CN" w:eastAsia="zh-CN" w:bidi="zh-TW"/>
              </w:rPr>
              <w:t>；</w:t>
            </w:r>
          </w:p>
          <w:p>
            <w:pPr>
              <w:pStyle w:val="13"/>
              <w:spacing w:line="560" w:lineRule="exact"/>
              <w:ind w:firstLine="0" w:firstLineChars="0"/>
              <w:jc w:val="both"/>
              <w:rPr>
                <w:rFonts w:hint="eastAsia"/>
                <w:vertAlign w:val="baseline"/>
                <w:lang w:eastAsia="zh-CN"/>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预算：</w:t>
            </w:r>
            <w:r>
              <w:rPr>
                <w:rFonts w:hint="eastAsia" w:ascii="宋体" w:hAnsi="宋体" w:eastAsia="宋体" w:cs="宋体"/>
                <w:color w:val="000000"/>
                <w:spacing w:val="0"/>
                <w:w w:val="100"/>
                <w:kern w:val="2"/>
                <w:position w:val="0"/>
                <w:sz w:val="19"/>
                <w:szCs w:val="19"/>
                <w:u w:val="none"/>
                <w:shd w:val="clear" w:color="auto" w:fill="auto"/>
                <w:lang w:val="en-US" w:eastAsia="zh-CN" w:bidi="zh-TW"/>
              </w:rPr>
              <w:t>550000.00</w:t>
            </w:r>
            <w:r>
              <w:rPr>
                <w:rFonts w:hint="eastAsia" w:ascii="宋体" w:hAnsi="宋体" w:eastAsia="宋体" w:cs="宋体"/>
                <w:color w:val="000000"/>
                <w:spacing w:val="0"/>
                <w:w w:val="100"/>
                <w:kern w:val="2"/>
                <w:position w:val="0"/>
                <w:sz w:val="19"/>
                <w:szCs w:val="19"/>
                <w:u w:val="none"/>
                <w:shd w:val="clear" w:color="auto" w:fill="auto"/>
                <w:lang w:val="zh-CN" w:eastAsia="zh-CN"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05" w:type="dxa"/>
            <w:vAlign w:val="center"/>
          </w:tcPr>
          <w:p>
            <w:pPr>
              <w:jc w:val="center"/>
              <w:rPr>
                <w:rFonts w:hint="default"/>
                <w:vertAlign w:val="baseline"/>
                <w:lang w:val="en-US" w:eastAsia="zh-CN"/>
              </w:rPr>
            </w:pPr>
            <w:r>
              <w:rPr>
                <w:rFonts w:hint="eastAsia"/>
                <w:vertAlign w:val="baseline"/>
                <w:lang w:val="en-US" w:eastAsia="zh-CN"/>
              </w:rPr>
              <w:t>2</w:t>
            </w:r>
          </w:p>
        </w:tc>
        <w:tc>
          <w:tcPr>
            <w:tcW w:w="1710" w:type="dxa"/>
            <w:vAlign w:val="center"/>
          </w:tcPr>
          <w:p>
            <w:pPr>
              <w:jc w:val="center"/>
              <w:rPr>
                <w:rFonts w:hint="eastAsia"/>
                <w:vertAlign w:val="baseline"/>
                <w:lang w:eastAsia="zh-CN"/>
              </w:rPr>
            </w:pPr>
            <w:r>
              <w:rPr>
                <w:rFonts w:hint="eastAsia"/>
                <w:vertAlign w:val="baseline"/>
                <w:lang w:eastAsia="zh-CN"/>
              </w:rPr>
              <w:t>项目性质</w:t>
            </w:r>
          </w:p>
        </w:tc>
        <w:tc>
          <w:tcPr>
            <w:tcW w:w="5907" w:type="dxa"/>
            <w:vAlign w:val="center"/>
          </w:tcPr>
          <w:p>
            <w:pPr>
              <w:jc w:val="both"/>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ascii="宋体" w:hAnsi="宋体" w:eastAsia="宋体" w:cs="宋体"/>
                <w:color w:val="000000"/>
                <w:spacing w:val="0"/>
                <w:w w:val="100"/>
                <w:kern w:val="2"/>
                <w:position w:val="0"/>
                <w:sz w:val="19"/>
                <w:szCs w:val="19"/>
                <w:u w:val="none"/>
                <w:shd w:val="clear" w:color="auto" w:fill="auto"/>
                <w:lang w:val="zh-CN" w:eastAsia="zh-CN" w:bidi="zh-TW"/>
              </w:rPr>
              <w:t>专门面向中小企业采购</w:t>
            </w:r>
          </w:p>
          <w:p>
            <w:pPr>
              <w:jc w:val="both"/>
              <w:rPr>
                <w:rFonts w:hint="eastAsia"/>
                <w:vertAlign w:val="baseline"/>
                <w:lang w:eastAsia="zh-CN"/>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jc w:val="center"/>
              <w:rPr>
                <w:rFonts w:hint="default"/>
                <w:vertAlign w:val="baseline"/>
                <w:lang w:val="en-US" w:eastAsia="zh-CN"/>
              </w:rPr>
            </w:pPr>
            <w:r>
              <w:rPr>
                <w:rFonts w:hint="eastAsia"/>
                <w:vertAlign w:val="baseline"/>
                <w:lang w:val="en-US" w:eastAsia="zh-CN"/>
              </w:rPr>
              <w:t>3</w:t>
            </w:r>
          </w:p>
        </w:tc>
        <w:tc>
          <w:tcPr>
            <w:tcW w:w="1710" w:type="dxa"/>
            <w:vAlign w:val="center"/>
          </w:tcPr>
          <w:p>
            <w:pPr>
              <w:pStyle w:val="10"/>
              <w:keepNext w:val="0"/>
              <w:keepLines w:val="0"/>
              <w:widowControl w:val="0"/>
              <w:shd w:val="clear" w:color="auto" w:fill="auto"/>
              <w:bidi w:val="0"/>
              <w:spacing w:before="0" w:after="0" w:line="331" w:lineRule="exact"/>
              <w:ind w:left="0" w:leftChars="0" w:right="0" w:rightChars="0" w:firstLine="0" w:firstLineChars="0"/>
              <w:jc w:val="center"/>
              <w:rPr>
                <w:rFonts w:hint="eastAsia"/>
                <w:vertAlign w:val="baseline"/>
                <w:lang w:eastAsia="zh-CN"/>
              </w:rPr>
            </w:pPr>
            <w:r>
              <w:rPr>
                <w:color w:val="000000"/>
                <w:spacing w:val="0"/>
                <w:w w:val="100"/>
                <w:position w:val="0"/>
                <w:sz w:val="19"/>
                <w:szCs w:val="19"/>
              </w:rPr>
              <w:t>对</w:t>
            </w:r>
            <w:r>
              <w:rPr>
                <w:rFonts w:hint="eastAsia"/>
                <w:color w:val="000000"/>
                <w:spacing w:val="0"/>
                <w:w w:val="100"/>
                <w:position w:val="0"/>
                <w:sz w:val="19"/>
                <w:szCs w:val="19"/>
                <w:lang w:eastAsia="zh-CN"/>
              </w:rPr>
              <w:t>投标人</w:t>
            </w:r>
            <w:r>
              <w:rPr>
                <w:color w:val="000000"/>
                <w:spacing w:val="0"/>
                <w:w w:val="100"/>
                <w:position w:val="0"/>
                <w:sz w:val="19"/>
                <w:szCs w:val="19"/>
              </w:rPr>
              <w:t>的资格要求</w:t>
            </w:r>
          </w:p>
        </w:tc>
        <w:tc>
          <w:tcPr>
            <w:tcW w:w="5907" w:type="dxa"/>
            <w:vAlign w:val="bottom"/>
          </w:tcPr>
          <w:p>
            <w:pPr>
              <w:pStyle w:val="10"/>
              <w:keepNext w:val="0"/>
              <w:keepLines w:val="0"/>
              <w:widowControl w:val="0"/>
              <w:shd w:val="clear" w:color="auto" w:fill="auto"/>
              <w:bidi w:val="0"/>
              <w:spacing w:before="0" w:after="0" w:line="240" w:lineRule="auto"/>
              <w:ind w:left="0" w:right="0" w:firstLine="0"/>
              <w:jc w:val="left"/>
              <w:rPr>
                <w:rFonts w:hint="eastAsia"/>
                <w:b/>
                <w:bCs/>
                <w:color w:val="000000"/>
                <w:spacing w:val="0"/>
                <w:w w:val="100"/>
                <w:position w:val="0"/>
                <w:sz w:val="19"/>
                <w:szCs w:val="19"/>
                <w:lang w:val="zh-CN"/>
              </w:rPr>
            </w:pPr>
            <w:r>
              <w:rPr>
                <w:rFonts w:hint="eastAsia"/>
                <w:b/>
                <w:bCs/>
                <w:color w:val="000000"/>
                <w:spacing w:val="0"/>
                <w:w w:val="100"/>
                <w:position w:val="0"/>
                <w:sz w:val="19"/>
                <w:szCs w:val="19"/>
                <w:lang w:val="zh-CN"/>
              </w:rPr>
              <w:t>一、基本资格条件</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1.</w:t>
            </w:r>
            <w:r>
              <w:rPr>
                <w:rFonts w:hint="eastAsia" w:cs="宋体"/>
                <w:color w:val="000000"/>
                <w:spacing w:val="0"/>
                <w:w w:val="100"/>
                <w:kern w:val="2"/>
                <w:position w:val="0"/>
                <w:sz w:val="19"/>
                <w:szCs w:val="19"/>
                <w:u w:val="none"/>
                <w:shd w:val="clear" w:color="auto" w:fill="auto"/>
                <w:lang w:val="zh-CN" w:eastAsia="zh-CN" w:bidi="zh-TW"/>
              </w:rPr>
              <w:t>投标人</w:t>
            </w:r>
            <w:r>
              <w:rPr>
                <w:rFonts w:hint="eastAsia" w:ascii="宋体" w:hAnsi="宋体" w:eastAsia="宋体" w:cs="宋体"/>
                <w:color w:val="000000"/>
                <w:spacing w:val="0"/>
                <w:w w:val="100"/>
                <w:kern w:val="2"/>
                <w:position w:val="0"/>
                <w:sz w:val="19"/>
                <w:szCs w:val="19"/>
                <w:u w:val="none"/>
                <w:shd w:val="clear" w:color="auto" w:fill="auto"/>
                <w:lang w:val="zh-CN" w:eastAsia="zh-CN" w:bidi="zh-TW"/>
              </w:rPr>
              <w:t>为具有独立承担民事责任能力的法人或其他组织或自然人，并提供法人或者其他组织合法有效的营业执照等证明文件，事业单位提供事业单位法人证书，自然人提供身份证明文件；</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2.</w:t>
            </w:r>
            <w:r>
              <w:rPr>
                <w:rFonts w:hint="eastAsia" w:cs="宋体"/>
                <w:color w:val="000000"/>
                <w:spacing w:val="0"/>
                <w:w w:val="100"/>
                <w:kern w:val="2"/>
                <w:position w:val="0"/>
                <w:sz w:val="19"/>
                <w:szCs w:val="19"/>
                <w:u w:val="none"/>
                <w:shd w:val="clear" w:color="auto" w:fill="auto"/>
                <w:lang w:val="zh-CN" w:eastAsia="zh-CN" w:bidi="zh-TW"/>
              </w:rPr>
              <w:t>投标人</w:t>
            </w:r>
            <w:r>
              <w:rPr>
                <w:rFonts w:hint="eastAsia" w:ascii="宋体" w:hAnsi="宋体" w:eastAsia="宋体" w:cs="宋体"/>
                <w:color w:val="000000"/>
                <w:spacing w:val="0"/>
                <w:w w:val="100"/>
                <w:kern w:val="2"/>
                <w:position w:val="0"/>
                <w:sz w:val="19"/>
                <w:szCs w:val="19"/>
                <w:u w:val="none"/>
                <w:shd w:val="clear" w:color="auto" w:fill="auto"/>
                <w:lang w:val="zh-CN" w:eastAsia="zh-CN" w:bidi="zh-TW"/>
              </w:rPr>
              <w:t>应授权合法的人员参加投标全过程，法定代表人直接参加投标的，须提供法定代表人身份证明及其身份证复印件；法定代表人授权他人参加投标的，须提供法定代表人授权委托书（附法定代表人、被授权人身份证复印件）；</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en-US" w:eastAsia="zh-CN" w:bidi="zh-TW"/>
              </w:rPr>
              <w:t>3</w:t>
            </w:r>
            <w:r>
              <w:rPr>
                <w:rFonts w:hint="eastAsia" w:ascii="宋体" w:hAnsi="宋体" w:eastAsia="宋体" w:cs="宋体"/>
                <w:color w:val="000000"/>
                <w:spacing w:val="0"/>
                <w:w w:val="100"/>
                <w:kern w:val="2"/>
                <w:position w:val="0"/>
                <w:sz w:val="19"/>
                <w:szCs w:val="19"/>
                <w:u w:val="none"/>
                <w:shd w:val="clear" w:color="auto" w:fill="auto"/>
                <w:lang w:val="zh-CN" w:eastAsia="zh-CN" w:bidi="zh-TW"/>
              </w:rPr>
              <w:t>.财务状况报告：2021年度或</w:t>
            </w:r>
            <w:r>
              <w:rPr>
                <w:rFonts w:hint="eastAsia" w:ascii="宋体" w:hAnsi="宋体" w:eastAsia="宋体" w:cs="宋体"/>
                <w:color w:val="000000"/>
                <w:spacing w:val="0"/>
                <w:w w:val="100"/>
                <w:kern w:val="2"/>
                <w:position w:val="0"/>
                <w:sz w:val="19"/>
                <w:szCs w:val="19"/>
                <w:u w:val="none"/>
                <w:shd w:val="clear" w:color="auto" w:fill="auto"/>
                <w:lang w:val="en-US" w:eastAsia="zh-CN" w:bidi="zh-TW"/>
              </w:rPr>
              <w:t>2022年度</w:t>
            </w:r>
            <w:r>
              <w:rPr>
                <w:rFonts w:hint="eastAsia" w:ascii="宋体" w:hAnsi="宋体" w:eastAsia="宋体" w:cs="宋体"/>
                <w:color w:val="000000"/>
                <w:spacing w:val="0"/>
                <w:w w:val="100"/>
                <w:kern w:val="2"/>
                <w:position w:val="0"/>
                <w:sz w:val="19"/>
                <w:szCs w:val="19"/>
                <w:u w:val="none"/>
                <w:shd w:val="clear" w:color="auto" w:fill="auto"/>
                <w:lang w:val="zh-CN" w:eastAsia="zh-CN" w:bidi="zh-TW"/>
              </w:rPr>
              <w:t>经审计的财务报告，或开标前三个月内公司基本存款账户开户银行出具的资信证明（以上两种形式的资料提供任何一种即可）；</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en-US" w:eastAsia="zh-CN" w:bidi="zh-TW"/>
              </w:rPr>
              <w:t>4</w:t>
            </w:r>
            <w:r>
              <w:rPr>
                <w:rFonts w:hint="eastAsia" w:ascii="宋体" w:hAnsi="宋体" w:eastAsia="宋体" w:cs="宋体"/>
                <w:color w:val="000000"/>
                <w:spacing w:val="0"/>
                <w:w w:val="100"/>
                <w:kern w:val="2"/>
                <w:position w:val="0"/>
                <w:sz w:val="19"/>
                <w:szCs w:val="19"/>
                <w:u w:val="none"/>
                <w:shd w:val="clear" w:color="auto" w:fill="auto"/>
                <w:lang w:val="zh-CN" w:eastAsia="zh-CN" w:bidi="zh-TW"/>
              </w:rPr>
              <w:t>.税收缴纳证明：2022年1月至今任意一个月已缴纳完税凭证或税务机关开具的完税证明（任意税种）；依法免税的应提供相关文件证明；</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highlight w:val="none"/>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en-US" w:eastAsia="zh-CN" w:bidi="zh-TW"/>
              </w:rPr>
              <w:t>5</w:t>
            </w:r>
            <w:r>
              <w:rPr>
                <w:rFonts w:hint="eastAsia" w:ascii="宋体" w:hAnsi="宋体" w:eastAsia="宋体" w:cs="宋体"/>
                <w:color w:val="000000"/>
                <w:spacing w:val="0"/>
                <w:w w:val="100"/>
                <w:kern w:val="2"/>
                <w:position w:val="0"/>
                <w:sz w:val="19"/>
                <w:szCs w:val="19"/>
                <w:u w:val="none"/>
                <w:shd w:val="clear" w:color="auto" w:fill="auto"/>
                <w:lang w:val="zh-CN" w:eastAsia="zh-CN" w:bidi="zh-TW"/>
              </w:rPr>
              <w:t>.社会保障资金缴纳证明：2022年1月至今任意一个月已缴纳的社会保</w:t>
            </w:r>
            <w:r>
              <w:rPr>
                <w:rFonts w:hint="eastAsia" w:ascii="宋体" w:hAnsi="宋体" w:eastAsia="宋体" w:cs="宋体"/>
                <w:color w:val="000000"/>
                <w:spacing w:val="0"/>
                <w:w w:val="100"/>
                <w:kern w:val="2"/>
                <w:position w:val="0"/>
                <w:sz w:val="19"/>
                <w:szCs w:val="19"/>
                <w:highlight w:val="none"/>
                <w:u w:val="none"/>
                <w:shd w:val="clear" w:color="auto" w:fill="auto"/>
                <w:lang w:val="zh-CN" w:eastAsia="zh-CN" w:bidi="zh-TW"/>
              </w:rPr>
              <w:t>障资金缴存单据或社保机构开具的社会保险参保缴费情况证明；依法不需要缴纳社会保障资金的应提供相关文件证明；</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19"/>
                <w:szCs w:val="19"/>
                <w:highlight w:val="none"/>
                <w:u w:val="none"/>
                <w:shd w:val="clear" w:color="auto" w:fill="auto"/>
                <w:lang w:val="en-US" w:eastAsia="zh-CN" w:bidi="zh-TW"/>
              </w:rPr>
              <w:t>6.</w:t>
            </w:r>
            <w:r>
              <w:rPr>
                <w:rFonts w:hint="eastAsia" w:ascii="宋体" w:hAnsi="宋体" w:eastAsia="宋体" w:cs="宋体"/>
                <w:color w:val="000000"/>
                <w:spacing w:val="0"/>
                <w:w w:val="100"/>
                <w:kern w:val="2"/>
                <w:position w:val="0"/>
                <w:sz w:val="19"/>
                <w:szCs w:val="19"/>
                <w:highlight w:val="none"/>
                <w:u w:val="none"/>
                <w:shd w:val="clear" w:color="auto" w:fill="auto"/>
                <w:lang w:val="zh-CN" w:eastAsia="zh-CN" w:bidi="zh-TW"/>
              </w:rPr>
              <w:t>具备履行合同所必需的设备和专业技术能力的证明材料(由</w:t>
            </w:r>
            <w:r>
              <w:rPr>
                <w:rFonts w:hint="eastAsia" w:cs="宋体"/>
                <w:color w:val="000000"/>
                <w:spacing w:val="0"/>
                <w:w w:val="100"/>
                <w:kern w:val="2"/>
                <w:position w:val="0"/>
                <w:sz w:val="19"/>
                <w:szCs w:val="19"/>
                <w:highlight w:val="none"/>
                <w:u w:val="none"/>
                <w:shd w:val="clear" w:color="auto" w:fill="auto"/>
                <w:lang w:val="zh-CN" w:eastAsia="zh-CN" w:bidi="zh-TW"/>
              </w:rPr>
              <w:t>投标人</w:t>
            </w:r>
            <w:r>
              <w:rPr>
                <w:rFonts w:hint="eastAsia" w:ascii="宋体" w:hAnsi="宋体" w:eastAsia="宋体" w:cs="宋体"/>
                <w:color w:val="000000"/>
                <w:spacing w:val="0"/>
                <w:w w:val="100"/>
                <w:kern w:val="2"/>
                <w:position w:val="0"/>
                <w:sz w:val="19"/>
                <w:szCs w:val="19"/>
                <w:highlight w:val="none"/>
                <w:u w:val="none"/>
                <w:shd w:val="clear" w:color="auto" w:fill="auto"/>
                <w:lang w:val="zh-CN" w:eastAsia="zh-CN" w:bidi="zh-TW"/>
              </w:rPr>
              <w:t>根据项目需求提供说明材料或者承诺)；</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highlight w:val="none"/>
                <w:u w:val="none"/>
                <w:shd w:val="clear" w:color="auto" w:fill="auto"/>
                <w:lang w:val="zh-CN" w:eastAsia="zh-CN" w:bidi="zh-TW"/>
              </w:rPr>
            </w:pPr>
            <w:r>
              <w:rPr>
                <w:rFonts w:hint="eastAsia" w:ascii="宋体" w:hAnsi="宋体" w:eastAsia="宋体" w:cs="宋体"/>
                <w:color w:val="000000"/>
                <w:spacing w:val="0"/>
                <w:w w:val="100"/>
                <w:kern w:val="2"/>
                <w:position w:val="0"/>
                <w:sz w:val="19"/>
                <w:szCs w:val="19"/>
                <w:highlight w:val="none"/>
                <w:u w:val="none"/>
                <w:shd w:val="clear" w:color="auto" w:fill="auto"/>
                <w:lang w:val="en-US" w:eastAsia="zh-CN" w:bidi="zh-TW"/>
              </w:rPr>
              <w:t>7.</w:t>
            </w:r>
            <w:r>
              <w:rPr>
                <w:rFonts w:hint="eastAsia" w:ascii="宋体" w:hAnsi="宋体" w:eastAsia="宋体" w:cs="宋体"/>
                <w:color w:val="000000"/>
                <w:spacing w:val="0"/>
                <w:w w:val="100"/>
                <w:kern w:val="2"/>
                <w:position w:val="0"/>
                <w:sz w:val="19"/>
                <w:szCs w:val="19"/>
                <w:highlight w:val="none"/>
                <w:u w:val="none"/>
                <w:shd w:val="clear" w:color="auto" w:fill="auto"/>
                <w:lang w:val="zh-CN" w:eastAsia="zh-CN" w:bidi="zh-TW"/>
              </w:rPr>
              <w:t>参加政府采购活动前三年内，在经营活动中没有重大违法记录的书面声明；</w:t>
            </w:r>
          </w:p>
          <w:p>
            <w:pPr>
              <w:pStyle w:val="10"/>
              <w:keepNext w:val="0"/>
              <w:keepLines w:val="0"/>
              <w:widowControl w:val="0"/>
              <w:shd w:val="clear" w:color="auto" w:fill="auto"/>
              <w:bidi w:val="0"/>
              <w:spacing w:before="0" w:after="0" w:line="240" w:lineRule="auto"/>
              <w:ind w:left="0" w:right="0" w:firstLine="0"/>
              <w:jc w:val="left"/>
              <w:rPr>
                <w:rFonts w:hint="eastAsia"/>
                <w:b/>
                <w:bCs/>
                <w:color w:val="000000"/>
                <w:spacing w:val="0"/>
                <w:w w:val="100"/>
                <w:position w:val="0"/>
                <w:sz w:val="19"/>
                <w:szCs w:val="19"/>
                <w:highlight w:val="none"/>
                <w:lang w:val="zh-CN"/>
              </w:rPr>
            </w:pPr>
            <w:r>
              <w:rPr>
                <w:rFonts w:hint="eastAsia"/>
                <w:b/>
                <w:bCs/>
                <w:color w:val="000000"/>
                <w:spacing w:val="0"/>
                <w:w w:val="100"/>
                <w:position w:val="0"/>
                <w:sz w:val="19"/>
                <w:szCs w:val="19"/>
                <w:highlight w:val="none"/>
                <w:lang w:val="zh-CN"/>
              </w:rPr>
              <w:t>二、落实政府采购政策需满足的资格要求：</w:t>
            </w:r>
          </w:p>
          <w:p>
            <w:pPr>
              <w:pStyle w:val="10"/>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19"/>
                <w:szCs w:val="19"/>
                <w:highlight w:val="none"/>
                <w:lang w:val="zh-CN"/>
              </w:rPr>
            </w:pPr>
            <w:r>
              <w:rPr>
                <w:rFonts w:hint="eastAsia"/>
                <w:color w:val="000000"/>
                <w:spacing w:val="0"/>
                <w:w w:val="100"/>
                <w:position w:val="0"/>
                <w:sz w:val="19"/>
                <w:szCs w:val="19"/>
                <w:highlight w:val="none"/>
                <w:lang w:val="zh-CN"/>
              </w:rPr>
              <w:t>本项目专门面向中小企业采购，</w:t>
            </w:r>
            <w:r>
              <w:rPr>
                <w:rFonts w:hint="eastAsia"/>
                <w:color w:val="000000"/>
                <w:spacing w:val="0"/>
                <w:w w:val="100"/>
                <w:position w:val="0"/>
                <w:sz w:val="19"/>
                <w:szCs w:val="19"/>
                <w:highlight w:val="none"/>
                <w:lang w:val="zh-CN" w:eastAsia="zh-CN"/>
              </w:rPr>
              <w:t>投标人应为中小微企业，或残疾人福利性单位，或监狱企业</w:t>
            </w:r>
            <w:r>
              <w:rPr>
                <w:rFonts w:hint="eastAsia"/>
                <w:color w:val="000000"/>
                <w:spacing w:val="0"/>
                <w:w w:val="100"/>
                <w:position w:val="0"/>
                <w:sz w:val="19"/>
                <w:szCs w:val="19"/>
                <w:highlight w:val="none"/>
                <w:lang w:val="zh-CN"/>
              </w:rPr>
              <w:t>。</w:t>
            </w:r>
          </w:p>
          <w:p>
            <w:pPr>
              <w:pStyle w:val="10"/>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19"/>
                <w:szCs w:val="19"/>
                <w:highlight w:val="none"/>
                <w:lang w:val="zh-CN" w:eastAsia="zh-CN"/>
              </w:rPr>
            </w:pPr>
            <w:r>
              <w:rPr>
                <w:rFonts w:hint="eastAsia"/>
                <w:b/>
                <w:bCs/>
                <w:color w:val="000000"/>
                <w:spacing w:val="0"/>
                <w:w w:val="100"/>
                <w:position w:val="0"/>
                <w:sz w:val="19"/>
                <w:szCs w:val="19"/>
                <w:highlight w:val="none"/>
                <w:lang w:val="zh-CN"/>
              </w:rPr>
              <w:t>三、特定资格条件：</w:t>
            </w:r>
            <w:r>
              <w:rPr>
                <w:rFonts w:hint="eastAsia"/>
                <w:color w:val="000000"/>
                <w:spacing w:val="0"/>
                <w:w w:val="100"/>
                <w:position w:val="0"/>
                <w:sz w:val="19"/>
                <w:szCs w:val="19"/>
                <w:highlight w:val="none"/>
                <w:lang w:val="zh-CN" w:eastAsia="zh-CN"/>
              </w:rPr>
              <w:tab/>
            </w:r>
          </w:p>
          <w:p>
            <w:pPr>
              <w:pStyle w:val="10"/>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19"/>
                <w:szCs w:val="19"/>
                <w:highlight w:val="none"/>
                <w:lang w:val="zh-CN"/>
              </w:rPr>
            </w:pPr>
            <w:r>
              <w:rPr>
                <w:rFonts w:hint="eastAsia"/>
                <w:color w:val="000000"/>
                <w:spacing w:val="0"/>
                <w:w w:val="100"/>
                <w:position w:val="0"/>
                <w:sz w:val="19"/>
                <w:szCs w:val="19"/>
                <w:highlight w:val="none"/>
                <w:lang w:val="en-US" w:eastAsia="zh-CN"/>
              </w:rPr>
              <w:t>1、</w:t>
            </w:r>
            <w:r>
              <w:rPr>
                <w:rFonts w:hint="eastAsia"/>
                <w:color w:val="000000"/>
                <w:spacing w:val="0"/>
                <w:w w:val="100"/>
                <w:position w:val="0"/>
                <w:sz w:val="19"/>
                <w:szCs w:val="19"/>
                <w:highlight w:val="none"/>
                <w:lang w:val="zh-CN" w:eastAsia="zh-CN"/>
              </w:rPr>
              <w:t>投标人应具有检验检测机构资质认定证书CMA（证书附表要包含食品)及农产品质量安全检测机构考核合格证书（CATL）</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b w:val="0"/>
                <w:bCs/>
                <w:color w:val="auto"/>
                <w:kern w:val="0"/>
                <w:sz w:val="24"/>
                <w:highlight w:val="none"/>
                <w:u w:val="single"/>
                <w:lang w:val="en-US" w:eastAsia="zh-CN"/>
              </w:rPr>
            </w:pPr>
            <w:r>
              <w:rPr>
                <w:rFonts w:hint="eastAsia" w:ascii="楷体" w:hAnsi="楷体" w:eastAsia="楷体" w:cs="楷体"/>
                <w:color w:val="000000"/>
                <w:spacing w:val="0"/>
                <w:w w:val="100"/>
                <w:position w:val="0"/>
                <w:sz w:val="19"/>
                <w:szCs w:val="19"/>
                <w:lang w:val="zh-CN"/>
              </w:rPr>
              <w:t>根据《政府釆购促进中小企业发展管理办法》（财库</w:t>
            </w:r>
            <w:r>
              <w:rPr>
                <w:rFonts w:hint="eastAsia" w:ascii="楷体" w:hAnsi="楷体" w:eastAsia="楷体" w:cs="楷体"/>
                <w:color w:val="000000"/>
                <w:spacing w:val="0"/>
                <w:w w:val="100"/>
                <w:position w:val="0"/>
                <w:sz w:val="19"/>
                <w:szCs w:val="19"/>
                <w:lang w:val="en-US" w:eastAsia="en-US"/>
              </w:rPr>
              <w:t xml:space="preserve">[2020] </w:t>
            </w:r>
            <w:r>
              <w:rPr>
                <w:rFonts w:hint="eastAsia" w:ascii="楷体" w:hAnsi="楷体" w:eastAsia="楷体" w:cs="楷体"/>
                <w:color w:val="000000"/>
                <w:spacing w:val="0"/>
                <w:w w:val="100"/>
                <w:position w:val="0"/>
                <w:sz w:val="19"/>
                <w:szCs w:val="19"/>
                <w:lang w:val="zh-CN"/>
              </w:rPr>
              <w:t>46号）的规定，不得以企业注册资本、资产总额、营业收入、从业人员、利润、纳税额等规模条件 和财务指标作为投标人的资格要求或者评审因素，不得在企业股权结构、经营年 限等方面对中小企业实行差别待遇或者歧视待遇。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4</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是否接受联合体投标</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color w:val="000000"/>
                <w:spacing w:val="0"/>
                <w:w w:val="100"/>
                <w:position w:val="0"/>
                <w:sz w:val="19"/>
                <w:szCs w:val="19"/>
                <w:lang w:val="zh-CN"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5</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履约保证金</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本项目不要求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6</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集中答疑</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t>□</w:t>
            </w:r>
            <w:r>
              <w:rPr>
                <w:rFonts w:hint="eastAsia"/>
                <w:color w:val="000000"/>
                <w:spacing w:val="0"/>
                <w:w w:val="100"/>
                <w:position w:val="0"/>
                <w:sz w:val="19"/>
                <w:szCs w:val="19"/>
                <w:lang w:val="zh-CN" w:eastAsia="zh-CN"/>
              </w:rPr>
              <w:t>组织</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color w:val="000000"/>
                <w:spacing w:val="0"/>
                <w:w w:val="100"/>
                <w:position w:val="0"/>
                <w:sz w:val="19"/>
                <w:szCs w:val="19"/>
                <w:lang w:val="zh-CN"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7</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价格分比重</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占总分值的</w:t>
            </w:r>
            <w:r>
              <w:rPr>
                <w:rFonts w:hint="eastAsia"/>
                <w:color w:val="000000"/>
                <w:spacing w:val="0"/>
                <w:w w:val="100"/>
                <w:position w:val="0"/>
                <w:sz w:val="19"/>
                <w:szCs w:val="19"/>
                <w:lang w:val="en-US" w:eastAsia="zh-CN"/>
              </w:rPr>
              <w:t xml:space="preserve"> 10 </w:t>
            </w:r>
            <w:r>
              <w:rPr>
                <w:rFonts w:hint="eastAsia"/>
                <w:color w:val="000000"/>
                <w:spacing w:val="0"/>
                <w:w w:val="100"/>
                <w:position w:val="0"/>
                <w:sz w:val="19"/>
                <w:szCs w:val="19"/>
                <w:lang w:val="zh-CN" w:eastAsia="zh-CN"/>
              </w:rPr>
              <w:t>%</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ascii="楷体" w:hAnsi="楷体" w:eastAsia="楷体" w:cs="楷体"/>
                <w:color w:val="000000"/>
                <w:spacing w:val="0"/>
                <w:w w:val="100"/>
                <w:position w:val="0"/>
                <w:sz w:val="19"/>
                <w:szCs w:val="19"/>
                <w:lang w:val="zh-CN" w:eastAsia="zh-CN"/>
              </w:rPr>
              <w:t>[招标]根据《政府采购货物和服务招标投标埋办法》（财政部87号令）的规定，综合评分法服务项目的价格分值占总分值的比重不得低于10%，执行国家统一定价标准和采用固定价格采购的项目，其价格不列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8</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合同类型</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t xml:space="preserve">□ </w:t>
            </w:r>
            <w:r>
              <w:rPr>
                <w:rFonts w:hint="eastAsia"/>
                <w:color w:val="000000"/>
                <w:spacing w:val="0"/>
                <w:w w:val="100"/>
                <w:position w:val="0"/>
                <w:sz w:val="19"/>
                <w:szCs w:val="19"/>
                <w:lang w:val="zh-CN" w:eastAsia="zh-CN"/>
              </w:rPr>
              <w:t>固定总价</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color w:val="000000"/>
                <w:spacing w:val="0"/>
                <w:w w:val="100"/>
                <w:position w:val="0"/>
                <w:sz w:val="19"/>
                <w:szCs w:val="19"/>
                <w:lang w:val="zh-CN"/>
              </w:rPr>
              <w:t xml:space="preserve"> </w:t>
            </w:r>
            <w:r>
              <w:rPr>
                <w:rFonts w:hint="eastAsia"/>
                <w:color w:val="000000"/>
                <w:spacing w:val="0"/>
                <w:w w:val="100"/>
                <w:position w:val="0"/>
                <w:sz w:val="19"/>
                <w:szCs w:val="19"/>
                <w:lang w:val="zh-CN" w:eastAsia="zh-CN"/>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9</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争议解决途径</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t>□</w:t>
            </w:r>
            <w:r>
              <w:rPr>
                <w:rFonts w:hint="eastAsia"/>
                <w:color w:val="000000"/>
                <w:spacing w:val="0"/>
                <w:w w:val="100"/>
                <w:position w:val="0"/>
                <w:sz w:val="19"/>
                <w:szCs w:val="19"/>
                <w:lang w:val="zh-CN" w:eastAsia="zh-CN"/>
              </w:rPr>
              <w:t>向有管辖权的人民法院提起诉讼</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color w:val="000000"/>
                <w:spacing w:val="0"/>
                <w:w w:val="100"/>
                <w:position w:val="0"/>
                <w:sz w:val="19"/>
                <w:szCs w:val="19"/>
                <w:lang w:val="zh-CN" w:eastAsia="zh-CN"/>
              </w:rPr>
              <w:t>向西安仲裁委员会提请仲裁</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t>□</w:t>
            </w:r>
            <w:r>
              <w:rPr>
                <w:rFonts w:hint="eastAsia"/>
                <w:color w:val="000000"/>
                <w:spacing w:val="0"/>
                <w:w w:val="100"/>
                <w:position w:val="0"/>
                <w:sz w:val="19"/>
                <w:szCs w:val="19"/>
                <w:lang w:val="zh-CN" w:eastAsia="zh-CN"/>
              </w:rPr>
              <w:t>由投标人做出选择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10</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联系方式</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zh-CN" w:eastAsia="zh-CN"/>
              </w:rPr>
              <w:t>项目对接人：</w:t>
            </w:r>
            <w:r>
              <w:rPr>
                <w:rFonts w:hint="eastAsia"/>
                <w:color w:val="000000"/>
                <w:spacing w:val="0"/>
                <w:w w:val="100"/>
                <w:position w:val="0"/>
                <w:sz w:val="19"/>
                <w:szCs w:val="19"/>
                <w:u w:val="single"/>
                <w:lang w:val="en-US" w:eastAsia="zh-CN"/>
              </w:rPr>
              <w:t xml:space="preserve"> </w:t>
            </w:r>
            <w:r>
              <w:rPr>
                <w:rFonts w:hint="eastAsia"/>
                <w:color w:val="000000"/>
                <w:spacing w:val="0"/>
                <w:w w:val="100"/>
                <w:position w:val="0"/>
                <w:sz w:val="19"/>
                <w:szCs w:val="19"/>
                <w:u w:val="single"/>
                <w:lang w:val="zh-CN" w:eastAsia="zh-CN"/>
              </w:rPr>
              <w:t>孙璟熙</w:t>
            </w:r>
            <w:r>
              <w:rPr>
                <w:rFonts w:hint="eastAsia"/>
                <w:color w:val="000000"/>
                <w:spacing w:val="0"/>
                <w:w w:val="100"/>
                <w:position w:val="0"/>
                <w:sz w:val="19"/>
                <w:szCs w:val="19"/>
                <w:u w:val="single"/>
                <w:lang w:val="en-US" w:eastAsia="zh-CN"/>
              </w:rPr>
              <w:t xml:space="preserve"> </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zh-CN" w:eastAsia="zh-CN"/>
              </w:rPr>
              <w:t>联系电话：</w:t>
            </w:r>
            <w:r>
              <w:rPr>
                <w:rFonts w:hint="eastAsia"/>
                <w:color w:val="000000"/>
                <w:spacing w:val="0"/>
                <w:w w:val="100"/>
                <w:position w:val="0"/>
                <w:sz w:val="19"/>
                <w:szCs w:val="19"/>
                <w:lang w:val="en-US" w:eastAsia="zh-CN"/>
              </w:rPr>
              <w:t xml:space="preserve"> </w:t>
            </w:r>
            <w:r>
              <w:rPr>
                <w:rFonts w:hint="eastAsia"/>
                <w:color w:val="000000"/>
                <w:spacing w:val="0"/>
                <w:w w:val="100"/>
                <w:position w:val="0"/>
                <w:sz w:val="19"/>
                <w:szCs w:val="19"/>
                <w:u w:val="single"/>
                <w:lang w:val="en-US" w:eastAsia="zh-CN"/>
              </w:rPr>
              <w:t xml:space="preserve"> 029-87534988  </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电子邮箱：</w:t>
            </w:r>
            <w:r>
              <w:rPr>
                <w:rFonts w:hint="eastAsia"/>
                <w:color w:val="000000"/>
                <w:spacing w:val="0"/>
                <w:w w:val="100"/>
                <w:position w:val="0"/>
                <w:sz w:val="19"/>
                <w:szCs w:val="19"/>
                <w:u w:val="single"/>
                <w:lang w:val="en-US" w:eastAsia="zh-CN"/>
              </w:rPr>
              <w:t xml:space="preserve">  33030526@qq.com  </w:t>
            </w:r>
          </w:p>
        </w:tc>
      </w:tr>
    </w:tbl>
    <w:p>
      <w:pPr>
        <w:rPr>
          <w:rFonts w:hint="eastAsia"/>
          <w:lang w:eastAsia="zh-CN"/>
        </w:rPr>
      </w:pPr>
      <w:r>
        <w:rPr>
          <w:rFonts w:hint="eastAsia"/>
          <w:lang w:eastAsia="zh-CN"/>
        </w:rPr>
        <w:br w:type="page"/>
      </w:r>
    </w:p>
    <w:p>
      <w:pPr>
        <w:jc w:val="center"/>
        <w:rPr>
          <w:rFonts w:hint="eastAsia"/>
          <w:b/>
          <w:bCs/>
          <w:sz w:val="28"/>
          <w:szCs w:val="36"/>
          <w:lang w:eastAsia="zh-CN"/>
        </w:rPr>
      </w:pPr>
      <w:r>
        <w:rPr>
          <w:rFonts w:hint="eastAsia"/>
          <w:b/>
          <w:bCs/>
          <w:sz w:val="28"/>
          <w:szCs w:val="36"/>
          <w:lang w:eastAsia="zh-CN"/>
        </w:rPr>
        <w:t>需求框架（服务类）</w:t>
      </w:r>
    </w:p>
    <w:p>
      <w:pPr>
        <w:numPr>
          <w:ilvl w:val="0"/>
          <w:numId w:val="1"/>
        </w:num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项目概况</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西安市碑林区市场监督管理局</w:t>
      </w:r>
      <w:r>
        <w:rPr>
          <w:rFonts w:hint="eastAsia" w:asciiTheme="minorEastAsia" w:hAnsiTheme="minorEastAsia" w:cstheme="minorEastAsia"/>
          <w:color w:val="000000"/>
          <w:sz w:val="21"/>
          <w:szCs w:val="21"/>
          <w:highlight w:val="none"/>
          <w:lang w:val="en-US" w:eastAsia="zh-CN"/>
        </w:rPr>
        <w:t>2023</w:t>
      </w:r>
      <w:r>
        <w:rPr>
          <w:rFonts w:hint="eastAsia" w:asciiTheme="minorEastAsia" w:hAnsiTheme="minorEastAsia" w:eastAsiaTheme="minorEastAsia" w:cstheme="minorEastAsia"/>
          <w:color w:val="000000"/>
          <w:sz w:val="21"/>
          <w:szCs w:val="21"/>
          <w:highlight w:val="none"/>
          <w:lang w:eastAsia="zh-CN"/>
        </w:rPr>
        <w:t>年度食品安全检验检测机构招标项目，承担碑林辖区街办食品安全抽检任务日常检测。</w:t>
      </w:r>
    </w:p>
    <w:p>
      <w:pPr>
        <w:numPr>
          <w:ilvl w:val="0"/>
          <w:numId w:val="1"/>
        </w:numPr>
        <w:tabs>
          <w:tab w:val="left" w:pos="630"/>
        </w:tabs>
        <w:spacing w:line="360" w:lineRule="auto"/>
        <w:ind w:left="0" w:leftChars="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服务内容</w:t>
      </w:r>
    </w:p>
    <w:p>
      <w:pPr>
        <w:pStyle w:val="13"/>
        <w:spacing w:line="560" w:lineRule="exact"/>
        <w:ind w:firstLine="0" w:firstLineChars="0"/>
        <w:jc w:val="left"/>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西安市碑林区市场监督管理局</w:t>
      </w:r>
      <w:r>
        <w:rPr>
          <w:rFonts w:hint="eastAsia" w:asciiTheme="minorEastAsia" w:hAnsiTheme="minorEastAsia" w:cstheme="minorEastAsia"/>
          <w:color w:val="000000"/>
          <w:sz w:val="21"/>
          <w:szCs w:val="21"/>
          <w:highlight w:val="none"/>
          <w:lang w:val="en-US" w:eastAsia="zh-CN"/>
        </w:rPr>
        <w:t>2023</w:t>
      </w:r>
      <w:r>
        <w:rPr>
          <w:rFonts w:hint="eastAsia" w:asciiTheme="minorEastAsia" w:hAnsiTheme="minorEastAsia" w:eastAsiaTheme="minorEastAsia" w:cstheme="minorEastAsia"/>
          <w:color w:val="000000"/>
          <w:sz w:val="21"/>
          <w:szCs w:val="21"/>
          <w:highlight w:val="none"/>
          <w:lang w:eastAsia="zh-CN"/>
        </w:rPr>
        <w:t>年度食品安全检验检测机构招标项目，承担碑林辖区街办食品安全抽检任务日常检测。</w:t>
      </w:r>
      <w:r>
        <w:rPr>
          <w:rFonts w:hint="eastAsia" w:asciiTheme="minorEastAsia" w:hAnsiTheme="minorEastAsia" w:cstheme="minorEastAsia"/>
          <w:color w:val="000000"/>
          <w:sz w:val="21"/>
          <w:szCs w:val="21"/>
          <w:highlight w:val="none"/>
          <w:lang w:eastAsia="zh-CN"/>
        </w:rPr>
        <w:t>四包</w:t>
      </w:r>
      <w:r>
        <w:rPr>
          <w:rFonts w:hint="eastAsia" w:asciiTheme="minorEastAsia" w:hAnsiTheme="minorEastAsia" w:eastAsiaTheme="minorEastAsia" w:cstheme="minorEastAsia"/>
          <w:color w:val="000000"/>
          <w:sz w:val="21"/>
          <w:szCs w:val="21"/>
          <w:highlight w:val="none"/>
          <w:lang w:eastAsia="zh-CN"/>
        </w:rPr>
        <w:t>：</w:t>
      </w:r>
      <w:r>
        <w:rPr>
          <w:rFonts w:hint="eastAsia" w:ascii="宋体" w:hAnsi="宋体" w:eastAsia="宋体" w:cs="宋体"/>
          <w:bCs/>
          <w:color w:val="auto"/>
          <w:kern w:val="0"/>
          <w:sz w:val="21"/>
          <w:szCs w:val="21"/>
          <w:highlight w:val="none"/>
          <w:lang w:val="en-US" w:eastAsia="zh-CN"/>
        </w:rPr>
        <w:t>张家村、南院门2个监管所</w:t>
      </w:r>
      <w:r>
        <w:rPr>
          <w:rFonts w:hint="eastAsia" w:asciiTheme="minorEastAsia" w:hAnsiTheme="minorEastAsia" w:eastAsiaTheme="minorEastAsia" w:cstheme="minorEastAsia"/>
          <w:color w:val="000000"/>
          <w:sz w:val="21"/>
          <w:szCs w:val="21"/>
          <w:highlight w:val="none"/>
          <w:lang w:eastAsia="zh-CN"/>
        </w:rPr>
        <w:t>。</w:t>
      </w:r>
    </w:p>
    <w:p>
      <w:pPr>
        <w:numPr>
          <w:ilvl w:val="0"/>
          <w:numId w:val="1"/>
        </w:numPr>
        <w:tabs>
          <w:tab w:val="left" w:pos="630"/>
        </w:tabs>
        <w:spacing w:line="360" w:lineRule="auto"/>
        <w:ind w:left="0" w:leftChars="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技术要求</w:t>
      </w:r>
    </w:p>
    <w:p>
      <w:pPr>
        <w:pStyle w:val="4"/>
        <w:spacing w:line="360" w:lineRule="auto"/>
        <w:ind w:left="0" w:leftChars="0" w:firstLine="3795" w:firstLineChars="1800"/>
        <w:rPr>
          <w:rFonts w:hint="eastAsia" w:asciiTheme="minorEastAsia" w:hAnsiTheme="minorEastAsia" w:eastAsiaTheme="minorEastAsia" w:cstheme="minorEastAsia"/>
          <w:b/>
          <w:bCs/>
          <w:color w:val="000000"/>
          <w:sz w:val="21"/>
          <w:szCs w:val="21"/>
          <w:highlight w:val="none"/>
          <w:lang w:eastAsia="zh-CN"/>
        </w:rPr>
      </w:pPr>
      <w:r>
        <w:rPr>
          <w:rFonts w:hint="eastAsia" w:asciiTheme="minorEastAsia" w:hAnsiTheme="minorEastAsia" w:eastAsiaTheme="minorEastAsia" w:cstheme="minorEastAsia"/>
          <w:b/>
          <w:bCs/>
          <w:color w:val="000000"/>
          <w:sz w:val="21"/>
          <w:szCs w:val="21"/>
          <w:highlight w:val="none"/>
          <w:lang w:eastAsia="zh-CN"/>
        </w:rPr>
        <w:t xml:space="preserve">检测项目表 </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 xml:space="preserve"> </w:t>
      </w:r>
    </w:p>
    <w:tbl>
      <w:tblPr>
        <w:tblStyle w:val="7"/>
        <w:tblW w:w="10217" w:type="dxa"/>
        <w:jc w:val="center"/>
        <w:tblLayout w:type="fixed"/>
        <w:tblCellMar>
          <w:top w:w="0" w:type="dxa"/>
          <w:left w:w="0" w:type="dxa"/>
          <w:bottom w:w="0" w:type="dxa"/>
          <w:right w:w="0" w:type="dxa"/>
        </w:tblCellMar>
      </w:tblPr>
      <w:tblGrid>
        <w:gridCol w:w="1126"/>
        <w:gridCol w:w="3973"/>
        <w:gridCol w:w="1302"/>
        <w:gridCol w:w="3816"/>
      </w:tblGrid>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序号</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检验项目</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序号</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检验项目</w:t>
            </w:r>
          </w:p>
        </w:tc>
      </w:tr>
      <w:tr>
        <w:tblPrEx>
          <w:tblCellMar>
            <w:top w:w="0" w:type="dxa"/>
            <w:left w:w="0" w:type="dxa"/>
            <w:bottom w:w="0" w:type="dxa"/>
            <w:right w:w="0" w:type="dxa"/>
          </w:tblCellMar>
        </w:tblPrEx>
        <w:trPr>
          <w:trHeight w:val="452"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极性组分</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铬</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甲基汞</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氰化物（以CN-计）</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无机砷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镉</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N-二甲基亚硝胺</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挥发性酚</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二氧化钛</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二氧化硫残留量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黄曲霉毒素B1</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锡</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甲醛次硫酸氢钠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茶多酚</w:t>
            </w:r>
          </w:p>
        </w:tc>
      </w:tr>
      <w:tr>
        <w:tblPrEx>
          <w:tblCellMar>
            <w:top w:w="0" w:type="dxa"/>
            <w:left w:w="0" w:type="dxa"/>
            <w:bottom w:w="0" w:type="dxa"/>
            <w:right w:w="0" w:type="dxa"/>
          </w:tblCellMar>
        </w:tblPrEx>
        <w:trPr>
          <w:trHeight w:val="90"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铅</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铝的残留量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亚硝酸盐</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苯甲酸</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脱氢乙酸</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山梨酸</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硼砂</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滑石粉</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六六六</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酸价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滴滴涕</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过氧化值</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锌</w:t>
            </w:r>
          </w:p>
        </w:tc>
      </w:tr>
      <w:tr>
        <w:tblPrEx>
          <w:tblCellMar>
            <w:top w:w="0" w:type="dxa"/>
            <w:left w:w="0" w:type="dxa"/>
            <w:bottom w:w="0" w:type="dxa"/>
            <w:right w:w="0" w:type="dxa"/>
          </w:tblCellMar>
        </w:tblPrEx>
        <w:trPr>
          <w:trHeight w:val="90"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left="0" w:leftChars="0" w:firstLine="0" w:firstLineChars="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丁基羟基茴香醚（BHA）、二丁基羟基甲苯（BHT）、特丁基对苯二酚（TBHQ）</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锰</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氨基酸态氮</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钙</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糖精钠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灰分</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苏丹红Ⅰ-Ⅳ</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杂质度</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罗丹明B</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过氧化苯甲酰</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谷氨酸钠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溶剂残留量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乙酰甲胺磷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苯并[a]芘</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氯菊酯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罂粟碱类（5项）</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酒精度</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瘦肉精（3项）</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甲醇</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氯霉素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甲醛</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腐霉利</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联苯菊酯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毒死蜱</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对硫磷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氧乐果</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氟苯尼考</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多菌灵</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四环素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氟虫腈</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过氧化氢</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阿维菌素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苯醚甲环唑</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克百威</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阴离子合成洗涤剂</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硫丹</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游离性余氯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氯氰菊酯</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沙门氏菌</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敌百虫</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金黄色葡萄球菌</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甲基异柳磷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灭蝇胺</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杀螟硫磷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蔗糖分</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总汞</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酸度</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土霉素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甲基对硫磷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钾</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敌敌畏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铜</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金霉素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镁</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恩诺沙星</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铁</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环丙沙星</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甲拌磷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甲氨基阿维菌素苯甲酸盐</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涕灭威</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游离矿酸</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乐果</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大肠菌群</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啶虫脒</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志贺氏菌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辛硫磷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菌落总数</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氯氟氰菊酯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果糖和葡萄糖</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荧光增白剂</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维生素</w:t>
            </w:r>
          </w:p>
        </w:tc>
      </w:tr>
      <w:tr>
        <w:tblPrEx>
          <w:tblCellMar>
            <w:top w:w="0" w:type="dxa"/>
            <w:left w:w="0" w:type="dxa"/>
            <w:bottom w:w="0" w:type="dxa"/>
            <w:right w:w="0" w:type="dxa"/>
          </w:tblCellMar>
        </w:tblPrEx>
        <w:trPr>
          <w:trHeight w:val="631"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百菌清</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挥发性盐基氮</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6-苄基腺嘌呤</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溴酸盐</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4-氯苯氧乙酸钠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安赛蜜</w:t>
            </w:r>
          </w:p>
        </w:tc>
      </w:tr>
      <w:tr>
        <w:tblPrEx>
          <w:tblCellMar>
            <w:top w:w="0" w:type="dxa"/>
            <w:left w:w="0" w:type="dxa"/>
            <w:bottom w:w="0" w:type="dxa"/>
            <w:right w:w="0" w:type="dxa"/>
          </w:tblCellMar>
        </w:tblPrEx>
        <w:trPr>
          <w:trHeight w:val="47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硝基呋喃代谢物类（4项）</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氰戊菊酯</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孔雀石绿类（4项）</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螨</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 xml:space="preserve"> 甲胺磷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蔗糖</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赭曲霉毒素A</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总钠</w:t>
            </w:r>
          </w:p>
        </w:tc>
      </w:tr>
      <w:tr>
        <w:tblPrEx>
          <w:tblCellMar>
            <w:top w:w="0" w:type="dxa"/>
            <w:left w:w="0" w:type="dxa"/>
            <w:bottom w:w="0" w:type="dxa"/>
            <w:right w:w="0" w:type="dxa"/>
          </w:tblCellMar>
        </w:tblPrEx>
        <w:trPr>
          <w:trHeight w:val="421"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脱氧雪腐镰刀菌烯醇</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防腐剂混合使用时各自用量占其最大使用量比例之和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二氧化碳气容量</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总酸</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呈味核苷酸二钠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产气荚膜梭菌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铜绿假单胞菌</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霉菌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62</w:t>
            </w:r>
          </w:p>
        </w:tc>
        <w:tc>
          <w:tcPr>
            <w:tcW w:w="3973" w:type="dxa"/>
            <w:tcBorders>
              <w:top w:val="single" w:color="000000" w:sz="8" w:space="0"/>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咖啡因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三氯甲烷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三氯杀螨醇</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不溶于水杂质</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草甘膦</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溶解性总固体</w:t>
            </w:r>
          </w:p>
        </w:tc>
      </w:tr>
      <w:tr>
        <w:tblPrEx>
          <w:tblCellMar>
            <w:top w:w="0" w:type="dxa"/>
            <w:left w:w="0" w:type="dxa"/>
            <w:bottom w:w="0" w:type="dxa"/>
            <w:right w:w="0" w:type="dxa"/>
          </w:tblCellMar>
        </w:tblPrEx>
        <w:trPr>
          <w:trHeight w:val="415"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能量</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丙溴磷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亚硫酸盐</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烟酸</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灭多威</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硝酸盐(以NO₃⁻计)</w:t>
            </w:r>
          </w:p>
        </w:tc>
      </w:tr>
      <w:tr>
        <w:tblPrEx>
          <w:tblCellMar>
            <w:top w:w="0" w:type="dxa"/>
            <w:left w:w="0" w:type="dxa"/>
            <w:bottom w:w="0" w:type="dxa"/>
            <w:right w:w="0" w:type="dxa"/>
          </w:tblCellMar>
        </w:tblPrEx>
        <w:trPr>
          <w:trHeight w:val="418"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羰基价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粪链球菌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非脂乳固体</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铵盐</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地塞米松</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酵母</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还原糖分</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水胺硫磷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色值（糖类）</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氧氟沙星</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三氯蔗糖(酒类)</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161</w:t>
            </w:r>
          </w:p>
        </w:tc>
        <w:tc>
          <w:tcPr>
            <w:tcW w:w="3816" w:type="dxa"/>
            <w:tcBorders>
              <w:top w:val="single" w:color="000000" w:sz="8" w:space="0"/>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烯酰吗啉</w:t>
            </w:r>
          </w:p>
        </w:tc>
      </w:tr>
      <w:tr>
        <w:tblPrEx>
          <w:tblCellMar>
            <w:top w:w="0" w:type="dxa"/>
            <w:left w:w="0" w:type="dxa"/>
            <w:bottom w:w="0" w:type="dxa"/>
            <w:right w:w="0" w:type="dxa"/>
          </w:tblCellMar>
        </w:tblPrEx>
        <w:trPr>
          <w:trHeight w:val="43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74</w:t>
            </w:r>
          </w:p>
        </w:tc>
        <w:tc>
          <w:tcPr>
            <w:tcW w:w="3973" w:type="dxa"/>
            <w:tcBorders>
              <w:top w:val="single" w:color="000000" w:sz="8" w:space="0"/>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阿斯巴甜</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三唑磷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酸值(KOH)</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磺胺类（总量）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偏硅酸</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沙丁胺醇</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镍</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克伦特罗</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锑</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五氯酚酸钠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乳酸菌数</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甲氧苄啶</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碘</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氯氟氰菊酯和高效氯氟氰菊酯</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吡唑醚菌酯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多西环素</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甜蜜素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噻虫嗪</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总糖分</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地西泮</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合成着色剂</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呋喃唑酮代谢物</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蛋白质</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吡虫啉</w:t>
            </w:r>
          </w:p>
        </w:tc>
      </w:tr>
      <w:tr>
        <w:tblPrEx>
          <w:tblCellMar>
            <w:top w:w="0" w:type="dxa"/>
            <w:left w:w="0" w:type="dxa"/>
            <w:bottom w:w="0" w:type="dxa"/>
            <w:right w:w="0" w:type="dxa"/>
          </w:tblCellMar>
        </w:tblPrEx>
        <w:trPr>
          <w:trHeight w:val="431"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黄曲霉毒素M1</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腈苯唑</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三聚氰胺</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氯吡脲</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脂肪</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甲硝唑</w:t>
            </w:r>
          </w:p>
        </w:tc>
      </w:tr>
    </w:tbl>
    <w:p>
      <w:pPr>
        <w:numPr>
          <w:ilvl w:val="0"/>
          <w:numId w:val="1"/>
        </w:num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服务要求</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bookmarkStart w:id="0" w:name="bookmark67"/>
      <w:r>
        <w:rPr>
          <w:rFonts w:hint="eastAsia" w:asciiTheme="minorEastAsia" w:hAnsi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lang w:eastAsia="zh-CN"/>
        </w:rPr>
        <w:t>.服务期限至</w:t>
      </w:r>
      <w:r>
        <w:rPr>
          <w:rFonts w:hint="eastAsia" w:asciiTheme="minorEastAsia" w:hAnsiTheme="minorEastAsia" w:cstheme="minorEastAsia"/>
          <w:color w:val="000000"/>
          <w:sz w:val="21"/>
          <w:szCs w:val="21"/>
          <w:highlight w:val="none"/>
          <w:lang w:val="en-US" w:eastAsia="zh-CN"/>
        </w:rPr>
        <w:t>2023</w:t>
      </w:r>
      <w:r>
        <w:rPr>
          <w:rFonts w:hint="eastAsia" w:asciiTheme="minorEastAsia" w:hAnsiTheme="minorEastAsia" w:eastAsiaTheme="minorEastAsia" w:cstheme="minorEastAsia"/>
          <w:color w:val="000000"/>
          <w:sz w:val="21"/>
          <w:szCs w:val="21"/>
          <w:highlight w:val="none"/>
          <w:lang w:eastAsia="zh-CN"/>
        </w:rPr>
        <w:t>年12月31日；</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lang w:eastAsia="zh-CN"/>
        </w:rPr>
        <w:t>.能提供高效、专业的抽检服务，能接受抽样工作委托，有专门团队负责配合采样。有能满足采样、运输、检验等工作车辆、设备等硬件；</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lang w:eastAsia="zh-CN"/>
        </w:rPr>
        <w:t>.抽检样品必须在当天进入食品检测实验室，以确保样品检测报告的准确性；</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lang w:eastAsia="zh-CN"/>
        </w:rPr>
        <w:t>.若投标单位的符合率未达到100%时，应承诺其余参数在服务合同签订后三个月内完成扩项。</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5</w:t>
      </w:r>
      <w:r>
        <w:rPr>
          <w:rFonts w:hint="eastAsia" w:asciiTheme="minorEastAsia" w:hAnsiTheme="minorEastAsia" w:eastAsiaTheme="minorEastAsia" w:cstheme="minorEastAsia"/>
          <w:color w:val="000000"/>
          <w:sz w:val="21"/>
          <w:szCs w:val="21"/>
          <w:highlight w:val="none"/>
          <w:lang w:eastAsia="zh-CN"/>
        </w:rPr>
        <w:t>.能够熟练运用各级抽检系统，及时准确的录入抽检、检验信息，辅助区市场监管局完成统计报表、信息公示等工作。</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6</w:t>
      </w:r>
      <w:r>
        <w:rPr>
          <w:rFonts w:hint="eastAsia" w:asciiTheme="minorEastAsia" w:hAnsiTheme="minorEastAsia" w:eastAsiaTheme="minorEastAsia" w:cstheme="minorEastAsia"/>
          <w:color w:val="000000"/>
          <w:sz w:val="21"/>
          <w:szCs w:val="21"/>
          <w:highlight w:val="none"/>
          <w:lang w:eastAsia="zh-CN"/>
        </w:rPr>
        <w:t>.不得将检验任务外包或分包给其他检测机构检验；</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7</w:t>
      </w:r>
      <w:r>
        <w:rPr>
          <w:rFonts w:hint="eastAsia" w:asciiTheme="minorEastAsia" w:hAnsiTheme="minorEastAsia" w:eastAsiaTheme="minorEastAsia" w:cstheme="minorEastAsia"/>
          <w:color w:val="000000"/>
          <w:sz w:val="21"/>
          <w:szCs w:val="21"/>
          <w:highlight w:val="none"/>
          <w:lang w:eastAsia="zh-CN"/>
        </w:rPr>
        <w:t>.若投标人出具虚假、错误检验数据和结论，一经发现，立即取消合作资格；</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8</w:t>
      </w:r>
      <w:r>
        <w:rPr>
          <w:rFonts w:hint="eastAsia" w:asciiTheme="minorEastAsia" w:hAnsiTheme="minorEastAsia" w:eastAsiaTheme="minorEastAsia" w:cstheme="minorEastAsia"/>
          <w:color w:val="000000"/>
          <w:sz w:val="21"/>
          <w:szCs w:val="21"/>
          <w:highlight w:val="none"/>
          <w:lang w:eastAsia="zh-CN"/>
        </w:rPr>
        <w:t>.须提供相关的业务咨询、报告分析等服务；</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9</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cstheme="minorEastAsia"/>
          <w:color w:val="000000"/>
          <w:sz w:val="21"/>
          <w:szCs w:val="21"/>
          <w:highlight w:val="none"/>
          <w:lang w:eastAsia="zh-CN"/>
        </w:rPr>
        <w:t>进度要求：</w:t>
      </w:r>
      <w:r>
        <w:rPr>
          <w:rFonts w:hint="eastAsia" w:asciiTheme="minorEastAsia" w:hAnsiTheme="minorEastAsia" w:eastAsiaTheme="minorEastAsia" w:cstheme="minorEastAsia"/>
          <w:color w:val="000000"/>
          <w:sz w:val="21"/>
          <w:szCs w:val="21"/>
          <w:highlight w:val="none"/>
          <w:lang w:eastAsia="zh-CN"/>
        </w:rPr>
        <w:t>检验机构收到检品后15个工作日出具检验报告。对于特殊、涉案样品的检验，3天出结果，7天出报告；</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0</w:t>
      </w:r>
      <w:r>
        <w:rPr>
          <w:rFonts w:hint="eastAsia" w:asciiTheme="minorEastAsia" w:hAnsiTheme="minorEastAsia" w:eastAsiaTheme="minorEastAsia" w:cstheme="minorEastAsia"/>
          <w:color w:val="000000"/>
          <w:sz w:val="21"/>
          <w:szCs w:val="21"/>
          <w:highlight w:val="none"/>
          <w:lang w:eastAsia="zh-CN"/>
        </w:rPr>
        <w:t>.有完善的绿色通道及投诉受理机制，能够对委托检验人提出的异议做出有效回应</w:t>
      </w:r>
      <w:r>
        <w:rPr>
          <w:rFonts w:hint="eastAsia" w:asciiTheme="minorEastAsia" w:hAnsiTheme="minorEastAsia" w:cstheme="minorEastAsia"/>
          <w:color w:val="000000"/>
          <w:sz w:val="21"/>
          <w:szCs w:val="21"/>
          <w:highlight w:val="none"/>
          <w:lang w:eastAsia="zh-CN"/>
        </w:rPr>
        <w:t>；</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lang w:eastAsia="zh-CN"/>
        </w:rPr>
        <w:t>.有用于食品低温储存的自建冷库；</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lang w:eastAsia="zh-CN"/>
        </w:rPr>
        <w:t>.具备相关的检测设备：液相色谱/质谱联用仪-三重四级杆（LC/MS/MS）、气质联用仪（GC/MS）、电感耦合等离子体质谱仪（ICP/MS）、高效液相色谱仪（HPLC）、气相色谱仪（GC）、紫外分光光度计（UV）、原子吸收光谱仪（AAS）、离子色谱仪；</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lang w:eastAsia="zh-CN"/>
        </w:rPr>
        <w:t>.</w:t>
      </w:r>
      <w:r>
        <w:rPr>
          <w:rFonts w:hint="eastAsia" w:ascii="宋体" w:hAnsi="宋体" w:cs="宋体"/>
          <w:color w:val="auto"/>
          <w:szCs w:val="21"/>
          <w:highlight w:val="none"/>
        </w:rPr>
        <w:t>有应急预案，若服务辖区出现食品安全事故或案件调查等应急类事件时，能够在 0.5 小时内响应、1 小时内派遣技术专家及采样人员、车辆到达指定地点，配合采购方进行采样、调查，5个日历日内出具检验报告并提出相关技术建议；</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lang w:eastAsia="zh-CN"/>
        </w:rPr>
        <w:t>.承接区县级或以上食品或农产品安全监督抽检、专项抽检、应急抽检或风险监测工作经历，且未发生过重大食品检验事故。</w:t>
      </w:r>
    </w:p>
    <w:bookmarkEnd w:id="0"/>
    <w:p>
      <w:pPr>
        <w:pStyle w:val="4"/>
        <w:spacing w:line="360" w:lineRule="auto"/>
        <w:ind w:left="0" w:leftChars="0" w:firstLine="0" w:firstLineChars="0"/>
        <w:rPr>
          <w:rFonts w:hint="eastAsia" w:asciiTheme="minorEastAsia" w:hAnsiTheme="minorEastAsia" w:eastAsiaTheme="minorEastAsia" w:cstheme="minorEastAsia"/>
          <w:b/>
          <w:bCs/>
          <w:color w:val="000000"/>
          <w:sz w:val="21"/>
          <w:szCs w:val="21"/>
          <w:highlight w:val="none"/>
          <w:lang w:eastAsia="zh-CN"/>
        </w:rPr>
      </w:pPr>
      <w:r>
        <w:rPr>
          <w:rFonts w:hint="eastAsia" w:asciiTheme="minorEastAsia" w:hAnsiTheme="minorEastAsia" w:cstheme="minorEastAsia"/>
          <w:b/>
          <w:bCs/>
          <w:color w:val="000000"/>
          <w:sz w:val="21"/>
          <w:szCs w:val="21"/>
          <w:highlight w:val="none"/>
          <w:lang w:val="en-US" w:eastAsia="zh-CN"/>
        </w:rPr>
        <w:t>五</w:t>
      </w:r>
      <w:r>
        <w:rPr>
          <w:rFonts w:hint="eastAsia" w:asciiTheme="minorEastAsia" w:hAnsiTheme="minorEastAsia" w:eastAsiaTheme="minorEastAsia" w:cstheme="minorEastAsia"/>
          <w:b/>
          <w:bCs/>
          <w:color w:val="000000"/>
          <w:sz w:val="21"/>
          <w:szCs w:val="21"/>
          <w:highlight w:val="none"/>
          <w:lang w:eastAsia="zh-CN"/>
        </w:rPr>
        <w:t>、商务要求</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1.</w:t>
      </w:r>
      <w:r>
        <w:rPr>
          <w:rFonts w:hint="eastAsia" w:asciiTheme="minorEastAsia" w:hAnsiTheme="minorEastAsia" w:cstheme="minorEastAsia"/>
          <w:color w:val="000000"/>
          <w:sz w:val="21"/>
          <w:szCs w:val="21"/>
          <w:highlight w:val="none"/>
          <w:lang w:eastAsia="zh-CN"/>
        </w:rPr>
        <w:t>服务期限：</w:t>
      </w:r>
      <w:r>
        <w:rPr>
          <w:rFonts w:hint="eastAsia" w:asciiTheme="minorEastAsia" w:hAnsiTheme="minorEastAsia" w:cstheme="minorEastAsia"/>
          <w:color w:val="000000"/>
          <w:sz w:val="21"/>
          <w:szCs w:val="21"/>
          <w:highlight w:val="none"/>
          <w:lang w:val="zh-CN" w:eastAsia="zh-CN"/>
        </w:rPr>
        <w:t>自签订合同之日起至</w:t>
      </w:r>
      <w:r>
        <w:rPr>
          <w:rFonts w:hint="eastAsia" w:asciiTheme="minorEastAsia" w:hAnsiTheme="minorEastAsia" w:cstheme="minorEastAsia"/>
          <w:color w:val="000000"/>
          <w:sz w:val="21"/>
          <w:szCs w:val="21"/>
          <w:highlight w:val="none"/>
          <w:lang w:val="en-US" w:eastAsia="zh-CN"/>
        </w:rPr>
        <w:t>2023</w:t>
      </w:r>
      <w:r>
        <w:rPr>
          <w:rFonts w:hint="eastAsia" w:asciiTheme="minorEastAsia" w:hAnsiTheme="minorEastAsia" w:cstheme="minorEastAsia"/>
          <w:color w:val="000000"/>
          <w:sz w:val="21"/>
          <w:szCs w:val="21"/>
          <w:highlight w:val="none"/>
          <w:lang w:val="zh-CN" w:eastAsia="zh-CN"/>
        </w:rPr>
        <w:t>年12月31日</w:t>
      </w:r>
    </w:p>
    <w:p>
      <w:pPr>
        <w:pStyle w:val="4"/>
        <w:spacing w:line="360" w:lineRule="auto"/>
        <w:ind w:firstLine="630" w:firstLineChars="300"/>
        <w:rPr>
          <w:rFonts w:hint="eastAsia" w:asciiTheme="minorEastAsia" w:hAnsi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2.付款方式：甲方根据乙方完成工作量据实结算，每半年结算一次，结算单价以投标人投标报价为准。由乙方向甲方提出付费申请，附完成项目检测报告、经甲方验收合格后，以此价格一次性向乙方支付合同价款。</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cstheme="minorEastAsia"/>
          <w:color w:val="000000"/>
          <w:sz w:val="21"/>
          <w:szCs w:val="21"/>
          <w:highlight w:val="none"/>
          <w:lang w:val="en-US" w:eastAsia="zh-CN"/>
        </w:rPr>
        <w:t>注：乙方须向甲方出具合法有效的完税发票，甲方进行支付结算。</w:t>
      </w:r>
    </w:p>
    <w:p>
      <w:pPr>
        <w:pStyle w:val="4"/>
        <w:spacing w:line="360" w:lineRule="auto"/>
        <w:ind w:left="0" w:leftChars="0" w:firstLine="0" w:firstLineChars="0"/>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cstheme="minorEastAsia"/>
          <w:b/>
          <w:bCs/>
          <w:color w:val="000000"/>
          <w:sz w:val="21"/>
          <w:szCs w:val="21"/>
          <w:highlight w:val="none"/>
          <w:lang w:val="en-US" w:eastAsia="zh-CN"/>
        </w:rPr>
        <w:t>六</w:t>
      </w:r>
      <w:r>
        <w:rPr>
          <w:rFonts w:hint="eastAsia" w:asciiTheme="minorEastAsia" w:hAnsiTheme="minorEastAsia" w:eastAsiaTheme="minorEastAsia" w:cstheme="minorEastAsia"/>
          <w:b/>
          <w:bCs/>
          <w:color w:val="000000"/>
          <w:sz w:val="21"/>
          <w:szCs w:val="21"/>
          <w:highlight w:val="none"/>
          <w:lang w:val="en-US" w:eastAsia="zh-CN"/>
        </w:rPr>
        <w:t>、其他</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1.对</w:t>
      </w:r>
      <w:r>
        <w:rPr>
          <w:rFonts w:hint="eastAsia" w:asciiTheme="minorEastAsia" w:hAnsiTheme="minorEastAsia" w:cstheme="minorEastAsia"/>
          <w:b/>
          <w:bCs/>
          <w:sz w:val="21"/>
          <w:szCs w:val="21"/>
          <w:highlight w:val="none"/>
          <w:lang w:val="en-US" w:eastAsia="zh-CN"/>
        </w:rPr>
        <w:t>投标</w:t>
      </w:r>
      <w:r>
        <w:rPr>
          <w:rFonts w:hint="eastAsia" w:asciiTheme="minorEastAsia" w:hAnsiTheme="minorEastAsia" w:eastAsiaTheme="minorEastAsia" w:cstheme="minorEastAsia"/>
          <w:b/>
          <w:bCs/>
          <w:sz w:val="21"/>
          <w:szCs w:val="21"/>
          <w:highlight w:val="none"/>
          <w:lang w:val="en-US" w:eastAsia="zh-CN"/>
        </w:rPr>
        <w:t>的业绩要求</w:t>
      </w:r>
    </w:p>
    <w:p>
      <w:pPr>
        <w:tabs>
          <w:tab w:val="left" w:pos="1440"/>
        </w:tabs>
        <w:spacing w:line="360" w:lineRule="auto"/>
        <w:ind w:firstLine="420" w:firstLineChars="200"/>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202</w:t>
      </w:r>
      <w:r>
        <w:rPr>
          <w:rFonts w:hint="eastAsia" w:asciiTheme="minorEastAsia" w:hAnsiTheme="minorEastAsia" w:cstheme="minorEastAsia"/>
          <w:color w:val="000000"/>
          <w:kern w:val="2"/>
          <w:sz w:val="21"/>
          <w:szCs w:val="21"/>
          <w:highlight w:val="none"/>
          <w:lang w:val="en-US" w:eastAsia="zh-CN" w:bidi="ar-SA"/>
        </w:rPr>
        <w:t>1</w:t>
      </w:r>
      <w:r>
        <w:rPr>
          <w:rFonts w:hint="eastAsia" w:asciiTheme="minorEastAsia" w:hAnsiTheme="minorEastAsia" w:eastAsiaTheme="minorEastAsia" w:cstheme="minorEastAsia"/>
          <w:color w:val="000000"/>
          <w:kern w:val="2"/>
          <w:sz w:val="21"/>
          <w:szCs w:val="21"/>
          <w:highlight w:val="none"/>
          <w:lang w:val="en-US" w:eastAsia="zh-CN" w:bidi="ar-SA"/>
        </w:rPr>
        <w:t>年1月1日至今具有类似检验检测项目业绩。（以合同签订日期为准）</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2.</w:t>
      </w:r>
      <w:r>
        <w:rPr>
          <w:rFonts w:hint="eastAsia" w:asciiTheme="minorEastAsia" w:hAnsiTheme="minorEastAsia" w:eastAsiaTheme="minorEastAsia" w:cstheme="minorEastAsia"/>
          <w:b/>
          <w:bCs/>
          <w:sz w:val="21"/>
          <w:szCs w:val="21"/>
          <w:highlight w:val="none"/>
          <w:lang w:val="en-US" w:eastAsia="zh-CN"/>
        </w:rPr>
        <w:t>进度要求</w:t>
      </w:r>
    </w:p>
    <w:p>
      <w:pPr>
        <w:tabs>
          <w:tab w:val="left" w:pos="1440"/>
        </w:tabs>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检验机构收到检品后15个工作日出具检验报告。对于特殊、涉案样品的检验，3天出结果，7天出报告；</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3.成果交付要求</w:t>
      </w:r>
    </w:p>
    <w:p>
      <w:pPr>
        <w:tabs>
          <w:tab w:val="left" w:pos="1440"/>
        </w:tabs>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出具检测报告</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4.</w:t>
      </w:r>
      <w:r>
        <w:rPr>
          <w:rFonts w:hint="eastAsia" w:asciiTheme="minorEastAsia" w:hAnsiTheme="minorEastAsia" w:eastAsiaTheme="minorEastAsia" w:cstheme="minorEastAsia"/>
          <w:b/>
          <w:bCs/>
          <w:sz w:val="21"/>
          <w:szCs w:val="21"/>
          <w:highlight w:val="none"/>
          <w:lang w:val="en-US" w:eastAsia="zh-CN"/>
        </w:rPr>
        <w:t>质量验收标准或规范</w:t>
      </w:r>
    </w:p>
    <w:p>
      <w:pPr>
        <w:tabs>
          <w:tab w:val="left" w:pos="1440"/>
        </w:tabs>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依照检测样品的国家标准。</w:t>
      </w:r>
      <w:r>
        <w:rPr>
          <w:rFonts w:hint="eastAsia" w:asciiTheme="minorEastAsia" w:hAnsiTheme="minorEastAsia" w:eastAsiaTheme="minorEastAsia" w:cstheme="minorEastAsia"/>
          <w:sz w:val="21"/>
          <w:szCs w:val="21"/>
          <w:highlight w:val="none"/>
          <w:lang w:val="en-US" w:eastAsia="zh-CN"/>
        </w:rPr>
        <w:t>现行的国家标准或国家行政部门颁布的法律法规、规章制度等，是项目验收的重要依据。</w:t>
      </w:r>
      <w:r>
        <w:rPr>
          <w:rFonts w:hint="eastAsia" w:asciiTheme="minorEastAsia" w:hAnsiTheme="minorEastAsia" w:eastAsiaTheme="minorEastAsia" w:cstheme="minorEastAsia"/>
          <w:color w:val="000000"/>
          <w:sz w:val="21"/>
          <w:szCs w:val="21"/>
          <w:highlight w:val="none"/>
          <w:lang w:eastAsia="zh-CN"/>
        </w:rPr>
        <w:t>对没有国家标准的，可按照地方标准、卫生标准、质量标准和相关的行业标准、地方标准、企业标准、产品标签明示值或国家明文规定的限量值及国家指定的特定检验方法等进行检验。</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5.</w:t>
      </w:r>
      <w:r>
        <w:rPr>
          <w:rFonts w:hint="eastAsia" w:asciiTheme="minorEastAsia" w:hAnsiTheme="minorEastAsia" w:eastAsiaTheme="minorEastAsia" w:cstheme="minorEastAsia"/>
          <w:b/>
          <w:bCs/>
          <w:sz w:val="21"/>
          <w:szCs w:val="21"/>
          <w:highlight w:val="none"/>
          <w:lang w:val="en-US" w:eastAsia="zh-CN"/>
        </w:rPr>
        <w:t>违约责任</w:t>
      </w:r>
    </w:p>
    <w:p>
      <w:pPr>
        <w:pStyle w:val="4"/>
        <w:spacing w:line="360" w:lineRule="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cstheme="minorEastAsia"/>
          <w:color w:val="000000"/>
          <w:sz w:val="21"/>
          <w:szCs w:val="21"/>
          <w:highlight w:val="none"/>
          <w:lang w:val="en-US" w:eastAsia="zh-CN"/>
        </w:rPr>
        <w:t>1</w:t>
      </w: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eastAsia="zh-CN"/>
        </w:rPr>
        <w:t>甲乙双方必须遵守本合同并执行合同中的各项规定，保证本合同的正常履行。</w:t>
      </w:r>
    </w:p>
    <w:p>
      <w:pPr>
        <w:pStyle w:val="4"/>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cstheme="minorEastAsia"/>
          <w:color w:val="000000"/>
          <w:sz w:val="21"/>
          <w:szCs w:val="21"/>
          <w:highlight w:val="none"/>
          <w:lang w:val="en-US" w:eastAsia="zh-CN"/>
        </w:rPr>
        <w:t>2</w:t>
      </w: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eastAsia="zh-CN"/>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440"/>
        </w:tabs>
        <w:spacing w:line="360" w:lineRule="auto"/>
        <w:ind w:firstLine="422" w:firstLineChars="200"/>
        <w:rPr>
          <w:rFonts w:hint="eastAsia" w:asciiTheme="minorEastAsia" w:hAnsi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6.本项目需要落实的政府采购政策</w:t>
      </w:r>
    </w:p>
    <w:p>
      <w:pPr>
        <w:tabs>
          <w:tab w:val="left" w:pos="1440"/>
        </w:tabs>
        <w:spacing w:line="360" w:lineRule="auto"/>
        <w:ind w:firstLine="210" w:firstLineChars="100"/>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（1）《政府采购促进中小企业发展管理办法》（财库〔2020〕46号）；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 xml:space="preserve">（2）《财政部司法部关于政府采购支持监狱企业发展有关问题的通知》（财库〔2014〕68号）；     </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（3）《财政部 发展改革委 生态环境部 市场监管总局关于调整优化节能产品、环境标志产品政府采购执行机制的通知》（财库〔2019〕9号）；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（4）《财政部、民政部、中国残疾人联合会关于促进残疾人就业政府采购政策的通知》（财库〔2017〕141号）；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（5）《关于运用政府采购政策支持乡村产业振兴的通知》（财库〔2021〕19 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（6）陕西省财政厅关于印发《陕西省中小企业政府采购信用融资办法》（陕财办采〔2018〕23号）；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（7）陕西省财政厅《关于进一步加强政府绿色采购有关问题的通知》（陕财办采〔2021〕29号）；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（8）《财政部 国家发展改革委关于印发&lt;节能产品政府采购实施意见&gt;的通知》(财库〔2004〕185号) ；</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（9）《国务院办公厅关于建立政府强制采购节能产品制度的通知》(国办发〔2007〕51号) ；</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（10）《财政部环保总局关于环境标志产品政府采购实施的章见》(财库〔2006〕90号) ；</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（11）《关于进一步加大政府采购支持中小企业力度的通知》（财库〔2022〕19号）；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（12）《陕西省财政厅关于加快推进我省中小企业政府采购信用融资工作的通知》（陕财办采〔2020〕15号）</w:t>
      </w:r>
    </w:p>
    <w:p>
      <w:pPr>
        <w:keepNext w:val="0"/>
        <w:keepLines w:val="0"/>
        <w:pageBreakBefore w:val="0"/>
        <w:numPr>
          <w:ilvl w:val="0"/>
          <w:numId w:val="0"/>
        </w:numPr>
        <w:kinsoku/>
        <w:wordWrap/>
        <w:overflowPunct/>
        <w:topLinePunct w:val="0"/>
        <w:autoSpaceDE/>
        <w:autoSpaceDN/>
        <w:bidi w:val="0"/>
        <w:adjustRightInd/>
        <w:spacing w:line="360" w:lineRule="auto"/>
        <w:ind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（13）其他需要落实的政府采购政策。</w:t>
      </w:r>
    </w:p>
    <w:p>
      <w:pPr>
        <w:widowControl/>
        <w:spacing w:line="360" w:lineRule="auto"/>
        <w:ind w:right="-197" w:rightChars="-94" w:firstLine="420" w:firstLineChars="200"/>
        <w:jc w:val="left"/>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66FF5"/>
    <w:multiLevelType w:val="singleLevel"/>
    <w:tmpl w:val="CA566F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hhNzU4YmIxNTdjOWM1NWZiYzc2YWQwY2RlZjQifQ=="/>
  </w:docVars>
  <w:rsids>
    <w:rsidRoot w:val="00000000"/>
    <w:rsid w:val="009E13A8"/>
    <w:rsid w:val="023D46EC"/>
    <w:rsid w:val="0302244E"/>
    <w:rsid w:val="03211064"/>
    <w:rsid w:val="03962E0E"/>
    <w:rsid w:val="07D61F30"/>
    <w:rsid w:val="090F3977"/>
    <w:rsid w:val="09B857AD"/>
    <w:rsid w:val="0A97537F"/>
    <w:rsid w:val="0BE8611D"/>
    <w:rsid w:val="0C8C0848"/>
    <w:rsid w:val="0CCA3020"/>
    <w:rsid w:val="0E9E1EB3"/>
    <w:rsid w:val="10525806"/>
    <w:rsid w:val="12705BC2"/>
    <w:rsid w:val="1457163D"/>
    <w:rsid w:val="15454FEA"/>
    <w:rsid w:val="185D1643"/>
    <w:rsid w:val="1A564145"/>
    <w:rsid w:val="1AED4116"/>
    <w:rsid w:val="1D951ACF"/>
    <w:rsid w:val="1ED07971"/>
    <w:rsid w:val="1FDA6679"/>
    <w:rsid w:val="1FEA715D"/>
    <w:rsid w:val="200F74C8"/>
    <w:rsid w:val="211F7D87"/>
    <w:rsid w:val="21D6704A"/>
    <w:rsid w:val="225019CD"/>
    <w:rsid w:val="22DF73CD"/>
    <w:rsid w:val="244E7CD2"/>
    <w:rsid w:val="26E9021C"/>
    <w:rsid w:val="276A6E09"/>
    <w:rsid w:val="28A537F8"/>
    <w:rsid w:val="2D04385E"/>
    <w:rsid w:val="2E362C7D"/>
    <w:rsid w:val="2FD40F93"/>
    <w:rsid w:val="331B2E16"/>
    <w:rsid w:val="34433444"/>
    <w:rsid w:val="34E02697"/>
    <w:rsid w:val="38782CFA"/>
    <w:rsid w:val="3A42231B"/>
    <w:rsid w:val="3AF56BC4"/>
    <w:rsid w:val="3DC07304"/>
    <w:rsid w:val="3F8213B4"/>
    <w:rsid w:val="401E314A"/>
    <w:rsid w:val="41CF6407"/>
    <w:rsid w:val="44B10046"/>
    <w:rsid w:val="45424BA7"/>
    <w:rsid w:val="477D13BE"/>
    <w:rsid w:val="48C54B6D"/>
    <w:rsid w:val="490979BA"/>
    <w:rsid w:val="491E5E9F"/>
    <w:rsid w:val="4C2E2564"/>
    <w:rsid w:val="4CE16248"/>
    <w:rsid w:val="4D427825"/>
    <w:rsid w:val="4F5C7FAC"/>
    <w:rsid w:val="51910D6E"/>
    <w:rsid w:val="51B62833"/>
    <w:rsid w:val="52B30E2E"/>
    <w:rsid w:val="55807311"/>
    <w:rsid w:val="560A5808"/>
    <w:rsid w:val="56C87B9D"/>
    <w:rsid w:val="574E6AE9"/>
    <w:rsid w:val="576C1B70"/>
    <w:rsid w:val="57A417BC"/>
    <w:rsid w:val="5962332C"/>
    <w:rsid w:val="59631A5C"/>
    <w:rsid w:val="5A4923B9"/>
    <w:rsid w:val="5B465534"/>
    <w:rsid w:val="5B73025B"/>
    <w:rsid w:val="5EB91EBE"/>
    <w:rsid w:val="5FA97456"/>
    <w:rsid w:val="60AF4BB5"/>
    <w:rsid w:val="619C6384"/>
    <w:rsid w:val="64805613"/>
    <w:rsid w:val="6606005C"/>
    <w:rsid w:val="67380427"/>
    <w:rsid w:val="67FE7117"/>
    <w:rsid w:val="68057E78"/>
    <w:rsid w:val="682E35D8"/>
    <w:rsid w:val="6AF40B09"/>
    <w:rsid w:val="6AFD00C2"/>
    <w:rsid w:val="6BBE3053"/>
    <w:rsid w:val="6CCA4217"/>
    <w:rsid w:val="71410234"/>
    <w:rsid w:val="71EA42CD"/>
    <w:rsid w:val="720B56C7"/>
    <w:rsid w:val="727C0CCD"/>
    <w:rsid w:val="733F5307"/>
    <w:rsid w:val="74A44147"/>
    <w:rsid w:val="75270038"/>
    <w:rsid w:val="75401CB0"/>
    <w:rsid w:val="7A6D576E"/>
    <w:rsid w:val="7B48770E"/>
    <w:rsid w:val="7BEA02DF"/>
    <w:rsid w:val="7C3E1F6D"/>
    <w:rsid w:val="7C9540D4"/>
    <w:rsid w:val="7E1C2843"/>
    <w:rsid w:val="7E5D76DD"/>
    <w:rsid w:val="7F2145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 w:type="paragraph" w:styleId="4">
    <w:name w:val="Normal Indent"/>
    <w:basedOn w:val="1"/>
    <w:qFormat/>
    <w:uiPriority w:val="0"/>
    <w:pPr>
      <w:ind w:firstLine="420"/>
    </w:pPr>
    <w:rPr>
      <w:szCs w:val="20"/>
    </w:rPr>
  </w:style>
  <w:style w:type="paragraph" w:styleId="5">
    <w:name w:val="Body Text"/>
    <w:basedOn w:val="1"/>
    <w:next w:val="1"/>
    <w:unhideWhenUsed/>
    <w:qFormat/>
    <w:uiPriority w:val="99"/>
    <w:rPr>
      <w:b/>
      <w:sz w:val="28"/>
    </w:rPr>
  </w:style>
  <w:style w:type="paragraph" w:styleId="6">
    <w:name w:val="Body Text First Indent"/>
    <w:basedOn w:val="5"/>
    <w:qFormat/>
    <w:uiPriority w:val="0"/>
    <w:rPr>
      <w:rFonts w:hAnsi="宋体"/>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Other|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12">
    <w:name w:val="样式 首行缩进:  2 字符"/>
    <w:basedOn w:val="1"/>
    <w:qFormat/>
    <w:uiPriority w:val="0"/>
    <w:pPr>
      <w:spacing w:line="400" w:lineRule="exact"/>
      <w:ind w:firstLine="200" w:firstLineChars="200"/>
    </w:pPr>
    <w:rPr>
      <w:rFonts w:cs="宋体"/>
      <w:sz w:val="24"/>
    </w:rPr>
  </w:style>
  <w:style w:type="paragraph" w:customStyle="1" w:styleId="13">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3918</Words>
  <Characters>4394</Characters>
  <Lines>0</Lines>
  <Paragraphs>0</Paragraphs>
  <TotalTime>0</TotalTime>
  <ScaleCrop>false</ScaleCrop>
  <LinksUpToDate>false</LinksUpToDate>
  <CharactersWithSpaces>4431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vous</cp:lastModifiedBy>
  <cp:lastPrinted>2023-03-31T01:26:00Z</cp:lastPrinted>
  <dcterms:modified xsi:type="dcterms:W3CDTF">2023-04-10T00:52:34Z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735492DD54D04698BC751AA0CF5F2F6A</vt:lpwstr>
  </property>
</Properties>
</file>