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keepLines/>
        <w:pageBreakBefore w:val="0"/>
        <w:widowControl w:val="0"/>
        <w:numPr>
          <w:ilvl w:val="0"/>
          <w:numId w:val="0"/>
        </w:numPr>
        <w:kinsoku/>
        <w:wordWrap/>
        <w:overflowPunct/>
        <w:topLinePunct w:val="0"/>
        <w:autoSpaceDE/>
        <w:autoSpaceDN/>
        <w:bidi w:val="0"/>
        <w:adjustRightInd/>
        <w:snapToGrid/>
        <w:spacing w:before="0" w:after="100" w:afterAutospacing="1" w:line="360" w:lineRule="auto"/>
        <w:jc w:val="center"/>
        <w:textAlignment w:val="auto"/>
        <w:outlineLvl w:val="0"/>
        <w:rPr>
          <w:rFonts w:hint="eastAsia" w:ascii="宋体" w:hAnsi="宋体" w:eastAsia="宋体"/>
          <w:sz w:val="44"/>
          <w:szCs w:val="44"/>
          <w:highlight w:val="none"/>
        </w:rPr>
      </w:pPr>
      <w:r>
        <w:rPr>
          <w:rFonts w:hint="eastAsia" w:ascii="宋体" w:hAnsi="宋体" w:eastAsia="宋体"/>
          <w:sz w:val="44"/>
          <w:szCs w:val="44"/>
          <w:highlight w:val="none"/>
        </w:rPr>
        <w:t>采购需求</w:t>
      </w:r>
    </w:p>
    <w:p>
      <w:pPr>
        <w:widowControl/>
        <w:autoSpaceDE w:val="0"/>
        <w:autoSpaceDN w:val="0"/>
        <w:spacing w:before="156" w:beforeLines="50" w:after="156" w:afterLines="50" w:line="360" w:lineRule="auto"/>
        <w:ind w:right="51"/>
        <w:textAlignment w:val="bottom"/>
        <w:rPr>
          <w:rFonts w:hint="eastAsia" w:ascii="宋体" w:hAnsi="宋体"/>
          <w:b/>
          <w:color w:val="auto"/>
          <w:sz w:val="21"/>
          <w:szCs w:val="21"/>
          <w:highlight w:val="none"/>
        </w:rPr>
      </w:pPr>
      <w:bookmarkStart w:id="0" w:name="_Toc22054_WPSOffice_Level2"/>
      <w:r>
        <w:rPr>
          <w:rFonts w:hint="eastAsia" w:ascii="宋体" w:hAnsi="宋体"/>
          <w:b/>
          <w:color w:val="auto"/>
          <w:sz w:val="21"/>
          <w:szCs w:val="21"/>
          <w:highlight w:val="none"/>
        </w:rPr>
        <w:t>1.项目概况</w:t>
      </w:r>
      <w:bookmarkEnd w:id="0"/>
      <w:r>
        <w:rPr>
          <w:rFonts w:hint="eastAsia" w:ascii="宋体" w:hAnsi="宋体"/>
          <w:b/>
          <w:color w:val="auto"/>
          <w:sz w:val="21"/>
          <w:szCs w:val="21"/>
          <w:highlight w:val="none"/>
        </w:rPr>
        <w:t xml:space="preserve"> </w:t>
      </w:r>
    </w:p>
    <w:p>
      <w:pPr>
        <w:adjustRightInd w:val="0"/>
        <w:snapToGrid w:val="0"/>
        <w:spacing w:line="360" w:lineRule="auto"/>
        <w:ind w:firstLine="420" w:firstLineChars="200"/>
        <w:rPr>
          <w:rFonts w:hint="eastAsia" w:hAnsi="宋体"/>
          <w:b w:val="0"/>
          <w:bCs w:val="0"/>
          <w:color w:val="auto"/>
          <w:kern w:val="0"/>
          <w:sz w:val="21"/>
          <w:szCs w:val="21"/>
          <w:highlight w:val="none"/>
        </w:rPr>
      </w:pPr>
      <w:bookmarkStart w:id="1" w:name="_Toc20258_WPSOffice_Level2"/>
      <w:r>
        <w:rPr>
          <w:rFonts w:hint="eastAsia" w:hAnsi="宋体"/>
          <w:b w:val="0"/>
          <w:bCs w:val="0"/>
          <w:color w:val="auto"/>
          <w:kern w:val="0"/>
          <w:sz w:val="21"/>
          <w:szCs w:val="21"/>
          <w:highlight w:val="none"/>
        </w:rPr>
        <w:t>西安市第二十六中学图书楼及校园文化提升工程，主要内容为拆除原有主席台、升旗台新做照壁，拆除原有厕所、化粪池，新做主席台及升旗台，图书楼外立面翻新，图书楼西楼一层改建为厕所，新建化粪池，现有钢构玻璃房改为廊架，翻新现有校园文化墙等</w:t>
      </w:r>
    </w:p>
    <w:p>
      <w:pPr>
        <w:adjustRightInd w:val="0"/>
        <w:snapToGrid w:val="0"/>
        <w:spacing w:line="360" w:lineRule="auto"/>
        <w:ind w:firstLine="422" w:firstLineChars="200"/>
        <w:rPr>
          <w:rFonts w:hint="eastAsia" w:hAnsi="宋体"/>
          <w:color w:val="auto"/>
          <w:kern w:val="0"/>
          <w:sz w:val="21"/>
          <w:szCs w:val="21"/>
          <w:highlight w:val="none"/>
        </w:rPr>
      </w:pPr>
      <w:r>
        <w:rPr>
          <w:rFonts w:hint="eastAsia" w:hAnsi="宋体"/>
          <w:b/>
          <w:bCs/>
          <w:color w:val="auto"/>
          <w:kern w:val="0"/>
          <w:sz w:val="21"/>
          <w:szCs w:val="21"/>
          <w:highlight w:val="none"/>
        </w:rPr>
        <w:t>本项目所属行业为建筑业。</w:t>
      </w:r>
    </w:p>
    <w:p>
      <w:pPr>
        <w:widowControl/>
        <w:autoSpaceDE w:val="0"/>
        <w:autoSpaceDN w:val="0"/>
        <w:spacing w:before="156" w:beforeLines="50" w:after="156" w:afterLines="50" w:line="360" w:lineRule="auto"/>
        <w:ind w:right="51"/>
        <w:textAlignment w:val="bottom"/>
        <w:rPr>
          <w:rFonts w:hint="eastAsia" w:ascii="宋体" w:hAnsi="宋体" w:eastAsia="宋体"/>
          <w:b/>
          <w:color w:val="auto"/>
          <w:sz w:val="21"/>
          <w:szCs w:val="21"/>
          <w:highlight w:val="none"/>
          <w:lang w:val="en-US" w:eastAsia="zh-Hans"/>
        </w:rPr>
      </w:pPr>
      <w:r>
        <w:rPr>
          <w:rFonts w:hint="eastAsia" w:ascii="宋体" w:hAnsi="宋体"/>
          <w:b/>
          <w:color w:val="auto"/>
          <w:sz w:val="21"/>
          <w:szCs w:val="21"/>
          <w:highlight w:val="none"/>
        </w:rPr>
        <w:t>2.工程条件</w:t>
      </w:r>
      <w:bookmarkEnd w:id="1"/>
      <w:r>
        <w:rPr>
          <w:rFonts w:hint="default" w:ascii="宋体" w:hAnsi="宋体"/>
          <w:b/>
          <w:color w:val="auto"/>
          <w:sz w:val="21"/>
          <w:szCs w:val="21"/>
          <w:highlight w:val="none"/>
        </w:rPr>
        <w:t xml:space="preserve"> </w:t>
      </w:r>
    </w:p>
    <w:p>
      <w:pPr>
        <w:adjustRightInd w:val="0"/>
        <w:snapToGrid w:val="0"/>
        <w:spacing w:line="360" w:lineRule="auto"/>
        <w:ind w:firstLine="420" w:firstLineChars="200"/>
        <w:rPr>
          <w:color w:val="auto"/>
          <w:sz w:val="21"/>
          <w:szCs w:val="21"/>
          <w:highlight w:val="none"/>
        </w:rPr>
      </w:pPr>
      <w:r>
        <w:rPr>
          <w:color w:val="auto"/>
          <w:sz w:val="21"/>
          <w:szCs w:val="21"/>
          <w:highlight w:val="none"/>
        </w:rPr>
        <w:t>1</w:t>
      </w:r>
      <w:r>
        <w:rPr>
          <w:rFonts w:hAnsi="宋体"/>
          <w:color w:val="auto"/>
          <w:sz w:val="21"/>
          <w:szCs w:val="21"/>
          <w:highlight w:val="none"/>
        </w:rPr>
        <w:t>、现场具备施工条件。</w:t>
      </w:r>
    </w:p>
    <w:p>
      <w:pPr>
        <w:adjustRightInd w:val="0"/>
        <w:snapToGrid w:val="0"/>
        <w:spacing w:line="360" w:lineRule="auto"/>
        <w:ind w:firstLine="420" w:firstLineChars="200"/>
        <w:rPr>
          <w:color w:val="auto"/>
          <w:sz w:val="21"/>
          <w:szCs w:val="21"/>
          <w:highlight w:val="none"/>
        </w:rPr>
      </w:pPr>
      <w:r>
        <w:rPr>
          <w:color w:val="auto"/>
          <w:sz w:val="21"/>
          <w:szCs w:val="21"/>
          <w:highlight w:val="none"/>
        </w:rPr>
        <w:t>2</w:t>
      </w:r>
      <w:r>
        <w:rPr>
          <w:rFonts w:hAnsi="宋体"/>
          <w:color w:val="auto"/>
          <w:sz w:val="21"/>
          <w:szCs w:val="21"/>
          <w:highlight w:val="none"/>
        </w:rPr>
        <w:t>、材料、设备全部由施工方自行采购。</w:t>
      </w:r>
    </w:p>
    <w:p>
      <w:pPr>
        <w:adjustRightInd w:val="0"/>
        <w:snapToGrid w:val="0"/>
        <w:spacing w:line="360" w:lineRule="auto"/>
        <w:ind w:firstLine="420" w:firstLineChars="200"/>
        <w:rPr>
          <w:rFonts w:hint="eastAsia" w:hAnsi="宋体"/>
          <w:color w:val="auto"/>
          <w:kern w:val="0"/>
          <w:sz w:val="21"/>
          <w:szCs w:val="21"/>
          <w:highlight w:val="none"/>
        </w:rPr>
      </w:pPr>
      <w:r>
        <w:rPr>
          <w:color w:val="auto"/>
          <w:sz w:val="21"/>
          <w:szCs w:val="21"/>
          <w:highlight w:val="none"/>
        </w:rPr>
        <w:t>3</w:t>
      </w:r>
      <w:r>
        <w:rPr>
          <w:rFonts w:hAnsi="宋体"/>
          <w:color w:val="auto"/>
          <w:sz w:val="21"/>
          <w:szCs w:val="21"/>
          <w:highlight w:val="none"/>
        </w:rPr>
        <w:t>、水电设施齐全。</w:t>
      </w:r>
    </w:p>
    <w:p>
      <w:pPr>
        <w:pStyle w:val="4"/>
        <w:tabs>
          <w:tab w:val="left" w:pos="600"/>
        </w:tabs>
        <w:spacing w:line="360" w:lineRule="auto"/>
        <w:ind w:firstLine="0"/>
        <w:rPr>
          <w:rFonts w:hint="eastAsia" w:ascii="宋体" w:hAnsi="宋体"/>
          <w:b/>
          <w:color w:val="auto"/>
          <w:sz w:val="21"/>
          <w:szCs w:val="21"/>
          <w:highlight w:val="none"/>
        </w:rPr>
      </w:pPr>
      <w:bookmarkStart w:id="2" w:name="_Toc2560_WPSOffice_Level2"/>
      <w:r>
        <w:rPr>
          <w:rFonts w:hint="eastAsia" w:ascii="宋体" w:hAnsi="宋体"/>
          <w:b/>
          <w:color w:val="auto"/>
          <w:sz w:val="21"/>
          <w:szCs w:val="21"/>
          <w:highlight w:val="none"/>
        </w:rPr>
        <w:t>3.项目清单及说明</w:t>
      </w:r>
      <w:bookmarkEnd w:id="2"/>
    </w:p>
    <w:p>
      <w:pPr>
        <w:pStyle w:val="4"/>
        <w:tabs>
          <w:tab w:val="left" w:pos="600"/>
        </w:tabs>
        <w:spacing w:line="360" w:lineRule="auto"/>
        <w:ind w:firstLine="420" w:firstLineChars="200"/>
        <w:rPr>
          <w:rFonts w:hint="eastAsia" w:hAnsi="宋体"/>
          <w:color w:val="auto"/>
          <w:sz w:val="21"/>
          <w:szCs w:val="21"/>
          <w:highlight w:val="none"/>
        </w:rPr>
      </w:pPr>
      <w:r>
        <w:rPr>
          <w:rFonts w:hint="eastAsia" w:hAnsi="宋体"/>
          <w:color w:val="auto"/>
          <w:sz w:val="21"/>
          <w:szCs w:val="21"/>
          <w:highlight w:val="none"/>
          <w:lang w:eastAsia="zh-CN"/>
        </w:rPr>
        <w:t>详见</w:t>
      </w:r>
      <w:r>
        <w:rPr>
          <w:rFonts w:hint="eastAsia" w:hAnsi="宋体"/>
          <w:color w:val="auto"/>
          <w:sz w:val="21"/>
          <w:szCs w:val="21"/>
          <w:highlight w:val="none"/>
        </w:rPr>
        <w:t>广联达电子文件招标书</w:t>
      </w:r>
    </w:p>
    <w:p>
      <w:pPr>
        <w:pStyle w:val="4"/>
        <w:tabs>
          <w:tab w:val="left" w:pos="600"/>
        </w:tabs>
        <w:spacing w:line="360" w:lineRule="auto"/>
        <w:ind w:firstLine="0"/>
        <w:rPr>
          <w:rFonts w:hint="eastAsia" w:ascii="宋体" w:hAnsi="宋体"/>
          <w:b/>
          <w:color w:val="auto"/>
          <w:sz w:val="21"/>
          <w:szCs w:val="21"/>
          <w:highlight w:val="none"/>
        </w:rPr>
      </w:pPr>
      <w:r>
        <w:rPr>
          <w:rFonts w:hint="eastAsia" w:ascii="宋体" w:hAnsi="宋体"/>
          <w:b/>
          <w:color w:val="auto"/>
          <w:sz w:val="21"/>
          <w:szCs w:val="21"/>
          <w:highlight w:val="none"/>
        </w:rPr>
        <w:t>4.其它说明</w:t>
      </w:r>
    </w:p>
    <w:p>
      <w:pPr>
        <w:pStyle w:val="4"/>
        <w:tabs>
          <w:tab w:val="left" w:pos="600"/>
        </w:tabs>
        <w:spacing w:line="360" w:lineRule="auto"/>
        <w:ind w:firstLine="422" w:firstLineChars="200"/>
        <w:rPr>
          <w:rFonts w:hint="default" w:ascii="宋体" w:hAnsi="宋体" w:eastAsia="宋体"/>
          <w:b/>
          <w:color w:val="auto"/>
          <w:sz w:val="21"/>
          <w:szCs w:val="21"/>
          <w:highlight w:val="none"/>
          <w:u w:val="single"/>
          <w:lang w:val="en-US" w:eastAsia="zh-CN"/>
        </w:rPr>
      </w:pPr>
      <w:r>
        <w:rPr>
          <w:rFonts w:hint="eastAsia" w:ascii="宋体" w:hAnsi="宋体"/>
          <w:b/>
          <w:color w:val="auto"/>
          <w:sz w:val="21"/>
          <w:szCs w:val="21"/>
          <w:highlight w:val="none"/>
        </w:rPr>
        <w:t>4.1下列产品为强制节能产品，不提供节能产品的按无效投标处理：</w:t>
      </w:r>
      <w:r>
        <w:rPr>
          <w:rFonts w:hint="eastAsia" w:ascii="宋体" w:hAnsi="宋体"/>
          <w:b/>
          <w:color w:val="auto"/>
          <w:sz w:val="21"/>
          <w:szCs w:val="21"/>
          <w:highlight w:val="none"/>
          <w:u w:val="single"/>
          <w:lang w:val="en-US" w:eastAsia="zh-CN"/>
        </w:rPr>
        <w:t>大便器（蹲便器）、大便器（坐便器）、小便器</w:t>
      </w:r>
    </w:p>
    <w:p>
      <w:pPr>
        <w:pStyle w:val="4"/>
        <w:tabs>
          <w:tab w:val="left" w:pos="600"/>
        </w:tabs>
        <w:spacing w:line="360" w:lineRule="auto"/>
        <w:ind w:left="0" w:leftChars="0" w:firstLine="0" w:firstLineChars="0"/>
        <w:rPr>
          <w:rFonts w:hint="eastAsia" w:ascii="宋体" w:hAnsi="宋体"/>
          <w:b/>
          <w:color w:val="auto"/>
          <w:sz w:val="21"/>
          <w:szCs w:val="21"/>
          <w:highlight w:val="none"/>
        </w:rPr>
      </w:pPr>
      <w:r>
        <w:rPr>
          <w:rFonts w:hint="eastAsia" w:ascii="宋体" w:hAnsi="宋体"/>
          <w:b/>
          <w:color w:val="auto"/>
          <w:sz w:val="21"/>
          <w:szCs w:val="21"/>
          <w:highlight w:val="none"/>
        </w:rPr>
        <w:t>。（强制节能产品政策见第二章3.4.1 节能产品、环境标志产品）</w:t>
      </w:r>
    </w:p>
    <w:p>
      <w:pPr>
        <w:adjustRightInd w:val="0"/>
        <w:snapToGrid w:val="0"/>
        <w:spacing w:line="360" w:lineRule="auto"/>
        <w:ind w:firstLine="420" w:firstLineChars="200"/>
        <w:rPr>
          <w:rFonts w:hAnsi="宋体"/>
          <w:color w:val="auto"/>
          <w:sz w:val="21"/>
          <w:szCs w:val="21"/>
          <w:highlight w:val="none"/>
        </w:rPr>
      </w:pPr>
      <w:r>
        <w:rPr>
          <w:rFonts w:hint="eastAsia" w:hAnsi="宋体"/>
          <w:color w:val="auto"/>
          <w:sz w:val="21"/>
          <w:szCs w:val="21"/>
          <w:highlight w:val="none"/>
        </w:rPr>
        <w:t>4.2</w:t>
      </w:r>
      <w:r>
        <w:rPr>
          <w:rFonts w:hAnsi="宋体"/>
          <w:color w:val="auto"/>
          <w:sz w:val="21"/>
          <w:szCs w:val="21"/>
          <w:highlight w:val="none"/>
        </w:rPr>
        <w:t>本工程的施工过程和成果必须符合国家有关工程建设标准强制性条文和国家或有关部门关于工程施工方面现行的标准、规范、规程、定额、办法、示例，以及陕西省关于工程施工方面的文件、规定。</w:t>
      </w:r>
      <w:r>
        <w:rPr>
          <w:rFonts w:hAnsi="宋体"/>
          <w:color w:val="auto"/>
          <w:sz w:val="21"/>
          <w:szCs w:val="21"/>
          <w:highlight w:val="none"/>
        </w:rPr>
        <w:br w:type="textWrapping"/>
      </w:r>
      <w:r>
        <w:rPr>
          <w:rFonts w:hint="eastAsia" w:hAnsi="宋体"/>
          <w:color w:val="auto"/>
          <w:sz w:val="21"/>
          <w:szCs w:val="21"/>
          <w:highlight w:val="none"/>
        </w:rPr>
        <w:t xml:space="preserve">    </w:t>
      </w:r>
      <w:r>
        <w:rPr>
          <w:rFonts w:hAnsi="宋体"/>
          <w:color w:val="auto"/>
          <w:sz w:val="21"/>
          <w:szCs w:val="21"/>
          <w:highlight w:val="none"/>
        </w:rPr>
        <w:t>承包人在施工过程中使用或参考上述标准、规范以外的技术标准、规范时，应征得业主或业主指定代表人的同意。</w:t>
      </w:r>
      <w:r>
        <w:rPr>
          <w:rFonts w:hAnsi="宋体"/>
          <w:color w:val="auto"/>
          <w:sz w:val="21"/>
          <w:szCs w:val="21"/>
          <w:highlight w:val="none"/>
        </w:rPr>
        <w:br w:type="textWrapping"/>
      </w:r>
      <w:r>
        <w:rPr>
          <w:rFonts w:hint="eastAsia" w:hAnsi="宋体"/>
          <w:color w:val="auto"/>
          <w:sz w:val="21"/>
          <w:szCs w:val="21"/>
          <w:highlight w:val="none"/>
        </w:rPr>
        <w:t xml:space="preserve">    </w:t>
      </w:r>
      <w:r>
        <w:rPr>
          <w:rFonts w:hAnsi="宋体"/>
          <w:color w:val="auto"/>
          <w:sz w:val="21"/>
          <w:szCs w:val="21"/>
          <w:highlight w:val="none"/>
        </w:rPr>
        <w:t>在施工过程中，如果国家或有关部门颁布了新的技术标准或规范，则承包人应采用新的标准或规范进行施工。</w:t>
      </w:r>
    </w:p>
    <w:p>
      <w:pPr>
        <w:adjustRightInd w:val="0"/>
        <w:snapToGrid w:val="0"/>
        <w:spacing w:line="360" w:lineRule="auto"/>
        <w:ind w:firstLine="420" w:firstLineChars="200"/>
        <w:rPr>
          <w:rFonts w:hAnsi="宋体"/>
          <w:color w:val="auto"/>
          <w:sz w:val="21"/>
          <w:szCs w:val="21"/>
          <w:highlight w:val="none"/>
        </w:rPr>
      </w:pPr>
      <w:r>
        <w:rPr>
          <w:rFonts w:hint="eastAsia" w:hAnsi="宋体"/>
          <w:color w:val="auto"/>
          <w:sz w:val="21"/>
          <w:szCs w:val="21"/>
          <w:highlight w:val="none"/>
        </w:rPr>
        <w:t>本工程所包含的土方开挖所指的土为垃圾土、混凝土、杂填土、渣土等所有涉及到与土方开挖有关的均涵盖此中。</w:t>
      </w:r>
    </w:p>
    <w:p>
      <w:pPr>
        <w:widowControl/>
        <w:autoSpaceDE w:val="0"/>
        <w:autoSpaceDN w:val="0"/>
        <w:spacing w:before="156" w:beforeLines="50" w:after="156" w:afterLines="50" w:line="360" w:lineRule="auto"/>
        <w:ind w:right="51"/>
        <w:textAlignment w:val="bottom"/>
        <w:rPr>
          <w:rFonts w:hint="eastAsia" w:ascii="宋体" w:hAnsi="宋体"/>
          <w:b/>
          <w:color w:val="auto"/>
          <w:sz w:val="21"/>
          <w:szCs w:val="21"/>
          <w:highlight w:val="none"/>
        </w:rPr>
      </w:pPr>
      <w:bookmarkStart w:id="3" w:name="_Toc10541_WPSOffice_Level2"/>
      <w:r>
        <w:rPr>
          <w:rFonts w:hint="eastAsia" w:ascii="宋体" w:hAnsi="宋体"/>
          <w:b/>
          <w:color w:val="auto"/>
          <w:sz w:val="21"/>
          <w:szCs w:val="21"/>
          <w:highlight w:val="none"/>
        </w:rPr>
        <w:t>5.工期及质量要求</w:t>
      </w:r>
      <w:bookmarkEnd w:id="3"/>
    </w:p>
    <w:p>
      <w:pPr>
        <w:pStyle w:val="4"/>
        <w:tabs>
          <w:tab w:val="left" w:pos="600"/>
        </w:tabs>
        <w:spacing w:line="360" w:lineRule="auto"/>
        <w:ind w:firstLine="420" w:firstLineChars="200"/>
        <w:rPr>
          <w:rFonts w:hint="eastAsia" w:hAnsi="宋体"/>
          <w:color w:val="auto"/>
          <w:sz w:val="21"/>
          <w:szCs w:val="21"/>
          <w:highlight w:val="none"/>
        </w:rPr>
      </w:pPr>
      <w:r>
        <w:rPr>
          <w:rFonts w:hint="eastAsia" w:hAnsi="宋体"/>
          <w:color w:val="auto"/>
          <w:sz w:val="21"/>
          <w:szCs w:val="21"/>
          <w:highlight w:val="none"/>
        </w:rPr>
        <w:t>5.1</w:t>
      </w:r>
      <w:r>
        <w:rPr>
          <w:rFonts w:hint="eastAsia" w:hAnsi="宋体"/>
          <w:color w:val="auto"/>
          <w:sz w:val="21"/>
          <w:szCs w:val="21"/>
          <w:highlight w:val="none"/>
          <w:lang w:eastAsia="zh-CN"/>
        </w:rPr>
        <w:t>计划</w:t>
      </w:r>
      <w:r>
        <w:rPr>
          <w:rFonts w:hint="eastAsia" w:hAnsi="宋体"/>
          <w:color w:val="auto"/>
          <w:sz w:val="21"/>
          <w:szCs w:val="21"/>
          <w:highlight w:val="none"/>
        </w:rPr>
        <w:t>工期：</w:t>
      </w:r>
      <w:r>
        <w:rPr>
          <w:rFonts w:hint="eastAsia" w:hAnsi="宋体"/>
          <w:color w:val="auto"/>
          <w:sz w:val="21"/>
          <w:szCs w:val="21"/>
          <w:highlight w:val="none"/>
          <w:lang w:val="en-US" w:eastAsia="zh-CN"/>
        </w:rPr>
        <w:t>自合同签订之日起40日。</w:t>
      </w:r>
    </w:p>
    <w:p>
      <w:pPr>
        <w:pStyle w:val="4"/>
        <w:tabs>
          <w:tab w:val="left" w:pos="600"/>
        </w:tabs>
        <w:spacing w:line="360" w:lineRule="auto"/>
        <w:ind w:firstLine="420" w:firstLineChars="200"/>
        <w:rPr>
          <w:rFonts w:hint="eastAsia" w:hAnsi="宋体"/>
          <w:color w:val="auto"/>
          <w:sz w:val="21"/>
          <w:szCs w:val="21"/>
          <w:highlight w:val="none"/>
        </w:rPr>
      </w:pPr>
      <w:r>
        <w:rPr>
          <w:rFonts w:hint="eastAsia" w:hAnsi="宋体"/>
          <w:color w:val="auto"/>
          <w:sz w:val="21"/>
          <w:szCs w:val="21"/>
          <w:highlight w:val="none"/>
        </w:rPr>
        <w:t>5.2质量要求：合格</w:t>
      </w:r>
    </w:p>
    <w:p>
      <w:pPr>
        <w:pStyle w:val="4"/>
        <w:tabs>
          <w:tab w:val="left" w:pos="600"/>
        </w:tabs>
        <w:spacing w:line="360" w:lineRule="auto"/>
        <w:ind w:firstLine="420" w:firstLineChars="200"/>
        <w:rPr>
          <w:rFonts w:hint="eastAsia" w:hAnsi="宋体"/>
          <w:color w:val="auto"/>
          <w:sz w:val="21"/>
          <w:szCs w:val="21"/>
          <w:highlight w:val="none"/>
        </w:rPr>
      </w:pPr>
      <w:r>
        <w:rPr>
          <w:rFonts w:hint="eastAsia" w:hAnsi="宋体"/>
          <w:color w:val="auto"/>
          <w:sz w:val="21"/>
          <w:szCs w:val="21"/>
          <w:highlight w:val="none"/>
        </w:rPr>
        <w:t>5.3开工日期：合同签订三日内</w:t>
      </w:r>
    </w:p>
    <w:p>
      <w:pPr>
        <w:widowControl/>
        <w:autoSpaceDE w:val="0"/>
        <w:autoSpaceDN w:val="0"/>
        <w:spacing w:before="156" w:beforeLines="50" w:after="156" w:afterLines="50" w:line="360" w:lineRule="auto"/>
        <w:ind w:right="51"/>
        <w:textAlignment w:val="bottom"/>
        <w:rPr>
          <w:rFonts w:hint="eastAsia" w:ascii="宋体" w:hAnsi="宋体"/>
          <w:b/>
          <w:color w:val="auto"/>
          <w:sz w:val="21"/>
          <w:szCs w:val="21"/>
          <w:highlight w:val="none"/>
        </w:rPr>
      </w:pPr>
      <w:bookmarkStart w:id="4" w:name="_Toc1792_WPSOffice_Level2"/>
      <w:r>
        <w:rPr>
          <w:rFonts w:hint="eastAsia" w:ascii="宋体" w:hAnsi="宋体"/>
          <w:b/>
          <w:color w:val="auto"/>
          <w:sz w:val="21"/>
          <w:szCs w:val="21"/>
          <w:highlight w:val="none"/>
        </w:rPr>
        <w:t>6.项目实施要求</w:t>
      </w:r>
      <w:bookmarkEnd w:id="4"/>
      <w:r>
        <w:rPr>
          <w:rFonts w:hint="eastAsia" w:ascii="宋体" w:hAnsi="宋体"/>
          <w:b/>
          <w:color w:val="auto"/>
          <w:sz w:val="21"/>
          <w:szCs w:val="21"/>
          <w:highlight w:val="none"/>
        </w:rPr>
        <w:t>及质量保证</w:t>
      </w:r>
    </w:p>
    <w:p>
      <w:pPr>
        <w:pStyle w:val="4"/>
        <w:tabs>
          <w:tab w:val="left" w:pos="60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6.1工程实行包工包料，供应商必须具备相应的资质，不得转包、分包。</w:t>
      </w:r>
    </w:p>
    <w:p>
      <w:pPr>
        <w:pStyle w:val="4"/>
        <w:tabs>
          <w:tab w:val="left" w:pos="60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6.2供应商根据工程实际情况编制施工方案，制定工期进度安排表，并随磋商响应文件一并提交。</w:t>
      </w:r>
    </w:p>
    <w:p>
      <w:pPr>
        <w:pStyle w:val="4"/>
        <w:tabs>
          <w:tab w:val="left" w:pos="60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6.3供应商在本工程中的项目负责人，要求技术水平高、组织能力强、有丰富的工程业绩和实践经验，懂管理、善于协调。施工人员中质检员、特殊工程人员要求有上岗证。施工队伍稳定，保证整个工程顺利完工。</w:t>
      </w:r>
    </w:p>
    <w:p>
      <w:pPr>
        <w:pStyle w:val="4"/>
        <w:tabs>
          <w:tab w:val="left" w:pos="60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6.4施工过程中，严格遵守建设单位的各种管理规定及规章制度，做到文明施工。发生工伤及意外事故由施工单位负责。</w:t>
      </w:r>
    </w:p>
    <w:p>
      <w:pPr>
        <w:pStyle w:val="4"/>
        <w:tabs>
          <w:tab w:val="left" w:pos="60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6.5严格按照国家和省上有关规定施工、规范施工，确保工程合格，如有更改须事先征得有关方面的同意，并在采购人落实后实施，并出具书面说明。</w:t>
      </w:r>
    </w:p>
    <w:p>
      <w:pPr>
        <w:pStyle w:val="4"/>
        <w:tabs>
          <w:tab w:val="left" w:pos="60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6.6所有进场材料需携带合格证等质量证明文件。由甲方现场代表对所进场材料予以验收并签字确认。</w:t>
      </w:r>
    </w:p>
    <w:p>
      <w:pPr>
        <w:pStyle w:val="4"/>
        <w:tabs>
          <w:tab w:val="left" w:pos="60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6.7施工期间需采取必要措施确保现场正常运行。</w:t>
      </w:r>
    </w:p>
    <w:p>
      <w:pPr>
        <w:pStyle w:val="4"/>
        <w:tabs>
          <w:tab w:val="left" w:pos="60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6.8所有施工人员需统一着装统一单位标识，严禁随意通行。</w:t>
      </w:r>
    </w:p>
    <w:p>
      <w:pPr>
        <w:pStyle w:val="4"/>
        <w:tabs>
          <w:tab w:val="left" w:pos="60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6.9选用的主材、设备、辅材必须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4"/>
        <w:tabs>
          <w:tab w:val="left" w:pos="60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6.10施工方必须向采购人及时提供合格证及材料检验单。在征得有关方面认可后，方可进行施工，并做好相应的检验环节。</w:t>
      </w:r>
    </w:p>
    <w:p>
      <w:pPr>
        <w:pStyle w:val="4"/>
        <w:tabs>
          <w:tab w:val="left" w:pos="60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6.11施工方未经采购人同意，不得擅自更换本工程在磋商响应文件中指定的项目施工负责人（项目经理）及施工队伍。不得分包、转包。确需分包时须征得采购人同意。否则将终止合同并按政府采购有关规定进行处理。</w:t>
      </w:r>
    </w:p>
    <w:p>
      <w:pPr>
        <w:pStyle w:val="4"/>
        <w:tabs>
          <w:tab w:val="left" w:pos="60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6.12质量保证期为各供应商承诺的期限。施工单位的售后服务要完善、可靠、及时，并派遣相关技术人员配合采购人检查、维修。</w:t>
      </w:r>
    </w:p>
    <w:p>
      <w:pPr>
        <w:widowControl/>
        <w:autoSpaceDE w:val="0"/>
        <w:autoSpaceDN w:val="0"/>
        <w:spacing w:before="156" w:beforeLines="50" w:after="156" w:afterLines="50" w:line="360" w:lineRule="auto"/>
        <w:ind w:right="51"/>
        <w:textAlignment w:val="bottom"/>
        <w:rPr>
          <w:rFonts w:hint="eastAsia" w:ascii="宋体" w:hAnsi="宋体"/>
          <w:b/>
          <w:color w:val="auto"/>
          <w:sz w:val="21"/>
          <w:szCs w:val="21"/>
          <w:highlight w:val="none"/>
        </w:rPr>
      </w:pPr>
      <w:bookmarkStart w:id="5" w:name="_Toc5611_WPSOffice_Level2"/>
      <w:r>
        <w:rPr>
          <w:rFonts w:hint="eastAsia" w:ascii="宋体" w:hAnsi="宋体"/>
          <w:b/>
          <w:color w:val="auto"/>
          <w:sz w:val="21"/>
          <w:szCs w:val="21"/>
          <w:highlight w:val="none"/>
        </w:rPr>
        <w:t>7.报价参考</w:t>
      </w:r>
      <w:bookmarkEnd w:id="5"/>
    </w:p>
    <w:p>
      <w:pPr>
        <w:pStyle w:val="4"/>
        <w:tabs>
          <w:tab w:val="left" w:pos="600"/>
        </w:tabs>
        <w:spacing w:line="360" w:lineRule="auto"/>
        <w:ind w:firstLine="420" w:firstLineChars="200"/>
        <w:rPr>
          <w:rFonts w:hint="eastAsia" w:ascii="Times New Roman" w:hAnsi="宋体" w:eastAsia="宋体" w:cs="Times New Roman"/>
          <w:color w:val="auto"/>
          <w:sz w:val="21"/>
          <w:szCs w:val="21"/>
          <w:highlight w:val="none"/>
          <w:lang w:val="en-US" w:eastAsia="zh-CN"/>
        </w:rPr>
      </w:pPr>
      <w:r>
        <w:rPr>
          <w:rFonts w:hint="eastAsia" w:ascii="宋体" w:hAnsi="宋体"/>
          <w:color w:val="auto"/>
          <w:sz w:val="21"/>
          <w:szCs w:val="21"/>
          <w:highlight w:val="none"/>
        </w:rPr>
        <w:t>7.1</w:t>
      </w:r>
      <w:r>
        <w:rPr>
          <w:rFonts w:hint="eastAsia" w:ascii="Times New Roman" w:hAnsi="宋体" w:eastAsia="宋体" w:cs="Times New Roman"/>
          <w:color w:val="auto"/>
          <w:sz w:val="21"/>
          <w:szCs w:val="21"/>
          <w:highlight w:val="none"/>
          <w:lang w:val="en-US" w:eastAsia="zh-CN"/>
        </w:rPr>
        <w:t>计价依据</w:t>
      </w:r>
    </w:p>
    <w:p>
      <w:pPr>
        <w:pStyle w:val="4"/>
        <w:tabs>
          <w:tab w:val="left" w:pos="600"/>
        </w:tabs>
        <w:spacing w:line="360" w:lineRule="auto"/>
        <w:ind w:firstLine="630" w:firstLineChars="3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1.工程量依据设计图纸及图纸答疑计算；</w:t>
      </w:r>
    </w:p>
    <w:p>
      <w:pPr>
        <w:pStyle w:val="4"/>
        <w:tabs>
          <w:tab w:val="left" w:pos="600"/>
        </w:tabs>
        <w:spacing w:line="360" w:lineRule="auto"/>
        <w:ind w:firstLine="630" w:firstLineChars="3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2.建设工程扬尘治理专项措施费执行《关于增加建设工程扬尘治理专项措施费及综合人工单价调整的通知》（陕建发[2017]270号文）；</w:t>
      </w:r>
    </w:p>
    <w:p>
      <w:pPr>
        <w:pStyle w:val="4"/>
        <w:tabs>
          <w:tab w:val="left" w:pos="600"/>
        </w:tabs>
        <w:spacing w:line="360" w:lineRule="auto"/>
        <w:ind w:firstLine="630" w:firstLineChars="3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3.建设工程扬尘治理专项措施费执行《关于增加建设工程扬尘治理专项措施费及综合人工单价调整的通知》（陕建发[2017]270号文）；</w:t>
      </w:r>
    </w:p>
    <w:p>
      <w:pPr>
        <w:pStyle w:val="4"/>
        <w:tabs>
          <w:tab w:val="left" w:pos="600"/>
        </w:tabs>
        <w:spacing w:line="360" w:lineRule="auto"/>
        <w:ind w:firstLine="630" w:firstLineChars="3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4.《关于调整我省建设工程计价依据的通知》（陕建发[2019]45号文）；</w:t>
      </w:r>
    </w:p>
    <w:p>
      <w:pPr>
        <w:pStyle w:val="4"/>
        <w:tabs>
          <w:tab w:val="left" w:pos="600"/>
        </w:tabs>
        <w:spacing w:line="360" w:lineRule="auto"/>
        <w:ind w:firstLine="630" w:firstLineChars="3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5.《关于发布我省落实建筑工人实名制管理计价依据的通知》(陕建发[2019]1246号文)；</w:t>
      </w:r>
    </w:p>
    <w:p>
      <w:pPr>
        <w:pStyle w:val="4"/>
        <w:tabs>
          <w:tab w:val="left" w:pos="600"/>
        </w:tabs>
        <w:spacing w:line="360" w:lineRule="auto"/>
        <w:ind w:firstLine="630" w:firstLineChars="3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6.《关于建筑施工安全生产责任保险费用计价的通知》(陕建发[2020]1097号文)；</w:t>
      </w:r>
    </w:p>
    <w:p>
      <w:pPr>
        <w:pStyle w:val="4"/>
        <w:tabs>
          <w:tab w:val="left" w:pos="600"/>
        </w:tabs>
        <w:spacing w:line="360" w:lineRule="auto"/>
        <w:ind w:firstLine="630" w:firstLineChars="300"/>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7.《关于全省统一停止收缴建筑业劳保费用的通知》(陕建发[2021]1021号文)；</w:t>
      </w:r>
    </w:p>
    <w:p>
      <w:pPr>
        <w:pStyle w:val="4"/>
        <w:tabs>
          <w:tab w:val="left" w:pos="600"/>
        </w:tabs>
        <w:spacing w:line="360" w:lineRule="auto"/>
        <w:ind w:firstLine="630" w:firstLineChars="300"/>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8.工程量清单电子版使用广联达云计价软件GCCP6.0（版本：6.4100.23.118）。</w:t>
      </w:r>
    </w:p>
    <w:p>
      <w:pPr>
        <w:pStyle w:val="4"/>
        <w:tabs>
          <w:tab w:val="left" w:pos="600"/>
        </w:tabs>
        <w:spacing w:line="360" w:lineRule="auto"/>
        <w:ind w:firstLine="630" w:firstLineChars="300"/>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9.本工程材料价格按陕西省2023年最新一期材料信息价及市场询价。</w:t>
      </w:r>
    </w:p>
    <w:p>
      <w:pPr>
        <w:pStyle w:val="4"/>
        <w:tabs>
          <w:tab w:val="left" w:pos="60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7.</w:t>
      </w: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措施费、人工费各供应商自行考虑，计入报价。</w:t>
      </w:r>
    </w:p>
    <w:p>
      <w:pPr>
        <w:pStyle w:val="4"/>
        <w:tabs>
          <w:tab w:val="left" w:pos="600"/>
        </w:tabs>
        <w:spacing w:line="360"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7.</w:t>
      </w:r>
      <w:r>
        <w:rPr>
          <w:rFonts w:hint="eastAsia" w:ascii="宋体" w:hAnsi="宋体" w:eastAsia="宋体" w:cs="Times New Roman"/>
          <w:color w:val="auto"/>
          <w:sz w:val="21"/>
          <w:szCs w:val="21"/>
          <w:highlight w:val="none"/>
          <w:lang w:val="en-US" w:eastAsia="zh-CN"/>
        </w:rPr>
        <w:t>3</w:t>
      </w:r>
      <w:r>
        <w:rPr>
          <w:rFonts w:hint="eastAsia" w:ascii="宋体" w:hAnsi="宋体" w:eastAsia="宋体" w:cs="Times New Roman"/>
          <w:color w:val="auto"/>
          <w:sz w:val="21"/>
          <w:szCs w:val="21"/>
          <w:highlight w:val="none"/>
        </w:rPr>
        <w:t>最高限价</w:t>
      </w:r>
      <w:r>
        <w:rPr>
          <w:rFonts w:hint="eastAsia" w:ascii="宋体" w:hAnsi="宋体" w:eastAsia="宋体" w:cs="Times New Roman"/>
          <w:color w:val="auto"/>
          <w:sz w:val="21"/>
          <w:szCs w:val="21"/>
          <w:highlight w:val="none"/>
          <w:lang w:eastAsia="zh-CN"/>
        </w:rPr>
        <w:t>已</w:t>
      </w:r>
      <w:r>
        <w:rPr>
          <w:rFonts w:hint="eastAsia" w:ascii="宋体" w:hAnsi="宋体" w:eastAsia="宋体" w:cs="Times New Roman"/>
          <w:color w:val="auto"/>
          <w:sz w:val="21"/>
          <w:szCs w:val="21"/>
          <w:highlight w:val="none"/>
        </w:rPr>
        <w:t>计取养老保险费。</w:t>
      </w:r>
    </w:p>
    <w:p>
      <w:pPr>
        <w:pStyle w:val="4"/>
        <w:tabs>
          <w:tab w:val="left" w:pos="600"/>
        </w:tabs>
        <w:spacing w:line="360" w:lineRule="auto"/>
        <w:ind w:firstLine="420" w:firstLineChars="200"/>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7.4本工程列暂列金15万在图书楼改造工程其他项目费中计入。供应商组价时必须按此费用计入，否则按投标无效处理。</w:t>
      </w:r>
    </w:p>
    <w:p>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C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1MzkzNjRmZjY4MDg4NmRmNDdiY2I0ZGM1N2RjMGEifQ=="/>
  </w:docVars>
  <w:rsids>
    <w:rsidRoot w:val="195A7909"/>
    <w:rsid w:val="0BEE32C2"/>
    <w:rsid w:val="0E916E0F"/>
    <w:rsid w:val="195A7909"/>
    <w:rsid w:val="2682656C"/>
    <w:rsid w:val="28C01707"/>
    <w:rsid w:val="28E03E7D"/>
    <w:rsid w:val="298970CB"/>
    <w:rsid w:val="2C1C1DF7"/>
    <w:rsid w:val="2FCB43E0"/>
    <w:rsid w:val="37294A27"/>
    <w:rsid w:val="422C694D"/>
    <w:rsid w:val="431E61AB"/>
    <w:rsid w:val="43995A03"/>
    <w:rsid w:val="492C14BA"/>
    <w:rsid w:val="4BFE3A92"/>
    <w:rsid w:val="59D41C83"/>
    <w:rsid w:val="667A008B"/>
    <w:rsid w:val="7C667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12"/>
    <w:qFormat/>
    <w:uiPriority w:val="0"/>
    <w:pPr>
      <w:keepNext/>
      <w:keepLines/>
      <w:spacing w:before="340" w:after="330" w:line="576" w:lineRule="auto"/>
      <w:jc w:val="center"/>
      <w:outlineLvl w:val="0"/>
    </w:pPr>
    <w:rPr>
      <w:rFonts w:ascii="Times New Roman" w:hAnsi="Times New Roman" w:eastAsia="黑体"/>
      <w:kern w:val="44"/>
      <w:sz w:val="44"/>
      <w:szCs w:val="20"/>
    </w:rPr>
  </w:style>
  <w:style w:type="paragraph" w:styleId="6">
    <w:name w:val="heading 2"/>
    <w:basedOn w:val="1"/>
    <w:next w:val="2"/>
    <w:link w:val="11"/>
    <w:semiHidden/>
    <w:unhideWhenUsed/>
    <w:qFormat/>
    <w:uiPriority w:val="0"/>
    <w:pPr>
      <w:keepNext/>
      <w:keepLines/>
      <w:spacing w:before="260" w:after="260" w:line="500" w:lineRule="exact"/>
      <w:outlineLvl w:val="1"/>
    </w:pPr>
    <w:rPr>
      <w:rFonts w:ascii="Arial" w:hAnsi="Arial" w:eastAsia="黑体"/>
      <w:b/>
      <w:sz w:val="36"/>
      <w:szCs w:val="20"/>
    </w:rPr>
  </w:style>
  <w:style w:type="paragraph" w:styleId="7">
    <w:name w:val="heading 3"/>
    <w:basedOn w:val="1"/>
    <w:next w:val="1"/>
    <w:link w:val="10"/>
    <w:semiHidden/>
    <w:unhideWhenUsed/>
    <w:qFormat/>
    <w:uiPriority w:val="0"/>
    <w:pPr>
      <w:keepNext/>
      <w:keepLines/>
      <w:spacing w:beforeLines="0" w:beforeAutospacing="0" w:after="50" w:afterLines="50" w:afterAutospacing="0" w:line="240" w:lineRule="auto"/>
      <w:outlineLvl w:val="2"/>
    </w:pPr>
    <w:rPr>
      <w:rFonts w:ascii="Calibri" w:hAnsi="Calibri" w:eastAsia="宋体"/>
      <w:b/>
      <w:sz w:val="3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Body Text First Indent 2"/>
    <w:basedOn w:val="4"/>
    <w:next w:val="2"/>
    <w:qFormat/>
    <w:uiPriority w:val="0"/>
    <w:pPr>
      <w:ind w:firstLine="420" w:firstLineChars="200"/>
    </w:pPr>
  </w:style>
  <w:style w:type="paragraph" w:styleId="4">
    <w:name w:val="Body Text Indent"/>
    <w:basedOn w:val="1"/>
    <w:next w:val="1"/>
    <w:uiPriority w:val="0"/>
    <w:pPr>
      <w:ind w:firstLine="630"/>
    </w:pPr>
    <w:rPr>
      <w:sz w:val="32"/>
      <w:szCs w:val="20"/>
    </w:rPr>
  </w:style>
  <w:style w:type="character" w:customStyle="1" w:styleId="10">
    <w:name w:val="标题 3 Char"/>
    <w:link w:val="7"/>
    <w:qFormat/>
    <w:uiPriority w:val="0"/>
    <w:rPr>
      <w:rFonts w:ascii="Calibri" w:hAnsi="Calibri" w:eastAsia="宋体"/>
      <w:b/>
      <w:sz w:val="30"/>
    </w:rPr>
  </w:style>
  <w:style w:type="character" w:customStyle="1" w:styleId="11">
    <w:name w:val="标题 2 Char"/>
    <w:link w:val="6"/>
    <w:qFormat/>
    <w:uiPriority w:val="0"/>
    <w:rPr>
      <w:rFonts w:ascii="Arial" w:hAnsi="Arial" w:eastAsia="黑体"/>
      <w:b/>
      <w:kern w:val="2"/>
      <w:sz w:val="36"/>
    </w:rPr>
  </w:style>
  <w:style w:type="character" w:customStyle="1" w:styleId="12">
    <w:name w:val="标题 1 Char"/>
    <w:link w:val="5"/>
    <w:qFormat/>
    <w:uiPriority w:val="0"/>
    <w:rPr>
      <w:rFonts w:ascii="Times New Roman" w:hAnsi="Times New Roman" w:eastAsia="宋体"/>
      <w:b/>
      <w:kern w:val="44"/>
      <w:sz w:val="4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1687</Words>
  <Characters>1825</Characters>
  <Lines>0</Lines>
  <Paragraphs>0</Paragraphs>
  <TotalTime>0</TotalTime>
  <ScaleCrop>false</ScaleCrop>
  <LinksUpToDate>false</LinksUpToDate>
  <CharactersWithSpaces>1836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2023-06-16T12:12:00Z</dcterms:created>
  <dc:creator>Administrator</dc:creator>
  <cp:lastModifiedBy>Administrator</cp:lastModifiedBy>
  <dcterms:modified xsi:type="dcterms:W3CDTF">2023-06-16T12:12:35Z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26FF94DC16A94C248A7D2EE94F8124DD_11</vt:lpwstr>
  </property>
</Properties>
</file>