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588F" w:rsidRDefault="003C588F">
      <w:pPr>
        <w:pStyle w:val="a9"/>
        <w:rPr>
          <w:rFonts w:ascii="宋体" w:hAnsi="宋体" w:cs="宋体"/>
          <w:b/>
          <w:bCs/>
          <w:color w:val="000000"/>
          <w:kern w:val="2"/>
          <w:sz w:val="44"/>
          <w:szCs w:val="44"/>
        </w:rPr>
      </w:pPr>
    </w:p>
    <w:p w:rsidR="003C588F" w:rsidRDefault="00295D07">
      <w:pPr>
        <w:pStyle w:val="a9"/>
        <w:jc w:val="center"/>
        <w:rPr>
          <w:rFonts w:ascii="宋体" w:hAnsi="宋体" w:cs="宋体"/>
          <w:b/>
          <w:bCs/>
          <w:color w:val="000000"/>
          <w:sz w:val="44"/>
          <w:szCs w:val="44"/>
        </w:rPr>
      </w:pPr>
      <w:bookmarkStart w:id="0" w:name="_GoBack"/>
      <w:r>
        <w:rPr>
          <w:rFonts w:ascii="宋体" w:hAnsi="宋体" w:cs="宋体" w:hint="eastAsia"/>
          <w:b/>
          <w:bCs/>
          <w:color w:val="000000"/>
          <w:sz w:val="44"/>
          <w:szCs w:val="44"/>
        </w:rPr>
        <w:t>何家村小学室外校园文化建设及部室改造项目</w:t>
      </w:r>
      <w:bookmarkEnd w:id="0"/>
    </w:p>
    <w:p w:rsidR="003C588F" w:rsidRDefault="003C588F">
      <w:pPr>
        <w:pStyle w:val="a9"/>
        <w:rPr>
          <w:rFonts w:ascii="宋体" w:hAnsi="宋体" w:cs="宋体"/>
          <w:b/>
          <w:bCs/>
          <w:color w:val="000000"/>
          <w:sz w:val="44"/>
          <w:szCs w:val="44"/>
        </w:rPr>
      </w:pPr>
    </w:p>
    <w:p w:rsidR="003C588F" w:rsidRDefault="003C588F">
      <w:pPr>
        <w:spacing w:line="360" w:lineRule="auto"/>
        <w:jc w:val="center"/>
        <w:rPr>
          <w:rFonts w:ascii="宋体" w:hAnsi="宋体" w:cs="仿宋_GB2312"/>
          <w:b/>
          <w:bCs/>
          <w:sz w:val="72"/>
          <w:szCs w:val="72"/>
        </w:rPr>
      </w:pPr>
    </w:p>
    <w:p w:rsidR="003C588F" w:rsidRDefault="003C588F">
      <w:pPr>
        <w:spacing w:line="360" w:lineRule="auto"/>
        <w:jc w:val="center"/>
        <w:rPr>
          <w:rFonts w:ascii="宋体" w:hAnsi="宋体" w:cs="仿宋_GB2312"/>
          <w:b/>
          <w:bCs/>
          <w:sz w:val="72"/>
          <w:szCs w:val="72"/>
        </w:rPr>
      </w:pPr>
    </w:p>
    <w:p w:rsidR="003C588F" w:rsidRDefault="006834CE">
      <w:pPr>
        <w:spacing w:line="360" w:lineRule="auto"/>
        <w:jc w:val="center"/>
        <w:rPr>
          <w:rFonts w:ascii="宋体" w:hAnsi="宋体" w:cs="仿宋_GB2312"/>
          <w:b/>
          <w:bCs/>
          <w:sz w:val="72"/>
          <w:szCs w:val="72"/>
        </w:rPr>
      </w:pPr>
      <w:r>
        <w:rPr>
          <w:rFonts w:ascii="宋体" w:hAnsi="宋体" w:cs="仿宋_GB2312" w:hint="eastAsia"/>
          <w:b/>
          <w:bCs/>
          <w:sz w:val="72"/>
          <w:szCs w:val="72"/>
        </w:rPr>
        <w:t>施</w:t>
      </w:r>
      <w:r>
        <w:rPr>
          <w:rFonts w:ascii="宋体" w:hAnsi="宋体" w:cs="仿宋_GB2312" w:hint="eastAsia"/>
          <w:b/>
          <w:bCs/>
          <w:sz w:val="72"/>
          <w:szCs w:val="72"/>
        </w:rPr>
        <w:t xml:space="preserve"> </w:t>
      </w:r>
      <w:r>
        <w:rPr>
          <w:rFonts w:ascii="宋体" w:hAnsi="宋体" w:cs="仿宋_GB2312" w:hint="eastAsia"/>
          <w:b/>
          <w:bCs/>
          <w:sz w:val="72"/>
          <w:szCs w:val="72"/>
        </w:rPr>
        <w:t>工</w:t>
      </w:r>
      <w:r>
        <w:rPr>
          <w:rFonts w:ascii="宋体" w:hAnsi="宋体" w:cs="仿宋_GB2312" w:hint="eastAsia"/>
          <w:b/>
          <w:bCs/>
          <w:sz w:val="72"/>
          <w:szCs w:val="72"/>
        </w:rPr>
        <w:t xml:space="preserve"> </w:t>
      </w:r>
      <w:r>
        <w:rPr>
          <w:rFonts w:ascii="宋体" w:hAnsi="宋体" w:cs="仿宋_GB2312" w:hint="eastAsia"/>
          <w:b/>
          <w:bCs/>
          <w:sz w:val="72"/>
          <w:szCs w:val="72"/>
        </w:rPr>
        <w:t>合</w:t>
      </w:r>
      <w:r>
        <w:rPr>
          <w:rFonts w:ascii="宋体" w:hAnsi="宋体" w:cs="仿宋_GB2312" w:hint="eastAsia"/>
          <w:b/>
          <w:bCs/>
          <w:sz w:val="72"/>
          <w:szCs w:val="72"/>
        </w:rPr>
        <w:t xml:space="preserve"> </w:t>
      </w:r>
      <w:r>
        <w:rPr>
          <w:rFonts w:ascii="宋体" w:hAnsi="宋体" w:cs="仿宋_GB2312" w:hint="eastAsia"/>
          <w:b/>
          <w:bCs/>
          <w:sz w:val="72"/>
          <w:szCs w:val="72"/>
        </w:rPr>
        <w:t>同</w:t>
      </w:r>
    </w:p>
    <w:p w:rsidR="003C588F" w:rsidRDefault="003C588F">
      <w:pPr>
        <w:spacing w:line="360" w:lineRule="auto"/>
        <w:rPr>
          <w:rFonts w:ascii="宋体" w:hAnsi="宋体" w:cs="仿宋_GB2312"/>
          <w:b/>
          <w:bCs/>
          <w:sz w:val="28"/>
          <w:szCs w:val="28"/>
        </w:rPr>
      </w:pPr>
    </w:p>
    <w:p w:rsidR="003C588F" w:rsidRDefault="003C588F">
      <w:pPr>
        <w:spacing w:line="360" w:lineRule="auto"/>
        <w:rPr>
          <w:rFonts w:ascii="宋体" w:hAnsi="宋体" w:cs="仿宋_GB2312"/>
          <w:b/>
          <w:bCs/>
          <w:sz w:val="28"/>
          <w:szCs w:val="28"/>
        </w:rPr>
      </w:pPr>
    </w:p>
    <w:p w:rsidR="003C588F" w:rsidRDefault="003C588F">
      <w:pPr>
        <w:spacing w:line="360" w:lineRule="auto"/>
        <w:rPr>
          <w:rFonts w:ascii="宋体" w:hAnsi="宋体" w:cs="仿宋_GB2312"/>
          <w:b/>
          <w:bCs/>
          <w:sz w:val="28"/>
          <w:szCs w:val="28"/>
        </w:rPr>
      </w:pPr>
    </w:p>
    <w:p w:rsidR="003C588F" w:rsidRDefault="003C588F">
      <w:pPr>
        <w:spacing w:line="360" w:lineRule="auto"/>
        <w:rPr>
          <w:rFonts w:ascii="宋体" w:hAnsi="宋体" w:cs="仿宋_GB2312"/>
          <w:b/>
          <w:bCs/>
          <w:sz w:val="28"/>
          <w:szCs w:val="28"/>
        </w:rPr>
      </w:pPr>
    </w:p>
    <w:p w:rsidR="003C588F" w:rsidRDefault="003C588F">
      <w:pPr>
        <w:pStyle w:val="a7"/>
      </w:pPr>
    </w:p>
    <w:p w:rsidR="003C588F" w:rsidRDefault="003C588F">
      <w:pPr>
        <w:pStyle w:val="a7"/>
      </w:pPr>
    </w:p>
    <w:p w:rsidR="003C588F" w:rsidRDefault="003C588F">
      <w:pPr>
        <w:pStyle w:val="a7"/>
      </w:pPr>
    </w:p>
    <w:p w:rsidR="003C588F" w:rsidRDefault="003C588F">
      <w:pPr>
        <w:pStyle w:val="a7"/>
      </w:pPr>
    </w:p>
    <w:p w:rsidR="003C588F" w:rsidRDefault="003C588F">
      <w:pPr>
        <w:spacing w:line="360" w:lineRule="auto"/>
        <w:ind w:firstLineChars="500" w:firstLine="1405"/>
        <w:rPr>
          <w:rFonts w:ascii="宋体" w:hAnsi="宋体" w:cs="仿宋_GB2312"/>
          <w:b/>
          <w:bCs/>
          <w:sz w:val="28"/>
          <w:szCs w:val="28"/>
        </w:rPr>
      </w:pPr>
    </w:p>
    <w:p w:rsidR="003C588F" w:rsidRDefault="003C588F">
      <w:pPr>
        <w:spacing w:line="360" w:lineRule="auto"/>
        <w:ind w:firstLineChars="500" w:firstLine="1405"/>
        <w:rPr>
          <w:rFonts w:ascii="宋体" w:hAnsi="宋体" w:cs="仿宋_GB2312"/>
          <w:b/>
          <w:bCs/>
          <w:sz w:val="28"/>
          <w:szCs w:val="28"/>
        </w:rPr>
      </w:pPr>
    </w:p>
    <w:p w:rsidR="003C588F" w:rsidRDefault="003C588F">
      <w:pPr>
        <w:spacing w:line="360" w:lineRule="auto"/>
        <w:rPr>
          <w:rFonts w:ascii="宋体" w:hAnsi="宋体" w:cs="仿宋_GB2312"/>
          <w:b/>
          <w:bCs/>
          <w:sz w:val="28"/>
          <w:szCs w:val="28"/>
        </w:rPr>
      </w:pPr>
    </w:p>
    <w:p w:rsidR="003C588F" w:rsidRDefault="006834CE">
      <w:pPr>
        <w:spacing w:line="360" w:lineRule="auto"/>
        <w:ind w:firstLineChars="100" w:firstLine="281"/>
        <w:rPr>
          <w:rFonts w:ascii="宋体" w:hAnsi="宋体" w:cs="仿宋_GB2312"/>
          <w:b/>
          <w:bCs/>
          <w:sz w:val="28"/>
          <w:szCs w:val="28"/>
        </w:rPr>
      </w:pPr>
      <w:r>
        <w:rPr>
          <w:rFonts w:ascii="宋体" w:hAnsi="宋体" w:cs="仿宋_GB2312" w:hint="eastAsia"/>
          <w:b/>
          <w:bCs/>
          <w:sz w:val="28"/>
          <w:szCs w:val="28"/>
        </w:rPr>
        <w:t>发包方：</w:t>
      </w:r>
      <w:r>
        <w:rPr>
          <w:rFonts w:ascii="宋体" w:hAnsi="宋体" w:cs="仿宋_GB2312" w:hint="eastAsia"/>
          <w:b/>
          <w:bCs/>
          <w:sz w:val="28"/>
          <w:szCs w:val="28"/>
          <w:u w:val="single"/>
        </w:rPr>
        <w:t xml:space="preserve">                                          </w:t>
      </w:r>
    </w:p>
    <w:p w:rsidR="003C588F" w:rsidRDefault="006834CE">
      <w:pPr>
        <w:spacing w:line="360" w:lineRule="auto"/>
        <w:ind w:firstLineChars="100" w:firstLine="281"/>
      </w:pPr>
      <w:r>
        <w:rPr>
          <w:rFonts w:ascii="宋体" w:hAnsi="宋体" w:cs="仿宋_GB2312" w:hint="eastAsia"/>
          <w:b/>
          <w:bCs/>
          <w:sz w:val="28"/>
          <w:szCs w:val="28"/>
        </w:rPr>
        <w:t>承包方：</w:t>
      </w:r>
      <w:r>
        <w:rPr>
          <w:rFonts w:ascii="宋体" w:hAnsi="宋体" w:cs="仿宋_GB2312" w:hint="eastAsia"/>
          <w:b/>
          <w:bCs/>
          <w:sz w:val="28"/>
          <w:szCs w:val="28"/>
          <w:u w:val="single"/>
        </w:rPr>
        <w:t xml:space="preserve">                                          </w:t>
      </w:r>
    </w:p>
    <w:p w:rsidR="003C588F" w:rsidRDefault="006834CE">
      <w:pPr>
        <w:spacing w:line="360" w:lineRule="auto"/>
        <w:ind w:firstLineChars="100" w:firstLine="281"/>
        <w:rPr>
          <w:rFonts w:ascii="宋体" w:hAnsi="宋体" w:cs="仿宋_GB2312"/>
          <w:b/>
          <w:bCs/>
          <w:sz w:val="28"/>
          <w:szCs w:val="28"/>
        </w:rPr>
      </w:pPr>
      <w:r>
        <w:rPr>
          <w:rFonts w:ascii="宋体" w:hAnsi="宋体" w:cs="仿宋_GB2312" w:hint="eastAsia"/>
          <w:b/>
          <w:bCs/>
          <w:sz w:val="28"/>
          <w:szCs w:val="28"/>
        </w:rPr>
        <w:t>签订日期：</w:t>
      </w:r>
      <w:r>
        <w:rPr>
          <w:rFonts w:ascii="宋体" w:hAnsi="宋体" w:cs="仿宋_GB2312" w:hint="eastAsia"/>
          <w:b/>
          <w:bCs/>
          <w:sz w:val="28"/>
          <w:szCs w:val="28"/>
          <w:u w:val="single"/>
        </w:rPr>
        <w:t xml:space="preserve">                                        </w:t>
      </w:r>
    </w:p>
    <w:p w:rsidR="003C588F" w:rsidRDefault="006834CE">
      <w:pPr>
        <w:spacing w:line="360" w:lineRule="auto"/>
        <w:rPr>
          <w:rFonts w:ascii="宋体" w:hAnsi="宋体" w:cs="宋体"/>
          <w:b/>
          <w:bCs/>
          <w:szCs w:val="21"/>
        </w:rPr>
      </w:pPr>
      <w:r>
        <w:rPr>
          <w:rFonts w:ascii="宋体" w:hAnsi="宋体" w:cs="宋体"/>
          <w:b/>
          <w:bCs/>
          <w:szCs w:val="21"/>
        </w:rPr>
        <w:br w:type="page"/>
      </w:r>
      <w:r>
        <w:rPr>
          <w:rFonts w:ascii="宋体" w:hAnsi="宋体" w:cs="宋体" w:hint="eastAsia"/>
          <w:b/>
          <w:bCs/>
          <w:szCs w:val="21"/>
        </w:rPr>
        <w:lastRenderedPageBreak/>
        <w:t>发包方：</w:t>
      </w:r>
      <w:r>
        <w:rPr>
          <w:rFonts w:ascii="宋体" w:hAnsi="宋体" w:cs="宋体" w:hint="eastAsia"/>
          <w:b/>
          <w:bCs/>
          <w:szCs w:val="21"/>
          <w:u w:val="single"/>
        </w:rPr>
        <w:t xml:space="preserve">                                        </w:t>
      </w:r>
    </w:p>
    <w:p w:rsidR="003C588F" w:rsidRDefault="006834CE">
      <w:pPr>
        <w:spacing w:line="360" w:lineRule="auto"/>
        <w:rPr>
          <w:rFonts w:ascii="宋体" w:hAnsi="宋体" w:cs="宋体"/>
          <w:b/>
          <w:bCs/>
          <w:szCs w:val="21"/>
          <w:u w:val="single"/>
        </w:rPr>
      </w:pPr>
      <w:r>
        <w:rPr>
          <w:rFonts w:ascii="宋体" w:hAnsi="宋体" w:cs="宋体" w:hint="eastAsia"/>
          <w:b/>
          <w:bCs/>
          <w:szCs w:val="21"/>
        </w:rPr>
        <w:t>承包方：</w:t>
      </w:r>
      <w:r>
        <w:rPr>
          <w:rFonts w:ascii="宋体" w:hAnsi="宋体" w:cs="宋体" w:hint="eastAsia"/>
          <w:b/>
          <w:bCs/>
          <w:szCs w:val="21"/>
          <w:u w:val="single"/>
        </w:rPr>
        <w:t xml:space="preserve">                                        </w:t>
      </w:r>
    </w:p>
    <w:p w:rsidR="003C588F" w:rsidRDefault="006834CE">
      <w:pPr>
        <w:autoSpaceDE w:val="0"/>
        <w:autoSpaceDN w:val="0"/>
        <w:spacing w:line="360" w:lineRule="auto"/>
        <w:ind w:firstLineChars="200" w:firstLine="404"/>
        <w:rPr>
          <w:rFonts w:ascii="宋体" w:hAnsi="宋体" w:cs="宋体"/>
          <w:szCs w:val="21"/>
        </w:rPr>
      </w:pPr>
      <w:bookmarkStart w:id="1" w:name="_Toc445821147"/>
      <w:r>
        <w:rPr>
          <w:rFonts w:ascii="宋体" w:hAnsi="宋体" w:cs="宋体" w:hint="eastAsia"/>
          <w:color w:val="000000"/>
          <w:spacing w:val="-4"/>
          <w:szCs w:val="21"/>
        </w:rPr>
        <w:t>根据《中华人民共和国民法典</w:t>
      </w:r>
      <w:r>
        <w:rPr>
          <w:rFonts w:ascii="宋体" w:hAnsi="宋体" w:cs="宋体" w:hint="eastAsia"/>
          <w:color w:val="000000"/>
          <w:spacing w:val="-7"/>
          <w:szCs w:val="21"/>
        </w:rPr>
        <w:t>》</w:t>
      </w:r>
      <w:r>
        <w:rPr>
          <w:rFonts w:ascii="宋体" w:hAnsi="宋体" w:cs="宋体" w:hint="eastAsia"/>
          <w:color w:val="000000"/>
          <w:spacing w:val="-4"/>
          <w:szCs w:val="21"/>
        </w:rPr>
        <w:t>、</w:t>
      </w:r>
      <w:r>
        <w:rPr>
          <w:rFonts w:ascii="宋体" w:hAnsi="宋体" w:cs="宋体" w:hint="eastAsia"/>
          <w:color w:val="000000"/>
          <w:spacing w:val="-5"/>
          <w:szCs w:val="21"/>
        </w:rPr>
        <w:t>《中华人</w:t>
      </w:r>
      <w:r>
        <w:rPr>
          <w:rFonts w:ascii="宋体" w:hAnsi="宋体" w:cs="宋体" w:hint="eastAsia"/>
          <w:color w:val="000000"/>
          <w:spacing w:val="-4"/>
          <w:szCs w:val="21"/>
        </w:rPr>
        <w:t>民共和国政府采购法》等法律法规，本着平</w:t>
      </w:r>
      <w:r>
        <w:rPr>
          <w:rFonts w:ascii="宋体" w:hAnsi="宋体" w:cs="宋体" w:hint="eastAsia"/>
          <w:color w:val="000000"/>
          <w:szCs w:val="21"/>
        </w:rPr>
        <w:t>等、自愿、公平、互利和诚实信用的原则，经双方协商一致，同意签订本合同</w:t>
      </w:r>
      <w:r>
        <w:rPr>
          <w:rFonts w:ascii="宋体" w:hAnsi="宋体" w:cs="宋体" w:hint="eastAsia"/>
          <w:color w:val="000000"/>
          <w:spacing w:val="-4"/>
          <w:szCs w:val="21"/>
        </w:rPr>
        <w:t>。</w:t>
      </w:r>
    </w:p>
    <w:p w:rsidR="003C588F" w:rsidRDefault="006834CE">
      <w:pPr>
        <w:spacing w:line="360" w:lineRule="auto"/>
        <w:rPr>
          <w:rFonts w:ascii="宋体" w:hAnsi="宋体" w:cs="宋体"/>
          <w:b/>
          <w:bCs/>
          <w:szCs w:val="21"/>
        </w:rPr>
      </w:pPr>
      <w:r>
        <w:rPr>
          <w:rFonts w:ascii="宋体" w:hAnsi="宋体" w:cs="宋体" w:hint="eastAsia"/>
          <w:b/>
          <w:bCs/>
          <w:szCs w:val="21"/>
        </w:rPr>
        <w:t>一、</w:t>
      </w:r>
      <w:bookmarkEnd w:id="1"/>
      <w:r>
        <w:rPr>
          <w:rFonts w:ascii="宋体" w:hAnsi="宋体" w:cs="宋体" w:hint="eastAsia"/>
          <w:b/>
          <w:bCs/>
          <w:szCs w:val="21"/>
        </w:rPr>
        <w:t>项目基本信息</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项目名称：</w:t>
      </w:r>
      <w:r w:rsidR="00295D07">
        <w:rPr>
          <w:rFonts w:ascii="宋体" w:hAnsi="宋体" w:cs="宋体" w:hint="eastAsia"/>
          <w:szCs w:val="21"/>
          <w:u w:val="single"/>
        </w:rPr>
        <w:t>何家村小学室外校园文化建设及部室改造项目</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建设地点：</w:t>
      </w:r>
      <w:r>
        <w:rPr>
          <w:rFonts w:ascii="宋体" w:hAnsi="宋体" w:cs="宋体" w:hint="eastAsia"/>
          <w:color w:val="000000"/>
          <w:kern w:val="0"/>
          <w:szCs w:val="21"/>
          <w:u w:val="single"/>
        </w:rPr>
        <w:t>西安市碑林区</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项目概况：</w:t>
      </w:r>
      <w:r>
        <w:rPr>
          <w:rFonts w:ascii="宋体" w:hAnsi="宋体" w:cs="宋体" w:hint="eastAsia"/>
          <w:b/>
          <w:bCs/>
          <w:szCs w:val="21"/>
          <w:u w:val="single"/>
        </w:rPr>
        <w:t xml:space="preserve">                                          </w:t>
      </w:r>
    </w:p>
    <w:p w:rsidR="003C588F" w:rsidRDefault="006834CE">
      <w:pPr>
        <w:spacing w:line="360" w:lineRule="auto"/>
        <w:ind w:firstLineChars="200" w:firstLine="420"/>
        <w:rPr>
          <w:rFonts w:ascii="宋体" w:hAnsi="宋体" w:cs="宋体"/>
          <w:szCs w:val="21"/>
          <w:u w:val="single"/>
        </w:rPr>
      </w:pPr>
      <w:r>
        <w:rPr>
          <w:rFonts w:ascii="宋体" w:hAnsi="宋体" w:cs="宋体" w:hint="eastAsia"/>
          <w:szCs w:val="21"/>
        </w:rPr>
        <w:t>4.</w:t>
      </w:r>
      <w:r>
        <w:rPr>
          <w:rFonts w:ascii="宋体" w:hAnsi="宋体" w:cs="宋体" w:hint="eastAsia"/>
          <w:szCs w:val="21"/>
        </w:rPr>
        <w:t>承包范围：</w:t>
      </w:r>
      <w:r>
        <w:rPr>
          <w:rFonts w:ascii="宋体" w:hAnsi="宋体" w:cs="宋体" w:hint="eastAsia"/>
          <w:szCs w:val="21"/>
        </w:rPr>
        <w:t xml:space="preserve"> </w:t>
      </w:r>
      <w:r>
        <w:rPr>
          <w:rFonts w:ascii="宋体" w:hAnsi="宋体" w:cs="宋体" w:hint="eastAsia"/>
          <w:b/>
          <w:bCs/>
          <w:szCs w:val="21"/>
          <w:u w:val="single"/>
        </w:rPr>
        <w:t xml:space="preserve">                                         </w:t>
      </w:r>
      <w:r>
        <w:rPr>
          <w:rFonts w:ascii="宋体" w:hAnsi="宋体" w:cs="宋体" w:hint="eastAsia"/>
          <w:szCs w:val="21"/>
        </w:rPr>
        <w:t xml:space="preserve">              </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kern w:val="0"/>
          <w:szCs w:val="21"/>
        </w:rPr>
        <w:t>工期</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 xml:space="preserve">                   </w:t>
      </w:r>
    </w:p>
    <w:p w:rsidR="003C588F" w:rsidRDefault="006834CE">
      <w:pPr>
        <w:spacing w:line="360" w:lineRule="auto"/>
        <w:rPr>
          <w:rFonts w:ascii="宋体" w:hAnsi="宋体" w:cs="宋体"/>
          <w:b/>
          <w:bCs/>
          <w:szCs w:val="21"/>
        </w:rPr>
      </w:pPr>
      <w:bookmarkStart w:id="2" w:name="_Toc445821148"/>
      <w:r>
        <w:rPr>
          <w:rFonts w:ascii="宋体" w:hAnsi="宋体" w:cs="宋体" w:hint="eastAsia"/>
          <w:b/>
          <w:bCs/>
          <w:szCs w:val="21"/>
        </w:rPr>
        <w:t>二、合同价款及支付</w:t>
      </w:r>
      <w:bookmarkEnd w:id="2"/>
    </w:p>
    <w:p w:rsidR="003C588F" w:rsidRDefault="006834CE">
      <w:pPr>
        <w:spacing w:line="360" w:lineRule="auto"/>
        <w:ind w:firstLineChars="200" w:firstLine="420"/>
        <w:rPr>
          <w:rFonts w:ascii="宋体" w:hAnsi="宋体" w:cs="宋体"/>
          <w:szCs w:val="21"/>
        </w:rPr>
      </w:pPr>
      <w:bookmarkStart w:id="3" w:name="_Toc445821149"/>
      <w:r>
        <w:rPr>
          <w:rFonts w:ascii="宋体" w:hAnsi="宋体" w:cs="宋体" w:hint="eastAsia"/>
          <w:szCs w:val="21"/>
        </w:rPr>
        <w:t>1.</w:t>
      </w:r>
      <w:r>
        <w:rPr>
          <w:rFonts w:ascii="宋体" w:hAnsi="宋体" w:cs="宋体" w:hint="eastAsia"/>
          <w:szCs w:val="21"/>
        </w:rPr>
        <w:t>合同价款确定</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本项目的中标金额￥：</w:t>
      </w:r>
      <w:r>
        <w:rPr>
          <w:rFonts w:ascii="宋体" w:hAnsi="宋体" w:cs="宋体" w:hint="eastAsia"/>
          <w:szCs w:val="21"/>
          <w:u w:val="single"/>
        </w:rPr>
        <w:t xml:space="preserve">        </w:t>
      </w:r>
      <w:r>
        <w:rPr>
          <w:rFonts w:ascii="宋体" w:hAnsi="宋体" w:cs="宋体" w:hint="eastAsia"/>
          <w:szCs w:val="21"/>
        </w:rPr>
        <w:t>元，大写：</w:t>
      </w:r>
      <w:r>
        <w:rPr>
          <w:rFonts w:ascii="宋体" w:hAnsi="宋体" w:cs="宋体" w:hint="eastAsia"/>
          <w:szCs w:val="21"/>
          <w:u w:val="single"/>
        </w:rPr>
        <w:t xml:space="preserve">        </w:t>
      </w:r>
      <w:r>
        <w:rPr>
          <w:rFonts w:ascii="宋体" w:hAnsi="宋体" w:cs="宋体" w:hint="eastAsia"/>
          <w:szCs w:val="21"/>
        </w:rPr>
        <w:t>元。</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合同价款支付</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2.1</w:t>
      </w:r>
      <w:r>
        <w:rPr>
          <w:rFonts w:ascii="宋体" w:hAnsi="宋体" w:cs="宋体" w:hint="eastAsia"/>
          <w:szCs w:val="21"/>
        </w:rPr>
        <w:t>本项目为交钥匙工程。</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2.2</w:t>
      </w:r>
      <w:r>
        <w:rPr>
          <w:rFonts w:ascii="宋体" w:hAnsi="宋体" w:cs="宋体" w:hint="eastAsia"/>
          <w:szCs w:val="21"/>
        </w:rPr>
        <w:t>付款方式：</w:t>
      </w:r>
    </w:p>
    <w:p w:rsidR="003C588F" w:rsidRDefault="006834CE">
      <w:pPr>
        <w:spacing w:line="360" w:lineRule="auto"/>
        <w:ind w:leftChars="200" w:left="420"/>
        <w:rPr>
          <w:rFonts w:ascii="宋体" w:hAnsi="宋体" w:cs="宋体"/>
          <w:szCs w:val="21"/>
        </w:rPr>
      </w:pPr>
      <w:r>
        <w:rPr>
          <w:rFonts w:ascii="宋体" w:hAnsi="宋体" w:cs="宋体" w:hint="eastAsia"/>
          <w:szCs w:val="21"/>
        </w:rPr>
        <w:t xml:space="preserve">2.2.1. </w:t>
      </w:r>
      <w:r>
        <w:rPr>
          <w:rFonts w:ascii="宋体" w:hAnsi="宋体" w:cs="宋体" w:hint="eastAsia"/>
          <w:szCs w:val="21"/>
        </w:rPr>
        <w:t>合同签订后</w:t>
      </w:r>
      <w:r>
        <w:rPr>
          <w:rFonts w:ascii="宋体" w:hAnsi="宋体" w:cs="宋体" w:hint="eastAsia"/>
          <w:szCs w:val="21"/>
          <w:u w:val="single"/>
        </w:rPr>
        <w:t xml:space="preserve"> </w:t>
      </w:r>
      <w:r>
        <w:rPr>
          <w:rFonts w:ascii="宋体" w:hAnsi="宋体" w:cs="宋体"/>
          <w:szCs w:val="21"/>
          <w:u w:val="single"/>
        </w:rPr>
        <w:t>10</w:t>
      </w:r>
      <w:r>
        <w:rPr>
          <w:rFonts w:ascii="宋体" w:hAnsi="宋体" w:cs="宋体" w:hint="eastAsia"/>
          <w:szCs w:val="21"/>
          <w:u w:val="single"/>
        </w:rPr>
        <w:t xml:space="preserve"> </w:t>
      </w:r>
      <w:r>
        <w:rPr>
          <w:rFonts w:ascii="宋体" w:hAnsi="宋体" w:cs="宋体" w:hint="eastAsia"/>
          <w:szCs w:val="21"/>
        </w:rPr>
        <w:t>日内，预付合同总价</w:t>
      </w:r>
      <w:r>
        <w:rPr>
          <w:rFonts w:ascii="宋体" w:hAnsi="宋体" w:cs="宋体" w:hint="eastAsia"/>
          <w:szCs w:val="21"/>
          <w:u w:val="single"/>
        </w:rPr>
        <w:t xml:space="preserve"> </w:t>
      </w:r>
      <w:r>
        <w:rPr>
          <w:rFonts w:ascii="宋体" w:hAnsi="宋体" w:cs="宋体"/>
          <w:szCs w:val="21"/>
          <w:u w:val="single"/>
        </w:rPr>
        <w:t>30</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预付款；</w:t>
      </w:r>
      <w:r>
        <w:rPr>
          <w:rFonts w:ascii="宋体" w:hAnsi="宋体" w:cs="宋体" w:hint="eastAsia"/>
          <w:szCs w:val="21"/>
        </w:rPr>
        <w:br/>
        <w:t>2.2.2.</w:t>
      </w:r>
      <w:r>
        <w:rPr>
          <w:rFonts w:ascii="仿宋_GB2312" w:eastAsia="仿宋_GB2312" w:hAnsi="仿宋" w:cs="仿宋" w:hint="eastAsia"/>
          <w:color w:val="000000"/>
          <w:sz w:val="28"/>
          <w:szCs w:val="28"/>
          <w:lang w:bidi="zh-TW"/>
        </w:rPr>
        <w:t xml:space="preserve"> </w:t>
      </w:r>
      <w:r>
        <w:rPr>
          <w:rFonts w:ascii="宋体" w:hAnsi="宋体" w:cs="宋体" w:hint="eastAsia"/>
          <w:szCs w:val="21"/>
        </w:rPr>
        <w:t>工程竣工验收合格后，支付至合同总价的</w:t>
      </w:r>
      <w:r>
        <w:rPr>
          <w:rFonts w:ascii="宋体" w:hAnsi="宋体" w:cs="宋体" w:hint="eastAsia"/>
          <w:szCs w:val="21"/>
          <w:u w:val="single"/>
        </w:rPr>
        <w:t xml:space="preserve"> </w:t>
      </w:r>
      <w:r>
        <w:rPr>
          <w:rFonts w:ascii="宋体" w:hAnsi="宋体" w:cs="宋体"/>
          <w:szCs w:val="21"/>
          <w:u w:val="single"/>
        </w:rPr>
        <w:t>80</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w:t>
      </w:r>
      <w:r>
        <w:rPr>
          <w:rFonts w:ascii="宋体" w:hAnsi="宋体" w:cs="宋体" w:hint="eastAsia"/>
          <w:szCs w:val="21"/>
        </w:rPr>
        <w:br/>
        <w:t>2.2.3.</w:t>
      </w:r>
      <w:r>
        <w:rPr>
          <w:rFonts w:ascii="仿宋_GB2312" w:eastAsia="仿宋_GB2312" w:hAnsi="仿宋" w:cs="仿宋" w:hint="eastAsia"/>
          <w:color w:val="000000"/>
          <w:sz w:val="28"/>
          <w:szCs w:val="28"/>
          <w:lang w:bidi="zh-TW"/>
        </w:rPr>
        <w:t xml:space="preserve"> </w:t>
      </w:r>
      <w:r>
        <w:rPr>
          <w:rFonts w:ascii="宋体" w:hAnsi="宋体" w:cs="宋体" w:hint="eastAsia"/>
          <w:szCs w:val="21"/>
        </w:rPr>
        <w:t>审计结算后支付至审定价格的</w:t>
      </w:r>
      <w:r>
        <w:rPr>
          <w:rFonts w:ascii="宋体" w:hAnsi="宋体" w:cs="宋体" w:hint="eastAsia"/>
          <w:szCs w:val="21"/>
          <w:u w:val="single"/>
        </w:rPr>
        <w:t xml:space="preserve"> </w:t>
      </w:r>
      <w:r>
        <w:rPr>
          <w:rFonts w:ascii="宋体" w:hAnsi="宋体" w:cs="宋体"/>
          <w:szCs w:val="21"/>
          <w:u w:val="single"/>
        </w:rPr>
        <w:t>97</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w:t>
      </w:r>
      <w:r>
        <w:rPr>
          <w:rFonts w:ascii="宋体" w:hAnsi="宋体" w:cs="宋体" w:hint="eastAsia"/>
          <w:szCs w:val="21"/>
        </w:rPr>
        <w:br/>
        <w:t>2.2.4.</w:t>
      </w:r>
      <w:r>
        <w:rPr>
          <w:rFonts w:ascii="仿宋_GB2312" w:eastAsia="仿宋_GB2312" w:hAnsi="仿宋" w:cs="仿宋" w:hint="eastAsia"/>
          <w:color w:val="000000"/>
          <w:sz w:val="28"/>
          <w:szCs w:val="28"/>
          <w:lang w:bidi="zh-TW"/>
        </w:rPr>
        <w:t xml:space="preserve"> </w:t>
      </w:r>
      <w:r>
        <w:rPr>
          <w:rFonts w:ascii="宋体" w:hAnsi="宋体" w:cs="宋体" w:hint="eastAsia"/>
          <w:szCs w:val="21"/>
        </w:rPr>
        <w:t>剩余</w:t>
      </w:r>
      <w:r>
        <w:rPr>
          <w:rFonts w:ascii="宋体" w:hAnsi="宋体" w:cs="宋体" w:hint="eastAsia"/>
          <w:szCs w:val="21"/>
        </w:rPr>
        <w:t>3%</w:t>
      </w:r>
      <w:r>
        <w:rPr>
          <w:rFonts w:ascii="宋体" w:hAnsi="宋体" w:cs="宋体" w:hint="eastAsia"/>
          <w:szCs w:val="21"/>
        </w:rPr>
        <w:t>为质保金，质保期满后无质量问题</w:t>
      </w:r>
      <w:r>
        <w:rPr>
          <w:rFonts w:ascii="宋体" w:hAnsi="宋体" w:cs="宋体" w:hint="eastAsia"/>
          <w:szCs w:val="21"/>
        </w:rPr>
        <w:t>10</w:t>
      </w:r>
      <w:r>
        <w:rPr>
          <w:rFonts w:ascii="宋体" w:hAnsi="宋体" w:cs="宋体" w:hint="eastAsia"/>
          <w:szCs w:val="21"/>
        </w:rPr>
        <w:t>日内一次性付清。</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承包人在领取工程款的同时应将符合发包人要求的等额发票交予发包人，工程竣工结算审定后应提供含保修金在内的发票。</w:t>
      </w:r>
    </w:p>
    <w:p w:rsidR="003C588F" w:rsidRDefault="006834CE">
      <w:pPr>
        <w:spacing w:line="360" w:lineRule="auto"/>
        <w:ind w:firstLineChars="200" w:firstLine="420"/>
        <w:rPr>
          <w:rFonts w:ascii="宋体" w:hAnsi="宋体" w:cs="宋体"/>
          <w:color w:val="000000"/>
          <w:szCs w:val="21"/>
        </w:rPr>
      </w:pPr>
      <w:r>
        <w:rPr>
          <w:rFonts w:ascii="宋体" w:hAnsi="宋体" w:cs="宋体" w:hint="eastAsia"/>
          <w:szCs w:val="21"/>
        </w:rPr>
        <w:t>3.</w:t>
      </w:r>
      <w:r>
        <w:rPr>
          <w:rFonts w:ascii="宋体" w:hAnsi="宋体" w:cs="宋体" w:hint="eastAsia"/>
          <w:szCs w:val="21"/>
        </w:rPr>
        <w:t>质保期</w:t>
      </w:r>
      <w:r>
        <w:rPr>
          <w:rFonts w:ascii="宋体" w:hAnsi="宋体" w:cs="宋体" w:hint="eastAsia"/>
          <w:szCs w:val="21"/>
        </w:rPr>
        <w:t>:</w:t>
      </w:r>
      <w:r>
        <w:rPr>
          <w:rFonts w:ascii="仿宋_GB2312" w:eastAsia="仿宋_GB2312" w:hAnsi="仿宋" w:cs="仿宋" w:hint="eastAsia"/>
          <w:color w:val="000000"/>
          <w:sz w:val="28"/>
          <w:szCs w:val="28"/>
          <w:lang w:bidi="zh-TW"/>
        </w:rPr>
        <w:t xml:space="preserve"> </w:t>
      </w:r>
      <w:r>
        <w:rPr>
          <w:rFonts w:ascii="宋体" w:hAnsi="宋体" w:cs="宋体" w:hint="eastAsia"/>
          <w:kern w:val="0"/>
          <w:szCs w:val="21"/>
        </w:rPr>
        <w:t>本工程整体保修期为</w:t>
      </w:r>
      <w:r>
        <w:rPr>
          <w:rFonts w:ascii="宋体" w:hAnsi="宋体" w:cs="宋体" w:hint="eastAsia"/>
          <w:kern w:val="0"/>
          <w:szCs w:val="21"/>
        </w:rPr>
        <w:t>2</w:t>
      </w:r>
      <w:r>
        <w:rPr>
          <w:rFonts w:ascii="宋体" w:hAnsi="宋体" w:cs="宋体" w:hint="eastAsia"/>
          <w:kern w:val="0"/>
          <w:szCs w:val="21"/>
        </w:rPr>
        <w:t>年，分部分项工程质量保修期按《建设工程质量管理条例》及国家有关规定执行。</w:t>
      </w:r>
    </w:p>
    <w:p w:rsidR="003C588F" w:rsidRDefault="006834CE">
      <w:pPr>
        <w:spacing w:line="360" w:lineRule="auto"/>
        <w:rPr>
          <w:rFonts w:ascii="宋体" w:hAnsi="宋体" w:cs="宋体"/>
          <w:b/>
          <w:bCs/>
          <w:szCs w:val="21"/>
        </w:rPr>
      </w:pPr>
      <w:r>
        <w:rPr>
          <w:rFonts w:ascii="宋体" w:hAnsi="宋体" w:cs="宋体" w:hint="eastAsia"/>
          <w:b/>
          <w:bCs/>
          <w:szCs w:val="21"/>
        </w:rPr>
        <w:t>三、发包方责任</w:t>
      </w:r>
    </w:p>
    <w:p w:rsidR="003C588F" w:rsidRDefault="006834CE">
      <w:pPr>
        <w:spacing w:line="360" w:lineRule="auto"/>
        <w:ind w:firstLineChars="200" w:firstLine="420"/>
        <w:rPr>
          <w:rFonts w:ascii="宋体" w:hAnsi="宋体" w:cs="宋体"/>
          <w:kern w:val="22"/>
          <w:szCs w:val="21"/>
        </w:rPr>
      </w:pPr>
      <w:r>
        <w:rPr>
          <w:rFonts w:ascii="宋体" w:hAnsi="宋体" w:cs="宋体" w:hint="eastAsia"/>
          <w:kern w:val="22"/>
          <w:szCs w:val="21"/>
        </w:rPr>
        <w:t>开工前发包方负责向承包方提供必要的施工条件。</w:t>
      </w:r>
    </w:p>
    <w:p w:rsidR="003C588F" w:rsidRDefault="006834CE">
      <w:pPr>
        <w:spacing w:line="360" w:lineRule="auto"/>
        <w:rPr>
          <w:rFonts w:ascii="宋体" w:hAnsi="宋体" w:cs="宋体"/>
          <w:b/>
          <w:bCs/>
          <w:szCs w:val="21"/>
        </w:rPr>
      </w:pPr>
      <w:r>
        <w:rPr>
          <w:rFonts w:ascii="宋体" w:hAnsi="宋体" w:cs="宋体" w:hint="eastAsia"/>
          <w:b/>
          <w:bCs/>
          <w:szCs w:val="21"/>
        </w:rPr>
        <w:t>四、承包方责任</w:t>
      </w:r>
    </w:p>
    <w:p w:rsidR="003C588F" w:rsidRDefault="006834CE">
      <w:pPr>
        <w:spacing w:line="360" w:lineRule="auto"/>
        <w:ind w:firstLineChars="200" w:firstLine="420"/>
        <w:rPr>
          <w:rFonts w:ascii="宋体" w:hAnsi="宋体" w:cs="宋体"/>
          <w:kern w:val="22"/>
          <w:szCs w:val="21"/>
        </w:rPr>
      </w:pPr>
      <w:r>
        <w:rPr>
          <w:rFonts w:ascii="宋体" w:hAnsi="宋体" w:cs="宋体" w:hint="eastAsia"/>
          <w:kern w:val="22"/>
          <w:szCs w:val="21"/>
        </w:rPr>
        <w:t>1</w:t>
      </w:r>
      <w:r>
        <w:rPr>
          <w:rFonts w:ascii="宋体" w:hAnsi="宋体" w:cs="宋体" w:hint="eastAsia"/>
          <w:kern w:val="22"/>
          <w:szCs w:val="21"/>
        </w:rPr>
        <w:t>、承包方施工过程中造成的工程、财产和人身伤害，由承包方承担全部法律责任。</w:t>
      </w:r>
    </w:p>
    <w:p w:rsidR="003C588F" w:rsidRDefault="006834CE">
      <w:pPr>
        <w:spacing w:line="360" w:lineRule="auto"/>
        <w:ind w:firstLineChars="200" w:firstLine="420"/>
        <w:rPr>
          <w:rFonts w:ascii="宋体" w:hAnsi="宋体" w:cs="宋体"/>
          <w:kern w:val="22"/>
          <w:szCs w:val="21"/>
        </w:rPr>
      </w:pPr>
      <w:r>
        <w:rPr>
          <w:rFonts w:ascii="宋体" w:hAnsi="宋体" w:cs="宋体" w:hint="eastAsia"/>
          <w:kern w:val="22"/>
          <w:szCs w:val="21"/>
        </w:rPr>
        <w:t>2</w:t>
      </w:r>
      <w:r>
        <w:rPr>
          <w:rFonts w:ascii="宋体" w:hAnsi="宋体" w:cs="宋体" w:hint="eastAsia"/>
          <w:kern w:val="22"/>
          <w:szCs w:val="21"/>
        </w:rPr>
        <w:t>、遵守地方政府和有关部门对施工场地交通管理规定，经发包方同意后办理有关手续，甲、承包方按规定承担相应的费用，因承包方责任造成的罚款，由承包方承担。</w:t>
      </w:r>
    </w:p>
    <w:p w:rsidR="003C588F" w:rsidRDefault="006834CE">
      <w:pPr>
        <w:spacing w:line="360" w:lineRule="auto"/>
        <w:ind w:firstLineChars="200" w:firstLine="420"/>
        <w:rPr>
          <w:rFonts w:ascii="宋体" w:hAnsi="宋体" w:cs="宋体"/>
          <w:kern w:val="22"/>
          <w:szCs w:val="21"/>
        </w:rPr>
      </w:pPr>
      <w:r>
        <w:rPr>
          <w:rFonts w:ascii="宋体" w:hAnsi="宋体" w:cs="宋体" w:hint="eastAsia"/>
          <w:kern w:val="22"/>
          <w:szCs w:val="21"/>
        </w:rPr>
        <w:t>3</w:t>
      </w:r>
      <w:r>
        <w:rPr>
          <w:rFonts w:ascii="宋体" w:hAnsi="宋体" w:cs="宋体" w:hint="eastAsia"/>
          <w:kern w:val="22"/>
          <w:szCs w:val="21"/>
        </w:rPr>
        <w:t>、保证施工现场清洁符合有关规定，现场无建筑垃圾，垃圾必须及时清理，日产日清，所产生垃圾渣土堆放不得超过</w:t>
      </w:r>
      <w:r>
        <w:rPr>
          <w:rFonts w:ascii="宋体" w:hAnsi="宋体" w:cs="宋体" w:hint="eastAsia"/>
          <w:kern w:val="22"/>
          <w:szCs w:val="21"/>
        </w:rPr>
        <w:t>2</w:t>
      </w:r>
      <w:r>
        <w:rPr>
          <w:rFonts w:ascii="宋体" w:hAnsi="宋体" w:cs="宋体" w:hint="eastAsia"/>
          <w:kern w:val="22"/>
          <w:szCs w:val="21"/>
        </w:rPr>
        <w:t>日。承担因违反有关规定造成的损失和罚款（非承包方造成的损失和罚款除外）。</w:t>
      </w:r>
    </w:p>
    <w:p w:rsidR="003C588F" w:rsidRDefault="006834CE">
      <w:pPr>
        <w:spacing w:line="360" w:lineRule="auto"/>
        <w:ind w:firstLineChars="200" w:firstLine="420"/>
        <w:rPr>
          <w:rFonts w:ascii="宋体" w:hAnsi="宋体" w:cs="宋体"/>
          <w:kern w:val="22"/>
          <w:szCs w:val="21"/>
        </w:rPr>
      </w:pPr>
      <w:r>
        <w:rPr>
          <w:rFonts w:ascii="宋体" w:hAnsi="宋体" w:cs="宋体" w:hint="eastAsia"/>
          <w:kern w:val="22"/>
          <w:szCs w:val="21"/>
        </w:rPr>
        <w:t>4</w:t>
      </w:r>
      <w:r>
        <w:rPr>
          <w:rFonts w:ascii="宋体" w:hAnsi="宋体" w:cs="宋体" w:hint="eastAsia"/>
          <w:kern w:val="22"/>
          <w:szCs w:val="21"/>
        </w:rPr>
        <w:t>、承包方施工及管理期间用电自行解决，费用自付。</w:t>
      </w:r>
    </w:p>
    <w:p w:rsidR="003C588F" w:rsidRDefault="006834CE">
      <w:pPr>
        <w:spacing w:line="360" w:lineRule="auto"/>
        <w:ind w:firstLineChars="200" w:firstLine="420"/>
        <w:rPr>
          <w:rFonts w:ascii="宋体" w:hAnsi="宋体" w:cs="宋体"/>
          <w:szCs w:val="21"/>
        </w:rPr>
      </w:pPr>
      <w:r>
        <w:rPr>
          <w:rFonts w:ascii="宋体" w:hAnsi="宋体" w:cs="宋体" w:hint="eastAsia"/>
          <w:kern w:val="22"/>
          <w:szCs w:val="21"/>
        </w:rPr>
        <w:lastRenderedPageBreak/>
        <w:t>5</w:t>
      </w:r>
      <w:r>
        <w:rPr>
          <w:rFonts w:ascii="宋体" w:hAnsi="宋体" w:cs="宋体" w:hint="eastAsia"/>
          <w:kern w:val="22"/>
          <w:szCs w:val="21"/>
        </w:rPr>
        <w:t>、</w:t>
      </w:r>
      <w:r>
        <w:rPr>
          <w:rFonts w:ascii="宋体" w:hAnsi="宋体" w:cs="宋体" w:hint="eastAsia"/>
          <w:szCs w:val="21"/>
        </w:rPr>
        <w:t>承包方负责自行协调各种关系，不得产生任何矛盾。</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、承包方要在合同签订后</w:t>
      </w:r>
      <w:r>
        <w:rPr>
          <w:rFonts w:ascii="宋体" w:hAnsi="宋体" w:cs="宋体" w:hint="eastAsia"/>
          <w:szCs w:val="21"/>
        </w:rPr>
        <w:t>3</w:t>
      </w:r>
      <w:r>
        <w:rPr>
          <w:rFonts w:ascii="宋体" w:hAnsi="宋体" w:cs="宋体" w:hint="eastAsia"/>
          <w:szCs w:val="21"/>
        </w:rPr>
        <w:t>日内制定完成本项目施工方案和施工组织设计，施工方案内须包含详细的施工图</w:t>
      </w:r>
      <w:r>
        <w:rPr>
          <w:rFonts w:ascii="宋体" w:hAnsi="宋体" w:cs="宋体" w:hint="eastAsia"/>
          <w:szCs w:val="21"/>
        </w:rPr>
        <w:t>,8</w:t>
      </w:r>
      <w:r>
        <w:rPr>
          <w:rFonts w:ascii="宋体" w:hAnsi="宋体" w:cs="宋体" w:hint="eastAsia"/>
          <w:szCs w:val="21"/>
        </w:rPr>
        <w:t>日内完成施工方案和施工组织设计全部报审工作。</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、承包方不履行上述各项义务，造成工期延误和工程损失，应对发包方的损失给予赔偿。</w:t>
      </w:r>
    </w:p>
    <w:p w:rsidR="003C588F" w:rsidRDefault="006834CE">
      <w:pPr>
        <w:spacing w:line="360" w:lineRule="auto"/>
        <w:rPr>
          <w:rFonts w:ascii="宋体" w:hAnsi="宋体" w:cs="宋体"/>
          <w:b/>
          <w:bCs/>
          <w:szCs w:val="21"/>
        </w:rPr>
      </w:pPr>
      <w:bookmarkStart w:id="4" w:name="_Toc445821153"/>
      <w:bookmarkEnd w:id="3"/>
      <w:r>
        <w:rPr>
          <w:rFonts w:ascii="宋体" w:hAnsi="宋体" w:cs="宋体" w:hint="eastAsia"/>
          <w:b/>
          <w:bCs/>
          <w:szCs w:val="21"/>
        </w:rPr>
        <w:t>五、施工要求：</w:t>
      </w:r>
    </w:p>
    <w:p w:rsidR="003C588F" w:rsidRDefault="006834CE">
      <w:pPr>
        <w:pStyle w:val="13"/>
        <w:spacing w:line="360" w:lineRule="auto"/>
        <w:rPr>
          <w:rFonts w:ascii="宋体" w:hAnsi="宋体" w:cs="宋体"/>
          <w:bCs/>
          <w:color w:val="000000"/>
          <w:sz w:val="21"/>
          <w:szCs w:val="21"/>
        </w:rPr>
      </w:pPr>
      <w:r>
        <w:rPr>
          <w:rFonts w:ascii="宋体" w:hAnsi="宋体" w:cs="宋体" w:hint="eastAsia"/>
          <w:bCs/>
          <w:color w:val="000000"/>
          <w:sz w:val="21"/>
          <w:szCs w:val="21"/>
        </w:rPr>
        <w:t>1.</w:t>
      </w:r>
      <w:r>
        <w:rPr>
          <w:rFonts w:ascii="宋体" w:hAnsi="宋体" w:cs="宋体" w:hint="eastAsia"/>
          <w:bCs/>
          <w:color w:val="000000"/>
          <w:sz w:val="21"/>
          <w:szCs w:val="21"/>
        </w:rPr>
        <w:t>施工注意事项：</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1</w:t>
      </w:r>
      <w:r>
        <w:rPr>
          <w:rFonts w:ascii="宋体" w:hAnsi="宋体" w:cs="宋体" w:hint="eastAsia"/>
          <w:color w:val="000000"/>
          <w:sz w:val="21"/>
          <w:szCs w:val="21"/>
        </w:rPr>
        <w:t>）在施工期间，成交供应商必须注意院内人员安全，加强安全措施，并对施工人员进行安全教育。特种施工人员必须持证上岗。因采购人工作的特殊性，要求成交供应商在施工中做到封闭性施工。发包人应遵守安全防护和文明施工的规定，督促承包人落实安全防护、文明施工措施。</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）装修设计要充分考虑建筑结构体系和承载能力，不得影响结构安全。</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3</w:t>
      </w:r>
      <w:r>
        <w:rPr>
          <w:rFonts w:ascii="宋体" w:hAnsi="宋体" w:cs="宋体" w:hint="eastAsia"/>
          <w:color w:val="000000"/>
          <w:sz w:val="21"/>
          <w:szCs w:val="21"/>
        </w:rPr>
        <w:t>）室内装修设计要严格执行防火规范，不得以造型需要为由大面积使用木材，推广不燃材料在装饰工程的应用。</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4</w:t>
      </w:r>
      <w:r>
        <w:rPr>
          <w:rFonts w:ascii="宋体" w:hAnsi="宋体" w:cs="宋体" w:hint="eastAsia"/>
          <w:color w:val="000000"/>
          <w:sz w:val="21"/>
          <w:szCs w:val="21"/>
        </w:rPr>
        <w:t>）凡涉及建筑主体或承重结构变动或在主体结构上吊挂检修马道、过渡钢结构等问题，须经原</w:t>
      </w:r>
      <w:r>
        <w:rPr>
          <w:rFonts w:ascii="宋体" w:hAnsi="宋体" w:cs="宋体" w:hint="eastAsia"/>
          <w:color w:val="000000"/>
          <w:sz w:val="21"/>
          <w:szCs w:val="21"/>
        </w:rPr>
        <w:t>设计单位或具有和原设计单位相同资质的设计单位认可后方可施工。</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5</w:t>
      </w:r>
      <w:r>
        <w:rPr>
          <w:rFonts w:ascii="宋体" w:hAnsi="宋体" w:cs="宋体" w:hint="eastAsia"/>
          <w:color w:val="000000"/>
          <w:sz w:val="21"/>
          <w:szCs w:val="21"/>
        </w:rPr>
        <w:t>）室内装修材料需编制“装修材料选用表”，交代装修材料名称、规格、使用地点、燃烧性能等、为预算报价、工程备料、消防审批提供方便。</w:t>
      </w:r>
    </w:p>
    <w:p w:rsidR="003C588F" w:rsidRDefault="006834CE">
      <w:pPr>
        <w:pStyle w:val="13"/>
        <w:spacing w:line="360" w:lineRule="auto"/>
        <w:rPr>
          <w:rFonts w:ascii="宋体" w:hAnsi="宋体" w:cs="宋体"/>
          <w:bCs/>
          <w:color w:val="000000"/>
          <w:sz w:val="21"/>
          <w:szCs w:val="21"/>
        </w:rPr>
      </w:pPr>
      <w:r>
        <w:rPr>
          <w:rFonts w:ascii="宋体" w:hAnsi="宋体" w:cs="宋体" w:hint="eastAsia"/>
          <w:bCs/>
          <w:color w:val="000000"/>
          <w:sz w:val="21"/>
          <w:szCs w:val="21"/>
        </w:rPr>
        <w:t>2.</w:t>
      </w:r>
      <w:r>
        <w:rPr>
          <w:rFonts w:ascii="宋体" w:hAnsi="宋体" w:cs="宋体" w:hint="eastAsia"/>
          <w:bCs/>
          <w:color w:val="000000"/>
          <w:sz w:val="21"/>
          <w:szCs w:val="21"/>
        </w:rPr>
        <w:t>施工技术要求：</w:t>
      </w:r>
    </w:p>
    <w:p w:rsidR="003C588F" w:rsidRDefault="006834CE">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）施工前应对施工现场进行核查。</w:t>
      </w:r>
    </w:p>
    <w:p w:rsidR="003C588F" w:rsidRDefault="006834CE">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）建筑物轴线、标高线和内外装修出位线以及各层楼面地面面层以上</w:t>
      </w:r>
      <w:r>
        <w:rPr>
          <w:rFonts w:ascii="宋体" w:hAnsi="宋体" w:cs="宋体" w:hint="eastAsia"/>
          <w:szCs w:val="21"/>
        </w:rPr>
        <w:t>50cm</w:t>
      </w:r>
      <w:r>
        <w:rPr>
          <w:rFonts w:ascii="宋体" w:hAnsi="宋体" w:cs="宋体" w:hint="eastAsia"/>
          <w:szCs w:val="21"/>
        </w:rPr>
        <w:t>水平线准确无误。</w:t>
      </w:r>
    </w:p>
    <w:p w:rsidR="003C588F" w:rsidRDefault="006834CE">
      <w:pPr>
        <w:spacing w:line="360" w:lineRule="auto"/>
        <w:ind w:firstLineChars="200" w:firstLine="420"/>
        <w:jc w:val="left"/>
        <w:outlineLvl w:val="0"/>
        <w:rPr>
          <w:rFonts w:ascii="宋体" w:hAnsi="宋体" w:cs="宋体"/>
          <w:szCs w:val="21"/>
        </w:rPr>
      </w:pPr>
      <w:bookmarkStart w:id="5" w:name="_Toc24369"/>
      <w:bookmarkStart w:id="6" w:name="_Toc16665"/>
      <w:bookmarkStart w:id="7" w:name="_Toc28184"/>
      <w:r>
        <w:rPr>
          <w:rFonts w:ascii="宋体" w:hAnsi="宋体" w:cs="宋体" w:hint="eastAsia"/>
          <w:szCs w:val="21"/>
        </w:rPr>
        <w:t>（</w:t>
      </w:r>
      <w:r>
        <w:rPr>
          <w:rFonts w:ascii="宋体" w:hAnsi="宋体" w:cs="宋体" w:hint="eastAsia"/>
          <w:szCs w:val="21"/>
        </w:rPr>
        <w:t>3</w:t>
      </w:r>
      <w:r>
        <w:rPr>
          <w:rFonts w:ascii="宋体" w:hAnsi="宋体" w:cs="宋体" w:hint="eastAsia"/>
          <w:szCs w:val="21"/>
        </w:rPr>
        <w:t>）墙体位置与设计图纸是否相符；</w:t>
      </w:r>
      <w:bookmarkEnd w:id="5"/>
      <w:bookmarkEnd w:id="6"/>
      <w:bookmarkEnd w:id="7"/>
    </w:p>
    <w:p w:rsidR="003C588F" w:rsidRDefault="006834CE">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）吊顶标高与已经施工完成的水管，风管等隐蔽工程及建筑净空高度是否有矛盾。</w:t>
      </w:r>
    </w:p>
    <w:p w:rsidR="003C588F" w:rsidRDefault="006834CE">
      <w:pPr>
        <w:spacing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）各种饰面工程宜先做样板件，样板件经业主、设计单位和监</w:t>
      </w:r>
      <w:r>
        <w:rPr>
          <w:rFonts w:ascii="宋体" w:hAnsi="宋体" w:cs="宋体" w:hint="eastAsia"/>
          <w:szCs w:val="21"/>
        </w:rPr>
        <w:t>理公司验收认可后，方可大面积施工。</w:t>
      </w:r>
    </w:p>
    <w:p w:rsidR="003C588F" w:rsidRDefault="006834CE">
      <w:pPr>
        <w:pStyle w:val="13"/>
        <w:spacing w:line="360" w:lineRule="auto"/>
        <w:rPr>
          <w:rFonts w:ascii="宋体" w:hAnsi="宋体" w:cs="宋体"/>
          <w:bCs/>
          <w:color w:val="000000"/>
          <w:sz w:val="21"/>
          <w:szCs w:val="21"/>
        </w:rPr>
      </w:pPr>
      <w:r>
        <w:rPr>
          <w:rFonts w:ascii="宋体" w:hAnsi="宋体" w:cs="宋体" w:hint="eastAsia"/>
          <w:bCs/>
          <w:color w:val="000000"/>
          <w:sz w:val="21"/>
          <w:szCs w:val="21"/>
        </w:rPr>
        <w:t>3.</w:t>
      </w:r>
      <w:r>
        <w:rPr>
          <w:rFonts w:ascii="宋体" w:hAnsi="宋体" w:cs="宋体" w:hint="eastAsia"/>
          <w:bCs/>
          <w:color w:val="000000"/>
          <w:sz w:val="21"/>
          <w:szCs w:val="21"/>
        </w:rPr>
        <w:t>成品保护：</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）各工种在施工中不得污染、损坏其它工种的半成品和成品。</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）材料表面保护膜应在工程竣工时拆除。</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）乙方在竣工交付前对成品负有完全的保护责任，应按如下要求做好成品保护工作；</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）乙方应合理安排施工工序，避免倒工序施工，影响成品保护、破坏成品。成品与半成品必须有专门的场所放置，并派专人管理。</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）乙方必须提供产品安装后详细的保护措施和方案，并派专人负责，常住现场配合甲方进行监督和保护，直至本项工程验</w:t>
      </w:r>
      <w:r>
        <w:rPr>
          <w:rFonts w:ascii="宋体" w:hAnsi="宋体" w:cs="宋体" w:hint="eastAsia"/>
          <w:szCs w:val="21"/>
        </w:rPr>
        <w:t xml:space="preserve"> </w:t>
      </w:r>
      <w:r>
        <w:rPr>
          <w:rFonts w:ascii="宋体" w:hAnsi="宋体" w:cs="宋体" w:hint="eastAsia"/>
          <w:szCs w:val="21"/>
        </w:rPr>
        <w:t>收通过为止。</w:t>
      </w:r>
    </w:p>
    <w:p w:rsidR="003C588F" w:rsidRDefault="006834CE">
      <w:pPr>
        <w:pStyle w:val="13"/>
        <w:spacing w:line="360" w:lineRule="auto"/>
        <w:rPr>
          <w:rFonts w:ascii="宋体" w:hAnsi="宋体" w:cs="宋体"/>
          <w:bCs/>
          <w:color w:val="000000"/>
          <w:sz w:val="21"/>
          <w:szCs w:val="21"/>
        </w:rPr>
      </w:pPr>
      <w:r>
        <w:rPr>
          <w:rFonts w:ascii="宋体" w:hAnsi="宋体" w:cs="宋体" w:hint="eastAsia"/>
          <w:bCs/>
          <w:color w:val="000000"/>
          <w:sz w:val="21"/>
          <w:szCs w:val="21"/>
        </w:rPr>
        <w:lastRenderedPageBreak/>
        <w:t xml:space="preserve"> 4.</w:t>
      </w:r>
      <w:r>
        <w:rPr>
          <w:rFonts w:ascii="宋体" w:hAnsi="宋体" w:cs="宋体" w:hint="eastAsia"/>
          <w:bCs/>
          <w:color w:val="000000"/>
          <w:sz w:val="21"/>
          <w:szCs w:val="21"/>
        </w:rPr>
        <w:t>设备材料采购要求：</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1</w:t>
      </w:r>
      <w:r>
        <w:rPr>
          <w:rFonts w:ascii="宋体" w:hAnsi="宋体" w:cs="宋体" w:hint="eastAsia"/>
          <w:color w:val="000000"/>
          <w:sz w:val="21"/>
          <w:szCs w:val="21"/>
        </w:rPr>
        <w:t>）采购相关材料设备时间要确保各项施工按照节点时间进行执行与施工进度保障。在生产过程中，必须严格控制各项主材的质量与生产环节与细节的把控。以及能确保在完成成品中各项主材能充分发挥其质感与物理特性。</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订货及选用前，乙方必须送样品或产品资料给甲方、监理，经甲方、监理认可后，方能订货。设备和材料运抵工地时，必须报请甲方工程师检查验收，签证认可后才能进行施工安装，若发现所用产品与样品不符造成的返工，费用由乙方承担。材料、制品、设备和五金配件应符合现行国家质量标准的要求，并具有出厂合格证和试验记录。</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3</w:t>
      </w:r>
      <w:r>
        <w:rPr>
          <w:rFonts w:ascii="宋体" w:hAnsi="宋体" w:cs="宋体" w:hint="eastAsia"/>
          <w:color w:val="000000"/>
          <w:sz w:val="21"/>
          <w:szCs w:val="21"/>
        </w:rPr>
        <w:t>）乙</w:t>
      </w:r>
      <w:r>
        <w:rPr>
          <w:rFonts w:ascii="宋体" w:hAnsi="宋体" w:cs="宋体" w:hint="eastAsia"/>
          <w:color w:val="000000"/>
          <w:sz w:val="21"/>
          <w:szCs w:val="21"/>
        </w:rPr>
        <w:t>方购买与供应的所有材料、设备，应与甲方提供的样板相符或在产品质量、装修效果方面更优于样板。</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4</w:t>
      </w:r>
      <w:r>
        <w:rPr>
          <w:rFonts w:ascii="宋体" w:hAnsi="宋体" w:cs="宋体" w:hint="eastAsia"/>
          <w:color w:val="000000"/>
          <w:sz w:val="21"/>
          <w:szCs w:val="21"/>
        </w:rPr>
        <w:t>）所选择的内墙及吊顶乳胶漆（涂料）必须符合国家强制性标准中对内墙涂料中有害物质限量的规定，并通过中国环境标志认证。所有进场涂料必须为优等品，耐擦洗次数</w:t>
      </w:r>
      <w:r>
        <w:rPr>
          <w:rFonts w:ascii="宋体" w:hAnsi="宋体" w:cs="宋体" w:hint="eastAsia"/>
          <w:color w:val="000000"/>
          <w:sz w:val="21"/>
          <w:szCs w:val="21"/>
        </w:rPr>
        <w:t>&gt;1000</w:t>
      </w:r>
      <w:r>
        <w:rPr>
          <w:rFonts w:ascii="宋体" w:hAnsi="宋体" w:cs="宋体" w:hint="eastAsia"/>
          <w:color w:val="000000"/>
          <w:sz w:val="21"/>
          <w:szCs w:val="21"/>
        </w:rPr>
        <w:t>次。</w:t>
      </w:r>
    </w:p>
    <w:p w:rsidR="003C588F" w:rsidRDefault="006834CE">
      <w:pPr>
        <w:pStyle w:val="13"/>
        <w:spacing w:line="360" w:lineRule="auto"/>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5</w:t>
      </w:r>
      <w:r>
        <w:rPr>
          <w:rFonts w:ascii="宋体" w:hAnsi="宋体" w:cs="宋体" w:hint="eastAsia"/>
          <w:color w:val="000000"/>
          <w:sz w:val="21"/>
          <w:szCs w:val="21"/>
        </w:rPr>
        <w:t>）所选择的石材及角线必须符合国家强制性标准中对石材放射性核素限量的规定；乙供石材、面砖进场后，甲方、监理检查石材厚度、表面光度、颜色是否与样品一致，不一致的乙方必需进行更换，若由此给甲方带来损失，则由乙方承担全部责任及费用，且工期不得拖延。</w:t>
      </w:r>
    </w:p>
    <w:p w:rsidR="003C588F" w:rsidRDefault="006834CE">
      <w:pPr>
        <w:pStyle w:val="13"/>
        <w:spacing w:line="360" w:lineRule="auto"/>
        <w:rPr>
          <w:rFonts w:ascii="宋体" w:hAnsi="宋体" w:cs="宋体"/>
          <w:bCs/>
          <w:color w:val="000000"/>
          <w:sz w:val="21"/>
          <w:szCs w:val="21"/>
        </w:rPr>
      </w:pPr>
      <w:r>
        <w:rPr>
          <w:rFonts w:ascii="宋体" w:hAnsi="宋体" w:cs="宋体" w:hint="eastAsia"/>
          <w:bCs/>
          <w:color w:val="000000"/>
          <w:sz w:val="21"/>
          <w:szCs w:val="21"/>
        </w:rPr>
        <w:t>5.</w:t>
      </w:r>
      <w:r>
        <w:rPr>
          <w:rFonts w:ascii="宋体" w:hAnsi="宋体" w:cs="宋体" w:hint="eastAsia"/>
          <w:bCs/>
          <w:color w:val="000000"/>
          <w:sz w:val="21"/>
          <w:szCs w:val="21"/>
        </w:rPr>
        <w:t>材料技术要求：</w:t>
      </w:r>
    </w:p>
    <w:p w:rsidR="003C588F" w:rsidRDefault="006834CE">
      <w:pPr>
        <w:pStyle w:val="13"/>
        <w:spacing w:line="360" w:lineRule="auto"/>
        <w:ind w:left="-420" w:firstLineChars="400" w:firstLine="840"/>
        <w:rPr>
          <w:rFonts w:ascii="宋体" w:hAnsi="宋体" w:cs="宋体"/>
          <w:bCs/>
          <w:sz w:val="21"/>
          <w:szCs w:val="21"/>
        </w:rPr>
      </w:pPr>
      <w:r>
        <w:rPr>
          <w:rFonts w:ascii="宋体" w:hAnsi="宋体" w:cs="宋体" w:hint="eastAsia"/>
          <w:bCs/>
          <w:sz w:val="21"/>
          <w:szCs w:val="21"/>
        </w:rPr>
        <w:t>（</w:t>
      </w:r>
      <w:r>
        <w:rPr>
          <w:rFonts w:ascii="宋体" w:hAnsi="宋体" w:cs="宋体" w:hint="eastAsia"/>
          <w:bCs/>
          <w:sz w:val="21"/>
          <w:szCs w:val="21"/>
        </w:rPr>
        <w:t>1</w:t>
      </w:r>
      <w:r>
        <w:rPr>
          <w:rFonts w:ascii="宋体" w:hAnsi="宋体" w:cs="宋体" w:hint="eastAsia"/>
          <w:bCs/>
          <w:sz w:val="21"/>
          <w:szCs w:val="21"/>
        </w:rPr>
        <w:t>）装饰装修材料</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、装饰装修工程所用材料的品种、规格、性能应符合设计要求及国家有关标准的规定</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、室内装饰装修材料的选用应符合室内装饰装修材料有害物质限量</w:t>
      </w:r>
      <w:r>
        <w:rPr>
          <w:rFonts w:ascii="宋体" w:hAnsi="宋体" w:cs="宋体" w:hint="eastAsia"/>
          <w:szCs w:val="21"/>
        </w:rPr>
        <w:t>10</w:t>
      </w:r>
      <w:r>
        <w:rPr>
          <w:rFonts w:ascii="宋体" w:hAnsi="宋体" w:cs="宋体" w:hint="eastAsia"/>
          <w:szCs w:val="21"/>
        </w:rPr>
        <w:t>项强制性国家标准：</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）《室内装饰装修材料人造板及其制品中甲醛释放限量》（</w:t>
      </w:r>
      <w:r>
        <w:rPr>
          <w:rFonts w:ascii="宋体" w:hAnsi="宋体" w:cs="宋体" w:hint="eastAsia"/>
          <w:szCs w:val="21"/>
        </w:rPr>
        <w:t>GB18580-2001</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《室内装饰装修材料溶剂型木器涂料中有害物质限量》（</w:t>
      </w:r>
      <w:r>
        <w:rPr>
          <w:rFonts w:ascii="宋体" w:hAnsi="宋体" w:cs="宋体" w:hint="eastAsia"/>
          <w:szCs w:val="21"/>
        </w:rPr>
        <w:t>GB18581-2009</w:t>
      </w:r>
      <w:r>
        <w:rPr>
          <w:rFonts w:ascii="宋体" w:hAnsi="宋体" w:cs="宋体" w:hint="eastAsia"/>
          <w:szCs w:val="21"/>
        </w:rPr>
        <w:t>）</w:t>
      </w:r>
    </w:p>
    <w:p w:rsidR="003C588F" w:rsidRDefault="006834CE">
      <w:pPr>
        <w:spacing w:line="360" w:lineRule="auto"/>
        <w:ind w:firstLineChars="200" w:firstLine="420"/>
        <w:outlineLvl w:val="0"/>
        <w:rPr>
          <w:rFonts w:ascii="宋体" w:hAnsi="宋体" w:cs="宋体"/>
          <w:szCs w:val="21"/>
        </w:rPr>
      </w:pPr>
      <w:bookmarkStart w:id="8" w:name="_Toc9125"/>
      <w:bookmarkStart w:id="9" w:name="_Toc8149"/>
      <w:bookmarkStart w:id="10" w:name="_Toc1299"/>
      <w:r>
        <w:rPr>
          <w:rFonts w:ascii="宋体" w:hAnsi="宋体" w:cs="宋体" w:hint="eastAsia"/>
          <w:szCs w:val="21"/>
        </w:rPr>
        <w:t>3)</w:t>
      </w:r>
      <w:r>
        <w:rPr>
          <w:rFonts w:ascii="宋体" w:hAnsi="宋体" w:cs="宋体" w:hint="eastAsia"/>
          <w:szCs w:val="21"/>
        </w:rPr>
        <w:t>《室内装饰装修材料内墙涂料中有害物质限量》（</w:t>
      </w:r>
      <w:r>
        <w:rPr>
          <w:rFonts w:ascii="宋体" w:hAnsi="宋体" w:cs="宋体" w:hint="eastAsia"/>
          <w:szCs w:val="21"/>
        </w:rPr>
        <w:t>GB18582-2008</w:t>
      </w:r>
      <w:r>
        <w:rPr>
          <w:rFonts w:ascii="宋体" w:hAnsi="宋体" w:cs="宋体" w:hint="eastAsia"/>
          <w:szCs w:val="21"/>
        </w:rPr>
        <w:t>）</w:t>
      </w:r>
      <w:bookmarkEnd w:id="8"/>
      <w:bookmarkEnd w:id="9"/>
      <w:bookmarkEnd w:id="10"/>
    </w:p>
    <w:p w:rsidR="003C588F" w:rsidRDefault="006834CE">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）《室内装饰装修材料胶粘剂中有害物质限量》（</w:t>
      </w:r>
      <w:r>
        <w:rPr>
          <w:rFonts w:ascii="宋体" w:hAnsi="宋体" w:cs="宋体" w:hint="eastAsia"/>
          <w:szCs w:val="21"/>
        </w:rPr>
        <w:t>GB18583-2008</w:t>
      </w:r>
      <w:r>
        <w:rPr>
          <w:rFonts w:ascii="宋体" w:hAnsi="宋体" w:cs="宋体" w:hint="eastAsia"/>
          <w:szCs w:val="21"/>
        </w:rPr>
        <w:t>）</w:t>
      </w:r>
    </w:p>
    <w:p w:rsidR="003C588F" w:rsidRDefault="006834CE">
      <w:pPr>
        <w:spacing w:line="360" w:lineRule="auto"/>
        <w:ind w:firstLineChars="200" w:firstLine="420"/>
        <w:outlineLvl w:val="0"/>
        <w:rPr>
          <w:rFonts w:ascii="宋体" w:hAnsi="宋体" w:cs="宋体"/>
          <w:szCs w:val="21"/>
        </w:rPr>
      </w:pPr>
      <w:bookmarkStart w:id="11" w:name="_Toc27582"/>
      <w:bookmarkStart w:id="12" w:name="_Toc30126"/>
      <w:bookmarkStart w:id="13" w:name="_Toc8893"/>
      <w:r>
        <w:rPr>
          <w:rFonts w:ascii="宋体" w:hAnsi="宋体" w:cs="宋体" w:hint="eastAsia"/>
          <w:szCs w:val="21"/>
        </w:rPr>
        <w:t>5</w:t>
      </w:r>
      <w:r>
        <w:rPr>
          <w:rFonts w:ascii="宋体" w:hAnsi="宋体" w:cs="宋体" w:hint="eastAsia"/>
          <w:szCs w:val="21"/>
        </w:rPr>
        <w:t>）《室内装饰装修材料木家具中有害物质限量》（</w:t>
      </w:r>
      <w:r>
        <w:rPr>
          <w:rFonts w:ascii="宋体" w:hAnsi="宋体" w:cs="宋体" w:hint="eastAsia"/>
          <w:szCs w:val="21"/>
        </w:rPr>
        <w:t>GB18584-2001</w:t>
      </w:r>
      <w:r>
        <w:rPr>
          <w:rFonts w:ascii="宋体" w:hAnsi="宋体" w:cs="宋体" w:hint="eastAsia"/>
          <w:szCs w:val="21"/>
        </w:rPr>
        <w:t>）</w:t>
      </w:r>
      <w:bookmarkEnd w:id="11"/>
      <w:bookmarkEnd w:id="12"/>
      <w:bookmarkEnd w:id="13"/>
    </w:p>
    <w:p w:rsidR="003C588F" w:rsidRDefault="006834CE">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）《室内装饰装修材料壁纸中有害物质限量》（</w:t>
      </w:r>
      <w:r>
        <w:rPr>
          <w:rFonts w:ascii="宋体" w:hAnsi="宋体" w:cs="宋体" w:hint="eastAsia"/>
          <w:szCs w:val="21"/>
        </w:rPr>
        <w:t>GB18585-2001</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）《室内装饰装修材料聚氯乙烯卷材地板中有害物质限量》（</w:t>
      </w:r>
      <w:r>
        <w:rPr>
          <w:rFonts w:ascii="宋体" w:hAnsi="宋体" w:cs="宋体" w:hint="eastAsia"/>
          <w:szCs w:val="21"/>
        </w:rPr>
        <w:t>GB18586-2001</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szCs w:val="21"/>
        </w:rPr>
        <w:t>）《室内装饰装修材料材料地毯、地毯衬垫及地毯胶粘剂有害物质限量》（</w:t>
      </w:r>
      <w:r>
        <w:rPr>
          <w:rFonts w:ascii="宋体" w:hAnsi="宋体" w:cs="宋体" w:hint="eastAsia"/>
          <w:szCs w:val="21"/>
        </w:rPr>
        <w:t>GB18587-2001</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9</w:t>
      </w:r>
      <w:r>
        <w:rPr>
          <w:rFonts w:ascii="宋体" w:hAnsi="宋体" w:cs="宋体" w:hint="eastAsia"/>
          <w:szCs w:val="21"/>
        </w:rPr>
        <w:t>）《混凝土外加剂中释放氨的限量》（</w:t>
      </w:r>
      <w:r>
        <w:rPr>
          <w:rFonts w:ascii="宋体" w:hAnsi="宋体" w:cs="宋体" w:hint="eastAsia"/>
          <w:szCs w:val="21"/>
        </w:rPr>
        <w:t>GB18588-2001</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10)</w:t>
      </w:r>
      <w:r>
        <w:rPr>
          <w:rFonts w:ascii="宋体" w:hAnsi="宋体" w:cs="宋体" w:hint="eastAsia"/>
          <w:szCs w:val="21"/>
        </w:rPr>
        <w:t>《建筑材料放射性核素限量》（</w:t>
      </w:r>
      <w:r>
        <w:rPr>
          <w:rFonts w:ascii="宋体" w:hAnsi="宋体" w:cs="宋体" w:hint="eastAsia"/>
          <w:szCs w:val="21"/>
        </w:rPr>
        <w:t>GB6566-2010</w:t>
      </w:r>
      <w:r>
        <w:rPr>
          <w:rFonts w:ascii="宋体" w:hAnsi="宋体" w:cs="宋体" w:hint="eastAsia"/>
          <w:szCs w:val="21"/>
        </w:rPr>
        <w:t>）</w:t>
      </w:r>
    </w:p>
    <w:p w:rsidR="003C588F" w:rsidRDefault="006834CE">
      <w:pPr>
        <w:pStyle w:val="13"/>
        <w:spacing w:line="360" w:lineRule="auto"/>
        <w:ind w:left="-420" w:firstLineChars="400" w:firstLine="840"/>
        <w:rPr>
          <w:rFonts w:ascii="宋体" w:hAnsi="宋体" w:cs="宋体"/>
          <w:bCs/>
          <w:sz w:val="21"/>
          <w:szCs w:val="21"/>
        </w:rPr>
      </w:pPr>
      <w:r>
        <w:rPr>
          <w:rFonts w:ascii="宋体" w:hAnsi="宋体" w:cs="宋体" w:hint="eastAsia"/>
          <w:bCs/>
          <w:sz w:val="21"/>
          <w:szCs w:val="21"/>
        </w:rPr>
        <w:t>（</w:t>
      </w:r>
      <w:r>
        <w:rPr>
          <w:rFonts w:ascii="宋体" w:hAnsi="宋体" w:cs="宋体" w:hint="eastAsia"/>
          <w:bCs/>
          <w:sz w:val="21"/>
          <w:szCs w:val="21"/>
        </w:rPr>
        <w:t>2</w:t>
      </w:r>
      <w:r>
        <w:rPr>
          <w:rFonts w:ascii="宋体" w:hAnsi="宋体" w:cs="宋体" w:hint="eastAsia"/>
          <w:bCs/>
          <w:sz w:val="21"/>
          <w:szCs w:val="21"/>
        </w:rPr>
        <w:t>）石材材料</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）花岗岩的产品质量应符合《天然花岗岩石建筑板材》（</w:t>
      </w:r>
      <w:r>
        <w:rPr>
          <w:rFonts w:ascii="宋体" w:hAnsi="宋体" w:cs="宋体" w:hint="eastAsia"/>
          <w:szCs w:val="21"/>
        </w:rPr>
        <w:t>GB/T18601-2009</w:t>
      </w:r>
      <w:r>
        <w:rPr>
          <w:rFonts w:ascii="宋体" w:hAnsi="宋体" w:cs="宋体" w:hint="eastAsia"/>
          <w:szCs w:val="21"/>
        </w:rPr>
        <w:t>）的规定、大</w:t>
      </w:r>
      <w:r>
        <w:rPr>
          <w:rFonts w:ascii="宋体" w:hAnsi="宋体" w:cs="宋体" w:hint="eastAsia"/>
          <w:szCs w:val="21"/>
        </w:rPr>
        <w:lastRenderedPageBreak/>
        <w:t>理石的产品质量要符合《天然大理石建筑板材》（</w:t>
      </w:r>
      <w:r>
        <w:rPr>
          <w:rFonts w:ascii="宋体" w:hAnsi="宋体" w:cs="宋体" w:hint="eastAsia"/>
          <w:szCs w:val="21"/>
        </w:rPr>
        <w:t>GB/T19766-2005</w:t>
      </w:r>
      <w:r>
        <w:rPr>
          <w:rFonts w:ascii="宋体" w:hAnsi="宋体" w:cs="宋体" w:hint="eastAsia"/>
          <w:szCs w:val="21"/>
        </w:rPr>
        <w:t>）的规定，地面石材厚度需δ≥</w:t>
      </w:r>
      <w:r>
        <w:rPr>
          <w:rFonts w:ascii="宋体" w:hAnsi="宋体" w:cs="宋体" w:hint="eastAsia"/>
          <w:szCs w:val="21"/>
        </w:rPr>
        <w:t>20mm</w:t>
      </w:r>
      <w:r>
        <w:rPr>
          <w:rFonts w:ascii="宋体" w:hAnsi="宋体" w:cs="宋体" w:hint="eastAsia"/>
          <w:szCs w:val="21"/>
        </w:rPr>
        <w:t>、干挂石材内墙厚度需δ≥</w:t>
      </w:r>
      <w:r>
        <w:rPr>
          <w:rFonts w:ascii="宋体" w:hAnsi="宋体" w:cs="宋体" w:hint="eastAsia"/>
          <w:szCs w:val="21"/>
        </w:rPr>
        <w:t>25mm</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）石材防护剂：必须对装饰装修用石材进行防护、结晶、防腐，石材防护剂应符合《建筑装饰用天然石材防护剂》（</w:t>
      </w:r>
      <w:r>
        <w:rPr>
          <w:rFonts w:ascii="宋体" w:hAnsi="宋体" w:cs="宋体" w:hint="eastAsia"/>
          <w:szCs w:val="21"/>
        </w:rPr>
        <w:t>JC/T973-2005</w:t>
      </w:r>
      <w:r>
        <w:rPr>
          <w:rFonts w:ascii="宋体" w:hAnsi="宋体" w:cs="宋体" w:hint="eastAsia"/>
          <w:szCs w:val="21"/>
        </w:rPr>
        <w:t>）的要求。</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、墙地砖：品种、级别、规格、形状、集合尺寸、光洁度、颜色和图案及其他的产品质量符合设计要求，色泽均匀一致，无裂纹，无水线或污染，表面方</w:t>
      </w:r>
      <w:r>
        <w:rPr>
          <w:rFonts w:ascii="宋体" w:hAnsi="宋体" w:cs="宋体" w:hint="eastAsia"/>
          <w:szCs w:val="21"/>
        </w:rPr>
        <w:t>正平整，此工程选用同体瓷质砖。</w:t>
      </w:r>
    </w:p>
    <w:p w:rsidR="003C588F" w:rsidRDefault="006834CE">
      <w:pPr>
        <w:pStyle w:val="13"/>
        <w:spacing w:line="360" w:lineRule="auto"/>
        <w:ind w:left="-420" w:firstLineChars="300" w:firstLine="63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）木材制品</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本工程所用木饰面板材必须成品外加工，现场不允许加工，所有装修用木材应进行防火处理。</w:t>
      </w:r>
    </w:p>
    <w:p w:rsidR="003C588F" w:rsidRDefault="006834CE">
      <w:pPr>
        <w:pStyle w:val="13"/>
        <w:spacing w:line="360" w:lineRule="auto"/>
        <w:ind w:left="-420" w:firstLineChars="300" w:firstLine="63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4</w:t>
      </w:r>
      <w:r>
        <w:rPr>
          <w:rFonts w:ascii="宋体" w:hAnsi="宋体" w:cs="宋体" w:hint="eastAsia"/>
          <w:sz w:val="21"/>
          <w:szCs w:val="21"/>
        </w:rPr>
        <w:t>）涂料</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）本工程木饰面油漆面不允许现场施工；易受潮部位应采用耐水腻子，防水乳胶漆。</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）饰面性木材防火涂料，主要用于木材的防火处理。其性能应满足《饰面型防火涂料》（</w:t>
      </w:r>
      <w:r>
        <w:rPr>
          <w:rFonts w:ascii="宋体" w:hAnsi="宋体" w:cs="宋体" w:hint="eastAsia"/>
          <w:szCs w:val="21"/>
        </w:rPr>
        <w:t>GB 12441-2005</w:t>
      </w:r>
      <w:r>
        <w:rPr>
          <w:rFonts w:ascii="宋体" w:hAnsi="宋体" w:cs="宋体" w:hint="eastAsia"/>
          <w:szCs w:val="21"/>
        </w:rPr>
        <w:t>）的规定。</w:t>
      </w:r>
    </w:p>
    <w:p w:rsidR="003C588F" w:rsidRDefault="006834CE">
      <w:pPr>
        <w:pStyle w:val="13"/>
        <w:spacing w:line="360" w:lineRule="auto"/>
        <w:ind w:firstLineChars="100" w:firstLine="21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5</w:t>
      </w:r>
      <w:r>
        <w:rPr>
          <w:rFonts w:ascii="宋体" w:hAnsi="宋体" w:cs="宋体" w:hint="eastAsia"/>
          <w:sz w:val="21"/>
          <w:szCs w:val="21"/>
        </w:rPr>
        <w:t>）安全玻璃</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安全玻璃的使用应符合《建筑用安全玻璃》（</w:t>
      </w:r>
      <w:r>
        <w:rPr>
          <w:rFonts w:ascii="宋体" w:hAnsi="宋体" w:cs="宋体" w:hint="eastAsia"/>
          <w:szCs w:val="21"/>
        </w:rPr>
        <w:t>GB15763.1-2009</w:t>
      </w:r>
      <w:r>
        <w:rPr>
          <w:rFonts w:ascii="宋体" w:hAnsi="宋体" w:cs="宋体" w:hint="eastAsia"/>
          <w:szCs w:val="21"/>
        </w:rPr>
        <w:t>、</w:t>
      </w:r>
      <w:r>
        <w:rPr>
          <w:rFonts w:ascii="宋体" w:hAnsi="宋体" w:cs="宋体" w:hint="eastAsia"/>
          <w:szCs w:val="21"/>
        </w:rPr>
        <w:t>GB15763.2-2005</w:t>
      </w:r>
      <w:r>
        <w:rPr>
          <w:rFonts w:ascii="宋体" w:hAnsi="宋体" w:cs="宋体" w:hint="eastAsia"/>
          <w:szCs w:val="21"/>
        </w:rPr>
        <w:t>、</w:t>
      </w:r>
      <w:r>
        <w:rPr>
          <w:rFonts w:ascii="宋体" w:hAnsi="宋体" w:cs="宋体" w:hint="eastAsia"/>
          <w:szCs w:val="21"/>
        </w:rPr>
        <w:t>GB15763.3-2009</w:t>
      </w:r>
      <w:r>
        <w:rPr>
          <w:rFonts w:ascii="宋体" w:hAnsi="宋体" w:cs="宋体" w:hint="eastAsia"/>
          <w:szCs w:val="21"/>
        </w:rPr>
        <w:t>、</w:t>
      </w:r>
      <w:r>
        <w:rPr>
          <w:rFonts w:ascii="宋体" w:hAnsi="宋体" w:cs="宋体" w:hint="eastAsia"/>
          <w:szCs w:val="21"/>
        </w:rPr>
        <w:t>GB15763.4-200</w:t>
      </w:r>
      <w:r>
        <w:rPr>
          <w:rFonts w:ascii="宋体" w:hAnsi="宋体" w:cs="宋体" w:hint="eastAsia"/>
          <w:szCs w:val="21"/>
        </w:rPr>
        <w:t>9</w:t>
      </w:r>
      <w:r>
        <w:rPr>
          <w:rFonts w:ascii="宋体" w:hAnsi="宋体" w:cs="宋体" w:hint="eastAsia"/>
          <w:szCs w:val="21"/>
        </w:rPr>
        <w:t>）。</w:t>
      </w:r>
    </w:p>
    <w:p w:rsidR="003C588F" w:rsidRDefault="006834CE">
      <w:pPr>
        <w:spacing w:line="360" w:lineRule="auto"/>
        <w:rPr>
          <w:rFonts w:ascii="宋体" w:hAnsi="宋体"/>
          <w:b/>
          <w:szCs w:val="21"/>
        </w:rPr>
      </w:pPr>
      <w:r>
        <w:rPr>
          <w:rFonts w:ascii="宋体" w:hAnsi="宋体" w:hint="eastAsia"/>
          <w:b/>
          <w:szCs w:val="21"/>
        </w:rPr>
        <w:t>六、质量验收标准或规范</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、本装饰装修设计施工图、装饰施工图；</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、与本装饰装修工程相关的建筑设计规范；</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、主要规范、标准</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）《政府采购促进中小企业发展管理办法》</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）《工程测量规范》（</w:t>
      </w:r>
      <w:r>
        <w:rPr>
          <w:rFonts w:ascii="宋体" w:hAnsi="宋体" w:cs="宋体" w:hint="eastAsia"/>
          <w:szCs w:val="21"/>
        </w:rPr>
        <w:t>GB50026</w:t>
      </w:r>
      <w:r>
        <w:rPr>
          <w:rFonts w:ascii="宋体" w:hAnsi="宋体" w:cs="宋体" w:hint="eastAsia"/>
          <w:szCs w:val="21"/>
        </w:rPr>
        <w:t>—</w:t>
      </w:r>
      <w:r>
        <w:rPr>
          <w:rFonts w:ascii="宋体" w:hAnsi="宋体" w:cs="宋体" w:hint="eastAsia"/>
          <w:szCs w:val="21"/>
        </w:rPr>
        <w:t>93</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）《砌体工程施工质量及验收规范》（</w:t>
      </w:r>
      <w:r>
        <w:rPr>
          <w:rFonts w:ascii="宋体" w:hAnsi="宋体" w:cs="宋体" w:hint="eastAsia"/>
          <w:szCs w:val="21"/>
        </w:rPr>
        <w:t>GB50203</w:t>
      </w:r>
      <w:r>
        <w:rPr>
          <w:rFonts w:ascii="宋体" w:hAnsi="宋体" w:cs="宋体" w:hint="eastAsia"/>
          <w:szCs w:val="21"/>
        </w:rPr>
        <w:t>—</w:t>
      </w:r>
      <w:r>
        <w:rPr>
          <w:rFonts w:ascii="宋体" w:hAnsi="宋体" w:cs="宋体" w:hint="eastAsia"/>
          <w:szCs w:val="21"/>
        </w:rPr>
        <w:t>2002</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）《施工现场临时用电安全技术规范》</w:t>
      </w:r>
      <w:r>
        <w:rPr>
          <w:rFonts w:ascii="宋体" w:hAnsi="宋体" w:cs="宋体" w:hint="eastAsia"/>
          <w:szCs w:val="21"/>
        </w:rPr>
        <w:t>(JGJ46-88)</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）《建筑施工安全检查标准》</w:t>
      </w:r>
      <w:r>
        <w:rPr>
          <w:rFonts w:ascii="宋体" w:hAnsi="宋体" w:cs="宋体" w:hint="eastAsia"/>
          <w:szCs w:val="21"/>
        </w:rPr>
        <w:t>(JGJ59-99)</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《民用建筑工程室内环境污染控制规范（</w:t>
      </w:r>
      <w:r>
        <w:rPr>
          <w:rFonts w:ascii="宋体" w:hAnsi="宋体" w:cs="宋体" w:hint="eastAsia"/>
          <w:szCs w:val="21"/>
        </w:rPr>
        <w:t>GB50325-2010</w:t>
      </w:r>
      <w:r>
        <w:rPr>
          <w:rFonts w:ascii="宋体" w:hAnsi="宋体" w:cs="宋体" w:hint="eastAsia"/>
          <w:szCs w:val="21"/>
        </w:rPr>
        <w:t>）</w:t>
      </w:r>
      <w:r>
        <w:rPr>
          <w:rFonts w:ascii="宋体" w:hAnsi="宋体" w:cs="宋体" w:hint="eastAsia"/>
          <w:szCs w:val="21"/>
        </w:rPr>
        <w:t>(2013</w:t>
      </w:r>
      <w:r>
        <w:rPr>
          <w:rFonts w:ascii="宋体" w:hAnsi="宋体" w:cs="宋体" w:hint="eastAsia"/>
          <w:szCs w:val="21"/>
        </w:rPr>
        <w:t>版</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《公共建筑节能设计标准》（</w:t>
      </w:r>
      <w:r>
        <w:rPr>
          <w:rFonts w:ascii="宋体" w:hAnsi="宋体" w:cs="宋体" w:hint="eastAsia"/>
          <w:szCs w:val="21"/>
        </w:rPr>
        <w:t>GB50189-2015</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szCs w:val="21"/>
        </w:rPr>
        <w:t>《建筑工程施工质量验收统一标准》（</w:t>
      </w:r>
      <w:r>
        <w:rPr>
          <w:rFonts w:ascii="宋体" w:hAnsi="宋体" w:cs="宋体" w:hint="eastAsia"/>
          <w:szCs w:val="21"/>
        </w:rPr>
        <w:t>GB50300-2013</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9)</w:t>
      </w:r>
      <w:r>
        <w:rPr>
          <w:rFonts w:ascii="宋体" w:hAnsi="宋体" w:cs="宋体" w:hint="eastAsia"/>
          <w:szCs w:val="21"/>
        </w:rPr>
        <w:t>《建筑装饰装修工程质量验收规范》（</w:t>
      </w:r>
      <w:r>
        <w:rPr>
          <w:rFonts w:ascii="宋体" w:hAnsi="宋体" w:cs="宋体" w:hint="eastAsia"/>
          <w:szCs w:val="21"/>
        </w:rPr>
        <w:t>GB50210-2001</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10</w:t>
      </w:r>
      <w:r>
        <w:rPr>
          <w:rFonts w:ascii="宋体" w:hAnsi="宋体" w:cs="宋体" w:hint="eastAsia"/>
          <w:szCs w:val="21"/>
        </w:rPr>
        <w:t>）《建筑电气工程质量验收规范》（</w:t>
      </w:r>
      <w:r>
        <w:rPr>
          <w:rFonts w:ascii="宋体" w:hAnsi="宋体" w:cs="宋体" w:hint="eastAsia"/>
          <w:szCs w:val="21"/>
        </w:rPr>
        <w:t>GB 50303-2015</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11)</w:t>
      </w:r>
      <w:r>
        <w:rPr>
          <w:rFonts w:ascii="宋体" w:hAnsi="宋体" w:cs="宋体" w:hint="eastAsia"/>
          <w:szCs w:val="21"/>
        </w:rPr>
        <w:t>《建筑给排水工程施工质量验收规范》（</w:t>
      </w:r>
      <w:r>
        <w:rPr>
          <w:rFonts w:ascii="宋体" w:hAnsi="宋体" w:cs="宋体" w:hint="eastAsia"/>
          <w:szCs w:val="21"/>
        </w:rPr>
        <w:t>GB50242-2002</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12)</w:t>
      </w:r>
      <w:r>
        <w:rPr>
          <w:rFonts w:ascii="宋体" w:hAnsi="宋体" w:cs="宋体" w:hint="eastAsia"/>
          <w:szCs w:val="21"/>
        </w:rPr>
        <w:t>《建筑地面工程施工质量验收规范》（</w:t>
      </w:r>
      <w:r>
        <w:rPr>
          <w:rFonts w:ascii="宋体" w:hAnsi="宋体" w:cs="宋体" w:hint="eastAsia"/>
          <w:szCs w:val="21"/>
        </w:rPr>
        <w:t>GB50209-2010</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13</w:t>
      </w:r>
      <w:r>
        <w:rPr>
          <w:rFonts w:ascii="宋体" w:hAnsi="宋体" w:cs="宋体" w:hint="eastAsia"/>
          <w:szCs w:val="21"/>
        </w:rPr>
        <w:t>）《建筑内部装修防火施工及验收规范》（</w:t>
      </w:r>
      <w:r>
        <w:rPr>
          <w:rFonts w:ascii="宋体" w:hAnsi="宋体" w:cs="宋体" w:hint="eastAsia"/>
          <w:szCs w:val="21"/>
        </w:rPr>
        <w:t>GB50354-2005</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lastRenderedPageBreak/>
        <w:t>14)</w:t>
      </w:r>
      <w:r>
        <w:rPr>
          <w:rFonts w:ascii="宋体" w:hAnsi="宋体" w:cs="宋体" w:hint="eastAsia"/>
          <w:szCs w:val="21"/>
        </w:rPr>
        <w:t>《通风与空调工程施工质量验收规范》（</w:t>
      </w:r>
      <w:r>
        <w:rPr>
          <w:rFonts w:ascii="宋体" w:hAnsi="宋体" w:cs="宋体" w:hint="eastAsia"/>
          <w:szCs w:val="21"/>
        </w:rPr>
        <w:t>GB50243-2016</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15</w:t>
      </w:r>
      <w:r>
        <w:rPr>
          <w:rFonts w:ascii="宋体" w:hAnsi="宋体" w:cs="宋体" w:hint="eastAsia"/>
          <w:szCs w:val="21"/>
        </w:rPr>
        <w:t>）《综合布线系统工程验收规范》（</w:t>
      </w:r>
      <w:r>
        <w:rPr>
          <w:rFonts w:ascii="宋体" w:hAnsi="宋体" w:cs="宋体" w:hint="eastAsia"/>
          <w:szCs w:val="21"/>
        </w:rPr>
        <w:t>GB50312-2016</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16</w:t>
      </w:r>
      <w:r>
        <w:rPr>
          <w:rFonts w:ascii="宋体" w:hAnsi="宋体" w:cs="宋体" w:hint="eastAsia"/>
          <w:szCs w:val="21"/>
        </w:rPr>
        <w:t>）《安全防范工程技术标准》（</w:t>
      </w:r>
      <w:r>
        <w:rPr>
          <w:rFonts w:ascii="宋体" w:hAnsi="宋体" w:cs="宋体" w:hint="eastAsia"/>
          <w:szCs w:val="21"/>
        </w:rPr>
        <w:t>GB 50348-2018</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17)</w:t>
      </w:r>
      <w:r>
        <w:rPr>
          <w:rFonts w:ascii="宋体" w:hAnsi="宋体" w:cs="宋体" w:hint="eastAsia"/>
          <w:szCs w:val="21"/>
        </w:rPr>
        <w:t>《智能建筑工程质量验收规范》（</w:t>
      </w:r>
      <w:r>
        <w:rPr>
          <w:rFonts w:ascii="宋体" w:hAnsi="宋体" w:cs="宋体" w:hint="eastAsia"/>
          <w:szCs w:val="21"/>
        </w:rPr>
        <w:t>GB 50339-2013</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18)</w:t>
      </w:r>
      <w:r>
        <w:rPr>
          <w:rFonts w:ascii="宋体" w:hAnsi="宋体" w:cs="宋体" w:hint="eastAsia"/>
          <w:szCs w:val="21"/>
        </w:rPr>
        <w:t>《视频安防监控系统技术要求》（</w:t>
      </w:r>
      <w:r>
        <w:rPr>
          <w:rFonts w:ascii="宋体" w:hAnsi="宋体" w:cs="宋体" w:hint="eastAsia"/>
          <w:szCs w:val="21"/>
        </w:rPr>
        <w:t>GA/T367-2001</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19)</w:t>
      </w:r>
      <w:r>
        <w:rPr>
          <w:rFonts w:ascii="宋体" w:hAnsi="宋体" w:cs="宋体" w:hint="eastAsia"/>
          <w:szCs w:val="21"/>
        </w:rPr>
        <w:t>《信息安全技术网络基础安全技术要求》（</w:t>
      </w:r>
      <w:r>
        <w:rPr>
          <w:rFonts w:ascii="宋体" w:hAnsi="宋体" w:cs="宋体" w:hint="eastAsia"/>
          <w:szCs w:val="21"/>
        </w:rPr>
        <w:t>GB/T20270-2006</w:t>
      </w:r>
      <w:r>
        <w:rPr>
          <w:rFonts w:ascii="宋体" w:hAnsi="宋体" w:cs="宋体" w:hint="eastAsia"/>
          <w:szCs w:val="21"/>
        </w:rPr>
        <w:t>）</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20)</w:t>
      </w:r>
      <w:r>
        <w:rPr>
          <w:rFonts w:ascii="宋体" w:hAnsi="宋体" w:cs="宋体" w:hint="eastAsia"/>
          <w:szCs w:val="21"/>
        </w:rPr>
        <w:t>《建筑工程文件归档整理规范》（</w:t>
      </w:r>
      <w:r>
        <w:rPr>
          <w:rFonts w:ascii="宋体" w:hAnsi="宋体" w:cs="宋体" w:hint="eastAsia"/>
          <w:szCs w:val="21"/>
        </w:rPr>
        <w:t>GB/T50328</w:t>
      </w:r>
      <w:r>
        <w:rPr>
          <w:rFonts w:ascii="宋体" w:hAnsi="宋体" w:cs="宋体" w:hint="eastAsia"/>
          <w:szCs w:val="21"/>
        </w:rPr>
        <w:t>—</w:t>
      </w:r>
      <w:r>
        <w:rPr>
          <w:rFonts w:ascii="宋体" w:hAnsi="宋体" w:cs="宋体" w:hint="eastAsia"/>
          <w:szCs w:val="21"/>
        </w:rPr>
        <w:t>2001</w:t>
      </w:r>
      <w:r>
        <w:rPr>
          <w:rFonts w:ascii="宋体" w:hAnsi="宋体" w:cs="宋体" w:hint="eastAsia"/>
          <w:szCs w:val="21"/>
        </w:rPr>
        <w:t>）</w:t>
      </w:r>
    </w:p>
    <w:p w:rsidR="003C588F" w:rsidRDefault="006834CE">
      <w:pPr>
        <w:spacing w:line="360" w:lineRule="auto"/>
        <w:rPr>
          <w:rFonts w:ascii="宋体" w:hAnsi="宋体" w:cs="宋体"/>
          <w:b/>
          <w:bCs/>
          <w:szCs w:val="21"/>
        </w:rPr>
      </w:pPr>
      <w:bookmarkStart w:id="14" w:name="_Toc445821154"/>
      <w:r>
        <w:rPr>
          <w:rFonts w:ascii="宋体" w:hAnsi="宋体" w:cs="宋体" w:hint="eastAsia"/>
          <w:b/>
          <w:bCs/>
          <w:szCs w:val="21"/>
        </w:rPr>
        <w:t>七、违约责任</w:t>
      </w:r>
      <w:bookmarkEnd w:id="14"/>
    </w:p>
    <w:p w:rsidR="003C588F" w:rsidRDefault="006834CE">
      <w:pPr>
        <w:spacing w:line="360" w:lineRule="auto"/>
        <w:ind w:firstLineChars="200" w:firstLine="420"/>
        <w:rPr>
          <w:rFonts w:ascii="宋体" w:hAnsi="宋体" w:cs="宋体"/>
          <w:szCs w:val="21"/>
        </w:rPr>
      </w:pPr>
      <w:bookmarkStart w:id="15" w:name="_Toc445821156"/>
      <w:bookmarkEnd w:id="4"/>
      <w:r>
        <w:rPr>
          <w:rFonts w:ascii="宋体" w:hAnsi="宋体" w:cs="宋体" w:hint="eastAsia"/>
          <w:szCs w:val="21"/>
        </w:rPr>
        <w:t>1</w:t>
      </w:r>
      <w:r>
        <w:rPr>
          <w:rFonts w:ascii="宋体" w:hAnsi="宋体" w:cs="宋体" w:hint="eastAsia"/>
          <w:szCs w:val="21"/>
        </w:rPr>
        <w:t>、视为甲方违约：</w:t>
      </w:r>
      <w:r>
        <w:rPr>
          <w:rFonts w:ascii="宋体" w:hAnsi="宋体" w:cs="宋体" w:hint="eastAsia"/>
          <w:szCs w:val="21"/>
        </w:rPr>
        <w:t xml:space="preserve"> </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rPr>
        <w:t>甲方无合理理由而不配合乙方工作致使工程延误的。</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）甲方不履行合同义务或不按合同约定履行义务的其他情况。</w:t>
      </w:r>
      <w:r>
        <w:rPr>
          <w:rFonts w:ascii="宋体" w:hAnsi="宋体" w:cs="宋体" w:hint="eastAsia"/>
          <w:szCs w:val="21"/>
        </w:rPr>
        <w:t xml:space="preserve"> </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、当发生下列情况时，视为乙方违约：</w:t>
      </w:r>
      <w:r>
        <w:rPr>
          <w:rFonts w:ascii="宋体" w:hAnsi="宋体" w:cs="宋体" w:hint="eastAsia"/>
          <w:szCs w:val="21"/>
        </w:rPr>
        <w:t xml:space="preserve"> </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）乙方原因不能按照协议书约定的工期或甲方、监理同意顺延的工期完工或竣工的，每延误一日，乙方应向甲方支付合同总价款的</w:t>
      </w:r>
      <w:r>
        <w:rPr>
          <w:rFonts w:ascii="宋体" w:hAnsi="宋体" w:cs="宋体" w:hint="eastAsia"/>
          <w:szCs w:val="21"/>
        </w:rPr>
        <w:t>0.2%</w:t>
      </w:r>
      <w:r>
        <w:rPr>
          <w:rFonts w:ascii="宋体" w:hAnsi="宋体" w:cs="宋体" w:hint="eastAsia"/>
          <w:szCs w:val="21"/>
        </w:rPr>
        <w:t>作为违约金；</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因乙方原因工程质量达不到合同约定的质量标准；</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）乙方不履行合同义务或不按合同约定履行义务的其他情况。</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）一方违约后，另一方要求违约方继续履行合同时，违约方承担相应的违约责任后仍应继续履行合同。</w:t>
      </w:r>
      <w:r>
        <w:rPr>
          <w:rFonts w:ascii="宋体" w:hAnsi="宋体" w:cs="宋体" w:hint="eastAsia"/>
          <w:szCs w:val="21"/>
        </w:rPr>
        <w:t xml:space="preserve"> </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）如果</w:t>
      </w:r>
      <w:r>
        <w:rPr>
          <w:rFonts w:ascii="宋体" w:hAnsi="宋体" w:cs="宋体" w:hint="eastAsia"/>
          <w:szCs w:val="21"/>
        </w:rPr>
        <w:t>乙方履行合同义务行为达不到国家有关规定及合同约定的标准和条件，并经书面要求改正后，</w:t>
      </w:r>
      <w:r>
        <w:rPr>
          <w:rFonts w:ascii="宋体" w:hAnsi="宋体" w:cs="宋体" w:hint="eastAsia"/>
          <w:szCs w:val="21"/>
        </w:rPr>
        <w:t xml:space="preserve"> 3 </w:t>
      </w:r>
      <w:r>
        <w:rPr>
          <w:rFonts w:ascii="宋体" w:hAnsi="宋体" w:cs="宋体" w:hint="eastAsia"/>
          <w:szCs w:val="21"/>
        </w:rPr>
        <w:t>日内仍无实质性改进的，甲方有权单方解除合同，并书面通知乙方后收回工程，由此造成的经济损失，甲方有权在支付给乙方的任何款项中扣款补偿，不足抵扣的，乙方应按甲方要求支付给甲方。</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）因乙方原因解除合同时，甲方将对乙方处以合同价款</w:t>
      </w:r>
      <w:r>
        <w:rPr>
          <w:rFonts w:ascii="宋体" w:hAnsi="宋体" w:cs="宋体" w:hint="eastAsia"/>
          <w:szCs w:val="21"/>
        </w:rPr>
        <w:t xml:space="preserve"> 3 %</w:t>
      </w:r>
      <w:r>
        <w:rPr>
          <w:rFonts w:ascii="宋体" w:hAnsi="宋体" w:cs="宋体" w:hint="eastAsia"/>
          <w:szCs w:val="21"/>
        </w:rPr>
        <w:t>的违约金，乙方承担由此给甲方损失的赔偿责任，甲方有权在支付给乙方的任何款项中扣款补偿，不足抵扣的，甲方有权追偿。</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）因乙方原因或乙方施工内容未在约定工期内通过消防验收合格，即视为乙方违约</w:t>
      </w:r>
      <w:r>
        <w:rPr>
          <w:rFonts w:ascii="宋体" w:hAnsi="宋体" w:cs="宋体" w:hint="eastAsia"/>
          <w:szCs w:val="21"/>
        </w:rPr>
        <w:t>。因此造成的返工及甲方直接和间接损失等损失，均由乙方承担。</w:t>
      </w:r>
    </w:p>
    <w:p w:rsidR="003C588F" w:rsidRDefault="006834CE">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）如乙方违约或造成甲方经济损失，甲方有权在任何一笔应付款项中扣除违约金和赔偿金。</w:t>
      </w:r>
    </w:p>
    <w:p w:rsidR="003C588F" w:rsidRDefault="006834CE">
      <w:pPr>
        <w:spacing w:line="360" w:lineRule="auto"/>
        <w:rPr>
          <w:rFonts w:ascii="宋体" w:hAnsi="宋体" w:cs="宋体"/>
          <w:b/>
          <w:bCs/>
          <w:szCs w:val="21"/>
        </w:rPr>
      </w:pPr>
      <w:r>
        <w:rPr>
          <w:rFonts w:ascii="宋体" w:hAnsi="宋体" w:cs="宋体" w:hint="eastAsia"/>
          <w:b/>
          <w:bCs/>
          <w:szCs w:val="21"/>
        </w:rPr>
        <w:t>八、争议解决</w:t>
      </w:r>
      <w:bookmarkEnd w:id="15"/>
    </w:p>
    <w:p w:rsidR="003C588F" w:rsidRDefault="006834CE">
      <w:pPr>
        <w:autoSpaceDE w:val="0"/>
        <w:autoSpaceDN w:val="0"/>
        <w:spacing w:line="360" w:lineRule="auto"/>
        <w:ind w:firstLineChars="200" w:firstLine="420"/>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、在执行本合同中发生的或与本合同有关的争端，双方应通过友好协商解决，经协商在</w:t>
      </w:r>
      <w:r>
        <w:rPr>
          <w:rFonts w:ascii="宋体" w:hAnsi="宋体" w:cs="宋体" w:hint="eastAsia"/>
          <w:color w:val="000000"/>
          <w:szCs w:val="21"/>
          <w:u w:val="single"/>
        </w:rPr>
        <w:t xml:space="preserve">    </w:t>
      </w:r>
      <w:r>
        <w:rPr>
          <w:rFonts w:ascii="宋体" w:hAnsi="宋体" w:cs="宋体" w:hint="eastAsia"/>
          <w:color w:val="000000"/>
          <w:szCs w:val="21"/>
        </w:rPr>
        <w:t>天内不能达成协议时，则采取以下第</w:t>
      </w:r>
      <w:r>
        <w:rPr>
          <w:rFonts w:ascii="宋体" w:hAnsi="宋体" w:cs="宋体" w:hint="eastAsia"/>
          <w:color w:val="000000"/>
          <w:szCs w:val="21"/>
          <w:u w:val="single"/>
        </w:rPr>
        <w:t xml:space="preserve"> </w:t>
      </w:r>
      <w:r>
        <w:rPr>
          <w:rFonts w:ascii="宋体" w:hAnsi="宋体" w:cs="宋体" w:hint="eastAsia"/>
          <w:color w:val="000000"/>
          <w:szCs w:val="21"/>
          <w:u w:val="single"/>
        </w:rPr>
        <w:t>（</w:t>
      </w:r>
      <w:r>
        <w:rPr>
          <w:rFonts w:ascii="宋体" w:hAnsi="宋体" w:cs="宋体" w:hint="eastAsia"/>
          <w:color w:val="000000"/>
          <w:szCs w:val="21"/>
          <w:u w:val="single"/>
        </w:rPr>
        <w:t>1</w:t>
      </w:r>
      <w:r>
        <w:rPr>
          <w:rFonts w:ascii="宋体" w:hAnsi="宋体" w:cs="宋体" w:hint="eastAsia"/>
          <w:color w:val="000000"/>
          <w:szCs w:val="21"/>
          <w:u w:val="single"/>
        </w:rPr>
        <w:t>）</w:t>
      </w:r>
      <w:r>
        <w:rPr>
          <w:rFonts w:ascii="宋体" w:hAnsi="宋体" w:cs="宋体" w:hint="eastAsia"/>
          <w:color w:val="000000"/>
          <w:szCs w:val="21"/>
          <w:u w:val="single"/>
        </w:rPr>
        <w:t xml:space="preserve"> </w:t>
      </w:r>
      <w:r>
        <w:rPr>
          <w:rFonts w:ascii="宋体" w:hAnsi="宋体" w:cs="宋体" w:hint="eastAsia"/>
          <w:color w:val="000000"/>
          <w:szCs w:val="21"/>
        </w:rPr>
        <w:t>种方式解决争议：</w:t>
      </w:r>
    </w:p>
    <w:p w:rsidR="003C588F" w:rsidRDefault="006834CE">
      <w:pPr>
        <w:autoSpaceDE w:val="0"/>
        <w:autoSpaceDN w:val="0"/>
        <w:spacing w:line="360" w:lineRule="auto"/>
        <w:ind w:firstLineChars="100" w:firstLine="210"/>
        <w:rPr>
          <w:rFonts w:ascii="宋体" w:hAnsi="宋体" w:cs="宋体"/>
          <w:color w:val="000000"/>
          <w:szCs w:val="21"/>
        </w:rPr>
        <w:sectPr w:rsidR="003C588F">
          <w:footerReference w:type="default" r:id="rId7"/>
          <w:pgSz w:w="11906" w:h="16838"/>
          <w:pgMar w:top="1440" w:right="1800" w:bottom="1440" w:left="1800" w:header="0" w:footer="0" w:gutter="0"/>
          <w:pgNumType w:start="1"/>
          <w:cols w:space="720"/>
        </w:sect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）向</w:t>
      </w:r>
      <w:r>
        <w:rPr>
          <w:rFonts w:ascii="宋体" w:hAnsi="宋体" w:cs="宋体" w:hint="eastAsia"/>
          <w:color w:val="000000"/>
          <w:szCs w:val="21"/>
          <w:u w:val="single"/>
        </w:rPr>
        <w:t>发包方</w:t>
      </w:r>
      <w:r>
        <w:rPr>
          <w:rFonts w:ascii="宋体" w:hAnsi="宋体" w:cs="宋体" w:hint="eastAsia"/>
          <w:color w:val="000000"/>
          <w:szCs w:val="21"/>
        </w:rPr>
        <w:t>所在地有管辖权的人民法院提起诉讼；</w:t>
      </w:r>
    </w:p>
    <w:p w:rsidR="003C588F" w:rsidRDefault="006834CE">
      <w:pPr>
        <w:autoSpaceDE w:val="0"/>
        <w:autoSpaceDN w:val="0"/>
        <w:spacing w:line="360" w:lineRule="auto"/>
        <w:ind w:firstLineChars="100" w:firstLine="210"/>
        <w:rPr>
          <w:rFonts w:ascii="宋体" w:hAnsi="宋体" w:cs="宋体"/>
          <w:color w:val="000000"/>
          <w:szCs w:val="21"/>
        </w:rPr>
        <w:sectPr w:rsidR="003C588F">
          <w:type w:val="continuous"/>
          <w:pgSz w:w="11906" w:h="16838"/>
          <w:pgMar w:top="1440" w:right="1800" w:bottom="1440" w:left="1800" w:header="0" w:footer="0" w:gutter="0"/>
          <w:cols w:space="720"/>
        </w:sect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）向</w:t>
      </w:r>
      <w:r>
        <w:rPr>
          <w:rFonts w:ascii="宋体" w:hAnsi="宋体" w:cs="宋体" w:hint="eastAsia"/>
          <w:color w:val="000000"/>
          <w:szCs w:val="21"/>
          <w:u w:val="single"/>
        </w:rPr>
        <w:tab/>
        <w:t xml:space="preserve">/   </w:t>
      </w:r>
      <w:r>
        <w:rPr>
          <w:rFonts w:ascii="宋体" w:hAnsi="宋体" w:cs="宋体" w:hint="eastAsia"/>
          <w:color w:val="000000"/>
          <w:szCs w:val="21"/>
        </w:rPr>
        <w:t>仲裁委员会按其仲裁规则申请仲裁。</w:t>
      </w:r>
    </w:p>
    <w:p w:rsidR="003C588F" w:rsidRDefault="006834CE">
      <w:pPr>
        <w:autoSpaceDE w:val="0"/>
        <w:autoSpaceDN w:val="0"/>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2</w:t>
      </w:r>
      <w:r>
        <w:rPr>
          <w:rFonts w:ascii="宋体" w:hAnsi="宋体" w:cs="宋体" w:hint="eastAsia"/>
          <w:color w:val="000000"/>
          <w:szCs w:val="21"/>
        </w:rPr>
        <w:t>、在仲裁期间，本合同应继续履行。</w:t>
      </w:r>
    </w:p>
    <w:p w:rsidR="003C588F" w:rsidRDefault="006834CE">
      <w:pPr>
        <w:autoSpaceDE w:val="0"/>
        <w:autoSpaceDN w:val="0"/>
        <w:spacing w:line="360" w:lineRule="auto"/>
        <w:rPr>
          <w:rFonts w:ascii="宋体" w:hAnsi="宋体" w:cs="宋体"/>
          <w:b/>
          <w:bCs/>
          <w:color w:val="000000"/>
          <w:szCs w:val="21"/>
        </w:rPr>
      </w:pPr>
      <w:r>
        <w:rPr>
          <w:rFonts w:ascii="宋体" w:hAnsi="宋体" w:cs="宋体" w:hint="eastAsia"/>
          <w:b/>
          <w:bCs/>
          <w:szCs w:val="21"/>
        </w:rPr>
        <w:t>九、</w:t>
      </w:r>
      <w:r>
        <w:rPr>
          <w:rFonts w:ascii="宋体" w:hAnsi="宋体" w:cs="宋体" w:hint="eastAsia"/>
          <w:b/>
          <w:bCs/>
          <w:color w:val="000000"/>
          <w:szCs w:val="21"/>
        </w:rPr>
        <w:t>合同生效及其他</w:t>
      </w:r>
    </w:p>
    <w:p w:rsidR="003C588F" w:rsidRDefault="003C588F">
      <w:pPr>
        <w:autoSpaceDE w:val="0"/>
        <w:autoSpaceDN w:val="0"/>
        <w:spacing w:line="360" w:lineRule="auto"/>
        <w:rPr>
          <w:rFonts w:ascii="宋体" w:hAnsi="宋体" w:cs="宋体"/>
          <w:color w:val="000000"/>
          <w:szCs w:val="21"/>
        </w:rPr>
        <w:sectPr w:rsidR="003C588F">
          <w:type w:val="continuous"/>
          <w:pgSz w:w="11906" w:h="16838"/>
          <w:pgMar w:top="1440" w:right="1800" w:bottom="1440" w:left="1800" w:header="0" w:footer="0" w:gutter="0"/>
          <w:cols w:space="720"/>
        </w:sectPr>
      </w:pPr>
    </w:p>
    <w:p w:rsidR="003C588F" w:rsidRDefault="006834CE">
      <w:pPr>
        <w:autoSpaceDE w:val="0"/>
        <w:autoSpaceDN w:val="0"/>
        <w:spacing w:line="360" w:lineRule="auto"/>
        <w:ind w:firstLineChars="200" w:firstLine="420"/>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、合同经双方法定代表人或委托代理人签字并加盖单位章后生效。</w:t>
      </w:r>
    </w:p>
    <w:p w:rsidR="003C588F" w:rsidRDefault="006834CE">
      <w:pPr>
        <w:autoSpaceDE w:val="0"/>
        <w:autoSpaceDN w:val="0"/>
        <w:spacing w:line="360" w:lineRule="auto"/>
        <w:ind w:firstLineChars="200" w:firstLine="420"/>
        <w:rPr>
          <w:rFonts w:ascii="宋体" w:hAnsi="宋体" w:cs="宋体"/>
          <w:color w:val="000000"/>
          <w:szCs w:val="21"/>
        </w:rPr>
        <w:sectPr w:rsidR="003C588F">
          <w:type w:val="continuous"/>
          <w:pgSz w:w="11906" w:h="16838"/>
          <w:pgMar w:top="1440" w:right="1800" w:bottom="1440" w:left="1800" w:header="0" w:footer="0" w:gutter="0"/>
          <w:cols w:space="720"/>
        </w:sectPr>
      </w:pPr>
      <w:r>
        <w:rPr>
          <w:rFonts w:ascii="宋体" w:hAnsi="宋体" w:cs="宋体" w:hint="eastAsia"/>
          <w:color w:val="000000"/>
          <w:szCs w:val="21"/>
        </w:rPr>
        <w:t>2</w:t>
      </w:r>
      <w:r>
        <w:rPr>
          <w:rFonts w:ascii="宋体" w:hAnsi="宋体" w:cs="宋体" w:hint="eastAsia"/>
          <w:color w:val="000000"/>
          <w:szCs w:val="21"/>
        </w:rPr>
        <w:t>、合同执行中涉及采购资金和采购内容修改或补充的，须经政府采购监管部门审批，并签书面补充协议报政府采购监督管理部门备案，方可作为主合同不可分割的一部分。</w:t>
      </w:r>
      <w:r>
        <w:rPr>
          <w:rFonts w:ascii="宋体" w:hAnsi="宋体" w:cs="宋体" w:hint="eastAsia"/>
          <w:color w:val="000000"/>
          <w:szCs w:val="21"/>
        </w:rPr>
        <w:t xml:space="preserve"> </w:t>
      </w:r>
    </w:p>
    <w:p w:rsidR="003C588F" w:rsidRDefault="006834CE">
      <w:pPr>
        <w:spacing w:line="360" w:lineRule="auto"/>
        <w:rPr>
          <w:rFonts w:ascii="宋体" w:hAnsi="宋体" w:cs="宋体"/>
          <w:color w:val="000000"/>
          <w:szCs w:val="21"/>
        </w:rPr>
      </w:pPr>
      <w:r>
        <w:rPr>
          <w:rFonts w:ascii="宋体" w:hAnsi="宋体" w:cs="宋体" w:hint="eastAsia"/>
          <w:color w:val="000000"/>
          <w:szCs w:val="21"/>
        </w:rPr>
        <w:lastRenderedPageBreak/>
        <w:t>3</w:t>
      </w:r>
      <w:r>
        <w:rPr>
          <w:rFonts w:ascii="宋体" w:hAnsi="宋体" w:cs="宋体" w:hint="eastAsia"/>
          <w:color w:val="000000"/>
          <w:szCs w:val="21"/>
        </w:rPr>
        <w:t>、本合同一式</w:t>
      </w:r>
      <w:r>
        <w:rPr>
          <w:rFonts w:ascii="宋体" w:hAnsi="宋体" w:cs="宋体" w:hint="eastAsia"/>
          <w:color w:val="000000"/>
          <w:szCs w:val="21"/>
          <w:u w:val="single"/>
        </w:rPr>
        <w:tab/>
        <w:t xml:space="preserve">  </w:t>
      </w:r>
      <w:r>
        <w:rPr>
          <w:rFonts w:ascii="宋体" w:hAnsi="宋体" w:cs="宋体" w:hint="eastAsia"/>
          <w:color w:val="000000"/>
          <w:szCs w:val="21"/>
        </w:rPr>
        <w:t>份，自双方签章之日起起效。甲方</w:t>
      </w:r>
      <w:r>
        <w:rPr>
          <w:rFonts w:ascii="宋体" w:hAnsi="宋体" w:cs="宋体" w:hint="eastAsia"/>
          <w:color w:val="000000"/>
          <w:szCs w:val="21"/>
          <w:u w:val="single"/>
        </w:rPr>
        <w:tab/>
      </w:r>
      <w:r>
        <w:rPr>
          <w:rFonts w:ascii="宋体" w:hAnsi="宋体" w:cs="宋体" w:hint="eastAsia"/>
          <w:color w:val="000000"/>
          <w:szCs w:val="21"/>
        </w:rPr>
        <w:t>份，乙方</w:t>
      </w:r>
      <w:r>
        <w:rPr>
          <w:rFonts w:ascii="宋体" w:hAnsi="宋体" w:cs="宋体" w:hint="eastAsia"/>
          <w:color w:val="000000"/>
          <w:szCs w:val="21"/>
          <w:u w:val="single"/>
        </w:rPr>
        <w:tab/>
        <w:t xml:space="preserve"> </w:t>
      </w:r>
      <w:r>
        <w:rPr>
          <w:rFonts w:ascii="宋体" w:hAnsi="宋体" w:cs="宋体" w:hint="eastAsia"/>
          <w:color w:val="000000"/>
          <w:szCs w:val="21"/>
        </w:rPr>
        <w:t>份，政府采购代理机构</w:t>
      </w:r>
      <w:r>
        <w:rPr>
          <w:rFonts w:ascii="宋体" w:hAnsi="宋体" w:cs="宋体" w:hint="eastAsia"/>
          <w:color w:val="000000"/>
          <w:szCs w:val="21"/>
          <w:u w:val="single"/>
        </w:rPr>
        <w:t>壹</w:t>
      </w:r>
      <w:r>
        <w:rPr>
          <w:rFonts w:ascii="宋体" w:hAnsi="宋体" w:cs="宋体" w:hint="eastAsia"/>
          <w:color w:val="000000"/>
          <w:szCs w:val="21"/>
        </w:rPr>
        <w:t>份，具有同等法律效力。</w:t>
      </w:r>
    </w:p>
    <w:p w:rsidR="003C588F" w:rsidRDefault="003C588F">
      <w:pPr>
        <w:pStyle w:val="a9"/>
        <w:rPr>
          <w:rFonts w:ascii="宋体" w:hAnsi="宋体" w:cs="宋体"/>
          <w:sz w:val="21"/>
          <w:szCs w:val="21"/>
        </w:rPr>
      </w:pPr>
    </w:p>
    <w:p w:rsidR="003C588F" w:rsidRDefault="006834CE">
      <w:pPr>
        <w:pStyle w:val="a5"/>
        <w:ind w:firstLine="420"/>
        <w:rPr>
          <w:rFonts w:ascii="宋体" w:hAnsi="宋体" w:cs="宋体"/>
          <w:kern w:val="22"/>
          <w:szCs w:val="21"/>
        </w:rPr>
      </w:pPr>
      <w:r>
        <w:rPr>
          <w:rFonts w:ascii="宋体" w:hAnsi="宋体" w:cs="宋体" w:hint="eastAsia"/>
          <w:kern w:val="22"/>
          <w:szCs w:val="21"/>
        </w:rPr>
        <w:t>发包方（盖章）：</w:t>
      </w:r>
      <w:r>
        <w:rPr>
          <w:rFonts w:ascii="宋体" w:hAnsi="宋体" w:cs="宋体" w:hint="eastAsia"/>
          <w:kern w:val="22"/>
          <w:szCs w:val="21"/>
          <w:u w:val="single"/>
        </w:rPr>
        <w:t xml:space="preserve">                    </w:t>
      </w:r>
      <w:r>
        <w:rPr>
          <w:rFonts w:ascii="宋体" w:hAnsi="宋体" w:cs="宋体" w:hint="eastAsia"/>
          <w:kern w:val="22"/>
          <w:szCs w:val="21"/>
        </w:rPr>
        <w:t xml:space="preserve">      </w:t>
      </w:r>
      <w:r>
        <w:rPr>
          <w:rFonts w:ascii="宋体" w:hAnsi="宋体" w:cs="宋体" w:hint="eastAsia"/>
          <w:kern w:val="22"/>
          <w:szCs w:val="21"/>
        </w:rPr>
        <w:t>承包方（盖章）：</w:t>
      </w:r>
      <w:r>
        <w:rPr>
          <w:rFonts w:ascii="宋体" w:hAnsi="宋体" w:cs="宋体" w:hint="eastAsia"/>
          <w:kern w:val="22"/>
          <w:szCs w:val="21"/>
          <w:u w:val="single"/>
        </w:rPr>
        <w:t xml:space="preserve">                      </w:t>
      </w:r>
    </w:p>
    <w:p w:rsidR="003C588F" w:rsidRDefault="006834CE">
      <w:pPr>
        <w:pStyle w:val="a5"/>
        <w:ind w:firstLine="420"/>
        <w:rPr>
          <w:rFonts w:ascii="宋体" w:hAnsi="宋体" w:cs="宋体"/>
          <w:kern w:val="22"/>
          <w:szCs w:val="21"/>
        </w:rPr>
      </w:pPr>
      <w:r>
        <w:rPr>
          <w:rFonts w:ascii="宋体" w:hAnsi="宋体" w:cs="宋体" w:hint="eastAsia"/>
          <w:kern w:val="22"/>
          <w:szCs w:val="21"/>
        </w:rPr>
        <w:t>法定代表人（签字或盖章）：</w:t>
      </w:r>
      <w:r>
        <w:rPr>
          <w:rFonts w:ascii="宋体" w:hAnsi="宋体" w:cs="宋体" w:hint="eastAsia"/>
          <w:kern w:val="22"/>
          <w:szCs w:val="21"/>
          <w:u w:val="single"/>
        </w:rPr>
        <w:t xml:space="preserve">          </w:t>
      </w:r>
      <w:r>
        <w:rPr>
          <w:rFonts w:ascii="宋体" w:hAnsi="宋体" w:cs="宋体" w:hint="eastAsia"/>
          <w:kern w:val="22"/>
          <w:szCs w:val="21"/>
        </w:rPr>
        <w:t xml:space="preserve">      </w:t>
      </w:r>
      <w:r>
        <w:rPr>
          <w:rFonts w:ascii="宋体" w:hAnsi="宋体" w:cs="宋体" w:hint="eastAsia"/>
          <w:kern w:val="22"/>
          <w:szCs w:val="21"/>
        </w:rPr>
        <w:t>法定代表人（签字或盖章）：</w:t>
      </w:r>
      <w:r>
        <w:rPr>
          <w:rFonts w:ascii="宋体" w:hAnsi="宋体" w:cs="宋体" w:hint="eastAsia"/>
          <w:kern w:val="22"/>
          <w:szCs w:val="21"/>
          <w:u w:val="single"/>
        </w:rPr>
        <w:t xml:space="preserve">            </w:t>
      </w:r>
    </w:p>
    <w:p w:rsidR="003C588F" w:rsidRDefault="006834CE">
      <w:pPr>
        <w:pStyle w:val="a5"/>
        <w:ind w:firstLine="420"/>
        <w:rPr>
          <w:rFonts w:ascii="宋体" w:hAnsi="宋体" w:cs="宋体"/>
          <w:kern w:val="22"/>
          <w:szCs w:val="21"/>
        </w:rPr>
      </w:pPr>
      <w:r>
        <w:rPr>
          <w:rFonts w:ascii="宋体" w:hAnsi="宋体" w:cs="宋体" w:hint="eastAsia"/>
          <w:kern w:val="22"/>
          <w:szCs w:val="21"/>
        </w:rPr>
        <w:t>或委托代理人（签字或盖章）：</w:t>
      </w:r>
      <w:r>
        <w:rPr>
          <w:rFonts w:ascii="宋体" w:hAnsi="宋体" w:cs="宋体" w:hint="eastAsia"/>
          <w:kern w:val="22"/>
          <w:szCs w:val="21"/>
          <w:u w:val="single"/>
        </w:rPr>
        <w:t xml:space="preserve">        </w:t>
      </w:r>
      <w:r>
        <w:rPr>
          <w:rFonts w:ascii="宋体" w:hAnsi="宋体" w:cs="宋体" w:hint="eastAsia"/>
          <w:kern w:val="22"/>
          <w:szCs w:val="21"/>
        </w:rPr>
        <w:t xml:space="preserve">      </w:t>
      </w:r>
      <w:r>
        <w:rPr>
          <w:rFonts w:ascii="宋体" w:hAnsi="宋体" w:cs="宋体" w:hint="eastAsia"/>
          <w:kern w:val="22"/>
          <w:szCs w:val="21"/>
        </w:rPr>
        <w:t>或委托代理人（签字或盖章）：</w:t>
      </w:r>
      <w:r>
        <w:rPr>
          <w:rFonts w:ascii="宋体" w:hAnsi="宋体" w:cs="宋体" w:hint="eastAsia"/>
          <w:kern w:val="22"/>
          <w:szCs w:val="21"/>
          <w:u w:val="single"/>
        </w:rPr>
        <w:t xml:space="preserve">         </w:t>
      </w:r>
      <w:r>
        <w:rPr>
          <w:rFonts w:ascii="宋体" w:hAnsi="宋体" w:cs="宋体" w:hint="eastAsia"/>
          <w:kern w:val="22"/>
          <w:szCs w:val="21"/>
        </w:rPr>
        <w:t xml:space="preserve"> </w:t>
      </w:r>
    </w:p>
    <w:p w:rsidR="003C588F" w:rsidRDefault="006834CE">
      <w:pPr>
        <w:pStyle w:val="a5"/>
        <w:ind w:firstLine="420"/>
        <w:rPr>
          <w:rFonts w:ascii="宋体" w:hAnsi="宋体" w:cs="宋体"/>
          <w:kern w:val="22"/>
          <w:szCs w:val="21"/>
        </w:rPr>
      </w:pPr>
      <w:r>
        <w:rPr>
          <w:rFonts w:ascii="宋体" w:hAnsi="宋体" w:cs="宋体" w:hint="eastAsia"/>
          <w:kern w:val="22"/>
          <w:szCs w:val="21"/>
        </w:rPr>
        <w:t>地址：</w:t>
      </w:r>
      <w:r>
        <w:rPr>
          <w:rFonts w:ascii="宋体" w:hAnsi="宋体" w:cs="宋体" w:hint="eastAsia"/>
          <w:kern w:val="22"/>
          <w:szCs w:val="21"/>
          <w:u w:val="single"/>
        </w:rPr>
        <w:t xml:space="preserve">                        </w:t>
      </w:r>
      <w:r>
        <w:rPr>
          <w:rFonts w:ascii="宋体" w:hAnsi="宋体" w:cs="宋体" w:hint="eastAsia"/>
          <w:kern w:val="22"/>
          <w:szCs w:val="21"/>
        </w:rPr>
        <w:t xml:space="preserve">            </w:t>
      </w:r>
      <w:r>
        <w:rPr>
          <w:rFonts w:ascii="宋体" w:hAnsi="宋体" w:cs="宋体" w:hint="eastAsia"/>
          <w:kern w:val="22"/>
          <w:szCs w:val="21"/>
        </w:rPr>
        <w:t>地址：</w:t>
      </w:r>
      <w:r>
        <w:rPr>
          <w:rFonts w:ascii="宋体" w:hAnsi="宋体" w:cs="宋体" w:hint="eastAsia"/>
          <w:kern w:val="22"/>
          <w:szCs w:val="21"/>
          <w:u w:val="single"/>
        </w:rPr>
        <w:t xml:space="preserve">                         </w:t>
      </w:r>
    </w:p>
    <w:p w:rsidR="003C588F" w:rsidRDefault="006834CE">
      <w:pPr>
        <w:pStyle w:val="a5"/>
        <w:ind w:firstLine="420"/>
        <w:rPr>
          <w:rFonts w:ascii="宋体" w:hAnsi="宋体" w:cs="宋体"/>
          <w:kern w:val="22"/>
          <w:szCs w:val="21"/>
        </w:rPr>
      </w:pPr>
      <w:r>
        <w:rPr>
          <w:rFonts w:ascii="宋体" w:hAnsi="宋体" w:cs="宋体" w:hint="eastAsia"/>
          <w:kern w:val="22"/>
          <w:szCs w:val="21"/>
        </w:rPr>
        <w:t>联系电话：</w:t>
      </w:r>
      <w:r>
        <w:rPr>
          <w:rFonts w:ascii="宋体" w:hAnsi="宋体" w:cs="宋体" w:hint="eastAsia"/>
          <w:kern w:val="22"/>
          <w:szCs w:val="21"/>
          <w:u w:val="single"/>
        </w:rPr>
        <w:t xml:space="preserve">                  </w:t>
      </w:r>
      <w:r>
        <w:rPr>
          <w:rFonts w:ascii="宋体" w:hAnsi="宋体" w:cs="宋体" w:hint="eastAsia"/>
          <w:kern w:val="22"/>
          <w:szCs w:val="21"/>
          <w:u w:val="single"/>
        </w:rPr>
        <w:t xml:space="preserve">  </w:t>
      </w:r>
      <w:r>
        <w:rPr>
          <w:rFonts w:ascii="宋体" w:hAnsi="宋体" w:cs="宋体" w:hint="eastAsia"/>
          <w:kern w:val="22"/>
          <w:szCs w:val="21"/>
        </w:rPr>
        <w:t xml:space="preserve">            </w:t>
      </w:r>
      <w:r>
        <w:rPr>
          <w:rFonts w:ascii="宋体" w:hAnsi="宋体" w:cs="宋体" w:hint="eastAsia"/>
          <w:kern w:val="22"/>
          <w:szCs w:val="21"/>
        </w:rPr>
        <w:t>联系电话：</w:t>
      </w:r>
      <w:r>
        <w:rPr>
          <w:rFonts w:ascii="宋体" w:hAnsi="宋体" w:cs="宋体" w:hint="eastAsia"/>
          <w:kern w:val="22"/>
          <w:szCs w:val="21"/>
          <w:u w:val="single"/>
        </w:rPr>
        <w:t xml:space="preserve">                     </w:t>
      </w:r>
    </w:p>
    <w:p w:rsidR="003C588F" w:rsidRDefault="006834CE">
      <w:pPr>
        <w:pStyle w:val="a5"/>
        <w:ind w:firstLine="420"/>
        <w:rPr>
          <w:rFonts w:ascii="宋体" w:hAnsi="宋体" w:cs="宋体"/>
          <w:kern w:val="22"/>
          <w:szCs w:val="21"/>
        </w:rPr>
      </w:pPr>
      <w:r>
        <w:rPr>
          <w:rFonts w:ascii="宋体" w:hAnsi="宋体" w:cs="宋体" w:hint="eastAsia"/>
          <w:kern w:val="22"/>
          <w:szCs w:val="21"/>
        </w:rPr>
        <w:t>开户银行：</w:t>
      </w:r>
      <w:r>
        <w:rPr>
          <w:rFonts w:ascii="宋体" w:hAnsi="宋体" w:cs="宋体" w:hint="eastAsia"/>
          <w:kern w:val="22"/>
          <w:szCs w:val="21"/>
          <w:u w:val="single"/>
        </w:rPr>
        <w:t xml:space="preserve">                    </w:t>
      </w:r>
      <w:r>
        <w:rPr>
          <w:rFonts w:ascii="宋体" w:hAnsi="宋体" w:cs="宋体" w:hint="eastAsia"/>
          <w:kern w:val="22"/>
          <w:szCs w:val="21"/>
        </w:rPr>
        <w:t xml:space="preserve">            </w:t>
      </w:r>
      <w:r>
        <w:rPr>
          <w:rFonts w:ascii="宋体" w:hAnsi="宋体" w:cs="宋体" w:hint="eastAsia"/>
          <w:kern w:val="22"/>
          <w:szCs w:val="21"/>
        </w:rPr>
        <w:t>开户银行：</w:t>
      </w:r>
      <w:r>
        <w:rPr>
          <w:rFonts w:ascii="宋体" w:hAnsi="宋体" w:cs="宋体" w:hint="eastAsia"/>
          <w:kern w:val="22"/>
          <w:szCs w:val="21"/>
          <w:u w:val="single"/>
        </w:rPr>
        <w:t xml:space="preserve">                     </w:t>
      </w:r>
    </w:p>
    <w:p w:rsidR="003C588F" w:rsidRDefault="006834CE">
      <w:pPr>
        <w:pStyle w:val="a5"/>
        <w:ind w:firstLine="420"/>
        <w:rPr>
          <w:rFonts w:ascii="宋体" w:hAnsi="宋体" w:cs="宋体"/>
          <w:kern w:val="22"/>
          <w:szCs w:val="21"/>
        </w:rPr>
      </w:pPr>
      <w:r>
        <w:rPr>
          <w:rFonts w:ascii="宋体" w:hAnsi="宋体" w:cs="宋体" w:hint="eastAsia"/>
          <w:kern w:val="22"/>
          <w:szCs w:val="21"/>
        </w:rPr>
        <w:t>银行帐号：</w:t>
      </w:r>
      <w:r>
        <w:rPr>
          <w:rFonts w:ascii="宋体" w:hAnsi="宋体" w:cs="宋体" w:hint="eastAsia"/>
          <w:kern w:val="22"/>
          <w:szCs w:val="21"/>
          <w:u w:val="single"/>
        </w:rPr>
        <w:t xml:space="preserve">                    </w:t>
      </w:r>
      <w:r>
        <w:rPr>
          <w:rFonts w:ascii="宋体" w:hAnsi="宋体" w:cs="宋体" w:hint="eastAsia"/>
          <w:kern w:val="22"/>
          <w:szCs w:val="21"/>
        </w:rPr>
        <w:t xml:space="preserve">            </w:t>
      </w:r>
      <w:r>
        <w:rPr>
          <w:rFonts w:ascii="宋体" w:hAnsi="宋体" w:cs="宋体" w:hint="eastAsia"/>
          <w:kern w:val="22"/>
          <w:szCs w:val="21"/>
        </w:rPr>
        <w:t>银行帐号：</w:t>
      </w:r>
      <w:r>
        <w:rPr>
          <w:rFonts w:ascii="宋体" w:hAnsi="宋体" w:cs="宋体" w:hint="eastAsia"/>
          <w:kern w:val="22"/>
          <w:szCs w:val="21"/>
          <w:u w:val="single"/>
        </w:rPr>
        <w:t xml:space="preserve">                     </w:t>
      </w:r>
    </w:p>
    <w:p w:rsidR="003C588F" w:rsidRDefault="006834CE">
      <w:pPr>
        <w:ind w:firstLine="420"/>
      </w:pPr>
      <w:r>
        <w:rPr>
          <w:rFonts w:ascii="宋体" w:hAnsi="宋体" w:cs="宋体" w:hint="eastAsia"/>
          <w:kern w:val="22"/>
          <w:szCs w:val="21"/>
        </w:rPr>
        <w:t>日期：</w:t>
      </w:r>
      <w:r>
        <w:rPr>
          <w:rFonts w:ascii="宋体" w:hAnsi="宋体" w:cs="宋体" w:hint="eastAsia"/>
          <w:kern w:val="22"/>
          <w:szCs w:val="21"/>
          <w:u w:val="single"/>
        </w:rPr>
        <w:t xml:space="preserve">   </w:t>
      </w:r>
      <w:r>
        <w:rPr>
          <w:rFonts w:ascii="宋体" w:hAnsi="宋体" w:cs="宋体" w:hint="eastAsia"/>
          <w:kern w:val="22"/>
          <w:szCs w:val="21"/>
        </w:rPr>
        <w:t>年</w:t>
      </w:r>
      <w:r>
        <w:rPr>
          <w:rFonts w:ascii="宋体" w:hAnsi="宋体" w:cs="宋体" w:hint="eastAsia"/>
          <w:kern w:val="22"/>
          <w:szCs w:val="21"/>
          <w:u w:val="single"/>
        </w:rPr>
        <w:t xml:space="preserve">   </w:t>
      </w:r>
      <w:r>
        <w:rPr>
          <w:rFonts w:ascii="宋体" w:hAnsi="宋体" w:cs="宋体" w:hint="eastAsia"/>
          <w:kern w:val="22"/>
          <w:szCs w:val="21"/>
        </w:rPr>
        <w:t>月</w:t>
      </w:r>
      <w:r>
        <w:rPr>
          <w:rFonts w:ascii="宋体" w:hAnsi="宋体" w:cs="宋体" w:hint="eastAsia"/>
          <w:kern w:val="22"/>
          <w:szCs w:val="21"/>
          <w:u w:val="single"/>
        </w:rPr>
        <w:t xml:space="preserve">   </w:t>
      </w:r>
      <w:r>
        <w:rPr>
          <w:rFonts w:ascii="宋体" w:hAnsi="宋体" w:cs="宋体" w:hint="eastAsia"/>
          <w:kern w:val="22"/>
          <w:szCs w:val="21"/>
        </w:rPr>
        <w:t>日</w:t>
      </w:r>
      <w:r>
        <w:rPr>
          <w:rFonts w:ascii="宋体" w:hAnsi="宋体" w:cs="宋体" w:hint="eastAsia"/>
          <w:kern w:val="22"/>
          <w:szCs w:val="21"/>
        </w:rPr>
        <w:t xml:space="preserve">                     </w:t>
      </w:r>
      <w:r>
        <w:rPr>
          <w:rFonts w:ascii="宋体" w:hAnsi="宋体" w:cs="宋体" w:hint="eastAsia"/>
          <w:kern w:val="22"/>
          <w:szCs w:val="21"/>
        </w:rPr>
        <w:t>日期：</w:t>
      </w:r>
      <w:r>
        <w:rPr>
          <w:rFonts w:ascii="宋体" w:hAnsi="宋体" w:cs="宋体" w:hint="eastAsia"/>
          <w:kern w:val="22"/>
          <w:szCs w:val="21"/>
          <w:u w:val="single"/>
        </w:rPr>
        <w:t xml:space="preserve">   </w:t>
      </w:r>
      <w:r>
        <w:rPr>
          <w:rFonts w:ascii="宋体" w:hAnsi="宋体" w:cs="宋体" w:hint="eastAsia"/>
          <w:kern w:val="22"/>
          <w:szCs w:val="21"/>
        </w:rPr>
        <w:t>年</w:t>
      </w:r>
      <w:r>
        <w:rPr>
          <w:rFonts w:ascii="宋体" w:hAnsi="宋体" w:cs="宋体" w:hint="eastAsia"/>
          <w:kern w:val="22"/>
          <w:szCs w:val="21"/>
          <w:u w:val="single"/>
        </w:rPr>
        <w:t xml:space="preserve">   </w:t>
      </w:r>
      <w:r>
        <w:rPr>
          <w:rFonts w:ascii="宋体" w:hAnsi="宋体" w:cs="宋体" w:hint="eastAsia"/>
          <w:kern w:val="22"/>
          <w:szCs w:val="21"/>
        </w:rPr>
        <w:t>月</w:t>
      </w:r>
      <w:r>
        <w:rPr>
          <w:rFonts w:ascii="宋体" w:hAnsi="宋体" w:cs="宋体" w:hint="eastAsia"/>
          <w:kern w:val="22"/>
          <w:szCs w:val="21"/>
          <w:u w:val="single"/>
        </w:rPr>
        <w:t xml:space="preserve">   </w:t>
      </w:r>
      <w:r>
        <w:rPr>
          <w:rFonts w:ascii="宋体" w:hAnsi="宋体" w:cs="宋体" w:hint="eastAsia"/>
          <w:kern w:val="22"/>
          <w:szCs w:val="21"/>
        </w:rPr>
        <w:t>日</w:t>
      </w:r>
    </w:p>
    <w:sectPr w:rsidR="003C58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4CE" w:rsidRDefault="006834CE">
      <w:r>
        <w:separator/>
      </w:r>
    </w:p>
  </w:endnote>
  <w:endnote w:type="continuationSeparator" w:id="0">
    <w:p w:rsidR="006834CE" w:rsidRDefault="0068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588F" w:rsidRDefault="006834CE">
    <w:pPr>
      <w:rPr>
        <w:rFonts w:ascii="宋体" w:cs="宋体"/>
        <w:sz w:val="18"/>
        <w:szCs w:val="18"/>
      </w:rPr>
    </w:pPr>
    <w:r>
      <w:rPr>
        <w:sz w:val="18"/>
      </w:rPr>
      <w:pict>
        <v:shapetype id="_x0000_t202" coordsize="21600,21600" o:spt="202" path="m,l,21600r21600,l21600,xe">
          <v:stroke joinstyle="miter"/>
          <v:path gradientshapeok="t" o:connecttype="rect"/>
        </v:shapetype>
        <v:shape id="文本框 9" o:spid="_x0000_s2049"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3C588F" w:rsidRDefault="006834CE">
                <w:pPr>
                  <w:pStyle w:val="a7"/>
                </w:pPr>
                <w:r>
                  <w:fldChar w:fldCharType="begin"/>
                </w:r>
                <w:r>
                  <w:instrText xml:space="preserve"> PAGE  \* MERGEFORMAT </w:instrText>
                </w:r>
                <w:r>
                  <w:fldChar w:fldCharType="separate"/>
                </w:r>
                <w:r>
                  <w:t>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4CE" w:rsidRDefault="006834CE">
      <w:r>
        <w:separator/>
      </w:r>
    </w:p>
  </w:footnote>
  <w:footnote w:type="continuationSeparator" w:id="0">
    <w:p w:rsidR="006834CE" w:rsidRDefault="006834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DJiZWNiMmE2ZThlNzQxZWQ4MWY5Yzg4NzMyN2IwZTkifQ=="/>
  </w:docVars>
  <w:rsids>
    <w:rsidRoot w:val="0005653A"/>
    <w:rsid w:val="0001295A"/>
    <w:rsid w:val="00047424"/>
    <w:rsid w:val="0005653A"/>
    <w:rsid w:val="000E679E"/>
    <w:rsid w:val="00295D07"/>
    <w:rsid w:val="003C588F"/>
    <w:rsid w:val="005E6A2B"/>
    <w:rsid w:val="006834CE"/>
    <w:rsid w:val="00760AEC"/>
    <w:rsid w:val="00B04D9C"/>
    <w:rsid w:val="00B63C71"/>
    <w:rsid w:val="00C97D15"/>
    <w:rsid w:val="00ED334A"/>
    <w:rsid w:val="00F66ECB"/>
    <w:rsid w:val="00FA5ADF"/>
    <w:rsid w:val="3F45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A0DF1D8-29AF-4C79-81F2-23468E3E2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nhideWhenUsed="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kern w:val="2"/>
      <w:sz w:val="21"/>
    </w:rPr>
  </w:style>
  <w:style w:type="paragraph" w:styleId="1">
    <w:name w:val="heading 1"/>
    <w:basedOn w:val="a"/>
    <w:next w:val="a"/>
    <w:link w:val="10"/>
    <w:qFormat/>
    <w:pPr>
      <w:keepNext/>
      <w:keepLines/>
      <w:spacing w:before="340" w:after="330" w:line="578" w:lineRule="auto"/>
      <w:ind w:firstLineChars="200" w:firstLine="200"/>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ind w:firstLineChars="200" w:firstLine="200"/>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pPr>
      <w:keepNext/>
      <w:keepLines/>
      <w:spacing w:before="260" w:after="260" w:line="416" w:lineRule="auto"/>
      <w:ind w:firstLineChars="200" w:firstLine="200"/>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spacing w:line="360" w:lineRule="auto"/>
      <w:ind w:firstLineChars="200" w:firstLine="200"/>
      <w:jc w:val="left"/>
    </w:pPr>
    <w:rPr>
      <w:szCs w:val="24"/>
    </w:rPr>
  </w:style>
  <w:style w:type="paragraph" w:styleId="a5">
    <w:name w:val="Body Text"/>
    <w:basedOn w:val="a"/>
    <w:link w:val="a6"/>
    <w:unhideWhenUsed/>
    <w:qFormat/>
    <w:pPr>
      <w:spacing w:after="120" w:line="360" w:lineRule="auto"/>
      <w:ind w:firstLineChars="200" w:firstLine="200"/>
    </w:pPr>
    <w:rPr>
      <w:szCs w:val="24"/>
    </w:rPr>
  </w:style>
  <w:style w:type="paragraph" w:styleId="31">
    <w:name w:val="toc 3"/>
    <w:basedOn w:val="a"/>
    <w:next w:val="a"/>
    <w:uiPriority w:val="39"/>
    <w:unhideWhenUsed/>
    <w:qFormat/>
    <w:pPr>
      <w:spacing w:line="360" w:lineRule="auto"/>
      <w:ind w:left="420" w:firstLineChars="200" w:firstLine="200"/>
      <w:jc w:val="left"/>
    </w:pPr>
    <w:rPr>
      <w:rFonts w:ascii="Calibri" w:hAnsi="Calibri"/>
      <w:i/>
      <w:iCs/>
      <w:sz w:val="20"/>
    </w:rPr>
  </w:style>
  <w:style w:type="paragraph" w:styleId="a7">
    <w:name w:val="footer"/>
    <w:basedOn w:val="a"/>
    <w:link w:val="a8"/>
    <w:uiPriority w:val="99"/>
    <w:qFormat/>
    <w:pPr>
      <w:tabs>
        <w:tab w:val="center" w:pos="4153"/>
        <w:tab w:val="right" w:pos="8306"/>
      </w:tabs>
      <w:snapToGrid w:val="0"/>
      <w:jc w:val="left"/>
    </w:pPr>
    <w:rPr>
      <w:sz w:val="18"/>
    </w:rPr>
  </w:style>
  <w:style w:type="paragraph" w:styleId="11">
    <w:name w:val="toc 1"/>
    <w:basedOn w:val="a"/>
    <w:next w:val="a"/>
    <w:uiPriority w:val="39"/>
    <w:unhideWhenUsed/>
    <w:qFormat/>
    <w:pPr>
      <w:tabs>
        <w:tab w:val="right" w:leader="dot" w:pos="8965"/>
      </w:tabs>
      <w:spacing w:before="120" w:after="120" w:line="360" w:lineRule="auto"/>
      <w:ind w:firstLineChars="200" w:firstLine="200"/>
      <w:jc w:val="left"/>
    </w:pPr>
    <w:rPr>
      <w:rFonts w:ascii="宋体" w:hAnsi="宋体"/>
      <w:bCs/>
      <w:caps/>
      <w:sz w:val="28"/>
      <w:szCs w:val="28"/>
    </w:rPr>
  </w:style>
  <w:style w:type="paragraph" w:styleId="21">
    <w:name w:val="toc 2"/>
    <w:basedOn w:val="a"/>
    <w:next w:val="a"/>
    <w:uiPriority w:val="39"/>
    <w:unhideWhenUsed/>
    <w:qFormat/>
    <w:pPr>
      <w:spacing w:line="360" w:lineRule="auto"/>
      <w:ind w:left="210" w:firstLineChars="200" w:firstLine="200"/>
      <w:jc w:val="left"/>
    </w:pPr>
    <w:rPr>
      <w:rFonts w:ascii="Calibri" w:hAnsi="Calibri"/>
      <w:smallCaps/>
      <w:sz w:val="20"/>
    </w:rPr>
  </w:style>
  <w:style w:type="paragraph" w:styleId="a9">
    <w:name w:val="Body Text First Indent"/>
    <w:basedOn w:val="a5"/>
    <w:link w:val="aa"/>
    <w:qFormat/>
    <w:pPr>
      <w:adjustRightInd w:val="0"/>
      <w:spacing w:after="0" w:line="240" w:lineRule="auto"/>
      <w:ind w:firstLineChars="0" w:firstLine="420"/>
      <w:jc w:val="left"/>
      <w:textAlignment w:val="baseline"/>
    </w:pPr>
    <w:rPr>
      <w:color w:val="993300"/>
      <w:kern w:val="0"/>
      <w:sz w:val="24"/>
      <w:szCs w:val="20"/>
    </w:rPr>
  </w:style>
  <w:style w:type="character" w:styleId="ab">
    <w:name w:val="Strong"/>
    <w:basedOn w:val="a0"/>
    <w:qFormat/>
    <w:rPr>
      <w:b/>
    </w:rPr>
  </w:style>
  <w:style w:type="character" w:customStyle="1" w:styleId="a6">
    <w:name w:val="正文文本 字符"/>
    <w:basedOn w:val="a0"/>
    <w:link w:val="a5"/>
    <w:qFormat/>
    <w:rPr>
      <w:rFonts w:ascii="Times New Roman" w:eastAsia="宋体" w:hAnsi="Times New Roman"/>
      <w:szCs w:val="24"/>
    </w:rPr>
  </w:style>
  <w:style w:type="character" w:customStyle="1" w:styleId="20">
    <w:name w:val="标题 2 字符"/>
    <w:basedOn w:val="a0"/>
    <w:link w:val="2"/>
    <w:semiHidden/>
    <w:qFormat/>
    <w:rPr>
      <w:rFonts w:asciiTheme="majorHAnsi" w:eastAsiaTheme="majorEastAsia" w:hAnsiTheme="majorHAnsi" w:cstheme="majorBidi"/>
      <w:b/>
      <w:bCs/>
      <w:kern w:val="2"/>
      <w:sz w:val="32"/>
      <w:szCs w:val="32"/>
    </w:rPr>
  </w:style>
  <w:style w:type="character" w:customStyle="1" w:styleId="30">
    <w:name w:val="标题 3 字符"/>
    <w:basedOn w:val="a0"/>
    <w:link w:val="3"/>
    <w:semiHidden/>
    <w:qFormat/>
    <w:rPr>
      <w:b/>
      <w:bCs/>
      <w:kern w:val="2"/>
      <w:sz w:val="32"/>
      <w:szCs w:val="32"/>
    </w:rPr>
  </w:style>
  <w:style w:type="character" w:customStyle="1" w:styleId="a4">
    <w:name w:val="批注文字 字符"/>
    <w:basedOn w:val="a0"/>
    <w:link w:val="a3"/>
    <w:qFormat/>
    <w:rPr>
      <w:rFonts w:ascii="Times New Roman" w:eastAsia="宋体" w:hAnsi="Times New Roman" w:cs="Times New Roman"/>
      <w:szCs w:val="24"/>
    </w:rPr>
  </w:style>
  <w:style w:type="paragraph" w:customStyle="1" w:styleId="22">
    <w:name w:val="专用标题2"/>
    <w:basedOn w:val="2"/>
    <w:next w:val="a"/>
    <w:qFormat/>
    <w:pPr>
      <w:keepNext w:val="0"/>
      <w:keepLines w:val="0"/>
      <w:tabs>
        <w:tab w:val="left" w:pos="993"/>
      </w:tabs>
      <w:spacing w:line="360" w:lineRule="auto"/>
    </w:pPr>
    <w:rPr>
      <w:rFonts w:ascii="宋体" w:eastAsia="宋体" w:hAnsi="宋体" w:cs="Times"/>
    </w:rPr>
  </w:style>
  <w:style w:type="paragraph" w:customStyle="1" w:styleId="12">
    <w:name w:val="列表段落1"/>
    <w:basedOn w:val="a"/>
    <w:qFormat/>
    <w:pPr>
      <w:ind w:left="151"/>
    </w:pPr>
  </w:style>
  <w:style w:type="character" w:customStyle="1" w:styleId="10">
    <w:name w:val="标题 1 字符"/>
    <w:link w:val="1"/>
    <w:qFormat/>
    <w:rPr>
      <w:b/>
      <w:bCs/>
      <w:kern w:val="44"/>
      <w:sz w:val="44"/>
      <w:szCs w:val="4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a8">
    <w:name w:val="页脚 字符"/>
    <w:basedOn w:val="a0"/>
    <w:link w:val="a7"/>
    <w:uiPriority w:val="99"/>
    <w:qFormat/>
    <w:rPr>
      <w:kern w:val="2"/>
      <w:sz w:val="18"/>
    </w:rPr>
  </w:style>
  <w:style w:type="character" w:customStyle="1" w:styleId="aa">
    <w:name w:val="正文首行缩进 字符"/>
    <w:basedOn w:val="a6"/>
    <w:link w:val="a9"/>
    <w:qFormat/>
    <w:rPr>
      <w:rFonts w:ascii="Times New Roman" w:eastAsia="宋体" w:hAnsi="Times New Roman"/>
      <w:color w:val="993300"/>
      <w:sz w:val="24"/>
      <w:szCs w:val="24"/>
    </w:rPr>
  </w:style>
  <w:style w:type="character" w:customStyle="1" w:styleId="ListParagraphChar1">
    <w:name w:val="List Paragraph Char1"/>
    <w:link w:val="13"/>
    <w:qFormat/>
    <w:locked/>
    <w:rPr>
      <w:sz w:val="24"/>
    </w:rPr>
  </w:style>
  <w:style w:type="paragraph" w:customStyle="1" w:styleId="13">
    <w:name w:val="列出段落1"/>
    <w:basedOn w:val="a"/>
    <w:link w:val="ListParagraphChar1"/>
    <w:qFormat/>
    <w:pPr>
      <w:ind w:firstLineChars="200" w:firstLine="420"/>
    </w:pPr>
    <w:rPr>
      <w:kern w:val="0"/>
      <w:sz w:val="24"/>
    </w:rPr>
  </w:style>
  <w:style w:type="paragraph" w:styleId="ac">
    <w:name w:val="header"/>
    <w:basedOn w:val="a"/>
    <w:link w:val="ad"/>
    <w:uiPriority w:val="99"/>
    <w:unhideWhenUsed/>
    <w:rsid w:val="00295D07"/>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295D0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850</Words>
  <Characters>4850</Characters>
  <Application>Microsoft Office Word</Application>
  <DocSecurity>0</DocSecurity>
  <Lines>40</Lines>
  <Paragraphs>11</Paragraphs>
  <ScaleCrop>false</ScaleCrop>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2023-06-08T07:32:00Z</dcterms:created>
  <dcterms:modified xsi:type="dcterms:W3CDTF">2023-06-16T12:56:00Z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875AA9B3967B44EABD1F8B6ADDB04D9A_12</vt:lpwstr>
  </property>
</Properties>
</file>