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rPr>
          <w:rFonts w:hint="eastAsia" w:ascii="宋体" w:hAnsi="宋体" w:eastAsia="宋体" w:cs="宋体"/>
          <w:sz w:val="32"/>
          <w:szCs w:val="32"/>
        </w:rPr>
      </w:pPr>
      <w:r>
        <w:rPr>
          <w:rFonts w:hint="eastAsia" w:ascii="宋体" w:hAnsi="宋体" w:eastAsia="宋体" w:cs="宋体"/>
          <w:sz w:val="32"/>
          <w:szCs w:val="32"/>
        </w:rPr>
        <w:t>合同草案条款</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采购单位</w:t>
      </w:r>
      <w:r>
        <w:rPr>
          <w:rFonts w:hint="eastAsia" w:ascii="宋体" w:hAnsi="宋体" w:eastAsia="宋体" w:cs="宋体"/>
          <w:color w:val="auto"/>
          <w:sz w:val="24"/>
          <w:highlight w:val="none"/>
        </w:rPr>
        <w:t>：碑林区人力资源和社会保障局</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中标单位</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一、合同内容及金额：即中标人的投标内容及其中标总金额，合同总价一次包死，不受市场价变化的影响。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二、产品技术规格、数量：即交付的产品技术规格、型号、数量与投标文件所指明的，或者与本合同所指明的产品技术规格及型号相一致。</w:t>
      </w:r>
    </w:p>
    <w:p>
      <w:pPr>
        <w:pStyle w:val="6"/>
        <w:ind w:firstLine="960" w:firstLineChars="4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合同标的物内容及数量（以投标响应文件正本和澄清表〈函〉为准）</w:t>
      </w:r>
    </w:p>
    <w:tbl>
      <w:tblPr>
        <w:tblStyle w:val="4"/>
        <w:tblW w:w="85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7"/>
        <w:gridCol w:w="1576"/>
        <w:gridCol w:w="1335"/>
        <w:gridCol w:w="847"/>
        <w:gridCol w:w="1106"/>
        <w:gridCol w:w="1288"/>
        <w:gridCol w:w="11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序号</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产品名称</w:t>
            </w: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规格型号</w:t>
            </w: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数量</w:t>
            </w: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产地</w:t>
            </w: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品牌</w:t>
            </w: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6"/>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335"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847"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10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288"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c>
          <w:tcPr>
            <w:tcW w:w="1156"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227" w:type="dxa"/>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说明</w:t>
            </w:r>
          </w:p>
        </w:tc>
        <w:tc>
          <w:tcPr>
            <w:tcW w:w="7308" w:type="dxa"/>
            <w:gridSpan w:val="6"/>
            <w:tcBorders>
              <w:top w:val="single" w:color="000000" w:sz="4" w:space="0"/>
              <w:left w:val="single" w:color="000000" w:sz="4" w:space="0"/>
              <w:bottom w:val="single" w:color="000000" w:sz="4" w:space="0"/>
              <w:right w:val="single" w:color="000000" w:sz="4" w:space="0"/>
            </w:tcBorders>
            <w:noWrap w:val="0"/>
            <w:vAlign w:val="center"/>
          </w:tcPr>
          <w:p>
            <w:pPr>
              <w:pStyle w:val="6"/>
              <w:rPr>
                <w:rFonts w:hint="eastAsia" w:ascii="宋体" w:hAnsi="宋体" w:eastAsia="宋体" w:cs="宋体"/>
                <w:color w:val="auto"/>
                <w:kern w:val="2"/>
                <w:sz w:val="24"/>
                <w:szCs w:val="24"/>
                <w:highlight w:val="none"/>
                <w:lang w:val="en-US" w:eastAsia="zh-CN" w:bidi="ar-SA"/>
              </w:rPr>
            </w:pP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三、知识产权：即中标人应保证采购人在使用中标货物时，不承担任何涉及知识产权法律诉讼的责任。</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四、完工期：</w:t>
      </w:r>
      <w:r>
        <w:rPr>
          <w:rFonts w:hint="eastAsia" w:ascii="宋体" w:hAnsi="宋体" w:eastAsia="宋体" w:cs="宋体"/>
          <w:color w:val="FF0000"/>
          <w:sz w:val="24"/>
          <w:highlight w:val="none"/>
        </w:rPr>
        <w:t xml:space="preserve"> </w:t>
      </w:r>
      <w:r>
        <w:rPr>
          <w:rFonts w:hint="eastAsia" w:ascii="宋体" w:hAnsi="宋体" w:eastAsia="宋体" w:cs="宋体"/>
          <w:color w:val="auto"/>
          <w:sz w:val="24"/>
          <w:highlight w:val="none"/>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中标人未征得采购人同意和谅解而单方面延迟交货，将按违约终止合同。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人遇到可能妨碍按时交货的情况，应当及时以书面形式通知采购人，说明原由、拖延的期限等；采购人、采购代理机构在收到通知后，尽快进行情况评估并确定是否通过修改合同，酌情延长交货时间或者通过协商加收误期赔偿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r>
        <w:rPr>
          <w:rFonts w:hint="eastAsia" w:ascii="宋体" w:hAnsi="宋体" w:eastAsia="宋体" w:cs="宋体"/>
          <w:color w:val="auto"/>
          <w:sz w:val="24"/>
          <w:highlight w:val="none"/>
          <w:lang w:val="en-US" w:eastAsia="zh-CN"/>
        </w:rPr>
        <w:t>实施地点：</w:t>
      </w:r>
      <w:r>
        <w:rPr>
          <w:rFonts w:hint="eastAsia" w:ascii="宋体" w:hAnsi="宋体" w:eastAsia="宋体" w:cs="宋体"/>
          <w:color w:val="auto"/>
          <w:sz w:val="24"/>
          <w:highlight w:val="none"/>
        </w:rPr>
        <w:t>采购人指定地点。</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六、结算方式：</w:t>
      </w:r>
    </w:p>
    <w:p>
      <w:pPr>
        <w:tabs>
          <w:tab w:val="left" w:pos="840"/>
        </w:tabs>
        <w:spacing w:line="360" w:lineRule="auto"/>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1.结算单位：采购人结算，在付款前，必须开具全额发票给采购人。</w:t>
      </w:r>
    </w:p>
    <w:p>
      <w:pPr>
        <w:tabs>
          <w:tab w:val="left" w:pos="840"/>
        </w:tabs>
        <w:kinsoku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rPr>
        <w:t>2.付款方式：</w:t>
      </w:r>
      <w:r>
        <w:rPr>
          <w:rFonts w:hint="eastAsia" w:ascii="宋体" w:hAnsi="宋体" w:eastAsia="宋体" w:cs="宋体"/>
          <w:color w:val="auto"/>
          <w:sz w:val="24"/>
          <w:highlight w:val="none"/>
        </w:rPr>
        <w:t>所有产品验收合格后，支付合同总价的95%。剩余合同总价的5%作为质保金，待质保期满后，一次付清。</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七、包装：包装必须适应货物特性和交通运输要求，以及国家有关标准或企业标准或合同要求。中标人应承担于包装、防护措施不妥引起的所有损失的责任和费用。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八、运输：中标人可根据完工期、运输条件自行选择运输方式（另有规定的除外），承担一切运输费用。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九、技术保障：中标人应随同货物提供相应的中文技术文件（包括产品合格证、装箱清单、操作手册、使用说明、检测报告、维护手册、服务指南等资料）,现场安装、调试、试运行技术保障服务。</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十、人员培训：提供免费培训，人数、地点按采购人的要求约定。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十一、质量保证</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1.中标人使用的原材料应提供清单，并在到货24小时内通知采购人代表检验核实（具体方式在合同中明确）。</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2.中标人应当保证所供货物的来源渠道正常，产品是全新的、未使用过的、且完全符合合同规定的质量、规格、技术指标等要求，并在质保期内、外应对由于产品设计、工艺或材料的缺陷而产生的质量问题负责。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3.在质保期内，如果发现货物的质量、规格、技术指标等存在与合同中任何一项不符，采购人应在最短时间内，以书面形式向中标人提出索赔。同时通告采购代理机构。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4.保修期内，损坏部件的修理费、往返运保费等均由中标人承担。保修期外，只收取单程的运保费及已维修的元器件成本费，未尽事宜由双方协商解决。</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供应商在工程实施中所有产品及软件的集成责任，无论该产品或软件是由供应商采购还是采购人或其它相关方正在运行的产品，并承诺与采购人或其它相关方进行积极的合作。供应商必须服从采购人的统一协调，在系统集成详细方案设计、产品供货、系统集成、技术支持、维护等方面要积极与采购人协调和配合；同时本项目为交钥匙项目，供应商对项目软硬件、集成及施工内容理解的偏差所造成任何费用，供应商自行承担。</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十二、采购项目执行内容需要调整时，经采购人同意后，可以对相应的原材料进行调整，并协商确定价格差额计算方法和负担办法。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十三、产品设计变更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中标后，生产加工产品的设计、数量需要变更、调整时，应办理相应的变更、调整审批手续，并协商确定设计变更、数量调整后的产品价款计算方法和工期顺延等事宜。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十四、检验：在交货前，制造商应当对产品的质量、规格、型号、数量等进行准确而全面的检验，出具合格证并封装；货物送达指定地点后，中标人、采购人须在约定的时间和地点共同开箱检验。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十五、</w:t>
      </w:r>
      <w:r>
        <w:rPr>
          <w:rFonts w:hint="eastAsia" w:ascii="宋体" w:hAnsi="宋体" w:eastAsia="宋体" w:cs="宋体"/>
          <w:b w:val="0"/>
          <w:bCs w:val="0"/>
          <w:color w:val="auto"/>
          <w:sz w:val="24"/>
          <w:highlight w:val="none"/>
        </w:rPr>
        <w:t>验收</w:t>
      </w:r>
      <w:r>
        <w:rPr>
          <w:rFonts w:hint="eastAsia" w:ascii="宋体" w:hAnsi="宋体" w:eastAsia="宋体" w:cs="宋体"/>
          <w:color w:val="auto"/>
          <w:sz w:val="24"/>
          <w:highlight w:val="none"/>
        </w:rPr>
        <w:t>：通过检验的货物方可进行安装、调试、达到使用条件时由采购人负责组织验收或者邀请有关专家、质检机构、采购代理机构共同进行验收,验收费用由中标人支付(备注：如有验收需向采购代理机构支付金额2000-3000元不等)；验收合格须交接项目实施的全部资料，并填写政府采购项目验收报告单。验收须以合同、招投标文件、澄清、及国家相应的标准、规范等为依据。</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十六、</w:t>
      </w:r>
      <w:r>
        <w:rPr>
          <w:rFonts w:hint="eastAsia" w:ascii="宋体" w:hAnsi="宋体" w:eastAsia="宋体" w:cs="宋体"/>
          <w:b w:val="0"/>
          <w:bCs w:val="0"/>
          <w:color w:val="auto"/>
          <w:sz w:val="24"/>
          <w:highlight w:val="none"/>
        </w:rPr>
        <w:t>合同争议的解决：合同执行中发生争议</w:t>
      </w:r>
      <w:r>
        <w:rPr>
          <w:rFonts w:hint="eastAsia" w:ascii="宋体" w:hAnsi="宋体" w:eastAsia="宋体" w:cs="宋体"/>
          <w:color w:val="auto"/>
          <w:sz w:val="24"/>
          <w:highlight w:val="none"/>
        </w:rPr>
        <w:t>的，当事人双方应协商解决，协商达不成一致时，可向人民法院提请诉讼。</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十七、在发生不可抗力情况下的应对措施和解决办法。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十八、合同一经签订，不得擅自变更、中止或者终止合同。对确需变更、调整或者中止、终止合同的，应按规定履行相应的手续。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十九、</w:t>
      </w:r>
      <w:r>
        <w:rPr>
          <w:rFonts w:hint="eastAsia" w:ascii="宋体" w:hAnsi="宋体" w:eastAsia="宋体" w:cs="宋体"/>
          <w:b w:val="0"/>
          <w:bCs w:val="0"/>
          <w:color w:val="auto"/>
          <w:sz w:val="24"/>
          <w:highlight w:val="none"/>
        </w:rPr>
        <w:t>违约责任</w:t>
      </w:r>
      <w:r>
        <w:rPr>
          <w:rFonts w:hint="eastAsia" w:ascii="宋体" w:hAnsi="宋体" w:eastAsia="宋体" w:cs="宋体"/>
          <w:color w:val="auto"/>
          <w:sz w:val="24"/>
          <w:highlight w:val="none"/>
        </w:rPr>
        <w:t>：依据《</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"https://baike.sogou.com/lemma/ShowInnerLink.htm?lemmaId=73763705&amp;ss_c=ssc.citiao.link" \t "https://baike.sogou.com/_blank"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中华人民共和国民法典</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中华人民共和国政府采购法》的相关条款和本合同约定，中标人未全面履行合同义务或者发生违约，采购人会同采购代理机构有权终止合同，依法向中标人要求经济索赔，并报请政府采购监督管理机关进行相应的行政处罚。采购人违约的，应当赔偿给中标人造成的经济损失。</w:t>
      </w:r>
    </w:p>
    <w:p>
      <w:pPr>
        <w:tabs>
          <w:tab w:val="left" w:pos="980"/>
        </w:tabs>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二十、本合同一式肆份，甲方、乙方、采购代理机构各执壹份，政府采购管理部门备案壹份。签字盖章后生效，合同执行完毕自动失效。（合同的服务承诺则长期有效）。</w:t>
      </w:r>
    </w:p>
    <w:p>
      <w:pPr>
        <w:rPr>
          <w:rFonts w:hint="eastAsia" w:ascii="宋体" w:hAnsi="宋体" w:eastAsia="宋体" w:cs="宋体"/>
          <w:color w:val="auto"/>
          <w:sz w:val="24"/>
          <w:highlight w:val="none"/>
        </w:rPr>
      </w:pPr>
      <w:r>
        <w:rPr>
          <w:rFonts w:hint="eastAsia" w:ascii="宋体" w:hAnsi="宋体" w:eastAsia="宋体" w:cs="宋体"/>
          <w:color w:val="auto"/>
          <w:sz w:val="24"/>
          <w:highlight w:val="none"/>
        </w:rPr>
        <w:t>二十一、其它（在合同中具体明确）</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甲  方（公章）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乙  方（公章）            </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单位名称：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单位名称：                </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地    址：                </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代 理 人：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代 理 人：                </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联系电话：              </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帐    号：</w:t>
      </w:r>
    </w:p>
    <w:p>
      <w:pPr>
        <w:tabs>
          <w:tab w:val="left" w:pos="4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开户银行： </w:t>
      </w:r>
    </w:p>
    <w:p>
      <w:pPr>
        <w:tabs>
          <w:tab w:val="left" w:pos="480"/>
        </w:tabs>
        <w:spacing w:line="360" w:lineRule="auto"/>
        <w:rPr>
          <w:rFonts w:hint="eastAsia" w:ascii="宋体" w:hAnsi="宋体" w:eastAsia="宋体" w:cs="宋体"/>
          <w:color w:val="auto"/>
          <w:sz w:val="24"/>
          <w:szCs w:val="24"/>
          <w:highlight w:val="none"/>
        </w:rPr>
      </w:pPr>
    </w:p>
    <w:p>
      <w:pPr>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 xml:space="preserve">签订日期：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签订日期：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2NjllYmY1Njc2ODM3YWZiNTk3NDE5MDA4MzkzZTEifQ=="/>
  </w:docVars>
  <w:rsids>
    <w:rsidRoot w:val="48D20A6C"/>
    <w:rsid w:val="48D20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jc w:val="center"/>
    </w:pPr>
    <w:rPr>
      <w:rFonts w:ascii="Times New Roman"/>
      <w:b/>
      <w:spacing w:val="-20"/>
      <w:w w:val="110"/>
      <w:kern w:val="2"/>
      <w:sz w:val="52"/>
    </w:rPr>
  </w:style>
  <w:style w:type="paragraph" w:customStyle="1" w:styleId="6">
    <w:name w:val="HtmlPre"/>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2023-07-28T05:07:00Z</dcterms:created>
  <dc:creator>慕妍baby</dc:creator>
  <cp:lastModifiedBy>慕妍baby</cp:lastModifiedBy>
  <dcterms:modified xsi:type="dcterms:W3CDTF">2023-07-28T05:08:17Z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F21887C7330947CCAE25E2C824D903E2_11</vt:lpwstr>
  </property>
</Properties>
</file>