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标准化农村供水场站创建项目工程量清单</w:t>
      </w:r>
    </w:p>
    <w:tbl>
      <w:tblPr>
        <w:tblW w:w="83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08"/>
        <w:gridCol w:w="1016"/>
        <w:gridCol w:w="1296"/>
        <w:gridCol w:w="1622"/>
        <w:gridCol w:w="14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单价/元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合计/元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一、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建筑工程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席王街道办毛东村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管理房内粉刷（白色）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70.2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管理房外粉刷（黄色乳胶漆）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蓄水池外墙粉刷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98.66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围墙粉刷（黄色乳胶漆）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87.15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场站杂草清理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380.86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制度牌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1.7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摄像头线缆管道安装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灞桥街道办灞桥堡村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管理房内粉刷（白色）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管理房外粉刷（黄色乳胶漆）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44.12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蓄水池外墙粉刷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57.26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围墙粉刷（黄色乳胶漆）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72.1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场站杂草清理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47.8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制度牌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2.7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摄像头线缆管道安装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狄寨街道办狄寨村六组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屋顶漏水处理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27.84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管理房内粉刷（白色）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管理房外粉刷（黄色乳胶漆）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87.4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矩形蓄水池外墙粉刷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65.64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圆柱形蓄水池外墙粉刷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131.88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围墙粉刷（黄色乳胶漆）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67.25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制度牌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摄像头线缆管道安装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围栏刷漆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24.88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狄寨街道办牛角尖村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管理房及围墙外墙铲除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315.12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管理房内粉刷（白色）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126.58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管理房外粉刷（黄色乳胶漆）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122.18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围墙粉刷（黄色乳胶漆）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315.12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大门更换（2.4m*2.4m）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大门柱瓷砖更换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㎡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14.4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水塔房门更换（0.94m*2m）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管理房门更换（0.87m*2m）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4.9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制度牌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4.10 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摄像头线缆管道安装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机电设备及安装工程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毛东村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消毒设备（50g次氯酸钠发生器）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超清摄像头（球级）安装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灞桥堡村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超清摄像头（球级）安装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狄寨6组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超清摄像头（球级）安装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牛角尖村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超清摄像头（球级）安装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1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摄像头线缆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7AFC5A9D"/>
    <w:rsid w:val="3CB90F2D"/>
    <w:rsid w:val="7AFC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2023-10-31T09:17:00Z</dcterms:created>
  <dc:creator>随遇而安</dc:creator>
  <cp:lastModifiedBy>随遇而安</cp:lastModifiedBy>
  <dcterms:modified xsi:type="dcterms:W3CDTF">2023-10-31T09:22:45Z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80899E258B534130A782DDD62B71E489_11</vt:lpwstr>
  </property>
</Properties>
</file>