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b/>
          <w:bCs/>
          <w:sz w:val="48"/>
          <w:szCs w:val="48"/>
        </w:rPr>
      </w:pPr>
      <w:bookmarkStart w:id="0" w:name="_GoBack"/>
      <w:bookmarkEnd w:id="0"/>
    </w:p>
    <w:p>
      <w:pPr>
        <w:jc w:val="center"/>
        <w:rPr>
          <w:rFonts w:asciiTheme="minorEastAsia" w:hAnsiTheme="minorEastAsia" w:cstheme="minorEastAsia"/>
          <w:b/>
          <w:bCs/>
          <w:sz w:val="30"/>
          <w:szCs w:val="30"/>
        </w:rPr>
      </w:pPr>
      <w:r>
        <w:rPr>
          <w:rFonts w:hint="eastAsia"/>
          <w:b/>
          <w:bCs/>
          <w:sz w:val="48"/>
          <w:szCs w:val="48"/>
        </w:rPr>
        <w:t>标准化农村供水场站创建项目</w:t>
      </w:r>
    </w:p>
    <w:p>
      <w:pPr>
        <w:jc w:val="center"/>
        <w:rPr>
          <w:rFonts w:asciiTheme="minorEastAsia" w:hAnsiTheme="minorEastAsia" w:cstheme="minorEastAsia"/>
          <w:b/>
          <w:bCs/>
          <w:sz w:val="30"/>
          <w:szCs w:val="30"/>
        </w:rPr>
      </w:pPr>
      <w:r>
        <w:rPr>
          <w:rFonts w:hint="eastAsia" w:asciiTheme="minorEastAsia" w:hAnsiTheme="minorEastAsia" w:cstheme="minorEastAsia"/>
          <w:b/>
          <w:bCs/>
          <w:sz w:val="30"/>
          <w:szCs w:val="30"/>
        </w:rPr>
        <w:t>(项目编号：YSGS-2023ZB911)</w:t>
      </w:r>
    </w:p>
    <w:p>
      <w:pPr>
        <w:jc w:val="center"/>
        <w:rPr>
          <w:b/>
          <w:bCs/>
          <w:sz w:val="48"/>
          <w:szCs w:val="48"/>
        </w:rPr>
      </w:pPr>
    </w:p>
    <w:p>
      <w:pPr>
        <w:jc w:val="center"/>
        <w:rPr>
          <w:b/>
          <w:bCs/>
          <w:sz w:val="48"/>
          <w:szCs w:val="48"/>
        </w:rPr>
      </w:pPr>
    </w:p>
    <w:p>
      <w:pPr>
        <w:pStyle w:val="2"/>
      </w:pPr>
    </w:p>
    <w:p>
      <w:pPr>
        <w:rPr>
          <w:rFonts w:hint="eastAsia"/>
        </w:rPr>
      </w:pPr>
    </w:p>
    <w:p>
      <w:pPr>
        <w:jc w:val="center"/>
        <w:rPr>
          <w:b/>
          <w:bCs/>
          <w:sz w:val="84"/>
          <w:szCs w:val="84"/>
        </w:rPr>
      </w:pPr>
      <w:r>
        <w:rPr>
          <w:rFonts w:hint="eastAsia"/>
          <w:b/>
          <w:bCs/>
          <w:sz w:val="84"/>
          <w:szCs w:val="84"/>
        </w:rPr>
        <w:t>服务协议</w:t>
      </w:r>
    </w:p>
    <w:p>
      <w:pPr>
        <w:jc w:val="left"/>
        <w:rPr>
          <w:b/>
          <w:bCs/>
          <w:sz w:val="24"/>
        </w:rPr>
      </w:pPr>
    </w:p>
    <w:p>
      <w:pPr>
        <w:jc w:val="left"/>
        <w:rPr>
          <w:b/>
          <w:bCs/>
          <w:sz w:val="24"/>
        </w:rPr>
      </w:pPr>
    </w:p>
    <w:p>
      <w:pPr>
        <w:jc w:val="left"/>
        <w:rPr>
          <w:b/>
          <w:bCs/>
          <w:sz w:val="24"/>
        </w:rPr>
      </w:pPr>
    </w:p>
    <w:p>
      <w:pPr>
        <w:jc w:val="left"/>
        <w:rPr>
          <w:b/>
          <w:bCs/>
          <w:sz w:val="24"/>
        </w:rPr>
      </w:pPr>
    </w:p>
    <w:p>
      <w:pPr>
        <w:jc w:val="left"/>
        <w:rPr>
          <w:b/>
          <w:bCs/>
          <w:sz w:val="24"/>
        </w:rPr>
      </w:pPr>
    </w:p>
    <w:p>
      <w:pPr>
        <w:jc w:val="left"/>
        <w:rPr>
          <w:b/>
          <w:bCs/>
          <w:sz w:val="24"/>
        </w:rPr>
      </w:pPr>
    </w:p>
    <w:p>
      <w:pPr>
        <w:jc w:val="left"/>
        <w:rPr>
          <w:b/>
          <w:bCs/>
          <w:sz w:val="24"/>
        </w:rPr>
      </w:pPr>
    </w:p>
    <w:p>
      <w:pPr>
        <w:jc w:val="left"/>
        <w:rPr>
          <w:b/>
          <w:bCs/>
          <w:sz w:val="24"/>
        </w:rPr>
      </w:pPr>
    </w:p>
    <w:p>
      <w:pPr>
        <w:jc w:val="left"/>
        <w:rPr>
          <w:b/>
          <w:bCs/>
          <w:sz w:val="24"/>
        </w:rPr>
      </w:pPr>
    </w:p>
    <w:p>
      <w:pPr>
        <w:jc w:val="left"/>
        <w:rPr>
          <w:b/>
          <w:bCs/>
          <w:sz w:val="24"/>
        </w:rPr>
      </w:pPr>
    </w:p>
    <w:p>
      <w:pPr>
        <w:jc w:val="left"/>
        <w:rPr>
          <w:b/>
          <w:bCs/>
          <w:sz w:val="24"/>
        </w:rPr>
      </w:pPr>
    </w:p>
    <w:p>
      <w:pPr>
        <w:spacing w:line="360" w:lineRule="auto"/>
        <w:ind w:firstLine="1680" w:firstLineChars="600"/>
        <w:jc w:val="left"/>
        <w:rPr>
          <w:sz w:val="28"/>
          <w:szCs w:val="28"/>
        </w:rPr>
      </w:pPr>
      <w:r>
        <w:rPr>
          <w:rFonts w:hint="eastAsia"/>
          <w:sz w:val="28"/>
          <w:szCs w:val="28"/>
        </w:rPr>
        <w:t>委托人：</w:t>
      </w:r>
      <w:r>
        <w:rPr>
          <w:rFonts w:hint="eastAsia"/>
          <w:sz w:val="28"/>
          <w:szCs w:val="28"/>
          <w:u w:val="single"/>
        </w:rPr>
        <w:t xml:space="preserve">                          </w:t>
      </w:r>
    </w:p>
    <w:p>
      <w:pPr>
        <w:spacing w:line="360" w:lineRule="auto"/>
        <w:ind w:firstLine="1680" w:firstLineChars="600"/>
        <w:jc w:val="left"/>
        <w:rPr>
          <w:sz w:val="28"/>
          <w:szCs w:val="28"/>
        </w:rPr>
      </w:pPr>
      <w:r>
        <w:rPr>
          <w:rFonts w:hint="eastAsia"/>
          <w:sz w:val="28"/>
          <w:szCs w:val="28"/>
        </w:rPr>
        <w:t>受托人：</w:t>
      </w:r>
      <w:r>
        <w:rPr>
          <w:rFonts w:hint="eastAsia"/>
          <w:sz w:val="28"/>
          <w:szCs w:val="28"/>
          <w:u w:val="single"/>
        </w:rPr>
        <w:t xml:space="preserve">                          </w:t>
      </w:r>
      <w:r>
        <w:rPr>
          <w:rFonts w:hint="eastAsia"/>
          <w:sz w:val="28"/>
          <w:szCs w:val="28"/>
        </w:rPr>
        <w:t xml:space="preserve"> </w:t>
      </w:r>
    </w:p>
    <w:p>
      <w:pPr>
        <w:spacing w:line="360" w:lineRule="auto"/>
        <w:ind w:firstLine="1680" w:firstLineChars="600"/>
        <w:jc w:val="left"/>
        <w:rPr>
          <w:sz w:val="28"/>
          <w:szCs w:val="28"/>
        </w:rPr>
        <w:sectPr>
          <w:footerReference r:id="rId3" w:type="default"/>
          <w:pgSz w:w="11906" w:h="16838"/>
          <w:pgMar w:top="1440" w:right="1800" w:bottom="1440" w:left="1800" w:header="851" w:footer="992" w:gutter="0"/>
          <w:pgNumType w:start="1"/>
          <w:cols w:space="425" w:num="1"/>
          <w:docGrid w:type="lines" w:linePitch="312" w:charSpace="0"/>
        </w:sectPr>
      </w:pPr>
      <w:r>
        <w:rPr>
          <w:rFonts w:hint="eastAsia"/>
          <w:sz w:val="28"/>
          <w:szCs w:val="28"/>
        </w:rPr>
        <w:t xml:space="preserve">签订时间：     年     月    日    </w:t>
      </w:r>
    </w:p>
    <w:p>
      <w:pPr>
        <w:adjustRightInd w:val="0"/>
        <w:snapToGrid w:val="0"/>
        <w:spacing w:line="600" w:lineRule="exact"/>
        <w:ind w:firstLine="562" w:firstLineChars="200"/>
        <w:rPr>
          <w:sz w:val="28"/>
          <w:szCs w:val="28"/>
          <w:u w:val="single"/>
        </w:rPr>
      </w:pPr>
      <w:r>
        <w:rPr>
          <w:rFonts w:hint="eastAsia"/>
          <w:b/>
          <w:bCs/>
          <w:sz w:val="28"/>
          <w:szCs w:val="28"/>
        </w:rPr>
        <w:t>委托人（全称）：</w:t>
      </w:r>
      <w:r>
        <w:rPr>
          <w:rFonts w:hint="eastAsia"/>
          <w:sz w:val="28"/>
          <w:szCs w:val="28"/>
          <w:u w:val="single"/>
        </w:rPr>
        <w:t xml:space="preserve">                       </w:t>
      </w:r>
    </w:p>
    <w:p>
      <w:pPr>
        <w:adjustRightInd w:val="0"/>
        <w:snapToGrid w:val="0"/>
        <w:spacing w:line="600" w:lineRule="exact"/>
        <w:ind w:firstLine="562" w:firstLineChars="200"/>
        <w:rPr>
          <w:sz w:val="28"/>
          <w:szCs w:val="28"/>
          <w:u w:val="single"/>
        </w:rPr>
      </w:pPr>
      <w:r>
        <w:rPr>
          <w:rFonts w:hint="eastAsia"/>
          <w:b/>
          <w:bCs/>
          <w:sz w:val="28"/>
          <w:szCs w:val="28"/>
        </w:rPr>
        <w:t>受托人（全称）：</w:t>
      </w:r>
      <w:r>
        <w:rPr>
          <w:rFonts w:hint="eastAsia"/>
          <w:sz w:val="28"/>
          <w:szCs w:val="28"/>
          <w:u w:val="single"/>
        </w:rPr>
        <w:t xml:space="preserve">                       </w:t>
      </w:r>
    </w:p>
    <w:p>
      <w:pPr>
        <w:adjustRightInd w:val="0"/>
        <w:snapToGrid w:val="0"/>
        <w:spacing w:line="600" w:lineRule="exact"/>
        <w:ind w:firstLine="560" w:firstLineChars="200"/>
        <w:rPr>
          <w:rFonts w:ascii="宋体" w:hAnsi="宋体" w:cs="宋体"/>
          <w:color w:val="000000"/>
          <w:sz w:val="28"/>
          <w:szCs w:val="28"/>
          <w:u w:val="single"/>
        </w:rPr>
      </w:pPr>
      <w:r>
        <w:rPr>
          <w:rFonts w:hint="eastAsia" w:ascii="宋体" w:hAnsi="宋体" w:eastAsia="宋体" w:cs="宋体"/>
          <w:sz w:val="28"/>
          <w:szCs w:val="28"/>
        </w:rPr>
        <w:t>根据</w:t>
      </w:r>
      <w:r>
        <w:rPr>
          <w:rFonts w:hint="eastAsia" w:ascii="宋体" w:hAnsi="宋体" w:eastAsia="宋体" w:cs="宋体"/>
          <w:sz w:val="28"/>
          <w:szCs w:val="28"/>
          <w:u w:val="single"/>
        </w:rPr>
        <w:t>标准化农村供水场站创建项目</w:t>
      </w:r>
      <w:r>
        <w:rPr>
          <w:rFonts w:hint="eastAsia" w:ascii="宋体" w:hAnsi="宋体" w:eastAsia="宋体" w:cs="宋体"/>
          <w:sz w:val="28"/>
          <w:szCs w:val="28"/>
        </w:rPr>
        <w:t>的采购结果，按照《中华人民共和国民法典》及其他有关法律、法规，遵循平等、自愿、公平和诚信的原则，双方就下述项目范围与相关服务事项协商一致，订立本合同。</w:t>
      </w:r>
    </w:p>
    <w:p>
      <w:pPr>
        <w:adjustRightInd w:val="0"/>
        <w:snapToGrid w:val="0"/>
        <w:spacing w:line="600" w:lineRule="exact"/>
        <w:ind w:firstLine="562" w:firstLineChars="200"/>
        <w:rPr>
          <w:rFonts w:ascii="宋体" w:hAnsi="宋体" w:cs="宋体"/>
          <w:b/>
          <w:color w:val="000000"/>
          <w:sz w:val="28"/>
          <w:szCs w:val="28"/>
        </w:rPr>
      </w:pPr>
      <w:r>
        <w:rPr>
          <w:rFonts w:hint="eastAsia" w:ascii="宋体" w:hAnsi="宋体" w:cs="宋体"/>
          <w:b/>
          <w:color w:val="000000"/>
          <w:sz w:val="28"/>
          <w:szCs w:val="28"/>
        </w:rPr>
        <w:t>一、项目概况</w:t>
      </w:r>
    </w:p>
    <w:p>
      <w:pPr>
        <w:adjustRightInd w:val="0"/>
        <w:snapToGrid w:val="0"/>
        <w:spacing w:line="600" w:lineRule="exact"/>
        <w:ind w:firstLine="560" w:firstLineChars="200"/>
        <w:rPr>
          <w:rFonts w:asciiTheme="minorEastAsia" w:hAnsiTheme="minorEastAsia" w:cstheme="minorEastAsia"/>
          <w:sz w:val="28"/>
          <w:szCs w:val="28"/>
        </w:rPr>
      </w:pPr>
      <w:r>
        <w:rPr>
          <w:rFonts w:hint="eastAsia" w:asciiTheme="minorEastAsia" w:hAnsiTheme="minorEastAsia" w:cstheme="minorEastAsia"/>
          <w:sz w:val="28"/>
          <w:szCs w:val="28"/>
        </w:rPr>
        <w:t>1、项目名称：</w:t>
      </w:r>
      <w:r>
        <w:rPr>
          <w:rFonts w:hint="eastAsia" w:asciiTheme="minorEastAsia" w:hAnsiTheme="minorEastAsia" w:cstheme="minorEastAsia"/>
          <w:sz w:val="28"/>
          <w:szCs w:val="28"/>
          <w:u w:val="single"/>
        </w:rPr>
        <w:t>标准化农村供水场站创建项目</w:t>
      </w:r>
      <w:r>
        <w:rPr>
          <w:rFonts w:hint="eastAsia" w:asciiTheme="minorEastAsia" w:hAnsiTheme="minorEastAsia" w:cstheme="minorEastAsia"/>
          <w:sz w:val="28"/>
          <w:szCs w:val="28"/>
        </w:rPr>
        <w:t>；</w:t>
      </w:r>
    </w:p>
    <w:p>
      <w:pPr>
        <w:adjustRightInd w:val="0"/>
        <w:snapToGrid w:val="0"/>
        <w:spacing w:line="600" w:lineRule="exact"/>
        <w:ind w:firstLine="560" w:firstLineChars="200"/>
        <w:rPr>
          <w:rFonts w:asciiTheme="minorEastAsia" w:hAnsiTheme="minorEastAsia" w:cstheme="minorEastAsia"/>
          <w:sz w:val="28"/>
          <w:szCs w:val="28"/>
        </w:rPr>
      </w:pPr>
      <w:r>
        <w:rPr>
          <w:rFonts w:hint="eastAsia" w:asciiTheme="minorEastAsia" w:hAnsiTheme="minorEastAsia" w:cstheme="minorEastAsia"/>
          <w:sz w:val="28"/>
          <w:szCs w:val="28"/>
        </w:rPr>
        <w:t>2、项目实施地点：</w:t>
      </w:r>
      <w:r>
        <w:rPr>
          <w:rFonts w:hint="eastAsia" w:asciiTheme="minorEastAsia" w:hAnsiTheme="minorEastAsia" w:cstheme="minorEastAsia"/>
          <w:sz w:val="28"/>
          <w:szCs w:val="28"/>
          <w:u w:val="single"/>
        </w:rPr>
        <w:t xml:space="preserve">   西安市灞桥区      </w:t>
      </w:r>
      <w:r>
        <w:rPr>
          <w:rFonts w:hint="eastAsia" w:asciiTheme="minorEastAsia" w:hAnsiTheme="minorEastAsia" w:cstheme="minorEastAsia"/>
          <w:sz w:val="28"/>
          <w:szCs w:val="28"/>
        </w:rPr>
        <w:t>。</w:t>
      </w:r>
    </w:p>
    <w:p>
      <w:pPr>
        <w:adjustRightInd w:val="0"/>
        <w:snapToGrid w:val="0"/>
        <w:spacing w:line="600" w:lineRule="exact"/>
        <w:ind w:firstLine="562" w:firstLineChars="200"/>
        <w:rPr>
          <w:rFonts w:ascii="宋体" w:hAnsi="宋体" w:cs="宋体"/>
          <w:b/>
          <w:color w:val="000000"/>
          <w:sz w:val="28"/>
          <w:szCs w:val="28"/>
        </w:rPr>
      </w:pPr>
      <w:r>
        <w:rPr>
          <w:rFonts w:hint="eastAsia" w:ascii="宋体" w:hAnsi="宋体" w:cs="宋体"/>
          <w:b/>
          <w:color w:val="000000"/>
          <w:sz w:val="28"/>
          <w:szCs w:val="28"/>
        </w:rPr>
        <w:t>二、组成本合同的文件</w:t>
      </w:r>
    </w:p>
    <w:p>
      <w:pPr>
        <w:adjustRightInd w:val="0"/>
        <w:snapToGrid w:val="0"/>
        <w:spacing w:line="600" w:lineRule="exact"/>
        <w:ind w:firstLine="560" w:firstLineChars="200"/>
        <w:rPr>
          <w:rFonts w:asciiTheme="minorEastAsia" w:hAnsiTheme="minorEastAsia" w:cstheme="minorEastAsia"/>
          <w:sz w:val="28"/>
          <w:szCs w:val="28"/>
        </w:rPr>
      </w:pPr>
      <w:r>
        <w:rPr>
          <w:rFonts w:hint="eastAsia" w:asciiTheme="minorEastAsia" w:hAnsiTheme="minorEastAsia" w:cstheme="minorEastAsia"/>
          <w:sz w:val="28"/>
          <w:szCs w:val="28"/>
        </w:rPr>
        <w:t>1、中标（成交）通知书、投标（响应）文件、招标（磋商）文件、澄清、投标（响应）补充文件；</w:t>
      </w:r>
    </w:p>
    <w:p>
      <w:pPr>
        <w:tabs>
          <w:tab w:val="left" w:pos="735"/>
        </w:tabs>
        <w:adjustRightInd w:val="0"/>
        <w:snapToGrid w:val="0"/>
        <w:spacing w:line="600" w:lineRule="exact"/>
        <w:ind w:firstLine="560" w:firstLineChars="200"/>
        <w:rPr>
          <w:rFonts w:asciiTheme="minorEastAsia" w:hAnsiTheme="minorEastAsia" w:cstheme="minorEastAsia"/>
          <w:sz w:val="28"/>
          <w:szCs w:val="28"/>
        </w:rPr>
      </w:pPr>
      <w:r>
        <w:rPr>
          <w:rFonts w:hint="eastAsia" w:asciiTheme="minorEastAsia" w:hAnsiTheme="minorEastAsia" w:cstheme="minorEastAsia"/>
          <w:sz w:val="28"/>
          <w:szCs w:val="28"/>
        </w:rPr>
        <w:t>2、本合同签订后，双方依法签订的补充协议也是本合同文件的组成部分。</w:t>
      </w:r>
    </w:p>
    <w:p>
      <w:pPr>
        <w:tabs>
          <w:tab w:val="left" w:pos="735"/>
        </w:tabs>
        <w:adjustRightInd w:val="0"/>
        <w:snapToGrid w:val="0"/>
        <w:spacing w:line="600" w:lineRule="exact"/>
        <w:ind w:firstLine="562" w:firstLineChars="200"/>
        <w:rPr>
          <w:rFonts w:ascii="宋体" w:hAnsi="宋体" w:cs="宋体"/>
          <w:b/>
          <w:color w:val="000000"/>
          <w:sz w:val="28"/>
          <w:szCs w:val="28"/>
        </w:rPr>
      </w:pPr>
      <w:r>
        <w:rPr>
          <w:rFonts w:hint="eastAsia" w:ascii="宋体" w:hAnsi="宋体" w:cs="宋体"/>
          <w:b/>
          <w:color w:val="000000"/>
          <w:sz w:val="28"/>
          <w:szCs w:val="28"/>
        </w:rPr>
        <w:t>三、合同价款</w:t>
      </w:r>
    </w:p>
    <w:p>
      <w:pPr>
        <w:adjustRightInd w:val="0"/>
        <w:snapToGrid w:val="0"/>
        <w:spacing w:line="600" w:lineRule="exact"/>
        <w:ind w:firstLine="560" w:firstLineChars="200"/>
        <w:rPr>
          <w:rFonts w:asciiTheme="minorEastAsia" w:hAnsiTheme="minorEastAsia" w:cstheme="minorEastAsia"/>
          <w:sz w:val="28"/>
          <w:szCs w:val="28"/>
        </w:rPr>
      </w:pPr>
      <w:r>
        <w:rPr>
          <w:rFonts w:hint="eastAsia" w:asciiTheme="minorEastAsia" w:hAnsiTheme="minorEastAsia" w:cstheme="minorEastAsia"/>
          <w:sz w:val="28"/>
          <w:szCs w:val="28"/>
        </w:rPr>
        <w:t>1、合同价款：</w:t>
      </w:r>
      <w:r>
        <w:rPr>
          <w:rFonts w:hint="eastAsia" w:asciiTheme="minorEastAsia" w:hAnsiTheme="minorEastAsia" w:cstheme="minorEastAsia"/>
          <w:sz w:val="28"/>
          <w:szCs w:val="28"/>
          <w:u w:val="single"/>
        </w:rPr>
        <w:t xml:space="preserve">                </w:t>
      </w:r>
      <w:r>
        <w:rPr>
          <w:rFonts w:hint="eastAsia" w:asciiTheme="minorEastAsia" w:hAnsiTheme="minorEastAsia" w:cstheme="minorEastAsia"/>
          <w:sz w:val="28"/>
          <w:szCs w:val="28"/>
        </w:rPr>
        <w:t>（￥         ）。（详见附件）</w:t>
      </w:r>
    </w:p>
    <w:p>
      <w:pPr>
        <w:adjustRightInd w:val="0"/>
        <w:snapToGrid w:val="0"/>
        <w:spacing w:line="600" w:lineRule="exact"/>
        <w:ind w:firstLine="560" w:firstLineChars="200"/>
        <w:rPr>
          <w:rFonts w:asciiTheme="minorEastAsia" w:hAnsiTheme="minorEastAsia" w:cstheme="minorEastAsia"/>
          <w:sz w:val="28"/>
          <w:szCs w:val="28"/>
        </w:rPr>
      </w:pPr>
      <w:r>
        <w:rPr>
          <w:rFonts w:hint="eastAsia" w:asciiTheme="minorEastAsia" w:hAnsiTheme="minorEastAsia" w:cstheme="minorEastAsia"/>
          <w:sz w:val="28"/>
          <w:szCs w:val="28"/>
        </w:rPr>
        <w:t>2、合同价款包括：是完成合同内容所需的全部费用，包括完成项目所需的直接费、间接费、税金、利润及其它相关的费用。</w:t>
      </w:r>
    </w:p>
    <w:p>
      <w:pPr>
        <w:adjustRightInd w:val="0"/>
        <w:snapToGrid w:val="0"/>
        <w:spacing w:line="600" w:lineRule="exact"/>
        <w:ind w:firstLine="560" w:firstLineChars="200"/>
        <w:rPr>
          <w:rFonts w:asciiTheme="minorEastAsia" w:hAnsiTheme="minorEastAsia" w:cstheme="minorEastAsia"/>
          <w:sz w:val="28"/>
          <w:szCs w:val="28"/>
        </w:rPr>
      </w:pPr>
      <w:r>
        <w:rPr>
          <w:rFonts w:hint="eastAsia" w:asciiTheme="minorEastAsia" w:hAnsiTheme="minorEastAsia" w:cstheme="minorEastAsia"/>
          <w:sz w:val="28"/>
          <w:szCs w:val="28"/>
        </w:rPr>
        <w:t>3、合同单价一次包死，不受市场价变化的影响。最终结算价格按实际发生量据实结算。</w:t>
      </w:r>
    </w:p>
    <w:p>
      <w:pPr>
        <w:tabs>
          <w:tab w:val="left" w:pos="735"/>
        </w:tabs>
        <w:adjustRightInd w:val="0"/>
        <w:snapToGrid w:val="0"/>
        <w:spacing w:line="600" w:lineRule="exact"/>
        <w:ind w:firstLine="562" w:firstLineChars="200"/>
        <w:rPr>
          <w:rFonts w:ascii="宋体" w:hAnsi="宋体" w:cs="宋体"/>
          <w:b/>
          <w:color w:val="000000"/>
          <w:sz w:val="28"/>
          <w:szCs w:val="28"/>
        </w:rPr>
      </w:pPr>
      <w:r>
        <w:rPr>
          <w:rFonts w:hint="eastAsia" w:ascii="宋体" w:hAnsi="宋体" w:cs="宋体"/>
          <w:b/>
          <w:color w:val="000000"/>
          <w:sz w:val="28"/>
          <w:szCs w:val="28"/>
        </w:rPr>
        <w:t>四、款项结算：</w:t>
      </w:r>
    </w:p>
    <w:p>
      <w:pPr>
        <w:adjustRightInd w:val="0"/>
        <w:snapToGrid w:val="0"/>
        <w:spacing w:line="600" w:lineRule="exact"/>
        <w:ind w:firstLine="560" w:firstLineChars="200"/>
        <w:rPr>
          <w:rFonts w:asciiTheme="minorEastAsia" w:hAnsiTheme="minorEastAsia" w:cstheme="minorEastAsia"/>
          <w:sz w:val="28"/>
          <w:szCs w:val="28"/>
        </w:rPr>
      </w:pPr>
      <w:r>
        <w:rPr>
          <w:rFonts w:hint="eastAsia" w:asciiTheme="minorEastAsia" w:hAnsiTheme="minorEastAsia" w:cstheme="minorEastAsia"/>
          <w:sz w:val="28"/>
          <w:szCs w:val="28"/>
        </w:rPr>
        <w:t>（1）付款方式：项目实施完成后履约验收合格，支付至合同总价款的100%。</w:t>
      </w:r>
    </w:p>
    <w:p>
      <w:pPr>
        <w:adjustRightInd w:val="0"/>
        <w:snapToGrid w:val="0"/>
        <w:spacing w:line="600" w:lineRule="exact"/>
        <w:ind w:firstLine="560" w:firstLineChars="200"/>
        <w:rPr>
          <w:rFonts w:asciiTheme="minorEastAsia" w:hAnsiTheme="minorEastAsia" w:cstheme="minorEastAsia"/>
          <w:sz w:val="28"/>
          <w:szCs w:val="28"/>
        </w:rPr>
      </w:pPr>
      <w:r>
        <w:rPr>
          <w:rFonts w:hint="eastAsia" w:asciiTheme="minorEastAsia" w:hAnsiTheme="minorEastAsia" w:cstheme="minorEastAsia"/>
          <w:sz w:val="28"/>
          <w:szCs w:val="28"/>
        </w:rPr>
        <w:t>（2）支付方式：银行转账。</w:t>
      </w:r>
    </w:p>
    <w:p>
      <w:pPr>
        <w:adjustRightInd w:val="0"/>
        <w:snapToGrid w:val="0"/>
        <w:spacing w:line="600" w:lineRule="exact"/>
        <w:ind w:firstLine="560" w:firstLineChars="200"/>
        <w:rPr>
          <w:rFonts w:asciiTheme="minorEastAsia" w:hAnsiTheme="minorEastAsia" w:cstheme="minorEastAsia"/>
          <w:sz w:val="28"/>
          <w:szCs w:val="28"/>
        </w:rPr>
      </w:pPr>
      <w:r>
        <w:rPr>
          <w:rFonts w:hint="eastAsia" w:asciiTheme="minorEastAsia" w:hAnsiTheme="minorEastAsia" w:cstheme="minorEastAsia"/>
          <w:sz w:val="28"/>
          <w:szCs w:val="28"/>
        </w:rPr>
        <w:t>（3）结算方式：投标单位持中标通知书、合同、发票，与采购人结算。委托人付款前，受托人应向委托人提供经委托人财务认可的等额正式发票，因受托人开具发票不及时，不规范，不合法或涉嫌虚开发票导致委托人付款延迟的，委托人不承担责任;引起税务问题的，受托人需依法向委托人重新开具发票，并就因此给委托人造成实际损失承担赔偿责任，包括但不限于税款、滞纳金、罚款等相关损失。</w:t>
      </w:r>
    </w:p>
    <w:p>
      <w:pPr>
        <w:tabs>
          <w:tab w:val="left" w:pos="735"/>
        </w:tabs>
        <w:adjustRightInd w:val="0"/>
        <w:snapToGrid w:val="0"/>
        <w:spacing w:line="600" w:lineRule="exact"/>
        <w:ind w:firstLine="562" w:firstLineChars="200"/>
        <w:rPr>
          <w:rFonts w:ascii="宋体" w:hAnsi="宋体" w:cs="宋体"/>
          <w:b/>
          <w:color w:val="000000"/>
          <w:sz w:val="28"/>
          <w:szCs w:val="28"/>
        </w:rPr>
      </w:pPr>
      <w:r>
        <w:rPr>
          <w:rFonts w:hint="eastAsia" w:ascii="宋体" w:hAnsi="宋体" w:cs="宋体"/>
          <w:b/>
          <w:color w:val="000000"/>
          <w:sz w:val="28"/>
          <w:szCs w:val="28"/>
        </w:rPr>
        <w:t>五、服务地点及期限</w:t>
      </w:r>
    </w:p>
    <w:p>
      <w:pPr>
        <w:adjustRightInd w:val="0"/>
        <w:snapToGrid w:val="0"/>
        <w:spacing w:line="600" w:lineRule="exact"/>
        <w:ind w:firstLine="560" w:firstLineChars="200"/>
        <w:rPr>
          <w:rFonts w:asciiTheme="minorEastAsia" w:hAnsiTheme="minorEastAsia" w:cstheme="minorEastAsia"/>
          <w:sz w:val="28"/>
          <w:szCs w:val="28"/>
        </w:rPr>
      </w:pPr>
      <w:r>
        <w:rPr>
          <w:rFonts w:hint="eastAsia" w:asciiTheme="minorEastAsia" w:hAnsiTheme="minorEastAsia" w:cstheme="minorEastAsia"/>
          <w:sz w:val="28"/>
          <w:szCs w:val="28"/>
        </w:rPr>
        <w:t>1、服务地点：</w:t>
      </w:r>
      <w:r>
        <w:rPr>
          <w:rFonts w:hint="eastAsia" w:asciiTheme="minorEastAsia" w:hAnsiTheme="minorEastAsia" w:cstheme="minorEastAsia"/>
          <w:sz w:val="28"/>
          <w:szCs w:val="28"/>
          <w:u w:val="single"/>
        </w:rPr>
        <w:t xml:space="preserve">   西安市灞桥区      </w:t>
      </w:r>
      <w:r>
        <w:rPr>
          <w:rFonts w:asciiTheme="minorEastAsia" w:hAnsiTheme="minorEastAsia" w:cstheme="minorEastAsia"/>
          <w:sz w:val="28"/>
          <w:szCs w:val="28"/>
        </w:rPr>
        <w:t xml:space="preserve">   </w:t>
      </w:r>
    </w:p>
    <w:p>
      <w:pPr>
        <w:adjustRightInd w:val="0"/>
        <w:snapToGrid w:val="0"/>
        <w:spacing w:line="600" w:lineRule="exact"/>
        <w:ind w:firstLine="560" w:firstLineChars="200"/>
        <w:rPr>
          <w:rFonts w:asciiTheme="minorEastAsia" w:hAnsiTheme="minorEastAsia" w:cstheme="minorEastAsia"/>
          <w:sz w:val="28"/>
          <w:szCs w:val="28"/>
        </w:rPr>
      </w:pPr>
      <w:r>
        <w:rPr>
          <w:rFonts w:hint="eastAsia" w:asciiTheme="minorEastAsia" w:hAnsiTheme="minorEastAsia" w:cstheme="minorEastAsia"/>
          <w:sz w:val="28"/>
          <w:szCs w:val="28"/>
        </w:rPr>
        <w:t>2、服务期限：</w:t>
      </w:r>
      <w:r>
        <w:rPr>
          <w:rFonts w:hint="eastAsia" w:asciiTheme="minorEastAsia" w:hAnsiTheme="minorEastAsia" w:cstheme="minorEastAsia"/>
          <w:sz w:val="28"/>
          <w:szCs w:val="28"/>
          <w:u w:val="single"/>
        </w:rPr>
        <w:t>本次合同期为</w:t>
      </w:r>
      <w:r>
        <w:rPr>
          <w:rFonts w:asciiTheme="minorEastAsia" w:hAnsiTheme="minorEastAsia" w:cstheme="minorEastAsia"/>
          <w:sz w:val="28"/>
          <w:szCs w:val="28"/>
          <w:u w:val="single"/>
        </w:rPr>
        <w:t>15</w:t>
      </w:r>
      <w:r>
        <w:rPr>
          <w:rFonts w:hint="eastAsia" w:asciiTheme="minorEastAsia" w:hAnsiTheme="minorEastAsia" w:cstheme="minorEastAsia"/>
          <w:sz w:val="28"/>
          <w:szCs w:val="28"/>
          <w:u w:val="single"/>
        </w:rPr>
        <w:t xml:space="preserve">日历日 </w:t>
      </w:r>
    </w:p>
    <w:p>
      <w:pPr>
        <w:tabs>
          <w:tab w:val="left" w:pos="735"/>
        </w:tabs>
        <w:adjustRightInd w:val="0"/>
        <w:snapToGrid w:val="0"/>
        <w:spacing w:line="600" w:lineRule="exact"/>
        <w:ind w:firstLine="562" w:firstLineChars="200"/>
        <w:rPr>
          <w:rFonts w:ascii="宋体" w:hAnsi="宋体" w:cs="宋体"/>
          <w:b/>
          <w:color w:val="000000"/>
          <w:sz w:val="28"/>
          <w:szCs w:val="28"/>
        </w:rPr>
      </w:pPr>
      <w:r>
        <w:rPr>
          <w:rFonts w:hint="eastAsia" w:ascii="宋体" w:hAnsi="宋体" w:cs="宋体"/>
          <w:b/>
          <w:color w:val="000000"/>
          <w:sz w:val="28"/>
          <w:szCs w:val="28"/>
        </w:rPr>
        <w:t>六、委托人的权利义务</w:t>
      </w:r>
    </w:p>
    <w:p>
      <w:pPr>
        <w:adjustRightInd w:val="0"/>
        <w:snapToGrid w:val="0"/>
        <w:spacing w:line="600" w:lineRule="exact"/>
        <w:ind w:firstLine="560" w:firstLineChars="200"/>
        <w:rPr>
          <w:rFonts w:ascii="宋体" w:hAnsi="宋体" w:cs="仿宋_GB2312"/>
          <w:sz w:val="28"/>
          <w:szCs w:val="28"/>
        </w:rPr>
      </w:pPr>
      <w:r>
        <w:rPr>
          <w:rFonts w:hint="eastAsia" w:ascii="宋体" w:hAnsi="宋体" w:cs="仿宋_GB2312"/>
          <w:sz w:val="28"/>
          <w:szCs w:val="28"/>
        </w:rPr>
        <w:t>委托人有权要求受托人按照本合同约定提供各项服务。</w:t>
      </w:r>
    </w:p>
    <w:p>
      <w:pPr>
        <w:adjustRightInd w:val="0"/>
        <w:snapToGrid w:val="0"/>
        <w:spacing w:line="600" w:lineRule="exact"/>
        <w:ind w:firstLine="560" w:firstLineChars="200"/>
        <w:rPr>
          <w:rFonts w:ascii="宋体" w:hAnsi="宋体" w:cs="仿宋_GB2312"/>
          <w:sz w:val="28"/>
          <w:szCs w:val="28"/>
        </w:rPr>
      </w:pPr>
      <w:r>
        <w:rPr>
          <w:rFonts w:hint="eastAsia" w:ascii="宋体" w:hAnsi="宋体" w:cs="仿宋_GB2312"/>
          <w:sz w:val="28"/>
          <w:szCs w:val="28"/>
        </w:rPr>
        <w:t>委托人有权对受托人提供各项服务的情况进行监督和检查。</w:t>
      </w:r>
    </w:p>
    <w:p>
      <w:pPr>
        <w:adjustRightInd w:val="0"/>
        <w:snapToGrid w:val="0"/>
        <w:spacing w:line="600" w:lineRule="exact"/>
        <w:ind w:firstLine="560" w:firstLineChars="200"/>
        <w:rPr>
          <w:rFonts w:ascii="宋体" w:hAnsi="宋体" w:cs="仿宋_GB2312"/>
          <w:b/>
          <w:bCs/>
          <w:sz w:val="28"/>
          <w:szCs w:val="28"/>
        </w:rPr>
      </w:pPr>
      <w:r>
        <w:rPr>
          <w:rFonts w:hint="eastAsia" w:ascii="宋体" w:hAnsi="宋体" w:cs="仿宋_GB2312"/>
          <w:sz w:val="28"/>
          <w:szCs w:val="28"/>
        </w:rPr>
        <w:t>委托人应按照本合同约定向受托人支付服务费。</w:t>
      </w:r>
    </w:p>
    <w:p>
      <w:pPr>
        <w:tabs>
          <w:tab w:val="left" w:pos="735"/>
        </w:tabs>
        <w:adjustRightInd w:val="0"/>
        <w:snapToGrid w:val="0"/>
        <w:spacing w:line="600" w:lineRule="exact"/>
        <w:ind w:firstLine="562" w:firstLineChars="200"/>
        <w:rPr>
          <w:rFonts w:ascii="宋体" w:hAnsi="宋体" w:cs="宋体"/>
          <w:b/>
          <w:color w:val="000000"/>
          <w:sz w:val="28"/>
          <w:szCs w:val="28"/>
        </w:rPr>
      </w:pPr>
      <w:r>
        <w:rPr>
          <w:rFonts w:hint="eastAsia" w:ascii="宋体" w:hAnsi="宋体" w:cs="宋体"/>
          <w:b/>
          <w:color w:val="000000"/>
          <w:sz w:val="28"/>
          <w:szCs w:val="28"/>
        </w:rPr>
        <w:t>七、受托人的权利义务</w:t>
      </w:r>
    </w:p>
    <w:p>
      <w:pPr>
        <w:adjustRightInd w:val="0"/>
        <w:snapToGrid w:val="0"/>
        <w:spacing w:line="600" w:lineRule="exact"/>
        <w:ind w:firstLine="560" w:firstLineChars="200"/>
        <w:rPr>
          <w:rFonts w:ascii="宋体" w:hAnsi="宋体" w:cs="仿宋_GB2312"/>
          <w:sz w:val="28"/>
          <w:szCs w:val="28"/>
        </w:rPr>
      </w:pPr>
      <w:r>
        <w:rPr>
          <w:rFonts w:hint="eastAsia" w:ascii="宋体" w:hAnsi="宋体" w:cs="仿宋_GB2312"/>
          <w:sz w:val="28"/>
          <w:szCs w:val="28"/>
        </w:rPr>
        <w:t>受托人应按照本合同约定向委托人提供各项服务，确保服务质量符合本合同约定或委托人要求；如因受托人提供服务质量不合格给委托人造成损失的，受托人应予赔偿。</w:t>
      </w:r>
    </w:p>
    <w:p>
      <w:pPr>
        <w:adjustRightInd w:val="0"/>
        <w:snapToGrid w:val="0"/>
        <w:spacing w:line="600" w:lineRule="exact"/>
        <w:ind w:firstLine="560" w:firstLineChars="200"/>
        <w:rPr>
          <w:rFonts w:ascii="宋体" w:hAnsi="宋体" w:cs="仿宋_GB2312"/>
          <w:sz w:val="28"/>
          <w:szCs w:val="28"/>
        </w:rPr>
      </w:pPr>
      <w:r>
        <w:rPr>
          <w:rFonts w:hint="eastAsia" w:ascii="宋体" w:hAnsi="宋体" w:cs="仿宋_GB2312"/>
          <w:sz w:val="28"/>
          <w:szCs w:val="28"/>
        </w:rPr>
        <w:t>受托人保证其向委托人提供的服务不存在任何侵犯第三方著作权、商标权、专利权等合法权益的情形，否则受托人应赔偿因此给委托人造成的全部损失。</w:t>
      </w:r>
    </w:p>
    <w:p>
      <w:pPr>
        <w:adjustRightInd w:val="0"/>
        <w:snapToGrid w:val="0"/>
        <w:spacing w:line="600" w:lineRule="exact"/>
        <w:ind w:firstLine="560" w:firstLineChars="200"/>
        <w:rPr>
          <w:rFonts w:ascii="宋体" w:hAnsi="宋体" w:cs="仿宋_GB2312"/>
          <w:sz w:val="28"/>
          <w:szCs w:val="28"/>
        </w:rPr>
      </w:pPr>
      <w:r>
        <w:rPr>
          <w:rFonts w:hint="eastAsia" w:ascii="宋体" w:hAnsi="宋体" w:cs="仿宋_GB2312"/>
          <w:sz w:val="28"/>
          <w:szCs w:val="28"/>
        </w:rPr>
        <w:t>如因受托人原因，给委托人或第三方造成人员人身伤害或财产损失的，受托人应承担赔偿责任。</w:t>
      </w:r>
    </w:p>
    <w:p>
      <w:pPr>
        <w:adjustRightInd w:val="0"/>
        <w:snapToGrid w:val="0"/>
        <w:spacing w:line="600" w:lineRule="exact"/>
        <w:ind w:firstLine="560" w:firstLineChars="200"/>
        <w:rPr>
          <w:rFonts w:hint="eastAsia" w:ascii="宋体" w:hAnsi="宋体" w:cs="仿宋_GB2312"/>
          <w:sz w:val="28"/>
          <w:szCs w:val="28"/>
        </w:rPr>
      </w:pPr>
      <w:r>
        <w:rPr>
          <w:rFonts w:hint="eastAsia" w:ascii="宋体" w:hAnsi="宋体" w:cs="仿宋_GB2312"/>
          <w:sz w:val="28"/>
          <w:szCs w:val="28"/>
        </w:rPr>
        <w:t>未经委托人的书面许可，受托人不得以任何形式将其在本合同项下的权利义务转让给任何第三方。</w:t>
      </w:r>
    </w:p>
    <w:p>
      <w:pPr>
        <w:adjustRightInd w:val="0"/>
        <w:snapToGrid w:val="0"/>
        <w:spacing w:line="600" w:lineRule="exact"/>
        <w:ind w:firstLine="562" w:firstLineChars="200"/>
        <w:rPr>
          <w:rFonts w:ascii="宋体" w:hAnsi="宋体"/>
          <w:b/>
          <w:color w:val="000000"/>
          <w:sz w:val="28"/>
          <w:szCs w:val="28"/>
        </w:rPr>
      </w:pPr>
      <w:r>
        <w:rPr>
          <w:rFonts w:hint="eastAsia" w:ascii="宋体" w:hAnsi="宋体"/>
          <w:b/>
          <w:color w:val="000000"/>
          <w:sz w:val="28"/>
          <w:szCs w:val="28"/>
        </w:rPr>
        <w:t>八、保密要求</w:t>
      </w:r>
    </w:p>
    <w:p>
      <w:pPr>
        <w:adjustRightInd w:val="0"/>
        <w:snapToGrid w:val="0"/>
        <w:spacing w:line="600" w:lineRule="exact"/>
        <w:ind w:firstLine="560" w:firstLineChars="200"/>
        <w:rPr>
          <w:rFonts w:hint="eastAsia" w:ascii="宋体" w:hAnsi="宋体"/>
          <w:color w:val="000000"/>
          <w:sz w:val="28"/>
          <w:szCs w:val="28"/>
        </w:rPr>
      </w:pPr>
      <w:r>
        <w:rPr>
          <w:rFonts w:hint="eastAsia" w:ascii="宋体" w:hAnsi="宋体"/>
          <w:color w:val="000000"/>
          <w:sz w:val="28"/>
          <w:szCs w:val="28"/>
        </w:rPr>
        <w:t>受托人必须对项目技术文件以及由采购人提供的所有内部资料、技术文档、数据和信息予以保密。受托人不得以任何形式向第三方透露本项目标书以及本项目的任何内容。未经采购人同意，不得将采购人的数据透露给第三方或利用采购人的数据从事盈利性工作。</w:t>
      </w:r>
    </w:p>
    <w:p>
      <w:pPr>
        <w:adjustRightInd w:val="0"/>
        <w:snapToGrid w:val="0"/>
        <w:spacing w:line="600" w:lineRule="exact"/>
        <w:ind w:firstLine="562" w:firstLineChars="200"/>
        <w:rPr>
          <w:b/>
          <w:bCs/>
          <w:sz w:val="28"/>
          <w:szCs w:val="28"/>
        </w:rPr>
      </w:pPr>
      <w:r>
        <w:rPr>
          <w:rFonts w:hint="eastAsia"/>
          <w:b/>
          <w:bCs/>
          <w:sz w:val="28"/>
          <w:szCs w:val="28"/>
        </w:rPr>
        <w:t>九、违约责任</w:t>
      </w:r>
    </w:p>
    <w:p>
      <w:pPr>
        <w:adjustRightInd w:val="0"/>
        <w:snapToGrid w:val="0"/>
        <w:spacing w:line="600" w:lineRule="exact"/>
        <w:ind w:firstLine="560" w:firstLineChars="200"/>
        <w:rPr>
          <w:rFonts w:asciiTheme="minorEastAsia" w:hAnsiTheme="minorEastAsia" w:cstheme="minorEastAsia"/>
          <w:sz w:val="28"/>
          <w:szCs w:val="28"/>
        </w:rPr>
      </w:pPr>
      <w:r>
        <w:rPr>
          <w:rFonts w:hint="eastAsia" w:asciiTheme="minorEastAsia" w:hAnsiTheme="minorEastAsia" w:cstheme="minorEastAsia"/>
          <w:sz w:val="28"/>
          <w:szCs w:val="28"/>
        </w:rPr>
        <w:t>依据《中华人民共和国民法典》、《中华人民共和国政府采购法》的相关条款和本合同约定，供应商未全面履行合同义务或者发生违约，采购单位会同采购代理机构有权终止合同，依法向成交供应商进行经济索赔，并报请政府采购监督管理机关进行相应的行政处罚。采购单位违约的，应当赔偿给成交供应商造成的经济损失。</w:t>
      </w:r>
    </w:p>
    <w:p>
      <w:pPr>
        <w:adjustRightInd w:val="0"/>
        <w:snapToGrid w:val="0"/>
        <w:spacing w:line="600" w:lineRule="exact"/>
        <w:ind w:firstLine="562" w:firstLineChars="200"/>
        <w:rPr>
          <w:b/>
          <w:bCs/>
          <w:sz w:val="28"/>
          <w:szCs w:val="28"/>
        </w:rPr>
      </w:pPr>
      <w:r>
        <w:rPr>
          <w:rFonts w:hint="eastAsia"/>
          <w:b/>
          <w:bCs/>
          <w:sz w:val="28"/>
          <w:szCs w:val="28"/>
        </w:rPr>
        <w:t>十、争议解决</w:t>
      </w:r>
    </w:p>
    <w:p>
      <w:pPr>
        <w:adjustRightInd w:val="0"/>
        <w:snapToGrid w:val="0"/>
        <w:spacing w:line="600" w:lineRule="exact"/>
        <w:ind w:firstLine="560" w:firstLineChars="200"/>
        <w:rPr>
          <w:rFonts w:asciiTheme="minorEastAsia" w:hAnsiTheme="minorEastAsia" w:cstheme="minorEastAsia"/>
          <w:sz w:val="28"/>
          <w:szCs w:val="28"/>
        </w:rPr>
      </w:pPr>
      <w:r>
        <w:rPr>
          <w:rFonts w:hint="eastAsia" w:asciiTheme="minorEastAsia" w:hAnsiTheme="minorEastAsia" w:cstheme="minorEastAsia"/>
          <w:sz w:val="28"/>
          <w:szCs w:val="28"/>
        </w:rPr>
        <w:t>双方应本着诚信的态度及共同合作的精神，通过协商及谈判来努力解决由本协议而产生的或与本协议有关的任何争议及不同意见。协商、谈判不能解决的，任何一方均有权申请西安市仲裁委员会进行仲裁。</w:t>
      </w:r>
    </w:p>
    <w:p>
      <w:pPr>
        <w:adjustRightInd w:val="0"/>
        <w:snapToGrid w:val="0"/>
        <w:spacing w:line="600" w:lineRule="exact"/>
        <w:ind w:firstLine="562" w:firstLineChars="200"/>
        <w:rPr>
          <w:b/>
          <w:bCs/>
          <w:sz w:val="28"/>
          <w:szCs w:val="28"/>
        </w:rPr>
      </w:pPr>
      <w:r>
        <w:rPr>
          <w:rFonts w:hint="eastAsia"/>
          <w:b/>
          <w:bCs/>
          <w:sz w:val="28"/>
          <w:szCs w:val="28"/>
        </w:rPr>
        <w:t>十一、不可抗力</w:t>
      </w:r>
    </w:p>
    <w:p>
      <w:pPr>
        <w:adjustRightInd w:val="0"/>
        <w:snapToGrid w:val="0"/>
        <w:spacing w:line="600" w:lineRule="exact"/>
        <w:ind w:firstLine="560" w:firstLineChars="200"/>
        <w:rPr>
          <w:rFonts w:asciiTheme="minorEastAsia" w:hAnsiTheme="minorEastAsia" w:cstheme="minorEastAsia"/>
          <w:sz w:val="28"/>
          <w:szCs w:val="28"/>
        </w:rPr>
      </w:pPr>
      <w:r>
        <w:rPr>
          <w:rFonts w:hint="eastAsia" w:asciiTheme="minorEastAsia" w:hAnsiTheme="minorEastAsia" w:cstheme="minorEastAsia"/>
          <w:sz w:val="28"/>
          <w:szCs w:val="28"/>
        </w:rPr>
        <w:t>不可抗力情况下的免责约定：本合同项下的“不可抗力”是指不能预见，不能避免且不能克服的客观情况，使得本合同一方当事人无法履行合同义务，如严重火灾、水灾、风灾和地震以及其他经双方同意属于不可抗力的事故。</w:t>
      </w:r>
    </w:p>
    <w:p>
      <w:pPr>
        <w:adjustRightInd w:val="0"/>
        <w:snapToGrid w:val="0"/>
        <w:spacing w:line="600" w:lineRule="exact"/>
        <w:ind w:firstLine="562" w:firstLineChars="200"/>
        <w:rPr>
          <w:b/>
          <w:bCs/>
          <w:sz w:val="28"/>
          <w:szCs w:val="28"/>
        </w:rPr>
      </w:pPr>
      <w:r>
        <w:rPr>
          <w:rFonts w:hint="eastAsia"/>
          <w:b/>
          <w:bCs/>
          <w:sz w:val="28"/>
          <w:szCs w:val="28"/>
        </w:rPr>
        <w:t>十二、其他规定</w:t>
      </w:r>
    </w:p>
    <w:p>
      <w:pPr>
        <w:adjustRightInd w:val="0"/>
        <w:snapToGrid w:val="0"/>
        <w:spacing w:line="600" w:lineRule="exact"/>
        <w:ind w:firstLine="560" w:firstLineChars="200"/>
        <w:rPr>
          <w:rFonts w:asciiTheme="minorEastAsia" w:hAnsiTheme="minorEastAsia" w:cstheme="minorEastAsia"/>
          <w:sz w:val="28"/>
          <w:szCs w:val="28"/>
        </w:rPr>
      </w:pPr>
      <w:r>
        <w:rPr>
          <w:rFonts w:hint="eastAsia" w:asciiTheme="minorEastAsia" w:hAnsiTheme="minorEastAsia" w:cstheme="minorEastAsia"/>
          <w:sz w:val="28"/>
          <w:szCs w:val="28"/>
        </w:rPr>
        <w:t>1、本合同一式</w:t>
      </w:r>
      <w:r>
        <w:rPr>
          <w:rFonts w:hint="eastAsia" w:asciiTheme="minorEastAsia" w:hAnsiTheme="minorEastAsia" w:cstheme="minorEastAsia"/>
          <w:sz w:val="28"/>
          <w:szCs w:val="28"/>
          <w:u w:val="single"/>
        </w:rPr>
        <w:t xml:space="preserve"> 陆 </w:t>
      </w:r>
      <w:r>
        <w:rPr>
          <w:rFonts w:hint="eastAsia" w:asciiTheme="minorEastAsia" w:hAnsiTheme="minorEastAsia" w:cstheme="minorEastAsia"/>
          <w:sz w:val="28"/>
          <w:szCs w:val="28"/>
        </w:rPr>
        <w:t>份，委托人执</w:t>
      </w:r>
      <w:r>
        <w:rPr>
          <w:rFonts w:hint="eastAsia" w:asciiTheme="minorEastAsia" w:hAnsiTheme="minorEastAsia" w:cstheme="minorEastAsia"/>
          <w:sz w:val="28"/>
          <w:szCs w:val="28"/>
          <w:u w:val="single"/>
        </w:rPr>
        <w:t xml:space="preserve"> 肆 </w:t>
      </w:r>
      <w:r>
        <w:rPr>
          <w:rFonts w:hint="eastAsia" w:asciiTheme="minorEastAsia" w:hAnsiTheme="minorEastAsia" w:cstheme="minorEastAsia"/>
          <w:sz w:val="28"/>
          <w:szCs w:val="28"/>
        </w:rPr>
        <w:t>份，受托人执</w:t>
      </w:r>
      <w:r>
        <w:rPr>
          <w:rFonts w:hint="eastAsia" w:asciiTheme="minorEastAsia" w:hAnsiTheme="minorEastAsia" w:cstheme="minorEastAsia"/>
          <w:sz w:val="28"/>
          <w:szCs w:val="28"/>
          <w:u w:val="single"/>
        </w:rPr>
        <w:t xml:space="preserve"> 贰 </w:t>
      </w:r>
      <w:r>
        <w:rPr>
          <w:rFonts w:hint="eastAsia" w:asciiTheme="minorEastAsia" w:hAnsiTheme="minorEastAsia" w:cstheme="minorEastAsia"/>
          <w:sz w:val="28"/>
          <w:szCs w:val="28"/>
        </w:rPr>
        <w:t>份，具有同等法律效力。双方签订的维修清单作为合同附件，为本合同有效组成部分。如合同正文与附件有矛盾之处，合同正文内容优先。</w:t>
      </w:r>
    </w:p>
    <w:p>
      <w:pPr>
        <w:adjustRightInd w:val="0"/>
        <w:snapToGrid w:val="0"/>
        <w:spacing w:line="600" w:lineRule="exact"/>
        <w:ind w:firstLine="560" w:firstLineChars="200"/>
        <w:rPr>
          <w:rFonts w:asciiTheme="minorEastAsia" w:hAnsiTheme="minorEastAsia" w:cstheme="minorEastAsia"/>
          <w:sz w:val="28"/>
          <w:szCs w:val="28"/>
        </w:rPr>
      </w:pPr>
      <w:r>
        <w:rPr>
          <w:rFonts w:hint="eastAsia" w:asciiTheme="minorEastAsia" w:hAnsiTheme="minorEastAsia" w:cstheme="minorEastAsia"/>
          <w:sz w:val="28"/>
          <w:szCs w:val="28"/>
        </w:rPr>
        <w:t>2、本合同的订立、履行、变更、终止、解释等均适用中华人民共和国法律。</w:t>
      </w:r>
    </w:p>
    <w:p>
      <w:pPr>
        <w:adjustRightInd w:val="0"/>
        <w:snapToGrid w:val="0"/>
        <w:spacing w:line="600" w:lineRule="exact"/>
        <w:ind w:firstLine="560" w:firstLineChars="200"/>
        <w:rPr>
          <w:rFonts w:asciiTheme="minorEastAsia" w:hAnsiTheme="minorEastAsia" w:cstheme="minorEastAsia"/>
          <w:sz w:val="28"/>
          <w:szCs w:val="28"/>
        </w:rPr>
      </w:pPr>
      <w:r>
        <w:rPr>
          <w:rFonts w:hint="eastAsia" w:asciiTheme="minorEastAsia" w:hAnsiTheme="minorEastAsia" w:cstheme="minorEastAsia"/>
          <w:sz w:val="28"/>
          <w:szCs w:val="28"/>
        </w:rPr>
        <w:t>3、本合同未尽事宜由双方共同协商，另行订立补充协议，补充协议为本协议有效组成部分。如果本合同之附件与本合同规定不符,以本合同规定为准。</w:t>
      </w:r>
    </w:p>
    <w:p>
      <w:pPr>
        <w:adjustRightInd w:val="0"/>
        <w:snapToGrid w:val="0"/>
        <w:spacing w:line="600" w:lineRule="exact"/>
        <w:ind w:firstLine="560" w:firstLineChars="200"/>
        <w:rPr>
          <w:rFonts w:hint="eastAsia" w:asciiTheme="minorEastAsia" w:hAnsiTheme="minorEastAsia" w:cstheme="minorEastAsia"/>
          <w:sz w:val="28"/>
          <w:szCs w:val="28"/>
        </w:rPr>
      </w:pPr>
      <w:r>
        <w:rPr>
          <w:rFonts w:hint="eastAsia" w:asciiTheme="minorEastAsia" w:hAnsiTheme="minorEastAsia" w:cstheme="minorEastAsia"/>
          <w:sz w:val="28"/>
          <w:szCs w:val="28"/>
        </w:rPr>
        <w:t>4、生效时间：     年    月    日</w:t>
      </w:r>
    </w:p>
    <w:p>
      <w:pPr>
        <w:pStyle w:val="2"/>
        <w:rPr>
          <w:rFonts w:hint="eastAsia"/>
        </w:rPr>
      </w:pPr>
    </w:p>
    <w:p>
      <w:pPr>
        <w:rPr>
          <w:rFonts w:hint="eastAsia"/>
          <w:sz w:val="28"/>
          <w:szCs w:val="28"/>
        </w:rPr>
      </w:pPr>
    </w:p>
    <w:p>
      <w:pPr>
        <w:adjustRightInd w:val="0"/>
        <w:snapToGrid w:val="0"/>
        <w:spacing w:line="600" w:lineRule="auto"/>
        <w:ind w:firstLine="560" w:firstLineChars="200"/>
        <w:rPr>
          <w:rFonts w:hint="eastAsia" w:ascii="宋体" w:hAnsi="宋体" w:cs="仿宋_GB2312"/>
          <w:bCs/>
          <w:sz w:val="28"/>
          <w:szCs w:val="28"/>
        </w:rPr>
      </w:pPr>
      <w:r>
        <w:rPr>
          <w:rFonts w:hint="eastAsia" w:ascii="宋体" w:hAnsi="宋体" w:cs="仿宋_GB2312"/>
          <w:bCs/>
          <w:sz w:val="28"/>
          <w:szCs w:val="28"/>
        </w:rPr>
        <w:t xml:space="preserve">委托人（盖章）：                    </w:t>
      </w:r>
      <w:r>
        <w:rPr>
          <w:rFonts w:ascii="宋体" w:hAnsi="宋体" w:cs="仿宋_GB2312"/>
          <w:bCs/>
          <w:sz w:val="28"/>
          <w:szCs w:val="28"/>
        </w:rPr>
        <w:t xml:space="preserve"> </w:t>
      </w:r>
      <w:r>
        <w:rPr>
          <w:rFonts w:hint="eastAsia" w:ascii="宋体" w:hAnsi="宋体" w:cs="仿宋_GB2312"/>
          <w:bCs/>
          <w:sz w:val="28"/>
          <w:szCs w:val="28"/>
        </w:rPr>
        <w:t xml:space="preserve">受托人（盖章）： </w:t>
      </w:r>
    </w:p>
    <w:p>
      <w:pPr>
        <w:adjustRightInd w:val="0"/>
        <w:snapToGrid w:val="0"/>
        <w:spacing w:line="300" w:lineRule="exact"/>
        <w:ind w:firstLine="560" w:firstLineChars="200"/>
        <w:rPr>
          <w:rFonts w:hint="eastAsia" w:ascii="宋体" w:hAnsi="宋体" w:cs="仿宋_GB2312"/>
          <w:bCs/>
          <w:sz w:val="28"/>
          <w:szCs w:val="28"/>
        </w:rPr>
      </w:pPr>
      <w:r>
        <w:rPr>
          <w:rFonts w:hint="eastAsia" w:ascii="宋体" w:hAnsi="宋体" w:cs="仿宋_GB2312"/>
          <w:bCs/>
          <w:sz w:val="28"/>
          <w:szCs w:val="28"/>
        </w:rPr>
        <w:t xml:space="preserve">法定代表人 </w:t>
      </w:r>
      <w:r>
        <w:rPr>
          <w:rFonts w:ascii="宋体" w:hAnsi="宋体" w:cs="仿宋_GB2312"/>
          <w:bCs/>
          <w:sz w:val="28"/>
          <w:szCs w:val="28"/>
        </w:rPr>
        <w:t xml:space="preserve">                         </w:t>
      </w:r>
      <w:r>
        <w:rPr>
          <w:rFonts w:hint="eastAsia" w:ascii="宋体" w:hAnsi="宋体" w:cs="仿宋_GB2312"/>
          <w:bCs/>
          <w:sz w:val="28"/>
          <w:szCs w:val="28"/>
        </w:rPr>
        <w:t>法定代表人</w:t>
      </w:r>
    </w:p>
    <w:p>
      <w:pPr>
        <w:adjustRightInd w:val="0"/>
        <w:snapToGrid w:val="0"/>
        <w:spacing w:line="600" w:lineRule="auto"/>
        <w:ind w:firstLine="560" w:firstLineChars="200"/>
        <w:rPr>
          <w:rFonts w:hint="eastAsia" w:ascii="宋体" w:hAnsi="宋体" w:cs="仿宋_GB2312"/>
          <w:bCs/>
          <w:sz w:val="28"/>
          <w:szCs w:val="28"/>
        </w:rPr>
      </w:pPr>
      <w:r>
        <w:rPr>
          <w:rFonts w:hint="eastAsia" w:ascii="宋体" w:hAnsi="宋体" w:cs="仿宋_GB2312"/>
          <w:bCs/>
          <w:sz w:val="28"/>
          <w:szCs w:val="28"/>
        </w:rPr>
        <w:t xml:space="preserve">或授权代理人：      </w:t>
      </w:r>
      <w:r>
        <w:rPr>
          <w:rFonts w:ascii="宋体" w:hAnsi="宋体" w:cs="仿宋_GB2312"/>
          <w:bCs/>
          <w:sz w:val="28"/>
          <w:szCs w:val="28"/>
        </w:rPr>
        <w:t xml:space="preserve">                </w:t>
      </w:r>
      <w:r>
        <w:rPr>
          <w:rFonts w:hint="eastAsia" w:ascii="宋体" w:hAnsi="宋体" w:cs="仿宋_GB2312"/>
          <w:bCs/>
          <w:sz w:val="28"/>
          <w:szCs w:val="28"/>
        </w:rPr>
        <w:t xml:space="preserve">或授权代理人：                     </w:t>
      </w:r>
      <w:r>
        <w:rPr>
          <w:rFonts w:ascii="宋体" w:hAnsi="宋体" w:cs="仿宋_GB2312"/>
          <w:bCs/>
          <w:sz w:val="28"/>
          <w:szCs w:val="28"/>
        </w:rPr>
        <w:t xml:space="preserve">   </w:t>
      </w:r>
    </w:p>
    <w:p>
      <w:pPr>
        <w:adjustRightInd w:val="0"/>
        <w:snapToGrid w:val="0"/>
        <w:spacing w:line="600" w:lineRule="auto"/>
        <w:ind w:firstLine="560" w:firstLineChars="200"/>
        <w:rPr>
          <w:rFonts w:ascii="宋体" w:hAnsi="宋体" w:cs="仿宋_GB2312"/>
          <w:bCs/>
          <w:sz w:val="28"/>
          <w:szCs w:val="28"/>
        </w:rPr>
      </w:pPr>
      <w:r>
        <w:rPr>
          <w:rFonts w:hint="eastAsia" w:ascii="宋体" w:hAnsi="宋体" w:cs="仿宋_GB2312"/>
          <w:bCs/>
          <w:sz w:val="28"/>
          <w:szCs w:val="28"/>
        </w:rPr>
        <w:t xml:space="preserve">开户行：                          </w:t>
      </w:r>
      <w:r>
        <w:rPr>
          <w:rFonts w:ascii="宋体" w:hAnsi="宋体" w:cs="仿宋_GB2312"/>
          <w:bCs/>
          <w:sz w:val="28"/>
          <w:szCs w:val="28"/>
        </w:rPr>
        <w:t xml:space="preserve">  </w:t>
      </w:r>
      <w:r>
        <w:rPr>
          <w:rFonts w:hint="eastAsia" w:ascii="宋体" w:hAnsi="宋体" w:cs="仿宋_GB2312"/>
          <w:bCs/>
          <w:sz w:val="28"/>
          <w:szCs w:val="28"/>
        </w:rPr>
        <w:t xml:space="preserve">开户行： </w:t>
      </w:r>
    </w:p>
    <w:p>
      <w:pPr>
        <w:adjustRightInd w:val="0"/>
        <w:snapToGrid w:val="0"/>
        <w:spacing w:line="600" w:lineRule="auto"/>
        <w:ind w:firstLine="560" w:firstLineChars="200"/>
        <w:rPr>
          <w:rFonts w:ascii="宋体" w:hAnsi="宋体" w:cs="仿宋_GB2312"/>
          <w:bCs/>
          <w:sz w:val="28"/>
          <w:szCs w:val="28"/>
        </w:rPr>
      </w:pPr>
      <w:r>
        <w:rPr>
          <w:rFonts w:hint="eastAsia" w:ascii="宋体" w:hAnsi="宋体" w:cs="仿宋_GB2312"/>
          <w:bCs/>
          <w:sz w:val="28"/>
          <w:szCs w:val="28"/>
        </w:rPr>
        <w:t xml:space="preserve">开户名称： </w:t>
      </w:r>
      <w:r>
        <w:rPr>
          <w:rFonts w:ascii="宋体" w:hAnsi="宋体" w:cs="仿宋_GB2312"/>
          <w:bCs/>
          <w:sz w:val="28"/>
          <w:szCs w:val="28"/>
        </w:rPr>
        <w:t xml:space="preserve">                         </w:t>
      </w:r>
      <w:r>
        <w:rPr>
          <w:rFonts w:hint="eastAsia" w:ascii="宋体" w:hAnsi="宋体" w:cs="仿宋_GB2312"/>
          <w:bCs/>
          <w:sz w:val="28"/>
          <w:szCs w:val="28"/>
        </w:rPr>
        <w:t>开户名称：</w:t>
      </w:r>
    </w:p>
    <w:p>
      <w:pPr>
        <w:adjustRightInd w:val="0"/>
        <w:snapToGrid w:val="0"/>
        <w:spacing w:line="600" w:lineRule="auto"/>
        <w:ind w:firstLine="560" w:firstLineChars="200"/>
        <w:rPr>
          <w:rFonts w:ascii="宋体" w:hAnsi="宋体" w:cs="仿宋_GB2312"/>
          <w:bCs/>
          <w:sz w:val="28"/>
          <w:szCs w:val="28"/>
        </w:rPr>
      </w:pPr>
      <w:r>
        <w:rPr>
          <w:rFonts w:hint="eastAsia" w:ascii="宋体" w:hAnsi="宋体" w:cs="仿宋_GB2312"/>
          <w:bCs/>
          <w:sz w:val="28"/>
          <w:szCs w:val="28"/>
        </w:rPr>
        <w:t xml:space="preserve">帐 </w:t>
      </w:r>
      <w:r>
        <w:rPr>
          <w:rFonts w:ascii="宋体" w:hAnsi="宋体" w:cs="仿宋_GB2312"/>
          <w:bCs/>
          <w:sz w:val="28"/>
          <w:szCs w:val="28"/>
        </w:rPr>
        <w:t xml:space="preserve"> </w:t>
      </w:r>
      <w:r>
        <w:rPr>
          <w:rFonts w:hint="eastAsia" w:ascii="宋体" w:hAnsi="宋体" w:cs="仿宋_GB2312"/>
          <w:bCs/>
          <w:sz w:val="28"/>
          <w:szCs w:val="28"/>
        </w:rPr>
        <w:t>号：</w:t>
      </w:r>
      <w:r>
        <w:rPr>
          <w:rFonts w:ascii="宋体" w:hAnsi="宋体" w:cs="仿宋_GB2312"/>
          <w:bCs/>
          <w:sz w:val="28"/>
          <w:szCs w:val="28"/>
        </w:rPr>
        <w:t xml:space="preserve">                            </w:t>
      </w:r>
      <w:r>
        <w:rPr>
          <w:rFonts w:hint="eastAsia" w:ascii="宋体" w:hAnsi="宋体" w:cs="仿宋_GB2312"/>
          <w:bCs/>
          <w:sz w:val="28"/>
          <w:szCs w:val="28"/>
        </w:rPr>
        <w:t xml:space="preserve">帐 </w:t>
      </w:r>
      <w:r>
        <w:rPr>
          <w:rFonts w:ascii="宋体" w:hAnsi="宋体" w:cs="仿宋_GB2312"/>
          <w:bCs/>
          <w:sz w:val="28"/>
          <w:szCs w:val="28"/>
        </w:rPr>
        <w:t xml:space="preserve"> </w:t>
      </w:r>
      <w:r>
        <w:rPr>
          <w:rFonts w:hint="eastAsia" w:ascii="宋体" w:hAnsi="宋体" w:cs="仿宋_GB2312"/>
          <w:bCs/>
          <w:sz w:val="28"/>
          <w:szCs w:val="28"/>
        </w:rPr>
        <w:t xml:space="preserve">号： </w:t>
      </w:r>
    </w:p>
    <w:p>
      <w:pPr>
        <w:rPr>
          <w:sz w:val="28"/>
          <w:szCs w:val="28"/>
        </w:rPr>
      </w:pPr>
    </w:p>
    <w:p>
      <w:pPr>
        <w:spacing w:line="360" w:lineRule="auto"/>
        <w:jc w:val="left"/>
        <w:rPr>
          <w:rFonts w:asciiTheme="minorEastAsia" w:hAnsiTheme="minorEastAsia" w:cstheme="minorEastAsia"/>
          <w:sz w:val="24"/>
        </w:rPr>
      </w:pPr>
    </w:p>
    <w:p>
      <w:pPr>
        <w:spacing w:line="360" w:lineRule="auto"/>
        <w:jc w:val="left"/>
        <w:rPr>
          <w:rFonts w:ascii="宋体" w:hAnsi="宋体" w:eastAsia="宋体" w:cs="宋体"/>
          <w:sz w:val="28"/>
          <w:szCs w:val="28"/>
        </w:rPr>
      </w:pPr>
      <w:r>
        <w:rPr>
          <w:rFonts w:hint="eastAsia" w:ascii="宋体" w:hAnsi="宋体" w:eastAsia="宋体" w:cs="宋体"/>
          <w:sz w:val="28"/>
          <w:szCs w:val="28"/>
        </w:rPr>
        <w:t>附件：</w:t>
      </w:r>
    </w:p>
    <w:p>
      <w:pPr>
        <w:jc w:val="center"/>
        <w:rPr>
          <w:b/>
          <w:bCs/>
        </w:rPr>
      </w:pPr>
      <w:r>
        <w:rPr>
          <w:rFonts w:hint="eastAsia"/>
          <w:b/>
          <w:bCs/>
          <w:sz w:val="30"/>
          <w:szCs w:val="30"/>
        </w:rPr>
        <w:t>标准化农村供水场站创建项目维修清单分项报价表</w:t>
      </w:r>
    </w:p>
    <w:tbl>
      <w:tblPr>
        <w:tblStyle w:val="7"/>
        <w:tblW w:w="8354" w:type="dxa"/>
        <w:jc w:val="center"/>
        <w:tblLayout w:type="fixed"/>
        <w:tblCellMar>
          <w:top w:w="0" w:type="dxa"/>
          <w:left w:w="108" w:type="dxa"/>
          <w:bottom w:w="0" w:type="dxa"/>
          <w:right w:w="108" w:type="dxa"/>
        </w:tblCellMar>
      </w:tblPr>
      <w:tblGrid>
        <w:gridCol w:w="1080"/>
        <w:gridCol w:w="1908"/>
        <w:gridCol w:w="1016"/>
        <w:gridCol w:w="1296"/>
        <w:gridCol w:w="1622"/>
        <w:gridCol w:w="1432"/>
      </w:tblGrid>
      <w:tr>
        <w:tblPrEx>
          <w:tblCellMar>
            <w:top w:w="0" w:type="dxa"/>
            <w:left w:w="108" w:type="dxa"/>
            <w:bottom w:w="0" w:type="dxa"/>
            <w:right w:w="108" w:type="dxa"/>
          </w:tblCellMar>
        </w:tblPrEx>
        <w:trPr>
          <w:trHeight w:val="285"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b/>
                <w:bCs/>
                <w:color w:val="000000"/>
                <w:sz w:val="24"/>
              </w:rPr>
            </w:pPr>
            <w:r>
              <w:rPr>
                <w:rFonts w:hint="eastAsia" w:ascii="宋体" w:hAnsi="宋体" w:eastAsia="宋体" w:cs="宋体"/>
                <w:b/>
                <w:bCs/>
                <w:color w:val="000000"/>
                <w:kern w:val="0"/>
                <w:sz w:val="24"/>
                <w:lang w:bidi="ar"/>
              </w:rPr>
              <w:t>序号</w:t>
            </w:r>
          </w:p>
        </w:tc>
        <w:tc>
          <w:tcPr>
            <w:tcW w:w="19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b/>
                <w:bCs/>
                <w:color w:val="000000"/>
                <w:sz w:val="24"/>
              </w:rPr>
            </w:pPr>
            <w:r>
              <w:rPr>
                <w:rFonts w:hint="eastAsia" w:ascii="宋体" w:hAnsi="宋体" w:eastAsia="宋体" w:cs="宋体"/>
                <w:b/>
                <w:bCs/>
                <w:color w:val="000000"/>
                <w:kern w:val="0"/>
                <w:sz w:val="24"/>
                <w:lang w:bidi="ar"/>
              </w:rPr>
              <w:t>项目名称</w:t>
            </w:r>
          </w:p>
        </w:tc>
        <w:tc>
          <w:tcPr>
            <w:tcW w:w="10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b/>
                <w:bCs/>
                <w:color w:val="000000"/>
                <w:sz w:val="24"/>
              </w:rPr>
            </w:pPr>
            <w:r>
              <w:rPr>
                <w:rFonts w:hint="eastAsia" w:ascii="宋体" w:hAnsi="宋体" w:eastAsia="宋体" w:cs="宋体"/>
                <w:b/>
                <w:bCs/>
                <w:color w:val="000000"/>
                <w:kern w:val="0"/>
                <w:sz w:val="24"/>
                <w:lang w:bidi="ar"/>
              </w:rPr>
              <w:t>单位</w:t>
            </w:r>
          </w:p>
        </w:tc>
        <w:tc>
          <w:tcPr>
            <w:tcW w:w="12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b/>
                <w:bCs/>
                <w:color w:val="000000"/>
                <w:sz w:val="24"/>
              </w:rPr>
            </w:pPr>
            <w:r>
              <w:rPr>
                <w:rFonts w:hint="eastAsia" w:ascii="宋体" w:hAnsi="宋体" w:eastAsia="宋体" w:cs="宋体"/>
                <w:b/>
                <w:bCs/>
                <w:color w:val="000000"/>
                <w:kern w:val="0"/>
                <w:sz w:val="24"/>
                <w:lang w:bidi="ar"/>
              </w:rPr>
              <w:t>工程量</w:t>
            </w:r>
          </w:p>
        </w:tc>
        <w:tc>
          <w:tcPr>
            <w:tcW w:w="16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b/>
                <w:bCs/>
                <w:color w:val="000000"/>
                <w:sz w:val="24"/>
              </w:rPr>
            </w:pPr>
            <w:r>
              <w:rPr>
                <w:rFonts w:hint="eastAsia" w:ascii="宋体" w:hAnsi="宋体" w:eastAsia="宋体" w:cs="宋体"/>
                <w:b/>
                <w:bCs/>
                <w:color w:val="000000"/>
                <w:kern w:val="0"/>
                <w:sz w:val="24"/>
                <w:lang w:bidi="ar"/>
              </w:rPr>
              <w:t>单价/元</w:t>
            </w:r>
          </w:p>
        </w:tc>
        <w:tc>
          <w:tcPr>
            <w:tcW w:w="14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b/>
                <w:bCs/>
                <w:color w:val="000000"/>
                <w:sz w:val="24"/>
              </w:rPr>
            </w:pPr>
            <w:r>
              <w:rPr>
                <w:rFonts w:hint="eastAsia" w:ascii="宋体" w:hAnsi="宋体" w:eastAsia="宋体" w:cs="宋体"/>
                <w:b/>
                <w:bCs/>
                <w:color w:val="000000"/>
                <w:kern w:val="0"/>
                <w:sz w:val="24"/>
                <w:lang w:bidi="ar"/>
              </w:rPr>
              <w:t>合计/元</w:t>
            </w:r>
          </w:p>
        </w:tc>
      </w:tr>
      <w:tr>
        <w:tblPrEx>
          <w:tblCellMar>
            <w:top w:w="0" w:type="dxa"/>
            <w:left w:w="108" w:type="dxa"/>
            <w:bottom w:w="0" w:type="dxa"/>
            <w:right w:w="108" w:type="dxa"/>
          </w:tblCellMar>
        </w:tblPrEx>
        <w:trPr>
          <w:trHeight w:val="285"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b/>
                <w:bCs/>
                <w:color w:val="000000"/>
                <w:sz w:val="24"/>
              </w:rPr>
            </w:pPr>
            <w:r>
              <w:rPr>
                <w:rFonts w:hint="eastAsia" w:ascii="宋体" w:hAnsi="宋体" w:eastAsia="宋体" w:cs="宋体"/>
                <w:b/>
                <w:bCs/>
                <w:color w:val="000000"/>
                <w:kern w:val="0"/>
                <w:sz w:val="24"/>
                <w:lang w:bidi="ar"/>
              </w:rPr>
              <w:t>一、</w:t>
            </w:r>
          </w:p>
        </w:tc>
        <w:tc>
          <w:tcPr>
            <w:tcW w:w="19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b/>
                <w:bCs/>
                <w:color w:val="000000"/>
                <w:sz w:val="24"/>
              </w:rPr>
            </w:pPr>
            <w:r>
              <w:rPr>
                <w:rFonts w:hint="eastAsia" w:ascii="宋体" w:hAnsi="宋体" w:eastAsia="宋体" w:cs="宋体"/>
                <w:b/>
                <w:bCs/>
                <w:color w:val="000000"/>
                <w:kern w:val="0"/>
                <w:sz w:val="24"/>
                <w:lang w:bidi="ar"/>
              </w:rPr>
              <w:t>建筑工程</w:t>
            </w:r>
          </w:p>
        </w:tc>
        <w:tc>
          <w:tcPr>
            <w:tcW w:w="10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b/>
                <w:bCs/>
                <w:color w:val="000000"/>
                <w:sz w:val="24"/>
              </w:rPr>
            </w:pPr>
          </w:p>
        </w:tc>
        <w:tc>
          <w:tcPr>
            <w:tcW w:w="12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b/>
                <w:bCs/>
                <w:color w:val="000000"/>
                <w:sz w:val="24"/>
              </w:rPr>
            </w:pPr>
          </w:p>
        </w:tc>
        <w:tc>
          <w:tcPr>
            <w:tcW w:w="16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b/>
                <w:bCs/>
                <w:color w:val="000000"/>
                <w:sz w:val="24"/>
              </w:rPr>
            </w:pPr>
          </w:p>
        </w:tc>
        <w:tc>
          <w:tcPr>
            <w:tcW w:w="14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b/>
                <w:bCs/>
                <w:color w:val="000000"/>
                <w:sz w:val="24"/>
              </w:rPr>
            </w:pPr>
          </w:p>
        </w:tc>
      </w:tr>
      <w:tr>
        <w:tblPrEx>
          <w:tblCellMar>
            <w:top w:w="0" w:type="dxa"/>
            <w:left w:w="108" w:type="dxa"/>
            <w:bottom w:w="0" w:type="dxa"/>
            <w:right w:w="108" w:type="dxa"/>
          </w:tblCellMar>
        </w:tblPrEx>
        <w:trPr>
          <w:trHeight w:val="285"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lang w:bidi="ar"/>
              </w:rPr>
              <w:t>1</w:t>
            </w:r>
          </w:p>
        </w:tc>
        <w:tc>
          <w:tcPr>
            <w:tcW w:w="190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lang w:bidi="ar"/>
              </w:rPr>
              <w:t>席王街道办毛东村</w:t>
            </w:r>
          </w:p>
        </w:tc>
        <w:tc>
          <w:tcPr>
            <w:tcW w:w="10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宋体" w:hAnsi="宋体" w:eastAsia="宋体" w:cs="宋体"/>
                <w:color w:val="000000"/>
                <w:sz w:val="24"/>
              </w:rPr>
            </w:pPr>
          </w:p>
        </w:tc>
        <w:tc>
          <w:tcPr>
            <w:tcW w:w="12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color w:val="000000"/>
                <w:sz w:val="24"/>
              </w:rPr>
            </w:pPr>
          </w:p>
        </w:tc>
        <w:tc>
          <w:tcPr>
            <w:tcW w:w="16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宋体" w:hAnsi="宋体" w:eastAsia="宋体" w:cs="宋体"/>
                <w:color w:val="000000"/>
                <w:sz w:val="24"/>
              </w:rPr>
            </w:pPr>
          </w:p>
        </w:tc>
        <w:tc>
          <w:tcPr>
            <w:tcW w:w="14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宋体" w:hAnsi="宋体" w:eastAsia="宋体" w:cs="宋体"/>
                <w:color w:val="000000"/>
                <w:sz w:val="24"/>
              </w:rPr>
            </w:pPr>
          </w:p>
        </w:tc>
      </w:tr>
      <w:tr>
        <w:tblPrEx>
          <w:tblCellMar>
            <w:top w:w="0" w:type="dxa"/>
            <w:left w:w="108" w:type="dxa"/>
            <w:bottom w:w="0" w:type="dxa"/>
            <w:right w:w="108" w:type="dxa"/>
          </w:tblCellMar>
        </w:tblPrEx>
        <w:trPr>
          <w:trHeight w:val="285"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lang w:bidi="ar"/>
              </w:rPr>
              <w:t>1.1</w:t>
            </w:r>
          </w:p>
        </w:tc>
        <w:tc>
          <w:tcPr>
            <w:tcW w:w="190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lang w:bidi="ar"/>
              </w:rPr>
              <w:t>管理房内粉刷（白色）</w:t>
            </w:r>
          </w:p>
        </w:tc>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lang w:bidi="ar"/>
              </w:rPr>
              <w:t>㎡</w:t>
            </w: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lang w:bidi="ar"/>
              </w:rPr>
              <w:t>70.2</w:t>
            </w:r>
          </w:p>
        </w:tc>
        <w:tc>
          <w:tcPr>
            <w:tcW w:w="16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宋体" w:hAnsi="宋体" w:eastAsia="宋体" w:cs="宋体"/>
                <w:color w:val="000000"/>
                <w:sz w:val="24"/>
              </w:rPr>
            </w:pPr>
          </w:p>
        </w:tc>
        <w:tc>
          <w:tcPr>
            <w:tcW w:w="14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宋体" w:hAnsi="宋体" w:eastAsia="宋体" w:cs="宋体"/>
                <w:color w:val="000000"/>
                <w:sz w:val="24"/>
              </w:rPr>
            </w:pPr>
          </w:p>
        </w:tc>
      </w:tr>
      <w:tr>
        <w:tblPrEx>
          <w:tblCellMar>
            <w:top w:w="0" w:type="dxa"/>
            <w:left w:w="108" w:type="dxa"/>
            <w:bottom w:w="0" w:type="dxa"/>
            <w:right w:w="108" w:type="dxa"/>
          </w:tblCellMar>
        </w:tblPrEx>
        <w:trPr>
          <w:trHeight w:val="45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lang w:bidi="ar"/>
              </w:rPr>
              <w:t>1.2</w:t>
            </w:r>
          </w:p>
        </w:tc>
        <w:tc>
          <w:tcPr>
            <w:tcW w:w="190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lang w:bidi="ar"/>
              </w:rPr>
              <w:t>管理房外粉刷（黄色乳胶漆）</w:t>
            </w:r>
          </w:p>
        </w:tc>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lang w:bidi="ar"/>
              </w:rPr>
              <w:t>㎡</w:t>
            </w: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lang w:bidi="ar"/>
              </w:rPr>
              <w:t>68</w:t>
            </w:r>
          </w:p>
        </w:tc>
        <w:tc>
          <w:tcPr>
            <w:tcW w:w="16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宋体" w:hAnsi="宋体" w:eastAsia="宋体" w:cs="宋体"/>
                <w:color w:val="000000"/>
                <w:sz w:val="24"/>
              </w:rPr>
            </w:pPr>
          </w:p>
        </w:tc>
        <w:tc>
          <w:tcPr>
            <w:tcW w:w="14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宋体" w:hAnsi="宋体" w:eastAsia="宋体" w:cs="宋体"/>
                <w:color w:val="000000"/>
                <w:sz w:val="24"/>
              </w:rPr>
            </w:pPr>
          </w:p>
        </w:tc>
      </w:tr>
      <w:tr>
        <w:tblPrEx>
          <w:tblCellMar>
            <w:top w:w="0" w:type="dxa"/>
            <w:left w:w="108" w:type="dxa"/>
            <w:bottom w:w="0" w:type="dxa"/>
            <w:right w:w="108" w:type="dxa"/>
          </w:tblCellMar>
        </w:tblPrEx>
        <w:trPr>
          <w:trHeight w:val="285"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lang w:bidi="ar"/>
              </w:rPr>
              <w:t>1.3</w:t>
            </w:r>
          </w:p>
        </w:tc>
        <w:tc>
          <w:tcPr>
            <w:tcW w:w="190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lang w:bidi="ar"/>
              </w:rPr>
              <w:t>蓄水池外墙粉刷</w:t>
            </w:r>
          </w:p>
        </w:tc>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lang w:bidi="ar"/>
              </w:rPr>
              <w:t>㎡</w:t>
            </w: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lang w:bidi="ar"/>
              </w:rPr>
              <w:t>98.66</w:t>
            </w:r>
          </w:p>
        </w:tc>
        <w:tc>
          <w:tcPr>
            <w:tcW w:w="16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宋体" w:hAnsi="宋体" w:eastAsia="宋体" w:cs="宋体"/>
                <w:color w:val="000000"/>
                <w:sz w:val="24"/>
              </w:rPr>
            </w:pPr>
          </w:p>
        </w:tc>
        <w:tc>
          <w:tcPr>
            <w:tcW w:w="14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宋体" w:hAnsi="宋体" w:eastAsia="宋体" w:cs="宋体"/>
                <w:color w:val="000000"/>
                <w:sz w:val="24"/>
              </w:rPr>
            </w:pPr>
          </w:p>
        </w:tc>
      </w:tr>
      <w:tr>
        <w:tblPrEx>
          <w:tblCellMar>
            <w:top w:w="0" w:type="dxa"/>
            <w:left w:w="108" w:type="dxa"/>
            <w:bottom w:w="0" w:type="dxa"/>
            <w:right w:w="108" w:type="dxa"/>
          </w:tblCellMar>
        </w:tblPrEx>
        <w:trPr>
          <w:trHeight w:val="45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lang w:bidi="ar"/>
              </w:rPr>
              <w:t>1.4</w:t>
            </w:r>
          </w:p>
        </w:tc>
        <w:tc>
          <w:tcPr>
            <w:tcW w:w="190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lang w:bidi="ar"/>
              </w:rPr>
              <w:t>围墙粉刷（黄色乳胶漆）</w:t>
            </w:r>
          </w:p>
        </w:tc>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lang w:bidi="ar"/>
              </w:rPr>
              <w:t>㎡</w:t>
            </w: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lang w:bidi="ar"/>
              </w:rPr>
              <w:t>87.15</w:t>
            </w:r>
          </w:p>
        </w:tc>
        <w:tc>
          <w:tcPr>
            <w:tcW w:w="16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宋体" w:hAnsi="宋体" w:eastAsia="宋体" w:cs="宋体"/>
                <w:color w:val="000000"/>
                <w:sz w:val="24"/>
              </w:rPr>
            </w:pPr>
          </w:p>
        </w:tc>
        <w:tc>
          <w:tcPr>
            <w:tcW w:w="14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宋体" w:hAnsi="宋体" w:eastAsia="宋体" w:cs="宋体"/>
                <w:color w:val="000000"/>
                <w:sz w:val="24"/>
              </w:rPr>
            </w:pPr>
          </w:p>
        </w:tc>
      </w:tr>
      <w:tr>
        <w:tblPrEx>
          <w:tblCellMar>
            <w:top w:w="0" w:type="dxa"/>
            <w:left w:w="108" w:type="dxa"/>
            <w:bottom w:w="0" w:type="dxa"/>
            <w:right w:w="108" w:type="dxa"/>
          </w:tblCellMar>
        </w:tblPrEx>
        <w:trPr>
          <w:trHeight w:val="285"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lang w:bidi="ar"/>
              </w:rPr>
              <w:t>1.5</w:t>
            </w:r>
          </w:p>
        </w:tc>
        <w:tc>
          <w:tcPr>
            <w:tcW w:w="190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lang w:bidi="ar"/>
              </w:rPr>
              <w:t>场站杂草清理</w:t>
            </w:r>
          </w:p>
        </w:tc>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lang w:bidi="ar"/>
              </w:rPr>
              <w:t>㎡</w:t>
            </w: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lang w:bidi="ar"/>
              </w:rPr>
              <w:t>380.86</w:t>
            </w:r>
          </w:p>
        </w:tc>
        <w:tc>
          <w:tcPr>
            <w:tcW w:w="16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宋体" w:hAnsi="宋体" w:eastAsia="宋体" w:cs="宋体"/>
                <w:color w:val="000000"/>
                <w:sz w:val="24"/>
              </w:rPr>
            </w:pPr>
          </w:p>
        </w:tc>
        <w:tc>
          <w:tcPr>
            <w:tcW w:w="14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宋体" w:hAnsi="宋体" w:eastAsia="宋体" w:cs="宋体"/>
                <w:color w:val="000000"/>
                <w:sz w:val="24"/>
              </w:rPr>
            </w:pPr>
          </w:p>
        </w:tc>
      </w:tr>
      <w:tr>
        <w:tblPrEx>
          <w:tblCellMar>
            <w:top w:w="0" w:type="dxa"/>
            <w:left w:w="108" w:type="dxa"/>
            <w:bottom w:w="0" w:type="dxa"/>
            <w:right w:w="108" w:type="dxa"/>
          </w:tblCellMar>
        </w:tblPrEx>
        <w:trPr>
          <w:trHeight w:val="285"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lang w:bidi="ar"/>
              </w:rPr>
              <w:t>1.6</w:t>
            </w:r>
          </w:p>
        </w:tc>
        <w:tc>
          <w:tcPr>
            <w:tcW w:w="190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lang w:bidi="ar"/>
              </w:rPr>
              <w:t>制度牌</w:t>
            </w:r>
          </w:p>
        </w:tc>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lang w:bidi="ar"/>
              </w:rPr>
              <w:t>套</w:t>
            </w: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lang w:bidi="ar"/>
              </w:rPr>
              <w:t>1</w:t>
            </w:r>
          </w:p>
        </w:tc>
        <w:tc>
          <w:tcPr>
            <w:tcW w:w="16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宋体" w:hAnsi="宋体" w:eastAsia="宋体" w:cs="宋体"/>
                <w:color w:val="000000"/>
                <w:sz w:val="24"/>
              </w:rPr>
            </w:pPr>
          </w:p>
        </w:tc>
        <w:tc>
          <w:tcPr>
            <w:tcW w:w="14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宋体" w:hAnsi="宋体" w:eastAsia="宋体" w:cs="宋体"/>
                <w:color w:val="000000"/>
                <w:sz w:val="24"/>
              </w:rPr>
            </w:pPr>
          </w:p>
        </w:tc>
      </w:tr>
      <w:tr>
        <w:tblPrEx>
          <w:tblCellMar>
            <w:top w:w="0" w:type="dxa"/>
            <w:left w:w="108" w:type="dxa"/>
            <w:bottom w:w="0" w:type="dxa"/>
            <w:right w:w="108" w:type="dxa"/>
          </w:tblCellMar>
        </w:tblPrEx>
        <w:trPr>
          <w:trHeight w:val="285"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lang w:bidi="ar"/>
              </w:rPr>
              <w:t>1.7</w:t>
            </w:r>
          </w:p>
        </w:tc>
        <w:tc>
          <w:tcPr>
            <w:tcW w:w="190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lang w:bidi="ar"/>
              </w:rPr>
              <w:t>摄像头线缆管道安装</w:t>
            </w:r>
          </w:p>
        </w:tc>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lang w:bidi="ar"/>
              </w:rPr>
              <w:t>m</w:t>
            </w: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lang w:bidi="ar"/>
              </w:rPr>
              <w:t>100</w:t>
            </w:r>
          </w:p>
        </w:tc>
        <w:tc>
          <w:tcPr>
            <w:tcW w:w="16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宋体" w:hAnsi="宋体" w:eastAsia="宋体" w:cs="宋体"/>
                <w:color w:val="000000"/>
                <w:sz w:val="24"/>
              </w:rPr>
            </w:pPr>
          </w:p>
        </w:tc>
        <w:tc>
          <w:tcPr>
            <w:tcW w:w="14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宋体" w:hAnsi="宋体" w:eastAsia="宋体" w:cs="宋体"/>
                <w:color w:val="000000"/>
                <w:sz w:val="24"/>
              </w:rPr>
            </w:pPr>
          </w:p>
        </w:tc>
      </w:tr>
      <w:tr>
        <w:tblPrEx>
          <w:tblCellMar>
            <w:top w:w="0" w:type="dxa"/>
            <w:left w:w="108" w:type="dxa"/>
            <w:bottom w:w="0" w:type="dxa"/>
            <w:right w:w="108" w:type="dxa"/>
          </w:tblCellMar>
        </w:tblPrEx>
        <w:trPr>
          <w:trHeight w:val="285"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lang w:bidi="ar"/>
              </w:rPr>
              <w:t>2</w:t>
            </w:r>
          </w:p>
        </w:tc>
        <w:tc>
          <w:tcPr>
            <w:tcW w:w="190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lang w:bidi="ar"/>
              </w:rPr>
              <w:t>灞桥街道办灞桥堡村</w:t>
            </w:r>
          </w:p>
        </w:tc>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16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宋体" w:hAnsi="宋体" w:eastAsia="宋体" w:cs="宋体"/>
                <w:color w:val="000000"/>
                <w:sz w:val="24"/>
              </w:rPr>
            </w:pPr>
          </w:p>
        </w:tc>
        <w:tc>
          <w:tcPr>
            <w:tcW w:w="14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宋体" w:hAnsi="宋体" w:eastAsia="宋体" w:cs="宋体"/>
                <w:color w:val="000000"/>
                <w:sz w:val="24"/>
              </w:rPr>
            </w:pPr>
          </w:p>
        </w:tc>
      </w:tr>
      <w:tr>
        <w:tblPrEx>
          <w:tblCellMar>
            <w:top w:w="0" w:type="dxa"/>
            <w:left w:w="108" w:type="dxa"/>
            <w:bottom w:w="0" w:type="dxa"/>
            <w:right w:w="108" w:type="dxa"/>
          </w:tblCellMar>
        </w:tblPrEx>
        <w:trPr>
          <w:trHeight w:val="285"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lang w:bidi="ar"/>
              </w:rPr>
              <w:t>2.1</w:t>
            </w:r>
          </w:p>
        </w:tc>
        <w:tc>
          <w:tcPr>
            <w:tcW w:w="190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lang w:bidi="ar"/>
              </w:rPr>
              <w:t>管理房内粉刷（白色）</w:t>
            </w:r>
          </w:p>
        </w:tc>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lang w:bidi="ar"/>
              </w:rPr>
              <w:t>㎡</w:t>
            </w: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lang w:bidi="ar"/>
              </w:rPr>
              <w:t>45</w:t>
            </w:r>
          </w:p>
        </w:tc>
        <w:tc>
          <w:tcPr>
            <w:tcW w:w="16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宋体" w:hAnsi="宋体" w:eastAsia="宋体" w:cs="宋体"/>
                <w:color w:val="000000"/>
                <w:sz w:val="24"/>
              </w:rPr>
            </w:pPr>
          </w:p>
        </w:tc>
        <w:tc>
          <w:tcPr>
            <w:tcW w:w="14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宋体" w:hAnsi="宋体" w:eastAsia="宋体" w:cs="宋体"/>
                <w:color w:val="000000"/>
                <w:sz w:val="24"/>
              </w:rPr>
            </w:pPr>
          </w:p>
        </w:tc>
      </w:tr>
      <w:tr>
        <w:tblPrEx>
          <w:tblCellMar>
            <w:top w:w="0" w:type="dxa"/>
            <w:left w:w="108" w:type="dxa"/>
            <w:bottom w:w="0" w:type="dxa"/>
            <w:right w:w="108" w:type="dxa"/>
          </w:tblCellMar>
        </w:tblPrEx>
        <w:trPr>
          <w:trHeight w:val="45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lang w:bidi="ar"/>
              </w:rPr>
              <w:t>2.2</w:t>
            </w:r>
          </w:p>
        </w:tc>
        <w:tc>
          <w:tcPr>
            <w:tcW w:w="190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lang w:bidi="ar"/>
              </w:rPr>
              <w:t>管理房外粉刷（黄色乳胶漆）</w:t>
            </w:r>
          </w:p>
        </w:tc>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lang w:bidi="ar"/>
              </w:rPr>
              <w:t>㎡</w:t>
            </w: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lang w:bidi="ar"/>
              </w:rPr>
              <w:t>44.12</w:t>
            </w:r>
          </w:p>
        </w:tc>
        <w:tc>
          <w:tcPr>
            <w:tcW w:w="16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宋体" w:hAnsi="宋体" w:eastAsia="宋体" w:cs="宋体"/>
                <w:color w:val="000000"/>
                <w:sz w:val="24"/>
              </w:rPr>
            </w:pPr>
          </w:p>
        </w:tc>
        <w:tc>
          <w:tcPr>
            <w:tcW w:w="14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宋体" w:hAnsi="宋体" w:eastAsia="宋体" w:cs="宋体"/>
                <w:color w:val="000000"/>
                <w:sz w:val="24"/>
              </w:rPr>
            </w:pPr>
          </w:p>
        </w:tc>
      </w:tr>
      <w:tr>
        <w:tblPrEx>
          <w:tblCellMar>
            <w:top w:w="0" w:type="dxa"/>
            <w:left w:w="108" w:type="dxa"/>
            <w:bottom w:w="0" w:type="dxa"/>
            <w:right w:w="108" w:type="dxa"/>
          </w:tblCellMar>
        </w:tblPrEx>
        <w:trPr>
          <w:trHeight w:val="285"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lang w:bidi="ar"/>
              </w:rPr>
              <w:t>2.3</w:t>
            </w:r>
          </w:p>
        </w:tc>
        <w:tc>
          <w:tcPr>
            <w:tcW w:w="190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lang w:bidi="ar"/>
              </w:rPr>
              <w:t>蓄水池外墙粉刷</w:t>
            </w:r>
          </w:p>
        </w:tc>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lang w:bidi="ar"/>
              </w:rPr>
              <w:t>㎡</w:t>
            </w: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lang w:bidi="ar"/>
              </w:rPr>
              <w:t>57.26</w:t>
            </w:r>
          </w:p>
        </w:tc>
        <w:tc>
          <w:tcPr>
            <w:tcW w:w="16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宋体" w:hAnsi="宋体" w:eastAsia="宋体" w:cs="宋体"/>
                <w:color w:val="000000"/>
                <w:sz w:val="24"/>
              </w:rPr>
            </w:pPr>
          </w:p>
        </w:tc>
        <w:tc>
          <w:tcPr>
            <w:tcW w:w="14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宋体" w:hAnsi="宋体" w:eastAsia="宋体" w:cs="宋体"/>
                <w:color w:val="000000"/>
                <w:sz w:val="24"/>
              </w:rPr>
            </w:pPr>
          </w:p>
        </w:tc>
      </w:tr>
      <w:tr>
        <w:tblPrEx>
          <w:tblCellMar>
            <w:top w:w="0" w:type="dxa"/>
            <w:left w:w="108" w:type="dxa"/>
            <w:bottom w:w="0" w:type="dxa"/>
            <w:right w:w="108" w:type="dxa"/>
          </w:tblCellMar>
        </w:tblPrEx>
        <w:trPr>
          <w:trHeight w:val="45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lang w:bidi="ar"/>
              </w:rPr>
              <w:t>2.4</w:t>
            </w:r>
          </w:p>
        </w:tc>
        <w:tc>
          <w:tcPr>
            <w:tcW w:w="190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lang w:bidi="ar"/>
              </w:rPr>
              <w:t>围墙粉刷（黄色乳胶漆）</w:t>
            </w:r>
          </w:p>
        </w:tc>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lang w:bidi="ar"/>
              </w:rPr>
              <w:t>㎡</w:t>
            </w: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lang w:bidi="ar"/>
              </w:rPr>
              <w:t>72.1</w:t>
            </w:r>
          </w:p>
        </w:tc>
        <w:tc>
          <w:tcPr>
            <w:tcW w:w="16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宋体" w:hAnsi="宋体" w:eastAsia="宋体" w:cs="宋体"/>
                <w:color w:val="000000"/>
                <w:sz w:val="24"/>
              </w:rPr>
            </w:pPr>
          </w:p>
        </w:tc>
        <w:tc>
          <w:tcPr>
            <w:tcW w:w="14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宋体" w:hAnsi="宋体" w:eastAsia="宋体" w:cs="宋体"/>
                <w:color w:val="000000"/>
                <w:sz w:val="24"/>
              </w:rPr>
            </w:pPr>
          </w:p>
        </w:tc>
      </w:tr>
      <w:tr>
        <w:tblPrEx>
          <w:tblCellMar>
            <w:top w:w="0" w:type="dxa"/>
            <w:left w:w="108" w:type="dxa"/>
            <w:bottom w:w="0" w:type="dxa"/>
            <w:right w:w="108" w:type="dxa"/>
          </w:tblCellMar>
        </w:tblPrEx>
        <w:trPr>
          <w:trHeight w:val="285"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lang w:bidi="ar"/>
              </w:rPr>
              <w:t>2.5</w:t>
            </w:r>
          </w:p>
        </w:tc>
        <w:tc>
          <w:tcPr>
            <w:tcW w:w="190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lang w:bidi="ar"/>
              </w:rPr>
              <w:t>场站杂草清理</w:t>
            </w:r>
          </w:p>
        </w:tc>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lang w:bidi="ar"/>
              </w:rPr>
              <w:t>㎡</w:t>
            </w: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lang w:bidi="ar"/>
              </w:rPr>
              <w:t>47.8</w:t>
            </w:r>
          </w:p>
        </w:tc>
        <w:tc>
          <w:tcPr>
            <w:tcW w:w="16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宋体" w:hAnsi="宋体" w:eastAsia="宋体" w:cs="宋体"/>
                <w:color w:val="000000"/>
                <w:sz w:val="24"/>
              </w:rPr>
            </w:pPr>
          </w:p>
        </w:tc>
        <w:tc>
          <w:tcPr>
            <w:tcW w:w="14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宋体" w:hAnsi="宋体" w:eastAsia="宋体" w:cs="宋体"/>
                <w:color w:val="000000"/>
                <w:sz w:val="24"/>
              </w:rPr>
            </w:pPr>
          </w:p>
        </w:tc>
      </w:tr>
      <w:tr>
        <w:tblPrEx>
          <w:tblCellMar>
            <w:top w:w="0" w:type="dxa"/>
            <w:left w:w="108" w:type="dxa"/>
            <w:bottom w:w="0" w:type="dxa"/>
            <w:right w:w="108" w:type="dxa"/>
          </w:tblCellMar>
        </w:tblPrEx>
        <w:trPr>
          <w:trHeight w:val="285"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lang w:bidi="ar"/>
              </w:rPr>
              <w:t>2.6</w:t>
            </w:r>
          </w:p>
        </w:tc>
        <w:tc>
          <w:tcPr>
            <w:tcW w:w="190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lang w:bidi="ar"/>
              </w:rPr>
              <w:t>制度牌</w:t>
            </w:r>
          </w:p>
        </w:tc>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lang w:bidi="ar"/>
              </w:rPr>
              <w:t>套</w:t>
            </w: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lang w:bidi="ar"/>
              </w:rPr>
              <w:t>1</w:t>
            </w:r>
          </w:p>
        </w:tc>
        <w:tc>
          <w:tcPr>
            <w:tcW w:w="16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宋体" w:hAnsi="宋体" w:eastAsia="宋体" w:cs="宋体"/>
                <w:color w:val="000000"/>
                <w:sz w:val="24"/>
              </w:rPr>
            </w:pPr>
          </w:p>
        </w:tc>
        <w:tc>
          <w:tcPr>
            <w:tcW w:w="14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宋体" w:hAnsi="宋体" w:eastAsia="宋体" w:cs="宋体"/>
                <w:color w:val="000000"/>
                <w:sz w:val="24"/>
              </w:rPr>
            </w:pPr>
          </w:p>
        </w:tc>
      </w:tr>
      <w:tr>
        <w:tblPrEx>
          <w:tblCellMar>
            <w:top w:w="0" w:type="dxa"/>
            <w:left w:w="108" w:type="dxa"/>
            <w:bottom w:w="0" w:type="dxa"/>
            <w:right w:w="108" w:type="dxa"/>
          </w:tblCellMar>
        </w:tblPrEx>
        <w:trPr>
          <w:trHeight w:val="285"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lang w:bidi="ar"/>
              </w:rPr>
              <w:t>2.7</w:t>
            </w:r>
          </w:p>
        </w:tc>
        <w:tc>
          <w:tcPr>
            <w:tcW w:w="190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lang w:bidi="ar"/>
              </w:rPr>
              <w:t>摄像头线缆管道安装</w:t>
            </w:r>
          </w:p>
        </w:tc>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lang w:bidi="ar"/>
              </w:rPr>
              <w:t>m</w:t>
            </w: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lang w:bidi="ar"/>
              </w:rPr>
              <w:t>50</w:t>
            </w:r>
          </w:p>
        </w:tc>
        <w:tc>
          <w:tcPr>
            <w:tcW w:w="16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宋体" w:hAnsi="宋体" w:eastAsia="宋体" w:cs="宋体"/>
                <w:color w:val="000000"/>
                <w:sz w:val="24"/>
              </w:rPr>
            </w:pPr>
          </w:p>
        </w:tc>
        <w:tc>
          <w:tcPr>
            <w:tcW w:w="14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宋体" w:hAnsi="宋体" w:eastAsia="宋体" w:cs="宋体"/>
                <w:color w:val="000000"/>
                <w:sz w:val="24"/>
              </w:rPr>
            </w:pPr>
          </w:p>
        </w:tc>
      </w:tr>
      <w:tr>
        <w:tblPrEx>
          <w:tblCellMar>
            <w:top w:w="0" w:type="dxa"/>
            <w:left w:w="108" w:type="dxa"/>
            <w:bottom w:w="0" w:type="dxa"/>
            <w:right w:w="108" w:type="dxa"/>
          </w:tblCellMar>
        </w:tblPrEx>
        <w:trPr>
          <w:trHeight w:val="285"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lang w:bidi="ar"/>
              </w:rPr>
              <w:t>3</w:t>
            </w:r>
          </w:p>
        </w:tc>
        <w:tc>
          <w:tcPr>
            <w:tcW w:w="190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lang w:bidi="ar"/>
              </w:rPr>
              <w:t>狄寨街道办狄寨村六组</w:t>
            </w:r>
          </w:p>
        </w:tc>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16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宋体" w:hAnsi="宋体" w:eastAsia="宋体" w:cs="宋体"/>
                <w:color w:val="000000"/>
                <w:sz w:val="24"/>
              </w:rPr>
            </w:pPr>
          </w:p>
        </w:tc>
        <w:tc>
          <w:tcPr>
            <w:tcW w:w="14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宋体" w:hAnsi="宋体" w:eastAsia="宋体" w:cs="宋体"/>
                <w:color w:val="000000"/>
                <w:sz w:val="24"/>
              </w:rPr>
            </w:pPr>
          </w:p>
        </w:tc>
      </w:tr>
      <w:tr>
        <w:tblPrEx>
          <w:tblCellMar>
            <w:top w:w="0" w:type="dxa"/>
            <w:left w:w="108" w:type="dxa"/>
            <w:bottom w:w="0" w:type="dxa"/>
            <w:right w:w="108" w:type="dxa"/>
          </w:tblCellMar>
        </w:tblPrEx>
        <w:trPr>
          <w:trHeight w:val="285"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lang w:bidi="ar"/>
              </w:rPr>
              <w:t>3.1</w:t>
            </w:r>
          </w:p>
        </w:tc>
        <w:tc>
          <w:tcPr>
            <w:tcW w:w="190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lang w:bidi="ar"/>
              </w:rPr>
              <w:t>屋顶漏水处理</w:t>
            </w:r>
          </w:p>
        </w:tc>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lang w:bidi="ar"/>
              </w:rPr>
              <w:t>㎡</w:t>
            </w: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lang w:bidi="ar"/>
              </w:rPr>
              <w:t>27.84</w:t>
            </w:r>
          </w:p>
        </w:tc>
        <w:tc>
          <w:tcPr>
            <w:tcW w:w="16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宋体" w:hAnsi="宋体" w:eastAsia="宋体" w:cs="宋体"/>
                <w:color w:val="000000"/>
                <w:sz w:val="24"/>
              </w:rPr>
            </w:pPr>
          </w:p>
        </w:tc>
        <w:tc>
          <w:tcPr>
            <w:tcW w:w="14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宋体" w:hAnsi="宋体" w:eastAsia="宋体" w:cs="宋体"/>
                <w:color w:val="000000"/>
                <w:sz w:val="24"/>
              </w:rPr>
            </w:pPr>
          </w:p>
        </w:tc>
      </w:tr>
      <w:tr>
        <w:tblPrEx>
          <w:tblCellMar>
            <w:top w:w="0" w:type="dxa"/>
            <w:left w:w="108" w:type="dxa"/>
            <w:bottom w:w="0" w:type="dxa"/>
            <w:right w:w="108" w:type="dxa"/>
          </w:tblCellMar>
        </w:tblPrEx>
        <w:trPr>
          <w:trHeight w:val="285"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lang w:bidi="ar"/>
              </w:rPr>
              <w:t>3.2</w:t>
            </w:r>
          </w:p>
        </w:tc>
        <w:tc>
          <w:tcPr>
            <w:tcW w:w="190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lang w:bidi="ar"/>
              </w:rPr>
              <w:t>管理房内粉刷（白色）</w:t>
            </w:r>
          </w:p>
        </w:tc>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lang w:bidi="ar"/>
              </w:rPr>
              <w:t>㎡</w:t>
            </w: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lang w:bidi="ar"/>
              </w:rPr>
              <w:t>92</w:t>
            </w:r>
          </w:p>
        </w:tc>
        <w:tc>
          <w:tcPr>
            <w:tcW w:w="16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宋体" w:hAnsi="宋体" w:eastAsia="宋体" w:cs="宋体"/>
                <w:color w:val="000000"/>
                <w:sz w:val="24"/>
              </w:rPr>
            </w:pPr>
          </w:p>
        </w:tc>
        <w:tc>
          <w:tcPr>
            <w:tcW w:w="14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宋体" w:hAnsi="宋体" w:eastAsia="宋体" w:cs="宋体"/>
                <w:color w:val="000000"/>
                <w:sz w:val="24"/>
              </w:rPr>
            </w:pPr>
          </w:p>
        </w:tc>
      </w:tr>
      <w:tr>
        <w:tblPrEx>
          <w:tblCellMar>
            <w:top w:w="0" w:type="dxa"/>
            <w:left w:w="108" w:type="dxa"/>
            <w:bottom w:w="0" w:type="dxa"/>
            <w:right w:w="108" w:type="dxa"/>
          </w:tblCellMar>
        </w:tblPrEx>
        <w:trPr>
          <w:trHeight w:val="45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lang w:bidi="ar"/>
              </w:rPr>
              <w:t>3.3</w:t>
            </w:r>
          </w:p>
        </w:tc>
        <w:tc>
          <w:tcPr>
            <w:tcW w:w="190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lang w:bidi="ar"/>
              </w:rPr>
              <w:t>管理房外粉刷（黄色乳胶漆）</w:t>
            </w:r>
          </w:p>
        </w:tc>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lang w:bidi="ar"/>
              </w:rPr>
              <w:t>㎡</w:t>
            </w: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lang w:bidi="ar"/>
              </w:rPr>
              <w:t>87.4</w:t>
            </w:r>
          </w:p>
        </w:tc>
        <w:tc>
          <w:tcPr>
            <w:tcW w:w="16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宋体" w:hAnsi="宋体" w:eastAsia="宋体" w:cs="宋体"/>
                <w:color w:val="000000"/>
                <w:sz w:val="24"/>
              </w:rPr>
            </w:pPr>
          </w:p>
        </w:tc>
        <w:tc>
          <w:tcPr>
            <w:tcW w:w="14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宋体" w:hAnsi="宋体" w:eastAsia="宋体" w:cs="宋体"/>
                <w:color w:val="000000"/>
                <w:sz w:val="24"/>
              </w:rPr>
            </w:pPr>
          </w:p>
        </w:tc>
      </w:tr>
      <w:tr>
        <w:tblPrEx>
          <w:tblCellMar>
            <w:top w:w="0" w:type="dxa"/>
            <w:left w:w="108" w:type="dxa"/>
            <w:bottom w:w="0" w:type="dxa"/>
            <w:right w:w="108" w:type="dxa"/>
          </w:tblCellMar>
        </w:tblPrEx>
        <w:trPr>
          <w:trHeight w:val="285"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lang w:bidi="ar"/>
              </w:rPr>
              <w:t>3.4</w:t>
            </w:r>
          </w:p>
        </w:tc>
        <w:tc>
          <w:tcPr>
            <w:tcW w:w="190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lang w:bidi="ar"/>
              </w:rPr>
              <w:t>矩形蓄水池外墙粉刷</w:t>
            </w:r>
          </w:p>
        </w:tc>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lang w:bidi="ar"/>
              </w:rPr>
              <w:t>㎡</w:t>
            </w: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lang w:bidi="ar"/>
              </w:rPr>
              <w:t>65.64</w:t>
            </w:r>
          </w:p>
        </w:tc>
        <w:tc>
          <w:tcPr>
            <w:tcW w:w="16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宋体" w:hAnsi="宋体" w:eastAsia="宋体" w:cs="宋体"/>
                <w:color w:val="000000"/>
                <w:sz w:val="24"/>
              </w:rPr>
            </w:pPr>
          </w:p>
        </w:tc>
        <w:tc>
          <w:tcPr>
            <w:tcW w:w="14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宋体" w:hAnsi="宋体" w:eastAsia="宋体" w:cs="宋体"/>
                <w:color w:val="000000"/>
                <w:sz w:val="24"/>
              </w:rPr>
            </w:pPr>
          </w:p>
        </w:tc>
      </w:tr>
      <w:tr>
        <w:tblPrEx>
          <w:tblCellMar>
            <w:top w:w="0" w:type="dxa"/>
            <w:left w:w="108" w:type="dxa"/>
            <w:bottom w:w="0" w:type="dxa"/>
            <w:right w:w="108" w:type="dxa"/>
          </w:tblCellMar>
        </w:tblPrEx>
        <w:trPr>
          <w:trHeight w:val="285"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lang w:bidi="ar"/>
              </w:rPr>
              <w:t>3.5</w:t>
            </w:r>
          </w:p>
        </w:tc>
        <w:tc>
          <w:tcPr>
            <w:tcW w:w="190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lang w:bidi="ar"/>
              </w:rPr>
              <w:t>圆柱形蓄水池外墙粉刷</w:t>
            </w:r>
          </w:p>
        </w:tc>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lang w:bidi="ar"/>
              </w:rPr>
              <w:t>㎡</w:t>
            </w: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lang w:bidi="ar"/>
              </w:rPr>
              <w:t>131.88</w:t>
            </w:r>
          </w:p>
        </w:tc>
        <w:tc>
          <w:tcPr>
            <w:tcW w:w="16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宋体" w:hAnsi="宋体" w:eastAsia="宋体" w:cs="宋体"/>
                <w:color w:val="000000"/>
                <w:sz w:val="24"/>
              </w:rPr>
            </w:pPr>
          </w:p>
        </w:tc>
        <w:tc>
          <w:tcPr>
            <w:tcW w:w="14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宋体" w:hAnsi="宋体" w:eastAsia="宋体" w:cs="宋体"/>
                <w:color w:val="000000"/>
                <w:sz w:val="24"/>
              </w:rPr>
            </w:pPr>
          </w:p>
        </w:tc>
      </w:tr>
      <w:tr>
        <w:tblPrEx>
          <w:tblCellMar>
            <w:top w:w="0" w:type="dxa"/>
            <w:left w:w="108" w:type="dxa"/>
            <w:bottom w:w="0" w:type="dxa"/>
            <w:right w:w="108" w:type="dxa"/>
          </w:tblCellMar>
        </w:tblPrEx>
        <w:trPr>
          <w:trHeight w:val="45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lang w:bidi="ar"/>
              </w:rPr>
              <w:t>3.6</w:t>
            </w:r>
          </w:p>
        </w:tc>
        <w:tc>
          <w:tcPr>
            <w:tcW w:w="190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lang w:bidi="ar"/>
              </w:rPr>
              <w:t>围墙粉刷（黄色乳胶漆）</w:t>
            </w:r>
          </w:p>
        </w:tc>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lang w:bidi="ar"/>
              </w:rPr>
              <w:t>㎡</w:t>
            </w: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lang w:bidi="ar"/>
              </w:rPr>
              <w:t>67.25</w:t>
            </w:r>
          </w:p>
        </w:tc>
        <w:tc>
          <w:tcPr>
            <w:tcW w:w="16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宋体" w:hAnsi="宋体" w:eastAsia="宋体" w:cs="宋体"/>
                <w:color w:val="000000"/>
                <w:sz w:val="24"/>
              </w:rPr>
            </w:pPr>
          </w:p>
        </w:tc>
        <w:tc>
          <w:tcPr>
            <w:tcW w:w="14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宋体" w:hAnsi="宋体" w:eastAsia="宋体" w:cs="宋体"/>
                <w:color w:val="000000"/>
                <w:sz w:val="24"/>
              </w:rPr>
            </w:pPr>
          </w:p>
        </w:tc>
      </w:tr>
      <w:tr>
        <w:tblPrEx>
          <w:tblCellMar>
            <w:top w:w="0" w:type="dxa"/>
            <w:left w:w="108" w:type="dxa"/>
            <w:bottom w:w="0" w:type="dxa"/>
            <w:right w:w="108" w:type="dxa"/>
          </w:tblCellMar>
        </w:tblPrEx>
        <w:trPr>
          <w:trHeight w:val="285"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lang w:bidi="ar"/>
              </w:rPr>
              <w:t>3.7</w:t>
            </w:r>
          </w:p>
        </w:tc>
        <w:tc>
          <w:tcPr>
            <w:tcW w:w="190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lang w:bidi="ar"/>
              </w:rPr>
              <w:t>制度牌</w:t>
            </w:r>
          </w:p>
        </w:tc>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lang w:bidi="ar"/>
              </w:rPr>
              <w:t>套</w:t>
            </w: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lang w:bidi="ar"/>
              </w:rPr>
              <w:t>1</w:t>
            </w:r>
          </w:p>
        </w:tc>
        <w:tc>
          <w:tcPr>
            <w:tcW w:w="16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宋体" w:hAnsi="宋体" w:eastAsia="宋体" w:cs="宋体"/>
                <w:color w:val="000000"/>
                <w:sz w:val="24"/>
              </w:rPr>
            </w:pPr>
          </w:p>
        </w:tc>
        <w:tc>
          <w:tcPr>
            <w:tcW w:w="14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宋体" w:hAnsi="宋体" w:eastAsia="宋体" w:cs="宋体"/>
                <w:color w:val="000000"/>
                <w:sz w:val="24"/>
              </w:rPr>
            </w:pPr>
          </w:p>
        </w:tc>
      </w:tr>
      <w:tr>
        <w:tblPrEx>
          <w:tblCellMar>
            <w:top w:w="0" w:type="dxa"/>
            <w:left w:w="108" w:type="dxa"/>
            <w:bottom w:w="0" w:type="dxa"/>
            <w:right w:w="108" w:type="dxa"/>
          </w:tblCellMar>
        </w:tblPrEx>
        <w:trPr>
          <w:trHeight w:val="285"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lang w:bidi="ar"/>
              </w:rPr>
              <w:t>3.8</w:t>
            </w:r>
          </w:p>
        </w:tc>
        <w:tc>
          <w:tcPr>
            <w:tcW w:w="190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lang w:bidi="ar"/>
              </w:rPr>
              <w:t>摄像头线缆管道安装</w:t>
            </w:r>
          </w:p>
        </w:tc>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lang w:bidi="ar"/>
              </w:rPr>
              <w:t>m</w:t>
            </w: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lang w:bidi="ar"/>
              </w:rPr>
              <w:t>50</w:t>
            </w:r>
          </w:p>
        </w:tc>
        <w:tc>
          <w:tcPr>
            <w:tcW w:w="16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宋体" w:hAnsi="宋体" w:eastAsia="宋体" w:cs="宋体"/>
                <w:color w:val="000000"/>
                <w:sz w:val="24"/>
              </w:rPr>
            </w:pPr>
          </w:p>
        </w:tc>
        <w:tc>
          <w:tcPr>
            <w:tcW w:w="14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宋体" w:hAnsi="宋体" w:eastAsia="宋体" w:cs="宋体"/>
                <w:color w:val="000000"/>
                <w:sz w:val="24"/>
              </w:rPr>
            </w:pPr>
          </w:p>
        </w:tc>
      </w:tr>
      <w:tr>
        <w:tblPrEx>
          <w:tblCellMar>
            <w:top w:w="0" w:type="dxa"/>
            <w:left w:w="108" w:type="dxa"/>
            <w:bottom w:w="0" w:type="dxa"/>
            <w:right w:w="108" w:type="dxa"/>
          </w:tblCellMar>
        </w:tblPrEx>
        <w:trPr>
          <w:trHeight w:val="285"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lang w:bidi="ar"/>
              </w:rPr>
              <w:t>3.9</w:t>
            </w:r>
          </w:p>
        </w:tc>
        <w:tc>
          <w:tcPr>
            <w:tcW w:w="190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lang w:bidi="ar"/>
              </w:rPr>
              <w:t>围栏刷漆</w:t>
            </w:r>
          </w:p>
        </w:tc>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lang w:bidi="ar"/>
              </w:rPr>
              <w:t>㎡</w:t>
            </w: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lang w:bidi="ar"/>
              </w:rPr>
              <w:t>24.88</w:t>
            </w:r>
          </w:p>
        </w:tc>
        <w:tc>
          <w:tcPr>
            <w:tcW w:w="16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宋体" w:hAnsi="宋体" w:eastAsia="宋体" w:cs="宋体"/>
                <w:color w:val="000000"/>
                <w:sz w:val="24"/>
              </w:rPr>
            </w:pPr>
          </w:p>
        </w:tc>
        <w:tc>
          <w:tcPr>
            <w:tcW w:w="14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宋体" w:hAnsi="宋体" w:eastAsia="宋体" w:cs="宋体"/>
                <w:color w:val="000000"/>
                <w:sz w:val="24"/>
              </w:rPr>
            </w:pPr>
          </w:p>
        </w:tc>
      </w:tr>
      <w:tr>
        <w:tblPrEx>
          <w:tblCellMar>
            <w:top w:w="0" w:type="dxa"/>
            <w:left w:w="108" w:type="dxa"/>
            <w:bottom w:w="0" w:type="dxa"/>
            <w:right w:w="108" w:type="dxa"/>
          </w:tblCellMar>
        </w:tblPrEx>
        <w:trPr>
          <w:trHeight w:val="285"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lang w:bidi="ar"/>
              </w:rPr>
              <w:t>4</w:t>
            </w:r>
          </w:p>
        </w:tc>
        <w:tc>
          <w:tcPr>
            <w:tcW w:w="190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lang w:bidi="ar"/>
              </w:rPr>
              <w:t>狄寨街道办牛角尖村</w:t>
            </w:r>
          </w:p>
        </w:tc>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16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宋体" w:hAnsi="宋体" w:eastAsia="宋体" w:cs="宋体"/>
                <w:color w:val="000000"/>
                <w:sz w:val="24"/>
              </w:rPr>
            </w:pPr>
          </w:p>
        </w:tc>
        <w:tc>
          <w:tcPr>
            <w:tcW w:w="14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宋体" w:hAnsi="宋体" w:eastAsia="宋体" w:cs="宋体"/>
                <w:color w:val="000000"/>
                <w:sz w:val="24"/>
              </w:rPr>
            </w:pPr>
          </w:p>
        </w:tc>
      </w:tr>
      <w:tr>
        <w:tblPrEx>
          <w:tblCellMar>
            <w:top w:w="0" w:type="dxa"/>
            <w:left w:w="108" w:type="dxa"/>
            <w:bottom w:w="0" w:type="dxa"/>
            <w:right w:w="108" w:type="dxa"/>
          </w:tblCellMar>
        </w:tblPrEx>
        <w:trPr>
          <w:trHeight w:val="285"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lang w:bidi="ar"/>
              </w:rPr>
              <w:t>4.1</w:t>
            </w:r>
          </w:p>
        </w:tc>
        <w:tc>
          <w:tcPr>
            <w:tcW w:w="190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lang w:bidi="ar"/>
              </w:rPr>
              <w:t>管理房及围墙外墙铲除</w:t>
            </w:r>
          </w:p>
        </w:tc>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lang w:bidi="ar"/>
              </w:rPr>
              <w:t>㎡</w:t>
            </w: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lang w:bidi="ar"/>
              </w:rPr>
              <w:t>315.12</w:t>
            </w:r>
          </w:p>
        </w:tc>
        <w:tc>
          <w:tcPr>
            <w:tcW w:w="16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宋体" w:hAnsi="宋体" w:eastAsia="宋体" w:cs="宋体"/>
                <w:color w:val="000000"/>
                <w:sz w:val="24"/>
              </w:rPr>
            </w:pPr>
          </w:p>
        </w:tc>
        <w:tc>
          <w:tcPr>
            <w:tcW w:w="14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宋体" w:hAnsi="宋体" w:eastAsia="宋体" w:cs="宋体"/>
                <w:color w:val="000000"/>
                <w:sz w:val="24"/>
              </w:rPr>
            </w:pPr>
          </w:p>
        </w:tc>
      </w:tr>
      <w:tr>
        <w:tblPrEx>
          <w:tblCellMar>
            <w:top w:w="0" w:type="dxa"/>
            <w:left w:w="108" w:type="dxa"/>
            <w:bottom w:w="0" w:type="dxa"/>
            <w:right w:w="108" w:type="dxa"/>
          </w:tblCellMar>
        </w:tblPrEx>
        <w:trPr>
          <w:trHeight w:val="285"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lang w:bidi="ar"/>
              </w:rPr>
              <w:t>4.2</w:t>
            </w:r>
          </w:p>
        </w:tc>
        <w:tc>
          <w:tcPr>
            <w:tcW w:w="190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lang w:bidi="ar"/>
              </w:rPr>
              <w:t>管理房内粉刷（白色）</w:t>
            </w:r>
          </w:p>
        </w:tc>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lang w:bidi="ar"/>
              </w:rPr>
              <w:t>㎡</w:t>
            </w: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lang w:bidi="ar"/>
              </w:rPr>
              <w:t>126.58</w:t>
            </w:r>
          </w:p>
        </w:tc>
        <w:tc>
          <w:tcPr>
            <w:tcW w:w="16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宋体" w:hAnsi="宋体" w:eastAsia="宋体" w:cs="宋体"/>
                <w:color w:val="000000"/>
                <w:sz w:val="24"/>
              </w:rPr>
            </w:pPr>
          </w:p>
        </w:tc>
        <w:tc>
          <w:tcPr>
            <w:tcW w:w="14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宋体" w:hAnsi="宋体" w:eastAsia="宋体" w:cs="宋体"/>
                <w:color w:val="000000"/>
                <w:sz w:val="24"/>
              </w:rPr>
            </w:pPr>
          </w:p>
        </w:tc>
      </w:tr>
      <w:tr>
        <w:tblPrEx>
          <w:tblCellMar>
            <w:top w:w="0" w:type="dxa"/>
            <w:left w:w="108" w:type="dxa"/>
            <w:bottom w:w="0" w:type="dxa"/>
            <w:right w:w="108" w:type="dxa"/>
          </w:tblCellMar>
        </w:tblPrEx>
        <w:trPr>
          <w:trHeight w:val="45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lang w:bidi="ar"/>
              </w:rPr>
              <w:t>4.3</w:t>
            </w:r>
          </w:p>
        </w:tc>
        <w:tc>
          <w:tcPr>
            <w:tcW w:w="190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lang w:bidi="ar"/>
              </w:rPr>
              <w:t>管理房外粉刷（黄色乳胶漆）</w:t>
            </w:r>
          </w:p>
        </w:tc>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lang w:bidi="ar"/>
              </w:rPr>
              <w:t>㎡</w:t>
            </w: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lang w:bidi="ar"/>
              </w:rPr>
              <w:t>122.18</w:t>
            </w:r>
          </w:p>
        </w:tc>
        <w:tc>
          <w:tcPr>
            <w:tcW w:w="16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宋体" w:hAnsi="宋体" w:eastAsia="宋体" w:cs="宋体"/>
                <w:color w:val="000000"/>
                <w:sz w:val="24"/>
              </w:rPr>
            </w:pPr>
          </w:p>
        </w:tc>
        <w:tc>
          <w:tcPr>
            <w:tcW w:w="14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宋体" w:hAnsi="宋体" w:eastAsia="宋体" w:cs="宋体"/>
                <w:color w:val="000000"/>
                <w:sz w:val="24"/>
              </w:rPr>
            </w:pPr>
          </w:p>
        </w:tc>
      </w:tr>
      <w:tr>
        <w:tblPrEx>
          <w:tblCellMar>
            <w:top w:w="0" w:type="dxa"/>
            <w:left w:w="108" w:type="dxa"/>
            <w:bottom w:w="0" w:type="dxa"/>
            <w:right w:w="108" w:type="dxa"/>
          </w:tblCellMar>
        </w:tblPrEx>
        <w:trPr>
          <w:trHeight w:val="45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lang w:bidi="ar"/>
              </w:rPr>
              <w:t>4.4</w:t>
            </w:r>
          </w:p>
        </w:tc>
        <w:tc>
          <w:tcPr>
            <w:tcW w:w="190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lang w:bidi="ar"/>
              </w:rPr>
              <w:t>围墙粉刷（黄色乳胶漆）</w:t>
            </w:r>
          </w:p>
        </w:tc>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lang w:bidi="ar"/>
              </w:rPr>
              <w:t>㎡</w:t>
            </w: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lang w:bidi="ar"/>
              </w:rPr>
              <w:t>315.12</w:t>
            </w:r>
          </w:p>
        </w:tc>
        <w:tc>
          <w:tcPr>
            <w:tcW w:w="16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宋体" w:hAnsi="宋体" w:eastAsia="宋体" w:cs="宋体"/>
                <w:color w:val="000000"/>
                <w:sz w:val="24"/>
              </w:rPr>
            </w:pPr>
          </w:p>
        </w:tc>
        <w:tc>
          <w:tcPr>
            <w:tcW w:w="14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宋体" w:hAnsi="宋体" w:eastAsia="宋体" w:cs="宋体"/>
                <w:color w:val="000000"/>
                <w:sz w:val="24"/>
              </w:rPr>
            </w:pPr>
          </w:p>
        </w:tc>
      </w:tr>
      <w:tr>
        <w:tblPrEx>
          <w:tblCellMar>
            <w:top w:w="0" w:type="dxa"/>
            <w:left w:w="108" w:type="dxa"/>
            <w:bottom w:w="0" w:type="dxa"/>
            <w:right w:w="108" w:type="dxa"/>
          </w:tblCellMar>
        </w:tblPrEx>
        <w:trPr>
          <w:trHeight w:val="45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lang w:bidi="ar"/>
              </w:rPr>
              <w:t>4.5</w:t>
            </w:r>
          </w:p>
        </w:tc>
        <w:tc>
          <w:tcPr>
            <w:tcW w:w="190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lang w:bidi="ar"/>
              </w:rPr>
              <w:t>大门更换（2.4m*2.4m）</w:t>
            </w:r>
          </w:p>
        </w:tc>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lang w:bidi="ar"/>
              </w:rPr>
              <w:t>套</w:t>
            </w: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lang w:bidi="ar"/>
              </w:rPr>
              <w:t>1</w:t>
            </w:r>
          </w:p>
        </w:tc>
        <w:tc>
          <w:tcPr>
            <w:tcW w:w="16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宋体" w:hAnsi="宋体" w:eastAsia="宋体" w:cs="宋体"/>
                <w:color w:val="000000"/>
                <w:sz w:val="24"/>
              </w:rPr>
            </w:pPr>
          </w:p>
        </w:tc>
        <w:tc>
          <w:tcPr>
            <w:tcW w:w="14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宋体" w:hAnsi="宋体" w:eastAsia="宋体" w:cs="宋体"/>
                <w:color w:val="000000"/>
                <w:sz w:val="24"/>
              </w:rPr>
            </w:pPr>
          </w:p>
        </w:tc>
      </w:tr>
      <w:tr>
        <w:tblPrEx>
          <w:tblCellMar>
            <w:top w:w="0" w:type="dxa"/>
            <w:left w:w="108" w:type="dxa"/>
            <w:bottom w:w="0" w:type="dxa"/>
            <w:right w:w="108" w:type="dxa"/>
          </w:tblCellMar>
        </w:tblPrEx>
        <w:trPr>
          <w:trHeight w:val="285"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lang w:bidi="ar"/>
              </w:rPr>
              <w:t>4.6</w:t>
            </w:r>
          </w:p>
        </w:tc>
        <w:tc>
          <w:tcPr>
            <w:tcW w:w="190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lang w:bidi="ar"/>
              </w:rPr>
              <w:t>大门柱瓷砖更换</w:t>
            </w:r>
          </w:p>
        </w:tc>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lang w:bidi="ar"/>
              </w:rPr>
              <w:t>㎡</w:t>
            </w: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lang w:bidi="ar"/>
              </w:rPr>
              <w:t>14.4</w:t>
            </w:r>
          </w:p>
        </w:tc>
        <w:tc>
          <w:tcPr>
            <w:tcW w:w="16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宋体" w:hAnsi="宋体" w:eastAsia="宋体" w:cs="宋体"/>
                <w:color w:val="000000"/>
                <w:sz w:val="24"/>
              </w:rPr>
            </w:pPr>
          </w:p>
        </w:tc>
        <w:tc>
          <w:tcPr>
            <w:tcW w:w="14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宋体" w:hAnsi="宋体" w:eastAsia="宋体" w:cs="宋体"/>
                <w:color w:val="000000"/>
                <w:sz w:val="24"/>
              </w:rPr>
            </w:pPr>
          </w:p>
        </w:tc>
      </w:tr>
      <w:tr>
        <w:tblPrEx>
          <w:tblCellMar>
            <w:top w:w="0" w:type="dxa"/>
            <w:left w:w="108" w:type="dxa"/>
            <w:bottom w:w="0" w:type="dxa"/>
            <w:right w:w="108" w:type="dxa"/>
          </w:tblCellMar>
        </w:tblPrEx>
        <w:trPr>
          <w:trHeight w:val="45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lang w:bidi="ar"/>
              </w:rPr>
              <w:t>4.7</w:t>
            </w:r>
          </w:p>
        </w:tc>
        <w:tc>
          <w:tcPr>
            <w:tcW w:w="190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lang w:bidi="ar"/>
              </w:rPr>
              <w:t>水塔房门更换（0.94m*2m）</w:t>
            </w:r>
          </w:p>
        </w:tc>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lang w:bidi="ar"/>
              </w:rPr>
              <w:t>扇</w:t>
            </w: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lang w:bidi="ar"/>
              </w:rPr>
              <w:t>1</w:t>
            </w:r>
          </w:p>
        </w:tc>
        <w:tc>
          <w:tcPr>
            <w:tcW w:w="16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宋体" w:hAnsi="宋体" w:eastAsia="宋体" w:cs="宋体"/>
                <w:color w:val="000000"/>
                <w:sz w:val="24"/>
              </w:rPr>
            </w:pPr>
          </w:p>
        </w:tc>
        <w:tc>
          <w:tcPr>
            <w:tcW w:w="14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宋体" w:hAnsi="宋体" w:eastAsia="宋体" w:cs="宋体"/>
                <w:color w:val="000000"/>
                <w:sz w:val="24"/>
              </w:rPr>
            </w:pPr>
          </w:p>
        </w:tc>
      </w:tr>
      <w:tr>
        <w:tblPrEx>
          <w:tblCellMar>
            <w:top w:w="0" w:type="dxa"/>
            <w:left w:w="108" w:type="dxa"/>
            <w:bottom w:w="0" w:type="dxa"/>
            <w:right w:w="108" w:type="dxa"/>
          </w:tblCellMar>
        </w:tblPrEx>
        <w:trPr>
          <w:trHeight w:val="45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lang w:bidi="ar"/>
              </w:rPr>
              <w:t>4.8</w:t>
            </w:r>
          </w:p>
        </w:tc>
        <w:tc>
          <w:tcPr>
            <w:tcW w:w="190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lang w:bidi="ar"/>
              </w:rPr>
              <w:t>管理房门更换（0.87m*2m）</w:t>
            </w:r>
          </w:p>
        </w:tc>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lang w:bidi="ar"/>
              </w:rPr>
              <w:t>扇</w:t>
            </w: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lang w:bidi="ar"/>
              </w:rPr>
              <w:t>1</w:t>
            </w:r>
          </w:p>
        </w:tc>
        <w:tc>
          <w:tcPr>
            <w:tcW w:w="16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宋体" w:hAnsi="宋体" w:eastAsia="宋体" w:cs="宋体"/>
                <w:color w:val="000000"/>
                <w:sz w:val="24"/>
              </w:rPr>
            </w:pPr>
          </w:p>
        </w:tc>
        <w:tc>
          <w:tcPr>
            <w:tcW w:w="14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宋体" w:hAnsi="宋体" w:eastAsia="宋体" w:cs="宋体"/>
                <w:color w:val="000000"/>
                <w:sz w:val="24"/>
              </w:rPr>
            </w:pPr>
          </w:p>
        </w:tc>
      </w:tr>
      <w:tr>
        <w:tblPrEx>
          <w:tblCellMar>
            <w:top w:w="0" w:type="dxa"/>
            <w:left w:w="108" w:type="dxa"/>
            <w:bottom w:w="0" w:type="dxa"/>
            <w:right w:w="108" w:type="dxa"/>
          </w:tblCellMar>
        </w:tblPrEx>
        <w:trPr>
          <w:trHeight w:val="285"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lang w:bidi="ar"/>
              </w:rPr>
              <w:t>4.9</w:t>
            </w:r>
          </w:p>
        </w:tc>
        <w:tc>
          <w:tcPr>
            <w:tcW w:w="190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lang w:bidi="ar"/>
              </w:rPr>
              <w:t>制度牌</w:t>
            </w:r>
          </w:p>
        </w:tc>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lang w:bidi="ar"/>
              </w:rPr>
              <w:t>套</w:t>
            </w: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lang w:bidi="ar"/>
              </w:rPr>
              <w:t>1</w:t>
            </w:r>
          </w:p>
        </w:tc>
        <w:tc>
          <w:tcPr>
            <w:tcW w:w="16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宋体" w:hAnsi="宋体" w:eastAsia="宋体" w:cs="宋体"/>
                <w:color w:val="000000"/>
                <w:sz w:val="24"/>
              </w:rPr>
            </w:pPr>
          </w:p>
        </w:tc>
        <w:tc>
          <w:tcPr>
            <w:tcW w:w="14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宋体" w:hAnsi="宋体" w:eastAsia="宋体" w:cs="宋体"/>
                <w:color w:val="000000"/>
                <w:sz w:val="24"/>
              </w:rPr>
            </w:pPr>
          </w:p>
        </w:tc>
      </w:tr>
      <w:tr>
        <w:tblPrEx>
          <w:tblCellMar>
            <w:top w:w="0" w:type="dxa"/>
            <w:left w:w="108" w:type="dxa"/>
            <w:bottom w:w="0" w:type="dxa"/>
            <w:right w:w="108" w:type="dxa"/>
          </w:tblCellMar>
        </w:tblPrEx>
        <w:trPr>
          <w:trHeight w:val="285"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lang w:bidi="ar"/>
              </w:rPr>
              <w:t xml:space="preserve">4.10 </w:t>
            </w:r>
          </w:p>
        </w:tc>
        <w:tc>
          <w:tcPr>
            <w:tcW w:w="190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lang w:bidi="ar"/>
              </w:rPr>
              <w:t>摄像头线缆管道安装</w:t>
            </w:r>
          </w:p>
        </w:tc>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lang w:bidi="ar"/>
              </w:rPr>
              <w:t>m</w:t>
            </w: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lang w:bidi="ar"/>
              </w:rPr>
              <w:t>100</w:t>
            </w:r>
          </w:p>
        </w:tc>
        <w:tc>
          <w:tcPr>
            <w:tcW w:w="16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宋体" w:hAnsi="宋体" w:eastAsia="宋体" w:cs="宋体"/>
                <w:color w:val="000000"/>
                <w:sz w:val="24"/>
              </w:rPr>
            </w:pPr>
          </w:p>
        </w:tc>
        <w:tc>
          <w:tcPr>
            <w:tcW w:w="14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宋体" w:hAnsi="宋体" w:eastAsia="宋体" w:cs="宋体"/>
                <w:color w:val="000000"/>
                <w:sz w:val="24"/>
              </w:rPr>
            </w:pPr>
          </w:p>
        </w:tc>
      </w:tr>
      <w:tr>
        <w:tblPrEx>
          <w:tblCellMar>
            <w:top w:w="0" w:type="dxa"/>
            <w:left w:w="108" w:type="dxa"/>
            <w:bottom w:w="0" w:type="dxa"/>
            <w:right w:w="108" w:type="dxa"/>
          </w:tblCellMar>
        </w:tblPrEx>
        <w:trPr>
          <w:trHeight w:val="285"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b/>
                <w:bCs/>
                <w:color w:val="000000"/>
                <w:sz w:val="24"/>
              </w:rPr>
            </w:pPr>
            <w:r>
              <w:rPr>
                <w:rFonts w:hint="eastAsia" w:ascii="宋体" w:hAnsi="宋体" w:eastAsia="宋体" w:cs="宋体"/>
                <w:b/>
                <w:bCs/>
                <w:color w:val="000000"/>
                <w:kern w:val="0"/>
                <w:sz w:val="24"/>
                <w:lang w:bidi="ar"/>
              </w:rPr>
              <w:t>二</w:t>
            </w:r>
          </w:p>
        </w:tc>
        <w:tc>
          <w:tcPr>
            <w:tcW w:w="190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b/>
                <w:bCs/>
                <w:color w:val="000000"/>
                <w:sz w:val="24"/>
              </w:rPr>
            </w:pPr>
            <w:r>
              <w:rPr>
                <w:rFonts w:hint="eastAsia" w:ascii="宋体" w:hAnsi="宋体" w:eastAsia="宋体" w:cs="宋体"/>
                <w:b/>
                <w:bCs/>
                <w:color w:val="000000"/>
                <w:kern w:val="0"/>
                <w:sz w:val="24"/>
                <w:lang w:bidi="ar"/>
              </w:rPr>
              <w:t>机电设备及安装工程</w:t>
            </w:r>
          </w:p>
        </w:tc>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16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宋体" w:hAnsi="宋体" w:eastAsia="宋体" w:cs="宋体"/>
                <w:color w:val="000000"/>
                <w:sz w:val="24"/>
              </w:rPr>
            </w:pPr>
          </w:p>
        </w:tc>
        <w:tc>
          <w:tcPr>
            <w:tcW w:w="14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宋体" w:hAnsi="宋体" w:eastAsia="宋体" w:cs="宋体"/>
                <w:color w:val="000000"/>
                <w:sz w:val="24"/>
              </w:rPr>
            </w:pPr>
          </w:p>
        </w:tc>
      </w:tr>
      <w:tr>
        <w:tblPrEx>
          <w:tblCellMar>
            <w:top w:w="0" w:type="dxa"/>
            <w:left w:w="108" w:type="dxa"/>
            <w:bottom w:w="0" w:type="dxa"/>
            <w:right w:w="108" w:type="dxa"/>
          </w:tblCellMar>
        </w:tblPrEx>
        <w:trPr>
          <w:trHeight w:val="285"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lang w:bidi="ar"/>
              </w:rPr>
              <w:t>1</w:t>
            </w:r>
          </w:p>
        </w:tc>
        <w:tc>
          <w:tcPr>
            <w:tcW w:w="190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lang w:bidi="ar"/>
              </w:rPr>
              <w:t>毛东村</w:t>
            </w:r>
          </w:p>
        </w:tc>
        <w:tc>
          <w:tcPr>
            <w:tcW w:w="10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宋体" w:hAnsi="宋体" w:eastAsia="宋体" w:cs="宋体"/>
                <w:color w:val="000000"/>
                <w:sz w:val="24"/>
              </w:rPr>
            </w:pPr>
          </w:p>
        </w:tc>
        <w:tc>
          <w:tcPr>
            <w:tcW w:w="12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color w:val="000000"/>
                <w:sz w:val="24"/>
              </w:rPr>
            </w:pPr>
          </w:p>
        </w:tc>
        <w:tc>
          <w:tcPr>
            <w:tcW w:w="16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宋体" w:hAnsi="宋体" w:eastAsia="宋体" w:cs="宋体"/>
                <w:color w:val="000000"/>
                <w:sz w:val="24"/>
              </w:rPr>
            </w:pPr>
          </w:p>
        </w:tc>
        <w:tc>
          <w:tcPr>
            <w:tcW w:w="14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宋体" w:hAnsi="宋体" w:eastAsia="宋体" w:cs="宋体"/>
                <w:color w:val="000000"/>
                <w:sz w:val="24"/>
              </w:rPr>
            </w:pPr>
          </w:p>
        </w:tc>
      </w:tr>
      <w:tr>
        <w:tblPrEx>
          <w:tblCellMar>
            <w:top w:w="0" w:type="dxa"/>
            <w:left w:w="108" w:type="dxa"/>
            <w:bottom w:w="0" w:type="dxa"/>
            <w:right w:w="108" w:type="dxa"/>
          </w:tblCellMar>
        </w:tblPrEx>
        <w:trPr>
          <w:trHeight w:val="45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lang w:bidi="ar"/>
              </w:rPr>
              <w:t>1.1</w:t>
            </w:r>
          </w:p>
        </w:tc>
        <w:tc>
          <w:tcPr>
            <w:tcW w:w="190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lang w:bidi="ar"/>
              </w:rPr>
              <w:t>消毒设备（50g次氯酸钠发生器）</w:t>
            </w:r>
          </w:p>
        </w:tc>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lang w:bidi="ar"/>
              </w:rPr>
              <w:t>套</w:t>
            </w: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lang w:bidi="ar"/>
              </w:rPr>
              <w:t>1</w:t>
            </w:r>
          </w:p>
        </w:tc>
        <w:tc>
          <w:tcPr>
            <w:tcW w:w="16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宋体" w:hAnsi="宋体" w:eastAsia="宋体" w:cs="宋体"/>
                <w:color w:val="000000"/>
                <w:sz w:val="24"/>
              </w:rPr>
            </w:pPr>
          </w:p>
        </w:tc>
        <w:tc>
          <w:tcPr>
            <w:tcW w:w="14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宋体" w:hAnsi="宋体" w:eastAsia="宋体" w:cs="宋体"/>
                <w:color w:val="000000"/>
                <w:sz w:val="24"/>
              </w:rPr>
            </w:pPr>
          </w:p>
        </w:tc>
      </w:tr>
      <w:tr>
        <w:tblPrEx>
          <w:tblCellMar>
            <w:top w:w="0" w:type="dxa"/>
            <w:left w:w="108" w:type="dxa"/>
            <w:bottom w:w="0" w:type="dxa"/>
            <w:right w:w="108" w:type="dxa"/>
          </w:tblCellMar>
        </w:tblPrEx>
        <w:trPr>
          <w:trHeight w:val="45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lang w:bidi="ar"/>
              </w:rPr>
              <w:t>1.2</w:t>
            </w:r>
          </w:p>
        </w:tc>
        <w:tc>
          <w:tcPr>
            <w:tcW w:w="190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lang w:bidi="ar"/>
              </w:rPr>
              <w:t>超清摄像头（球级）安装</w:t>
            </w:r>
          </w:p>
        </w:tc>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lang w:bidi="ar"/>
              </w:rPr>
              <w:t>个</w:t>
            </w: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lang w:bidi="ar"/>
              </w:rPr>
              <w:t>3</w:t>
            </w:r>
          </w:p>
        </w:tc>
        <w:tc>
          <w:tcPr>
            <w:tcW w:w="16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宋体" w:hAnsi="宋体" w:eastAsia="宋体" w:cs="宋体"/>
                <w:color w:val="000000"/>
                <w:sz w:val="24"/>
              </w:rPr>
            </w:pPr>
          </w:p>
        </w:tc>
        <w:tc>
          <w:tcPr>
            <w:tcW w:w="14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宋体" w:hAnsi="宋体" w:eastAsia="宋体" w:cs="宋体"/>
                <w:color w:val="000000"/>
                <w:sz w:val="24"/>
              </w:rPr>
            </w:pPr>
          </w:p>
        </w:tc>
      </w:tr>
      <w:tr>
        <w:tblPrEx>
          <w:tblCellMar>
            <w:top w:w="0" w:type="dxa"/>
            <w:left w:w="108" w:type="dxa"/>
            <w:bottom w:w="0" w:type="dxa"/>
            <w:right w:w="108" w:type="dxa"/>
          </w:tblCellMar>
        </w:tblPrEx>
        <w:trPr>
          <w:trHeight w:val="285"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lang w:bidi="ar"/>
              </w:rPr>
              <w:t>1.3</w:t>
            </w:r>
          </w:p>
        </w:tc>
        <w:tc>
          <w:tcPr>
            <w:tcW w:w="190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lang w:bidi="ar"/>
              </w:rPr>
              <w:t>摄像头线缆</w:t>
            </w:r>
          </w:p>
        </w:tc>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lang w:bidi="ar"/>
              </w:rPr>
              <w:t>m</w:t>
            </w: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lang w:bidi="ar"/>
              </w:rPr>
              <w:t>100</w:t>
            </w:r>
          </w:p>
        </w:tc>
        <w:tc>
          <w:tcPr>
            <w:tcW w:w="16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宋体" w:hAnsi="宋体" w:eastAsia="宋体" w:cs="宋体"/>
                <w:color w:val="000000"/>
                <w:sz w:val="24"/>
              </w:rPr>
            </w:pPr>
          </w:p>
        </w:tc>
        <w:tc>
          <w:tcPr>
            <w:tcW w:w="14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宋体" w:hAnsi="宋体" w:eastAsia="宋体" w:cs="宋体"/>
                <w:color w:val="000000"/>
                <w:sz w:val="24"/>
              </w:rPr>
            </w:pPr>
          </w:p>
        </w:tc>
      </w:tr>
      <w:tr>
        <w:tblPrEx>
          <w:tblCellMar>
            <w:top w:w="0" w:type="dxa"/>
            <w:left w:w="108" w:type="dxa"/>
            <w:bottom w:w="0" w:type="dxa"/>
            <w:right w:w="108" w:type="dxa"/>
          </w:tblCellMar>
        </w:tblPrEx>
        <w:trPr>
          <w:trHeight w:val="285"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lang w:bidi="ar"/>
              </w:rPr>
              <w:t>2</w:t>
            </w:r>
          </w:p>
        </w:tc>
        <w:tc>
          <w:tcPr>
            <w:tcW w:w="190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lang w:bidi="ar"/>
              </w:rPr>
              <w:t>灞桥堡村</w:t>
            </w:r>
          </w:p>
        </w:tc>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16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宋体" w:hAnsi="宋体" w:eastAsia="宋体" w:cs="宋体"/>
                <w:color w:val="000000"/>
                <w:sz w:val="24"/>
              </w:rPr>
            </w:pPr>
          </w:p>
        </w:tc>
        <w:tc>
          <w:tcPr>
            <w:tcW w:w="14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宋体" w:hAnsi="宋体" w:eastAsia="宋体" w:cs="宋体"/>
                <w:color w:val="000000"/>
                <w:sz w:val="24"/>
              </w:rPr>
            </w:pPr>
          </w:p>
        </w:tc>
      </w:tr>
      <w:tr>
        <w:tblPrEx>
          <w:tblCellMar>
            <w:top w:w="0" w:type="dxa"/>
            <w:left w:w="108" w:type="dxa"/>
            <w:bottom w:w="0" w:type="dxa"/>
            <w:right w:w="108" w:type="dxa"/>
          </w:tblCellMar>
        </w:tblPrEx>
        <w:trPr>
          <w:trHeight w:val="45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lang w:bidi="ar"/>
              </w:rPr>
              <w:t>2.1</w:t>
            </w:r>
          </w:p>
        </w:tc>
        <w:tc>
          <w:tcPr>
            <w:tcW w:w="190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lang w:bidi="ar"/>
              </w:rPr>
              <w:t>超清摄像头（球级）安装</w:t>
            </w:r>
          </w:p>
        </w:tc>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lang w:bidi="ar"/>
              </w:rPr>
              <w:t>个</w:t>
            </w: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lang w:bidi="ar"/>
              </w:rPr>
              <w:t>3</w:t>
            </w:r>
          </w:p>
        </w:tc>
        <w:tc>
          <w:tcPr>
            <w:tcW w:w="16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宋体" w:hAnsi="宋体" w:eastAsia="宋体" w:cs="宋体"/>
                <w:color w:val="000000"/>
                <w:sz w:val="24"/>
              </w:rPr>
            </w:pPr>
          </w:p>
        </w:tc>
        <w:tc>
          <w:tcPr>
            <w:tcW w:w="14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宋体" w:hAnsi="宋体" w:eastAsia="宋体" w:cs="宋体"/>
                <w:color w:val="000000"/>
                <w:sz w:val="24"/>
              </w:rPr>
            </w:pPr>
          </w:p>
        </w:tc>
      </w:tr>
      <w:tr>
        <w:tblPrEx>
          <w:tblCellMar>
            <w:top w:w="0" w:type="dxa"/>
            <w:left w:w="108" w:type="dxa"/>
            <w:bottom w:w="0" w:type="dxa"/>
            <w:right w:w="108" w:type="dxa"/>
          </w:tblCellMar>
        </w:tblPrEx>
        <w:trPr>
          <w:trHeight w:val="285"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lang w:bidi="ar"/>
              </w:rPr>
              <w:t>2.2</w:t>
            </w:r>
          </w:p>
        </w:tc>
        <w:tc>
          <w:tcPr>
            <w:tcW w:w="190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lang w:bidi="ar"/>
              </w:rPr>
              <w:t>摄像头线缆</w:t>
            </w:r>
          </w:p>
        </w:tc>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lang w:bidi="ar"/>
              </w:rPr>
              <w:t>m</w:t>
            </w: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lang w:bidi="ar"/>
              </w:rPr>
              <w:t>50</w:t>
            </w:r>
          </w:p>
        </w:tc>
        <w:tc>
          <w:tcPr>
            <w:tcW w:w="16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宋体" w:hAnsi="宋体" w:eastAsia="宋体" w:cs="宋体"/>
                <w:color w:val="000000"/>
                <w:sz w:val="24"/>
              </w:rPr>
            </w:pPr>
          </w:p>
        </w:tc>
        <w:tc>
          <w:tcPr>
            <w:tcW w:w="14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宋体" w:hAnsi="宋体" w:eastAsia="宋体" w:cs="宋体"/>
                <w:color w:val="000000"/>
                <w:sz w:val="24"/>
              </w:rPr>
            </w:pPr>
          </w:p>
        </w:tc>
      </w:tr>
      <w:tr>
        <w:tblPrEx>
          <w:tblCellMar>
            <w:top w:w="0" w:type="dxa"/>
            <w:left w:w="108" w:type="dxa"/>
            <w:bottom w:w="0" w:type="dxa"/>
            <w:right w:w="108" w:type="dxa"/>
          </w:tblCellMar>
        </w:tblPrEx>
        <w:trPr>
          <w:trHeight w:val="285"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lang w:bidi="ar"/>
              </w:rPr>
              <w:t>3</w:t>
            </w:r>
          </w:p>
        </w:tc>
        <w:tc>
          <w:tcPr>
            <w:tcW w:w="190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lang w:bidi="ar"/>
              </w:rPr>
              <w:t>狄寨6组</w:t>
            </w:r>
          </w:p>
        </w:tc>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16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宋体" w:hAnsi="宋体" w:eastAsia="宋体" w:cs="宋体"/>
                <w:color w:val="000000"/>
                <w:sz w:val="24"/>
              </w:rPr>
            </w:pPr>
          </w:p>
        </w:tc>
        <w:tc>
          <w:tcPr>
            <w:tcW w:w="14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宋体" w:hAnsi="宋体" w:eastAsia="宋体" w:cs="宋体"/>
                <w:color w:val="000000"/>
                <w:sz w:val="24"/>
              </w:rPr>
            </w:pPr>
          </w:p>
        </w:tc>
      </w:tr>
      <w:tr>
        <w:tblPrEx>
          <w:tblCellMar>
            <w:top w:w="0" w:type="dxa"/>
            <w:left w:w="108" w:type="dxa"/>
            <w:bottom w:w="0" w:type="dxa"/>
            <w:right w:w="108" w:type="dxa"/>
          </w:tblCellMar>
        </w:tblPrEx>
        <w:trPr>
          <w:trHeight w:val="45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lang w:bidi="ar"/>
              </w:rPr>
              <w:t>3.1</w:t>
            </w:r>
          </w:p>
        </w:tc>
        <w:tc>
          <w:tcPr>
            <w:tcW w:w="190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lang w:bidi="ar"/>
              </w:rPr>
              <w:t>超清摄像头（球级）安装</w:t>
            </w:r>
          </w:p>
        </w:tc>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lang w:bidi="ar"/>
              </w:rPr>
              <w:t>个</w:t>
            </w: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lang w:bidi="ar"/>
              </w:rPr>
              <w:t>3</w:t>
            </w:r>
          </w:p>
        </w:tc>
        <w:tc>
          <w:tcPr>
            <w:tcW w:w="16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宋体" w:hAnsi="宋体" w:eastAsia="宋体" w:cs="宋体"/>
                <w:color w:val="000000"/>
                <w:sz w:val="24"/>
              </w:rPr>
            </w:pPr>
          </w:p>
        </w:tc>
        <w:tc>
          <w:tcPr>
            <w:tcW w:w="14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宋体" w:hAnsi="宋体" w:eastAsia="宋体" w:cs="宋体"/>
                <w:color w:val="000000"/>
                <w:sz w:val="24"/>
              </w:rPr>
            </w:pPr>
          </w:p>
        </w:tc>
      </w:tr>
      <w:tr>
        <w:tblPrEx>
          <w:tblCellMar>
            <w:top w:w="0" w:type="dxa"/>
            <w:left w:w="108" w:type="dxa"/>
            <w:bottom w:w="0" w:type="dxa"/>
            <w:right w:w="108" w:type="dxa"/>
          </w:tblCellMar>
        </w:tblPrEx>
        <w:trPr>
          <w:trHeight w:val="285"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lang w:bidi="ar"/>
              </w:rPr>
              <w:t>3.2</w:t>
            </w:r>
          </w:p>
        </w:tc>
        <w:tc>
          <w:tcPr>
            <w:tcW w:w="190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lang w:bidi="ar"/>
              </w:rPr>
              <w:t>摄像头线缆</w:t>
            </w:r>
          </w:p>
        </w:tc>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lang w:bidi="ar"/>
              </w:rPr>
              <w:t>m</w:t>
            </w: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lang w:bidi="ar"/>
              </w:rPr>
              <w:t>50</w:t>
            </w:r>
          </w:p>
        </w:tc>
        <w:tc>
          <w:tcPr>
            <w:tcW w:w="16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宋体" w:hAnsi="宋体" w:eastAsia="宋体" w:cs="宋体"/>
                <w:color w:val="000000"/>
                <w:sz w:val="24"/>
              </w:rPr>
            </w:pPr>
          </w:p>
        </w:tc>
        <w:tc>
          <w:tcPr>
            <w:tcW w:w="14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宋体" w:hAnsi="宋体" w:eastAsia="宋体" w:cs="宋体"/>
                <w:color w:val="000000"/>
                <w:sz w:val="24"/>
              </w:rPr>
            </w:pPr>
          </w:p>
        </w:tc>
      </w:tr>
      <w:tr>
        <w:tblPrEx>
          <w:tblCellMar>
            <w:top w:w="0" w:type="dxa"/>
            <w:left w:w="108" w:type="dxa"/>
            <w:bottom w:w="0" w:type="dxa"/>
            <w:right w:w="108" w:type="dxa"/>
          </w:tblCellMar>
        </w:tblPrEx>
        <w:trPr>
          <w:trHeight w:val="285"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lang w:bidi="ar"/>
              </w:rPr>
              <w:t>4</w:t>
            </w:r>
          </w:p>
        </w:tc>
        <w:tc>
          <w:tcPr>
            <w:tcW w:w="190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lang w:bidi="ar"/>
              </w:rPr>
              <w:t>牛角尖村</w:t>
            </w:r>
          </w:p>
        </w:tc>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16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宋体" w:hAnsi="宋体" w:eastAsia="宋体" w:cs="宋体"/>
                <w:color w:val="000000"/>
                <w:sz w:val="24"/>
              </w:rPr>
            </w:pPr>
          </w:p>
        </w:tc>
        <w:tc>
          <w:tcPr>
            <w:tcW w:w="14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宋体" w:hAnsi="宋体" w:eastAsia="宋体" w:cs="宋体"/>
                <w:color w:val="000000"/>
                <w:sz w:val="24"/>
              </w:rPr>
            </w:pPr>
          </w:p>
        </w:tc>
      </w:tr>
      <w:tr>
        <w:tblPrEx>
          <w:tblCellMar>
            <w:top w:w="0" w:type="dxa"/>
            <w:left w:w="108" w:type="dxa"/>
            <w:bottom w:w="0" w:type="dxa"/>
            <w:right w:w="108" w:type="dxa"/>
          </w:tblCellMar>
        </w:tblPrEx>
        <w:trPr>
          <w:trHeight w:val="45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lang w:bidi="ar"/>
              </w:rPr>
              <w:t>4.1</w:t>
            </w:r>
          </w:p>
        </w:tc>
        <w:tc>
          <w:tcPr>
            <w:tcW w:w="190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lang w:bidi="ar"/>
              </w:rPr>
              <w:t>超清摄像头（球级）安装</w:t>
            </w:r>
          </w:p>
        </w:tc>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lang w:bidi="ar"/>
              </w:rPr>
              <w:t>个</w:t>
            </w: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lang w:bidi="ar"/>
              </w:rPr>
              <w:t>3</w:t>
            </w:r>
          </w:p>
        </w:tc>
        <w:tc>
          <w:tcPr>
            <w:tcW w:w="16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宋体" w:hAnsi="宋体" w:eastAsia="宋体" w:cs="宋体"/>
                <w:color w:val="000000"/>
                <w:sz w:val="24"/>
              </w:rPr>
            </w:pPr>
          </w:p>
        </w:tc>
        <w:tc>
          <w:tcPr>
            <w:tcW w:w="14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宋体" w:hAnsi="宋体" w:eastAsia="宋体" w:cs="宋体"/>
                <w:color w:val="000000"/>
                <w:sz w:val="24"/>
              </w:rPr>
            </w:pPr>
          </w:p>
        </w:tc>
      </w:tr>
      <w:tr>
        <w:tblPrEx>
          <w:tblCellMar>
            <w:top w:w="0" w:type="dxa"/>
            <w:left w:w="108" w:type="dxa"/>
            <w:bottom w:w="0" w:type="dxa"/>
            <w:right w:w="108" w:type="dxa"/>
          </w:tblCellMar>
        </w:tblPrEx>
        <w:trPr>
          <w:trHeight w:val="285"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lang w:bidi="ar"/>
              </w:rPr>
              <w:t>4.2</w:t>
            </w:r>
          </w:p>
        </w:tc>
        <w:tc>
          <w:tcPr>
            <w:tcW w:w="190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lang w:bidi="ar"/>
              </w:rPr>
              <w:t>摄像头线缆</w:t>
            </w:r>
          </w:p>
        </w:tc>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lang w:bidi="ar"/>
              </w:rPr>
              <w:t>m</w:t>
            </w: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lang w:bidi="ar"/>
              </w:rPr>
              <w:t>100</w:t>
            </w:r>
          </w:p>
        </w:tc>
        <w:tc>
          <w:tcPr>
            <w:tcW w:w="16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宋体" w:hAnsi="宋体" w:eastAsia="宋体" w:cs="宋体"/>
                <w:color w:val="000000"/>
                <w:sz w:val="24"/>
              </w:rPr>
            </w:pPr>
          </w:p>
        </w:tc>
        <w:tc>
          <w:tcPr>
            <w:tcW w:w="14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宋体" w:hAnsi="宋体" w:eastAsia="宋体" w:cs="宋体"/>
                <w:color w:val="000000"/>
                <w:sz w:val="24"/>
              </w:rPr>
            </w:pPr>
          </w:p>
        </w:tc>
      </w:tr>
      <w:tr>
        <w:tblPrEx>
          <w:tblCellMar>
            <w:top w:w="0" w:type="dxa"/>
            <w:left w:w="108" w:type="dxa"/>
            <w:bottom w:w="0" w:type="dxa"/>
            <w:right w:w="108" w:type="dxa"/>
          </w:tblCellMar>
        </w:tblPrEx>
        <w:trPr>
          <w:trHeight w:val="285" w:hRule="atLeast"/>
          <w:jc w:val="center"/>
        </w:trPr>
        <w:tc>
          <w:tcPr>
            <w:tcW w:w="692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lang w:bidi="ar"/>
              </w:rPr>
              <w:t>合计</w:t>
            </w:r>
          </w:p>
        </w:tc>
        <w:tc>
          <w:tcPr>
            <w:tcW w:w="14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宋体" w:hAnsi="宋体" w:eastAsia="宋体" w:cs="宋体"/>
                <w:color w:val="000000"/>
                <w:sz w:val="24"/>
              </w:rPr>
            </w:pPr>
          </w:p>
        </w:tc>
      </w:tr>
    </w:tbl>
    <w:p>
      <w:pPr>
        <w:spacing w:line="360" w:lineRule="auto"/>
        <w:jc w:val="left"/>
        <w:rPr>
          <w:rFonts w:ascii="宋体" w:hAnsi="宋体" w:eastAsia="宋体" w:cs="宋体"/>
          <w:sz w:val="24"/>
        </w:rPr>
      </w:pPr>
    </w:p>
    <w:sectPr>
      <w:pgSz w:w="11906" w:h="16838"/>
      <w:pgMar w:top="1440" w:right="1800" w:bottom="1440" w:left="180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pPr>
                          <w:r>
                            <w:fldChar w:fldCharType="begin"/>
                          </w:r>
                          <w:r>
                            <w:instrText xml:space="preserve"> PAGE  \* MERGEFORMAT </w:instrText>
                          </w:r>
                          <w:r>
                            <w:fldChar w:fldCharType="separate"/>
                          </w:r>
                          <w:r>
                            <w:t>5</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VhjD8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AFYYw/KwIAAFUEAAAOAAAAAAAAAAEAIAAAAB8BAABkcnMvZTJvRG9jLnhtbFBLBQYAAAAABgAG&#10;AFkBAAC8BQAAAAA=&#10;">
              <v:fill on="f" focussize="0,0"/>
              <v:stroke on="f" weight="0.5pt"/>
              <v:imagedata o:title=""/>
              <o:lock v:ext="edit" aspectratio="f"/>
              <v:textbox inset="0mm,0mm,0mm,0mm" style="mso-fit-shape-to-text:t;">
                <w:txbxContent>
                  <w:p>
                    <w:pPr>
                      <w:pStyle w:val="4"/>
                    </w:pPr>
                    <w:r>
                      <w:fldChar w:fldCharType="begin"/>
                    </w:r>
                    <w:r>
                      <w:instrText xml:space="preserve"> PAGE  \* MERGEFORMAT </w:instrText>
                    </w:r>
                    <w:r>
                      <w:fldChar w:fldCharType="separate"/>
                    </w:r>
                    <w:r>
                      <w:t>5</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mI2OGMxNzJiMWIxYzIyNzYzNDRlY2M1YjI2NWViM2EifQ=="/>
  </w:docVars>
  <w:rsids>
    <w:rsidRoot w:val="4B6444EF"/>
    <w:rsid w:val="00071C74"/>
    <w:rsid w:val="000F18FF"/>
    <w:rsid w:val="00252DE4"/>
    <w:rsid w:val="00267772"/>
    <w:rsid w:val="00300E8D"/>
    <w:rsid w:val="004763D4"/>
    <w:rsid w:val="007656CA"/>
    <w:rsid w:val="007810F2"/>
    <w:rsid w:val="00792DE9"/>
    <w:rsid w:val="008107F0"/>
    <w:rsid w:val="00823990"/>
    <w:rsid w:val="009049C7"/>
    <w:rsid w:val="00AD2D15"/>
    <w:rsid w:val="00B91026"/>
    <w:rsid w:val="00CB04EC"/>
    <w:rsid w:val="00E20791"/>
    <w:rsid w:val="00EB5E93"/>
    <w:rsid w:val="0F927BE5"/>
    <w:rsid w:val="1C6D5CD5"/>
    <w:rsid w:val="21C03B83"/>
    <w:rsid w:val="35F5219B"/>
    <w:rsid w:val="3DC773E3"/>
    <w:rsid w:val="4B6444EF"/>
    <w:rsid w:val="686A10DA"/>
    <w:rsid w:val="7E7B4D2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9"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4"/>
    <w:basedOn w:val="1"/>
    <w:next w:val="1"/>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8">
    <w:name w:val="Default Paragraph Font"/>
    <w:semiHidden/>
    <w:unhideWhenUsed/>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3">
    <w:name w:val="Balloon Text"/>
    <w:basedOn w:val="1"/>
    <w:link w:val="9"/>
    <w:uiPriority w:val="0"/>
    <w:rPr>
      <w:sz w:val="18"/>
      <w:szCs w:val="18"/>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Normal (Web)"/>
    <w:basedOn w:val="1"/>
    <w:qFormat/>
    <w:uiPriority w:val="0"/>
    <w:pPr>
      <w:spacing w:beforeAutospacing="1" w:afterAutospacing="1"/>
      <w:jc w:val="left"/>
    </w:pPr>
    <w:rPr>
      <w:rFonts w:cs="Times New Roman"/>
      <w:kern w:val="0"/>
      <w:sz w:val="24"/>
    </w:rPr>
  </w:style>
  <w:style w:type="character" w:customStyle="1" w:styleId="9">
    <w:name w:val="批注框文本 字符"/>
    <w:basedOn w:val="8"/>
    <w:link w:val="3"/>
    <w:uiPriority w:val="0"/>
    <w:rPr>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Version="0"/>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383CF95-6D82-496A-8F72-D4A87B14299D}">
  <ds:schemaRefs/>
</ds:datastoreItem>
</file>

<file path=docProps/app.xml><?xml version="1.0" encoding="utf-8"?>
<Properties xmlns="http://schemas.openxmlformats.org/officeDocument/2006/extended-properties" xmlns:vt="http://schemas.openxmlformats.org/officeDocument/2006/docPropsVTypes">
  <Template>Normal</Template>
  <Pages>8</Pages>
  <Words>501</Words>
  <Characters>2858</Characters>
  <Lines>23</Lines>
  <Paragraphs>6</Paragraphs>
  <TotalTime>35</TotalTime>
  <ScaleCrop>false</ScaleCrop>
  <LinksUpToDate>false</LinksUpToDate>
  <CharactersWithSpaces>3353</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2023-11-03T01:50:00Z</dcterms:created>
  <dc:creator>随遇而安</dc:creator>
  <cp:lastModifiedBy>随遇而安</cp:lastModifiedBy>
  <dcterms:modified xsi:type="dcterms:W3CDTF">2023-11-03T02:35:02Z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88331A02F64847F6876E68B9430A256D_13</vt:lpwstr>
  </property>
</Properties>
</file>