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bookmarkStart w:id="0" w:name="_GoBack"/>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西安市灞桥区教育局西安市东城第二学校图书管理系统及智慧黑板采购项目竞争性谈判公告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西安市东城第二学校图书管理系统及智慧黑板采购项目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西安市雁塔区太白南路139号荣禾云图中心1411室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2023年12月27日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项目编号：ZLDL-2023154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项目名称：西安市东城第二学校图书管理系统及智慧黑板采购项目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预算金额：715,000.00元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合同包1(西安市东城第二学校图书管理系统及智慧黑板采购项目):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合同包预算金额：715,000.00元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合同包最高限价：715,000.00元</w:t>
      </w:r>
    </w:p>
    <w:tbl>
      <w:tblPr>
        <w:tblW w:w="936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26"/>
        <w:gridCol w:w="1297"/>
        <w:gridCol w:w="2318"/>
        <w:gridCol w:w="1043"/>
        <w:gridCol w:w="1335"/>
        <w:gridCol w:w="1357"/>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0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其他办公设备</w:t>
            </w:r>
          </w:p>
        </w:tc>
        <w:tc>
          <w:tcPr>
            <w:tcW w:w="23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西安市东城第二学校图书管理系统及智慧黑板采购项目</w:t>
            </w:r>
          </w:p>
        </w:tc>
        <w:tc>
          <w:tcPr>
            <w:tcW w:w="10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3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3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715,000.00</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715,000.00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合同履行期限：自合同签订之日起至本项目结束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合同包1(西安市东城第二学校图书管理系统及智慧黑板采购项目)落实政府采购政策需满足的资格要求如下: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 司法部关于政府采购支持监狱企业发展有关问题的通知》（财库〔2014〕68号）；（3）《财政部 民政部 中国残疾人联合会关于促进残疾人就业政府采购政策的通知》（财库〔2017〕141号）；（4）《财政部 国家发展改革委关于印发(节能产品政府采购实施意见)的通知》(财库〔2004〕185号)；（5）《国务院办公厅关于建立政府强制采购节能产品制度的通知》(国办发〔2007〕51号)；（6）《财政部 环保总局关于环境标志产品政府采购实施的意见》(财库〔2006〕90号)；（7）《财政部 发展改革委 生态环境部 市场监管总局关于调整优化节能产品、环境标志产品政府采购执行机制的通知》（财库〔2019〕9号）； （8） 《关于印发环境标志产品政府采购品目清单的通知》（财库〔2019〕18号）；（9）《关于印发节能产品政府采购品目清单的通知》（财库〔2019〕19号）； （10）《财政部 农业农村部 国家乡村振兴局关于运用政府采购政策支持乡村产业振兴的通知》（财库〔2021〕19号）；（11） 《陕西省财政厅关于印发陕西省中小企业政府采购信用融资办法》（陕财办采〔2018〕23号）；（12）《陕西省财政厅关于加快推进我省中小企业政府采购信用融资工作的通知》（陕财办采〔2020〕15号）；（13）其他需要落实的政府采购政策。若享受以上政策优惠的企业，需提供相应声明函或品目清单范围内产品的有效认证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合同包1(西安市东城第二学校图书管理系统及智慧黑板采购项目)特定资格要求如下: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2021/2022年度经审计的财务审计报告（成立时间至提交响应文件截止时间不足一年的可提供成立后任意时段的资产负债表）或其开标前三个月内银行出具的资信证明，或财政部门认可的政府采购专业担保机构出具的投标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（3）供应商提供开标前六个月内已缴纳任意一个月完税凭证或税务机关开具的完税证明（任意税种）；依法免税的应提供相关文件证明；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（4）供应商提供开标前六个月内已缴纳的任意一个月的社会保障资金缴存单据或社保机构开具的社会保险参保缴费情况证明；依法不需要缴纳社会保障资金的投标人应提供相关文件证明；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（5）近三年无违法声明：参加政府采购活动近3年内，在经营活动中没有重大违法记录的书面声明。（格式自拟）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（6）身份证明：法定代表人直接参加投标的，须提供法定代表人身份证明(法人身份证原件）；法定代表人授权代表参加投标的，须提供法定代表人授权委托书(授权代表身份证原件）。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（7）供应商未被“信用中国”网站（www.creditchina.gov.cn）列入失信被执行人和重大税收违法失信主体，未被中国政府采购网（www.ccgp.gov.cn）列入政府采购严重违法失信行为记录名单的，不得参加谈判。</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（9）本项目不接受联合体投标。（格式自拟）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2023年12月21日 至 2023年12月25日 ，每天上午 09:00:00 至 11:30:00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西安市雁塔区太白南路139号荣禾云图中心1411室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2023年12月27日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西安市雁塔区太白南路139号荣禾云图中心1411开标室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2023年12月27日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西安市雁塔区太白南路139号荣禾云图中心1411开标室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firstLine="420"/>
        <w:jc w:val="both"/>
        <w:textAlignment w:val="auto"/>
        <w:rPr>
          <w:sz w:val="21"/>
          <w:szCs w:val="21"/>
        </w:rPr>
      </w:pPr>
      <w:r>
        <w:rPr>
          <w:rFonts w:ascii="仿宋_GB2312" w:hAnsi="微软雅黑" w:eastAsia="仿宋_GB2312" w:cs="仿宋_GB2312"/>
          <w:i w:val="0"/>
          <w:iCs w:val="0"/>
          <w:caps w:val="0"/>
          <w:color w:val="0A82E5"/>
          <w:spacing w:val="0"/>
          <w:sz w:val="21"/>
          <w:szCs w:val="21"/>
          <w:bdr w:val="none" w:color="auto" w:sz="0" w:space="0"/>
          <w:shd w:val="clear" w:fill="FFFFFF"/>
        </w:rPr>
        <w:t>1、</w:t>
      </w:r>
      <w:r>
        <w:rPr>
          <w:rFonts w:hint="default" w:ascii="仿宋_GB2312" w:hAnsi="微软雅黑" w:eastAsia="仿宋_GB2312" w:cs="仿宋_GB2312"/>
          <w:i w:val="0"/>
          <w:iCs w:val="0"/>
          <w:caps w:val="0"/>
          <w:color w:val="0A82E5"/>
          <w:spacing w:val="0"/>
          <w:sz w:val="21"/>
          <w:szCs w:val="21"/>
          <w:bdr w:val="none" w:color="auto" w:sz="0" w:space="0"/>
          <w:shd w:val="clear" w:fill="FFFFFF"/>
        </w:rPr>
        <w:t>本项目专门面向中小企业采购。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left="0" w:right="0" w:firstLine="420"/>
        <w:jc w:val="both"/>
        <w:textAlignment w:val="auto"/>
        <w:rPr>
          <w:sz w:val="21"/>
          <w:szCs w:val="21"/>
        </w:rPr>
      </w:pPr>
      <w:r>
        <w:rPr>
          <w:rFonts w:hint="default" w:ascii="仿宋_GB2312" w:hAnsi="微软雅黑" w:eastAsia="仿宋_GB2312" w:cs="仿宋_GB2312"/>
          <w:i w:val="0"/>
          <w:iCs w:val="0"/>
          <w:caps w:val="0"/>
          <w:color w:val="0A82E5"/>
          <w:spacing w:val="0"/>
          <w:sz w:val="21"/>
          <w:szCs w:val="21"/>
          <w:bdr w:val="none" w:color="auto" w:sz="0" w:space="0"/>
          <w:shd w:val="clear" w:fill="FFFFFF"/>
        </w:rPr>
        <w:t>2、领取竞争性谈判文件需携带单位介绍信原件、报名人身份证原件及复印件加盖鲜章。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西安市灞桥区教育局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西安市灞桥区纺织城东街419号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029-83552661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陕西中珞工程项目管理有限公司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西安市雁塔区太白南路139号荣禾云图中心1411室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029-89198908-8001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卞兴前、马宁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029-89198908-8001/13484613855</w:t>
      </w:r>
    </w:p>
    <w:p>
      <w:pPr>
        <w:keepNext w:val="0"/>
        <w:keepLines w:val="0"/>
        <w:pageBreakBefore w:val="0"/>
        <w:kinsoku/>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ZDljOTVmOThjZjY5Y2NkODdlYjFlYzViOWJjZGIifQ=="/>
  </w:docVars>
  <w:rsids>
    <w:rsidRoot w:val="5FF61B6F"/>
    <w:rsid w:val="5FF6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2023-12-20T06:22:00Z</dcterms:created>
  <dc:creator>马宁</dc:creator>
  <cp:lastModifiedBy>马宁</cp:lastModifiedBy>
  <dcterms:modified xsi:type="dcterms:W3CDTF">2023-12-20T06:25:31Z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371FBA0A70C14EA4B6C5FB97DD0EEFBF_11</vt:lpwstr>
  </property>
</Properties>
</file>