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rPr>
          <w:rFonts w:hint="eastAsia" w:ascii="仿宋" w:hAnsi="仿宋" w:eastAsia="仿宋" w:cs="仿宋"/>
          <w:b/>
          <w:color w:val="auto"/>
          <w:sz w:val="36"/>
          <w:szCs w:val="36"/>
          <w:highlight w:val="none"/>
        </w:rPr>
      </w:pPr>
      <w:bookmarkStart w:id="0" w:name="_Toc100219612"/>
    </w:p>
    <w:p>
      <w:pPr>
        <w:shd w:val="clea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36"/>
          <w:szCs w:val="36"/>
          <w:highlight w:val="none"/>
        </w:rPr>
        <w:t>项目编号：</w:t>
      </w:r>
      <w:r>
        <w:rPr>
          <w:rFonts w:hint="eastAsia" w:ascii="仿宋" w:hAnsi="仿宋" w:eastAsia="仿宋" w:cs="仿宋"/>
          <w:b/>
          <w:color w:val="auto"/>
          <w:sz w:val="36"/>
          <w:szCs w:val="36"/>
          <w:highlight w:val="none"/>
          <w:lang w:eastAsia="zh-CN"/>
        </w:rPr>
        <w:t>HXGJXM2023-ZC-GK1060</w:t>
      </w:r>
    </w:p>
    <w:p>
      <w:pPr>
        <w:shd w:val="clear"/>
        <w:rPr>
          <w:rFonts w:hint="eastAsia" w:ascii="仿宋" w:hAnsi="仿宋" w:eastAsia="仿宋" w:cs="仿宋"/>
          <w:b/>
          <w:color w:val="auto"/>
          <w:sz w:val="28"/>
          <w:szCs w:val="28"/>
          <w:highlight w:val="none"/>
        </w:rPr>
      </w:pPr>
    </w:p>
    <w:p>
      <w:pPr>
        <w:pStyle w:val="113"/>
        <w:shd w:val="clear"/>
        <w:jc w:val="center"/>
        <w:rPr>
          <w:rFonts w:hint="eastAsia" w:ascii="仿宋" w:hAnsi="仿宋" w:eastAsia="仿宋" w:cs="仿宋"/>
          <w:b/>
          <w:bCs w:val="0"/>
          <w:color w:val="auto"/>
          <w:spacing w:val="-6"/>
          <w:sz w:val="52"/>
          <w:szCs w:val="52"/>
          <w:highlight w:val="none"/>
          <w:lang w:eastAsia="zh-CN"/>
        </w:rPr>
      </w:pPr>
    </w:p>
    <w:p>
      <w:pPr>
        <w:pStyle w:val="113"/>
        <w:shd w:val="clear"/>
        <w:jc w:val="center"/>
        <w:rPr>
          <w:rFonts w:hint="eastAsia" w:ascii="仿宋" w:hAnsi="仿宋" w:eastAsia="仿宋" w:cs="仿宋"/>
          <w:b/>
          <w:bCs w:val="0"/>
          <w:color w:val="auto"/>
          <w:spacing w:val="-6"/>
          <w:sz w:val="52"/>
          <w:szCs w:val="52"/>
          <w:highlight w:val="none"/>
          <w:lang w:eastAsia="zh-CN"/>
        </w:rPr>
      </w:pPr>
      <w:r>
        <w:rPr>
          <w:rFonts w:hint="eastAsia" w:ascii="仿宋" w:hAnsi="仿宋" w:eastAsia="仿宋" w:cs="仿宋"/>
          <w:b/>
          <w:bCs w:val="0"/>
          <w:color w:val="auto"/>
          <w:spacing w:val="-6"/>
          <w:sz w:val="52"/>
          <w:szCs w:val="52"/>
          <w:highlight w:val="none"/>
          <w:lang w:eastAsia="zh-CN"/>
        </w:rPr>
        <w:t>灞桥区2023年支持学前教育发展资金（公办园建设）设备采购项目</w:t>
      </w:r>
    </w:p>
    <w:p>
      <w:pPr>
        <w:pStyle w:val="113"/>
        <w:shd w:val="clear"/>
        <w:jc w:val="center"/>
        <w:rPr>
          <w:rFonts w:hint="eastAsia" w:ascii="仿宋" w:hAnsi="仿宋" w:eastAsia="仿宋" w:cs="仿宋"/>
          <w:b/>
          <w:bCs w:val="0"/>
          <w:color w:val="auto"/>
          <w:spacing w:val="-6"/>
          <w:sz w:val="52"/>
          <w:szCs w:val="52"/>
          <w:highlight w:val="none"/>
          <w:lang w:eastAsia="zh-CN"/>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72"/>
          <w:szCs w:val="72"/>
          <w:highlight w:val="none"/>
        </w:rPr>
      </w:pPr>
    </w:p>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52"/>
          <w:szCs w:val="52"/>
          <w:highlight w:val="none"/>
          <w:lang w:eastAsia="zh-CN"/>
        </w:rPr>
      </w:pPr>
      <w:r>
        <w:rPr>
          <w:rFonts w:hint="eastAsia" w:ascii="仿宋" w:hAnsi="仿宋" w:eastAsia="仿宋" w:cs="仿宋"/>
          <w:b/>
          <w:bCs w:val="0"/>
          <w:color w:val="auto"/>
          <w:sz w:val="72"/>
          <w:szCs w:val="72"/>
          <w:highlight w:val="none"/>
        </w:rPr>
        <w:t>招标文件</w:t>
      </w:r>
    </w:p>
    <w:p>
      <w:pPr>
        <w:pStyle w:val="3"/>
        <w:shd w:val="clear"/>
        <w:jc w:val="center"/>
        <w:rPr>
          <w:rFonts w:hint="eastAsia" w:ascii="仿宋" w:hAnsi="仿宋" w:eastAsia="仿宋" w:cs="仿宋"/>
          <w:color w:val="auto"/>
          <w:sz w:val="20"/>
          <w:szCs w:val="22"/>
          <w:highlight w:val="none"/>
          <w:lang w:eastAsia="zh-CN"/>
        </w:rPr>
      </w:pPr>
    </w:p>
    <w:p>
      <w:pPr>
        <w:shd w:val="clear"/>
        <w:rPr>
          <w:rFonts w:hint="eastAsia" w:ascii="仿宋" w:hAnsi="仿宋" w:eastAsia="仿宋" w:cs="仿宋"/>
          <w:color w:val="auto"/>
          <w:sz w:val="20"/>
          <w:szCs w:val="22"/>
          <w:highlight w:val="none"/>
          <w:lang w:eastAsia="zh-CN"/>
        </w:rPr>
      </w:pPr>
    </w:p>
    <w:p>
      <w:pPr>
        <w:pStyle w:val="3"/>
        <w:shd w:val="clear"/>
        <w:rPr>
          <w:rFonts w:hint="eastAsia" w:ascii="仿宋" w:hAnsi="仿宋" w:eastAsia="仿宋" w:cs="仿宋"/>
          <w:highlight w:val="none"/>
          <w:lang w:eastAsia="zh-CN"/>
        </w:rPr>
      </w:pPr>
    </w:p>
    <w:p>
      <w:pPr>
        <w:shd w:val="clear"/>
        <w:spacing w:line="360" w:lineRule="auto"/>
        <w:rPr>
          <w:rFonts w:hint="eastAsia" w:ascii="仿宋" w:hAnsi="仿宋" w:eastAsia="仿宋" w:cs="仿宋"/>
          <w:b/>
          <w:color w:val="auto"/>
          <w:sz w:val="28"/>
          <w:szCs w:val="28"/>
          <w:highlight w:val="none"/>
        </w:rPr>
      </w:pPr>
    </w:p>
    <w:p>
      <w:pPr>
        <w:pStyle w:val="4"/>
        <w:rPr>
          <w:rFonts w:hint="eastAsia"/>
        </w:rPr>
      </w:pPr>
    </w:p>
    <w:p>
      <w:pPr>
        <w:shd w:val="clear"/>
        <w:spacing w:line="360" w:lineRule="auto"/>
        <w:rPr>
          <w:rFonts w:hint="eastAsia" w:ascii="仿宋" w:hAnsi="仿宋" w:eastAsia="仿宋" w:cs="仿宋"/>
          <w:b/>
          <w:color w:val="auto"/>
          <w:sz w:val="28"/>
          <w:szCs w:val="28"/>
          <w:highlight w:val="none"/>
        </w:rPr>
      </w:pPr>
    </w:p>
    <w:p>
      <w:pPr>
        <w:shd w:val="clea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华夏国际项目管理有限公司</w:t>
      </w:r>
    </w:p>
    <w:p>
      <w:pPr>
        <w:shd w:val="clear"/>
        <w:jc w:val="center"/>
        <w:rPr>
          <w:rFonts w:hint="eastAsia" w:ascii="仿宋" w:hAnsi="仿宋" w:eastAsia="仿宋" w:cs="仿宋"/>
          <w:sz w:val="32"/>
          <w:szCs w:val="32"/>
          <w:highlight w:val="none"/>
        </w:rPr>
        <w:sectPr>
          <w:headerReference r:id="rId3" w:type="default"/>
          <w:headerReference r:id="rId4"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pPr>
      <w:r>
        <w:rPr>
          <w:rFonts w:hint="eastAsia" w:ascii="仿宋" w:hAnsi="仿宋" w:eastAsia="仿宋" w:cs="仿宋"/>
          <w:b/>
          <w:color w:val="auto"/>
          <w:kern w:val="0"/>
          <w:sz w:val="32"/>
          <w:szCs w:val="32"/>
          <w:highlight w:val="none"/>
          <w:lang w:val="en-US" w:eastAsia="zh-CN" w:bidi="ar-SA"/>
        </w:rPr>
        <w:t>2023年7月</w:t>
      </w:r>
    </w:p>
    <w:p>
      <w:pPr>
        <w:pStyle w:val="3"/>
        <w:shd w:val="clear"/>
        <w:rPr>
          <w:rFonts w:hint="eastAsia" w:ascii="仿宋" w:hAnsi="仿宋" w:eastAsia="仿宋" w:cs="仿宋"/>
          <w:highlight w:val="none"/>
        </w:rPr>
      </w:pPr>
    </w:p>
    <w:sdt>
      <w:sdtPr>
        <w:rPr>
          <w:rFonts w:hint="eastAsia" w:ascii="仿宋" w:hAnsi="仿宋" w:eastAsia="仿宋" w:cs="仿宋"/>
          <w:b/>
          <w:bCs/>
          <w:sz w:val="32"/>
          <w:szCs w:val="32"/>
          <w:highlight w:val="none"/>
          <w:lang w:val="en-US" w:eastAsia="zh-CN" w:bidi="ar-SA"/>
        </w:rPr>
        <w:id w:val="147472301"/>
        <w15:color w:val="DBDBDB"/>
        <w:docPartObj>
          <w:docPartGallery w:val="Table of Contents"/>
          <w:docPartUnique/>
        </w:docPartObj>
      </w:sdtPr>
      <w:sdtEndPr>
        <w:rPr>
          <w:rFonts w:hint="eastAsia" w:ascii="仿宋" w:hAnsi="仿宋" w:eastAsia="仿宋" w:cs="仿宋"/>
          <w:b/>
          <w:bCs/>
          <w:kern w:val="2"/>
          <w:sz w:val="21"/>
          <w:szCs w:val="2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44"/>
              <w:szCs w:val="44"/>
              <w:highlight w:val="none"/>
            </w:rPr>
            <w:t>目</w:t>
          </w:r>
          <w:r>
            <w:rPr>
              <w:rFonts w:hint="eastAsia" w:ascii="仿宋" w:hAnsi="仿宋" w:eastAsia="仿宋" w:cs="仿宋"/>
              <w:b/>
              <w:bCs/>
              <w:sz w:val="44"/>
              <w:szCs w:val="44"/>
              <w:highlight w:val="none"/>
              <w:lang w:val="en-US" w:eastAsia="zh-CN"/>
            </w:rPr>
            <w:t xml:space="preserve">  </w:t>
          </w:r>
          <w:r>
            <w:rPr>
              <w:rFonts w:hint="eastAsia" w:ascii="仿宋" w:hAnsi="仿宋" w:eastAsia="仿宋" w:cs="仿宋"/>
              <w:b/>
              <w:bCs/>
              <w:sz w:val="44"/>
              <w:szCs w:val="44"/>
              <w:highlight w:val="none"/>
            </w:rPr>
            <w:t>录</w:t>
          </w:r>
        </w:p>
        <w:p>
          <w:pPr>
            <w:pStyle w:val="26"/>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TOC \o "1-2" \h \u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_Toc8776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第一章  </w:t>
          </w:r>
          <w:r>
            <w:rPr>
              <w:rFonts w:hint="eastAsia" w:ascii="仿宋" w:hAnsi="仿宋" w:eastAsia="仿宋" w:cs="仿宋"/>
              <w:sz w:val="28"/>
              <w:szCs w:val="28"/>
              <w:highlight w:val="none"/>
              <w:lang w:val="en-US"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_Toc8776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_Toc20927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供应商须知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_Toc20927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10</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_Toc12105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合同条款（参考格式）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_Toc12105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36</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_Toc5430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val="en-US" w:eastAsia="zh-CN"/>
            </w:rPr>
            <w:t>招标内容及要求</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_Toc5430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45</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26"/>
            <w:shd w:val="clear"/>
            <w:tabs>
              <w:tab w:val="right" w:leader="dot" w:pos="9497"/>
            </w:tabs>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_Toc19140 </w:instrText>
          </w:r>
          <w:r>
            <w:rPr>
              <w:rFonts w:hint="eastAsia" w:ascii="仿宋" w:hAnsi="仿宋" w:eastAsia="仿宋" w:cs="仿宋"/>
              <w:sz w:val="28"/>
              <w:szCs w:val="28"/>
              <w:highlight w:val="none"/>
            </w:rPr>
            <w:fldChar w:fldCharType="separate"/>
          </w:r>
          <w:r>
            <w:rPr>
              <w:rFonts w:hint="eastAsia" w:ascii="仿宋" w:hAnsi="仿宋" w:eastAsia="仿宋" w:cs="仿宋"/>
              <w:kern w:val="0"/>
              <w:sz w:val="28"/>
              <w:szCs w:val="28"/>
              <w:highlight w:val="none"/>
              <w:lang w:val="en-US" w:eastAsia="zh-CN" w:bidi="ar-SA"/>
            </w:rPr>
            <w:t>第五章  评标办法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lang w:val="en-US" w:eastAsia="zh-CN"/>
            </w:rPr>
            <w:t>61</w:t>
          </w:r>
        </w:p>
        <w:p>
          <w:pPr>
            <w:pStyle w:val="26"/>
            <w:shd w:val="clear"/>
            <w:tabs>
              <w:tab w:val="right" w:leader="dot" w:pos="9497"/>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_Toc25214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六</w:t>
          </w:r>
          <w:r>
            <w:rPr>
              <w:rFonts w:hint="eastAsia" w:ascii="仿宋" w:hAnsi="仿宋" w:eastAsia="仿宋" w:cs="仿宋"/>
              <w:sz w:val="28"/>
              <w:szCs w:val="28"/>
              <w:highlight w:val="none"/>
            </w:rPr>
            <w:t>章  投标文件构成及格式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_Toc25214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274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pPr>
            <w:pStyle w:val="3"/>
            <w:keepNext w:val="0"/>
            <w:keepLines w:val="0"/>
            <w:pageBreakBefore w:val="0"/>
            <w:widowControl/>
            <w:shd w:val="clear"/>
            <w:kinsoku/>
            <w:wordWrap/>
            <w:overflowPunct/>
            <w:topLinePunct w:val="0"/>
            <w:autoSpaceDE/>
            <w:autoSpaceDN/>
            <w:bidi w:val="0"/>
            <w:adjustRightInd/>
            <w:snapToGrid/>
            <w:spacing w:after="0" w:afterLines="0"/>
            <w:ind w:left="0" w:leftChars="0"/>
            <w:textAlignment w:val="auto"/>
            <w:rPr>
              <w:rFonts w:hint="eastAsia" w:ascii="仿宋" w:hAnsi="仿宋" w:eastAsia="仿宋" w:cs="仿宋"/>
              <w:highlight w:val="none"/>
            </w:rPr>
          </w:pPr>
          <w:r>
            <w:rPr>
              <w:rFonts w:hint="eastAsia" w:ascii="仿宋" w:hAnsi="仿宋" w:eastAsia="仿宋" w:cs="仿宋"/>
              <w:sz w:val="28"/>
              <w:szCs w:val="28"/>
              <w:highlight w:val="none"/>
            </w:rPr>
            <w:fldChar w:fldCharType="end"/>
          </w:r>
        </w:p>
      </w:sdtContent>
    </w:sdt>
    <w:p>
      <w:pPr>
        <w:pStyle w:val="6"/>
        <w:shd w:val="clear"/>
        <w:rPr>
          <w:rFonts w:hint="eastAsia" w:ascii="仿宋" w:hAnsi="仿宋" w:eastAsia="仿宋" w:cs="仿宋"/>
          <w:highlight w:val="none"/>
        </w:rPr>
        <w:sectPr>
          <w:footerReference r:id="rId5" w:type="default"/>
          <w:footerReference r:id="rId6"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bookmarkStart w:id="1" w:name="_Toc8776"/>
    </w:p>
    <w:p>
      <w:pPr>
        <w:pStyle w:val="6"/>
        <w:shd w:val="clear"/>
        <w:rPr>
          <w:rFonts w:hint="eastAsia" w:ascii="仿宋" w:hAnsi="仿宋" w:eastAsia="仿宋" w:cs="仿宋"/>
          <w:b/>
          <w:bCs/>
          <w:highlight w:val="none"/>
          <w:lang w:eastAsia="zh-CN"/>
        </w:rPr>
      </w:pPr>
      <w:r>
        <w:rPr>
          <w:rFonts w:hint="eastAsia" w:ascii="仿宋" w:hAnsi="仿宋" w:eastAsia="仿宋" w:cs="仿宋"/>
          <w:b/>
          <w:bCs/>
          <w:highlight w:val="none"/>
        </w:rPr>
        <w:t xml:space="preserve">第一章  </w:t>
      </w:r>
      <w:bookmarkEnd w:id="0"/>
      <w:r>
        <w:rPr>
          <w:rFonts w:hint="eastAsia" w:ascii="仿宋" w:hAnsi="仿宋" w:eastAsia="仿宋" w:cs="仿宋"/>
          <w:b/>
          <w:bCs/>
          <w:highlight w:val="none"/>
          <w:lang w:val="en-US" w:eastAsia="zh-CN"/>
        </w:rPr>
        <w:t>招标公告</w:t>
      </w:r>
      <w:bookmarkEnd w:id="1"/>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right="0"/>
        <w:textAlignment w:val="auto"/>
        <w:outlineLvl w:val="9"/>
        <w:rPr>
          <w:rFonts w:hint="eastAsia" w:ascii="仿宋" w:hAnsi="仿宋" w:eastAsia="仿宋" w:cs="仿宋"/>
          <w:b/>
          <w:bCs w:val="0"/>
          <w:i w:val="0"/>
          <w:caps w:val="0"/>
          <w:color w:val="auto"/>
          <w:spacing w:val="0"/>
          <w:sz w:val="28"/>
          <w:szCs w:val="28"/>
          <w:highlight w:val="none"/>
          <w:shd w:val="clear" w:color="auto" w:fill="FFFFFF"/>
        </w:rPr>
      </w:pPr>
      <w:r>
        <w:rPr>
          <w:rFonts w:hint="eastAsia" w:ascii="仿宋" w:hAnsi="仿宋" w:eastAsia="仿宋" w:cs="仿宋"/>
          <w:b/>
          <w:bCs w:val="0"/>
          <w:i w:val="0"/>
          <w:caps w:val="0"/>
          <w:color w:val="auto"/>
          <w:spacing w:val="0"/>
          <w:sz w:val="28"/>
          <w:szCs w:val="28"/>
          <w:highlight w:val="none"/>
          <w:shd w:val="clear" w:color="auto" w:fill="FFFFFF"/>
        </w:rPr>
        <w:t>项目概况</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tabs>
          <w:tab w:val="left" w:pos="480"/>
        </w:tabs>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lang w:eastAsia="zh-CN"/>
        </w:rPr>
        <w:t>灞桥区2023年支持学前教育发展资金（公办园建设）设备采购项目</w:t>
      </w:r>
      <w:r>
        <w:rPr>
          <w:rFonts w:hint="eastAsia" w:ascii="仿宋" w:hAnsi="仿宋" w:eastAsia="仿宋" w:cs="仿宋"/>
          <w:b w:val="0"/>
          <w:bCs/>
          <w:i w:val="0"/>
          <w:caps w:val="0"/>
          <w:color w:val="auto"/>
          <w:spacing w:val="0"/>
          <w:sz w:val="28"/>
          <w:szCs w:val="28"/>
          <w:highlight w:val="none"/>
          <w:shd w:val="clear" w:color="auto" w:fill="FFFFFF"/>
        </w:rPr>
        <w:t>的潜在供应商应在【全国公共资源交易平台（陕西省·西安市）】网站获取采购文件，并于202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09</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0分（北京时间）前提交</w:t>
      </w:r>
      <w:r>
        <w:rPr>
          <w:rFonts w:hint="eastAsia" w:ascii="仿宋" w:hAnsi="仿宋" w:eastAsia="仿宋" w:cs="仿宋"/>
          <w:b w:val="0"/>
          <w:bCs/>
          <w:i w:val="0"/>
          <w:caps w:val="0"/>
          <w:color w:val="auto"/>
          <w:spacing w:val="0"/>
          <w:sz w:val="28"/>
          <w:szCs w:val="28"/>
          <w:highlight w:val="none"/>
          <w:shd w:val="clear" w:color="auto" w:fill="FFFFFF"/>
          <w:lang w:val="en-US" w:eastAsia="zh-CN"/>
        </w:rPr>
        <w:t>投标</w:t>
      </w:r>
      <w:r>
        <w:rPr>
          <w:rFonts w:hint="eastAsia" w:ascii="仿宋" w:hAnsi="仿宋" w:eastAsia="仿宋" w:cs="仿宋"/>
          <w:b w:val="0"/>
          <w:bCs/>
          <w:i w:val="0"/>
          <w:caps w:val="0"/>
          <w:color w:val="auto"/>
          <w:spacing w:val="0"/>
          <w:sz w:val="28"/>
          <w:szCs w:val="28"/>
          <w:highlight w:val="none"/>
          <w:shd w:val="clear" w:color="auto" w:fill="FFFFFF"/>
        </w:rPr>
        <w:t>文件。</w:t>
      </w:r>
    </w:p>
    <w:p>
      <w:pPr>
        <w:pStyle w:val="2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rPr>
      </w:pPr>
      <w:r>
        <w:rPr>
          <w:rFonts w:hint="eastAsia" w:ascii="仿宋" w:hAnsi="仿宋" w:eastAsia="仿宋" w:cs="仿宋"/>
          <w:b/>
          <w:i w:val="0"/>
          <w:caps w:val="0"/>
          <w:color w:val="auto"/>
          <w:spacing w:val="0"/>
          <w:sz w:val="28"/>
          <w:szCs w:val="28"/>
          <w:highlight w:val="none"/>
          <w:shd w:val="clear" w:color="auto" w:fill="FFFFFF"/>
        </w:rPr>
        <w:t>项目基本情况</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项目编号：</w:t>
      </w:r>
      <w:r>
        <w:rPr>
          <w:rFonts w:hint="eastAsia" w:ascii="仿宋" w:hAnsi="仿宋" w:eastAsia="仿宋" w:cs="仿宋"/>
          <w:b w:val="0"/>
          <w:bCs/>
          <w:i w:val="0"/>
          <w:caps w:val="0"/>
          <w:color w:val="auto"/>
          <w:spacing w:val="0"/>
          <w:sz w:val="28"/>
          <w:szCs w:val="28"/>
          <w:highlight w:val="none"/>
          <w:shd w:val="clear" w:color="auto" w:fill="FFFFFF"/>
          <w:lang w:eastAsia="zh-CN"/>
        </w:rPr>
        <w:t>HXGJXM2023-ZC-GK1060</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项目名称：</w:t>
      </w:r>
      <w:r>
        <w:rPr>
          <w:rFonts w:hint="eastAsia" w:ascii="仿宋" w:hAnsi="仿宋" w:eastAsia="仿宋" w:cs="仿宋"/>
          <w:b w:val="0"/>
          <w:bCs/>
          <w:i w:val="0"/>
          <w:caps w:val="0"/>
          <w:color w:val="auto"/>
          <w:spacing w:val="0"/>
          <w:sz w:val="28"/>
          <w:szCs w:val="28"/>
          <w:highlight w:val="none"/>
          <w:shd w:val="clear" w:color="auto" w:fill="FFFFFF"/>
          <w:lang w:eastAsia="zh-CN"/>
        </w:rPr>
        <w:t>灞桥区2023年支持学前教育发展资金（公办园建设）设备采购项目</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采购方式：公开招标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5200000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采购需求：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合同包1(清凉灞柳幼儿园</w:t>
      </w:r>
      <w:r>
        <w:rPr>
          <w:rFonts w:hint="eastAsia" w:ascii="仿宋" w:hAnsi="仿宋" w:eastAsia="仿宋" w:cs="仿宋"/>
          <w:b w:val="0"/>
          <w:bCs/>
          <w:i w:val="0"/>
          <w:caps w:val="0"/>
          <w:color w:val="auto"/>
          <w:spacing w:val="0"/>
          <w:sz w:val="28"/>
          <w:szCs w:val="28"/>
          <w:highlight w:val="none"/>
          <w:shd w:val="clear" w:color="auto" w:fill="FFFFFF"/>
          <w:lang w:eastAsia="zh-CN"/>
        </w:rPr>
        <w:t>设备采购</w:t>
      </w:r>
      <w:r>
        <w:rPr>
          <w:rFonts w:hint="eastAsia" w:ascii="仿宋" w:hAnsi="仿宋" w:eastAsia="仿宋" w:cs="仿宋"/>
          <w:b w:val="0"/>
          <w:bCs/>
          <w:i w:val="0"/>
          <w:caps w:val="0"/>
          <w:color w:val="auto"/>
          <w:spacing w:val="0"/>
          <w:sz w:val="28"/>
          <w:szCs w:val="28"/>
          <w:highlight w:val="none"/>
          <w:shd w:val="clear" w:color="auto" w:fill="FFFFFF"/>
        </w:rPr>
        <w:t>):</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1800000.00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1800000.00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979"/>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品目号</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数量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1-1</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sz w:val="24"/>
                <w:szCs w:val="24"/>
              </w:rPr>
            </w:pPr>
            <w:r>
              <w:rPr>
                <w:rFonts w:hint="eastAsia" w:ascii="仿宋" w:hAnsi="仿宋" w:eastAsia="仿宋" w:cs="仿宋"/>
                <w:b w:val="0"/>
                <w:bCs/>
                <w:i w:val="0"/>
                <w:caps w:val="0"/>
                <w:color w:val="auto"/>
                <w:spacing w:val="0"/>
                <w:sz w:val="24"/>
                <w:szCs w:val="24"/>
                <w:highlight w:val="none"/>
                <w:shd w:val="clear" w:color="auto" w:fill="FFFFFF"/>
                <w:lang w:eastAsia="zh-CN"/>
              </w:rPr>
              <w:t>教学仪器</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i w:val="0"/>
                <w:caps w:val="0"/>
                <w:color w:val="auto"/>
                <w:spacing w:val="0"/>
                <w:sz w:val="24"/>
                <w:szCs w:val="24"/>
                <w:highlight w:val="none"/>
                <w:shd w:val="clear" w:color="auto" w:fill="FFFFFF"/>
                <w:lang w:eastAsia="zh-CN"/>
              </w:rPr>
              <w:t>清凉灞柳幼儿园设备采购</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1800000.00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1800000.00</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color w:val="auto"/>
          <w:sz w:val="28"/>
          <w:szCs w:val="28"/>
        </w:rPr>
      </w:pPr>
      <w:r>
        <w:rPr>
          <w:rFonts w:hint="eastAsia" w:ascii="仿宋" w:hAnsi="仿宋" w:eastAsia="仿宋" w:cs="仿宋"/>
          <w:b w:val="0"/>
          <w:bCs/>
          <w:i w:val="0"/>
          <w:caps w:val="0"/>
          <w:color w:val="auto"/>
          <w:spacing w:val="0"/>
          <w:sz w:val="28"/>
          <w:szCs w:val="28"/>
          <w:highlight w:val="none"/>
          <w:shd w:val="clear" w:color="auto" w:fill="FFFFFF"/>
        </w:rPr>
        <w:t>合同履行期限：自合同签订后25日历日内完成安装调试并验收合格</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2</w:t>
      </w:r>
      <w:r>
        <w:rPr>
          <w:rFonts w:hint="eastAsia" w:ascii="仿宋" w:hAnsi="仿宋" w:eastAsia="仿宋" w:cs="仿宋"/>
          <w:b w:val="0"/>
          <w:bCs/>
          <w:i w:val="0"/>
          <w:caps w:val="0"/>
          <w:color w:val="auto"/>
          <w:spacing w:val="0"/>
          <w:sz w:val="28"/>
          <w:szCs w:val="28"/>
          <w:highlight w:val="none"/>
          <w:shd w:val="clear" w:color="auto" w:fill="FFFFFF"/>
        </w:rPr>
        <w:t>(荣民公园学府幼儿园</w:t>
      </w:r>
      <w:r>
        <w:rPr>
          <w:rFonts w:hint="eastAsia" w:ascii="仿宋" w:hAnsi="仿宋" w:eastAsia="仿宋" w:cs="仿宋"/>
          <w:b w:val="0"/>
          <w:bCs/>
          <w:i w:val="0"/>
          <w:caps w:val="0"/>
          <w:color w:val="auto"/>
          <w:spacing w:val="0"/>
          <w:sz w:val="28"/>
          <w:szCs w:val="28"/>
          <w:highlight w:val="none"/>
          <w:shd w:val="clear" w:color="auto" w:fill="FFFFFF"/>
          <w:lang w:eastAsia="zh-CN"/>
        </w:rPr>
        <w:t>设备采购</w:t>
      </w:r>
      <w:r>
        <w:rPr>
          <w:rFonts w:hint="eastAsia" w:ascii="仿宋" w:hAnsi="仿宋" w:eastAsia="仿宋" w:cs="仿宋"/>
          <w:b w:val="0"/>
          <w:bCs/>
          <w:i w:val="0"/>
          <w:caps w:val="0"/>
          <w:color w:val="auto"/>
          <w:spacing w:val="0"/>
          <w:sz w:val="28"/>
          <w:szCs w:val="28"/>
          <w:highlight w:val="none"/>
          <w:shd w:val="clear" w:color="auto" w:fill="FFFFFF"/>
        </w:rPr>
        <w:t>):</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1200000.00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1200000.00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979"/>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品目号</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数量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2-1</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sz w:val="24"/>
                <w:szCs w:val="24"/>
              </w:rPr>
            </w:pPr>
            <w:r>
              <w:rPr>
                <w:rFonts w:hint="eastAsia" w:ascii="仿宋" w:hAnsi="仿宋" w:eastAsia="仿宋" w:cs="仿宋"/>
                <w:b w:val="0"/>
                <w:bCs/>
                <w:i w:val="0"/>
                <w:caps w:val="0"/>
                <w:color w:val="auto"/>
                <w:spacing w:val="0"/>
                <w:sz w:val="24"/>
                <w:szCs w:val="24"/>
                <w:highlight w:val="none"/>
                <w:shd w:val="clear" w:color="auto" w:fill="FFFFFF"/>
                <w:lang w:eastAsia="zh-CN"/>
              </w:rPr>
              <w:t>教学仪器</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i w:val="0"/>
                <w:caps w:val="0"/>
                <w:color w:val="auto"/>
                <w:spacing w:val="0"/>
                <w:sz w:val="24"/>
                <w:szCs w:val="24"/>
                <w:highlight w:val="none"/>
                <w:shd w:val="clear" w:color="auto" w:fill="FFFFFF"/>
                <w:lang w:eastAsia="zh-CN"/>
              </w:rPr>
              <w:t>荣民公园学府幼儿园设备采购</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1200000.00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1200000.00</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合同履行期限：自合同签订后25日历日内完成安装调试并验收合格</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(西安市灞桥区第十二幼儿园</w:t>
      </w:r>
      <w:r>
        <w:rPr>
          <w:rFonts w:hint="eastAsia" w:ascii="仿宋" w:hAnsi="仿宋" w:eastAsia="仿宋" w:cs="仿宋"/>
          <w:b w:val="0"/>
          <w:bCs/>
          <w:i w:val="0"/>
          <w:caps w:val="0"/>
          <w:color w:val="auto"/>
          <w:spacing w:val="0"/>
          <w:sz w:val="28"/>
          <w:szCs w:val="28"/>
          <w:highlight w:val="none"/>
          <w:shd w:val="clear" w:color="auto" w:fill="FFFFFF"/>
          <w:lang w:eastAsia="zh-CN"/>
        </w:rPr>
        <w:t>设备采购</w:t>
      </w:r>
      <w:r>
        <w:rPr>
          <w:rFonts w:hint="eastAsia" w:ascii="仿宋" w:hAnsi="仿宋" w:eastAsia="仿宋" w:cs="仿宋"/>
          <w:b w:val="0"/>
          <w:bCs/>
          <w:i w:val="0"/>
          <w:caps w:val="0"/>
          <w:color w:val="auto"/>
          <w:spacing w:val="0"/>
          <w:sz w:val="28"/>
          <w:szCs w:val="28"/>
          <w:highlight w:val="none"/>
          <w:shd w:val="clear" w:color="auto" w:fill="FFFFFF"/>
        </w:rPr>
        <w:t>):</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合同包预算金额：1200000.00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合同包最高限价：1200000.00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979"/>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品目号</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数量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3-1</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sz w:val="24"/>
                <w:szCs w:val="24"/>
              </w:rPr>
            </w:pPr>
            <w:r>
              <w:rPr>
                <w:rFonts w:hint="eastAsia" w:ascii="仿宋" w:hAnsi="仿宋" w:eastAsia="仿宋" w:cs="仿宋"/>
                <w:b w:val="0"/>
                <w:bCs/>
                <w:i w:val="0"/>
                <w:caps w:val="0"/>
                <w:color w:val="auto"/>
                <w:spacing w:val="0"/>
                <w:sz w:val="24"/>
                <w:szCs w:val="24"/>
                <w:highlight w:val="none"/>
                <w:shd w:val="clear" w:color="auto" w:fill="FFFFFF"/>
                <w:lang w:eastAsia="zh-CN"/>
              </w:rPr>
              <w:t>教学仪器</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i w:val="0"/>
                <w:caps w:val="0"/>
                <w:color w:val="auto"/>
                <w:spacing w:val="0"/>
                <w:sz w:val="24"/>
                <w:szCs w:val="24"/>
                <w:highlight w:val="none"/>
                <w:shd w:val="clear" w:color="auto" w:fill="FFFFFF"/>
                <w:lang w:eastAsia="zh-CN"/>
              </w:rPr>
              <w:t>西安市灞桥区第十二幼儿园设备采购</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1200000.00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1200000.00</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合同履行期限：自合同签订后25日历日内完成安装调试并验收合格</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4</w:t>
      </w:r>
      <w:r>
        <w:rPr>
          <w:rFonts w:hint="eastAsia" w:ascii="仿宋" w:hAnsi="仿宋" w:eastAsia="仿宋" w:cs="仿宋"/>
          <w:b w:val="0"/>
          <w:bCs/>
          <w:i w:val="0"/>
          <w:caps w:val="0"/>
          <w:color w:val="auto"/>
          <w:spacing w:val="0"/>
          <w:sz w:val="28"/>
          <w:szCs w:val="28"/>
          <w:highlight w:val="none"/>
          <w:shd w:val="clear" w:color="auto" w:fill="FFFFFF"/>
        </w:rPr>
        <w:t>(灞桥区第五幼儿园</w:t>
      </w:r>
      <w:r>
        <w:rPr>
          <w:rFonts w:hint="eastAsia" w:ascii="仿宋" w:hAnsi="仿宋" w:eastAsia="仿宋" w:cs="仿宋"/>
          <w:b w:val="0"/>
          <w:bCs/>
          <w:i w:val="0"/>
          <w:caps w:val="0"/>
          <w:color w:val="auto"/>
          <w:spacing w:val="0"/>
          <w:sz w:val="28"/>
          <w:szCs w:val="28"/>
          <w:highlight w:val="none"/>
          <w:shd w:val="clear" w:color="auto" w:fill="FFFFFF"/>
          <w:lang w:eastAsia="zh-CN"/>
        </w:rPr>
        <w:t>设备采购</w:t>
      </w:r>
      <w:r>
        <w:rPr>
          <w:rFonts w:hint="eastAsia" w:ascii="仿宋" w:hAnsi="仿宋" w:eastAsia="仿宋" w:cs="仿宋"/>
          <w:b w:val="0"/>
          <w:bCs/>
          <w:i w:val="0"/>
          <w:caps w:val="0"/>
          <w:color w:val="auto"/>
          <w:spacing w:val="0"/>
          <w:sz w:val="28"/>
          <w:szCs w:val="28"/>
          <w:highlight w:val="none"/>
          <w:shd w:val="clear" w:color="auto" w:fill="FFFFFF"/>
        </w:rPr>
        <w:t>):</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600000.00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600000.00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888"/>
        <w:gridCol w:w="1558"/>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品目号</w:t>
            </w:r>
          </w:p>
        </w:tc>
        <w:tc>
          <w:tcPr>
            <w:tcW w:w="1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品目名称</w:t>
            </w:r>
          </w:p>
        </w:tc>
        <w:tc>
          <w:tcPr>
            <w:tcW w:w="15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数量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4-1</w:t>
            </w:r>
          </w:p>
        </w:tc>
        <w:tc>
          <w:tcPr>
            <w:tcW w:w="188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sz w:val="24"/>
                <w:szCs w:val="24"/>
              </w:rPr>
            </w:pPr>
            <w:r>
              <w:rPr>
                <w:rFonts w:hint="eastAsia" w:ascii="仿宋" w:hAnsi="仿宋" w:eastAsia="仿宋" w:cs="仿宋"/>
                <w:b w:val="0"/>
                <w:bCs/>
                <w:i w:val="0"/>
                <w:caps w:val="0"/>
                <w:color w:val="auto"/>
                <w:spacing w:val="0"/>
                <w:sz w:val="24"/>
                <w:szCs w:val="24"/>
                <w:highlight w:val="none"/>
                <w:shd w:val="clear" w:color="auto" w:fill="FFFFFF"/>
                <w:lang w:eastAsia="zh-CN"/>
              </w:rPr>
              <w:t>教学仪器</w:t>
            </w:r>
          </w:p>
        </w:tc>
        <w:tc>
          <w:tcPr>
            <w:tcW w:w="155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i w:val="0"/>
                <w:caps w:val="0"/>
                <w:color w:val="auto"/>
                <w:spacing w:val="0"/>
                <w:sz w:val="24"/>
                <w:szCs w:val="24"/>
                <w:highlight w:val="none"/>
                <w:shd w:val="clear" w:color="auto" w:fill="FFFFFF"/>
                <w:lang w:eastAsia="zh-CN"/>
              </w:rPr>
              <w:t>灞桥区第五幼儿园设备采购</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600000.00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600000.00</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合同履行期限：自合同签订后25日历日内完成安装调试并验收合格</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w:t>
      </w:r>
      <w:r>
        <w:rPr>
          <w:rFonts w:hint="eastAsia" w:ascii="仿宋" w:hAnsi="仿宋" w:eastAsia="仿宋" w:cs="仿宋"/>
          <w:b w:val="0"/>
          <w:bCs/>
          <w:i w:val="0"/>
          <w:caps w:val="0"/>
          <w:color w:val="auto"/>
          <w:spacing w:val="0"/>
          <w:sz w:val="28"/>
          <w:szCs w:val="28"/>
          <w:highlight w:val="none"/>
          <w:shd w:val="clear" w:color="auto" w:fill="FFFFFF"/>
          <w:lang w:val="en-US" w:eastAsia="zh-CN"/>
        </w:rPr>
        <w:t>5</w:t>
      </w:r>
      <w:r>
        <w:rPr>
          <w:rFonts w:hint="eastAsia" w:ascii="仿宋" w:hAnsi="仿宋" w:eastAsia="仿宋" w:cs="仿宋"/>
          <w:b w:val="0"/>
          <w:bCs/>
          <w:i w:val="0"/>
          <w:caps w:val="0"/>
          <w:color w:val="auto"/>
          <w:spacing w:val="0"/>
          <w:sz w:val="28"/>
          <w:szCs w:val="28"/>
          <w:highlight w:val="none"/>
          <w:shd w:val="clear" w:color="auto" w:fill="FFFFFF"/>
        </w:rPr>
        <w:t>(西安市灞桥区第六幼儿园</w:t>
      </w:r>
      <w:r>
        <w:rPr>
          <w:rFonts w:hint="eastAsia" w:ascii="仿宋" w:hAnsi="仿宋" w:eastAsia="仿宋" w:cs="仿宋"/>
          <w:b w:val="0"/>
          <w:bCs/>
          <w:i w:val="0"/>
          <w:caps w:val="0"/>
          <w:color w:val="auto"/>
          <w:spacing w:val="0"/>
          <w:sz w:val="28"/>
          <w:szCs w:val="28"/>
          <w:highlight w:val="none"/>
          <w:shd w:val="clear" w:color="auto" w:fill="FFFFFF"/>
          <w:lang w:eastAsia="zh-CN"/>
        </w:rPr>
        <w:t>设备采购</w:t>
      </w:r>
      <w:r>
        <w:rPr>
          <w:rFonts w:hint="eastAsia" w:ascii="仿宋" w:hAnsi="仿宋" w:eastAsia="仿宋" w:cs="仿宋"/>
          <w:b w:val="0"/>
          <w:bCs/>
          <w:i w:val="0"/>
          <w:caps w:val="0"/>
          <w:color w:val="auto"/>
          <w:spacing w:val="0"/>
          <w:sz w:val="28"/>
          <w:szCs w:val="28"/>
          <w:highlight w:val="none"/>
          <w:shd w:val="clear" w:color="auto" w:fill="FFFFFF"/>
        </w:rPr>
        <w:t>):</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合同包预算金额：</w:t>
      </w:r>
      <w:r>
        <w:rPr>
          <w:rFonts w:hint="eastAsia" w:ascii="仿宋" w:hAnsi="仿宋" w:eastAsia="仿宋" w:cs="仿宋"/>
          <w:b w:val="0"/>
          <w:bCs/>
          <w:i w:val="0"/>
          <w:caps w:val="0"/>
          <w:color w:val="auto"/>
          <w:spacing w:val="0"/>
          <w:sz w:val="28"/>
          <w:szCs w:val="28"/>
          <w:highlight w:val="none"/>
          <w:shd w:val="clear" w:color="auto" w:fill="FFFFFF"/>
          <w:lang w:val="en-US" w:eastAsia="zh-CN"/>
        </w:rPr>
        <w:t>400000.00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合同包最高限价：</w:t>
      </w:r>
      <w:r>
        <w:rPr>
          <w:rFonts w:hint="eastAsia" w:ascii="仿宋" w:hAnsi="仿宋" w:eastAsia="仿宋" w:cs="仿宋"/>
          <w:b w:val="0"/>
          <w:bCs/>
          <w:i w:val="0"/>
          <w:caps w:val="0"/>
          <w:color w:val="auto"/>
          <w:spacing w:val="0"/>
          <w:sz w:val="28"/>
          <w:szCs w:val="28"/>
          <w:highlight w:val="none"/>
          <w:shd w:val="clear" w:color="auto" w:fill="FFFFFF"/>
          <w:lang w:val="en-US" w:eastAsia="zh-CN"/>
        </w:rPr>
        <w:t>400000.00</w:t>
      </w:r>
      <w:r>
        <w:rPr>
          <w:rFonts w:hint="eastAsia" w:ascii="仿宋" w:hAnsi="仿宋" w:eastAsia="仿宋" w:cs="仿宋"/>
          <w:b w:val="0"/>
          <w:bCs/>
          <w:i w:val="0"/>
          <w:caps w:val="0"/>
          <w:color w:val="auto"/>
          <w:spacing w:val="0"/>
          <w:sz w:val="28"/>
          <w:szCs w:val="28"/>
          <w:highlight w:val="none"/>
          <w:shd w:val="clear" w:color="auto" w:fill="FFFFFF"/>
          <w:lang w:val="zh-CN" w:eastAsia="zh-CN"/>
        </w:rPr>
        <w:t>元</w:t>
      </w:r>
    </w:p>
    <w:tbl>
      <w:tblPr>
        <w:tblStyle w:val="32"/>
        <w:tblW w:w="10022" w:type="dxa"/>
        <w:tblInd w:w="-3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43"/>
        <w:gridCol w:w="1979"/>
        <w:gridCol w:w="1467"/>
        <w:gridCol w:w="1300"/>
        <w:gridCol w:w="1283"/>
        <w:gridCol w:w="1517"/>
        <w:gridCol w:w="15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9" w:hRule="atLeast"/>
          <w:tblHeader/>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品目号</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品目名称</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采购标的</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数量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（单位）</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技术规格、参数及要求</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品目预算(元)</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trPr>
        <w:tc>
          <w:tcPr>
            <w:tcW w:w="94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rPr>
            </w:pPr>
            <w:r>
              <w:rPr>
                <w:rFonts w:hint="eastAsia" w:ascii="仿宋" w:hAnsi="仿宋" w:eastAsia="仿宋" w:cs="仿宋"/>
                <w:b w:val="0"/>
                <w:bCs/>
                <w:i w:val="0"/>
                <w:caps w:val="0"/>
                <w:color w:val="auto"/>
                <w:spacing w:val="0"/>
                <w:sz w:val="24"/>
                <w:szCs w:val="24"/>
                <w:highlight w:val="none"/>
                <w:shd w:val="clear" w:color="auto" w:fill="FFFFFF"/>
                <w:lang w:val="en-US" w:eastAsia="zh-CN"/>
              </w:rPr>
              <w:t>5-1</w:t>
            </w:r>
          </w:p>
        </w:tc>
        <w:tc>
          <w:tcPr>
            <w:tcW w:w="197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sz w:val="24"/>
                <w:szCs w:val="24"/>
              </w:rPr>
            </w:pPr>
            <w:r>
              <w:rPr>
                <w:rFonts w:hint="eastAsia" w:ascii="仿宋" w:hAnsi="仿宋" w:eastAsia="仿宋" w:cs="仿宋"/>
                <w:b w:val="0"/>
                <w:bCs/>
                <w:i w:val="0"/>
                <w:caps w:val="0"/>
                <w:color w:val="auto"/>
                <w:spacing w:val="0"/>
                <w:sz w:val="24"/>
                <w:szCs w:val="24"/>
                <w:highlight w:val="none"/>
                <w:shd w:val="clear" w:color="auto" w:fill="FFFFFF"/>
                <w:lang w:eastAsia="zh-CN"/>
              </w:rPr>
              <w:t>教学仪器</w:t>
            </w:r>
          </w:p>
        </w:tc>
        <w:tc>
          <w:tcPr>
            <w:tcW w:w="146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eastAsia="zh-CN"/>
              </w:rPr>
            </w:pPr>
            <w:r>
              <w:rPr>
                <w:rFonts w:hint="eastAsia" w:ascii="仿宋" w:hAnsi="仿宋" w:eastAsia="仿宋" w:cs="仿宋"/>
                <w:b w:val="0"/>
                <w:bCs/>
                <w:i w:val="0"/>
                <w:caps w:val="0"/>
                <w:color w:val="auto"/>
                <w:spacing w:val="0"/>
                <w:sz w:val="24"/>
                <w:szCs w:val="24"/>
                <w:highlight w:val="none"/>
                <w:shd w:val="clear" w:color="auto" w:fill="FFFFFF"/>
                <w:lang w:eastAsia="zh-CN"/>
              </w:rPr>
              <w:t>西安市灞桥区第六幼儿园设备采购</w:t>
            </w:r>
          </w:p>
        </w:tc>
        <w:tc>
          <w:tcPr>
            <w:tcW w:w="130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1批</w:t>
            </w:r>
          </w:p>
        </w:tc>
        <w:tc>
          <w:tcPr>
            <w:tcW w:w="128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eastAsia" w:ascii="仿宋" w:hAnsi="仿宋" w:eastAsia="仿宋" w:cs="仿宋"/>
                <w:b w:val="0"/>
                <w:bCs/>
                <w:i w:val="0"/>
                <w:caps w:val="0"/>
                <w:color w:val="auto"/>
                <w:spacing w:val="0"/>
                <w:sz w:val="24"/>
                <w:szCs w:val="24"/>
                <w:highlight w:val="none"/>
                <w:shd w:val="clear" w:color="auto" w:fill="FFFFFF"/>
                <w:lang w:val="en-US" w:eastAsia="zh-CN"/>
              </w:rPr>
            </w:pPr>
            <w:r>
              <w:rPr>
                <w:rFonts w:hint="eastAsia" w:ascii="仿宋" w:hAnsi="仿宋" w:eastAsia="仿宋" w:cs="仿宋"/>
                <w:b w:val="0"/>
                <w:bCs/>
                <w:i w:val="0"/>
                <w:caps w:val="0"/>
                <w:color w:val="auto"/>
                <w:spacing w:val="0"/>
                <w:sz w:val="24"/>
                <w:szCs w:val="24"/>
                <w:highlight w:val="none"/>
                <w:shd w:val="clear" w:color="auto" w:fill="FFFFFF"/>
                <w:lang w:val="en-US" w:eastAsia="zh-CN"/>
              </w:rPr>
              <w:t>详见采购文件</w:t>
            </w:r>
          </w:p>
        </w:tc>
        <w:tc>
          <w:tcPr>
            <w:tcW w:w="151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400000.00</w:t>
            </w:r>
          </w:p>
        </w:tc>
        <w:tc>
          <w:tcPr>
            <w:tcW w:w="153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jc w:val="center"/>
              <w:textAlignment w:val="auto"/>
              <w:outlineLvl w:val="9"/>
              <w:rPr>
                <w:rFonts w:hint="default" w:ascii="仿宋" w:hAnsi="仿宋" w:eastAsia="仿宋" w:cs="仿宋"/>
                <w:b w:val="0"/>
                <w:bCs/>
                <w:i w:val="0"/>
                <w:caps w:val="0"/>
                <w:color w:val="auto"/>
                <w:spacing w:val="0"/>
                <w:sz w:val="24"/>
                <w:szCs w:val="24"/>
                <w:highlight w:val="none"/>
                <w:shd w:val="clear" w:color="auto" w:fill="FFFFFF"/>
                <w:lang w:val="en-US" w:eastAsia="zh-CN"/>
              </w:rPr>
            </w:pPr>
            <w:r>
              <w:rPr>
                <w:rFonts w:hint="default" w:ascii="仿宋" w:hAnsi="仿宋" w:eastAsia="仿宋" w:cs="仿宋"/>
                <w:b w:val="0"/>
                <w:bCs/>
                <w:i w:val="0"/>
                <w:caps w:val="0"/>
                <w:color w:val="auto"/>
                <w:spacing w:val="0"/>
                <w:sz w:val="24"/>
                <w:szCs w:val="24"/>
                <w:highlight w:val="none"/>
                <w:shd w:val="clear" w:color="auto" w:fill="FFFFFF"/>
                <w:lang w:val="en-US" w:eastAsia="zh-CN"/>
              </w:rPr>
              <w:t>400000.00</w:t>
            </w:r>
          </w:p>
        </w:tc>
      </w:tr>
    </w:tbl>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rPr>
      </w:pPr>
      <w:r>
        <w:rPr>
          <w:rFonts w:hint="eastAsia" w:ascii="仿宋" w:hAnsi="仿宋" w:eastAsia="仿宋" w:cs="仿宋"/>
          <w:b w:val="0"/>
          <w:bCs/>
          <w:i w:val="0"/>
          <w:caps w:val="0"/>
          <w:color w:val="auto"/>
          <w:spacing w:val="0"/>
          <w:sz w:val="28"/>
          <w:szCs w:val="28"/>
          <w:highlight w:val="none"/>
          <w:shd w:val="clear" w:color="auto" w:fill="FFFFFF"/>
        </w:rPr>
        <w:t>本合同包不接受联合体投标</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eastAsia="zh-CN"/>
        </w:rPr>
      </w:pPr>
      <w:r>
        <w:rPr>
          <w:rFonts w:hint="eastAsia" w:ascii="仿宋" w:hAnsi="仿宋" w:eastAsia="仿宋" w:cs="仿宋"/>
          <w:b w:val="0"/>
          <w:bCs/>
          <w:i w:val="0"/>
          <w:caps w:val="0"/>
          <w:color w:val="auto"/>
          <w:spacing w:val="0"/>
          <w:sz w:val="28"/>
          <w:szCs w:val="28"/>
          <w:highlight w:val="none"/>
          <w:shd w:val="clear" w:color="auto" w:fill="FFFFFF"/>
        </w:rPr>
        <w:t>合同履行期限：自合同签订后25日历日内完成安装调试并验收合格</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二、</w:t>
      </w:r>
      <w:r>
        <w:rPr>
          <w:rFonts w:hint="eastAsia" w:ascii="仿宋" w:hAnsi="仿宋" w:eastAsia="仿宋" w:cs="仿宋"/>
          <w:b/>
          <w:i w:val="0"/>
          <w:caps w:val="0"/>
          <w:color w:val="auto"/>
          <w:spacing w:val="0"/>
          <w:sz w:val="28"/>
          <w:szCs w:val="28"/>
          <w:highlight w:val="none"/>
          <w:shd w:val="clear" w:color="auto" w:fill="FFFFFF"/>
          <w:lang w:eastAsia="zh-CN"/>
        </w:rPr>
        <w:t>投标人</w:t>
      </w:r>
      <w:r>
        <w:rPr>
          <w:rFonts w:hint="eastAsia" w:ascii="仿宋" w:hAnsi="仿宋" w:eastAsia="仿宋" w:cs="仿宋"/>
          <w:b/>
          <w:i w:val="0"/>
          <w:caps w:val="0"/>
          <w:color w:val="auto"/>
          <w:spacing w:val="0"/>
          <w:sz w:val="28"/>
          <w:szCs w:val="28"/>
          <w:highlight w:val="none"/>
          <w:shd w:val="clear" w:color="auto" w:fill="FFFFFF"/>
        </w:rPr>
        <w:t>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满足《中华人民共和国政府采购法》第二十二条规定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2</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落实政府采购政策需满足的资格要求：</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合同包1(清凉灞柳幼儿园设备采购)落实政府采购政策需满足的资格要求如下:本合同包不专门面向中小企业。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合同包2(荣民公园学府幼儿园设备采购)落实政府采购政策需满足的资格要求如下:本合同包不专门面向中小企业。</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合同包3(西安市灞桥区第十二幼儿园设备采购)落实政府采购政策需满足的资格要求如下:本合同包不专门面向中小企业。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合同包4(灞桥区第五幼儿园设备采购)落实政府采购政策需满足的资格要求如下:本合同包不专门面向中小企业。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leftChars="0"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合同包5(西安市灞桥区第六幼儿园设备采购)落实政府采购政策需满足的资格要求如下:本合同包不专门面向中小企业。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420" w:leftChars="0" w:right="0" w:rightChars="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本项目的特定资格要求：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合同包1(清凉灞柳幼儿园设备采购)</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合同包2(荣民公园学府幼儿园设备采购)</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合同包3(西安市灞桥区第十二幼儿园设备采购)</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合同包4(灞桥区第五幼儿园设备采购)</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val="en-US" w:eastAsia="zh-CN"/>
        </w:rPr>
        <w:t>合同包5(西安市灞桥区第六幼儿园设备采购)</w:t>
      </w:r>
      <w:r>
        <w:rPr>
          <w:rFonts w:hint="eastAsia" w:ascii="仿宋" w:hAnsi="仿宋" w:eastAsia="仿宋" w:cs="仿宋"/>
          <w:i w:val="0"/>
          <w:caps w:val="0"/>
          <w:color w:val="auto"/>
          <w:spacing w:val="0"/>
          <w:sz w:val="28"/>
          <w:szCs w:val="28"/>
          <w:highlight w:val="none"/>
          <w:shd w:val="clear" w:color="auto" w:fill="FFFFFF"/>
          <w:lang w:eastAsia="zh-CN"/>
        </w:rPr>
        <w:t>特定资格要求如下:</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rightChars="0" w:firstLine="560" w:firstLineChars="200"/>
        <w:textAlignment w:val="auto"/>
        <w:outlineLvl w:val="9"/>
        <w:rPr>
          <w:rFonts w:hint="eastAsia" w:ascii="仿宋" w:hAnsi="仿宋" w:eastAsia="仿宋" w:cs="仿宋"/>
          <w:i w:val="0"/>
          <w:caps w:val="0"/>
          <w:color w:val="auto"/>
          <w:spacing w:val="0"/>
          <w:sz w:val="28"/>
          <w:szCs w:val="28"/>
          <w:highlight w:val="none"/>
          <w:shd w:val="clear" w:color="auto" w:fill="FFFFFF"/>
          <w:lang w:eastAsia="zh-CN"/>
        </w:rPr>
      </w:pP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1</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法定代表人授权书（附法定代表人、被授权人身份证复印件）及被授权人身份证（法定代表人直接参加</w:t>
      </w:r>
      <w:r>
        <w:rPr>
          <w:rFonts w:hint="eastAsia" w:ascii="仿宋" w:hAnsi="仿宋" w:eastAsia="仿宋" w:cs="仿宋"/>
          <w:i w:val="0"/>
          <w:caps w:val="0"/>
          <w:color w:val="auto"/>
          <w:spacing w:val="0"/>
          <w:sz w:val="28"/>
          <w:szCs w:val="28"/>
          <w:highlight w:val="none"/>
          <w:shd w:val="clear" w:color="auto" w:fill="FFFFFF"/>
          <w:lang w:eastAsia="zh-CN"/>
        </w:rPr>
        <w:t>投标</w:t>
      </w:r>
      <w:r>
        <w:rPr>
          <w:rFonts w:hint="eastAsia" w:ascii="仿宋" w:hAnsi="仿宋" w:eastAsia="仿宋" w:cs="仿宋"/>
          <w:i w:val="0"/>
          <w:caps w:val="0"/>
          <w:color w:val="auto"/>
          <w:spacing w:val="0"/>
          <w:sz w:val="28"/>
          <w:szCs w:val="28"/>
          <w:highlight w:val="none"/>
          <w:shd w:val="clear" w:color="auto" w:fill="FFFFFF"/>
        </w:rPr>
        <w:t>，须提供法定代表人身份证明）；</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供应商</w:t>
      </w:r>
      <w:r>
        <w:rPr>
          <w:rFonts w:hint="eastAsia" w:ascii="仿宋" w:hAnsi="仿宋" w:eastAsia="仿宋" w:cs="仿宋"/>
          <w:i w:val="0"/>
          <w:caps w:val="0"/>
          <w:color w:val="auto"/>
          <w:spacing w:val="0"/>
          <w:sz w:val="28"/>
          <w:szCs w:val="28"/>
          <w:highlight w:val="none"/>
          <w:shd w:val="clear" w:color="auto" w:fill="FFFFFF"/>
          <w:lang w:val="en-US" w:eastAsia="zh-CN"/>
        </w:rPr>
        <w:t>未被</w:t>
      </w:r>
      <w:r>
        <w:rPr>
          <w:rFonts w:hint="eastAsia" w:ascii="仿宋" w:hAnsi="仿宋" w:eastAsia="仿宋" w:cs="仿宋"/>
          <w:i w:val="0"/>
          <w:caps w:val="0"/>
          <w:color w:val="auto"/>
          <w:spacing w:val="0"/>
          <w:sz w:val="28"/>
          <w:szCs w:val="28"/>
          <w:highlight w:val="none"/>
          <w:shd w:val="clear" w:color="auto" w:fill="FFFFFF"/>
        </w:rPr>
        <w:t>“信用中国”网站（www.creditchina.gov.cn）列入失信被执行人</w:t>
      </w:r>
      <w:r>
        <w:rPr>
          <w:rFonts w:hint="eastAsia" w:ascii="仿宋" w:hAnsi="仿宋" w:eastAsia="仿宋" w:cs="仿宋"/>
          <w:i w:val="0"/>
          <w:caps w:val="0"/>
          <w:color w:val="auto"/>
          <w:spacing w:val="0"/>
          <w:sz w:val="28"/>
          <w:szCs w:val="28"/>
          <w:highlight w:val="none"/>
          <w:shd w:val="clear" w:color="auto" w:fill="FFFFFF"/>
          <w:lang w:val="en-US" w:eastAsia="zh-CN"/>
        </w:rPr>
        <w:t>和重大税收违法失信主体，未被</w:t>
      </w:r>
      <w:r>
        <w:rPr>
          <w:rFonts w:hint="eastAsia" w:ascii="仿宋" w:hAnsi="仿宋" w:eastAsia="仿宋" w:cs="仿宋"/>
          <w:i w:val="0"/>
          <w:caps w:val="0"/>
          <w:color w:val="auto"/>
          <w:spacing w:val="0"/>
          <w:sz w:val="28"/>
          <w:szCs w:val="28"/>
          <w:highlight w:val="none"/>
          <w:shd w:val="clear" w:color="auto" w:fill="FFFFFF"/>
        </w:rPr>
        <w:t>中国政府采购网（www.ccgp.gov.cn）</w:t>
      </w:r>
      <w:r>
        <w:rPr>
          <w:rFonts w:hint="eastAsia" w:ascii="仿宋" w:hAnsi="仿宋" w:eastAsia="仿宋" w:cs="仿宋"/>
          <w:i w:val="0"/>
          <w:caps w:val="0"/>
          <w:color w:val="auto"/>
          <w:spacing w:val="0"/>
          <w:sz w:val="28"/>
          <w:szCs w:val="28"/>
          <w:highlight w:val="none"/>
          <w:shd w:val="clear" w:color="auto" w:fill="FFFFFF"/>
          <w:lang w:val="en-US" w:eastAsia="zh-CN"/>
        </w:rPr>
        <w:t>列入</w:t>
      </w:r>
      <w:r>
        <w:rPr>
          <w:rFonts w:hint="eastAsia" w:ascii="仿宋" w:hAnsi="仿宋" w:eastAsia="仿宋" w:cs="仿宋"/>
          <w:i w:val="0"/>
          <w:caps w:val="0"/>
          <w:color w:val="auto"/>
          <w:spacing w:val="0"/>
          <w:sz w:val="28"/>
          <w:szCs w:val="28"/>
          <w:highlight w:val="none"/>
          <w:shd w:val="clear" w:color="auto" w:fill="FFFFFF"/>
        </w:rPr>
        <w:t>政府采购严重违法失信行为记录名单。</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rPr>
      </w:pPr>
      <w:r>
        <w:rPr>
          <w:rFonts w:hint="eastAsia" w:ascii="仿宋" w:hAnsi="仿宋" w:eastAsia="仿宋" w:cs="仿宋"/>
          <w:b/>
          <w:i w:val="0"/>
          <w:caps w:val="0"/>
          <w:color w:val="auto"/>
          <w:spacing w:val="0"/>
          <w:sz w:val="28"/>
          <w:szCs w:val="28"/>
          <w:highlight w:val="none"/>
          <w:shd w:val="clear" w:color="auto" w:fill="FFFFFF"/>
        </w:rPr>
        <w:t>三、</w:t>
      </w:r>
      <w:r>
        <w:rPr>
          <w:rFonts w:hint="eastAsia" w:ascii="仿宋" w:hAnsi="仿宋" w:eastAsia="仿宋" w:cs="仿宋"/>
          <w:b/>
          <w:i w:val="0"/>
          <w:caps w:val="0"/>
          <w:color w:val="auto"/>
          <w:spacing w:val="0"/>
          <w:sz w:val="28"/>
          <w:szCs w:val="28"/>
          <w:highlight w:val="none"/>
          <w:shd w:val="clear" w:color="auto" w:fill="FFFFFF"/>
          <w:lang w:val="en-US" w:eastAsia="zh-CN"/>
        </w:rPr>
        <w:t>获取招标文件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时间：202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20</w:t>
      </w:r>
      <w:r>
        <w:rPr>
          <w:rFonts w:hint="eastAsia" w:ascii="仿宋" w:hAnsi="仿宋" w:eastAsia="仿宋" w:cs="仿宋"/>
          <w:i w:val="0"/>
          <w:caps w:val="0"/>
          <w:color w:val="auto"/>
          <w:spacing w:val="0"/>
          <w:sz w:val="28"/>
          <w:szCs w:val="28"/>
          <w:highlight w:val="none"/>
          <w:shd w:val="clear" w:color="auto" w:fill="FFFFFF"/>
        </w:rPr>
        <w:t>日至202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26</w:t>
      </w:r>
      <w:r>
        <w:rPr>
          <w:rFonts w:hint="eastAsia" w:ascii="仿宋" w:hAnsi="仿宋" w:eastAsia="仿宋" w:cs="仿宋"/>
          <w:i w:val="0"/>
          <w:caps w:val="0"/>
          <w:color w:val="auto"/>
          <w:spacing w:val="0"/>
          <w:sz w:val="28"/>
          <w:szCs w:val="28"/>
          <w:highlight w:val="none"/>
          <w:shd w:val="clear" w:color="auto" w:fill="FFFFFF"/>
        </w:rPr>
        <w:t>日，每天上午0</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:00:00至1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0:00，下午1</w:t>
      </w: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0</w:t>
      </w:r>
      <w:r>
        <w:rPr>
          <w:rFonts w:hint="eastAsia" w:ascii="仿宋" w:hAnsi="仿宋" w:eastAsia="仿宋" w:cs="仿宋"/>
          <w:i w:val="0"/>
          <w:caps w:val="0"/>
          <w:color w:val="auto"/>
          <w:spacing w:val="0"/>
          <w:sz w:val="28"/>
          <w:szCs w:val="28"/>
          <w:highlight w:val="none"/>
          <w:shd w:val="clear" w:color="auto" w:fill="FFFFFF"/>
        </w:rPr>
        <w:t>0:00至</w:t>
      </w:r>
      <w:r>
        <w:rPr>
          <w:rFonts w:hint="eastAsia" w:ascii="仿宋" w:hAnsi="仿宋" w:eastAsia="仿宋" w:cs="仿宋"/>
          <w:i w:val="0"/>
          <w:caps w:val="0"/>
          <w:color w:val="auto"/>
          <w:spacing w:val="0"/>
          <w:sz w:val="28"/>
          <w:szCs w:val="28"/>
          <w:highlight w:val="none"/>
          <w:shd w:val="clear" w:color="auto" w:fill="FFFFFF"/>
          <w:lang w:val="en-US" w:eastAsia="zh-CN"/>
        </w:rPr>
        <w:t>23</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w:t>
      </w:r>
      <w:r>
        <w:rPr>
          <w:rFonts w:hint="eastAsia" w:ascii="仿宋" w:hAnsi="仿宋" w:eastAsia="仿宋" w:cs="仿宋"/>
          <w:i w:val="0"/>
          <w:caps w:val="0"/>
          <w:color w:val="auto"/>
          <w:spacing w:val="0"/>
          <w:sz w:val="28"/>
          <w:szCs w:val="28"/>
          <w:highlight w:val="none"/>
          <w:shd w:val="clear" w:color="auto" w:fill="FFFFFF"/>
          <w:lang w:val="en-US" w:eastAsia="zh-CN"/>
        </w:rPr>
        <w:t>59</w:t>
      </w:r>
      <w:r>
        <w:rPr>
          <w:rFonts w:hint="eastAsia" w:ascii="仿宋" w:hAnsi="仿宋" w:eastAsia="仿宋" w:cs="仿宋"/>
          <w:i w:val="0"/>
          <w:caps w:val="0"/>
          <w:color w:val="auto"/>
          <w:spacing w:val="0"/>
          <w:sz w:val="28"/>
          <w:szCs w:val="28"/>
          <w:highlight w:val="none"/>
          <w:shd w:val="clear" w:color="auto" w:fill="FFFFFF"/>
        </w:rPr>
        <w:t>（北京时间,法定节假日除外）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w:t>
      </w:r>
      <w:bookmarkStart w:id="218" w:name="_GoBack"/>
      <w:bookmarkEnd w:id="218"/>
      <w:r>
        <w:rPr>
          <w:rFonts w:hint="eastAsia" w:ascii="仿宋" w:hAnsi="仿宋" w:eastAsia="仿宋" w:cs="仿宋"/>
          <w:i w:val="0"/>
          <w:caps w:val="0"/>
          <w:color w:val="auto"/>
          <w:spacing w:val="0"/>
          <w:sz w:val="28"/>
          <w:szCs w:val="28"/>
          <w:highlight w:val="none"/>
          <w:shd w:val="clear" w:color="auto" w:fill="FFFFFF"/>
        </w:rPr>
        <w:t>西省·西安市）网站</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方式：在线</w:t>
      </w:r>
      <w:r>
        <w:rPr>
          <w:rFonts w:hint="eastAsia" w:ascii="仿宋" w:hAnsi="仿宋" w:eastAsia="仿宋" w:cs="仿宋"/>
          <w:i w:val="0"/>
          <w:caps w:val="0"/>
          <w:color w:val="auto"/>
          <w:spacing w:val="0"/>
          <w:sz w:val="28"/>
          <w:szCs w:val="28"/>
          <w:highlight w:val="none"/>
          <w:shd w:val="clear" w:color="auto" w:fill="FFFFFF"/>
          <w:lang w:val="en-US" w:eastAsia="zh-CN"/>
        </w:rPr>
        <w:t>获取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售价：免费获取</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lang w:val="en-US" w:eastAsia="zh-CN"/>
        </w:rPr>
      </w:pPr>
      <w:r>
        <w:rPr>
          <w:rFonts w:hint="eastAsia" w:ascii="仿宋" w:hAnsi="仿宋" w:eastAsia="仿宋" w:cs="仿宋"/>
          <w:b/>
          <w:i w:val="0"/>
          <w:caps w:val="0"/>
          <w:color w:val="auto"/>
          <w:spacing w:val="0"/>
          <w:sz w:val="28"/>
          <w:szCs w:val="28"/>
          <w:highlight w:val="none"/>
          <w:shd w:val="clear" w:color="auto" w:fill="FFFFFF"/>
        </w:rPr>
        <w:t>四、</w:t>
      </w:r>
      <w:r>
        <w:rPr>
          <w:rFonts w:hint="eastAsia" w:ascii="仿宋" w:hAnsi="仿宋" w:eastAsia="仿宋" w:cs="仿宋"/>
          <w:b/>
          <w:i w:val="0"/>
          <w:caps w:val="0"/>
          <w:color w:val="auto"/>
          <w:spacing w:val="0"/>
          <w:sz w:val="28"/>
          <w:szCs w:val="28"/>
          <w:highlight w:val="none"/>
          <w:shd w:val="clear" w:color="auto" w:fill="FFFFFF"/>
          <w:lang w:val="en-US" w:eastAsia="zh-CN"/>
        </w:rPr>
        <w:t>提交</w:t>
      </w:r>
      <w:r>
        <w:rPr>
          <w:rFonts w:hint="eastAsia" w:ascii="仿宋" w:hAnsi="仿宋" w:eastAsia="仿宋" w:cs="仿宋"/>
          <w:b/>
          <w:i w:val="0"/>
          <w:caps w:val="0"/>
          <w:color w:val="auto"/>
          <w:spacing w:val="0"/>
          <w:sz w:val="28"/>
          <w:szCs w:val="28"/>
          <w:highlight w:val="none"/>
          <w:shd w:val="clear" w:color="auto" w:fill="FFFFFF"/>
          <w:lang w:eastAsia="zh-CN"/>
        </w:rPr>
        <w:t>投标</w:t>
      </w:r>
      <w:r>
        <w:rPr>
          <w:rFonts w:hint="eastAsia" w:ascii="仿宋" w:hAnsi="仿宋" w:eastAsia="仿宋" w:cs="仿宋"/>
          <w:b/>
          <w:i w:val="0"/>
          <w:caps w:val="0"/>
          <w:color w:val="auto"/>
          <w:spacing w:val="0"/>
          <w:sz w:val="28"/>
          <w:szCs w:val="28"/>
          <w:highlight w:val="none"/>
          <w:shd w:val="clear" w:color="auto" w:fill="FFFFFF"/>
        </w:rPr>
        <w:t>文件</w:t>
      </w:r>
      <w:r>
        <w:rPr>
          <w:rFonts w:hint="eastAsia" w:ascii="仿宋" w:hAnsi="仿宋" w:eastAsia="仿宋" w:cs="仿宋"/>
          <w:b/>
          <w:i w:val="0"/>
          <w:caps w:val="0"/>
          <w:color w:val="auto"/>
          <w:spacing w:val="0"/>
          <w:sz w:val="28"/>
          <w:szCs w:val="28"/>
          <w:highlight w:val="none"/>
          <w:shd w:val="clear" w:color="auto" w:fill="FFFFFF"/>
          <w:lang w:val="en-US" w:eastAsia="zh-CN"/>
        </w:rPr>
        <w:t>截止时间、开标时间和地点</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时间：</w:t>
      </w:r>
      <w:r>
        <w:rPr>
          <w:rFonts w:hint="eastAsia" w:ascii="仿宋" w:hAnsi="仿宋" w:eastAsia="仿宋" w:cs="仿宋"/>
          <w:b w:val="0"/>
          <w:bCs/>
          <w:i w:val="0"/>
          <w:caps w:val="0"/>
          <w:color w:val="auto"/>
          <w:spacing w:val="0"/>
          <w:sz w:val="28"/>
          <w:szCs w:val="28"/>
          <w:highlight w:val="none"/>
          <w:shd w:val="clear" w:color="auto" w:fill="FFFFFF"/>
        </w:rPr>
        <w:t>202</w:t>
      </w:r>
      <w:r>
        <w:rPr>
          <w:rFonts w:hint="eastAsia" w:ascii="仿宋" w:hAnsi="仿宋" w:eastAsia="仿宋" w:cs="仿宋"/>
          <w:b w:val="0"/>
          <w:bCs/>
          <w:i w:val="0"/>
          <w:caps w:val="0"/>
          <w:color w:val="auto"/>
          <w:spacing w:val="0"/>
          <w:sz w:val="28"/>
          <w:szCs w:val="28"/>
          <w:highlight w:val="none"/>
          <w:shd w:val="clear" w:color="auto" w:fill="FFFFFF"/>
          <w:lang w:val="en-US" w:eastAsia="zh-CN"/>
        </w:rPr>
        <w:t>3</w:t>
      </w:r>
      <w:r>
        <w:rPr>
          <w:rFonts w:hint="eastAsia" w:ascii="仿宋" w:hAnsi="仿宋" w:eastAsia="仿宋" w:cs="仿宋"/>
          <w:b w:val="0"/>
          <w:bCs/>
          <w:i w:val="0"/>
          <w:caps w:val="0"/>
          <w:color w:val="auto"/>
          <w:spacing w:val="0"/>
          <w:sz w:val="28"/>
          <w:szCs w:val="28"/>
          <w:highlight w:val="none"/>
          <w:shd w:val="clear" w:color="auto" w:fill="FFFFFF"/>
        </w:rPr>
        <w:t>年</w:t>
      </w:r>
      <w:r>
        <w:rPr>
          <w:rFonts w:hint="eastAsia" w:ascii="仿宋" w:hAnsi="仿宋" w:eastAsia="仿宋" w:cs="仿宋"/>
          <w:b w:val="0"/>
          <w:bCs/>
          <w:i w:val="0"/>
          <w:caps w:val="0"/>
          <w:color w:val="auto"/>
          <w:spacing w:val="0"/>
          <w:sz w:val="28"/>
          <w:szCs w:val="28"/>
          <w:highlight w:val="none"/>
          <w:shd w:val="clear" w:color="auto" w:fill="FFFFFF"/>
          <w:lang w:val="en-US" w:eastAsia="zh-CN"/>
        </w:rPr>
        <w:t>08</w:t>
      </w:r>
      <w:r>
        <w:rPr>
          <w:rFonts w:hint="eastAsia" w:ascii="仿宋" w:hAnsi="仿宋" w:eastAsia="仿宋" w:cs="仿宋"/>
          <w:b w:val="0"/>
          <w:bCs/>
          <w:i w:val="0"/>
          <w:caps w:val="0"/>
          <w:color w:val="auto"/>
          <w:spacing w:val="0"/>
          <w:sz w:val="28"/>
          <w:szCs w:val="28"/>
          <w:highlight w:val="none"/>
          <w:shd w:val="clear" w:color="auto" w:fill="FFFFFF"/>
        </w:rPr>
        <w:t>月</w:t>
      </w:r>
      <w:r>
        <w:rPr>
          <w:rFonts w:hint="eastAsia" w:ascii="仿宋" w:hAnsi="仿宋" w:eastAsia="仿宋" w:cs="仿宋"/>
          <w:b w:val="0"/>
          <w:bCs/>
          <w:i w:val="0"/>
          <w:caps w:val="0"/>
          <w:color w:val="auto"/>
          <w:spacing w:val="0"/>
          <w:sz w:val="28"/>
          <w:szCs w:val="28"/>
          <w:highlight w:val="none"/>
          <w:shd w:val="clear" w:color="auto" w:fill="FFFFFF"/>
          <w:lang w:val="en-US" w:eastAsia="zh-CN"/>
        </w:rPr>
        <w:t>09</w:t>
      </w:r>
      <w:r>
        <w:rPr>
          <w:rFonts w:hint="eastAsia" w:ascii="仿宋" w:hAnsi="仿宋" w:eastAsia="仿宋" w:cs="仿宋"/>
          <w:b w:val="0"/>
          <w:bCs/>
          <w:i w:val="0"/>
          <w:caps w:val="0"/>
          <w:color w:val="auto"/>
          <w:spacing w:val="0"/>
          <w:sz w:val="28"/>
          <w:szCs w:val="28"/>
          <w:highlight w:val="none"/>
          <w:shd w:val="clear" w:color="auto" w:fill="FFFFFF"/>
        </w:rPr>
        <w:t>日09时</w:t>
      </w:r>
      <w:r>
        <w:rPr>
          <w:rFonts w:hint="eastAsia" w:ascii="仿宋" w:hAnsi="仿宋" w:eastAsia="仿宋" w:cs="仿宋"/>
          <w:b w:val="0"/>
          <w:bCs/>
          <w:i w:val="0"/>
          <w:caps w:val="0"/>
          <w:color w:val="auto"/>
          <w:spacing w:val="0"/>
          <w:sz w:val="28"/>
          <w:szCs w:val="28"/>
          <w:highlight w:val="none"/>
          <w:shd w:val="clear" w:color="auto" w:fill="FFFFFF"/>
          <w:lang w:val="en-US" w:eastAsia="zh-CN"/>
        </w:rPr>
        <w:t>0</w:t>
      </w:r>
      <w:r>
        <w:rPr>
          <w:rFonts w:hint="eastAsia" w:ascii="仿宋" w:hAnsi="仿宋" w:eastAsia="仿宋" w:cs="仿宋"/>
          <w:b w:val="0"/>
          <w:bCs/>
          <w:i w:val="0"/>
          <w:caps w:val="0"/>
          <w:color w:val="auto"/>
          <w:spacing w:val="0"/>
          <w:sz w:val="28"/>
          <w:szCs w:val="28"/>
          <w:highlight w:val="none"/>
          <w:shd w:val="clear" w:color="auto" w:fill="FFFFFF"/>
        </w:rPr>
        <w:t>0分</w:t>
      </w:r>
      <w:r>
        <w:rPr>
          <w:rFonts w:hint="eastAsia" w:ascii="仿宋" w:hAnsi="仿宋" w:eastAsia="仿宋" w:cs="仿宋"/>
          <w:i w:val="0"/>
          <w:caps w:val="0"/>
          <w:color w:val="auto"/>
          <w:spacing w:val="0"/>
          <w:sz w:val="28"/>
          <w:szCs w:val="28"/>
          <w:highlight w:val="none"/>
          <w:shd w:val="clear" w:color="auto" w:fill="FFFFFF"/>
        </w:rPr>
        <w:t>（北京时间）</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地点：全国公共资源交易平台（陕西省·西安市）网站〖首页〉电子交易平台〉陕西政府采购交易系统〉企业端〗，在线提交。</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五、公告期限</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自本公告发布之日起</w:t>
      </w:r>
      <w:r>
        <w:rPr>
          <w:rFonts w:hint="eastAsia" w:ascii="仿宋" w:hAnsi="仿宋" w:eastAsia="仿宋" w:cs="仿宋"/>
          <w:i w:val="0"/>
          <w:caps w:val="0"/>
          <w:color w:val="auto"/>
          <w:spacing w:val="0"/>
          <w:sz w:val="28"/>
          <w:szCs w:val="28"/>
          <w:highlight w:val="none"/>
          <w:shd w:val="clear" w:color="auto" w:fill="FFFFFF"/>
          <w:lang w:val="en-US" w:eastAsia="zh-CN"/>
        </w:rPr>
        <w:t>5</w:t>
      </w:r>
      <w:r>
        <w:rPr>
          <w:rFonts w:hint="eastAsia" w:ascii="仿宋" w:hAnsi="仿宋" w:eastAsia="仿宋" w:cs="仿宋"/>
          <w:i w:val="0"/>
          <w:caps w:val="0"/>
          <w:color w:val="auto"/>
          <w:spacing w:val="0"/>
          <w:sz w:val="28"/>
          <w:szCs w:val="28"/>
          <w:highlight w:val="none"/>
          <w:shd w:val="clear" w:color="auto" w:fill="FFFFFF"/>
        </w:rPr>
        <w:t>个工作日。</w:t>
      </w:r>
    </w:p>
    <w:p>
      <w:pPr>
        <w:pStyle w:val="2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i w:val="0"/>
          <w:caps w:val="0"/>
          <w:color w:val="auto"/>
          <w:spacing w:val="0"/>
          <w:sz w:val="28"/>
          <w:szCs w:val="28"/>
          <w:highlight w:val="none"/>
          <w:shd w:val="clear" w:color="auto" w:fill="FFFFFF"/>
        </w:rPr>
        <w:t>其他补充事宜</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本项目开标地点：全国公共资源交易平台（陕西省·西安市）。</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1．获取方式：</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打开【全国公共资源交易平台（陕西省·西安市）】网站（简称西安市公共资源交易平台，官网地址：http://sxggzyjy.xa.gov.cn/），从〖首页·〉电子交易平台·〉陕西政府采购交易系统·〉企业端〗登录后，首先在〖招标公告/出让公告〗模块中预览全部可供参与的项目，然后选择有意向的项目点击〖我要投标〗，成功后切换到〖我的项目〗模块，依次点选〖项目流程·〉项目管理·〉交易文件下载〗免费获取本项目电子招标文件（*.SXSZF）。</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2.友情提示：</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1）本项目为电子化政府采购项目，投标人初次使用电子交易平台时，请先阅读【全国公共资源交易平台（陕西省.西安市）】（http://sxggzyjy.xa.gov,cn/）网站【首页&gt;服务指南&gt;下载专区】中的《西安市市级单位电子化政府采购项目投标指南》，并按要求完成诚信入库登记、CA认证及企业信息绑定。</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2）办理CA认证：电子交易平台已接入陕西CA、深圳CA、西部CA、北京CA四家数字认证公司，各供应商在交易过程中登录系统、加密/解密投标文件、文件签章等均可使用上述四家CA公司签发的数字证书。办理须知及所需资料详见：http://www.sxggzyjy.cn/fwzn/004003/20220701/6972fe02-f996-4928-951e-545dab02e53c.html</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（3）请供应商务必及时下载项目招标文件并做好备份，否则会影响投标文件编制及后续投标活动。</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（4）本项目采用“不见面开标”形式，供应商可登录全国公共资源交易平台（陕西省.西安市）网站</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【首页&gt;不见面开标】系统，在线参加开标过程。操作手册详见【首页&gt;服务指南&gt;下载专区】中的《西安公共资源交易不见面开标大厅供应商操作手册》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（5）按照陕西省财政厅《关于政府采购供应商注册登记有关事项的通知》中的要求，供应商通过陕西省政府采购网（http://www.ccgp-shaanxi.gov.cn/）注册登记，加入陕西省政府采购供应商库。</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（6）制作电子投标文件（*.SXSTF）需要使用专用制作工具。软件下载及操作说明详见西安市公共资源交易平台〖首页·〉服务指南·〉下载专区〗中的《政府采购项目投标文件制作软件及操作手册》。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7）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val="0"/>
          <w:bCs/>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3．开标形式：本项目将采用“不见面开标”形式。操作说明详见平台〖首页·〉服务指南·〉下载专区〗中的《西安公共资源交易不见面开标大厅供应商操作手册》。</w:t>
      </w:r>
    </w:p>
    <w:p>
      <w:pPr>
        <w:pStyle w:val="2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Chars="0" w:right="0" w:rightChars="0" w:firstLine="420" w:firstLineChars="0"/>
        <w:textAlignment w:val="auto"/>
        <w:outlineLvl w:val="9"/>
        <w:rPr>
          <w:rFonts w:hint="eastAsia" w:ascii="仿宋" w:hAnsi="仿宋" w:eastAsia="仿宋" w:cs="仿宋"/>
          <w:b/>
          <w:i w:val="0"/>
          <w:caps w:val="0"/>
          <w:color w:val="auto"/>
          <w:spacing w:val="0"/>
          <w:sz w:val="28"/>
          <w:szCs w:val="28"/>
          <w:highlight w:val="none"/>
          <w:shd w:val="clear" w:color="auto" w:fill="FFFFFF"/>
          <w:lang w:val="en-US" w:eastAsia="zh-CN"/>
        </w:rPr>
      </w:pPr>
      <w:r>
        <w:rPr>
          <w:rFonts w:hint="eastAsia" w:ascii="仿宋" w:hAnsi="仿宋" w:eastAsia="仿宋" w:cs="仿宋"/>
          <w:b w:val="0"/>
          <w:bCs/>
          <w:i w:val="0"/>
          <w:caps w:val="0"/>
          <w:color w:val="auto"/>
          <w:spacing w:val="0"/>
          <w:sz w:val="28"/>
          <w:szCs w:val="28"/>
          <w:highlight w:val="none"/>
          <w:shd w:val="clear" w:color="auto" w:fill="FFFFFF"/>
          <w:lang w:val="en-US" w:eastAsia="zh-CN"/>
        </w:rPr>
        <w:t>4.落实的政府采购政策：（1）《政府采购促进中小企业发展管理办法》（财库〔2020〕46号）；（2）《财政部 司法部关于政府采购支持监狱企业发展有关问题的通知》（财库〔2014〕68号）；（3）《国务院办公厅关于建立政府强制采购节能产品制度的通知》（国发办〔2007〕51号）；（4）《节能产品政府采购实施意见》（财库〔2004〕185号）；（5）《环境标志产品政府采购实施的意见》（财库〔2006〕90号）；（6）《三部门联合发布关于促进残疾人就业政府采购政策的通知》（财库〔2017〕141号）；（7）《财政部 发展改革委 生态环境部 市场监管总局关于调整优化节能产品、环境标志产品政府采购执行机制的通知》（财库〔2019〕9号）；（8）陕西省财政厅关于印发《陕西省中小企业政府采购信用融资办法》（陕财办采〔2018〕23号）；（9）《财政部 农业农村部 国家乡村振兴局关于运用政府采购政策支持乡村产业振兴的通知》（财库〔2021〕19 号）；（10）《财政部 农业农村部 国家乡村振兴局 中华全国供销合作总社关于印发&lt;关于深入开展政府采购脱贫地区农副产品工作推进乡村产业振兴的实施意见&gt;的通知》（财库〔2021〕20 号）；（11）其他需要落实的政府采购政策，详见招标文件。</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outlineLvl w:val="9"/>
        <w:rPr>
          <w:rFonts w:hint="eastAsia" w:ascii="仿宋" w:hAnsi="仿宋" w:eastAsia="仿宋" w:cs="仿宋"/>
          <w:b/>
          <w:color w:val="auto"/>
          <w:sz w:val="28"/>
          <w:szCs w:val="28"/>
          <w:highlight w:val="none"/>
        </w:rPr>
      </w:pPr>
      <w:r>
        <w:rPr>
          <w:rFonts w:hint="eastAsia" w:ascii="仿宋" w:hAnsi="仿宋" w:eastAsia="仿宋" w:cs="仿宋"/>
          <w:b/>
          <w:i w:val="0"/>
          <w:caps w:val="0"/>
          <w:color w:val="auto"/>
          <w:spacing w:val="0"/>
          <w:sz w:val="28"/>
          <w:szCs w:val="28"/>
          <w:highlight w:val="none"/>
          <w:shd w:val="clear" w:color="auto" w:fill="FFFFFF"/>
        </w:rPr>
        <w:t>七、对本次</w:t>
      </w:r>
      <w:r>
        <w:rPr>
          <w:rFonts w:hint="eastAsia" w:ascii="仿宋" w:hAnsi="仿宋" w:eastAsia="仿宋" w:cs="仿宋"/>
          <w:b/>
          <w:i w:val="0"/>
          <w:caps w:val="0"/>
          <w:color w:val="auto"/>
          <w:spacing w:val="0"/>
          <w:sz w:val="28"/>
          <w:szCs w:val="28"/>
          <w:highlight w:val="none"/>
          <w:shd w:val="clear" w:color="auto" w:fill="FFFFFF"/>
          <w:lang w:val="en-US" w:eastAsia="zh-CN"/>
        </w:rPr>
        <w:t>招标</w:t>
      </w:r>
      <w:r>
        <w:rPr>
          <w:rFonts w:hint="eastAsia" w:ascii="仿宋" w:hAnsi="仿宋" w:eastAsia="仿宋" w:cs="仿宋"/>
          <w:b/>
          <w:i w:val="0"/>
          <w:caps w:val="0"/>
          <w:color w:val="auto"/>
          <w:spacing w:val="0"/>
          <w:sz w:val="28"/>
          <w:szCs w:val="28"/>
          <w:highlight w:val="none"/>
          <w:shd w:val="clear" w:color="auto" w:fill="FFFFFF"/>
        </w:rPr>
        <w:t>提出询问，请按以下方式联系。</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1</w:t>
      </w:r>
      <w:r>
        <w:rPr>
          <w:rFonts w:hint="eastAsia" w:ascii="仿宋" w:hAnsi="仿宋" w:eastAsia="仿宋" w:cs="仿宋"/>
          <w:i w:val="0"/>
          <w:caps w:val="0"/>
          <w:color w:val="auto"/>
          <w:spacing w:val="0"/>
          <w:sz w:val="28"/>
          <w:szCs w:val="28"/>
          <w:highlight w:val="none"/>
          <w:shd w:val="clear" w:color="auto" w:fill="FFFFFF"/>
          <w:lang w:val="en-US" w:eastAsia="zh-CN"/>
        </w:rPr>
        <w:t>.</w:t>
      </w:r>
      <w:r>
        <w:rPr>
          <w:rFonts w:hint="eastAsia" w:ascii="仿宋" w:hAnsi="仿宋" w:eastAsia="仿宋" w:cs="仿宋"/>
          <w:i w:val="0"/>
          <w:caps w:val="0"/>
          <w:color w:val="auto"/>
          <w:spacing w:val="0"/>
          <w:sz w:val="28"/>
          <w:szCs w:val="28"/>
          <w:highlight w:val="none"/>
          <w:shd w:val="clear" w:color="auto" w:fill="FFFFFF"/>
        </w:rPr>
        <w:t>采购人信息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名称：西安市灞桥区教育局</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rPr>
        <w:t>地址：西安市区灞桥区纺东街419号</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联系方式</w:t>
      </w:r>
      <w:r>
        <w:rPr>
          <w:rFonts w:hint="eastAsia" w:ascii="仿宋" w:hAnsi="仿宋" w:eastAsia="仿宋" w:cs="仿宋"/>
          <w:i w:val="0"/>
          <w:caps w:val="0"/>
          <w:color w:val="auto"/>
          <w:spacing w:val="0"/>
          <w:sz w:val="28"/>
          <w:szCs w:val="28"/>
          <w:highlight w:val="none"/>
          <w:shd w:val="clear" w:color="auto" w:fill="FFFFFF"/>
        </w:rPr>
        <w:t>：029-83552661</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lang w:val="en-US" w:eastAsia="zh-CN"/>
        </w:rPr>
        <w:t>2.</w:t>
      </w:r>
      <w:r>
        <w:rPr>
          <w:rFonts w:hint="eastAsia" w:ascii="仿宋" w:hAnsi="仿宋" w:eastAsia="仿宋" w:cs="仿宋"/>
          <w:i w:val="0"/>
          <w:caps w:val="0"/>
          <w:color w:val="auto"/>
          <w:spacing w:val="0"/>
          <w:sz w:val="28"/>
          <w:szCs w:val="28"/>
          <w:highlight w:val="none"/>
          <w:shd w:val="clear" w:color="auto" w:fill="FFFFFF"/>
        </w:rPr>
        <w:t>采购代理机构信息</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名称：华夏国际项目管理有限公司</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地址：西安市高新区科技五路8号数字大厦11楼</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w:t>
      </w:r>
      <w:r>
        <w:rPr>
          <w:rFonts w:hint="eastAsia" w:ascii="仿宋" w:hAnsi="仿宋" w:eastAsia="仿宋" w:cs="仿宋"/>
          <w:i w:val="0"/>
          <w:caps w:val="0"/>
          <w:color w:val="auto"/>
          <w:spacing w:val="0"/>
          <w:sz w:val="28"/>
          <w:szCs w:val="28"/>
          <w:highlight w:val="none"/>
          <w:shd w:val="clear" w:color="auto" w:fill="FFFFFF"/>
          <w:lang w:val="en-US" w:eastAsia="zh-CN"/>
        </w:rPr>
        <w:t>-816</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3.项目联系方式</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default" w:ascii="仿宋" w:hAnsi="仿宋" w:eastAsia="仿宋" w:cs="仿宋"/>
          <w:color w:val="auto"/>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rPr>
        <w:t>项目联系人：李莹</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rPr>
        <w:t>张艳萍</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陆文科</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rPr>
        <w:t>联系方式：029-88899970/72/73/75-81</w:t>
      </w:r>
      <w:r>
        <w:rPr>
          <w:rFonts w:hint="eastAsia" w:ascii="仿宋" w:hAnsi="仿宋" w:eastAsia="仿宋" w:cs="仿宋"/>
          <w:i w:val="0"/>
          <w:caps w:val="0"/>
          <w:color w:val="auto"/>
          <w:spacing w:val="0"/>
          <w:sz w:val="28"/>
          <w:szCs w:val="28"/>
          <w:highlight w:val="none"/>
          <w:shd w:val="clear" w:color="auto" w:fill="FFFFFF"/>
          <w:lang w:val="en-US" w:eastAsia="zh-CN"/>
        </w:rPr>
        <w:t>6</w:t>
      </w: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420"/>
        <w:textAlignment w:val="auto"/>
        <w:outlineLvl w:val="9"/>
        <w:rPr>
          <w:rFonts w:hint="eastAsia" w:ascii="仿宋" w:hAnsi="仿宋" w:eastAsia="仿宋" w:cs="仿宋"/>
          <w:i w:val="0"/>
          <w:caps w:val="0"/>
          <w:color w:val="auto"/>
          <w:spacing w:val="0"/>
          <w:sz w:val="28"/>
          <w:szCs w:val="28"/>
          <w:highlight w:val="none"/>
          <w:u w:val="none"/>
          <w:shd w:val="clear" w:color="auto" w:fill="FFFFFF"/>
        </w:rPr>
      </w:pPr>
    </w:p>
    <w:p>
      <w:pPr>
        <w:pStyle w:val="2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right="0"/>
        <w:jc w:val="right"/>
        <w:textAlignment w:val="auto"/>
        <w:outlineLvl w:val="9"/>
        <w:rPr>
          <w:rFonts w:hint="eastAsia" w:ascii="仿宋" w:hAnsi="仿宋" w:eastAsia="仿宋" w:cs="仿宋"/>
          <w:color w:val="auto"/>
          <w:sz w:val="28"/>
          <w:szCs w:val="28"/>
          <w:highlight w:val="none"/>
        </w:rPr>
      </w:pPr>
      <w:r>
        <w:rPr>
          <w:rFonts w:hint="eastAsia" w:ascii="仿宋" w:hAnsi="仿宋" w:eastAsia="仿宋" w:cs="仿宋"/>
          <w:i w:val="0"/>
          <w:caps w:val="0"/>
          <w:color w:val="auto"/>
          <w:spacing w:val="0"/>
          <w:sz w:val="28"/>
          <w:szCs w:val="28"/>
          <w:highlight w:val="none"/>
          <w:shd w:val="clear" w:color="auto" w:fill="FFFFFF"/>
        </w:rPr>
        <w:t>华夏国际项目管理有限公司</w:t>
      </w:r>
    </w:p>
    <w:p>
      <w:pPr>
        <w:shd w:val="clear"/>
        <w:spacing w:line="560" w:lineRule="exact"/>
        <w:ind w:firstLine="560" w:firstLineChars="200"/>
        <w:jc w:val="right"/>
        <w:rPr>
          <w:rFonts w:hint="eastAsia" w:ascii="仿宋" w:hAnsi="仿宋" w:eastAsia="仿宋" w:cs="仿宋"/>
          <w:sz w:val="28"/>
          <w:szCs w:val="28"/>
          <w:highlight w:val="none"/>
          <w:lang w:val="en-US" w:eastAsia="zh-CN"/>
        </w:rPr>
      </w:pPr>
      <w:r>
        <w:rPr>
          <w:rFonts w:hint="eastAsia" w:ascii="仿宋" w:hAnsi="仿宋" w:eastAsia="仿宋" w:cs="仿宋"/>
          <w:i w:val="0"/>
          <w:caps w:val="0"/>
          <w:color w:val="auto"/>
          <w:spacing w:val="0"/>
          <w:sz w:val="28"/>
          <w:szCs w:val="28"/>
          <w:highlight w:val="none"/>
          <w:shd w:val="clear" w:color="auto" w:fill="FFFFFF"/>
          <w:lang w:eastAsia="zh-CN"/>
        </w:rPr>
        <w:t>202</w:t>
      </w:r>
      <w:r>
        <w:rPr>
          <w:rFonts w:hint="eastAsia" w:ascii="仿宋" w:hAnsi="仿宋" w:eastAsia="仿宋" w:cs="仿宋"/>
          <w:i w:val="0"/>
          <w:caps w:val="0"/>
          <w:color w:val="auto"/>
          <w:spacing w:val="0"/>
          <w:sz w:val="28"/>
          <w:szCs w:val="28"/>
          <w:highlight w:val="none"/>
          <w:shd w:val="clear" w:color="auto" w:fill="FFFFFF"/>
          <w:lang w:val="en-US" w:eastAsia="zh-CN"/>
        </w:rPr>
        <w:t>3</w:t>
      </w:r>
      <w:r>
        <w:rPr>
          <w:rFonts w:hint="eastAsia" w:ascii="仿宋" w:hAnsi="仿宋" w:eastAsia="仿宋" w:cs="仿宋"/>
          <w:i w:val="0"/>
          <w:caps w:val="0"/>
          <w:color w:val="auto"/>
          <w:spacing w:val="0"/>
          <w:sz w:val="28"/>
          <w:szCs w:val="28"/>
          <w:highlight w:val="none"/>
          <w:shd w:val="clear" w:color="auto" w:fill="FFFFFF"/>
        </w:rPr>
        <w:t>年</w:t>
      </w:r>
      <w:r>
        <w:rPr>
          <w:rFonts w:hint="eastAsia" w:ascii="仿宋" w:hAnsi="仿宋" w:eastAsia="仿宋" w:cs="仿宋"/>
          <w:i w:val="0"/>
          <w:caps w:val="0"/>
          <w:color w:val="auto"/>
          <w:spacing w:val="0"/>
          <w:sz w:val="28"/>
          <w:szCs w:val="28"/>
          <w:highlight w:val="none"/>
          <w:shd w:val="clear" w:color="auto" w:fill="FFFFFF"/>
          <w:lang w:val="en-US" w:eastAsia="zh-CN"/>
        </w:rPr>
        <w:t>07</w:t>
      </w:r>
      <w:r>
        <w:rPr>
          <w:rFonts w:hint="eastAsia" w:ascii="仿宋" w:hAnsi="仿宋" w:eastAsia="仿宋" w:cs="仿宋"/>
          <w:i w:val="0"/>
          <w:caps w:val="0"/>
          <w:color w:val="auto"/>
          <w:spacing w:val="0"/>
          <w:sz w:val="28"/>
          <w:szCs w:val="28"/>
          <w:highlight w:val="none"/>
          <w:shd w:val="clear" w:color="auto" w:fill="FFFFFF"/>
        </w:rPr>
        <w:t>月</w:t>
      </w:r>
      <w:r>
        <w:rPr>
          <w:rFonts w:hint="eastAsia" w:ascii="仿宋" w:hAnsi="仿宋" w:eastAsia="仿宋" w:cs="仿宋"/>
          <w:i w:val="0"/>
          <w:caps w:val="0"/>
          <w:color w:val="auto"/>
          <w:spacing w:val="0"/>
          <w:sz w:val="28"/>
          <w:szCs w:val="28"/>
          <w:highlight w:val="none"/>
          <w:shd w:val="clear" w:color="auto" w:fill="FFFFFF"/>
          <w:lang w:val="en-US" w:eastAsia="zh-CN"/>
        </w:rPr>
        <w:t>19</w:t>
      </w:r>
      <w:r>
        <w:rPr>
          <w:rFonts w:hint="eastAsia" w:ascii="仿宋" w:hAnsi="仿宋" w:eastAsia="仿宋" w:cs="仿宋"/>
          <w:i w:val="0"/>
          <w:caps w:val="0"/>
          <w:color w:val="auto"/>
          <w:spacing w:val="0"/>
          <w:sz w:val="28"/>
          <w:szCs w:val="28"/>
          <w:highlight w:val="none"/>
          <w:shd w:val="clear" w:color="auto" w:fill="FFFFFF"/>
        </w:rPr>
        <w:t>日</w:t>
      </w:r>
    </w:p>
    <w:p>
      <w:pPr>
        <w:shd w:val="clear"/>
        <w:spacing w:line="560" w:lineRule="exact"/>
        <w:ind w:firstLine="560" w:firstLineChars="200"/>
        <w:jc w:val="both"/>
        <w:rPr>
          <w:rFonts w:hint="eastAsia" w:ascii="仿宋" w:hAnsi="仿宋" w:eastAsia="仿宋" w:cs="仿宋"/>
          <w:sz w:val="28"/>
          <w:szCs w:val="28"/>
          <w:highlight w:val="none"/>
        </w:rPr>
      </w:pPr>
    </w:p>
    <w:p>
      <w:pPr>
        <w:shd w:val="clear"/>
        <w:spacing w:line="560" w:lineRule="exact"/>
        <w:ind w:firstLine="640" w:firstLineChars="200"/>
        <w:jc w:val="both"/>
        <w:rPr>
          <w:rFonts w:hint="eastAsia" w:ascii="仿宋" w:hAnsi="仿宋" w:eastAsia="仿宋" w:cs="仿宋"/>
          <w:sz w:val="32"/>
          <w:szCs w:val="32"/>
          <w:highlight w:val="none"/>
        </w:rPr>
      </w:pPr>
      <w:bookmarkStart w:id="2" w:name="_Toc498349068"/>
      <w:bookmarkStart w:id="3" w:name="_Toc533363262"/>
      <w:bookmarkStart w:id="4" w:name="_Toc534656409"/>
      <w:bookmarkStart w:id="5" w:name="_Toc534656414"/>
      <w:bookmarkStart w:id="6" w:name="_Toc100219613"/>
      <w:bookmarkStart w:id="7" w:name="_Toc445407251"/>
      <w:bookmarkStart w:id="8" w:name="_Toc97563329"/>
      <w:bookmarkStart w:id="9" w:name="_Toc533363235"/>
      <w:r>
        <w:rPr>
          <w:rFonts w:hint="eastAsia" w:ascii="仿宋" w:hAnsi="仿宋" w:eastAsia="仿宋" w:cs="仿宋"/>
          <w:sz w:val="32"/>
          <w:szCs w:val="32"/>
          <w:highlight w:val="none"/>
        </w:rPr>
        <w:br w:type="page"/>
      </w:r>
    </w:p>
    <w:p>
      <w:pPr>
        <w:pStyle w:val="6"/>
        <w:keepNext w:val="0"/>
        <w:keepLines w:val="0"/>
        <w:pageBreakBefore w:val="0"/>
        <w:widowControl/>
        <w:shd w:val="clear"/>
        <w:kinsoku/>
        <w:wordWrap/>
        <w:overflowPunct/>
        <w:topLinePunct w:val="0"/>
        <w:autoSpaceDE/>
        <w:autoSpaceDN/>
        <w:bidi w:val="0"/>
        <w:adjustRightInd/>
        <w:snapToGrid/>
        <w:spacing w:line="240" w:lineRule="auto"/>
        <w:textAlignment w:val="auto"/>
        <w:rPr>
          <w:rFonts w:hint="eastAsia" w:ascii="仿宋" w:hAnsi="仿宋" w:eastAsia="仿宋" w:cs="仿宋"/>
          <w:b/>
          <w:bCs/>
          <w:highlight w:val="none"/>
        </w:rPr>
      </w:pPr>
      <w:bookmarkStart w:id="10" w:name="_Toc20927"/>
      <w:r>
        <w:rPr>
          <w:rFonts w:hint="eastAsia" w:ascii="仿宋" w:hAnsi="仿宋" w:eastAsia="仿宋" w:cs="仿宋"/>
          <w:b/>
          <w:bCs/>
          <w:highlight w:val="none"/>
        </w:rPr>
        <w:t>第二章  供应商须知</w:t>
      </w:r>
      <w:bookmarkEnd w:id="2"/>
      <w:bookmarkEnd w:id="3"/>
      <w:bookmarkEnd w:id="4"/>
      <w:bookmarkEnd w:id="5"/>
      <w:bookmarkEnd w:id="6"/>
      <w:bookmarkEnd w:id="7"/>
      <w:bookmarkEnd w:id="8"/>
      <w:bookmarkEnd w:id="9"/>
      <w:bookmarkEnd w:id="10"/>
    </w:p>
    <w:p>
      <w:pPr>
        <w:pStyle w:val="7"/>
        <w:shd w:val="clear"/>
        <w:spacing w:before="0" w:after="0" w:line="500" w:lineRule="exact"/>
        <w:jc w:val="center"/>
        <w:rPr>
          <w:rFonts w:hint="eastAsia" w:ascii="仿宋" w:hAnsi="仿宋" w:eastAsia="仿宋" w:cs="仿宋"/>
          <w:color w:val="auto"/>
          <w:sz w:val="28"/>
          <w:szCs w:val="28"/>
          <w:highlight w:val="none"/>
        </w:rPr>
      </w:pPr>
      <w:bookmarkStart w:id="11" w:name="_Toc20426"/>
      <w:bookmarkStart w:id="12" w:name="_Toc25004"/>
      <w:bookmarkStart w:id="13" w:name="_Toc189727030"/>
      <w:bookmarkStart w:id="14" w:name="_Toc213397010"/>
      <w:bookmarkStart w:id="15" w:name="_Toc8772"/>
      <w:bookmarkStart w:id="16" w:name="_Toc213396760"/>
      <w:bookmarkStart w:id="17" w:name="_Toc213396946"/>
      <w:bookmarkStart w:id="18" w:name="_Toc217446032"/>
      <w:bookmarkStart w:id="19" w:name="_Toc31477"/>
      <w:bookmarkStart w:id="20" w:name="_Toc213496268"/>
      <w:r>
        <w:rPr>
          <w:rFonts w:hint="eastAsia" w:ascii="仿宋" w:hAnsi="仿宋" w:eastAsia="仿宋" w:cs="仿宋"/>
          <w:b/>
          <w:bCs/>
          <w:color w:val="auto"/>
          <w:sz w:val="32"/>
          <w:szCs w:val="32"/>
          <w:highlight w:val="none"/>
        </w:rPr>
        <w:t>一、</w:t>
      </w:r>
      <w:r>
        <w:rPr>
          <w:rFonts w:hint="eastAsia" w:ascii="仿宋" w:hAnsi="仿宋" w:eastAsia="仿宋" w:cs="仿宋"/>
          <w:b/>
          <w:bCs/>
          <w:color w:val="auto"/>
          <w:sz w:val="32"/>
          <w:szCs w:val="32"/>
          <w:highlight w:val="none"/>
          <w:lang w:val="en-US" w:eastAsia="zh-CN"/>
        </w:rPr>
        <w:t>供应商</w:t>
      </w:r>
      <w:r>
        <w:rPr>
          <w:rFonts w:hint="eastAsia" w:ascii="仿宋" w:hAnsi="仿宋" w:eastAsia="仿宋" w:cs="仿宋"/>
          <w:b/>
          <w:bCs/>
          <w:color w:val="auto"/>
          <w:sz w:val="32"/>
          <w:szCs w:val="32"/>
          <w:highlight w:val="none"/>
        </w:rPr>
        <w:t>须知</w:t>
      </w:r>
      <w:r>
        <w:rPr>
          <w:rFonts w:hint="eastAsia" w:ascii="仿宋" w:hAnsi="仿宋" w:eastAsia="仿宋" w:cs="仿宋"/>
          <w:b/>
          <w:bCs/>
          <w:color w:val="auto"/>
          <w:sz w:val="32"/>
          <w:szCs w:val="32"/>
          <w:highlight w:val="none"/>
          <w:lang w:eastAsia="zh-CN"/>
        </w:rPr>
        <w:t>前</w:t>
      </w:r>
      <w:r>
        <w:rPr>
          <w:rFonts w:hint="eastAsia" w:ascii="仿宋" w:hAnsi="仿宋" w:eastAsia="仿宋" w:cs="仿宋"/>
          <w:b/>
          <w:bCs/>
          <w:color w:val="auto"/>
          <w:sz w:val="32"/>
          <w:szCs w:val="32"/>
          <w:highlight w:val="none"/>
        </w:rPr>
        <w:t>附表</w:t>
      </w:r>
      <w:bookmarkEnd w:id="11"/>
      <w:bookmarkEnd w:id="12"/>
      <w:bookmarkEnd w:id="13"/>
      <w:bookmarkEnd w:id="14"/>
      <w:bookmarkEnd w:id="15"/>
      <w:bookmarkEnd w:id="16"/>
      <w:bookmarkEnd w:id="17"/>
      <w:bookmarkEnd w:id="18"/>
      <w:bookmarkEnd w:id="19"/>
      <w:bookmarkEnd w:id="20"/>
    </w:p>
    <w:tbl>
      <w:tblPr>
        <w:tblStyle w:val="32"/>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2043"/>
        <w:gridCol w:w="6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ind w:right="-358"/>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条款名称</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w:t>
            </w:r>
          </w:p>
        </w:tc>
        <w:tc>
          <w:tcPr>
            <w:tcW w:w="6673" w:type="dxa"/>
            <w:noWrap w:val="0"/>
            <w:vAlign w:val="center"/>
          </w:tcPr>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名称：西安市灞桥区教育局</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地址：西安市区灞桥区纺东街419号</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联系人：吕延安</w:t>
            </w:r>
          </w:p>
          <w:p>
            <w:pPr>
              <w:widowControl w:val="0"/>
              <w:shd w:val="clear"/>
              <w:tabs>
                <w:tab w:val="left" w:pos="1180"/>
              </w:tabs>
              <w:wordWrap/>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联系方式：</w:t>
            </w:r>
            <w:r>
              <w:rPr>
                <w:rFonts w:hint="eastAsia" w:ascii="仿宋" w:hAnsi="仿宋" w:eastAsia="仿宋" w:cs="仿宋"/>
                <w:szCs w:val="21"/>
              </w:rPr>
              <w:t>029-83552661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采购代理机构</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名称：</w:t>
            </w:r>
            <w:r>
              <w:rPr>
                <w:rFonts w:hint="eastAsia" w:ascii="仿宋" w:hAnsi="仿宋" w:eastAsia="仿宋" w:cs="仿宋"/>
                <w:i w:val="0"/>
                <w:iCs w:val="0"/>
                <w:caps w:val="0"/>
                <w:color w:val="auto"/>
                <w:spacing w:val="0"/>
                <w:sz w:val="24"/>
                <w:szCs w:val="24"/>
                <w:highlight w:val="none"/>
                <w:shd w:val="clear" w:fill="FFFFFF"/>
              </w:rPr>
              <w:t>华夏国际项目管理有限公司</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地址：</w:t>
            </w:r>
            <w:r>
              <w:rPr>
                <w:rFonts w:hint="eastAsia" w:ascii="仿宋" w:hAnsi="仿宋" w:eastAsia="仿宋" w:cs="仿宋"/>
                <w:i w:val="0"/>
                <w:iCs w:val="0"/>
                <w:caps w:val="0"/>
                <w:color w:val="auto"/>
                <w:spacing w:val="0"/>
                <w:sz w:val="24"/>
                <w:szCs w:val="24"/>
                <w:highlight w:val="none"/>
                <w:shd w:val="clear" w:fill="FFFFFF"/>
              </w:rPr>
              <w:t>西安市高新区科技五路8号数字大厦11楼</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联系人：李莹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张艳萍</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陆文科</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电话：</w:t>
            </w:r>
            <w:r>
              <w:rPr>
                <w:rFonts w:hint="eastAsia" w:ascii="仿宋" w:hAnsi="仿宋" w:eastAsia="仿宋" w:cs="仿宋"/>
                <w:i w:val="0"/>
                <w:iCs w:val="0"/>
                <w:caps w:val="0"/>
                <w:color w:val="auto"/>
                <w:spacing w:val="0"/>
                <w:sz w:val="24"/>
                <w:szCs w:val="24"/>
                <w:highlight w:val="none"/>
                <w:shd w:val="clear" w:fill="FFFFFF"/>
              </w:rPr>
              <w:t>029-88899970/72/73/75-8</w:t>
            </w:r>
            <w:r>
              <w:rPr>
                <w:rFonts w:hint="eastAsia" w:ascii="仿宋" w:hAnsi="仿宋" w:eastAsia="仿宋" w:cs="仿宋"/>
                <w:i w:val="0"/>
                <w:iCs w:val="0"/>
                <w:caps w:val="0"/>
                <w:color w:val="auto"/>
                <w:spacing w:val="0"/>
                <w:sz w:val="24"/>
                <w:szCs w:val="24"/>
                <w:highlight w:val="none"/>
                <w:shd w:val="clear" w:fill="FFFFFF"/>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采购项目名称</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灞桥区2023年支持学前教育发展资金（公办园建设）设备采购项目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及包号</w:t>
            </w:r>
          </w:p>
        </w:tc>
        <w:tc>
          <w:tcPr>
            <w:tcW w:w="6673" w:type="dxa"/>
            <w:noWrap w:val="0"/>
            <w:vAlign w:val="top"/>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项目编号：HXGJXM2023-ZC-GK1060</w:t>
            </w:r>
          </w:p>
          <w:p>
            <w:pPr>
              <w:keepNext w:val="0"/>
              <w:keepLines w:val="0"/>
              <w:pageBreakBefore w:val="0"/>
              <w:widowControl w:val="0"/>
              <w:shd w:val="clear"/>
              <w:kinsoku/>
              <w:wordWrap/>
              <w:overflowPunct/>
              <w:topLinePunct w:val="0"/>
              <w:bidi w:val="0"/>
              <w:spacing w:line="360" w:lineRule="auto"/>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包号：</w:t>
            </w:r>
            <w:r>
              <w:rPr>
                <w:rFonts w:hint="eastAsia" w:ascii="仿宋" w:hAnsi="仿宋" w:eastAsia="仿宋" w:cs="仿宋"/>
                <w:color w:val="auto"/>
                <w:sz w:val="24"/>
                <w:szCs w:val="24"/>
                <w:highlight w:val="none"/>
                <w:lang w:val="en-US" w:eastAsia="zh-CN"/>
              </w:rPr>
              <w:t>第1包、第2包、第3包、第4包、第5包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lang w:val="zh-CN"/>
              </w:rPr>
              <w:t>资金来源</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财政</w:t>
            </w:r>
            <w:r>
              <w:rPr>
                <w:rFonts w:hint="eastAsia" w:ascii="仿宋" w:hAnsi="仿宋" w:eastAsia="仿宋" w:cs="仿宋"/>
                <w:color w:val="auto"/>
                <w:sz w:val="24"/>
                <w:szCs w:val="24"/>
                <w:highlight w:val="none"/>
                <w:lang w:eastAsia="zh-CN"/>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ar-SA"/>
              </w:rPr>
              <w:t>6</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预算金额</w:t>
            </w:r>
          </w:p>
        </w:tc>
        <w:tc>
          <w:tcPr>
            <w:tcW w:w="6673" w:type="dxa"/>
            <w:noWrap w:val="0"/>
            <w:vAlign w:val="center"/>
          </w:tcPr>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1包：1800000.00元</w:t>
            </w:r>
          </w:p>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2包：1200000.00元</w:t>
            </w:r>
          </w:p>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3包：1200000.00元</w:t>
            </w:r>
          </w:p>
          <w:p>
            <w:pPr>
              <w:pStyle w:val="107"/>
              <w:jc w:val="both"/>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4包：600000.00元</w:t>
            </w:r>
          </w:p>
          <w:p>
            <w:pPr>
              <w:pStyle w:val="107"/>
              <w:jc w:val="both"/>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5包：400000.00元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043"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最高限价</w:t>
            </w:r>
          </w:p>
        </w:tc>
        <w:tc>
          <w:tcPr>
            <w:tcW w:w="6673" w:type="dxa"/>
            <w:noWrap w:val="0"/>
            <w:vAlign w:val="center"/>
          </w:tcPr>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1包：1800000.00元</w:t>
            </w:r>
          </w:p>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2包：1200000.00元</w:t>
            </w:r>
          </w:p>
          <w:p>
            <w:pPr>
              <w:pStyle w:val="107"/>
              <w:jc w:val="both"/>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3包：1200000.00元</w:t>
            </w:r>
          </w:p>
          <w:p>
            <w:pPr>
              <w:pStyle w:val="107"/>
              <w:jc w:val="both"/>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4包：600000.00元</w:t>
            </w:r>
          </w:p>
          <w:p>
            <w:pPr>
              <w:pStyle w:val="107"/>
              <w:jc w:val="both"/>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val="en-US" w:eastAsia="zh-CN"/>
              </w:rPr>
              <w:t>5包：400000.00元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范围</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四章  招标内容及要求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自合同签订后25日历日内完成安装调试并验收合格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质保期</w:t>
            </w:r>
          </w:p>
        </w:tc>
        <w:tc>
          <w:tcPr>
            <w:tcW w:w="6673" w:type="dxa"/>
            <w:noWrap w:val="0"/>
            <w:vAlign w:val="center"/>
          </w:tcPr>
          <w:p>
            <w:pPr>
              <w:keepNext w:val="0"/>
              <w:keepLines w:val="0"/>
              <w:pageBreakBefore w:val="0"/>
              <w:widowControl w:val="0"/>
              <w:shd w:val="clear"/>
              <w:kinsoku/>
              <w:wordWrap/>
              <w:overflowPunct/>
              <w:topLinePunct w:val="0"/>
              <w:autoSpaceDE/>
              <w:autoSpaceDN/>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详见“第</w:t>
            </w:r>
            <w:r>
              <w:rPr>
                <w:rFonts w:hint="eastAsia" w:ascii="仿宋" w:hAnsi="仿宋" w:eastAsia="仿宋" w:cs="仿宋"/>
                <w:color w:val="auto"/>
                <w:sz w:val="24"/>
                <w:szCs w:val="24"/>
                <w:highlight w:val="none"/>
                <w:lang w:eastAsia="zh-CN"/>
              </w:rPr>
              <w:t>三章  合同条款</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11</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ind w:left="38" w:leftChars="0"/>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是否专门面向中小企业采购</w:t>
            </w:r>
          </w:p>
        </w:tc>
        <w:tc>
          <w:tcPr>
            <w:tcW w:w="6673" w:type="dxa"/>
            <w:noWrap w:val="0"/>
            <w:vAlign w:val="center"/>
          </w:tcPr>
          <w:p>
            <w:pPr>
              <w:pStyle w:val="107"/>
              <w:keepNext w:val="0"/>
              <w:keepLines w:val="0"/>
              <w:pageBreakBefore w:val="0"/>
              <w:widowControl w:val="0"/>
              <w:numPr>
                <w:ilvl w:val="0"/>
                <w:numId w:val="0"/>
              </w:numPr>
              <w:shd w:val="clear"/>
              <w:kinsoku/>
              <w:wordWrap/>
              <w:overflowPunct/>
              <w:topLinePunct w:val="0"/>
              <w:bidi w:val="0"/>
              <w:spacing w:line="360" w:lineRule="auto"/>
              <w:ind w:left="0" w:leftChars="0" w:firstLine="0" w:firstLineChars="0"/>
              <w:jc w:val="both"/>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eastAsia="zh-CN"/>
              </w:rPr>
              <w:t>关于中小企业划分标准</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根据《工业和信息化部、国家统计局、国家发展和改革委员会、财政部关于印发中小企业划型标准规定的通知》（工信部联企业〔2011〕300号）对中小企业的划分标准的规定，</w:t>
            </w:r>
            <w:r>
              <w:rPr>
                <w:rFonts w:hint="eastAsia" w:ascii="仿宋" w:hAnsi="仿宋" w:eastAsia="仿宋" w:cs="仿宋"/>
                <w:b/>
                <w:bCs/>
                <w:color w:val="auto"/>
                <w:sz w:val="24"/>
                <w:szCs w:val="24"/>
                <w:highlight w:val="none"/>
                <w:lang w:val="en-US" w:eastAsia="zh-CN" w:bidi="ar-SA"/>
              </w:rPr>
              <w:t>本项目采购标的对应的所属行业为：</w:t>
            </w:r>
            <w:r>
              <w:rPr>
                <w:rFonts w:hint="eastAsia" w:ascii="仿宋" w:hAnsi="仿宋" w:eastAsia="仿宋" w:cs="仿宋"/>
                <w:b/>
                <w:bCs/>
                <w:color w:val="auto"/>
                <w:sz w:val="24"/>
                <w:szCs w:val="24"/>
                <w:highlight w:val="none"/>
                <w:u w:val="single"/>
                <w:lang w:val="en-US" w:eastAsia="zh-CN" w:bidi="ar-SA"/>
              </w:rPr>
              <w:t xml:space="preserve"> 工业 </w:t>
            </w:r>
            <w:r>
              <w:rPr>
                <w:rFonts w:hint="eastAsia" w:ascii="仿宋" w:hAnsi="仿宋" w:eastAsia="仿宋" w:cs="仿宋"/>
                <w:color w:val="auto"/>
                <w:kern w:val="0"/>
                <w:sz w:val="24"/>
                <w:szCs w:val="22"/>
                <w:highlight w:val="none"/>
                <w:lang w:val="en-US" w:eastAsia="zh-CN" w:bidi="ar-SA"/>
              </w:rPr>
              <w:t>（按照《工信部 国家统计局 发改委 财政部 工信部联企业》中小企业划型标准（〔2011〕300号）规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投标人应具备的资格条件</w:t>
            </w:r>
          </w:p>
        </w:tc>
        <w:tc>
          <w:tcPr>
            <w:tcW w:w="6673" w:type="dxa"/>
            <w:noWrap w:val="0"/>
            <w:vAlign w:val="center"/>
          </w:tcPr>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w:t>
            </w:r>
            <w:r>
              <w:rPr>
                <w:rFonts w:hint="eastAsia" w:ascii="仿宋" w:hAnsi="仿宋" w:eastAsia="仿宋" w:cs="仿宋"/>
                <w:color w:val="auto"/>
                <w:kern w:val="0"/>
                <w:sz w:val="24"/>
                <w:szCs w:val="24"/>
                <w:highlight w:val="none"/>
                <w:lang w:eastAsia="zh-CN"/>
              </w:rPr>
              <w:t>满足</w:t>
            </w:r>
            <w:r>
              <w:rPr>
                <w:rFonts w:hint="eastAsia" w:ascii="仿宋" w:hAnsi="仿宋" w:eastAsia="仿宋" w:cs="仿宋"/>
                <w:color w:val="auto"/>
                <w:kern w:val="0"/>
                <w:sz w:val="24"/>
                <w:szCs w:val="24"/>
                <w:highlight w:val="none"/>
              </w:rPr>
              <w:t>《中华人民共和国政府采购法》第二十二条的规定：</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w:t>
            </w:r>
            <w:r>
              <w:rPr>
                <w:rFonts w:hint="eastAsia" w:ascii="仿宋" w:hAnsi="仿宋" w:eastAsia="仿宋" w:cs="仿宋"/>
                <w:color w:val="auto"/>
                <w:kern w:val="0"/>
                <w:sz w:val="24"/>
                <w:szCs w:val="24"/>
                <w:highlight w:val="none"/>
                <w:lang w:val="en-US" w:eastAsia="zh-CN"/>
              </w:rPr>
              <w:t>提供合格有效的法人或者其他组织的营业执照等证明文件，自然人的身份证明；供应商是法人或其他组织的应提供营业执照等证明文件，供应商是自然人的应提供有效的自然人身份证明</w:t>
            </w:r>
            <w:r>
              <w:rPr>
                <w:rFonts w:hint="eastAsia" w:ascii="仿宋" w:hAnsi="仿宋" w:eastAsia="仿宋" w:cs="仿宋"/>
                <w:color w:val="auto"/>
                <w:kern w:val="0"/>
                <w:sz w:val="24"/>
                <w:szCs w:val="24"/>
                <w:highlight w:val="none"/>
              </w:rPr>
              <w:t>；</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w:t>
            </w:r>
            <w:r>
              <w:rPr>
                <w:rFonts w:hint="eastAsia" w:ascii="仿宋" w:hAnsi="仿宋" w:eastAsia="仿宋" w:cs="仿宋"/>
                <w:color w:val="auto"/>
                <w:kern w:val="0"/>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w:t>
            </w:r>
            <w:r>
              <w:rPr>
                <w:rFonts w:hint="eastAsia" w:ascii="仿宋" w:hAnsi="仿宋" w:eastAsia="仿宋" w:cs="仿宋"/>
                <w:color w:val="auto"/>
                <w:kern w:val="0"/>
                <w:sz w:val="24"/>
                <w:szCs w:val="24"/>
                <w:highlight w:val="none"/>
                <w:lang w:val="en-US" w:eastAsia="zh-CN"/>
              </w:rPr>
              <w:t>提供投标截止日前一年内已缴纳的至少一个月的纳税证明或完税证明，依法免税的单位应提供相关证明材料</w:t>
            </w:r>
            <w:r>
              <w:rPr>
                <w:rFonts w:hint="eastAsia" w:ascii="仿宋" w:hAnsi="仿宋" w:eastAsia="仿宋" w:cs="仿宋"/>
                <w:color w:val="auto"/>
                <w:kern w:val="0"/>
                <w:sz w:val="24"/>
                <w:szCs w:val="24"/>
                <w:highlight w:val="none"/>
              </w:rPr>
              <w:t xml:space="preserve">； </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1.4</w:t>
            </w:r>
            <w:r>
              <w:rPr>
                <w:rFonts w:hint="eastAsia" w:ascii="仿宋" w:hAnsi="仿宋" w:eastAsia="仿宋" w:cs="仿宋"/>
                <w:color w:val="auto"/>
                <w:kern w:val="0"/>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w:t>
            </w:r>
            <w:r>
              <w:rPr>
                <w:rFonts w:hint="eastAsia" w:ascii="仿宋" w:hAnsi="仿宋" w:eastAsia="仿宋" w:cs="仿宋"/>
                <w:color w:val="auto"/>
                <w:kern w:val="0"/>
                <w:sz w:val="24"/>
                <w:szCs w:val="24"/>
                <w:highlight w:val="none"/>
                <w:lang w:val="en-US" w:eastAsia="zh-CN"/>
              </w:rPr>
              <w:t>提供具有履行合同所必需的设备和专业技术能力的承诺；</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w:t>
            </w:r>
            <w:r>
              <w:rPr>
                <w:rFonts w:hint="eastAsia" w:ascii="仿宋" w:hAnsi="仿宋" w:eastAsia="仿宋" w:cs="仿宋"/>
                <w:color w:val="auto"/>
                <w:kern w:val="0"/>
                <w:sz w:val="24"/>
                <w:szCs w:val="24"/>
                <w:highlight w:val="none"/>
                <w:lang w:val="en-US" w:eastAsia="zh-CN"/>
              </w:rPr>
              <w:t>参加政府采购活动前3年内，在经营活动中没有重大违法记录的书面声明。</w:t>
            </w:r>
          </w:p>
          <w:p>
            <w:pPr>
              <w:keepNext w:val="0"/>
              <w:keepLines w:val="0"/>
              <w:pageBreakBefore w:val="0"/>
              <w:widowControl w:val="0"/>
              <w:shd w:val="clear"/>
              <w:tabs>
                <w:tab w:val="left" w:pos="1180"/>
              </w:tabs>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特定资格条件：</w:t>
            </w:r>
          </w:p>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法定代表人授权书（附法定代表人、被授权人身份证复印件）及被授权人身份证（法定代表人直接参加投标，须提供法定代表人身份证明及身份证）；</w:t>
            </w:r>
          </w:p>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是否接受</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联合体</w:t>
            </w:r>
            <w:r>
              <w:rPr>
                <w:rFonts w:hint="eastAsia" w:ascii="仿宋" w:hAnsi="仿宋" w:eastAsia="仿宋" w:cs="仿宋"/>
                <w:color w:val="auto"/>
                <w:sz w:val="24"/>
                <w:szCs w:val="24"/>
                <w:highlight w:val="none"/>
                <w:lang w:eastAsia="zh-CN"/>
              </w:rPr>
              <w:t>投标</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val="0"/>
                <w:bCs w:val="0"/>
                <w:color w:val="auto"/>
                <w:kern w:val="2"/>
                <w:sz w:val="24"/>
                <w:szCs w:val="24"/>
                <w:highlight w:val="none"/>
                <w:lang w:val="zh-CN" w:eastAsia="zh-CN" w:bidi="ar-SA"/>
              </w:rPr>
            </w:pPr>
            <w:r>
              <w:rPr>
                <w:rFonts w:hint="eastAsia" w:ascii="仿宋" w:hAnsi="仿宋" w:eastAsia="仿宋" w:cs="仿宋"/>
                <w:b w:val="0"/>
                <w:bCs w:val="0"/>
                <w:color w:val="auto"/>
                <w:sz w:val="24"/>
                <w:szCs w:val="24"/>
                <w:highlight w:val="none"/>
                <w:lang w:eastAsia="zh-CN"/>
              </w:rPr>
              <w:t>投标</w:t>
            </w:r>
            <w:r>
              <w:rPr>
                <w:rFonts w:hint="eastAsia" w:ascii="仿宋" w:hAnsi="仿宋" w:eastAsia="仿宋" w:cs="仿宋"/>
                <w:b w:val="0"/>
                <w:bCs w:val="0"/>
                <w:color w:val="auto"/>
                <w:sz w:val="24"/>
                <w:szCs w:val="24"/>
                <w:highlight w:val="none"/>
              </w:rPr>
              <w:t>保证金</w:t>
            </w:r>
          </w:p>
        </w:tc>
        <w:tc>
          <w:tcPr>
            <w:tcW w:w="6673" w:type="dxa"/>
            <w:noWrap w:val="0"/>
            <w:vAlign w:val="center"/>
          </w:tcPr>
          <w:p>
            <w:pPr>
              <w:keepNext w:val="0"/>
              <w:keepLines w:val="0"/>
              <w:pageBreakBefore w:val="0"/>
              <w:widowControl w:val="0"/>
              <w:shd w:val="clear"/>
              <w:tabs>
                <w:tab w:val="left" w:pos="1180"/>
              </w:tabs>
              <w:kinsoku/>
              <w:wordWrap w:val="0"/>
              <w:overflowPunct/>
              <w:topLinePunct w:val="0"/>
              <w:autoSpaceDE/>
              <w:autoSpaceDN/>
              <w:bidi w:val="0"/>
              <w:adjustRightInd/>
              <w:snapToGrid/>
              <w:spacing w:line="360" w:lineRule="auto"/>
              <w:textAlignment w:val="auto"/>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bCs/>
                <w:color w:val="auto"/>
                <w:sz w:val="24"/>
                <w:szCs w:val="24"/>
                <w:highlight w:val="none"/>
                <w:lang w:eastAsia="zh-CN"/>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rPr>
              <w:t>有效期</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自投标</w:t>
            </w:r>
            <w:r>
              <w:rPr>
                <w:rFonts w:hint="eastAsia" w:ascii="仿宋" w:hAnsi="仿宋" w:eastAsia="仿宋" w:cs="仿宋"/>
                <w:color w:val="auto"/>
                <w:sz w:val="24"/>
                <w:szCs w:val="24"/>
                <w:highlight w:val="none"/>
                <w:lang w:val="zh-CN"/>
              </w:rPr>
              <w:t>文件递交截止之日起90日历天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17</w:t>
            </w:r>
          </w:p>
        </w:tc>
        <w:tc>
          <w:tcPr>
            <w:tcW w:w="2043" w:type="dxa"/>
            <w:noWrap w:val="0"/>
            <w:vAlign w:val="center"/>
          </w:tcPr>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是否组织</w:t>
            </w:r>
          </w:p>
          <w:p>
            <w:pPr>
              <w:pStyle w:val="107"/>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投标前答疑会</w:t>
            </w:r>
          </w:p>
        </w:tc>
        <w:tc>
          <w:tcPr>
            <w:tcW w:w="6673" w:type="dxa"/>
            <w:noWrap w:val="0"/>
            <w:vAlign w:val="center"/>
          </w:tcPr>
          <w:p>
            <w:pPr>
              <w:pStyle w:val="107"/>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是否允许</w:t>
            </w:r>
            <w:r>
              <w:rPr>
                <w:rFonts w:hint="eastAsia" w:ascii="仿宋" w:hAnsi="仿宋" w:eastAsia="仿宋" w:cs="仿宋"/>
                <w:color w:val="auto"/>
                <w:sz w:val="24"/>
                <w:szCs w:val="24"/>
                <w:highlight w:val="none"/>
              </w:rPr>
              <w:t>分包</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19</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澄清和修改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投标文件</w:t>
            </w:r>
            <w:r>
              <w:rPr>
                <w:rFonts w:hint="eastAsia" w:ascii="仿宋" w:hAnsi="仿宋" w:eastAsia="仿宋" w:cs="仿宋"/>
                <w:color w:val="auto"/>
                <w:sz w:val="24"/>
                <w:szCs w:val="24"/>
                <w:highlight w:val="none"/>
              </w:rPr>
              <w:t>递交截止时间</w:t>
            </w:r>
            <w:r>
              <w:rPr>
                <w:rFonts w:hint="eastAsia" w:ascii="仿宋" w:hAnsi="仿宋" w:eastAsia="仿宋" w:cs="仿宋"/>
                <w:color w:val="auto"/>
                <w:sz w:val="24"/>
                <w:szCs w:val="24"/>
                <w:highlight w:val="none"/>
                <w:lang w:val="en-US" w:eastAsia="zh-CN"/>
              </w:rPr>
              <w:t>1</w:t>
            </w:r>
            <w:r>
              <w:rPr>
                <w:rFonts w:hint="eastAsia" w:ascii="仿宋" w:hAnsi="仿宋" w:eastAsia="仿宋" w:cs="仿宋"/>
                <w:bCs/>
                <w:color w:val="auto"/>
                <w:kern w:val="1"/>
                <w:sz w:val="24"/>
                <w:szCs w:val="24"/>
                <w:highlight w:val="none"/>
              </w:rPr>
              <w:t>5日</w:t>
            </w:r>
            <w:r>
              <w:rPr>
                <w:rFonts w:hint="eastAsia" w:ascii="仿宋" w:hAnsi="仿宋" w:eastAsia="仿宋" w:cs="仿宋"/>
                <w:color w:val="auto"/>
                <w:sz w:val="24"/>
                <w:szCs w:val="24"/>
                <w:highlight w:val="none"/>
              </w:rPr>
              <w:t>前</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形式：书面形式</w:t>
            </w:r>
            <w:r>
              <w:rPr>
                <w:rFonts w:hint="eastAsia" w:ascii="仿宋" w:hAnsi="仿宋" w:eastAsia="仿宋" w:cs="仿宋"/>
                <w:color w:val="auto"/>
                <w:sz w:val="24"/>
                <w:szCs w:val="24"/>
                <w:highlight w:val="none"/>
                <w:lang w:val="zh-CN"/>
              </w:rPr>
              <w:t>发给所有获取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lang w:val="zh-CN"/>
              </w:rPr>
              <w:t>文件的潜在投标人；</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文件的澄清、修改及有关补充通知为</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204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核心产品</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第1包：桌面插塑玩具</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第2包：网络摄像头</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第3包：空调</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第4包：教学触摸互动一体机</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第5包：可移动一体机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是否允许</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提交备选方案</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22</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递交</w:t>
            </w:r>
            <w:r>
              <w:rPr>
                <w:rFonts w:hint="eastAsia" w:ascii="仿宋" w:hAnsi="仿宋" w:eastAsia="仿宋" w:cs="仿宋"/>
                <w:color w:val="auto"/>
                <w:sz w:val="24"/>
                <w:szCs w:val="24"/>
                <w:highlight w:val="none"/>
                <w:lang w:eastAsia="zh-CN"/>
              </w:rPr>
              <w:t>投标</w:t>
            </w:r>
            <w:r>
              <w:rPr>
                <w:rFonts w:hint="eastAsia" w:ascii="仿宋" w:hAnsi="仿宋" w:eastAsia="仿宋" w:cs="仿宋"/>
                <w:color w:val="auto"/>
                <w:sz w:val="24"/>
                <w:szCs w:val="24"/>
                <w:highlight w:val="none"/>
                <w:lang w:val="zh-CN"/>
              </w:rPr>
              <w:t>文件的截止时间和地点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i w:val="0"/>
                <w:caps w:val="0"/>
                <w:color w:val="auto"/>
                <w:spacing w:val="0"/>
                <w:sz w:val="24"/>
                <w:szCs w:val="24"/>
                <w:highlight w:val="none"/>
                <w:shd w:val="clear" w:color="auto" w:fill="FFFFFF"/>
                <w:lang w:eastAsia="zh-CN"/>
              </w:rPr>
            </w:pPr>
            <w:r>
              <w:rPr>
                <w:rFonts w:hint="eastAsia" w:ascii="仿宋" w:hAnsi="仿宋" w:eastAsia="仿宋" w:cs="仿宋"/>
                <w:i w:val="0"/>
                <w:caps w:val="0"/>
                <w:color w:val="auto"/>
                <w:spacing w:val="0"/>
                <w:sz w:val="24"/>
                <w:szCs w:val="24"/>
                <w:highlight w:val="none"/>
                <w:shd w:val="clear" w:color="auto" w:fill="FFFFFF"/>
                <w:lang w:eastAsia="zh-CN"/>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i w:val="0"/>
                <w:caps w:val="0"/>
                <w:color w:val="auto"/>
                <w:spacing w:val="0"/>
                <w:sz w:val="24"/>
                <w:szCs w:val="24"/>
                <w:highlight w:val="none"/>
                <w:shd w:val="clear" w:color="auto" w:fill="FFFFFF"/>
                <w:lang w:eastAsia="zh-CN"/>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23</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和地点</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详见招标公告</w:t>
            </w:r>
          </w:p>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rPr>
              <w:t>开标</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24</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u w:val="none"/>
                <w:lang w:val="zh-CN"/>
              </w:rPr>
              <w:t>评标委员会</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u w:val="none"/>
                <w:lang w:val="zh-CN"/>
              </w:rPr>
              <w:t>评标委员会依法组成，成员人数为</w:t>
            </w:r>
            <w:r>
              <w:rPr>
                <w:rFonts w:hint="eastAsia" w:ascii="仿宋" w:hAnsi="仿宋" w:eastAsia="仿宋" w:cs="仿宋"/>
                <w:color w:val="auto"/>
                <w:sz w:val="24"/>
                <w:szCs w:val="24"/>
                <w:highlight w:val="none"/>
                <w:u w:val="none"/>
                <w:lang w:val="en-US" w:eastAsia="zh-CN"/>
              </w:rPr>
              <w:t>5</w:t>
            </w:r>
            <w:r>
              <w:rPr>
                <w:rFonts w:hint="eastAsia" w:ascii="仿宋" w:hAnsi="仿宋" w:eastAsia="仿宋" w:cs="仿宋"/>
                <w:color w:val="auto"/>
                <w:sz w:val="24"/>
                <w:szCs w:val="24"/>
                <w:highlight w:val="none"/>
                <w:u w:val="none"/>
                <w:lang w:val="zh-CN"/>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25</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u w:val="none"/>
                <w:lang w:val="zh-CN" w:eastAsia="zh-CN" w:bidi="ar-SA"/>
              </w:rPr>
            </w:pPr>
            <w:r>
              <w:rPr>
                <w:rFonts w:hint="eastAsia" w:ascii="仿宋" w:hAnsi="仿宋" w:eastAsia="仿宋" w:cs="仿宋"/>
                <w:color w:val="auto"/>
                <w:sz w:val="24"/>
                <w:szCs w:val="24"/>
                <w:highlight w:val="none"/>
              </w:rPr>
              <w:t>是否授权</w:t>
            </w:r>
            <w:r>
              <w:rPr>
                <w:rFonts w:hint="eastAsia" w:ascii="仿宋" w:hAnsi="仿宋" w:eastAsia="仿宋" w:cs="仿宋"/>
                <w:color w:val="auto"/>
                <w:sz w:val="24"/>
                <w:szCs w:val="24"/>
                <w:highlight w:val="none"/>
                <w:lang w:eastAsia="zh-CN"/>
              </w:rPr>
              <w:t>评标委员会</w:t>
            </w:r>
            <w:r>
              <w:rPr>
                <w:rFonts w:hint="eastAsia" w:ascii="仿宋" w:hAnsi="仿宋" w:eastAsia="仿宋" w:cs="仿宋"/>
                <w:color w:val="auto"/>
                <w:sz w:val="24"/>
                <w:szCs w:val="24"/>
                <w:highlight w:val="none"/>
              </w:rPr>
              <w:t>确定</w:t>
            </w:r>
            <w:r>
              <w:rPr>
                <w:rFonts w:hint="eastAsia" w:ascii="仿宋" w:hAnsi="仿宋" w:eastAsia="仿宋" w:cs="仿宋"/>
                <w:color w:val="auto"/>
                <w:sz w:val="24"/>
                <w:szCs w:val="24"/>
                <w:highlight w:val="none"/>
                <w:lang w:eastAsia="zh-CN"/>
              </w:rPr>
              <w:t>中标单位</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否，推荐的</w:t>
            </w: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26</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eastAsia="zh-CN"/>
              </w:rPr>
              <w:t>中标</w:t>
            </w:r>
            <w:r>
              <w:rPr>
                <w:rFonts w:hint="eastAsia" w:ascii="仿宋" w:hAnsi="仿宋" w:eastAsia="仿宋" w:cs="仿宋"/>
                <w:color w:val="auto"/>
                <w:sz w:val="24"/>
                <w:szCs w:val="24"/>
                <w:highlight w:val="none"/>
              </w:rPr>
              <w:t>公告</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公告媒体：陕西省政府采购网、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27</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rPr>
              <w:t>履约保证金</w:t>
            </w:r>
          </w:p>
        </w:tc>
        <w:tc>
          <w:tcPr>
            <w:tcW w:w="6673" w:type="dxa"/>
            <w:noWrap w:val="0"/>
            <w:vAlign w:val="center"/>
          </w:tcPr>
          <w:p>
            <w:pPr>
              <w:keepNext w:val="0"/>
              <w:keepLines w:val="0"/>
              <w:pageBreakBefore w:val="0"/>
              <w:widowControl w:val="0"/>
              <w:shd w:val="clear"/>
              <w:tabs>
                <w:tab w:val="left" w:pos="1180"/>
              </w:tabs>
              <w:kinsoku/>
              <w:wordWrap/>
              <w:overflowPunct/>
              <w:topLinePunct w:val="0"/>
              <w:bidi w:val="0"/>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5"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28</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rPr>
              <w:t>代理服</w:t>
            </w:r>
          </w:p>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务费</w:t>
            </w:r>
          </w:p>
        </w:tc>
        <w:tc>
          <w:tcPr>
            <w:tcW w:w="6673" w:type="dxa"/>
            <w:noWrap w:val="0"/>
            <w:vAlign w:val="center"/>
          </w:tcPr>
          <w:p>
            <w:pPr>
              <w:pStyle w:val="15"/>
              <w:numPr>
                <w:ilvl w:val="0"/>
                <w:numId w:val="5"/>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参照国家计委颁发的《招标代理服务收费管理暂行办法》（计价格[2002]1980号）和国家发展改革委员会办公厅颁发的《关于招标代理服务收费有关问题的通知》（发改办价格[2003]857号）的有关规定下浮2%执行。</w:t>
            </w:r>
          </w:p>
          <w:p>
            <w:pPr>
              <w:pStyle w:val="15"/>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2.中标单位在领取中标通知书前，须向采购代理机构一次性支付招标代理服务费。</w:t>
            </w:r>
          </w:p>
          <w:p>
            <w:pPr>
              <w:pStyle w:val="15"/>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3.招标代理服务费账户</w:t>
            </w:r>
          </w:p>
          <w:p>
            <w:pPr>
              <w:pStyle w:val="15"/>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户名：华夏国际项目管理有限公司</w:t>
            </w:r>
          </w:p>
          <w:p>
            <w:pPr>
              <w:pStyle w:val="15"/>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开户行：中国光大银行西安南二环支行</w:t>
            </w:r>
          </w:p>
          <w:p>
            <w:pPr>
              <w:pStyle w:val="15"/>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账号：78620188000097418</w:t>
            </w:r>
          </w:p>
          <w:p>
            <w:pPr>
              <w:pStyle w:val="15"/>
              <w:numPr>
                <w:ilvl w:val="0"/>
                <w:numId w:val="0"/>
              </w:numPr>
              <w:shd w:val="clear"/>
              <w:spacing w:line="360" w:lineRule="auto"/>
              <w:ind w:left="0" w:leftChars="0" w:firstLine="0" w:firstLine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请中标供应商按照要求将招标代理服务费转入以上指定账户，如因自身原因发生错误，产生的不利后果均由供应商自行承担。</w:t>
            </w:r>
          </w:p>
          <w:p>
            <w:pPr>
              <w:pStyle w:val="15"/>
              <w:numPr>
                <w:ilvl w:val="0"/>
                <w:numId w:val="0"/>
              </w:numPr>
              <w:shd w:val="clear"/>
              <w:spacing w:line="360" w:lineRule="auto"/>
              <w:ind w:leftChars="0"/>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4.中标人在领取中标通知书时提供一正两副纸质投标文件和电子版投标文件1份（U盘存储）用于备案。</w:t>
            </w:r>
          </w:p>
          <w:p>
            <w:pPr>
              <w:pStyle w:val="15"/>
              <w:numPr>
                <w:ilvl w:val="0"/>
                <w:numId w:val="0"/>
              </w:numPr>
              <w:shd w:val="clear"/>
              <w:spacing w:line="360" w:lineRule="auto"/>
              <w:ind w:leftChars="0"/>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kern w:val="0"/>
                <w:sz w:val="24"/>
                <w:szCs w:val="24"/>
                <w:highlight w:val="none"/>
                <w:lang w:val="en-US" w:eastAsia="zh-CN" w:bidi="ar-SA"/>
              </w:rPr>
              <w:t>注：中标后提交的纸质文件（备案用）应当从专用制作软件中直接打印，与电子投标文件应当一致，不允许补充和修改。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29</w:t>
            </w:r>
          </w:p>
        </w:tc>
        <w:tc>
          <w:tcPr>
            <w:tcW w:w="2043" w:type="dxa"/>
            <w:noWrap w:val="0"/>
            <w:vAlign w:val="center"/>
          </w:tcPr>
          <w:p>
            <w:pPr>
              <w:pStyle w:val="107"/>
              <w:shd w:val="clear"/>
              <w:spacing w:line="520" w:lineRule="exact"/>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zh-CN" w:eastAsia="zh-CN"/>
              </w:rPr>
              <w:t>政府采购信用融资</w:t>
            </w:r>
          </w:p>
        </w:tc>
        <w:tc>
          <w:tcPr>
            <w:tcW w:w="6673" w:type="dxa"/>
            <w:noWrap w:val="0"/>
            <w:vAlign w:val="center"/>
          </w:tcPr>
          <w:p>
            <w:pPr>
              <w:pStyle w:val="3"/>
              <w:shd w:val="clear"/>
              <w:spacing w:after="0" w:line="360" w:lineRule="auto"/>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有融资需求的政府采购中标人，可根据自身经营情况，申请办理政府采购融资贷款服务。</w:t>
            </w:r>
          </w:p>
          <w:p>
            <w:pPr>
              <w:pStyle w:val="3"/>
              <w:shd w:val="clear"/>
              <w:spacing w:after="0" w:line="360" w:lineRule="auto"/>
              <w:jc w:val="lef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sz w:val="24"/>
                <w:szCs w:val="24"/>
                <w:highlight w:val="none"/>
                <w:lang w:val="zh-CN" w:eastAsia="zh-CN"/>
              </w:rPr>
              <w:t>（详见招标文件“第二章</w:t>
            </w:r>
            <w:r>
              <w:rPr>
                <w:rFonts w:hint="eastAsia" w:ascii="仿宋" w:hAnsi="仿宋" w:eastAsia="仿宋" w:cs="仿宋"/>
                <w:color w:val="auto"/>
                <w:sz w:val="24"/>
                <w:szCs w:val="24"/>
                <w:highlight w:val="none"/>
                <w:lang w:val="en-US" w:eastAsia="zh-CN"/>
              </w:rPr>
              <w:t xml:space="preserve"> 需要落实的政府采购政策</w:t>
            </w:r>
            <w:r>
              <w:rPr>
                <w:rFonts w:hint="eastAsia" w:ascii="仿宋" w:hAnsi="仿宋" w:eastAsia="仿宋" w:cs="仿宋"/>
                <w:color w:val="auto"/>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投标人注册登记提醒</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根据“陕西省财政厅关于政府采购供应商注册登记有关事项的通知”，</w:t>
            </w:r>
            <w:r>
              <w:rPr>
                <w:rFonts w:hint="eastAsia" w:ascii="仿宋" w:hAnsi="仿宋" w:eastAsia="仿宋" w:cs="仿宋"/>
                <w:color w:val="auto"/>
                <w:kern w:val="0"/>
                <w:sz w:val="24"/>
                <w:szCs w:val="24"/>
                <w:highlight w:val="none"/>
                <w:lang w:val="zh-CN" w:eastAsia="zh-CN"/>
              </w:rPr>
              <w:t>如所投本项目的供应商未在陕西省政府采购网（http://www.ccgp-shaanxi.gov.cn/）注册登记加入的，应按要求及时办理注册登记，并接受财政部门监督管理</w:t>
            </w:r>
            <w:r>
              <w:rPr>
                <w:rFonts w:hint="eastAsia" w:ascii="仿宋" w:hAnsi="仿宋" w:eastAsia="仿宋" w:cs="仿宋"/>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kern w:val="0"/>
                <w:sz w:val="24"/>
                <w:szCs w:val="24"/>
                <w:highlight w:val="none"/>
                <w:lang w:val="zh-CN" w:eastAsia="zh-CN" w:bidi="ar-SA"/>
              </w:rPr>
            </w:pPr>
            <w:r>
              <w:rPr>
                <w:rFonts w:hint="eastAsia" w:ascii="仿宋" w:hAnsi="仿宋" w:eastAsia="仿宋" w:cs="仿宋"/>
                <w:color w:val="auto"/>
                <w:sz w:val="24"/>
                <w:szCs w:val="24"/>
                <w:highlight w:val="none"/>
              </w:rPr>
              <w:t>释义说明</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b w:val="0"/>
                <w:bCs w:val="0"/>
                <w:color w:val="auto"/>
                <w:kern w:val="0"/>
                <w:sz w:val="24"/>
                <w:szCs w:val="24"/>
                <w:highlight w:val="none"/>
                <w:lang w:val="zh-CN" w:eastAsia="zh-CN" w:bidi="ar-SA"/>
              </w:rPr>
            </w:pPr>
            <w:r>
              <w:rPr>
                <w:rStyle w:val="35"/>
                <w:rFonts w:hint="eastAsia" w:ascii="仿宋" w:hAnsi="仿宋" w:eastAsia="仿宋" w:cs="仿宋"/>
                <w:b w:val="0"/>
                <w:bCs/>
                <w:color w:val="auto"/>
                <w:sz w:val="24"/>
                <w:szCs w:val="24"/>
                <w:highlight w:val="none"/>
              </w:rPr>
              <w:t>本文件中所涉及的“</w:t>
            </w:r>
            <w:r>
              <w:rPr>
                <w:rStyle w:val="35"/>
                <w:rFonts w:hint="eastAsia" w:ascii="仿宋" w:hAnsi="仿宋" w:eastAsia="仿宋" w:cs="仿宋"/>
                <w:b w:val="0"/>
                <w:bCs/>
                <w:color w:val="auto"/>
                <w:sz w:val="24"/>
                <w:szCs w:val="24"/>
                <w:highlight w:val="none"/>
                <w:lang w:eastAsia="zh-CN"/>
              </w:rPr>
              <w:t>采购文件</w:t>
            </w:r>
            <w:r>
              <w:rPr>
                <w:rStyle w:val="35"/>
                <w:rFonts w:hint="eastAsia" w:ascii="仿宋" w:hAnsi="仿宋" w:eastAsia="仿宋" w:cs="仿宋"/>
                <w:b w:val="0"/>
                <w:bCs/>
                <w:color w:val="auto"/>
                <w:sz w:val="24"/>
                <w:szCs w:val="24"/>
                <w:highlight w:val="none"/>
              </w:rPr>
              <w:t>”均按“</w:t>
            </w:r>
            <w:r>
              <w:rPr>
                <w:rStyle w:val="35"/>
                <w:rFonts w:hint="eastAsia" w:ascii="仿宋" w:hAnsi="仿宋" w:eastAsia="仿宋" w:cs="仿宋"/>
                <w:b w:val="0"/>
                <w:bCs/>
                <w:color w:val="auto"/>
                <w:sz w:val="24"/>
                <w:szCs w:val="24"/>
                <w:highlight w:val="none"/>
                <w:lang w:eastAsia="zh-CN"/>
              </w:rPr>
              <w:t>招标文件</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供应商</w:t>
            </w:r>
            <w:r>
              <w:rPr>
                <w:rStyle w:val="35"/>
                <w:rFonts w:hint="eastAsia" w:ascii="仿宋" w:hAnsi="仿宋" w:eastAsia="仿宋" w:cs="仿宋"/>
                <w:b w:val="0"/>
                <w:bCs/>
                <w:color w:val="auto"/>
                <w:sz w:val="24"/>
                <w:szCs w:val="24"/>
                <w:highlight w:val="none"/>
              </w:rPr>
              <w:t>”</w:t>
            </w:r>
            <w:r>
              <w:rPr>
                <w:rStyle w:val="35"/>
                <w:rFonts w:hint="eastAsia" w:ascii="仿宋" w:hAnsi="仿宋" w:eastAsia="仿宋" w:cs="仿宋"/>
                <w:b w:val="0"/>
                <w:bCs/>
                <w:color w:val="auto"/>
                <w:sz w:val="24"/>
                <w:szCs w:val="24"/>
                <w:highlight w:val="none"/>
                <w:lang w:eastAsia="zh-CN"/>
              </w:rPr>
              <w:t>“投标单位”均</w:t>
            </w:r>
            <w:r>
              <w:rPr>
                <w:rStyle w:val="35"/>
                <w:rFonts w:hint="eastAsia" w:ascii="仿宋" w:hAnsi="仿宋" w:eastAsia="仿宋" w:cs="仿宋"/>
                <w:b w:val="0"/>
                <w:bCs/>
                <w:color w:val="auto"/>
                <w:sz w:val="24"/>
                <w:szCs w:val="24"/>
                <w:highlight w:val="none"/>
              </w:rPr>
              <w:t>按“</w:t>
            </w:r>
            <w:r>
              <w:rPr>
                <w:rStyle w:val="35"/>
                <w:rFonts w:hint="eastAsia" w:ascii="仿宋" w:hAnsi="仿宋" w:eastAsia="仿宋" w:cs="仿宋"/>
                <w:b w:val="0"/>
                <w:bCs/>
                <w:color w:val="auto"/>
                <w:sz w:val="24"/>
                <w:szCs w:val="24"/>
                <w:highlight w:val="none"/>
                <w:lang w:eastAsia="zh-CN"/>
              </w:rPr>
              <w:t>投标人</w:t>
            </w:r>
            <w:r>
              <w:rPr>
                <w:rStyle w:val="35"/>
                <w:rFonts w:hint="eastAsia" w:ascii="仿宋" w:hAnsi="仿宋" w:eastAsia="仿宋" w:cs="仿宋"/>
                <w:b w:val="0"/>
                <w:bCs/>
                <w:color w:val="auto"/>
                <w:sz w:val="24"/>
                <w:szCs w:val="24"/>
                <w:highlight w:val="none"/>
              </w:rPr>
              <w:t>”理解</w:t>
            </w:r>
            <w:r>
              <w:rPr>
                <w:rStyle w:val="35"/>
                <w:rFonts w:hint="eastAsia" w:ascii="仿宋" w:hAnsi="仿宋" w:eastAsia="仿宋" w:cs="仿宋"/>
                <w:b w:val="0"/>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eastAsia="zh-CN"/>
              </w:rPr>
              <w:t>其他应说明</w:t>
            </w:r>
          </w:p>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eastAsia="zh-CN"/>
              </w:rPr>
              <w:t>的事项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Style w:val="35"/>
                <w:rFonts w:hint="eastAsia" w:ascii="仿宋" w:hAnsi="仿宋" w:eastAsia="仿宋" w:cs="仿宋"/>
                <w:b w:val="0"/>
                <w:bCs/>
                <w:color w:val="auto"/>
                <w:sz w:val="24"/>
                <w:szCs w:val="24"/>
                <w:highlight w:val="none"/>
                <w:lang w:val="en-US" w:eastAsia="zh-CN"/>
              </w:rPr>
              <w:t>.</w:t>
            </w:r>
            <w:r>
              <w:rPr>
                <w:rStyle w:val="35"/>
                <w:rFonts w:hint="eastAsia" w:ascii="仿宋" w:hAnsi="仿宋" w:eastAsia="仿宋" w:cs="仿宋"/>
                <w:b w:val="0"/>
                <w:bCs/>
                <w:color w:val="auto"/>
                <w:sz w:val="24"/>
                <w:szCs w:val="24"/>
                <w:highlight w:val="none"/>
                <w:lang w:val="zh-CN" w:eastAsia="zh-CN"/>
              </w:rPr>
              <w:t>正文与投标人须知前附表表述不一致时，以投标人须知前附表为准。</w:t>
            </w:r>
          </w:p>
          <w:p>
            <w:pPr>
              <w:keepNext w:val="0"/>
              <w:keepLines w:val="0"/>
              <w:pageBreakBefore w:val="0"/>
              <w:widowControl w:val="0"/>
              <w:shd w:val="clear"/>
              <w:kinsoku/>
              <w:wordWrap/>
              <w:overflowPunct/>
              <w:topLinePunct w:val="0"/>
              <w:bidi w:val="0"/>
              <w:spacing w:line="360" w:lineRule="auto"/>
              <w:textAlignment w:val="auto"/>
              <w:rPr>
                <w:rStyle w:val="35"/>
                <w:rFonts w:hint="eastAsia" w:ascii="仿宋" w:hAnsi="仿宋" w:eastAsia="仿宋" w:cs="仿宋"/>
                <w:b w:val="0"/>
                <w:bCs/>
                <w:color w:val="auto"/>
                <w:sz w:val="24"/>
                <w:szCs w:val="24"/>
                <w:highlight w:val="none"/>
                <w:lang w:eastAsia="zh-CN"/>
              </w:rPr>
            </w:pPr>
            <w:r>
              <w:rPr>
                <w:rStyle w:val="35"/>
                <w:rFonts w:hint="eastAsia" w:ascii="仿宋" w:hAnsi="仿宋" w:eastAsia="仿宋" w:cs="仿宋"/>
                <w:b w:val="0"/>
                <w:bCs/>
                <w:color w:val="auto"/>
                <w:sz w:val="24"/>
                <w:szCs w:val="24"/>
                <w:highlight w:val="none"/>
                <w:lang w:val="en-US" w:eastAsia="zh-CN"/>
              </w:rPr>
              <w:t>2.</w:t>
            </w:r>
            <w:r>
              <w:rPr>
                <w:rStyle w:val="35"/>
                <w:rFonts w:hint="eastAsia" w:ascii="仿宋" w:hAnsi="仿宋" w:eastAsia="仿宋" w:cs="仿宋"/>
                <w:b w:val="0"/>
                <w:bCs/>
                <w:color w:val="auto"/>
                <w:sz w:val="24"/>
                <w:szCs w:val="24"/>
                <w:highlight w:val="none"/>
                <w:lang w:eastAsia="zh-CN"/>
              </w:rPr>
              <w:t>按照西安市财政局《关于促进政府采购公平竞争优化营商环境的通知》（市财函〔2021) 431号）规定：供应商登记免费获取招标文件的，如不参与项目投标，应告知釆购代理机构。否则，采购代理机构可以向财政部门反映情况并提供相应的佐证。投标人一年内累计出现三次该情形，将被监管部门记录为失信行为。</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rPr>
            </w:pPr>
            <w:r>
              <w:rPr>
                <w:rStyle w:val="35"/>
                <w:rFonts w:hint="eastAsia" w:ascii="仿宋" w:hAnsi="仿宋" w:eastAsia="仿宋" w:cs="仿宋"/>
                <w:b w:val="0"/>
                <w:bCs/>
                <w:color w:val="auto"/>
                <w:sz w:val="24"/>
                <w:szCs w:val="24"/>
                <w:highlight w:val="none"/>
                <w:lang w:val="en-US" w:eastAsia="zh-CN"/>
              </w:rPr>
              <w:t>3.注：本次投标的最小单元为“包”，为保证供货时间及货物质量，同一投标人可参与多个包的投标，但同一个投标人最多中标一个包。同一投标人同时在多个包排名第一时，以多个包中采购预算排序最高的包确定其为第一中标候选人，其余各包由各包排序第二名递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358" w:type="dxa"/>
            <w:gridSpan w:val="3"/>
            <w:noWrap w:val="0"/>
            <w:vAlign w:val="center"/>
          </w:tcPr>
          <w:p>
            <w:pPr>
              <w:keepNext w:val="0"/>
              <w:keepLines w:val="0"/>
              <w:pageBreakBefore w:val="0"/>
              <w:widowControl w:val="0"/>
              <w:shd w:val="clear"/>
              <w:kinsoku/>
              <w:wordWrap/>
              <w:overflowPunct/>
              <w:topLinePunct w:val="0"/>
              <w:bidi w:val="0"/>
              <w:spacing w:line="360"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i w:val="0"/>
                <w:iCs w:val="0"/>
                <w:color w:val="auto"/>
                <w:sz w:val="24"/>
                <w:szCs w:val="24"/>
                <w:highlight w:val="none"/>
              </w:rPr>
              <w:t>电子投标注意事项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bookmarkStart w:id="21" w:name="_Toc200"/>
            <w:r>
              <w:rPr>
                <w:rFonts w:hint="eastAsia" w:ascii="仿宋" w:hAnsi="仿宋" w:eastAsia="仿宋" w:cs="仿宋"/>
                <w:color w:val="auto"/>
                <w:sz w:val="24"/>
                <w:szCs w:val="24"/>
                <w:highlight w:val="none"/>
                <w:lang w:val="en-US" w:eastAsia="zh-CN"/>
              </w:rPr>
              <w:t>1</w:t>
            </w:r>
          </w:p>
        </w:tc>
        <w:tc>
          <w:tcPr>
            <w:tcW w:w="2043"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投标文件的制作和签章</w:t>
            </w:r>
          </w:p>
        </w:tc>
        <w:tc>
          <w:tcPr>
            <w:tcW w:w="6673" w:type="dxa"/>
            <w:noWrap w:val="0"/>
            <w:vAlign w:val="center"/>
          </w:tcPr>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wordWrap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链接地址：</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"http://sxggzyjy.xa.gov.cn/fwzn/004003/20181115/4d59c184-e8f6-4d5a-a416-c2f6b0601e66.html"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 w:val="24"/>
                <w:szCs w:val="24"/>
                <w:highlight w:val="none"/>
              </w:rPr>
              <w:t>http://sxggzyjy.xa.gov.cn/fwzn/004003/20181115/4d59c184-e8f6-4d5a-a416-c2f6b0601e66.html</w:t>
            </w:r>
            <w:r>
              <w:rPr>
                <w:rFonts w:hint="eastAsia" w:ascii="仿宋" w:hAnsi="仿宋" w:eastAsia="仿宋" w:cs="仿宋"/>
                <w:color w:val="auto"/>
                <w:sz w:val="24"/>
                <w:szCs w:val="24"/>
                <w:highlight w:val="none"/>
              </w:rPr>
              <w:fldChar w:fldCharType="end"/>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0" w:lef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再次提醒：</w:t>
            </w:r>
            <w:r>
              <w:rPr>
                <w:rFonts w:hint="eastAsia" w:ascii="仿宋" w:hAnsi="仿宋" w:eastAsia="仿宋" w:cs="仿宋"/>
                <w:color w:val="auto"/>
                <w:sz w:val="24"/>
                <w:szCs w:val="24"/>
                <w:highlight w:val="none"/>
              </w:rPr>
              <w:t>提交投标文件截止时间前，</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应随时留意“</w:t>
            </w:r>
            <w:r>
              <w:rPr>
                <w:rFonts w:hint="eastAsia" w:ascii="仿宋" w:hAnsi="仿宋" w:eastAsia="仿宋" w:cs="仿宋"/>
                <w:color w:val="auto"/>
                <w:sz w:val="24"/>
                <w:szCs w:val="24"/>
                <w:highlight w:val="none"/>
                <w:lang w:val="en-US" w:eastAsia="zh-CN"/>
              </w:rPr>
              <w:t>陕西省政府采购网、</w:t>
            </w:r>
            <w:r>
              <w:rPr>
                <w:rFonts w:hint="eastAsia" w:ascii="仿宋" w:hAnsi="仿宋" w:eastAsia="仿宋" w:cs="仿宋"/>
                <w:color w:val="auto"/>
                <w:sz w:val="24"/>
                <w:szCs w:val="24"/>
                <w:highlight w:val="none"/>
              </w:rPr>
              <w:t>全国公共资源交易平台（陕西省·西安市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”上可能发布的变更公告。若变更公告中明确注明本项目伴有变更文件的，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电子投标文件制作过程中，需要法定代表人签字或盖章的地方，请使用“法人CA锁”进行签章；需要加盖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公章的地方，请使用“企业CA锁”进行签章。</w:t>
            </w:r>
          </w:p>
          <w:p>
            <w:pPr>
              <w:shd w:val="clear"/>
              <w:tabs>
                <w:tab w:val="left" w:pos="7665"/>
              </w:tabs>
              <w:spacing w:line="360" w:lineRule="auto"/>
              <w:ind w:left="0" w:leftChars="0" w:firstLine="0" w:firstLineChars="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不见面开标程序</w:t>
            </w:r>
          </w:p>
        </w:tc>
        <w:tc>
          <w:tcPr>
            <w:tcW w:w="6673" w:type="dxa"/>
            <w:noWrap w:val="0"/>
            <w:vAlign w:val="center"/>
          </w:tcPr>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1.本项目为线上不见面开标，开标当日，投标人不必抵达开标现场，</w:t>
            </w:r>
            <w:r>
              <w:rPr>
                <w:rFonts w:hint="eastAsia" w:ascii="仿宋" w:hAnsi="仿宋" w:eastAsia="仿宋" w:cs="仿宋"/>
                <w:color w:val="auto"/>
                <w:sz w:val="24"/>
                <w:szCs w:val="24"/>
                <w:highlight w:val="none"/>
              </w:rPr>
              <w:t>请各</w:t>
            </w:r>
            <w:r>
              <w:rPr>
                <w:rFonts w:hint="eastAsia" w:ascii="仿宋" w:hAnsi="仿宋" w:eastAsia="仿宋" w:cs="仿宋"/>
                <w:color w:val="auto"/>
                <w:sz w:val="24"/>
                <w:szCs w:val="24"/>
                <w:highlight w:val="none"/>
                <w:lang w:eastAsia="zh-CN"/>
              </w:rPr>
              <w:t>投标人截标时间前</w:t>
            </w:r>
            <w:r>
              <w:rPr>
                <w:rFonts w:hint="eastAsia" w:ascii="仿宋" w:hAnsi="仿宋" w:eastAsia="仿宋" w:cs="仿宋"/>
                <w:color w:val="auto"/>
                <w:sz w:val="24"/>
                <w:szCs w:val="24"/>
                <w:highlight w:val="none"/>
              </w:rPr>
              <w:t>至少提前半小时登录西安市公共资源交易平台〖首页·〉不见面开标〗系统</w:t>
            </w:r>
            <w:r>
              <w:rPr>
                <w:rFonts w:hint="eastAsia" w:ascii="仿宋" w:hAnsi="仿宋" w:eastAsia="仿宋" w:cs="仿宋"/>
                <w:color w:val="auto"/>
                <w:kern w:val="2"/>
                <w:sz w:val="24"/>
                <w:szCs w:val="24"/>
                <w:highlight w:val="none"/>
                <w:lang w:val="en-US" w:eastAsia="zh-CN" w:bidi="ar-SA"/>
              </w:rPr>
              <w:t>开标会议，按要求及时签到，并保持在线直到评审结束，并根据需要使用不见面开标系统与现场采购人进行互动交流、澄清、质疑等活动。各投标人需实时在线观看音视频直播并及时互动，未按时加入系统或未在线参与互动的，视为放弃标书解密和对开评标全过程质疑、澄清、答辩的权利，并承担由此产生的响应后果。</w:t>
            </w:r>
          </w:p>
          <w:p>
            <w:pPr>
              <w:shd w:val="clear"/>
              <w:tabs>
                <w:tab w:val="left" w:pos="7665"/>
              </w:tabs>
              <w:spacing w:line="360" w:lineRule="auto"/>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2.“不见面开标”系统操作说明：详见西安市公共资源交易平台〖首页·〉服务指南·〉下载专区〗中的《西安公共资源交易不见面开标大厅供应商操作手册》。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注意事项</w:t>
            </w:r>
          </w:p>
        </w:tc>
        <w:tc>
          <w:tcPr>
            <w:tcW w:w="6673" w:type="dxa"/>
            <w:noWrap w:val="0"/>
            <w:vAlign w:val="center"/>
          </w:tcPr>
          <w:p>
            <w:pPr>
              <w:pStyle w:val="24"/>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1.投标人参与不见面开标的电脑应安装有清晰可用的摄像头、音响和麦克风设备；</w:t>
            </w:r>
          </w:p>
          <w:p>
            <w:pPr>
              <w:pStyle w:val="24"/>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2.投标人参与不见面开标的电脑须安装正确驱动，可在不见面开标系统登录界面的驱动下载页面进行下载及后续安装。</w:t>
            </w:r>
          </w:p>
          <w:p>
            <w:pPr>
              <w:pStyle w:val="24"/>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3.为更好实时查看不见面开标室现场，推荐使用50M及以上网络宽带。</w:t>
            </w:r>
          </w:p>
          <w:p>
            <w:pPr>
              <w:pStyle w:val="24"/>
              <w:keepLines w:val="0"/>
              <w:pageBreakBefore w:val="0"/>
              <w:widowControl w:val="0"/>
              <w:shd w:val="clear"/>
              <w:kinsoku/>
              <w:overflowPunct/>
              <w:topLinePunct w:val="0"/>
              <w:bidi w:val="0"/>
              <w:adjustRightInd w:val="0"/>
              <w:snapToGrid w:val="0"/>
              <w:spacing w:line="360" w:lineRule="auto"/>
              <w:ind w:right="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4.开标、评标过程中，参与远程投标的各投标人应为同一个人，投标人一端参与互动的人员只能是投标人的法定代表人或授权代表。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西安市公共资源交易中心电子化政府采购系统技术支持（软件开发商）</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国泰新点软件股份有限公司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1．技术支持热线：400-998-0000/400-928-0095</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2．驻场技术人员：029-86510166/86510167转80310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42" w:type="dxa"/>
            <w:noWrap w:val="0"/>
            <w:vAlign w:val="center"/>
          </w:tcPr>
          <w:p>
            <w:pPr>
              <w:keepNext w:val="0"/>
              <w:keepLines w:val="0"/>
              <w:pageBreakBefore w:val="0"/>
              <w:widowControl w:val="0"/>
              <w:shd w:val="clear"/>
              <w:kinsoku/>
              <w:wordWrap/>
              <w:overflowPunct/>
              <w:topLinePunct w:val="0"/>
              <w:bidi w:val="0"/>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04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CA业务网点</w:t>
            </w:r>
          </w:p>
        </w:tc>
        <w:tc>
          <w:tcPr>
            <w:tcW w:w="6673" w:type="dxa"/>
            <w:noWrap w:val="0"/>
            <w:vAlign w:val="center"/>
          </w:tcPr>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陕西省数字证书认证中心股份有限公司</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网点1：西安市高新三路信息港大厦1楼客服中心</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客服电话：4006-369-888</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网点2：西安市长安北路14号省体育公寓B座一楼</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咨询电话：029-88661241</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网点3：西安市文景北路16号白桦林国际B座2楼11#窗</w:t>
            </w:r>
          </w:p>
          <w:p>
            <w:pPr>
              <w:keepNext w:val="0"/>
              <w:keepLines w:val="0"/>
              <w:pageBreakBefore w:val="0"/>
              <w:widowControl w:val="0"/>
              <w:shd w:val="clear"/>
              <w:kinsoku/>
              <w:wordWrap/>
              <w:overflowPunct/>
              <w:topLinePunct w:val="0"/>
              <w:bidi w:val="0"/>
              <w:spacing w:line="360" w:lineRule="auto"/>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咨询电话：029-86510073转80211</w:t>
            </w:r>
          </w:p>
        </w:tc>
      </w:tr>
    </w:tbl>
    <w:p>
      <w:pPr>
        <w:pStyle w:val="7"/>
        <w:keepNext/>
        <w:keepLines/>
        <w:pageBreakBefore w:val="0"/>
        <w:widowControl w:val="0"/>
        <w:shd w:val="clear"/>
        <w:kinsoku/>
        <w:wordWrap/>
        <w:overflowPunct/>
        <w:topLinePunct w:val="0"/>
        <w:autoSpaceDE/>
        <w:autoSpaceDN/>
        <w:bidi w:val="0"/>
        <w:adjustRightInd/>
        <w:snapToGrid/>
        <w:spacing w:line="240" w:lineRule="auto"/>
        <w:jc w:val="center"/>
        <w:textAlignment w:val="auto"/>
        <w:rPr>
          <w:rFonts w:hint="eastAsia" w:ascii="仿宋" w:hAnsi="仿宋" w:eastAsia="仿宋" w:cs="仿宋"/>
          <w:bCs w:val="0"/>
          <w:color w:val="auto"/>
          <w:sz w:val="28"/>
          <w:szCs w:val="28"/>
          <w:highlight w:val="none"/>
        </w:rPr>
        <w:sectPr>
          <w:footerReference r:id="rId7" w:type="default"/>
          <w:footerReference r:id="rId8" w:type="even"/>
          <w:pgSz w:w="11906" w:h="16838"/>
          <w:pgMar w:top="1417" w:right="992" w:bottom="1417" w:left="1417" w:header="851" w:footer="992" w:gutter="0"/>
          <w:pgBorders>
            <w:top w:val="none" w:sz="0" w:space="0"/>
            <w:left w:val="none" w:sz="0" w:space="0"/>
            <w:bottom w:val="none" w:sz="0" w:space="0"/>
            <w:right w:val="none" w:sz="0" w:space="0"/>
          </w:pgBorders>
          <w:pgNumType w:fmt="decimal" w:start="1"/>
          <w:cols w:space="720" w:num="1"/>
          <w:rtlGutter w:val="0"/>
          <w:docGrid w:type="lines" w:linePitch="312" w:charSpace="0"/>
        </w:sectPr>
      </w:pPr>
    </w:p>
    <w:p>
      <w:pPr>
        <w:pStyle w:val="7"/>
        <w:keepNext/>
        <w:keepLines/>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val="0"/>
          <w:color w:val="auto"/>
          <w:sz w:val="28"/>
          <w:szCs w:val="28"/>
          <w:highlight w:val="none"/>
        </w:rPr>
      </w:pPr>
      <w:bookmarkStart w:id="22" w:name="_Toc23430"/>
      <w:bookmarkStart w:id="23" w:name="_Toc31783"/>
      <w:bookmarkStart w:id="24" w:name="_Toc7331"/>
      <w:r>
        <w:rPr>
          <w:rFonts w:hint="eastAsia" w:ascii="仿宋" w:hAnsi="仿宋" w:eastAsia="仿宋" w:cs="仿宋"/>
          <w:b/>
          <w:bCs/>
          <w:color w:val="auto"/>
          <w:sz w:val="32"/>
          <w:szCs w:val="32"/>
          <w:highlight w:val="none"/>
        </w:rPr>
        <w:t>二、总  则</w:t>
      </w:r>
      <w:bookmarkEnd w:id="21"/>
      <w:bookmarkEnd w:id="22"/>
      <w:bookmarkEnd w:id="23"/>
      <w:bookmarkEnd w:id="24"/>
    </w:p>
    <w:p>
      <w:pPr>
        <w:shd w:val="clear"/>
        <w:spacing w:line="360" w:lineRule="auto"/>
        <w:rPr>
          <w:rFonts w:hint="eastAsia" w:ascii="仿宋" w:hAnsi="仿宋" w:eastAsia="仿宋" w:cs="仿宋"/>
          <w:b/>
          <w:bCs/>
          <w:color w:val="auto"/>
          <w:sz w:val="28"/>
          <w:szCs w:val="28"/>
          <w:highlight w:val="none"/>
        </w:rPr>
      </w:pPr>
      <w:bookmarkStart w:id="25" w:name="_Toc217446034"/>
      <w:bookmarkStart w:id="26" w:name="_Toc183582205"/>
      <w:bookmarkStart w:id="27" w:name="_Toc183682342"/>
      <w:r>
        <w:rPr>
          <w:rFonts w:hint="eastAsia" w:ascii="仿宋" w:hAnsi="仿宋" w:eastAsia="仿宋" w:cs="仿宋"/>
          <w:b/>
          <w:bCs/>
          <w:color w:val="auto"/>
          <w:sz w:val="28"/>
          <w:szCs w:val="28"/>
          <w:highlight w:val="none"/>
          <w:lang w:eastAsia="zh-CN"/>
        </w:rPr>
        <w:t>（一）</w:t>
      </w:r>
      <w:bookmarkEnd w:id="25"/>
      <w:bookmarkEnd w:id="26"/>
      <w:bookmarkEnd w:id="27"/>
      <w:r>
        <w:rPr>
          <w:rFonts w:hint="eastAsia" w:ascii="仿宋" w:hAnsi="仿宋" w:eastAsia="仿宋" w:cs="仿宋"/>
          <w:b/>
          <w:bCs/>
          <w:color w:val="auto"/>
          <w:sz w:val="28"/>
          <w:szCs w:val="28"/>
          <w:highlight w:val="none"/>
          <w:lang w:eastAsia="zh-CN"/>
        </w:rPr>
        <w:t>适用范围</w:t>
      </w:r>
    </w:p>
    <w:p>
      <w:pPr>
        <w:shd w:val="clear"/>
        <w:spacing w:line="360" w:lineRule="auto"/>
        <w:ind w:firstLine="560" w:firstLineChars="200"/>
        <w:rPr>
          <w:rFonts w:hint="eastAsia" w:ascii="仿宋" w:hAnsi="仿宋" w:eastAsia="仿宋" w:cs="仿宋"/>
          <w:color w:val="auto"/>
          <w:sz w:val="28"/>
          <w:szCs w:val="28"/>
          <w:highlight w:val="none"/>
        </w:rPr>
      </w:pPr>
      <w:bookmarkStart w:id="28" w:name="_Toc183682343"/>
      <w:bookmarkStart w:id="29" w:name="_Toc217446035"/>
      <w:bookmarkStart w:id="30" w:name="_Toc183582206"/>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文件仅适用于本次</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项目。</w:t>
      </w:r>
    </w:p>
    <w:bookmarkEnd w:id="28"/>
    <w:bookmarkEnd w:id="29"/>
    <w:bookmarkEnd w:id="30"/>
    <w:p>
      <w:pPr>
        <w:shd w:val="clear"/>
        <w:spacing w:line="360" w:lineRule="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（二）</w:t>
      </w:r>
      <w:r>
        <w:rPr>
          <w:rFonts w:hint="eastAsia" w:ascii="仿宋" w:hAnsi="仿宋" w:eastAsia="仿宋" w:cs="仿宋"/>
          <w:b/>
          <w:bCs/>
          <w:color w:val="auto"/>
          <w:sz w:val="28"/>
          <w:szCs w:val="28"/>
          <w:highlight w:val="none"/>
        </w:rPr>
        <w:t>名词解释</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eastAsia="zh-CN"/>
        </w:rPr>
        <w:t>西安市灞桥区教育局</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2.监督机构：</w:t>
      </w:r>
      <w:r>
        <w:rPr>
          <w:rFonts w:hint="eastAsia" w:ascii="仿宋" w:hAnsi="仿宋" w:eastAsia="仿宋" w:cs="仿宋"/>
          <w:b w:val="0"/>
          <w:bCs w:val="0"/>
          <w:color w:val="auto"/>
          <w:sz w:val="28"/>
          <w:szCs w:val="28"/>
          <w:highlight w:val="none"/>
          <w:lang w:eastAsia="zh-CN"/>
        </w:rPr>
        <w:t>采购人同级财政部门</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采购代理机构：华夏国际项目管理有限公司</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4.投标人：是指响应招标、参加投标竞争的法人、其他组织或者自然人。</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5.投标人代表：是指参加政府采购项目中代表投标人的法定代表人或者是其授权代表，投标人代表是唯一的。</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评标委员会：依据《政府采购货物和服务招标投标管理办法》有关规定组建，依法履行评审采购活动职责的评审成员。</w:t>
      </w:r>
    </w:p>
    <w:p>
      <w:pPr>
        <w:shd w:val="clear"/>
        <w:tabs>
          <w:tab w:val="left" w:pos="7665"/>
        </w:tabs>
        <w:spacing w:line="360" w:lineRule="auto"/>
        <w:ind w:firstLine="560" w:firstLineChars="200"/>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7.西安市公共资源交易平台：即【全国公共资源交易平台（陕西省·西安市）】的简称，官网地址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"http://sxggzyjy.xa.gov.cn/"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http://sxggzyjy.xa.gov.cn/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b w:val="0"/>
          <w:color w:val="auto"/>
          <w:sz w:val="28"/>
          <w:szCs w:val="28"/>
          <w:highlight w:val="none"/>
          <w:lang w:val="en-US" w:eastAsia="zh-CN"/>
        </w:rPr>
        <w:t>8.企业端：指西安市公共资源交易平台〖首页·〉电子交易平台·〉陕西政府采购交易系统·〉企业端〗，快捷登录网址</w:t>
      </w:r>
      <w:r>
        <w:rPr>
          <w:rFonts w:hint="eastAsia" w:ascii="仿宋" w:hAnsi="仿宋" w:eastAsia="仿宋" w:cs="仿宋"/>
          <w:b w:val="0"/>
          <w:color w:val="auto"/>
          <w:sz w:val="28"/>
          <w:szCs w:val="28"/>
          <w:highlight w:val="none"/>
          <w:lang w:val="en-US" w:eastAsia="zh-CN"/>
        </w:rPr>
        <w:fldChar w:fldCharType="begin"/>
      </w:r>
      <w:r>
        <w:rPr>
          <w:rFonts w:hint="eastAsia" w:ascii="仿宋" w:hAnsi="仿宋" w:eastAsia="仿宋" w:cs="仿宋"/>
          <w:b w:val="0"/>
          <w:color w:val="auto"/>
          <w:sz w:val="28"/>
          <w:szCs w:val="28"/>
          <w:highlight w:val="none"/>
          <w:lang w:val="en-US" w:eastAsia="zh-CN"/>
        </w:rPr>
        <w:instrText xml:space="preserve"> HYPERLINK "http://www.sxggzyjy.cn:9002/TPBidder/memberLogin" </w:instrText>
      </w:r>
      <w:r>
        <w:rPr>
          <w:rFonts w:hint="eastAsia" w:ascii="仿宋" w:hAnsi="仿宋" w:eastAsia="仿宋" w:cs="仿宋"/>
          <w:b w:val="0"/>
          <w:color w:val="auto"/>
          <w:sz w:val="28"/>
          <w:szCs w:val="28"/>
          <w:highlight w:val="none"/>
          <w:lang w:val="en-US" w:eastAsia="zh-CN"/>
        </w:rPr>
        <w:fldChar w:fldCharType="separate"/>
      </w:r>
      <w:r>
        <w:rPr>
          <w:rFonts w:hint="eastAsia" w:ascii="仿宋" w:hAnsi="仿宋" w:eastAsia="仿宋" w:cs="仿宋"/>
          <w:b w:val="0"/>
          <w:color w:val="auto"/>
          <w:sz w:val="28"/>
          <w:szCs w:val="28"/>
          <w:highlight w:val="none"/>
          <w:lang w:val="en-US" w:eastAsia="zh-CN"/>
        </w:rPr>
        <w:t>http://www.sxggzyjy.cn:9002/TPBidder/memberLogin</w:t>
      </w:r>
      <w:r>
        <w:rPr>
          <w:rFonts w:hint="eastAsia" w:ascii="仿宋" w:hAnsi="仿宋" w:eastAsia="仿宋" w:cs="仿宋"/>
          <w:b w:val="0"/>
          <w:color w:val="auto"/>
          <w:sz w:val="28"/>
          <w:szCs w:val="28"/>
          <w:highlight w:val="none"/>
          <w:lang w:val="en-US" w:eastAsia="zh-CN"/>
        </w:rPr>
        <w:fldChar w:fldCharType="end"/>
      </w:r>
      <w:r>
        <w:rPr>
          <w:rFonts w:hint="eastAsia" w:ascii="仿宋" w:hAnsi="仿宋" w:eastAsia="仿宋" w:cs="仿宋"/>
          <w:b w:val="0"/>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货物：各种形态和种类的物品，包括原材料、燃料、设备、产品等。</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服务：除货物和工程以外的其他政府采购对象。</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中小企业是指符合《工业和信息化部、国家统计局、国家发展和改革委员会、财政部关于印发中小企业划型标准规定的通知》（工信部联企业〔201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〕300号）规定的对中小企业的划分标准的企业。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13.</w:t>
      </w:r>
      <w:r>
        <w:rPr>
          <w:rFonts w:hint="eastAsia" w:ascii="仿宋" w:hAnsi="仿宋" w:eastAsia="仿宋" w:cs="仿宋"/>
          <w:color w:val="auto"/>
          <w:sz w:val="28"/>
          <w:szCs w:val="28"/>
          <w:highlight w:val="none"/>
        </w:rPr>
        <w:t>残疾人福利性单位是指符合《关于促进残疾人就业政府采购政策的通知》财库〔2017〕141号规定的对残疾人福利性单位划分标准的单位。</w:t>
      </w:r>
    </w:p>
    <w:p>
      <w:pPr>
        <w:pStyle w:val="2"/>
        <w:numPr>
          <w:ilvl w:val="0"/>
          <w:numId w:val="0"/>
        </w:numPr>
        <w:shd w:val="clear"/>
        <w:ind w:leftChars="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应具备的资格条件</w:t>
      </w:r>
      <w:r>
        <w:rPr>
          <w:rFonts w:hint="eastAsia" w:ascii="仿宋" w:hAnsi="仿宋" w:eastAsia="仿宋" w:cs="仿宋"/>
          <w:color w:val="auto"/>
          <w:sz w:val="28"/>
          <w:szCs w:val="28"/>
          <w:highlight w:val="none"/>
          <w:lang w:val="en-US" w:eastAsia="zh-CN"/>
        </w:rPr>
        <w:t xml:space="preserve">  </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bookmarkStart w:id="31" w:name="_Toc183682345"/>
      <w:bookmarkStart w:id="32" w:name="_Toc183582208"/>
      <w:bookmarkStart w:id="33" w:name="_Toc217446037"/>
      <w:r>
        <w:rPr>
          <w:rFonts w:hint="eastAsia" w:ascii="仿宋" w:hAnsi="仿宋" w:eastAsia="仿宋" w:cs="仿宋"/>
          <w:color w:val="auto"/>
          <w:sz w:val="28"/>
          <w:szCs w:val="28"/>
          <w:highlight w:val="none"/>
          <w:lang w:val="en-US" w:eastAsia="zh-CN"/>
        </w:rPr>
        <w:t>1.详见投标人须知前附表</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2.限制投标的条件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2.1</w:t>
      </w:r>
      <w:r>
        <w:rPr>
          <w:rFonts w:hint="eastAsia" w:ascii="仿宋" w:hAnsi="仿宋" w:eastAsia="仿宋" w:cs="仿宋"/>
          <w:color w:val="auto"/>
          <w:sz w:val="28"/>
          <w:szCs w:val="28"/>
          <w:highlight w:val="none"/>
        </w:rPr>
        <w:t>单位负责人为同一人或者存在</w:t>
      </w:r>
      <w:r>
        <w:rPr>
          <w:rFonts w:hint="eastAsia" w:ascii="仿宋" w:hAnsi="仿宋" w:eastAsia="仿宋" w:cs="仿宋"/>
          <w:color w:val="auto"/>
          <w:sz w:val="28"/>
          <w:szCs w:val="28"/>
          <w:highlight w:val="none"/>
          <w:lang w:eastAsia="zh-CN"/>
        </w:rPr>
        <w:t>直接控股</w:t>
      </w:r>
      <w:r>
        <w:rPr>
          <w:rFonts w:hint="eastAsia" w:ascii="仿宋" w:hAnsi="仿宋" w:eastAsia="仿宋" w:cs="仿宋"/>
          <w:color w:val="auto"/>
          <w:sz w:val="28"/>
          <w:szCs w:val="28"/>
          <w:highlight w:val="none"/>
        </w:rPr>
        <w:t>、管理关系的不同单位，不得参加同一标段的采购项目投标</w:t>
      </w:r>
      <w:r>
        <w:rPr>
          <w:rFonts w:hint="eastAsia" w:ascii="仿宋" w:hAnsi="仿宋" w:eastAsia="仿宋" w:cs="仿宋"/>
          <w:color w:val="auto"/>
          <w:sz w:val="28"/>
          <w:szCs w:val="28"/>
          <w:highlight w:val="none"/>
          <w:lang w:val="en-US" w:eastAsia="zh-CN"/>
        </w:rPr>
        <w:t>。</w:t>
      </w:r>
    </w:p>
    <w:p>
      <w:pPr>
        <w:shd w:val="clear"/>
        <w:tabs>
          <w:tab w:val="left" w:pos="7665"/>
        </w:tabs>
        <w:spacing w:line="360" w:lineRule="auto"/>
        <w:ind w:firstLine="560" w:firstLineChars="2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sz w:val="28"/>
          <w:szCs w:val="28"/>
          <w:highlight w:val="none"/>
          <w:lang w:val="en-US" w:eastAsia="zh-CN"/>
        </w:rPr>
        <w:t>2.2为采购项目提供整体设计、规范编制或者项目管理、监理、检测等服务的投标人，不得再参加同一项目的其他采购活动。</w:t>
      </w:r>
    </w:p>
    <w:p>
      <w:pPr>
        <w:shd w:val="clear"/>
        <w:spacing w:line="520" w:lineRule="exact"/>
        <w:outlineLvl w:val="9"/>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（四）</w:t>
      </w:r>
      <w:r>
        <w:rPr>
          <w:rFonts w:hint="eastAsia" w:ascii="仿宋" w:hAnsi="仿宋" w:eastAsia="仿宋" w:cs="仿宋"/>
          <w:b/>
          <w:bCs/>
          <w:color w:val="auto"/>
          <w:kern w:val="2"/>
          <w:sz w:val="28"/>
          <w:szCs w:val="28"/>
          <w:highlight w:val="none"/>
          <w:lang w:val="en-US" w:eastAsia="zh-CN" w:bidi="ar-SA"/>
        </w:rPr>
        <w:t>特殊情形</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w:t>
      </w:r>
      <w:r>
        <w:rPr>
          <w:rFonts w:hint="eastAsia" w:ascii="仿宋" w:hAnsi="仿宋" w:eastAsia="仿宋" w:cs="仿宋"/>
          <w:b w:val="0"/>
          <w:bCs/>
          <w:color w:val="auto"/>
          <w:sz w:val="28"/>
          <w:szCs w:val="28"/>
          <w:highlight w:val="none"/>
        </w:rPr>
        <w:t>其他组织：</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1.1</w:t>
      </w:r>
      <w:r>
        <w:rPr>
          <w:rFonts w:hint="eastAsia" w:ascii="仿宋" w:hAnsi="仿宋" w:eastAsia="仿宋" w:cs="仿宋"/>
          <w:b w:val="0"/>
          <w:bCs/>
          <w:color w:val="auto"/>
          <w:sz w:val="28"/>
          <w:szCs w:val="28"/>
          <w:highlight w:val="none"/>
        </w:rPr>
        <w:t>事业单位参加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事业单位的</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lang w:val="en-US" w:eastAsia="zh-CN"/>
        </w:rPr>
        <w:t>/负责人</w:t>
      </w:r>
      <w:r>
        <w:rPr>
          <w:rFonts w:hint="eastAsia" w:ascii="仿宋" w:hAnsi="仿宋" w:eastAsia="仿宋" w:cs="仿宋"/>
          <w:b w:val="0"/>
          <w:bCs/>
          <w:color w:val="auto"/>
          <w:sz w:val="28"/>
          <w:szCs w:val="28"/>
          <w:highlight w:val="none"/>
        </w:rPr>
        <w:t>签</w:t>
      </w:r>
      <w:r>
        <w:rPr>
          <w:rFonts w:hint="eastAsia" w:ascii="仿宋" w:hAnsi="仿宋" w:eastAsia="仿宋" w:cs="仿宋"/>
          <w:b w:val="0"/>
          <w:bCs/>
          <w:color w:val="auto"/>
          <w:sz w:val="28"/>
          <w:szCs w:val="28"/>
          <w:highlight w:val="none"/>
          <w:lang w:eastAsia="zh-CN"/>
        </w:rPr>
        <w:t>字</w:t>
      </w:r>
      <w:r>
        <w:rPr>
          <w:rFonts w:hint="eastAsia" w:ascii="仿宋" w:hAnsi="仿宋" w:eastAsia="仿宋" w:cs="仿宋"/>
          <w:b w:val="0"/>
          <w:bCs/>
          <w:color w:val="auto"/>
          <w:sz w:val="28"/>
          <w:szCs w:val="28"/>
          <w:highlight w:val="none"/>
        </w:rPr>
        <w:t>；</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lang w:val="en-US" w:eastAsia="zh-CN"/>
        </w:rPr>
        <w:t>1.3</w:t>
      </w:r>
      <w:r>
        <w:rPr>
          <w:rFonts w:hint="eastAsia" w:ascii="仿宋" w:hAnsi="仿宋" w:eastAsia="仿宋" w:cs="仿宋"/>
          <w:b w:val="0"/>
          <w:bCs/>
          <w:color w:val="auto"/>
          <w:sz w:val="28"/>
          <w:szCs w:val="28"/>
          <w:highlight w:val="none"/>
        </w:rPr>
        <w:t>个体户参加</w:t>
      </w:r>
      <w:r>
        <w:rPr>
          <w:rFonts w:hint="eastAsia" w:ascii="仿宋" w:hAnsi="仿宋" w:eastAsia="仿宋" w:cs="仿宋"/>
          <w:b w:val="0"/>
          <w:bCs/>
          <w:color w:val="auto"/>
          <w:sz w:val="28"/>
          <w:szCs w:val="28"/>
          <w:highlight w:val="none"/>
          <w:lang w:eastAsia="zh-CN"/>
        </w:rPr>
        <w:t>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w:t>
      </w:r>
      <w:r>
        <w:rPr>
          <w:rFonts w:hint="eastAsia" w:ascii="仿宋" w:hAnsi="仿宋" w:eastAsia="仿宋" w:cs="仿宋"/>
          <w:b w:val="0"/>
          <w:bCs/>
          <w:color w:val="auto"/>
          <w:sz w:val="28"/>
          <w:szCs w:val="28"/>
          <w:highlight w:val="none"/>
          <w:lang w:eastAsia="zh-CN"/>
        </w:rPr>
        <w:t>法定代表人</w:t>
      </w:r>
      <w:r>
        <w:rPr>
          <w:rFonts w:hint="eastAsia" w:ascii="仿宋" w:hAnsi="仿宋" w:eastAsia="仿宋" w:cs="仿宋"/>
          <w:b w:val="0"/>
          <w:bCs/>
          <w:color w:val="auto"/>
          <w:sz w:val="28"/>
          <w:szCs w:val="28"/>
          <w:highlight w:val="none"/>
        </w:rPr>
        <w:t>签字</w:t>
      </w:r>
      <w:r>
        <w:rPr>
          <w:rFonts w:hint="eastAsia" w:ascii="仿宋" w:hAnsi="仿宋" w:eastAsia="仿宋" w:cs="仿宋"/>
          <w:b w:val="0"/>
          <w:bCs/>
          <w:color w:val="auto"/>
          <w:sz w:val="28"/>
          <w:szCs w:val="28"/>
          <w:highlight w:val="none"/>
          <w:lang w:eastAsia="zh-CN"/>
        </w:rPr>
        <w:t>须为</w:t>
      </w:r>
      <w:r>
        <w:rPr>
          <w:rFonts w:hint="eastAsia" w:ascii="仿宋" w:hAnsi="仿宋" w:eastAsia="仿宋" w:cs="仿宋"/>
          <w:b w:val="0"/>
          <w:bCs/>
          <w:color w:val="auto"/>
          <w:sz w:val="28"/>
          <w:szCs w:val="28"/>
          <w:highlight w:val="none"/>
        </w:rPr>
        <w:t>其经营者本人签字；</w:t>
      </w:r>
    </w:p>
    <w:p>
      <w:pPr>
        <w:shd w:val="clear"/>
        <w:spacing w:line="520" w:lineRule="exact"/>
        <w:ind w:firstLine="548" w:firstLineChars="196"/>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自然人：自然人</w:t>
      </w:r>
      <w:r>
        <w:rPr>
          <w:rFonts w:hint="eastAsia" w:ascii="仿宋" w:hAnsi="仿宋" w:eastAsia="仿宋" w:cs="仿宋"/>
          <w:b w:val="0"/>
          <w:bCs/>
          <w:color w:val="auto"/>
          <w:sz w:val="28"/>
          <w:szCs w:val="28"/>
          <w:highlight w:val="none"/>
          <w:lang w:eastAsia="zh-CN"/>
        </w:rPr>
        <w:t>参加政府</w:t>
      </w:r>
      <w:r>
        <w:rPr>
          <w:rFonts w:hint="eastAsia" w:ascii="仿宋" w:hAnsi="仿宋" w:eastAsia="仿宋" w:cs="仿宋"/>
          <w:b w:val="0"/>
          <w:bCs/>
          <w:color w:val="auto"/>
          <w:sz w:val="28"/>
          <w:szCs w:val="28"/>
          <w:highlight w:val="none"/>
        </w:rPr>
        <w:t>采购活动的，应参照</w:t>
      </w:r>
      <w:r>
        <w:rPr>
          <w:rFonts w:hint="eastAsia" w:ascii="仿宋" w:hAnsi="仿宋" w:eastAsia="仿宋" w:cs="仿宋"/>
          <w:b w:val="0"/>
          <w:bCs/>
          <w:color w:val="auto"/>
          <w:sz w:val="28"/>
          <w:szCs w:val="28"/>
          <w:highlight w:val="none"/>
          <w:lang w:eastAsia="zh-CN"/>
        </w:rPr>
        <w:t>招标</w:t>
      </w:r>
      <w:r>
        <w:rPr>
          <w:rFonts w:hint="eastAsia" w:ascii="仿宋" w:hAnsi="仿宋" w:eastAsia="仿宋" w:cs="仿宋"/>
          <w:b w:val="0"/>
          <w:bCs/>
          <w:color w:val="auto"/>
          <w:sz w:val="28"/>
          <w:szCs w:val="28"/>
          <w:highlight w:val="none"/>
        </w:rPr>
        <w:t>文件给出的投标文件格式制作，其中投标文件要求盖公章</w:t>
      </w:r>
      <w:r>
        <w:rPr>
          <w:rFonts w:hint="eastAsia" w:ascii="仿宋" w:hAnsi="仿宋" w:eastAsia="仿宋" w:cs="仿宋"/>
          <w:b w:val="0"/>
          <w:bCs/>
          <w:color w:val="auto"/>
          <w:sz w:val="28"/>
          <w:szCs w:val="28"/>
          <w:highlight w:val="none"/>
          <w:lang w:eastAsia="zh-CN"/>
        </w:rPr>
        <w:t>的须为</w:t>
      </w:r>
      <w:r>
        <w:rPr>
          <w:rFonts w:hint="eastAsia" w:ascii="仿宋" w:hAnsi="仿宋" w:eastAsia="仿宋" w:cs="仿宋"/>
          <w:b w:val="0"/>
          <w:bCs/>
          <w:color w:val="auto"/>
          <w:sz w:val="28"/>
          <w:szCs w:val="28"/>
          <w:highlight w:val="none"/>
        </w:rPr>
        <w:t>自然人本人的手印；不接受自然人授权他人参加投标。</w:t>
      </w:r>
    </w:p>
    <w:p>
      <w:pPr>
        <w:shd w:val="clear"/>
        <w:spacing w:line="520" w:lineRule="exact"/>
        <w:ind w:firstLine="548" w:firstLineChars="196"/>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3.</w:t>
      </w:r>
      <w:r>
        <w:rPr>
          <w:rFonts w:hint="eastAsia" w:ascii="仿宋" w:hAnsi="仿宋" w:eastAsia="仿宋" w:cs="仿宋"/>
          <w:b/>
          <w:bCs w:val="0"/>
          <w:color w:val="auto"/>
          <w:sz w:val="28"/>
          <w:szCs w:val="28"/>
          <w:highlight w:val="none"/>
          <w:lang w:eastAsia="zh-CN"/>
        </w:rPr>
        <w:t>招标</w:t>
      </w:r>
      <w:r>
        <w:rPr>
          <w:rFonts w:hint="eastAsia" w:ascii="仿宋" w:hAnsi="仿宋" w:eastAsia="仿宋" w:cs="仿宋"/>
          <w:b/>
          <w:bCs w:val="0"/>
          <w:color w:val="auto"/>
          <w:sz w:val="28"/>
          <w:szCs w:val="28"/>
          <w:highlight w:val="none"/>
        </w:rPr>
        <w:t>文件凡是要求法定代表人签字或盖章</w:t>
      </w:r>
      <w:r>
        <w:rPr>
          <w:rFonts w:hint="eastAsia" w:ascii="仿宋" w:hAnsi="仿宋" w:eastAsia="仿宋" w:cs="仿宋"/>
          <w:b/>
          <w:bCs w:val="0"/>
          <w:color w:val="auto"/>
          <w:sz w:val="28"/>
          <w:szCs w:val="28"/>
          <w:highlight w:val="none"/>
          <w:lang w:eastAsia="zh-CN"/>
        </w:rPr>
        <w:t>或附身份证复印件</w:t>
      </w:r>
      <w:r>
        <w:rPr>
          <w:rFonts w:hint="eastAsia" w:ascii="仿宋" w:hAnsi="仿宋" w:eastAsia="仿宋" w:cs="仿宋"/>
          <w:b/>
          <w:bCs w:val="0"/>
          <w:color w:val="auto"/>
          <w:sz w:val="28"/>
          <w:szCs w:val="28"/>
          <w:highlight w:val="none"/>
        </w:rPr>
        <w:t>之处，非法人的负责人均参照执行。</w:t>
      </w:r>
    </w:p>
    <w:bookmarkEnd w:id="31"/>
    <w:bookmarkEnd w:id="32"/>
    <w:bookmarkEnd w:id="33"/>
    <w:p>
      <w:pPr>
        <w:pStyle w:val="7"/>
        <w:keepNext/>
        <w:keepLines/>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Cs w:val="0"/>
          <w:color w:val="auto"/>
          <w:sz w:val="28"/>
          <w:szCs w:val="28"/>
          <w:highlight w:val="none"/>
        </w:rPr>
      </w:pPr>
      <w:bookmarkStart w:id="34" w:name="_Toc25898"/>
      <w:bookmarkStart w:id="35" w:name="_Toc183682346"/>
      <w:bookmarkStart w:id="36" w:name="_Toc89075875"/>
      <w:bookmarkStart w:id="37" w:name="_Toc183582209"/>
      <w:bookmarkStart w:id="38" w:name="_Toc217446038"/>
      <w:bookmarkStart w:id="39" w:name="_Toc77400779"/>
      <w:bookmarkStart w:id="40" w:name="_Toc10305"/>
      <w:bookmarkStart w:id="41" w:name="_Toc32348"/>
      <w:bookmarkStart w:id="42" w:name="_Toc11714"/>
      <w:r>
        <w:rPr>
          <w:rFonts w:hint="eastAsia" w:ascii="仿宋" w:hAnsi="仿宋" w:eastAsia="仿宋" w:cs="仿宋"/>
          <w:b/>
          <w:bCs/>
          <w:color w:val="auto"/>
          <w:sz w:val="32"/>
          <w:szCs w:val="32"/>
          <w:highlight w:val="none"/>
        </w:rPr>
        <w:t>三、招标文件</w:t>
      </w:r>
      <w:bookmarkEnd w:id="34"/>
      <w:bookmarkEnd w:id="35"/>
      <w:bookmarkEnd w:id="36"/>
      <w:bookmarkEnd w:id="37"/>
      <w:bookmarkEnd w:id="38"/>
      <w:bookmarkEnd w:id="39"/>
      <w:bookmarkEnd w:id="40"/>
      <w:bookmarkEnd w:id="41"/>
      <w:bookmarkEnd w:id="42"/>
    </w:p>
    <w:p>
      <w:pPr>
        <w:shd w:val="clear"/>
        <w:spacing w:line="360" w:lineRule="auto"/>
        <w:outlineLvl w:val="2"/>
        <w:rPr>
          <w:rFonts w:hint="eastAsia" w:ascii="仿宋" w:hAnsi="仿宋" w:eastAsia="仿宋" w:cs="仿宋"/>
          <w:b/>
          <w:bCs/>
          <w:color w:val="auto"/>
          <w:sz w:val="28"/>
          <w:szCs w:val="28"/>
          <w:highlight w:val="none"/>
        </w:rPr>
      </w:pPr>
      <w:bookmarkStart w:id="43" w:name="_Toc217446039"/>
      <w:bookmarkStart w:id="44" w:name="_Toc183582210"/>
      <w:bookmarkStart w:id="45" w:name="_Toc183682347"/>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rPr>
        <w:t>招标文件的构成</w:t>
      </w:r>
      <w:bookmarkEnd w:id="43"/>
      <w:bookmarkEnd w:id="44"/>
      <w:bookmarkEnd w:id="45"/>
    </w:p>
    <w:p>
      <w:pPr>
        <w:shd w:val="clear"/>
        <w:tabs>
          <w:tab w:val="left" w:pos="720"/>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
          <w:bCs/>
          <w:color w:val="auto"/>
          <w:sz w:val="28"/>
          <w:szCs w:val="28"/>
          <w:highlight w:val="none"/>
        </w:rPr>
        <w:t>.</w:t>
      </w:r>
      <w:r>
        <w:rPr>
          <w:rFonts w:hint="eastAsia" w:ascii="仿宋" w:hAnsi="仿宋" w:eastAsia="仿宋" w:cs="仿宋"/>
          <w:color w:val="auto"/>
          <w:sz w:val="28"/>
          <w:szCs w:val="28"/>
          <w:highlight w:val="none"/>
        </w:rPr>
        <w:t>招标文件是</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准备投标文件和参加投标的依据，同时也是评标的重要依据。本</w:t>
      </w:r>
      <w:r>
        <w:rPr>
          <w:rFonts w:hint="eastAsia" w:ascii="仿宋" w:hAnsi="仿宋" w:eastAsia="仿宋" w:cs="仿宋"/>
          <w:color w:val="auto"/>
          <w:sz w:val="28"/>
          <w:szCs w:val="28"/>
          <w:highlight w:val="none"/>
          <w:lang w:eastAsia="zh-CN"/>
        </w:rPr>
        <w:t>项目</w:t>
      </w:r>
      <w:r>
        <w:rPr>
          <w:rFonts w:hint="eastAsia" w:ascii="仿宋" w:hAnsi="仿宋" w:eastAsia="仿宋" w:cs="仿宋"/>
          <w:color w:val="auto"/>
          <w:sz w:val="28"/>
          <w:szCs w:val="28"/>
          <w:highlight w:val="none"/>
        </w:rPr>
        <w:t>招标文件包括以下内容：</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第一章 招标公告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第二章</w:t>
      </w:r>
      <w:r>
        <w:rPr>
          <w:rFonts w:hint="eastAsia" w:ascii="仿宋" w:hAnsi="仿宋" w:eastAsia="仿宋" w:cs="仿宋"/>
          <w:color w:val="auto"/>
          <w:sz w:val="28"/>
          <w:szCs w:val="28"/>
          <w:highlight w:val="none"/>
          <w:lang w:val="en-US" w:eastAsia="zh-CN"/>
        </w:rPr>
        <w:t xml:space="preserve"> 供应商须知</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第三章 合同条款（参考格式）</w:t>
      </w:r>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第四章 </w:t>
      </w:r>
      <w:r>
        <w:rPr>
          <w:rFonts w:hint="eastAsia" w:ascii="仿宋" w:hAnsi="仿宋" w:eastAsia="仿宋" w:cs="仿宋"/>
          <w:color w:val="auto"/>
          <w:sz w:val="28"/>
          <w:szCs w:val="28"/>
          <w:highlight w:val="none"/>
          <w:lang w:eastAsia="zh-CN"/>
        </w:rPr>
        <w:t>招标内容及要求</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第五章 评标办法</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第六章 投标文件构成及格式</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须从采购代理机构指定渠道获取招标文件，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b w:val="0"/>
          <w:bCs w:val="0"/>
          <w:color w:val="auto"/>
          <w:spacing w:val="0"/>
          <w:kern w:val="2"/>
          <w:sz w:val="28"/>
          <w:szCs w:val="28"/>
          <w:highlight w:val="none"/>
          <w:lang w:val="en-US" w:eastAsia="zh-CN" w:bidi="ar-SA"/>
        </w:rPr>
        <w:t>自行转让或复制的招标文件视为无效文件。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招标文件内容与现行法律法规不相符的或招标文件未规定的，以现行政府采购相关法律法规为准。</w:t>
      </w:r>
    </w:p>
    <w:p>
      <w:pPr>
        <w:numPr>
          <w:ilvl w:val="0"/>
          <w:numId w:val="0"/>
        </w:numPr>
        <w:shd w:val="clear"/>
        <w:tabs>
          <w:tab w:val="left" w:pos="312"/>
        </w:tabs>
        <w:spacing w:line="360" w:lineRule="auto"/>
        <w:outlineLvl w:val="2"/>
        <w:rPr>
          <w:rFonts w:hint="eastAsia" w:ascii="仿宋" w:hAnsi="仿宋" w:eastAsia="仿宋" w:cs="仿宋"/>
          <w:color w:val="auto"/>
          <w:sz w:val="28"/>
          <w:szCs w:val="28"/>
          <w:highlight w:val="none"/>
        </w:rPr>
      </w:pPr>
      <w:bookmarkStart w:id="46" w:name="_Toc183582211"/>
      <w:bookmarkStart w:id="47" w:name="_Toc183682348"/>
      <w:bookmarkStart w:id="48" w:name="_Toc217446040"/>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招标文件的澄清</w:t>
      </w:r>
      <w:bookmarkEnd w:id="46"/>
      <w:bookmarkEnd w:id="47"/>
      <w:r>
        <w:rPr>
          <w:rFonts w:hint="eastAsia" w:ascii="仿宋" w:hAnsi="仿宋" w:eastAsia="仿宋" w:cs="仿宋"/>
          <w:b/>
          <w:bCs/>
          <w:color w:val="auto"/>
          <w:sz w:val="28"/>
          <w:szCs w:val="28"/>
          <w:highlight w:val="none"/>
        </w:rPr>
        <w:t>和修改</w:t>
      </w:r>
      <w:bookmarkEnd w:id="48"/>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bookmarkStart w:id="49" w:name="_Toc183582214"/>
      <w:bookmarkStart w:id="50" w:name="_Toc183682351"/>
      <w:bookmarkStart w:id="51" w:name="_Toc89075876"/>
      <w:bookmarkStart w:id="52" w:name="_Toc217446042"/>
      <w:bookmarkStart w:id="53" w:name="_Toc22579"/>
      <w:bookmarkStart w:id="54" w:name="_Toc77400780"/>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提交投标文件截止之日前，采购人或采购代理机构可能对已发出的招标文件进行澄清或者修改，澄清或者修改的内容为招标文件的组成部分。</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当需要澄清或修改时，采购代理机构将在提交投标文件截止之日15日前，在财政部门指定的“政府采购信息发布媒体”上发布变更公告；不足15日的，将顺延提交投标文件截止时间。</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澄清或修改的内容可能影响投标文件编制时，采购代理机构将在发布变更公告的同时，提醒</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下载答疑文件（*.SXSCF，即更新后的电子招标文件）。</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及时从西安市公共资源交易平台〖首页·〉电子交易平台·〉陕西政府采购交易系统·〉企业端〗登录，登录后切换到〖我的项目〗模块，从〖项目流程·〉项目管理·〉答疑文件下载〗获取更新后的电子招标文件（*.SXSCF），使用旧版电子招标文件制作的电子投标文件（*.SXSTF），系统将拒绝接收。</w:t>
      </w:r>
    </w:p>
    <w:p>
      <w:p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请各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在提交投标文件截止时间之前，务必随时关注“政府采购信息发布媒体”上发布的变更公告，采购代理机构不再另行通知，因</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未及时关注所造成的一切后果由</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自行承担：</w:t>
      </w:r>
    </w:p>
    <w:p>
      <w:pPr>
        <w:numPr>
          <w:ilvl w:val="0"/>
          <w:numId w:val="0"/>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bidi="ar-SA"/>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"http://www.ccgp-shaanxi.gov.cn/"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http://www.ccgp-shaanxi.gov.cn/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）中的〖首页·〉信息公告·〉市级·〉西安市〗；</w:t>
      </w:r>
    </w:p>
    <w:p>
      <w:pPr>
        <w:numPr>
          <w:ilvl w:val="0"/>
          <w:numId w:val="0"/>
        </w:numPr>
        <w:shd w:val="clear"/>
        <w:tabs>
          <w:tab w:val="left" w:pos="7665"/>
        </w:tabs>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lang w:val="en-US" w:eastAsia="zh-CN" w:bidi="ar-SA"/>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"http://xa.sxggzyjy.cn/"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全国公共资源交易网（陕西省·西安市）</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）中的〖首页·〉交易大厅·〉政府采购〗。</w:t>
      </w:r>
    </w:p>
    <w:p>
      <w:pPr>
        <w:pStyle w:val="7"/>
        <w:keepNext/>
        <w:keepLines/>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8"/>
          <w:szCs w:val="28"/>
          <w:highlight w:val="none"/>
          <w:lang w:val="en-US" w:eastAsia="zh-CN"/>
        </w:rPr>
      </w:pPr>
      <w:bookmarkStart w:id="55" w:name="_Toc18019"/>
      <w:bookmarkStart w:id="56" w:name="_Toc30743"/>
      <w:bookmarkStart w:id="57" w:name="_Toc22211"/>
      <w:r>
        <w:rPr>
          <w:rFonts w:hint="eastAsia" w:ascii="仿宋" w:hAnsi="仿宋" w:eastAsia="仿宋" w:cs="仿宋"/>
          <w:b/>
          <w:bCs/>
          <w:color w:val="auto"/>
          <w:sz w:val="32"/>
          <w:szCs w:val="32"/>
          <w:highlight w:val="none"/>
          <w:lang w:eastAsia="zh-CN"/>
        </w:rPr>
        <w:t>四、</w:t>
      </w:r>
      <w:r>
        <w:rPr>
          <w:rFonts w:hint="eastAsia" w:ascii="仿宋" w:hAnsi="仿宋" w:eastAsia="仿宋" w:cs="仿宋"/>
          <w:b/>
          <w:bCs/>
          <w:color w:val="auto"/>
          <w:sz w:val="32"/>
          <w:szCs w:val="32"/>
          <w:highlight w:val="none"/>
        </w:rPr>
        <w:t>投标文件</w:t>
      </w:r>
      <w:bookmarkEnd w:id="49"/>
      <w:bookmarkEnd w:id="50"/>
      <w:bookmarkEnd w:id="51"/>
      <w:bookmarkEnd w:id="52"/>
      <w:bookmarkEnd w:id="53"/>
      <w:bookmarkEnd w:id="54"/>
      <w:bookmarkEnd w:id="55"/>
      <w:bookmarkEnd w:id="56"/>
      <w:bookmarkEnd w:id="57"/>
      <w:bookmarkStart w:id="58" w:name="_Toc17777"/>
      <w:bookmarkStart w:id="59" w:name="_Toc183582216"/>
      <w:bookmarkStart w:id="60" w:name="_Toc217446044"/>
      <w:bookmarkStart w:id="61" w:name="_Toc183682353"/>
    </w:p>
    <w:bookmarkEnd w:id="58"/>
    <w:bookmarkEnd w:id="59"/>
    <w:bookmarkEnd w:id="60"/>
    <w:bookmarkEnd w:id="61"/>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2" w:name="_Toc22477"/>
      <w:bookmarkStart w:id="63" w:name="_Toc217446046"/>
      <w:r>
        <w:rPr>
          <w:rFonts w:hint="eastAsia" w:ascii="仿宋" w:hAnsi="仿宋" w:eastAsia="仿宋" w:cs="仿宋"/>
          <w:b/>
          <w:bCs w:val="0"/>
          <w:color w:val="auto"/>
          <w:sz w:val="28"/>
          <w:szCs w:val="28"/>
          <w:highlight w:val="none"/>
          <w:lang w:val="en-US" w:eastAsia="zh-CN"/>
        </w:rPr>
        <w:t>（一）投标文件的编写原则和要求</w:t>
      </w:r>
      <w:bookmarkEnd w:id="62"/>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真实性原则</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1.1投标人</w:t>
      </w:r>
      <w:r>
        <w:rPr>
          <w:rFonts w:hint="eastAsia" w:ascii="仿宋" w:hAnsi="仿宋" w:eastAsia="仿宋" w:cs="仿宋"/>
          <w:bCs/>
          <w:color w:val="auto"/>
          <w:sz w:val="28"/>
          <w:szCs w:val="28"/>
          <w:highlight w:val="none"/>
        </w:rPr>
        <w:t>应保证所提供的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文件和所有资料真实、准确和完整。</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1.2投标人</w:t>
      </w:r>
      <w:r>
        <w:rPr>
          <w:rFonts w:hint="eastAsia" w:ascii="仿宋" w:hAnsi="仿宋" w:eastAsia="仿宋" w:cs="仿宋"/>
          <w:bCs/>
          <w:color w:val="auto"/>
          <w:sz w:val="28"/>
          <w:szCs w:val="28"/>
          <w:highlight w:val="none"/>
        </w:rPr>
        <w:t>在政府采购过程中提供不真实的材料，无论其材料是否重要，采购人均有权取消其</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中标</w:t>
      </w:r>
      <w:r>
        <w:rPr>
          <w:rFonts w:hint="eastAsia" w:ascii="仿宋" w:hAnsi="仿宋" w:eastAsia="仿宋" w:cs="仿宋"/>
          <w:bCs/>
          <w:color w:val="auto"/>
          <w:sz w:val="28"/>
          <w:szCs w:val="28"/>
          <w:highlight w:val="none"/>
        </w:rPr>
        <w:t>）资格，</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需承担相应的后果及法律责任。</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语言文字</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提交的</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文件以及</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bCs/>
          <w:color w:val="auto"/>
          <w:sz w:val="28"/>
          <w:szCs w:val="28"/>
          <w:highlight w:val="none"/>
        </w:rPr>
        <w:t>与采购代理机构就有关</w:t>
      </w:r>
      <w:r>
        <w:rPr>
          <w:rFonts w:hint="eastAsia" w:ascii="仿宋" w:hAnsi="仿宋" w:eastAsia="仿宋" w:cs="仿宋"/>
          <w:bCs/>
          <w:color w:val="auto"/>
          <w:sz w:val="28"/>
          <w:szCs w:val="28"/>
          <w:highlight w:val="none"/>
          <w:lang w:eastAsia="zh-CN"/>
        </w:rPr>
        <w:t>投标</w:t>
      </w:r>
      <w:r>
        <w:rPr>
          <w:rFonts w:hint="eastAsia" w:ascii="仿宋" w:hAnsi="仿宋" w:eastAsia="仿宋" w:cs="仿宋"/>
          <w:bCs/>
          <w:color w:val="auto"/>
          <w:sz w:val="28"/>
          <w:szCs w:val="28"/>
          <w:highlight w:val="none"/>
        </w:rPr>
        <w:t>的所有来往书面文件均须使用</w:t>
      </w:r>
      <w:r>
        <w:rPr>
          <w:rFonts w:hint="eastAsia" w:ascii="仿宋" w:hAnsi="仿宋" w:eastAsia="仿宋" w:cs="仿宋"/>
          <w:bCs/>
          <w:color w:val="auto"/>
          <w:sz w:val="28"/>
          <w:szCs w:val="28"/>
          <w:highlight w:val="none"/>
          <w:lang w:eastAsia="zh-CN"/>
        </w:rPr>
        <w:t>简体</w:t>
      </w:r>
      <w:r>
        <w:rPr>
          <w:rFonts w:hint="eastAsia" w:ascii="仿宋" w:hAnsi="仿宋" w:eastAsia="仿宋" w:cs="仿宋"/>
          <w:bCs/>
          <w:color w:val="auto"/>
          <w:sz w:val="28"/>
          <w:szCs w:val="28"/>
          <w:highlight w:val="none"/>
        </w:rPr>
        <w:t>中文。</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计量单位</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文件已有明确规定的，使用</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文件规定的计量单位；</w:t>
      </w:r>
      <w:r>
        <w:rPr>
          <w:rFonts w:hint="eastAsia" w:ascii="仿宋" w:hAnsi="仿宋" w:eastAsia="仿宋" w:cs="仿宋"/>
          <w:bCs/>
          <w:color w:val="auto"/>
          <w:sz w:val="28"/>
          <w:szCs w:val="28"/>
          <w:highlight w:val="none"/>
          <w:lang w:eastAsia="zh-CN"/>
        </w:rPr>
        <w:t>招标</w:t>
      </w:r>
      <w:r>
        <w:rPr>
          <w:rFonts w:hint="eastAsia" w:ascii="仿宋" w:hAnsi="仿宋" w:eastAsia="仿宋" w:cs="仿宋"/>
          <w:bCs/>
          <w:color w:val="auto"/>
          <w:sz w:val="28"/>
          <w:szCs w:val="28"/>
          <w:highlight w:val="none"/>
        </w:rPr>
        <w:t>文件没有规定的，应采用中华人民共和国法定计量单位(国际单位制和国家选定的其他计量单位)。</w:t>
      </w:r>
    </w:p>
    <w:bookmarkEnd w:id="63"/>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bookmarkStart w:id="64" w:name="_Toc183682354"/>
      <w:bookmarkStart w:id="65" w:name="_Toc183582217"/>
      <w:bookmarkStart w:id="66" w:name="_Toc217446048"/>
      <w:r>
        <w:rPr>
          <w:rFonts w:hint="eastAsia" w:ascii="仿宋" w:hAnsi="仿宋" w:eastAsia="仿宋" w:cs="仿宋"/>
          <w:b/>
          <w:bCs w:val="0"/>
          <w:color w:val="auto"/>
          <w:sz w:val="28"/>
          <w:szCs w:val="28"/>
          <w:highlight w:val="none"/>
          <w:lang w:val="en-US" w:eastAsia="zh-CN"/>
        </w:rPr>
        <w:t>（二）投标文件的组成</w:t>
      </w:r>
      <w:bookmarkEnd w:id="64"/>
      <w:bookmarkEnd w:id="65"/>
      <w:bookmarkEnd w:id="66"/>
    </w:p>
    <w:p>
      <w:pPr>
        <w:keepNext w:val="0"/>
        <w:keepLines w:val="0"/>
        <w:pageBreakBefore w:val="0"/>
        <w:widowControl w:val="0"/>
        <w:shd w:val="clear"/>
        <w:kinsoku/>
        <w:wordWrap/>
        <w:overflowPunct/>
        <w:topLinePunct w:val="0"/>
        <w:autoSpaceDE/>
        <w:autoSpaceDN/>
        <w:bidi w:val="0"/>
        <w:adjustRightInd/>
        <w:snapToGrid/>
        <w:spacing w:line="360" w:lineRule="auto"/>
        <w:ind w:firstLine="548" w:firstLineChars="196"/>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1.投标人</w:t>
      </w:r>
      <w:r>
        <w:rPr>
          <w:rFonts w:hint="eastAsia" w:ascii="仿宋" w:hAnsi="仿宋" w:eastAsia="仿宋" w:cs="仿宋"/>
          <w:color w:val="auto"/>
          <w:sz w:val="28"/>
          <w:szCs w:val="28"/>
          <w:highlight w:val="none"/>
        </w:rPr>
        <w:t>应按照招标文件的规定和要求编制投标文件。</w:t>
      </w:r>
      <w:r>
        <w:rPr>
          <w:rFonts w:hint="eastAsia" w:ascii="仿宋" w:hAnsi="仿宋" w:eastAsia="仿宋" w:cs="仿宋"/>
          <w:color w:val="auto"/>
          <w:sz w:val="28"/>
          <w:szCs w:val="28"/>
          <w:highlight w:val="none"/>
          <w:lang w:eastAsia="zh-CN"/>
        </w:rPr>
        <w:t>投标人编制</w:t>
      </w:r>
      <w:r>
        <w:rPr>
          <w:rFonts w:hint="eastAsia" w:ascii="仿宋" w:hAnsi="仿宋" w:eastAsia="仿宋" w:cs="仿宋"/>
          <w:color w:val="auto"/>
          <w:sz w:val="28"/>
          <w:szCs w:val="28"/>
          <w:highlight w:val="none"/>
        </w:rPr>
        <w:t>的投标文件应包括下列部分：</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第一部分  投标函</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第二部分  开标一览表</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第三部分  投标方案说明书</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第四部分  商务条款偏离表</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第五部分  供应商承诺书</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第六部分  资格证明文件</w:t>
      </w:r>
    </w:p>
    <w:p>
      <w:pPr>
        <w:pStyle w:val="20"/>
        <w:keepNext w:val="0"/>
        <w:keepLines w:val="0"/>
        <w:pageBreakBefore w:val="0"/>
        <w:widowControl w:val="0"/>
        <w:shd w:val="clear"/>
        <w:kinsoku/>
        <w:wordWrap/>
        <w:overflowPunct/>
        <w:topLinePunct w:val="0"/>
        <w:autoSpaceDE/>
        <w:autoSpaceDN/>
        <w:bidi w:val="0"/>
        <w:adjustRightInd/>
        <w:snapToGrid/>
        <w:spacing w:line="360" w:lineRule="auto"/>
        <w:ind w:firstLine="840" w:firstLineChars="3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第七部分  其他应说明的事项</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（三）投标保证金</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根据西安市财政局《关于促进政府采购公平竞争优化营商环境的通知》第三条之规定，服务商参与本项目招标活动时，免交投标保证金。</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（四）投标报价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1.本项目投标报价为投标人完成采购范围内全部工作内容的含增值税报价，投标人漏报或不报，采购人将视为有关费用已包括在投标报价中而不予支付。所有投标均以人民币报价。</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t>2.凡因投标人对招标阅读不深、理解不透、误解、疏漏、或因市场行情了解不清造成的后果和风险均由各投标人自负。</w:t>
      </w:r>
    </w:p>
    <w:p>
      <w:pPr>
        <w:keepNext w:val="0"/>
        <w:keepLines w:val="0"/>
        <w:pageBreakBefore w:val="0"/>
        <w:widowControl w:val="0"/>
        <w:shd w:val="clear"/>
        <w:kinsoku/>
        <w:wordWrap/>
        <w:overflowPunct/>
        <w:topLinePunct w:val="0"/>
        <w:autoSpaceDE/>
        <w:autoSpaceDN/>
        <w:bidi w:val="0"/>
        <w:adjustRightInd/>
        <w:snapToGrid/>
        <w:spacing w:line="360" w:lineRule="auto"/>
        <w:ind w:right="456" w:firstLine="560" w:firstLineChars="200"/>
        <w:textAlignment w:val="auto"/>
        <w:outlineLvl w:val="9"/>
        <w:rPr>
          <w:rFonts w:hint="eastAsia" w:ascii="仿宋" w:hAnsi="仿宋" w:eastAsia="仿宋" w:cs="仿宋"/>
          <w:color w:val="auto"/>
          <w:sz w:val="28"/>
          <w:szCs w:val="28"/>
          <w:highlight w:val="none"/>
        </w:rPr>
      </w:pPr>
      <w:r>
        <w:rPr>
          <w:rFonts w:hint="eastAsia" w:ascii="仿宋" w:hAnsi="仿宋" w:eastAsia="仿宋" w:cs="仿宋"/>
          <w:bCs/>
          <w:color w:val="auto"/>
          <w:kern w:val="2"/>
          <w:sz w:val="28"/>
          <w:szCs w:val="28"/>
          <w:highlight w:val="none"/>
          <w:lang w:val="en-US" w:eastAsia="zh-CN" w:bidi="ar-SA"/>
        </w:rPr>
        <w:t>3.采购人不接受具有附加条件的报价或多个方案的报价。</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rPr>
      </w:pPr>
      <w:bookmarkStart w:id="67" w:name="_Toc217446051"/>
      <w:bookmarkStart w:id="68" w:name="_Toc183682361"/>
      <w:bookmarkStart w:id="69" w:name="_Toc183582224"/>
      <w:r>
        <w:rPr>
          <w:rFonts w:hint="eastAsia" w:ascii="仿宋" w:hAnsi="仿宋" w:eastAsia="仿宋" w:cs="仿宋"/>
          <w:b/>
          <w:bCs/>
          <w:color w:val="auto"/>
          <w:sz w:val="28"/>
          <w:szCs w:val="28"/>
          <w:highlight w:val="none"/>
          <w:lang w:val="en-US" w:eastAsia="zh-CN"/>
        </w:rPr>
        <w:t>（五）</w:t>
      </w:r>
      <w:r>
        <w:rPr>
          <w:rFonts w:hint="eastAsia" w:ascii="仿宋" w:hAnsi="仿宋" w:eastAsia="仿宋" w:cs="仿宋"/>
          <w:b/>
          <w:bCs/>
          <w:color w:val="auto"/>
          <w:sz w:val="28"/>
          <w:szCs w:val="28"/>
          <w:highlight w:val="none"/>
        </w:rPr>
        <w:t>投标有效期</w:t>
      </w:r>
      <w:bookmarkEnd w:id="67"/>
      <w:bookmarkEnd w:id="68"/>
      <w:bookmarkEnd w:id="69"/>
    </w:p>
    <w:p>
      <w:pPr>
        <w:shd w:val="clear"/>
        <w:tabs>
          <w:tab w:val="left" w:pos="7665"/>
        </w:tabs>
        <w:spacing w:line="360" w:lineRule="auto"/>
        <w:ind w:left="14" w:leftChars="6"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自投标文件递交截止时间起90</w:t>
      </w:r>
      <w:r>
        <w:rPr>
          <w:rFonts w:hint="eastAsia" w:ascii="仿宋" w:hAnsi="仿宋" w:eastAsia="仿宋" w:cs="仿宋"/>
          <w:color w:val="auto"/>
          <w:sz w:val="28"/>
          <w:szCs w:val="28"/>
          <w:highlight w:val="none"/>
          <w:lang w:eastAsia="zh-CN"/>
        </w:rPr>
        <w:t>日历天</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文件中的有效期不少于</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文件中载明的</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有效期。否则，其</w:t>
      </w:r>
      <w:r>
        <w:rPr>
          <w:rFonts w:hint="eastAsia" w:ascii="仿宋" w:hAnsi="仿宋" w:eastAsia="仿宋" w:cs="仿宋"/>
          <w:color w:val="auto"/>
          <w:sz w:val="28"/>
          <w:szCs w:val="28"/>
          <w:highlight w:val="none"/>
          <w:lang w:eastAsia="zh-CN"/>
        </w:rPr>
        <w:t>投标</w:t>
      </w:r>
      <w:r>
        <w:rPr>
          <w:rFonts w:hint="eastAsia" w:ascii="仿宋" w:hAnsi="仿宋" w:eastAsia="仿宋" w:cs="仿宋"/>
          <w:color w:val="auto"/>
          <w:sz w:val="28"/>
          <w:szCs w:val="28"/>
          <w:highlight w:val="none"/>
        </w:rPr>
        <w:t>文件视为无效文件。中标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的投标文件有效期延长至合同执行完毕。</w:t>
      </w:r>
    </w:p>
    <w:p>
      <w:pPr>
        <w:shd w:val="clear"/>
        <w:tabs>
          <w:tab w:val="left" w:pos="7665"/>
        </w:tabs>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特殊情况下，采购人可于投标有效期满之前要求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同意延长有效期，要求与答复均应为书面形式。</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bookmarkStart w:id="70" w:name="_Toc77400782"/>
      <w:bookmarkStart w:id="71" w:name="_Toc183582231"/>
      <w:bookmarkStart w:id="72" w:name="_Toc217446056"/>
      <w:bookmarkStart w:id="73" w:name="_Toc183682368"/>
      <w:bookmarkStart w:id="74" w:name="_Toc89075878"/>
      <w:bookmarkStart w:id="75" w:name="_Toc25590"/>
      <w:r>
        <w:rPr>
          <w:rFonts w:hint="eastAsia" w:ascii="仿宋" w:hAnsi="仿宋" w:eastAsia="仿宋" w:cs="仿宋"/>
          <w:b/>
          <w:bCs/>
          <w:color w:val="auto"/>
          <w:sz w:val="28"/>
          <w:szCs w:val="28"/>
          <w:highlight w:val="none"/>
          <w:lang w:val="en-US" w:eastAsia="zh-CN"/>
        </w:rPr>
        <w:t>（六）投标文件的制作和签章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电子投标文件（*.SXSTF）需要使用专用制作软件——“新点投标文件制作软件（陕西公共资源）”进行编制。软件下载地址及操作手册：见西安市公共资源交易平台〖首页〉服务指南〉下载专区〗中的《政府采购项目投标文件制作软件及操作手册》。</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链接地址：</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HYPERLINK "http://sxggzyjy.xa.gov.cn/fwzn/004003/20181115/4d59c184-e8f6-4d5a-a416-c2f6b0601e66.html"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http://sxggzyjy.xa.gov.cn/fwzn/004003/20181115/4d59c184-e8f6-4d5a-a416-c2f6b0601e66.html</w:t>
      </w:r>
      <w:r>
        <w:rPr>
          <w:rFonts w:hint="eastAsia" w:ascii="仿宋" w:hAnsi="仿宋" w:eastAsia="仿宋" w:cs="仿宋"/>
          <w:color w:val="auto"/>
          <w:sz w:val="28"/>
          <w:szCs w:val="28"/>
          <w:highlight w:val="none"/>
        </w:rPr>
        <w:fldChar w:fldCharType="end"/>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编制电子投标文件前，务必先做好电子招标文件的备份工作。然后按操作手册中给出的方法将电子招标文件（*.SXSZF）或答疑文件（*.SXSCF，即更新后的电子招标文件）导入制作软件，最后按照章节分别编制投标文件各个部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再次提醒：</w:t>
      </w:r>
      <w:r>
        <w:rPr>
          <w:rFonts w:hint="eastAsia" w:ascii="仿宋" w:hAnsi="仿宋" w:eastAsia="仿宋" w:cs="仿宋"/>
          <w:color w:val="auto"/>
          <w:sz w:val="28"/>
          <w:szCs w:val="28"/>
          <w:highlight w:val="none"/>
        </w:rPr>
        <w:t>提交投标文件截止时间前，</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应随时留意“政府采购信息发布媒体”上可能发布的变更公告。若变更公告中明确注明本项目伴有变更文件的，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应登录企业端后，从〖项目流程·〉项目管理·〉答疑文件下载〗获取更新后的电子招标文件（*.SXSCF），使用旧版电子招标文件制作的电子投标文件（*.SXSTF），系统将拒绝接收。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电子投标文件制作过程中，需要法定代表人签字或盖章的地方，请使用“法人CA锁”进行签章；需要加盖</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公章的地方，请使用“企业CA锁”进行签章。</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若导出的PDF文件里看不到签章，请尝试使用专用制作软件中的“查看投标文件工具”打开未加密的电子投标文件重新导出。在制作过程中，如有其他技术性问题，请先翻阅操作手册，或致电软件开发商</w:t>
      </w:r>
      <w:r>
        <w:rPr>
          <w:rFonts w:hint="eastAsia" w:ascii="仿宋" w:hAnsi="仿宋" w:eastAsia="仿宋" w:cs="仿宋"/>
          <w:color w:val="auto"/>
          <w:sz w:val="28"/>
          <w:szCs w:val="28"/>
          <w:highlight w:val="none"/>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（七）投标文件的加密和提交</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在生成电子投标文件时，需要使用CA锁对投标文件进行加密。</w:t>
      </w:r>
    </w:p>
    <w:p>
      <w:pPr>
        <w:shd w:val="clear"/>
        <w:tabs>
          <w:tab w:val="left" w:pos="7665"/>
        </w:tabs>
        <w:spacing w:line="360" w:lineRule="auto"/>
        <w:ind w:left="14" w:leftChars="6" w:firstLine="700" w:firstLineChars="250"/>
        <w:jc w:val="left"/>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注意：加密投标文件和开标时解密投标文件应当使用同一CA，否则将会导致解密失败。</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电子投标文件可于提交投标文件截止时间前任意时段，登录西安市公共资源交易平台〖首页·〉电子交易平台·〉企业端〗，登录后切换到〖我的项目〗模块下，依次点选〖项目流程·〉项目管理·〉上传响应文件〗，上传加密后的电子投标文件（*.SXSTF）。上传成功后，西安市公共资源交易平台政府采购系统将予以记录。</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上传文件有误或需要重新提交的，可先撤销已经上传的文件，然后重新上传新文件。</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（八）投标文件的补充、修改和撤回</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在提交投标文件截止时间前，可以对所提交的投标文件进行补充、修改或者撤回，并书面通知采购人、采购代理机构。补充、修改的内容作为投标文件的组成部分。补充、修改的内容与投标文件不一致的，以补充、修改的内容为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对已提交的电子投标文件进行补充、修改的，应先从电子交易平台上撤回旧文件，再重新提交新文件；中标后提交的纸质文件（备案用）应从专用制作软件中直接打印，与电子投标文件保持一致，不允许补充和修改。</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（九）投标文件被拒绝接收的情形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1.误投的或采用旧版电子招标文件制作的；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2.逾期提交电子投标文件的。</w:t>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（十）关于投标文件的雷同性分析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根据陕西省公共资源交易中心2021年7月22日印发的《关于在政府采购交易系统中开通标书雷同性分析功能的通知》，在符合性审查环节，将由评标委员会在评标系统中对投标人的电子投标文件进行雷同性分析。</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制作机器码”一致，则表明不同投标投标人的电子投标文件出自同一台制作设备，根据《陕西省财政厅关于政府采购有关政策的复函》（陕财办采函〔2019〕18号），该情形可以视为投标投标人串通投标，其投标无效。</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若“文件创建标识码”一致，则表示不同投标投标人使用投标文件制作软件时，使用同一源工程文件，该情形建议由评标委员会结合项目情况综合判定。</w:t>
      </w:r>
    </w:p>
    <w:p>
      <w:pPr>
        <w:pStyle w:val="7"/>
        <w:keepNext/>
        <w:keepLines/>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color w:val="auto"/>
          <w:sz w:val="28"/>
          <w:szCs w:val="28"/>
          <w:highlight w:val="none"/>
        </w:rPr>
      </w:pPr>
      <w:bookmarkStart w:id="76" w:name="_Toc23099"/>
      <w:bookmarkStart w:id="77" w:name="_Toc638"/>
      <w:bookmarkStart w:id="78" w:name="_Toc5283"/>
      <w:r>
        <w:rPr>
          <w:rFonts w:hint="eastAsia" w:ascii="仿宋" w:hAnsi="仿宋" w:eastAsia="仿宋" w:cs="仿宋"/>
          <w:b/>
          <w:bCs/>
          <w:color w:val="auto"/>
          <w:sz w:val="32"/>
          <w:szCs w:val="32"/>
          <w:highlight w:val="none"/>
        </w:rPr>
        <w:t>五、开标和评标</w:t>
      </w:r>
      <w:bookmarkEnd w:id="70"/>
      <w:bookmarkEnd w:id="71"/>
      <w:bookmarkEnd w:id="72"/>
      <w:bookmarkEnd w:id="73"/>
      <w:bookmarkEnd w:id="74"/>
      <w:bookmarkEnd w:id="75"/>
      <w:bookmarkEnd w:id="76"/>
      <w:bookmarkEnd w:id="77"/>
      <w:bookmarkEnd w:id="78"/>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79" w:name="_Toc217446058"/>
      <w:r>
        <w:rPr>
          <w:rFonts w:hint="eastAsia" w:ascii="仿宋" w:hAnsi="仿宋" w:eastAsia="仿宋" w:cs="仿宋"/>
          <w:b/>
          <w:bCs/>
          <w:color w:val="auto"/>
          <w:sz w:val="28"/>
          <w:szCs w:val="28"/>
          <w:highlight w:val="none"/>
          <w:lang w:val="en-US" w:eastAsia="zh-CN"/>
        </w:rPr>
        <w:t>（一）开标程序</w:t>
      </w:r>
      <w:bookmarkEnd w:id="79"/>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投标人无需抵达开标现场，即可在线实现开标、解密、澄清等操作。</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1.投标人登录：开标前，请各投标人至少提前半小时登录西安市公共资源交易平台〖首页·〉不见面开标〗系统。</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2.主持人宣布开标：提交投标文件截止时间过后，系统将不再接收任何投标文件。</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解密投标文件：投标人在收到主持人“开始解密”指令后，应使用“加密该投标文件的CA锁（必须是同一把锁）”在线完成投标文件解密。除因【西安市公共资源交易中心】断电、断网、系统故障及其他不可抗力等因素，导致“不见面开标”系统无法正常运行外，投标人应在规定的解密时间内完成解密。</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4.唱标：“不见面开标”系统将自动展示投标人名单及其投标报价。</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5.开标结束：进入评审环节。投标人请保持在线，评审期间评标委员会可能会要求投标人做相应的澄清。因投标人擅自离席造成的不利后果，由投标人自行承担。</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“不见面开标”系统操作说明：详见西安市公共资源交易平台〖首页·〉服务指南·〉下载专区〗中的《西安公共资源交易不见面开标大厅供应商操作手册》。链接地址：</w:t>
      </w:r>
      <w:r>
        <w:rPr>
          <w:rFonts w:hint="eastAsia" w:ascii="仿宋" w:hAnsi="仿宋" w:eastAsia="仿宋" w:cs="仿宋"/>
          <w:color w:val="auto"/>
          <w:sz w:val="28"/>
          <w:szCs w:val="28"/>
          <w:highlight w:val="none"/>
          <w:lang w:val="en-US" w:eastAsia="zh-CN"/>
        </w:rPr>
        <w:fldChar w:fldCharType="begin"/>
      </w:r>
      <w:r>
        <w:rPr>
          <w:rFonts w:hint="eastAsia" w:ascii="仿宋" w:hAnsi="仿宋" w:eastAsia="仿宋" w:cs="仿宋"/>
          <w:color w:val="auto"/>
          <w:sz w:val="28"/>
          <w:szCs w:val="28"/>
          <w:highlight w:val="none"/>
          <w:lang w:val="en-US" w:eastAsia="zh-CN"/>
        </w:rPr>
        <w:instrText xml:space="preserve"> HYPERLINK "http://sxggzyjy.xa.gov.cn/fwzn/004003/20200426/bc8b2c1e-abe2-4168-913c-68ff93345faf.html" </w:instrText>
      </w:r>
      <w:r>
        <w:rPr>
          <w:rFonts w:hint="eastAsia" w:ascii="仿宋" w:hAnsi="仿宋" w:eastAsia="仿宋" w:cs="仿宋"/>
          <w:color w:val="auto"/>
          <w:sz w:val="28"/>
          <w:szCs w:val="28"/>
          <w:highlight w:val="none"/>
          <w:lang w:val="en-US" w:eastAsia="zh-CN"/>
        </w:rPr>
        <w:fldChar w:fldCharType="separate"/>
      </w:r>
      <w:r>
        <w:rPr>
          <w:rFonts w:hint="eastAsia" w:ascii="仿宋" w:hAnsi="仿宋" w:eastAsia="仿宋" w:cs="仿宋"/>
          <w:color w:val="auto"/>
          <w:sz w:val="28"/>
          <w:szCs w:val="28"/>
          <w:highlight w:val="none"/>
          <w:lang w:val="en-US" w:eastAsia="zh-CN"/>
        </w:rPr>
        <w:t>http://sxggzyjy.xa.gov.cn/fwzn/004003/20200426/bc8b2c1e-abe2-4168-913c-68ff93345faf.html</w:t>
      </w:r>
      <w:r>
        <w:rPr>
          <w:rFonts w:hint="eastAsia" w:ascii="仿宋" w:hAnsi="仿宋" w:eastAsia="仿宋" w:cs="仿宋"/>
          <w:color w:val="auto"/>
          <w:sz w:val="28"/>
          <w:szCs w:val="28"/>
          <w:highlight w:val="none"/>
          <w:lang w:val="en-US" w:eastAsia="zh-CN"/>
        </w:rPr>
        <w:fldChar w:fldCharType="end"/>
      </w:r>
    </w:p>
    <w:p>
      <w:pPr>
        <w:shd w:val="clear"/>
        <w:spacing w:line="360" w:lineRule="auto"/>
        <w:outlineLvl w:val="2"/>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（二）开标环节投标文件视为无效的情形：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1.投标人放弃或拒绝对电子投标文件进行解密的；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2.因投标人自身原因，导致未在规定的解密时限内完整解密的，如忘带CA锁、或携带的CA锁与加密文件的CA锁不同、或使用旧版招标文件编制投标文件等情形；</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3.上传的电子投标文件无法正常打开的；</w:t>
      </w:r>
    </w:p>
    <w:p>
      <w:pPr>
        <w:shd w:val="clear"/>
        <w:tabs>
          <w:tab w:val="left" w:pos="7665"/>
        </w:tabs>
        <w:spacing w:line="360" w:lineRule="auto"/>
        <w:ind w:left="14" w:leftChars="6" w:firstLine="700" w:firstLineChars="250"/>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4.政府采购法律法规规定的其他无效情形</w:t>
      </w:r>
      <w:r>
        <w:rPr>
          <w:rFonts w:hint="eastAsia" w:ascii="仿宋" w:hAnsi="仿宋" w:eastAsia="仿宋" w:cs="仿宋"/>
          <w:color w:val="auto"/>
          <w:kern w:val="0"/>
          <w:sz w:val="28"/>
          <w:szCs w:val="28"/>
          <w:highlight w:val="none"/>
          <w:lang w:val="en-US" w:eastAsia="zh-CN"/>
        </w:rPr>
        <w:t>。</w:t>
      </w:r>
    </w:p>
    <w:p>
      <w:pPr>
        <w:shd w:val="clear"/>
        <w:spacing w:line="360" w:lineRule="auto"/>
        <w:outlineLvl w:val="2"/>
        <w:rPr>
          <w:rFonts w:hint="eastAsia" w:ascii="仿宋" w:hAnsi="仿宋" w:eastAsia="仿宋" w:cs="仿宋"/>
          <w:b/>
          <w:color w:val="auto"/>
          <w:kern w:val="0"/>
          <w:sz w:val="28"/>
          <w:szCs w:val="28"/>
          <w:highlight w:val="none"/>
          <w:lang w:eastAsia="zh-CN"/>
        </w:rPr>
      </w:pPr>
      <w:r>
        <w:rPr>
          <w:rFonts w:hint="eastAsia" w:ascii="仿宋" w:hAnsi="仿宋" w:eastAsia="仿宋" w:cs="仿宋"/>
          <w:b/>
          <w:color w:val="auto"/>
          <w:kern w:val="0"/>
          <w:sz w:val="28"/>
          <w:szCs w:val="28"/>
          <w:highlight w:val="none"/>
          <w:lang w:val="en-US" w:eastAsia="zh-CN"/>
        </w:rPr>
        <w:t>（三）</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委员会的组成</w:t>
      </w:r>
    </w:p>
    <w:p>
      <w:pPr>
        <w:shd w:val="clea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sz w:val="28"/>
          <w:szCs w:val="28"/>
          <w:highlight w:val="none"/>
          <w:lang w:val="en-US" w:eastAsia="zh-CN"/>
        </w:rPr>
        <w:t>按照《中华人民共和国政府采购法》、《中华人民共和国政府采购法实施条例》和《政府采购货物和服务招标投标管理办法》等相关法律规定，依法组建评标委员会。评标委员会成员人数为5人</w:t>
      </w:r>
      <w:r>
        <w:rPr>
          <w:rFonts w:hint="eastAsia" w:ascii="仿宋" w:hAnsi="仿宋" w:eastAsia="仿宋" w:cs="仿宋"/>
          <w:color w:val="auto"/>
          <w:kern w:val="0"/>
          <w:sz w:val="28"/>
          <w:szCs w:val="28"/>
          <w:highlight w:val="none"/>
        </w:rPr>
        <w:t>。</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（四）</w:t>
      </w:r>
      <w:r>
        <w:rPr>
          <w:rFonts w:hint="eastAsia" w:ascii="仿宋" w:hAnsi="仿宋" w:eastAsia="仿宋" w:cs="仿宋"/>
          <w:b/>
          <w:color w:val="auto"/>
          <w:kern w:val="0"/>
          <w:sz w:val="28"/>
          <w:szCs w:val="28"/>
          <w:highlight w:val="none"/>
        </w:rPr>
        <w:t>评审现场人员的保密责任</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采购结果确定前，采购人、采购机构对评审委员会名单负有保密责任。评审委员会成员、采购人和采购代理机构工作人员、相关监督人员等与评审工作有关的人员，对评审情况以及在评审过程中获悉的国家秘密、商业秘密负有保密责任。</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（五）</w:t>
      </w:r>
      <w:r>
        <w:rPr>
          <w:rFonts w:hint="eastAsia" w:ascii="仿宋" w:hAnsi="仿宋" w:eastAsia="仿宋" w:cs="仿宋"/>
          <w:b/>
          <w:color w:val="auto"/>
          <w:kern w:val="0"/>
          <w:sz w:val="28"/>
          <w:szCs w:val="28"/>
          <w:highlight w:val="none"/>
        </w:rPr>
        <w:t>评标</w:t>
      </w:r>
      <w:r>
        <w:rPr>
          <w:rFonts w:hint="eastAsia" w:ascii="仿宋" w:hAnsi="仿宋" w:eastAsia="仿宋" w:cs="仿宋"/>
          <w:b/>
          <w:color w:val="auto"/>
          <w:kern w:val="0"/>
          <w:sz w:val="28"/>
          <w:szCs w:val="28"/>
          <w:highlight w:val="none"/>
          <w:lang w:eastAsia="zh-CN"/>
        </w:rPr>
        <w:t>办</w:t>
      </w:r>
      <w:r>
        <w:rPr>
          <w:rFonts w:hint="eastAsia" w:ascii="仿宋" w:hAnsi="仿宋" w:eastAsia="仿宋" w:cs="仿宋"/>
          <w:b/>
          <w:color w:val="auto"/>
          <w:kern w:val="0"/>
          <w:sz w:val="28"/>
          <w:szCs w:val="28"/>
          <w:highlight w:val="none"/>
        </w:rPr>
        <w:t>法</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按照《中华人民共和国政府采购法实施条例》和《政府采购货物和服务招标投标管理办法》的规定，本次评标采用综合评分法。</w:t>
      </w:r>
    </w:p>
    <w:p>
      <w:pPr>
        <w:shd w:val="clear"/>
        <w:spacing w:line="360" w:lineRule="auto"/>
        <w:outlineLvl w:val="2"/>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lang w:val="en-US" w:eastAsia="zh-CN"/>
        </w:rPr>
        <w:t>（六）</w:t>
      </w:r>
      <w:r>
        <w:rPr>
          <w:rFonts w:hint="eastAsia" w:ascii="仿宋" w:hAnsi="仿宋" w:eastAsia="仿宋" w:cs="仿宋"/>
          <w:b/>
          <w:color w:val="auto"/>
          <w:kern w:val="0"/>
          <w:sz w:val="28"/>
          <w:szCs w:val="28"/>
          <w:highlight w:val="none"/>
        </w:rPr>
        <w:t>评标程序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按照初审（含资格审查和符合性审查）、澄清有关问题、详细评审、推荐中标候选人名单的工作程序进行评审。在上一步评审中，</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被按无效投标处理的，不进入下一步的评审。</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投标文件的初审（含资格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、符合性审查）</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1.1</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采购人或采购代理机构审查</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资格证明文件是否合格齐全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评标委员会审查投标文件是否</w:t>
      </w:r>
      <w:r>
        <w:rPr>
          <w:rFonts w:hint="eastAsia" w:ascii="仿宋" w:hAnsi="仿宋" w:eastAsia="仿宋" w:cs="仿宋"/>
          <w:color w:val="auto"/>
          <w:sz w:val="28"/>
          <w:szCs w:val="28"/>
          <w:highlight w:val="none"/>
          <w:lang w:eastAsia="zh-CN"/>
        </w:rPr>
        <w:t>满足招标文件的符合性要求。</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在详细评标之前，根据本须知的规定，评标委员会要审查每份投标文件是否实质上响应了招标文件的要求。对关键条文的偏离、保留或反对将被认为是实质上的偏离。评标委员会决定投标的响应性只根据投标文件本身的内容，而不寻求外部的证据。</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投标文件的详细评审</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2.1评标委员会应按照招标文件中规定的评标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法和标准，对符合性审查合格的投标文件进行</w:t>
      </w:r>
      <w:r>
        <w:rPr>
          <w:rFonts w:hint="eastAsia" w:ascii="仿宋" w:hAnsi="仿宋" w:eastAsia="仿宋" w:cs="仿宋"/>
          <w:color w:val="auto"/>
          <w:sz w:val="28"/>
          <w:szCs w:val="28"/>
          <w:highlight w:val="none"/>
          <w:lang w:eastAsia="zh-CN"/>
        </w:rPr>
        <w:t>详细评审</w:t>
      </w:r>
      <w:r>
        <w:rPr>
          <w:rFonts w:hint="eastAsia" w:ascii="仿宋" w:hAnsi="仿宋" w:eastAsia="仿宋" w:cs="仿宋"/>
          <w:color w:val="auto"/>
          <w:sz w:val="28"/>
          <w:szCs w:val="28"/>
          <w:highlight w:val="none"/>
        </w:rPr>
        <w:t>，综合比较与评价。</w:t>
      </w:r>
    </w:p>
    <w:p>
      <w:pPr>
        <w:keepNext w:val="0"/>
        <w:keepLines w:val="0"/>
        <w:pageBreakBefore w:val="0"/>
        <w:widowControl w:val="0"/>
        <w:shd w:val="clear"/>
        <w:kinsoku/>
        <w:wordWrap/>
        <w:overflowPunct/>
        <w:topLinePunct w:val="0"/>
        <w:autoSpaceDE/>
        <w:autoSpaceDN/>
        <w:bidi w:val="0"/>
        <w:adjustRightInd/>
        <w:snapToGrid/>
        <w:spacing w:line="360" w:lineRule="auto"/>
        <w:ind w:firstLine="700" w:firstLineChars="25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2.2详细评审按照第五章“评标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法”进行。</w:t>
      </w:r>
    </w:p>
    <w:p>
      <w:pPr>
        <w:shd w:val="clear"/>
        <w:spacing w:line="360" w:lineRule="auto"/>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（七）</w:t>
      </w:r>
      <w:r>
        <w:rPr>
          <w:rFonts w:hint="eastAsia" w:ascii="仿宋" w:hAnsi="仿宋" w:eastAsia="仿宋" w:cs="仿宋"/>
          <w:b/>
          <w:bCs/>
          <w:color w:val="auto"/>
          <w:sz w:val="28"/>
          <w:szCs w:val="28"/>
          <w:highlight w:val="none"/>
        </w:rPr>
        <w:t>定标程序</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评标委员会根据评标</w:t>
      </w:r>
      <w:r>
        <w:rPr>
          <w:rFonts w:hint="eastAsia" w:ascii="仿宋" w:hAnsi="仿宋" w:eastAsia="仿宋" w:cs="仿宋"/>
          <w:color w:val="auto"/>
          <w:sz w:val="28"/>
          <w:szCs w:val="28"/>
          <w:highlight w:val="none"/>
          <w:lang w:eastAsia="zh-CN"/>
        </w:rPr>
        <w:t>办</w:t>
      </w:r>
      <w:r>
        <w:rPr>
          <w:rFonts w:hint="eastAsia" w:ascii="仿宋" w:hAnsi="仿宋" w:eastAsia="仿宋" w:cs="仿宋"/>
          <w:color w:val="auto"/>
          <w:sz w:val="28"/>
          <w:szCs w:val="28"/>
          <w:highlight w:val="none"/>
        </w:rPr>
        <w:t>法的规定对</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进行</w:t>
      </w:r>
      <w:r>
        <w:rPr>
          <w:rFonts w:hint="eastAsia" w:ascii="仿宋" w:hAnsi="仿宋" w:eastAsia="仿宋" w:cs="仿宋"/>
          <w:color w:val="auto"/>
          <w:sz w:val="28"/>
          <w:szCs w:val="28"/>
          <w:highlight w:val="none"/>
          <w:lang w:eastAsia="zh-CN"/>
        </w:rPr>
        <w:t>综合评审，按照评审得分由高到低顺序推荐前3名中标候选人，并编写评标报告。</w:t>
      </w:r>
    </w:p>
    <w:p>
      <w:pPr>
        <w:shd w:val="clea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2.采购代理机构在评标结束后1个工作日内将评标报告送至采购人。采购人自收到评标报告之日起4个工作日内，在评标报告确定的中标候选人名单中按顺序确定中标人。</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采购代理机构自中标人确定之日起</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个工作日内，在</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陕西省政府采购网</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上公告中标结果，招标文件随中标结果同时公告。</w:t>
      </w:r>
    </w:p>
    <w:p>
      <w:pPr>
        <w:shd w:val="clear"/>
        <w:spacing w:line="360" w:lineRule="auto"/>
        <w:outlineLvl w:val="2"/>
        <w:rPr>
          <w:rFonts w:hint="eastAsia" w:ascii="仿宋" w:hAnsi="仿宋" w:eastAsia="仿宋" w:cs="仿宋"/>
          <w:b/>
          <w:bCs/>
          <w:color w:val="auto"/>
          <w:sz w:val="28"/>
          <w:szCs w:val="28"/>
          <w:highlight w:val="none"/>
        </w:rPr>
      </w:pPr>
      <w:bookmarkStart w:id="80" w:name="_Toc183582238"/>
      <w:bookmarkStart w:id="81" w:name="_Toc183682375"/>
      <w:bookmarkStart w:id="82" w:name="_Toc217446063"/>
      <w:r>
        <w:rPr>
          <w:rFonts w:hint="eastAsia" w:ascii="仿宋" w:hAnsi="仿宋" w:eastAsia="仿宋" w:cs="仿宋"/>
          <w:b/>
          <w:bCs/>
          <w:color w:val="auto"/>
          <w:sz w:val="28"/>
          <w:szCs w:val="28"/>
          <w:highlight w:val="none"/>
          <w:lang w:val="en-US" w:eastAsia="zh-CN"/>
        </w:rPr>
        <w:t>（八）</w:t>
      </w:r>
      <w:r>
        <w:rPr>
          <w:rFonts w:hint="eastAsia" w:ascii="仿宋" w:hAnsi="仿宋" w:eastAsia="仿宋" w:cs="仿宋"/>
          <w:b/>
          <w:bCs/>
          <w:color w:val="auto"/>
          <w:sz w:val="28"/>
          <w:szCs w:val="28"/>
          <w:highlight w:val="none"/>
        </w:rPr>
        <w:t>中标通知</w:t>
      </w:r>
      <w:bookmarkEnd w:id="80"/>
      <w:bookmarkEnd w:id="81"/>
      <w:r>
        <w:rPr>
          <w:rFonts w:hint="eastAsia" w:ascii="仿宋" w:hAnsi="仿宋" w:eastAsia="仿宋" w:cs="仿宋"/>
          <w:b/>
          <w:bCs/>
          <w:color w:val="auto"/>
          <w:sz w:val="28"/>
          <w:szCs w:val="28"/>
          <w:highlight w:val="none"/>
        </w:rPr>
        <w:t>书</w:t>
      </w:r>
      <w:bookmarkEnd w:id="82"/>
    </w:p>
    <w:p>
      <w:pPr>
        <w:shd w:val="clear"/>
        <w:spacing w:line="360" w:lineRule="auto"/>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采购代理机构在发布中标公告</w:t>
      </w:r>
      <w:r>
        <w:rPr>
          <w:rFonts w:hint="eastAsia" w:ascii="仿宋" w:hAnsi="仿宋" w:eastAsia="仿宋" w:cs="仿宋"/>
          <w:color w:val="auto"/>
          <w:sz w:val="28"/>
          <w:szCs w:val="28"/>
          <w:highlight w:val="none"/>
          <w:lang w:eastAsia="zh-CN"/>
        </w:rPr>
        <w:t>的同时</w:t>
      </w:r>
      <w:r>
        <w:rPr>
          <w:rFonts w:hint="eastAsia" w:ascii="仿宋" w:hAnsi="仿宋" w:eastAsia="仿宋" w:cs="仿宋"/>
          <w:color w:val="auto"/>
          <w:sz w:val="28"/>
          <w:szCs w:val="28"/>
          <w:highlight w:val="none"/>
        </w:rPr>
        <w:t>向中标人发出《中标通知书》。</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中标人在领取中标通知书时，</w:t>
      </w:r>
      <w:r>
        <w:rPr>
          <w:rFonts w:hint="eastAsia" w:ascii="仿宋" w:hAnsi="仿宋" w:eastAsia="仿宋" w:cs="仿宋"/>
          <w:color w:val="auto"/>
          <w:sz w:val="28"/>
          <w:szCs w:val="28"/>
          <w:highlight w:val="none"/>
          <w:lang w:eastAsia="zh-CN"/>
        </w:rPr>
        <w:t>采用现金或转账方式</w:t>
      </w:r>
      <w:r>
        <w:rPr>
          <w:rFonts w:hint="eastAsia" w:ascii="仿宋" w:hAnsi="仿宋" w:eastAsia="仿宋" w:cs="仿宋"/>
          <w:color w:val="auto"/>
          <w:sz w:val="28"/>
          <w:szCs w:val="28"/>
          <w:highlight w:val="none"/>
        </w:rPr>
        <w:t>向采购代理机构一次性支付代理服务费</w:t>
      </w:r>
      <w:r>
        <w:rPr>
          <w:rFonts w:hint="eastAsia" w:ascii="仿宋" w:hAnsi="仿宋" w:eastAsia="仿宋" w:cs="仿宋"/>
          <w:color w:val="auto"/>
          <w:sz w:val="28"/>
          <w:szCs w:val="28"/>
          <w:highlight w:val="none"/>
          <w:lang w:eastAsia="zh-CN"/>
        </w:rPr>
        <w:t>。</w:t>
      </w:r>
      <w:r>
        <w:rPr>
          <w:rFonts w:hint="eastAsia" w:ascii="仿宋" w:hAnsi="仿宋" w:eastAsia="仿宋" w:cs="仿宋"/>
          <w:b w:val="0"/>
          <w:bCs w:val="0"/>
          <w:color w:val="auto"/>
          <w:sz w:val="28"/>
          <w:szCs w:val="28"/>
          <w:highlight w:val="none"/>
        </w:rPr>
        <w:t>(具体收费标准，详见</w:t>
      </w:r>
      <w:r>
        <w:rPr>
          <w:rFonts w:hint="eastAsia" w:ascii="仿宋" w:hAnsi="仿宋" w:eastAsia="仿宋" w:cs="仿宋"/>
          <w:b w:val="0"/>
          <w:bCs w:val="0"/>
          <w:color w:val="auto"/>
          <w:sz w:val="28"/>
          <w:szCs w:val="28"/>
          <w:highlight w:val="none"/>
          <w:lang w:eastAsia="zh-CN"/>
        </w:rPr>
        <w:t>投标人</w:t>
      </w:r>
      <w:r>
        <w:rPr>
          <w:rFonts w:hint="eastAsia" w:ascii="仿宋" w:hAnsi="仿宋" w:eastAsia="仿宋" w:cs="仿宋"/>
          <w:b w:val="0"/>
          <w:bCs w:val="0"/>
          <w:color w:val="auto"/>
          <w:sz w:val="28"/>
          <w:szCs w:val="28"/>
          <w:highlight w:val="none"/>
        </w:rPr>
        <w:t>须知前附表)</w:t>
      </w:r>
      <w:r>
        <w:rPr>
          <w:rFonts w:hint="eastAsia" w:ascii="仿宋" w:hAnsi="仿宋" w:eastAsia="仿宋" w:cs="仿宋"/>
          <w:color w:val="auto"/>
          <w:sz w:val="28"/>
          <w:szCs w:val="28"/>
          <w:highlight w:val="none"/>
        </w:rPr>
        <w:t>。</w:t>
      </w:r>
      <w:r>
        <w:rPr>
          <w:rFonts w:hint="eastAsia" w:ascii="仿宋" w:hAnsi="仿宋" w:eastAsia="仿宋" w:cs="仿宋"/>
          <w:b/>
          <w:bCs/>
          <w:color w:val="auto"/>
          <w:kern w:val="0"/>
          <w:sz w:val="28"/>
          <w:szCs w:val="28"/>
          <w:highlight w:val="none"/>
          <w:lang w:val="en-US" w:eastAsia="zh-CN" w:bidi="ar-SA"/>
        </w:rPr>
        <w:t>中标人在领取中标通知书时提供一正两副纸质投标文件和电子版投标文件1份（U盘存储）用于备案。注：中标后提交的纸质文件（备案用）应当从专用制作软件中直接打印，与电子投标文件保持一致，不允许补充和修改。</w:t>
      </w:r>
    </w:p>
    <w:p>
      <w:pPr>
        <w:shd w:val="clear"/>
        <w:spacing w:line="360" w:lineRule="auto"/>
        <w:outlineLvl w:val="2"/>
        <w:rPr>
          <w:rFonts w:hint="eastAsia" w:ascii="仿宋" w:hAnsi="仿宋" w:eastAsia="仿宋" w:cs="仿宋"/>
          <w:b/>
          <w:bCs/>
          <w:color w:val="auto"/>
          <w:sz w:val="28"/>
          <w:szCs w:val="28"/>
          <w:highlight w:val="none"/>
          <w:lang w:val="en-US" w:eastAsia="zh-CN"/>
        </w:rPr>
      </w:pPr>
      <w:bookmarkStart w:id="83" w:name="_Toc290389705"/>
      <w:bookmarkStart w:id="84" w:name="_Toc184635078"/>
      <w:bookmarkStart w:id="85" w:name="_Toc321812017"/>
      <w:bookmarkStart w:id="86" w:name="_Toc324521814"/>
      <w:r>
        <w:rPr>
          <w:rFonts w:hint="eastAsia" w:ascii="仿宋" w:hAnsi="仿宋" w:eastAsia="仿宋" w:cs="仿宋"/>
          <w:b/>
          <w:bCs/>
          <w:color w:val="auto"/>
          <w:sz w:val="28"/>
          <w:szCs w:val="28"/>
          <w:highlight w:val="none"/>
          <w:lang w:val="en-US" w:eastAsia="zh-CN"/>
        </w:rPr>
        <w:t>（九）重新招标</w:t>
      </w:r>
      <w:bookmarkEnd w:id="83"/>
      <w:bookmarkEnd w:id="84"/>
      <w:bookmarkEnd w:id="85"/>
      <w:bookmarkEnd w:id="86"/>
      <w:r>
        <w:rPr>
          <w:rFonts w:hint="eastAsia" w:ascii="仿宋" w:hAnsi="仿宋" w:eastAsia="仿宋" w:cs="仿宋"/>
          <w:b/>
          <w:bCs/>
          <w:color w:val="auto"/>
          <w:sz w:val="28"/>
          <w:szCs w:val="28"/>
          <w:highlight w:val="none"/>
          <w:lang w:val="en-US" w:eastAsia="zh-CN"/>
        </w:rPr>
        <w:t>或采用其他方式继续采购</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bookmarkStart w:id="87" w:name="_Toc217446072"/>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废标的情形</w:t>
      </w:r>
      <w:bookmarkEnd w:id="87"/>
    </w:p>
    <w:p>
      <w:pPr>
        <w:shd w:val="clear"/>
        <w:spacing w:line="360" w:lineRule="auto"/>
        <w:ind w:firstLine="700" w:firstLineChars="2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1.1 招标采购中，出现下列情形之一的，应予以废标：</w:t>
      </w:r>
    </w:p>
    <w:p>
      <w:pPr>
        <w:pStyle w:val="15"/>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（1）符合专业条件的投标人或者对招标文件作实质响应的投标人不足3家的；</w:t>
      </w:r>
    </w:p>
    <w:p>
      <w:pPr>
        <w:pStyle w:val="15"/>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（2）出现影响采购公正的违法、违规行为的；</w:t>
      </w:r>
    </w:p>
    <w:p>
      <w:pPr>
        <w:pStyle w:val="15"/>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（3）投标人的报价均超过了采购预算或最高限价，采购人不能支付的；</w:t>
      </w:r>
    </w:p>
    <w:p>
      <w:pPr>
        <w:pStyle w:val="15"/>
        <w:shd w:val="clear" w:color="auto"/>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（4）因重大变故，采购任务取消的。</w:t>
      </w:r>
    </w:p>
    <w:p>
      <w:pPr>
        <w:pStyle w:val="15"/>
        <w:shd w:val="clear" w:color="auto"/>
        <w:spacing w:line="360" w:lineRule="auto"/>
        <w:ind w:firstLine="840" w:firstLineChars="3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 废标后，采购代理机构</w:t>
      </w:r>
      <w:r>
        <w:rPr>
          <w:rFonts w:hint="eastAsia" w:ascii="仿宋" w:hAnsi="仿宋" w:eastAsia="仿宋" w:cs="仿宋"/>
          <w:color w:val="auto"/>
          <w:sz w:val="28"/>
          <w:szCs w:val="28"/>
          <w:highlight w:val="none"/>
          <w:lang w:eastAsia="zh-CN"/>
        </w:rPr>
        <w:t>在</w:t>
      </w:r>
      <w:r>
        <w:rPr>
          <w:rFonts w:hint="eastAsia" w:ascii="仿宋" w:hAnsi="仿宋" w:eastAsia="仿宋" w:cs="仿宋"/>
          <w:color w:val="auto"/>
          <w:kern w:val="2"/>
          <w:sz w:val="28"/>
          <w:szCs w:val="28"/>
          <w:highlight w:val="none"/>
          <w:lang w:val="en-US" w:eastAsia="zh-CN" w:bidi="ar-SA"/>
        </w:rPr>
        <w:t>《陕西省政府采购网》、全国公共资源交易平台（陕西省·西安市）发布废标</w:t>
      </w:r>
      <w:r>
        <w:rPr>
          <w:rFonts w:hint="eastAsia" w:ascii="仿宋" w:hAnsi="仿宋" w:eastAsia="仿宋" w:cs="仿宋"/>
          <w:color w:val="auto"/>
          <w:sz w:val="28"/>
          <w:szCs w:val="28"/>
          <w:highlight w:val="none"/>
        </w:rPr>
        <w:t>公告</w:t>
      </w:r>
      <w:r>
        <w:rPr>
          <w:rFonts w:hint="eastAsia" w:ascii="仿宋" w:hAnsi="仿宋" w:eastAsia="仿宋" w:cs="仿宋"/>
          <w:color w:val="auto"/>
          <w:sz w:val="28"/>
          <w:szCs w:val="28"/>
          <w:highlight w:val="none"/>
          <w:lang w:eastAsia="zh-CN"/>
        </w:rPr>
        <w:t>及废标原因</w:t>
      </w:r>
      <w:r>
        <w:rPr>
          <w:rFonts w:hint="eastAsia" w:ascii="仿宋" w:hAnsi="仿宋" w:eastAsia="仿宋" w:cs="仿宋"/>
          <w:color w:val="auto"/>
          <w:sz w:val="28"/>
          <w:szCs w:val="28"/>
          <w:highlight w:val="none"/>
        </w:rPr>
        <w:t>。</w:t>
      </w:r>
    </w:p>
    <w:p>
      <w:pPr>
        <w:keepNext w:val="0"/>
        <w:keepLines w:val="0"/>
        <w:shd w:val="clear"/>
        <w:adjustRightInd/>
        <w:spacing w:line="360" w:lineRule="auto"/>
        <w:ind w:firstLine="700" w:firstLineChars="25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2</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 xml:space="preserve"> 变更采购方式</w:t>
      </w:r>
    </w:p>
    <w:p>
      <w:pPr>
        <w:pStyle w:val="15"/>
        <w:shd w:val="clear" w:color="auto"/>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2.1 在递交投标文件阶段、密封性等形式检查阶段、资格审查阶段或评标委员会评标阶段，当出现有效投标服务商不足3家时，本项目将依据西安市财政局《关于进一步规范市级预算单位变更政府采购人式审批管理的通知》（市财发〔2017〕186号）的有关规定，按政府采购监管部门事前批准的采购</w:t>
      </w:r>
      <w:r>
        <w:rPr>
          <w:rFonts w:hint="eastAsia" w:ascii="仿宋" w:hAnsi="仿宋" w:eastAsia="仿宋" w:cs="仿宋"/>
          <w:color w:val="auto"/>
          <w:sz w:val="28"/>
          <w:szCs w:val="28"/>
          <w:highlight w:val="none"/>
          <w:lang w:val="en-US" w:eastAsia="zh-CN"/>
        </w:rPr>
        <w:t>方</w:t>
      </w:r>
      <w:r>
        <w:rPr>
          <w:rFonts w:hint="eastAsia" w:ascii="仿宋" w:hAnsi="仿宋" w:eastAsia="仿宋" w:cs="仿宋"/>
          <w:color w:val="auto"/>
          <w:sz w:val="28"/>
          <w:szCs w:val="28"/>
          <w:highlight w:val="none"/>
        </w:rPr>
        <w:t>式继续进行。</w:t>
      </w:r>
    </w:p>
    <w:p>
      <w:pPr>
        <w:pStyle w:val="7"/>
        <w:keepNext/>
        <w:keepLines/>
        <w:pageBreakBefore w:val="0"/>
        <w:widowControl w:val="0"/>
        <w:shd w:val="clear"/>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b/>
          <w:bCs/>
          <w:color w:val="auto"/>
          <w:sz w:val="28"/>
          <w:szCs w:val="28"/>
          <w:highlight w:val="none"/>
        </w:rPr>
      </w:pPr>
      <w:bookmarkStart w:id="88" w:name="_Toc8789"/>
      <w:bookmarkStart w:id="89" w:name="_Toc10878"/>
      <w:bookmarkStart w:id="90" w:name="_Toc11901"/>
      <w:bookmarkStart w:id="91" w:name="_Toc474"/>
      <w:r>
        <w:rPr>
          <w:rFonts w:hint="eastAsia" w:ascii="仿宋" w:hAnsi="仿宋" w:eastAsia="仿宋" w:cs="仿宋"/>
          <w:b/>
          <w:bCs/>
          <w:color w:val="auto"/>
          <w:sz w:val="32"/>
          <w:szCs w:val="32"/>
          <w:highlight w:val="none"/>
        </w:rPr>
        <w:t>六、质疑和投诉</w:t>
      </w:r>
      <w:bookmarkEnd w:id="88"/>
      <w:bookmarkEnd w:id="89"/>
      <w:bookmarkEnd w:id="90"/>
      <w:bookmarkEnd w:id="91"/>
      <w:bookmarkStart w:id="92" w:name="_Toc217446079"/>
    </w:p>
    <w:p>
      <w:pPr>
        <w:shd w:val="clear"/>
        <w:spacing w:line="360" w:lineRule="auto"/>
        <w:outlineLvl w:val="2"/>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val="en-US" w:eastAsia="zh-CN"/>
        </w:rPr>
        <w:t>（一）</w:t>
      </w:r>
      <w:r>
        <w:rPr>
          <w:rFonts w:hint="eastAsia" w:ascii="仿宋" w:hAnsi="仿宋" w:eastAsia="仿宋" w:cs="仿宋"/>
          <w:b/>
          <w:bCs/>
          <w:color w:val="auto"/>
          <w:sz w:val="28"/>
          <w:szCs w:val="28"/>
          <w:highlight w:val="none"/>
          <w:lang w:eastAsia="zh-CN"/>
        </w:rPr>
        <w:t>质疑</w:t>
      </w:r>
    </w:p>
    <w:bookmarkEnd w:id="92"/>
    <w:p>
      <w:pPr>
        <w:pStyle w:val="15"/>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1.投标人须在法定质疑期内一次性提出针对同一采购程序环节的质疑。</w:t>
      </w:r>
    </w:p>
    <w:p>
      <w:pPr>
        <w:pStyle w:val="15"/>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2.投标人认为采购文件、采购过程、中标或者成交结果使自己的权益受到损害的，可以在知道或者应知其权益受到损害之日起7个工作日内，以书面形式向采购人、采购代理机构提出质疑，否则不予接受。</w:t>
      </w:r>
    </w:p>
    <w:p>
      <w:pPr>
        <w:pStyle w:val="15"/>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质疑人可以授权代表办理质疑事项，授权代表办理质疑事项时，除递交质疑函外，还应当递交质疑人的授权委托书及授权代表的有效身份证明，授权委托书应当载明委托代理的具体权限和事项。质疑</w:t>
      </w:r>
      <w:r>
        <w:rPr>
          <w:rFonts w:hint="eastAsia" w:ascii="仿宋" w:hAnsi="仿宋" w:eastAsia="仿宋" w:cs="仿宋"/>
          <w:color w:val="auto"/>
          <w:sz w:val="28"/>
          <w:szCs w:val="28"/>
          <w:highlight w:val="none"/>
          <w:lang w:val="en-US" w:eastAsia="zh-CN"/>
        </w:rPr>
        <w:t>函</w:t>
      </w:r>
      <w:r>
        <w:rPr>
          <w:rFonts w:hint="eastAsia" w:ascii="仿宋" w:hAnsi="仿宋" w:eastAsia="仿宋" w:cs="仿宋"/>
          <w:color w:val="auto"/>
          <w:sz w:val="28"/>
          <w:szCs w:val="28"/>
          <w:highlight w:val="none"/>
          <w:lang w:val="en-US"/>
        </w:rPr>
        <w:t>公章不得以合同章或其他印章代替。</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质疑函内容按照财政部令第94号规定执行。质疑函范本格式在中国政府采购网站（http://www.ccgp.gov.cn/）自行下载。</w:t>
      </w:r>
    </w:p>
    <w:p>
      <w:pPr>
        <w:pageBreakBefore w:val="0"/>
        <w:widowControl w:val="0"/>
        <w:shd w:val="clear"/>
        <w:tabs>
          <w:tab w:val="left" w:pos="7665"/>
        </w:tabs>
        <w:kinsoku/>
        <w:wordWrap/>
        <w:overflowPunct/>
        <w:topLinePunct w:val="0"/>
        <w:autoSpaceDE/>
        <w:autoSpaceDN/>
        <w:bidi w:val="0"/>
        <w:adjustRightInd/>
        <w:snapToGrid/>
        <w:spacing w:line="360" w:lineRule="auto"/>
        <w:ind w:firstLine="48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有下列情形之一的，属于无效质疑：</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（1）质疑人不是参与本次政府采购项目的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（2）质疑人与质疑事项不存在利害关系的；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（3）未在法定期限内提出质疑的；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（4）质疑未以书面形式提出，以传真、电子邮件、移动通信等形式提交的质疑材料；</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（5）质疑未按质疑函范本格式提出的；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主要内容构成不完整的；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（7）质疑</w:t>
      </w:r>
      <w:r>
        <w:rPr>
          <w:rFonts w:hint="eastAsia" w:ascii="仿宋" w:hAnsi="仿宋" w:eastAsia="仿宋" w:cs="仿宋"/>
          <w:color w:val="auto"/>
          <w:sz w:val="28"/>
          <w:szCs w:val="28"/>
          <w:highlight w:val="none"/>
          <w:lang w:eastAsia="zh-CN"/>
        </w:rPr>
        <w:t>函</w:t>
      </w:r>
      <w:r>
        <w:rPr>
          <w:rFonts w:hint="eastAsia" w:ascii="仿宋" w:hAnsi="仿宋" w:eastAsia="仿宋" w:cs="仿宋"/>
          <w:color w:val="auto"/>
          <w:sz w:val="28"/>
          <w:szCs w:val="28"/>
          <w:highlight w:val="none"/>
        </w:rPr>
        <w:t>没有合法有效的签字、盖章或授权的；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（8）以非法手段取得证据、材料的；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（9）质疑答复后，同一质疑人就同一事项再次提出质疑的；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（10）不符合法律、法规、规章和政府采购监管机构规定的其他条件的。</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其他需要说明的事项</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（1）递交质疑函的方式：质疑函以书面形式由其法定代表人或</w:t>
      </w:r>
      <w:r>
        <w:rPr>
          <w:rFonts w:hint="eastAsia" w:ascii="仿宋" w:hAnsi="仿宋" w:eastAsia="仿宋" w:cs="仿宋"/>
          <w:color w:val="auto"/>
          <w:sz w:val="28"/>
          <w:szCs w:val="28"/>
          <w:highlight w:val="none"/>
          <w:lang w:eastAsia="zh-CN"/>
        </w:rPr>
        <w:t>授权代表</w:t>
      </w:r>
      <w:r>
        <w:rPr>
          <w:rFonts w:hint="eastAsia" w:ascii="仿宋" w:hAnsi="仿宋" w:eastAsia="仿宋" w:cs="仿宋"/>
          <w:color w:val="auto"/>
          <w:sz w:val="28"/>
          <w:szCs w:val="28"/>
          <w:highlight w:val="none"/>
        </w:rPr>
        <w:t>递交到采购代理机构</w:t>
      </w:r>
      <w:r>
        <w:rPr>
          <w:rFonts w:hint="eastAsia" w:ascii="仿宋" w:hAnsi="仿宋" w:eastAsia="仿宋" w:cs="仿宋"/>
          <w:color w:val="auto"/>
          <w:sz w:val="28"/>
          <w:szCs w:val="28"/>
          <w:highlight w:val="none"/>
          <w:lang w:eastAsia="zh-CN"/>
        </w:rPr>
        <w:t>指定联系人。</w:t>
      </w:r>
    </w:p>
    <w:p>
      <w:pPr>
        <w:shd w:val="clear"/>
        <w:tabs>
          <w:tab w:val="left" w:pos="7665"/>
        </w:tabs>
        <w:spacing w:line="360" w:lineRule="auto"/>
        <w:ind w:firstLine="48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联系部门：华夏国际项目管理有限公司招标部</w:t>
      </w:r>
    </w:p>
    <w:p>
      <w:pPr>
        <w:shd w:val="clear"/>
        <w:tabs>
          <w:tab w:val="left" w:pos="7665"/>
        </w:tabs>
        <w:spacing w:line="360" w:lineRule="auto"/>
        <w:ind w:firstLine="48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见供应商须知前附表</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）通讯地</w:t>
      </w:r>
      <w:r>
        <w:rPr>
          <w:rFonts w:hint="eastAsia" w:ascii="仿宋" w:hAnsi="仿宋" w:eastAsia="仿宋" w:cs="仿宋"/>
          <w:color w:val="auto"/>
          <w:sz w:val="28"/>
          <w:szCs w:val="28"/>
          <w:highlight w:val="none"/>
        </w:rPr>
        <w:t>址：</w:t>
      </w:r>
      <w:r>
        <w:rPr>
          <w:rFonts w:hint="eastAsia" w:ascii="仿宋" w:hAnsi="仿宋" w:eastAsia="仿宋" w:cs="仿宋"/>
          <w:color w:val="auto"/>
          <w:sz w:val="28"/>
          <w:szCs w:val="28"/>
          <w:highlight w:val="none"/>
          <w:lang w:val="en-US" w:eastAsia="zh-CN"/>
        </w:rPr>
        <w:t>西安市高新区科技五路8号数字大厦11楼</w:t>
      </w:r>
    </w:p>
    <w:p>
      <w:pPr>
        <w:shd w:val="clear"/>
        <w:tabs>
          <w:tab w:val="left" w:pos="7665"/>
        </w:tabs>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采购人或采购代理机构将在收到书面质疑后7个工作日内做出答复，并以书面形式通知质疑人和其他有关</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shd w:val="clear"/>
        <w:spacing w:line="360" w:lineRule="auto"/>
        <w:outlineLvl w:val="2"/>
        <w:rPr>
          <w:rFonts w:hint="eastAsia" w:ascii="仿宋" w:hAnsi="仿宋" w:eastAsia="仿宋" w:cs="仿宋"/>
          <w:b/>
          <w:bCs/>
          <w:color w:val="auto"/>
          <w:sz w:val="28"/>
          <w:szCs w:val="28"/>
          <w:highlight w:val="none"/>
        </w:rPr>
      </w:pPr>
      <w:bookmarkStart w:id="93" w:name="_Toc6295"/>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投诉</w:t>
      </w:r>
      <w:bookmarkEnd w:id="93"/>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和其他利害关系人认为本次</w:t>
      </w:r>
      <w:r>
        <w:rPr>
          <w:rFonts w:hint="eastAsia" w:ascii="仿宋" w:hAnsi="仿宋" w:eastAsia="仿宋" w:cs="仿宋"/>
          <w:color w:val="auto"/>
          <w:sz w:val="28"/>
          <w:szCs w:val="28"/>
          <w:highlight w:val="none"/>
          <w:lang w:val="zh-CN" w:eastAsia="zh-CN"/>
        </w:rPr>
        <w:t>招标</w:t>
      </w:r>
      <w:r>
        <w:rPr>
          <w:rFonts w:hint="eastAsia" w:ascii="仿宋" w:hAnsi="仿宋" w:eastAsia="仿宋" w:cs="仿宋"/>
          <w:color w:val="auto"/>
          <w:sz w:val="28"/>
          <w:szCs w:val="28"/>
          <w:highlight w:val="none"/>
          <w:lang w:val="zh-CN"/>
        </w:rPr>
        <w:t>活动违反法律、法规和规章规定的，有权向有关行政监督机构投诉。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质疑人对采购人或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代理机构的答复不满意，以及采购人或</w:t>
      </w:r>
      <w:r>
        <w:rPr>
          <w:rFonts w:hint="eastAsia" w:ascii="仿宋" w:hAnsi="仿宋" w:eastAsia="仿宋" w:cs="仿宋"/>
          <w:color w:val="auto"/>
          <w:sz w:val="28"/>
          <w:szCs w:val="28"/>
          <w:highlight w:val="none"/>
          <w:lang w:val="zh-CN" w:eastAsia="zh-CN"/>
        </w:rPr>
        <w:t>采购</w:t>
      </w:r>
      <w:r>
        <w:rPr>
          <w:rFonts w:hint="eastAsia" w:ascii="仿宋" w:hAnsi="仿宋" w:eastAsia="仿宋" w:cs="仿宋"/>
          <w:color w:val="auto"/>
          <w:sz w:val="28"/>
          <w:szCs w:val="28"/>
          <w:highlight w:val="none"/>
          <w:lang w:val="zh-CN"/>
        </w:rPr>
        <w:t>代理机构未在规定时间内做出答复的，可以在答复期满后15个工作日内向政府采购监管机构提出投诉。</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lang w:val="zh-CN"/>
        </w:rPr>
        <w:t>投诉的事项不得超出已质疑事项的范围。</w:t>
      </w:r>
    </w:p>
    <w:p>
      <w:pPr>
        <w:shd w:val="clear"/>
        <w:tabs>
          <w:tab w:val="left" w:pos="7665"/>
        </w:tabs>
        <w:adjustRightInd/>
        <w:snapToGrid/>
        <w:spacing w:line="360" w:lineRule="auto"/>
        <w:ind w:firstLine="480" w:firstLineChars="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投诉书范本格式在中国政府采购网站（http://www.ccgp.gov.cn/）自行下载。</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lang w:val="zh-CN"/>
        </w:rPr>
        <w:t>投诉人在全国范围12个月内三次以上投诉查无实据的，由财政部门列入不良行为记录名单。</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lang w:val="zh-CN"/>
        </w:rPr>
        <w:t>投诉人有下列行为之一的，属于虚假、恶意投诉，由财政部门列入不良行为记录名单，禁止其1至3年内参加政府采购活动：</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en-US" w:eastAsia="zh-CN"/>
        </w:rPr>
        <w:t>①</w:t>
      </w:r>
      <w:r>
        <w:rPr>
          <w:rFonts w:hint="eastAsia" w:ascii="仿宋" w:hAnsi="仿宋" w:eastAsia="仿宋" w:cs="仿宋"/>
          <w:b/>
          <w:bCs/>
          <w:color w:val="auto"/>
          <w:sz w:val="28"/>
          <w:szCs w:val="28"/>
          <w:highlight w:val="none"/>
          <w:lang w:val="zh-CN"/>
        </w:rPr>
        <w:t>捏造事实；</w:t>
      </w:r>
    </w:p>
    <w:p>
      <w:pPr>
        <w:shd w:val="clear"/>
        <w:tabs>
          <w:tab w:val="left" w:pos="7665"/>
        </w:tabs>
        <w:adjustRightInd/>
        <w:snapToGrid/>
        <w:spacing w:line="360" w:lineRule="auto"/>
        <w:ind w:firstLine="480" w:firstLineChars="0"/>
        <w:rPr>
          <w:rFonts w:hint="eastAsia" w:ascii="仿宋" w:hAnsi="仿宋" w:eastAsia="仿宋" w:cs="仿宋"/>
          <w:b/>
          <w:bCs/>
          <w:color w:val="auto"/>
          <w:sz w:val="28"/>
          <w:szCs w:val="28"/>
          <w:highlight w:val="none"/>
          <w:lang w:val="zh-CN"/>
        </w:rPr>
      </w:pPr>
      <w:r>
        <w:rPr>
          <w:rFonts w:hint="eastAsia" w:ascii="仿宋" w:hAnsi="仿宋" w:eastAsia="仿宋" w:cs="仿宋"/>
          <w:b/>
          <w:bCs/>
          <w:color w:val="auto"/>
          <w:sz w:val="28"/>
          <w:szCs w:val="28"/>
          <w:highlight w:val="none"/>
          <w:lang w:val="zh-CN"/>
        </w:rPr>
        <w:t>②提供虚假材料；</w:t>
      </w:r>
    </w:p>
    <w:p>
      <w:pPr>
        <w:shd w:val="clear"/>
        <w:tabs>
          <w:tab w:val="left" w:pos="7665"/>
        </w:tabs>
        <w:spacing w:line="360" w:lineRule="auto"/>
        <w:ind w:firstLine="48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③以非法手段取得证明材料。证据来源的合法性存在明显疑问，投诉人无法证明其取得方式合法的，视为以非法手段取得证明材料。</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ind w:firstLine="0" w:firstLineChars="0"/>
        <w:jc w:val="center"/>
        <w:textAlignment w:val="auto"/>
        <w:outlineLvl w:val="1"/>
        <w:rPr>
          <w:rFonts w:hint="eastAsia" w:ascii="仿宋" w:hAnsi="仿宋" w:eastAsia="仿宋" w:cs="仿宋"/>
          <w:color w:val="auto"/>
          <w:sz w:val="28"/>
          <w:szCs w:val="28"/>
          <w:highlight w:val="none"/>
        </w:rPr>
      </w:pPr>
      <w:bookmarkStart w:id="94" w:name="_Toc217446064"/>
      <w:bookmarkStart w:id="95" w:name="_Toc32281"/>
      <w:bookmarkStart w:id="96" w:name="_Toc147"/>
      <w:bookmarkStart w:id="97" w:name="_Toc32085"/>
      <w:bookmarkStart w:id="98" w:name="_Toc11365"/>
      <w:bookmarkStart w:id="99" w:name="_Toc183682377"/>
      <w:bookmarkStart w:id="100" w:name="_Toc183582240"/>
      <w:r>
        <w:rPr>
          <w:rFonts w:hint="eastAsia" w:ascii="仿宋" w:hAnsi="仿宋" w:eastAsia="仿宋" w:cs="仿宋"/>
          <w:b/>
          <w:color w:val="auto"/>
          <w:sz w:val="32"/>
          <w:szCs w:val="32"/>
          <w:highlight w:val="none"/>
        </w:rPr>
        <w:t>七、签订</w:t>
      </w:r>
      <w:bookmarkEnd w:id="94"/>
      <w:r>
        <w:rPr>
          <w:rFonts w:hint="eastAsia" w:ascii="仿宋" w:hAnsi="仿宋" w:eastAsia="仿宋" w:cs="仿宋"/>
          <w:b/>
          <w:color w:val="auto"/>
          <w:sz w:val="32"/>
          <w:szCs w:val="32"/>
          <w:highlight w:val="none"/>
        </w:rPr>
        <w:t>合同</w:t>
      </w:r>
      <w:bookmarkEnd w:id="95"/>
      <w:bookmarkEnd w:id="96"/>
      <w:bookmarkEnd w:id="97"/>
      <w:bookmarkEnd w:id="98"/>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（一）</w:t>
      </w:r>
      <w:r>
        <w:rPr>
          <w:rFonts w:hint="eastAsia" w:ascii="仿宋" w:hAnsi="仿宋" w:eastAsia="仿宋" w:cs="仿宋"/>
          <w:color w:val="auto"/>
          <w:sz w:val="28"/>
          <w:szCs w:val="28"/>
          <w:highlight w:val="none"/>
        </w:rPr>
        <w:t>采购人与中标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在中标通知书发出之日起</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日内，按照招标文件和中标人投标文件的</w:t>
      </w:r>
      <w:r>
        <w:rPr>
          <w:rFonts w:hint="eastAsia" w:ascii="仿宋" w:hAnsi="仿宋" w:eastAsia="仿宋" w:cs="仿宋"/>
          <w:color w:val="auto"/>
          <w:sz w:val="28"/>
          <w:szCs w:val="28"/>
          <w:highlight w:val="none"/>
          <w:lang w:eastAsia="zh-CN"/>
        </w:rPr>
        <w:t>约定签订合同，</w:t>
      </w:r>
      <w:r>
        <w:rPr>
          <w:rFonts w:hint="eastAsia" w:ascii="仿宋" w:hAnsi="仿宋" w:eastAsia="仿宋" w:cs="仿宋"/>
          <w:color w:val="auto"/>
          <w:sz w:val="28"/>
          <w:szCs w:val="28"/>
          <w:highlight w:val="none"/>
          <w:lang w:val="en-US" w:eastAsia="zh-CN"/>
        </w:rPr>
        <w:t>所签订的合同不得对招标文件确定的事项和中标人投标文件做实质性修改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任何人不得擅自变更、中止、终止政府采购合同</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（二）中标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无正当理由拒签合同，或者在签订合同时向采购人提出附件条件，采购人有权取消其</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资格，给采购人造成的损失的，</w:t>
      </w:r>
      <w:r>
        <w:rPr>
          <w:rFonts w:hint="eastAsia" w:ascii="仿宋" w:hAnsi="仿宋" w:eastAsia="仿宋" w:cs="仿宋"/>
          <w:color w:val="auto"/>
          <w:sz w:val="28"/>
          <w:szCs w:val="28"/>
          <w:highlight w:val="none"/>
          <w:lang w:eastAsia="zh-CN"/>
        </w:rPr>
        <w:t>中标人</w:t>
      </w:r>
      <w:r>
        <w:rPr>
          <w:rFonts w:hint="eastAsia" w:ascii="仿宋" w:hAnsi="仿宋" w:eastAsia="仿宋" w:cs="仿宋"/>
          <w:color w:val="auto"/>
          <w:sz w:val="28"/>
          <w:szCs w:val="28"/>
          <w:highlight w:val="none"/>
        </w:rPr>
        <w:t>予以赔偿。</w:t>
      </w:r>
      <w:r>
        <w:rPr>
          <w:rFonts w:hint="eastAsia" w:ascii="仿宋" w:hAnsi="仿宋" w:eastAsia="仿宋" w:cs="仿宋"/>
          <w:color w:val="auto"/>
          <w:sz w:val="28"/>
          <w:szCs w:val="28"/>
          <w:highlight w:val="none"/>
          <w:lang w:val="zh-CN"/>
        </w:rPr>
        <w:t>采购人可以按照评标报告推荐的中标候选人名单排序与下一个中标候选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签订政府采购合同或者重新开展政府采购活动</w:t>
      </w:r>
      <w:r>
        <w:rPr>
          <w:rFonts w:hint="eastAsia" w:ascii="仿宋" w:hAnsi="仿宋" w:eastAsia="仿宋" w:cs="仿宋"/>
          <w:color w:val="auto"/>
          <w:sz w:val="28"/>
          <w:szCs w:val="28"/>
          <w:highlight w:val="none"/>
        </w:rPr>
        <w:t>。</w:t>
      </w:r>
    </w:p>
    <w:p>
      <w:pPr>
        <w:shd w:val="clear"/>
        <w:tabs>
          <w:tab w:val="left" w:pos="7665"/>
        </w:tabs>
        <w:spacing w:line="360" w:lineRule="auto"/>
        <w:ind w:firstLine="48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（三）中标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因不可抗力原因不能履行采购合同或放弃</w:t>
      </w:r>
      <w:r>
        <w:rPr>
          <w:rFonts w:hint="eastAsia" w:ascii="仿宋" w:hAnsi="仿宋" w:eastAsia="仿宋" w:cs="仿宋"/>
          <w:color w:val="auto"/>
          <w:sz w:val="28"/>
          <w:szCs w:val="28"/>
          <w:highlight w:val="none"/>
          <w:lang w:eastAsia="zh-CN"/>
        </w:rPr>
        <w:t>中标</w:t>
      </w:r>
      <w:r>
        <w:rPr>
          <w:rFonts w:hint="eastAsia" w:ascii="仿宋" w:hAnsi="仿宋" w:eastAsia="仿宋" w:cs="仿宋"/>
          <w:color w:val="auto"/>
          <w:sz w:val="28"/>
          <w:szCs w:val="28"/>
          <w:highlight w:val="none"/>
        </w:rPr>
        <w:t>资格的，采购人可以</w:t>
      </w:r>
      <w:r>
        <w:rPr>
          <w:rFonts w:hint="eastAsia" w:ascii="仿宋" w:hAnsi="仿宋" w:eastAsia="仿宋" w:cs="仿宋"/>
          <w:color w:val="auto"/>
          <w:sz w:val="28"/>
          <w:szCs w:val="28"/>
          <w:highlight w:val="none"/>
          <w:lang w:val="zh-CN"/>
        </w:rPr>
        <w:t>按照评标报告推荐的中标候选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名单排序与下一个中标候选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lang w:val="zh-CN"/>
        </w:rPr>
        <w:t>签订政府采购合同，</w:t>
      </w:r>
      <w:r>
        <w:rPr>
          <w:rFonts w:hint="eastAsia" w:ascii="仿宋" w:hAnsi="仿宋" w:eastAsia="仿宋" w:cs="仿宋"/>
          <w:color w:val="auto"/>
          <w:sz w:val="28"/>
          <w:szCs w:val="28"/>
          <w:highlight w:val="none"/>
        </w:rPr>
        <w:t>以此类推。</w:t>
      </w:r>
      <w:r>
        <w:rPr>
          <w:rFonts w:hint="eastAsia" w:ascii="仿宋" w:hAnsi="仿宋" w:eastAsia="仿宋" w:cs="仿宋"/>
          <w:color w:val="auto"/>
          <w:sz w:val="28"/>
          <w:szCs w:val="28"/>
          <w:highlight w:val="none"/>
          <w:lang w:val="zh-CN"/>
        </w:rPr>
        <w:t>或者重新开展政府采购活动</w:t>
      </w:r>
      <w:r>
        <w:rPr>
          <w:rFonts w:hint="eastAsia" w:ascii="仿宋" w:hAnsi="仿宋" w:eastAsia="仿宋" w:cs="仿宋"/>
          <w:color w:val="auto"/>
          <w:sz w:val="28"/>
          <w:szCs w:val="28"/>
          <w:highlight w:val="none"/>
        </w:rPr>
        <w:t>。</w:t>
      </w:r>
    </w:p>
    <w:p>
      <w:pPr>
        <w:keepNext w:val="0"/>
        <w:keepLines w:val="0"/>
        <w:pageBreakBefore w:val="0"/>
        <w:widowControl w:val="0"/>
        <w:shd w:val="clear"/>
        <w:tabs>
          <w:tab w:val="left" w:pos="7665"/>
        </w:tabs>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1" w:name="_Toc357"/>
      <w:bookmarkStart w:id="102" w:name="_Toc17014"/>
      <w:bookmarkStart w:id="103" w:name="_Toc15849"/>
      <w:bookmarkStart w:id="104" w:name="_Toc30950"/>
      <w:r>
        <w:rPr>
          <w:rFonts w:hint="eastAsia" w:ascii="仿宋" w:hAnsi="仿宋" w:eastAsia="仿宋" w:cs="仿宋"/>
          <w:b/>
          <w:color w:val="auto"/>
          <w:sz w:val="32"/>
          <w:szCs w:val="32"/>
          <w:highlight w:val="none"/>
          <w:lang w:eastAsia="zh-CN"/>
        </w:rPr>
        <w:t>八</w:t>
      </w:r>
      <w:r>
        <w:rPr>
          <w:rFonts w:hint="eastAsia" w:ascii="仿宋" w:hAnsi="仿宋" w:eastAsia="仿宋" w:cs="仿宋"/>
          <w:b/>
          <w:color w:val="auto"/>
          <w:sz w:val="32"/>
          <w:szCs w:val="32"/>
          <w:highlight w:val="none"/>
        </w:rPr>
        <w:t>、合同的履约验收</w:t>
      </w:r>
      <w:bookmarkEnd w:id="101"/>
      <w:bookmarkEnd w:id="102"/>
      <w:bookmarkEnd w:id="103"/>
      <w:bookmarkEnd w:id="104"/>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采购人按照政府采购合同约定的</w:t>
      </w:r>
      <w:r>
        <w:rPr>
          <w:rFonts w:hint="eastAsia" w:ascii="仿宋" w:hAnsi="仿宋" w:eastAsia="仿宋" w:cs="仿宋"/>
          <w:color w:val="auto"/>
          <w:sz w:val="28"/>
          <w:szCs w:val="28"/>
          <w:highlight w:val="none"/>
          <w:lang w:val="en-US" w:eastAsia="zh-CN"/>
        </w:rPr>
        <w:t>采购内容和要求</w:t>
      </w:r>
      <w:r>
        <w:rPr>
          <w:rFonts w:hint="eastAsia" w:ascii="仿宋" w:hAnsi="仿宋" w:eastAsia="仿宋" w:cs="仿宋"/>
          <w:color w:val="auto"/>
          <w:sz w:val="28"/>
          <w:szCs w:val="28"/>
          <w:highlight w:val="none"/>
        </w:rPr>
        <w:t>组织对投标人的履约情况进行验收，并出具验收</w:t>
      </w:r>
      <w:r>
        <w:rPr>
          <w:rFonts w:hint="eastAsia" w:ascii="仿宋" w:hAnsi="仿宋" w:eastAsia="仿宋" w:cs="仿宋"/>
          <w:color w:val="auto"/>
          <w:sz w:val="28"/>
          <w:szCs w:val="28"/>
          <w:highlight w:val="none"/>
          <w:lang w:eastAsia="zh-CN"/>
        </w:rPr>
        <w:t>报告</w:t>
      </w:r>
      <w:r>
        <w:rPr>
          <w:rFonts w:hint="eastAsia" w:ascii="仿宋" w:hAnsi="仿宋" w:eastAsia="仿宋" w:cs="仿宋"/>
          <w:color w:val="auto"/>
          <w:sz w:val="28"/>
          <w:szCs w:val="28"/>
          <w:highlight w:val="none"/>
        </w:rPr>
        <w:t>。</w:t>
      </w:r>
    </w:p>
    <w:bookmarkEnd w:id="99"/>
    <w:bookmarkEnd w:id="100"/>
    <w:p>
      <w:pPr>
        <w:keepNext w:val="0"/>
        <w:keepLines w:val="0"/>
        <w:pageBreakBefore w:val="0"/>
        <w:widowControl w:val="0"/>
        <w:shd w:val="clear"/>
        <w:kinsoku/>
        <w:wordWrap/>
        <w:overflowPunct/>
        <w:topLinePunct w:val="0"/>
        <w:autoSpaceDE/>
        <w:autoSpaceDN/>
        <w:bidi w:val="0"/>
        <w:adjustRightInd/>
        <w:snapToGrid/>
        <w:spacing w:before="260" w:after="260" w:line="240" w:lineRule="auto"/>
        <w:jc w:val="center"/>
        <w:textAlignment w:val="auto"/>
        <w:outlineLvl w:val="1"/>
        <w:rPr>
          <w:rFonts w:hint="eastAsia" w:ascii="仿宋" w:hAnsi="仿宋" w:eastAsia="仿宋" w:cs="仿宋"/>
          <w:b/>
          <w:color w:val="auto"/>
          <w:sz w:val="28"/>
          <w:szCs w:val="28"/>
          <w:highlight w:val="none"/>
        </w:rPr>
      </w:pPr>
      <w:bookmarkStart w:id="105" w:name="_Toc19114"/>
      <w:bookmarkStart w:id="106" w:name="_Toc14929"/>
      <w:bookmarkStart w:id="107" w:name="_Toc24150"/>
      <w:bookmarkStart w:id="108" w:name="_Toc28639"/>
      <w:r>
        <w:rPr>
          <w:rFonts w:hint="eastAsia" w:ascii="仿宋" w:hAnsi="仿宋" w:eastAsia="仿宋" w:cs="仿宋"/>
          <w:b/>
          <w:color w:val="auto"/>
          <w:sz w:val="32"/>
          <w:szCs w:val="32"/>
          <w:highlight w:val="none"/>
          <w:lang w:eastAsia="zh-CN"/>
        </w:rPr>
        <w:t>九、</w:t>
      </w:r>
      <w:r>
        <w:rPr>
          <w:rFonts w:hint="eastAsia" w:ascii="仿宋" w:hAnsi="仿宋" w:eastAsia="仿宋" w:cs="仿宋"/>
          <w:b/>
          <w:color w:val="auto"/>
          <w:sz w:val="32"/>
          <w:szCs w:val="32"/>
          <w:highlight w:val="none"/>
        </w:rPr>
        <w:t>需要落实的政府采购政策</w:t>
      </w:r>
      <w:bookmarkEnd w:id="105"/>
      <w:bookmarkEnd w:id="106"/>
      <w:bookmarkEnd w:id="107"/>
      <w:bookmarkEnd w:id="108"/>
    </w:p>
    <w:p>
      <w:pPr>
        <w:shd w:val="clear"/>
        <w:autoSpaceDE w:val="0"/>
        <w:autoSpaceDN w:val="0"/>
        <w:adjustRightInd w:val="0"/>
        <w:spacing w:line="360" w:lineRule="auto"/>
        <w:ind w:firstLine="280" w:firstLineChars="100"/>
        <w:rPr>
          <w:rFonts w:hint="eastAsia" w:ascii="仿宋" w:hAnsi="仿宋" w:eastAsia="仿宋" w:cs="仿宋"/>
          <w:bCs/>
          <w:color w:val="auto"/>
          <w:sz w:val="28"/>
          <w:szCs w:val="28"/>
          <w:highlight w:val="none"/>
          <w:lang w:val="zh-CN"/>
        </w:rPr>
      </w:pPr>
      <w:r>
        <w:rPr>
          <w:rFonts w:hint="eastAsia" w:ascii="仿宋" w:hAnsi="仿宋" w:eastAsia="仿宋" w:cs="仿宋"/>
          <w:bCs/>
          <w:color w:val="auto"/>
          <w:sz w:val="28"/>
          <w:szCs w:val="28"/>
          <w:highlight w:val="none"/>
          <w:lang w:eastAsia="zh-CN"/>
        </w:rPr>
        <w:t>（一）</w:t>
      </w:r>
      <w:r>
        <w:rPr>
          <w:rFonts w:hint="eastAsia" w:ascii="仿宋" w:hAnsi="仿宋" w:eastAsia="仿宋" w:cs="仿宋"/>
          <w:bCs/>
          <w:color w:val="auto"/>
          <w:sz w:val="28"/>
          <w:szCs w:val="28"/>
          <w:highlight w:val="none"/>
        </w:rPr>
        <w:t>《关于印发&lt;政府采购促进中小企业发展管理办法&gt;的通知》（财库(2020〕46号）</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在政府采购活动中，供应商提供的货物、工程或者服务符合下列情形的，享受《办法》规定的中小企业扶持政策: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val="zh-CN"/>
        </w:rPr>
        <w:t>在货物采购项目中，货物由中小企业制造，即货物由中小企业生产且使用该中小企业商号或者注册商标；</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val="zh-CN"/>
        </w:rPr>
        <w:t>在工程采购项目中，工程由中小企业承建，即工程施工单位为中小企业；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zh-CN"/>
        </w:rPr>
        <w:t>在服务采购项目中，服务由中小企业承接，即提供服务的人员为中小企业依照《中华人民共和国劳动民法典》订立劳动合同的从业人员。</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在货物采购项目中，供应商提供的货物既有中小企业制造货物，也有大型企业制造货物的，不享受《办法》规定的中小企业扶持政策。</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依据《办法》规定享受扶持政策获得政府采购合同的，小微企业不得将合同分包给大中型企业，中型企业不得将合同分包给大型企业。</w:t>
      </w:r>
    </w:p>
    <w:p>
      <w:pPr>
        <w:shd w:val="clear"/>
        <w:autoSpaceDE w:val="0"/>
        <w:autoSpaceDN w:val="0"/>
        <w:adjustRightInd w:val="0"/>
        <w:spacing w:line="360" w:lineRule="auto"/>
        <w:ind w:firstLine="560" w:firstLineChars="200"/>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lang w:val="zh-CN"/>
        </w:rPr>
        <w:t>根据《政府采购促进中小企业发展管理办法》的通知（财库〔2020〕46号）规定，参加政府采购活动的中小企业应当提供《中小企业声明函》。供应商提供的《中小企业声明函》资料必须真实，否则，按照有关规定予以处理。</w:t>
      </w:r>
    </w:p>
    <w:p>
      <w:pPr>
        <w:numPr>
          <w:ilvl w:val="0"/>
          <w:numId w:val="0"/>
        </w:num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《财政部司法部关于政府采购支持监狱企业发展有关问题的通知》</w:t>
      </w:r>
      <w:r>
        <w:rPr>
          <w:rFonts w:hint="eastAsia" w:ascii="仿宋" w:hAnsi="仿宋" w:eastAsia="仿宋" w:cs="仿宋"/>
          <w:color w:val="auto"/>
          <w:sz w:val="28"/>
          <w:szCs w:val="28"/>
          <w:highlight w:val="none"/>
        </w:rPr>
        <w:t>（</w:t>
      </w:r>
      <w:r>
        <w:rPr>
          <w:rFonts w:hint="eastAsia" w:ascii="仿宋" w:hAnsi="仿宋" w:eastAsia="仿宋" w:cs="仿宋"/>
          <w:bCs/>
          <w:color w:val="auto"/>
          <w:sz w:val="28"/>
          <w:szCs w:val="28"/>
          <w:highlight w:val="none"/>
        </w:rPr>
        <w:t>财库〔2014〕68号</w:t>
      </w:r>
      <w:r>
        <w:rPr>
          <w:rFonts w:hint="eastAsia" w:ascii="仿宋" w:hAnsi="仿宋" w:eastAsia="仿宋" w:cs="仿宋"/>
          <w:color w:val="auto"/>
          <w:sz w:val="28"/>
          <w:szCs w:val="28"/>
          <w:highlight w:val="none"/>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（三）</w:t>
      </w:r>
      <w:r>
        <w:rPr>
          <w:rFonts w:hint="eastAsia" w:ascii="仿宋" w:hAnsi="仿宋" w:eastAsia="仿宋" w:cs="仿宋"/>
          <w:bCs/>
          <w:color w:val="auto"/>
          <w:sz w:val="28"/>
          <w:szCs w:val="28"/>
          <w:highlight w:val="none"/>
        </w:rPr>
        <w:t>《国务院办公厅关于建立政府强制采购节能产品制度的通知》（国办发〔2007〕51号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本项目</w:t>
      </w:r>
      <w:r>
        <w:rPr>
          <w:rFonts w:hint="eastAsia" w:ascii="仿宋" w:hAnsi="仿宋" w:eastAsia="仿宋" w:cs="仿宋"/>
          <w:color w:val="auto"/>
          <w:sz w:val="28"/>
          <w:szCs w:val="28"/>
          <w:highlight w:val="none"/>
        </w:rPr>
        <w:t>在技术、服务等指标满足采购需求的前提下，优先采购节能产品。对部分节能效果、性能等达到要求的产品，且</w:t>
      </w:r>
      <w:r>
        <w:rPr>
          <w:rFonts w:hint="eastAsia" w:ascii="仿宋" w:hAnsi="仿宋" w:eastAsia="仿宋" w:cs="仿宋"/>
          <w:color w:val="auto"/>
          <w:sz w:val="28"/>
          <w:szCs w:val="28"/>
          <w:highlight w:val="none"/>
          <w:lang w:val="zh-CN"/>
        </w:rPr>
        <w:t>涉及国家规定的强制采购范围内</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zh-CN"/>
        </w:rPr>
        <w:t>不管采购文件是否要求提供，供应商必须按照国家要求提供，并提供相关证明材料；若未提供，供应商自行承担由此带来的后果。优先采购范围内的产品按招标文件约定执行。</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（四）</w:t>
      </w:r>
      <w:r>
        <w:rPr>
          <w:rFonts w:hint="eastAsia" w:ascii="仿宋" w:hAnsi="仿宋" w:eastAsia="仿宋" w:cs="仿宋"/>
          <w:bCs/>
          <w:color w:val="auto"/>
          <w:sz w:val="28"/>
          <w:szCs w:val="28"/>
          <w:highlight w:val="none"/>
        </w:rPr>
        <w:t xml:space="preserve">《节能产品政府采购实施意见》（财库〔2004〕185号） </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根据《节能产品政府采购实施意见》（财库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2004</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185号）规定，采购人采购的产品在品目清单中并具有认证证书的，在技术、服务等指标同等条件下，应当优先采购节能清单所列的节能产品。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（五）</w:t>
      </w:r>
      <w:r>
        <w:rPr>
          <w:rFonts w:hint="eastAsia" w:ascii="仿宋" w:hAnsi="仿宋" w:eastAsia="仿宋" w:cs="仿宋"/>
          <w:bCs/>
          <w:color w:val="auto"/>
          <w:sz w:val="28"/>
          <w:szCs w:val="28"/>
          <w:highlight w:val="none"/>
        </w:rPr>
        <w:t>《环境标志产品政府采购实施的意见》（财库〔2006〕90号</w:t>
      </w:r>
      <w:r>
        <w:rPr>
          <w:rFonts w:hint="eastAsia" w:ascii="仿宋" w:hAnsi="仿宋" w:eastAsia="仿宋" w:cs="仿宋"/>
          <w:color w:val="auto"/>
          <w:sz w:val="28"/>
          <w:szCs w:val="28"/>
          <w:highlight w:val="none"/>
          <w:lang w:eastAsia="zh-CN"/>
        </w:rPr>
        <w:t>）</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根据《环境标志产品政府采购实施的意见》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财库</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2006</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90号</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规定，采购人采购的产品在品目清单中并具有认证证书的，在性能、技术、服务等指标同等条件下，应当优先采购清单中的产品。</w:t>
      </w:r>
    </w:p>
    <w:p>
      <w:pPr>
        <w:shd w:val="clea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shd w:val="clear"/>
        <w:spacing w:line="360" w:lineRule="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（六）</w:t>
      </w:r>
      <w:r>
        <w:rPr>
          <w:rFonts w:hint="eastAsia" w:ascii="仿宋" w:hAnsi="仿宋" w:eastAsia="仿宋" w:cs="仿宋"/>
          <w:bCs/>
          <w:color w:val="auto"/>
          <w:sz w:val="28"/>
          <w:szCs w:val="28"/>
          <w:highlight w:val="none"/>
        </w:rPr>
        <w:t>《关于促进残疾人就业政府采购政策的通知》（财库〔2017〕141号</w:t>
      </w:r>
      <w:r>
        <w:rPr>
          <w:rFonts w:hint="eastAsia" w:ascii="仿宋" w:hAnsi="仿宋" w:eastAsia="仿宋" w:cs="仿宋"/>
          <w:color w:val="auto"/>
          <w:sz w:val="28"/>
          <w:szCs w:val="28"/>
          <w:highlight w:val="none"/>
          <w:lang w:eastAsia="zh-CN"/>
        </w:rPr>
        <w:t>）</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符合条件的残疾人福利性单位在参加政府采购活动时，应提供本通知规定的《残疾人福利性单位声明函》，并对声明的真实性负责。</w:t>
      </w:r>
    </w:p>
    <w:p>
      <w:pPr>
        <w:shd w:val="clear"/>
        <w:snapToGrid w:val="0"/>
        <w:spacing w:line="360" w:lineRule="auto"/>
        <w:ind w:firstLine="48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在政府采购活动中，残疾人福利性单位视同小型、微型企业，享受促进中小企业发展的政府采购政策。向残疾人福利性单位采购的金额，计入面向中小企业采购的统计数据。残疾人福利性单位属于小型、微型企业的，不重复享受政策。</w:t>
      </w:r>
    </w:p>
    <w:p>
      <w:pPr>
        <w:shd w:val="clear"/>
        <w:snapToGrid w:val="0"/>
        <w:spacing w:line="360" w:lineRule="auto"/>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（七）</w:t>
      </w:r>
      <w:r>
        <w:rPr>
          <w:rFonts w:hint="eastAsia" w:ascii="仿宋" w:hAnsi="仿宋" w:eastAsia="仿宋" w:cs="仿宋"/>
          <w:color w:val="auto"/>
          <w:sz w:val="28"/>
          <w:szCs w:val="28"/>
          <w:highlight w:val="none"/>
          <w:lang w:val="zh-CN"/>
        </w:rPr>
        <w:t>融资政策</w:t>
      </w:r>
    </w:p>
    <w:p>
      <w:pPr>
        <w:shd w:val="clear"/>
        <w:spacing w:line="360" w:lineRule="auto"/>
        <w:ind w:firstLine="48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陕西省财政厅关于印发&lt;陕西省中小企业政府采购信用融资办法&gt;的通知》（陕财办采〔2018〕23号）相关政策，有融资需求的供应商可根据自身情况，在陕西省政府采购信用融资平台（网址http://www.ccgp-shaanxi.gov.cn/zcdservice/zcd/shanxi/）按照相关业务流程自主选择金融机构及其融资产品，凭政府采购中标（成交）通知书或政府采购合同向金融机构提出融资申请。</w:t>
      </w:r>
    </w:p>
    <w:p>
      <w:pPr>
        <w:shd w:val="clear"/>
        <w:spacing w:line="560" w:lineRule="exact"/>
        <w:jc w:val="both"/>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（八）招标文件中与法律法规不符的，以相关法律法规为准。</w:t>
      </w:r>
    </w:p>
    <w:p>
      <w:pPr>
        <w:shd w:val="clear"/>
        <w:spacing w:line="560" w:lineRule="exact"/>
        <w:ind w:firstLine="560" w:firstLineChars="200"/>
        <w:jc w:val="both"/>
        <w:rPr>
          <w:rFonts w:hint="eastAsia" w:ascii="仿宋" w:hAnsi="仿宋" w:eastAsia="仿宋" w:cs="仿宋"/>
          <w:sz w:val="28"/>
          <w:szCs w:val="28"/>
          <w:highlight w:val="none"/>
        </w:rPr>
      </w:pPr>
    </w:p>
    <w:p>
      <w:pPr>
        <w:shd w:val="clear"/>
        <w:rPr>
          <w:rFonts w:hint="eastAsia" w:ascii="仿宋" w:hAnsi="仿宋" w:eastAsia="仿宋" w:cs="仿宋"/>
          <w:sz w:val="32"/>
          <w:szCs w:val="32"/>
          <w:highlight w:val="none"/>
        </w:rPr>
      </w:pPr>
      <w:bookmarkStart w:id="109" w:name="_Toc100219614"/>
      <w:r>
        <w:rPr>
          <w:rFonts w:hint="eastAsia" w:ascii="仿宋" w:hAnsi="仿宋" w:eastAsia="仿宋" w:cs="仿宋"/>
          <w:sz w:val="32"/>
          <w:szCs w:val="32"/>
          <w:highlight w:val="none"/>
        </w:rPr>
        <w:br w:type="page"/>
      </w:r>
    </w:p>
    <w:p>
      <w:pPr>
        <w:pStyle w:val="6"/>
        <w:shd w:val="clear"/>
        <w:rPr>
          <w:rFonts w:hint="eastAsia" w:ascii="仿宋" w:hAnsi="仿宋" w:eastAsia="仿宋" w:cs="仿宋"/>
          <w:b/>
          <w:bCs/>
          <w:highlight w:val="none"/>
        </w:rPr>
      </w:pPr>
      <w:bookmarkStart w:id="110" w:name="_Toc12105"/>
      <w:r>
        <w:rPr>
          <w:rFonts w:hint="eastAsia" w:ascii="仿宋" w:hAnsi="仿宋" w:eastAsia="仿宋" w:cs="仿宋"/>
          <w:b/>
          <w:bCs/>
          <w:highlight w:val="none"/>
        </w:rPr>
        <w:t xml:space="preserve">第三章  </w:t>
      </w:r>
      <w:bookmarkEnd w:id="109"/>
      <w:r>
        <w:rPr>
          <w:rFonts w:hint="eastAsia" w:ascii="仿宋" w:hAnsi="仿宋" w:eastAsia="仿宋" w:cs="仿宋"/>
          <w:b/>
          <w:bCs/>
          <w:highlight w:val="none"/>
        </w:rPr>
        <w:t>合同条款（参考格式）</w:t>
      </w:r>
      <w:bookmarkEnd w:id="110"/>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乙方（受托方）：</w:t>
      </w:r>
      <w:r>
        <w:rPr>
          <w:rFonts w:hint="eastAsia" w:ascii="仿宋" w:hAnsi="仿宋" w:eastAsia="仿宋" w:cs="仿宋"/>
          <w:szCs w:val="24"/>
          <w:highlight w:val="none"/>
          <w:u w:val="single"/>
        </w:rPr>
        <w:t xml:space="preserve">                     </w:t>
      </w:r>
    </w:p>
    <w:p>
      <w:pPr>
        <w:shd w:val="clear"/>
        <w:adjustRightInd w:val="0"/>
        <w:snapToGrid w:val="0"/>
        <w:spacing w:line="360" w:lineRule="auto"/>
        <w:ind w:firstLine="480" w:firstLineChars="200"/>
        <w:outlineLvl w:val="9"/>
        <w:rPr>
          <w:rFonts w:hint="eastAsia" w:ascii="仿宋" w:hAnsi="仿宋" w:eastAsia="仿宋" w:cs="仿宋"/>
          <w:szCs w:val="24"/>
          <w:highlight w:val="none"/>
          <w:u w:val="single"/>
        </w:rPr>
      </w:pPr>
      <w:r>
        <w:rPr>
          <w:rFonts w:hint="eastAsia" w:ascii="仿宋" w:hAnsi="仿宋" w:eastAsia="仿宋" w:cs="仿宋"/>
          <w:szCs w:val="24"/>
          <w:highlight w:val="none"/>
        </w:rPr>
        <w:t>根据</w:t>
      </w:r>
      <w:r>
        <w:rPr>
          <w:rFonts w:hint="eastAsia" w:ascii="仿宋" w:hAnsi="仿宋" w:eastAsia="仿宋" w:cs="仿宋"/>
          <w:szCs w:val="24"/>
          <w:highlight w:val="none"/>
          <w:u w:val="single"/>
        </w:rPr>
        <w:t>（     项目）</w:t>
      </w:r>
      <w:r>
        <w:rPr>
          <w:rFonts w:hint="eastAsia" w:ascii="仿宋" w:hAnsi="仿宋" w:eastAsia="仿宋" w:cs="仿宋"/>
          <w:szCs w:val="24"/>
          <w:highlight w:val="none"/>
        </w:rPr>
        <w:t>的采购结果，按照《中华人民共和国民法典》及其他有关法律、法规，遵循平等、自愿、公平和诚信的原则，双方就下述项目范围与相关服务事项协商一致，订立本合同。</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一、项目概况</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1" w:name="_Toc20252"/>
      <w:bookmarkStart w:id="112" w:name="_Toc14051"/>
      <w:bookmarkStart w:id="113" w:name="_Toc9887"/>
      <w:r>
        <w:rPr>
          <w:rFonts w:hint="eastAsia" w:ascii="仿宋" w:hAnsi="仿宋" w:eastAsia="仿宋" w:cs="仿宋"/>
          <w:szCs w:val="24"/>
          <w:highlight w:val="none"/>
        </w:rPr>
        <w:t>1、项目名称：</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1"/>
      <w:bookmarkEnd w:id="112"/>
      <w:bookmarkEnd w:id="113"/>
    </w:p>
    <w:p>
      <w:pPr>
        <w:shd w:val="clear"/>
        <w:adjustRightInd w:val="0"/>
        <w:snapToGrid w:val="0"/>
        <w:spacing w:line="360" w:lineRule="auto"/>
        <w:ind w:firstLine="480" w:firstLineChars="200"/>
        <w:outlineLvl w:val="9"/>
        <w:rPr>
          <w:rFonts w:hint="eastAsia" w:ascii="仿宋" w:hAnsi="仿宋" w:eastAsia="仿宋" w:cs="仿宋"/>
          <w:szCs w:val="24"/>
          <w:highlight w:val="none"/>
        </w:rPr>
      </w:pPr>
      <w:bookmarkStart w:id="114" w:name="_Toc26738"/>
      <w:bookmarkStart w:id="115" w:name="_Toc7927"/>
      <w:bookmarkStart w:id="116" w:name="_Toc27168"/>
      <w:r>
        <w:rPr>
          <w:rFonts w:hint="eastAsia" w:ascii="仿宋" w:hAnsi="仿宋" w:eastAsia="仿宋" w:cs="仿宋"/>
          <w:szCs w:val="24"/>
          <w:highlight w:val="none"/>
        </w:rPr>
        <w:t>2、项目地点：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bookmarkEnd w:id="114"/>
      <w:bookmarkEnd w:id="115"/>
      <w:bookmarkEnd w:id="116"/>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二、组成本合同的文件</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1. 合同书；</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2. 中标通知书、投标文件、招标文件、澄清、补充文件；</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相关服务建议书；</w:t>
      </w:r>
    </w:p>
    <w:p>
      <w:pPr>
        <w:shd w:val="clear"/>
        <w:adjustRightInd w:val="0"/>
        <w:snapToGrid w:val="0"/>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    4. 附录，即：附表内相关服务的范围和内容；</w:t>
      </w:r>
    </w:p>
    <w:p>
      <w:pPr>
        <w:shd w:val="clear"/>
        <w:adjustRightInd w:val="0"/>
        <w:snapToGrid w:val="0"/>
        <w:spacing w:line="360" w:lineRule="auto"/>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本合同签订后，双方依法签订的补充协议也是本合同文件的组成部分，具有同等法律效力。</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三、合同总价</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合同总价</w:t>
      </w:r>
      <w:r>
        <w:rPr>
          <w:rFonts w:hint="eastAsia" w:ascii="仿宋" w:hAnsi="仿宋" w:eastAsia="仿宋" w:cs="仿宋"/>
          <w:szCs w:val="24"/>
          <w:highlight w:val="none"/>
        </w:rPr>
        <w:t>（大写）：</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        ）；</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合同总价即中标价，总价包干，不受市场价变化或实际工作量变化的影响。合同价格为含税价，供应商提供产品发生的一切税（包括增值税）费等都已包含于合同价款中。</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附分项清单：</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960"/>
        <w:gridCol w:w="1357"/>
        <w:gridCol w:w="1786"/>
        <w:gridCol w:w="853"/>
        <w:gridCol w:w="828"/>
        <w:gridCol w:w="1157"/>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名称</w:t>
            </w: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品牌</w:t>
            </w: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规格型号</w:t>
            </w: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数量</w:t>
            </w: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单位</w:t>
            </w: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单价</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合计</w:t>
            </w:r>
          </w:p>
          <w:p>
            <w:pPr>
              <w:shd w:val="clear"/>
              <w:adjustRightInd w:val="0"/>
              <w:snapToGrid w:val="0"/>
              <w:jc w:val="center"/>
              <w:outlineLvl w:val="9"/>
              <w:rPr>
                <w:rFonts w:hint="eastAsia" w:ascii="仿宋" w:hAnsi="仿宋" w:eastAsia="仿宋" w:cs="仿宋"/>
                <w:szCs w:val="24"/>
                <w:highlight w:val="none"/>
              </w:rPr>
            </w:pPr>
            <w:r>
              <w:rPr>
                <w:rFonts w:hint="eastAsia" w:ascii="仿宋" w:hAnsi="仿宋" w:eastAsia="仿宋" w:cs="仿宋"/>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00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960"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3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786"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53"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828"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157" w:type="dxa"/>
            <w:noWrap w:val="0"/>
            <w:vAlign w:val="center"/>
          </w:tcPr>
          <w:p>
            <w:pPr>
              <w:shd w:val="clear"/>
              <w:adjustRightInd w:val="0"/>
              <w:snapToGrid w:val="0"/>
              <w:jc w:val="center"/>
              <w:outlineLvl w:val="9"/>
              <w:rPr>
                <w:rFonts w:hint="eastAsia" w:ascii="仿宋" w:hAnsi="仿宋" w:eastAsia="仿宋" w:cs="仿宋"/>
                <w:szCs w:val="24"/>
                <w:highlight w:val="none"/>
              </w:rPr>
            </w:pPr>
          </w:p>
        </w:tc>
        <w:tc>
          <w:tcPr>
            <w:tcW w:w="1555" w:type="dxa"/>
            <w:noWrap w:val="0"/>
            <w:vAlign w:val="center"/>
          </w:tcPr>
          <w:p>
            <w:pPr>
              <w:shd w:val="clear"/>
              <w:adjustRightInd w:val="0"/>
              <w:snapToGrid w:val="0"/>
              <w:jc w:val="center"/>
              <w:outlineLvl w:val="9"/>
              <w:rPr>
                <w:rFonts w:hint="eastAsia" w:ascii="仿宋" w:hAnsi="仿宋" w:eastAsia="仿宋" w:cs="仿宋"/>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9496" w:type="dxa"/>
            <w:gridSpan w:val="8"/>
            <w:noWrap w:val="0"/>
            <w:vAlign w:val="center"/>
          </w:tcPr>
          <w:p>
            <w:pPr>
              <w:shd w:val="clear"/>
              <w:adjustRightInd w:val="0"/>
              <w:snapToGrid w:val="0"/>
              <w:jc w:val="left"/>
              <w:outlineLvl w:val="9"/>
              <w:rPr>
                <w:rFonts w:hint="eastAsia" w:ascii="仿宋" w:hAnsi="仿宋" w:eastAsia="仿宋" w:cs="仿宋"/>
                <w:szCs w:val="24"/>
                <w:highlight w:val="none"/>
              </w:rPr>
            </w:pPr>
            <w:r>
              <w:rPr>
                <w:rFonts w:hint="eastAsia" w:ascii="仿宋" w:hAnsi="仿宋" w:eastAsia="仿宋" w:cs="仿宋"/>
                <w:szCs w:val="24"/>
                <w:highlight w:val="none"/>
              </w:rPr>
              <w:t>合计金额：¥          元；     大写：</w:t>
            </w:r>
          </w:p>
        </w:tc>
      </w:tr>
    </w:tbl>
    <w:p>
      <w:pPr>
        <w:shd w:val="clear"/>
        <w:adjustRightInd w:val="0"/>
        <w:snapToGrid w:val="0"/>
        <w:spacing w:line="560" w:lineRule="exact"/>
        <w:ind w:firstLine="475" w:firstLineChars="198"/>
        <w:outlineLvl w:val="9"/>
        <w:rPr>
          <w:rFonts w:hint="eastAsia" w:ascii="仿宋" w:hAnsi="仿宋" w:eastAsia="仿宋" w:cs="仿宋"/>
          <w:szCs w:val="24"/>
          <w:highlight w:val="none"/>
        </w:rPr>
      </w:pPr>
      <w:r>
        <w:rPr>
          <w:rFonts w:hint="eastAsia" w:ascii="仿宋" w:hAnsi="仿宋" w:eastAsia="仿宋" w:cs="仿宋"/>
          <w:szCs w:val="24"/>
          <w:highlight w:val="none"/>
        </w:rPr>
        <w:t>注：此表应与招标文件、投标文件内容一致。</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四、结算方式：</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（1）结算方式：银行转账。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（2）付款方式：</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①项目整体经采购人书面验收合格，供应商将相关质量证明文件及供应产品（供应商为代理商的提供）的合法来源渠道证明（包括但不限于销售协议、代理协议、原厂授权等）交付采购人,采购人向供应商支付至合同总价的100%；</w:t>
      </w:r>
    </w:p>
    <w:p>
      <w:pPr>
        <w:shd w:val="clear"/>
        <w:spacing w:line="360" w:lineRule="auto"/>
        <w:ind w:firstLine="480" w:firstLineChars="200"/>
        <w:outlineLvl w:val="9"/>
        <w:rPr>
          <w:rFonts w:hint="eastAsia" w:ascii="仿宋" w:hAnsi="仿宋" w:eastAsia="仿宋" w:cs="仿宋"/>
          <w:color w:val="auto"/>
          <w:szCs w:val="24"/>
          <w:highlight w:val="none"/>
        </w:rPr>
      </w:pPr>
      <w:r>
        <w:rPr>
          <w:rFonts w:hint="eastAsia" w:ascii="仿宋" w:hAnsi="仿宋" w:eastAsia="仿宋" w:cs="仿宋"/>
          <w:color w:val="auto"/>
          <w:szCs w:val="24"/>
          <w:highlight w:val="none"/>
        </w:rPr>
        <w:t>②付款前，乙方应向甲方提供等额合法有效发票，附详细清单。</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五、交货地点及交货期</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1、交货地点：采购人指定地点</w:t>
      </w:r>
    </w:p>
    <w:p>
      <w:pPr>
        <w:shd w:val="clear"/>
        <w:spacing w:line="360" w:lineRule="auto"/>
        <w:ind w:firstLine="480" w:firstLineChars="200"/>
        <w:outlineLvl w:val="9"/>
        <w:rPr>
          <w:rFonts w:hint="eastAsia" w:ascii="仿宋" w:hAnsi="仿宋" w:eastAsia="仿宋" w:cs="仿宋"/>
          <w:szCs w:val="24"/>
          <w:highlight w:val="none"/>
          <w:lang w:eastAsia="zh-CN"/>
        </w:rPr>
      </w:pPr>
      <w:r>
        <w:rPr>
          <w:rFonts w:hint="eastAsia" w:ascii="仿宋" w:hAnsi="仿宋" w:eastAsia="仿宋" w:cs="仿宋"/>
          <w:szCs w:val="24"/>
          <w:highlight w:val="none"/>
        </w:rPr>
        <w:t>2、交货期：合自合同签订后25日历日内完成安装调试并验收合格</w:t>
      </w:r>
      <w:r>
        <w:rPr>
          <w:rFonts w:hint="eastAsia" w:ascii="仿宋" w:hAnsi="仿宋" w:eastAsia="仿宋" w:cs="仿宋"/>
          <w:szCs w:val="24"/>
          <w:highlight w:val="none"/>
          <w:lang w:eastAsia="zh-CN"/>
        </w:rPr>
        <w:t>。</w:t>
      </w:r>
    </w:p>
    <w:p>
      <w:pPr>
        <w:shd w:val="clear"/>
        <w:spacing w:line="360" w:lineRule="auto"/>
        <w:outlineLvl w:val="9"/>
        <w:rPr>
          <w:rFonts w:hint="eastAsia" w:ascii="仿宋" w:hAnsi="仿宋" w:eastAsia="仿宋" w:cs="仿宋"/>
          <w:b/>
          <w:bCs/>
          <w:szCs w:val="24"/>
          <w:highlight w:val="none"/>
        </w:rPr>
      </w:pPr>
      <w:r>
        <w:rPr>
          <w:rFonts w:hint="eastAsia" w:ascii="仿宋" w:hAnsi="仿宋" w:eastAsia="仿宋" w:cs="仿宋"/>
          <w:b/>
          <w:bCs/>
          <w:szCs w:val="24"/>
          <w:highlight w:val="none"/>
        </w:rPr>
        <w:t>六、双方的权利和义务</w:t>
      </w:r>
    </w:p>
    <w:p>
      <w:pPr>
        <w:shd w:val="clear"/>
        <w:adjustRightInd w:val="0"/>
        <w:snapToGrid w:val="0"/>
        <w:spacing w:before="156" w:beforeLines="50"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（一）甲方的权利和义务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1.产品性能必须与其标示的技术指标相符合，甲方有权在产品的有效保证期内依据技术指标对该产品进行技术验收，其主要的技术参数达不到标准时，甲方有权无条件退货或依据有关法律索赔。</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2.提供热线及专属客户经理电话全年7*24小时的不间断服务。否则甲方有权指定第三方维修，维修费用由乙方承担或从质保金中扣除。</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3.质保期内，所投设备发生故障，乙方接到通知后，派出合格的维修人员到用户现场进行维修，维修全部费用由供应商承担，若需将产品送回生产厂，供货方还需承担往返费用。</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4.质保期内，设备出现故障在甲方及时通知乙方后，不能及时排除故障造成停诊时间超过一个月,甲方有权向乙方提出退货。</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5.甲方保证按合同规定及时付款。</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（二）乙方的权利和义务</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1.乙方提供给甲方的产品必须是设计科学、技术成熟、工艺精良，原厂生产的未曾使用过的、全新的合格产品。</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2.设计技术专利、外型专利、应用软件专利等均应符合我国的有关法律及行业标准，凡因以上问题与第三方发生的任何纠纷均与甲方无关。</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3.安全可靠。在正常使用下不应对操作者造成任何人身伤害，如因产品质量或标示不明确而对操作者造成损失的，甲方将保留依法索赔的权利。</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4.有强制性安全标准的产品，乙方应提供该产品的制造许可证证明。</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5.乙方有义务对本合同项目甲方需要的关键设备提供有关咨询。</w:t>
      </w:r>
    </w:p>
    <w:p>
      <w:pPr>
        <w:shd w:val="clear"/>
        <w:adjustRightInd w:val="0"/>
        <w:snapToGrid w:val="0"/>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七、内容及要求：</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即交付的产品、服务内容、数量与投标文件、招标文件等所指明的，或者与本合同所指明的产品、服务内容相一致。</w:t>
      </w:r>
    </w:p>
    <w:p>
      <w:pPr>
        <w:shd w:val="clear"/>
        <w:jc w:val="center"/>
        <w:outlineLvl w:val="9"/>
        <w:rPr>
          <w:rFonts w:hint="eastAsia" w:ascii="仿宋" w:hAnsi="仿宋" w:eastAsia="仿宋" w:cs="仿宋"/>
          <w:b/>
          <w:bCs/>
          <w:szCs w:val="24"/>
          <w:highlight w:val="none"/>
        </w:rPr>
      </w:pPr>
      <w:bookmarkStart w:id="117" w:name="_Toc18856"/>
      <w:bookmarkStart w:id="118" w:name="_Toc13024"/>
      <w:bookmarkStart w:id="119" w:name="_Toc6161"/>
      <w:r>
        <w:rPr>
          <w:rFonts w:hint="eastAsia" w:ascii="仿宋" w:hAnsi="仿宋" w:eastAsia="仿宋" w:cs="仿宋"/>
          <w:b/>
          <w:bCs/>
          <w:szCs w:val="24"/>
          <w:highlight w:val="none"/>
        </w:rPr>
        <w:t>供货内容一览表</w:t>
      </w:r>
      <w:bookmarkEnd w:id="117"/>
      <w:bookmarkEnd w:id="118"/>
      <w:bookmarkEnd w:id="119"/>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5"/>
        <w:gridCol w:w="960"/>
        <w:gridCol w:w="1485"/>
        <w:gridCol w:w="1695"/>
        <w:gridCol w:w="825"/>
        <w:gridCol w:w="735"/>
        <w:gridCol w:w="1050"/>
        <w:gridCol w:w="1215"/>
        <w:gridCol w:w="9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center"/>
          </w:tcPr>
          <w:p>
            <w:pPr>
              <w:keepNext w:val="0"/>
              <w:keepLines w:val="0"/>
              <w:pageBreakBefore w:val="0"/>
              <w:widowControl/>
              <w:shd w:val="clear"/>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序号</w:t>
            </w:r>
          </w:p>
        </w:tc>
        <w:tc>
          <w:tcPr>
            <w:tcW w:w="960" w:type="dxa"/>
            <w:noWrap w:val="0"/>
            <w:vAlign w:val="center"/>
          </w:tcPr>
          <w:p>
            <w:pPr>
              <w:keepNext w:val="0"/>
              <w:keepLines w:val="0"/>
              <w:pageBreakBefore w:val="0"/>
              <w:widowControl/>
              <w:shd w:val="clear"/>
              <w:kinsoku/>
              <w:wordWrap/>
              <w:overflowPunct/>
              <w:topLinePunct w:val="0"/>
              <w:autoSpaceDE/>
              <w:autoSpaceDN/>
              <w:bidi w:val="0"/>
              <w:spacing w:line="360" w:lineRule="auto"/>
              <w:ind w:firstLine="0" w:firstLineChars="0"/>
              <w:jc w:val="center"/>
              <w:textAlignment w:val="auto"/>
              <w:outlineLvl w:val="9"/>
              <w:rPr>
                <w:rFonts w:hint="eastAsia" w:ascii="仿宋" w:hAnsi="仿宋" w:eastAsia="仿宋" w:cs="仿宋"/>
                <w:b/>
                <w:szCs w:val="24"/>
                <w:highlight w:val="none"/>
              </w:rPr>
            </w:pPr>
            <w:r>
              <w:rPr>
                <w:rFonts w:hint="eastAsia" w:ascii="仿宋" w:hAnsi="仿宋" w:eastAsia="仿宋" w:cs="仿宋"/>
                <w:b/>
                <w:szCs w:val="24"/>
                <w:highlight w:val="none"/>
              </w:rPr>
              <w:t>名称</w:t>
            </w:r>
          </w:p>
        </w:tc>
        <w:tc>
          <w:tcPr>
            <w:tcW w:w="148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0" w:name="_Toc27392"/>
            <w:bookmarkStart w:id="121" w:name="_Toc16506"/>
            <w:bookmarkStart w:id="122" w:name="_Toc30417"/>
            <w:bookmarkStart w:id="123" w:name="_Toc21512"/>
            <w:r>
              <w:rPr>
                <w:rFonts w:hint="eastAsia" w:ascii="仿宋" w:hAnsi="仿宋" w:eastAsia="仿宋" w:cs="仿宋"/>
                <w:sz w:val="24"/>
                <w:szCs w:val="24"/>
                <w:highlight w:val="none"/>
              </w:rPr>
              <w:t>品牌、规格及型号</w:t>
            </w:r>
            <w:bookmarkEnd w:id="120"/>
            <w:bookmarkEnd w:id="121"/>
            <w:bookmarkEnd w:id="122"/>
            <w:bookmarkEnd w:id="123"/>
          </w:p>
        </w:tc>
        <w:tc>
          <w:tcPr>
            <w:tcW w:w="1695" w:type="dxa"/>
            <w:tcBorders>
              <w:lef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4" w:name="_Toc15345"/>
            <w:bookmarkStart w:id="125" w:name="_Toc109"/>
            <w:bookmarkStart w:id="126" w:name="_Toc27421"/>
            <w:bookmarkStart w:id="127" w:name="_Toc8981"/>
            <w:r>
              <w:rPr>
                <w:rFonts w:hint="eastAsia" w:ascii="仿宋" w:hAnsi="仿宋" w:eastAsia="仿宋" w:cs="仿宋"/>
                <w:sz w:val="24"/>
                <w:szCs w:val="24"/>
                <w:highlight w:val="none"/>
              </w:rPr>
              <w:t>原产地及 制造厂名</w:t>
            </w:r>
            <w:bookmarkEnd w:id="124"/>
            <w:bookmarkEnd w:id="125"/>
            <w:bookmarkEnd w:id="126"/>
            <w:bookmarkEnd w:id="127"/>
          </w:p>
        </w:tc>
        <w:tc>
          <w:tcPr>
            <w:tcW w:w="82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28" w:name="_Toc10570"/>
            <w:bookmarkStart w:id="129" w:name="_Toc14339"/>
            <w:bookmarkStart w:id="130" w:name="_Toc20611"/>
            <w:bookmarkStart w:id="131" w:name="_Toc14127"/>
            <w:r>
              <w:rPr>
                <w:rFonts w:hint="eastAsia" w:ascii="仿宋" w:hAnsi="仿宋" w:eastAsia="仿宋" w:cs="仿宋"/>
                <w:sz w:val="24"/>
                <w:szCs w:val="24"/>
                <w:highlight w:val="none"/>
              </w:rPr>
              <w:t>单价</w:t>
            </w:r>
            <w:bookmarkEnd w:id="128"/>
            <w:bookmarkEnd w:id="129"/>
            <w:bookmarkEnd w:id="130"/>
            <w:bookmarkEnd w:id="131"/>
          </w:p>
        </w:tc>
        <w:tc>
          <w:tcPr>
            <w:tcW w:w="735" w:type="dxa"/>
            <w:tcBorders>
              <w:left w:val="single" w:color="auto" w:sz="4" w:space="0"/>
              <w:right w:val="single" w:color="auto" w:sz="4" w:space="0"/>
            </w:tcBorders>
            <w:noWrap w:val="0"/>
            <w:vAlign w:val="center"/>
          </w:tcPr>
          <w:p>
            <w:pPr>
              <w:keepNext w:val="0"/>
              <w:keepLines w:val="0"/>
              <w:pageBreakBefore w:val="0"/>
              <w:widowControl/>
              <w:shd w:val="clear"/>
              <w:kinsoku/>
              <w:wordWrap/>
              <w:overflowPunct/>
              <w:topLinePunct w:val="0"/>
              <w:autoSpaceDE/>
              <w:autoSpaceDN/>
              <w:bidi w:val="0"/>
              <w:adjustRightInd w:val="0"/>
              <w:snapToGrid w:val="0"/>
              <w:ind w:left="0" w:firstLine="0" w:firstLineChars="0"/>
              <w:jc w:val="center"/>
              <w:textAlignment w:val="auto"/>
              <w:outlineLvl w:val="9"/>
              <w:rPr>
                <w:rFonts w:hint="eastAsia" w:ascii="仿宋" w:hAnsi="仿宋" w:eastAsia="仿宋" w:cs="仿宋"/>
                <w:sz w:val="24"/>
                <w:szCs w:val="24"/>
                <w:highlight w:val="none"/>
              </w:rPr>
            </w:pPr>
            <w:bookmarkStart w:id="132" w:name="_Toc21991"/>
            <w:bookmarkStart w:id="133" w:name="_Toc879"/>
            <w:bookmarkStart w:id="134" w:name="_Toc15777"/>
            <w:bookmarkStart w:id="135" w:name="_Toc31109"/>
            <w:r>
              <w:rPr>
                <w:rFonts w:hint="eastAsia" w:ascii="仿宋" w:hAnsi="仿宋" w:eastAsia="仿宋" w:cs="仿宋"/>
                <w:sz w:val="24"/>
                <w:szCs w:val="24"/>
                <w:highlight w:val="none"/>
              </w:rPr>
              <w:t>数量</w:t>
            </w:r>
            <w:bookmarkEnd w:id="132"/>
            <w:bookmarkEnd w:id="133"/>
            <w:bookmarkEnd w:id="134"/>
            <w:bookmarkEnd w:id="135"/>
          </w:p>
        </w:tc>
        <w:tc>
          <w:tcPr>
            <w:tcW w:w="1050" w:type="dxa"/>
            <w:tcBorders>
              <w:lef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36" w:name="_Toc23428"/>
            <w:bookmarkStart w:id="137" w:name="_Toc6689"/>
            <w:bookmarkStart w:id="138" w:name="_Toc12748"/>
            <w:bookmarkStart w:id="139" w:name="_Toc28024"/>
            <w:r>
              <w:rPr>
                <w:rFonts w:hint="eastAsia" w:ascii="仿宋" w:hAnsi="仿宋" w:eastAsia="仿宋" w:cs="仿宋"/>
                <w:sz w:val="24"/>
                <w:szCs w:val="24"/>
                <w:highlight w:val="none"/>
              </w:rPr>
              <w:t>交付地点</w:t>
            </w:r>
            <w:bookmarkEnd w:id="136"/>
            <w:bookmarkEnd w:id="137"/>
            <w:bookmarkEnd w:id="138"/>
            <w:bookmarkEnd w:id="139"/>
          </w:p>
        </w:tc>
        <w:tc>
          <w:tcPr>
            <w:tcW w:w="1215"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0" w:name="_Toc21882"/>
            <w:bookmarkStart w:id="141" w:name="_Toc2991"/>
            <w:bookmarkStart w:id="142" w:name="_Toc10344"/>
            <w:bookmarkStart w:id="143" w:name="_Toc916"/>
            <w:r>
              <w:rPr>
                <w:rFonts w:hint="eastAsia" w:ascii="仿宋" w:hAnsi="仿宋" w:eastAsia="仿宋" w:cs="仿宋"/>
                <w:sz w:val="24"/>
                <w:szCs w:val="24"/>
                <w:highlight w:val="none"/>
              </w:rPr>
              <w:t>交付时间</w:t>
            </w:r>
            <w:bookmarkEnd w:id="140"/>
            <w:bookmarkEnd w:id="141"/>
            <w:bookmarkEnd w:id="142"/>
            <w:bookmarkEnd w:id="143"/>
          </w:p>
        </w:tc>
        <w:tc>
          <w:tcPr>
            <w:tcW w:w="903" w:type="dxa"/>
            <w:tcBorders>
              <w:right w:val="single" w:color="auto" w:sz="4" w:space="0"/>
            </w:tcBorders>
            <w:noWrap w:val="0"/>
            <w:vAlign w:val="center"/>
          </w:tcPr>
          <w:p>
            <w:pPr>
              <w:keepNext w:val="0"/>
              <w:keepLines w:val="0"/>
              <w:pageBreakBefore w:val="0"/>
              <w:widowControl/>
              <w:shd w:val="clear"/>
              <w:kinsoku/>
              <w:wordWrap/>
              <w:overflowPunct/>
              <w:topLinePunct w:val="0"/>
              <w:autoSpaceDE/>
              <w:autoSpaceDN/>
              <w:bidi w:val="0"/>
              <w:ind w:left="0" w:firstLine="0" w:firstLineChars="0"/>
              <w:jc w:val="center"/>
              <w:textAlignment w:val="auto"/>
              <w:outlineLvl w:val="9"/>
              <w:rPr>
                <w:rFonts w:hint="eastAsia" w:ascii="仿宋" w:hAnsi="仿宋" w:eastAsia="仿宋" w:cs="仿宋"/>
                <w:sz w:val="24"/>
                <w:szCs w:val="24"/>
                <w:highlight w:val="none"/>
              </w:rPr>
            </w:pPr>
            <w:bookmarkStart w:id="144" w:name="_Toc18945"/>
            <w:bookmarkStart w:id="145" w:name="_Toc10193"/>
            <w:bookmarkStart w:id="146" w:name="_Toc17703"/>
            <w:bookmarkStart w:id="147" w:name="_Toc31273"/>
            <w:r>
              <w:rPr>
                <w:rFonts w:hint="eastAsia" w:ascii="仿宋" w:hAnsi="仿宋" w:eastAsia="仿宋" w:cs="仿宋"/>
                <w:sz w:val="24"/>
                <w:szCs w:val="24"/>
                <w:highlight w:val="none"/>
              </w:rPr>
              <w:t>备注</w:t>
            </w:r>
            <w:bookmarkEnd w:id="144"/>
            <w:bookmarkEnd w:id="145"/>
            <w:bookmarkEnd w:id="146"/>
            <w:bookmarkEnd w:id="14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675"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60" w:type="dxa"/>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48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695"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82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735" w:type="dxa"/>
            <w:tcBorders>
              <w:left w:val="single" w:color="auto" w:sz="4" w:space="0"/>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050" w:type="dxa"/>
            <w:tcBorders>
              <w:lef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1215"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c>
          <w:tcPr>
            <w:tcW w:w="903" w:type="dxa"/>
            <w:tcBorders>
              <w:right w:val="single" w:color="auto" w:sz="4" w:space="0"/>
            </w:tcBorders>
            <w:noWrap w:val="0"/>
            <w:vAlign w:val="top"/>
          </w:tcPr>
          <w:p>
            <w:pPr>
              <w:shd w:val="clear"/>
              <w:spacing w:before="156" w:beforeLines="50" w:line="360" w:lineRule="auto"/>
              <w:jc w:val="center"/>
              <w:outlineLvl w:val="9"/>
              <w:rPr>
                <w:rFonts w:hint="eastAsia" w:ascii="仿宋" w:hAnsi="仿宋" w:eastAsia="仿宋" w:cs="仿宋"/>
                <w:szCs w:val="24"/>
                <w:highlight w:val="none"/>
              </w:rPr>
            </w:pPr>
          </w:p>
        </w:tc>
      </w:tr>
    </w:tbl>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八、包装要求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1、除合同另有规定外，供应商提供的全部货物，均应按标准保护措施进行包装，并确保货物安全送达至采购人指定地点。因包装不良造成的损失和由此产生的费用均由供应商自行承担。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2、每一个包装箱内应附一份详细装箱清单和质量合格证。</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九、运输、安装、调试要求：</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供应商根据产品特性，自行选择运输及包装方式，承担一切运输费用，包括从生产厂到采购人指定交货地点所需的装卸、运输（含保险费）及其他一切费用；货物风险自采购人收到货物且书面验收合格后转移至采购人。</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2、由供应商负责派技术人员到现场进行安装、调试至验收合格。供应商应在合同签订后一周内，向采购人提供安装、调试及试运行的进度计划表。</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在合同规定的安装调试期内完成该项工作,如因供应商责任而造成延期，每超过一天按合同总价款的（1‰）支付采购人误期赔偿金，直至交货或提供服务结束为止，所有因延期而产生的费用由供应商自行承担。</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4、安装和调试期间所发生的费用均由供应商负责。</w:t>
      </w:r>
    </w:p>
    <w:p>
      <w:pPr>
        <w:shd w:val="clear"/>
        <w:tabs>
          <w:tab w:val="left" w:pos="84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5、供应商应对安装调试、整改等实施过程的安全负责，如发生人身伤亡、财产损失的由供应商负责解决并承担全部责任。</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十、技术支持：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提供全年7×24小时的技术咨询服务,供应商怠于或无法提供技术支持的，采购人有权委托第三方处理，由此产生的费用和后果由供应商负责，费用直接从应付款或质保金中扣除。</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供应商在项目实施过程中，质量保障人员、资源不足或者执力不足，给项目质量带来的风险超出采购人认定的允许范围时，采购人可终止本项目的合作并进行索赔。</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十一、技术培训：</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shd w:val="clear"/>
        <w:spacing w:line="360" w:lineRule="auto"/>
        <w:outlineLvl w:val="9"/>
        <w:rPr>
          <w:rFonts w:hint="eastAsia" w:ascii="仿宋" w:hAnsi="仿宋" w:eastAsia="仿宋" w:cs="仿宋"/>
          <w:b/>
          <w:szCs w:val="24"/>
          <w:highlight w:val="none"/>
        </w:rPr>
      </w:pPr>
      <w:r>
        <w:rPr>
          <w:rFonts w:hint="eastAsia" w:ascii="仿宋" w:hAnsi="仿宋" w:eastAsia="仿宋" w:cs="仿宋"/>
          <w:b/>
          <w:szCs w:val="24"/>
          <w:highlight w:val="none"/>
        </w:rPr>
        <w:t>十二、技术资料要求：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供应商应向采购人提供全套中文技术资料一套，包含但不限于以下内容：</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1、完整的产品操作使用手册、说明书和维护、修理技术文件、图纸、保修卡等；</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2、制造厂的检验、测试报告、产品检验合格证书，质量保证书等文件验收时需提供；</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3、必须的其它技术资料；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4、产品验收标准；</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5、技术说明书；</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6、零部件目录；</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7、项目完工后提供验收报告；</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8、合同中要求的其他文件资料。</w:t>
      </w:r>
    </w:p>
    <w:p>
      <w:pPr>
        <w:pStyle w:val="20"/>
        <w:shd w:val="clear"/>
        <w:spacing w:line="360" w:lineRule="auto"/>
        <w:outlineLvl w:val="9"/>
        <w:rPr>
          <w:rFonts w:hint="eastAsia" w:ascii="仿宋" w:hAnsi="仿宋" w:eastAsia="仿宋" w:cs="仿宋"/>
          <w:bCs/>
          <w:sz w:val="24"/>
          <w:szCs w:val="24"/>
          <w:highlight w:val="none"/>
        </w:rPr>
      </w:pPr>
      <w:r>
        <w:rPr>
          <w:rFonts w:hint="eastAsia" w:ascii="仿宋" w:hAnsi="仿宋" w:eastAsia="仿宋" w:cs="仿宋"/>
          <w:b/>
          <w:sz w:val="24"/>
          <w:szCs w:val="24"/>
          <w:highlight w:val="none"/>
        </w:rPr>
        <w:t>十三、质保及维保服务（提供售后服务承诺书）：</w:t>
      </w:r>
    </w:p>
    <w:p>
      <w:pPr>
        <w:shd w:val="clear"/>
        <w:adjustRightInd w:val="0"/>
        <w:snapToGrid w:val="0"/>
        <w:spacing w:line="360" w:lineRule="auto"/>
        <w:ind w:firstLine="480" w:firstLineChars="200"/>
        <w:outlineLvl w:val="9"/>
        <w:rPr>
          <w:rFonts w:hint="eastAsia" w:ascii="仿宋" w:hAnsi="仿宋" w:eastAsia="仿宋" w:cs="仿宋"/>
          <w:bCs/>
          <w:szCs w:val="24"/>
          <w:highlight w:val="none"/>
        </w:rPr>
      </w:pPr>
      <w:r>
        <w:rPr>
          <w:rFonts w:hint="eastAsia" w:ascii="仿宋" w:hAnsi="仿宋" w:eastAsia="仿宋" w:cs="仿宋"/>
          <w:bCs/>
          <w:szCs w:val="24"/>
          <w:highlight w:val="none"/>
        </w:rPr>
        <w:t>1、本项目的质保期为整体验收合格后不少于2年（单个产品具体要求的质保期超过2年的，执行厂家规定，若国家有明确规定且高于此质保期的，执行国家规定）。</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供应商提供的产品及材料必须保证质量可靠，为市场最新产品，进货渠道正常，配置合理齐全，应全面满足招标文件的要求。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3、供应商应提供可承担维修职能的公司或全资分公司或办事处，并驻守多名维护技术人员，并提供地点、联系人（常驻工程师）及联系电话（服务热线），随时解答各种疑问（需提供相关证明材料）。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5、每年至少二次免费上门维护，回访。</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6、软件系统要求随硬件设备的部件更换或设备更新而免费升级，以保证正常使用与安全操作为原则。</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7、对于存在质量问题或者短少的产品，供应商应在接到采购人的通知2个日历日内负责修复，调换、重新制作或补齐。</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8、在最终验收后的质量保证期内，供应商应对设计、工艺或材料等的缺陷而产生的故障负责（负责解决并承担全部费用）。</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 xml:space="preserve">9、供应商及所投产品的制造厂商应承诺质保期、维保期的售后服务条款（包括具体的服务内容、故障响应时间、响应方式、维修措施及时限、维护响应计划等方面）。   </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10、对于未按约定提供质保服务的供应商或违约的供应商，采购人有权追究其违约责任并拒绝其参加采购人单位的政府采购项目。且采购人有权委托第三方进行维修，所产生的费用由供应商承担。</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b/>
          <w:szCs w:val="24"/>
          <w:highlight w:val="none"/>
        </w:rPr>
        <w:t>十四、验收：</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由采购人和供应商共同对项目进行验收。其内容包括确认产品的产地、规格、型号和数量，对其产品技术指标、性能参数、样式、颜色，以及质量是否达到现行国家有关验收规范“合格”标准、是否按照采购人要求安装到位、是否按照采购人要求进行调试和提供相关培训、是否在规定时间内安装完毕、所有产品的配套包装是否完好无损等进行逐项检查。</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1、所验产品的指标、性能参数通过验收达不到招标文件要求和投标文件承诺的，或在使用中发现设计缺陷等，将视为产品验收不合格，供应商应无条件免费更换或退货。</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2、若发现供应商有弄虚作假的，在磋商阶段故意或随意夸大产品技术性能，供应商应无条件退货，并赔偿采购人相应的损失。</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3、验收标准：按招标文件、投标文件及澄清函等技术指标进行验收。各项指标均应符合验收标准及要求。</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4、验收合格后，填写验收单，双方签字盖章后生效。</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5、验收依据：</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1）合同文本；</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2）投标文件及澄清函、招标文件；</w:t>
      </w:r>
    </w:p>
    <w:p>
      <w:pPr>
        <w:shd w:val="clear"/>
        <w:tabs>
          <w:tab w:val="left" w:pos="498"/>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3）国家和行业制定的相应的标准和规范；</w:t>
      </w:r>
    </w:p>
    <w:p>
      <w:pPr>
        <w:shd w:val="clear"/>
        <w:tabs>
          <w:tab w:val="left" w:pos="498"/>
        </w:tabs>
        <w:spacing w:line="360" w:lineRule="auto"/>
        <w:ind w:firstLine="480" w:firstLineChars="200"/>
        <w:jc w:val="left"/>
        <w:outlineLvl w:val="9"/>
        <w:rPr>
          <w:rFonts w:hint="eastAsia" w:ascii="仿宋" w:hAnsi="仿宋" w:eastAsia="仿宋" w:cs="仿宋"/>
          <w:szCs w:val="24"/>
          <w:highlight w:val="none"/>
        </w:rPr>
      </w:pPr>
      <w:r>
        <w:rPr>
          <w:rFonts w:hint="eastAsia" w:ascii="仿宋" w:hAnsi="仿宋" w:eastAsia="仿宋" w:cs="仿宋"/>
          <w:szCs w:val="24"/>
          <w:highlight w:val="none"/>
        </w:rPr>
        <w:t>4)产品验收清单（注明各部件的品名、数量、规格型号和原产地或生产厂家）。</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十五、保密</w:t>
      </w:r>
    </w:p>
    <w:p>
      <w:pPr>
        <w:shd w:val="clear"/>
        <w:tabs>
          <w:tab w:val="left" w:pos="1080"/>
        </w:tabs>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须严格保密，对工作中了解到的采购人的技术、机密等进行保密，不得向他人泄漏。本合同的解除或终止不免除供应商应承担的保密义务。</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十六、知识产权</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供应商应对所供产品具有或已取得合法知识产权，未经甲方书面许可，乙方不得用于本项目以外的其他用途，另外供应商应保证所供产品及服务不会出现因第三方提出侵犯其专利权、商标权或其它知识产权而引发法律或经济纠纷，否则由供应商负责解决并承担全部责任，包括因乙方原因造成甲方知识产权遭受的经济损失；如因此影响到采购人的正常使用，采购人有权单方解除本合同，供应商应无条件向采购人退回已收取的全部合同价款。</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十七、合同争议的解决：</w:t>
      </w:r>
      <w:r>
        <w:rPr>
          <w:rFonts w:hint="eastAsia" w:ascii="仿宋" w:hAnsi="仿宋" w:eastAsia="仿宋" w:cs="仿宋"/>
          <w:szCs w:val="24"/>
          <w:highlight w:val="none"/>
        </w:rPr>
        <w:t>合同执行中发生争议的，当事人双方应协商解决，协商达不成一致时，双方均可向采购人所在地人民法院提请诉讼。</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十八、</w:t>
      </w:r>
      <w:r>
        <w:rPr>
          <w:rFonts w:hint="eastAsia" w:ascii="仿宋" w:hAnsi="仿宋" w:eastAsia="仿宋" w:cs="仿宋"/>
          <w:szCs w:val="24"/>
          <w:highlight w:val="none"/>
        </w:rPr>
        <w:t>不可抗力情况下的免责约定，双方约定不可抗力情况包括：自然灾害、重大疫情、恶劣天气条件、政府行为、社会异常事件（包括罢工、政变、骚乱、游行等）等不能预见、不能避免并不能克服的客观情况。</w:t>
      </w:r>
    </w:p>
    <w:p>
      <w:pPr>
        <w:shd w:val="clear"/>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b/>
          <w:szCs w:val="24"/>
          <w:highlight w:val="none"/>
        </w:rPr>
        <w:t>十九、违约责任：</w:t>
      </w:r>
      <w:r>
        <w:rPr>
          <w:rFonts w:hint="eastAsia" w:ascii="仿宋" w:hAnsi="仿宋" w:eastAsia="仿宋" w:cs="仿宋"/>
          <w:szCs w:val="24"/>
          <w:highlight w:val="none"/>
        </w:rPr>
        <w:t>依据《中华人民共和国民法典》、《中华人民共和国政府采购法》的相关条款和本合同约定，供应商未全面履行合同义务或者发生违约，采购单位会同采购代理机构有权终止合同，依法向成交供应商进行经济索赔，并报请政府采购监督管理机关进行相应的行政处罚。采购单位违约的，应当赔偿给供应商造成的经济损失。</w:t>
      </w:r>
    </w:p>
    <w:p>
      <w:pPr>
        <w:shd w:val="clear"/>
        <w:spacing w:line="360" w:lineRule="auto"/>
        <w:ind w:firstLine="480" w:firstLineChars="200"/>
        <w:outlineLvl w:val="9"/>
        <w:rPr>
          <w:rFonts w:hint="eastAsia" w:ascii="仿宋" w:hAnsi="仿宋" w:eastAsia="仿宋" w:cs="仿宋"/>
          <w:b/>
          <w:szCs w:val="24"/>
          <w:highlight w:val="none"/>
        </w:rPr>
      </w:pPr>
      <w:r>
        <w:rPr>
          <w:rFonts w:hint="eastAsia" w:ascii="仿宋" w:hAnsi="仿宋" w:eastAsia="仿宋" w:cs="仿宋"/>
          <w:b/>
          <w:szCs w:val="24"/>
          <w:highlight w:val="none"/>
        </w:rPr>
        <w:t>二十、合同订立</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1. 订立时间：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年</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月</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日。</w:t>
      </w:r>
    </w:p>
    <w:p>
      <w:pPr>
        <w:shd w:val="clear"/>
        <w:adjustRightInd w:val="0"/>
        <w:snapToGrid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2. 订立地点：</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w:t>
      </w:r>
    </w:p>
    <w:p>
      <w:pPr>
        <w:shd w:val="clear"/>
        <w:tabs>
          <w:tab w:val="left" w:pos="980"/>
        </w:tabs>
        <w:kinsoku w:val="0"/>
        <w:spacing w:line="360" w:lineRule="auto"/>
        <w:ind w:firstLine="480" w:firstLineChars="200"/>
        <w:outlineLvl w:val="9"/>
        <w:rPr>
          <w:rFonts w:hint="eastAsia" w:ascii="仿宋" w:hAnsi="仿宋" w:eastAsia="仿宋" w:cs="仿宋"/>
          <w:szCs w:val="24"/>
          <w:highlight w:val="none"/>
        </w:rPr>
      </w:pPr>
      <w:r>
        <w:rPr>
          <w:rFonts w:hint="eastAsia" w:ascii="仿宋" w:hAnsi="仿宋" w:eastAsia="仿宋" w:cs="仿宋"/>
          <w:szCs w:val="24"/>
          <w:highlight w:val="none"/>
        </w:rPr>
        <w:t>3. 本合同一式</w:t>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rPr>
        <w:t>份，其中，合同</w:t>
      </w:r>
      <w:r>
        <w:rPr>
          <w:rFonts w:hint="eastAsia" w:ascii="仿宋" w:hAnsi="仿宋" w:eastAsia="仿宋" w:cs="仿宋"/>
          <w:szCs w:val="24"/>
          <w:highlight w:val="none"/>
          <w:u w:val="single"/>
        </w:rPr>
        <w:t>正本一式    份</w:t>
      </w:r>
      <w:r>
        <w:rPr>
          <w:rFonts w:hint="eastAsia" w:ascii="仿宋" w:hAnsi="仿宋" w:eastAsia="仿宋" w:cs="仿宋"/>
          <w:szCs w:val="24"/>
          <w:highlight w:val="none"/>
        </w:rPr>
        <w:t>，</w:t>
      </w:r>
      <w:r>
        <w:rPr>
          <w:rFonts w:hint="eastAsia" w:ascii="仿宋" w:hAnsi="仿宋" w:eastAsia="仿宋" w:cs="仿宋"/>
          <w:szCs w:val="24"/>
          <w:highlight w:val="none"/>
          <w:u w:val="single"/>
        </w:rPr>
        <w:t>副本一式   份</w:t>
      </w:r>
      <w:r>
        <w:rPr>
          <w:rFonts w:hint="eastAsia" w:ascii="仿宋" w:hAnsi="仿宋" w:eastAsia="仿宋" w:cs="仿宋"/>
          <w:szCs w:val="24"/>
          <w:highlight w:val="none"/>
        </w:rPr>
        <w:t>，具有同等法律效力，正副本不一致，以正本为准。采供双方各执</w:t>
      </w:r>
      <w:r>
        <w:rPr>
          <w:rFonts w:hint="eastAsia" w:ascii="仿宋" w:hAnsi="仿宋" w:eastAsia="仿宋" w:cs="仿宋"/>
          <w:szCs w:val="24"/>
          <w:highlight w:val="none"/>
          <w:u w:val="single"/>
        </w:rPr>
        <w:t>正本壹份副本壹份</w:t>
      </w:r>
      <w:r>
        <w:rPr>
          <w:rFonts w:hint="eastAsia" w:ascii="仿宋" w:hAnsi="仿宋" w:eastAsia="仿宋" w:cs="仿宋"/>
          <w:szCs w:val="24"/>
          <w:highlight w:val="none"/>
        </w:rPr>
        <w:t>，监管部门备案</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、采购代理机构存档</w:t>
      </w:r>
      <w:r>
        <w:rPr>
          <w:rFonts w:hint="eastAsia" w:ascii="仿宋" w:hAnsi="仿宋" w:eastAsia="仿宋" w:cs="仿宋"/>
          <w:szCs w:val="24"/>
          <w:highlight w:val="none"/>
          <w:u w:val="single"/>
        </w:rPr>
        <w:t>副本壹份</w:t>
      </w:r>
      <w:r>
        <w:rPr>
          <w:rFonts w:hint="eastAsia" w:ascii="仿宋" w:hAnsi="仿宋" w:eastAsia="仿宋" w:cs="仿宋"/>
          <w:szCs w:val="24"/>
          <w:highlight w:val="none"/>
        </w:rPr>
        <w:t>。采购人与供应商双方签字盖章后生效，合同执行完毕自动失效。</w:t>
      </w:r>
    </w:p>
    <w:p>
      <w:pPr>
        <w:shd w:val="clear"/>
        <w:tabs>
          <w:tab w:val="left" w:pos="980"/>
        </w:tabs>
        <w:kinsoku w:val="0"/>
        <w:spacing w:line="360" w:lineRule="auto"/>
        <w:ind w:firstLine="480" w:firstLineChars="200"/>
        <w:outlineLvl w:val="9"/>
        <w:rPr>
          <w:rFonts w:hint="eastAsia" w:ascii="仿宋" w:hAnsi="仿宋" w:eastAsia="仿宋" w:cs="仿宋"/>
          <w:szCs w:val="24"/>
          <w:highlight w:val="none"/>
        </w:rPr>
      </w:pPr>
    </w:p>
    <w:p>
      <w:pPr>
        <w:pStyle w:val="3"/>
        <w:shd w:val="clear"/>
        <w:outlineLvl w:val="9"/>
        <w:rPr>
          <w:rFonts w:hint="eastAsia" w:ascii="仿宋" w:hAnsi="仿宋" w:eastAsia="仿宋" w:cs="仿宋"/>
          <w:sz w:val="24"/>
          <w:szCs w:val="24"/>
          <w:highlight w:val="none"/>
        </w:rPr>
      </w:pPr>
    </w:p>
    <w:p>
      <w:pPr>
        <w:pStyle w:val="3"/>
        <w:shd w:val="clear"/>
        <w:outlineLvl w:val="9"/>
        <w:rPr>
          <w:rFonts w:hint="eastAsia" w:ascii="仿宋" w:hAnsi="仿宋" w:eastAsia="仿宋" w:cs="仿宋"/>
          <w:sz w:val="24"/>
          <w:szCs w:val="24"/>
          <w:highlight w:val="none"/>
        </w:rPr>
      </w:pPr>
    </w:p>
    <w:p>
      <w:pPr>
        <w:pStyle w:val="3"/>
        <w:shd w:val="clear"/>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（以下无正文）</w:t>
      </w:r>
    </w:p>
    <w:p>
      <w:pPr>
        <w:shd w:val="clear"/>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甲方（委托方）：</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 xml:space="preserve">   乙方（受托方）：</w:t>
      </w:r>
      <w:r>
        <w:rPr>
          <w:rFonts w:hint="eastAsia" w:ascii="仿宋" w:hAnsi="仿宋" w:eastAsia="仿宋" w:cs="仿宋"/>
          <w:szCs w:val="24"/>
          <w:highlight w:val="none"/>
          <w:u w:val="single"/>
        </w:rPr>
        <w:t xml:space="preserve">                      </w:t>
      </w:r>
    </w:p>
    <w:p>
      <w:pPr>
        <w:shd w:val="clear"/>
        <w:spacing w:line="360" w:lineRule="auto"/>
        <w:ind w:firstLine="3120" w:firstLineChars="1300"/>
        <w:outlineLvl w:val="9"/>
        <w:rPr>
          <w:rFonts w:hint="eastAsia" w:ascii="仿宋" w:hAnsi="仿宋" w:eastAsia="仿宋" w:cs="仿宋"/>
          <w:szCs w:val="24"/>
          <w:highlight w:val="none"/>
        </w:rPr>
      </w:pP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（盖章）                           （盖章）</w:t>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代表人（签字）：</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 xml:space="preserve">    </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u w:val="single"/>
        </w:rPr>
      </w:pP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法定代表人（盖章）：</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地    址：</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邮政编码：</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电    话：</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传    真：</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spacing w:line="360" w:lineRule="auto"/>
        <w:outlineLvl w:val="9"/>
        <w:rPr>
          <w:rFonts w:hint="eastAsia" w:ascii="仿宋" w:hAnsi="仿宋" w:eastAsia="仿宋" w:cs="仿宋"/>
          <w:szCs w:val="24"/>
          <w:highlight w:val="none"/>
        </w:rPr>
      </w:pP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开户银行：</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 xml:space="preserve"> </w:t>
      </w:r>
    </w:p>
    <w:p>
      <w:pPr>
        <w:shd w:val="clear"/>
        <w:spacing w:line="560" w:lineRule="exact"/>
        <w:jc w:val="both"/>
        <w:outlineLvl w:val="9"/>
        <w:rPr>
          <w:rFonts w:hint="eastAsia" w:ascii="仿宋" w:hAnsi="仿宋" w:eastAsia="仿宋" w:cs="仿宋"/>
          <w:sz w:val="32"/>
          <w:szCs w:val="32"/>
          <w:highlight w:val="none"/>
        </w:rPr>
      </w:pP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rPr>
        <w:tab/>
      </w:r>
      <w:r>
        <w:rPr>
          <w:rFonts w:hint="eastAsia" w:ascii="仿宋" w:hAnsi="仿宋" w:eastAsia="仿宋" w:cs="仿宋"/>
          <w:szCs w:val="24"/>
          <w:highlight w:val="none"/>
        </w:rPr>
        <w:tab/>
      </w:r>
      <w:r>
        <w:rPr>
          <w:rFonts w:hint="eastAsia" w:ascii="仿宋" w:hAnsi="仿宋" w:eastAsia="仿宋" w:cs="仿宋"/>
          <w:szCs w:val="24"/>
          <w:highlight w:val="none"/>
        </w:rPr>
        <w:t>银行帐号：</w:t>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r>
        <w:rPr>
          <w:rFonts w:hint="eastAsia" w:ascii="仿宋" w:hAnsi="仿宋" w:eastAsia="仿宋" w:cs="仿宋"/>
          <w:szCs w:val="24"/>
          <w:highlight w:val="none"/>
          <w:u w:val="single"/>
        </w:rPr>
        <w:tab/>
      </w:r>
    </w:p>
    <w:p>
      <w:pPr>
        <w:shd w:val="clear"/>
        <w:rPr>
          <w:rFonts w:hint="eastAsia" w:ascii="仿宋" w:hAnsi="仿宋" w:eastAsia="仿宋" w:cs="仿宋"/>
          <w:sz w:val="32"/>
          <w:szCs w:val="32"/>
          <w:highlight w:val="none"/>
        </w:rPr>
      </w:pPr>
      <w:bookmarkStart w:id="148" w:name="_Toc100219615"/>
      <w:r>
        <w:rPr>
          <w:rFonts w:hint="eastAsia" w:ascii="仿宋" w:hAnsi="仿宋" w:eastAsia="仿宋" w:cs="仿宋"/>
          <w:sz w:val="32"/>
          <w:szCs w:val="32"/>
          <w:highlight w:val="none"/>
        </w:rPr>
        <w:br w:type="page"/>
      </w:r>
    </w:p>
    <w:p>
      <w:pPr>
        <w:pStyle w:val="6"/>
        <w:shd w:val="clear"/>
        <w:rPr>
          <w:rFonts w:hint="eastAsia" w:ascii="仿宋" w:hAnsi="仿宋" w:eastAsia="仿宋" w:cs="仿宋"/>
          <w:b/>
          <w:bCs/>
          <w:highlight w:val="none"/>
          <w:lang w:val="en-US" w:eastAsia="zh-CN"/>
        </w:rPr>
      </w:pPr>
      <w:bookmarkStart w:id="149" w:name="_Toc5430"/>
      <w:r>
        <w:rPr>
          <w:rFonts w:hint="eastAsia" w:ascii="仿宋" w:hAnsi="仿宋" w:eastAsia="仿宋" w:cs="仿宋"/>
          <w:b/>
          <w:bCs/>
          <w:highlight w:val="none"/>
        </w:rPr>
        <w:t xml:space="preserve">第四章  </w:t>
      </w:r>
      <w:bookmarkEnd w:id="148"/>
      <w:r>
        <w:rPr>
          <w:rFonts w:hint="eastAsia" w:ascii="仿宋" w:hAnsi="仿宋" w:eastAsia="仿宋" w:cs="仿宋"/>
          <w:b/>
          <w:bCs/>
          <w:highlight w:val="none"/>
          <w:lang w:val="en-US" w:eastAsia="zh-CN"/>
        </w:rPr>
        <w:t>招标内容及要求</w:t>
      </w:r>
      <w:bookmarkEnd w:id="149"/>
    </w:p>
    <w:p>
      <w:pPr>
        <w:pStyle w:val="2"/>
        <w:ind w:left="0" w:leftChars="0" w:firstLine="0" w:firstLineChars="0"/>
        <w:outlineLvl w:val="1"/>
        <w:rPr>
          <w:rFonts w:hint="eastAsia"/>
          <w:u w:val="none"/>
        </w:rPr>
      </w:pPr>
      <w:bookmarkStart w:id="150" w:name="_Toc19140"/>
      <w:bookmarkStart w:id="151" w:name="_Toc100219616"/>
      <w:r>
        <w:rPr>
          <w:rFonts w:hint="eastAsia" w:ascii="仿宋" w:hAnsi="仿宋" w:eastAsia="仿宋" w:cs="仿宋"/>
          <w:sz w:val="28"/>
          <w:szCs w:val="28"/>
          <w:u w:val="none"/>
          <w:lang w:val="en-US" w:eastAsia="zh-CN"/>
        </w:rPr>
        <w:t>第1包：</w:t>
      </w:r>
      <w:r>
        <w:rPr>
          <w:rFonts w:hint="eastAsia" w:ascii="仿宋" w:hAnsi="仿宋" w:eastAsia="仿宋" w:cs="仿宋"/>
          <w:sz w:val="28"/>
          <w:szCs w:val="28"/>
          <w:u w:val="none"/>
        </w:rPr>
        <w:t>清凉灞柳幼儿园</w:t>
      </w:r>
    </w:p>
    <w:tbl>
      <w:tblPr>
        <w:tblStyle w:val="32"/>
        <w:tblW w:w="53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864"/>
        <w:gridCol w:w="6910"/>
        <w:gridCol w:w="509"/>
        <w:gridCol w:w="543"/>
        <w:gridCol w:w="2"/>
        <w:gridCol w:w="565"/>
        <w:gridCol w:w="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一、幼儿园班级设施设备配置清单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规格约：120*60*50cm，高度可根具不同班级需要选择材质要求：1.产品采用≥18mm厚AAA级橡胶木桌面，桌腿约为50*50mm；</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2.外观：木质件。虫蛀材应经杀虫处理。边缘及尖端无危险锐利边缘及危险锐利尖端，棱角及边缘部位应经倒圆或倒角处理。无鼓泡、裂缝、明显失光，耐磨、抗冲击。向前倾翻、无扶手椅侧向倾翻、向后倾翻试验应均未倾翻。</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3.座面椅背联合静态载荷试验应部件无断裂、豁裂或脱落；无严重影响使用功能的磨损或变形；连接部件无松动。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2</w:t>
            </w:r>
            <w:r>
              <w:rPr>
                <w:rFonts w:hint="eastAsia" w:ascii="仿宋" w:hAnsi="仿宋" w:eastAsia="仿宋" w:cs="仿宋"/>
                <w:i w:val="0"/>
                <w:iCs w:val="0"/>
                <w:color w:val="000000"/>
                <w:sz w:val="24"/>
                <w:szCs w:val="24"/>
                <w:u w:val="none"/>
                <w:lang w:val="en-US" w:eastAsia="zh-CN"/>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规格约：30*30*55cm，坐高28cm、高度可根具不同班级需要选择：1.主要采用≥18mmAAA级橡胶木椅面；</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2.外观：木质件。虫蛀材应经杀虫处理。边缘及尖端无危险锐利边缘及危险锐利尖端，棱角及边缘部位应经倒圆或倒角处理。无鼓泡、裂缝、明显失光。耐磨、抗冲击。向前倾翻、无扶手椅侧向倾翻、向后倾翻试验应均未倾翻。</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3.座面椅背联合静态载荷试验应部件无断裂、豁裂或脱落；无严重影响使用功能的磨损或变形；连接部件无松动。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木制床</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rPr>
            </w:pPr>
            <w:r>
              <w:rPr>
                <w:rFonts w:hint="eastAsia" w:ascii="仿宋" w:hAnsi="仿宋" w:eastAsia="仿宋" w:cs="仿宋"/>
                <w:sz w:val="24"/>
                <w:szCs w:val="24"/>
                <w:u w:val="none"/>
              </w:rPr>
              <w:t>规格</w:t>
            </w:r>
            <w:r>
              <w:rPr>
                <w:rFonts w:hint="eastAsia" w:ascii="仿宋" w:hAnsi="仿宋" w:eastAsia="仿宋" w:cs="仿宋"/>
                <w:sz w:val="24"/>
                <w:szCs w:val="24"/>
                <w:u w:val="none"/>
                <w:lang w:val="en-US" w:eastAsia="zh-CN"/>
              </w:rPr>
              <w:t>约</w:t>
            </w:r>
            <w:r>
              <w:rPr>
                <w:rFonts w:hint="eastAsia" w:ascii="仿宋" w:hAnsi="仿宋" w:eastAsia="仿宋" w:cs="仿宋"/>
                <w:sz w:val="24"/>
                <w:szCs w:val="24"/>
                <w:u w:val="none"/>
              </w:rPr>
              <w:t>：138*58*17</w:t>
            </w:r>
            <w:r>
              <w:rPr>
                <w:rFonts w:hint="eastAsia" w:ascii="仿宋" w:hAnsi="仿宋" w:eastAsia="仿宋" w:cs="仿宋"/>
                <w:sz w:val="24"/>
                <w:szCs w:val="24"/>
                <w:u w:val="none"/>
                <w:lang w:eastAsia="zh-CN"/>
              </w:rPr>
              <w:t>cm</w:t>
            </w:r>
            <w:r>
              <w:rPr>
                <w:rFonts w:hint="eastAsia" w:ascii="仿宋" w:hAnsi="仿宋" w:eastAsia="仿宋" w:cs="仿宋"/>
                <w:sz w:val="24"/>
                <w:szCs w:val="24"/>
                <w:u w:val="none"/>
              </w:rPr>
              <w:t>；</w:t>
            </w:r>
          </w:p>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1.</w:t>
            </w:r>
            <w:r>
              <w:rPr>
                <w:rFonts w:hint="eastAsia" w:ascii="仿宋" w:hAnsi="仿宋" w:eastAsia="仿宋" w:cs="仿宋"/>
                <w:sz w:val="24"/>
                <w:szCs w:val="24"/>
                <w:u w:val="none"/>
              </w:rPr>
              <w:t>材质：边框采用厚度</w:t>
            </w:r>
            <w:r>
              <w:rPr>
                <w:rFonts w:hint="eastAsia" w:ascii="仿宋" w:hAnsi="仿宋" w:eastAsia="仿宋" w:cs="仿宋"/>
                <w:kern w:val="0"/>
                <w:sz w:val="24"/>
                <w:szCs w:val="24"/>
                <w:u w:val="none"/>
                <w:lang w:val="en-US" w:eastAsia="zh-CN" w:bidi="ar"/>
              </w:rPr>
              <w:t>≥</w:t>
            </w:r>
            <w:r>
              <w:rPr>
                <w:rFonts w:hint="eastAsia" w:ascii="仿宋" w:hAnsi="仿宋" w:eastAsia="仿宋" w:cs="仿宋"/>
                <w:sz w:val="24"/>
                <w:szCs w:val="24"/>
                <w:u w:val="none"/>
              </w:rPr>
              <w:t>18</w:t>
            </w:r>
            <w:r>
              <w:rPr>
                <w:rFonts w:hint="eastAsia" w:ascii="仿宋" w:hAnsi="仿宋" w:eastAsia="仿宋" w:cs="仿宋"/>
                <w:sz w:val="24"/>
                <w:szCs w:val="24"/>
                <w:u w:val="none"/>
                <w:lang w:eastAsia="zh-CN"/>
              </w:rPr>
              <w:t>mm</w:t>
            </w:r>
            <w:r>
              <w:rPr>
                <w:rFonts w:hint="eastAsia" w:ascii="仿宋" w:hAnsi="仿宋" w:eastAsia="仿宋" w:cs="仿宋"/>
                <w:sz w:val="24"/>
                <w:szCs w:val="24"/>
                <w:u w:val="none"/>
              </w:rPr>
              <w:t>的松木齿接板拼接而成</w:t>
            </w:r>
            <w:r>
              <w:rPr>
                <w:rFonts w:hint="eastAsia" w:ascii="仿宋" w:hAnsi="仿宋" w:eastAsia="仿宋" w:cs="仿宋"/>
                <w:sz w:val="24"/>
                <w:szCs w:val="24"/>
                <w:u w:val="none"/>
                <w:lang w:eastAsia="zh-CN"/>
              </w:rPr>
              <w:t>，</w:t>
            </w:r>
            <w:r>
              <w:rPr>
                <w:rFonts w:hint="eastAsia" w:ascii="仿宋" w:hAnsi="仿宋" w:eastAsia="仿宋" w:cs="仿宋"/>
                <w:sz w:val="24"/>
                <w:szCs w:val="24"/>
                <w:u w:val="none"/>
              </w:rPr>
              <w:t>采用环保油漆型聚脂漆，正面涂层平整光滑，光泽柔和；</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lang w:val="en-US" w:eastAsia="zh-CN"/>
              </w:rPr>
              <w:t>2.</w:t>
            </w:r>
            <w:r>
              <w:rPr>
                <w:rFonts w:hint="eastAsia" w:ascii="仿宋" w:hAnsi="仿宋" w:eastAsia="仿宋" w:cs="仿宋"/>
                <w:sz w:val="24"/>
                <w:szCs w:val="24"/>
                <w:u w:val="none"/>
              </w:rPr>
              <w:t>铺板材质为松木光滑无毛刺。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玩具柜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lang w:val="en-US" w:eastAsia="zh-CN"/>
              </w:rPr>
              <w:t>约</w:t>
            </w:r>
            <w:r>
              <w:rPr>
                <w:rFonts w:hint="eastAsia" w:ascii="仿宋" w:hAnsi="仿宋" w:eastAsia="仿宋" w:cs="仿宋"/>
                <w:sz w:val="24"/>
                <w:szCs w:val="24"/>
                <w:u w:val="none"/>
              </w:rPr>
              <w:t>120*30*80</w:t>
            </w:r>
            <w:r>
              <w:rPr>
                <w:rFonts w:hint="eastAsia" w:ascii="仿宋" w:hAnsi="仿宋" w:eastAsia="仿宋" w:cs="仿宋"/>
                <w:sz w:val="24"/>
                <w:szCs w:val="24"/>
                <w:u w:val="none"/>
                <w:lang w:eastAsia="zh-CN"/>
              </w:rPr>
              <w:t>cm</w:t>
            </w:r>
            <w:r>
              <w:rPr>
                <w:rFonts w:hint="eastAsia" w:ascii="仿宋" w:hAnsi="仿宋" w:eastAsia="仿宋" w:cs="仿宋"/>
                <w:sz w:val="24"/>
                <w:szCs w:val="24"/>
                <w:u w:val="none"/>
              </w:rPr>
              <w:t>材质：橡木，水性漆，抗压耐磨,环保无毒、边缘无毛刺、无锐利棱角，强度高。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阶梯造型玩具柜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rPr>
            </w:pPr>
            <w:r>
              <w:rPr>
                <w:rFonts w:hint="eastAsia" w:ascii="仿宋" w:hAnsi="仿宋" w:eastAsia="仿宋" w:cs="仿宋"/>
                <w:sz w:val="24"/>
                <w:szCs w:val="24"/>
                <w:u w:val="none"/>
              </w:rPr>
              <w:t>规格</w:t>
            </w:r>
            <w:r>
              <w:rPr>
                <w:rFonts w:hint="eastAsia" w:ascii="仿宋" w:hAnsi="仿宋" w:eastAsia="仿宋" w:cs="仿宋"/>
                <w:sz w:val="24"/>
                <w:szCs w:val="24"/>
                <w:u w:val="none"/>
                <w:lang w:val="en-US" w:eastAsia="zh-CN"/>
              </w:rPr>
              <w:t>约</w:t>
            </w:r>
            <w:r>
              <w:rPr>
                <w:rFonts w:hint="eastAsia" w:ascii="仿宋" w:hAnsi="仿宋" w:eastAsia="仿宋" w:cs="仿宋"/>
                <w:sz w:val="24"/>
                <w:szCs w:val="24"/>
                <w:u w:val="none"/>
              </w:rPr>
              <w:t>：160*30*115</w:t>
            </w:r>
            <w:r>
              <w:rPr>
                <w:rFonts w:hint="eastAsia" w:ascii="仿宋" w:hAnsi="仿宋" w:eastAsia="仿宋" w:cs="仿宋"/>
                <w:sz w:val="24"/>
                <w:szCs w:val="24"/>
                <w:u w:val="none"/>
                <w:lang w:eastAsia="zh-CN"/>
              </w:rPr>
              <w:t>cm</w:t>
            </w:r>
            <w:r>
              <w:rPr>
                <w:rFonts w:hint="eastAsia" w:ascii="仿宋" w:hAnsi="仿宋" w:eastAsia="仿宋" w:cs="仿宋"/>
                <w:sz w:val="24"/>
                <w:szCs w:val="24"/>
                <w:u w:val="none"/>
              </w:rPr>
              <w:t>；</w:t>
            </w:r>
          </w:p>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1.</w:t>
            </w:r>
            <w:r>
              <w:rPr>
                <w:rFonts w:hint="eastAsia" w:ascii="仿宋" w:hAnsi="仿宋" w:eastAsia="仿宋" w:cs="仿宋"/>
                <w:sz w:val="24"/>
                <w:szCs w:val="24"/>
                <w:u w:val="none"/>
              </w:rPr>
              <w:t>材质：松木；</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lang w:val="en-US" w:eastAsia="zh-CN"/>
              </w:rPr>
              <w:t>2.</w:t>
            </w:r>
            <w:r>
              <w:rPr>
                <w:rFonts w:hint="eastAsia" w:ascii="仿宋" w:hAnsi="仿宋" w:eastAsia="仿宋" w:cs="仿宋"/>
                <w:sz w:val="24"/>
                <w:szCs w:val="24"/>
                <w:u w:val="none"/>
              </w:rPr>
              <w:t>板材厚度≥17</w:t>
            </w:r>
            <w:r>
              <w:rPr>
                <w:rFonts w:hint="eastAsia" w:ascii="仿宋" w:hAnsi="仿宋" w:eastAsia="仿宋" w:cs="仿宋"/>
                <w:sz w:val="24"/>
                <w:szCs w:val="24"/>
                <w:u w:val="none"/>
                <w:lang w:eastAsia="zh-CN"/>
              </w:rPr>
              <w:t>mm</w:t>
            </w:r>
            <w:r>
              <w:rPr>
                <w:rFonts w:hint="eastAsia" w:ascii="仿宋" w:hAnsi="仿宋" w:eastAsia="仿宋" w:cs="仿宋"/>
                <w:sz w:val="24"/>
                <w:szCs w:val="24"/>
                <w:u w:val="none"/>
              </w:rPr>
              <w:t>，油漆：采用环保油漆型聚脂漆，正面涂层平整光滑，光泽柔和。</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规格</w:t>
            </w:r>
            <w:r>
              <w:rPr>
                <w:rFonts w:hint="eastAsia" w:ascii="仿宋" w:hAnsi="仿宋" w:eastAsia="仿宋" w:cs="仿宋"/>
                <w:sz w:val="24"/>
                <w:szCs w:val="24"/>
                <w:u w:val="none"/>
                <w:lang w:val="en-US" w:eastAsia="zh-CN"/>
              </w:rPr>
              <w:t>约</w:t>
            </w:r>
            <w:r>
              <w:rPr>
                <w:rFonts w:hint="eastAsia" w:ascii="仿宋" w:hAnsi="仿宋" w:eastAsia="仿宋" w:cs="仿宋"/>
                <w:sz w:val="24"/>
                <w:szCs w:val="24"/>
                <w:u w:val="none"/>
              </w:rPr>
              <w:t>：110*40*100</w:t>
            </w:r>
            <w:r>
              <w:rPr>
                <w:rFonts w:hint="eastAsia" w:ascii="仿宋" w:hAnsi="仿宋" w:eastAsia="仿宋" w:cs="仿宋"/>
                <w:sz w:val="24"/>
                <w:szCs w:val="24"/>
                <w:u w:val="none"/>
                <w:lang w:eastAsia="zh-CN"/>
              </w:rPr>
              <w:t>cm</w:t>
            </w:r>
          </w:p>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lang w:val="en-US" w:eastAsia="zh-CN"/>
              </w:rPr>
              <w:t>1.</w:t>
            </w:r>
            <w:r>
              <w:rPr>
                <w:rFonts w:hint="eastAsia" w:ascii="仿宋" w:hAnsi="仿宋" w:eastAsia="仿宋" w:cs="仿宋"/>
                <w:sz w:val="24"/>
                <w:szCs w:val="24"/>
                <w:u w:val="none"/>
              </w:rPr>
              <w:t>材质：松木、一共四层挂钩，每层≥10个挂钩，可放毛巾≥40个</w:t>
            </w:r>
            <w:r>
              <w:rPr>
                <w:rFonts w:hint="eastAsia" w:ascii="仿宋" w:hAnsi="仿宋" w:eastAsia="仿宋" w:cs="仿宋"/>
                <w:sz w:val="24"/>
                <w:szCs w:val="24"/>
                <w:u w:val="none"/>
                <w:lang w:eastAsia="zh-CN"/>
              </w:rPr>
              <w:t>；</w:t>
            </w:r>
          </w:p>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2.</w:t>
            </w:r>
            <w:r>
              <w:rPr>
                <w:rFonts w:hint="eastAsia" w:ascii="仿宋" w:hAnsi="仿宋" w:eastAsia="仿宋" w:cs="仿宋"/>
                <w:sz w:val="24"/>
                <w:szCs w:val="24"/>
                <w:u w:val="none"/>
              </w:rPr>
              <w:t>外观：外表无腐朽材，虫蛀材应经杀虫处理。</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涂层外观：无褪色、掉色现象。无有皱皮、发粘或露漏漆现象。</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口杯架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规格约：71*11*100cm</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1.材质：橡胶木；</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2.外观：木质件，外表无腐朽材，内表轻微腐朽面积不应超过零件面积的20%。虫蛀材应经杀虫处理。</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 xml:space="preserve">3.涂层外观：无褪色、掉色现象。无有皱皮、发粘或露漏漆现象。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消毒柜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textAlignment w:val="baseline"/>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规格</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57</w:t>
            </w:r>
            <w:r>
              <w:rPr>
                <w:rFonts w:hint="eastAsia" w:ascii="仿宋" w:hAnsi="仿宋" w:eastAsia="仿宋" w:cs="仿宋"/>
                <w:i w:val="0"/>
                <w:iCs w:val="0"/>
                <w:color w:val="000000"/>
                <w:sz w:val="24"/>
                <w:szCs w:val="24"/>
                <w:u w:val="none"/>
                <w:lang w:val="en-US" w:eastAsia="zh-CN"/>
              </w:rPr>
              <w:t>0</w:t>
            </w:r>
            <w:r>
              <w:rPr>
                <w:rFonts w:hint="eastAsia" w:ascii="仿宋" w:hAnsi="仿宋" w:eastAsia="仿宋" w:cs="仿宋"/>
                <w:i w:val="0"/>
                <w:iCs w:val="0"/>
                <w:color w:val="000000"/>
                <w:sz w:val="24"/>
                <w:szCs w:val="24"/>
                <w:u w:val="none"/>
              </w:rPr>
              <w:t>*</w:t>
            </w:r>
            <w:r>
              <w:rPr>
                <w:rFonts w:hint="eastAsia" w:ascii="仿宋" w:hAnsi="仿宋" w:eastAsia="仿宋" w:cs="仿宋"/>
                <w:i w:val="0"/>
                <w:iCs w:val="0"/>
                <w:color w:val="000000"/>
                <w:sz w:val="24"/>
                <w:szCs w:val="24"/>
                <w:u w:val="none"/>
                <w:lang w:val="en-US" w:eastAsia="zh-CN"/>
              </w:rPr>
              <w:t>500</w:t>
            </w: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320</w:t>
            </w:r>
            <w:r>
              <w:rPr>
                <w:rFonts w:hint="eastAsia" w:ascii="仿宋" w:hAnsi="仿宋" w:eastAsia="仿宋" w:cs="仿宋"/>
                <w:i w:val="0"/>
                <w:iCs w:val="0"/>
                <w:color w:val="000000"/>
                <w:sz w:val="24"/>
                <w:szCs w:val="24"/>
                <w:u w:val="none"/>
                <w:lang w:eastAsia="zh-CN"/>
              </w:rPr>
              <w:t>mm</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textAlignment w:val="baseline"/>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r>
              <w:rPr>
                <w:rFonts w:hint="eastAsia" w:ascii="仿宋" w:hAnsi="仿宋" w:eastAsia="仿宋" w:cs="仿宋"/>
                <w:i w:val="0"/>
                <w:iCs w:val="0"/>
                <w:color w:val="000000"/>
                <w:sz w:val="24"/>
                <w:szCs w:val="24"/>
                <w:u w:val="none"/>
              </w:rPr>
              <w:t>消毒方式：上室臭氧+中温</w:t>
            </w:r>
            <w:r>
              <w:rPr>
                <w:rFonts w:hint="eastAsia" w:ascii="仿宋" w:hAnsi="仿宋" w:eastAsia="仿宋" w:cs="仿宋"/>
                <w:i w:val="0"/>
                <w:iCs w:val="0"/>
                <w:color w:val="000000"/>
                <w:sz w:val="24"/>
                <w:szCs w:val="24"/>
                <w:u w:val="none"/>
                <w:lang w:val="en-US" w:eastAsia="zh-CN"/>
              </w:rPr>
              <w:t>约8</w:t>
            </w:r>
            <w:r>
              <w:rPr>
                <w:rFonts w:hint="eastAsia" w:ascii="仿宋" w:hAnsi="仿宋" w:eastAsia="仿宋" w:cs="仿宋"/>
                <w:i w:val="0"/>
                <w:iCs w:val="0"/>
                <w:color w:val="000000"/>
                <w:sz w:val="24"/>
                <w:szCs w:val="24"/>
                <w:u w:val="none"/>
              </w:rPr>
              <w:t>0℃，下室高温</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125℃。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textAlignment w:val="baseline"/>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rPr>
              <w:t>运行时间：上室15/30/45分钟，下室30/45/60分钟</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0"/>
              <w:jc w:val="left"/>
              <w:textAlignment w:val="baseline"/>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电压：220V，功率：</w:t>
            </w:r>
            <w:r>
              <w:rPr>
                <w:rFonts w:hint="eastAsia" w:ascii="仿宋" w:hAnsi="仿宋" w:eastAsia="仿宋" w:cs="仿宋"/>
                <w:sz w:val="24"/>
                <w:szCs w:val="24"/>
                <w:u w:val="none"/>
              </w:rPr>
              <w:t>≥</w:t>
            </w:r>
            <w:r>
              <w:rPr>
                <w:rFonts w:hint="eastAsia" w:ascii="仿宋" w:hAnsi="仿宋" w:eastAsia="仿宋" w:cs="仿宋"/>
                <w:i w:val="0"/>
                <w:iCs w:val="0"/>
                <w:color w:val="000000"/>
                <w:sz w:val="24"/>
                <w:szCs w:val="24"/>
                <w:u w:val="none"/>
              </w:rPr>
              <w:t>1100W</w:t>
            </w:r>
            <w:r>
              <w:rPr>
                <w:rFonts w:hint="eastAsia" w:ascii="仿宋" w:hAnsi="仿宋" w:eastAsia="仿宋" w:cs="仿宋"/>
                <w:i w:val="0"/>
                <w:iCs w:val="0"/>
                <w:color w:val="000000"/>
                <w:sz w:val="24"/>
                <w:szCs w:val="24"/>
                <w:u w:val="none"/>
                <w:lang w:val="en-US" w:eastAsia="zh-CN"/>
              </w:rPr>
              <w:t xml:space="preserve">   </w:t>
            </w:r>
            <w:r>
              <w:rPr>
                <w:rFonts w:hint="eastAsia" w:ascii="仿宋" w:hAnsi="仿宋" w:eastAsia="仿宋" w:cs="仿宋"/>
                <w:sz w:val="24"/>
                <w:szCs w:val="24"/>
                <w:u w:val="none"/>
              </w:rPr>
              <w:t>≥</w:t>
            </w:r>
            <w:r>
              <w:rPr>
                <w:rFonts w:hint="eastAsia" w:ascii="仿宋" w:hAnsi="仿宋" w:eastAsia="仿宋" w:cs="仿宋"/>
                <w:i w:val="0"/>
                <w:iCs w:val="0"/>
                <w:color w:val="000000"/>
                <w:sz w:val="24"/>
                <w:szCs w:val="24"/>
                <w:u w:val="none"/>
                <w:lang w:val="en-US" w:eastAsia="zh-CN"/>
              </w:rPr>
              <w:t>288升</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小方桌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约60×60×50橡木面松木腿高度可根具不同班级需要选择；</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1.材质要求：采用</w:t>
            </w:r>
            <w:r>
              <w:rPr>
                <w:rFonts w:hint="eastAsia" w:ascii="仿宋" w:hAnsi="仿宋" w:eastAsia="仿宋" w:cs="仿宋"/>
                <w:sz w:val="24"/>
                <w:szCs w:val="24"/>
                <w:u w:val="none"/>
              </w:rPr>
              <w:t>≥</w:t>
            </w:r>
            <w:r>
              <w:rPr>
                <w:rFonts w:hint="eastAsia" w:ascii="仿宋" w:hAnsi="仿宋" w:eastAsia="仿宋" w:cs="仿宋"/>
                <w:kern w:val="0"/>
                <w:sz w:val="24"/>
                <w:szCs w:val="24"/>
                <w:u w:val="none"/>
                <w:lang w:val="en-US" w:eastAsia="zh-CN" w:bidi="ar"/>
              </w:rPr>
              <w:t>18mm厚AAA级橡胶木桌面，桌腿约50*50mm；2.外观：木质件。虫蛀材应经杀虫处理。</w:t>
            </w:r>
          </w:p>
          <w:p>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sz w:val="24"/>
                <w:szCs w:val="24"/>
                <w:u w:val="none"/>
                <w:lang w:val="en-US"/>
              </w:rPr>
            </w:pPr>
            <w:r>
              <w:rPr>
                <w:rFonts w:hint="eastAsia" w:ascii="仿宋" w:hAnsi="仿宋" w:eastAsia="仿宋" w:cs="仿宋"/>
                <w:kern w:val="0"/>
                <w:sz w:val="24"/>
                <w:szCs w:val="24"/>
                <w:u w:val="none"/>
                <w:lang w:val="en-US" w:eastAsia="zh-CN" w:bidi="ar"/>
              </w:rPr>
              <w:t>3.涂层外观：无褪色、掉色现象。无有皱皮、发粘或露漏漆现象。边缘及尖端无危险锐利边缘及危险锐利尖端，棱角及边缘部位应经倒圆或倒角处理。无鼓泡、裂缝、明显失光，耐磨。向前倾翻、无扶手椅侧向倾翻、向后倾翻试验应均未倾翻。座面椅背联合静态载荷试验应部件无断裂、豁裂或脱落；无严重影响使用功能的磨损或变形；连接部件无松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钢琴</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规格:长约:1480mm 宽约:590mm 高约:1180mm；</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1.铁板:红金葱色铁板，传统沙铸铁板工艺，音色纯正。</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2.音板:白松制作的等厚加强型实木音板，在各种不同的气候条件下均能保持优良的音色，音板设计符合钢琴共鸣系统的发声规律。</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3.琴弦:采用防锈钢线。</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4.弦码:色木多层板制作。</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5.弦轴板:多层色木交错拼接，为弦轴钉提供稳固的握钉力。</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6.弦槌:羊毛毡制作的弦槌，音色圆润通透。</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7.制音器:毛毡制造。顶杆:采用高强度ABS 材质。</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8.琴键:亚光黑键，色彩和质感如同乌木。</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9.键板:白松制作的实木键板，脚轮:采用塑料单轮脚轮。</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10.外壳涂饰:采用不饱和树脂环保漆，并应用静电喷涂、自动淋油等涂饰工艺整。</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11.背柱:采用约7cm*8cm五背柱设计。</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电钢琴</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演奏性能:白键下沉偏差≤1.0㎜;相邻两白键偏差≤0.5㎜;相邻两白键高度误差≤0.5㎜; 全键盘白键表面高度误差≤2.0㎜。</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声学品质:全音域音准误差≤±2音分;相邻两键音准误差之差≤3音分;基准音组内同一音名的音高变化≤2音分。</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有害物质限量:甲醛≤0.08mg/m³;甲苯≤0.20mg/m³;二甲苯≤0.20mg/m³;苯≤0.11mg/m³;总挥发有机化合物≤0.60mg/m³。</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琴键规格:仿檀木和象牙质感标准钢琴88键。</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琴键防滑处理。</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键盘盖:滑动式。</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键盘结构类型:渐进式击弦结构。</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键盘传感器≥2个。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双钢琴功能。</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力度感应≥2级,可关闭。</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复音数≥128。</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12</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音色数量≥18种。</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13</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钢琴音色快捷按钮数量≥2个。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14</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明亮度调节: ≥-3至0至＋3。</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15</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模拟音效:制音共鸣、音槌响应。</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16</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节拍器速度调节范围≥30-250拍/分钟,音量可调。</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17</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混响≥3种。</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18</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合唱≥3种。</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19</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音乐厅效果≥3种。</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20</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乐曲数量≥50首。</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21</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音律≥15种。</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22</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用户乐曲数量≥8首,每首乐曲文件容量≥80KB。</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23</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演奏会弹奏曲数量≥8首,有左手声部/右手声部分开练习功能。</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24</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面板锁定功能:有。</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25</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轨道录音功能:有,轨道数量≥2轨,乐曲音符数量≥5,000个。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26</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移调范围≥±12个半音。</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27</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调音功能:有,A4=415.5Hz-465.9Hz。</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28</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八度升降范围≥±2。</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29</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踏板类型:标准钢琴三踏板。</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30</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MIDI设备接口:有。</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31</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MIDI频道≥16频道,。</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32</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扬声器输出功率≥12W。</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33</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扬声器数量≥2个。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34</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扬声器直径≥12㎝。</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35</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音频线路输出接口数量≥1个。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36</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耳机接口数量≥1个。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37</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谱架。</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38</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中文面板。</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39</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自动关机功能。</w:t>
            </w:r>
          </w:p>
          <w:p>
            <w:pPr>
              <w:keepNext w:val="0"/>
              <w:keepLines w:val="0"/>
              <w:widowControl w:val="0"/>
              <w:suppressLineNumbers w:val="0"/>
              <w:spacing w:before="0" w:beforeAutospacing="0" w:after="0" w:afterAutospacing="0"/>
              <w:ind w:left="0" w:leftChars="0" w:right="0" w:rightChars="0"/>
              <w:jc w:val="both"/>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rPr>
              <w:t>40</w:t>
            </w:r>
            <w:r>
              <w:rPr>
                <w:rFonts w:hint="eastAsia" w:ascii="仿宋" w:hAnsi="仿宋" w:eastAsia="仿宋" w:cs="仿宋"/>
                <w:i w:val="0"/>
                <w:iCs w:val="0"/>
                <w:color w:val="000000"/>
                <w:sz w:val="24"/>
                <w:szCs w:val="24"/>
                <w:u w:val="none"/>
                <w:lang w:val="en-US" w:eastAsia="zh-CN"/>
              </w:rPr>
              <w:t>.具有</w:t>
            </w:r>
            <w:r>
              <w:rPr>
                <w:rFonts w:hint="eastAsia" w:ascii="仿宋" w:hAnsi="仿宋" w:eastAsia="仿宋" w:cs="仿宋"/>
                <w:i w:val="0"/>
                <w:iCs w:val="0"/>
                <w:color w:val="000000"/>
                <w:sz w:val="24"/>
                <w:szCs w:val="24"/>
                <w:u w:val="none"/>
              </w:rPr>
              <w:t>数字效果器。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2"/>
                <w:sz w:val="24"/>
                <w:szCs w:val="24"/>
                <w:u w:val="none"/>
                <w:lang w:val="en-US" w:eastAsia="zh-CN" w:bidi="ar-SA"/>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图书架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sz w:val="24"/>
                <w:szCs w:val="24"/>
                <w:u w:val="none"/>
                <w:lang w:eastAsia="zh-CN"/>
              </w:rPr>
            </w:pPr>
            <w:r>
              <w:rPr>
                <w:rFonts w:hint="eastAsia" w:ascii="仿宋" w:hAnsi="仿宋" w:eastAsia="仿宋" w:cs="仿宋"/>
                <w:sz w:val="24"/>
                <w:szCs w:val="24"/>
                <w:u w:val="none"/>
              </w:rPr>
              <w:t>规格：</w:t>
            </w:r>
            <w:r>
              <w:rPr>
                <w:rFonts w:hint="eastAsia" w:ascii="仿宋" w:hAnsi="仿宋" w:eastAsia="仿宋" w:cs="仿宋"/>
                <w:sz w:val="24"/>
                <w:szCs w:val="24"/>
                <w:u w:val="none"/>
                <w:lang w:val="en-US" w:eastAsia="zh-CN"/>
              </w:rPr>
              <w:t>约</w:t>
            </w:r>
            <w:r>
              <w:rPr>
                <w:rFonts w:hint="eastAsia" w:ascii="仿宋" w:hAnsi="仿宋" w:eastAsia="仿宋" w:cs="仿宋"/>
                <w:sz w:val="24"/>
                <w:szCs w:val="24"/>
                <w:u w:val="none"/>
              </w:rPr>
              <w:t>120*30*80</w:t>
            </w:r>
            <w:r>
              <w:rPr>
                <w:rFonts w:hint="eastAsia" w:ascii="仿宋" w:hAnsi="仿宋" w:eastAsia="仿宋" w:cs="仿宋"/>
                <w:sz w:val="24"/>
                <w:szCs w:val="24"/>
                <w:u w:val="none"/>
                <w:lang w:eastAsia="zh-CN"/>
              </w:rPr>
              <w:t>cm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lang w:val="en-US" w:eastAsia="zh-CN"/>
              </w:rPr>
              <w:t>1.</w:t>
            </w:r>
            <w:r>
              <w:rPr>
                <w:rFonts w:hint="eastAsia" w:ascii="仿宋" w:hAnsi="仿宋" w:eastAsia="仿宋" w:cs="仿宋"/>
                <w:sz w:val="24"/>
                <w:szCs w:val="24"/>
                <w:u w:val="none"/>
              </w:rPr>
              <w:t>材质：橡胶木，水性漆，抗压耐磨,环保无毒、边缘无毛刺、无锐利棱角，强度高。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教学触摸互动液晶平板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spacing w:before="0" w:beforeAutospacing="0" w:after="0" w:afterAutospacing="0"/>
              <w:ind w:left="0" w:leftChars="0" w:right="0" w:rightChars="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一、</w:t>
            </w:r>
            <w:r>
              <w:rPr>
                <w:rFonts w:hint="eastAsia" w:ascii="仿宋" w:hAnsi="仿宋" w:eastAsia="仿宋" w:cs="仿宋"/>
                <w:kern w:val="0"/>
                <w:sz w:val="24"/>
                <w:szCs w:val="24"/>
                <w:u w:val="none"/>
                <w:lang w:val="en-US" w:eastAsia="zh-CN" w:bidi="ar"/>
              </w:rPr>
              <w:t>整体设计1.屏幕≥65英寸超高清LED 液晶显示屏，屏幕支持≥3840*2160分辨率。2.屏幕显示灰度分辨等级≥256灰阶。3.在0℃- 40℃环境正常工作。4.内置约2.1声道扬声器，前朝向2*10W中高音，背朝向 1*20W 低音，额定总功率≥40W。</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二、</w:t>
            </w:r>
            <w:r>
              <w:rPr>
                <w:rFonts w:hint="eastAsia" w:ascii="仿宋" w:hAnsi="仿宋" w:eastAsia="仿宋" w:cs="仿宋"/>
                <w:kern w:val="0"/>
                <w:sz w:val="24"/>
                <w:szCs w:val="24"/>
                <w:u w:val="none"/>
                <w:lang w:val="en-US" w:eastAsia="zh-CN" w:bidi="ar"/>
              </w:rPr>
              <w:t>触控系统1.支持≥30点触控。2.Windows XP、Windows 7、Windows 8、Windows 8.1、 Windows 10、Linux、Mac Os系统外置电脑操作系统接入时，无需安装触摸驱动。 9.触摸屏具有防遮挡功能，触摸接收器在单点或多点遮挡后仍能正常书写。</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三、</w:t>
            </w:r>
            <w:r>
              <w:rPr>
                <w:rFonts w:hint="eastAsia" w:ascii="仿宋" w:hAnsi="仿宋" w:eastAsia="仿宋" w:cs="仿宋"/>
                <w:kern w:val="0"/>
                <w:sz w:val="24"/>
                <w:szCs w:val="24"/>
                <w:u w:val="none"/>
                <w:lang w:val="en-US" w:eastAsia="zh-CN" w:bidi="ar"/>
              </w:rPr>
              <w:t>接口及按键1.前置接口：≥USB3.0*2；侧置接口：≥HDMIIN*2，≥Audio out*1，≥touch USB*1，≥RS232*1 11.电源键为三合一按键，可实现开机、关机、待机三种功能。2.整机具备多功能按键。</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四、</w:t>
            </w:r>
            <w:r>
              <w:rPr>
                <w:rFonts w:hint="eastAsia" w:ascii="仿宋" w:hAnsi="仿宋" w:eastAsia="仿宋" w:cs="仿宋"/>
                <w:kern w:val="0"/>
                <w:sz w:val="24"/>
                <w:szCs w:val="24"/>
                <w:u w:val="none"/>
                <w:lang w:val="en-US" w:eastAsia="zh-CN" w:bidi="ar"/>
              </w:rPr>
              <w:t>整机功能1.摄像头采用卡通设计，像素≥1300W，支持4K视频输出，视场角≥120°。2.幼教专用相机拍照及录像的开始、保存、重拍、取消等操作均支持智能语音操控，快速记录课堂瞬间和活动视频。3.内置非独立外扩展的4阵列麦克风，麦克风拾音距离≥11m。4.支持纸质护眼模式，在PC通道任意画面任意软件所在显示内容下可实时调整画面纹理。5.Wi-Fi制式支持IEEE 802.11 a/b/g/n/ac/ax，支持版本Wi-Fi6。6.支持蓝牙Bluetooth 5.2标准。7.内置AI语音操控模块，唤醒词激活后可通过语音控制整机快速开关白板软件、传屏互动工具、幼儿相机、幼教软件，操控电脑关机、待机及待机唤醒。语义词库支持离线使用。</w:t>
            </w:r>
          </w:p>
          <w:p>
            <w:pPr>
              <w:keepNext w:val="0"/>
              <w:keepLines w:val="0"/>
              <w:widowControl/>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lang w:val="en-US" w:eastAsia="zh-CN" w:bidi="ar"/>
              </w:rPr>
              <w:t>五、</w:t>
            </w:r>
            <w:r>
              <w:rPr>
                <w:rFonts w:hint="eastAsia" w:ascii="仿宋" w:hAnsi="仿宋" w:eastAsia="仿宋" w:cs="仿宋"/>
                <w:kern w:val="0"/>
                <w:sz w:val="24"/>
                <w:szCs w:val="24"/>
                <w:u w:val="none"/>
                <w:lang w:val="en-US" w:eastAsia="zh-CN" w:bidi="ar"/>
              </w:rPr>
              <w:t>电脑配置1.抽拉内置式模块化电脑，抽拉内置式，PC模块可插入整机，可实现无单独接线的插拔。按压式卡扣方式。2.≥i5配置CPU。内存：≥4 GB DDR4笔记本内存或以上配置。硬盘：≥256 GB SSD固态硬盘或以上配置。PC模块支持不断电情况下热插拔。</w:t>
            </w:r>
          </w:p>
          <w:p>
            <w:pPr>
              <w:keepNext w:val="0"/>
              <w:keepLines w:val="0"/>
              <w:widowControl/>
              <w:numPr>
                <w:ilvl w:val="0"/>
                <w:numId w:val="0"/>
              </w:numPr>
              <w:suppressLineNumbers w:val="0"/>
              <w:spacing w:before="0" w:beforeAutospacing="0" w:after="0" w:afterAutospacing="0"/>
              <w:ind w:left="0" w:leftChars="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b/>
                <w:bCs/>
                <w:kern w:val="0"/>
                <w:sz w:val="24"/>
                <w:szCs w:val="24"/>
                <w:u w:val="none"/>
                <w:lang w:val="en-US" w:eastAsia="zh-CN" w:bidi="ar"/>
              </w:rPr>
              <w:t>白板软件：</w:t>
            </w:r>
            <w:r>
              <w:rPr>
                <w:rFonts w:hint="eastAsia" w:ascii="仿宋" w:hAnsi="仿宋" w:eastAsia="仿宋" w:cs="仿宋"/>
                <w:kern w:val="0"/>
                <w:sz w:val="24"/>
                <w:szCs w:val="24"/>
                <w:u w:val="none"/>
                <w:lang w:val="en-US" w:eastAsia="zh-CN" w:bidi="ar"/>
              </w:rPr>
              <w:t>（一）主要功能1.备授课一体化框架，教师可根据教学场景自由切换类PPT界面的备课模式与触控交互教学模式，适用于教室、办公室等不同教学环境。2.为教师提供可扩展，易于学校管理，安全可靠的云存储空间，根据每名教师使用时长与教学资料制作频率提供可扩展升级至不小于10TB的个人云空间。3.为全体教师配备个人账号，形成一体的信息化教学账号体系。4.根据教师账号信息将教师云空间匹配至对应学校、学科校本资源库。5.集体备课：支持在备课平台创建集体备课活动，老师可以针对课件、教案进行批注和研讨。主备人可多次修改稿件后上传，具备稿件版本对比功能。支持数据统计和访问记录查看。6.音视频研讨：研讨发起人在研讨过程中支持在线发起多人音视频在线研讨，构建线上多现场同步研讨，研讨内容自动形成视频记录。7.上传下载一体化云存储：备课时支持将云空间中存储图片、音频、视频、Flash等素材插入课件，同时支持将课件中的图片、音频、视频、Flash、PPT等素材右键上传至云空间。8.接收方通过web链接或二维码的课件分享入口可预览互动课件内容并可触控课件互动元素。9.支持PPT的原生解析，教师可将pptx课件转化为互动教学课件，支持单份导入和批量文件夹导入两种格式，保留pptx原文件中的文字、图片、表格等对象及动画的可编辑性。10.支持将互动课件导出为pptx、pdf、H5或web链接，在多终端（包含windows、iOS、安卓、国产操作系统等）可再次编辑。11.可自由调节课件画面的显示比例，支持16:9、4：3画面显示比，可适配各类显示设备。12.路径动画：支持任意对象自定义路径动画设置，可绘制任意的移动轨迹并让对象沿着轨迹路径进行移动，可单独设置该动画通过翻页或单击对象本身进行触发。13.内置微课工具，支持快速录制胶囊式微课，微课可录制保存音频和课件的互动操作，支持云端课件录制、本地文件录制等多种模式。14.无课件录制：支持教师在空白页面录制胶囊式微课，支持自主添加不低于一百页电子草稿进行讲解。15.全文快速搜索：支持在课件中通过快捷键调用搜索控件，输入文本即可查找课件内文本框、形状、表格中对应的文本匹配项。16.支持通过实时音视频将课堂教学现场进行实况直播，实现异地听课、评课，直播听评课结束后生成直播回放。（二）学科工具17.AI智能纠错：软件内置的AI智能语义分析模块，可对输入的英文文本的拼写、句型、语法进行错误检查，并支持一键纠错。18.配置英语学科听写工具，覆盖≥5000个英语单词，支持自定义选择单词。自定义听写频率和次数，一键生成听写卡；授课模式支持一键开启听写朗读。19.提供古诗词、古文教学资源：包含原文、翻译、背景介绍、作者介绍、朗诵音频。内嵌诗词百科链接，一键跳转展示诗词及作者详细背景介绍；全部古诗词资源按照年级学段、朝代、诗人进行精细分类，支持教师直接搜索诗词、古文名称或作者名称进行查找，提供原文朗读功能，备课时可对朗读音频打点定位，授课播放时可直接播放选择好的片段。20.内置专用美术画板工具，提供铅笔、毛笔、油画笔等笔触，具备符合绘画调色教学需求的模拟调色盘，可选择不同颜色混合调色，便于学生理解调色合成过程。21.内置元素周期表，并且提供多种展示样式，至少包括常规样式、原子序数、相对原子质量等。22.支持创建数学画板，具有点、线、面基础元素和数学常用工具。多学科课件库：提供涵盖语文、数学、英语等学科全部教学章节的≥10000份的交互式课件。课件支持直接预览并下载，预览时支持拖动课堂活动、形状、几何、文本等元素；下载时课件可同步至教师个人云课件存储空间；课件支持教师在线评分。</w:t>
            </w:r>
          </w:p>
          <w:p>
            <w:pPr>
              <w:keepNext w:val="0"/>
              <w:keepLines w:val="0"/>
              <w:widowControl/>
              <w:numPr>
                <w:ilvl w:val="0"/>
                <w:numId w:val="0"/>
              </w:numPr>
              <w:suppressLineNumbers w:val="0"/>
              <w:spacing w:before="0" w:beforeAutospacing="0" w:after="0" w:afterAutospacing="0"/>
              <w:ind w:left="0" w:leftChars="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b/>
                <w:bCs/>
                <w:kern w:val="0"/>
                <w:sz w:val="24"/>
                <w:szCs w:val="24"/>
                <w:u w:val="none"/>
                <w:lang w:val="en-US" w:eastAsia="zh-CN" w:bidi="ar"/>
              </w:rPr>
              <w:t>学生行为管理软件：</w:t>
            </w:r>
            <w:r>
              <w:rPr>
                <w:rFonts w:hint="eastAsia" w:ascii="仿宋" w:hAnsi="仿宋" w:eastAsia="仿宋" w:cs="仿宋"/>
                <w:kern w:val="0"/>
                <w:sz w:val="24"/>
                <w:szCs w:val="24"/>
                <w:u w:val="none"/>
                <w:lang w:val="en-US" w:eastAsia="zh-CN" w:bidi="ar"/>
              </w:rPr>
              <w:t>1.手机学生行为评价系统集成学校管理、教师管理、课堂表现评价、家校互联互通功能，所有功能同一软件平台的同一账户实现。 2.支持通过数字账号、微信二维码、硬件密钥方式登录教师个人账号。3.兼容多平台系统，可在PC、Web、安卓、iOS等系统使用，且各终端数据互通，教师可多场景下对学生进行管理与评价。4.移动端支持教师/家长双重身份无缝切换，软件内可直接切换账户类型，无需安装多个APP应用或退出账号重新登录。5.支持汇总查看校内的班级评价排名，可以列表形式查看班主任、班级学生数、家长数、班级代码等信息。6.提供TBL\PBL分组教学评价功能，教师可自由创建多个学生小组，支持对单个小组成员进行换组调整。同时提供快速随机分组功能，可快速将班级学生按照教师需求的组别数量进行随机分组。7.支持考勤功能，可对学生的出勤、迟到、缺勤、请假状态进行记录，并支持查看课堂考勤统计报表，可详细查看班级考勤概览数据。8.支持网页端、PC授课端查看学生成长统计报表，按饼状图形式展现学生课堂表现情况，支持查看班级或学生个人情况，并可追溯每条评价的原因、对象、分值，便于教师进行精准评价。9.系统根据学生日常行为评价情况，通过AI学生能力模型进行智能分析，为每个学生生成定制化评语，评语可支持教师二次编辑修改并推送至家长端。10.教师可通过多终端对学生、小组及班级进行行为量化评价、文字点评、图片点评。 支持教师与其他教师及家长进行文字、语音、图片交流，且教师可设置免打扰时间段，非工作时间内消息不会发生提醒。教学数据分析管理平台：1.后台采用B/S架构设计，支持学校管理者在Windows、Linux、Android、IOS等多种不同的操作系统上通过网页浏览器登陆进行操作，可统计全校教师软件活跃数据、学生点评及课件上传等数据。 2.支持管理员及教师使用网页端、移动端登录，移动端支持查看网页端数据信息，教师榜单，并定期推送数据分析报表，帮助学校检验信息化教学成果。 3.信息化数据雷达图：将信息化教学数据分五个维度进行评估，分别为分别为资源建设、校本研修、校影响力、学情分析及班级氛围，并与全省均值对比，学校信息化教学情况一目了然。 4.教师考勤：具备教师GPS定位打卡考勤功能。学校管理员可设置考勤时间、考勤范围，还可以查看和导出考勤数据报表。教师可在移动端进行GPS考勤，到达学校范围后即激活打卡，支持入校、离校、迟到、早退等多种打卡类型。5.教研结构：支持管理者按照学段-学科-年级快速创建教师的教研组织结构，方便教师信息的分类管理。6.信息管理：支持修改管理员、教师的账户信息，支持管理员上传校徽，并对本校内管理者账户都可见。7.为学校提供教研全流程管理服务，包含教学计划、教学设计、听课评课、班级氛围的流程管理和数据分析，方便学校统筹管理教学、教研活动进展。8.教案模板管理：支持管理者自定义学校的教案模板，可以设置必填项和选填项，有效规范教师教案的编写。 9.班级氛围数据概况：支持查看不同时间段班级氛围数据的概况，数据包含家长入班率，教师对学生的新增点评数，教师参与度，表现突出的教师前三名。10.听评课数据统计导出：支持对不同评课维度得分进行统计，计算平均分并找出评分薄弱项，方便管理者针对性优化教学策略，同时支持查看全校的评课记录和得分详情，并可一键导出Excel表格，方便整理。11.电子教案：教师可以在个人空间直接编写教案，编写教案时可以关联课件，支持教师在个人空间、配套备授课工具查看课件以及教案，方便教师进行教学设计。 12.校本资源管理：支持管理员在教研数字化到管理平台后台移动、删除、重命名教师上传至校本库的课件、教案、微课及多媒体等资源。习题使用：教师可以选择习题插入课件使用。支持在云空间中创建习题，包括选择题、填空题、解答题，支持批量导入习题，将习题分享至校本资源库。</w:t>
            </w:r>
          </w:p>
          <w:p>
            <w:pPr>
              <w:keepNext w:val="0"/>
              <w:keepLines w:val="0"/>
              <w:widowControl/>
              <w:numPr>
                <w:ilvl w:val="0"/>
                <w:numId w:val="0"/>
              </w:numPr>
              <w:suppressLineNumbers w:val="0"/>
              <w:spacing w:before="0" w:beforeAutospacing="0" w:after="0" w:afterAutospacing="0"/>
              <w:ind w:left="0" w:leftChars="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b/>
                <w:bCs/>
                <w:kern w:val="0"/>
                <w:sz w:val="24"/>
                <w:szCs w:val="24"/>
                <w:u w:val="none"/>
                <w:lang w:val="en-US" w:eastAsia="zh-CN" w:bidi="ar"/>
              </w:rPr>
              <w:t>幼教资源软件：</w:t>
            </w:r>
            <w:r>
              <w:rPr>
                <w:rFonts w:hint="eastAsia" w:ascii="仿宋" w:hAnsi="仿宋" w:eastAsia="仿宋" w:cs="仿宋"/>
                <w:kern w:val="0"/>
                <w:sz w:val="24"/>
                <w:szCs w:val="24"/>
                <w:u w:val="none"/>
                <w:lang w:val="en-US" w:eastAsia="zh-CN" w:bidi="ar"/>
              </w:rPr>
              <w:t xml:space="preserve">1.系统资源严格依据《3-6岁儿童学习与发展指南》与《幼儿园指导纲要》编制而成，资源内容涵盖健康、语言、社会、科学、艺术等五个领域。 2.系统主要分为资源和应用两大特色教学功能： 3.资源包括：儿童普通读物动画和视频资源列表（2600个及以上）； 4.应用包括：“主题课程、特色课堂、电子白板、工具”等。 5.系统提供相对成体系的课程，不仅仅是课件，老师授课一键调用资源及其方便简单。6.系统提供：主题绘本，礼仪与安全，国学经典，幼儿才艺，剑桥主题英语，剑桥互动英语，经典童话故事，行为习惯故事，多元主题活动，潜能互动课程，手指操，蒙氏快乐阅读12类五大领域教育资源。 幼教系统≥2900条1080P高清视频和高清动画资源。 </w:t>
            </w:r>
          </w:p>
          <w:p>
            <w:pPr>
              <w:keepNext w:val="0"/>
              <w:keepLines w:val="0"/>
              <w:widowControl/>
              <w:numPr>
                <w:ilvl w:val="0"/>
                <w:numId w:val="0"/>
              </w:numPr>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b/>
                <w:bCs/>
                <w:kern w:val="0"/>
                <w:sz w:val="24"/>
                <w:szCs w:val="24"/>
                <w:u w:val="none"/>
                <w:lang w:val="en-US" w:eastAsia="zh-CN" w:bidi="ar"/>
              </w:rPr>
              <w:t>视频展台：</w:t>
            </w:r>
            <w:r>
              <w:rPr>
                <w:rFonts w:hint="eastAsia" w:ascii="仿宋" w:hAnsi="仿宋" w:eastAsia="仿宋" w:cs="仿宋"/>
                <w:kern w:val="0"/>
                <w:sz w:val="24"/>
                <w:szCs w:val="24"/>
                <w:u w:val="none"/>
                <w:lang w:val="en-US" w:eastAsia="zh-CN" w:bidi="ar"/>
              </w:rPr>
              <w:t>硬件参数 1.采用≥800万像素摄像头；采用 USB五伏电源直接供电，无需额外配置电源适配器，环保无辐射；2.支持展台成像画面实时批注，预设多种笔划粗细及颜色供选择，且支持对展台成像画面联同批注内容进行同步缩放、移动；3.展示托板正上方具备LED补光灯；软件参数4.支持对展台画面进行放大、缩小、旋转、自适应、冻结画面等操作。5.支持展台画面实时批注，预设多种笔划粗细及颜色供选择，且支持对展台画面联同批注内容进行同步缩放、移动。 支持故障自动检测。</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空调（柜机）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auto"/>
                <w:sz w:val="24"/>
                <w:szCs w:val="24"/>
                <w:u w:val="none"/>
              </w:rPr>
              <w:t>制冷功率：</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16</w:t>
            </w:r>
            <w:r>
              <w:rPr>
                <w:rFonts w:hint="eastAsia" w:ascii="仿宋" w:hAnsi="仿宋" w:eastAsia="仿宋" w:cs="仿宋"/>
                <w:i w:val="0"/>
                <w:iCs w:val="0"/>
                <w:color w:val="auto"/>
                <w:sz w:val="24"/>
                <w:szCs w:val="24"/>
                <w:u w:val="none"/>
                <w:lang w:val="en-US" w:eastAsia="zh-CN"/>
              </w:rPr>
              <w:t>0</w:t>
            </w:r>
            <w:r>
              <w:rPr>
                <w:rFonts w:hint="eastAsia" w:ascii="仿宋" w:hAnsi="仿宋" w:eastAsia="仿宋" w:cs="仿宋"/>
                <w:i w:val="0"/>
                <w:iCs w:val="0"/>
                <w:color w:val="auto"/>
                <w:sz w:val="24"/>
                <w:szCs w:val="24"/>
                <w:u w:val="none"/>
              </w:rPr>
              <w:t>0w</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外机噪音</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dB（A）</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扫风方式：左右扫风</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睡眠模式：不支持睡眠模式</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自动清洁：内机自动清洁</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6.</w:t>
            </w:r>
            <w:r>
              <w:rPr>
                <w:rFonts w:hint="eastAsia" w:ascii="仿宋" w:hAnsi="仿宋" w:eastAsia="仿宋" w:cs="仿宋"/>
                <w:i w:val="0"/>
                <w:iCs w:val="0"/>
                <w:color w:val="auto"/>
                <w:sz w:val="24"/>
                <w:szCs w:val="24"/>
                <w:u w:val="none"/>
              </w:rPr>
              <w:t>制冷量：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5100W</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7.</w:t>
            </w:r>
            <w:r>
              <w:rPr>
                <w:rFonts w:hint="eastAsia" w:ascii="仿宋" w:hAnsi="仿宋" w:eastAsia="仿宋" w:cs="仿宋"/>
                <w:i w:val="0"/>
                <w:iCs w:val="0"/>
                <w:color w:val="auto"/>
                <w:sz w:val="24"/>
                <w:szCs w:val="24"/>
                <w:u w:val="none"/>
              </w:rPr>
              <w:t>电辅加热</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8.</w:t>
            </w:r>
            <w:r>
              <w:rPr>
                <w:rFonts w:hint="eastAsia" w:ascii="仿宋" w:hAnsi="仿宋" w:eastAsia="仿宋" w:cs="仿宋"/>
                <w:i w:val="0"/>
                <w:iCs w:val="0"/>
                <w:color w:val="auto"/>
                <w:sz w:val="24"/>
                <w:szCs w:val="24"/>
                <w:u w:val="none"/>
              </w:rPr>
              <w:t>循环风量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1000m³/h</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9.</w:t>
            </w:r>
            <w:r>
              <w:rPr>
                <w:rFonts w:hint="eastAsia" w:ascii="仿宋" w:hAnsi="仿宋" w:eastAsia="仿宋" w:cs="仿宋"/>
                <w:i w:val="0"/>
                <w:iCs w:val="0"/>
                <w:color w:val="auto"/>
                <w:sz w:val="24"/>
                <w:szCs w:val="24"/>
                <w:u w:val="none"/>
              </w:rPr>
              <w:t>制冷剂：R32</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10.</w:t>
            </w:r>
            <w:r>
              <w:rPr>
                <w:rFonts w:hint="eastAsia" w:ascii="仿宋" w:hAnsi="仿宋" w:eastAsia="仿宋" w:cs="仿宋"/>
                <w:i w:val="0"/>
                <w:iCs w:val="0"/>
                <w:color w:val="auto"/>
                <w:sz w:val="24"/>
                <w:szCs w:val="24"/>
                <w:u w:val="none"/>
              </w:rPr>
              <w:t>电压、频率：220v/50Hz</w:t>
            </w:r>
            <w:r>
              <w:rPr>
                <w:rFonts w:hint="eastAsia" w:ascii="仿宋" w:hAnsi="仿宋" w:eastAsia="仿宋" w:cs="仿宋"/>
                <w:i w:val="0"/>
                <w:iCs w:val="0"/>
                <w:color w:val="auto"/>
                <w:sz w:val="24"/>
                <w:szCs w:val="24"/>
                <w:u w:val="none"/>
                <w:lang w:eastAsia="zh-CN"/>
              </w:rPr>
              <w:t>；</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内机机身尺寸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：宽405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，高1775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，深405</w:t>
            </w:r>
            <w:r>
              <w:rPr>
                <w:rFonts w:hint="eastAsia" w:ascii="仿宋" w:hAnsi="仿宋" w:eastAsia="仿宋" w:cs="仿宋"/>
                <w:i w:val="0"/>
                <w:iCs w:val="0"/>
                <w:color w:val="auto"/>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外机尺寸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：宽857</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，高555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，深328</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 xml:space="preserve">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val="en-US" w:eastAsia="zh-CN"/>
              </w:rPr>
              <w:t>9.</w:t>
            </w:r>
            <w:r>
              <w:rPr>
                <w:rFonts w:hint="eastAsia" w:ascii="仿宋" w:hAnsi="仿宋" w:eastAsia="仿宋" w:cs="仿宋"/>
                <w:i w:val="0"/>
                <w:iCs w:val="0"/>
                <w:color w:val="auto"/>
                <w:sz w:val="24"/>
                <w:szCs w:val="24"/>
                <w:u w:val="none"/>
              </w:rPr>
              <w:t>操控方式：键控、遥控</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10.</w:t>
            </w:r>
            <w:r>
              <w:rPr>
                <w:rFonts w:hint="eastAsia" w:ascii="仿宋" w:hAnsi="仿宋" w:eastAsia="仿宋" w:cs="仿宋"/>
                <w:i w:val="0"/>
                <w:iCs w:val="0"/>
                <w:color w:val="auto"/>
                <w:sz w:val="24"/>
                <w:szCs w:val="24"/>
                <w:u w:val="none"/>
              </w:rPr>
              <w:t>净化类型：银离子抗菌滤网</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11.</w:t>
            </w:r>
            <w:r>
              <w:rPr>
                <w:rFonts w:hint="eastAsia" w:ascii="仿宋" w:hAnsi="仿宋" w:eastAsia="仿宋" w:cs="仿宋"/>
                <w:i w:val="0"/>
                <w:iCs w:val="0"/>
                <w:color w:val="auto"/>
                <w:sz w:val="24"/>
                <w:szCs w:val="24"/>
                <w:u w:val="none"/>
              </w:rPr>
              <w:t>匹数：2匹 类型：立柜式</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12.</w:t>
            </w:r>
            <w:r>
              <w:rPr>
                <w:rFonts w:hint="eastAsia" w:ascii="仿宋" w:hAnsi="仿宋" w:eastAsia="仿宋" w:cs="仿宋"/>
                <w:i w:val="0"/>
                <w:iCs w:val="0"/>
                <w:color w:val="auto"/>
                <w:sz w:val="24"/>
                <w:szCs w:val="24"/>
                <w:u w:val="none"/>
              </w:rPr>
              <w:t>能效等级：三级能效</w:t>
            </w:r>
            <w:r>
              <w:rPr>
                <w:rFonts w:hint="eastAsia" w:ascii="仿宋" w:hAnsi="仿宋" w:eastAsia="仿宋" w:cs="仿宋"/>
                <w:i w:val="0"/>
                <w:iCs w:val="0"/>
                <w:color w:val="auto"/>
                <w:sz w:val="24"/>
                <w:szCs w:val="24"/>
                <w:u w:val="none"/>
                <w:lang w:val="en-US" w:eastAsia="zh-CN"/>
              </w:rPr>
              <w:t>或以上</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13.</w:t>
            </w:r>
            <w:r>
              <w:rPr>
                <w:rFonts w:hint="eastAsia" w:ascii="仿宋" w:hAnsi="仿宋" w:eastAsia="仿宋" w:cs="仿宋"/>
                <w:i w:val="0"/>
                <w:iCs w:val="0"/>
                <w:color w:val="auto"/>
                <w:sz w:val="24"/>
                <w:szCs w:val="24"/>
                <w:u w:val="none"/>
              </w:rPr>
              <w:t>冷暖类型：冷暖</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14.</w:t>
            </w:r>
            <w:r>
              <w:rPr>
                <w:rFonts w:hint="eastAsia" w:ascii="仿宋" w:hAnsi="仿宋" w:eastAsia="仿宋" w:cs="仿宋"/>
                <w:i w:val="0"/>
                <w:iCs w:val="0"/>
                <w:color w:val="auto"/>
                <w:sz w:val="24"/>
                <w:szCs w:val="24"/>
                <w:u w:val="none"/>
              </w:rPr>
              <w:t>功能：智能调节，自清洁</w:t>
            </w:r>
            <w:r>
              <w:rPr>
                <w:rFonts w:hint="eastAsia" w:ascii="仿宋" w:hAnsi="仿宋" w:eastAsia="仿宋" w:cs="仿宋"/>
                <w:i w:val="0"/>
                <w:iCs w:val="0"/>
                <w:color w:val="auto"/>
                <w:sz w:val="24"/>
                <w:szCs w:val="24"/>
                <w:u w:val="none"/>
                <w:lang w:eastAsia="zh-CN"/>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小方巾</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auto"/>
                <w:sz w:val="24"/>
                <w:szCs w:val="24"/>
                <w:u w:val="none"/>
              </w:rPr>
              <w:t>面料：纯棉</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产品重量（克）</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吸水性：5s-10s</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产品规格（</w:t>
            </w:r>
            <w:r>
              <w:rPr>
                <w:rFonts w:hint="eastAsia" w:ascii="仿宋" w:hAnsi="仿宋" w:eastAsia="仿宋" w:cs="仿宋"/>
                <w:i w:val="0"/>
                <w:iCs w:val="0"/>
                <w:color w:val="auto"/>
                <w:sz w:val="24"/>
                <w:szCs w:val="24"/>
                <w:u w:val="none"/>
                <w:lang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 xml:space="preserve"> 25*25  方巾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幼儿口杯</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304不锈钢食品级 幼儿口杯： 外径约8.3cm 内径约7.5cm  杯高约8cm 把长约6cm 把宽约2cm 容量约360ml</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幼儿不锈钢碗盘勺</w:t>
            </w:r>
          </w:p>
        </w:tc>
        <w:tc>
          <w:tcPr>
            <w:tcW w:w="3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碗：304不锈钢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14</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，勺：不锈钢圆勺2号，大，餐盘：304不锈钢三格方形，尺寸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25.3*20.7*2.2</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残渣盘</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材质：不锈钢，形状：四方，尺寸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13.5</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软体积木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单块≥7cm厚，最长尺寸3.5-28cm，一盒48块，EVA软体泡沫材质。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大型空心积木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2"/>
                <w:sz w:val="24"/>
                <w:szCs w:val="24"/>
                <w:u w:val="none"/>
                <w:lang w:val="en-US" w:eastAsia="zh-CN" w:bidi="ar"/>
              </w:rPr>
              <w:t>中空拱形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24*12*12cm，4块，中空半圆</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24*12*12cm，4块，中空小半圆</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12*12*6cm，4块，空心三角形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12*12*6cm，4块，空心直角三角形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24*12*6cm，4块，空心长方形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12*6*6cm，10块，空心长方形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12*12*6cm,10块，空心长方形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24*12*6cm,8块，空心双长方形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48*12*6cm,6块，空心梯形</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000000"/>
                <w:kern w:val="2"/>
                <w:sz w:val="24"/>
                <w:szCs w:val="24"/>
                <w:u w:val="none"/>
                <w:lang w:val="en-US" w:eastAsia="zh-CN" w:bidi="ar"/>
              </w:rPr>
              <w:t>24*12*12cm,4块</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4478"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桌面插塑玩具</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主题拼图玩具</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1.材质：PP食品级环保塑料、100%安全无毒，颜色艳丽，耐光照不褪色，抗压耐磨，光滑不伤手</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2.规格：产品包含1副底板，由红、兰、黄、绿、白、棕、黑、紫、橙、果绿、浅兰≥11种颜色组成。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3.件数：≥400件</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w:t>
            </w:r>
            <w:r>
              <w:rPr>
                <w:rFonts w:hint="eastAsia" w:ascii="仿宋" w:hAnsi="仿宋" w:eastAsia="仿宋" w:cs="仿宋"/>
                <w:i w:val="0"/>
                <w:iCs w:val="0"/>
                <w:color w:val="000000"/>
                <w:sz w:val="24"/>
                <w:szCs w:val="24"/>
                <w:u w:val="none"/>
                <w:lang w:val="en-US" w:eastAsia="zh-CN"/>
              </w:rPr>
              <w:t>提供主题拼图玩具符合GB6675.4-2014《玩具安全 第4部分：特定元素的迁移》的检测报告。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穿线配对玩具</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1.材质 ：PP食品级环保塑料、100%安全无毒，颜色艳丽，耐光照不褪色，抗压耐磨，光滑不伤手                                                                              2.规格：产品包含数字叠高穿线、几何配对、卡通穿线玩具3种形式，内有飞机、蝴蝶、汽车、轮船、苹果、草莓、鲸鱼、梨子、几何、数字纽扣1-10等，并配套几何图线配对卡片≥22张，由红、兰、黄、绿、紫、橙、果绿、浅兰≥8种颜色组成。</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3.件数：≥400件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★提供穿线配对玩具符合：机械物理性能GB 6675.2-2014/XG1-2022，易燃性能:GB 6675.3-2014，8项可迁移元素GB6675.4-2014的检测报告。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威廉古堡</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1.材质：PP食品级环保塑料、100%安全无毒，颜色艳丽，耐光照不褪色，抗压耐磨，光滑不伤手。</w:t>
            </w:r>
          </w:p>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2.规格：产品包含屋顶、滑梯、树、树叶、围栏、门、窗等造型，可组成不同主题，由红、兰、黄、绿等颜色组成。</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3.件数：≥410件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★提供威廉古堡玩具符合GB6675.4-2014《玩具安全 第4部分：特定元素的迁移》的检测报告。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半面小熊</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规格约：9*9cm,镜片约为:5*5*9cm 透过镜片,观察图案的变化,可增强儿童对科学现象感官认识。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★提供半面小熊玩具符合：基本规范GB6675.1-2014、机械物理性能GB 6675.2-2014/XG1-2022、易燃性能:GB 6675.3-2014、特定元素的迁移GB6675.4-2014的检测报告。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趣味动画</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尺寸约：9×8.5×3cm</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材质：PVC ；原理：插入并移动图像画板，通过上面的镂空透明条和黑条纹交替排列的薄片，让图像被选择性地按预定顺序依次露出来，借助视觉暂留的原理产生动画的效果。</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★提供趣味动画玩具符合：基本规范GB 6675.1-2014、特定元素的迁移GB 6675.4-2014的检测报告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highlight w:val="none"/>
                <w:u w:val="none"/>
                <w:lang w:val="en-US" w:eastAsia="zh-CN" w:bidi="ar"/>
              </w:rPr>
              <w:t>幼儿绘本</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详见附表1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玩具收纳筐</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食品级PP</w:t>
            </w:r>
            <w:r>
              <w:rPr>
                <w:rFonts w:hint="eastAsia" w:ascii="仿宋" w:hAnsi="仿宋" w:eastAsia="仿宋" w:cs="仿宋"/>
                <w:i w:val="0"/>
                <w:iCs w:val="0"/>
                <w:color w:val="000000"/>
                <w:kern w:val="0"/>
                <w:sz w:val="24"/>
                <w:szCs w:val="24"/>
                <w:u w:val="none"/>
                <w:lang w:eastAsia="zh-CN" w:bidi="ar"/>
              </w:rPr>
              <w:t>*10</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eastAsia="zh-CN" w:bidi="ar"/>
              </w:rPr>
              <w:t>藤编*40个，</w:t>
            </w:r>
            <w:r>
              <w:rPr>
                <w:rFonts w:hint="eastAsia" w:ascii="仿宋" w:hAnsi="仿宋" w:eastAsia="仿宋" w:cs="仿宋"/>
                <w:i w:val="0"/>
                <w:iCs w:val="0"/>
                <w:color w:val="000000"/>
                <w:kern w:val="0"/>
                <w:sz w:val="24"/>
                <w:szCs w:val="24"/>
                <w:u w:val="none"/>
                <w:lang w:val="en-US" w:eastAsia="zh-CN" w:bidi="ar"/>
              </w:rPr>
              <w:t>尺寸约：31*22*17.5cm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150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区域柜子、地垫、帐篷等</w:t>
            </w:r>
          </w:p>
        </w:tc>
        <w:tc>
          <w:tcPr>
            <w:tcW w:w="3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百搭三层柜一个 尺寸：80x30x80.6cm。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1.框体采用≥16mm厚环保枫木纹三聚氰胺双贴面高密度刨花板，甲醛释放量符合 GB/T39600-2021标准要求。（提供饰面刨花板甲醛释放量检测报告）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2.耐磨、耐污、耐划伤，易清洁。</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3.PVC边条封边，邻苯二甲酸酯和8大重金属含量符合国家标准规范的要求。（提供家具封边条邻苯二甲酸酯和8大重金属含量检测报告）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4.五金件选用环保五金，安全无毒。符合国家标准规范的要求，钡、铅、镉、锑、硒、铬、汞、砷等含量控制指标完全符合要求。（提供五金件8大重金属检测报告）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5.柜底配以耐磨塑胶PP脚钉。</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边角安全防撞，各个柜角及板边均充分参考相关标准的要求，对所有的外露面、外漏角进行弧状倒角设计，避免锐角的产生，最大程度的避免儿童磕碰伤害。结构稳固，不易倾倒。全面采用圆角设计，安全缝隙和孔洞均符合GB28007-2011儿童家具通用技术条件的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百搭厨房碗盘柜一个，尺寸约：60×32×90cm。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1.框体采用≥16mm厚环保三聚氰胺双贴面高密度刨花板，侧板加厚≥18mm，甲醛释放量符合 GB/T39600-2021标准要求。（提供饰面刨花板甲醛释放量检测报告）背板≥5mm枫木纹三聚氰胺双贴面密度板。</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2.表面耐磨、耐污、耐划伤，易清洁。</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3.PVC边条封边，邻苯二甲酸酯和8大重金属含量符合国家标准规范的要求。（提供家具封边条邻苯二甲酸酯和8大重金属含量检测报告）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4.五金件选用环保五金，安全无毒。符合国家标准规范的要求，钡、铅、镉、锑、硒、铬、汞、砷等含量控制指标完全符合要求。（提供五金件8大重金属检测报告）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5.布帘采用棉布。</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6.有门的密闭空间采用小隔间的安全设计，防儿童误入，符合相关标准的要求；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7.采用踢脚板设计。柜体底部配以耐磨塑胶PP脚钉。</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8.结构稳固，不易倾倒。全面采用圆角设计，安全缝隙和孔洞均符合GB28007-2011儿童家具通用技术条件的要求。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百搭厨房灶台一个，尺寸约：55×30×65cm。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1.框体采用≥18mm厚环保三聚氰胺双贴面高密度刨花板，甲醛释放量符合 GB/T39600-2021标准要求。（提供饰面刨花板甲醛释放量检测报告）背板≥5mm枫木纹三聚氰胺双贴面密度板。</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2.表面耐磨、耐污、耐划伤，易清洁。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3.PVC边条封边，邻苯二甲酸酯和8大重金属含量符合国家标准规范的要求。（提供家具封边条邻苯二甲酸酯和8大重金属含量检测报告）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4.五金件选用环保五金，安全无毒。符合国家标准规范的要求，钡、铅、镉、锑、硒、铬、汞、砷等含量控制指标完全符合要求。（提供五金件8大重金属检测报告）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5.厨房主题图案采用UV打印工艺处理，所使用的UV打印均为环保材料。（提供UV打印油墨8大重金属检测报告）</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6.采用直径≥33mm加大旋钮设计。</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7.有门的密闭空间采用小隔间的安全设计，防儿童误入，符合国家相关的标准要求；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8.柜体流线弧形圆角造型。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9.采用踢脚板设计。柜体底部配以耐磨塑胶PP脚钉。</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10.边角安全防撞设计，对所有的外露面、外漏角进行弧状倒角设计，避免锐角的产生，最大程度的避免儿童磕碰伤害，符合GB28007-2011儿童家具通用技术条件的要求。结构稳固，不易倾倒。全面采用圆角设计，安全缝隙和孔洞均符合GB28007-2011儿童家具通用技术条件的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椭圆教学毯一张</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材质：尼龙。尺寸约：300×200cm，背胶厚度：≥0.3cm。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大小不同的树叶图案，呈现落叶的景象。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 xml:space="preserve">布艺帐篷一个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尺寸：宽约135cm；材质：布 蚊帐</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益智区材料</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关键参数：≥16盒活动材料，分别为</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w:t>
            </w:r>
            <w:r>
              <w:rPr>
                <w:rFonts w:hint="eastAsia" w:ascii="仿宋" w:hAnsi="仿宋" w:eastAsia="仿宋" w:cs="仿宋"/>
                <w:i w:val="0"/>
                <w:iCs w:val="0"/>
                <w:color w:val="000000"/>
                <w:sz w:val="24"/>
                <w:szCs w:val="24"/>
                <w:highlight w:val="none"/>
                <w:u w:val="none"/>
                <w:lang w:val="en-US" w:eastAsia="zh-CN"/>
              </w:rPr>
              <w:t>.</w:t>
            </w:r>
            <w:r>
              <w:rPr>
                <w:rFonts w:hint="eastAsia" w:ascii="仿宋" w:hAnsi="仿宋" w:eastAsia="仿宋" w:cs="仿宋"/>
                <w:i w:val="0"/>
                <w:iCs w:val="0"/>
                <w:color w:val="000000"/>
                <w:sz w:val="24"/>
                <w:szCs w:val="24"/>
                <w:highlight w:val="none"/>
                <w:u w:val="none"/>
              </w:rPr>
              <w:t>方块急转弯</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lang w:eastAsia="zh-CN"/>
              </w:rPr>
            </w:pPr>
            <w:r>
              <w:rPr>
                <w:rFonts w:hint="eastAsia" w:ascii="仿宋" w:hAnsi="仿宋" w:eastAsia="仿宋" w:cs="仿宋"/>
                <w:i w:val="0"/>
                <w:iCs w:val="0"/>
                <w:color w:val="000000"/>
                <w:sz w:val="24"/>
                <w:szCs w:val="24"/>
                <w:highlight w:val="none"/>
                <w:u w:val="none"/>
              </w:rPr>
              <w:t>方块组</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规格：大号方块长5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；中号方块长3.7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；小号方块长2.5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；按铃直径7.2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，高4.5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塑料收纳盒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，宽9.1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数量：20张/套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游戏底板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游戏实施方案</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1本</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材质：封面157g铜版纸，覆哑膜，内页80g双胶纸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数量：1本</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融合手册</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1本</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材质：封面157g铜版纸，覆膜，内页80g双胶纸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数量：1本</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w:t>
            </w:r>
            <w:r>
              <w:rPr>
                <w:rFonts w:hint="eastAsia" w:ascii="仿宋" w:hAnsi="仿宋" w:eastAsia="仿宋" w:cs="仿宋"/>
                <w:i w:val="0"/>
                <w:iCs w:val="0"/>
                <w:color w:val="000000"/>
                <w:sz w:val="24"/>
                <w:szCs w:val="24"/>
                <w:highlight w:val="none"/>
                <w:u w:val="none"/>
                <w:lang w:val="en-US" w:eastAsia="zh-CN"/>
              </w:rPr>
              <w:t>.</w:t>
            </w:r>
            <w:r>
              <w:rPr>
                <w:rFonts w:hint="eastAsia" w:ascii="仿宋" w:hAnsi="仿宋" w:eastAsia="仿宋" w:cs="仿宋"/>
                <w:i w:val="0"/>
                <w:iCs w:val="0"/>
                <w:color w:val="000000"/>
                <w:sz w:val="24"/>
                <w:szCs w:val="24"/>
                <w:highlight w:val="none"/>
                <w:u w:val="none"/>
              </w:rPr>
              <w:t>海岛夺宝</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听觉片套装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，高9.5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材质：木质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触觉片套装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材质：榉木+布料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数量：14个/套（7对触觉片）</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1—3数字骰子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小船棋子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规格：长3.4，宽3.5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材质：密度板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宝石</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材质：亚克力</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数量：30个/套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听觉辨识卡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听觉标志贴纸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游戏底板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藏宝拼图</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4套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尺寸：长7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3小科学家、</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塑料试管套装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规格：试管长9.4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，直径2.5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；塑料球直径2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数量：1套（12个试管、24个红球）</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数量：20张/套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4情绪变变变、</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表情积木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数量：16个/套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按铃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规格：直径7.2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，高4.5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材质：塑料+金属</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塑料收纳盒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，宽9.1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数量：16张/套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情绪海报</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规格：长42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材质：157g/m²铜版纸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5青蛙池塘</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游戏底板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规格：长42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，宽42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双头吸盘敲锤</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，吸盘直径3.5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材质：塑料手柄、吸盘</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青蛙棋子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规格：长3.2，宽2.5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材质：密度板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1—6数字骰子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昆虫骰子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昆虫游戏卡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后退游戏卡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规格：长7.7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，宽6.1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前进游戏卡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规格：长9.1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，宽8.8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6疯狂的章鱼、</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章鱼套装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规格：杯子直径5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；章鱼手指套直径：1.8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，长13.5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；游戏卡：长8.7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，宽5.6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数量：1套（18个杯子，每种颜色各3个，9只章鱼手指套，24张游戏卡）</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塑料收纳盒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，宽9.1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7数字找朋友、</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数字连接件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按铃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规格：直径7.2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，高4.5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材质：塑料+金属</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数字卡牌</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数量：6张/套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数字转盘纸卡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神奇转盘指针</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，高0.4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，圆底直径3.7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材质：红色塑料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8拼图游戏、</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奇妙吹糖人</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规格：盒盖盖上的尺寸为29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；盒盖展开，底板尺寸为29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，盒脊尺寸为高0.7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内置拼图尺寸为27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内置情景图卡尺寸为27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材质：盒子材质为灰板+磁片+铁片，内置拼图材质为0.2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厚灰板，内置情景图卡为300g/m²铜版纸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武松打虎</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规格：盒盖盖上的尺寸为29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；盒盖展开，底板尺寸为29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，盒脊尺寸为高0.7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内置拼图尺寸为27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内置情景图卡尺寸为27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材质：盒子材质为灰板+磁片+铁片，内置拼图材质为0.2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厚灰板，内置情景图卡为300g/m²铜版纸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苏州评弹</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规格：盒盖盖上的尺寸为29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；盒盖展开，底板尺寸为29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，盒盖尺寸为29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，盒脊尺寸为高0.7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内置拼图尺寸为27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内置情景图卡尺寸为27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材质：盒子材质为灰板+磁片+铁片，内置拼图材质为0.2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厚灰板，内置情景图卡为300g/m²铜版纸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9记忆挑战王</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掀盖记忆盒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规格：木盒外径20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。橘色盖子直径5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，抓手尺寸1.5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材质：松木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数量：1套（木盒1个＋木盖9个）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颜色骰子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30秒计时沙漏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，直径2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材质：塑料、玻璃、海心沙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数量：14张/套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10小松鼠过河</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游戏底板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规格：长52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，宽52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材质：双层灰板，正面2</w:t>
            </w:r>
            <w:r>
              <w:rPr>
                <w:rFonts w:hint="eastAsia" w:ascii="仿宋" w:hAnsi="仿宋" w:eastAsia="仿宋" w:cs="仿宋"/>
                <w:i w:val="0"/>
                <w:iCs w:val="0"/>
                <w:color w:val="000000"/>
                <w:sz w:val="24"/>
                <w:szCs w:val="24"/>
                <w:highlight w:val="none"/>
                <w:u w:val="none"/>
                <w:lang w:eastAsia="zh-CN"/>
              </w:rPr>
              <w:t>mm</w:t>
            </w:r>
            <w:r>
              <w:rPr>
                <w:rFonts w:hint="eastAsia" w:ascii="仿宋" w:hAnsi="仿宋" w:eastAsia="仿宋" w:cs="仿宋"/>
                <w:i w:val="0"/>
                <w:iCs w:val="0"/>
                <w:color w:val="000000"/>
                <w:sz w:val="24"/>
                <w:szCs w:val="24"/>
                <w:highlight w:val="none"/>
                <w:u w:val="none"/>
              </w:rPr>
              <w:t>灰板，反面1.5</w:t>
            </w:r>
            <w:r>
              <w:rPr>
                <w:rFonts w:hint="eastAsia" w:ascii="仿宋" w:hAnsi="仿宋" w:eastAsia="仿宋" w:cs="仿宋"/>
                <w:i w:val="0"/>
                <w:iCs w:val="0"/>
                <w:color w:val="000000"/>
                <w:sz w:val="24"/>
                <w:szCs w:val="24"/>
                <w:highlight w:val="none"/>
                <w:u w:val="none"/>
                <w:lang w:eastAsia="zh-CN"/>
              </w:rPr>
              <w:t>mm</w:t>
            </w:r>
            <w:r>
              <w:rPr>
                <w:rFonts w:hint="eastAsia" w:ascii="仿宋" w:hAnsi="仿宋" w:eastAsia="仿宋" w:cs="仿宋"/>
                <w:i w:val="0"/>
                <w:iCs w:val="0"/>
                <w:color w:val="000000"/>
                <w:sz w:val="24"/>
                <w:szCs w:val="24"/>
                <w:highlight w:val="none"/>
                <w:u w:val="none"/>
              </w:rPr>
              <w:t>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终点房屋卡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数量：4个/套（房屋印4种颜色松鼠标识）</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水果卡片</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规格：长21，宽14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材质：250g/m²双层白卡对裱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俄罗斯方块套装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4套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材质：密度板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数量：21个/套（4种颜色，每种颜色各1套）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松鼠棋子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材质：密度板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数量：4个/套（棕、灰、黑、橘各1个）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束口袋（大）</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11拼搭小能手</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拼搭小能手套装</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多孔直木条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规格：木条宽2.5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，木条长：七孔27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、六孔23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、五孔19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、四孔15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、三孔11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、二孔7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，所有圆孔内直径1.3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数量：22根（七孔、六孔、五孔各2根；四孔4根、三孔8根；二孔4根）</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rPr>
              <w:t>四孔弯木条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规格：四孔弯木条(长14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)，圆孔内直径1.3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w:t>
            </w:r>
            <w:r>
              <w:rPr>
                <w:rFonts w:hint="eastAsia" w:ascii="仿宋" w:hAnsi="仿宋" w:eastAsia="仿宋" w:cs="仿宋"/>
                <w:i w:val="0"/>
                <w:iCs w:val="0"/>
                <w:color w:val="000000"/>
                <w:sz w:val="24"/>
                <w:szCs w:val="24"/>
                <w:highlight w:val="none"/>
                <w:u w:val="none"/>
                <w:lang w:val="en-US" w:eastAsia="zh-CN"/>
              </w:rPr>
              <w:t>2；</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木质立方体（有螺纹）</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规格：长3.8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，高3.8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，圆孔内直径1.3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数量：8个（四种颜色各2个）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木质圆形轮胎</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规格：直径4.6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，圆孔内直径1.6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2.材质：荷木3.数量：8个"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长方形螺帽</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，高0.9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，圆孔内直径1.3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2.材质：荷木3.数量：8个（四种颜色各2个）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六边形螺帽</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规格：边长1.8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，圆孔内直径1.3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数量：8个（四种颜色各2个）"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圆形一字螺丝</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规格：圆形处直径1.9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（1）长螺丝：总长8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 （2）中螺丝：总长5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，红黄蓝绿各1个（3）短螺丝：总长4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，红黄蓝绿各2个（4）最短螺丝：总长3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，红黄蓝绿各1个所有螺纹处圆直径1.1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数量：20个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六边形一字螺丝</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规格：六边形处边长1.8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(1)长螺丝：总长8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，螺纹处长6.5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 (2)中螺丝：总长5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，螺纹处长3.5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，红黄蓝绿各1个(3)短螺丝：总长4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，红黄蓝绿各2个(4)最短螺丝：总长3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，螺纹处长1.5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，红黄蓝绿各1个所有螺纹处圆直径1.1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数量：20个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一字起子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规格：长13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,圆直径1.8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六边形扳手</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规格：长17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，宽5.5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，高0.9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，塑料厚度0.16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，塑料厚度0.15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12穿针引线</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塑胶洞洞板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，宽19.5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塑料笔杆</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，直径1.2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鞋带（120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规格：长120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，直径约0.3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材质：尼龙+塑料收口</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数量：8个/套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鞋带（60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规格：长60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，直径约0.3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材质：尼龙+塑料收口</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数量：8个/套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材质：250g/m²白卡对裱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数量：14张/套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13叠叠乐</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叠叠乐木片</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数量：54片/套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木锤</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规格：锤头长4.3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，φ1.5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；锤柄长13.7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，φ0.5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职业骰子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颜色骰子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工具对照表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14小兔子采蘑菇</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游戏底板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，宽29</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材质：椴木夹板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蘑菇</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材质：荷木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兔子棋子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材质：密度板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盘子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数量：4个/套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束口袋（小）</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材质：棉布</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游戏转盘纸卡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规格：直径14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，厚0.2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材质：灰板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神奇转盘指针</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，高0.4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，圆底直径3.7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数量：3张/套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15排队坐公交</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公交车底座</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规格：长34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材质：椴木夹板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动物棋子</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规格：长5.78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，厚1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材质：榉木</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数量：6个/套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塑料收纳盒</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规格：长11.2</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，宽9.1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，高2.8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数量：26张/套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外箱说明贴纸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16乐思维</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魔轮板</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规格：长25.5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材质：ABS塑料</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数量：2个/套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乐思维游戏卡</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规格：长22.5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，宽16.4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数量：20张/套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记录单</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规格：长21</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，宽14</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数量：5张/套</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说明书</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规格：长26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，宽18.5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材质：300g/m²铜版纸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外箱贴纸</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规格：长18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材质：双胶纸，背胶</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数量：1张</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蓝色塑料盖</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规格：外径尺寸长35.8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，宽27.8</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，高1.5</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材质：ABS</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半透明塑料箱</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规格：外径尺寸长36</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，宽27</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，高10</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材质：塑料PP</w:t>
            </w:r>
            <w:r>
              <w:rPr>
                <w:rFonts w:hint="eastAsia" w:ascii="仿宋" w:hAnsi="仿宋" w:eastAsia="仿宋" w:cs="仿宋"/>
                <w:i w:val="0"/>
                <w:iCs w:val="0"/>
                <w:color w:val="000000"/>
                <w:sz w:val="24"/>
                <w:szCs w:val="24"/>
                <w:highlight w:val="none"/>
                <w:u w:val="none"/>
                <w:lang w:eastAsia="zh-CN"/>
              </w:rPr>
              <w:t>；</w:t>
            </w:r>
            <w:r>
              <w:rPr>
                <w:rFonts w:hint="eastAsia" w:ascii="仿宋" w:hAnsi="仿宋" w:eastAsia="仿宋" w:cs="仿宋"/>
                <w:i w:val="0"/>
                <w:iCs w:val="0"/>
                <w:color w:val="000000"/>
                <w:sz w:val="24"/>
                <w:szCs w:val="24"/>
                <w:highlight w:val="none"/>
                <w:u w:val="none"/>
              </w:rPr>
              <w:t>数量：1个</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2.服务：</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①提供所投产品活动实施方案，方案中包含区域活动空间布置参考图，每个活动方案包含活动目标、材料投放建议等</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②.提供入园培训服务计划，计划需包含三年六个学期的培训内容，培训方案包含阶段性培训目标、培训主题、培训形式及培训时长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lang w:val="en-US"/>
              </w:rPr>
            </w:pPr>
            <w:r>
              <w:rPr>
                <w:rFonts w:hint="eastAsia" w:ascii="仿宋" w:hAnsi="仿宋" w:eastAsia="仿宋" w:cs="仿宋"/>
                <w:i w:val="0"/>
                <w:iCs w:val="0"/>
                <w:color w:val="000000"/>
                <w:kern w:val="0"/>
                <w:sz w:val="24"/>
                <w:szCs w:val="24"/>
                <w:highlight w:val="none"/>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高温毛巾消毒柜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r>
              <w:rPr>
                <w:rFonts w:hint="eastAsia" w:ascii="仿宋" w:hAnsi="仿宋" w:eastAsia="仿宋" w:cs="仿宋"/>
                <w:i w:val="0"/>
                <w:iCs w:val="0"/>
                <w:color w:val="000000"/>
                <w:sz w:val="24"/>
                <w:szCs w:val="24"/>
                <w:u w:val="none"/>
              </w:rPr>
              <w:t>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：460*450*320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rPr>
              <w:t>100℃高温消毒</w:t>
            </w:r>
          </w:p>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200w功率 工作时间≥30分钟 电热模式</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黑板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eastAsia="zh-CN"/>
              </w:rPr>
              <w:t>三格双面绿白黑板柜</w:t>
            </w:r>
            <w:r>
              <w:rPr>
                <w:rFonts w:hint="eastAsia" w:ascii="仿宋" w:hAnsi="仿宋" w:eastAsia="仿宋" w:cs="仿宋"/>
                <w:i w:val="0"/>
                <w:iCs w:val="0"/>
                <w:color w:val="000000"/>
                <w:sz w:val="24"/>
                <w:szCs w:val="24"/>
                <w:u w:val="none"/>
                <w:lang w:val="en-US" w:eastAsia="zh-CN"/>
              </w:rPr>
              <w:t>约120*30*120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sz w:val="24"/>
                <w:szCs w:val="24"/>
                <w:u w:val="none"/>
              </w:rPr>
              <w:t>二、幼儿园安保器材配置表</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勤务头盔</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rPr>
              <w:t>采用高强度PC材料制作，产品重量</w:t>
            </w:r>
            <w:r>
              <w:rPr>
                <w:rFonts w:hint="eastAsia" w:ascii="仿宋" w:hAnsi="仿宋" w:eastAsia="仿宋" w:cs="仿宋"/>
                <w:i w:val="0"/>
                <w:iCs w:val="0"/>
                <w:color w:val="000000"/>
                <w:sz w:val="24"/>
                <w:szCs w:val="24"/>
                <w:highlight w:val="none"/>
                <w:u w:val="none"/>
                <w:lang w:val="en-US" w:eastAsia="zh-CN"/>
              </w:rPr>
              <w:t>约</w:t>
            </w:r>
            <w:r>
              <w:rPr>
                <w:rFonts w:hint="eastAsia" w:ascii="仿宋" w:hAnsi="仿宋" w:eastAsia="仿宋" w:cs="仿宋"/>
                <w:i w:val="0"/>
                <w:iCs w:val="0"/>
                <w:color w:val="000000"/>
                <w:sz w:val="24"/>
                <w:szCs w:val="24"/>
                <w:highlight w:val="none"/>
                <w:u w:val="none"/>
              </w:rPr>
              <w:t>0.5</w:t>
            </w:r>
            <w:r>
              <w:rPr>
                <w:rFonts w:hint="eastAsia" w:ascii="仿宋" w:hAnsi="仿宋" w:eastAsia="仿宋" w:cs="仿宋"/>
                <w:i w:val="0"/>
                <w:iCs w:val="0"/>
                <w:color w:val="000000"/>
                <w:sz w:val="24"/>
                <w:szCs w:val="24"/>
                <w:highlight w:val="none"/>
                <w:u w:val="none"/>
                <w:lang w:val="en-US" w:eastAsia="zh-CN"/>
              </w:rPr>
              <w:t>0</w:t>
            </w:r>
            <w:r>
              <w:rPr>
                <w:rFonts w:hint="eastAsia" w:ascii="仿宋" w:hAnsi="仿宋" w:eastAsia="仿宋" w:cs="仿宋"/>
                <w:i w:val="0"/>
                <w:iCs w:val="0"/>
                <w:color w:val="000000"/>
                <w:sz w:val="24"/>
                <w:szCs w:val="24"/>
                <w:highlight w:val="none"/>
                <w:u w:val="none"/>
                <w:lang w:eastAsia="zh-CN"/>
              </w:rPr>
              <w:t>kg</w:t>
            </w:r>
            <w:r>
              <w:rPr>
                <w:rFonts w:hint="eastAsia" w:ascii="仿宋" w:hAnsi="仿宋" w:eastAsia="仿宋" w:cs="仿宋"/>
                <w:i w:val="0"/>
                <w:iCs w:val="0"/>
                <w:color w:val="000000"/>
                <w:sz w:val="24"/>
                <w:szCs w:val="24"/>
                <w:highlight w:val="none"/>
                <w:u w:val="none"/>
              </w:rPr>
              <w:t>,头盔头围</w:t>
            </w:r>
            <w:r>
              <w:rPr>
                <w:rFonts w:hint="eastAsia" w:ascii="仿宋" w:hAnsi="仿宋" w:eastAsia="仿宋" w:cs="仿宋"/>
                <w:i w:val="0"/>
                <w:iCs w:val="0"/>
                <w:color w:val="000000"/>
                <w:sz w:val="24"/>
                <w:szCs w:val="24"/>
                <w:highlight w:val="none"/>
                <w:u w:val="none"/>
                <w:lang w:val="en-US" w:eastAsia="zh-CN"/>
              </w:rPr>
              <w:t>约</w:t>
            </w:r>
            <w:r>
              <w:rPr>
                <w:rFonts w:hint="eastAsia" w:ascii="仿宋" w:hAnsi="仿宋" w:eastAsia="仿宋" w:cs="仿宋"/>
                <w:i w:val="0"/>
                <w:iCs w:val="0"/>
                <w:color w:val="000000"/>
                <w:sz w:val="24"/>
                <w:szCs w:val="24"/>
                <w:highlight w:val="none"/>
                <w:u w:val="none"/>
              </w:rPr>
              <w:t>：27*23</w:t>
            </w:r>
            <w:r>
              <w:rPr>
                <w:rFonts w:hint="eastAsia" w:ascii="仿宋" w:hAnsi="仿宋" w:eastAsia="仿宋" w:cs="仿宋"/>
                <w:i w:val="0"/>
                <w:iCs w:val="0"/>
                <w:color w:val="000000"/>
                <w:sz w:val="24"/>
                <w:szCs w:val="24"/>
                <w:highlight w:val="none"/>
                <w:u w:val="none"/>
                <w:lang w:eastAsia="zh-CN"/>
              </w:rPr>
              <w:t>cm</w:t>
            </w:r>
            <w:r>
              <w:rPr>
                <w:rFonts w:hint="eastAsia" w:ascii="仿宋" w:hAnsi="仿宋" w:eastAsia="仿宋" w:cs="仿宋"/>
                <w:i w:val="0"/>
                <w:iCs w:val="0"/>
                <w:color w:val="000000"/>
                <w:sz w:val="24"/>
                <w:szCs w:val="24"/>
                <w:highlight w:val="none"/>
                <w:u w:val="none"/>
              </w:rPr>
              <w:t>*18</w:t>
            </w:r>
            <w:r>
              <w:rPr>
                <w:rFonts w:hint="eastAsia" w:ascii="仿宋" w:hAnsi="仿宋" w:eastAsia="仿宋" w:cs="仿宋"/>
                <w:i w:val="0"/>
                <w:iCs w:val="0"/>
                <w:color w:val="000000"/>
                <w:sz w:val="24"/>
                <w:szCs w:val="24"/>
                <w:highlight w:val="none"/>
                <w:u w:val="none"/>
                <w:lang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防刺服</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本防刺服符合相关标准；1.防刺面积≥0.3平方米，在高温、常温、低温状态下，能有效地防住利器的穿刺。2.材质：强度钢合金片模压叠铆成型；3.防护面积：≥0.3平方米；4.重</w:t>
            </w:r>
            <w:r>
              <w:rPr>
                <w:rFonts w:hint="eastAsia" w:ascii="仿宋" w:hAnsi="仿宋" w:eastAsia="仿宋" w:cs="仿宋"/>
                <w:kern w:val="0"/>
                <w:sz w:val="24"/>
                <w:szCs w:val="24"/>
                <w:highlight w:val="none"/>
                <w:u w:val="none"/>
                <w:lang w:val="en-US" w:eastAsia="zh-CN" w:bidi="ar"/>
              </w:rPr>
              <w:t>量：约2.5kg 颜色</w:t>
            </w:r>
            <w:r>
              <w:rPr>
                <w:rFonts w:hint="eastAsia" w:ascii="仿宋" w:hAnsi="仿宋" w:eastAsia="仿宋" w:cs="仿宋"/>
                <w:kern w:val="0"/>
                <w:sz w:val="24"/>
                <w:szCs w:val="24"/>
                <w:u w:val="none"/>
                <w:lang w:val="en-US" w:eastAsia="zh-CN" w:bidi="ar"/>
              </w:rPr>
              <w:t>：黑</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PC防爆盾牌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1.规格</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kern w:val="0"/>
                <w:sz w:val="24"/>
                <w:szCs w:val="24"/>
                <w:u w:val="none"/>
                <w:lang w:val="en-US" w:eastAsia="zh-CN" w:bidi="ar"/>
              </w:rPr>
              <w:t xml:space="preserve">：900×500×3.0 mm。2.材质：透明聚碳酸脂PC材料。3.防护面积：≥0.45㎡。4.透光率：≥88.5%。 5.耐冲击强度：≥145J动能冲击。6.耐穿透性能：≥20J动能穿刺符。7.握把连接强度：≥500N。8.臂带连接强度：≥500N。9.透光度：≥88.5%。10.重量:约2.2kg。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PC橡胶棒长警棍</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sz w:val="24"/>
                <w:szCs w:val="24"/>
                <w:u w:val="none"/>
                <w:lang w:val="en-US"/>
              </w:rPr>
            </w:pPr>
            <w:r>
              <w:rPr>
                <w:rFonts w:hint="eastAsia" w:ascii="仿宋" w:hAnsi="仿宋" w:eastAsia="仿宋" w:cs="仿宋"/>
                <w:kern w:val="0"/>
                <w:sz w:val="24"/>
                <w:szCs w:val="24"/>
                <w:u w:val="none"/>
                <w:lang w:val="en-US" w:eastAsia="zh-CN" w:bidi="ar"/>
              </w:rPr>
              <w:t>PC材质，长约160cm，直径≥3cm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PC橡胶棒警棍</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材质为橡胶可弯曲，长</w:t>
            </w:r>
            <w:r>
              <w:rPr>
                <w:rFonts w:hint="eastAsia" w:ascii="仿宋" w:hAnsi="仿宋" w:eastAsia="仿宋" w:cs="仿宋"/>
                <w:sz w:val="24"/>
                <w:szCs w:val="24"/>
                <w:u w:val="none"/>
                <w:lang w:val="en-US" w:eastAsia="zh-CN"/>
              </w:rPr>
              <w:t>约50</w:t>
            </w:r>
            <w:r>
              <w:rPr>
                <w:rFonts w:hint="eastAsia" w:ascii="仿宋" w:hAnsi="仿宋" w:eastAsia="仿宋" w:cs="仿宋"/>
                <w:sz w:val="24"/>
                <w:szCs w:val="24"/>
                <w:u w:val="none"/>
              </w:rPr>
              <w:t>厘米</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警用伸缩钢叉</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1.材质:不锈钢；</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2.长度:收缩≥130cm伸展≥200cm；</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3.重量:约1.7kg；</w:t>
            </w:r>
          </w:p>
          <w:p>
            <w:pPr>
              <w:keepNext w:val="0"/>
              <w:keepLines w:val="0"/>
              <w:widowControl/>
              <w:suppressLineNumbers w:val="0"/>
              <w:spacing w:before="0" w:beforeAutospacing="0" w:after="0" w:afterAutospacing="0"/>
              <w:ind w:left="0" w:right="0"/>
              <w:jc w:val="left"/>
              <w:rPr>
                <w:rFonts w:hint="default" w:ascii="仿宋" w:hAnsi="仿宋" w:eastAsia="仿宋" w:cs="仿宋"/>
                <w:i w:val="0"/>
                <w:iCs w:val="0"/>
                <w:color w:val="000000"/>
                <w:sz w:val="24"/>
                <w:szCs w:val="24"/>
                <w:u w:val="none"/>
                <w:lang w:val="en-US"/>
              </w:rPr>
            </w:pPr>
            <w:r>
              <w:rPr>
                <w:rFonts w:hint="eastAsia" w:ascii="仿宋" w:hAnsi="仿宋" w:eastAsia="仿宋" w:cs="仿宋"/>
                <w:kern w:val="0"/>
                <w:sz w:val="24"/>
                <w:szCs w:val="24"/>
                <w:u w:val="none"/>
                <w:lang w:val="en-US" w:eastAsia="zh-CN" w:bidi="ar"/>
              </w:rPr>
              <w:t>4.壁厚:≥1.5mm 抗压:≥400kg 叉口大小:≥50cm 直径:大管≥35mm，小管≥28mm 抓捕范围:3.2m 收缩:≥130cm 伸缩方式:卡扣式 伸展:≥200cm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辣椒水</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产品型号：警用催泪喷射器</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 xml:space="preserve">1.产品容量：≥110ml（毫升）外观尺寸约：15cm×3.5cm </w:t>
            </w:r>
          </w:p>
          <w:p>
            <w:pPr>
              <w:keepNext w:val="0"/>
              <w:keepLines w:val="0"/>
              <w:widowControl/>
              <w:suppressLineNumbers w:val="0"/>
              <w:spacing w:before="0" w:beforeAutospacing="0" w:after="0" w:afterAutospacing="0"/>
              <w:ind w:left="0" w:right="0"/>
              <w:jc w:val="left"/>
              <w:rPr>
                <w:rFonts w:hint="eastAsia" w:ascii="仿宋" w:hAnsi="仿宋" w:eastAsia="仿宋" w:cs="仿宋"/>
                <w:kern w:val="0"/>
                <w:sz w:val="24"/>
                <w:szCs w:val="24"/>
                <w:u w:val="none"/>
                <w:lang w:val="en-US" w:eastAsia="zh-CN" w:bidi="ar"/>
              </w:rPr>
            </w:pPr>
            <w:r>
              <w:rPr>
                <w:rFonts w:hint="eastAsia" w:ascii="仿宋" w:hAnsi="仿宋" w:eastAsia="仿宋" w:cs="仿宋"/>
                <w:kern w:val="0"/>
                <w:sz w:val="24"/>
                <w:szCs w:val="24"/>
                <w:u w:val="none"/>
                <w:lang w:val="en-US" w:eastAsia="zh-CN" w:bidi="ar"/>
              </w:rPr>
              <w:t xml:space="preserve">2.产品重量：≥100g喷射次数：≥50次   </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3.喷射距离：2-3米 主要成份：浓缩辣椒素+少量芥末，保质期限：≥3年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瓶</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强光手电</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1)材质:6061-T6铝合金。(2)工艺:精密CNC加工，表面加厚阳极氧化处理，亚钛黑色，开关设计方式为前植轻触式数字控制技术，前端带攻击头。(3)总重量(含电池):≥215g (4) 手电全长:≥150mm，握柄直径:≥25mm,头盖外径:≥35mm,挂绳长度:≥155mm。字及标识高度:≥3.5mm (5)灯泡: LED 灯泡，寿命≥10万小时。(6)光束亮度:≥2100流明， 重复充电≥1000次 (8)电池:≥18650 高容量可充电锂离子电池。 (9)开关持久性:≥20000 次。 (10)持续高亮照明，重复充电≥1000次: (11) 电池初始状态进入强光模式，距光源5m处光斑中心初始照度≥2131x。 (12)强光模式下，连续照明200min,距光源5m处光斑中心照度≥2651x。(13)弱电模式下，距光源1m处光斑中心初始照度≥1801x。</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对讲机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 xml:space="preserve">尺寸：机身：约11.5*5.5*3cm 频率：400-480mhz 范围：1-10公里 功率：≥12W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警用伸缩棍</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收缩</w:t>
            </w:r>
            <w:r>
              <w:rPr>
                <w:rFonts w:hint="eastAsia" w:ascii="仿宋" w:hAnsi="仿宋" w:eastAsia="仿宋" w:cs="仿宋"/>
                <w:kern w:val="0"/>
                <w:sz w:val="24"/>
                <w:szCs w:val="24"/>
                <w:u w:val="none"/>
                <w:lang w:val="en-US" w:eastAsia="zh-CN" w:bidi="ar"/>
              </w:rPr>
              <w:t>≥</w:t>
            </w:r>
            <w:r>
              <w:rPr>
                <w:rFonts w:hint="eastAsia" w:ascii="仿宋" w:hAnsi="仿宋" w:eastAsia="仿宋" w:cs="仿宋"/>
                <w:sz w:val="24"/>
                <w:szCs w:val="24"/>
                <w:u w:val="none"/>
              </w:rPr>
              <w:t>2</w:t>
            </w:r>
            <w:r>
              <w:rPr>
                <w:rFonts w:hint="eastAsia" w:ascii="仿宋" w:hAnsi="仿宋" w:eastAsia="仿宋" w:cs="仿宋"/>
                <w:sz w:val="24"/>
                <w:szCs w:val="24"/>
                <w:u w:val="none"/>
                <w:lang w:val="en-US" w:eastAsia="zh-CN"/>
              </w:rPr>
              <w:t>0</w:t>
            </w:r>
            <w:r>
              <w:rPr>
                <w:rFonts w:hint="eastAsia" w:ascii="仿宋" w:hAnsi="仿宋" w:eastAsia="仿宋" w:cs="仿宋"/>
                <w:sz w:val="24"/>
                <w:szCs w:val="24"/>
                <w:u w:val="none"/>
              </w:rPr>
              <w:t>厘米，伸长</w:t>
            </w:r>
            <w:r>
              <w:rPr>
                <w:rFonts w:hint="eastAsia" w:ascii="仿宋" w:hAnsi="仿宋" w:eastAsia="仿宋" w:cs="仿宋"/>
                <w:kern w:val="0"/>
                <w:sz w:val="24"/>
                <w:szCs w:val="24"/>
                <w:u w:val="none"/>
                <w:lang w:val="en-US" w:eastAsia="zh-CN" w:bidi="ar"/>
              </w:rPr>
              <w:t>≥</w:t>
            </w:r>
            <w:r>
              <w:rPr>
                <w:rFonts w:hint="eastAsia" w:ascii="仿宋" w:hAnsi="仿宋" w:eastAsia="仿宋" w:cs="仿宋"/>
                <w:sz w:val="24"/>
                <w:szCs w:val="24"/>
                <w:u w:val="none"/>
              </w:rPr>
              <w:t>55厘米</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防割手套</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kern w:val="0"/>
                <w:sz w:val="24"/>
                <w:szCs w:val="24"/>
                <w:u w:val="none"/>
                <w:lang w:val="en-US" w:eastAsia="zh-CN" w:bidi="ar"/>
              </w:rPr>
              <w:t>防割等级：≥3级 耐磨系数：≥3级 抗撕拉系数：≥4级 规格：均码 尺寸：约18.5(宽)*27(长度)cm 重量：200g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防爆装备架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长</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115*宽110</w:t>
            </w:r>
            <w:r>
              <w:rPr>
                <w:rFonts w:hint="eastAsia" w:ascii="仿宋" w:hAnsi="仿宋" w:eastAsia="仿宋" w:cs="仿宋"/>
                <w:i w:val="0"/>
                <w:iCs w:val="0"/>
                <w:color w:val="000000"/>
                <w:sz w:val="24"/>
                <w:szCs w:val="24"/>
                <w:u w:val="none"/>
                <w:lang w:val="en-US" w:eastAsia="zh-CN"/>
              </w:rPr>
              <w:t>cm</w:t>
            </w:r>
            <w:r>
              <w:rPr>
                <w:rFonts w:hint="eastAsia" w:ascii="仿宋" w:hAnsi="仿宋" w:eastAsia="仿宋" w:cs="仿宋"/>
                <w:i w:val="0"/>
                <w:iCs w:val="0"/>
                <w:color w:val="000000"/>
                <w:sz w:val="24"/>
                <w:szCs w:val="24"/>
                <w:u w:val="none"/>
              </w:rPr>
              <w:t>*高40</w:t>
            </w:r>
            <w:r>
              <w:rPr>
                <w:rFonts w:hint="eastAsia" w:ascii="仿宋" w:hAnsi="仿宋" w:eastAsia="仿宋" w:cs="仿宋"/>
                <w:i w:val="0"/>
                <w:iCs w:val="0"/>
                <w:color w:val="000000"/>
                <w:sz w:val="24"/>
                <w:szCs w:val="24"/>
                <w:u w:val="none"/>
                <w:lang w:val="en-US" w:eastAsia="zh-CN"/>
              </w:rPr>
              <w:t>cm</w:t>
            </w:r>
            <w:r>
              <w:rPr>
                <w:rFonts w:hint="eastAsia" w:ascii="仿宋" w:hAnsi="仿宋" w:eastAsia="仿宋" w:cs="仿宋"/>
                <w:i w:val="0"/>
                <w:iCs w:val="0"/>
                <w:color w:val="000000"/>
                <w:sz w:val="24"/>
                <w:szCs w:val="24"/>
                <w:u w:val="none"/>
              </w:rPr>
              <w:t>，重约20</w:t>
            </w:r>
            <w:r>
              <w:rPr>
                <w:rFonts w:hint="eastAsia" w:ascii="仿宋" w:hAnsi="仿宋" w:eastAsia="仿宋" w:cs="仿宋"/>
                <w:i w:val="0"/>
                <w:iCs w:val="0"/>
                <w:color w:val="000000"/>
                <w:sz w:val="24"/>
                <w:szCs w:val="24"/>
                <w:u w:val="none"/>
                <w:lang w:eastAsia="zh-CN"/>
              </w:rPr>
              <w:t>kg</w:t>
            </w:r>
            <w:r>
              <w:rPr>
                <w:rFonts w:hint="eastAsia" w:ascii="仿宋" w:hAnsi="仿宋" w:eastAsia="仿宋" w:cs="仿宋"/>
                <w:i w:val="0"/>
                <w:iCs w:val="0"/>
                <w:color w:val="000000"/>
                <w:sz w:val="24"/>
                <w:szCs w:val="24"/>
                <w:u w:val="none"/>
              </w:rPr>
              <w:t>,金属材质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微型消防站</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1200*400*1600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，头盔手套衣服裤子腰带鞋子面罩4套，消防桶1个，灭火毯2个，背心2个，喇叭1个，手电1个，水带2个，水枪2个，接口2个，安全扣4个，安全绳2个，撬棍1个，扳手1个，大斧1个，警戒线2个2，腰斧2个，铁楸1个</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三、保健室、留观室设施设备配置清单</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幼儿观察床</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kern w:val="0"/>
                <w:sz w:val="24"/>
                <w:szCs w:val="24"/>
                <w:u w:val="none"/>
                <w:lang w:val="en-US" w:eastAsia="zh-CN" w:bidi="ar"/>
              </w:rPr>
              <w:t>国产国标   规格尺寸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b w:val="0"/>
                <w:bCs w:val="0"/>
                <w:kern w:val="0"/>
                <w:sz w:val="24"/>
                <w:szCs w:val="24"/>
                <w:u w:val="none"/>
                <w:lang w:val="en-US" w:eastAsia="zh-CN" w:bidi="ar"/>
              </w:rPr>
              <w:t>：1800mm*600mm*650mm，床面采用木板包覆海绵和人造革。</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幼儿床</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170*70*38</w:t>
            </w:r>
            <w:r>
              <w:rPr>
                <w:rFonts w:hint="eastAsia" w:ascii="仿宋" w:hAnsi="仿宋" w:eastAsia="仿宋" w:cs="仿宋"/>
                <w:b w:val="0"/>
                <w:bCs w:val="0"/>
                <w:i w:val="0"/>
                <w:iCs w:val="0"/>
                <w:color w:val="000000"/>
                <w:sz w:val="24"/>
                <w:szCs w:val="24"/>
                <w:u w:val="none"/>
                <w:lang w:val="en-US" w:eastAsia="zh-CN"/>
              </w:rPr>
              <w:t>cm</w:t>
            </w:r>
            <w:r>
              <w:rPr>
                <w:rFonts w:hint="eastAsia" w:ascii="仿宋" w:hAnsi="仿宋" w:eastAsia="仿宋" w:cs="仿宋"/>
                <w:b w:val="0"/>
                <w:bCs w:val="0"/>
                <w:i w:val="0"/>
                <w:iCs w:val="0"/>
                <w:color w:val="000000"/>
                <w:sz w:val="24"/>
                <w:szCs w:val="24"/>
                <w:u w:val="none"/>
              </w:rPr>
              <w:t>，三边护栏，樟子松材质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幼儿桌椅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 w:val="24"/>
                <w:szCs w:val="24"/>
                <w:u w:val="none"/>
                <w:lang w:eastAsia="zh-CN" w:bidi="ar"/>
              </w:rPr>
            </w:pPr>
            <w:r>
              <w:rPr>
                <w:rFonts w:hint="eastAsia" w:ascii="仿宋" w:hAnsi="仿宋" w:eastAsia="仿宋" w:cs="仿宋"/>
                <w:b w:val="0"/>
                <w:bCs w:val="0"/>
                <w:kern w:val="0"/>
                <w:sz w:val="24"/>
                <w:szCs w:val="24"/>
                <w:u w:val="none"/>
                <w:lang w:eastAsia="zh-CN" w:bidi="ar"/>
              </w:rPr>
              <w:t xml:space="preserve">1张橡木桌 </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 w:val="24"/>
                <w:szCs w:val="24"/>
                <w:u w:val="none"/>
                <w:lang w:val="en-US" w:eastAsia="zh-CN" w:bidi="ar"/>
              </w:rPr>
            </w:pPr>
            <w:r>
              <w:rPr>
                <w:rFonts w:hint="eastAsia" w:ascii="仿宋" w:hAnsi="仿宋" w:eastAsia="仿宋" w:cs="仿宋"/>
                <w:b w:val="0"/>
                <w:bCs w:val="0"/>
                <w:kern w:val="0"/>
                <w:sz w:val="24"/>
                <w:szCs w:val="24"/>
                <w:u w:val="none"/>
                <w:lang w:val="en-US" w:eastAsia="zh-CN" w:bidi="ar"/>
              </w:rPr>
              <w:t>规格</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b w:val="0"/>
                <w:bCs w:val="0"/>
                <w:kern w:val="0"/>
                <w:sz w:val="24"/>
                <w:szCs w:val="24"/>
                <w:u w:val="none"/>
                <w:lang w:val="en-US" w:eastAsia="zh-CN" w:bidi="ar"/>
              </w:rPr>
              <w:t>：120*60*50cm，高度可根具不同班级需要选择。</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 w:val="24"/>
                <w:szCs w:val="24"/>
                <w:u w:val="none"/>
                <w:lang w:val="en-US" w:eastAsia="zh-CN" w:bidi="ar"/>
              </w:rPr>
            </w:pPr>
            <w:r>
              <w:rPr>
                <w:rFonts w:hint="eastAsia" w:ascii="仿宋" w:hAnsi="仿宋" w:eastAsia="仿宋" w:cs="仿宋"/>
                <w:b w:val="0"/>
                <w:bCs w:val="0"/>
                <w:kern w:val="0"/>
                <w:sz w:val="24"/>
                <w:szCs w:val="24"/>
                <w:u w:val="none"/>
                <w:lang w:val="en-US" w:eastAsia="zh-CN" w:bidi="ar"/>
              </w:rPr>
              <w:t xml:space="preserve">材质要求：1.产品采用≥18mm厚AAA级橡胶木桌面，桌腿为50*50mm，外观：木质件。虫蛀材经杀虫处理。 涂层外观：无褪色、掉色现象。无有皱皮、发粘或露漏漆现象。边缘及尖端无危险锐利边缘及危险锐利尖端，棱角及边缘部位应经倒圆或倒角处理。无鼓泡、裂缝、明显失光，耐磨、抗冲击。向前倾翻、无扶手椅侧向倾翻、向后倾翻试验应均未倾翻；无严重影响使用功能的磨损或变形；连接部件无松动。 </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 w:val="24"/>
                <w:szCs w:val="24"/>
                <w:u w:val="none"/>
                <w:lang w:eastAsia="zh-CN" w:bidi="ar"/>
              </w:rPr>
            </w:pPr>
            <w:r>
              <w:rPr>
                <w:rFonts w:hint="eastAsia" w:ascii="仿宋" w:hAnsi="仿宋" w:eastAsia="仿宋" w:cs="仿宋"/>
                <w:b w:val="0"/>
                <w:bCs w:val="0"/>
                <w:kern w:val="0"/>
                <w:sz w:val="24"/>
                <w:szCs w:val="24"/>
                <w:u w:val="none"/>
                <w:lang w:eastAsia="zh-CN" w:bidi="ar"/>
              </w:rPr>
              <w:t>2把橡木椅</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kern w:val="0"/>
                <w:sz w:val="24"/>
                <w:szCs w:val="24"/>
                <w:u w:val="none"/>
                <w:lang w:val="en-US" w:eastAsia="zh-CN" w:bidi="ar"/>
              </w:rPr>
            </w:pPr>
            <w:r>
              <w:rPr>
                <w:rFonts w:hint="eastAsia" w:ascii="仿宋" w:hAnsi="仿宋" w:eastAsia="仿宋" w:cs="仿宋"/>
                <w:b w:val="0"/>
                <w:bCs w:val="0"/>
                <w:kern w:val="0"/>
                <w:sz w:val="24"/>
                <w:szCs w:val="24"/>
                <w:u w:val="none"/>
                <w:lang w:val="en-US" w:eastAsia="zh-CN" w:bidi="ar"/>
              </w:rPr>
              <w:t>规格</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b w:val="0"/>
                <w:bCs w:val="0"/>
                <w:kern w:val="0"/>
                <w:sz w:val="24"/>
                <w:szCs w:val="24"/>
                <w:u w:val="none"/>
                <w:lang w:val="en-US" w:eastAsia="zh-CN" w:bidi="ar"/>
              </w:rPr>
              <w:t>：30*30*55cm，坐高</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b w:val="0"/>
                <w:bCs w:val="0"/>
                <w:kern w:val="0"/>
                <w:sz w:val="24"/>
                <w:szCs w:val="24"/>
                <w:u w:val="none"/>
                <w:lang w:val="en-US" w:eastAsia="zh-CN" w:bidi="ar"/>
              </w:rPr>
              <w:t>28cm、高度可根具不同班级需要选择。</w:t>
            </w:r>
          </w:p>
          <w:p>
            <w:pPr>
              <w:keepNext w:val="0"/>
              <w:keepLines w:val="0"/>
              <w:widowControl/>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kern w:val="0"/>
                <w:sz w:val="24"/>
                <w:szCs w:val="24"/>
                <w:u w:val="none"/>
                <w:lang w:val="en-US" w:eastAsia="zh-CN" w:bidi="ar"/>
              </w:rPr>
              <w:t>1.主要采用≥18mmAAA级橡胶木椅面；外观：木质件。虫蛀材经杀虫处理。涂层外观：无褪色、掉色现象。无有皱皮、发粘或露漏漆现象。边缘及尖端无危险锐利边缘及危险锐利尖端，棱角及边缘部位应经倒圆或倒角处理。无鼓泡、裂缝、明显失光。耐磨、抗冲击。力学性能：向前倾翻、无扶手椅侧向倾翻、向后倾翻试验应均未倾翻。无严重影响使用功能的磨损或变形；连接部件无松动、损坏或脱落。</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保健室药品柜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kern w:val="0"/>
                <w:sz w:val="24"/>
                <w:szCs w:val="24"/>
                <w:u w:val="none"/>
                <w:lang w:val="en-US" w:eastAsia="zh-CN" w:bidi="ar"/>
              </w:rPr>
              <w:t>加厚冷轧钢板，规格柜≥1800*850*500/250mm, 中二抽屉，上玻璃门，上下各2层层板。抽屉门带锁</w:t>
            </w:r>
            <w:r>
              <w:rPr>
                <w:rFonts w:hint="eastAsia" w:ascii="仿宋" w:hAnsi="仿宋" w:eastAsia="仿宋" w:cs="仿宋"/>
                <w:b w:val="0"/>
                <w:bCs w:val="0"/>
                <w:kern w:val="0"/>
                <w:sz w:val="24"/>
                <w:szCs w:val="24"/>
                <w:u w:val="none"/>
                <w:lang w:eastAsia="zh-CN" w:bidi="ar"/>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幼儿沙发</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52*52*53</w:t>
            </w:r>
            <w:r>
              <w:rPr>
                <w:rFonts w:hint="eastAsia" w:ascii="仿宋" w:hAnsi="仿宋" w:eastAsia="仿宋" w:cs="仿宋"/>
                <w:b w:val="0"/>
                <w:bCs w:val="0"/>
                <w:i w:val="0"/>
                <w:iCs w:val="0"/>
                <w:color w:val="000000"/>
                <w:sz w:val="24"/>
                <w:szCs w:val="24"/>
                <w:u w:val="none"/>
                <w:lang w:val="en-US" w:eastAsia="zh-CN"/>
              </w:rPr>
              <w:t>cm</w:t>
            </w:r>
            <w:r>
              <w:rPr>
                <w:rFonts w:hint="eastAsia" w:ascii="仿宋" w:hAnsi="仿宋" w:eastAsia="仿宋" w:cs="仿宋"/>
                <w:b w:val="0"/>
                <w:bCs w:val="0"/>
                <w:i w:val="0"/>
                <w:iCs w:val="0"/>
                <w:color w:val="000000"/>
                <w:sz w:val="24"/>
                <w:szCs w:val="24"/>
                <w:u w:val="none"/>
              </w:rPr>
              <w:t>，PU皮，面部印花，环保，无污染</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幼儿书架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80×30×80</w:t>
            </w:r>
            <w:r>
              <w:rPr>
                <w:rFonts w:hint="eastAsia" w:ascii="仿宋" w:hAnsi="仿宋" w:eastAsia="仿宋" w:cs="仿宋"/>
                <w:b w:val="0"/>
                <w:bCs w:val="0"/>
                <w:i w:val="0"/>
                <w:iCs w:val="0"/>
                <w:color w:val="000000"/>
                <w:sz w:val="24"/>
                <w:szCs w:val="24"/>
                <w:u w:val="none"/>
                <w:lang w:val="en-US" w:eastAsia="zh-CN"/>
              </w:rPr>
              <w:t>cm</w:t>
            </w:r>
            <w:r>
              <w:rPr>
                <w:rFonts w:hint="eastAsia" w:ascii="仿宋" w:hAnsi="仿宋" w:eastAsia="仿宋" w:cs="仿宋"/>
                <w:b w:val="0"/>
                <w:bCs w:val="0"/>
                <w:i w:val="0"/>
                <w:iCs w:val="0"/>
                <w:color w:val="000000"/>
                <w:sz w:val="24"/>
                <w:szCs w:val="24"/>
                <w:u w:val="none"/>
              </w:rPr>
              <w:t>,樟子松，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玩具柜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z w:val="24"/>
                <w:szCs w:val="24"/>
                <w:u w:val="none"/>
              </w:rPr>
              <w:t>120*30*80</w:t>
            </w:r>
            <w:r>
              <w:rPr>
                <w:rFonts w:hint="eastAsia" w:ascii="仿宋" w:hAnsi="仿宋" w:eastAsia="仿宋" w:cs="仿宋"/>
                <w:b w:val="0"/>
                <w:bCs w:val="0"/>
                <w:sz w:val="24"/>
                <w:szCs w:val="24"/>
                <w:u w:val="none"/>
                <w:lang w:val="en-US" w:eastAsia="zh-CN"/>
              </w:rPr>
              <w:t>cm</w:t>
            </w:r>
            <w:r>
              <w:rPr>
                <w:rFonts w:hint="eastAsia" w:ascii="仿宋" w:hAnsi="仿宋" w:eastAsia="仿宋" w:cs="仿宋"/>
                <w:b w:val="0"/>
                <w:bCs w:val="0"/>
                <w:sz w:val="24"/>
                <w:szCs w:val="24"/>
                <w:u w:val="none"/>
              </w:rPr>
              <w:t>材质：橡木，水性漆，抗压耐磨,环保无毒、边缘无毛刺、无锐利棱角、耐候性好，强度高。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冰箱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≥120L,制冷方式：风冷。温度范围：2-20℃，产品尺寸约：120*52*48cm，额定电压220V</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充电式晨检笔</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rPr>
              <w:t>三光源，显色指数(RA)＞90，色温：5500K,材质：铝合金，防水等级：</w:t>
            </w:r>
            <w:r>
              <w:rPr>
                <w:rFonts w:hint="eastAsia" w:ascii="仿宋" w:hAnsi="仿宋" w:eastAsia="仿宋" w:cs="仿宋"/>
                <w:b w:val="0"/>
                <w:bCs w:val="0"/>
                <w:i w:val="0"/>
                <w:iCs w:val="0"/>
                <w:color w:val="000000"/>
                <w:kern w:val="0"/>
                <w:sz w:val="24"/>
                <w:szCs w:val="24"/>
                <w:u w:val="none"/>
                <w:lang w:val="en-US" w:eastAsia="zh-CN" w:bidi="ar"/>
              </w:rPr>
              <w:t>≥</w:t>
            </w:r>
            <w:r>
              <w:rPr>
                <w:rFonts w:hint="eastAsia" w:ascii="仿宋" w:hAnsi="仿宋" w:eastAsia="仿宋" w:cs="仿宋"/>
                <w:b w:val="0"/>
                <w:bCs w:val="0"/>
                <w:i w:val="0"/>
                <w:iCs w:val="0"/>
                <w:color w:val="000000"/>
                <w:sz w:val="24"/>
                <w:szCs w:val="24"/>
                <w:u w:val="none"/>
              </w:rPr>
              <w:t>IP65级防水，充电方式：USB充电，充电时间5H,使用时间：4-5H,重量：40G,尺寸</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：12.8*1.4</w:t>
            </w:r>
            <w:r>
              <w:rPr>
                <w:rFonts w:hint="eastAsia" w:ascii="仿宋" w:hAnsi="仿宋" w:eastAsia="仿宋" w:cs="仿宋"/>
                <w:b w:val="0"/>
                <w:bCs w:val="0"/>
                <w:i w:val="0"/>
                <w:iCs w:val="0"/>
                <w:color w:val="000000"/>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额温枪</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sz w:val="24"/>
                <w:szCs w:val="24"/>
                <w:u w:val="none"/>
              </w:rPr>
              <w:t>电源：DC3V(2节7号碱性干电池)</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rPr>
              <w:t>显示范围32.0℃-43.0℃显示分辨力：</w:t>
            </w:r>
            <w:r>
              <w:rPr>
                <w:rFonts w:hint="eastAsia" w:ascii="仿宋" w:hAnsi="仿宋" w:eastAsia="仿宋" w:cs="仿宋"/>
                <w:b w:val="0"/>
                <w:bCs w:val="0"/>
                <w:i w:val="0"/>
                <w:iCs w:val="0"/>
                <w:color w:val="000000"/>
                <w:kern w:val="0"/>
                <w:sz w:val="24"/>
                <w:szCs w:val="24"/>
                <w:u w:val="none"/>
                <w:lang w:val="en-US" w:eastAsia="zh-CN" w:bidi="ar"/>
              </w:rPr>
              <w:t>≥</w:t>
            </w:r>
            <w:r>
              <w:rPr>
                <w:rFonts w:hint="eastAsia" w:ascii="仿宋" w:hAnsi="仿宋" w:eastAsia="仿宋" w:cs="仿宋"/>
                <w:b w:val="0"/>
                <w:bCs w:val="0"/>
                <w:sz w:val="24"/>
                <w:szCs w:val="24"/>
                <w:u w:val="none"/>
              </w:rPr>
              <w:t>0.1℃ 运行模式分类：连续运行</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测量准确度：35.0℃-42.0℃以内±0.2℃</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32.0℃-34.9℃和42.1℃-43.0℃范围内为0.3℃</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温度单位：摄氏度℃\华氏度℉</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进液的防护程度分类：</w:t>
            </w:r>
            <w:r>
              <w:rPr>
                <w:rFonts w:hint="eastAsia" w:ascii="仿宋" w:hAnsi="仿宋" w:eastAsia="仿宋" w:cs="仿宋"/>
                <w:b w:val="0"/>
                <w:bCs w:val="0"/>
                <w:i w:val="0"/>
                <w:iCs w:val="0"/>
                <w:color w:val="000000"/>
                <w:kern w:val="0"/>
                <w:sz w:val="24"/>
                <w:szCs w:val="24"/>
                <w:u w:val="none"/>
                <w:lang w:val="en-US" w:eastAsia="zh-CN" w:bidi="ar"/>
              </w:rPr>
              <w:t>≥</w:t>
            </w:r>
            <w:r>
              <w:rPr>
                <w:rFonts w:hint="eastAsia" w:ascii="仿宋" w:hAnsi="仿宋" w:eastAsia="仿宋" w:cs="仿宋"/>
                <w:b w:val="0"/>
                <w:bCs w:val="0"/>
                <w:sz w:val="24"/>
                <w:szCs w:val="24"/>
                <w:u w:val="none"/>
              </w:rPr>
              <w:t>IP20</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产品尺寸</w:t>
            </w:r>
            <w:r>
              <w:rPr>
                <w:rFonts w:hint="eastAsia" w:ascii="仿宋" w:hAnsi="仿宋" w:eastAsia="仿宋" w:cs="仿宋"/>
                <w:b w:val="0"/>
                <w:bCs w:val="0"/>
                <w:sz w:val="24"/>
                <w:szCs w:val="24"/>
                <w:u w:val="none"/>
                <w:lang w:val="en-US" w:eastAsia="zh-CN"/>
              </w:rPr>
              <w:t>约</w:t>
            </w:r>
            <w:r>
              <w:rPr>
                <w:rFonts w:hint="eastAsia" w:ascii="仿宋" w:hAnsi="仿宋" w:eastAsia="仿宋" w:cs="仿宋"/>
                <w:b w:val="0"/>
                <w:bCs w:val="0"/>
                <w:sz w:val="24"/>
                <w:szCs w:val="24"/>
                <w:u w:val="none"/>
              </w:rPr>
              <w:t>：142x40x42（</w:t>
            </w:r>
            <w:r>
              <w:rPr>
                <w:rFonts w:hint="eastAsia" w:ascii="仿宋" w:hAnsi="仿宋" w:eastAsia="仿宋" w:cs="仿宋"/>
                <w:b w:val="0"/>
                <w:bCs w:val="0"/>
                <w:sz w:val="24"/>
                <w:szCs w:val="24"/>
                <w:u w:val="none"/>
                <w:lang w:eastAsia="zh-CN"/>
              </w:rPr>
              <w:t>mm</w:t>
            </w:r>
            <w:r>
              <w:rPr>
                <w:rFonts w:hint="eastAsia" w:ascii="仿宋" w:hAnsi="仿宋" w:eastAsia="仿宋" w:cs="仿宋"/>
                <w:b w:val="0"/>
                <w:bCs w:val="0"/>
                <w:sz w:val="24"/>
                <w:szCs w:val="24"/>
                <w:u w:val="none"/>
              </w:rPr>
              <w:t>) 产品重量：约</w:t>
            </w:r>
            <w:r>
              <w:rPr>
                <w:rFonts w:hint="eastAsia" w:ascii="仿宋" w:hAnsi="仿宋" w:eastAsia="仿宋" w:cs="仿宋"/>
                <w:b w:val="0"/>
                <w:bCs w:val="0"/>
                <w:sz w:val="24"/>
                <w:szCs w:val="24"/>
                <w:u w:val="none"/>
                <w:lang w:val="en-US" w:eastAsia="zh-CN"/>
              </w:rPr>
              <w:t>70</w:t>
            </w:r>
            <w:r>
              <w:rPr>
                <w:rFonts w:hint="eastAsia" w:ascii="仿宋" w:hAnsi="仿宋" w:eastAsia="仿宋" w:cs="仿宋"/>
                <w:b w:val="0"/>
                <w:bCs w:val="0"/>
                <w:sz w:val="24"/>
                <w:szCs w:val="24"/>
                <w:u w:val="none"/>
              </w:rPr>
              <w:t>g（不包含电池） 产品记忆组数：10组</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视力表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1）2.5米视力表灯箱技术参数功能要求</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1</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屏幕尺寸</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：270x570</w:t>
            </w:r>
            <w:r>
              <w:rPr>
                <w:rFonts w:hint="eastAsia" w:ascii="仿宋" w:hAnsi="仿宋" w:eastAsia="仿宋" w:cs="仿宋"/>
                <w:b w:val="0"/>
                <w:bCs w:val="0"/>
                <w:i w:val="0"/>
                <w:iCs w:val="0"/>
                <w:color w:val="000000"/>
                <w:sz w:val="24"/>
                <w:szCs w:val="24"/>
                <w:u w:val="none"/>
                <w:lang w:eastAsia="zh-CN"/>
              </w:rPr>
              <w:t>mm</w:t>
            </w:r>
            <w:r>
              <w:rPr>
                <w:rFonts w:hint="eastAsia" w:ascii="仿宋" w:hAnsi="仿宋" w:eastAsia="仿宋" w:cs="仿宋"/>
                <w:b w:val="0"/>
                <w:bCs w:val="0"/>
                <w:i w:val="0"/>
                <w:iCs w:val="0"/>
                <w:color w:val="000000"/>
                <w:sz w:val="24"/>
                <w:szCs w:val="24"/>
                <w:u w:val="none"/>
              </w:rPr>
              <w:t xml:space="preserve">  </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rPr>
              <w:t>2</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产品尺寸</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b w:val="0"/>
                <w:bCs w:val="0"/>
                <w:i w:val="0"/>
                <w:iCs w:val="0"/>
                <w:color w:val="000000"/>
                <w:sz w:val="24"/>
                <w:szCs w:val="24"/>
                <w:u w:val="none"/>
              </w:rPr>
              <w:t>：300x600</w:t>
            </w:r>
            <w:r>
              <w:rPr>
                <w:rFonts w:hint="eastAsia" w:ascii="仿宋" w:hAnsi="仿宋" w:eastAsia="仿宋" w:cs="仿宋"/>
                <w:b w:val="0"/>
                <w:bCs w:val="0"/>
                <w:i w:val="0"/>
                <w:iCs w:val="0"/>
                <w:color w:val="000000"/>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rPr>
              <w:t>3</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厚度：</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8</w:t>
            </w:r>
            <w:r>
              <w:rPr>
                <w:rFonts w:hint="eastAsia" w:ascii="仿宋" w:hAnsi="仿宋" w:eastAsia="仿宋" w:cs="仿宋"/>
                <w:b w:val="0"/>
                <w:bCs w:val="0"/>
                <w:i w:val="0"/>
                <w:iCs w:val="0"/>
                <w:color w:val="000000"/>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4</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色温：</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9000k</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5</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亮度：1000cd/平方米</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6</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光源：LED</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7</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 xml:space="preserve">电源：220V 50Hz  </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8</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功率：</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24W</w:t>
            </w:r>
          </w:p>
          <w:p>
            <w:pPr>
              <w:keepNext w:val="0"/>
              <w:keepLines w:val="0"/>
              <w:suppressLineNumbers w:val="0"/>
              <w:spacing w:before="0" w:beforeAutospacing="0" w:after="0" w:afterAutospacing="0"/>
              <w:ind w:left="0" w:right="0"/>
              <w:jc w:val="left"/>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9</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采用LED光源导光技术布局，观察屏亮度的均匀性</w:t>
            </w:r>
            <w:r>
              <w:rPr>
                <w:rFonts w:hint="eastAsia" w:ascii="仿宋" w:hAnsi="仿宋" w:eastAsia="仿宋" w:cs="仿宋"/>
                <w:b w:val="0"/>
                <w:bCs w:val="0"/>
                <w:i w:val="0"/>
                <w:iCs w:val="0"/>
                <w:color w:val="000000"/>
                <w:sz w:val="24"/>
                <w:szCs w:val="24"/>
                <w:u w:val="none"/>
                <w:lang w:val="en-US" w:eastAsia="zh-CN"/>
              </w:rPr>
              <w:t>≥</w:t>
            </w:r>
            <w:r>
              <w:rPr>
                <w:rFonts w:hint="eastAsia" w:ascii="仿宋" w:hAnsi="仿宋" w:eastAsia="仿宋" w:cs="仿宋"/>
                <w:b w:val="0"/>
                <w:bCs w:val="0"/>
                <w:i w:val="0"/>
                <w:iCs w:val="0"/>
                <w:color w:val="000000"/>
                <w:sz w:val="24"/>
                <w:szCs w:val="24"/>
                <w:u w:val="none"/>
              </w:rPr>
              <w:t>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体重秤</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highlight w:val="none"/>
                <w:u w:val="none"/>
              </w:rPr>
              <w:t>尺寸</w:t>
            </w:r>
            <w:r>
              <w:rPr>
                <w:rFonts w:hint="eastAsia" w:ascii="仿宋" w:hAnsi="仿宋" w:eastAsia="仿宋" w:cs="仿宋"/>
                <w:b w:val="0"/>
                <w:bCs w:val="0"/>
                <w:i w:val="0"/>
                <w:iCs w:val="0"/>
                <w:color w:val="000000"/>
                <w:sz w:val="24"/>
                <w:szCs w:val="24"/>
                <w:highlight w:val="none"/>
                <w:u w:val="none"/>
                <w:lang w:val="en-US" w:eastAsia="zh-CN"/>
              </w:rPr>
              <w:t>约</w:t>
            </w:r>
            <w:r>
              <w:rPr>
                <w:rFonts w:hint="eastAsia" w:ascii="仿宋" w:hAnsi="仿宋" w:eastAsia="仿宋" w:cs="仿宋"/>
                <w:b w:val="0"/>
                <w:bCs w:val="0"/>
                <w:i w:val="0"/>
                <w:iCs w:val="0"/>
                <w:color w:val="000000"/>
                <w:sz w:val="24"/>
                <w:szCs w:val="24"/>
                <w:highlight w:val="none"/>
                <w:u w:val="none"/>
              </w:rPr>
              <w:t>42*30*83</w:t>
            </w:r>
            <w:r>
              <w:rPr>
                <w:rFonts w:hint="eastAsia" w:ascii="仿宋" w:hAnsi="仿宋" w:eastAsia="仿宋" w:cs="仿宋"/>
                <w:b w:val="0"/>
                <w:bCs w:val="0"/>
                <w:i w:val="0"/>
                <w:iCs w:val="0"/>
                <w:color w:val="000000"/>
                <w:sz w:val="24"/>
                <w:szCs w:val="24"/>
                <w:highlight w:val="none"/>
                <w:u w:val="none"/>
                <w:lang w:val="en-US" w:eastAsia="zh-CN"/>
              </w:rPr>
              <w:t>cm</w:t>
            </w:r>
            <w:r>
              <w:rPr>
                <w:rFonts w:hint="eastAsia" w:ascii="仿宋" w:hAnsi="仿宋" w:eastAsia="仿宋" w:cs="仿宋"/>
                <w:b w:val="0"/>
                <w:bCs w:val="0"/>
                <w:i w:val="0"/>
                <w:iCs w:val="0"/>
                <w:color w:val="000000"/>
                <w:sz w:val="24"/>
                <w:szCs w:val="24"/>
                <w:highlight w:val="none"/>
                <w:u w:val="none"/>
              </w:rPr>
              <w:t>，LCD电子大屏显示，体重最大测量180</w:t>
            </w:r>
            <w:r>
              <w:rPr>
                <w:rFonts w:hint="eastAsia" w:ascii="仿宋" w:hAnsi="仿宋" w:eastAsia="仿宋" w:cs="仿宋"/>
                <w:b w:val="0"/>
                <w:bCs w:val="0"/>
                <w:i w:val="0"/>
                <w:iCs w:val="0"/>
                <w:color w:val="000000"/>
                <w:sz w:val="24"/>
                <w:szCs w:val="24"/>
                <w:highlight w:val="none"/>
                <w:u w:val="none"/>
                <w:lang w:eastAsia="zh-CN"/>
              </w:rPr>
              <w:t>kg</w:t>
            </w:r>
            <w:r>
              <w:rPr>
                <w:rFonts w:hint="eastAsia" w:ascii="仿宋" w:hAnsi="仿宋" w:eastAsia="仿宋" w:cs="仿宋"/>
                <w:b w:val="0"/>
                <w:bCs w:val="0"/>
                <w:i w:val="0"/>
                <w:iCs w:val="0"/>
                <w:color w:val="000000"/>
                <w:sz w:val="24"/>
                <w:szCs w:val="24"/>
                <w:highlight w:val="none"/>
                <w:u w:val="none"/>
              </w:rPr>
              <w:t>,台面</w:t>
            </w:r>
            <w:r>
              <w:rPr>
                <w:rFonts w:hint="eastAsia" w:ascii="仿宋" w:hAnsi="仿宋" w:eastAsia="仿宋" w:cs="仿宋"/>
                <w:b w:val="0"/>
                <w:bCs w:val="0"/>
                <w:i w:val="0"/>
                <w:iCs w:val="0"/>
                <w:color w:val="000000"/>
                <w:sz w:val="24"/>
                <w:szCs w:val="24"/>
                <w:highlight w:val="none"/>
                <w:u w:val="none"/>
                <w:lang w:val="en-US" w:eastAsia="zh-CN"/>
              </w:rPr>
              <w:t>约</w:t>
            </w:r>
            <w:r>
              <w:rPr>
                <w:rFonts w:hint="eastAsia" w:ascii="仿宋" w:hAnsi="仿宋" w:eastAsia="仿宋" w:cs="仿宋"/>
                <w:b w:val="0"/>
                <w:bCs w:val="0"/>
                <w:i w:val="0"/>
                <w:iCs w:val="0"/>
                <w:color w:val="000000"/>
                <w:sz w:val="24"/>
                <w:szCs w:val="24"/>
                <w:highlight w:val="none"/>
                <w:u w:val="none"/>
              </w:rPr>
              <w:t>30*42*83</w:t>
            </w:r>
            <w:r>
              <w:rPr>
                <w:rFonts w:hint="eastAsia" w:ascii="仿宋" w:hAnsi="仿宋" w:eastAsia="仿宋" w:cs="仿宋"/>
                <w:b w:val="0"/>
                <w:bCs w:val="0"/>
                <w:i w:val="0"/>
                <w:iCs w:val="0"/>
                <w:color w:val="000000"/>
                <w:sz w:val="24"/>
                <w:szCs w:val="24"/>
                <w:highlight w:val="none"/>
                <w:u w:val="none"/>
                <w:lang w:eastAsia="zh-CN"/>
              </w:rPr>
              <w:t>cm</w:t>
            </w:r>
            <w:r>
              <w:rPr>
                <w:rFonts w:hint="eastAsia" w:ascii="仿宋" w:hAnsi="仿宋" w:eastAsia="仿宋" w:cs="仿宋"/>
                <w:b w:val="0"/>
                <w:bCs w:val="0"/>
                <w:i w:val="0"/>
                <w:iCs w:val="0"/>
                <w:color w:val="000000"/>
                <w:sz w:val="24"/>
                <w:szCs w:val="24"/>
                <w:highlight w:val="none"/>
                <w:u w:val="none"/>
              </w:rPr>
              <w:t>,身高可量70-190</w:t>
            </w:r>
            <w:r>
              <w:rPr>
                <w:rFonts w:hint="eastAsia" w:ascii="仿宋" w:hAnsi="仿宋" w:eastAsia="仿宋" w:cs="仿宋"/>
                <w:b w:val="0"/>
                <w:bCs w:val="0"/>
                <w:i w:val="0"/>
                <w:iCs w:val="0"/>
                <w:color w:val="000000"/>
                <w:sz w:val="24"/>
                <w:szCs w:val="24"/>
                <w:highlight w:val="none"/>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四、户外器械配置清单</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户外大型玩具组合</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尺寸规格：</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15.2*9*4.3m；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一</w:t>
            </w:r>
            <w:r>
              <w:rPr>
                <w:rFonts w:hint="eastAsia" w:ascii="仿宋" w:hAnsi="仿宋" w:eastAsia="仿宋" w:cs="仿宋"/>
                <w:i w:val="0"/>
                <w:iCs w:val="0"/>
                <w:color w:val="auto"/>
                <w:sz w:val="24"/>
                <w:szCs w:val="24"/>
                <w:u w:val="none"/>
              </w:rPr>
              <w:t>、材质与部件</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1．主要材质为柳桉木+环保工程塑料</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2．连接螺栓均为304不锈钢螺栓。</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3．塑胶部件：食品级工程塑料滚塑成型，塑胶厚度≥6</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4．绳网类：绳网绳子采用航海船用缆绳，直径不小于16</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，中芯为镀铬钢丝外套胶管，网绳编织采用专用绳扣连接，间距均匀，可长期使用不变形。</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二</w:t>
            </w:r>
            <w:r>
              <w:rPr>
                <w:rFonts w:hint="eastAsia" w:ascii="仿宋" w:hAnsi="仿宋" w:eastAsia="仿宋" w:cs="仿宋"/>
                <w:i w:val="0"/>
                <w:iCs w:val="0"/>
                <w:color w:val="auto"/>
                <w:sz w:val="24"/>
                <w:szCs w:val="24"/>
                <w:u w:val="none"/>
              </w:rPr>
              <w:t>、工艺</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表面进行防腐、防火、防蛀处理后用原子灰进行三次刮灰抹平，打磨光亮，表面喷涂聚氨酯清漆，原木尺寸应达到强度要求。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★提供户外组合玩具金属件中性盐雾测试检测报告，测试时间不小于5000H检测要求，检测的判定结果合格。</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攀爬架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1.多功能攀爬架规格</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：2000×1500×2000（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2.主体产品材质：木纹钢，攀爬网绳为≥φ12</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粗揽绳，中芯≥1股钢丝绳，钢丝绳外需套胶管后编织而成，长期使用不变形。人字架上方用角架固定，配件螺丝与垫片为不锈钢，安装牢固。</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★提供花纹钢攀爬架的检测报告</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eastAsia="zh-CN" w:bidi="ar"/>
              </w:rPr>
            </w:pPr>
            <w:r>
              <w:rPr>
                <w:rFonts w:hint="eastAsia" w:ascii="仿宋" w:hAnsi="仿宋" w:eastAsia="仿宋" w:cs="仿宋"/>
                <w:i w:val="0"/>
                <w:iCs w:val="0"/>
                <w:color w:val="000000"/>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大型碳化积木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1223件户外综合碳化积木套装</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 xml:space="preserve">1.材质：松木。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 xml:space="preserve">2.工艺：碳烤、静电喷水性环保油漆、磨圆角、光滑无毛刺。                                                                                                                 </w:t>
            </w: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.配置共1223件。                                                                                                                                                     积木：三角中空；尺寸（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33.5*31.5*10*16；数量：8块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积木：矩形中空1；尺寸（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16*16*10；数量：16块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积木：矩形中空2；尺寸（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24*16*10；数量：8块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积木：矩形中空3；尺寸（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32*16*10；数量：8块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积木：矩形中空4；尺寸（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48*16*10；数量：8块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积木：矩形中空5；尺寸（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56*28*14；数量：4块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积木：正方形；尺寸（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10*10*2.5；数量：140块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积木：正方形；尺寸（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10*10*2.5；数量：100块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积木：正方形；尺寸（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10*10*5；数量：40块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积木：正方形；尺寸（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10*10*5；数量：40块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20*10*2.5；数量：80块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20*10*2.5；数量：60块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20*10*5；数量：60块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20*10*5；数量：40块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40*10*2.5；数量：50块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40*10*2.5；数量：40块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60*10*2.5；数量：10块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60*10*2.5；数量：8块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积木：长方形（开槽）；尺寸（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60*10*2.5；数量：8块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80*10*2.5；数量：4块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80*10*2.5；数量：4块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积木：长方形；尺寸（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100*10*2.5；数量：4块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积木：长条板；尺寸（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120*10*2.5；数量：2块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积木：长条板；尺寸（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120*10*2.5；数量：2块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积木：方柱；尺寸（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20*10*10；数量：12块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Φ2.5*5；数量：60块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Φ2.5*10；数量：30块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Φ2.5*15；数量：30块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Φ2.5*20；数量：20块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Φ2.5*25；数量：20块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Φ2.5*30；数量：20块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Φ10*20；数量：4块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积木：圆柱积木；尺寸（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Φ10*40；数量：2块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积木：直角三角形；尺寸（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40*20*2.5；数量：8块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积木：等腰三角形；尺寸（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39*20*2.5；数量：12块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积木：扇形积木；尺寸（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）：半径为</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cm</w:t>
            </w:r>
            <w:r>
              <w:rPr>
                <w:rFonts w:hint="eastAsia" w:ascii="仿宋" w:hAnsi="仿宋" w:eastAsia="仿宋" w:cs="仿宋"/>
                <w:i w:val="0"/>
                <w:iCs w:val="0"/>
                <w:color w:val="auto"/>
                <w:sz w:val="24"/>
                <w:szCs w:val="24"/>
                <w:u w:val="none"/>
              </w:rPr>
              <w:t>；数量：16块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积木：半圆积木；尺寸（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20*10*2.5；数量：8块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积木：四分之一圆环积木；尺寸（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42*15*2.5；数量：8块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积木：半圆环积木；尺寸（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30*15*2.5；数量：8块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积木：三叉路；尺寸（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42*30*2.5；数量：4块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积木：Y型；尺寸（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40*30*2.5；数量：0块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积木：小单元积木；尺寸（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20*4*10；数量：40块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积木：中号单元积木；尺寸（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70*4*10；数量：24块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积木：大号单元积木；尺寸（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120*4*10；数量：4块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积木：大号半单元积木；尺寸（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120*4*5；数量：2块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积木：烟囱；尺寸（</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10*4*10；数量：1块</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★提供第三方权威检测机构出具的GB6675-2014国标检测报告（检测报告必须包括:1.GB 6675.1-2014-玩具安全第1部分：基本规范；2.GB6675.2-2014-玩具第2部分：机械与物流性能；3.GB6675.3-2014玩具安全第3部分：易燃性能；4.GB6675.1-2014-章节5.3.7-领苯二甲酸酯增塑剂；5.GB6675.1-2014章节5.3.3&amp;GB6675.4-2014-特定元素的迁移;6.GB18581-2020-甲醛；共六个项目检测合格</w:t>
            </w:r>
            <w:r>
              <w:rPr>
                <w:rFonts w:hint="eastAsia" w:ascii="仿宋" w:hAnsi="仿宋" w:eastAsia="仿宋" w:cs="仿宋"/>
                <w:i w:val="0"/>
                <w:iCs w:val="0"/>
                <w:color w:val="auto"/>
                <w:sz w:val="24"/>
                <w:szCs w:val="24"/>
                <w:u w:val="none"/>
                <w:lang w:eastAsia="zh-CN"/>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幼儿脚踏三轮车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规格：</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lang w:val="en-US" w:eastAsia="zh-CN"/>
              </w:rPr>
              <w:t>80</w:t>
            </w:r>
            <w:r>
              <w:rPr>
                <w:rFonts w:hint="eastAsia" w:ascii="仿宋" w:hAnsi="仿宋" w:eastAsia="仿宋" w:cs="仿宋"/>
                <w:i w:val="0"/>
                <w:iCs w:val="0"/>
                <w:color w:val="auto"/>
                <w:sz w:val="24"/>
                <w:szCs w:val="24"/>
                <w:u w:val="none"/>
              </w:rPr>
              <w:t>*55*</w:t>
            </w:r>
            <w:r>
              <w:rPr>
                <w:rFonts w:hint="eastAsia" w:ascii="仿宋" w:hAnsi="仿宋" w:eastAsia="仿宋" w:cs="仿宋"/>
                <w:i w:val="0"/>
                <w:iCs w:val="0"/>
                <w:color w:val="auto"/>
                <w:sz w:val="24"/>
                <w:szCs w:val="24"/>
                <w:u w:val="none"/>
                <w:lang w:val="en-US" w:eastAsia="zh-CN"/>
              </w:rPr>
              <w:t>65</w:t>
            </w:r>
            <w:r>
              <w:rPr>
                <w:rFonts w:hint="eastAsia" w:ascii="仿宋" w:hAnsi="仿宋" w:eastAsia="仿宋" w:cs="仿宋"/>
                <w:i w:val="0"/>
                <w:iCs w:val="0"/>
                <w:color w:val="auto"/>
                <w:sz w:val="24"/>
                <w:szCs w:val="24"/>
                <w:u w:val="none"/>
                <w:lang w:eastAsia="zh-CN"/>
              </w:rPr>
              <w:t>cm</w:t>
            </w:r>
            <w:r>
              <w:rPr>
                <w:rFonts w:hint="eastAsia" w:ascii="仿宋" w:hAnsi="仿宋" w:eastAsia="仿宋" w:cs="仿宋"/>
                <w:i w:val="0"/>
                <w:iCs w:val="0"/>
                <w:color w:val="auto"/>
                <w:sz w:val="24"/>
                <w:szCs w:val="24"/>
                <w:u w:val="none"/>
              </w:rPr>
              <w:t>,金属支架，橡胶轮胎</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篮球架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工程塑料，最大</w:t>
            </w:r>
            <w:r>
              <w:rPr>
                <w:rFonts w:hint="eastAsia" w:ascii="仿宋" w:hAnsi="仿宋" w:eastAsia="仿宋" w:cs="仿宋"/>
                <w:i w:val="0"/>
                <w:iCs w:val="0"/>
                <w:color w:val="auto"/>
                <w:sz w:val="24"/>
                <w:szCs w:val="24"/>
                <w:u w:val="none"/>
                <w:lang w:val="en-US" w:eastAsia="zh-CN"/>
              </w:rPr>
              <w:t>高</w:t>
            </w:r>
            <w:r>
              <w:rPr>
                <w:rFonts w:hint="eastAsia" w:ascii="仿宋" w:hAnsi="仿宋" w:eastAsia="仿宋" w:cs="仿宋"/>
                <w:i w:val="0"/>
                <w:iCs w:val="0"/>
                <w:color w:val="auto"/>
                <w:sz w:val="24"/>
                <w:szCs w:val="24"/>
                <w:u w:val="none"/>
              </w:rPr>
              <w:t>度210</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.可调节高度</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儿童篮球</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材质：环保橡胶，5号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篮球收纳架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不锈钢材质，</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1360*460*780</w:t>
            </w:r>
            <w:r>
              <w:rPr>
                <w:rFonts w:hint="eastAsia" w:ascii="仿宋" w:hAnsi="仿宋" w:eastAsia="仿宋" w:cs="仿宋"/>
                <w:i w:val="0"/>
                <w:iCs w:val="0"/>
                <w:color w:val="auto"/>
                <w:sz w:val="24"/>
                <w:szCs w:val="24"/>
                <w:u w:val="none"/>
                <w:lang w:val="en-US" w:eastAsia="zh-CN"/>
              </w:rPr>
              <w:t>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儿童四人团队协力赛车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环保工程塑料，</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209*23*61</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轮胎架组合</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5组塑料轮胎，轮胎架尺寸</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130*52*52</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幼儿手推车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注塑工艺，</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80*30*32</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，工程塑料</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单人摇马</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长</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68*43</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，工程塑料</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双人跷跷板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吹塑，工程塑料，</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130*37*55</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彩虹垫</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环保牙签纹皮革，内置EPE棉，</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180*60*5</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平衡踩车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三档可调，最高可调至72</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青蛙跳</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高弹TPR，底座</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24*9.56</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,卧病长26</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阳光隧道</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弹簧钢丝，绵柔牛津布，1.8*0.48</w:t>
            </w:r>
            <w:r>
              <w:rPr>
                <w:rFonts w:hint="eastAsia" w:ascii="仿宋" w:hAnsi="仿宋" w:eastAsia="仿宋" w:cs="仿宋"/>
                <w:i w:val="0"/>
                <w:iCs w:val="0"/>
                <w:color w:val="auto"/>
                <w:sz w:val="24"/>
                <w:szCs w:val="24"/>
                <w:u w:val="none"/>
                <w:lang w:val="en-US" w:eastAsia="zh-CN"/>
              </w:rPr>
              <w:t>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羊角球</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直径45</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羊角球收纳架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77*60*66</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，底部牛津布，四周弹力绳</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彩虹伞打地鼠</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3.6</w:t>
            </w:r>
            <w:r>
              <w:rPr>
                <w:rFonts w:hint="eastAsia" w:ascii="仿宋" w:hAnsi="仿宋" w:eastAsia="仿宋" w:cs="仿宋"/>
                <w:i w:val="0"/>
                <w:iCs w:val="0"/>
                <w:color w:val="auto"/>
                <w:sz w:val="24"/>
                <w:szCs w:val="24"/>
                <w:u w:val="none"/>
                <w:lang w:val="en-US" w:eastAsia="zh-CN"/>
              </w:rPr>
              <w:t>m</w:t>
            </w:r>
            <w:r>
              <w:rPr>
                <w:rFonts w:hint="eastAsia" w:ascii="仿宋" w:hAnsi="仿宋" w:eastAsia="仿宋" w:cs="仿宋"/>
                <w:i w:val="0"/>
                <w:iCs w:val="0"/>
                <w:color w:val="auto"/>
                <w:sz w:val="24"/>
                <w:szCs w:val="24"/>
                <w:u w:val="none"/>
              </w:rPr>
              <w:t>，9洞</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彩虹伞</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直径</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val="en-US" w:eastAsia="zh-CN"/>
              </w:rPr>
              <w:t>m</w:t>
            </w:r>
            <w:r>
              <w:rPr>
                <w:rFonts w:hint="eastAsia" w:ascii="仿宋" w:hAnsi="仿宋" w:eastAsia="仿宋" w:cs="仿宋"/>
                <w:i w:val="0"/>
                <w:iCs w:val="0"/>
                <w:color w:val="auto"/>
                <w:sz w:val="24"/>
                <w:szCs w:val="24"/>
                <w:u w:val="none"/>
              </w:rPr>
              <w:t>，加厚牛津布</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标志桶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48</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方底带孔10个，1.5米杆5个</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拱形门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*7</w:t>
            </w:r>
            <w:r>
              <w:rPr>
                <w:rFonts w:hint="eastAsia" w:ascii="仿宋" w:hAnsi="仿宋" w:eastAsia="仿宋" w:cs="仿宋"/>
                <w:i w:val="0"/>
                <w:iCs w:val="0"/>
                <w:color w:val="auto"/>
                <w:sz w:val="24"/>
                <w:szCs w:val="24"/>
                <w:u w:val="none"/>
                <w:lang w:val="en-US" w:eastAsia="zh-CN"/>
              </w:rPr>
              <w:t>0cm</w:t>
            </w:r>
            <w:r>
              <w:rPr>
                <w:rFonts w:hint="eastAsia" w:ascii="仿宋" w:hAnsi="仿宋" w:eastAsia="仿宋" w:cs="仿宋"/>
                <w:i w:val="0"/>
                <w:iCs w:val="0"/>
                <w:color w:val="auto"/>
                <w:sz w:val="24"/>
                <w:szCs w:val="24"/>
                <w:u w:val="none"/>
              </w:rPr>
              <w:t>,工程塑料</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呼啦圈</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直径</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50</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,环保材质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带网轮胎车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直径</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53</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,宽度17</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带轮器械收纳箱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55*39*33</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，带轮子</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1" w:hRule="atLeast"/>
        </w:trPr>
        <w:tc>
          <w:tcPr>
            <w:tcW w:w="23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27</w:t>
            </w:r>
          </w:p>
        </w:tc>
        <w:tc>
          <w:tcPr>
            <w:tcW w:w="4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户外器械收纳柜</w:t>
            </w:r>
          </w:p>
        </w:tc>
        <w:tc>
          <w:tcPr>
            <w:tcW w:w="350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双层设计，木制，宽度</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55</w:t>
            </w:r>
            <w:r>
              <w:rPr>
                <w:rFonts w:hint="eastAsia" w:ascii="仿宋" w:hAnsi="仿宋" w:eastAsia="仿宋" w:cs="仿宋"/>
                <w:i w:val="0"/>
                <w:iCs w:val="0"/>
                <w:color w:val="auto"/>
                <w:sz w:val="24"/>
                <w:szCs w:val="24"/>
                <w:u w:val="none"/>
                <w:lang w:val="en-US" w:eastAsia="zh-CN"/>
              </w:rPr>
              <w:t>cm</w:t>
            </w:r>
            <w:r>
              <w:rPr>
                <w:rFonts w:hint="eastAsia" w:ascii="仿宋" w:hAnsi="仿宋" w:eastAsia="仿宋" w:cs="仿宋"/>
                <w:i w:val="0"/>
                <w:iCs w:val="0"/>
                <w:color w:val="auto"/>
                <w:sz w:val="24"/>
                <w:szCs w:val="24"/>
                <w:u w:val="none"/>
              </w:rPr>
              <w:t>，高度</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120</w:t>
            </w:r>
            <w:r>
              <w:rPr>
                <w:rFonts w:hint="eastAsia" w:ascii="仿宋" w:hAnsi="仿宋" w:eastAsia="仿宋" w:cs="仿宋"/>
                <w:i w:val="0"/>
                <w:iCs w:val="0"/>
                <w:color w:val="auto"/>
                <w:sz w:val="24"/>
                <w:szCs w:val="24"/>
                <w:u w:val="none"/>
                <w:lang w:val="en-US" w:eastAsia="zh-CN"/>
              </w:rPr>
              <w:t>cm</w:t>
            </w:r>
          </w:p>
        </w:tc>
        <w:tc>
          <w:tcPr>
            <w:tcW w:w="25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10米</w:t>
            </w:r>
          </w:p>
        </w:tc>
        <w:tc>
          <w:tcPr>
            <w:tcW w:w="287"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val="0"/>
                <w:bCs w:val="0"/>
                <w:i w:val="0"/>
                <w:iCs w:val="0"/>
                <w:color w:val="auto"/>
                <w:sz w:val="24"/>
                <w:szCs w:val="24"/>
                <w:u w:val="none"/>
              </w:rPr>
              <w:t>五、办公设备配置清单</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9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台式电脑</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主要参数：</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i</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-12100 四核八线程 主频</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3.3GHz；</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8G内存 DDR4 3200，；硬盘：1T机械+256G固态硬盘；集成HD Audio，支持5.1声道（提供前2后1共3个音频接口）；集成10/100/1000M以太网卡；扩展槽：1个PCI-E*16、1个PCI-E*1；顶置电源开关键，方便使用；显卡集成显卡；USB接口：其中前置4个USB 3.0 后置，后置4个</w:t>
            </w:r>
            <w:r>
              <w:rPr>
                <w:rFonts w:hint="eastAsia" w:ascii="仿宋" w:hAnsi="仿宋" w:eastAsia="仿宋" w:cs="仿宋"/>
                <w:i w:val="0"/>
                <w:iCs w:val="0"/>
                <w:color w:val="auto"/>
                <w:sz w:val="24"/>
                <w:szCs w:val="24"/>
                <w:u w:val="none"/>
                <w:lang w:val="en-US" w:eastAsia="zh-CN"/>
              </w:rPr>
              <w:t>USB</w:t>
            </w:r>
            <w:r>
              <w:rPr>
                <w:rFonts w:hint="eastAsia" w:ascii="仿宋" w:hAnsi="仿宋" w:eastAsia="仿宋" w:cs="仿宋"/>
                <w:i w:val="0"/>
                <w:iCs w:val="0"/>
                <w:color w:val="auto"/>
                <w:sz w:val="24"/>
                <w:szCs w:val="24"/>
                <w:u w:val="none"/>
              </w:rPr>
              <w:t>2.0，1个串口，主板集成3个视频接口（HDMI+VGA+dp）；电源：180W电源；键鼠：有线防水键盘、鼠标；预装Windows 10正版操作系统；</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23.8英寸16:9宽屏液晶显示器（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1920x1080，VGA+DVI）</w:t>
            </w:r>
          </w:p>
        </w:tc>
        <w:tc>
          <w:tcPr>
            <w:tcW w:w="25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打印机（彩色）</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支持彩色打印黑白模式最佳打印分辨率：5760*1440dpi支持无线网络打印、</w:t>
            </w:r>
            <w:r>
              <w:rPr>
                <w:rFonts w:hint="eastAsia" w:ascii="仿宋" w:hAnsi="仿宋" w:eastAsia="仿宋" w:cs="仿宋"/>
                <w:b w:val="0"/>
                <w:bCs w:val="0"/>
                <w:i w:val="0"/>
                <w:iCs w:val="0"/>
                <w:color w:val="000000"/>
                <w:sz w:val="24"/>
                <w:szCs w:val="24"/>
                <w:u w:val="none"/>
                <w:lang w:val="en-US" w:eastAsia="zh-CN"/>
              </w:rPr>
              <w:t>约</w:t>
            </w:r>
            <w:r>
              <w:rPr>
                <w:rFonts w:hint="eastAsia" w:ascii="仿宋" w:hAnsi="仿宋" w:eastAsia="仿宋" w:cs="仿宋"/>
                <w:i w:val="0"/>
                <w:iCs w:val="0"/>
                <w:color w:val="auto"/>
                <w:sz w:val="24"/>
                <w:szCs w:val="24"/>
                <w:u w:val="none"/>
              </w:rPr>
              <w:t>长375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*宽347</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 xml:space="preserve"> 高179</w:t>
            </w:r>
            <w:r>
              <w:rPr>
                <w:rFonts w:hint="eastAsia" w:ascii="仿宋" w:hAnsi="仿宋" w:eastAsia="仿宋" w:cs="仿宋"/>
                <w:i w:val="0"/>
                <w:iCs w:val="0"/>
                <w:color w:val="auto"/>
                <w:sz w:val="24"/>
                <w:szCs w:val="24"/>
                <w:u w:val="none"/>
                <w:lang w:eastAsia="zh-CN"/>
              </w:rPr>
              <w:t>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笔记本电脑</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主要参数：</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i5-135G7 四核八线程 主频2.4GHz；</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8G内存 DDR4 ，最大支持24G内存容量；硬盘：512G固态硬盘；内置扬声器，摄像头，麦克风，WiFi，</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14英寸屏幕，分辨率</w:t>
            </w:r>
            <w:r>
              <w:rPr>
                <w:rFonts w:hint="eastAsia" w:ascii="仿宋" w:hAnsi="仿宋" w:eastAsia="仿宋" w:cs="仿宋"/>
                <w:i w:val="0"/>
                <w:iCs w:val="0"/>
                <w:color w:val="auto"/>
                <w:sz w:val="24"/>
                <w:szCs w:val="24"/>
                <w:u w:val="none"/>
                <w:lang w:val="en-US" w:eastAsia="zh-CN"/>
              </w:rPr>
              <w:t xml:space="preserve">≥ </w:t>
            </w:r>
            <w:r>
              <w:rPr>
                <w:rFonts w:hint="eastAsia" w:ascii="仿宋" w:hAnsi="仿宋" w:eastAsia="仿宋" w:cs="仿宋"/>
                <w:i w:val="0"/>
                <w:iCs w:val="0"/>
                <w:color w:val="auto"/>
                <w:sz w:val="24"/>
                <w:szCs w:val="24"/>
                <w:u w:val="none"/>
              </w:rPr>
              <w:t>1920X1080，外观灰色。</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接口：左侧接口：电源接口， USB3.0X1，HDMI*1，Type-c *1, 耳机麦克二合一接口</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右侧接口：USB2.0X1，一键恢复小口（旁边有边半圆形箭头）</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预装Windows 11正版操作系统</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大型复印打印扫描一体机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基本数据</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1.复印速度</w:t>
            </w:r>
            <w:r>
              <w:rPr>
                <w:rFonts w:hint="eastAsia" w:ascii="仿宋" w:hAnsi="仿宋" w:eastAsia="仿宋" w:cs="仿宋"/>
                <w:color w:val="auto"/>
                <w:kern w:val="0"/>
                <w:sz w:val="24"/>
                <w:szCs w:val="24"/>
                <w:u w:val="none"/>
                <w:lang w:eastAsia="zh-CN" w:bidi="ar"/>
              </w:rPr>
              <w:t>:</w:t>
            </w:r>
            <w:r>
              <w:rPr>
                <w:rFonts w:hint="eastAsia" w:ascii="仿宋" w:hAnsi="仿宋" w:eastAsia="仿宋" w:cs="仿宋"/>
                <w:color w:val="auto"/>
                <w:kern w:val="0"/>
                <w:sz w:val="24"/>
                <w:szCs w:val="24"/>
                <w:u w:val="none"/>
                <w:lang w:val="en-US" w:eastAsia="zh-CN" w:bidi="ar"/>
              </w:rPr>
              <w:t>彩色≤22页/分钟 黑白≤26页/分钟；首页复印时间</w:t>
            </w:r>
            <w:r>
              <w:rPr>
                <w:rFonts w:hint="eastAsia" w:ascii="仿宋" w:hAnsi="仿宋" w:eastAsia="仿宋" w:cs="仿宋"/>
                <w:color w:val="auto"/>
                <w:kern w:val="0"/>
                <w:sz w:val="24"/>
                <w:szCs w:val="24"/>
                <w:u w:val="none"/>
                <w:lang w:eastAsia="zh-CN" w:bidi="ar"/>
              </w:rPr>
              <w:t>:</w:t>
            </w:r>
            <w:r>
              <w:rPr>
                <w:rFonts w:hint="eastAsia" w:ascii="仿宋" w:hAnsi="仿宋" w:eastAsia="仿宋" w:cs="仿宋"/>
                <w:color w:val="auto"/>
                <w:kern w:val="0"/>
                <w:sz w:val="24"/>
                <w:szCs w:val="24"/>
                <w:u w:val="none"/>
                <w:lang w:val="en-US" w:eastAsia="zh-CN" w:bidi="ar"/>
              </w:rPr>
              <w:t>彩色≤8.4秒 黑白≤6.8秒；预热时间</w:t>
            </w:r>
            <w:r>
              <w:rPr>
                <w:rFonts w:hint="eastAsia" w:ascii="仿宋" w:hAnsi="仿宋" w:eastAsia="仿宋" w:cs="仿宋"/>
                <w:color w:val="auto"/>
                <w:kern w:val="0"/>
                <w:sz w:val="24"/>
                <w:szCs w:val="24"/>
                <w:u w:val="none"/>
                <w:lang w:eastAsia="zh-CN" w:bidi="ar"/>
              </w:rPr>
              <w:t>:</w:t>
            </w:r>
            <w:r>
              <w:rPr>
                <w:rFonts w:hint="eastAsia" w:ascii="仿宋" w:hAnsi="仿宋" w:eastAsia="仿宋" w:cs="仿宋"/>
                <w:color w:val="auto"/>
                <w:kern w:val="0"/>
                <w:sz w:val="24"/>
                <w:szCs w:val="24"/>
                <w:u w:val="none"/>
                <w:lang w:val="en-US" w:eastAsia="zh-CN" w:bidi="ar"/>
              </w:rPr>
              <w:t>约20秒；纸张尺寸</w:t>
            </w:r>
            <w:r>
              <w:rPr>
                <w:rFonts w:hint="eastAsia" w:ascii="仿宋" w:hAnsi="仿宋" w:eastAsia="仿宋" w:cs="仿宋"/>
                <w:color w:val="auto"/>
                <w:kern w:val="0"/>
                <w:sz w:val="24"/>
                <w:szCs w:val="24"/>
                <w:u w:val="none"/>
                <w:lang w:eastAsia="zh-CN" w:bidi="ar"/>
              </w:rPr>
              <w:t>:</w:t>
            </w:r>
            <w:r>
              <w:rPr>
                <w:rFonts w:hint="eastAsia" w:ascii="仿宋" w:hAnsi="仿宋" w:eastAsia="仿宋" w:cs="仿宋"/>
                <w:color w:val="auto"/>
                <w:kern w:val="0"/>
                <w:sz w:val="24"/>
                <w:szCs w:val="24"/>
                <w:u w:val="none"/>
                <w:lang w:val="en-US" w:eastAsia="zh-CN" w:bidi="ar"/>
              </w:rPr>
              <w:t>A3~A5,B6,A6,长纸纸张容量</w:t>
            </w:r>
            <w:r>
              <w:rPr>
                <w:rFonts w:hint="eastAsia" w:ascii="仿宋" w:hAnsi="仿宋" w:eastAsia="仿宋" w:cs="仿宋"/>
                <w:color w:val="auto"/>
                <w:kern w:val="0"/>
                <w:sz w:val="24"/>
                <w:szCs w:val="24"/>
                <w:u w:val="none"/>
                <w:lang w:eastAsia="zh-CN" w:bidi="ar"/>
              </w:rPr>
              <w:t>:</w:t>
            </w:r>
            <w:r>
              <w:rPr>
                <w:rFonts w:hint="eastAsia" w:ascii="仿宋" w:hAnsi="仿宋" w:eastAsia="仿宋" w:cs="仿宋"/>
                <w:color w:val="auto"/>
                <w:kern w:val="0"/>
                <w:sz w:val="24"/>
                <w:szCs w:val="24"/>
                <w:u w:val="none"/>
                <w:lang w:val="en-US" w:eastAsia="zh-CN" w:bidi="ar"/>
              </w:rPr>
              <w:t>标配纸盒≥500页x 2，手送托盘≥100页；连续复印张数（张）1-9,999页，产品净重（kg）约70kg（主机+ADF）约65kg；（主机）最大功耗1.58kw；</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color w:val="auto"/>
                <w:kern w:val="0"/>
                <w:sz w:val="24"/>
                <w:szCs w:val="24"/>
                <w:u w:val="none"/>
                <w:lang w:val="en-US" w:eastAsia="zh-CN" w:bidi="ar"/>
              </w:rPr>
              <w:t>2.打印功能：可双面打印，打印语言PCL5e/c, PCL6, PostScript3 compatible,XPS；分辨率：扫描≥600dpi x600dpi；打印≥1800dpi（等效）x600dpi；扫描速度≥30页/分钟，分辨率：推扫描200dpi/300dpi/400dpi/600dpi；拉扫描：100dpi/200dpi/300dpi/400dpi/600dpi；扫描文件格式TIFF, JPEG, PDF, Compact PDF,OOXML(pptx*1), XPS*1, Compact XPS*1；最大原稿尺寸：A3参数；打印速度：低速机(16~22页/分钟)支持页宽：A3、A4、A5、A6；技术类型：彩色激光；能效等级：一级能效。</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HP132sn黑白三合一</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最佳打印分辨率：约4800*600dpi；</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扩展功能：网络打印支持无线网络打印；</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基本参数：无双面打印，支持纸张尺寸A4，端口USB；黑白扫描功能平板式基础功能复印扫描打印，最大支持幅面A4，</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能效等级：一级能效；</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规格：产品尺寸约：长300mm宽300mm高300mm，产品净重≤3kg；</w:t>
            </w:r>
          </w:p>
          <w:p>
            <w:pPr>
              <w:keepNext w:val="0"/>
              <w:keepLines w:val="0"/>
              <w:widowControl/>
              <w:suppressLineNumbers w:val="0"/>
              <w:spacing w:before="0" w:beforeAutospacing="0" w:after="0" w:afterAutospacing="0"/>
              <w:ind w:left="0" w:right="0"/>
              <w:jc w:val="left"/>
              <w:rPr>
                <w:rFonts w:hint="eastAsia" w:ascii="仿宋" w:hAnsi="仿宋" w:eastAsia="仿宋" w:cs="仿宋"/>
                <w:color w:val="auto"/>
                <w:kern w:val="0"/>
                <w:sz w:val="24"/>
                <w:szCs w:val="24"/>
                <w:u w:val="none"/>
                <w:lang w:val="en-US" w:eastAsia="zh-CN" w:bidi="ar"/>
              </w:rPr>
            </w:pPr>
            <w:r>
              <w:rPr>
                <w:rFonts w:hint="eastAsia" w:ascii="仿宋" w:hAnsi="仿宋" w:eastAsia="仿宋" w:cs="仿宋"/>
                <w:color w:val="auto"/>
                <w:kern w:val="0"/>
                <w:sz w:val="24"/>
                <w:szCs w:val="24"/>
                <w:u w:val="none"/>
                <w:lang w:val="en-US" w:eastAsia="zh-CN" w:bidi="ar"/>
              </w:rPr>
              <w:t>参数：纸张输入容量0-149页，打印速度0-24页/分；</w:t>
            </w:r>
          </w:p>
          <w:p>
            <w:pPr>
              <w:keepNext w:val="0"/>
              <w:keepLines w:val="0"/>
              <w:widowControl/>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color w:val="auto"/>
                <w:kern w:val="0"/>
                <w:sz w:val="24"/>
                <w:szCs w:val="24"/>
                <w:u w:val="none"/>
                <w:lang w:val="en-US" w:eastAsia="zh-CN" w:bidi="ar"/>
              </w:rPr>
              <w:t>连接方式：USB。</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过塑机（A3）</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最大塑封宽度：</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330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膜的塑封厚度：</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0.</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塑封速度：</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280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/min</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预热时间≤5min</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适用的塑封膜：A3</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重量：≤</w:t>
            </w: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lang w:eastAsia="zh-CN"/>
              </w:rPr>
              <w:t>kg，</w:t>
            </w:r>
            <w:r>
              <w:rPr>
                <w:rFonts w:hint="eastAsia" w:ascii="仿宋" w:hAnsi="仿宋" w:eastAsia="仿宋" w:cs="仿宋"/>
                <w:i w:val="0"/>
                <w:iCs w:val="0"/>
                <w:color w:val="auto"/>
                <w:sz w:val="24"/>
                <w:szCs w:val="24"/>
                <w:u w:val="none"/>
              </w:rPr>
              <w:t>装订方式：全自动</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装订厚度：0-30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净重：≤10</w:t>
            </w:r>
            <w:r>
              <w:rPr>
                <w:rFonts w:hint="eastAsia" w:ascii="仿宋" w:hAnsi="仿宋" w:eastAsia="仿宋" w:cs="仿宋"/>
                <w:i w:val="0"/>
                <w:iCs w:val="0"/>
                <w:color w:val="auto"/>
                <w:sz w:val="24"/>
                <w:szCs w:val="24"/>
                <w:u w:val="none"/>
                <w:lang w:eastAsia="zh-CN"/>
              </w:rPr>
              <w:t>kg。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移动音响</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8寸，重低音立体声，遥控插卡，外接供电，可换电池，户外使用，USB蓝牙连接，3.5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音频插口，读卡器，2个原装U段无线话筒，2个万能话筒</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单反相机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2410万有效像素，每秒</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3张连拍，支持无线传输照片功能（手机、电脑都可以），支持</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1080P高清视频拍摄</w:t>
            </w:r>
            <w:r>
              <w:rPr>
                <w:rFonts w:hint="eastAsia" w:ascii="仿宋" w:hAnsi="仿宋" w:eastAsia="仿宋" w:cs="仿宋"/>
                <w:i w:val="0"/>
                <w:iCs w:val="0"/>
                <w:color w:val="auto"/>
                <w:sz w:val="24"/>
                <w:szCs w:val="24"/>
                <w:u w:val="none"/>
                <w:lang w:eastAsia="zh-CN"/>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研修室一体机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26"/>
              <w:keepNext w:val="0"/>
              <w:keepLines w:val="0"/>
              <w:pageBreakBefore w:val="0"/>
              <w:widowControl/>
              <w:kinsoku/>
              <w:wordWrap/>
              <w:overflowPunct/>
              <w:topLinePunct w:val="0"/>
              <w:autoSpaceDE/>
              <w:autoSpaceDN/>
              <w:bidi w:val="0"/>
              <w:adjustRightInd/>
              <w:snapToGrid/>
              <w:ind w:left="0" w:leftChars="0" w:firstLine="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一、整体设计</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w:t>
            </w:r>
            <w:r>
              <w:rPr>
                <w:rFonts w:hint="eastAsia" w:ascii="仿宋" w:hAnsi="仿宋" w:eastAsia="仿宋" w:cs="仿宋"/>
                <w:b w:val="0"/>
                <w:bCs/>
                <w:color w:val="auto"/>
                <w:kern w:val="0"/>
                <w:sz w:val="24"/>
                <w:szCs w:val="24"/>
                <w:u w:val="none"/>
              </w:rPr>
              <w:t>屏幕</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b w:val="0"/>
                <w:bCs/>
                <w:color w:val="auto"/>
                <w:kern w:val="0"/>
                <w:sz w:val="24"/>
                <w:szCs w:val="24"/>
                <w:u w:val="none"/>
              </w:rPr>
              <w:t>75英寸UHD超高清LED液晶屏，显示比例16:9，屏幕分辨率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b w:val="0"/>
                <w:bCs/>
                <w:color w:val="auto"/>
                <w:kern w:val="0"/>
                <w:sz w:val="24"/>
                <w:szCs w:val="24"/>
                <w:u w:val="none"/>
              </w:rPr>
              <w:t>3840*2160，具备防眩光效果。</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2.</w:t>
            </w:r>
            <w:r>
              <w:rPr>
                <w:rFonts w:hint="eastAsia" w:ascii="仿宋" w:hAnsi="仿宋" w:eastAsia="仿宋" w:cs="仿宋"/>
                <w:b w:val="0"/>
                <w:bCs/>
                <w:color w:val="auto"/>
                <w:kern w:val="0"/>
                <w:sz w:val="24"/>
                <w:szCs w:val="24"/>
                <w:u w:val="none"/>
              </w:rPr>
              <w:t>屏幕显示灰度分辨等级</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b w:val="0"/>
                <w:bCs/>
                <w:color w:val="auto"/>
                <w:kern w:val="0"/>
                <w:sz w:val="24"/>
                <w:szCs w:val="24"/>
                <w:u w:val="none"/>
              </w:rPr>
              <w:t>256灰阶。</w:t>
            </w:r>
          </w:p>
          <w:p>
            <w:pPr>
              <w:pStyle w:val="126"/>
              <w:keepNext w:val="0"/>
              <w:keepLines w:val="0"/>
              <w:pageBreakBefore w:val="0"/>
              <w:widowControl/>
              <w:kinsoku/>
              <w:wordWrap/>
              <w:overflowPunct/>
              <w:topLinePunct w:val="0"/>
              <w:autoSpaceDE/>
              <w:autoSpaceDN/>
              <w:bidi w:val="0"/>
              <w:adjustRightInd/>
              <w:snapToGrid/>
              <w:ind w:left="0" w:leftChars="0" w:firstLine="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二、电视系统</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w:t>
            </w:r>
            <w:r>
              <w:rPr>
                <w:rFonts w:hint="eastAsia" w:ascii="仿宋" w:hAnsi="仿宋" w:eastAsia="仿宋" w:cs="仿宋"/>
                <w:b w:val="0"/>
                <w:bCs/>
                <w:color w:val="auto"/>
                <w:kern w:val="0"/>
                <w:sz w:val="24"/>
                <w:szCs w:val="24"/>
                <w:u w:val="none"/>
              </w:rPr>
              <w:t>支持Windows 及Android系统下进行20点或以上触控。</w:t>
            </w:r>
            <w:r>
              <w:rPr>
                <w:rFonts w:hint="eastAsia" w:ascii="仿宋" w:hAnsi="仿宋" w:eastAsia="仿宋" w:cs="仿宋"/>
                <w:color w:val="auto"/>
                <w:kern w:val="0"/>
                <w:sz w:val="24"/>
                <w:szCs w:val="24"/>
                <w:u w:val="none"/>
              </w:rPr>
              <w:t>整机内置</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2.2声道音响，前朝向2个</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10W中高音扬声器，上朝向2个</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20W中低音扬声器，总功率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60W。</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2.</w:t>
            </w:r>
            <w:r>
              <w:rPr>
                <w:rFonts w:hint="eastAsia" w:ascii="仿宋" w:hAnsi="仿宋" w:eastAsia="仿宋" w:cs="仿宋"/>
                <w:b w:val="0"/>
                <w:bCs/>
                <w:color w:val="auto"/>
                <w:kern w:val="0"/>
                <w:sz w:val="24"/>
                <w:szCs w:val="24"/>
                <w:u w:val="none"/>
              </w:rPr>
              <w:t>具备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b w:val="0"/>
                <w:bCs/>
                <w:color w:val="auto"/>
                <w:kern w:val="0"/>
                <w:sz w:val="24"/>
                <w:szCs w:val="24"/>
                <w:u w:val="none"/>
              </w:rPr>
              <w:t>2路前置双系统USB3.0接口,双系统USB3.0接口支持Android系</w:t>
            </w:r>
            <w:r>
              <w:rPr>
                <w:rFonts w:hint="eastAsia" w:ascii="仿宋" w:hAnsi="仿宋" w:eastAsia="仿宋" w:cs="仿宋"/>
                <w:color w:val="auto"/>
                <w:kern w:val="0"/>
                <w:sz w:val="24"/>
                <w:szCs w:val="24"/>
                <w:u w:val="none"/>
              </w:rPr>
              <w:t>统、Windows系统读取外接移动存储设备,即插即用无需区分接口对应系统。</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3.</w:t>
            </w:r>
            <w:r>
              <w:rPr>
                <w:rFonts w:hint="eastAsia" w:ascii="仿宋" w:hAnsi="仿宋" w:eastAsia="仿宋" w:cs="仿宋"/>
                <w:color w:val="auto"/>
                <w:kern w:val="0"/>
                <w:sz w:val="24"/>
                <w:szCs w:val="24"/>
                <w:u w:val="none"/>
              </w:rPr>
              <w:t>具备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1路前置Typec接口，外接电脑设备通过标准TypeC线连接至整机TypeC口，可直接调用整机内置的摄像头、麦克风、扬声器，在外接电脑即可拍摄教室画面。</w:t>
            </w:r>
          </w:p>
          <w:p>
            <w:pPr>
              <w:pStyle w:val="126"/>
              <w:keepNext w:val="0"/>
              <w:keepLines w:val="0"/>
              <w:pageBreakBefore w:val="0"/>
              <w:widowControl/>
              <w:kinsoku/>
              <w:wordWrap/>
              <w:overflowPunct/>
              <w:topLinePunct w:val="0"/>
              <w:autoSpaceDE/>
              <w:autoSpaceDN/>
              <w:bidi w:val="0"/>
              <w:adjustRightInd/>
              <w:snapToGrid/>
              <w:ind w:left="0" w:leftChars="0" w:firstLine="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三、整机功能</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w:t>
            </w:r>
            <w:r>
              <w:rPr>
                <w:rFonts w:hint="eastAsia" w:ascii="仿宋" w:hAnsi="仿宋" w:eastAsia="仿宋" w:cs="仿宋"/>
                <w:b w:val="0"/>
                <w:bCs/>
                <w:color w:val="auto"/>
                <w:kern w:val="0"/>
                <w:sz w:val="24"/>
                <w:szCs w:val="24"/>
                <w:u w:val="none"/>
              </w:rPr>
              <w:t>具有减滤蓝光功能，可通过按键一键启用护眼模式。</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2.</w:t>
            </w:r>
            <w:r>
              <w:rPr>
                <w:rFonts w:hint="eastAsia" w:ascii="仿宋" w:hAnsi="仿宋" w:eastAsia="仿宋" w:cs="仿宋"/>
                <w:b w:val="0"/>
                <w:bCs/>
                <w:color w:val="auto"/>
                <w:kern w:val="0"/>
                <w:sz w:val="24"/>
                <w:szCs w:val="24"/>
                <w:u w:val="none"/>
              </w:rPr>
              <w:t>支持通过前置物理按键一键启动录屏功能， 可将屏幕中显示的课件、音频内容与老师人声同时录制。</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3.</w:t>
            </w:r>
            <w:r>
              <w:rPr>
                <w:rFonts w:hint="eastAsia" w:ascii="仿宋" w:hAnsi="仿宋" w:eastAsia="仿宋" w:cs="仿宋"/>
                <w:color w:val="auto"/>
                <w:kern w:val="0"/>
                <w:sz w:val="24"/>
                <w:szCs w:val="24"/>
                <w:u w:val="none"/>
              </w:rPr>
              <w:t>内置非独立的高清摄像头，支持远程巡课应用、二维码扫码功能，摄像头像素数≥1500万，对角角度≥135°。</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4.</w:t>
            </w:r>
            <w:r>
              <w:rPr>
                <w:rFonts w:hint="eastAsia" w:ascii="仿宋" w:hAnsi="仿宋" w:eastAsia="仿宋" w:cs="仿宋"/>
                <w:color w:val="auto"/>
                <w:kern w:val="0"/>
                <w:sz w:val="24"/>
                <w:szCs w:val="24"/>
                <w:u w:val="none"/>
              </w:rPr>
              <w:t>内置非独立的高清摄像头，可用于远程巡课，可AI识别人像，人像识别距离≥10米。</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5.</w:t>
            </w:r>
            <w:r>
              <w:rPr>
                <w:rFonts w:hint="eastAsia" w:ascii="仿宋" w:hAnsi="仿宋" w:eastAsia="仿宋" w:cs="仿宋"/>
                <w:b w:val="0"/>
                <w:bCs/>
                <w:color w:val="auto"/>
                <w:kern w:val="0"/>
                <w:sz w:val="24"/>
                <w:szCs w:val="24"/>
                <w:u w:val="none"/>
              </w:rPr>
              <w:t>内置非独立外扩展的麦克风，可用于录屏对音频进行采集。</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6.</w:t>
            </w:r>
            <w:r>
              <w:rPr>
                <w:rFonts w:hint="eastAsia" w:ascii="仿宋" w:hAnsi="仿宋" w:eastAsia="仿宋" w:cs="仿宋"/>
                <w:b w:val="0"/>
                <w:bCs/>
                <w:color w:val="auto"/>
                <w:kern w:val="0"/>
                <w:sz w:val="24"/>
                <w:szCs w:val="24"/>
                <w:u w:val="none"/>
              </w:rPr>
              <w:t>无需外接无线网卡，在Windows系统下可实现WiFi无线上网连接、AP无线热点发射、BT蓝牙连接功能。</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7.</w:t>
            </w:r>
            <w:r>
              <w:rPr>
                <w:rFonts w:hint="eastAsia" w:ascii="仿宋" w:hAnsi="仿宋" w:eastAsia="仿宋" w:cs="仿宋"/>
                <w:b w:val="0"/>
                <w:bCs/>
                <w:color w:val="auto"/>
                <w:kern w:val="0"/>
                <w:sz w:val="24"/>
                <w:szCs w:val="24"/>
                <w:u w:val="none"/>
              </w:rPr>
              <w:t>支持蓝牙Bluetooth 5.2标准。</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8.</w:t>
            </w:r>
            <w:r>
              <w:rPr>
                <w:rFonts w:hint="eastAsia" w:ascii="仿宋" w:hAnsi="仿宋" w:eastAsia="仿宋" w:cs="仿宋"/>
                <w:b w:val="0"/>
                <w:bCs/>
                <w:color w:val="auto"/>
                <w:kern w:val="0"/>
                <w:sz w:val="24"/>
                <w:szCs w:val="24"/>
                <w:u w:val="none"/>
              </w:rPr>
              <w:t>支持自定义开机通道，用户可设置默认通道，开机自动进入无需手动切换。</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9.</w:t>
            </w:r>
            <w:r>
              <w:rPr>
                <w:rFonts w:hint="eastAsia" w:ascii="仿宋" w:hAnsi="仿宋" w:eastAsia="仿宋" w:cs="仿宋"/>
                <w:b w:val="0"/>
                <w:bCs/>
                <w:color w:val="auto"/>
                <w:kern w:val="0"/>
                <w:sz w:val="24"/>
                <w:szCs w:val="24"/>
                <w:u w:val="none"/>
              </w:rPr>
              <w:t>产品三键合一。</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10.</w:t>
            </w:r>
            <w:r>
              <w:rPr>
                <w:rFonts w:hint="eastAsia" w:ascii="仿宋" w:hAnsi="仿宋" w:eastAsia="仿宋" w:cs="仿宋"/>
                <w:b w:val="0"/>
                <w:bCs/>
                <w:color w:val="auto"/>
                <w:kern w:val="0"/>
                <w:sz w:val="24"/>
                <w:szCs w:val="24"/>
                <w:u w:val="none"/>
              </w:rPr>
              <w:t>关机状态下，通过长按电源键进入设置界面后，可点击屏幕选择恢复整机系统及Windows操作系统到出厂默认状态。</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11.</w:t>
            </w:r>
            <w:r>
              <w:rPr>
                <w:rFonts w:hint="eastAsia" w:ascii="仿宋" w:hAnsi="仿宋" w:eastAsia="仿宋" w:cs="仿宋"/>
                <w:b w:val="0"/>
                <w:bCs/>
                <w:color w:val="auto"/>
                <w:kern w:val="0"/>
                <w:sz w:val="24"/>
                <w:szCs w:val="24"/>
                <w:u w:val="none"/>
                <w:lang w:val="en-US" w:eastAsia="zh-CN"/>
              </w:rPr>
              <w:t>支持</w:t>
            </w:r>
            <w:r>
              <w:rPr>
                <w:rFonts w:hint="eastAsia" w:ascii="仿宋" w:hAnsi="仿宋" w:eastAsia="仿宋" w:cs="仿宋"/>
                <w:b w:val="0"/>
                <w:bCs/>
                <w:color w:val="auto"/>
                <w:kern w:val="0"/>
                <w:sz w:val="24"/>
                <w:szCs w:val="24"/>
                <w:u w:val="none"/>
              </w:rPr>
              <w:t>一键硬件自检，包括对系统硬盘、系统内存、触摸框、PC模块、光感系统等模块进行检测，并针对不同模块给出问题原因提示，支持直接扫描系统提供的二维码进行在线客服问题保修。</w:t>
            </w:r>
          </w:p>
          <w:p>
            <w:pPr>
              <w:pStyle w:val="126"/>
              <w:keepNext w:val="0"/>
              <w:keepLines w:val="0"/>
              <w:pageBreakBefore w:val="0"/>
              <w:widowControl/>
              <w:kinsoku/>
              <w:wordWrap/>
              <w:overflowPunct/>
              <w:topLinePunct w:val="0"/>
              <w:autoSpaceDE/>
              <w:autoSpaceDN/>
              <w:bidi w:val="0"/>
              <w:adjustRightInd/>
              <w:snapToGrid/>
              <w:ind w:left="0" w:leftChars="0" w:firstLine="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四、安卓系统</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12.</w:t>
            </w:r>
            <w:r>
              <w:rPr>
                <w:rFonts w:hint="eastAsia" w:ascii="仿宋" w:hAnsi="仿宋" w:eastAsia="仿宋" w:cs="仿宋"/>
                <w:b w:val="0"/>
                <w:bCs/>
                <w:color w:val="auto"/>
                <w:kern w:val="0"/>
                <w:sz w:val="24"/>
                <w:szCs w:val="24"/>
                <w:u w:val="none"/>
              </w:rPr>
              <w:t>系统版本不低于Android 11.0。</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13.</w:t>
            </w:r>
            <w:r>
              <w:rPr>
                <w:rFonts w:hint="eastAsia" w:ascii="仿宋" w:hAnsi="仿宋" w:eastAsia="仿宋" w:cs="仿宋"/>
                <w:b w:val="0"/>
                <w:bCs/>
                <w:color w:val="auto"/>
                <w:kern w:val="0"/>
                <w:sz w:val="24"/>
                <w:szCs w:val="24"/>
                <w:u w:val="none"/>
              </w:rPr>
              <w:t>在安卓操作系统下，能对TV多媒体USB所读取到的课件文件进行自动归类，可快速分类查找文档、板书、图片、音视频，检索后可直接在界面中打开。</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
              </w:rPr>
              <w:t>14.</w:t>
            </w:r>
            <w:r>
              <w:rPr>
                <w:rFonts w:hint="eastAsia" w:ascii="仿宋" w:hAnsi="仿宋" w:eastAsia="仿宋" w:cs="仿宋"/>
                <w:b w:val="0"/>
                <w:bCs/>
                <w:color w:val="auto"/>
                <w:kern w:val="0"/>
                <w:sz w:val="24"/>
                <w:szCs w:val="24"/>
                <w:u w:val="none"/>
              </w:rPr>
              <w:t>安卓系统内置互动白板支持全局漫游，并能在工具栏中对全局内容进行预览和移动。</w:t>
            </w:r>
          </w:p>
          <w:p>
            <w:pPr>
              <w:pStyle w:val="126"/>
              <w:keepNext w:val="0"/>
              <w:keepLines w:val="0"/>
              <w:pageBreakBefore w:val="0"/>
              <w:widowControl/>
              <w:kinsoku/>
              <w:wordWrap/>
              <w:overflowPunct/>
              <w:topLinePunct w:val="0"/>
              <w:autoSpaceDE/>
              <w:autoSpaceDN/>
              <w:bidi w:val="0"/>
              <w:adjustRightInd/>
              <w:snapToGrid/>
              <w:ind w:left="0" w:leftChars="0" w:firstLine="0"/>
              <w:jc w:val="left"/>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rPr>
              <w:t>五、电脑配置</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15.</w:t>
            </w:r>
            <w:r>
              <w:rPr>
                <w:rFonts w:hint="eastAsia" w:ascii="仿宋" w:hAnsi="仿宋" w:eastAsia="仿宋" w:cs="仿宋"/>
                <w:b w:val="0"/>
                <w:bCs/>
                <w:color w:val="auto"/>
                <w:kern w:val="0"/>
                <w:sz w:val="24"/>
                <w:szCs w:val="24"/>
                <w:u w:val="none"/>
              </w:rPr>
              <w:t>采用抽拉内置式模块化电脑，抽拉内置式，PC模块可插入整机，可实现无单独接线的插拔。按压式卡扣方式，无需工具即可快速拆卸电脑模块。</w:t>
            </w:r>
          </w:p>
          <w:p>
            <w:pPr>
              <w:pStyle w:val="12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jc w:val="left"/>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16.</w:t>
            </w:r>
            <w:r>
              <w:rPr>
                <w:rFonts w:hint="eastAsia" w:ascii="仿宋" w:hAnsi="仿宋" w:eastAsia="仿宋" w:cs="仿宋"/>
                <w:color w:val="auto"/>
                <w:kern w:val="0"/>
                <w:sz w:val="24"/>
                <w:szCs w:val="24"/>
                <w:u w:val="none"/>
              </w:rPr>
              <w:t>搭载Intel 10代酷睿i5或以上配置CPU。内存：</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8 GB DDR4笔记本内存或以上配置。硬盘：</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0"/>
                <w:sz w:val="24"/>
                <w:szCs w:val="24"/>
                <w:u w:val="none"/>
              </w:rPr>
              <w:t>256 GB SSD固态硬盘或以上配置。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color w:val="auto"/>
                <w:sz w:val="24"/>
                <w:szCs w:val="24"/>
                <w:u w:val="none"/>
              </w:rPr>
            </w:pPr>
            <w:r>
              <w:rPr>
                <w:rFonts w:hint="eastAsia" w:ascii="仿宋" w:hAnsi="仿宋" w:eastAsia="仿宋" w:cs="仿宋"/>
                <w:color w:val="auto"/>
                <w:kern w:val="2"/>
                <w:sz w:val="24"/>
                <w:szCs w:val="24"/>
                <w:u w:val="none"/>
                <w:lang w:val="en-US" w:eastAsia="zh-CN" w:bidi="ar"/>
              </w:rPr>
              <w:t>具有独立非外扩展的电脑USB接口：电脑上具备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2"/>
                <w:sz w:val="24"/>
                <w:szCs w:val="24"/>
                <w:u w:val="none"/>
                <w:lang w:val="en-US" w:eastAsia="zh-CN" w:bidi="ar"/>
              </w:rPr>
              <w:t>3个USB3.0 接口。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jc w:val="left"/>
              <w:textAlignment w:val="auto"/>
              <w:rPr>
                <w:rFonts w:hint="eastAsia" w:ascii="仿宋" w:hAnsi="仿宋" w:eastAsia="仿宋" w:cs="仿宋"/>
                <w:color w:val="auto"/>
                <w:kern w:val="2"/>
                <w:sz w:val="24"/>
                <w:szCs w:val="24"/>
                <w:u w:val="none"/>
                <w:lang w:eastAsia="zh-CN" w:bidi="ar"/>
              </w:rPr>
            </w:pPr>
            <w:r>
              <w:rPr>
                <w:rFonts w:hint="eastAsia" w:ascii="仿宋" w:hAnsi="仿宋" w:eastAsia="仿宋" w:cs="仿宋"/>
                <w:color w:val="auto"/>
                <w:kern w:val="2"/>
                <w:sz w:val="24"/>
                <w:szCs w:val="24"/>
                <w:u w:val="none"/>
                <w:lang w:val="en-US" w:eastAsia="zh-CN" w:bidi="ar"/>
              </w:rPr>
              <w:t>白板软件</w:t>
            </w:r>
            <w:r>
              <w:rPr>
                <w:rFonts w:hint="eastAsia" w:ascii="仿宋" w:hAnsi="仿宋" w:eastAsia="仿宋" w:cs="仿宋"/>
                <w:color w:val="auto"/>
                <w:kern w:val="2"/>
                <w:sz w:val="24"/>
                <w:szCs w:val="24"/>
                <w:u w:val="none"/>
                <w:lang w:eastAsia="zh-CN" w:bidi="ar"/>
              </w:rPr>
              <w:t>:</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（一）主要功能</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1.</w:t>
            </w:r>
            <w:r>
              <w:rPr>
                <w:rFonts w:hint="eastAsia" w:ascii="仿宋" w:hAnsi="仿宋" w:eastAsia="仿宋" w:cs="仿宋"/>
                <w:color w:val="auto"/>
                <w:kern w:val="0"/>
                <w:sz w:val="24"/>
                <w:szCs w:val="24"/>
                <w:u w:val="none"/>
                <w:lang w:val="en-US" w:eastAsia="zh-CN" w:bidi="ar"/>
              </w:rPr>
              <w:t>采用备授课一体化框架设计，教师可根据教学场景自由切换类PPT界面的备课模式与触控交互教学模式，适用于教室、办公室等不同教学环境，便于教师教学使用。</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2.</w:t>
            </w:r>
            <w:r>
              <w:rPr>
                <w:rFonts w:hint="eastAsia" w:ascii="仿宋" w:hAnsi="仿宋" w:eastAsia="仿宋" w:cs="仿宋"/>
                <w:color w:val="auto"/>
                <w:kern w:val="0"/>
                <w:sz w:val="24"/>
                <w:szCs w:val="24"/>
                <w:u w:val="none"/>
                <w:lang w:val="en-US" w:eastAsia="zh-CN" w:bidi="ar"/>
              </w:rPr>
              <w:t>为全校教师提供可扩展，易于学校管理，安全可靠的云存储空间，根据每名教师使用时长与教学资料制作频率提供可扩展升级至≥10TB的个人云空间。</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3.</w:t>
            </w:r>
            <w:r>
              <w:rPr>
                <w:rFonts w:hint="eastAsia" w:ascii="仿宋" w:hAnsi="仿宋" w:eastAsia="仿宋" w:cs="仿宋"/>
                <w:color w:val="auto"/>
                <w:kern w:val="0"/>
                <w:sz w:val="24"/>
                <w:szCs w:val="24"/>
                <w:u w:val="none"/>
                <w:lang w:val="en-US" w:eastAsia="zh-CN" w:bidi="ar"/>
              </w:rPr>
              <w:t>为使用方全体教师配备个人账号，形成一体的信息化教学账号体系。</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4.</w:t>
            </w:r>
            <w:r>
              <w:rPr>
                <w:rFonts w:hint="eastAsia" w:ascii="仿宋" w:hAnsi="仿宋" w:eastAsia="仿宋" w:cs="仿宋"/>
                <w:color w:val="auto"/>
                <w:kern w:val="0"/>
                <w:sz w:val="24"/>
                <w:szCs w:val="24"/>
                <w:u w:val="none"/>
                <w:lang w:val="en-US" w:eastAsia="zh-CN" w:bidi="ar"/>
              </w:rPr>
              <w:t>根据教师账号信息将教师云空间匹配至对应学校、学科校本资源库。</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5.</w:t>
            </w:r>
            <w:r>
              <w:rPr>
                <w:rFonts w:hint="eastAsia" w:ascii="仿宋" w:hAnsi="仿宋" w:eastAsia="仿宋" w:cs="仿宋"/>
                <w:color w:val="auto"/>
                <w:kern w:val="0"/>
                <w:sz w:val="24"/>
                <w:szCs w:val="24"/>
                <w:u w:val="none"/>
                <w:lang w:val="en-US" w:eastAsia="zh-CN" w:bidi="ar"/>
              </w:rPr>
              <w:t>集体备课：支持在备课平台创建集体备课活动，老师可以针对课件、教案进行批注和研讨。主备人可多次修改稿件后上传，具备稿件版本对比功能。支持数据统计和访问记录查看。</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6.</w:t>
            </w:r>
            <w:r>
              <w:rPr>
                <w:rFonts w:hint="eastAsia" w:ascii="仿宋" w:hAnsi="仿宋" w:eastAsia="仿宋" w:cs="仿宋"/>
                <w:b w:val="0"/>
                <w:bCs/>
                <w:color w:val="auto"/>
                <w:kern w:val="0"/>
                <w:sz w:val="24"/>
                <w:szCs w:val="24"/>
                <w:u w:val="none"/>
                <w:lang w:val="en-US" w:eastAsia="zh-CN" w:bidi="ar"/>
              </w:rPr>
              <w:t>音视频研讨：研讨发起人在研讨过程中支持在线发起多人音视频在线研讨，构建线上多现场同步研讨，研讨内容自动形成视频记录。</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7.</w:t>
            </w:r>
            <w:r>
              <w:rPr>
                <w:rFonts w:hint="eastAsia" w:ascii="仿宋" w:hAnsi="仿宋" w:eastAsia="仿宋" w:cs="仿宋"/>
                <w:color w:val="auto"/>
                <w:kern w:val="0"/>
                <w:sz w:val="24"/>
                <w:szCs w:val="24"/>
                <w:u w:val="none"/>
                <w:lang w:val="en-US" w:eastAsia="zh-CN" w:bidi="ar"/>
              </w:rPr>
              <w:t>上传下载一体化云存储：备课时支持将云空间中存储图片、音频、视频、Flash等素材插入课件，同时支持将课件中的图片、音频、视频、Flash、PPT等素材右键上传至云空间。</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8.</w:t>
            </w:r>
            <w:r>
              <w:rPr>
                <w:rFonts w:hint="eastAsia" w:ascii="仿宋" w:hAnsi="仿宋" w:eastAsia="仿宋" w:cs="仿宋"/>
                <w:color w:val="auto"/>
                <w:kern w:val="0"/>
                <w:sz w:val="24"/>
                <w:szCs w:val="24"/>
                <w:u w:val="none"/>
                <w:lang w:val="en-US" w:eastAsia="zh-CN" w:bidi="ar"/>
              </w:rPr>
              <w:t>接收方通过web链接或二维码的课件分享入口可预览互动课件内容并可触控课件互动元素。</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9.</w:t>
            </w:r>
            <w:r>
              <w:rPr>
                <w:rFonts w:hint="eastAsia" w:ascii="仿宋" w:hAnsi="仿宋" w:eastAsia="仿宋" w:cs="仿宋"/>
                <w:color w:val="auto"/>
                <w:kern w:val="0"/>
                <w:sz w:val="24"/>
                <w:szCs w:val="24"/>
                <w:u w:val="none"/>
                <w:lang w:val="en-US" w:eastAsia="zh-CN" w:bidi="ar"/>
              </w:rPr>
              <w:t>支持PPT的原生解析，教师可将pptx课件转化为互动教学课件，支持单份导入和批量文件夹导入两种格式，保留pptx原文件中的文字、图片、表格等对象及动画的可编辑性，并可为课件增加互动教学元素。</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10.</w:t>
            </w:r>
            <w:r>
              <w:rPr>
                <w:rFonts w:hint="eastAsia" w:ascii="仿宋" w:hAnsi="仿宋" w:eastAsia="仿宋" w:cs="仿宋"/>
                <w:color w:val="auto"/>
                <w:kern w:val="0"/>
                <w:sz w:val="24"/>
                <w:szCs w:val="24"/>
                <w:u w:val="none"/>
                <w:lang w:val="en-US" w:eastAsia="zh-CN" w:bidi="ar"/>
              </w:rPr>
              <w:t>支持将互动课件导出为pptx、pdf、H5或web链接，在多终端（包含windows、iOS、安卓、国产操作系统等）可再次编辑。</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SA"/>
              </w:rPr>
              <w:t>11.</w:t>
            </w:r>
            <w:r>
              <w:rPr>
                <w:rFonts w:hint="eastAsia" w:ascii="仿宋" w:hAnsi="仿宋" w:eastAsia="仿宋" w:cs="仿宋"/>
                <w:color w:val="auto"/>
                <w:kern w:val="0"/>
                <w:sz w:val="24"/>
                <w:szCs w:val="24"/>
                <w:u w:val="none"/>
                <w:lang w:val="en-US" w:eastAsia="zh-CN" w:bidi="ar"/>
              </w:rPr>
              <w:t>可自由调节课件画面的显示比例，支持16:9、4：3画面显示比，可适配各类显示设备。</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12.</w:t>
            </w:r>
            <w:r>
              <w:rPr>
                <w:rFonts w:hint="eastAsia" w:ascii="仿宋" w:hAnsi="仿宋" w:eastAsia="仿宋" w:cs="仿宋"/>
                <w:color w:val="auto"/>
                <w:kern w:val="0"/>
                <w:sz w:val="24"/>
                <w:szCs w:val="24"/>
                <w:u w:val="none"/>
                <w:lang w:val="en-US" w:eastAsia="zh-CN" w:bidi="ar"/>
              </w:rPr>
              <w:t>路径动画：支持任意对象自定义路径动画设置，可绘制任意的移动轨迹并让对象沿着轨迹路径进行移动，可单独设置该动画通过翻页或单击对象本身进行触发。</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13.</w:t>
            </w:r>
            <w:r>
              <w:rPr>
                <w:rFonts w:hint="eastAsia" w:ascii="仿宋" w:hAnsi="仿宋" w:eastAsia="仿宋" w:cs="仿宋"/>
                <w:b w:val="0"/>
                <w:bCs/>
                <w:color w:val="auto"/>
                <w:kern w:val="0"/>
                <w:sz w:val="24"/>
                <w:szCs w:val="24"/>
                <w:u w:val="none"/>
                <w:lang w:val="en-US" w:eastAsia="zh-CN" w:bidi="ar"/>
              </w:rPr>
              <w:t>内置微课工具，支持快速录制胶囊式微课，微课可录制保存音频和课件的互动操作，支持云端课件录制、本地文件录制等多种模式。</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14.</w:t>
            </w:r>
            <w:r>
              <w:rPr>
                <w:rFonts w:hint="eastAsia" w:ascii="仿宋" w:hAnsi="仿宋" w:eastAsia="仿宋" w:cs="仿宋"/>
                <w:b w:val="0"/>
                <w:bCs/>
                <w:color w:val="auto"/>
                <w:kern w:val="0"/>
                <w:sz w:val="24"/>
                <w:szCs w:val="24"/>
                <w:u w:val="none"/>
                <w:lang w:val="en-US" w:eastAsia="zh-CN" w:bidi="ar"/>
              </w:rPr>
              <w:t>无课件录制：支持教师在空白页面录制胶囊式微课，支持自主添加不低于一百页电子草稿进行讲解。</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15.</w:t>
            </w:r>
            <w:r>
              <w:rPr>
                <w:rFonts w:hint="eastAsia" w:ascii="仿宋" w:hAnsi="仿宋" w:eastAsia="仿宋" w:cs="仿宋"/>
                <w:b w:val="0"/>
                <w:bCs/>
                <w:color w:val="auto"/>
                <w:kern w:val="0"/>
                <w:sz w:val="24"/>
                <w:szCs w:val="24"/>
                <w:u w:val="none"/>
                <w:lang w:val="en-US" w:eastAsia="zh-CN" w:bidi="ar"/>
              </w:rPr>
              <w:t>全文快速搜索：支持在课件中通过快捷键调用搜索控件，输入文本即可查找课件内文本框、形状、表格中对应的文本匹配项。</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16.</w:t>
            </w:r>
            <w:r>
              <w:rPr>
                <w:rFonts w:hint="eastAsia" w:ascii="仿宋" w:hAnsi="仿宋" w:eastAsia="仿宋" w:cs="仿宋"/>
                <w:b w:val="0"/>
                <w:bCs/>
                <w:color w:val="auto"/>
                <w:kern w:val="0"/>
                <w:sz w:val="24"/>
                <w:szCs w:val="24"/>
                <w:u w:val="none"/>
                <w:lang w:val="en-US" w:eastAsia="zh-CN" w:bidi="ar"/>
              </w:rPr>
              <w:t>支持通过实时音视频将课堂教学现场进行实况直播，实现异地听课、评课，直播听评课结束后生成直播回放。</w:t>
            </w:r>
          </w:p>
          <w:p>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both"/>
              <w:textAlignment w:val="auto"/>
              <w:rPr>
                <w:rFonts w:hint="eastAsia" w:ascii="仿宋" w:hAnsi="仿宋" w:eastAsia="仿宋" w:cs="仿宋"/>
                <w:color w:val="auto"/>
                <w:kern w:val="0"/>
                <w:sz w:val="24"/>
                <w:szCs w:val="24"/>
                <w:u w:val="none"/>
              </w:rPr>
            </w:pPr>
            <w:r>
              <w:rPr>
                <w:rFonts w:hint="eastAsia" w:ascii="仿宋" w:hAnsi="仿宋" w:eastAsia="仿宋" w:cs="仿宋"/>
                <w:color w:val="auto"/>
                <w:kern w:val="0"/>
                <w:sz w:val="24"/>
                <w:szCs w:val="24"/>
                <w:u w:val="none"/>
                <w:lang w:val="en-US" w:eastAsia="zh-CN" w:bidi="ar"/>
              </w:rPr>
              <w:t>（二）学科工具</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17.</w:t>
            </w:r>
            <w:r>
              <w:rPr>
                <w:rFonts w:hint="eastAsia" w:ascii="仿宋" w:hAnsi="仿宋" w:eastAsia="仿宋" w:cs="仿宋"/>
                <w:color w:val="auto"/>
                <w:kern w:val="0"/>
                <w:sz w:val="24"/>
                <w:szCs w:val="24"/>
                <w:u w:val="none"/>
                <w:lang w:val="en-US" w:eastAsia="zh-CN" w:bidi="ar"/>
              </w:rPr>
              <w:t>AI智能纠错：软件内置的AI智能语义分析模块，可对输入的英文文本的拼写、句型、语法进行错误检查，并支持一键纠错。配置英语学科听写工具，覆盖不少于5000个英语单词，支持自定义选择单词。自定义听写频率和次数，一键生成听写卡；授课模式支持一键开启听写朗读。</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18.</w:t>
            </w:r>
            <w:r>
              <w:rPr>
                <w:rFonts w:hint="eastAsia" w:ascii="仿宋" w:hAnsi="仿宋" w:eastAsia="仿宋" w:cs="仿宋"/>
                <w:b w:val="0"/>
                <w:bCs/>
                <w:color w:val="auto"/>
                <w:kern w:val="0"/>
                <w:sz w:val="24"/>
                <w:szCs w:val="24"/>
                <w:u w:val="none"/>
                <w:lang w:val="en-US" w:eastAsia="zh-CN" w:bidi="ar"/>
              </w:rPr>
              <w:t>提供古诗词、古文教学资源：包含原文、翻译、背景介绍、作者介绍、朗诵音频。内嵌诗词百科链接，一键跳转展示诗词及作者详细背景介绍；全部古诗词资源按照年级学段、朝代、诗人进行精细分类，支持教师直接搜索诗词、古文名称或作者名称进行查找，提供原文朗读功能，备课时可对朗读音频打点定位，授课播放时可直接播放选择好的片段。</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19.</w:t>
            </w:r>
            <w:r>
              <w:rPr>
                <w:rFonts w:hint="eastAsia" w:ascii="仿宋" w:hAnsi="仿宋" w:eastAsia="仿宋" w:cs="仿宋"/>
                <w:b w:val="0"/>
                <w:bCs/>
                <w:color w:val="auto"/>
                <w:kern w:val="0"/>
                <w:sz w:val="24"/>
                <w:szCs w:val="24"/>
                <w:u w:val="none"/>
                <w:lang w:val="en-US" w:eastAsia="zh-CN" w:bidi="ar"/>
              </w:rPr>
              <w:t>内置专用美术画板工具，提供铅笔、毛笔、油画笔等笔触，具备符合绘画调色教学需求的模拟调色盘，可选择不同颜色混合调色。</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20.</w:t>
            </w:r>
            <w:r>
              <w:rPr>
                <w:rFonts w:hint="eastAsia" w:ascii="仿宋" w:hAnsi="仿宋" w:eastAsia="仿宋" w:cs="仿宋"/>
                <w:b w:val="0"/>
                <w:bCs/>
                <w:color w:val="auto"/>
                <w:kern w:val="0"/>
                <w:sz w:val="24"/>
                <w:szCs w:val="24"/>
                <w:u w:val="none"/>
                <w:lang w:val="en-US" w:eastAsia="zh-CN" w:bidi="ar"/>
              </w:rPr>
              <w:t>内置元素周期表，并且提供多种展示样式，至少包括常规样式、原子序数、相对原子质量等。</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21.</w:t>
            </w:r>
            <w:r>
              <w:rPr>
                <w:rFonts w:hint="eastAsia" w:ascii="仿宋" w:hAnsi="仿宋" w:eastAsia="仿宋" w:cs="仿宋"/>
                <w:b w:val="0"/>
                <w:bCs/>
                <w:color w:val="auto"/>
                <w:kern w:val="0"/>
                <w:sz w:val="24"/>
                <w:szCs w:val="24"/>
                <w:u w:val="none"/>
                <w:lang w:val="en-US" w:eastAsia="zh-CN" w:bidi="ar"/>
              </w:rPr>
              <w:t>支持创建数学画板，具有点、线、面基础元素和数学常用工具。创建完成后，可一键将画板插入白板。</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sz w:val="24"/>
                <w:szCs w:val="24"/>
                <w:u w:val="none"/>
              </w:rPr>
            </w:pPr>
            <w:r>
              <w:rPr>
                <w:rFonts w:hint="eastAsia" w:ascii="仿宋" w:hAnsi="仿宋" w:eastAsia="仿宋" w:cs="仿宋"/>
                <w:b w:val="0"/>
                <w:bCs/>
                <w:color w:val="auto"/>
                <w:kern w:val="2"/>
                <w:sz w:val="24"/>
                <w:szCs w:val="24"/>
                <w:u w:val="none"/>
                <w:lang w:val="en-US" w:eastAsia="zh-CN" w:bidi="ar"/>
              </w:rPr>
              <w:t>多学科课件库：提供涵盖语文、数学、英语等学科全部教学章节的</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b w:val="0"/>
                <w:bCs/>
                <w:color w:val="auto"/>
                <w:kern w:val="2"/>
                <w:sz w:val="24"/>
                <w:szCs w:val="24"/>
                <w:u w:val="none"/>
                <w:lang w:val="en-US" w:eastAsia="zh-CN" w:bidi="ar"/>
              </w:rPr>
              <w:t>10000份的交互式课件。课件支持直接预览并下载，预览时支持拖动课堂活动、形状、几何、文本等元素；下载时课件可同步至教师个人云课件存储空间；课件支持</w:t>
            </w:r>
            <w:r>
              <w:rPr>
                <w:rFonts w:hint="eastAsia" w:ascii="仿宋" w:hAnsi="仿宋" w:eastAsia="仿宋" w:cs="仿宋"/>
                <w:color w:val="auto"/>
                <w:kern w:val="2"/>
                <w:sz w:val="24"/>
                <w:szCs w:val="24"/>
                <w:u w:val="none"/>
                <w:lang w:val="en-US" w:eastAsia="zh-CN" w:bidi="ar"/>
              </w:rPr>
              <w:t>教师在线评分。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kern w:val="2"/>
                <w:sz w:val="24"/>
                <w:szCs w:val="24"/>
                <w:u w:val="none"/>
                <w:lang w:eastAsia="zh-CN" w:bidi="ar"/>
              </w:rPr>
            </w:pPr>
            <w:r>
              <w:rPr>
                <w:rFonts w:hint="eastAsia" w:ascii="仿宋" w:hAnsi="仿宋" w:eastAsia="仿宋" w:cs="仿宋"/>
                <w:color w:val="auto"/>
                <w:kern w:val="2"/>
                <w:sz w:val="24"/>
                <w:szCs w:val="24"/>
                <w:u w:val="none"/>
                <w:lang w:val="en-US" w:eastAsia="zh-CN" w:bidi="ar"/>
              </w:rPr>
              <w:t>学生行为管理软件</w:t>
            </w:r>
            <w:r>
              <w:rPr>
                <w:rFonts w:hint="eastAsia" w:ascii="仿宋" w:hAnsi="仿宋" w:eastAsia="仿宋" w:cs="仿宋"/>
                <w:color w:val="auto"/>
                <w:kern w:val="2"/>
                <w:sz w:val="24"/>
                <w:szCs w:val="24"/>
                <w:u w:val="none"/>
                <w:lang w:eastAsia="zh-CN" w:bidi="ar"/>
              </w:rPr>
              <w:t>:</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w:t>
            </w:r>
            <w:r>
              <w:rPr>
                <w:rFonts w:hint="eastAsia" w:ascii="仿宋" w:hAnsi="仿宋" w:eastAsia="仿宋" w:cs="仿宋"/>
                <w:b w:val="0"/>
                <w:bCs/>
                <w:color w:val="auto"/>
                <w:kern w:val="0"/>
                <w:sz w:val="24"/>
                <w:szCs w:val="24"/>
                <w:u w:val="none"/>
                <w:lang w:val="en-US" w:eastAsia="zh-CN" w:bidi="ar"/>
              </w:rPr>
              <w:t>手机学生行为评价系统集成学校管理、教师管理、课堂表现评价、家校互联互通功能，所有功能同一软件平台的同一账户实现。</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2.</w:t>
            </w:r>
            <w:r>
              <w:rPr>
                <w:rFonts w:hint="eastAsia" w:ascii="仿宋" w:hAnsi="仿宋" w:eastAsia="仿宋" w:cs="仿宋"/>
                <w:b w:val="0"/>
                <w:bCs/>
                <w:color w:val="auto"/>
                <w:kern w:val="0"/>
                <w:sz w:val="24"/>
                <w:szCs w:val="24"/>
                <w:u w:val="none"/>
                <w:lang w:val="en-US" w:eastAsia="zh-CN" w:bidi="ar"/>
              </w:rPr>
              <w:t>支持通过数字账号、微信二维码、硬件密钥方式登录教师个人账号。</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3.</w:t>
            </w:r>
            <w:r>
              <w:rPr>
                <w:rFonts w:hint="eastAsia" w:ascii="仿宋" w:hAnsi="仿宋" w:eastAsia="仿宋" w:cs="仿宋"/>
                <w:b w:val="0"/>
                <w:bCs/>
                <w:color w:val="auto"/>
                <w:kern w:val="0"/>
                <w:sz w:val="24"/>
                <w:szCs w:val="24"/>
                <w:u w:val="none"/>
                <w:lang w:val="en-US" w:eastAsia="zh-CN" w:bidi="ar"/>
              </w:rPr>
              <w:t>兼容多平台系统，可在PC、Web、安卓、iOS等系统使用，且各终端数据互通，教师可多场景下对学生进行管理与评价。</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4.</w:t>
            </w:r>
            <w:r>
              <w:rPr>
                <w:rFonts w:hint="eastAsia" w:ascii="仿宋" w:hAnsi="仿宋" w:eastAsia="仿宋" w:cs="仿宋"/>
                <w:b w:val="0"/>
                <w:bCs/>
                <w:color w:val="auto"/>
                <w:kern w:val="0"/>
                <w:sz w:val="24"/>
                <w:szCs w:val="24"/>
                <w:u w:val="none"/>
                <w:lang w:val="en-US" w:eastAsia="zh-CN" w:bidi="ar"/>
              </w:rPr>
              <w:t>移动端支持教师/家长双重身份无缝切换，软件内可直接切换账户类型，无需安装多个APP应用或退出账号重新登录。</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5.</w:t>
            </w:r>
            <w:r>
              <w:rPr>
                <w:rFonts w:hint="eastAsia" w:ascii="仿宋" w:hAnsi="仿宋" w:eastAsia="仿宋" w:cs="仿宋"/>
                <w:b w:val="0"/>
                <w:bCs/>
                <w:color w:val="auto"/>
                <w:kern w:val="0"/>
                <w:sz w:val="24"/>
                <w:szCs w:val="24"/>
                <w:u w:val="none"/>
                <w:lang w:val="en-US" w:eastAsia="zh-CN" w:bidi="ar"/>
              </w:rPr>
              <w:t>支持汇总查看校内的班级评价排名，可以列表形式查看班主任、班级学生数、家长数、班级代码等信息。</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6.</w:t>
            </w:r>
            <w:r>
              <w:rPr>
                <w:rFonts w:hint="eastAsia" w:ascii="仿宋" w:hAnsi="仿宋" w:eastAsia="仿宋" w:cs="仿宋"/>
                <w:b w:val="0"/>
                <w:bCs/>
                <w:color w:val="auto"/>
                <w:kern w:val="0"/>
                <w:sz w:val="24"/>
                <w:szCs w:val="24"/>
                <w:u w:val="none"/>
                <w:lang w:val="en-US" w:eastAsia="zh-CN" w:bidi="ar"/>
              </w:rPr>
              <w:t>提供TBL\PBL分组教学评价功能，教师可自由创建多个学生小组，支持对单个小组成员进行换组调整。同时提供快速随机分组功能，可快速将班级学生按照教师需求的组别数量进行随机分组。</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7.</w:t>
            </w:r>
            <w:r>
              <w:rPr>
                <w:rFonts w:hint="eastAsia" w:ascii="仿宋" w:hAnsi="仿宋" w:eastAsia="仿宋" w:cs="仿宋"/>
                <w:b w:val="0"/>
                <w:bCs/>
                <w:color w:val="auto"/>
                <w:kern w:val="0"/>
                <w:sz w:val="24"/>
                <w:szCs w:val="24"/>
                <w:u w:val="none"/>
                <w:lang w:val="en-US" w:eastAsia="zh-CN" w:bidi="ar"/>
              </w:rPr>
              <w:t>支持考勤功能，可对学生的出勤、迟到、缺勤、请假状态进行记录，并支持查看课堂考勤统计报表，可详细查看班级考勤概览数据。</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8.</w:t>
            </w:r>
            <w:r>
              <w:rPr>
                <w:rFonts w:hint="eastAsia" w:ascii="仿宋" w:hAnsi="仿宋" w:eastAsia="仿宋" w:cs="仿宋"/>
                <w:b w:val="0"/>
                <w:bCs/>
                <w:color w:val="auto"/>
                <w:kern w:val="0"/>
                <w:sz w:val="24"/>
                <w:szCs w:val="24"/>
                <w:u w:val="none"/>
                <w:lang w:val="en-US" w:eastAsia="zh-CN" w:bidi="ar"/>
              </w:rPr>
              <w:t>支持网页端、PC授课端查看学生成长统计报表，按饼状图形式展现学生课堂表现情况，支持查看班级或学生个人情况，并可追溯每条评价的原因、对象、分值，便于教师进行精准评价。</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9.</w:t>
            </w:r>
            <w:r>
              <w:rPr>
                <w:rFonts w:hint="eastAsia" w:ascii="仿宋" w:hAnsi="仿宋" w:eastAsia="仿宋" w:cs="仿宋"/>
                <w:b w:val="0"/>
                <w:bCs/>
                <w:color w:val="auto"/>
                <w:kern w:val="0"/>
                <w:sz w:val="24"/>
                <w:szCs w:val="24"/>
                <w:u w:val="none"/>
                <w:lang w:val="en-US" w:eastAsia="zh-CN" w:bidi="ar"/>
              </w:rPr>
              <w:t>系统根据学生日常行为评价情况，通过AI学生能力模型进行智能分析，为每个学生生成定制化评语，评语可支持教师二次编辑修改并推送至家长端。</w:t>
            </w:r>
          </w:p>
          <w:p>
            <w:pPr>
              <w:pStyle w:val="2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b w:val="0"/>
                <w:bCs/>
                <w:color w:val="auto"/>
                <w:kern w:val="0"/>
                <w:sz w:val="24"/>
                <w:szCs w:val="24"/>
                <w:u w:val="none"/>
              </w:rPr>
            </w:pPr>
            <w:r>
              <w:rPr>
                <w:rFonts w:hint="eastAsia" w:ascii="仿宋" w:hAnsi="仿宋" w:eastAsia="仿宋" w:cs="仿宋"/>
                <w:b w:val="0"/>
                <w:bCs/>
                <w:color w:val="auto"/>
                <w:kern w:val="0"/>
                <w:sz w:val="24"/>
                <w:szCs w:val="24"/>
                <w:u w:val="none"/>
                <w:lang w:val="en-US" w:eastAsia="zh-CN" w:bidi="ar-SA"/>
              </w:rPr>
              <w:t>10.</w:t>
            </w:r>
            <w:r>
              <w:rPr>
                <w:rFonts w:hint="eastAsia" w:ascii="仿宋" w:hAnsi="仿宋" w:eastAsia="仿宋" w:cs="仿宋"/>
                <w:b w:val="0"/>
                <w:bCs/>
                <w:color w:val="auto"/>
                <w:kern w:val="0"/>
                <w:sz w:val="24"/>
                <w:szCs w:val="24"/>
                <w:u w:val="none"/>
                <w:lang w:val="en-US" w:eastAsia="zh-CN" w:bidi="ar"/>
              </w:rPr>
              <w:t>教师可通过多终端对学生、小组及班级进行行为量化评价、文字点评、图片点评。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sz w:val="24"/>
                <w:szCs w:val="24"/>
                <w:u w:val="none"/>
              </w:rPr>
            </w:pPr>
            <w:r>
              <w:rPr>
                <w:rFonts w:hint="eastAsia" w:ascii="仿宋" w:hAnsi="仿宋" w:eastAsia="仿宋" w:cs="仿宋"/>
                <w:b w:val="0"/>
                <w:bCs/>
                <w:color w:val="auto"/>
                <w:kern w:val="2"/>
                <w:sz w:val="24"/>
                <w:szCs w:val="24"/>
                <w:u w:val="none"/>
                <w:lang w:val="en-US" w:eastAsia="zh-CN" w:bidi="ar"/>
              </w:rPr>
              <w:t>支持教师与其他教师及家长进行文字、语音、图片交流，且教师可设置免打扰时间段，非工作时间内消息不会发生提醒。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kern w:val="2"/>
                <w:sz w:val="24"/>
                <w:szCs w:val="24"/>
                <w:u w:val="none"/>
                <w:lang w:eastAsia="zh-CN" w:bidi="ar"/>
              </w:rPr>
            </w:pPr>
            <w:r>
              <w:rPr>
                <w:rFonts w:hint="eastAsia" w:ascii="仿宋" w:hAnsi="仿宋" w:eastAsia="仿宋" w:cs="仿宋"/>
                <w:color w:val="auto"/>
                <w:kern w:val="2"/>
                <w:sz w:val="24"/>
                <w:szCs w:val="24"/>
                <w:u w:val="none"/>
                <w:lang w:val="en-US" w:eastAsia="zh-CN" w:bidi="ar"/>
              </w:rPr>
              <w:t>教学数据分析管理平台</w:t>
            </w:r>
            <w:r>
              <w:rPr>
                <w:rFonts w:hint="eastAsia" w:ascii="仿宋" w:hAnsi="仿宋" w:eastAsia="仿宋" w:cs="仿宋"/>
                <w:color w:val="auto"/>
                <w:kern w:val="2"/>
                <w:sz w:val="24"/>
                <w:szCs w:val="24"/>
                <w:u w:val="none"/>
                <w:lang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1.</w:t>
            </w:r>
            <w:r>
              <w:rPr>
                <w:rFonts w:hint="eastAsia" w:ascii="仿宋" w:hAnsi="仿宋" w:eastAsia="仿宋" w:cs="仿宋"/>
                <w:color w:val="auto"/>
                <w:kern w:val="2"/>
                <w:sz w:val="24"/>
                <w:szCs w:val="24"/>
                <w:u w:val="none"/>
                <w:lang w:val="en-US" w:eastAsia="zh-CN" w:bidi="ar"/>
              </w:rPr>
              <w:t>后台采用B/S架构设计，支持学校管理者在Windows、Linux、Android、IOS等多种不同的操作系统上通过网页浏览器登陆进行操作，可统计全校教师软件活跃数据、学生点评及课件上传等数据。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2.</w:t>
            </w:r>
            <w:r>
              <w:rPr>
                <w:rFonts w:hint="eastAsia" w:ascii="仿宋" w:hAnsi="仿宋" w:eastAsia="仿宋" w:cs="仿宋"/>
                <w:color w:val="auto"/>
                <w:kern w:val="2"/>
                <w:sz w:val="24"/>
                <w:szCs w:val="24"/>
                <w:u w:val="none"/>
                <w:lang w:val="en-US" w:eastAsia="zh-CN" w:bidi="ar"/>
              </w:rPr>
              <w:t>支持管理员及教师使用网页端、移动端登录，移动端支持查看网页端数据信息，教师榜单，并定期推送数据分析报表，帮助学校检验信息化教学成果。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3.</w:t>
            </w:r>
            <w:r>
              <w:rPr>
                <w:rFonts w:hint="eastAsia" w:ascii="仿宋" w:hAnsi="仿宋" w:eastAsia="仿宋" w:cs="仿宋"/>
                <w:color w:val="auto"/>
                <w:kern w:val="2"/>
                <w:sz w:val="24"/>
                <w:szCs w:val="24"/>
                <w:u w:val="none"/>
                <w:lang w:val="en-US" w:eastAsia="zh-CN" w:bidi="ar"/>
              </w:rPr>
              <w:t>信息化数据雷达图：将信息化教学数据分五个维度进行评估，分别为分别为资源建设、校本研修、校影响力、学情分析及班级氛围，并与全省均值对比，学校信息化教学情况一目了然。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lang w:val="en-US" w:eastAsia="zh-CN" w:bidi="ar"/>
              </w:rPr>
            </w:pPr>
            <w:r>
              <w:rPr>
                <w:rFonts w:hint="eastAsia" w:ascii="仿宋" w:hAnsi="仿宋" w:eastAsia="仿宋" w:cs="仿宋"/>
                <w:color w:val="auto"/>
                <w:kern w:val="2"/>
                <w:sz w:val="24"/>
                <w:szCs w:val="24"/>
                <w:u w:val="none"/>
                <w:lang w:val="en-US" w:eastAsia="zh-CN" w:bidi="ar-SA"/>
              </w:rPr>
              <w:t>4.</w:t>
            </w:r>
            <w:r>
              <w:rPr>
                <w:rFonts w:hint="eastAsia" w:ascii="仿宋" w:hAnsi="仿宋" w:eastAsia="仿宋" w:cs="仿宋"/>
                <w:color w:val="auto"/>
                <w:kern w:val="2"/>
                <w:sz w:val="24"/>
                <w:szCs w:val="24"/>
                <w:u w:val="none"/>
                <w:lang w:val="en-US" w:eastAsia="zh-CN" w:bidi="ar"/>
              </w:rPr>
              <w:t>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5.</w:t>
            </w:r>
            <w:r>
              <w:rPr>
                <w:rFonts w:hint="eastAsia" w:ascii="仿宋" w:hAnsi="仿宋" w:eastAsia="仿宋" w:cs="仿宋"/>
                <w:color w:val="auto"/>
                <w:kern w:val="2"/>
                <w:sz w:val="24"/>
                <w:szCs w:val="24"/>
                <w:u w:val="none"/>
                <w:lang w:val="en-US" w:eastAsia="zh-CN" w:bidi="ar"/>
              </w:rPr>
              <w:t>教研结构：支持管理者按照学段-学科-年级快速创建教师的教研组织结构，方便教师信息的分类管理。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6.</w:t>
            </w:r>
            <w:r>
              <w:rPr>
                <w:rFonts w:hint="eastAsia" w:ascii="仿宋" w:hAnsi="仿宋" w:eastAsia="仿宋" w:cs="仿宋"/>
                <w:color w:val="auto"/>
                <w:kern w:val="2"/>
                <w:sz w:val="24"/>
                <w:szCs w:val="24"/>
                <w:u w:val="none"/>
                <w:lang w:val="en-US" w:eastAsia="zh-CN" w:bidi="ar"/>
              </w:rPr>
              <w:t>信息管理：支持修改管理员、教师的账户信息，支持管理员上传校徽，并对本校内管理者账户都可见。</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7.</w:t>
            </w:r>
            <w:r>
              <w:rPr>
                <w:rFonts w:hint="eastAsia" w:ascii="仿宋" w:hAnsi="仿宋" w:eastAsia="仿宋" w:cs="仿宋"/>
                <w:color w:val="auto"/>
                <w:kern w:val="2"/>
                <w:sz w:val="24"/>
                <w:szCs w:val="24"/>
                <w:u w:val="none"/>
                <w:lang w:val="en-US" w:eastAsia="zh-CN" w:bidi="ar"/>
              </w:rPr>
              <w:t>为学校提供教研全流程管理服务，包含教学计划、教学设计、听课评课、班级氛围的流程管理和数据分析，方便学校统筹管理教学、教研活动进展。</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8.</w:t>
            </w:r>
            <w:r>
              <w:rPr>
                <w:rFonts w:hint="eastAsia" w:ascii="仿宋" w:hAnsi="仿宋" w:eastAsia="仿宋" w:cs="仿宋"/>
                <w:color w:val="auto"/>
                <w:kern w:val="2"/>
                <w:sz w:val="24"/>
                <w:szCs w:val="24"/>
                <w:u w:val="none"/>
                <w:lang w:val="en-US" w:eastAsia="zh-CN" w:bidi="ar"/>
              </w:rPr>
              <w:t>教案模板管理：支持管理者自定义学校的教案模板，可以设置必填项和选填项，有效规范教师教案的编写。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9.</w:t>
            </w:r>
            <w:r>
              <w:rPr>
                <w:rFonts w:hint="eastAsia" w:ascii="仿宋" w:hAnsi="仿宋" w:eastAsia="仿宋" w:cs="仿宋"/>
                <w:color w:val="auto"/>
                <w:kern w:val="2"/>
                <w:sz w:val="24"/>
                <w:szCs w:val="24"/>
                <w:u w:val="none"/>
                <w:lang w:val="en-US" w:eastAsia="zh-CN" w:bidi="ar"/>
              </w:rPr>
              <w:t xml:space="preserve">班级氛围数据概况：支持查看不同时间段班级氛围数据的概况，数据包含家长入班率，教师对学生的新增点评数，教师参与度，表现突出的教师前三名。 </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10.</w:t>
            </w:r>
            <w:r>
              <w:rPr>
                <w:rFonts w:hint="eastAsia" w:ascii="仿宋" w:hAnsi="仿宋" w:eastAsia="仿宋" w:cs="仿宋"/>
                <w:color w:val="auto"/>
                <w:kern w:val="2"/>
                <w:sz w:val="24"/>
                <w:szCs w:val="24"/>
                <w:u w:val="none"/>
                <w:lang w:val="en-US" w:eastAsia="zh-CN" w:bidi="ar"/>
              </w:rPr>
              <w:t>听评课数据统计导出：支持对不同评课维度得分进行统计，计算平均分并找出评分薄弱项，方便管理者针对性优化教学策略，同时支持查看全校的评课记录和得分详情，并可一键导出Excel表格，方便整理。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11.</w:t>
            </w:r>
            <w:r>
              <w:rPr>
                <w:rFonts w:hint="eastAsia" w:ascii="仿宋" w:hAnsi="仿宋" w:eastAsia="仿宋" w:cs="仿宋"/>
                <w:color w:val="auto"/>
                <w:kern w:val="2"/>
                <w:sz w:val="24"/>
                <w:szCs w:val="24"/>
                <w:u w:val="none"/>
                <w:lang w:val="en-US" w:eastAsia="zh-CN" w:bidi="ar"/>
              </w:rPr>
              <w:t>电子教案：教师可以在个人空间直接编写教案，编写教案时可以关联课件，支持教师在个人空间、配套备授课工具查看课件以及教案，方便教师进行教学设计。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SA"/>
              </w:rPr>
              <w:t>12.</w:t>
            </w:r>
            <w:r>
              <w:rPr>
                <w:rFonts w:hint="eastAsia" w:ascii="仿宋" w:hAnsi="仿宋" w:eastAsia="仿宋" w:cs="仿宋"/>
                <w:color w:val="auto"/>
                <w:kern w:val="2"/>
                <w:sz w:val="24"/>
                <w:szCs w:val="24"/>
                <w:u w:val="none"/>
                <w:lang w:val="en-US" w:eastAsia="zh-CN" w:bidi="ar"/>
              </w:rPr>
              <w:t>校本资源管理：支持管理员在教研数字化到管理平台后台移动、删除、重命名教师上传至校本库的课件、教案、微课及多媒体等资源。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sz w:val="24"/>
                <w:szCs w:val="24"/>
                <w:u w:val="none"/>
              </w:rPr>
            </w:pPr>
            <w:r>
              <w:rPr>
                <w:rFonts w:hint="eastAsia" w:ascii="仿宋" w:hAnsi="仿宋" w:eastAsia="仿宋" w:cs="仿宋"/>
                <w:color w:val="auto"/>
                <w:kern w:val="2"/>
                <w:sz w:val="24"/>
                <w:szCs w:val="24"/>
                <w:u w:val="none"/>
                <w:lang w:val="en-US" w:eastAsia="zh-CN" w:bidi="ar"/>
              </w:rPr>
              <w:t>习题使用：教师可以选择习题插入课件使用。支持在云空间中创建习题，包括选择题、填空题、解答题，支持批量导入习题，将习题分享至校本资源库。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color w:val="auto"/>
                <w:kern w:val="2"/>
                <w:sz w:val="24"/>
                <w:szCs w:val="24"/>
                <w:u w:val="none"/>
                <w:lang w:eastAsia="zh-CN" w:bidi="ar"/>
              </w:rPr>
            </w:pPr>
            <w:r>
              <w:rPr>
                <w:rFonts w:hint="eastAsia" w:ascii="仿宋" w:hAnsi="仿宋" w:eastAsia="仿宋" w:cs="仿宋"/>
                <w:color w:val="auto"/>
                <w:kern w:val="2"/>
                <w:sz w:val="24"/>
                <w:szCs w:val="24"/>
                <w:u w:val="none"/>
                <w:lang w:val="en-US" w:eastAsia="zh-CN" w:bidi="ar"/>
              </w:rPr>
              <w:t>视频展台</w:t>
            </w:r>
            <w:r>
              <w:rPr>
                <w:rFonts w:hint="eastAsia" w:ascii="仿宋" w:hAnsi="仿宋" w:eastAsia="仿宋" w:cs="仿宋"/>
                <w:color w:val="auto"/>
                <w:kern w:val="2"/>
                <w:sz w:val="24"/>
                <w:szCs w:val="24"/>
                <w:u w:val="none"/>
                <w:lang w:eastAsia="zh-CN" w:bidi="ar"/>
              </w:rPr>
              <w:t>:</w:t>
            </w:r>
          </w:p>
          <w:p>
            <w:pPr>
              <w:pStyle w:val="76"/>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rPr>
              <w:t>硬件参数</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1.</w:t>
            </w:r>
            <w:r>
              <w:rPr>
                <w:rFonts w:hint="eastAsia" w:ascii="仿宋" w:hAnsi="仿宋" w:eastAsia="仿宋" w:cs="仿宋"/>
                <w:color w:val="auto"/>
                <w:kern w:val="2"/>
                <w:sz w:val="24"/>
                <w:szCs w:val="24"/>
                <w:u w:val="none"/>
              </w:rPr>
              <w:t>采用≥800万像素摄像头；采用 USB五伏电源直接供电，无需额外配置电源适配器，环保无辐射；箱内USB连线采用隐藏式设计，箱内无可见连线且USB口下出；</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2.</w:t>
            </w:r>
            <w:r>
              <w:rPr>
                <w:rFonts w:hint="eastAsia" w:ascii="仿宋" w:hAnsi="仿宋" w:eastAsia="仿宋" w:cs="仿宋"/>
                <w:color w:val="auto"/>
                <w:kern w:val="2"/>
                <w:sz w:val="24"/>
                <w:szCs w:val="24"/>
                <w:u w:val="none"/>
              </w:rPr>
              <w:t>A4大小拍摄幅面，</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2"/>
                <w:sz w:val="24"/>
                <w:szCs w:val="24"/>
                <w:u w:val="none"/>
              </w:rPr>
              <w:t>1080P动态视频预览达到30帧/秒；托板及挂墙部分采用金属加强，托板可承重</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color w:val="auto"/>
                <w:kern w:val="2"/>
                <w:sz w:val="24"/>
                <w:szCs w:val="24"/>
                <w:u w:val="none"/>
              </w:rPr>
              <w:t>3</w:t>
            </w:r>
            <w:r>
              <w:rPr>
                <w:rFonts w:hint="eastAsia" w:ascii="仿宋" w:hAnsi="仿宋" w:eastAsia="仿宋" w:cs="仿宋"/>
                <w:color w:val="auto"/>
                <w:kern w:val="2"/>
                <w:sz w:val="24"/>
                <w:szCs w:val="24"/>
                <w:u w:val="none"/>
                <w:lang w:eastAsia="zh-CN"/>
              </w:rPr>
              <w:t>kg</w:t>
            </w:r>
            <w:r>
              <w:rPr>
                <w:rFonts w:hint="eastAsia" w:ascii="仿宋" w:hAnsi="仿宋" w:eastAsia="仿宋" w:cs="仿宋"/>
                <w:color w:val="auto"/>
                <w:kern w:val="2"/>
                <w:sz w:val="24"/>
                <w:szCs w:val="24"/>
                <w:u w:val="none"/>
              </w:rPr>
              <w:t>，整机壁挂式安装；</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3.</w:t>
            </w:r>
            <w:r>
              <w:rPr>
                <w:rFonts w:hint="eastAsia" w:ascii="仿宋" w:hAnsi="仿宋" w:eastAsia="仿宋" w:cs="仿宋"/>
                <w:color w:val="auto"/>
                <w:kern w:val="2"/>
                <w:sz w:val="24"/>
                <w:szCs w:val="24"/>
                <w:u w:val="none"/>
              </w:rPr>
              <w:t>支持展台成像画面实时批注，预设多种笔划粗细及颜色供选择，且支持对展台成像画面联同批注内容进行同步缩放、移动；</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4.</w:t>
            </w:r>
            <w:r>
              <w:rPr>
                <w:rFonts w:hint="eastAsia" w:ascii="仿宋" w:hAnsi="仿宋" w:eastAsia="仿宋" w:cs="仿宋"/>
                <w:color w:val="auto"/>
                <w:kern w:val="2"/>
                <w:sz w:val="24"/>
                <w:szCs w:val="24"/>
                <w:u w:val="none"/>
              </w:rPr>
              <w:t>展示托板正上方具备LED补光灯，保证展示区域的亮度及展示效果；</w:t>
            </w:r>
          </w:p>
          <w:p>
            <w:pPr>
              <w:pStyle w:val="76"/>
              <w:keepNext w:val="0"/>
              <w:keepLines w:val="0"/>
              <w:pageBreakBefore w:val="0"/>
              <w:widowControl/>
              <w:kinsoku/>
              <w:wordWrap/>
              <w:overflowPunct/>
              <w:topLinePunct w:val="0"/>
              <w:autoSpaceDE/>
              <w:autoSpaceDN/>
              <w:bidi w:val="0"/>
              <w:adjustRightInd/>
              <w:snapToGrid/>
              <w:ind w:left="0" w:lef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rPr>
              <w:t>软件参数</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5.</w:t>
            </w:r>
            <w:r>
              <w:rPr>
                <w:rFonts w:hint="eastAsia" w:ascii="仿宋" w:hAnsi="仿宋" w:eastAsia="仿宋" w:cs="仿宋"/>
                <w:color w:val="auto"/>
                <w:kern w:val="2"/>
                <w:sz w:val="24"/>
                <w:szCs w:val="24"/>
                <w:u w:val="none"/>
              </w:rPr>
              <w:t>支持对展台画面进行放大、缩小、旋转、自适应、冻结画面等操作。</w:t>
            </w:r>
          </w:p>
          <w:p>
            <w:pPr>
              <w:pStyle w:val="76"/>
              <w:keepNext w:val="0"/>
              <w:keepLines w:val="0"/>
              <w:pageBreakBefore w:val="0"/>
              <w:widowControl/>
              <w:numPr>
                <w:ilvl w:val="0"/>
                <w:numId w:val="0"/>
              </w:numPr>
              <w:kinsoku/>
              <w:wordWrap/>
              <w:overflowPunct/>
              <w:topLinePunct w:val="0"/>
              <w:autoSpaceDE/>
              <w:autoSpaceDN/>
              <w:bidi w:val="0"/>
              <w:adjustRightInd/>
              <w:snapToGrid/>
              <w:ind w:left="0" w:leftChars="0" w:right="0" w:rightChars="0" w:firstLine="0" w:firstLineChars="0"/>
              <w:textAlignment w:val="auto"/>
              <w:rPr>
                <w:rFonts w:hint="eastAsia" w:ascii="仿宋" w:hAnsi="仿宋" w:eastAsia="仿宋" w:cs="仿宋"/>
                <w:color w:val="auto"/>
                <w:kern w:val="2"/>
                <w:sz w:val="24"/>
                <w:szCs w:val="24"/>
                <w:u w:val="none"/>
              </w:rPr>
            </w:pPr>
            <w:r>
              <w:rPr>
                <w:rFonts w:hint="eastAsia" w:ascii="仿宋" w:hAnsi="仿宋" w:eastAsia="仿宋" w:cs="仿宋"/>
                <w:color w:val="auto"/>
                <w:kern w:val="2"/>
                <w:sz w:val="24"/>
                <w:szCs w:val="24"/>
                <w:u w:val="none"/>
                <w:lang w:val="en-US" w:eastAsia="zh-CN" w:bidi="ar"/>
              </w:rPr>
              <w:t>6.</w:t>
            </w:r>
            <w:r>
              <w:rPr>
                <w:rFonts w:hint="eastAsia" w:ascii="仿宋" w:hAnsi="仿宋" w:eastAsia="仿宋" w:cs="仿宋"/>
                <w:color w:val="auto"/>
                <w:kern w:val="2"/>
                <w:sz w:val="24"/>
                <w:szCs w:val="24"/>
                <w:u w:val="none"/>
              </w:rPr>
              <w:t>支持展台画面实时批注，预设多种笔划粗细及颜色供选择，且支持对展台画面联同批注内容进行同步缩放、移动。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both"/>
              <w:textAlignment w:val="auto"/>
              <w:rPr>
                <w:rFonts w:hint="eastAsia" w:ascii="仿宋" w:hAnsi="仿宋" w:eastAsia="仿宋" w:cs="仿宋"/>
                <w:i w:val="0"/>
                <w:iCs w:val="0"/>
                <w:color w:val="auto"/>
                <w:sz w:val="24"/>
                <w:szCs w:val="24"/>
                <w:u w:val="none"/>
              </w:rPr>
            </w:pPr>
            <w:r>
              <w:rPr>
                <w:rFonts w:hint="eastAsia" w:ascii="仿宋" w:hAnsi="仿宋" w:eastAsia="仿宋" w:cs="仿宋"/>
                <w:color w:val="auto"/>
                <w:kern w:val="2"/>
                <w:sz w:val="24"/>
                <w:szCs w:val="24"/>
                <w:u w:val="none"/>
                <w:lang w:val="en-US" w:eastAsia="zh-CN" w:bidi="ar"/>
              </w:rPr>
              <w:t>支持故障自动检测，在软件无法出现展台拍摄画面时，自动出现检测链接，帮助用户检测“无画面”的原因，并给出引导性解决方案。可判断硬件连接、显卡驱动、摄像头占用、软件版本等问题。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多功能厅LED屏</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室内全彩Q2</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1</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像素点间距≤2.0</w:t>
            </w:r>
            <w:r>
              <w:rPr>
                <w:rFonts w:hint="eastAsia" w:ascii="仿宋" w:hAnsi="仿宋" w:eastAsia="仿宋" w:cs="仿宋"/>
                <w:i w:val="0"/>
                <w:iCs w:val="0"/>
                <w:color w:val="auto"/>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像素密≥250000 Dots/m2</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单元板尺寸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320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*160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，分辨率≥12800 Dots</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显示效果：</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4K超清显示、色温均匀性好、亮度均匀性好，对比度高、色域广</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驱动方式：恒流驱动</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6</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供电方式：支持电源均流DC4.2V～DC5V，供电支持电源双输出电压DC2.8V/DC3.8V</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7</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整屏平整度：≤0.04</w:t>
            </w:r>
            <w:r>
              <w:rPr>
                <w:rFonts w:hint="eastAsia" w:ascii="仿宋" w:hAnsi="仿宋" w:eastAsia="仿宋" w:cs="仿宋"/>
                <w:i w:val="0"/>
                <w:iCs w:val="0"/>
                <w:color w:val="auto"/>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8</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模组平整度：≤0.03</w:t>
            </w:r>
            <w:r>
              <w:rPr>
                <w:rFonts w:hint="eastAsia" w:ascii="仿宋" w:hAnsi="仿宋" w:eastAsia="仿宋" w:cs="仿宋"/>
                <w:i w:val="0"/>
                <w:iCs w:val="0"/>
                <w:color w:val="auto"/>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rPr>
              <w:t>9</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拼接缝：≤0.03</w:t>
            </w:r>
            <w:r>
              <w:rPr>
                <w:rFonts w:hint="eastAsia" w:ascii="仿宋" w:hAnsi="仿宋" w:eastAsia="仿宋" w:cs="仿宋"/>
                <w:i w:val="0"/>
                <w:iCs w:val="0"/>
                <w:color w:val="auto"/>
                <w:sz w:val="24"/>
                <w:szCs w:val="24"/>
                <w:u w:val="none"/>
                <w:lang w:eastAsia="zh-CN"/>
              </w:rPr>
              <w:t>mm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10</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白平衡亮度：≥600Cd/m²</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11</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亮度均匀性：≥99%</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12</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色度均匀性：±0.001Cx、Cy内</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13</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色温：800-18000K</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14</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水平视角：≥170°</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垂直视角：≥170°</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16</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对比度：≥8000：1</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17</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刷新率：≥3840Hz</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18</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像素失控率：&lt;1/100000</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19</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发光点中心偏距：＜0.8%</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峰值功耗：≤300W/m²</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21</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平均功耗：≤120W/m²</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22</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最大电流：≤5A</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23</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电流增益：电流增益调节范围：1%～199%，电流增益调节级别≥8位</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视频处理器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专业级LED显示屏控制设备</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可接入</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1920×1080像素的高清数字信号，支持多种类型高清数字接口，多路信号间灵活切换，支持视频源任意缩放和裁剪。支持红外遥控OSD菜单控制，支持U盘播放功能，可通过U-DISK接口播放U盘内的图片和视频。具备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4个千兆网口输出，单机可支持</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3840像素或</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2000像素的LED显示屏。具备一系列丰富实用的功能，可应用于小型LED显示屏。</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1.具有</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5类视频输入接口，</w:t>
            </w:r>
            <w:r>
              <w:rPr>
                <w:rFonts w:hint="eastAsia" w:ascii="仿宋" w:hAnsi="仿宋" w:eastAsia="仿宋" w:cs="仿宋"/>
                <w:i w:val="0"/>
                <w:iCs w:val="0"/>
                <w:color w:val="auto"/>
                <w:sz w:val="24"/>
                <w:szCs w:val="24"/>
                <w:u w:val="none"/>
                <w:lang w:val="en-US" w:eastAsia="zh-CN"/>
              </w:rPr>
              <w:t>至少包括</w:t>
            </w:r>
            <w:r>
              <w:rPr>
                <w:rFonts w:hint="eastAsia" w:ascii="仿宋" w:hAnsi="仿宋" w:eastAsia="仿宋" w:cs="仿宋"/>
                <w:i w:val="0"/>
                <w:iCs w:val="0"/>
                <w:color w:val="auto"/>
                <w:sz w:val="24"/>
                <w:szCs w:val="24"/>
                <w:u w:val="none"/>
              </w:rPr>
              <w:t>2×HDMI1.4，1×DVI，1×VGA，1×CVBS；1路u盘输入</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2.带载</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260万像素，宽</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3840点，或高</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2000点</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3.输入分辨率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1920×1080@60Hz，支持分辨率任意设置</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4.支持4路千兆网口输出，支持单机或双机冗余备份</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5.支持对视频信号任意切换，裁剪，拼接，缩放</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6.支持画面偏移</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7.支持</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1路独立音频输入，</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1路独立音频输出；HDMI、U-DISK音频解析输出</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8.支持HDCP1.4高带宽数字内容保护技术</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9.支持亮度和色温调节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10.支持低亮高灰</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11.支持</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16个场景保存和调用</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12.支持U盘播放</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13.支持OSD</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8"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全彩接收卡</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1.单卡带载</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192×1024像素，支持</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24组并行数据或</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sz w:val="24"/>
                <w:szCs w:val="24"/>
                <w:u w:val="none"/>
              </w:rPr>
              <w:t>32组串行数据。</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2.支持8bit视频源输入</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3.支持低亮高灰</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4.支持色温调节</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5.支持亮、色度一体化逐点校</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6.支持标定标序</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7.支持任意抽行、抽列、抽点</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8.支持画面旋转</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9.支持固件快速升级和快速下发校正系数</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10.支持数据组偏移</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11.支持环路备份</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12.支持固件程序备份和回读</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13.支持网线状态监测</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14.支持7×24h不间断工作</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15.支持市场主流常规芯片、PWM芯片、士兰芯片；</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16.支持静态到128扫描之间的任意扫描类型；</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17.支持支持水平2~8折，垂直2~4折；</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18.集成12路HUB75接口</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19.支持网口任意交换，不分输入输出，任意使用</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20.自带测试程序，可实现红、绿、蓝、白四种单色显示，横扫、竖扫等方式扫描显示；</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21.网口速率1Gb/s</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控制软件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LED演播室用于LED显示屏控制和播放的专业软件。支持视频、音频、图像、文字、Flash、Gif 等形式的媒体文件播放;支持 Microsoft office 的 Word、Excel、PPT 显示;支持时钟、计时、天气预报显示;支持外部视频信号(TV、AV、S-Video、 复合视频)播放;支持多页面多分区节目编辑;</w:t>
            </w:r>
            <w:r>
              <w:rPr>
                <w:rFonts w:hint="eastAsia" w:ascii="仿宋" w:hAnsi="仿宋" w:eastAsia="仿宋" w:cs="仿宋"/>
                <w:i w:val="0"/>
                <w:iCs w:val="0"/>
                <w:color w:val="auto"/>
                <w:sz w:val="24"/>
                <w:szCs w:val="24"/>
                <w:u w:val="none"/>
                <w:lang w:val="en-US" w:eastAsia="zh-CN"/>
              </w:rPr>
              <w:t>具有</w:t>
            </w:r>
            <w:r>
              <w:rPr>
                <w:rFonts w:hint="eastAsia" w:ascii="仿宋" w:hAnsi="仿宋" w:eastAsia="仿宋" w:cs="仿宋"/>
                <w:i w:val="0"/>
                <w:iCs w:val="0"/>
                <w:color w:val="auto"/>
                <w:sz w:val="24"/>
                <w:szCs w:val="24"/>
                <w:u w:val="none"/>
              </w:rPr>
              <w:t>丰富灵活的视频切换功能、分区特效，以及三维特效动画。</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专用电源</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200W</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4.5V</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40A</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auto"/>
                <w:sz w:val="24"/>
                <w:szCs w:val="24"/>
                <w:u w:val="none"/>
              </w:rPr>
              <w:t>丝印标示</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丝印标示清晰明显，有节能、危险警告、输入输出电压电流、功率、极性指示等标示</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泄漏电流</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泄漏电流≤0.25mA</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保护功能</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输入AC端自带保护盖，且具备过流、断路、短路、过压、欠压、防雷等保护功能</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平均无故障时间</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MTBF≥10000H</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输入电压范围</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180VAC～264VAC</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辅材</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屏体内线材</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8"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eastAsia="zh-CN" w:bidi="ar"/>
              </w:rPr>
              <w:t>框架/结构</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rPr>
              <w:t>1</w:t>
            </w:r>
            <w:r>
              <w:rPr>
                <w:rFonts w:hint="eastAsia" w:ascii="仿宋" w:hAnsi="仿宋" w:eastAsia="仿宋" w:cs="仿宋"/>
                <w:i w:val="0"/>
                <w:iCs w:val="0"/>
                <w:color w:val="auto"/>
                <w:sz w:val="24"/>
                <w:szCs w:val="24"/>
                <w:highlight w:val="none"/>
                <w:u w:val="none"/>
                <w:lang w:val="en-US" w:eastAsia="zh-CN"/>
              </w:rPr>
              <w:t>.</w:t>
            </w:r>
            <w:r>
              <w:rPr>
                <w:rFonts w:hint="eastAsia" w:ascii="仿宋" w:hAnsi="仿宋" w:eastAsia="仿宋" w:cs="仿宋"/>
                <w:i w:val="0"/>
                <w:iCs w:val="0"/>
                <w:color w:val="auto"/>
                <w:sz w:val="24"/>
                <w:szCs w:val="24"/>
                <w:highlight w:val="none"/>
                <w:u w:val="none"/>
              </w:rPr>
              <w:t>钢结构：钢架构件（含接合板）采用Q235B钢制作；</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highlight w:val="none"/>
                <w:u w:val="none"/>
                <w:lang w:val="en-US" w:eastAsia="zh-CN"/>
              </w:rPr>
              <w:t>2.</w:t>
            </w:r>
            <w:r>
              <w:rPr>
                <w:rFonts w:hint="eastAsia" w:ascii="仿宋" w:hAnsi="仿宋" w:eastAsia="仿宋" w:cs="仿宋"/>
                <w:i w:val="0"/>
                <w:iCs w:val="0"/>
                <w:color w:val="auto"/>
                <w:sz w:val="24"/>
                <w:szCs w:val="24"/>
                <w:highlight w:val="none"/>
                <w:u w:val="none"/>
              </w:rPr>
              <w:t>要求：抗震</w:t>
            </w:r>
            <w:r>
              <w:rPr>
                <w:rFonts w:hint="eastAsia" w:ascii="仿宋" w:hAnsi="仿宋" w:eastAsia="仿宋" w:cs="仿宋"/>
                <w:color w:val="auto"/>
                <w:kern w:val="0"/>
                <w:sz w:val="24"/>
                <w:szCs w:val="24"/>
                <w:highlight w:val="none"/>
                <w:u w:val="none"/>
                <w:lang w:val="en-US" w:eastAsia="zh-CN" w:bidi="ar"/>
              </w:rPr>
              <w:t>≥</w:t>
            </w:r>
            <w:r>
              <w:rPr>
                <w:rFonts w:hint="eastAsia" w:ascii="仿宋" w:hAnsi="仿宋" w:eastAsia="仿宋" w:cs="仿宋"/>
                <w:i w:val="0"/>
                <w:iCs w:val="0"/>
                <w:color w:val="auto"/>
                <w:sz w:val="24"/>
                <w:szCs w:val="24"/>
                <w:highlight w:val="none"/>
                <w:u w:val="none"/>
              </w:rPr>
              <w:t>7级，抗风</w:t>
            </w:r>
            <w:r>
              <w:rPr>
                <w:rFonts w:hint="eastAsia" w:ascii="仿宋" w:hAnsi="仿宋" w:eastAsia="仿宋" w:cs="仿宋"/>
                <w:color w:val="auto"/>
                <w:kern w:val="0"/>
                <w:sz w:val="24"/>
                <w:szCs w:val="24"/>
                <w:highlight w:val="none"/>
                <w:u w:val="none"/>
                <w:lang w:val="en-US" w:eastAsia="zh-CN" w:bidi="ar"/>
              </w:rPr>
              <w:t>≥</w:t>
            </w:r>
            <w:r>
              <w:rPr>
                <w:rFonts w:hint="eastAsia" w:ascii="仿宋" w:hAnsi="仿宋" w:eastAsia="仿宋" w:cs="仿宋"/>
                <w:i w:val="0"/>
                <w:iCs w:val="0"/>
                <w:color w:val="auto"/>
                <w:sz w:val="24"/>
                <w:szCs w:val="24"/>
                <w:highlight w:val="none"/>
                <w:u w:val="none"/>
              </w:rPr>
              <w:t>8级；</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lang w:eastAsia="zh-CN"/>
              </w:rPr>
            </w:pPr>
            <w:r>
              <w:rPr>
                <w:rFonts w:hint="eastAsia" w:ascii="仿宋" w:hAnsi="仿宋" w:eastAsia="仿宋" w:cs="仿宋"/>
                <w:i w:val="0"/>
                <w:iCs w:val="0"/>
                <w:color w:val="auto"/>
                <w:sz w:val="24"/>
                <w:szCs w:val="24"/>
                <w:highlight w:val="none"/>
                <w:u w:val="none"/>
                <w:lang w:val="en-US" w:eastAsia="zh-CN"/>
              </w:rPr>
              <w:t>3.</w:t>
            </w:r>
            <w:r>
              <w:rPr>
                <w:rFonts w:hint="eastAsia" w:ascii="仿宋" w:hAnsi="仿宋" w:eastAsia="仿宋" w:cs="仿宋"/>
                <w:i w:val="0"/>
                <w:iCs w:val="0"/>
                <w:color w:val="auto"/>
                <w:sz w:val="24"/>
                <w:szCs w:val="24"/>
                <w:highlight w:val="none"/>
                <w:u w:val="none"/>
              </w:rPr>
              <w:t>包边：不锈钢包边；规格：厚度10公分边子5公分；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eastAsia="zh-CN" w:bidi="ar"/>
              </w:rPr>
              <w:t>㎡</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eastAsia="zh-CN" w:bidi="ar"/>
              </w:rPr>
              <w:t>8.6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3"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配电柜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10KW</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1.</w:t>
            </w:r>
            <w:r>
              <w:rPr>
                <w:rFonts w:hint="eastAsia" w:ascii="仿宋" w:hAnsi="仿宋" w:eastAsia="仿宋" w:cs="仿宋"/>
                <w:i w:val="0"/>
                <w:iCs w:val="0"/>
                <w:color w:val="auto"/>
                <w:sz w:val="24"/>
                <w:szCs w:val="24"/>
                <w:u w:val="none"/>
              </w:rPr>
              <w:t>双重开关控制</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具备自动/手动控制设备供电的开启和关闭；</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多组输出回路</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每组可独立控制，如照明输出、风机/空调输出分路、显示屏输出分路分开控制</w:t>
            </w:r>
            <w:r>
              <w:rPr>
                <w:rFonts w:hint="eastAsia" w:ascii="仿宋" w:hAnsi="仿宋" w:eastAsia="仿宋" w:cs="仿宋"/>
                <w:i w:val="0"/>
                <w:iCs w:val="0"/>
                <w:color w:val="auto"/>
                <w:sz w:val="24"/>
                <w:szCs w:val="24"/>
                <w:u w:val="none"/>
                <w:lang w:eastAsia="zh-CN"/>
              </w:rPr>
              <w:t>；</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3.</w:t>
            </w:r>
            <w:r>
              <w:rPr>
                <w:rFonts w:hint="eastAsia" w:ascii="仿宋" w:hAnsi="仿宋" w:eastAsia="仿宋" w:cs="仿宋"/>
                <w:i w:val="0"/>
                <w:iCs w:val="0"/>
                <w:color w:val="auto"/>
                <w:sz w:val="24"/>
                <w:szCs w:val="24"/>
                <w:u w:val="none"/>
              </w:rPr>
              <w:t>上电保护功能</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具有延时启动、浪涌保护、防雷、过流、短路等保护功能；</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4.</w:t>
            </w:r>
            <w:r>
              <w:rPr>
                <w:rFonts w:hint="eastAsia" w:ascii="仿宋" w:hAnsi="仿宋" w:eastAsia="仿宋" w:cs="仿宋"/>
                <w:i w:val="0"/>
                <w:iCs w:val="0"/>
                <w:color w:val="auto"/>
                <w:sz w:val="24"/>
                <w:szCs w:val="24"/>
                <w:u w:val="none"/>
              </w:rPr>
              <w:t>功能性检测</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 xml:space="preserve">具有电源状态指示、运行状态指示、风机、空调指示、检修多功能插座及检修照明开关； </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额定工作电压</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380V/220V</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专业音箱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频响范围：约80Hz-20KHz(±3dB);低音:8"×1;高音：34mm×1 ；额定功率：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150W/8ohm，峰值功率：</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450W；灵敏度：</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90dB； 最大声压级：</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120dB；指向性：90°Hor×70°Ver,连接方法：2×NL4R；外型尺寸：约W250×H406×L219。</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1"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val="en-US" w:eastAsia="zh-CN" w:bidi="ar"/>
              </w:rPr>
              <w:t>专业功放</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highlight w:val="none"/>
                <w:u w:val="none"/>
                <w:lang w:val="en-US" w:eastAsia="zh-CN" w:bidi="ar"/>
              </w:rPr>
              <w:t>8Ω立体声2*350W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 xml:space="preserve">4Ω立体声2*600W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 xml:space="preserve">信噪比 S/N：100dB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 xml:space="preserve">输入灵敏度：0.775V  RMS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 xml:space="preserve">信号输入输出端子：平衡XLR输入/非平衡RCA输入各一组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highlight w:val="none"/>
                <w:u w:val="none"/>
                <w:lang w:val="en-US" w:eastAsia="zh-CN" w:bidi="ar"/>
              </w:rPr>
              <w:t xml:space="preserve">功率输出端口：接线柱一组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highlight w:val="none"/>
                <w:u w:val="none"/>
                <w:lang w:val="en-US" w:eastAsia="zh-CN" w:bidi="ar"/>
              </w:rPr>
              <w:t xml:space="preserve">阻尼系数：8欧负载，1KHz以下， ≧300，≧350，≧400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highlight w:val="none"/>
                <w:u w:val="none"/>
                <w:lang w:val="en-US" w:eastAsia="zh-CN" w:bidi="ar"/>
              </w:rPr>
              <w:t xml:space="preserve">负载阻抗：负载8Ω和4Ω，不能低于2 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highlight w:val="none"/>
                <w:u w:val="none"/>
                <w:lang w:val="en-US" w:eastAsia="zh-CN" w:bidi="ar"/>
              </w:rPr>
              <w:t xml:space="preserve">频率回应（音乐）：20Hz~20kHz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highlight w:val="none"/>
                <w:u w:val="none"/>
                <w:lang w:val="en-US" w:eastAsia="zh-CN" w:bidi="ar"/>
              </w:rPr>
              <w:t xml:space="preserve">总谐波失真： 8 欧负载，＜0.02%  。4 欧负载，＜0.05%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highlight w:val="none"/>
                <w:u w:val="none"/>
                <w:lang w:val="en-US" w:eastAsia="zh-CN" w:bidi="ar"/>
              </w:rPr>
              <w:t xml:space="preserve">输入阻抗 ：平衡输入＞20 千欧，非平衡输入阻抗＞10 千欧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highlight w:val="none"/>
                <w:u w:val="none"/>
                <w:lang w:val="en-US" w:eastAsia="zh-CN" w:bidi="ar"/>
              </w:rPr>
              <w:t xml:space="preserve">电源电压 ：220V/AC ，50-60Hz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13.</w:t>
            </w:r>
            <w:r>
              <w:rPr>
                <w:rFonts w:hint="eastAsia" w:ascii="仿宋" w:hAnsi="仿宋" w:eastAsia="仿宋" w:cs="仿宋"/>
                <w:i w:val="0"/>
                <w:iCs w:val="0"/>
                <w:color w:val="auto"/>
                <w:kern w:val="0"/>
                <w:sz w:val="24"/>
                <w:szCs w:val="24"/>
                <w:highlight w:val="none"/>
                <w:u w:val="none"/>
                <w:lang w:val="en-US" w:eastAsia="zh-CN" w:bidi="ar"/>
              </w:rPr>
              <w:t xml:space="preserve">散热方式 ：智能风扇冷却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lang w:val="en-US" w:eastAsia="zh-CN" w:bidi="ar"/>
              </w:rPr>
              <w:t>14.</w:t>
            </w:r>
            <w:r>
              <w:rPr>
                <w:rFonts w:hint="eastAsia" w:ascii="仿宋" w:hAnsi="仿宋" w:eastAsia="仿宋" w:cs="仿宋"/>
                <w:i w:val="0"/>
                <w:iCs w:val="0"/>
                <w:color w:val="auto"/>
                <w:kern w:val="0"/>
                <w:sz w:val="24"/>
                <w:szCs w:val="24"/>
                <w:highlight w:val="none"/>
                <w:u w:val="none"/>
                <w:lang w:val="en-US" w:eastAsia="zh-CN" w:bidi="ar"/>
              </w:rPr>
              <w:t xml:space="preserve">保护电路 ：短路，超载，过热，削峰压限，直流，软启动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sz w:val="24"/>
                <w:szCs w:val="24"/>
                <w:highlight w:val="none"/>
                <w:u w:val="none"/>
              </w:rPr>
            </w:pPr>
            <w:r>
              <w:rPr>
                <w:rFonts w:hint="default" w:ascii="仿宋" w:hAnsi="仿宋" w:eastAsia="仿宋" w:cs="仿宋"/>
                <w:i w:val="0"/>
                <w:iCs w:val="0"/>
                <w:color w:val="auto"/>
                <w:sz w:val="24"/>
                <w:szCs w:val="24"/>
                <w:lang w:val="en-US" w:eastAsia="zh-CN" w:bidi="ar-SA"/>
              </w:rPr>
              <w:t>15.</w:t>
            </w:r>
            <w:r>
              <w:rPr>
                <w:rFonts w:hint="eastAsia" w:ascii="仿宋" w:hAnsi="仿宋" w:eastAsia="仿宋" w:cs="仿宋"/>
                <w:i w:val="0"/>
                <w:iCs w:val="0"/>
                <w:color w:val="auto"/>
                <w:kern w:val="0"/>
                <w:sz w:val="24"/>
                <w:szCs w:val="24"/>
                <w:highlight w:val="none"/>
                <w:u w:val="none"/>
                <w:lang w:val="en-US" w:eastAsia="zh-CN" w:bidi="ar"/>
              </w:rPr>
              <w:t>尺寸（W×H×D）mm 整机尺寸约：480×85×290</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highlight w:val="none"/>
                <w:u w:val="none"/>
                <w:lang w:eastAsia="zh-CN" w:bidi="ar"/>
              </w:rPr>
            </w:pPr>
            <w:r>
              <w:rPr>
                <w:rFonts w:hint="eastAsia" w:ascii="仿宋" w:hAnsi="仿宋" w:eastAsia="仿宋" w:cs="仿宋"/>
                <w:i w:val="0"/>
                <w:iCs w:val="0"/>
                <w:color w:val="000000"/>
                <w:sz w:val="24"/>
                <w:szCs w:val="24"/>
                <w:highlight w:val="none"/>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99"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调音台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12通道调音台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6个话筒 / 12个线路输入 (4个单声道 + 4个立体声)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2编组母线 + 1立体声母线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2 AUX (包括FX)</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“D-PRE”话放，带有倒向晶体管电路。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单旋钮压缩器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val="en-US" w:eastAsia="zh-CN" w:bidi="ar"/>
              </w:rPr>
              <w:t>效果器：SPX，含24组预置效果器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24-bit/192kHz 2进/2出 USB音频功能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u w:val="none"/>
                <w:lang w:val="en-US" w:eastAsia="zh-CN" w:bidi="ar"/>
              </w:rPr>
              <w:t>通过Apple iPad Camera Connection Kit / Lightning to USB Camera Adapter (连接适配器)与iPad (2或更高版本) 连接工作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val="en-US" w:eastAsia="zh-CN" w:bidi="ar"/>
              </w:rPr>
              <w:t>Cubasis LE（iPad版）可通过App Store 下载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u w:val="none"/>
                <w:lang w:val="en-US" w:eastAsia="zh-CN" w:bidi="ar"/>
              </w:rPr>
              <w:t>含Cubase AI DAW下载版软件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u w:val="none"/>
                <w:lang w:val="en-US" w:eastAsia="zh-CN" w:bidi="ar"/>
              </w:rPr>
              <w:t>单声道输入通道上的PAD开关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u w:val="none"/>
                <w:lang w:val="en-US" w:eastAsia="zh-CN" w:bidi="ar"/>
              </w:rPr>
              <w:t>+48V幻象供电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13.</w:t>
            </w:r>
            <w:r>
              <w:rPr>
                <w:rFonts w:hint="eastAsia" w:ascii="仿宋" w:hAnsi="仿宋" w:eastAsia="仿宋" w:cs="仿宋"/>
                <w:i w:val="0"/>
                <w:iCs w:val="0"/>
                <w:color w:val="auto"/>
                <w:kern w:val="0"/>
                <w:sz w:val="24"/>
                <w:szCs w:val="24"/>
                <w:u w:val="none"/>
                <w:lang w:val="en-US" w:eastAsia="zh-CN" w:bidi="ar"/>
              </w:rPr>
              <w:t>XLR平衡输出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14.</w:t>
            </w:r>
            <w:r>
              <w:rPr>
                <w:rFonts w:hint="eastAsia" w:ascii="仿宋" w:hAnsi="仿宋" w:eastAsia="仿宋" w:cs="仿宋"/>
                <w:i w:val="0"/>
                <w:iCs w:val="0"/>
                <w:color w:val="auto"/>
                <w:kern w:val="0"/>
                <w:sz w:val="24"/>
                <w:szCs w:val="24"/>
                <w:u w:val="none"/>
                <w:lang w:val="en-US" w:eastAsia="zh-CN" w:bidi="ar"/>
              </w:rPr>
              <w:t>可选购安装套件 RK-MG12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15.</w:t>
            </w:r>
            <w:r>
              <w:rPr>
                <w:rFonts w:hint="eastAsia" w:ascii="仿宋" w:hAnsi="仿宋" w:eastAsia="仿宋" w:cs="仿宋"/>
                <w:i w:val="0"/>
                <w:iCs w:val="0"/>
                <w:color w:val="auto"/>
                <w:kern w:val="0"/>
                <w:sz w:val="24"/>
                <w:szCs w:val="24"/>
                <w:u w:val="none"/>
                <w:lang w:val="en-US" w:eastAsia="zh-CN" w:bidi="ar"/>
              </w:rPr>
              <w:t>金属机身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16.</w:t>
            </w:r>
            <w:r>
              <w:rPr>
                <w:rFonts w:hint="eastAsia" w:ascii="仿宋" w:hAnsi="仿宋" w:eastAsia="仿宋" w:cs="仿宋"/>
                <w:i w:val="0"/>
                <w:iCs w:val="0"/>
                <w:color w:val="auto"/>
                <w:kern w:val="0"/>
                <w:sz w:val="24"/>
                <w:szCs w:val="24"/>
                <w:u w:val="none"/>
                <w:lang w:val="en-US" w:eastAsia="zh-CN" w:bidi="ar"/>
              </w:rPr>
              <w:t>外观尺寸(W×H×D)：约305mm*115mm*420mm (12.1" x4.6" x16.6")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5"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U段一拖二手持</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采用传统的FM调制技术，具有RF性能和音频性能 传输延时小，传送距离长，每个通道独立加强的无线接收效果，接收距离</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80米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采用UHF无线网络，每通道内置</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60个频率可供选择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配备LCD液晶显示屏，实时反馈系统工作状态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内置高级扫频功能，可自动跳过正在使用的频率和其他杂波频率以避免串频干扰，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接收机带有电子音量调节功能，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val="en-US" w:eastAsia="zh-CN" w:bidi="ar"/>
              </w:rPr>
              <w:t>内置电池监视功能，会议座实时显示电池电量，低电闪烁提示功能（咪杆，屏幕双闪提示）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手持麦克风和会议单元可混合使用，话筒可互换使用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u w:val="none"/>
                <w:lang w:val="en-US" w:eastAsia="zh-CN" w:bidi="ar"/>
              </w:rPr>
              <w:t>应用PLL射频技术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val="en-US" w:eastAsia="zh-CN" w:bidi="ar"/>
              </w:rPr>
              <w:t>具有独立的平衡输出（XLR）和混合输岀（6.35mm）,方便连接音频处理、功放设备。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u w:val="none"/>
                <w:lang w:val="en-US" w:eastAsia="zh-CN" w:bidi="ar"/>
              </w:rPr>
              <w:t>频率范围：470~960MHz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u w:val="none"/>
                <w:lang w:val="en-US" w:eastAsia="zh-CN" w:bidi="ar"/>
              </w:rPr>
              <w:t>动态范围：</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100dB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u w:val="none"/>
                <w:lang w:val="en-US" w:eastAsia="zh-CN" w:bidi="ar"/>
              </w:rPr>
              <w:t>综合失真：≤0.5%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13.</w:t>
            </w:r>
            <w:r>
              <w:rPr>
                <w:rFonts w:hint="eastAsia" w:ascii="仿宋" w:hAnsi="仿宋" w:eastAsia="仿宋" w:cs="仿宋"/>
                <w:i w:val="0"/>
                <w:iCs w:val="0"/>
                <w:color w:val="auto"/>
                <w:kern w:val="0"/>
                <w:sz w:val="24"/>
                <w:szCs w:val="24"/>
                <w:u w:val="none"/>
                <w:lang w:val="en-US" w:eastAsia="zh-CN" w:bidi="ar"/>
              </w:rPr>
              <w:t>频率响应：20 ~ 18 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14.</w:t>
            </w:r>
            <w:r>
              <w:rPr>
                <w:rFonts w:hint="eastAsia" w:ascii="仿宋" w:hAnsi="仿宋" w:eastAsia="仿宋" w:cs="仿宋"/>
                <w:i w:val="0"/>
                <w:iCs w:val="0"/>
                <w:color w:val="auto"/>
                <w:kern w:val="0"/>
                <w:sz w:val="24"/>
                <w:szCs w:val="24"/>
                <w:u w:val="none"/>
                <w:lang w:val="en-US" w:eastAsia="zh-CN" w:bidi="ar"/>
              </w:rPr>
              <w:t>接收灵敏度：≤-108dBm@20dB SINAD</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15.</w:t>
            </w:r>
            <w:r>
              <w:rPr>
                <w:rFonts w:hint="eastAsia" w:ascii="仿宋" w:hAnsi="仿宋" w:eastAsia="仿宋" w:cs="仿宋"/>
                <w:i w:val="0"/>
                <w:iCs w:val="0"/>
                <w:color w:val="auto"/>
                <w:kern w:val="0"/>
                <w:sz w:val="24"/>
                <w:szCs w:val="24"/>
                <w:u w:val="none"/>
                <w:lang w:val="en-US" w:eastAsia="zh-CN" w:bidi="ar"/>
              </w:rPr>
              <w:t>接收机工作电流:12V/320mA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16.</w:t>
            </w:r>
            <w:r>
              <w:rPr>
                <w:rFonts w:hint="eastAsia" w:ascii="仿宋" w:hAnsi="仿宋" w:eastAsia="仿宋" w:cs="仿宋"/>
                <w:i w:val="0"/>
                <w:iCs w:val="0"/>
                <w:color w:val="auto"/>
                <w:kern w:val="0"/>
                <w:sz w:val="24"/>
                <w:szCs w:val="24"/>
                <w:u w:val="none"/>
                <w:lang w:val="en-US" w:eastAsia="zh-CN" w:bidi="ar"/>
              </w:rPr>
              <w:t>输出方式：独立平衡输岀（XLR ）和混合输出（6.35mm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17.</w:t>
            </w:r>
            <w:r>
              <w:rPr>
                <w:rFonts w:hint="eastAsia" w:ascii="仿宋" w:hAnsi="仿宋" w:eastAsia="仿宋" w:cs="仿宋"/>
                <w:i w:val="0"/>
                <w:iCs w:val="0"/>
                <w:color w:val="auto"/>
                <w:kern w:val="0"/>
                <w:sz w:val="24"/>
                <w:szCs w:val="24"/>
                <w:u w:val="none"/>
                <w:lang w:val="en-US" w:eastAsia="zh-CN" w:bidi="ar"/>
              </w:rPr>
              <w:t>发射器供电：2节AA电池</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U段一拖四会议</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PLL频率合成锁相环技术;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 xml:space="preserve">发言键及发言指示灯，控制及显示开启/关闭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CPU的总线控制，配合数字液晶界面显示;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多级窄带高频及中频选频滤波，消除干扰信号;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音频压缩扩展技术，噪音大大减少，动态范围加大;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val="en-US" w:eastAsia="zh-CN" w:bidi="ar"/>
              </w:rPr>
              <w:t>回输啸叫抑制减弱功能，能有效减少回输啸叫;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使用范围</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80米;可任意选配手咪、头戴、领夹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发射机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 xml:space="preserve">工作频率：600MHz～690MHz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 xml:space="preserve">调制方式：宽带FM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信道数目：50*2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 xml:space="preserve">信道间隔：300kHz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 xml:space="preserve">频率稳定度：±0.005%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val="en-US" w:eastAsia="zh-CN" w:bidi="ar"/>
              </w:rPr>
              <w:t>动态范围：</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 xml:space="preserve">100dB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偏移：±45kHz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u w:val="none"/>
                <w:lang w:val="en-US" w:eastAsia="zh-CN" w:bidi="ar"/>
              </w:rPr>
              <w:t>音频频率响应：60Hz-16kHz（±3dB）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val="en-US" w:eastAsia="zh-CN" w:bidi="ar"/>
              </w:rPr>
              <w:t>综合信噪比：</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 xml:space="preserve">95dB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u w:val="none"/>
                <w:lang w:val="en-US" w:eastAsia="zh-CN" w:bidi="ar"/>
              </w:rPr>
              <w:t>综合失真：≤0.5%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u w:val="none"/>
                <w:lang w:val="en-US" w:eastAsia="zh-CN" w:bidi="ar"/>
              </w:rPr>
              <w:t>工作距离：</w:t>
            </w:r>
            <w:r>
              <w:rPr>
                <w:rFonts w:hint="eastAsia" w:ascii="仿宋" w:hAnsi="仿宋" w:eastAsia="仿宋" w:cs="仿宋"/>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val="en-US" w:eastAsia="zh-CN" w:bidi="ar"/>
              </w:rPr>
              <w:t>80m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u w:val="none"/>
                <w:lang w:val="en-US" w:eastAsia="zh-CN" w:bidi="ar"/>
              </w:rPr>
              <w:t>工作环境温度：-10℃~+50℃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Chars="0" w:right="0" w:right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接收机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载波频率：550MHz～980MHz（可调）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电源适配器使用电压：AC110V-230V 50Hz/60Hz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 xml:space="preserve">直流输入电压：DC12—DC15V 1500mA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 xml:space="preserve">S/N信噪比：≥95dB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 xml:space="preserve">T.H.D失真:≤0.5%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6.</w:t>
            </w:r>
            <w:r>
              <w:rPr>
                <w:rFonts w:hint="eastAsia" w:ascii="仿宋" w:hAnsi="仿宋" w:eastAsia="仿宋" w:cs="仿宋"/>
                <w:i w:val="0"/>
                <w:iCs w:val="0"/>
                <w:color w:val="auto"/>
                <w:kern w:val="0"/>
                <w:sz w:val="24"/>
                <w:szCs w:val="24"/>
                <w:u w:val="none"/>
                <w:lang w:val="en-US" w:eastAsia="zh-CN" w:bidi="ar"/>
              </w:rPr>
              <w:t>频率响应：60Hz -16kHz</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电源时序器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val="en-US" w:eastAsia="zh-CN" w:bidi="ar"/>
              </w:rPr>
              <w:t xml:space="preserve">具有≥8路大电流电源输出+2路直通通道,8路可控通道可以独立开关,每路最大通过电流≥30A；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val="en-US" w:eastAsia="zh-CN" w:bidi="ar"/>
              </w:rPr>
              <w:t>面板有时序总开关和8路手动控制按扭以及LED状态指示显示灯；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val="en-US" w:eastAsia="zh-CN" w:bidi="ar"/>
              </w:rPr>
              <w:t>采用万用座，可控输出延时时间为1s；</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val="en-US" w:eastAsia="zh-CN" w:bidi="ar"/>
              </w:rPr>
              <w:t>带USB接口,可接LED照明灯,具有一键急救电源。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val="en-US" w:eastAsia="zh-CN" w:bidi="ar"/>
              </w:rPr>
              <w:t>产品参数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val="en-US" w:eastAsia="zh-CN" w:bidi="ar"/>
              </w:rPr>
              <w:t>电力输入条件(单相3线)：AC90-260V 50-60HZ两相（三线：零，火，地）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val="en-US" w:eastAsia="zh-CN" w:bidi="ar"/>
              </w:rPr>
              <w:t>通道数量：≥8路万用插座继电器受控与≥2路万用插座直接输出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u w:val="none"/>
                <w:lang w:val="en-US" w:eastAsia="zh-CN" w:bidi="ar"/>
              </w:rPr>
              <w:t>继电器受控输出最大承受单路功率/总功率(无功功率）：5000W/8000W最大承受无功功率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val="en-US" w:eastAsia="zh-CN" w:bidi="ar"/>
              </w:rPr>
              <w:t>输出电源插座规格：阻燃ABS材料，最大可承受13A电流黄铜材质，标准万用插座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u w:val="none"/>
                <w:lang w:val="en-US" w:eastAsia="zh-CN" w:bidi="ar"/>
              </w:rPr>
              <w:t>功能特点：1.顺序开启逆序关闭 2.PASS键可全通道同时打开3.精准电压显示4.面板通道独立关闭 5.USB接口最大输出5V/500MA，可接DJ灯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u w:val="none"/>
                <w:lang w:val="en-US" w:eastAsia="zh-CN" w:bidi="ar"/>
              </w:rPr>
              <w:t>每路开关间隔时间/定时时间：默认1秒输出继电器触点电流：30A 277VAC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u w:val="none"/>
                <w:lang w:val="en-US" w:eastAsia="zh-CN" w:bidi="ar"/>
              </w:rPr>
              <w:t>电路板规格：双面纤维板，主电源走线二次加厚加粗处理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13.</w:t>
            </w:r>
            <w:r>
              <w:rPr>
                <w:rFonts w:hint="eastAsia" w:ascii="仿宋" w:hAnsi="仿宋" w:eastAsia="仿宋" w:cs="仿宋"/>
                <w:i w:val="0"/>
                <w:iCs w:val="0"/>
                <w:color w:val="auto"/>
                <w:kern w:val="0"/>
                <w:sz w:val="24"/>
                <w:szCs w:val="24"/>
                <w:u w:val="none"/>
                <w:lang w:val="en-US" w:eastAsia="zh-CN" w:bidi="ar"/>
              </w:rPr>
              <w:t>供电规格：内置开关电源，适用电压AC90-260V 50-60HZ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14.</w:t>
            </w:r>
            <w:r>
              <w:rPr>
                <w:rFonts w:hint="eastAsia" w:ascii="仿宋" w:hAnsi="仿宋" w:eastAsia="仿宋" w:cs="仿宋"/>
                <w:i w:val="0"/>
                <w:iCs w:val="0"/>
                <w:color w:val="auto"/>
                <w:kern w:val="0"/>
                <w:sz w:val="24"/>
                <w:szCs w:val="24"/>
                <w:u w:val="none"/>
                <w:lang w:val="en-US" w:eastAsia="zh-CN" w:bidi="ar"/>
              </w:rPr>
              <w:t>单路独立开关功能：支持面板独立控制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default" w:ascii="仿宋" w:hAnsi="仿宋" w:eastAsia="仿宋" w:cs="仿宋"/>
                <w:i w:val="0"/>
                <w:iCs w:val="0"/>
                <w:color w:val="auto"/>
                <w:kern w:val="0"/>
                <w:sz w:val="24"/>
                <w:szCs w:val="24"/>
                <w:lang w:val="en-US" w:eastAsia="zh-CN" w:bidi="ar"/>
              </w:rPr>
              <w:t>15.</w:t>
            </w:r>
            <w:r>
              <w:rPr>
                <w:rFonts w:hint="eastAsia" w:ascii="仿宋" w:hAnsi="仿宋" w:eastAsia="仿宋" w:cs="仿宋"/>
                <w:i w:val="0"/>
                <w:iCs w:val="0"/>
                <w:color w:val="auto"/>
                <w:kern w:val="0"/>
                <w:sz w:val="24"/>
                <w:szCs w:val="24"/>
                <w:u w:val="none"/>
                <w:lang w:val="en-US" w:eastAsia="zh-CN" w:bidi="ar"/>
              </w:rPr>
              <w:t>功能显示电压显示：液晶显示屏显示电压表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Autospacing="0"/>
              <w:ind w:left="0" w:leftChars="0" w:right="0" w:rightChars="0" w:firstLine="0" w:firstLineChars="0"/>
              <w:jc w:val="left"/>
              <w:textAlignment w:val="center"/>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16.</w:t>
            </w:r>
            <w:r>
              <w:rPr>
                <w:rFonts w:hint="eastAsia" w:ascii="仿宋" w:hAnsi="仿宋" w:eastAsia="仿宋" w:cs="仿宋"/>
                <w:i w:val="0"/>
                <w:iCs w:val="0"/>
                <w:color w:val="auto"/>
                <w:kern w:val="0"/>
                <w:sz w:val="24"/>
                <w:szCs w:val="24"/>
                <w:u w:val="none"/>
                <w:lang w:val="en-US" w:eastAsia="zh-CN" w:bidi="ar"/>
              </w:rPr>
              <w:t>机身尺寸约：长480mm * 宽185mm * 高46mm（非标准1U）</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大机柜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rPr>
              <w:t>22u</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宽600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深600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14</w:t>
            </w:r>
            <w:r>
              <w:rPr>
                <w:rFonts w:hint="eastAsia" w:ascii="仿宋" w:hAnsi="仿宋" w:eastAsia="仿宋" w:cs="仿宋"/>
                <w:i w:val="0"/>
                <w:iCs w:val="0"/>
                <w:color w:val="auto"/>
                <w:sz w:val="24"/>
                <w:szCs w:val="24"/>
                <w:u w:val="none"/>
                <w:lang w:val="en-US" w:eastAsia="zh-CN"/>
              </w:rPr>
              <w:t>00</w:t>
            </w:r>
            <w:r>
              <w:rPr>
                <w:rFonts w:hint="eastAsia" w:ascii="仿宋" w:hAnsi="仿宋" w:eastAsia="仿宋" w:cs="仿宋"/>
                <w:i w:val="0"/>
                <w:iCs w:val="0"/>
                <w:color w:val="auto"/>
                <w:sz w:val="24"/>
                <w:szCs w:val="24"/>
                <w:u w:val="none"/>
                <w:lang w:eastAsia="zh-CN"/>
              </w:rPr>
              <w:t>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72"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计算机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主要参数：</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i</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-12100 四核八线程 主频</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3.3GHz；</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8G内存 DDR4 3200，；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硬盘：1T机械+256G固态硬盘；集成HD Audio，支持5.1声道（提供前2后1共3个音频接口）；集成10/100/1000M以太网卡；扩展槽：1个PCI-E*16、1个PCI-E*1；顶置电源开关键，方便使用；显卡集成显卡；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USB接口：其中前置4个USB 3.0 后置，后置4个</w:t>
            </w:r>
            <w:r>
              <w:rPr>
                <w:rFonts w:hint="eastAsia" w:ascii="仿宋" w:hAnsi="仿宋" w:eastAsia="仿宋" w:cs="仿宋"/>
                <w:i w:val="0"/>
                <w:iCs w:val="0"/>
                <w:color w:val="auto"/>
                <w:sz w:val="24"/>
                <w:szCs w:val="24"/>
                <w:u w:val="none"/>
                <w:lang w:val="en-US" w:eastAsia="zh-CN"/>
              </w:rPr>
              <w:t>USB</w:t>
            </w:r>
            <w:r>
              <w:rPr>
                <w:rFonts w:hint="eastAsia" w:ascii="仿宋" w:hAnsi="仿宋" w:eastAsia="仿宋" w:cs="仿宋"/>
                <w:i w:val="0"/>
                <w:iCs w:val="0"/>
                <w:color w:val="auto"/>
                <w:sz w:val="24"/>
                <w:szCs w:val="24"/>
                <w:u w:val="none"/>
              </w:rPr>
              <w:t>2.0，1个串口，主板集成3个视频接口（HDMI+VGA+dp）；</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4.</w:t>
            </w:r>
            <w:r>
              <w:rPr>
                <w:rFonts w:hint="eastAsia" w:ascii="仿宋" w:hAnsi="仿宋" w:eastAsia="仿宋" w:cs="仿宋"/>
                <w:i w:val="0"/>
                <w:iCs w:val="0"/>
                <w:color w:val="auto"/>
                <w:sz w:val="24"/>
                <w:szCs w:val="24"/>
                <w:u w:val="none"/>
              </w:rPr>
              <w:t>电源：180W电源；键鼠：有线防水键盘、鼠标；预装Windows 10正版操作系统；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5.</w:t>
            </w:r>
            <w:r>
              <w:rPr>
                <w:rFonts w:hint="eastAsia" w:ascii="仿宋" w:hAnsi="仿宋" w:eastAsia="仿宋" w:cs="仿宋"/>
                <w:i w:val="0"/>
                <w:iCs w:val="0"/>
                <w:color w:val="auto"/>
                <w:sz w:val="24"/>
                <w:szCs w:val="24"/>
                <w:u w:val="none"/>
              </w:rPr>
              <w:t>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23.8英寸16:9宽屏液晶显示器（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1920x1080，VGA+DVI）</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主电缆线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网线，电源线，音频线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安装调试</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z w:val="24"/>
                <w:szCs w:val="24"/>
                <w:u w:val="none"/>
              </w:rPr>
              <w:t>六、办公家具配置清单</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班台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1800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*1600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*750</w:t>
            </w:r>
            <w:r>
              <w:rPr>
                <w:rFonts w:hint="eastAsia" w:ascii="仿宋" w:hAnsi="仿宋" w:eastAsia="仿宋" w:cs="仿宋"/>
                <w:i w:val="0"/>
                <w:iCs w:val="0"/>
                <w:color w:val="auto"/>
                <w:sz w:val="24"/>
                <w:szCs w:val="24"/>
                <w:u w:val="none"/>
                <w:lang w:val="en-US" w:eastAsia="zh-CN"/>
              </w:rPr>
              <w:t>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同色封边,其他</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封边,厚度</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,深度</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800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，脚管</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厚，横梁</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副柜配单抽+单门，带USB散热盒，带空格兼主机功能,可左右互换,2种规格通用。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全黑色，高密度定型海绵，带座壳；黑胶固定扶手，锁中班底盘；黑色尼龙五星金脚；黑色气杆；配黑色PU静音轮，黑色弓形架。</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2000W*400D*1800H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E1级环保MFC板材，全为</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门板配阻尼反弹器，带阻尼缓冲门铰，配挂衣杆，多格储物功能。</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沙发</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1+2人位，</w:t>
            </w: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1800W*700D*800H灰色纳帕西皮，高弹力海绵，五金独立脚架，黑砂纹喷涂。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茶几</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1200W*600D*450H采用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E1级MFC板环保板材，台面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厚度，白色注塑支撑脚</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杂志架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630*360*1480</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铁制加钢网</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花架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E1级环保MFC板材，全为</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封边，门板配阻尼反弹器，带阻尼缓冲门铰，配锁。</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4200*1400D*750H</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1.选用板件</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E0级MFC板+</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E1级中密度中纤板（E0、E1、E2指甲醛含量：E2≤5.0mg/l，E1≤1.5mg/l，E0≤0.5mg/l）</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2.面材三聚氰胺板饰面；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高分子纤维面料；背框+扶手PP加纤材料；45#高密度回弹原生态海绵；</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加厚钢板底盘；五星脚PP加纤材料，重量可承受</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800公斤；尼龙轮。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把</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2人位办公桌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1200W*1200D*1050H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同色封边</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其他</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封边，脚管</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厚，横梁</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厚，配椭圆翻盖线盒，配置铝合金桌屏架带扪布桌屏，桌屏三种颜色可选</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副柜抽屉配密码锁带USB散热盒，预留2个86插座孔，线槽选配：台底走线槽，可无限延伸。</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组</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单人办公桌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1200W*600D*750H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同色封边</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其他</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封边，脚管</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厚，横梁</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厚，副柜抽屉配密码锁，带USB散热盒，下部为木门，每位预留2个86插座孔，可左右互换，无限延伸。</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办公椅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采用高分子纤维面料；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背框+扶手PP加纤材料；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45#高密度回弹原生态海绵；</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加厚钢板底盘；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both"/>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4.</w:t>
            </w:r>
            <w:r>
              <w:rPr>
                <w:rFonts w:hint="eastAsia" w:ascii="仿宋" w:hAnsi="仿宋" w:eastAsia="仿宋" w:cs="仿宋"/>
                <w:i w:val="0"/>
                <w:iCs w:val="0"/>
                <w:color w:val="auto"/>
                <w:sz w:val="24"/>
                <w:szCs w:val="24"/>
                <w:u w:val="none"/>
              </w:rPr>
              <w:t>五星脚PP加纤材料，重量可承受</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800公斤；尼龙轮。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文件柜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1.尺寸约：</w:t>
            </w:r>
            <w:r>
              <w:rPr>
                <w:rFonts w:hint="eastAsia" w:ascii="仿宋" w:hAnsi="仿宋" w:eastAsia="仿宋" w:cs="仿宋"/>
                <w:i w:val="0"/>
                <w:iCs w:val="0"/>
                <w:color w:val="auto"/>
                <w:sz w:val="24"/>
                <w:szCs w:val="24"/>
                <w:u w:val="none"/>
              </w:rPr>
              <w:t>900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*400</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*18501</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、板料使用SPCC冷轧钢板，表面喷涂处理。涂层厚度实测值为60-80um。</w:t>
            </w:r>
          </w:p>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2.</w:t>
            </w:r>
            <w:r>
              <w:rPr>
                <w:rFonts w:hint="eastAsia" w:ascii="仿宋" w:hAnsi="仿宋" w:eastAsia="仿宋" w:cs="仿宋"/>
                <w:i w:val="0"/>
                <w:iCs w:val="0"/>
                <w:color w:val="auto"/>
                <w:sz w:val="24"/>
                <w:szCs w:val="24"/>
                <w:u w:val="none"/>
              </w:rPr>
              <w:t>柜门上带扣手，采用304不锈钢板材，配置钢制柜专利锁具。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三人沙发</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1800W*700D*800H灰色纳帕西皮，高弹力海绵，五金独立脚架，黑砂纹喷涂。</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培训椅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rPr>
              <w:t>椅面材质：网布、PP 重量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7.5</w:t>
            </w:r>
            <w:r>
              <w:rPr>
                <w:rFonts w:hint="eastAsia" w:ascii="仿宋" w:hAnsi="仿宋" w:eastAsia="仿宋" w:cs="仿宋"/>
                <w:i w:val="0"/>
                <w:iCs w:val="0"/>
                <w:color w:val="auto"/>
                <w:sz w:val="24"/>
                <w:szCs w:val="24"/>
                <w:u w:val="none"/>
                <w:lang w:eastAsia="zh-CN"/>
              </w:rPr>
              <w:t>kg</w:t>
            </w:r>
            <w:r>
              <w:rPr>
                <w:rFonts w:hint="eastAsia" w:ascii="仿宋" w:hAnsi="仿宋" w:eastAsia="仿宋" w:cs="仿宋"/>
                <w:i w:val="0"/>
                <w:iCs w:val="0"/>
                <w:color w:val="auto"/>
                <w:sz w:val="24"/>
                <w:szCs w:val="24"/>
                <w:u w:val="none"/>
              </w:rPr>
              <w:t xml:space="preserve"> 钢脚架材质：钢制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演讲台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600W*400D*1050H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全采用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胶板，45°斜边拼接工艺，台面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其余为</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封边，颜色为白。</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kern w:val="0"/>
                <w:sz w:val="24"/>
                <w:szCs w:val="24"/>
                <w:u w:val="none"/>
                <w:lang w:val="en-US" w:eastAsia="zh-CN" w:bidi="ar"/>
              </w:rPr>
              <w:t>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培训桌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highlight w:val="none"/>
                <w:u w:val="none"/>
              </w:rPr>
              <w:t>1200W*</w:t>
            </w:r>
            <w:r>
              <w:rPr>
                <w:rFonts w:hint="eastAsia" w:ascii="仿宋" w:hAnsi="仿宋" w:eastAsia="仿宋" w:cs="仿宋"/>
                <w:i w:val="0"/>
                <w:iCs w:val="0"/>
                <w:color w:val="auto"/>
                <w:sz w:val="24"/>
                <w:szCs w:val="24"/>
                <w:highlight w:val="none"/>
                <w:u w:val="none"/>
                <w:lang w:val="en-US" w:eastAsia="zh-CN"/>
              </w:rPr>
              <w:t>5</w:t>
            </w:r>
            <w:r>
              <w:rPr>
                <w:rFonts w:hint="eastAsia" w:ascii="仿宋" w:hAnsi="仿宋" w:eastAsia="仿宋" w:cs="仿宋"/>
                <w:i w:val="0"/>
                <w:iCs w:val="0"/>
                <w:color w:val="auto"/>
                <w:sz w:val="24"/>
                <w:szCs w:val="24"/>
                <w:highlight w:val="none"/>
                <w:u w:val="none"/>
              </w:rPr>
              <w:t xml:space="preserve">00D*750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highlight w:val="none"/>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highlight w:val="none"/>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highlight w:val="none"/>
                <w:u w:val="none"/>
              </w:rPr>
              <w:t>E1级板材尚库白MFC，台面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highlight w:val="none"/>
                <w:u w:val="none"/>
              </w:rPr>
              <w:t>2.0</w:t>
            </w:r>
            <w:r>
              <w:rPr>
                <w:rFonts w:hint="eastAsia" w:ascii="仿宋" w:hAnsi="仿宋" w:eastAsia="仿宋" w:cs="仿宋"/>
                <w:i w:val="0"/>
                <w:iCs w:val="0"/>
                <w:color w:val="auto"/>
                <w:sz w:val="24"/>
                <w:szCs w:val="24"/>
                <w:highlight w:val="none"/>
                <w:u w:val="none"/>
                <w:lang w:eastAsia="zh-CN"/>
              </w:rPr>
              <w:t>mm</w:t>
            </w:r>
            <w:r>
              <w:rPr>
                <w:rFonts w:hint="eastAsia" w:ascii="仿宋" w:hAnsi="仿宋" w:eastAsia="仿宋" w:cs="仿宋"/>
                <w:i w:val="0"/>
                <w:iCs w:val="0"/>
                <w:color w:val="auto"/>
                <w:sz w:val="24"/>
                <w:szCs w:val="24"/>
                <w:highlight w:val="none"/>
                <w:u w:val="none"/>
              </w:rPr>
              <w:t>封边，脚架为冷轧钢管白色静电粉末喷涂，带旋转装置，可折叠功能</w:t>
            </w:r>
            <w:r>
              <w:rPr>
                <w:rFonts w:hint="eastAsia" w:ascii="仿宋" w:hAnsi="仿宋" w:eastAsia="仿宋" w:cs="仿宋"/>
                <w:i w:val="0"/>
                <w:iCs w:val="0"/>
                <w:color w:val="auto"/>
                <w:sz w:val="24"/>
                <w:szCs w:val="24"/>
                <w:highlight w:val="none"/>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highlight w:val="none"/>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highlight w:val="none"/>
                <w:u w:val="none"/>
              </w:rPr>
              <w:t>台面为</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highlight w:val="none"/>
                <w:u w:val="none"/>
              </w:rPr>
              <w:t>25</w:t>
            </w:r>
            <w:r>
              <w:rPr>
                <w:rFonts w:hint="eastAsia" w:ascii="仿宋" w:hAnsi="仿宋" w:eastAsia="仿宋" w:cs="仿宋"/>
                <w:i w:val="0"/>
                <w:iCs w:val="0"/>
                <w:color w:val="auto"/>
                <w:sz w:val="24"/>
                <w:szCs w:val="24"/>
                <w:highlight w:val="none"/>
                <w:u w:val="none"/>
                <w:lang w:eastAsia="zh-CN"/>
              </w:rPr>
              <w:t>mm</w:t>
            </w:r>
            <w:r>
              <w:rPr>
                <w:rFonts w:hint="eastAsia" w:ascii="仿宋" w:hAnsi="仿宋" w:eastAsia="仿宋" w:cs="仿宋"/>
                <w:i w:val="0"/>
                <w:iCs w:val="0"/>
                <w:color w:val="auto"/>
                <w:sz w:val="24"/>
                <w:szCs w:val="24"/>
                <w:highlight w:val="none"/>
                <w:u w:val="none"/>
              </w:rPr>
              <w:t>板</w:t>
            </w:r>
            <w:r>
              <w:rPr>
                <w:rFonts w:hint="eastAsia" w:ascii="仿宋" w:hAnsi="仿宋" w:eastAsia="仿宋" w:cs="仿宋"/>
                <w:i w:val="0"/>
                <w:iCs w:val="0"/>
                <w:color w:val="auto"/>
                <w:sz w:val="24"/>
                <w:szCs w:val="24"/>
                <w:highlight w:val="none"/>
                <w:u w:val="none"/>
                <w:lang w:eastAsia="zh-CN"/>
              </w:rPr>
              <w:t>，</w:t>
            </w:r>
            <w:r>
              <w:rPr>
                <w:rFonts w:hint="eastAsia" w:ascii="仿宋" w:hAnsi="仿宋" w:eastAsia="仿宋" w:cs="仿宋"/>
                <w:i w:val="0"/>
                <w:iCs w:val="0"/>
                <w:color w:val="auto"/>
                <w:sz w:val="24"/>
                <w:szCs w:val="24"/>
                <w:highlight w:val="none"/>
                <w:u w:val="none"/>
              </w:rPr>
              <w:t>白，挡板</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highlight w:val="none"/>
                <w:u w:val="none"/>
              </w:rPr>
              <w:t>16</w:t>
            </w:r>
            <w:r>
              <w:rPr>
                <w:rFonts w:hint="eastAsia" w:ascii="仿宋" w:hAnsi="仿宋" w:eastAsia="仿宋" w:cs="仿宋"/>
                <w:i w:val="0"/>
                <w:iCs w:val="0"/>
                <w:color w:val="auto"/>
                <w:sz w:val="24"/>
                <w:szCs w:val="24"/>
                <w:highlight w:val="none"/>
                <w:u w:val="none"/>
                <w:lang w:eastAsia="zh-CN"/>
              </w:rPr>
              <w:t>mm</w:t>
            </w:r>
            <w:r>
              <w:rPr>
                <w:rFonts w:hint="eastAsia" w:ascii="仿宋" w:hAnsi="仿宋" w:eastAsia="仿宋" w:cs="仿宋"/>
                <w:i w:val="0"/>
                <w:iCs w:val="0"/>
                <w:color w:val="auto"/>
                <w:sz w:val="24"/>
                <w:szCs w:val="24"/>
                <w:highlight w:val="none"/>
                <w:u w:val="none"/>
              </w:rPr>
              <w:t>板，支持颜色订制</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大会议桌</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尺寸约：</w:t>
            </w:r>
            <w:r>
              <w:rPr>
                <w:rFonts w:hint="eastAsia" w:ascii="仿宋" w:hAnsi="仿宋" w:eastAsia="仿宋" w:cs="仿宋"/>
                <w:i w:val="0"/>
                <w:iCs w:val="0"/>
                <w:color w:val="auto"/>
                <w:sz w:val="24"/>
                <w:szCs w:val="24"/>
                <w:u w:val="none"/>
              </w:rPr>
              <w:t>6000*1600*750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采用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E1级环保MFC板材，台面</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2.0</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同色封边</w:t>
            </w:r>
            <w:r>
              <w:rPr>
                <w:rFonts w:hint="eastAsia" w:ascii="仿宋" w:hAnsi="仿宋" w:eastAsia="仿宋" w:cs="仿宋"/>
                <w:i w:val="0"/>
                <w:iCs w:val="0"/>
                <w:color w:val="auto"/>
                <w:sz w:val="24"/>
                <w:szCs w:val="24"/>
                <w:u w:val="none"/>
                <w:lang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其他</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封边，台面配翻盖线盒，中间脚两边各预留</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3个86线孔，可上线。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张</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会议椅</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高分子纤维面料；</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背框+扶手PP加纤材料；45#高密度回弹原生态海绵；</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2.5</w:t>
            </w:r>
            <w:r>
              <w:rPr>
                <w:rFonts w:hint="eastAsia" w:ascii="仿宋" w:hAnsi="仿宋" w:eastAsia="仿宋" w:cs="仿宋"/>
                <w:i w:val="0"/>
                <w:iCs w:val="0"/>
                <w:color w:val="auto"/>
                <w:sz w:val="24"/>
                <w:szCs w:val="24"/>
                <w:u w:val="none"/>
                <w:lang w:val="en-US" w:eastAsia="zh-CN"/>
              </w:rPr>
              <w:t>mm</w:t>
            </w:r>
            <w:r>
              <w:rPr>
                <w:rFonts w:hint="eastAsia" w:ascii="仿宋" w:hAnsi="仿宋" w:eastAsia="仿宋" w:cs="仿宋"/>
                <w:i w:val="0"/>
                <w:iCs w:val="0"/>
                <w:color w:val="auto"/>
                <w:sz w:val="24"/>
                <w:szCs w:val="24"/>
                <w:u w:val="none"/>
              </w:rPr>
              <w:t>加厚钢板底盘；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五星脚PP加纤材料，重量可承受</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800公斤；尼龙轮。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把</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eastAsia="zh-CN" w:bidi="ar"/>
              </w:rPr>
              <w:t>4</w:t>
            </w:r>
            <w:r>
              <w:rPr>
                <w:rFonts w:hint="eastAsia" w:ascii="仿宋" w:hAnsi="仿宋" w:eastAsia="仿宋" w:cs="仿宋"/>
                <w:i w:val="0"/>
                <w:iCs w:val="0"/>
                <w:color w:val="auto"/>
                <w:kern w:val="0"/>
                <w:sz w:val="24"/>
                <w:szCs w:val="24"/>
                <w:u w:val="none"/>
                <w:lang w:val="en-US" w:eastAsia="zh-CN" w:bidi="ar"/>
              </w:rPr>
              <w:t>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柜式空调</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制冷功率：</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16</w:t>
            </w:r>
            <w:r>
              <w:rPr>
                <w:rFonts w:hint="eastAsia" w:ascii="仿宋" w:hAnsi="仿宋" w:eastAsia="仿宋" w:cs="仿宋"/>
                <w:i w:val="0"/>
                <w:iCs w:val="0"/>
                <w:color w:val="auto"/>
                <w:sz w:val="24"/>
                <w:szCs w:val="24"/>
                <w:u w:val="none"/>
                <w:lang w:val="en-US" w:eastAsia="zh-CN"/>
              </w:rPr>
              <w:t>0</w:t>
            </w:r>
            <w:r>
              <w:rPr>
                <w:rFonts w:hint="eastAsia" w:ascii="仿宋" w:hAnsi="仿宋" w:eastAsia="仿宋" w:cs="仿宋"/>
                <w:i w:val="0"/>
                <w:iCs w:val="0"/>
                <w:color w:val="auto"/>
                <w:sz w:val="24"/>
                <w:szCs w:val="24"/>
                <w:u w:val="none"/>
              </w:rPr>
              <w:t>0w 外机噪音</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5</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dB（A）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扫风方式：左右扫风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 xml:space="preserve">睡眠模式：不支持睡眠模式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4.</w:t>
            </w:r>
            <w:r>
              <w:rPr>
                <w:rFonts w:hint="eastAsia" w:ascii="仿宋" w:hAnsi="仿宋" w:eastAsia="仿宋" w:cs="仿宋"/>
                <w:i w:val="0"/>
                <w:iCs w:val="0"/>
                <w:color w:val="auto"/>
                <w:sz w:val="24"/>
                <w:szCs w:val="24"/>
                <w:u w:val="none"/>
              </w:rPr>
              <w:t xml:space="preserve">自动清洁：内机自动清洁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5.</w:t>
            </w:r>
            <w:r>
              <w:rPr>
                <w:rFonts w:hint="eastAsia" w:ascii="仿宋" w:hAnsi="仿宋" w:eastAsia="仿宋" w:cs="仿宋"/>
                <w:i w:val="0"/>
                <w:iCs w:val="0"/>
                <w:color w:val="auto"/>
                <w:sz w:val="24"/>
                <w:szCs w:val="24"/>
                <w:u w:val="none"/>
              </w:rPr>
              <w:t>制冷量：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 xml:space="preserve">5100W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6.</w:t>
            </w:r>
            <w:r>
              <w:rPr>
                <w:rFonts w:hint="eastAsia" w:ascii="仿宋" w:hAnsi="仿宋" w:eastAsia="仿宋" w:cs="仿宋"/>
                <w:i w:val="0"/>
                <w:iCs w:val="0"/>
                <w:color w:val="auto"/>
                <w:sz w:val="24"/>
                <w:szCs w:val="24"/>
                <w:u w:val="none"/>
              </w:rPr>
              <w:t>电辅加热  循环风量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1000m³/h 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7.</w:t>
            </w:r>
            <w:r>
              <w:rPr>
                <w:rFonts w:hint="eastAsia" w:ascii="仿宋" w:hAnsi="仿宋" w:eastAsia="仿宋" w:cs="仿宋"/>
                <w:i w:val="0"/>
                <w:iCs w:val="0"/>
                <w:color w:val="auto"/>
                <w:sz w:val="24"/>
                <w:szCs w:val="24"/>
                <w:u w:val="none"/>
              </w:rPr>
              <w:t xml:space="preserve">冷剂：R32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8.</w:t>
            </w:r>
            <w:r>
              <w:rPr>
                <w:rFonts w:hint="eastAsia" w:ascii="仿宋" w:hAnsi="仿宋" w:eastAsia="仿宋" w:cs="仿宋"/>
                <w:i w:val="0"/>
                <w:iCs w:val="0"/>
                <w:color w:val="auto"/>
                <w:sz w:val="24"/>
                <w:szCs w:val="24"/>
                <w:u w:val="none"/>
              </w:rPr>
              <w:t xml:space="preserve">电压、频率：220v/50Hz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9.</w:t>
            </w:r>
            <w:r>
              <w:rPr>
                <w:rFonts w:hint="eastAsia" w:ascii="仿宋" w:hAnsi="仿宋" w:eastAsia="仿宋" w:cs="仿宋"/>
                <w:i w:val="0"/>
                <w:iCs w:val="0"/>
                <w:color w:val="auto"/>
                <w:sz w:val="24"/>
                <w:szCs w:val="24"/>
                <w:u w:val="none"/>
              </w:rPr>
              <w:t>内机机身尺寸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：宽405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，高1775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，深405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10.</w:t>
            </w:r>
            <w:r>
              <w:rPr>
                <w:rFonts w:hint="eastAsia" w:ascii="仿宋" w:hAnsi="仿宋" w:eastAsia="仿宋" w:cs="仿宋"/>
                <w:i w:val="0"/>
                <w:iCs w:val="0"/>
                <w:color w:val="auto"/>
                <w:sz w:val="24"/>
                <w:szCs w:val="24"/>
                <w:u w:val="none"/>
              </w:rPr>
              <w:t>外机尺寸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：宽857</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，高555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，深328</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11.</w:t>
            </w:r>
            <w:r>
              <w:rPr>
                <w:rFonts w:hint="eastAsia" w:ascii="仿宋" w:hAnsi="仿宋" w:eastAsia="仿宋" w:cs="仿宋"/>
                <w:i w:val="0"/>
                <w:iCs w:val="0"/>
                <w:color w:val="auto"/>
                <w:sz w:val="24"/>
                <w:szCs w:val="24"/>
                <w:u w:val="none"/>
              </w:rPr>
              <w:t xml:space="preserve">操控方式：键控、遥控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12.</w:t>
            </w:r>
            <w:r>
              <w:rPr>
                <w:rFonts w:hint="eastAsia" w:ascii="仿宋" w:hAnsi="仿宋" w:eastAsia="仿宋" w:cs="仿宋"/>
                <w:i w:val="0"/>
                <w:iCs w:val="0"/>
                <w:color w:val="auto"/>
                <w:sz w:val="24"/>
                <w:szCs w:val="24"/>
                <w:u w:val="none"/>
              </w:rPr>
              <w:t xml:space="preserve">净化类型：银离子抗菌滤网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13.</w:t>
            </w:r>
            <w:r>
              <w:rPr>
                <w:rFonts w:hint="eastAsia" w:ascii="仿宋" w:hAnsi="仿宋" w:eastAsia="仿宋" w:cs="仿宋"/>
                <w:i w:val="0"/>
                <w:iCs w:val="0"/>
                <w:color w:val="auto"/>
                <w:sz w:val="24"/>
                <w:szCs w:val="24"/>
                <w:u w:val="none"/>
              </w:rPr>
              <w:t xml:space="preserve">匹数：2匹 类型：立柜式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14.</w:t>
            </w:r>
            <w:r>
              <w:rPr>
                <w:rFonts w:hint="eastAsia" w:ascii="仿宋" w:hAnsi="仿宋" w:eastAsia="仿宋" w:cs="仿宋"/>
                <w:i w:val="0"/>
                <w:iCs w:val="0"/>
                <w:color w:val="auto"/>
                <w:sz w:val="24"/>
                <w:szCs w:val="24"/>
                <w:u w:val="none"/>
              </w:rPr>
              <w:t>能效等级：三级能效</w:t>
            </w:r>
            <w:r>
              <w:rPr>
                <w:rFonts w:hint="eastAsia" w:ascii="仿宋" w:hAnsi="仿宋" w:eastAsia="仿宋" w:cs="仿宋"/>
                <w:i w:val="0"/>
                <w:iCs w:val="0"/>
                <w:color w:val="auto"/>
                <w:sz w:val="24"/>
                <w:szCs w:val="24"/>
                <w:u w:val="none"/>
                <w:lang w:val="en-US" w:eastAsia="zh-CN"/>
              </w:rPr>
              <w:t>或以上</w:t>
            </w:r>
            <w:r>
              <w:rPr>
                <w:rFonts w:hint="eastAsia" w:ascii="仿宋" w:hAnsi="仿宋" w:eastAsia="仿宋" w:cs="仿宋"/>
                <w:i w:val="0"/>
                <w:iCs w:val="0"/>
                <w:color w:val="auto"/>
                <w:sz w:val="24"/>
                <w:szCs w:val="24"/>
                <w:u w:val="none"/>
              </w:rPr>
              <w:t xml:space="preserve"> 冷暖类型：冷暖 功能：智能调节，自清洁</w:t>
            </w:r>
            <w:r>
              <w:rPr>
                <w:rFonts w:hint="eastAsia" w:ascii="仿宋" w:hAnsi="仿宋" w:eastAsia="仿宋" w:cs="仿宋"/>
                <w:i w:val="0"/>
                <w:iCs w:val="0"/>
                <w:color w:val="auto"/>
                <w:sz w:val="24"/>
                <w:szCs w:val="24"/>
                <w:u w:val="none"/>
                <w:lang w:eastAsia="zh-CN"/>
              </w:rPr>
              <w:t>。</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壁挂式空调</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制冷功率：</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9</w:t>
            </w:r>
            <w:r>
              <w:rPr>
                <w:rFonts w:hint="eastAsia" w:ascii="仿宋" w:hAnsi="仿宋" w:eastAsia="仿宋" w:cs="仿宋"/>
                <w:i w:val="0"/>
                <w:iCs w:val="0"/>
                <w:color w:val="auto"/>
                <w:sz w:val="24"/>
                <w:szCs w:val="24"/>
                <w:u w:val="none"/>
                <w:lang w:val="en-US" w:eastAsia="zh-CN"/>
              </w:rPr>
              <w:t>50</w:t>
            </w:r>
            <w:r>
              <w:rPr>
                <w:rFonts w:hint="eastAsia" w:ascii="仿宋" w:hAnsi="仿宋" w:eastAsia="仿宋" w:cs="仿宋"/>
                <w:i w:val="0"/>
                <w:iCs w:val="0"/>
                <w:color w:val="auto"/>
                <w:sz w:val="24"/>
                <w:szCs w:val="24"/>
                <w:u w:val="none"/>
              </w:rPr>
              <w:t>w 外机最大噪音：</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4</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dB（A）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制热功率：</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1300w 内机噪音：</w:t>
            </w:r>
            <w:r>
              <w:rPr>
                <w:rFonts w:hint="eastAsia" w:ascii="仿宋" w:hAnsi="仿宋" w:eastAsia="仿宋" w:cs="仿宋"/>
                <w:i w:val="0"/>
                <w:iCs w:val="0"/>
                <w:color w:val="auto"/>
                <w:sz w:val="24"/>
                <w:szCs w:val="24"/>
                <w:u w:val="none"/>
                <w:lang w:val="en-US" w:eastAsia="zh-CN"/>
              </w:rPr>
              <w:t>≤20</w:t>
            </w:r>
            <w:r>
              <w:rPr>
                <w:rFonts w:hint="eastAsia" w:ascii="仿宋" w:hAnsi="仿宋" w:eastAsia="仿宋" w:cs="仿宋"/>
                <w:i w:val="0"/>
                <w:iCs w:val="0"/>
                <w:color w:val="auto"/>
                <w:sz w:val="24"/>
                <w:szCs w:val="24"/>
                <w:u w:val="none"/>
              </w:rPr>
              <w:t xml:space="preserve">dB（A）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扫风方式：上下扫风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4.</w:t>
            </w:r>
            <w:r>
              <w:rPr>
                <w:rFonts w:hint="eastAsia" w:ascii="仿宋" w:hAnsi="仿宋" w:eastAsia="仿宋" w:cs="仿宋"/>
                <w:i w:val="0"/>
                <w:iCs w:val="0"/>
                <w:color w:val="auto"/>
                <w:sz w:val="24"/>
                <w:szCs w:val="24"/>
                <w:u w:val="none"/>
              </w:rPr>
              <w:t>睡眠模式：光感自动调节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5.</w:t>
            </w:r>
            <w:r>
              <w:rPr>
                <w:rFonts w:hint="eastAsia" w:ascii="仿宋" w:hAnsi="仿宋" w:eastAsia="仿宋" w:cs="仿宋"/>
                <w:i w:val="0"/>
                <w:iCs w:val="0"/>
                <w:color w:val="auto"/>
                <w:sz w:val="24"/>
                <w:szCs w:val="24"/>
                <w:u w:val="none"/>
              </w:rPr>
              <w:t>自动清洁：内机自动清洁</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制冷量：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35</w:t>
            </w:r>
            <w:r>
              <w:rPr>
                <w:rFonts w:hint="eastAsia" w:ascii="仿宋" w:hAnsi="仿宋" w:eastAsia="仿宋" w:cs="仿宋"/>
                <w:i w:val="0"/>
                <w:iCs w:val="0"/>
                <w:color w:val="auto"/>
                <w:sz w:val="24"/>
                <w:szCs w:val="24"/>
                <w:u w:val="none"/>
                <w:lang w:val="en-US" w:eastAsia="zh-CN"/>
              </w:rPr>
              <w:t>0</w:t>
            </w:r>
            <w:r>
              <w:rPr>
                <w:rFonts w:hint="eastAsia" w:ascii="仿宋" w:hAnsi="仿宋" w:eastAsia="仿宋" w:cs="仿宋"/>
                <w:i w:val="0"/>
                <w:iCs w:val="0"/>
                <w:color w:val="auto"/>
                <w:sz w:val="24"/>
                <w:szCs w:val="24"/>
                <w:u w:val="none"/>
              </w:rPr>
              <w:t>0W</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循环风量：</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 xml:space="preserve">700m³/h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6.</w:t>
            </w:r>
            <w:r>
              <w:rPr>
                <w:rFonts w:hint="eastAsia" w:ascii="仿宋" w:hAnsi="仿宋" w:eastAsia="仿宋" w:cs="仿宋"/>
                <w:i w:val="0"/>
                <w:iCs w:val="0"/>
                <w:color w:val="auto"/>
                <w:sz w:val="24"/>
                <w:szCs w:val="24"/>
                <w:u w:val="none"/>
              </w:rPr>
              <w:t xml:space="preserve">制冷剂：R32 电压/频率：220V/50Hz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7.</w:t>
            </w:r>
            <w:r>
              <w:rPr>
                <w:rFonts w:hint="eastAsia" w:ascii="仿宋" w:hAnsi="仿宋" w:eastAsia="仿宋" w:cs="仿宋"/>
                <w:i w:val="0"/>
                <w:iCs w:val="0"/>
                <w:color w:val="auto"/>
                <w:sz w:val="24"/>
                <w:szCs w:val="24"/>
                <w:u w:val="none"/>
              </w:rPr>
              <w:t>内机机身尺寸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：宽：868</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 xml:space="preserve"> 高301</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，深199</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lang w:eastAsia="zh-CN"/>
              </w:rPr>
            </w:pPr>
            <w:r>
              <w:rPr>
                <w:rFonts w:hint="default" w:ascii="仿宋" w:hAnsi="仿宋" w:eastAsia="仿宋" w:cs="仿宋"/>
                <w:i w:val="0"/>
                <w:iCs w:val="0"/>
                <w:color w:val="auto"/>
                <w:sz w:val="24"/>
                <w:szCs w:val="24"/>
                <w:lang w:val="en-US" w:eastAsia="zh-CN" w:bidi="ar-SA"/>
              </w:rPr>
              <w:t>8.</w:t>
            </w:r>
            <w:r>
              <w:rPr>
                <w:rFonts w:hint="eastAsia" w:ascii="仿宋" w:hAnsi="仿宋" w:eastAsia="仿宋" w:cs="仿宋"/>
                <w:i w:val="0"/>
                <w:iCs w:val="0"/>
                <w:color w:val="auto"/>
                <w:sz w:val="24"/>
                <w:szCs w:val="24"/>
                <w:u w:val="none"/>
              </w:rPr>
              <w:t>外机尺寸</w:t>
            </w:r>
            <w:r>
              <w:rPr>
                <w:rFonts w:hint="eastAsia" w:ascii="仿宋" w:hAnsi="仿宋" w:eastAsia="仿宋" w:cs="仿宋"/>
                <w:i w:val="0"/>
                <w:iCs w:val="0"/>
                <w:color w:val="auto"/>
                <w:sz w:val="24"/>
                <w:szCs w:val="24"/>
                <w:u w:val="none"/>
                <w:lang w:val="en-US" w:eastAsia="zh-CN"/>
              </w:rPr>
              <w:t>约</w:t>
            </w:r>
            <w:r>
              <w:rPr>
                <w:rFonts w:hint="eastAsia" w:ascii="仿宋" w:hAnsi="仿宋" w:eastAsia="仿宋" w:cs="仿宋"/>
                <w:i w:val="0"/>
                <w:iCs w:val="0"/>
                <w:color w:val="auto"/>
                <w:sz w:val="24"/>
                <w:szCs w:val="24"/>
                <w:u w:val="none"/>
              </w:rPr>
              <w:t>宽：765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，高555</w:t>
            </w:r>
            <w:r>
              <w:rPr>
                <w:rFonts w:hint="eastAsia" w:ascii="仿宋" w:hAnsi="仿宋" w:eastAsia="仿宋" w:cs="仿宋"/>
                <w:i w:val="0"/>
                <w:iCs w:val="0"/>
                <w:color w:val="auto"/>
                <w:sz w:val="24"/>
                <w:szCs w:val="24"/>
                <w:u w:val="none"/>
                <w:lang w:eastAsia="zh-CN"/>
              </w:rPr>
              <w:t>mm</w:t>
            </w:r>
            <w:r>
              <w:rPr>
                <w:rFonts w:hint="eastAsia" w:ascii="仿宋" w:hAnsi="仿宋" w:eastAsia="仿宋" w:cs="仿宋"/>
                <w:i w:val="0"/>
                <w:iCs w:val="0"/>
                <w:color w:val="auto"/>
                <w:sz w:val="24"/>
                <w:szCs w:val="24"/>
                <w:u w:val="none"/>
              </w:rPr>
              <w:t>，深303</w:t>
            </w:r>
            <w:r>
              <w:rPr>
                <w:rFonts w:hint="eastAsia" w:ascii="仿宋" w:hAnsi="仿宋" w:eastAsia="仿宋" w:cs="仿宋"/>
                <w:i w:val="0"/>
                <w:iCs w:val="0"/>
                <w:color w:val="auto"/>
                <w:sz w:val="24"/>
                <w:szCs w:val="24"/>
                <w:u w:val="none"/>
                <w:lang w:eastAsia="zh-CN"/>
              </w:rPr>
              <w:t>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9.</w:t>
            </w:r>
            <w:r>
              <w:rPr>
                <w:rFonts w:hint="eastAsia" w:ascii="仿宋" w:hAnsi="仿宋" w:eastAsia="仿宋" w:cs="仿宋"/>
                <w:i w:val="0"/>
                <w:iCs w:val="0"/>
                <w:color w:val="auto"/>
                <w:sz w:val="24"/>
                <w:szCs w:val="24"/>
                <w:u w:val="none"/>
              </w:rPr>
              <w:t>内机净重</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10</w:t>
            </w:r>
            <w:r>
              <w:rPr>
                <w:rFonts w:hint="eastAsia" w:ascii="仿宋" w:hAnsi="仿宋" w:eastAsia="仿宋" w:cs="仿宋"/>
                <w:i w:val="0"/>
                <w:iCs w:val="0"/>
                <w:color w:val="auto"/>
                <w:sz w:val="24"/>
                <w:szCs w:val="24"/>
                <w:u w:val="none"/>
                <w:lang w:eastAsia="zh-CN"/>
              </w:rPr>
              <w:t>kg</w:t>
            </w:r>
            <w:r>
              <w:rPr>
                <w:rFonts w:hint="eastAsia" w:ascii="仿宋" w:hAnsi="仿宋" w:eastAsia="仿宋" w:cs="仿宋"/>
                <w:i w:val="0"/>
                <w:iCs w:val="0"/>
                <w:color w:val="auto"/>
                <w:sz w:val="24"/>
                <w:szCs w:val="24"/>
                <w:u w:val="none"/>
              </w:rPr>
              <w:t>，外机净重</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lang w:eastAsia="zh-CN"/>
              </w:rPr>
              <w:t>kg</w:t>
            </w:r>
            <w:r>
              <w:rPr>
                <w:rFonts w:hint="eastAsia" w:ascii="仿宋" w:hAnsi="仿宋" w:eastAsia="仿宋" w:cs="仿宋"/>
                <w:i w:val="0"/>
                <w:iCs w:val="0"/>
                <w:color w:val="auto"/>
                <w:sz w:val="24"/>
                <w:szCs w:val="24"/>
                <w:u w:val="none"/>
              </w:rPr>
              <w:t>，能效比4.3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10.</w:t>
            </w:r>
            <w:r>
              <w:rPr>
                <w:rFonts w:hint="eastAsia" w:ascii="仿宋" w:hAnsi="仿宋" w:eastAsia="仿宋" w:cs="仿宋"/>
                <w:i w:val="0"/>
                <w:iCs w:val="0"/>
                <w:color w:val="auto"/>
                <w:sz w:val="24"/>
                <w:szCs w:val="24"/>
                <w:u w:val="none"/>
              </w:rPr>
              <w:t xml:space="preserve">操控方式：app操控，键控/遥控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11.</w:t>
            </w:r>
            <w:r>
              <w:rPr>
                <w:rFonts w:hint="eastAsia" w:ascii="仿宋" w:hAnsi="仿宋" w:eastAsia="仿宋" w:cs="仿宋"/>
                <w:i w:val="0"/>
                <w:iCs w:val="0"/>
                <w:color w:val="auto"/>
                <w:sz w:val="24"/>
                <w:szCs w:val="24"/>
                <w:u w:val="none"/>
              </w:rPr>
              <w:t>净化类型：无</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 xml:space="preserve">匹数：1.5匹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12.</w:t>
            </w:r>
            <w:r>
              <w:rPr>
                <w:rFonts w:hint="eastAsia" w:ascii="仿宋" w:hAnsi="仿宋" w:eastAsia="仿宋" w:cs="仿宋"/>
                <w:i w:val="0"/>
                <w:iCs w:val="0"/>
                <w:color w:val="auto"/>
                <w:sz w:val="24"/>
                <w:szCs w:val="24"/>
                <w:u w:val="none"/>
              </w:rPr>
              <w:t>类型：壁挂式 能效等级：</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三级能效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13.</w:t>
            </w:r>
            <w:r>
              <w:rPr>
                <w:rFonts w:hint="eastAsia" w:ascii="仿宋" w:hAnsi="仿宋" w:eastAsia="仿宋" w:cs="仿宋"/>
                <w:i w:val="0"/>
                <w:iCs w:val="0"/>
                <w:color w:val="auto"/>
                <w:sz w:val="24"/>
                <w:szCs w:val="24"/>
                <w:u w:val="none"/>
              </w:rPr>
              <w:t>变频/定频：变频</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冷暖类型：冷暖</w:t>
            </w:r>
            <w:r>
              <w:rPr>
                <w:rFonts w:hint="eastAsia" w:ascii="仿宋" w:hAnsi="仿宋" w:eastAsia="仿宋" w:cs="仿宋"/>
                <w:i w:val="0"/>
                <w:iCs w:val="0"/>
                <w:color w:val="auto"/>
                <w:sz w:val="24"/>
                <w:szCs w:val="24"/>
                <w:u w:val="none"/>
                <w:lang w:eastAsia="zh-CN"/>
              </w:rPr>
              <w:t>，</w:t>
            </w:r>
            <w:r>
              <w:rPr>
                <w:rFonts w:hint="eastAsia" w:ascii="仿宋" w:hAnsi="仿宋" w:eastAsia="仿宋" w:cs="仿宋"/>
                <w:i w:val="0"/>
                <w:iCs w:val="0"/>
                <w:color w:val="auto"/>
                <w:sz w:val="24"/>
                <w:szCs w:val="24"/>
                <w:u w:val="none"/>
              </w:rPr>
              <w:t>功能：独立除湿，自清洁</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七、校园广播系统</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主服务器设备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控制主机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1.工控机机箱设计，具有LED液晶显示屏，支持触摸控制屏；服务器运载Windows Server 2008 R2 Standard(x64),Windows Server 2012 R2 Standard(x64)及以上操作系统。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2.支持≥1路短路触发开机接口，实现定时驱动开机运行。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 xml:space="preserve">3.具有≥8×USB接口、≥6×串口接口、≥2×千兆网口。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4.配置不低于四核/i5处理器。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5.设备支持≥1路VGA、≥1路HDMI输出接口。</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6.支持操作系统配置通电自动开机、定时自动开机，定时自动关机功能。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7.内置抽拉键盘、内置触控鼠标面板+左右按键设计，支持通过USB接口外接鼠标键盘。</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8.支持录音存储功能，可在后台自定义设置录音文件保存路径。</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数字化IP网络广播客户端P系列管理软件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1.软件是整个系统的运行核心，统一管理系统内所有音频终端，包括寻呼话筒、对讲终端、广播终端和消防接口设备，实时显示音频终端的IP地址、在线状态、任务状态、音量等运行状态。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3.管理节目库资源，为所有音频终端器提供定时播放和实时点播媒体服务，响应各终端的节目播放请求，为各音频工作站提供数据接口服务。</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4.提供全双工语音数据交换，响应各对讲终端的呼叫和通话请求，支持一键呼叫、一键对讲、一键求助、一键报警等通话模式，支持自动接听、手动接听，支持自定义接听提示音。</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多种呼叫策略，包括无响应转移、占线转移、关机转移，支持时间策略和转移策略自定义设置。支持设置对讲终端呼叫策略，可自定义通话时间0-180S或不受限，可选择是否自动接听，支持自定义选择来电铃声与等待铃声。</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6.支持终端短路输入联动触发，可任意设置联动触发方案和触发终端数量，触发方案包括短路输出、音乐播放、巡更警报等。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7.编程定时任务，支持编程多套定时方案，支持选择任意终端和设置任意时间；支持定时任务执行测试、设置重复周期。支持定时任务多种音源选择（音乐播放、声卡采集、终端采集）。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8.支持多套定时打铃方案同时启用，每套定时打铃方案支持多套任务同时进行，支持一键启用/停用所有方案。</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9.支持定时打铃功能，支持打铃方案克隆，任务执行与停止控制、定时任务禁用与启用功能。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10.支持定时巡更功能，支持自定义巡更任务的执行时间及重复周期，可自定义指示灯闪烁间隔时间0-30s。</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11.支持今日任务列表查看，轻松管理今日执行的所有定时任务信息和执行状态。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12.日志记录系统运行状态，实时记录系统运行及终端工作状态，每次呼叫、通话和广播操作均有记录</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13.支持对8路功率分区终端进行功率控制分区设置，通过web页面后台或分控客户端均可设置分区。</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14.支持对终端设置时间显示配置，可设置0-6级别亮度值，可设置离线后不显示时间等模式。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15.支持对终端设置不同的灯光模式，可分别自定义设置红灯亮、红灯灭、绿灯/蓝灯亮、绿灯/蓝灯灭时间0.1S-10S。</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16.支持配置终端冻结时间，在终端被冻结期间禁止终端执行任务，适用于考试或休息等场景。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17.支持广播、对讲、实时采集、终端监听进行录音；支持文本广播功能，可实现将文本转成语音，支持后台调整语速。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18.支持后台换肤功能，可根据喜好自由切换皮肤主题。</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19.支持终端明细导出功能，支持通过表格方式导出当前系统终端的配置详情。支持批量修改定时任务的时间、执行终端。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保护备案。</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支持IPv6协议。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4"/>
                <w:szCs w:val="24"/>
              </w:rPr>
            </w:pPr>
            <w:r>
              <w:rPr>
                <w:rFonts w:hint="eastAsia" w:ascii="仿宋" w:hAnsi="仿宋" w:eastAsia="仿宋" w:cs="仿宋"/>
                <w:i w:val="0"/>
                <w:iCs w:val="0"/>
                <w:color w:val="auto"/>
                <w:kern w:val="0"/>
                <w:sz w:val="24"/>
                <w:szCs w:val="24"/>
                <w:u w:val="none"/>
                <w:lang w:eastAsia="zh-CN" w:bidi="ar"/>
              </w:rPr>
              <w:t>音源设备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合并式播放器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1.设备采用机柜式设计，支持手动控制CD、MP3和收音机三种音源的播放器。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2.内置USB接口/SD卡槽、CD机芯和收音机、蓝牙≥四种音源，CD播放和MP3播放共用一个通道输出，收音机、蓝牙共用一个通道输出。</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3.CD采用吸入式机芯；收音机采用收音模块； 调频、调幅（AM/FM）立体声二波段接收可选，电台频率记忆存储≥99个。</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4.具备有≥1路USB接口、≥1路SD卡槽口、≥1路收音FM天线口、≥2路音频输出接口。</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红外遥控功能，并能够独立遥控音量控制。</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话筒</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1.换能方式：驻极体</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2.钟声提示：</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钟声提示功能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3.线材配备：≥10米（卡农母头转6.35音频线）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4.咪杆长度：≥420mm</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5.具备有灯环提示功能</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前置放大器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1具有≥5路话筒（MIC）输入，≥3路标准信号线路（AUX）输入，≥2路紧急线路（EMC）输入；</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2.MIC 5</w:t>
            </w:r>
            <w:r>
              <w:rPr>
                <w:rFonts w:hint="eastAsia" w:ascii="仿宋" w:hAnsi="仿宋" w:eastAsia="仿宋" w:cs="仿宋"/>
                <w:i w:val="0"/>
                <w:iCs w:val="0"/>
                <w:color w:val="auto"/>
                <w:kern w:val="0"/>
                <w:sz w:val="24"/>
                <w:szCs w:val="24"/>
                <w:u w:val="none"/>
                <w:lang w:val="en-US" w:eastAsia="zh-CN" w:bidi="ar"/>
              </w:rPr>
              <w:t>路</w:t>
            </w:r>
            <w:r>
              <w:rPr>
                <w:rFonts w:hint="eastAsia" w:ascii="仿宋" w:hAnsi="仿宋" w:eastAsia="仿宋" w:cs="仿宋"/>
                <w:i w:val="0"/>
                <w:iCs w:val="0"/>
                <w:color w:val="auto"/>
                <w:kern w:val="0"/>
                <w:sz w:val="24"/>
                <w:szCs w:val="24"/>
                <w:u w:val="none"/>
                <w:lang w:eastAsia="zh-CN" w:bidi="ar"/>
              </w:rPr>
              <w:t>具有最高优先、强行切入优先功能；MIC 5和EMC优先权限功能可通过拔动开关交替选择；</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3.紧急输入线路具有二级优先，强行切入优先功能；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4.MIC1.2.3.4.5 和≥2路紧急输入（EMC）通道均附设有线路辅助输入接口功能；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5.具有默音深度调节旋钮和EMC输入增益调节旋钮。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IP音频采集器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1.采集设备支持将模拟音频采集编码成数字音频，具有≥1路RJ45网络接口，支持定时采播任务、临时采播任务功能。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2.具有≥2组RCA音频输入接口，支持音量调节功能。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3.采播任务支持3种采集音质可选，支持普通、中级、高级音质选择模式。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4.支持声压触发采集外部音源，智能识别音频,自动建立采集任务,可自定义执行区域,可自定义延时关闭时间。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寻呼话筒</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1.采用话筒桌面式设计，带有显示屏，带触摸控制功能；显示屏自带数字键、功能键，支持通过触摸呼叫广播，支持呼叫分区及多个分区，呼叫全区广播；可支持≥10个按键自定义一键呼叫广播功能。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2.内置≥1路网络硬件音频解码模块，具有≥1路RJ45网络接口，≥100Mbps传输速率。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3.支持监听任意终端功能，内置≥2W全频扬声器，实现双向通话和网络监听。</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4.支持≥1路音频线路输入，支持采集播放功能；具有≥1路音频线路输出，可外接功率放大器。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5.支持直接操作呼叫或对讲任意终端，支持通过话筒广播呼叫功能，广播延时低于100毫秒。</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6.支持多种呼叫策略，包括无响应转移、占线转移、关机转移；自动接听、手动接听，支持自定义接听提示音，支持转移时间、无人接听时间、呼叫等待时间自定义。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7.具有≥1个3.5耳机接口、≥1路3.5话筒输入接口。</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8.具有≥1路短路输出接口、≥1路短路输入接口。</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话筒呼叫控制嵌入软件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1.软件内嵌于话筒设备，实现话筒呼叫控制功能，支撑设备各项基本功能的运行。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2.授权操作管理功能，支持服务器统一配置管理用户及密码。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3.支持新配置注册智能语音提示功能。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4.支持多种呼叫策略，包括呼叫转移、呼叫等待、无人接听提醒等。</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5.支持双向对讲功能，可与另一方对讲终端实现双向语音传输功能。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6.可实现分区/全区进行喊话/广播功能。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7.支持单独调节音量。</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4"/>
                <w:szCs w:val="24"/>
              </w:rPr>
            </w:pPr>
            <w:r>
              <w:rPr>
                <w:rFonts w:hint="eastAsia" w:ascii="仿宋" w:hAnsi="仿宋" w:eastAsia="仿宋" w:cs="仿宋"/>
                <w:i w:val="0"/>
                <w:iCs w:val="0"/>
                <w:color w:val="auto"/>
                <w:kern w:val="0"/>
                <w:sz w:val="24"/>
                <w:szCs w:val="24"/>
                <w:u w:val="none"/>
                <w:lang w:eastAsia="zh-CN" w:bidi="ar"/>
              </w:rPr>
              <w:t>其他配套设备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IP网络音箱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1.内置≥1路网络硬件音频解码模块,具有≥1路RJ45网络接口，≥100Mbps传输速率。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2.支持≥1路音频线路输入接口，具有独立的音量调节功能。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3.设备集成有数字功放，功率≥2×20W（MAX），具有≥1个主音箱和≥1个副音箱。</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4.内置≥2级优先级功能设计：(1)AUX与网路背景音乐信号同级，混音输出。(2)网络报警信号优先AUX与网络背景音乐信号。</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5.支持IPv6、IPv4网络协议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IP有源音箱扩声软件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1.软件内嵌于IP有源音箱扩声终端设备，支撑设备各项基本功能的运行。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2.嵌入DSP音频处理技术，高保真解码音频文件；支持远程点播功能，支持节目播放。</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3.支持新配置注册智能语音提示功能。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4.支持播放背景音乐功能，支持单独调节音量。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5.支持播放本地服务器的MP3文件；支持单独播放或分区/全区播放。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JZ电源管理器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1.机柜式设计（2U）；</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2.支持≥16路电源输出，具有≥14个AC220V(10A)，≥2个AC220V(16A)接口， 电源插口总容量达 6KVA；</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3.设有船型开关，可手动控制16个电源上断电；也可与定时器、智能控制器相连接，实现自动控制；支持配置CH1和CH2通道为受控或不受控状态。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4.支持≥16路电源插座依次间隔1秒打开；</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5.≥1路24V消防信号输入接口；≥1路消防短路报警触发信号输出。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机柜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根据现场实际情况适配</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交换机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8口千兆非网管交换机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sz w:val="24"/>
                <w:szCs w:val="24"/>
              </w:rPr>
            </w:pPr>
            <w:r>
              <w:rPr>
                <w:rFonts w:hint="eastAsia" w:ascii="仿宋" w:hAnsi="仿宋" w:eastAsia="仿宋" w:cs="仿宋"/>
                <w:i w:val="0"/>
                <w:iCs w:val="0"/>
                <w:color w:val="auto"/>
                <w:kern w:val="0"/>
                <w:sz w:val="24"/>
                <w:szCs w:val="24"/>
                <w:u w:val="none"/>
                <w:lang w:eastAsia="zh-CN" w:bidi="ar"/>
              </w:rPr>
              <w:t>前端域区设备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IP网络音箱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1.内置≥1路网络硬件音频解码模块,具有≥1路RJ45网络接口，≥100Mbps传输速率。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2.支持≥1路音频线路输入接口，具有独立的音量调节功能。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3.设备集成有数字功放，功率≥2×20W（MAX），具有≥1个主音箱和≥1个副音箱。</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4.内置≥2级优先级功能设计：(1)AUX与网路背景音乐信号同级，混音输出。(2)网络报警信号优先AUX与网络背景音乐信号。</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5.支持IPv6、IPv4网络协议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9</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IP有源音箱扩声软件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1.软件内嵌于IP有源音箱扩声终端设备，支撑设备各项基本功能的运行。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2.嵌入DSP音频处理技术，高保真解码音频文件；支持远程点播功能，支持节目播放。</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3.支持新配置注册智能语音提示功能。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4.支持播放背景音乐功能，支持单独调节音量。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5.支持播放本地服务器的MP3文件；支持单独播放或分区/全区播放。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9</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IP网络功放终端</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1.设备采用≥19英寸机架设计，带有LCD显示屏。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2.内置≥1路网络硬件音频解码模块。</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3.支持≥1路线路输入和≥1路话筒输入接口，可独立调节音量。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4.支持高低音调节电位器控制。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5.具有≥1路EMC输入接口，具有最高优先级。</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6.具有≥1路音频输出接口。</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7.具有≥1路三线制强切输出接口，无需强切电源。</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8.集成数字功放，功率≥120W；支持定压方式输出。</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9.支持通过后台软件对终端进行远程固件升级。</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10.具有≥1路RJ45网络接口，≥100Mbps传输速率。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11.自带≥1路100V定压功率备份输入接口，可灵活组成一主多备、多主一备、多主多备的高可靠公共打铃系统。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12.内置高性能主/备切换检测模块，断网断电以及本机故障时≤0.3秒内切换到备份功率输入。</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w:t>
            </w:r>
            <w:r>
              <w:rPr>
                <w:rFonts w:hint="eastAsia" w:ascii="仿宋" w:hAnsi="仿宋" w:eastAsia="仿宋" w:cs="仿宋"/>
                <w:i w:val="0"/>
                <w:iCs w:val="0"/>
                <w:color w:val="auto"/>
                <w:kern w:val="0"/>
                <w:sz w:val="24"/>
                <w:szCs w:val="24"/>
                <w:u w:val="none"/>
                <w:lang w:eastAsia="zh-CN" w:bidi="ar"/>
              </w:rPr>
              <w:t>化</w:t>
            </w:r>
            <w:r>
              <w:rPr>
                <w:rFonts w:hint="eastAsia" w:ascii="仿宋" w:hAnsi="仿宋" w:eastAsia="仿宋" w:cs="仿宋"/>
                <w:i w:val="0"/>
                <w:iCs w:val="0"/>
                <w:color w:val="auto"/>
                <w:kern w:val="0"/>
                <w:sz w:val="24"/>
                <w:szCs w:val="24"/>
                <w:u w:val="none"/>
                <w:lang w:val="en-US" w:eastAsia="zh-CN" w:bidi="ar"/>
              </w:rPr>
              <w:t>IP网络平台终端嵌入软件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技术参数：</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1.软件内嵌于数字IP网络平台终端设备，支撑设备各项基本功能的运行。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2.嵌入DSP音频处理技术，高保真解码音频文件；支持远程点播功能，支持节目播放。</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3.支持新配置注册智能语音提示功能。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4.支持播放背景音乐功能，支持单独调节音量。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5.支持播放本地服务器的MP3文件；支持单独播放或分区/全区播放。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音柱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1．额定功率（100V）：5W,10W</w:t>
            </w:r>
          </w:p>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2．额定功率（70V）：2.5W,5W</w:t>
            </w:r>
          </w:p>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3．灵敏度：88dB±3dB</w:t>
            </w:r>
          </w:p>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4．频率响应：150Hz-16KHz</w:t>
            </w:r>
          </w:p>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5．喇叭单元：2.5"×2</w:t>
            </w:r>
          </w:p>
          <w:p>
            <w:pPr>
              <w:keepNext w:val="0"/>
              <w:keepLines w:val="0"/>
              <w:widowControl/>
              <w:suppressLineNumbers w:val="0"/>
              <w:spacing w:before="0" w:beforeAutospacing="0" w:after="0" w:afterAutospacing="0"/>
              <w:ind w:left="0" w:right="0"/>
              <w:jc w:val="both"/>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6.防护等级：</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eastAsia="zh-CN" w:bidi="ar"/>
              </w:rPr>
              <w:t>IP66</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12"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sz w:val="24"/>
                <w:szCs w:val="24"/>
              </w:rPr>
            </w:pPr>
            <w:r>
              <w:rPr>
                <w:rFonts w:hint="eastAsia" w:ascii="仿宋" w:hAnsi="仿宋" w:eastAsia="仿宋" w:cs="仿宋"/>
                <w:b w:val="0"/>
                <w:bCs w:val="0"/>
                <w:i w:val="0"/>
                <w:iCs w:val="0"/>
                <w:color w:val="auto"/>
                <w:kern w:val="0"/>
                <w:sz w:val="24"/>
                <w:szCs w:val="24"/>
                <w:u w:val="none"/>
                <w:lang w:eastAsia="zh-CN" w:bidi="ar"/>
              </w:rPr>
              <w:t>操场</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IP终端</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1.设备≥19英寸机架，带有LCD显示屏。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2.支持≥1路线路输入和≥1路话筒输入接口，可独立调节音量；支持高低音调节电位器控制。</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3.具有≥1路EMC输入接口，具有最高优先级；具有≥1路音频输出接口。</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4.具有≥2路三线制强切输出接口，无需强切电源。</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5.支持≥2路电源输出插座，内置智能电源管理，无音乐或呼叫时，自动切断输出座电源，有信号时自动打开输出座电源。</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w:t>
            </w:r>
            <w:r>
              <w:rPr>
                <w:rFonts w:hint="eastAsia" w:ascii="仿宋" w:hAnsi="仿宋" w:eastAsia="仿宋" w:cs="仿宋"/>
                <w:i w:val="0"/>
                <w:iCs w:val="0"/>
                <w:color w:val="auto"/>
                <w:kern w:val="0"/>
                <w:sz w:val="24"/>
                <w:szCs w:val="24"/>
                <w:u w:val="none"/>
                <w:lang w:eastAsia="zh-CN" w:bidi="ar"/>
              </w:rPr>
              <w:t>化</w:t>
            </w:r>
            <w:r>
              <w:rPr>
                <w:rFonts w:hint="eastAsia" w:ascii="仿宋" w:hAnsi="仿宋" w:eastAsia="仿宋" w:cs="仿宋"/>
                <w:i w:val="0"/>
                <w:iCs w:val="0"/>
                <w:color w:val="auto"/>
                <w:kern w:val="0"/>
                <w:sz w:val="24"/>
                <w:szCs w:val="24"/>
                <w:u w:val="none"/>
                <w:lang w:val="en-US" w:eastAsia="zh-CN" w:bidi="ar"/>
              </w:rPr>
              <w:t>IP网络平台终端嵌入软件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1.软件内嵌于数字化IP网络终端设备，支撑设备各项基本功能的运行。</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2.嵌入DSP音频处理技术，高保真解码音频文件；支持远程点播功能，支持节目播放。</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3.支持新配置注册智能语音提示功能。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4.支持播放背景音乐功能，支持单独调节音量。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5.支持播放本地服务器的MP3文件；支持单独播放或分区/全区播放。</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前置放大器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1具有≥5路话筒（MIC）输入，≥3路标准信号线路（AUX）输入，≥2路紧急线路（EMC）输入；</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2.MIC 5</w:t>
            </w:r>
            <w:r>
              <w:rPr>
                <w:rFonts w:hint="eastAsia" w:ascii="仿宋" w:hAnsi="仿宋" w:eastAsia="仿宋" w:cs="仿宋"/>
                <w:i w:val="0"/>
                <w:iCs w:val="0"/>
                <w:color w:val="auto"/>
                <w:kern w:val="0"/>
                <w:sz w:val="24"/>
                <w:szCs w:val="24"/>
                <w:u w:val="none"/>
                <w:lang w:val="en-US" w:eastAsia="zh-CN" w:bidi="ar"/>
              </w:rPr>
              <w:t>路</w:t>
            </w:r>
            <w:r>
              <w:rPr>
                <w:rFonts w:hint="eastAsia" w:ascii="仿宋" w:hAnsi="仿宋" w:eastAsia="仿宋" w:cs="仿宋"/>
                <w:i w:val="0"/>
                <w:iCs w:val="0"/>
                <w:color w:val="auto"/>
                <w:kern w:val="0"/>
                <w:sz w:val="24"/>
                <w:szCs w:val="24"/>
                <w:u w:val="none"/>
                <w:lang w:eastAsia="zh-CN" w:bidi="ar"/>
              </w:rPr>
              <w:t>具有最高优先、强行切入优先功能；MIC 5和EMC优先权限功能可通过拔动开关交替选择；</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3.紧急输入线路具有二级优先，强行切入优先功能；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4.MIC1.2.3.4.5 和≥2路紧急输入（EMC）通道均附设有线路辅助输入接口功能；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5.具有默音深度调节旋钮和EMC输入增益调节旋钮。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数字功放</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1.功放采用D类放大电路，要求内置开关电源。</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2.采用1U高度≥19英寸机箱。</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3.具有≥1通道欧式端子平衡输入，≥1通道欧式端子输出。具有≥1通道数字功率放大器，额定功率输出≥650W，具备≥1路100V或4-16Ω输出端子接线扬声器。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4.具有故障监控端子，可远程监控功放设备工作状态。</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5.设备内置≥1通道独立电源供电功能。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6.支持短路、过载、过热保护功能。</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台</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音柱</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1．额定功率(100V)：90W</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2．额定功率(70V)：45W</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3．灵敏度≥93dB</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4．频率响应：110Hz-15KHz</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5．防护等级：≥IP66</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6．喇叭单元：6.5"×3+3"×1</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只</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支架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尺寸约：160×62×30mm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支</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P系列无线话筒</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1.频率指标：优于530-580MHz，640-690MHz，调制方式：宽带FM，频道数目：≥200个频道。</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2.配套有≥1台接收主机和≥2个无线手持话筒。</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UHF超高频段双真分集接收，并</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PLL锁相环多信道频率合成技术。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4.接收机指标：</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自动选讯接收方式，灵敏度:≥12dB μV（80dBS/N)，频率响应:优于50Hz-16.5kHz。</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5.发射机指标：音头采用动圈式麦克风；手持麦克风内置螺旋天线。</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6.输出功率:≥30mW。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话筒呼叫控制嵌入软件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1.软件内嵌于无线话筒系统设备，话筒呼叫控制功能。</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UHF超高频段双真分集接收，并</w:t>
            </w:r>
            <w:r>
              <w:rPr>
                <w:rFonts w:hint="eastAsia" w:ascii="仿宋" w:hAnsi="仿宋" w:eastAsia="仿宋" w:cs="仿宋"/>
                <w:i w:val="0"/>
                <w:iCs w:val="0"/>
                <w:color w:val="auto"/>
                <w:kern w:val="0"/>
                <w:sz w:val="24"/>
                <w:szCs w:val="24"/>
                <w:u w:val="none"/>
                <w:lang w:val="en-US" w:eastAsia="zh-CN" w:bidi="ar"/>
              </w:rPr>
              <w:t>具有</w:t>
            </w:r>
            <w:r>
              <w:rPr>
                <w:rFonts w:hint="eastAsia" w:ascii="仿宋" w:hAnsi="仿宋" w:eastAsia="仿宋" w:cs="仿宋"/>
                <w:i w:val="0"/>
                <w:iCs w:val="0"/>
                <w:color w:val="auto"/>
                <w:kern w:val="0"/>
                <w:sz w:val="24"/>
                <w:szCs w:val="24"/>
                <w:u w:val="none"/>
                <w:lang w:eastAsia="zh-CN" w:bidi="ar"/>
              </w:rPr>
              <w:t>PLL锁相环多信道频率合成技术。</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3.支持自动选讯接收方式。</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4.支持信道选择、频率可调、可设置主机与话筒配对。</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线材</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25米天线延长线：BNC插头*2，线径：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7.0mm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话筒天线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1.天线接收频段广，接收450-950MHZ的频率</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 xml:space="preserve">2.天线极化方式：线性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 xml:space="preserve">3.天线驻波比：≤2.0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4.放大器增益：四档可调（-6dB/0dB/6dB/12dB)</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5.放大器低噪：&lt;2.6dB</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套</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P系列音频连接线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1.8米音频连接线：3.5（耳机插头）*1,双莲花（RCA）*1,线径：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0.3mm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P系列音频连接线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1.8米音频连接线：莲花（RCA）*1，6.35话筒插头*1，线径：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0.3mm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P系列音频连接线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1.8米音频连接线：莲花（RCA）*2,线径：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auto"/>
                <w:kern w:val="0"/>
                <w:sz w:val="24"/>
                <w:szCs w:val="24"/>
                <w:u w:val="none"/>
                <w:lang w:val="en-US" w:eastAsia="zh-CN" w:bidi="ar"/>
              </w:rPr>
              <w:t>0.3mm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val="en-US" w:eastAsia="zh-CN" w:bidi="ar"/>
              </w:rPr>
              <w:t>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辅材、</w:t>
            </w:r>
            <w:r>
              <w:rPr>
                <w:rFonts w:hint="eastAsia" w:ascii="仿宋" w:hAnsi="仿宋" w:eastAsia="仿宋" w:cs="仿宋"/>
                <w:i w:val="0"/>
                <w:iCs w:val="0"/>
                <w:color w:val="auto"/>
                <w:kern w:val="0"/>
                <w:sz w:val="24"/>
                <w:szCs w:val="24"/>
                <w:u w:val="none"/>
                <w:lang w:val="en-US" w:eastAsia="zh-CN" w:bidi="ar"/>
              </w:rPr>
              <w:t>调试</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val="en-US" w:eastAsia="zh-CN" w:bidi="ar"/>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批</w:t>
            </w: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val="0"/>
                <w:bCs w:val="0"/>
                <w:i w:val="0"/>
                <w:iCs w:val="0"/>
                <w:color w:val="auto"/>
                <w:sz w:val="24"/>
                <w:szCs w:val="24"/>
                <w:u w:val="none"/>
              </w:rPr>
              <w:t>八、监控网络设备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硬盘录像机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u w:val="none"/>
                <w:lang w:eastAsia="zh-CN" w:bidi="ar"/>
              </w:rPr>
              <w:t>4U标准机架式机箱</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u w:val="none"/>
                <w:lang w:eastAsia="zh-CN" w:bidi="ar"/>
              </w:rPr>
              <w:t>出厂默认带双电源</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u w:val="none"/>
                <w:lang w:eastAsia="zh-CN" w:bidi="ar"/>
              </w:rPr>
              <w:t>≥2个HDMI，≥1个VGA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u w:val="none"/>
                <w:lang w:eastAsia="zh-CN" w:bidi="ar"/>
              </w:rPr>
              <w:t>≥24盘位，最高支持12T硬盘，支持硬盘热插拔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u w:val="none"/>
                <w:lang w:eastAsia="zh-CN" w:bidi="ar"/>
              </w:rPr>
              <w:t>≥4个千兆网口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6.</w:t>
            </w:r>
            <w:r>
              <w:rPr>
                <w:rFonts w:hint="eastAsia" w:ascii="仿宋" w:hAnsi="仿宋" w:eastAsia="仿宋" w:cs="仿宋"/>
                <w:i w:val="0"/>
                <w:iCs w:val="0"/>
                <w:color w:val="auto"/>
                <w:kern w:val="0"/>
                <w:sz w:val="24"/>
                <w:szCs w:val="24"/>
                <w:u w:val="none"/>
                <w:lang w:eastAsia="zh-CN" w:bidi="ar"/>
              </w:rPr>
              <w:t>≥1个USB2.0接口、≥2个USB3.0接口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7.</w:t>
            </w:r>
            <w:r>
              <w:rPr>
                <w:rFonts w:hint="eastAsia" w:ascii="仿宋" w:hAnsi="仿宋" w:eastAsia="仿宋" w:cs="仿宋"/>
                <w:i w:val="0"/>
                <w:iCs w:val="0"/>
                <w:color w:val="auto"/>
                <w:kern w:val="0"/>
                <w:sz w:val="24"/>
                <w:szCs w:val="24"/>
                <w:u w:val="none"/>
                <w:lang w:eastAsia="zh-CN" w:bidi="ar"/>
              </w:rPr>
              <w:t>≥1个eSATA接口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8.</w:t>
            </w:r>
            <w:r>
              <w:rPr>
                <w:rFonts w:hint="eastAsia" w:ascii="仿宋" w:hAnsi="仿宋" w:eastAsia="仿宋" w:cs="仿宋"/>
                <w:i w:val="0"/>
                <w:iCs w:val="0"/>
                <w:color w:val="auto"/>
                <w:kern w:val="0"/>
                <w:sz w:val="24"/>
                <w:szCs w:val="24"/>
                <w:u w:val="none"/>
                <w:lang w:eastAsia="zh-CN" w:bidi="ar"/>
              </w:rPr>
              <w:t>支持RAID0、1、5、6、10，支持全局热备盘</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9.</w:t>
            </w:r>
            <w:r>
              <w:rPr>
                <w:rFonts w:hint="eastAsia" w:ascii="仿宋" w:hAnsi="仿宋" w:eastAsia="仿宋" w:cs="仿宋"/>
                <w:i w:val="0"/>
                <w:iCs w:val="0"/>
                <w:color w:val="auto"/>
                <w:kern w:val="0"/>
                <w:sz w:val="24"/>
                <w:szCs w:val="24"/>
                <w:u w:val="none"/>
                <w:lang w:eastAsia="zh-CN" w:bidi="ar"/>
              </w:rPr>
              <w:t>报警16进8出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10.</w:t>
            </w:r>
            <w:r>
              <w:rPr>
                <w:rFonts w:hint="eastAsia" w:ascii="仿宋" w:hAnsi="仿宋" w:eastAsia="仿宋" w:cs="仿宋"/>
                <w:i w:val="0"/>
                <w:iCs w:val="0"/>
                <w:color w:val="auto"/>
                <w:kern w:val="0"/>
                <w:sz w:val="24"/>
                <w:szCs w:val="24"/>
                <w:u w:val="none"/>
                <w:lang w:eastAsia="zh-CN" w:bidi="ar"/>
              </w:rPr>
              <w:t>选配扩展板可增加的接口：报警32进16出/4个千兆光口/8个RS-485串行接口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11.</w:t>
            </w:r>
            <w:r>
              <w:rPr>
                <w:rFonts w:hint="eastAsia" w:ascii="仿宋" w:hAnsi="仿宋" w:eastAsia="仿宋" w:cs="仿宋"/>
                <w:i w:val="0"/>
                <w:iCs w:val="0"/>
                <w:color w:val="auto"/>
                <w:kern w:val="0"/>
                <w:sz w:val="24"/>
                <w:szCs w:val="24"/>
                <w:u w:val="none"/>
                <w:lang w:eastAsia="zh-CN" w:bidi="ar"/>
              </w:rPr>
              <w:t>软件性能：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12.</w:t>
            </w:r>
            <w:r>
              <w:rPr>
                <w:rFonts w:hint="eastAsia" w:ascii="仿宋" w:hAnsi="仿宋" w:eastAsia="仿宋" w:cs="仿宋"/>
                <w:i w:val="0"/>
                <w:iCs w:val="0"/>
                <w:color w:val="auto"/>
                <w:kern w:val="0"/>
                <w:sz w:val="24"/>
                <w:szCs w:val="24"/>
                <w:u w:val="none"/>
                <w:lang w:eastAsia="zh-CN" w:bidi="ar"/>
              </w:rPr>
              <w:t>输入带宽：≥512M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13.</w:t>
            </w:r>
            <w:r>
              <w:rPr>
                <w:rFonts w:hint="eastAsia" w:ascii="仿宋" w:hAnsi="仿宋" w:eastAsia="仿宋" w:cs="仿宋"/>
                <w:i w:val="0"/>
                <w:iCs w:val="0"/>
                <w:color w:val="auto"/>
                <w:kern w:val="0"/>
                <w:sz w:val="24"/>
                <w:szCs w:val="24"/>
                <w:u w:val="none"/>
                <w:lang w:eastAsia="zh-CN" w:bidi="ar"/>
              </w:rPr>
              <w:t>≥128路H.265、H.264混合接入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14.</w:t>
            </w:r>
            <w:r>
              <w:rPr>
                <w:rFonts w:hint="eastAsia" w:ascii="仿宋" w:hAnsi="仿宋" w:eastAsia="仿宋" w:cs="仿宋"/>
                <w:i w:val="0"/>
                <w:iCs w:val="0"/>
                <w:color w:val="auto"/>
                <w:kern w:val="0"/>
                <w:sz w:val="24"/>
                <w:szCs w:val="24"/>
                <w:u w:val="none"/>
                <w:lang w:eastAsia="zh-CN" w:bidi="ar"/>
              </w:rPr>
              <w:t>最大支持20×1080P解码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15.</w:t>
            </w:r>
            <w:r>
              <w:rPr>
                <w:rFonts w:hint="eastAsia" w:ascii="仿宋" w:hAnsi="仿宋" w:eastAsia="仿宋" w:cs="仿宋"/>
                <w:i w:val="0"/>
                <w:iCs w:val="0"/>
                <w:color w:val="auto"/>
                <w:kern w:val="0"/>
                <w:sz w:val="24"/>
                <w:szCs w:val="24"/>
                <w:u w:val="none"/>
                <w:lang w:eastAsia="zh-CN" w:bidi="ar"/>
              </w:rPr>
              <w:t>支持H.265、H.264混合解码</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硬盘</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≥8T• 支持SMART分析</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网关</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≥5个千兆电口，</w:t>
            </w:r>
            <w:r>
              <w:rPr>
                <w:rFonts w:hint="eastAsia" w:ascii="仿宋" w:hAnsi="仿宋" w:eastAsia="仿宋" w:cs="仿宋"/>
                <w:i w:val="0"/>
                <w:iCs w:val="0"/>
                <w:color w:val="auto"/>
                <w:kern w:val="0"/>
                <w:sz w:val="24"/>
                <w:szCs w:val="24"/>
                <w:u w:val="none"/>
                <w:lang w:val="en-US" w:eastAsia="zh-CN" w:bidi="ar"/>
              </w:rPr>
              <w:t>支持</w:t>
            </w:r>
            <w:r>
              <w:rPr>
                <w:rFonts w:hint="eastAsia" w:ascii="仿宋" w:hAnsi="仿宋" w:eastAsia="仿宋" w:cs="仿宋"/>
                <w:i w:val="0"/>
                <w:iCs w:val="0"/>
                <w:color w:val="auto"/>
                <w:kern w:val="0"/>
                <w:sz w:val="24"/>
                <w:szCs w:val="24"/>
                <w:u w:val="none"/>
                <w:lang w:eastAsia="zh-CN" w:bidi="ar"/>
              </w:rPr>
              <w:t>带终端数≥200台，带宽≥500Mbps，支持Easy VPN、IPSec VPN、SSL VPN，支持Web认证、PPPoE Server、本地服务器认证，支持应用流控、应用控制、URL阻断，支持应用路由、策略路由等多类型路由，支持睿易MACC云平台与睿易APP管理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核心交换</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交换容量≥39</w:t>
            </w:r>
            <w:r>
              <w:rPr>
                <w:rFonts w:hint="eastAsia" w:ascii="仿宋" w:hAnsi="仿宋" w:eastAsia="仿宋" w:cs="仿宋"/>
                <w:i w:val="0"/>
                <w:iCs w:val="0"/>
                <w:color w:val="auto"/>
                <w:kern w:val="0"/>
                <w:sz w:val="24"/>
                <w:szCs w:val="24"/>
                <w:u w:val="none"/>
                <w:lang w:val="en-US" w:eastAsia="zh-CN" w:bidi="ar"/>
              </w:rPr>
              <w:t>0</w:t>
            </w:r>
            <w:r>
              <w:rPr>
                <w:rFonts w:hint="eastAsia" w:ascii="仿宋" w:hAnsi="仿宋" w:eastAsia="仿宋" w:cs="仿宋"/>
                <w:i w:val="0"/>
                <w:iCs w:val="0"/>
                <w:color w:val="auto"/>
                <w:kern w:val="0"/>
                <w:sz w:val="24"/>
                <w:szCs w:val="24"/>
                <w:u w:val="none"/>
                <w:lang w:eastAsia="zh-CN" w:bidi="ar"/>
              </w:rPr>
              <w:t>Gbps，包转发率≥5</w:t>
            </w:r>
            <w:r>
              <w:rPr>
                <w:rFonts w:hint="eastAsia" w:ascii="仿宋" w:hAnsi="仿宋" w:eastAsia="仿宋" w:cs="仿宋"/>
                <w:i w:val="0"/>
                <w:iCs w:val="0"/>
                <w:color w:val="auto"/>
                <w:kern w:val="0"/>
                <w:sz w:val="24"/>
                <w:szCs w:val="24"/>
                <w:u w:val="none"/>
                <w:lang w:val="en-US" w:eastAsia="zh-CN" w:bidi="ar"/>
              </w:rPr>
              <w:t>0</w:t>
            </w:r>
            <w:r>
              <w:rPr>
                <w:rFonts w:hint="eastAsia" w:ascii="仿宋" w:hAnsi="仿宋" w:eastAsia="仿宋" w:cs="仿宋"/>
                <w:i w:val="0"/>
                <w:iCs w:val="0"/>
                <w:color w:val="auto"/>
                <w:kern w:val="0"/>
                <w:sz w:val="24"/>
                <w:szCs w:val="24"/>
                <w:u w:val="none"/>
                <w:lang w:eastAsia="zh-CN" w:bidi="ar"/>
              </w:rPr>
              <w:t>Mpps，≥24口10/100/1000Mbps自适应电口交换机，≥4个SFP千兆光口，支持静态路由、三层聚合口、ACL、端口镜像等功能，支持睿易APP和MACC云平台统一管理。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POE交换</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16个10/100/1000Mbps电口（支持PoE/PoE+），≥2个SFP光口。整机POE最大输出功率240W，支持端口状态显示、端口流量统计、PoE端口输出功率状态、端口双工/协商速率配置、流控配置、PoE输出开关，支持广播风暴抑制、端口限速、端口隔离，支持端口镜像、环路保护、线缆检测支持EWEB/APP/MACC管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接入交换</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交换容量≥33</w:t>
            </w:r>
            <w:r>
              <w:rPr>
                <w:rFonts w:hint="eastAsia" w:ascii="仿宋" w:hAnsi="仿宋" w:eastAsia="仿宋" w:cs="仿宋"/>
                <w:i w:val="0"/>
                <w:iCs w:val="0"/>
                <w:color w:val="auto"/>
                <w:kern w:val="0"/>
                <w:sz w:val="24"/>
                <w:szCs w:val="24"/>
                <w:u w:val="none"/>
                <w:lang w:val="en-US" w:eastAsia="zh-CN" w:bidi="ar"/>
              </w:rPr>
              <w:t>0</w:t>
            </w:r>
            <w:r>
              <w:rPr>
                <w:rFonts w:hint="eastAsia" w:ascii="仿宋" w:hAnsi="仿宋" w:eastAsia="仿宋" w:cs="仿宋"/>
                <w:i w:val="0"/>
                <w:iCs w:val="0"/>
                <w:color w:val="auto"/>
                <w:kern w:val="0"/>
                <w:sz w:val="24"/>
                <w:szCs w:val="24"/>
                <w:u w:val="none"/>
                <w:lang w:eastAsia="zh-CN" w:bidi="ar"/>
              </w:rPr>
              <w:t>Gbps，包转发率≥42Mpps，≥24口10/100/1000Mbps自适应电口交换机，≥4个SFP千兆光口，支持VLAN、ACL、端口镜像、端口聚合等功能，支持睿易APP和MACC云平台统一管理。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吸顶AP</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≥1个千兆LAN口上联，内置天线，支持2.4GHz/5GHz双频通信，支持802.11a/b/g/n/ac Wave1/Wave2/ax协议。支持AP与路由两种工作模式，支持二层智能漫游，支持睿易一体化组网，支持“睿易”APP管理。支持802.3at PoE供电和本地供电</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9</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55寸LCD拼接屏</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≥55寸LED，A+屏，拼缝</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eastAsia="zh-CN" w:bidi="ar"/>
              </w:rPr>
              <w:t>3.5mm;分辨率≥1920*1080；屏幕宽高比16：9；亮度≥500cd/㎡；对比度4000：1；可视角度≥17</w:t>
            </w:r>
            <w:r>
              <w:rPr>
                <w:rFonts w:hint="eastAsia" w:ascii="仿宋" w:hAnsi="仿宋" w:eastAsia="仿宋" w:cs="仿宋"/>
                <w:i w:val="0"/>
                <w:iCs w:val="0"/>
                <w:color w:val="auto"/>
                <w:kern w:val="0"/>
                <w:sz w:val="24"/>
                <w:szCs w:val="24"/>
                <w:u w:val="none"/>
                <w:lang w:val="en-US" w:eastAsia="zh-CN" w:bidi="ar"/>
              </w:rPr>
              <w:t>5</w:t>
            </w:r>
            <w:r>
              <w:rPr>
                <w:rFonts w:hint="eastAsia" w:ascii="仿宋" w:hAnsi="仿宋" w:eastAsia="仿宋" w:cs="仿宋"/>
                <w:i w:val="0"/>
                <w:iCs w:val="0"/>
                <w:color w:val="auto"/>
                <w:kern w:val="0"/>
                <w:sz w:val="24"/>
                <w:szCs w:val="24"/>
                <w:u w:val="none"/>
                <w:lang w:eastAsia="zh-CN" w:bidi="ar"/>
              </w:rPr>
              <w:t>°；响应时间</w:t>
            </w:r>
            <w:r>
              <w:rPr>
                <w:rFonts w:hint="eastAsia" w:ascii="仿宋" w:hAnsi="仿宋" w:eastAsia="仿宋" w:cs="仿宋"/>
                <w:i w:val="0"/>
                <w:iCs w:val="0"/>
                <w:color w:val="auto"/>
                <w:kern w:val="0"/>
                <w:sz w:val="24"/>
                <w:szCs w:val="24"/>
                <w:u w:val="none"/>
                <w:lang w:val="en-US" w:eastAsia="zh-CN" w:bidi="ar"/>
              </w:rPr>
              <w:t>≤</w:t>
            </w:r>
            <w:r>
              <w:rPr>
                <w:rFonts w:hint="eastAsia" w:ascii="仿宋" w:hAnsi="仿宋" w:eastAsia="仿宋" w:cs="仿宋"/>
                <w:i w:val="0"/>
                <w:iCs w:val="0"/>
                <w:color w:val="auto"/>
                <w:kern w:val="0"/>
                <w:sz w:val="24"/>
                <w:szCs w:val="24"/>
                <w:u w:val="none"/>
                <w:lang w:eastAsia="zh-CN" w:bidi="ar"/>
              </w:rPr>
              <w:t>6ms；色彩16.7M（8bit）；≥1路AV，≥1路VGA,1路DVI，≥1路HDMI输入；≥1路AV输出；工作温度0℃-50℃；工作湿度20%-80%；寿命≥6万小时；供电电源AC100-240V。</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46"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前维护支架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前维护支架</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解码器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16.</w:t>
            </w:r>
            <w:r>
              <w:rPr>
                <w:rFonts w:hint="eastAsia" w:ascii="仿宋" w:hAnsi="仿宋" w:eastAsia="仿宋" w:cs="仿宋"/>
                <w:i w:val="0"/>
                <w:iCs w:val="0"/>
                <w:color w:val="auto"/>
                <w:kern w:val="0"/>
                <w:sz w:val="24"/>
                <w:szCs w:val="24"/>
                <w:u w:val="none"/>
                <w:lang w:eastAsia="zh-CN" w:bidi="ar"/>
              </w:rPr>
              <w:t>采用Linux操作系统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17.</w:t>
            </w:r>
            <w:r>
              <w:rPr>
                <w:rFonts w:hint="eastAsia" w:ascii="仿宋" w:hAnsi="仿宋" w:eastAsia="仿宋" w:cs="仿宋"/>
                <w:i w:val="0"/>
                <w:iCs w:val="0"/>
                <w:color w:val="auto"/>
                <w:kern w:val="0"/>
                <w:sz w:val="24"/>
                <w:szCs w:val="24"/>
                <w:u w:val="none"/>
                <w:lang w:eastAsia="zh-CN" w:bidi="ar"/>
              </w:rPr>
              <w:t>输入接口：≥1路HDMI,≥1路DVI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18.</w:t>
            </w:r>
            <w:r>
              <w:rPr>
                <w:rFonts w:hint="eastAsia" w:ascii="仿宋" w:hAnsi="仿宋" w:eastAsia="仿宋" w:cs="仿宋"/>
                <w:i w:val="0"/>
                <w:iCs w:val="0"/>
                <w:color w:val="auto"/>
                <w:kern w:val="0"/>
                <w:sz w:val="24"/>
                <w:szCs w:val="24"/>
                <w:u w:val="none"/>
                <w:lang w:eastAsia="zh-CN" w:bidi="ar"/>
              </w:rPr>
              <w:t>输出接口：≥4路HDMI，≥2路BNC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19.</w:t>
            </w:r>
            <w:r>
              <w:rPr>
                <w:rFonts w:hint="eastAsia" w:ascii="仿宋" w:hAnsi="仿宋" w:eastAsia="仿宋" w:cs="仿宋"/>
                <w:i w:val="0"/>
                <w:iCs w:val="0"/>
                <w:color w:val="auto"/>
                <w:kern w:val="0"/>
                <w:sz w:val="24"/>
                <w:szCs w:val="24"/>
                <w:u w:val="none"/>
                <w:lang w:eastAsia="zh-CN" w:bidi="ar"/>
              </w:rPr>
              <w:t>输入分辨率：4K:≥3840 × 2160@30Hz, WSXGA: 1680 × 1050/60 Hz, WXGA: 1440 × 900/60 Hz, WXGA: 1280 × 800/60 Hz, 1366 × 768/60 Hz, 1080p: 1920 × 1080@50/60 Hz, UXGA: 1600 × 1200@ 60Hz, XVGA: 1280 × 960@60 Hz, 720p: 1280 × 720@50 Hz/60 Hz, SXGA: 1280 × 1024@60 Hz, XGA: 1024 × 768@60 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20.</w:t>
            </w:r>
            <w:r>
              <w:rPr>
                <w:rFonts w:hint="eastAsia" w:ascii="仿宋" w:hAnsi="仿宋" w:eastAsia="仿宋" w:cs="仿宋"/>
                <w:i w:val="0"/>
                <w:iCs w:val="0"/>
                <w:color w:val="auto"/>
                <w:kern w:val="0"/>
                <w:sz w:val="24"/>
                <w:szCs w:val="24"/>
                <w:u w:val="none"/>
                <w:lang w:eastAsia="zh-CN" w:bidi="ar"/>
              </w:rPr>
              <w:t>输出分辨率：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21.</w:t>
            </w:r>
            <w:r>
              <w:rPr>
                <w:rFonts w:hint="eastAsia" w:ascii="仿宋" w:hAnsi="仿宋" w:eastAsia="仿宋" w:cs="仿宋"/>
                <w:i w:val="0"/>
                <w:iCs w:val="0"/>
                <w:color w:val="auto"/>
                <w:kern w:val="0"/>
                <w:sz w:val="24"/>
                <w:szCs w:val="24"/>
                <w:u w:val="none"/>
                <w:lang w:eastAsia="zh-CN" w:bidi="ar"/>
              </w:rPr>
              <w:t>HDMI：4K:≥3840 × 2160@30 Hz(仅奇数口), 1080p: 1920 × 1080@50/60 Hz, WSXGA: 1680×1050/60Hz, UXGA: 1600 × 1200@60 Hz (仅奇数口), 720p: 1280 × 720@50 Hz/60 Hz, SXGA: 1280 × 1024@60 Hz, XGA: 1024 × 768@60 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22.</w:t>
            </w:r>
            <w:r>
              <w:rPr>
                <w:rFonts w:hint="eastAsia" w:ascii="仿宋" w:hAnsi="仿宋" w:eastAsia="仿宋" w:cs="仿宋"/>
                <w:i w:val="0"/>
                <w:iCs w:val="0"/>
                <w:color w:val="auto"/>
                <w:kern w:val="0"/>
                <w:sz w:val="24"/>
                <w:szCs w:val="24"/>
                <w:u w:val="none"/>
                <w:lang w:eastAsia="zh-CN" w:bidi="ar"/>
              </w:rPr>
              <w:t>BNC：支持PAL、NTSC制式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23.</w:t>
            </w:r>
            <w:r>
              <w:rPr>
                <w:rFonts w:hint="eastAsia" w:ascii="仿宋" w:hAnsi="仿宋" w:eastAsia="仿宋" w:cs="仿宋"/>
                <w:i w:val="0"/>
                <w:iCs w:val="0"/>
                <w:color w:val="auto"/>
                <w:kern w:val="0"/>
                <w:sz w:val="24"/>
                <w:szCs w:val="24"/>
                <w:u w:val="none"/>
                <w:lang w:eastAsia="zh-CN" w:bidi="ar"/>
              </w:rPr>
              <w:t>编码格式：支持H.265、H.264、MPEG4、MJPEG等主流的编码格式；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24.</w:t>
            </w:r>
            <w:r>
              <w:rPr>
                <w:rFonts w:hint="eastAsia" w:ascii="仿宋" w:hAnsi="仿宋" w:eastAsia="仿宋" w:cs="仿宋"/>
                <w:i w:val="0"/>
                <w:iCs w:val="0"/>
                <w:color w:val="auto"/>
                <w:kern w:val="0"/>
                <w:sz w:val="24"/>
                <w:szCs w:val="24"/>
                <w:u w:val="none"/>
                <w:lang w:eastAsia="zh-CN" w:bidi="ar"/>
              </w:rPr>
              <w:t>封装格式：支持PS、RTP、TS、ES等主流的封装格式；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25.</w:t>
            </w:r>
            <w:r>
              <w:rPr>
                <w:rFonts w:hint="eastAsia" w:ascii="仿宋" w:hAnsi="仿宋" w:eastAsia="仿宋" w:cs="仿宋"/>
                <w:i w:val="0"/>
                <w:iCs w:val="0"/>
                <w:color w:val="auto"/>
                <w:kern w:val="0"/>
                <w:sz w:val="24"/>
                <w:szCs w:val="24"/>
                <w:u w:val="none"/>
                <w:lang w:eastAsia="zh-CN" w:bidi="ar"/>
              </w:rPr>
              <w:t>音频解码：支持G.722、G.711A、G.726、G.711U、MPEG2-L2、AAC音频格式的解码；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26.</w:t>
            </w:r>
            <w:r>
              <w:rPr>
                <w:rFonts w:hint="eastAsia" w:ascii="仿宋" w:hAnsi="仿宋" w:eastAsia="仿宋" w:cs="仿宋"/>
                <w:i w:val="0"/>
                <w:iCs w:val="0"/>
                <w:color w:val="auto"/>
                <w:kern w:val="0"/>
                <w:sz w:val="24"/>
                <w:szCs w:val="24"/>
                <w:u w:val="none"/>
                <w:lang w:eastAsia="zh-CN" w:bidi="ar"/>
              </w:rPr>
              <w:t>解码能力：2路2400W，或4路1200W，或8路800W，或12路500W，或20路300W，或36路1080P，或72路720P及以下分辨率同时实时解码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27.</w:t>
            </w:r>
            <w:r>
              <w:rPr>
                <w:rFonts w:hint="eastAsia" w:ascii="仿宋" w:hAnsi="仿宋" w:eastAsia="仿宋" w:cs="仿宋"/>
                <w:i w:val="0"/>
                <w:iCs w:val="0"/>
                <w:color w:val="auto"/>
                <w:kern w:val="0"/>
                <w:sz w:val="24"/>
                <w:szCs w:val="24"/>
                <w:u w:val="none"/>
                <w:lang w:eastAsia="zh-CN" w:bidi="ar"/>
              </w:rPr>
              <w:t>画面分割：支持1、2、4、6、8、9、10、12、16画面分割显示。(基线16路，最大支持定制到32画面)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28.</w:t>
            </w:r>
            <w:r>
              <w:rPr>
                <w:rFonts w:hint="eastAsia" w:ascii="仿宋" w:hAnsi="仿宋" w:eastAsia="仿宋" w:cs="仿宋"/>
                <w:i w:val="0"/>
                <w:iCs w:val="0"/>
                <w:color w:val="auto"/>
                <w:kern w:val="0"/>
                <w:sz w:val="24"/>
                <w:szCs w:val="24"/>
                <w:u w:val="none"/>
                <w:lang w:eastAsia="zh-CN" w:bidi="ar"/>
              </w:rPr>
              <w:t>接口参数：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29.</w:t>
            </w:r>
            <w:r>
              <w:rPr>
                <w:rFonts w:hint="eastAsia" w:ascii="仿宋" w:hAnsi="仿宋" w:eastAsia="仿宋" w:cs="仿宋"/>
                <w:i w:val="0"/>
                <w:iCs w:val="0"/>
                <w:color w:val="auto"/>
                <w:kern w:val="0"/>
                <w:sz w:val="24"/>
                <w:szCs w:val="24"/>
                <w:u w:val="none"/>
                <w:lang w:eastAsia="zh-CN" w:bidi="ar"/>
              </w:rPr>
              <w:t>网口：≥1个 RJ45  10M/100M/1000Mbps 自适应以太网接口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30.</w:t>
            </w:r>
            <w:r>
              <w:rPr>
                <w:rFonts w:hint="eastAsia" w:ascii="仿宋" w:hAnsi="仿宋" w:eastAsia="仿宋" w:cs="仿宋"/>
                <w:i w:val="0"/>
                <w:iCs w:val="0"/>
                <w:color w:val="auto"/>
                <w:kern w:val="0"/>
                <w:sz w:val="24"/>
                <w:szCs w:val="24"/>
                <w:u w:val="none"/>
                <w:lang w:eastAsia="zh-CN" w:bidi="ar"/>
              </w:rPr>
              <w:t>1个光口 100base-FX/1000base-X</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31.</w:t>
            </w:r>
            <w:r>
              <w:rPr>
                <w:rFonts w:hint="eastAsia" w:ascii="仿宋" w:hAnsi="仿宋" w:eastAsia="仿宋" w:cs="仿宋"/>
                <w:i w:val="0"/>
                <w:iCs w:val="0"/>
                <w:color w:val="auto"/>
                <w:kern w:val="0"/>
                <w:sz w:val="24"/>
                <w:szCs w:val="24"/>
                <w:u w:val="none"/>
                <w:lang w:eastAsia="zh-CN" w:bidi="ar"/>
              </w:rPr>
              <w:t>支持光电自适应</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32.</w:t>
            </w:r>
            <w:r>
              <w:rPr>
                <w:rFonts w:hint="eastAsia" w:ascii="仿宋" w:hAnsi="仿宋" w:eastAsia="仿宋" w:cs="仿宋"/>
                <w:i w:val="0"/>
                <w:iCs w:val="0"/>
                <w:color w:val="auto"/>
                <w:kern w:val="0"/>
                <w:sz w:val="24"/>
                <w:szCs w:val="24"/>
                <w:u w:val="none"/>
                <w:lang w:eastAsia="zh-CN" w:bidi="ar"/>
              </w:rPr>
              <w:t>串行接口：≥1个RS-232接口（RJ45）,≥1个RS-485/RS232复用接口（RJ45）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eastAsia="zh-CN" w:bidi="ar"/>
              </w:rPr>
            </w:pPr>
            <w:r>
              <w:rPr>
                <w:rFonts w:hint="default" w:ascii="仿宋" w:hAnsi="仿宋" w:eastAsia="仿宋" w:cs="仿宋"/>
                <w:i w:val="0"/>
                <w:iCs w:val="0"/>
                <w:color w:val="auto"/>
                <w:kern w:val="0"/>
                <w:sz w:val="24"/>
                <w:szCs w:val="24"/>
                <w:lang w:val="en-US" w:eastAsia="zh-CN" w:bidi="ar"/>
              </w:rPr>
              <w:t>33.</w:t>
            </w:r>
            <w:r>
              <w:rPr>
                <w:rFonts w:hint="eastAsia" w:ascii="仿宋" w:hAnsi="仿宋" w:eastAsia="仿宋" w:cs="仿宋"/>
                <w:i w:val="0"/>
                <w:iCs w:val="0"/>
                <w:color w:val="auto"/>
                <w:kern w:val="0"/>
                <w:sz w:val="24"/>
                <w:szCs w:val="24"/>
                <w:u w:val="none"/>
                <w:lang w:eastAsia="zh-CN" w:bidi="ar"/>
              </w:rPr>
              <w:t>音频输出接口：≥4个3.5mm接口独立音频输出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61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HDMI线</w:t>
            </w:r>
          </w:p>
        </w:tc>
        <w:tc>
          <w:tcPr>
            <w:tcW w:w="35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≥10米</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jc w:val="center"/>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九、厨房设备</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男更衣室</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eastAsia="zh-CN" w:bidi="ar"/>
              </w:rPr>
              <w:t xml:space="preserve"> 挂墙式 </w:t>
            </w:r>
            <w:r>
              <w:rPr>
                <w:rFonts w:hint="eastAsia" w:ascii="仿宋" w:hAnsi="仿宋" w:eastAsia="仿宋" w:cs="仿宋"/>
                <w:b w:val="0"/>
                <w:bCs w:val="0"/>
                <w:i w:val="0"/>
                <w:iCs w:val="0"/>
                <w:color w:val="auto"/>
                <w:kern w:val="0"/>
                <w:sz w:val="24"/>
                <w:szCs w:val="24"/>
                <w:u w:val="none"/>
                <w:lang w:val="en-US" w:eastAsia="zh-CN" w:bidi="ar"/>
              </w:rPr>
              <w:t>铝合金外框，紫外线灯管，高压包4500-5000V，对苍蝇100%击毙率，无爆响，无残骸飞溅，无臭味。功率30W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更衣柜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不锈钢材质，厚度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1.0mm 配锁</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洗手池</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450*400*800</w:t>
            </w:r>
            <w:r>
              <w:rPr>
                <w:rFonts w:hint="eastAsia" w:ascii="仿宋" w:hAnsi="仿宋" w:eastAsia="仿宋" w:cs="仿宋"/>
                <w:b w:val="0"/>
                <w:bCs w:val="0"/>
                <w:i w:val="0"/>
                <w:iCs w:val="0"/>
                <w:color w:val="auto"/>
                <w:kern w:val="0"/>
                <w:sz w:val="24"/>
                <w:szCs w:val="24"/>
                <w:u w:val="none"/>
                <w:lang w:val="en-US" w:eastAsia="zh-CN" w:bidi="ar"/>
              </w:rPr>
              <w:t>台面用材厚度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mm#不锈钢板，下配38*38*1.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规格不锈钢装饰管加强筋，星盆池用材厚度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mm#2B不锈钢板;方形脚通38*38*1.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不锈钢装饰管，方形脚横通25*25*1.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不锈钢装饰管，星盆排水口50。配水龙头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女更衣室</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eastAsia="zh-CN" w:bidi="ar"/>
              </w:rPr>
              <w:t>挂墙式</w:t>
            </w:r>
            <w:r>
              <w:rPr>
                <w:rFonts w:hint="eastAsia" w:ascii="仿宋" w:hAnsi="仿宋" w:eastAsia="仿宋" w:cs="仿宋"/>
                <w:b w:val="0"/>
                <w:bCs w:val="0"/>
                <w:i w:val="0"/>
                <w:iCs w:val="0"/>
                <w:color w:val="auto"/>
                <w:kern w:val="0"/>
                <w:sz w:val="24"/>
                <w:szCs w:val="24"/>
                <w:u w:val="none"/>
                <w:lang w:val="en-US" w:eastAsia="zh-CN" w:bidi="ar"/>
              </w:rPr>
              <w:t>铝合金外框，紫外线灯管，高压包4500-5000V，对苍蝇100%击毙率，无爆响，无残骸飞溅，无臭味。功率30W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更衣柜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不锈钢材质，厚度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1.0mm 配锁</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主食库</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eastAsia="zh-CN" w:bidi="ar"/>
              </w:rPr>
              <w:t>挂墙式</w:t>
            </w:r>
            <w:r>
              <w:rPr>
                <w:rFonts w:hint="eastAsia" w:ascii="仿宋" w:hAnsi="仿宋" w:eastAsia="仿宋" w:cs="仿宋"/>
                <w:b w:val="0"/>
                <w:bCs w:val="0"/>
                <w:i w:val="0"/>
                <w:iCs w:val="0"/>
                <w:color w:val="auto"/>
                <w:kern w:val="0"/>
                <w:sz w:val="24"/>
                <w:szCs w:val="24"/>
                <w:u w:val="none"/>
                <w:lang w:val="en-US" w:eastAsia="zh-CN" w:bidi="ar"/>
              </w:rPr>
              <w:t>铝合金外框，紫外线灯管，高压包4500-5000V，对苍蝇100%击毙率，无爆响，无残骸飞溅，无臭味。功率30W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米面架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1200*500*300</w:t>
            </w:r>
            <w:r>
              <w:rPr>
                <w:rFonts w:hint="eastAsia" w:ascii="仿宋" w:hAnsi="仿宋" w:eastAsia="仿宋" w:cs="仿宋"/>
                <w:b w:val="0"/>
                <w:bCs w:val="0"/>
                <w:i w:val="0"/>
                <w:iCs w:val="0"/>
                <w:color w:val="auto"/>
                <w:kern w:val="0"/>
                <w:sz w:val="24"/>
                <w:szCs w:val="24"/>
                <w:u w:val="none"/>
                <w:lang w:val="en-US" w:eastAsia="zh-CN" w:bidi="ar"/>
              </w:rPr>
              <w:t>整体采用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val="en-US" w:eastAsia="zh-CN" w:bidi="ar"/>
              </w:rPr>
              <w:t>货架框主骨架采用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Φ50×1.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mm不锈钢焊管，配有不锈钢可调脚，调节范围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val="en-US" w:eastAsia="zh-CN" w:bidi="ar"/>
              </w:rPr>
              <w:t>货架横管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mm不锈钢矩管；中间搁条采用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304#1.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3</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副食库</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铝合金外框，优质紫外线灯管，高压包4500-5000V，对苍蝇100%击毙率，无爆响，无残骸飞溅，无臭味。功率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四层格栅货架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1200*500*1500</w:t>
            </w:r>
            <w:r>
              <w:rPr>
                <w:rFonts w:hint="eastAsia" w:ascii="仿宋" w:hAnsi="仿宋" w:eastAsia="仿宋" w:cs="仿宋"/>
                <w:b w:val="0"/>
                <w:bCs w:val="0"/>
                <w:i w:val="0"/>
                <w:iCs w:val="0"/>
                <w:color w:val="auto"/>
                <w:kern w:val="0"/>
                <w:sz w:val="24"/>
                <w:szCs w:val="24"/>
                <w:u w:val="none"/>
                <w:lang w:val="en-US" w:eastAsia="zh-CN" w:bidi="ar"/>
              </w:rPr>
              <w:t>整体采用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val="en-US" w:eastAsia="zh-CN" w:bidi="ar"/>
              </w:rPr>
              <w:t>货架框主骨架采用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Φ50×1.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mm不锈钢焊管，配有不锈钢可调脚，调节范围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val="en-US" w:eastAsia="zh-CN" w:bidi="ar"/>
              </w:rPr>
              <w:t>货架横管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mm不锈钢矩管；中间搁条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四层平板货架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1200*500*1500</w:t>
            </w:r>
            <w:r>
              <w:rPr>
                <w:rFonts w:hint="eastAsia" w:ascii="仿宋" w:hAnsi="仿宋" w:eastAsia="仿宋" w:cs="仿宋"/>
                <w:b w:val="0"/>
                <w:bCs w:val="0"/>
                <w:i w:val="0"/>
                <w:iCs w:val="0"/>
                <w:color w:val="auto"/>
                <w:kern w:val="0"/>
                <w:sz w:val="24"/>
                <w:szCs w:val="24"/>
                <w:u w:val="none"/>
                <w:lang w:val="en-US" w:eastAsia="zh-CN" w:bidi="ar"/>
              </w:rPr>
              <w:t>整体采用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val="en-US" w:eastAsia="zh-CN" w:bidi="ar"/>
              </w:rPr>
              <w:t>货架框主骨架采用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Φ50×1.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mm不锈钢焊管，配有不锈钢可调脚，调节范围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val="en-US" w:eastAsia="zh-CN" w:bidi="ar"/>
              </w:rPr>
              <w:t>货架横管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mm不锈钢矩管；中间搁条采用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粗加工</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洗地龙头</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15米喷阀: 前扳机水枪   开放式   涂层钢    软管长度: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15m   软管直径: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 不锈钢枪头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三星水池</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台面用材厚度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1.0mm#不锈钢板，下配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1.0规格不锈钢装饰管加强筋，星盆池用材厚度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方形脚通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1.0mm 不锈钢装饰管，方形脚横通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25</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25</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1.0mm 不锈钢装饰管，星盆排水口50。配水龙头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垃圾桶柜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500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1.0mm#不锈钢板，柜体采用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1.0mm#不锈钢板，柜脚采用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Φ50㎜</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150mm</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1.0㎜厚不锈钢可调重力活动脚；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趟门吊架及导轨为前后静音滑轮；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承受载荷100-150kg；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双层工作台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 xml:space="preserve">1.0不锈钢板;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柜外壳采用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 不锈钢板;配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50㎜</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50mm</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1.0㎜厚不锈钢可调重力活动脚，调节范围40mm。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挂墙式铝合金外框，优质紫外线灯管，高压包4500-5000V，对苍蝇100%击毙率，无爆响，无残骸飞溅，无臭味。功率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双层工作台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2100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 xml:space="preserve">台面采用 1.0不锈钢板;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柜外壳采用 1.0不锈钢板;配50㎜x50mmx1.0㎜厚不锈钢可调重力活动脚，调节范围40mm。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绞切机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eastAsia="zh-CN" w:bidi="ar"/>
              </w:rPr>
              <w:t>宽度：2.5-12mm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 xml:space="preserve">功率：1.5KW/380V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机重：</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145kg 生产能力：</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800kg/h</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热水器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eastAsia="zh-CN" w:bidi="ar"/>
              </w:rPr>
              <w:t>加热功率</w:t>
            </w:r>
            <w:r>
              <w:rPr>
                <w:rFonts w:hint="eastAsia" w:ascii="仿宋" w:hAnsi="仿宋" w:eastAsia="仿宋" w:cs="仿宋"/>
                <w:b w:val="0"/>
                <w:bCs w:val="0"/>
                <w:i w:val="0"/>
                <w:iCs w:val="0"/>
                <w:color w:val="auto"/>
                <w:kern w:val="0"/>
                <w:sz w:val="24"/>
                <w:szCs w:val="24"/>
                <w:u w:val="none"/>
                <w:lang w:val="en-US" w:eastAsia="zh-CN" w:bidi="ar"/>
              </w:rPr>
              <w:t>约</w:t>
            </w:r>
            <w:r>
              <w:rPr>
                <w:rFonts w:hint="eastAsia" w:ascii="仿宋" w:hAnsi="仿宋" w:eastAsia="仿宋" w:cs="仿宋"/>
                <w:b w:val="0"/>
                <w:bCs w:val="0"/>
                <w:i w:val="0"/>
                <w:iCs w:val="0"/>
                <w:color w:val="auto"/>
                <w:kern w:val="0"/>
                <w:sz w:val="24"/>
                <w:szCs w:val="24"/>
                <w:u w:val="none"/>
                <w:lang w:eastAsia="zh-CN" w:bidi="ar"/>
              </w:rPr>
              <w:t>：3.3kw/220V/50Hz；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最大容积：</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80L；</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双管加热，防水等级</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IPX4；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4.</w:t>
            </w:r>
            <w:r>
              <w:rPr>
                <w:rFonts w:hint="eastAsia" w:ascii="仿宋" w:hAnsi="仿宋" w:eastAsia="仿宋" w:cs="仿宋"/>
                <w:b w:val="0"/>
                <w:bCs w:val="0"/>
                <w:i w:val="0"/>
                <w:iCs w:val="0"/>
                <w:color w:val="auto"/>
                <w:kern w:val="0"/>
                <w:sz w:val="24"/>
                <w:szCs w:val="24"/>
                <w:u w:val="none"/>
                <w:lang w:eastAsia="zh-CN" w:bidi="ar"/>
              </w:rPr>
              <w:t>内胆材质：金刚；一级能效。</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四层格栅货架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1200*500*1500整体采用1.0mm#不锈钢；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货架框主骨架采用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×1.0mm不锈钢焊管，并配有不锈钢可调脚，调节范围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货架横管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25</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1.0mm不锈钢矩管；中间搁条采用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面点间&amp;主操作</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双星水池</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mm台面用材厚度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mm#不锈钢板，下配38*38*1.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规格不锈钢装饰管加强筋，星盆池用材厚度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mm#2B不锈钢板;方形脚通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不锈钢装饰管，方形脚横通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25*25*1.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不锈钢装饰管，星盆排水口50。配水龙头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和面机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25</w:t>
            </w:r>
            <w:r>
              <w:rPr>
                <w:rFonts w:hint="eastAsia" w:ascii="仿宋" w:hAnsi="仿宋" w:eastAsia="仿宋" w:cs="仿宋"/>
                <w:b w:val="0"/>
                <w:bCs w:val="0"/>
                <w:i w:val="0"/>
                <w:iCs w:val="0"/>
                <w:color w:val="auto"/>
                <w:kern w:val="0"/>
                <w:sz w:val="24"/>
                <w:szCs w:val="24"/>
                <w:u w:val="none"/>
                <w:lang w:eastAsia="zh-CN" w:bidi="ar"/>
              </w:rPr>
              <w:t>kg</w:t>
            </w:r>
            <w:r>
              <w:rPr>
                <w:rFonts w:hint="eastAsia" w:ascii="仿宋" w:hAnsi="仿宋" w:eastAsia="仿宋" w:cs="仿宋"/>
                <w:b w:val="0"/>
                <w:bCs w:val="0"/>
                <w:i w:val="0"/>
                <w:iCs w:val="0"/>
                <w:color w:val="auto"/>
                <w:kern w:val="0"/>
                <w:sz w:val="24"/>
                <w:szCs w:val="24"/>
                <w:u w:val="none"/>
                <w:lang w:val="en-US" w:eastAsia="zh-CN" w:bidi="ar"/>
              </w:rPr>
              <w:t>全自动；板材：不锈钢板，厚度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mm；可升降结构。</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压面机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生产效率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350kg/h,功率2.2KW/380V,板材：不锈钢板材，厚度为</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mm；电机：铜芯电机；辊子—直径φ</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120，长度L500，外表经高频镀镍处理。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调料车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整体外形尺寸：含把手长度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7</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厘米 不含把手长度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6</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厘米 宽度</w:t>
            </w:r>
            <w:r>
              <w:rPr>
                <w:rFonts w:hint="eastAsia" w:ascii="仿宋" w:hAnsi="仿宋" w:eastAsia="仿宋" w:cs="仿宋"/>
                <w:b w:val="0"/>
                <w:bCs w:val="0"/>
                <w:i w:val="0"/>
                <w:iCs w:val="0"/>
                <w:color w:val="auto"/>
                <w:kern w:val="0"/>
                <w:sz w:val="24"/>
                <w:szCs w:val="24"/>
                <w:u w:val="none"/>
                <w:lang w:val="en-US" w:eastAsia="zh-CN" w:bidi="ar"/>
              </w:rPr>
              <w:t>约</w:t>
            </w:r>
            <w:r>
              <w:rPr>
                <w:rFonts w:hint="eastAsia" w:ascii="仿宋" w:hAnsi="仿宋" w:eastAsia="仿宋" w:cs="仿宋"/>
                <w:b w:val="0"/>
                <w:bCs w:val="0"/>
                <w:i w:val="0"/>
                <w:iCs w:val="0"/>
                <w:color w:val="auto"/>
                <w:kern w:val="0"/>
                <w:sz w:val="24"/>
                <w:szCs w:val="24"/>
                <w:u w:val="none"/>
                <w:lang w:eastAsia="zh-CN" w:bidi="ar"/>
              </w:rPr>
              <w:t>48 高</w:t>
            </w:r>
            <w:r>
              <w:rPr>
                <w:rFonts w:hint="eastAsia" w:ascii="仿宋" w:hAnsi="仿宋" w:eastAsia="仿宋" w:cs="仿宋"/>
                <w:b w:val="0"/>
                <w:bCs w:val="0"/>
                <w:i w:val="0"/>
                <w:iCs w:val="0"/>
                <w:color w:val="auto"/>
                <w:kern w:val="0"/>
                <w:sz w:val="24"/>
                <w:szCs w:val="24"/>
                <w:u w:val="none"/>
                <w:lang w:val="en-US" w:eastAsia="zh-CN" w:bidi="ar"/>
              </w:rPr>
              <w:t>约</w:t>
            </w:r>
            <w:r>
              <w:rPr>
                <w:rFonts w:hint="eastAsia" w:ascii="仿宋" w:hAnsi="仿宋" w:eastAsia="仿宋" w:cs="仿宋"/>
                <w:b w:val="0"/>
                <w:bCs w:val="0"/>
                <w:i w:val="0"/>
                <w:iCs w:val="0"/>
                <w:color w:val="auto"/>
                <w:kern w:val="0"/>
                <w:sz w:val="24"/>
                <w:szCs w:val="24"/>
                <w:u w:val="none"/>
                <w:lang w:eastAsia="zh-CN" w:bidi="ar"/>
              </w:rPr>
              <w:t>80厘米左右（含盖子、轮子总高）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辆</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木案工作台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1800*700*800</w:t>
            </w:r>
            <w:r>
              <w:rPr>
                <w:rFonts w:hint="eastAsia" w:ascii="仿宋" w:hAnsi="仿宋" w:eastAsia="仿宋" w:cs="仿宋"/>
                <w:b w:val="0"/>
                <w:bCs w:val="0"/>
                <w:i w:val="0"/>
                <w:iCs w:val="0"/>
                <w:color w:val="auto"/>
                <w:kern w:val="0"/>
                <w:sz w:val="24"/>
                <w:szCs w:val="24"/>
                <w:u w:val="none"/>
                <w:lang w:val="en-US" w:eastAsia="zh-CN" w:bidi="ar"/>
              </w:rPr>
              <w:t>台面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50mm木案面板，约40*40*1.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mm不锈钢方钢支撑,加强筋</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1.0mm, 通脚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Φ35*1.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mm不锈钢圆管配可调式子弹脚，横通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mm圆管。</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菜墩刀具消毒柜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单门</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1.可容纳厚度≤10厘米砧板5块，刀具12把，毛巾若干，消毒时间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30分钟。</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2.毛巾柜采用紫外线+ 臭氧双重消毒，红外线烘干 </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3.刀具和砧板采用紫外线+臭氧消毒，带循环风机，360度无死角。4.砧板架可拆卸。尺寸约为：650*600*1720，功率：750W/220V</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单星水池</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mm台面用材厚度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mm不锈钢板，下配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规格不锈钢装饰管加强筋，星盆池用材厚度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mm2B不锈钢板;方形脚通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不锈钢装饰管，方形脚横通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25*25*1.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不锈钢装饰管，星盆排水口50。配水龙头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单通工作台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mm不锈钢板，柜体采用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mm不锈钢板，柜脚采用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Φ50㎜*150mm*1.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㎜厚不锈钢可调重力活动脚；趟门吊架及导轨为前后静音滑轮；承受载荷100-150kg；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电饼铛</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智能化程序控制，设有蜂鸣报警装置；锅：铝锅； 上下铛双面加温，自动控温，可上下铛面单独加热，单独调控，多用节能；5KW/380V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烤箱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val="en-US" w:eastAsia="zh-CN" w:bidi="ar"/>
              </w:rPr>
              <w:t>不锈钢制作，主材</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mm，辅材</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0.8mm，可控温度20-300℃，面火底火分别控温，可单层使用或多层同时使用，有超温保护设置，功率19.8KW/380V，升温时间≤15min，生产能力</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60kg/h.</w:t>
            </w:r>
            <w:r>
              <w:rPr>
                <w:rFonts w:hint="eastAsia" w:ascii="仿宋" w:hAnsi="仿宋" w:eastAsia="仿宋" w:cs="仿宋"/>
                <w:b w:val="0"/>
                <w:bCs w:val="0"/>
                <w:i w:val="0"/>
                <w:iCs w:val="0"/>
                <w:color w:val="auto"/>
                <w:kern w:val="0"/>
                <w:sz w:val="24"/>
                <w:szCs w:val="24"/>
                <w:u w:val="none"/>
                <w:lang w:eastAsia="zh-CN" w:bidi="ar"/>
              </w:rPr>
              <w:t>三层六盘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油网烟罩</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eastAsia="zh-CN" w:bidi="ar"/>
              </w:rPr>
              <w:t>8600*1200*500</w:t>
            </w:r>
            <w:r>
              <w:rPr>
                <w:rFonts w:hint="eastAsia" w:ascii="仿宋" w:hAnsi="仿宋" w:eastAsia="仿宋" w:cs="仿宋"/>
                <w:b w:val="0"/>
                <w:bCs w:val="0"/>
                <w:i w:val="0"/>
                <w:iCs w:val="0"/>
                <w:color w:val="auto"/>
                <w:kern w:val="0"/>
                <w:sz w:val="24"/>
                <w:szCs w:val="24"/>
                <w:u w:val="none"/>
                <w:lang w:val="en-US" w:eastAsia="zh-CN" w:bidi="ar"/>
              </w:rPr>
              <w:t>烟罩罩体选用S30408 （0Cr19Ni10） 不锈钢板厚度1.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mm；配置防爆防潮灯；</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921"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双门蒸柜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eastAsia="zh-CN" w:bidi="ar"/>
              </w:rPr>
              <w:t>主材：不锈钢SUS304-2B板,上柜框架</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其它</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1.0mm-1.5mm;内胆</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0.8mm；主体骨架</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4mm角铁;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水胆</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5mm A3钢板;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mm不锈钢炉脚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φ2</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mm炉脚螺丝;</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4.</w:t>
            </w:r>
            <w:r>
              <w:rPr>
                <w:rFonts w:hint="eastAsia" w:ascii="仿宋" w:hAnsi="仿宋" w:eastAsia="仿宋" w:cs="仿宋"/>
                <w:b w:val="0"/>
                <w:bCs w:val="0"/>
                <w:i w:val="0"/>
                <w:iCs w:val="0"/>
                <w:color w:val="auto"/>
                <w:kern w:val="0"/>
                <w:sz w:val="24"/>
                <w:szCs w:val="24"/>
                <w:u w:val="none"/>
                <w:lang w:eastAsia="zh-CN" w:bidi="ar"/>
              </w:rPr>
              <w:t>自动给水系统,风行管及相应的水;550W低噪音中压鼓风机,环保静音炉头。熄火保护、电子点火，技术参数：每个炉眼发热量</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52000Kcal/h，24盘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双眼大锅灶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2000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*1100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eastAsia="zh-CN" w:bidi="ar"/>
              </w:rPr>
              <w:t>主材</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不锈钢SUS304-2B板：台面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1.0mm、前面板、侧板及背板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辅料采用Q235钢板及方钢：台面垫板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1.0mm、炉膛</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1.0mm、框架底部采用方钢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40*40*2.5mm、支撑角钢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40*40*3mm，炉腿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φ4</w:t>
            </w:r>
            <w:r>
              <w:rPr>
                <w:rFonts w:hint="eastAsia" w:ascii="仿宋" w:hAnsi="仿宋" w:eastAsia="仿宋" w:cs="仿宋"/>
                <w:b w:val="0"/>
                <w:bCs w:val="0"/>
                <w:i w:val="0"/>
                <w:iCs w:val="0"/>
                <w:color w:val="auto"/>
                <w:kern w:val="0"/>
                <w:sz w:val="24"/>
                <w:szCs w:val="24"/>
                <w:u w:val="none"/>
                <w:lang w:val="en-US" w:eastAsia="zh-CN" w:bidi="ar"/>
              </w:rPr>
              <w:t>5</w:t>
            </w:r>
            <w:r>
              <w:rPr>
                <w:rFonts w:hint="eastAsia" w:ascii="仿宋" w:hAnsi="仿宋" w:eastAsia="仿宋" w:cs="仿宋"/>
                <w:b w:val="0"/>
                <w:bCs w:val="0"/>
                <w:i w:val="0"/>
                <w:iCs w:val="0"/>
                <w:color w:val="auto"/>
                <w:kern w:val="0"/>
                <w:sz w:val="24"/>
                <w:szCs w:val="24"/>
                <w:u w:val="none"/>
                <w:lang w:eastAsia="zh-CN" w:bidi="ar"/>
              </w:rPr>
              <w:t>*3mm无缝钢管，外套</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*0.8mm不锈钢管及配铸铁可调炉脚；背板上配置摇摆式水龙头；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炉头采用低噪音预混式节能炉头，一体式铸铁炉膛及红外辐射板，红外线节能原理及具备离锅断主火功能；气掣、水掣、低噪音鼓风机；红外线控制电子打火，一级能效。</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拼台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300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*1100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1.0mm#不锈钢板，台架均采用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38㎜x38mm×1.0㎜不锈钢方钢管作为支架，层板采用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1.0mm#不锈钢，板台脚采用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Φ50㎜x50mmx1.0㎜厚304不锈钢可调重力活动脚；</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单炒单温灶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1000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*1100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*800</w:t>
            </w:r>
            <w:r>
              <w:rPr>
                <w:rFonts w:hint="eastAsia" w:ascii="仿宋" w:hAnsi="仿宋" w:eastAsia="仿宋" w:cs="仿宋"/>
                <w:b w:val="0"/>
                <w:bCs w:val="0"/>
                <w:i w:val="0"/>
                <w:iCs w:val="0"/>
                <w:color w:val="auto"/>
                <w:kern w:val="0"/>
                <w:sz w:val="24"/>
                <w:szCs w:val="24"/>
                <w:u w:val="none"/>
                <w:lang w:val="en-US" w:eastAsia="zh-CN" w:bidi="ar"/>
              </w:rPr>
              <w:t>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eastAsia="zh-CN" w:bidi="ar"/>
              </w:rPr>
              <w:t>主材采用不锈钢SUS304-2B板：台面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1.0mm、前面板、侧板及背板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辅料采用Q235钢板及方钢：台面垫板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1.0mm、炉膛</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1.0mm、框架底部采用方钢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40*40*2.5mm、支撑角钢</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40*40*3mm，炉腿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φ4</w:t>
            </w:r>
            <w:r>
              <w:rPr>
                <w:rFonts w:hint="eastAsia" w:ascii="仿宋" w:hAnsi="仿宋" w:eastAsia="仿宋" w:cs="仿宋"/>
                <w:b w:val="0"/>
                <w:bCs w:val="0"/>
                <w:i w:val="0"/>
                <w:iCs w:val="0"/>
                <w:color w:val="auto"/>
                <w:kern w:val="0"/>
                <w:sz w:val="24"/>
                <w:szCs w:val="24"/>
                <w:u w:val="none"/>
                <w:lang w:val="en-US" w:eastAsia="zh-CN" w:bidi="ar"/>
              </w:rPr>
              <w:t>5</w:t>
            </w:r>
            <w:r>
              <w:rPr>
                <w:rFonts w:hint="eastAsia" w:ascii="仿宋" w:hAnsi="仿宋" w:eastAsia="仿宋" w:cs="仿宋"/>
                <w:b w:val="0"/>
                <w:bCs w:val="0"/>
                <w:i w:val="0"/>
                <w:iCs w:val="0"/>
                <w:color w:val="auto"/>
                <w:kern w:val="0"/>
                <w:sz w:val="24"/>
                <w:szCs w:val="24"/>
                <w:u w:val="none"/>
                <w:lang w:eastAsia="zh-CN" w:bidi="ar"/>
              </w:rPr>
              <w:t>*3mm无缝钢管，外套</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*0.8mm不锈钢管及配铸铁可调炉脚；背板上配置摇摆式水龙头；</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炉头采用低噪音预混式节能炉头，一体式铸铁炉膛及红外辐射板，红外线节能原理及具备离锅断主火功能；;气掣、水掣、低噪音鼓风机；红外线控制电子打火，一级能效。</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四门冰柜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1.尺寸约：</w:t>
            </w:r>
            <w:r>
              <w:rPr>
                <w:rFonts w:hint="eastAsia" w:ascii="仿宋" w:hAnsi="仿宋" w:eastAsia="仿宋" w:cs="仿宋"/>
                <w:b w:val="0"/>
                <w:bCs w:val="0"/>
                <w:i w:val="0"/>
                <w:iCs w:val="0"/>
                <w:color w:val="auto"/>
                <w:kern w:val="0"/>
                <w:sz w:val="24"/>
                <w:szCs w:val="24"/>
                <w:u w:val="none"/>
                <w:lang w:eastAsia="zh-CN" w:bidi="ar"/>
              </w:rPr>
              <w:t>1220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*700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*1950</w:t>
            </w:r>
            <w:r>
              <w:rPr>
                <w:rFonts w:hint="eastAsia" w:ascii="仿宋" w:hAnsi="仿宋" w:eastAsia="仿宋" w:cs="仿宋"/>
                <w:b w:val="0"/>
                <w:bCs w:val="0"/>
                <w:i w:val="0"/>
                <w:iCs w:val="0"/>
                <w:color w:val="auto"/>
                <w:kern w:val="0"/>
                <w:sz w:val="24"/>
                <w:szCs w:val="24"/>
                <w:u w:val="none"/>
                <w:lang w:val="en-US" w:eastAsia="zh-CN" w:bidi="ar"/>
              </w:rPr>
              <w:t>0mm</w:t>
            </w:r>
            <w:r>
              <w:rPr>
                <w:rFonts w:hint="eastAsia" w:ascii="仿宋" w:hAnsi="仿宋" w:eastAsia="仿宋" w:cs="仿宋"/>
                <w:b w:val="0"/>
                <w:bCs w:val="0"/>
                <w:i w:val="0"/>
                <w:iCs w:val="0"/>
                <w:color w:val="auto"/>
                <w:kern w:val="0"/>
                <w:sz w:val="24"/>
                <w:szCs w:val="24"/>
                <w:u w:val="none"/>
                <w:lang w:eastAsia="zh-CN" w:bidi="ar"/>
              </w:rPr>
              <w:t>、强制系统，制冷剂：节能环保的制冷剂，柜内温度：-6℃～12℃；2</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微电脑控制器：对柜温、化霜、风机等有精细化控制，可增加远程温度采集系统；3</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固体颗粒混合型干燥过滤器；4</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强制蒸发化霜水、柜内无排水；5.立式冷柜机组可整体拆卸，卧式冷柜机组可抽出；6.箱体整体环戊烷发泡，里外</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0.8</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不锈钢板；7.蒸发器铜管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0.6mm，冷凝器配过滤网；8.43℃环境温度可正常运转；9.自闭式门结构；10、电源电压:220v，输入功率：405W一级能效，并取得中国能效标识；11.产品整机材质达到食品级；12、净容积：</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880L。</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四层格栅货架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尺寸约：</w:t>
            </w:r>
            <w:r>
              <w:rPr>
                <w:rFonts w:hint="eastAsia" w:ascii="仿宋" w:hAnsi="仿宋" w:eastAsia="仿宋" w:cs="仿宋"/>
                <w:b w:val="0"/>
                <w:bCs w:val="0"/>
                <w:i w:val="0"/>
                <w:iCs w:val="0"/>
                <w:color w:val="auto"/>
                <w:kern w:val="0"/>
                <w:sz w:val="24"/>
                <w:szCs w:val="24"/>
                <w:u w:val="none"/>
                <w:lang w:eastAsia="zh-CN" w:bidi="ar"/>
              </w:rPr>
              <w:t>1200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*500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*1500</w:t>
            </w:r>
            <w:r>
              <w:rPr>
                <w:rFonts w:hint="eastAsia" w:ascii="仿宋" w:hAnsi="仿宋" w:eastAsia="仿宋" w:cs="仿宋"/>
                <w:b w:val="0"/>
                <w:bCs w:val="0"/>
                <w:i w:val="0"/>
                <w:iCs w:val="0"/>
                <w:color w:val="auto"/>
                <w:kern w:val="0"/>
                <w:sz w:val="24"/>
                <w:szCs w:val="24"/>
                <w:u w:val="none"/>
                <w:lang w:val="en-US" w:eastAsia="zh-CN" w:bidi="ar"/>
              </w:rPr>
              <w:t>mm</w:t>
            </w:r>
            <w:r>
              <w:rPr>
                <w:rFonts w:hint="eastAsia" w:ascii="仿宋" w:hAnsi="仿宋" w:eastAsia="仿宋" w:cs="仿宋"/>
                <w:b w:val="0"/>
                <w:bCs w:val="0"/>
                <w:i w:val="0"/>
                <w:iCs w:val="0"/>
                <w:color w:val="auto"/>
                <w:kern w:val="0"/>
                <w:sz w:val="24"/>
                <w:szCs w:val="24"/>
                <w:u w:val="none"/>
                <w:lang w:eastAsia="zh-CN" w:bidi="ar"/>
              </w:rPr>
              <w:t>整体采用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eastAsia="zh-CN" w:bidi="ar"/>
              </w:rPr>
              <w:t>货架框主骨架采用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Φ5</w:t>
            </w:r>
            <w:r>
              <w:rPr>
                <w:rFonts w:hint="eastAsia" w:ascii="仿宋" w:hAnsi="仿宋" w:eastAsia="仿宋" w:cs="仿宋"/>
                <w:b w:val="0"/>
                <w:bCs w:val="0"/>
                <w:i w:val="0"/>
                <w:iCs w:val="0"/>
                <w:color w:val="auto"/>
                <w:kern w:val="0"/>
                <w:sz w:val="24"/>
                <w:szCs w:val="24"/>
                <w:u w:val="none"/>
                <w:lang w:val="en-US" w:eastAsia="zh-CN" w:bidi="ar"/>
              </w:rPr>
              <w:t>0*</w:t>
            </w:r>
            <w:r>
              <w:rPr>
                <w:rFonts w:hint="eastAsia" w:ascii="仿宋" w:hAnsi="仿宋" w:eastAsia="仿宋" w:cs="仿宋"/>
                <w:b w:val="0"/>
                <w:bCs w:val="0"/>
                <w:i w:val="0"/>
                <w:iCs w:val="0"/>
                <w:color w:val="auto"/>
                <w:kern w:val="0"/>
                <w:sz w:val="24"/>
                <w:szCs w:val="24"/>
                <w:u w:val="none"/>
                <w:lang w:eastAsia="zh-CN" w:bidi="ar"/>
              </w:rPr>
              <w:t>1.0mm不锈钢焊管，并配有不锈钢可调脚，调节范围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default" w:ascii="仿宋" w:hAnsi="仿宋" w:eastAsia="仿宋" w:cs="仿宋"/>
                <w:b w:val="0"/>
                <w:bCs w:val="0"/>
                <w:i w:val="0"/>
                <w:iCs w:val="0"/>
                <w:color w:val="auto"/>
                <w:kern w:val="0"/>
                <w:sz w:val="24"/>
                <w:szCs w:val="24"/>
                <w:lang w:val="en-US" w:eastAsia="zh-CN" w:bidi="ar"/>
              </w:rPr>
              <w:t>3.</w:t>
            </w:r>
            <w:r>
              <w:rPr>
                <w:rFonts w:hint="eastAsia" w:ascii="仿宋" w:hAnsi="仿宋" w:eastAsia="仿宋" w:cs="仿宋"/>
                <w:b w:val="0"/>
                <w:bCs w:val="0"/>
                <w:i w:val="0"/>
                <w:iCs w:val="0"/>
                <w:color w:val="auto"/>
                <w:kern w:val="0"/>
                <w:sz w:val="24"/>
                <w:szCs w:val="24"/>
                <w:u w:val="none"/>
                <w:lang w:eastAsia="zh-CN" w:bidi="ar"/>
              </w:rPr>
              <w:t>货架横管</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38</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25</w:t>
            </w:r>
            <w:r>
              <w:rPr>
                <w:rFonts w:hint="eastAsia" w:ascii="仿宋" w:hAnsi="仿宋" w:eastAsia="仿宋" w:cs="仿宋"/>
                <w:b w:val="0"/>
                <w:bCs w:val="0"/>
                <w:i w:val="0"/>
                <w:iCs w:val="0"/>
                <w:color w:val="auto"/>
                <w:kern w:val="0"/>
                <w:sz w:val="24"/>
                <w:szCs w:val="24"/>
                <w:u w:val="none"/>
                <w:lang w:val="en-US" w:eastAsia="zh-CN" w:bidi="ar"/>
              </w:rPr>
              <w:t>*</w:t>
            </w:r>
            <w:r>
              <w:rPr>
                <w:rFonts w:hint="eastAsia" w:ascii="仿宋" w:hAnsi="仿宋" w:eastAsia="仿宋" w:cs="仿宋"/>
                <w:b w:val="0"/>
                <w:bCs w:val="0"/>
                <w:i w:val="0"/>
                <w:iCs w:val="0"/>
                <w:color w:val="auto"/>
                <w:kern w:val="0"/>
                <w:sz w:val="24"/>
                <w:szCs w:val="24"/>
                <w:u w:val="none"/>
                <w:lang w:eastAsia="zh-CN" w:bidi="ar"/>
              </w:rPr>
              <w:t>1.0mm不锈钢矩管；中间搁条采用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#1.0mm不锈钢板。</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挂墙式铝合金外框，紫外线灯管，高压包4500-5000V，对苍蝇100%击毙率，无爆响，无残骸飞溅，无臭味。功率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洗碗间</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val="en-US" w:eastAsia="zh-CN" w:bidi="ar"/>
              </w:rPr>
              <w:t>双星水池</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尺寸约：1200mm*700mm*800mm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台面用材厚度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mm#不锈钢板，下配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规格不锈钢装饰管加强筋，星盆池用材厚度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val="en-US" w:eastAsia="zh-CN" w:bidi="ar"/>
              </w:rPr>
              <w:t>方形脚通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38*38*1.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不锈钢装饰管，方形脚横通</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25*25*1.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 不锈钢装饰管，星盆排水口50。配水龙头</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挂墙式铝合金外框，紫外线灯管，高压包4500-5000V，对苍蝇100%击毙率，无爆响，无残骸飞溅，无臭味。功率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四门碗柜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尺寸约：1200mm*500mm*1800mm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1.</w:t>
            </w:r>
            <w:r>
              <w:rPr>
                <w:rFonts w:hint="eastAsia" w:ascii="仿宋" w:hAnsi="仿宋" w:eastAsia="仿宋" w:cs="仿宋"/>
                <w:b w:val="0"/>
                <w:bCs w:val="0"/>
                <w:i w:val="0"/>
                <w:iCs w:val="0"/>
                <w:color w:val="auto"/>
                <w:kern w:val="0"/>
                <w:sz w:val="24"/>
                <w:szCs w:val="24"/>
                <w:u w:val="none"/>
                <w:lang w:val="en-US" w:eastAsia="zh-CN" w:bidi="ar"/>
              </w:rPr>
              <w:t>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mm#不锈钢板，柜体采用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mm#不锈钢板，柜脚采用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Φ50㎜*150mm*1.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㎜厚不锈钢可调重力活动脚；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default" w:ascii="仿宋" w:hAnsi="仿宋" w:eastAsia="仿宋" w:cs="仿宋"/>
                <w:b w:val="0"/>
                <w:bCs w:val="0"/>
                <w:i w:val="0"/>
                <w:iCs w:val="0"/>
                <w:color w:val="auto"/>
                <w:kern w:val="0"/>
                <w:sz w:val="24"/>
                <w:szCs w:val="24"/>
                <w:lang w:val="en-US" w:eastAsia="zh-CN" w:bidi="ar"/>
              </w:rPr>
              <w:t>2.</w:t>
            </w:r>
            <w:r>
              <w:rPr>
                <w:rFonts w:hint="eastAsia" w:ascii="仿宋" w:hAnsi="仿宋" w:eastAsia="仿宋" w:cs="仿宋"/>
                <w:b w:val="0"/>
                <w:bCs w:val="0"/>
                <w:i w:val="0"/>
                <w:iCs w:val="0"/>
                <w:color w:val="auto"/>
                <w:kern w:val="0"/>
                <w:sz w:val="24"/>
                <w:szCs w:val="24"/>
                <w:u w:val="none"/>
                <w:lang w:val="en-US" w:eastAsia="zh-CN" w:bidi="ar"/>
              </w:rPr>
              <w:t>趟门吊架及导轨为前后静音滑轮；承受载荷100-150kg；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热风消毒柜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1.特设超温保护，有效控制柜内温度，2.采用红外线高温热风循环消毒，高温消毒无死角，杀毒效果符合国家标准；3.适用于150℃以上的餐具，不锈钢、玻璃等餐具；4.全不锈钢材质，功率：220V/4.4KW。双门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紫外线杀菌灯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电压：AC220V/5OHz，光源功率：2*20W，高压网电压：DC1900V，适用范围：室内，透杀面积：</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60㎡，材料：铝合金。</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热水器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加热功率：3.3kw/220V/50Hz；最大容积：</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80L；双管加热，防水等级</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IPX4，内胆材质：金刚；一级能效。</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双层工作台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尺寸约：1000mm*500mm*800mm台面采用 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不锈钢磨砂板; 柜外壳采用 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不锈钢磨砂板;配50㎜x50mmx1.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㎜厚不锈钢可调重力活动脚，调节范围40mm。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双层工作台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尺寸约：1000mm*500mm*800mm台面采用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不锈钢磨砂板; 柜外壳采用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不锈钢磨砂板;配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50㎜*50mm*1.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㎜厚不锈钢可调重力活动脚，调节范围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40mm。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分餐间</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送餐车</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尺寸约：800mm*500mm*800mm采用厚度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mm#不锈钢板，珐纹处理，氩焊处满焊，聚胺脂加重型车轮，其中两个为万向刹车轮。</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双层工作台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尺寸约：1800mm*800mm*800mm台面采用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不锈钢板; 柜外壳采用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不锈钢板;配</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50㎜*50mm*1.</w:t>
            </w:r>
            <w:r>
              <w:rPr>
                <w:rFonts w:hint="eastAsia" w:ascii="仿宋" w:hAnsi="仿宋" w:eastAsia="仿宋" w:cs="仿宋"/>
                <w:b w:val="0"/>
                <w:bCs w:val="0"/>
                <w:i w:val="0"/>
                <w:iCs w:val="0"/>
                <w:color w:val="auto"/>
                <w:kern w:val="0"/>
                <w:sz w:val="24"/>
                <w:szCs w:val="24"/>
                <w:u w:val="none"/>
                <w:lang w:eastAsia="zh-CN" w:bidi="ar"/>
              </w:rPr>
              <w:t>0</w:t>
            </w:r>
            <w:r>
              <w:rPr>
                <w:rFonts w:hint="eastAsia" w:ascii="仿宋" w:hAnsi="仿宋" w:eastAsia="仿宋" w:cs="仿宋"/>
                <w:b w:val="0"/>
                <w:bCs w:val="0"/>
                <w:i w:val="0"/>
                <w:iCs w:val="0"/>
                <w:color w:val="auto"/>
                <w:kern w:val="0"/>
                <w:sz w:val="24"/>
                <w:szCs w:val="24"/>
                <w:u w:val="none"/>
                <w:lang w:val="en-US" w:eastAsia="zh-CN" w:bidi="ar"/>
              </w:rPr>
              <w:t>㎜厚不锈钢可调重力活动脚，调节范围</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40mm。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紫外线杀菌灯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电压：AC220V/5OHz，光源功率：2*20W，高压网电压：DC1900V，适用范围：室内，透杀面积：</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60㎡，材料：铝合金。</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灭蝇灯</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挂墙式铝合金外框，紫外线灯管，高压包4500-5000V，对苍蝇100%击毙率，无爆响，无残骸飞溅，无臭味。功率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30W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排烟系统</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风柜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1.箱体采用框架板式结构</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2.采用双进风后倾式叶轮</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3.叶轮材料为冷轧板喷塑，叶轮中盘厚度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5.0mm，叶片厚度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4.0mm，</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4.轴承采用UKP、UKF，主轴采用45#钢精工制作，柜机面板采用DX51D+Z镀锌板，柜体厚度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1.5mm</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5.蜗壳采用插接式结构</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6.采用锥套式皮带轮,做平衡测试校准</w:t>
            </w:r>
          </w:p>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7.采用高质量功率充足国标4级电机，11KW</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油烟净化器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采用高压静电技术，过压保护后可自动回复，除油率≥90%，除烟率≥50-70%，目测烟尘减半，除味率≤40%。采用优质不锈钢外壳，</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27000立方/小时</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管道</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1.0mm镀锌板材，配国标角铁法兰及直径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12mm吊杆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sz w:val="24"/>
                <w:szCs w:val="24"/>
                <w:u w:val="none"/>
              </w:rPr>
              <w:t>45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法兰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角铁法兰及直径</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12mm吊杆。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40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防火阀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2.0mm冷扎板制作，喷涂，2.热感应探头，150℃自动关闭阀。</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调风阀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2.0mm冷扎板制作，喷涂，2.热感应探头，150℃自动关闭阀。</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风柜支架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采用8#槽钢满焊制作，防锈处理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净化器支架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采用8#槽钢满焊制作，防锈处理</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软连接</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防水防油耐腐蚀帆布制作，两端用角铁法兰固定</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减震器</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弹簧采用自然频率值，烤漆处理，耐候性佳，防振效率高，底部防滑反螺栓设计，安全性高。</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风柜启动箱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val="en-US" w:eastAsia="zh-CN" w:bidi="ar"/>
              </w:rPr>
              <w:t>配套风柜。柜体经电镀处理，表面静电塑料喷粉，施耐德电器元件，星三角启动、带过载保护、缺相保护、欠压保护。</w:t>
            </w:r>
            <w:r>
              <w:rPr>
                <w:rFonts w:hint="eastAsia" w:ascii="仿宋" w:hAnsi="仿宋" w:eastAsia="仿宋" w:cs="仿宋"/>
                <w:b w:val="0"/>
                <w:bCs w:val="0"/>
                <w:i w:val="0"/>
                <w:iCs w:val="0"/>
                <w:color w:val="auto"/>
                <w:kern w:val="0"/>
                <w:sz w:val="24"/>
                <w:szCs w:val="24"/>
                <w:u w:val="none"/>
                <w:lang w:eastAsia="zh-CN" w:bidi="ar"/>
              </w:rPr>
              <w:t>11kg</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471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eastAsia="zh-CN" w:bidi="ar"/>
              </w:rPr>
              <w:t>辅件</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留样柜</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型号：</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eastAsia="zh-CN" w:bidi="ar"/>
              </w:rPr>
              <w:t>40L 单门 带双锁 功率：220V/50Hz/0.5KW 温度：广域恒温11-18℃ 7挡位机械控温 中空玻璃 内置灯光</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2"/>
                <w:szCs w:val="22"/>
                <w:u w:val="none"/>
                <w:lang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40盆子</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08全钢，304不锈钢，加厚盆底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15</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笊篱</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28-8目全钢，304不锈钢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10两炒勺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磨砂，304不锈钢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油盆</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auto"/>
                <w:kern w:val="0"/>
                <w:sz w:val="24"/>
                <w:szCs w:val="24"/>
                <w:u w:val="none"/>
                <w:lang w:val="en-US" w:eastAsia="zh-CN" w:bidi="ar"/>
              </w:rPr>
              <w:t>10寸1.0全钢，304不锈钢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料缸18</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18*1.0，304不锈钢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水勺长</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18*45水勺，304不锈钢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水勺短</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5斤水壳，304不锈钢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刀箱</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四格刀箱，201不锈钢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食品夹</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大号三线夹，304不锈钢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砍刀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把</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桑刀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把</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片刀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把</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大墩子</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松木大号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40汤桶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304不锈钢，加厚桶底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擀面杖大</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100cm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擀面杖小</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40cm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根</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木铲</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米饭勺</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79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盆20cm</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20汤盆，304不锈钢，加厚盆底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盆40cm</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08全钢，304不锈钢，加厚盆底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盆60cm</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1.5全钢，304不锈钢，加厚盆底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磨刀石</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棕刚玉，粗细双面 大号</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削皮刀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大号木柄，304不锈钢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4</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密漏</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双耳密漏25cm，201不锈钢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锅铲</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1号磨砂，304不锈钢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克称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克称，可充电，精度0.01g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打菜勺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4两，304不锈钢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菜板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80红橡木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89</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水果刀</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304不锈钢</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把</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90</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墩子白色</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45*10cm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kern w:val="0"/>
                <w:sz w:val="22"/>
                <w:szCs w:val="22"/>
                <w:u w:val="none"/>
                <w:lang w:val="en-US" w:eastAsia="zh-CN" w:bidi="ar"/>
              </w:rPr>
              <w:t>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b w:val="0"/>
                <w:bCs w:val="0"/>
                <w:i w:val="0"/>
                <w:iCs w:val="0"/>
                <w:color w:val="auto"/>
                <w:sz w:val="24"/>
                <w:szCs w:val="24"/>
                <w:u w:val="none"/>
                <w:lang w:val="en-US" w:eastAsia="zh-CN"/>
              </w:rPr>
              <w:t>2</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91</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留样盒</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200ml，食品级PP材质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92</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电子称</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30公斤，220V,精度0.5克</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台</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93</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厨房刀具</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 xml:space="preserve">厨作，304不锈钢 </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把</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94</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切菜板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50红橡木</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块</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6</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95</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不锈钢餐桶</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直径30cm，高度30cm       加厚304不锈钢桶体，加厚桶底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1</w:t>
            </w:r>
            <w:r>
              <w:rPr>
                <w:rFonts w:hint="eastAsia" w:ascii="仿宋" w:hAnsi="仿宋" w:eastAsia="仿宋" w:cs="仿宋"/>
                <w:b w:val="0"/>
                <w:bCs w:val="0"/>
                <w:i w:val="0"/>
                <w:iCs w:val="0"/>
                <w:color w:val="auto"/>
                <w:kern w:val="0"/>
                <w:sz w:val="24"/>
                <w:szCs w:val="24"/>
                <w:u w:val="none"/>
                <w:lang w:eastAsia="zh-CN" w:bidi="ar"/>
              </w:rPr>
              <w:t>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96</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不锈钢盆</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直径40cm304不锈钢内外亮面抛光，加厚盆底</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97</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大号打饭勺</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6两，长度44.5cm，勺头11cm，304不锈钢，加厚手柄</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2"/>
                <w:szCs w:val="22"/>
                <w:u w:val="none"/>
                <w:lang w:val="en-US"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24"/>
                <w:szCs w:val="24"/>
                <w:u w:val="none"/>
              </w:rPr>
            </w:pPr>
            <w:r>
              <w:rPr>
                <w:rFonts w:hint="eastAsia" w:ascii="仿宋" w:hAnsi="仿宋" w:eastAsia="仿宋" w:cs="仿宋"/>
                <w:b w:val="0"/>
                <w:bCs w:val="0"/>
                <w:i w:val="0"/>
                <w:iCs w:val="0"/>
                <w:color w:val="auto"/>
                <w:kern w:val="0"/>
                <w:sz w:val="24"/>
                <w:szCs w:val="24"/>
                <w:u w:val="none"/>
                <w:lang w:val="en-US" w:eastAsia="zh-CN" w:bidi="ar"/>
              </w:rPr>
              <w:t>20</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pct"/>
          <w:trHeight w:val="400" w:hRule="atLeast"/>
        </w:trPr>
        <w:tc>
          <w:tcPr>
            <w:tcW w:w="23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98</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挡鼠板</w:t>
            </w:r>
          </w:p>
        </w:tc>
        <w:tc>
          <w:tcPr>
            <w:tcW w:w="35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优质铝合金 长1.8米 高40cm 厚度2.5cm</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2"/>
                <w:szCs w:val="22"/>
                <w:u w:val="none"/>
                <w:lang w:eastAsia="zh-CN" w:bidi="ar"/>
              </w:rPr>
              <w:t>个</w:t>
            </w:r>
          </w:p>
        </w:tc>
        <w:tc>
          <w:tcPr>
            <w:tcW w:w="2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b w:val="0"/>
                <w:bCs w:val="0"/>
                <w:i w:val="0"/>
                <w:iCs w:val="0"/>
                <w:color w:val="auto"/>
                <w:kern w:val="0"/>
                <w:sz w:val="24"/>
                <w:szCs w:val="24"/>
                <w:u w:val="none"/>
                <w:lang w:eastAsia="zh-CN" w:bidi="ar"/>
              </w:rPr>
              <w:t>8</w:t>
            </w:r>
          </w:p>
        </w:tc>
        <w:tc>
          <w:tcPr>
            <w:tcW w:w="28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kern w:val="0"/>
                <w:sz w:val="24"/>
                <w:szCs w:val="24"/>
                <w:u w:val="none"/>
                <w:lang w:eastAsia="zh-CN" w:bidi="ar"/>
              </w:rPr>
            </w:pPr>
            <w:r>
              <w:rPr>
                <w:rFonts w:hint="eastAsia" w:ascii="仿宋" w:hAnsi="仿宋" w:eastAsia="仿宋" w:cs="仿宋"/>
                <w:i w:val="0"/>
                <w:iCs w:val="0"/>
                <w:color w:val="000000"/>
                <w:sz w:val="24"/>
                <w:szCs w:val="24"/>
                <w:u w:val="none"/>
                <w:lang w:val="en-US" w:eastAsia="zh-CN"/>
              </w:rPr>
              <w:t>工业</w:t>
            </w:r>
          </w:p>
        </w:tc>
      </w:tr>
    </w:tbl>
    <w:p>
      <w:pPr>
        <w:pStyle w:val="2"/>
        <w:ind w:left="0" w:leftChars="0" w:firstLine="0" w:firstLineChars="0"/>
        <w:rPr>
          <w:rFonts w:hint="default" w:eastAsia="仿宋_GB2312"/>
          <w:u w:val="none"/>
          <w:lang w:val="en-US" w:eastAsia="zh-CN"/>
        </w:rPr>
      </w:pPr>
      <w:r>
        <w:rPr>
          <w:rFonts w:hint="eastAsia" w:ascii="仿宋" w:hAnsi="仿宋" w:eastAsia="仿宋" w:cs="仿宋"/>
          <w:sz w:val="24"/>
          <w:szCs w:val="24"/>
          <w:u w:val="none"/>
          <w:lang w:val="en-US" w:eastAsia="zh-CN"/>
        </w:rPr>
        <w:t>表1</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9"/>
        <w:gridCol w:w="1105"/>
        <w:gridCol w:w="6030"/>
        <w:gridCol w:w="1174"/>
        <w:gridCol w:w="4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59" w:type="pct"/>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条码</w:t>
            </w:r>
          </w:p>
        </w:tc>
        <w:tc>
          <w:tcPr>
            <w:tcW w:w="3058" w:type="pct"/>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书名</w:t>
            </w:r>
          </w:p>
        </w:tc>
        <w:tc>
          <w:tcPr>
            <w:tcW w:w="638" w:type="pct"/>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出版社</w:t>
            </w:r>
          </w:p>
        </w:tc>
        <w:tc>
          <w:tcPr>
            <w:tcW w:w="200" w:type="pct"/>
            <w:tcBorders>
              <w:top w:val="single" w:color="000000" w:sz="4" w:space="0"/>
              <w:left w:val="single" w:color="000000" w:sz="4" w:space="0"/>
              <w:bottom w:val="single" w:color="000000" w:sz="4" w:space="0"/>
              <w:right w:val="single" w:color="000000" w:sz="4" w:space="0"/>
            </w:tcBorders>
            <w:shd w:val="clear" w:color="auto" w:fill="00FFFF"/>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9787559359940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（精装绘本）袋鼠跳跳的职业体验记绘本系列：小小服装设计师的一天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9787558552212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（精装绘本）家有二宝主题绘本：我要和你分享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9787558543340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（精装绘本）垃圾分类知多少：“挑食”的垃圾桶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9787572125782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（精装绘本）非遗中的中国艺术：中国刺绣</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9787572125799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（精装绘本）非遗中的中国艺术：中国雕刻</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9787572125751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（精装绘本）非遗中的中国艺术：中国非遗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9787572125829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（精装绘本）非遗中的中国艺术：中国歌舞</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9787572125805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（精装绘本）非遗中的中国艺术：中国功夫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9787572125775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（精装绘本）非遗中的中国艺术：中国剪纸</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9787572125812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（精装绘本）非遗中的中国艺术：中国陶瓷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9787572125843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（精装绘本）非遗中的中国艺术：中国杂技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9787559359186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（精装绘本）爱与梦想的故事绘本系列：森林舞蹈家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9787559359193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（精装绘本）爱与梦想的故事绘本系列：小狗寻雪记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9787559359162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（精装绘本）爱与梦想的故事绘本系列：小溪入海记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9787559359179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（精装绘本）爱与梦想的故事绘本系列：种子旅行家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9787559359865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（精装绘本）袋鼠跳跳的职业体验记绘本系列：小小程序员的一天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（精装绘本）袋鼠跳跳的职业体验记绘本系列：小小记者的一天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9787559359834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（精装绘本）袋鼠跳跳的职业体验记绘本系列：小小建筑师的一天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9787559359926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（精装绘本）袋鼠跳跳的职业体验记绘本系列：小小教师的一天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9787559359841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（精装绘本）袋鼠跳跳的职业体验记绘本系列：小小考古学家的一天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9787559359919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（精装绘本）袋鼠跳跳的职业体验记绘本系列：小小理发师的一天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9787559359759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（精装绘本）袋鼠跳跳的职业体验记绘本系列：小小律师的一天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9787559359780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（精装绘本）袋鼠跳跳的职业体验记绘本系列：小小生物学家的一天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9787559359988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（精装绘本）袋鼠跳跳的职业体验记绘本系列：小小牙医的一天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（精装绘本）袋鼠跳跳的职业体验记绘本系列：小小宇航员的一天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9787559359810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（精装绘本）袋鼠跳跳的职业体验记绘本系列：小小育婴师的一天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9787559358912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（精装绘本）神奇的旅行绘本系列：土耳其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9787558041099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（精装绘本）宝宝安全防范与好习惯养成启蒙教育绘本馆:宝宝不要单独去玩划艇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（精装绘本）宝宝安全防范与好习惯养成启蒙教育绘本馆:宝宝不要随便乱跑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9787558042942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（精装绘本）宝宝安全防范与好习惯养成启蒙教育绘本馆:被别人骚扰时，要大胆的告诉爸爸妈妈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9787558041136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（精装绘本）宝宝安全防范与好习惯养成启蒙教育绘本馆:不要随便给陌生人开门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9787558041143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（精装绘本）宝宝安全防范与好习惯养成启蒙教育绘本馆:不要随便相信陌生人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9787558040900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（精装绘本）宝宝安全防范与好习惯养成启蒙教育绘本馆:趣味手工课，宝宝注意安全使用剪刀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9787558041150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（精装绘本）宝宝安全防范与好习惯养成启蒙教育绘本馆:生病了，不要乱吃药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9787558042928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（精装绘本）宝宝安全防范与好习惯养成启蒙教育绘本馆：安全骑自行车，注意下坡危险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9787558040924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（精装绘本）宝宝安全防范与好习惯养成启蒙教育绘本馆：爸爸带我们去浴池，安全健康要注意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（精装绘本）宝宝安全防范与好习惯养成启蒙教育绘本馆：宝宝要学会爱护小动物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9787558041075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（精装绘本）宝宝安全防范与好习惯养成启蒙教育绘本馆：宝宝远离锋利厨具，注意安全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（精装绘本）宝宝安全防范与好习惯养成启蒙教育绘本馆：宝宝注意安全用电源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9787558040955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（精装绘本）宝宝安全防范与好习惯养成启蒙教育绘本馆：不要随便跟陌生人走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9787558042959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（精装绘本）宝宝安全防范与好习惯养成启蒙教育绘本馆：乘坐地铁的安全知识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9787558042966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（精装绘本）宝宝安全防范与好习惯养成启蒙教育绘本馆：乘坐电梯的安全知识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9787558040825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（精装绘本）宝宝安全防范与好习惯养成启蒙教育绘本馆：乘坐扶梯注意安全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9787558043109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（精装绘本）宝宝安全防范与好习惯养成启蒙教育绘本馆：乘坐汽车的安全知识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9787558040832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（精装绘本）宝宝安全防范与好习惯养成启蒙教育绘本馆：灰尘进入眼睛里，不要揉眼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9787558043000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（精装绘本）宝宝安全防范与好习惯养成启蒙教育绘本馆：家用燃气的注意事项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9787558043017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（精装绘本）宝宝安全防范与好习惯养成启蒙教育绘本馆：去游乐园游玩，要注意安全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9787558043031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（精装绘本）宝宝安全防范与好习惯养成启蒙教育绘本馆：玩冰车，注意安全事项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9787558041112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（精装绘本）宝宝安全防范与好习惯养成启蒙教育绘本馆：正确使用电暖气，远离危险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9787502084790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（精装绘本）知心童书绘本:玻璃窗装好了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9787502084608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（精装绘本）知心童书绘本:不一样的烦恼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9787502084752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（精装绘本）知心童书绘本:解救小小猫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9787502084714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（精装绘本）知心童书绘本:神秘的门牌号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9787502084721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（精装绘本）知心童书绘本:我是大明星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9787502084264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（精装绘本）知心童书绘本:小胖熊回来了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9787534090073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（精装绘本）闪亮的红心·红色爱国教育绘本：长征路上</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9787534090660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（精装绘本）闪亮的红心·红色爱国教育绘本：董存瑞炸碉堡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9787534090691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（精装绘本）闪亮的红心·红色爱国教育绘本：放牛的孩子王小二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9787534090226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（精装绘本）闪亮的红心·红色爱国教育绘本：黄继光舍身堵枪眼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9787534090301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（精装绘本）闪亮的红心·红色爱国教育绘本：狼牙山五壮士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9787534090233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（精装绘本）闪亮的红心·红色爱国教育绘本：邱少云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9787534090066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（精装绘本）闪亮的红心·红色爱国教育绘本：山丹丹花开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9787534090554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（精装绘本）闪亮的红心·红色爱国教育绘本：小萝卜头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9787534090059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（精装绘本）闪亮的红心·红色爱国教育绘本：小侦查员郭滴海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9787534090523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（精装绘本）闪亮的红心·红色爱国教育绘本：逐浪的少年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(精装绘本）鸵鸟哈利系列 ：儿童成长绘本·鸵鸟哈利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（精装绘本）儿童成长绘本：哈利与鲨鱼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9787551417761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（精装绘本）儿童成长绘本：哈利与万圣节</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9787551434409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（精装绘本）闪亮的红心·红色爱国教育绘本：红色小奇兵</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（精装绘本）鸵鸟哈利系列-儿童成长绘本：哈利与超级乐队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（精装绘本）儿童成长绘本:哈利与魔术表演</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9787551422451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（精装绘本）美丽的四季：春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9787551422482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（精装绘本）美丽的四季：冬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9787551422468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（精装绘本）美丽的四季：夏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9787539889481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（精装绘本）儿童故事绘本：晚安，宝贝们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9787558532528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（精装绘本）探秘恐龙帝国：有颈盾的恐龙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9787558561153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（精装绘本）童趣科普绘本:绝密动物报告</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9787558561160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（精装绘本）童趣科普绘本:奇妙的本领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9787558561191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（精装绘本）童趣科普绘本:头脑训练营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9787558561221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（精装绘本）童趣科普绘本:植物里的小秘密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9787558527852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（精装绘本）我爱我家:我的姐姐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9787558527807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（精装绘本）我爱我家：慈祥的奶奶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9787558556616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（精装绘本）西游记故事儿童美绘本：计闹钉耙宴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9787558550508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（精装绘本）西游记故事儿童美绘本：乌鸡国除妖</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9787558545153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（精装绘本）西游记故事儿童美绘本：喜获金箍棒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9787558558603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（精装绘本）中国古代名医故事美绘本：李时珍</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9787572125768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（精装绘本）非遗中的中国艺术：中国京剧</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9787572125836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（精装绘本）非遗中的中国艺术：中国曲艺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9787559359070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（精装绘本）稀奇古怪的世界绘本系列：大世界和小世界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9787559364289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（精装绘本）小脚丫童书：和妈妈在一起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9787559360243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（精装绘本）小脚丫童书：让我来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9787559364302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（精装绘本）小脚丫童书：如果小羊不吃草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9787559364333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（精装绘本）小脚丫童书：小燕子去南方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9787559360175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（精装绘本）中国传统故事系列：大银元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9787557850678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（精装绘本）垃圾分类科普知识绘本：迪克是个改造小能手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吉林科学技术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9787557850692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（精装绘本）垃圾分类科普知识绘本：皮特是个好孩子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吉林科学技术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9787558040856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（精装绘本）宝宝安全防范与好习惯养成启蒙教育绘本馆:不要触摸热的物体.小心烫伤</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9787558043024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（精装绘本）宝宝安全防范与好习惯养成启蒙教育绘本馆:上下楼梯不可玩闹，注意安全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9787558043116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（精装绘本）宝宝安全防范与好习惯养成启蒙教育绘本馆:学习消防安全知识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9787558040917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（精装绘本）宝宝安全防范与好习惯养成启蒙教育绘本馆：宝宝这样游泳科学又安全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9787558040979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（精装绘本）宝宝安全防范与好习惯养成启蒙教育绘本馆：不要让陌生人随便触碰自己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9787558040818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（精装绘本）宝宝安全防范与好习惯养成启蒙教育绘本馆：健康饮水，美味可乐不可多饮</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9787558040894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（精装绘本）宝宝安全防范与好习惯养成启蒙教育绘本馆：教宝宝认识交通标志，遵守交通规则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9787558043260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（精装绘本）恐龙家族的故事：盔龙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9787558043321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（精装绘本）恐龙家族的故事：原角龙遇到窃蛋龙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江苏凤凰</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9787549354283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（精装绘本）库娄特大师绘本系列：黑夜里的怪物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9787549354306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（精装绘本）库娄特大师绘本系列：花点点和鳞片片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9787549354313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（精装绘本）库娄特大师绘本系列：挖鼻孔真好玩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9787549354276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（精装绘本）库娄特大师绘本系列：小青蛙说谢谢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9787549354627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（精装绘本）沃野童书：我的圆点手提箱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9787502078393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（精装绘本）巧巧幼儿安全知识小课堂：巧巧不带路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9787542771698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（精装绘本）探索奇妙的科学:海底世界探秘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上海科普</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9787530589311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（精装绘本）海绵姐姐汉风中国原创神话故事系列:我们穿什么呢？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天津人民美术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9787530589328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（精装绘本）海绵姐姐汉风中国原创神话故事系列:小时候的世界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天津人民美术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9787537972505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（精装绘本）中国风.儿童文学名作绘本书系：肩上的电影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希望</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9787537972529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（精装绘本）中国风.儿童文学名作绘本书系：女孩和蝉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希望</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9787537973755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（精装绘本）中国风：开往快乐谷的地铁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希望</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9787537972772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（精装绘本）中国风：老人和狗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希望</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9787537972871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（精装绘本）中国风：神鸟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希望</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9787534090325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（精装绘本）闪亮的红心·红色爱国教育绘本：冲锋号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9787534090653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（精装绘本）闪亮的红心·红色爱国教育绘本：刘胡兰的故事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9787534090677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（精装绘本）闪亮的红心·红色爱国教育绘本：手术台上的阵地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9787551418164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（精装绘本）爱与成长绘本:稻草人的帽子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9787551417808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（精装绘本）儿童成长绘本：哈利天空历险记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（精装绘本）儿童成长绘本：哈利与足球比赛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9787551419833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（精装绘本）坏家伙原来并不坏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9787551419987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（精装绘本）梦想和成长系列：冲向大海的小鸡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9787551419932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（精装绘本）梦想和成长系列：赛车手呼噜噜</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9787551419956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（精装绘本）梦想和成长系列：一棵会游泳的树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9787551422512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（精装绘本）暖心森林系列：上学日记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9787551422505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（精装绘本）暖心森林系列：鹦鹉呱呱叫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9787551434317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（精装绘本）闪亮的红心·红色爱国教育绘本：儿童团团长林森火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9787551435451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（精装绘本）丝绸之路上的传奇故事：成吉思汗西征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9787551435444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（精装绘本）丝绸之路上的传奇故事：鉴真东渡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9787551435468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（精装绘本）丝绸之路上的传奇故事：恺撒的长袍</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9787551417785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（精装绘本）鸵鸟哈利系列-儿童成长绘本：哈利过圣诞节</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9787551431774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（精装绘本）我喜欢幼儿园：闹矛盾了怎么办</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9787551431781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（精装绘本）我喜欢幼儿园：我们都是好朋友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9787551431750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（精装绘本）我喜欢幼儿园：幼儿园里的一天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9787551431767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（精装绘本）我喜欢幼儿园：幼儿园里我很棒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9787551419840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（精装绘本）沃克森的街角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9787551428415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（精装绘本）健康好习惯的养成：黑眼圈的秘密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9787551428408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（精装绘本）健康好习惯的养成：刷牙匠欧尼斯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9787551422475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（精装绘本）美丽的四季：秋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9787551423106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（精装绘本）外星狗迪克系列：大山的忧郁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9787551423113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（精装绘本）外星狗迪克系列：菲姐有个很长很长的故事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（精装绘本全6册)儿童思维训练绘本：奶奶去了哪里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（精装绘本全6册)儿童思维训练绘本：时间的魔力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（精装绘本全6册)儿童思维训练绘本：我长大了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（精装绘本全6册)儿童思维训练绘本：我能帮忙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（精装绘本全6册)儿童思维训练绘本：小小指挥官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9787539875248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（精装绘本全6册)儿童思维训练绘本：友谊的故事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（精装绘本全6册）低幼认知绘本：采菱角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（精装绘本全6册）低幼认知绘本：捡麦穗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（精装绘本全6册）低幼认知绘本：南瓜花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（精装绘本全6册）低幼认知绘本：水牛爷爷在哪里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（精装绘本全6册）低幼认知绘本：消失的泡泡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（精装绘本全6册）低幼认知绘本：抓小偷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（精装绘本全6册）科普认识绘本·海洋动物：爱换衣服的小螃蟹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（精装绘本全6册）科普认识绘本·海洋动物：爱捉迷藏的小章鱼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（精装绘本全6册）科普认识绘本·海洋动物：穿铠甲的海龟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（精装绘本全6册）科普认识绘本·海洋动物：聪明的海豚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（精装绘本全6册）科普认识绘本·海洋动物：大眼睛的海马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9787539890999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（精装绘本全6册）科普认识绘本·海洋动物：孤独的大白鲨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9787558553288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（精装绘本）家有二宝主题绘本:不分彼此</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9787558552205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（精装绘本）家有二宝主题绘本：你们都是我的最爱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9787558553295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（精装绘本）家有二宝主题绘本：我们俩都重要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9787558553271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（精装绘本）家有二宝主题绘本：小跟屁虫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9787558552229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（精装绘本）家有二宝主题绘本：有伙伴的童年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9787558552021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（精装绘本）做内心强大的自己：妈妈我能行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9787558552052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（精装绘本）做内心强大的自己：输了没关系</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9787558552076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（精装绘本）做内心强大的自己：我可以更勇敢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9787558552090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（精装绘本）做内心强大的自己：我要成为英雄</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（精装绘本全5册)彼得兔经典故事珍藏版:本杰明的故事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（精装绘本全5册)彼得兔经典故事珍藏版:彼得兔的故事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（精装绘本全5册)彼得兔经典故事珍藏版:弗洛浦茜家的小兔子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（精装绘本全5册)彼得兔经典故事珍藏版:顽皮老鼠的故事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9787572125584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（精装绘本全5册)彼得兔经典故事珍藏版:小松鼠纳特金的故事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9787572123504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（精装绘本全5册)父与子经典故事全集珍藏版*1</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9787572123504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（精装绘本全5册)父与子经典故事全集珍藏版*2</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9787572123504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（精装绘本全5册)父与子经典故事全集珍藏版*3</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9787572123504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（精装绘本全5册)父与子经典故事全集珍藏版*4</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9787572123504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（精装绘本全5册)父与子经典故事全集珍藏版*5</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9787559359827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（精装绘本）神奇便便游乐园绘本系列：谁能担当交通员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9787559359933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（精装绘本）神奇便便游乐园绘本系列：游乐园里办舞会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9787558128189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（精装绘本全2册）寓教于乐系列：相对论大图鉴A</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9787558128189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（精装绘本全2册）寓教于乐系列：相对论大图鉴B</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9787502078416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（精装绘本）巧巧幼儿安全知识小课堂：巧巧不开门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9787502078409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（精装绘本）巧巧幼儿安全知识小课堂：巧巧迷路了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9787502079512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（精装绘本）巧巧幼儿安全知识小课堂：跌倒损伤不害怕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9787502079499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（精装绘本）巧巧幼儿安全知识小课堂：爬树有危险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9787502082666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（精装绘本）巧巧幼儿安全知识小课堂：抓牢扶稳坐公交</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（精装绘本全4册)四季绘本：你好春天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（精装绘本全4册)四季绘本：你好冬天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（精装绘本全4册)四季绘本：你好秋天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9787502081348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（精装绘本全4册)四季绘本：你好夏天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9787502085360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（精装绘本扫码有声）孩子爱读的科幻故事绘本：大熊森林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9787502085353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（精装绘本扫码有声）孩子爱读的科幻故事绘本：海底的牧场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9787502085308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（精装绘本扫码有声）孩子爱读的科幻故事绘本：慧星宝贝</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9787502090128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（精装绘本扫码有声）送给小朋友的科普绘本：七星瓢虫的歌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9787502090111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（精装绘本扫码有声）送给小朋友的科普绘本：小鸟们的期盼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9787502090784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（精装绘本扫码有声）送给小朋友的科普绘本：在大象的耳朵上散步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9787534086106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（精装绘本扫码有声）幼儿自我保护绘本 科科有个大烦恼：不要责怪自己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9787534086137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（精装绘本扫码有声）幼儿自我保护绘本 科科有个大烦恼：幼儿园里的“小霸王”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9787551435376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（精装绘本）丝绸之路上的传奇故事：马可波罗的中国游记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9787551435406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（精装绘本）丝绸之路上的传奇故事：苏武牧羊</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（精装绘本）丝绸之路上的传奇故事：投笔从戎的班超</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9787551435390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（精装绘本）丝绸之路上的传奇故事：玄奘西行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（精装绘本）丝绸之路上的传奇故事：张骞出使西域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9787551435437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（精装绘本）丝绸之路上的传奇故事：昭君出塞</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9787551435420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（精装绘本）丝绸之路上的传奇故事：郑和下西洋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9787551434133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（精装绘本扫码有声）丸子侦探绘本：火锅城的神秘暗号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（精装绘本扫码有声）超级生日无敌派对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（精装绘本扫码有声）狗熊拉拉的好哥们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（精装绘本扫码有声）坚持就是胜利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（精装绘本扫码有声）送给小朋友的科普绘本：大灰狼笨笨的牙没了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9787510182235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（精装绘本扫码有声）送给小朋友的科普绘本：等待一片最美的叶子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9787510182303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（精装绘本扫码有声）送给小朋友的科普绘本：树冬天为什么脱衣服</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（精装绘本扫码有声）送给小朋友的科普知识：不要和萤火虫说话</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（精装绘本扫码有声）送给小朋友的科普知识：猫和谁是一家子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9787531979432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（精装绘本扫码有声）玩出专注力：玩具总动员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9787531979449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（精装绘本扫码有声）玩出专注力：消失的文明</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黑龙江少年儿童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9787502071950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（精装绘本）北京那些事儿：北京城，什么样儿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9787502071783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（精装绘本）北京那些事儿：北京的世界文化遗产</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9787502092863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（精装绘本）北京那些事儿：北京中轴线，我们来啦！</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9787502069070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（精装绘本）北京那些事儿：老北京的传统技艺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9787502090623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（精装绘本）北京那些事儿：老北京的传统美食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9787502092870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（精装绘本）北京那些事儿：老北京的胡同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9787502060916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（精装绘本）北京那些事儿：历史的见证·北京中轴线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9787502092887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（精装绘本）北京那些事儿：这儿是老北京！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9787502052447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（精装绘本）北京那些事儿：这里是北京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9787502073480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（精装绘本）北京那些事儿：中国首都，北京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9787502090760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（精装绘本扫码有声）送给小朋友的爱心绘本：悄悄帮忙的风</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9787502093143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（精装绘本扫码有声）送给小朋友的科普绘本：鲸鱼妈妈生宝宝了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9787502093167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（精装绘本扫码有声）送给小朋友的科普绘本：毛茸茸的大尾巴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9787502090838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（精装绘本扫码有声）送给小朋友的科普绘本：温暖的鸟巢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9787502090777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（精装绘本扫码有声）送给小朋友的情绪绘本：装在烟斗里的故事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9787502079949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（精装绘本扫码有声）我们该怎么分组呢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9787502084547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（精装绘本扫码有声）雪地里的怪脚印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9787534093371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（精装绘本）让孩子打开脑洞的想象力培养绘本：乘着铅笔飞上天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9787534093388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（精装绘本）让孩子打开脑洞的想象力培养绘本：神奇的草莓房子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9787534093364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（精装绘本）让孩子打开脑洞的想象力培养绘本：书本大宝库</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9787534093357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（精装绘本）让孩子打开脑洞的想象力培养绘本：章鱼大力士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9787534093395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（精装绘本）让孩子打开脑洞的想象力培养绘本：种冰淇淋的花瓶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9787534093517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（精装绘本）神奇课外组的奇幻旅程：掉下扫帚的女巫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9787534093487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（精装绘本）神奇课外组的奇幻旅程：豆蔓天梯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9787534093470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（精装绘本）神奇课外组的奇幻旅程：罐头盒里的妖怪</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9787534093425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（精装绘本）神奇课外组的奇幻旅程：海上的许愿瓶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9787534093401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（精装绘本）神奇课外组的奇幻旅程：巧克力森林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9787534093456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（精装绘本）神奇课外组的奇幻旅程：人鱼公主的歌声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9787534093418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（精装绘本）神奇课外组的奇幻旅程：身披彩虹的独角兽</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9787534093463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（精装绘本）神奇课外组的奇幻旅程：树上长着棉花糖</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9787534093500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（精装绘本）神奇课外组的奇幻旅程：糖果屋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9787534093494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（精装绘本）神奇课外组的奇幻旅程：云端的城堡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9787551428279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（精装绘本扫码有声）卡迪和花蒂儿：泡泡和纸箱子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9787551431125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（精装绘本扫码有声）数学真奇妙:屁屁王国的秘密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9787551431163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（精装绘本扫码有声）数学真奇妙:团结的蚂蚁家族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9787551428828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（精装绘本扫码有声）小小五官的故事：眼睛的本领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（精装绘本）伴你成长：白鹿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（精装绘本）伴你成长：变心橘子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9787512214996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（精装绘本）伴你成长：长大真神奇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9787512214989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（精装绘本）伴你成长：大懒和小懒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9787512215061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（精装绘本）伴你成长：海螺姑娘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（精装绘本）伴你成长：机器人的秘密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（精装绘本）伴你成长：快乐王子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9787512214972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（精装绘本）伴你成长：流浪的狗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（精装绘本）伴你成长：驴耳朵国王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（精装绘本）伴你成长：猫黑黑与猫白白</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（精装绘本）伴你成长：木盆的故事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9787512215108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（精装绘本）伴你成长：神秘小屋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（精装绘本）伴你成长：神奇的野猪</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9787512214965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（精装绘本）伴你成长：屎壳郎的事业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9787512214958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（精装绘本）伴你成长：螳螂和蟋蟀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9787512215122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（精装绘本）伴你成长：微笑兔学愤怒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9787512215115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（精装绘本）伴你成长：我就是我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9787512215184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（精装绘本）伴你成长：小猴子去旅行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9787512215009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（精装绘本）伴你成长：渔夫和渔婆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中国民族文化</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9787510177491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（精装绘本扫码有声）北极熊学游泳</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9787510177507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（精装绘本扫码有声）不可思议的奇迹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9787510180705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（精装绘本扫码有声）不要用脏手揉眼睛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9787510177538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（精装绘本扫码有声）地下室的宝藏图</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（精装绘本扫码有声）妈妈让我记住的电话号码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（精装绘本扫码有声）梦想没有界限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9787510177576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（精装绘本扫码有声）啪唧摔倒了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9787510171390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（精装绘本扫码有声）惹麻烦的小手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9787510180811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（精装绘本扫码有声）生态科普绘本：蚂蚁真的赢了大象</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（精装绘本扫码有声）生态科普绘本：太阳与月亮</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9787510182198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（精装绘本扫码有声）送给小朋友的科普绘本：鼻子流鼻血了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（精装绘本扫码有声）送给小朋友的科普知识：骡子找不到妈妈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9787510182297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（精装绘本扫码有声）送给小朋友的科普知识：蜻蜓为什么点水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9787510182327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（精装绘本扫码有声）送给小朋友的科普知识：停电的夜晚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（精装绘本扫码有声）送给小朋友的科普知识：向日葵为什么低下了头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9787510182365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（精装绘本扫码有声）送给小朋友的科普知识：在玻璃上行走的苍蝇</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9787510182372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（精装绘本扫码有声）送给小朋友的科普知识：住在鸟窝里的小鱼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9787510182389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（精装绘本扫码有声）送给小朋友的科普知识：昨天我是毛毛虫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9787510177422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（精装绘本扫码有声）童话镇里的不速之客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9787510183478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（精装绘本扫码有声）我和怪味道做朋友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（精装绘本扫码有声）小狮子哈哈办派对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9787510171451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（精装绘本扫码有声）爷爷一定有办法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9787510180880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（精装绘本扫码有声）最想说的话在眼睛里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（精装绘本）面对我的小小忧伤：被冷落后的小刺猬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（精装绘本）面对我的小小忧伤：越挫越勇的小猪</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9787559362865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（精装绘本）伴我成长的安全教育绘本：不要乱吃东西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9787559362810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（精装绘本）伴我成长的安全教育绘本：美丽的窗花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9787559362803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（精装绘本）伴我成长的安全教育绘本：游泳池里的欢笑声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9787557852528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（精装绘本）快乐成长故事绘本：可恶的老鹰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吉林科学技术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9787557852535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（精装绘本）快乐成长故事绘本：老师喜欢听我说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吉林科学技术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9787502079253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（精装绘本）呀，好习惯生气了：不乱扔垃圾</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（精装绘本）走近奇妙的大自然:变化的四季</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（精装绘本）走近奇妙的大自然:璀璨的星空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（精装绘本）走近奇妙的大自然:地球的奥秘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（精装绘本）走近奇妙的大自然:海洋的世界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（精装绘本）走近奇妙的大自然:太阳和月亮</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9787502090913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（精装绘本）走近奇妙的大自然:宇宙真奇妙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9787502083502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（精装绘本扫码有声）朵朵鲜花的小路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9787502084530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（精装绘本扫码有声）谁在悄悄保护我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9787502090029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（精装绘本扫码有声）送给小朋友的成长绘本：育人不倦的辛勤园丁</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9787502090630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（精装绘本扫码有声）送给小朋友的认知绘本:路上认识的交通标志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9787502083441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（精装绘本扫码有声）为别人等一分钟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9787534086175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（精装绘本）幼儿成长没烦恼：遇到困难我不怕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9787551435291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（精装绘本）好玩的应变能力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9787551432184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（精装绘本）宝宝的第一套数学启蒙绘本：分类农场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9787551432207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（精装绘本）宝宝的第一套数学启蒙绘本：加法减法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9787551432177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（精装绘本）宝宝的第一套数学启蒙绘本：数字王国</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9787551432481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（精装绘本）儿童暖心故事成长绘本：学会分享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9787551432498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（精装绘本）儿童暖心故事成长绘本：勇敢说出来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9787551432474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（精装绘本）儿童暖心故事成长绘本：自己的事情自己做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9787551432467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（精装绘本）儿童暖心故事成长绘本：做错事要道歉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9787551435307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（精装绘本）好玩的感召力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9787551435369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（精装绘本）好玩的沟通力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9787551435338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（精装绘本）好玩的记忆力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9787551435277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（精装绘本）好玩的口才能力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9787551435284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（精装绘本）好玩的逻辑能力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（精装绘本）好玩的社交能力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9787551435314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（精装绘本）好玩的时间管理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9787551435345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（精装绘本）好玩的想象力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9787551435352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（精装绘本）好玩的专注力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9787551419925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（精装绘本）哼哼学堂之：火电安全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9787551419895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（精装绘本）哼哼学堂之：日常安全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9787551419901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（精装绘本）哼哼学堂之：生活安全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9787551419918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（精装绘本）哼哼学堂之：自我保护</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9787551431002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（精装绘本）栗子的成长日记：爸妈不是仆人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9787551432597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（精装绘本）男孩女孩的秘密：不能随便摸</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9787551432542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（精装绘本）男孩女孩的秘密：我从哪里来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（精装绘本）男孩女孩的秘密：我是男孩子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9787551432580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（精装绘本）男孩女孩的秘密：我是女孩子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9787551431583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（精装绘本）培养幼儿言行的好习惯：不是第一名也没关系</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9787551431590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（精装绘本）培养幼儿言行的好习惯：嘲笑别人不应该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9787551431576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（精装绘本）培养幼儿言行的好习惯：承认错误不丢人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9787551431569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（精装绘本）培养幼儿言行的好习惯：坏习惯，请走开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9787551435918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（精装绘本）食物背后的秘密：小麦，你从哪里来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（精装绘本）我是安全小卫士：户外安全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9787551432559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（精装绘本）我是安全小卫士：交通安全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9787551432955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（精装绘本）我是安全小卫士：居家安全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9787551432962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（精装绘本）我是安全小卫士：生活安全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9787551431996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（精装绘本）衣食住行真奇妙：出行的工具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9787551431972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（精装绘本）衣食住行真奇妙：大大的衣柜</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9787551431989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（精装绘本）衣食住行真奇妙：多样的房子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9787551431965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（精装绘本）衣食住行真奇妙：美味的食物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9787551437233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（精装绘本）与名人对话·孩子成材必读的名人故事：司马光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9787551436045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（精装绘本）运动吧！小达人：高山滑雪</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9787551436007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（精装绘本）运动吧！小达人：篮球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9787510183430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（精装绘本扫码有声）冰心奖获奖作家作品：那朵正在开放的花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9787510180774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（精装绘本扫码有声）坏蛋也是胆小鬼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9787510180781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（精装绘本扫码有声）生态科普绘本：会飞的花朵</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（精装绘本）爸爸伴我一起成长:爸爸，对不起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9787558552199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（精装绘本）爸爸伴我一起成长:爸爸，我不怕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9787558552144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（精装绘本）爸爸伴我一起成长:我能战胜自己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（精装绘本）面对我的小小忧伤：达克，不怕输</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9787558553561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（精装绘本）面对我的小小忧伤：大家为什么都不相信我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（精装绘本）面对我的小小忧伤：好朋友，不哭</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9787558553547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（精装绘本）面对我的小小忧伤：小兔再也不懒惰了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9787558552434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（精装绘本）我可爱的身体：坚硬又脆弱的牙齿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（精装绘本）我可爱的身体：能干有敏感的手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9787558552441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（精装绘本）我可爱的身体：一天到晚忙不停的嘴巴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9787516514955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（精装绘本）启知童书馆：小火车咘咘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9787559322739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（精装绘本）狂野动物绘本：巴巴里狮</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9787549354610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（精装绘本）沃野童书：小仓鼠去哪了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9787549322121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（精装绘本）换个角度读经典童话：拇指姑娘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江西高校</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9787502079215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（精装绘本）呀，好习惯生气了：吃饭不挑食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9787502079239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（精装绘本）呀，好习惯生气了：饭前要洗手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9787502079222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（精装绘本）呀，好习惯生气了：要按时刷牙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9787502058418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（精装绘本扫码有声）一碗粥的幸福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9787502087883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（精装绘本)神奇的科学探索: 天气预报员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9787502087883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（精装绘本)神奇的科学探索:电的能量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9787502087883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（精装绘本)神奇的科学探索:风从哪里来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9787502087883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（精装绘本)神奇的科学探索:奇妙的水滴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（精装绘本）看了还想看的绘本故事系列1：变身的小熊</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（精装绘本）看了还想看的绘本故事系列1：长颈鹿的烦恼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（精装绘本）看了还想看的绘本故事系列1：飞吧孔明灯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（精装绘本）看了还想看的绘本故事系列1：梦里的小天使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（精装绘本）看了还想看的绘本故事系列1：三只火烈鸟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9787502081324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（精装绘本）看了还想看的绘本故事系列1：圣诞老人天天来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9787551432191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（精装绘本）宝宝的第一套数学启蒙绘本：比较大赛</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9787551432535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（精装绘本）宝宝的第一套物理启蒙绘本：电有大能量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9787551432528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（精装绘本）宝宝的第一套物理启蒙绘本：奇怪的叫声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9787551443081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（精装绘本）长大后我要做什么：诲人不倦  教师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9787551431057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（精装绘本）嘟嘟好习惯培养绘本：嘟嘟爱刷牙</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（精装绘本）嘟嘟好习惯培养绘本：嘟嘟不乱扔</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9787551431040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（精装绘本）嘟嘟好习惯培养绘本：嘟嘟不挑食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9787551431064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（精装绘本）嘟嘟好习惯培养绘本：嘟嘟勤洗手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9787551432603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（精装绘本）儿童安全防范和人格培养绘本：不能随便相信陌生人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9787551432610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（精装绘本）儿童安全防范和人格培养绘本：不随便拿别人东西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9787551432627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（精装绘本）儿童安全防范和人格培养绘本：不随便说不尊重人的话</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9787551432634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（精装绘本）儿童安全防范和人格培养绘本：不要随便欺负我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9787551431026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（精装绘本）栗子的成长日记：办法总比困难多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（精装绘本）栗子的成长日记：独一无二的我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9787551431019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（精装绘本）栗子的成长日记：管好情绪小怪兽</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9787551437653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（精装绘本）四季的奇妙时光：春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9787551437684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（精装绘本）四季的奇妙时光：冬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9787551437677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（精装绘本）四季的奇妙时光：秋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9787551437660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（精装绘本）四季的奇妙时光：夏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9787551432078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（精装绘本）温馨有爱的一家人：我的爸爸很厉害</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9787551432085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（精装绘本）温馨有爱的一家人：我的妈妈很温柔</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9787551432092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（精装绘本）温馨有爱的一家人：我的奶奶很慈祥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9787551432108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（精装绘本）温馨有爱的一家人：我的爷爷有智慧</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9787551439367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（精装绘本）幼儿财商启蒙绘本：理财小达人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9787551439381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（精装绘本）幼儿财商启蒙绘本：钱不是万能的</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9787551439374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（精装绘本）幼儿财商启蒙绘本：钱从哪里来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9787551436014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（精装绘本）运动吧！小达人：排球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9787551436021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（精装绘本）运动吧！小达人：乒乓球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9787551436038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（精装绘本）运动吧！小达人：游泳</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9787551435994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（精装绘本）运动吧！小达人：足球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9787551419536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（精装绘本扫码有声）国内外经典名著系列绘本:昆虫记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（精装绘本全7册）幼儿礼仪教育绘本1：别着急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（精装绘本全7册）幼儿礼仪教育绘本2：叮咚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（精装绘本全7册）幼儿礼仪教育绘本3：咔滋咔滋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（精装绘本全7册）幼儿礼仪教育绘本4：快乐一家亲</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（精装绘本全7册）幼儿礼仪教育绘本5：旅行记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（精装绘本全7册）幼儿礼仪教育绘本6：学会倾听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9787511133373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（精装绘本全7册）幼儿礼仪教育绘本7：做客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（精装绘本全7册）幼小衔接绘本1：今天我值日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（精装绘本全7册）幼小衔接绘本2：逗丁儿去春游</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（精装绘本全7册）幼小衔接绘本3：等一会儿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（精装绘本全7册）幼小衔接绘本4：逗丁儿，要升小学了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（精装绘本全7册）幼小衔接绘本5：逗丁儿—快回来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（精装绘本全7册）幼小衔接绘本6：我是Superman—超人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9787511133458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（精装绘本全7册）幼小衔接绘本7：我也会呀！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中国环境</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9787510183416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（精装绘本扫码有声）冰心奖获奖作家作品：恐龙来了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9787539835044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（精装绘本）我的首套安全教育绘本:别为我担心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9787539835013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（精装绘本）我的首套安全教育绘本:出行安全我都懂</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9787539835037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（精装绘本）我的首套安全教育绘本:陌生人我不怕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9787539835006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（精装绘本）我的首套安全教育绘本:身体安全我做主</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9787539845937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（精装绘本）我的首套礼仪教育绘本：生活中的好孩子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9787539839066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（精装绘本）我的首套礼仪教育绘本：受欢迎的小客人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9787539845944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（精装绘本）我的首套礼仪教育绘本：我是热情的小主人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9787539845845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（精装绘本）我的首套礼仪教育绘本：有"礼"走遍天下</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9787539846286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（精装绘本）我的首套心理教育绘本:对错我知道</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9787539846262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（精装绘本）我的首套心理教育绘本:绝对不生气</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9787539846279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（精装绘本）我的首套心理教育绘本:我错了，对不起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9787539846255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（精装绘本）我的首套心理教育绘本:与快乐同行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9787539847382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（精装绘本）我的首套运动游戏绘本：大家一起来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9787539847368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（精装绘本）我的首套运动游戏绘本：我运动，我健康</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9787539847351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（精装绘本）我的首套运动游戏绘本：益智游戏：我喜欢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安徽美术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9787558560767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（精装绘本）三国演义故事：桃园三结义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9787516515013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（精装绘本）启知童书馆：到医院打针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9787516515198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（精装绘本）启知童书馆：嘿！老虎回来了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9787516514726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（精装绘本）启知童书馆：健忘小魔女</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9787516515082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（精装绘本）启知童书馆：我不是一个人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9787516514634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（精装绘本）启知童书馆：小熊，做得真好</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9787516515273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（精装绘本）启知童书馆：心怦怦跳，脸火辣辣</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航空工业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9787559358943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（精装绘本）海洋精灵的成长故事绘本系列：不乱发脾气的小鲸鱼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9787559358950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（精装绘本）海洋精灵的成长故事绘本系列：懂得说“不”的小海绵</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9787559358936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（精装绘本）海洋精灵的成长故事绘本系列：讲礼貌的小海星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9787559358967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（精装绘本）海洋精灵的成长故事绘本系列：为别人着想的小乌贼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9787573112293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（精装绘本）儿童安全绘本：啊！流血了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（精装绘本）儿童安全绘本：啊！着火啦</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（精装绘本）儿童安全绘本：独自在家！我可以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（精装绘本）儿童安全绘本：躲开！别摸我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（精装绘本）儿童安全绘本：看！向这边走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（精装绘本）儿童安全绘本：危险！不要跳</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（精装绘本）儿童安全绘本：这是红灯！不能走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9787573112361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（精装绘本）儿童安全绘本：这是药！不能吃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9787573112385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（精装绘本）儿童安全绘本：走开！陌生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吉林</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9787502067977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（精装绘本扫码有声）爱闯祸的大猩猩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9787502070595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（精装绘本扫码有声）飞起来的蛋糕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9787502056582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（精装绘本扫码有声）小豆芽不孤单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煤炭工业</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9787502083366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（精装绘本扫码有声）纯白的雪花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应急管理</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9787551437714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 森林里的四季时光:初春的闹钟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9787551437745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 森林里的四季时光:冬天的秘密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9787551437738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 森林里的四季时光:秋色魔法棒</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9787551437721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 森林里的四季时光:夏夜演唱会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9787551431811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（精装绘本）从小学规矩·行为习惯养成绘本：别人东西我不拿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9787551431804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（精装绘本）从小学规矩·行为习惯养成绘本：打人骂人不应该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9787551431675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（精装绘本）从小学规矩·行为习惯养成绘本：公共场合不吵闹</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9787551431798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（精装绘本）从小学规矩·行为习惯养成绘本：玩手机的计划表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9787551438247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（精装绘本）光怪陆离的奇幻世界：彩虹桥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9787551438254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（精装绘本）光怪陆离的奇幻世界：长翅膀的琳蒂</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9787551438216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（精装绘本）光怪陆离的奇幻世界：湖边的牝鹿</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9787551438230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（精装绘本）光怪陆离的奇幻世界：美梦仙子历险记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9787551438162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（精装绘本）光怪陆离的奇幻世界：魔法学校的精灵们</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9787551438179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（精装绘本）光怪陆离的奇幻世界：女巫埃斯梅的化装舞会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9787551438223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（精装绘本）光怪陆离的奇幻世界：森林精灵的林间盛宴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9787551438193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（精装绘本）光怪陆离的奇幻世界：天空之城</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9787551438186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（精装绘本）光怪陆离的奇幻世界：小美人鱼的泡影咏叹调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9787551438155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（精装绘本）光怪陆离的奇幻世界：月亮公主和晴空王子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9787551439350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（精装绘本）幼儿财商启蒙绘本：如何合理的花钱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浙江摄影</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9787510183294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（精装绘本扫码有声）送给小朋友的科普绘本：44亿年前的地球</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9787510183584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（精装绘本扫码有声）送给小朋友的科普绘本：站在树上睡大觉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9787510183492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（精装绘本扫码有声）送给小朋友的童话绘本：小白兔小黑兔和小灰兔</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中国人口</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9787558547379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（精装绘本）爱国主义教育系列·第二季：大江保卫战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9787558547386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（精装绘本）爱国主义教育系列·第二季：邓稼先</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9787558547393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（精装绘本）爱国主义教育系列·第二季：翻越大雪山</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9787558547409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（精装绘本）爱国主义教育系列·第二季：飞夺泸定桥</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9787558547416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（精装绘本）爱国主义教育系列·第二季：丰碑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9787558547430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（精装绘本）爱国主义教育系列·第二季：金色的鱼钩</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9787558547447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（精装绘本）爱国主义教育系列·第二季：九个炊事员</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9787558547454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（精装绘本）爱国主义教育系列·第二季：狼牙山五壮士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9787558547461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（精装绘本）爱国主义教育系列·第二季：老山界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9787558547478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（精装绘本）爱国主义教育系列·第二季：两个小八路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9787558547485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（精装绘本）爱国主义教育系列·第二季：卢沟桥烽火</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9787558547492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（精装绘本）爱国主义教育系列·第二季：七根火柴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9787558547423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（精装绘本）爱国主义教育系列·第二季：奇怪的大石头</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9787558547508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（精装绘本）爱国主义教育系列·第二季：手术台就是阵地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9787558547515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（精装绘本）爱国主义教育系列·第二季：闻一多先生的说和做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9787558547522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（精装绘本）爱国主义教育系列·第二季：一袋干粮</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9787558547539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（精装绘本）爱国主义教育系列·第二季：一个苹果</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9787558547546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（精装绘本）爱国主义教育系列·第二季：一位老共产党员的情怀</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9787558547553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（精装绘本）爱国主义教育系列·第二季：詹天佑</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9787558547560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（精装绘本）爱国主义教育系列·第二季：祖国，我回来了</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9787558555664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（精装绘本）爱国主义教育系列·一带一路：存钱罐的用处大</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9787558555626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（精装绘本）爱国主义教育系列·一带一路：海上丝绸之路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9787558555671</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（精装绘本）爱国主义教育系列·一带一路：来到北京开大会</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9787558555633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（精装绘本）爱国主义教育系列·一带一路：陆上丝绸之路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9787558555688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（精装绘本）爱国主义教育系列·一带一路：泰国榴莲的旅行</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9787558555640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（精装绘本）爱国主义教育系列·一带一路：唐玄奘去取经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9787558555657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（精装绘本）爱国主义教育系列·一带一路：张骞出使西域</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9787558555695</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（精装绘本）爱国主义教育系列·一带一路：坐着火车出国游</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9787558552168</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（精装绘本）爸爸伴我一起成长:和爸爸学担当</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9787558552182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（精装绘本）爸爸伴我一起成长:和爸爸学勇敢</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531</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9787558552137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（精装绘本）爸爸伴我一起成长:我和爸爸爱运动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北方妇女儿童</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532</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9787559362797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（精装绘本）伴我成长的安全教育绘本：大家一起去郊游</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533</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9787559362834</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（精装绘本）伴我成长的安全教育绘本：地震来了，我不怕</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534</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9787559362773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（精装绘本）伴我成长的安全教育绘本：会眨眼睛的红绿灯</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黑龙江美术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535</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9787534085932</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（精装绘本）奥莉的励志成长故事绘本：奥莉不是胆小鬼</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536</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9787534085949</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（精装绘本）奥莉的励志成长故事绘本：成功了不骄傲</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537</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9787534085956</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（精装绘本）奥莉的励志成长故事绘本：加油！奥莉</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538</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9787534085963</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（精装绘本）奥莉的励志成长故事绘本：失败了不丢人</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539</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9787534085970</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（精装绘本）奥莉的励志成长故事绘本：谁说奥莉做不到</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540</w:t>
            </w:r>
          </w:p>
        </w:tc>
        <w:tc>
          <w:tcPr>
            <w:tcW w:w="8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9787534085987</w:t>
            </w:r>
          </w:p>
        </w:tc>
        <w:tc>
          <w:tcPr>
            <w:tcW w:w="30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（精装绘本）奥莉的励志成长故事绘本：小小冒险家</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浙江人民美术</w:t>
            </w: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r>
    </w:tbl>
    <w:p>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p>
    <w:p>
      <w:pPr>
        <w:pStyle w:val="2"/>
        <w:keepNext w:val="0"/>
        <w:keepLines w:val="0"/>
        <w:pageBreakBefore w:val="0"/>
        <w:widowControl w:val="0"/>
        <w:kinsoku/>
        <w:wordWrap/>
        <w:overflowPunct/>
        <w:topLinePunct w:val="0"/>
        <w:autoSpaceDE/>
        <w:autoSpaceDN/>
        <w:bidi w:val="0"/>
        <w:adjustRightInd/>
        <w:snapToGrid/>
        <w:ind w:firstLine="0" w:firstLineChars="0"/>
        <w:textAlignment w:val="auto"/>
      </w:pPr>
    </w:p>
    <w:p>
      <w:pPr>
        <w:rPr>
          <w:rFonts w:hint="eastAsia" w:ascii="仿宋" w:hAnsi="仿宋" w:eastAsia="仿宋" w:cs="仿宋"/>
          <w:b/>
          <w:bCs/>
          <w:sz w:val="32"/>
          <w:szCs w:val="40"/>
        </w:rPr>
      </w:pPr>
    </w:p>
    <w:p>
      <w:pPr>
        <w:rPr>
          <w:rFonts w:hint="eastAsia" w:ascii="仿宋" w:hAnsi="仿宋" w:eastAsia="仿宋" w:cs="仿宋"/>
          <w:b/>
          <w:bCs/>
          <w:sz w:val="32"/>
          <w:szCs w:val="40"/>
        </w:rPr>
      </w:pPr>
      <w:r>
        <w:rPr>
          <w:rFonts w:hint="eastAsia" w:ascii="仿宋" w:hAnsi="仿宋" w:eastAsia="仿宋" w:cs="仿宋"/>
          <w:b/>
          <w:bCs/>
          <w:sz w:val="32"/>
          <w:szCs w:val="40"/>
        </w:rPr>
        <w:br w:type="page"/>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1"/>
        <w:rPr>
          <w:rFonts w:hint="eastAsia" w:ascii="仿宋" w:hAnsi="仿宋" w:eastAsia="仿宋" w:cs="仿宋"/>
          <w:sz w:val="24"/>
          <w:szCs w:val="24"/>
          <w:u w:val="none"/>
          <w:lang w:val="en-US" w:eastAsia="zh-CN"/>
        </w:rPr>
      </w:pPr>
      <w:r>
        <w:rPr>
          <w:rFonts w:hint="eastAsia" w:ascii="仿宋" w:hAnsi="仿宋" w:eastAsia="仿宋" w:cs="仿宋"/>
          <w:sz w:val="28"/>
          <w:szCs w:val="28"/>
          <w:u w:val="none"/>
          <w:lang w:val="en-US" w:eastAsia="zh-CN"/>
        </w:rPr>
        <w:t>第2包：荣民公园学府幼儿园</w:t>
      </w:r>
    </w:p>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益智区材料</w:t>
      </w:r>
    </w:p>
    <w:tbl>
      <w:tblPr>
        <w:tblStyle w:val="32"/>
        <w:tblW w:w="50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39"/>
        <w:gridCol w:w="5557"/>
        <w:gridCol w:w="696"/>
        <w:gridCol w:w="696"/>
        <w:gridCol w:w="8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方案指导</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益智区·区域活动教师指导方案·小班  1册  正度16开，尺寸约为：185*260mm  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册</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环创材料</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益智区区域标识  1套  底板：210*300mm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区域牌：直径80mm  布质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益智区进区卡  6张  55*55mm  布质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益智区进区规则  1张  546*389mm  纸质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益智区装箱单  1套  185*260mm  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辅助材料</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玩法图卡  益智区小班玩具玩法图卡  16张  185*260mm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评价表   益智区小班玩具评价表  16张  185*260mm纸质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2"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数数宝盒1</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数数宝盒1 木质 塑料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范例卡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正方形系列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圆形系列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三角形系列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心形系列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星形系列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花朵系列  6张  长25cm，宽8.5cm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数数宝盒  2个  长26.5cm,宽12cm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塑料片  1包   直径3.5cm，圆形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动物木块  40块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大象  长4cm，宽3.8cm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老虎  长3cm，宽4cm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熊  长4cm，宽4.3cm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企鹅  长3.3cm，宽4.3cm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数字对对碰</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数字对对碰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木质拼片  18个  长宽为45*60mm  木质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填数玩具</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填数玩具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填数板 2个 木质 长宽为215mm*120mm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数字条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1数字条 8个 木质 长宽为35*20mm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2数字条 6个 木质 长宽为35*40mm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3数字条 4个 木质 长宽为35*60mm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4数字条 2个 木质 长宽为35*80mm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5数字条 2个 木质 长宽为35*100mm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1、2、3我来数 </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1、2、3我来数  纸质磁铁木质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游戏板  4块  长约23cm，宽约33cm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磁力片  1包  圆形，直径约3.3cm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骰子  2个  正方体，棱长约2.5cm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形状对对碰</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形状对对碰   木质、 纸质、 绒布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红色系列  6块  尺寸长约4.5cm,宽约5cm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黄色系列  6块  尺寸长约4.5cm,宽约5cm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蓝色系列  6块  尺寸长约4.5cm,宽约5cm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绿色系列  6块  尺寸长约4.5cm,宽约5cm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卡片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红色系列  6张  长约8cm，宽约8cm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黄色系列  6张  长约8cm，宽约8cm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蓝色系列 6张  长约8cm，宽约8cm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绿色系列  6张  长约8cm，宽约8cm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布袋  1个长约32cm，宽约22cm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萝卜长城</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萝卜长城  木质、纸质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木质萝卜  12个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上部圆台部分：上底直径1.5cm 下底直径1cm 高度1.5cm；下部身体部分：最宽直径2.5cm，长度为3cm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长方体底座  8个  长12cm*高度3cm*宽4cm </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动物拼图</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动物拼图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动物底板  4个  长宽为120*175mm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动物拼片  24个  厚度为4mm，长宽小于10cm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范例卡    4张  长宽为150*150mm  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镜面拼板1</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镜面拼板1   木质、 亚格力、纸质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游戏底板  1个  长宽高为：220*220*10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镜子      2个  长宽为20*15cm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木质几何片  12个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等边三角形，边长为4cm；正方形，边长为4cm；圆形，直径为4cm；长方形，长宽为8*4cm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范例卡   30张  长宽为200*200mm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大串珠</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大串珠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串珠棒    2根  长35cm  塑料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串珠顶盖  2个  直径4cm，厚度3cm圆柱体  塑料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大串珠    32个  边长\直径4cm左右  塑料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范例卡    24张  34cm*6cm  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动物找相同</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动物找相同    塑料、纸质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图案底板  6张  长约22cm，宽约22cm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动物小卡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垂直方向  24块  长约10cm，宽约5cm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水平方向  24块  长约10cm，宽约5cm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对称蝴蝶1</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对称蝴蝶1    纸质、木质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游戏底板   2个  长宽为150*100mm，厚度为8mm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翅膀拼片   40个  长度为4cm，厚度为4mm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范例卡     10张  长宽为150*150mm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一样不一样</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一样不一样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游戏底板  8块  长约20cm，宽约20cm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游戏卡片  32张  长约9cm，宽约9cm</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磁力拼板</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磁力拼板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磁力拼片  40片  含圆形、三角形、正方形、长方形、半圆形  磁力、纸质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磁板范例卡  12张  21cm*30cm长方形双面  磁力、纸质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7"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棋类</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生日快乐  纸质、木质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游戏底板  1个  长40cm，宽20cm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蛋糕盘    4个  直径10cm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圆木片    80个  直径2cm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棋子      4个  高度4cm圆柱体</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牌类</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配对卡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纸质卡片  18张  长宽为8*8cm,厚度为1.5mm  纸质</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收纳材料</w:t>
            </w:r>
          </w:p>
        </w:tc>
        <w:tc>
          <w:tcPr>
            <w:tcW w:w="29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高透塑料盒+顶盖  1套  塑料</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rPr>
        <w:t>构建区材料</w:t>
      </w:r>
      <w:r>
        <w:rPr>
          <w:rFonts w:hint="eastAsia" w:ascii="仿宋" w:hAnsi="仿宋" w:eastAsia="仿宋" w:cs="仿宋"/>
          <w:b/>
          <w:bCs/>
          <w:sz w:val="24"/>
          <w:szCs w:val="24"/>
          <w:u w:val="none"/>
          <w:lang w:eastAsia="zh-CN"/>
        </w:rPr>
        <w:t>（</w:t>
      </w:r>
      <w:r>
        <w:rPr>
          <w:rFonts w:hint="eastAsia" w:ascii="仿宋" w:hAnsi="仿宋" w:eastAsia="仿宋" w:cs="仿宋"/>
          <w:b/>
          <w:bCs/>
          <w:sz w:val="24"/>
          <w:szCs w:val="24"/>
          <w:u w:val="none"/>
          <w:lang w:val="en-US" w:eastAsia="zh-CN"/>
        </w:rPr>
        <w:t>小班建构区</w:t>
      </w:r>
      <w:r>
        <w:rPr>
          <w:rFonts w:hint="eastAsia" w:ascii="仿宋" w:hAnsi="仿宋" w:eastAsia="仿宋" w:cs="仿宋"/>
          <w:b/>
          <w:bCs/>
          <w:sz w:val="24"/>
          <w:szCs w:val="24"/>
          <w:u w:val="none"/>
          <w:lang w:eastAsia="zh-CN"/>
        </w:rPr>
        <w:t>）</w:t>
      </w:r>
    </w:p>
    <w:tbl>
      <w:tblPr>
        <w:tblStyle w:val="32"/>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724"/>
        <w:gridCol w:w="5869"/>
        <w:gridCol w:w="696"/>
        <w:gridCol w:w="697"/>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方案指导</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建构区·区域活动教师指导方案·小班  1册  正度16开，尺寸约为：185*260mm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环创材料</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建构区区域标识  1套  底板：210*300mm区域牌：直径80mm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建构区进区卡  6张  55*55mm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建构区进区规则  1张  546*389mm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建构区装箱单  1套  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辅助材料</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玩法图卡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建构区中班玩具玩法图卡 16张  185*260mm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评价表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建构区中班玩具评价表  16张  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中号雪花片</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中号雪花片 不少于1500块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每片直径约33*33mm  塑料                                                                                        黑色 白色 黄色 橙色 红色 天蓝色 深蓝色 深绿色 浅绿色 紫色10种颜色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接插管积塑</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接插管积塑  总体颜色不少于7种 塑料                                                    直通    100个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弯通    50个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三通    30个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四通    30个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长轴    20个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短轴    15个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双小口直管  30个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双大口直管  30个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大车轮      12个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小车轮      12个</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彩虹积木</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彩虹积木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12片积木，12种颜色，尺寸逐渐增大 12片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直径最小为7cm，最大为34.5cm  木质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单元积木</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半单元积木    20块  尺寸约为：6*6*3cm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单元积木      96块  尺寸约为：12*6*3 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双单元积木    16块  尺寸约为：6*6*3 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中三角块积木  16块  尺寸约为：12*6*3cm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小方柱块积木  24块  尺寸约为：6*3*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方柱块积木    8块   尺寸约为：12*3*3cm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大方柱块积木  16块  尺寸约为：24*3*3cm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小圆柱体积木  16块  直径约3cm,高约6cm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圆柱体积木    16块  直径约6cm,高约6cm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大圆柱体积木  8块   直径约6cm，高约12cm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大半圆形积木  4块   尺寸约为：12*6*3cm   木质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建筑辅材</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高楼房  6块  长约12cm，高约16cm，宽约2cm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平房    3块  长约8cm，高约12cm，宽约2cm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栅栏    8个  长约7cm，宽约3cm，高约1.5cm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巴士    2个    长约7cm，宽约1.5cm，高约3.5cm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小汽车  2个  长约7cm，宽约3.5cm，厚约1.5cm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偶形人物  4个  长约8cm，宽约4cm，厚约1.5cm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偶形动物  5个  长约5cm，宽约3cm，厚约1.5cm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树木      4个  长约6.5cm，宽约3cm，厚约1.5cm  木质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花卉      2个  长约4.5cm，高约4cm,厚约1.5cm  木质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纸质辅材</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场景标识       1套  128*38mm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建构技能挂图   3张  210*285mm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建筑实景图     8张  210*285mm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收纳材料</w:t>
            </w:r>
          </w:p>
        </w:tc>
        <w:tc>
          <w:tcPr>
            <w:tcW w:w="30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高透塑料盒+顶盖  1套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角色区材料</w:t>
      </w:r>
    </w:p>
    <w:tbl>
      <w:tblPr>
        <w:tblStyle w:val="32"/>
        <w:tblW w:w="50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715"/>
        <w:gridCol w:w="5878"/>
        <w:gridCol w:w="696"/>
        <w:gridCol w:w="697"/>
        <w:gridCol w:w="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方案指导</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角色区·区域活动教师指导方案·小班  1册  正度16开，尺寸约为：185*260mm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环创材料</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角色区区域标识  1套  底板：210*300mm区域牌：直径80mm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益智区进区卡  6张  55*55mm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益智区进区规则  1张  546*389mm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益智区装箱单  1套  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6"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游戏纸币</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1元面值  30张  130*62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5元面值  30张  130*62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10元面值  20张  130*62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50元面值  20张  130*62</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100元面值  10张  130*62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代币</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金色  20个  直径约为39,厚度约为3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银色  20个  直径约为39,厚度约为3</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台秤&amp;冰淇淋柜台</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  1个  长350、宽220、高90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柜台面板  柜台面板  1个  长334、宽83.7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柜台隔板  柜台隔板  1个  长350、宽83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长支架  长支架  4个  长200、宽30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短支架  短支架  2个  长100、宽30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台秤板  台秤板 1个  长330、宽156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台秤面板  台秤面板  1个  长334、宽87.78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拼搭说明书（双面印刷）  1张130*185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梳妆台&amp;洗漱台</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外盒  1个  长约387、宽220、高130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内盒  1个  长约326、宽208、高88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置物板  1个  长230、宽163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水龙头  1个  长71.5、高26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化妆镜  1个  长230、宽143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长支架  4个  长200、宽30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拼搭说明书（双面印刷）  1张  130*185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3"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娃娃小屋</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娃娃一家人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爷爷  1个  10.8*4.3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奶奶  1个  10.8*4.3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爸爸  1个  10.8*4.3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妈妈  1个  10.8*4.3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男孩  1个  8.5*3.3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女孩  1个  8.5*3.3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小屋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客厅  1个长29、宽20、高25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卧室  1个长29、宽20、高25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书房  1个长29、宽20、高25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卫生间  1个长29、宽20、高25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屋内设施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浴室设施  3个  11*6.5*4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卧室设施  3个  14*11*5.5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客厅设施  2个  10.5*5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厨房设施  2个  10.7*5.5*3.5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娃娃盥洗室</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洗浴用品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牙刷  1个  长83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杯子  1个  47*35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牙膏  1个  长80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吹风机  1个  117.2*75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洗发水  1个  87*40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洗面奶  1个  90*45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娃娃  1个  长500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娃娃梳妆台</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润肤露  1个  94*25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香水    1个  70*75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化妆水  1个  100*40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口红    1个  43*20</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收纳材料</w:t>
            </w:r>
          </w:p>
        </w:tc>
        <w:tc>
          <w:tcPr>
            <w:tcW w:w="31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高透塑料盒+顶盖  1套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美工区材料</w:t>
      </w:r>
    </w:p>
    <w:tbl>
      <w:tblPr>
        <w:tblStyle w:val="32"/>
        <w:tblW w:w="50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912"/>
        <w:gridCol w:w="5678"/>
        <w:gridCol w:w="696"/>
        <w:gridCol w:w="696"/>
        <w:gridCol w:w="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指导手册</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美工区·区域活动教师指导方案·小班  1册  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册</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环创材料</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美工区区域标识       1套  底板：210*300mm区域牌：直径80mm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美工区进区卡  6张  55*55mm  布质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美工区进区规则  1张  546*389mm  纸质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美工区装箱单      1套  185*260mm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辅材</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幼儿参照图卡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美工区幼儿参照图卡  16张  185*260mm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木槽（通用）  1个  60*30*30mm  木质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彩泥镂空模具</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彩泥镂空模具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立体模具  9个  约7~9cm  其他</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彩泥模具套装</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彩泥模具套装  彩泥工具套装  1套  约7.5cm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彩泥制作工具</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彩泥制作工具   擀杖等  1套   长约18cm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1"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花边绘画纸</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花边绘画纸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长方形1  4张  260mm*370mm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长方形2  4张  260mm*370mm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长方形3  4张  260mm*370mm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长方形4  4张  260mm*370mm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正方形1  4张  260mm*260mm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正方形2  4张  260mm*260mm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正方形3  4张  260mm*260mm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正方形4  4张  260mm*260mm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印花折纸</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印花折纸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印花折纸  1包  15*15cm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泥工板</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泥工板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彩色泥工板  4个  298*198mm  其他</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彩色卡纸</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彩色卡纸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长方形  30张  210*297mm  纸质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圆形  30张  直径25cm  纸质</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画刷</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手柄EVA印章  1套  手柄长约11cm,画刷约6.5cm  其他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图案EVA印章  1套  直径4cm,长度7.8cm  其他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海绵刷  1套  手柄长约14.5cm,滚刷宽度约7cm  其他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塑料柄海绵画刷  1套  手柄长约15cm ,画刷宽度分别1.5、2.5、5、7.5cm.画刷长度约6cm  海绵</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收纳材料</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高透塑料盒+顶盖（中4）  1套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颜料粉饼</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颜料粉饼</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固体水粉颜料  1盘  18*15.5cm  其他</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画笔套装</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画笔套装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画笔套装  1套  长约18cm  其他</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收纳材料</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高透塑料盒+顶盖（中4）  1套  塑料</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麻绳</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麻线绳  1卷  约40m  麻线</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纸绳</w:t>
            </w:r>
          </w:p>
        </w:tc>
        <w:tc>
          <w:tcPr>
            <w:tcW w:w="2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纸绳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彩色线绳  6股/色  每股直径约2mm,长度约15m  环保纸质编织</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厨房设备</w:t>
      </w:r>
    </w:p>
    <w:tbl>
      <w:tblPr>
        <w:tblStyle w:val="32"/>
        <w:tblW w:w="5427" w:type="pct"/>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830"/>
        <w:gridCol w:w="1454"/>
        <w:gridCol w:w="5642"/>
        <w:gridCol w:w="451"/>
        <w:gridCol w:w="451"/>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设备名称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规格型号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4689"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主副食库</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1200*500*300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整体采用1.5mm304#不锈钢；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货架框主骨架采用Φ51×1.5mm不锈钢焊管，并配有不锈钢可调脚，调节范围30mm；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货架横管38×25×1.5mm不锈钢矩管；中间搁条采用304#1.5mm不锈钢磨砂板。</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四层货架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整体采用1.5mm304#不锈钢；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货架框主骨架采用Φ51×1.5mm不锈钢焊管，并配有不锈钢可调脚；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货架横管38×25×1.5mm不锈钢矩管；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中间搁条采用304#1.5mm不锈钢磨砂板。</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杀菌灯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电压：AC220V/5OHz，光源功率：2x20W，高压网电压：DC1900V，适用范围：室内，透杀面积：60㎡，材料：铝合金。</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铝合金外框，紫外线灯管，高压包4500-5000V，对苍蝇100%击毙率，无爆响，无残骸飞溅，无臭味。功率30W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更衣间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洗手新盆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台面用材厚度1.5mm304#不锈钢板，下配38*38*1.5规格不锈钢装饰管加强筋，星盆池用材厚度1.5mm304#2B不锈钢板;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方形脚通38X38X1.5mm 304不锈钢装饰管，方形脚横通25*25*1.5mm 304不锈钢装饰管，星盆排水口50。配水龙头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更衣柜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采用镀锌材质，厚度为1.0mm 配锁</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粗加工间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双斗水池</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台面用材厚度1.5mm304#不锈钢板，下配38X38X1.5规格不锈钢装饰管加强筋，星盆池用材厚度1.5mm304#2B不锈钢板;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方形脚通38X38X1.5mm 304不锈钢装饰管，方形脚横通25X25X1.5mm 304不锈钢装饰管，星盆排水口50。配水龙头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四层货架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整体采用1.5mm304#不锈钢；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货架框主骨架采用Φ51×1.5mm不锈钢焊管，并配有不锈钢可调脚；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货架横管38×25×1.5mm不锈钢矩管；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中间搁条采用304#1.5mm不锈钢磨砂板。</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台面采用 1.5不锈钢磨砂板;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柜外壳采用 1.5 不锈钢磨砂板;配50㎜x50mmx1.5㎜厚不锈钢可调重力活动脚。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杀菌灯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电压：AC220V/5OHz，光源功率：2x20W，高压网电压：DC1900V，适用范围：室内，透杀面积：60㎡，材料：铝合金。</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铝合金外框，优质紫外线灯管，高压包4500-5000V，对苍蝇100%击毙率，无爆响，无残骸飞溅，无臭味。功率30W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热水器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80升</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加热功率：3.3kw/220V/50Hz；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大容积：80L；双管加热</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防水等级IPX4</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内胆材质：金刚；一级能效。</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主操作间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油网烟罩</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7500*1200*500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烟罩罩体选用S30408 磨砂不锈钢板厚度1.5mm；配置防爆防潮灯；</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平方</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双眼大锅灶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2000*1100*800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主材采用不锈钢304-2B板：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台面1.5mm、前面板、侧板及背板1.0mm；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辅料采用Q235钢板及方钢：台面垫板1.5mm、炉膛1.5mm、框架底部采用方钢40*40*2.5mm、支撑角钢40*40*3mm，炉腿φ48*3mm无缝钢管，外套φ51*0.8mm不锈钢管及配铸铁可调炉脚；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背板上配置优质摇摆式水龙头；</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炉头采用低噪音预混式节能炉头，一体式铸铁炉膛及红外辐射板，达到一级能效。</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灶间拼台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300*1100*800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台面采用1.5mm304#不锈钢磨砂板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台架均采用38㎜x38mm×1.5㎜304不锈钢方钢管作为支架，层板采用1.5mm304#磨砂不锈钢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板台脚采用Φ50㎜x50mmx1.5㎜厚304（0Cr18Ni9）不锈钢可调重力活动脚；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燃气蒸饭车</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24盘</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Style w:val="125"/>
                <w:rFonts w:hint="eastAsia" w:ascii="仿宋" w:hAnsi="仿宋" w:eastAsia="仿宋" w:cs="仿宋"/>
                <w:sz w:val="24"/>
                <w:szCs w:val="24"/>
                <w:u w:val="none"/>
                <w:lang w:val="en-US" w:eastAsia="zh-CN" w:bidi="ar"/>
              </w:rPr>
            </w:pPr>
            <w:r>
              <w:rPr>
                <w:rFonts w:hint="default" w:ascii="仿宋" w:hAnsi="仿宋" w:eastAsia="仿宋" w:cs="仿宋"/>
                <w:color w:val="000000"/>
                <w:sz w:val="24"/>
                <w:szCs w:val="24"/>
                <w:lang w:val="en-US" w:eastAsia="zh-CN" w:bidi="ar"/>
              </w:rPr>
              <w:t>1.</w:t>
            </w:r>
            <w:r>
              <w:rPr>
                <w:rStyle w:val="125"/>
                <w:rFonts w:hint="eastAsia" w:ascii="仿宋" w:hAnsi="仿宋" w:eastAsia="仿宋" w:cs="仿宋"/>
                <w:sz w:val="24"/>
                <w:szCs w:val="24"/>
                <w:u w:val="none"/>
                <w:lang w:val="en-US" w:eastAsia="zh-CN" w:bidi="ar"/>
              </w:rPr>
              <w:t>主材采用不锈钢304-2B板,上柜框架1.5mm;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Style w:val="125"/>
                <w:rFonts w:hint="eastAsia" w:ascii="仿宋" w:hAnsi="仿宋" w:eastAsia="仿宋" w:cs="仿宋"/>
                <w:sz w:val="24"/>
                <w:szCs w:val="24"/>
                <w:u w:val="none"/>
                <w:lang w:val="en-US" w:eastAsia="zh-CN" w:bidi="ar"/>
              </w:rPr>
            </w:pPr>
            <w:r>
              <w:rPr>
                <w:rFonts w:hint="default" w:ascii="仿宋" w:hAnsi="仿宋" w:eastAsia="仿宋" w:cs="仿宋"/>
                <w:color w:val="000000"/>
                <w:sz w:val="24"/>
                <w:szCs w:val="24"/>
                <w:lang w:val="en-US" w:eastAsia="zh-CN" w:bidi="ar"/>
              </w:rPr>
              <w:t>2.</w:t>
            </w:r>
            <w:r>
              <w:rPr>
                <w:rStyle w:val="125"/>
                <w:rFonts w:hint="eastAsia" w:ascii="仿宋" w:hAnsi="仿宋" w:eastAsia="仿宋" w:cs="仿宋"/>
                <w:sz w:val="24"/>
                <w:szCs w:val="24"/>
                <w:u w:val="none"/>
                <w:lang w:val="en-US" w:eastAsia="zh-CN" w:bidi="ar"/>
              </w:rPr>
              <w:t>其它1.0mm-1.5mm;内胆0.8mm；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Style w:val="125"/>
                <w:rFonts w:hint="eastAsia" w:ascii="仿宋" w:hAnsi="仿宋" w:eastAsia="仿宋" w:cs="仿宋"/>
                <w:sz w:val="24"/>
                <w:szCs w:val="24"/>
                <w:u w:val="none"/>
                <w:lang w:val="en-US" w:eastAsia="zh-CN" w:bidi="ar"/>
              </w:rPr>
            </w:pPr>
            <w:r>
              <w:rPr>
                <w:rFonts w:hint="default" w:ascii="仿宋" w:hAnsi="仿宋" w:eastAsia="仿宋" w:cs="仿宋"/>
                <w:color w:val="000000"/>
                <w:sz w:val="24"/>
                <w:szCs w:val="24"/>
                <w:lang w:val="en-US" w:eastAsia="zh-CN" w:bidi="ar"/>
              </w:rPr>
              <w:t>3.</w:t>
            </w:r>
            <w:r>
              <w:rPr>
                <w:rStyle w:val="125"/>
                <w:rFonts w:hint="eastAsia" w:ascii="仿宋" w:hAnsi="仿宋" w:eastAsia="仿宋" w:cs="仿宋"/>
                <w:sz w:val="24"/>
                <w:szCs w:val="24"/>
                <w:u w:val="none"/>
                <w:lang w:val="en-US" w:eastAsia="zh-CN" w:bidi="ar"/>
              </w:rPr>
              <w:t>主体骨架40x4mm角铁;水胆5mm A3钢板;</w:t>
            </w:r>
            <w:r>
              <w:rPr>
                <w:rStyle w:val="118"/>
                <w:rFonts w:hint="eastAsia" w:ascii="仿宋" w:hAnsi="仿宋" w:eastAsia="仿宋" w:cs="仿宋"/>
                <w:sz w:val="24"/>
                <w:szCs w:val="24"/>
                <w:u w:val="none"/>
                <w:lang w:val="en-US" w:eastAsia="zh-CN" w:bidi="ar"/>
              </w:rPr>
              <w:t>φ</w:t>
            </w:r>
            <w:r>
              <w:rPr>
                <w:rStyle w:val="125"/>
                <w:rFonts w:hint="eastAsia" w:ascii="仿宋" w:hAnsi="仿宋" w:eastAsia="仿宋" w:cs="仿宋"/>
                <w:sz w:val="24"/>
                <w:szCs w:val="24"/>
                <w:u w:val="none"/>
                <w:lang w:val="en-US" w:eastAsia="zh-CN" w:bidi="ar"/>
              </w:rPr>
              <w:t>51mm不锈钢炉脚</w:t>
            </w:r>
            <w:r>
              <w:rPr>
                <w:rStyle w:val="118"/>
                <w:rFonts w:hint="eastAsia" w:ascii="仿宋" w:hAnsi="仿宋" w:eastAsia="仿宋" w:cs="仿宋"/>
                <w:sz w:val="24"/>
                <w:szCs w:val="24"/>
                <w:u w:val="none"/>
                <w:lang w:val="en-US" w:eastAsia="zh-CN" w:bidi="ar"/>
              </w:rPr>
              <w:t>φ</w:t>
            </w:r>
            <w:r>
              <w:rPr>
                <w:rStyle w:val="125"/>
                <w:rFonts w:hint="eastAsia" w:ascii="仿宋" w:hAnsi="仿宋" w:eastAsia="仿宋" w:cs="仿宋"/>
                <w:sz w:val="24"/>
                <w:szCs w:val="24"/>
                <w:u w:val="none"/>
                <w:lang w:val="en-US" w:eastAsia="zh-CN" w:bidi="ar"/>
              </w:rPr>
              <w:t>24mm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Style w:val="125"/>
                <w:rFonts w:hint="eastAsia" w:ascii="仿宋" w:hAnsi="仿宋" w:eastAsia="仿宋" w:cs="仿宋"/>
                <w:sz w:val="24"/>
                <w:szCs w:val="24"/>
                <w:u w:val="none"/>
                <w:lang w:val="en-US" w:eastAsia="zh-CN" w:bidi="ar"/>
              </w:rPr>
            </w:pPr>
            <w:r>
              <w:rPr>
                <w:rFonts w:hint="default" w:ascii="仿宋" w:hAnsi="仿宋" w:eastAsia="仿宋" w:cs="仿宋"/>
                <w:color w:val="000000"/>
                <w:sz w:val="24"/>
                <w:szCs w:val="24"/>
                <w:lang w:val="en-US" w:eastAsia="zh-CN" w:bidi="ar"/>
              </w:rPr>
              <w:t>4.</w:t>
            </w:r>
            <w:r>
              <w:rPr>
                <w:rStyle w:val="125"/>
                <w:rFonts w:hint="eastAsia" w:ascii="仿宋" w:hAnsi="仿宋" w:eastAsia="仿宋" w:cs="仿宋"/>
                <w:sz w:val="24"/>
                <w:szCs w:val="24"/>
                <w:u w:val="none"/>
                <w:lang w:val="en-US" w:eastAsia="zh-CN" w:bidi="ar"/>
              </w:rPr>
              <w:t>炉脚螺丝;采用煤气制；自动给水系统,风行管及相应的水;</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Style w:val="125"/>
                <w:rFonts w:hint="eastAsia" w:ascii="仿宋" w:hAnsi="仿宋" w:eastAsia="仿宋" w:cs="仿宋"/>
                <w:sz w:val="24"/>
                <w:szCs w:val="24"/>
                <w:u w:val="none"/>
                <w:lang w:val="en-US" w:eastAsia="zh-CN" w:bidi="ar"/>
              </w:rPr>
              <w:t>配550W低噪音中压鼓风机,配环保静音炉头。熄火保护、电子点火，技术参数：每个炉眼发热量52000Kcal/h</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电饼铛</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5KW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采用智能化程序控制，设有蜂鸣报警装置；锅：采用铝锅；上下铛双面加温，自动控温，并可上下铛面单独加热，单独调控，多用节能；5KW/380V</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电烤箱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二层四盘</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不锈钢制作，主材1.5mm，辅材0.8mm，可控温度20-300℃，面火底火分别控温，可单层使用或多层同时使用，有超温保护设置，功率≥19KW/380V，升温时间15min，生产能力60kg/h.</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单门</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不锈钢制作，后板加固反冲击，湿度可调：30-85℃，功率2.5KW,热风循环喷雾型，顶部温控可调节旋钮，前面板可视防护钢化玻璃，水位槽恒温加湿，16cm加粗钢管架，</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搅拌机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料桶容积：≥20L</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额定电压：220V/3V-380V</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额定频率：50Hz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电机功率：0.75KW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最大和面量：≥6kg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搅拌转速：91/164/294r</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木案工作台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台面50mm木案面板，40*40*1.5mm不锈钢方钢做支撑,加强筋1.0mm, 通脚Φ38*1.5mm不锈钢圆管配可调式子弹脚，横通Φ25*1.5mm圆管。</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面粉车</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500*500*500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整体采用304不锈钢制作，厚度1.5mm,配静音轮，带刹车</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压面机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60型</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生产效率350kg/h,功率2.2KW/380V,板材—整机采用S30408不锈钢板材，厚度为1.5mm；电机—选用铜芯电机；辊子—直径φ120，长度L500，外表经高频镀镍处理。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和面机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25kg</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1.全自动；板材：整机选用不锈钢304板，厚度为1.5mm；2.电机：有CNC认证；3.结构：可升降结构; 4.传动部件：选用球墨铸铁QT特制；采用减速箱传动，噪音低/强劲有力。</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洗地龙头</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15米</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≥15米喷阀: 前扳机水枪   开放式   涂层钢    软管长度:15m   软管直径: 10mm 不锈钢枪头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四层货架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1200*500*1500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整体采用1.5mm304#不锈钢；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货架框主骨架采用Φ51×1.5mm不锈钢焊管，并配有不锈钢可调脚；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货架横管38×25×1.5mm不锈钢矩管；中间搁条采用304#1.5mm不锈钢磨砂板。</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双斗水池</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台面用材厚度1.5mm304#不锈钢板，下配38*38*1.5规格不锈钢装饰管加强筋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星盆池用材厚度1.5mm304#2B不锈钢板;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方形脚通38*38*1.5mm 304不锈钢装饰管，方形脚横通25*25*1.5mm 304不锈钢装饰管，星盆排水口50。配水龙头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菜墩刀具消毒柜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单门</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1.可容纳厚度≤10厘米砧板5块，刀具12把，毛巾若干，消毒时间≥30分钟。</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2.毛巾柜采用紫外线+ 臭氧双重消毒，红外线烘干 3.刀具和砧板采用紫外线+臭氧消毒，带循环风机，360度无死角。尺寸约为：650*600*1720，功率：750W/220V</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四门冰柜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双机双温</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1.柜内温度：-6℃～12℃；</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2.微电脑控制器：可增加远程温度采集系统；</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3.符合 HACCP.HSF等食品安全标准；</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4.立式冷柜机组可整体拆卸，卧式冷柜机组可抽出；</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5.43C环境温度可正常运转；</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6.自闭式门结构；</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7.电源电压:220v，输入功率约：405W一级能效；</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8.净容积为：880L</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9.净重约：125kg</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台面采用 1.5不锈钢磨砂板; 柜外壳采用 1.5 不锈钢磨砂板;配50㎜x50mmx1.5㎜厚不锈钢可调重力活动脚。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单通工作台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整体采用SUS304不锈钢制作；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台面厚度1.2mm，内衬15mm防水机制板并用1.0mm厚不锈钢板折成加强筋加固；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层板、底板、侧板及门面采用1.0mm厚不锈钢板制作；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加强筋厚度1.0mm；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配置不锈钢可调子弹脚。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移门为双层结构。</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双通工作台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1800*800*800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整体采用SUS304不锈钢制作；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台面厚度1.2mm，内衬15mm防水机制板并用1.0mm厚不锈钢板折成加强筋加固；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层板、底板、侧板及门面采用1.0mm厚不锈钢板制作；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加强筋厚度1.0mm；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配置不锈钢可调子弹脚。</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移门为双层结构。</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杀菌灯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电压：AC220V/5OHz，光源功率：2x20W，高压网电压：DC1900V，适用范围：室内，透杀面积：60㎡，材料：铝合金。</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铝合金外框，紫外线灯管，高压包4500-5000V，对苍蝇100%击毙率，无爆响，无残骸飞溅，无臭味。功率≥30W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洗消间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收餐台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台面采用 1.5不锈钢磨砂板;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柜外壳采用 1.5 不锈钢磨砂板;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配50㎜x50mmx1.5㎜厚不锈钢可调重力活动脚。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洗地龙头</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15米</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5米喷阀:前扳机水枪   开放式   涂层钢    软管长度:15m   软管直径: 10mm 不锈钢枪头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单斗水池</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台面用材厚度1.5mm304#不锈钢板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下配38*38*1.5规格不锈钢装饰管加强筋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星盆池用材厚度1.5mm304#2B不锈钢板;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方形脚通38*38*1.5mm 304不锈钢装饰管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方形脚横通25*25*1.5mm 304不锈钢装饰管，星盆排水口50。配水龙头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双门热风循环</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1.采用红外线高温热风循环消毒，杀毒效果符合国家标准；2.适用于150℃以上的餐具，不锈钢、玻璃等餐具；3.全不锈钢材质，功率：220V/4.4KW。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杀菌灯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电压：AC220V/5OHz，光源功率：2x20W，高压网电压：DC1900V</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适用范围：室内，透杀面积：60㎡，材料：铝合金。</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铝合金外框，紫外线灯管，高压包4500-5000V，对苍蝇100%击毙率，无爆响，无残骸飞溅，无臭味。功率30W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热水器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80升</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加热功率：3.3kw/220V/50Hz；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最大容积：80L；双管加热</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防水等级IPX4</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内胆材质：金刚；一级能效。</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备餐间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单斗水池</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台面用材厚度1.5mm304#不锈钢板，下配38*38*1.5规格不锈钢装饰管加强筋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星盆池用材厚度1.5mm304#2B不锈钢板;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方形脚通38*38*1.5mm 304不锈钢装饰管，方形脚横通25*25*.5mm 304不锈钢装饰管，星盆排水口50。配水龙头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双层工作台</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1500*700*800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台面采用 1.5不锈钢磨砂板;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柜外壳采用 1.5 不锈钢磨砂板;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配50㎜x50mmx1.5㎜厚不锈钢可调重力活动脚。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留样柜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单门</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1.柜内温度：-6℃～12℃；2.微电脑控制器：可增加远程温度采集系统；3.符合 HACCP.HSF等食品安全标准；4.立式冷柜机组可整体拆卸，卧式冷柜机组可抽出；5.冷凝器配过滤网；6.43C环境温度可正常运转；7.自闭式门结构；8.电源电压:220v，输入功率：405W一级能效；9.净容积为：230L13.净重：125kg</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杀菌灯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电压：AC220V/5OHz，光源功率：2x20W，高压网电压：DC1900V，适用范围：室内，透杀面积：60㎡，材料：铝合金。</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灭蝇灯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铝合金外框，优质紫外线灯管，高压包4500-5000V，对苍蝇100%击毙率，无爆响，无残骸飞溅，无臭味。功率30W</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双层送餐车</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800*500*800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厚度≥1.5mm304#不锈钢板，珐纹处理，氩焊处满焊，聚胺脂加重型车轮，其中两个为万向刹车轮。</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排烟系统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4"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7.5KW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1.箱体采用框架板式结构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2.采用双进风后倾式叶轮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3.叶轮材料为冷轧板喷塑，叶轮中盘厚度5.0mm，叶片厚度4.0mm，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4.轴承采用UKP、UKF，主轴采用45#钢精工制作，柜机面板采用DX51D+Z镀锌板，柜体厚度1.5mm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5.蜗壳采用插接式结构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6.采用欧标锥套式皮带轮,做平衡测试校准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7.采用高质量功率充足国标4级电机</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油烟净化器</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20000m³/h</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采用高压静电技术，过压保护后可自动回复，除油率≥90%，除烟率≥50-70%，目测烟尘减半，除味率≤40%。采用不锈钢外壳</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管道</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镀锌1.0mm</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采用1.0mm镀锌板材，配国标角铁法兰及直径12mm吊杆。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平方</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法兰</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国标角铁法兰及直径12mm吊杆。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防火阀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1.采用2.0mm冷扎板制作，喷涂，2.热感应探头，150℃自动关闭阀。</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调风阀</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1.采用2.0mm冷扎板制作，喷涂，2.热感应探头，150℃自动关闭阀。</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风柜支架</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采用8#槽钢满焊制作，防锈处理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净化器支架</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采用8#槽钢满焊制作，防锈处理</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软连接</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防水防油耐腐蚀帆布制作，两端用角铁法兰固定</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减震器</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弹簧采用自然频率值设计，烤漆处理，底部防滑反螺栓设计，安全性高。</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风柜启动箱</w:t>
            </w:r>
          </w:p>
        </w:tc>
        <w:tc>
          <w:tcPr>
            <w:tcW w:w="7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7.5KW</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配套风柜。柜体电镀处理，表面静电塑料喷粉，星三角启动、带过载保护、缺相保护、欠压保护。</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挡鼠板</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采用优质不锈钢304制作，厚度1.5mm</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儿童筷子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sz w:val="24"/>
                <w:szCs w:val="24"/>
                <w:u w:val="none"/>
              </w:rPr>
            </w:pP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白金碗</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汤盆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圆盘</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菜碟</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90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勺子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留样盒</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300ML</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304材质带盖</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35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电子秤</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150kg</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交直流两用，可充电，采用LED数码显示，带计价功能；量程：150kg</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38cm</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塑料菜墩</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45*8</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塑料案板</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7</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刀片</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骨刀</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大铲</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18公分</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把铲</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1.5*3号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钢柄蛋勺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35*18</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空心勺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S型</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擀杖</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大肚擀杖</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35cm</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1米擀杖</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1米</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45*反边面盆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洗米漏</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带耳筐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味盅</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14cm</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不锈钢水壶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5L</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S型饭勺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果汁壶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42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笊篱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28*30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笊篱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高温手套</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木扁铲</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长筷</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43cm</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材质棕刚玉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厨房剪刀</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削皮刀</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丝切丝器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抹布</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竹纤维</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鱼鳞片抹布</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彩色毛巾</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40*40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白毛巾</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食品夹</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8</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厨余垃圾桶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201升</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其他垃圾桶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201升</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勺子</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硅胶刷</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江门桶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保鲜膜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连卷袋</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短袖工作服</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长袖工作服</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储物箱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45L</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24</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灭火毯</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棉</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全钢绞肉机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58</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反边面盆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3</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59</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刀箱</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5格</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60</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提饭桶</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15</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灶力1米</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4分黄水管</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4分</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加厚塑料</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20</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63</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鸳鸯盆</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大号</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加厚304不锈钢</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sz w:val="24"/>
                <w:szCs w:val="24"/>
                <w:u w:val="none"/>
              </w:rPr>
              <w:t>6</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水基灭火器</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8公斤</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手提式</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切菜机</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1.技术参数:产量:300-500kg/h</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2.机器尺寸约:800*500*800mm功率:0.75kw</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3.电游:380V 50Hz</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4.球根切润规格(随机标配):丁14mm 丝3mm 片3mm</w:t>
            </w:r>
          </w:p>
          <w:p>
            <w:pPr>
              <w:keepNext w:val="0"/>
              <w:keepLines w:val="0"/>
              <w:widowControl/>
              <w:suppressLineNumbers w:val="0"/>
              <w:jc w:val="both"/>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5.功能概述:可将根茎类蔬菜切丁、切片、切丝</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四门碗柜</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1200*500*1800</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采用≥1.5mm304#不锈钢；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主骨架采用≥1.5mm不锈钢焊管，配有不锈钢可调脚，调节范围约30mm；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横管约38×25×1.5mm不锈钢矩管；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中间搁条采用≥1.5mm304#不锈钢磨砂板。</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台</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电压力锅</w:t>
            </w:r>
          </w:p>
        </w:tc>
        <w:tc>
          <w:tcPr>
            <w:tcW w:w="7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60L</w:t>
            </w:r>
          </w:p>
        </w:tc>
        <w:tc>
          <w:tcPr>
            <w:tcW w:w="2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个</w:t>
            </w:r>
          </w:p>
        </w:tc>
        <w:tc>
          <w:tcPr>
            <w:tcW w:w="2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sz w:val="24"/>
                <w:szCs w:val="24"/>
                <w:u w:val="none"/>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sz w:val="24"/>
                <w:szCs w:val="24"/>
                <w:u w:val="none"/>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户外玩具</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771"/>
        <w:gridCol w:w="5659"/>
        <w:gridCol w:w="718"/>
        <w:gridCol w:w="720"/>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摇马</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材质:食品级工程塑料，环保无毒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采用PE为原材料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 xml:space="preserve">扶手宽度：5cm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 xml:space="preserve">规格：73*31*47cm、73*31*52cm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动物跷跷板</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材质:食品级工程塑料，环保无毒</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采用PE为原材料</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前后座宽：21cm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 xml:space="preserve">规格：125*40*63cm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小推车</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材质：采用PE为原材料（环保塑料），无异味不褪色. 塑料吹塑成型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规格  长：60.5cm 宽：37.5cm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车斗内径·长：54cm  宽：31cm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斗深：7-14cm车轮直径：22cm脚撑高度：21.5cm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7"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小精灵隧道</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节材质：塑料吹塑成型，安全塑料无毒无味，可以清洗，手压有一定的弹性，四个颜色混装。可与其他充气玩具配和使用也可以在宝宝的游戏设施上使用；颜色和形状能刺激视觉及让儿童感到欢愉。幻彩形成一個广大范围的视觉刺激效果。</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米老鼠钻圈</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规格：60*23*100cm,4只/套材质：工程塑料，环保无毒无味。                                                </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皮球</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规格：直径14cm材质：PVC材料，安全无毒。</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跳绳</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木质手柄，绳长2.5米</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根</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卡通高跷</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30对/箱材质：环保塑料，安全无毒</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球筐</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不锈钢110*63*85cm,</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体操圈</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直径50cm（工程塑料）</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组合滑梯</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1.规格：5000*3000*3000mm（±10mm）。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2.主体：立柱采用约100*100mm巴蒂木，表面进行防腐、防火、防蛀处理后，并喷涂环保水性漆，产品外表和内表以及儿童手指可触及处无毛刺及尖锐的棱角。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3.塑料：采用环保塑料制成。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4.五金件：不锈钢半圆头，T型平头螺丝；表面处理：机械抛光。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5.配置包含：滑梯2组、走梯1组。</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3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户外器械收纳架</w:t>
            </w:r>
          </w:p>
        </w:tc>
        <w:tc>
          <w:tcPr>
            <w:tcW w:w="30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规格约：305*55*125cm,中空塑管，内置钢管，采取ABS环保型塑料，带雨布。</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电子产品</w:t>
      </w:r>
    </w:p>
    <w:tbl>
      <w:tblPr>
        <w:tblStyle w:val="32"/>
        <w:tblW w:w="53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7"/>
        <w:gridCol w:w="998"/>
        <w:gridCol w:w="6762"/>
        <w:gridCol w:w="471"/>
        <w:gridCol w:w="564"/>
        <w:gridCol w:w="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电子产品配备、多媒体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I5-10400/8G/256G/集显/B560/300W/内置扬声器/PS2键鼠接口/Win11/17L/23.8窄边框    </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电脑音响</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重量约:2300g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信噪比:≥85dBA</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接口:3.5毫米音频接口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低音通道:RMS 4.5W(THD+N=10%,f=80Hz)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卫星箱通道:RMS 2Wx2(THD+N=10%,f=1kHz)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kern w:val="0"/>
                <w:sz w:val="24"/>
                <w:szCs w:val="24"/>
                <w:u w:val="none"/>
                <w:lang w:val="en-US" w:eastAsia="zh-CN" w:bidi="ar"/>
              </w:rPr>
              <w:t>失真度(%):≤0.5 调节形式:低音箱侧面板上旋钮调节主音量</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彩色传真打印复印一体机</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产品规格</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支持USB直接打印/扫描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基础功能：打印，复印，扫描，传真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打印打印速度：25-34页/分扫描速度：24页/分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纸张输入容量：150-249页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接口:高速USB 2.0，10Base-T/100Base-TX，IEEE 802.11b/g/n，IEEE 802.11g/n(Wi-Fi Direct)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液晶显示:3.7 彩色液晶触摸屏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介质类型: 普通纸，薄纸，厚纸，再生纸，标签，信封，光面纸，铜版纸(60-163g/m2)</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介质尺寸:A4,Letter,B5(JIS),A5,A5(Long Edge),A6, Exective, 16K(195x270mm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进纸托板:30页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打印引擎:彩色激光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内存:≥512MB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12.</w:t>
            </w:r>
            <w:r>
              <w:rPr>
                <w:rFonts w:hint="eastAsia" w:ascii="仿宋" w:hAnsi="仿宋" w:eastAsia="仿宋" w:cs="仿宋"/>
                <w:i w:val="0"/>
                <w:iCs w:val="0"/>
                <w:color w:val="000000"/>
                <w:kern w:val="0"/>
                <w:sz w:val="24"/>
                <w:szCs w:val="24"/>
                <w:u w:val="none"/>
                <w:lang w:val="en-US" w:eastAsia="zh-CN" w:bidi="ar"/>
              </w:rPr>
              <w:t>标准纸盒输入量:≥250页支持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13.</w:t>
            </w:r>
            <w:r>
              <w:rPr>
                <w:rFonts w:hint="eastAsia" w:ascii="仿宋" w:hAnsi="仿宋" w:eastAsia="仿宋" w:cs="仿宋"/>
                <w:i w:val="0"/>
                <w:iCs w:val="0"/>
                <w:color w:val="000000"/>
                <w:kern w:val="0"/>
                <w:sz w:val="24"/>
                <w:szCs w:val="24"/>
                <w:u w:val="none"/>
                <w:lang w:val="en-US" w:eastAsia="zh-CN" w:bidi="ar"/>
              </w:rPr>
              <w:t>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14.</w:t>
            </w:r>
            <w:r>
              <w:rPr>
                <w:rFonts w:hint="eastAsia" w:ascii="仿宋" w:hAnsi="仿宋" w:eastAsia="仿宋" w:cs="仿宋"/>
                <w:i w:val="0"/>
                <w:iCs w:val="0"/>
                <w:color w:val="000000"/>
                <w:kern w:val="0"/>
                <w:sz w:val="24"/>
                <w:szCs w:val="24"/>
                <w:u w:val="none"/>
                <w:lang w:val="en-US" w:eastAsia="zh-CN" w:bidi="ar"/>
              </w:rPr>
              <w:t>Windows:WindowsXPHomeEdition,XPProfessionalEdition,XPprofessionalx64Edition,WindowsVista,Windows7,8,8.1,10;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15.</w:t>
            </w:r>
            <w:r>
              <w:rPr>
                <w:rFonts w:hint="eastAsia" w:ascii="仿宋" w:hAnsi="仿宋" w:eastAsia="仿宋" w:cs="仿宋"/>
                <w:i w:val="0"/>
                <w:iCs w:val="0"/>
                <w:color w:val="000000"/>
                <w:kern w:val="0"/>
                <w:sz w:val="24"/>
                <w:szCs w:val="24"/>
                <w:u w:val="none"/>
                <w:lang w:val="en-US" w:eastAsia="zh-CN" w:bidi="ar"/>
              </w:rPr>
              <w:t>Macintosh:OSXv10.7.5,10.8.x,10.9.x(仅下载);Linux:CUPS,LPD/LPRng(x86/x64环境)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16.</w:t>
            </w:r>
            <w:r>
              <w:rPr>
                <w:rFonts w:hint="eastAsia" w:ascii="仿宋" w:hAnsi="仿宋" w:eastAsia="仿宋" w:cs="仿宋"/>
                <w:i w:val="0"/>
                <w:iCs w:val="0"/>
                <w:color w:val="000000"/>
                <w:kern w:val="0"/>
                <w:sz w:val="24"/>
                <w:szCs w:val="24"/>
                <w:u w:val="none"/>
                <w:lang w:val="en-US" w:eastAsia="zh-CN" w:bidi="ar"/>
              </w:rPr>
              <w:t>黑白(扫描):≥27ipm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17.</w:t>
            </w:r>
            <w:r>
              <w:rPr>
                <w:rFonts w:hint="eastAsia" w:ascii="仿宋" w:hAnsi="仿宋" w:eastAsia="仿宋" w:cs="仿宋"/>
                <w:i w:val="0"/>
                <w:iCs w:val="0"/>
                <w:color w:val="000000"/>
                <w:kern w:val="0"/>
                <w:sz w:val="24"/>
                <w:szCs w:val="24"/>
                <w:u w:val="none"/>
                <w:lang w:val="en-US" w:eastAsia="zh-CN" w:bidi="ar"/>
              </w:rPr>
              <w:t>扫描分辨率(插值):最高达19,200x19,200dpi</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18.</w:t>
            </w:r>
            <w:r>
              <w:rPr>
                <w:rFonts w:hint="eastAsia" w:ascii="仿宋" w:hAnsi="仿宋" w:eastAsia="仿宋" w:cs="仿宋"/>
                <w:i w:val="0"/>
                <w:iCs w:val="0"/>
                <w:color w:val="000000"/>
                <w:kern w:val="0"/>
                <w:sz w:val="24"/>
                <w:szCs w:val="24"/>
                <w:u w:val="none"/>
                <w:lang w:val="en-US" w:eastAsia="zh-CN" w:bidi="ar"/>
              </w:rPr>
              <w:t>扫描到:扫描到电子邮件，图像，OCR，文件，邮件服务器，FTP，USB，网络</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19.</w:t>
            </w:r>
            <w:r>
              <w:rPr>
                <w:rFonts w:hint="eastAsia" w:ascii="仿宋" w:hAnsi="仿宋" w:eastAsia="仿宋" w:cs="仿宋"/>
                <w:i w:val="0"/>
                <w:iCs w:val="0"/>
                <w:color w:val="000000"/>
                <w:kern w:val="0"/>
                <w:sz w:val="24"/>
                <w:szCs w:val="24"/>
                <w:u w:val="none"/>
                <w:lang w:val="en-US" w:eastAsia="zh-CN" w:bidi="ar"/>
              </w:rPr>
              <w:t>彩色(扫描):≥21ipm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20.</w:t>
            </w:r>
            <w:r>
              <w:rPr>
                <w:rFonts w:hint="eastAsia" w:ascii="仿宋" w:hAnsi="仿宋" w:eastAsia="仿宋" w:cs="仿宋"/>
                <w:i w:val="0"/>
                <w:iCs w:val="0"/>
                <w:color w:val="000000"/>
                <w:kern w:val="0"/>
                <w:sz w:val="24"/>
                <w:szCs w:val="24"/>
                <w:u w:val="none"/>
                <w:lang w:val="en-US" w:eastAsia="zh-CN" w:bidi="ar"/>
              </w:rPr>
              <w:t>扫描分辨率(光学):≥1,200x2,400 dpi(平板扫描器):≥600x600dpi(自动进稿器)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21.</w:t>
            </w:r>
            <w:r>
              <w:rPr>
                <w:rFonts w:hint="eastAsia" w:ascii="仿宋" w:hAnsi="仿宋" w:eastAsia="仿宋" w:cs="仿宋"/>
                <w:i w:val="0"/>
                <w:iCs w:val="0"/>
                <w:color w:val="000000"/>
                <w:kern w:val="0"/>
                <w:sz w:val="24"/>
                <w:szCs w:val="24"/>
                <w:u w:val="none"/>
                <w:lang w:val="en-US" w:eastAsia="zh-CN" w:bidi="ar"/>
              </w:rPr>
              <w:t>放大缩小复印:25%-400%</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黑白激光打印机</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产品规格</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基础功能：复印，扫描，传真，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打印打印速度：25-34页/分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纸张输入容量：150-249页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接口:高速USB2.0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液晶显示:10汉字（20字符）x2行</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类型:普通纸、薄纸、再生纸</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纸张处理:1页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打印引擎:黑白激光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内存:≥32MB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标准纸盒输入量:≥250页支持</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12.</w:t>
            </w:r>
            <w:r>
              <w:rPr>
                <w:rFonts w:hint="eastAsia" w:ascii="仿宋" w:hAnsi="仿宋" w:eastAsia="仿宋" w:cs="仿宋"/>
                <w:i w:val="0"/>
                <w:iCs w:val="0"/>
                <w:color w:val="000000"/>
                <w:kern w:val="0"/>
                <w:sz w:val="24"/>
                <w:szCs w:val="24"/>
                <w:u w:val="none"/>
                <w:lang w:val="en-US" w:eastAsia="zh-CN" w:bidi="ar"/>
              </w:rPr>
              <w:t>Windows:WindowsXPHomeEdition,XPProfessionalEdition,XPprofessionalx64Edition,WindowsVista,Windows7,8,8.1,10;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13.</w:t>
            </w:r>
            <w:r>
              <w:rPr>
                <w:rFonts w:hint="eastAsia" w:ascii="仿宋" w:hAnsi="仿宋" w:eastAsia="仿宋" w:cs="仿宋"/>
                <w:i w:val="0"/>
                <w:iCs w:val="0"/>
                <w:color w:val="000000"/>
                <w:kern w:val="0"/>
                <w:sz w:val="24"/>
                <w:szCs w:val="24"/>
                <w:u w:val="none"/>
                <w:lang w:val="en-US" w:eastAsia="zh-CN" w:bidi="ar"/>
              </w:rPr>
              <w:t>Macintosh:OSXv10.7.5,10.8.x,10.9.x(仅下载);Linux:CUPS,LPD/LPRng(x86/x64环境)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14.</w:t>
            </w:r>
            <w:r>
              <w:rPr>
                <w:rFonts w:hint="eastAsia" w:ascii="仿宋" w:hAnsi="仿宋" w:eastAsia="仿宋" w:cs="仿宋"/>
                <w:i w:val="0"/>
                <w:iCs w:val="0"/>
                <w:color w:val="000000"/>
                <w:kern w:val="0"/>
                <w:sz w:val="24"/>
                <w:szCs w:val="24"/>
                <w:u w:val="none"/>
                <w:lang w:val="en-US" w:eastAsia="zh-CN" w:bidi="ar"/>
              </w:rPr>
              <w:t>复印速度:≤30cpm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15.</w:t>
            </w:r>
            <w:r>
              <w:rPr>
                <w:rFonts w:hint="eastAsia" w:ascii="仿宋" w:hAnsi="仿宋" w:eastAsia="仿宋" w:cs="仿宋"/>
                <w:i w:val="0"/>
                <w:iCs w:val="0"/>
                <w:color w:val="000000"/>
                <w:kern w:val="0"/>
                <w:sz w:val="24"/>
                <w:szCs w:val="24"/>
                <w:u w:val="none"/>
                <w:lang w:val="en-US" w:eastAsia="zh-CN" w:bidi="ar"/>
              </w:rPr>
              <w:t>分辨率:≥600x600dpi</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16.</w:t>
            </w:r>
            <w:r>
              <w:rPr>
                <w:rFonts w:hint="eastAsia" w:ascii="仿宋" w:hAnsi="仿宋" w:eastAsia="仿宋" w:cs="仿宋"/>
                <w:i w:val="0"/>
                <w:iCs w:val="0"/>
                <w:color w:val="000000"/>
                <w:kern w:val="0"/>
                <w:sz w:val="24"/>
                <w:szCs w:val="24"/>
                <w:u w:val="none"/>
                <w:lang w:val="en-US" w:eastAsia="zh-CN" w:bidi="ar"/>
              </w:rPr>
              <w:t>放大缩小复印:25%-400%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17.</w:t>
            </w:r>
            <w:r>
              <w:rPr>
                <w:rFonts w:hint="eastAsia" w:ascii="仿宋" w:hAnsi="仿宋" w:eastAsia="仿宋" w:cs="仿宋"/>
                <w:i w:val="0"/>
                <w:iCs w:val="0"/>
                <w:color w:val="000000"/>
                <w:kern w:val="0"/>
                <w:sz w:val="24"/>
                <w:szCs w:val="24"/>
                <w:u w:val="none"/>
                <w:lang w:val="en-US" w:eastAsia="zh-CN" w:bidi="ar"/>
              </w:rPr>
              <w:t>内存标配：≥128MB；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18.</w:t>
            </w:r>
            <w:r>
              <w:rPr>
                <w:rFonts w:hint="eastAsia" w:ascii="仿宋" w:hAnsi="仿宋" w:eastAsia="仿宋" w:cs="仿宋"/>
                <w:i w:val="0"/>
                <w:iCs w:val="0"/>
                <w:color w:val="000000"/>
                <w:kern w:val="0"/>
                <w:sz w:val="24"/>
                <w:szCs w:val="24"/>
                <w:u w:val="none"/>
                <w:lang w:val="en-US" w:eastAsia="zh-CN" w:bidi="ar"/>
              </w:rPr>
              <w:t>系统平台Windows 7/8/8.1/10(32/64)/Server 2008 R2/Server 2012/Server 2016</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1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彩色打印机</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基础功能：复印，扫描，打印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打印机类型：墨仓式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黑白印量：≥4500页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产地：中国大陆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无线打印：支持无线打印</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彩色打印：支持彩色</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打印连接方式：Wi-Fi，USB</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教学触摸一体机</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一、整机设计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1.整体采用包边设计，表面钢化玻璃在合金边框内，四角圆弧，双重保护，安全抗冲击；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2.底部两端采用笔槽设计，支持触控笔吸附；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3.屏幕尺寸≥65英寸，支持4K显示，可开启图像降噪功能，支持切换4:3和16:9画面比例；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4.产品内置喇叭，采用防尘设计，功率≥2x15W;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5.具有≥8个前置物理按键，包含电源键、菜单、信号源、返回等；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6.产品前置Type-C接口，能承受一万次反复插拔；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7.支持单笔双色书写，一体机无需任何切换操作，一根触控笔两端触控实现两种颜色书写，颜色选择不少于十种；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8.内置独立AP热点，支持多个移动端同时连接，支持自定义设置密码；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9.具有五指熄屏功能，任意信号源下通过五指按压实现对屏幕的开关控制；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10.支持节能熄屏操作，遥控器熄屏、五指熄屏功能可以互通互用；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11.通道信号源名称支持自定义，支持中文、英文、数字、符号命名修改，方便识别；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12.具有触摸防遮挡功能，单点或者单边遮挡后可正常触控书写和操作；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13.支持左、右侧边工具栏功能，支持无操作自动隐藏，侧边栏可设置返回、主页、任务、批注、信号源等功能调用；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14.功放支持杜比音效、立体声音效，5.1声道、7.1声道，支持开启和关闭音效功能；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15.支持实时显示屏体温度，温度变化可以通过显示不同颜色进行提示；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16.支持窗口一键下移功能，内置电脑、外接等多种信号源模式下实现窗口一键下移，再次点击恢复全屏显示，便于不同身高人员操作使用；</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17.内置安卓系统，系统版本≥11.0，内存≥2G,存储≥16G,支持扩展语音识别；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18.支持无PC状态下，内置互动白板支持书写及擦除，支持单点书写和多点书写切换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19.支持对内置电脑进行还原操作，可通过安卓系统或遥控器对内置电脑系统进行还原。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20.支持会议展板功能，快速完成欢迎界面和会议主题设置，支持不少于15种模板，欢迎文字的字体、大小、颜色可以进行编辑。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21.支持会议签名功能，并可扫码带走签名及模板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22.支持设置开机画面/动画，支持更换主题风格，包括会议主题、教育主题、科技主题等；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23.支持侧边栏自定义程序应用，包括日历（查看时间和添加事件）、童锁、聚光灯、截屏（全屏和自由截屏）、幕布等功能应用；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24.支持任意通道下批注，并可以设置批注颜色和画笔大小，通过二维码可以分享批注内容；</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25.任意显示通道下可以通过手势在屏幕上调取触摸菜单，菜单支持信号源通道切换、背光、声音、图像调节；</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26.整机内置非独立的高清摄像头，摄像头像素≥1300万，分辨率最高支持4160*3120，水平视角≥110°，支持数字音频MIC，支持系统调用。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27.为保护前置接口及接入的设备，具有前置挡板设计。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28.OPS电脑配置：需采用OPS插拔式架构；要求处理器配置≥10代Intel Core i5处理器，≥8G内存，≥128G-SSD固态硬盘；具有独立非外扩展接口：支持HDMI out≥1、Mic in≥1、LINE-out≥1、USB口≥6其中USB 3.0≥3，Rj45≥1；内置有线网卡和无线网卡。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二、白板软件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1.白板软件可实现直接输入账号登录和扫码远程登录等快速登录方式，支持白板软件最小化；</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2.工具菜单简单实用，包含录屏、思维导图、幕布、分屏、漫游等功能；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3.支持多人同时书写，互不影响，支持笔迹实现任意部分的擦除；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4.支持边写边擦，擦除过程中擦除面积随手的接触面积大小改变而改变；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5.支持将白板外的任意文件截图和截屏直接发送到白板，进行讲解和批注；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6.支持智能录制微视频和课堂内容，可以保存到本机上和一键上传云端教师空间；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7.多页面切换模式。</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8.支持多资源使用，支持云资源、教材资源、本地资源，可以软件内调用学科题库出题；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9.软件支持分学科的模式设定，每个学科的教学工具均归类在独立的学科模式中，适应教学的实际需要；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10.支持数学函数图像绘制功能，可以缩放函数图像与坐标轴，显示坐标网格，函数图生成后可重新编辑；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11.支持输入函数表达式后，即时生成函数图像，软件自带专业函数输入键盘，包含数学学科常用的各类函数符号；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12.数学学科工具，支持三角板、直尺、量角器、圆规等；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13.语文学科工具支持汉字和拼音，其中汉字支持手写识别文字，支持笔画和部首显示，支持连续和分布书写演示；拼音支持声母和韵母的插入显示；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14.英语学科工具支持四线三格、音标和字母的插入显示；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15.物理学科工具实验器皿支持小磁针、电池、小车、电厂、小球等；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16.化学学科工具支持元素周期表、化学方程式和实验器皿等；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三、同屏软件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1.具备无线传屏功能，支持手机、笔记本电脑等移动端通过自动搜索接收端设备和六位识别码两种方式无线连接到一体机；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2.识别码支持在一体机上悬浮显示,并可自由拖动改变显示位置,支持识别码刷新时间间隔和字体大小设置；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3.支持6个投屏客户端图像画面对比展示，在一体机上可以反向控制操作笔记本电脑上的内容,支持单击、双击、右键控制；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4.支持音视频推送及管理，将手机中的音视频文件无线推送至一体机,并能进行播放和进行音量大小调节；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5.一体机显示桌面可以实时同步到手机上,手机上可以对一体机桌面进行放大、缩小和漫游操作,方便手机端对一体机进行远程控制；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6.支持鼠标遥控器功能。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四、微课软件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1.支持对音源、分辨率、录制区域进行设置。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2.支持对录制后的视频进行剪辑，并且可以添加水印。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3.剪辑功能支持添加至少25字文字水印。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4.支持打开录课列表窗口，查看文件列表。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5.支持将视频文件上传至云端存储；所有上传中的文件状态，可进行暂停、开始、取消等操作。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6.支持点击录课列表中的视频文件，可预览播放；支持打开云微课窗口，查看云端存储的文件列表。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五、教学管理软件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1.软件包含专业版和简易版两种桌面界面显示，能够相互切换。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2.专业版桌面界面，至少包含云资源、资源中心、个人空间、我的电脑、设置、白板、展台、微课、传屏、互动、浏览器。简易版桌面界面，至少包含云资源、资源中心、白板、展台、微课、传屏、互动。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3.支持界面主题设置，不少于5种的主题更换，支持欢迎语设置，可自定义内容，包含字体、颜色、加粗、斜体、下划线调整。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4.支持设置开机启动的默认界面，支持设置应用栏是否隐藏，支持插入U盘时自动打开。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5.登录后支持将本机已安装的所有应用拖拽添加至桌面。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6.支持进入个人空间进行备课，支持课件资源、试题、课后任务等内容添加、上传。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7.支持打开云资源中的白板课件和使用录制的微课资源，支持浏览、下载资源中心中的丰富教学资源。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8.支持登录后直接打开应用栏中的应用，无需重复登录。</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碎纸机</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kern w:val="0"/>
                <w:sz w:val="24"/>
                <w:szCs w:val="24"/>
                <w:u w:val="none"/>
                <w:lang w:val="en-US" w:eastAsia="zh-CN" w:bidi="ar"/>
              </w:rPr>
              <w:t>尺寸：390*270*615mm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机体采用ABS材料+加强筋抗冲击、耐热、耐低温、耐化学药品。</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氮化刀身，碎纸快；</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4*40mm米粒级碎纸；</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智能纸盒，一拉即停；智能分离，倾倒更方便。</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27"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0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立式空调</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b w:val="0"/>
                <w:bCs w:val="0"/>
                <w:i w:val="0"/>
                <w:iCs w:val="0"/>
                <w:color w:val="000000"/>
                <w:sz w:val="24"/>
                <w:szCs w:val="24"/>
                <w:u w:val="none"/>
              </w:rPr>
            </w:pPr>
            <w:r>
              <w:rPr>
                <w:rStyle w:val="123"/>
                <w:rFonts w:hint="eastAsia" w:ascii="仿宋" w:hAnsi="仿宋" w:eastAsia="仿宋" w:cs="仿宋"/>
                <w:b w:val="0"/>
                <w:bCs w:val="0"/>
                <w:sz w:val="24"/>
                <w:szCs w:val="24"/>
                <w:u w:val="none"/>
                <w:lang w:val="en-US" w:eastAsia="zh-CN" w:bidi="ar"/>
              </w:rPr>
              <w:t>立柜方形3匹变频空调</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① 能耗等级2级（GB21455-2019）；</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② 额定制冷量≥7250W；</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③ 额定制冷功率≤2042W；</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④ APF能效比≥4.19；</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⑤ 额定制热量≥9500W；</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⑥ 制冷季节耗电量(kW·h)≤930；</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⑦ 制热季节耗电量(kW·h)≤723；</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⑧ 额定制热功率≤2862W；</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⑨ 电辅热≥2480W；</w:t>
            </w:r>
            <w:r>
              <w:rPr>
                <w:rStyle w:val="123"/>
                <w:rFonts w:hint="eastAsia" w:ascii="仿宋" w:hAnsi="仿宋" w:eastAsia="仿宋" w:cs="仿宋"/>
                <w:b w:val="0"/>
                <w:bCs w:val="0"/>
                <w:sz w:val="24"/>
                <w:szCs w:val="24"/>
                <w:u w:val="none"/>
                <w:lang w:val="en-US" w:eastAsia="zh-CN" w:bidi="ar"/>
              </w:rPr>
              <w:br w:type="textWrapping"/>
            </w:r>
            <w:r>
              <w:rPr>
                <w:rStyle w:val="123"/>
                <w:rFonts w:hint="eastAsia" w:ascii="仿宋" w:hAnsi="仿宋" w:eastAsia="仿宋" w:cs="仿宋"/>
                <w:b w:val="0"/>
                <w:bCs w:val="0"/>
                <w:sz w:val="24"/>
                <w:szCs w:val="24"/>
                <w:u w:val="none"/>
                <w:lang w:val="en-US" w:eastAsia="zh-CN" w:bidi="ar"/>
              </w:rPr>
              <w:t>⑩ 内机噪音≤46/42/34dB；</w:t>
            </w:r>
            <w:r>
              <w:rPr>
                <w:rStyle w:val="123"/>
                <w:rFonts w:hint="eastAsia" w:ascii="仿宋" w:hAnsi="仿宋" w:eastAsia="仿宋" w:cs="仿宋"/>
                <w:b w:val="0"/>
                <w:bCs w:val="0"/>
                <w:sz w:val="24"/>
                <w:szCs w:val="24"/>
                <w:u w:val="none"/>
                <w:lang w:val="en-US" w:eastAsia="zh-CN" w:bidi="ar"/>
              </w:rPr>
              <w:br w:type="textWrapping"/>
            </w:r>
            <w:r>
              <w:rPr>
                <w:rStyle w:val="127"/>
                <w:rFonts w:hint="eastAsia" w:ascii="仿宋" w:hAnsi="仿宋" w:eastAsia="仿宋" w:cs="仿宋"/>
                <w:b w:val="0"/>
                <w:bCs w:val="0"/>
                <w:sz w:val="24"/>
                <w:szCs w:val="24"/>
                <w:u w:val="none"/>
                <w:lang w:val="en-US" w:eastAsia="zh-CN" w:bidi="ar"/>
              </w:rPr>
              <w:t>⑪</w:t>
            </w:r>
            <w:r>
              <w:rPr>
                <w:rStyle w:val="123"/>
                <w:rFonts w:hint="eastAsia" w:ascii="仿宋" w:hAnsi="仿宋" w:eastAsia="仿宋" w:cs="仿宋"/>
                <w:b w:val="0"/>
                <w:bCs w:val="0"/>
                <w:sz w:val="24"/>
                <w:szCs w:val="24"/>
                <w:u w:val="none"/>
                <w:lang w:val="en-US" w:eastAsia="zh-CN" w:bidi="ar"/>
              </w:rPr>
              <w:t xml:space="preserve"> 外机噪音≤56dB；</w:t>
            </w:r>
            <w:r>
              <w:rPr>
                <w:rStyle w:val="123"/>
                <w:rFonts w:hint="eastAsia" w:ascii="仿宋" w:hAnsi="仿宋" w:eastAsia="仿宋" w:cs="仿宋"/>
                <w:b w:val="0"/>
                <w:bCs w:val="0"/>
                <w:sz w:val="24"/>
                <w:szCs w:val="24"/>
                <w:u w:val="none"/>
                <w:lang w:val="en-US" w:eastAsia="zh-CN" w:bidi="ar"/>
              </w:rPr>
              <w:br w:type="textWrapping"/>
            </w:r>
            <w:r>
              <w:rPr>
                <w:rStyle w:val="127"/>
                <w:rFonts w:hint="eastAsia" w:ascii="仿宋" w:hAnsi="仿宋" w:eastAsia="仿宋" w:cs="仿宋"/>
                <w:b w:val="0"/>
                <w:bCs w:val="0"/>
                <w:sz w:val="24"/>
                <w:szCs w:val="24"/>
                <w:u w:val="none"/>
                <w:lang w:val="en-US" w:eastAsia="zh-CN" w:bidi="ar"/>
              </w:rPr>
              <w:t>⑫</w:t>
            </w:r>
            <w:r>
              <w:rPr>
                <w:rStyle w:val="123"/>
                <w:rFonts w:hint="eastAsia" w:ascii="仿宋" w:hAnsi="仿宋" w:eastAsia="仿宋" w:cs="仿宋"/>
                <w:b w:val="0"/>
                <w:bCs w:val="0"/>
                <w:sz w:val="24"/>
                <w:szCs w:val="24"/>
                <w:u w:val="none"/>
                <w:lang w:val="en-US" w:eastAsia="zh-CN" w:bidi="ar"/>
              </w:rPr>
              <w:t xml:space="preserve"> 除尘杀菌：自清洁除尘99%以上，自清洁除菌99%以上；</w:t>
            </w:r>
            <w:r>
              <w:rPr>
                <w:rStyle w:val="123"/>
                <w:rFonts w:hint="eastAsia" w:ascii="仿宋" w:hAnsi="仿宋" w:eastAsia="仿宋" w:cs="仿宋"/>
                <w:b w:val="0"/>
                <w:bCs w:val="0"/>
                <w:sz w:val="24"/>
                <w:szCs w:val="24"/>
                <w:u w:val="none"/>
                <w:lang w:val="en-US" w:eastAsia="zh-CN" w:bidi="ar"/>
              </w:rPr>
              <w:br w:type="textWrapping"/>
            </w:r>
            <w:r>
              <w:rPr>
                <w:rStyle w:val="127"/>
                <w:rFonts w:hint="eastAsia" w:ascii="仿宋" w:hAnsi="仿宋" w:eastAsia="仿宋" w:cs="仿宋"/>
                <w:b w:val="0"/>
                <w:bCs w:val="0"/>
                <w:sz w:val="24"/>
                <w:szCs w:val="24"/>
                <w:u w:val="none"/>
                <w:lang w:val="en-US" w:eastAsia="zh-CN" w:bidi="ar"/>
              </w:rPr>
              <w:t>⑬</w:t>
            </w:r>
            <w:r>
              <w:rPr>
                <w:rStyle w:val="123"/>
                <w:rFonts w:hint="eastAsia" w:ascii="仿宋" w:hAnsi="仿宋" w:eastAsia="仿宋" w:cs="仿宋"/>
                <w:b w:val="0"/>
                <w:bCs w:val="0"/>
                <w:sz w:val="24"/>
                <w:szCs w:val="24"/>
                <w:u w:val="none"/>
                <w:lang w:val="en-US" w:eastAsia="zh-CN" w:bidi="ar"/>
              </w:rPr>
              <w:t xml:space="preserve"> 出风口要求必须为机身上出风，本项目不采购圆柱型空调。</w:t>
            </w:r>
            <w:r>
              <w:rPr>
                <w:rStyle w:val="123"/>
                <w:rFonts w:hint="eastAsia" w:ascii="仿宋" w:hAnsi="仿宋" w:eastAsia="仿宋" w:cs="仿宋"/>
                <w:b w:val="0"/>
                <w:bCs w:val="0"/>
                <w:sz w:val="24"/>
                <w:szCs w:val="24"/>
                <w:u w:val="none"/>
                <w:lang w:val="en-US" w:eastAsia="zh-CN" w:bidi="ar"/>
              </w:rPr>
              <w:br w:type="textWrapping"/>
            </w:r>
            <w:r>
              <w:rPr>
                <w:rStyle w:val="127"/>
                <w:rFonts w:hint="eastAsia" w:ascii="仿宋" w:hAnsi="仿宋" w:eastAsia="仿宋" w:cs="仿宋"/>
                <w:b w:val="0"/>
                <w:bCs w:val="0"/>
                <w:sz w:val="24"/>
                <w:szCs w:val="24"/>
                <w:u w:val="none"/>
                <w:lang w:val="en-US" w:eastAsia="zh-CN" w:bidi="ar"/>
              </w:rPr>
              <w:t>⑭</w:t>
            </w:r>
            <w:r>
              <w:rPr>
                <w:rStyle w:val="123"/>
                <w:rFonts w:hint="eastAsia" w:ascii="仿宋" w:hAnsi="仿宋" w:eastAsia="仿宋" w:cs="仿宋"/>
                <w:b w:val="0"/>
                <w:bCs w:val="0"/>
                <w:sz w:val="24"/>
                <w:szCs w:val="24"/>
                <w:u w:val="none"/>
                <w:lang w:val="en-US" w:eastAsia="zh-CN" w:bidi="ar"/>
              </w:rPr>
              <w:t xml:space="preserve"> 自清洁模式下室内机蒸发器温度值：59.5℃—62℃</w:t>
            </w:r>
            <w:r>
              <w:rPr>
                <w:rStyle w:val="123"/>
                <w:rFonts w:hint="eastAsia" w:ascii="仿宋" w:hAnsi="仿宋" w:eastAsia="仿宋" w:cs="仿宋"/>
                <w:b w:val="0"/>
                <w:bCs w:val="0"/>
                <w:sz w:val="24"/>
                <w:szCs w:val="24"/>
                <w:u w:val="none"/>
                <w:lang w:val="en-US" w:eastAsia="zh-CN" w:bidi="ar"/>
              </w:rPr>
              <w:br w:type="textWrapping"/>
            </w:r>
            <w:r>
              <w:rPr>
                <w:rStyle w:val="127"/>
                <w:rFonts w:hint="eastAsia" w:ascii="仿宋" w:hAnsi="仿宋" w:eastAsia="仿宋" w:cs="仿宋"/>
                <w:b w:val="0"/>
                <w:bCs w:val="0"/>
                <w:sz w:val="24"/>
                <w:szCs w:val="24"/>
                <w:u w:val="none"/>
                <w:lang w:val="en-US" w:eastAsia="zh-CN" w:bidi="ar"/>
              </w:rPr>
              <w:t>⑮</w:t>
            </w:r>
            <w:r>
              <w:rPr>
                <w:rStyle w:val="123"/>
                <w:rFonts w:hint="eastAsia" w:ascii="仿宋" w:hAnsi="仿宋" w:eastAsia="仿宋" w:cs="仿宋"/>
                <w:b w:val="0"/>
                <w:bCs w:val="0"/>
                <w:sz w:val="24"/>
                <w:szCs w:val="24"/>
                <w:u w:val="none"/>
                <w:lang w:val="en-US" w:eastAsia="zh-CN" w:bidi="ar"/>
              </w:rPr>
              <w:t xml:space="preserve"> 最远送风距离≥15m</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挂式空调</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产品类别：挂式空调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适用面积：15-22</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室内机尺寸：845*275*180mm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室外机尺寸：848*540*320mm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室内机质量约：11kg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室外机质量约：36kg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u w:val="none"/>
                <w:lang w:val="en-US" w:eastAsia="zh-CN" w:bidi="ar"/>
              </w:rPr>
              <w:t>产品功率：1.5匹</w:t>
            </w:r>
          </w:p>
        </w:tc>
        <w:tc>
          <w:tcPr>
            <w:tcW w:w="2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多媒体教室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投影</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rPr>
              <w:t>产地：中国大陆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rPr>
              <w:t>标准分辨率：1024*768最大兼容分辨率：1920*1080dpi</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sz w:val="24"/>
                <w:szCs w:val="24"/>
                <w:u w:val="none"/>
              </w:rPr>
              <w:t>视频接口：HDMI 1.4，VGA</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sz w:val="24"/>
                <w:szCs w:val="24"/>
                <w:u w:val="none"/>
              </w:rPr>
              <w:t>显示技术：3LCD</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lang w:eastAsia="zh-CN"/>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sz w:val="24"/>
                <w:szCs w:val="24"/>
                <w:u w:val="none"/>
              </w:rPr>
              <w:t>产品尺寸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：长335</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；宽252</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；高96</w:t>
            </w:r>
            <w:r>
              <w:rPr>
                <w:rFonts w:hint="eastAsia" w:ascii="仿宋" w:hAnsi="仿宋" w:eastAsia="仿宋" w:cs="仿宋"/>
                <w:i w:val="0"/>
                <w:iCs w:val="0"/>
                <w:color w:val="000000"/>
                <w:sz w:val="24"/>
                <w:szCs w:val="24"/>
                <w:u w:val="none"/>
                <w:lang w:eastAsia="zh-CN"/>
              </w:rPr>
              <w:t>mm</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幕布</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遥控自动升降120英寸4:3电动幕配备挂壁支架</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批</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trPr>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5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音响</w:t>
            </w:r>
          </w:p>
        </w:tc>
        <w:tc>
          <w:tcPr>
            <w:tcW w:w="3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1.信噪比:≥85dBA</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2.接口:3.5毫米音频接口</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3.低音通道:RMS 4.5W(THD+N=10%,f=80Hz)</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4.卫星箱通道:RMS 2Wx2(THD+N=10%,f=1kHz)</w:t>
            </w:r>
          </w:p>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5.失真度(%):≤0.5</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6.调节形式:低音箱侧面板上旋钮调节主音量</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台</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教室采购</w:t>
      </w:r>
    </w:p>
    <w:tbl>
      <w:tblPr>
        <w:tblStyle w:val="32"/>
        <w:tblW w:w="515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416"/>
        <w:gridCol w:w="5180"/>
        <w:gridCol w:w="696"/>
        <w:gridCol w:w="697"/>
        <w:gridCol w:w="8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木质图书柜</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规格：900*350*900mm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油漆采用环保净味油漆，三底两面，均为整体喷涂漆面。符合GB28007-2011《儿童家具通用技术条件》和GB18584-2001《室内装饰装修材料木家具中有害物质限量》标准。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班组花架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规格：60*30*120mm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采用松木，增加抗变形与压裂能力，无毒无味，表面光滑，造型美观。木材含水率≤12%。木材拥有自然条纹，不允许有死节、开裂、虫眼、腐眼等。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木材无裂缝、结疤、腐朽、刀痕等，符合GB28007-2011《儿童家具通用技术条件》和GB18584-2001《室内装饰装修材料木家具中有害物质限量》标准。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幼儿用书（绘本）</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益智，启蒙，科学类等语言，数学，逻辑思维，常识，听觉记忆。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左右均衡，全脑开发，有趣游戏，激发潜能。</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消毒柜</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整体采用不锈钢制作  门子可透视  外形尺寸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570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×480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×1453</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 xml:space="preserve">  功率400W/220V五层  容量</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sz w:val="24"/>
                <w:szCs w:val="24"/>
                <w:u w:val="none"/>
              </w:rPr>
              <w:t>26</w:t>
            </w: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rPr>
              <w:t>L</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36格带门衣帽柜</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规格约：1200*300*1200mm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default" w:ascii="仿宋" w:hAnsi="仿宋" w:eastAsia="仿宋" w:cs="仿宋"/>
                <w:i w:val="0"/>
                <w:iCs w:val="0"/>
                <w:color w:val="000000"/>
                <w:sz w:val="24"/>
                <w:szCs w:val="24"/>
                <w:u w:val="none"/>
                <w:lang w:val="en-US"/>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儿童木质桌</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规格约：1200*600*550mm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1.面板尺寸1200*600*16mm，桌子高度550mm，桌腿尺寸≥50*50mm，采用橡胶木≥16mm厚，增加抗变形与压裂能力，无毒无味。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符合GB28007-2011《儿童家具通用技术条件》和GB18584-2001《室内装饰装修材料木家具中有害物质限量》标准。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儿童木质椅</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规格约：270*280*570（mm）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采用橡胶木，增加抗变形与压裂能力，均经过刨光、砂光、倒角、圆角处理，成品无毛刺、无裂纹，接缝自然，无明显缺口和缝隙；喷漆均匀，表面漆膜平整光亮、无皱皮、发粘和漏漆现象。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油漆采用环保净味油漆，三底两面，均为整体喷涂漆面。符合GB28007-2011《儿童家具通用技术条件》和GB18584-2001《室内装饰装修材料木家具中有害物质限量》标准。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带轮子木质床</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规格约：1400*600*200mm;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带轮子的架子</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内径约1400*600*100mm;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tabs>
                <w:tab w:val="left" w:pos="377"/>
              </w:tabs>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钢琴</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1钢琴参数：</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1.立式，120型含琴凳；颜色：黑色。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铁板：采用传统沙铸铁板工艺，音色纯正。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2.音板：采用松木制作的实木音板。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3.琴弦：采用防锈钢线，音色纯净，音准稳定。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琴码：采用色木多层板制作，音频振动响应精确、迅速。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弦轴板：由多层坚硬的色木交错拼接而成，为弦轴钉提供稳固的握钉力。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3.弦槌：纯羊毛毡制作的弦槌。制音器：采用羊毛毡制作。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顶杆：采用高强度ABS材质。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琴键：亚光黑键，色差和质感如同乌木，触感舒适自然。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4.键板：采用松木制作实木键板。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脚轮：采用金属双轮脚轮。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外壳涂饰：采用不饱和树脂环保漆，并应用静电喷涂、自动淋油等先进涂饰工艺，令漆面光亮平整。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5.前键盖应设计科学，可避免重力造成前键盖与下锁档的碰撞（如缓冲装置）。</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11</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玩具柜</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规格约：1200*300*950mm;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规格约：1000*300*900mm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采用辐射松≥17mm厚，均经过刨光、砂光、倒角、圆角处理，成品无毛刺、无裂纹，无明显缺口和缝隙；喷漆均匀，表面漆膜平整光亮、无皱皮、发粘和漏漆现象。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符合GB28007-2011《儿童家具通用技术条件》和GB18584-2001《室内装饰装修材料木家具中有害物质限量》标准。</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口杯架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规格约：90*30*110cm，内置36个小格子，可以满足36名孩子的饮水需求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采用辐射松≥17mm厚，均经过刨光、砂光、倒角、圆角处理，成品无毛刺、无裂纹，接缝自然，无明显缺口和缝隙；喷漆均匀，表面漆膜平整光亮、无皱皮、发粘和漏漆现象。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黑板</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规格：120*75cm，正负2.4cm 。材质及工艺：板面采用钢板，厚度≥1.2cm,强力磁性，绿色双面使用，配移动升降支架，边框采用铝合金。      </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区角收纳筐</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规格：31*20*10cm, 环保PP材质，无味无毒，无毛刺，手感舒服.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default" w:ascii="仿宋" w:hAnsi="仿宋" w:eastAsia="仿宋" w:cs="仿宋"/>
                <w:i w:val="0"/>
                <w:iCs w:val="0"/>
                <w:color w:val="000000"/>
                <w:sz w:val="24"/>
                <w:szCs w:val="24"/>
                <w:u w:val="none"/>
                <w:lang w:val="en-US"/>
              </w:rPr>
              <w:t>220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饮水机</w:t>
            </w:r>
          </w:p>
        </w:tc>
        <w:tc>
          <w:tcPr>
            <w:tcW w:w="2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额定电压:220V</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制热功率:550W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额定频率:50Hz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电源接头:交流电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 xml:space="preserve">制冷功率:75W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制热温度:≥ 90°C</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制冷温度:8- 15°C</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产品重量:约7kg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9.</w:t>
            </w:r>
            <w:r>
              <w:rPr>
                <w:rFonts w:hint="eastAsia" w:ascii="仿宋" w:hAnsi="仿宋" w:eastAsia="仿宋" w:cs="仿宋"/>
                <w:i w:val="0"/>
                <w:iCs w:val="0"/>
                <w:color w:val="000000"/>
                <w:kern w:val="0"/>
                <w:sz w:val="24"/>
                <w:szCs w:val="24"/>
                <w:u w:val="none"/>
                <w:lang w:val="en-US" w:eastAsia="zh-CN" w:bidi="ar"/>
              </w:rPr>
              <w:t>产品尺寸约:280* 270* 830mm</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班组钟表</w:t>
            </w:r>
          </w:p>
        </w:tc>
        <w:tc>
          <w:tcPr>
            <w:tcW w:w="2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常规挂钟</w:t>
            </w:r>
          </w:p>
          <w:p>
            <w:pPr>
              <w:numPr>
                <w:ilvl w:val="0"/>
                <w:numId w:val="0"/>
              </w:numPr>
              <w:ind w:left="425" w:leftChars="0" w:hanging="425" w:firstLineChars="0"/>
              <w:jc w:val="both"/>
              <w:outlineLvl w:val="9"/>
              <w:rPr>
                <w:rFonts w:hint="eastAsia"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lang w:val="en-US" w:eastAsia="zh-CN"/>
              </w:rPr>
              <w:t>形状：圆形挂钟</w:t>
            </w:r>
          </w:p>
          <w:p>
            <w:pPr>
              <w:numPr>
                <w:ilvl w:val="0"/>
                <w:numId w:val="0"/>
              </w:numPr>
              <w:ind w:left="425" w:leftChars="0" w:hanging="425" w:firstLineChars="0"/>
              <w:jc w:val="both"/>
              <w:outlineLvl w:val="9"/>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lang w:val="en-US" w:eastAsia="zh-CN"/>
              </w:rPr>
              <w:t>材质：ABS工程塑料</w:t>
            </w:r>
          </w:p>
          <w:p>
            <w:pPr>
              <w:numPr>
                <w:ilvl w:val="0"/>
                <w:numId w:val="0"/>
              </w:numPr>
              <w:ind w:left="425" w:leftChars="0" w:hanging="425" w:firstLineChars="0"/>
              <w:jc w:val="both"/>
              <w:outlineLvl w:val="9"/>
              <w:rPr>
                <w:rFonts w:hint="default" w:ascii="仿宋" w:hAnsi="仿宋" w:eastAsia="仿宋" w:cs="仿宋"/>
                <w:i w:val="0"/>
                <w:iCs w:val="0"/>
                <w:color w:val="000000"/>
                <w:sz w:val="24"/>
                <w:szCs w:val="24"/>
                <w:u w:val="none"/>
                <w:lang w:val="en-US" w:eastAsia="zh-CN"/>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sz w:val="24"/>
                <w:szCs w:val="24"/>
                <w:u w:val="none"/>
                <w:lang w:val="en-US" w:eastAsia="zh-CN"/>
              </w:rPr>
              <w:t>尺寸：≥35cm</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73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班组洗衣机</w:t>
            </w:r>
          </w:p>
        </w:tc>
        <w:tc>
          <w:tcPr>
            <w:tcW w:w="2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洗涤功率：≥150W</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烘干容量：≥6kg</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水温调节范围</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尺寸约：550x570x940mm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常温；30℃；40℃；60℃；90℃</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脱水转速：≥700转/分钟</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洗净比：1.1比值</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洗涤容量：≥40kg</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内筒材质：不锈钢</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脱水容量：≥40kg</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箱体材质：镀锌钢</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12.</w:t>
            </w:r>
            <w:r>
              <w:rPr>
                <w:rFonts w:hint="eastAsia" w:ascii="仿宋" w:hAnsi="仿宋" w:eastAsia="仿宋" w:cs="仿宋"/>
                <w:i w:val="0"/>
                <w:iCs w:val="0"/>
                <w:color w:val="000000"/>
                <w:kern w:val="0"/>
                <w:sz w:val="24"/>
                <w:szCs w:val="24"/>
                <w:u w:val="none"/>
                <w:lang w:val="en-US" w:eastAsia="zh-CN" w:bidi="ar"/>
              </w:rPr>
              <w:t>洗涤功率：465W</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班组洗衣机架</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材料：不锈钢，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晒衣架类型：置地晾衣架，长度：2.4m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货号：X型晾衣架</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货号：X型晾衣架</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管度厚度：27mm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kern w:val="0"/>
                <w:sz w:val="24"/>
                <w:szCs w:val="24"/>
                <w:u w:val="none"/>
                <w:lang w:val="en-US" w:eastAsia="zh-CN" w:bidi="ar"/>
              </w:rPr>
              <w:t>高度：132cm</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教师办公桌椅单人</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尺寸约：120mm×60mm×75mm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桌面采用≥E1级实木颗粒板，≥18mmm,表面平整光滑，不易变形，五金配件，缓冲合页，抽屉加厚滑倒，缓冲合页</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班组窗帘</w:t>
            </w:r>
          </w:p>
        </w:tc>
        <w:tc>
          <w:tcPr>
            <w:tcW w:w="2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一楼总面积：38.03㎡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二楼总面积：48.7㎡</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三楼总面积：57.5㎡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保安室：16㎡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合计：160.23㎡</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160.23×1.6≈256㎡</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256</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桌面玩具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平衡游戏积木</w:t>
            </w:r>
          </w:p>
        </w:tc>
        <w:tc>
          <w:tcPr>
            <w:tcW w:w="270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材质：椴木夹板，荷木，无味环保水漆；规格：26x20.5X4.5cm 功能：包含1粒骰子，20粒形状块，1个底座，1个圆盘，1根木轴。</w:t>
            </w:r>
          </w:p>
        </w:tc>
        <w:tc>
          <w:tcPr>
            <w:tcW w:w="36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纽扣穿线板</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材质：塑料、线绳 规格：包括5片纽扣，1个卡通穿线绳，最大纽扣直径为7cm，最小纽扣直径为3cm 功能：集堆叠，穿线，颜色归类，排序于一体,儿童益智手工穿编缝扣子游戏。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动物穿线板</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材质：ABS塑料，颜色5色，线绳。规格： 12*8.7cm，包括1片动物板，1个卡通穿线绳 功能：穿线，拆线等动作能增进幼儿手、眼协调与灵活双手。</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建构小房子</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材质：塑料 规格： 66.5*29*88。</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多米诺骨牌</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 优质荷木 规格： 34x32x5cm，骨牌180、机关20。</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木质滑轨</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材质：榉木 规格：37cmX4cm 功能：重力滑坡车，演示重力实验。</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工具套件</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材质：荷木、MDF、松木、椴木夹板 规格：20.3X30X8cm  功能：包括扳子、钳子、锯子、锤子、螺母、螺丝等多种小工具木工工具、螺母组合</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螺母组合</w:t>
            </w:r>
          </w:p>
        </w:tc>
        <w:tc>
          <w:tcPr>
            <w:tcW w:w="27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材质：云南木，无味环保水漆；规格：38X30X5cm 功能：含多种规格螺母、多种长度螺丝、木条若干。螺母创意游戏。</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组</w:t>
            </w:r>
          </w:p>
        </w:tc>
        <w:tc>
          <w:tcPr>
            <w:tcW w:w="3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outlineLvl w:val="9"/>
        <w:rPr>
          <w:rFonts w:hint="eastAsia" w:ascii="仿宋" w:hAnsi="仿宋" w:eastAsia="仿宋" w:cs="仿宋"/>
          <w:b/>
          <w:bCs/>
          <w:sz w:val="24"/>
          <w:szCs w:val="24"/>
          <w:u w:val="none"/>
        </w:rPr>
      </w:pPr>
      <w:r>
        <w:rPr>
          <w:rFonts w:hint="eastAsia" w:ascii="仿宋" w:hAnsi="仿宋" w:eastAsia="仿宋" w:cs="仿宋"/>
          <w:b/>
          <w:bCs/>
          <w:sz w:val="24"/>
          <w:szCs w:val="24"/>
          <w:u w:val="none"/>
        </w:rPr>
        <w:t>办公采购</w:t>
      </w:r>
    </w:p>
    <w:tbl>
      <w:tblPr>
        <w:tblStyle w:val="32"/>
        <w:tblW w:w="513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96"/>
        <w:gridCol w:w="5923"/>
        <w:gridCol w:w="696"/>
        <w:gridCol w:w="696"/>
        <w:gridCol w:w="8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教师办公桌椅单人</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尺寸约：120mm×60mm×75mm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桌面采用≥E1级实木颗粒板，≥18mmm,表面平整光滑，不易变形，五金配件，缓冲合页，抽屉加厚滑倒，缓冲合页</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教师办公室更衣柜</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规格：850*420*1800mm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冷轧板，板厚≥0.7mm，裁板、冲压、折弯成型，焊接部分采用二氧化碳气体保护焊接，所有铁件经酸洗磷化后进行静电喷塑。每个3门。</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12</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微单相机</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操作方式：全手动操作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显示功能</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1.显示屏类型:高清屏</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2.显示屏尺寸：3英寸</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3.显示屏像素：92万像素液晶屏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4.亮度控制:手动(±2.0级)</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5.液晶屏特性：液晶屏视野率:约100%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6.调角度:向上约90度，向下约45度</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7.实时取景：支持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 xml:space="preserve">8.取景器类型：电子(XGAOLED) 对比 </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9.视野率:约100%</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10.取景器总像素:约144万有效像素，放大倍率:约1.07倍</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11.眼距:距目镜约23mm，屈光度为-1m-1时，</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12.屈光度调节:-4.0至+3.0m-1</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快门性能</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1.快门类型：电子控制纵走式焦平面快门</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铁皮文件柜</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规格：1850*900*400mm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1.材料：板材采用冷轧板≥0.5mm厚，经酸洗磷化，喷塑处理。2.技术说明：全部工艺采用：水洗—酸洗—磷化—静电喷塑处理，表面喷塑光滑，五毛刺及包边等。</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园长椅子</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规格：座深约49cm，座宽约48cm，座高约45cm，扶手离地约60cm，靠背高约54cm，总高约90cm</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园长桌子</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:160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×160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×75</w:t>
            </w:r>
            <w:r>
              <w:rPr>
                <w:rFonts w:hint="eastAsia" w:ascii="仿宋" w:hAnsi="仿宋" w:eastAsia="仿宋" w:cs="仿宋"/>
                <w:i w:val="0"/>
                <w:iCs w:val="0"/>
                <w:color w:val="000000"/>
                <w:sz w:val="24"/>
                <w:szCs w:val="24"/>
                <w:u w:val="none"/>
                <w:lang w:eastAsia="zh-CN"/>
              </w:rPr>
              <w:t>mm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rPr>
              <w:t>桌面采用</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sz w:val="24"/>
                <w:szCs w:val="24"/>
                <w:u w:val="none"/>
              </w:rPr>
              <w:t>E1级实木颗粒板</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rPr>
              <w:t>桌架为</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sz w:val="24"/>
                <w:szCs w:val="24"/>
                <w:u w:val="none"/>
              </w:rPr>
              <w:t>1.2</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钢管喷涂，桌面双线孔，桌下支撑柜</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园长柜子</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尺寸约：200mm×240mm×40mm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桌面采用≥E1级实木颗粒板≥18mmm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五金配件，缓冲合页，开启关闭无噪音</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沙发</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尺寸约：190mm×75mm</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皮质采用加厚西皮，实木框架结构，坐垫高回弹海绵，钢制沙发脚</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茶几</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规格：材质：人造板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双层100*48*42cm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厚度：12mm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高：42cm</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茶吧机</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电源: 220V</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额定功率: 1350</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防触电保护类型:</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额定频率: 50Hz</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环境温度: 10-38°C</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电源: 220V</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额定功率: 1350</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lang w:val="en-US" w:eastAsia="zh-CN"/>
              </w:rPr>
            </w:pPr>
            <w:r>
              <w:rPr>
                <w:rFonts w:hint="eastAsia" w:ascii="仿宋" w:hAnsi="仿宋" w:eastAsia="仿宋" w:cs="仿宋"/>
                <w:sz w:val="24"/>
                <w:szCs w:val="24"/>
                <w:lang w:val="en-US" w:eastAsia="zh-CN" w:bidi="ar-SA"/>
              </w:rPr>
              <w:t>8.</w:t>
            </w:r>
            <w:r>
              <w:rPr>
                <w:rFonts w:hint="eastAsia" w:ascii="仿宋" w:hAnsi="仿宋" w:eastAsia="仿宋" w:cs="仿宋"/>
                <w:i w:val="0"/>
                <w:iCs w:val="0"/>
                <w:color w:val="000000"/>
                <w:kern w:val="0"/>
                <w:sz w:val="24"/>
                <w:szCs w:val="24"/>
                <w:u w:val="none"/>
                <w:lang w:val="en-US" w:eastAsia="zh-CN" w:bidi="ar"/>
              </w:rPr>
              <w:t>防触电保护类型:</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额定频率: 50Hz</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lang w:val="en-US" w:eastAsia="zh-CN" w:bidi="ar-SA"/>
              </w:rPr>
              <w:t>10.</w:t>
            </w:r>
            <w:r>
              <w:rPr>
                <w:rFonts w:hint="eastAsia" w:ascii="仿宋" w:hAnsi="仿宋" w:eastAsia="仿宋" w:cs="仿宋"/>
                <w:i w:val="0"/>
                <w:iCs w:val="0"/>
                <w:color w:val="000000"/>
                <w:kern w:val="0"/>
                <w:sz w:val="24"/>
                <w:szCs w:val="24"/>
                <w:u w:val="none"/>
                <w:lang w:val="en-US" w:eastAsia="zh-CN" w:bidi="ar"/>
              </w:rPr>
              <w:t>环境温度: 10-38°C</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茶水柜</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800*400*800</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会议室会议桌</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桌面采用≥E1级实木颗粒板，桌架为≥1.2mm钢管喷涂，桌面双线孔，桌下支撑柜</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会议室会议椅</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桌面采用≥E1级实木颗粒板，桌架为≥1.2mm钢管喷涂，桌面双线孔，桌下支撑柜</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立式挂衣架</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规格:高1760mm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底座宽度：380mm </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材料：松木</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颜色:原色</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款式：烤漆</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消毒柜</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消毒柜容量≥120L不锈钢，600mm×450mm×650mm</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保健室小冰箱</w:t>
            </w:r>
          </w:p>
        </w:tc>
        <w:tc>
          <w:tcPr>
            <w:tcW w:w="31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规格：材料：不锈钢</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温度范围：≤-20℃以下</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外形尺寸约：470x475x1425mm</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额定电压：220V/50Hz</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耗电量: 0.4Kwh/24h</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容积/净重：50L / 34kg</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冷冻能力：4.5kg/24h</w:t>
            </w:r>
          </w:p>
          <w:p>
            <w:pPr>
              <w:keepNext w:val="0"/>
              <w:keepLines w:val="0"/>
              <w:widowControl/>
              <w:numPr>
                <w:ilvl w:val="0"/>
                <w:numId w:val="0"/>
              </w:numPr>
              <w:suppressLineNumbers w:val="0"/>
              <w:ind w:left="425" w:leftChars="0" w:hanging="425"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箱体结构：曲底</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保险柜</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：60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×40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×36</w:t>
            </w:r>
            <w:r>
              <w:rPr>
                <w:rFonts w:hint="eastAsia" w:ascii="仿宋" w:hAnsi="仿宋" w:eastAsia="仿宋" w:cs="仿宋"/>
                <w:i w:val="0"/>
                <w:iCs w:val="0"/>
                <w:color w:val="000000"/>
                <w:sz w:val="24"/>
                <w:szCs w:val="24"/>
                <w:u w:val="none"/>
                <w:lang w:eastAsia="zh-CN"/>
              </w:rPr>
              <w:t>mm</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钢制外表，内加配重，电子密码显示屏</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18</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财务柜</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numPr>
                <w:ilvl w:val="0"/>
                <w:numId w:val="0"/>
              </w:numPr>
              <w:suppressLineNumbers w:val="0"/>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规格约：900mm*400mm*1850mm,板厚≥0.6mm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产品均采用冷轧钢板，厚度≥0.6mm.耐压，强度大，抗冲击不易变形；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采用静电粉末喷塑，无有机溶剂，无污染。焊接部分采用高标准熔接焊，表面光滑平，中二斗。</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19</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保健用品柜</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规格约：1850*900*400mm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1.材料：板材采用冷轧板≥0.5mm厚，经酸洗磷化，喷塑处理。</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2.技术说明：全部工艺采用：水洗—酸洗—磷化—静电喷塑处理，表面喷塑光滑，五毛刺及包边等。</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2"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资料柜</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规格约：1850*900*400mm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1.材料：板材采用冷轧板≥0.5mm厚，经酸洗磷化，喷塑处理。2.表面喷塑光滑，五毛刺及包边等。</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7"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21</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身高、体重秤</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适用于幼儿园、医院、学校等测量体重与身高;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机械儿童身高体重秤量程：50kg   分度值 200g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身高测量范围：60－160cm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坐高测量范围：38－100cm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身高分度值：0.5cm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体重分度值：0.2kg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kern w:val="0"/>
                <w:sz w:val="24"/>
                <w:szCs w:val="24"/>
                <w:u w:val="none"/>
                <w:lang w:val="en-US" w:eastAsia="zh-CN" w:bidi="ar"/>
              </w:rPr>
              <w:t>台面尺寸：39*28cm</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22</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视力灯箱</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1.3cm厚度的灯箱，发光均匀，使每个视标的明暗对比度一致，保证检测结果精确；方便更换视标方向。</w:t>
            </w:r>
          </w:p>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2.节能环保，经久耐用：正品LED发光二级管使用寿命在5-10万小时，使用寿命大于5年。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3.保护视力，健康安全：直流驱动，无频闪；不含汞和氙等有害元素，不产生电磁干扰；安全电压、电流又较小，发热较少，不产生安全隐患。</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23</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检查床</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平板诊查床，规格尺寸：1880mm*600mm*670mm，床框采用40mm*20mm*1.2mm厚的圆形管焊接；床腿采用圆形管焊接；床面采用厚的木板包覆以海绵和人造革制成。</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24</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紫灯车</w:t>
            </w:r>
          </w:p>
        </w:tc>
        <w:tc>
          <w:tcPr>
            <w:tcW w:w="310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紫外线杀菌灯车：紫外线波长为253.7A，电源电压220V50Hz，功率为2*30W，灯臂可以调节，调节角度0-180度。采用双灯管结构，也可单独使用，不用时可垂放，关上保护门，以免灯管破坏，又能保持灯管清洁。安装方便，解决用户安装不便的难题。定时器可以在120分钟内定时控制消毒时间，定时器工作完毕会自行断路而灯管熄灭</w:t>
            </w:r>
          </w:p>
        </w:tc>
        <w:tc>
          <w:tcPr>
            <w:tcW w:w="36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辆</w:t>
            </w:r>
          </w:p>
        </w:tc>
        <w:tc>
          <w:tcPr>
            <w:tcW w:w="36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center"/>
        <w:rPr>
          <w:rFonts w:hint="eastAsia" w:ascii="仿宋" w:hAnsi="仿宋" w:eastAsia="仿宋" w:cs="仿宋"/>
          <w:u w:val="none"/>
        </w:rPr>
      </w:pPr>
      <w:r>
        <w:rPr>
          <w:rFonts w:hint="eastAsia" w:ascii="仿宋" w:hAnsi="仿宋" w:eastAsia="仿宋" w:cs="仿宋"/>
          <w:u w:val="none"/>
        </w:rPr>
        <w:t>库房、安保设施设备</w:t>
      </w:r>
    </w:p>
    <w:tbl>
      <w:tblPr>
        <w:tblStyle w:val="32"/>
        <w:tblW w:w="5275"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893"/>
        <w:gridCol w:w="6872"/>
        <w:gridCol w:w="41"/>
        <w:gridCol w:w="491"/>
        <w:gridCol w:w="35"/>
        <w:gridCol w:w="511"/>
        <w:gridCol w:w="11"/>
        <w:gridCol w:w="500"/>
        <w:gridCol w:w="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5" w:type="pct"/>
          <w:trHeight w:val="437" w:hRule="atLeast"/>
        </w:trPr>
        <w:tc>
          <w:tcPr>
            <w:tcW w:w="221" w:type="pct"/>
            <w:tcBorders>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455" w:type="pc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527" w:type="pct"/>
            <w:gridSpan w:val="2"/>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268" w:type="pct"/>
            <w:gridSpan w:val="2"/>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60" w:type="pct"/>
            <w:tcBorders>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60" w:type="pct"/>
            <w:gridSpan w:val="2"/>
            <w:tcBorders>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960" w:hRule="atLeast"/>
        </w:trPr>
        <w:tc>
          <w:tcPr>
            <w:tcW w:w="221"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保安器械</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保安器械：伸缩钢叉、伸缩脚叉、pc盾牌、防刺服、防割手套、pc手棍、强光手电八项</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260"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0" w:type="pct"/>
            <w:gridSpan w:val="2"/>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530" w:hRule="atLeast"/>
        </w:trPr>
        <w:tc>
          <w:tcPr>
            <w:tcW w:w="221"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保安室床</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1.名称：单人床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2.尺寸、规格约：2000*1500mm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3.材质：辐射松,传统榫卯结构 ,不摇不晃 ,开放式喷涂,环保健康, 铺板适用多种种类床垫</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0" w:type="pc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960" w:hRule="atLeast"/>
        </w:trPr>
        <w:tc>
          <w:tcPr>
            <w:tcW w:w="221" w:type="pct"/>
            <w:tcBorders>
              <w:top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库房货架</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1.规格：1200*400*2000mm1、器材架采用冷轧钢板铸成，板材厚度不能低于0.3mm，整体尺寸：120*40*200cm，偏差±10mm。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2.整体重量为135kg,可拆装，层高可在组装时应能根据自己需要调整。精选钢材，表面工艺应为物理除锈，磷化处理，自动化流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水线静电喷塑。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3.载重：100~160公斤/层均载 (平铺承重，不能是单点承重)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4.材质：采椭圆形亮光钢管焊接而成，结构得需牢固，长时间使用不得产生摇晃、松散的现象。焊接完成之钢管架，焊接部位得需牢固，需无脱焊、虚焊、焊穿；</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批</w:t>
            </w:r>
          </w:p>
        </w:tc>
        <w:tc>
          <w:tcPr>
            <w:tcW w:w="260" w:type="pct"/>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0" w:type="pct"/>
            <w:gridSpan w:val="2"/>
            <w:tcBorders>
              <w:top w:val="single" w:color="000000" w:sz="4" w:space="0"/>
              <w:left w:val="single" w:color="000000" w:sz="4" w:space="0"/>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pct"/>
          <w:trHeight w:val="675" w:hRule="atLeast"/>
        </w:trPr>
        <w:tc>
          <w:tcPr>
            <w:tcW w:w="4994" w:type="pct"/>
            <w:gridSpan w:val="9"/>
            <w:tcBorders>
              <w:top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监控设施设备、音响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摄像头</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在2304x1296下分辨力可达到1200TVL</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highlight w:val="none"/>
                <w:u w:val="none"/>
                <w:lang w:val="en-US" w:eastAsia="zh-CN" w:bidi="ar"/>
              </w:rPr>
              <w:t>信噪比≥55dB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highlight w:val="none"/>
                <w:u w:val="none"/>
                <w:lang w:val="en-US" w:eastAsia="zh-CN" w:bidi="ar"/>
              </w:rPr>
              <w:t>支持红外补光、白光补光，有效补光距离均能达到30m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highlight w:val="none"/>
                <w:u w:val="none"/>
                <w:lang w:val="en-US" w:eastAsia="zh-CN" w:bidi="ar"/>
              </w:rPr>
              <w:t>支持≥IP65防尘防水。</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highlight w:val="none"/>
                <w:u w:val="none"/>
                <w:lang w:val="en-US" w:eastAsia="zh-CN" w:bidi="ar"/>
              </w:rPr>
              <w:t>支持DC12V或poe供电</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highlight w:val="none"/>
                <w:u w:val="none"/>
                <w:lang w:val="en-US" w:eastAsia="zh-CN" w:bidi="ar"/>
              </w:rPr>
              <w:t>至少内置1个麦克风，1个RJ45网络接口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highlight w:val="none"/>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highlight w:val="none"/>
                <w:u w:val="none"/>
                <w:lang w:val="en-US" w:eastAsia="zh-CN" w:bidi="ar"/>
              </w:rPr>
              <w:t>靶面尺寸为1/2.7英寸</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支架</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0"/>
              </w:numPr>
              <w:ind w:left="425" w:leftChars="0" w:hanging="425" w:firstLineChars="0"/>
              <w:jc w:val="left"/>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rPr>
              <w:t>壁装支架</w:t>
            </w:r>
          </w:p>
          <w:p>
            <w:pPr>
              <w:numPr>
                <w:ilvl w:val="0"/>
                <w:numId w:val="0"/>
              </w:numPr>
              <w:ind w:left="425" w:leftChars="0" w:hanging="425" w:firstLineChars="0"/>
              <w:jc w:val="left"/>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rPr>
              <w:t>外观</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白</w:t>
            </w:r>
          </w:p>
          <w:p>
            <w:pPr>
              <w:numPr>
                <w:ilvl w:val="0"/>
                <w:numId w:val="0"/>
              </w:numPr>
              <w:ind w:left="425" w:leftChars="0" w:hanging="425" w:firstLineChars="0"/>
              <w:jc w:val="left"/>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sz w:val="24"/>
                <w:szCs w:val="24"/>
                <w:u w:val="none"/>
              </w:rPr>
              <w:t>适用范围</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适合枪型、筒型、一体型摄像机壁装</w:t>
            </w:r>
          </w:p>
          <w:p>
            <w:pPr>
              <w:numPr>
                <w:ilvl w:val="0"/>
                <w:numId w:val="0"/>
              </w:numPr>
              <w:ind w:left="425" w:leftChars="0" w:hanging="425" w:firstLineChars="0"/>
              <w:jc w:val="left"/>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sz w:val="24"/>
                <w:szCs w:val="24"/>
                <w:u w:val="none"/>
              </w:rPr>
              <w:t>材料</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铝合金</w:t>
            </w:r>
          </w:p>
          <w:p>
            <w:pPr>
              <w:numPr>
                <w:ilvl w:val="0"/>
                <w:numId w:val="0"/>
              </w:numPr>
              <w:ind w:left="425" w:leftChars="0" w:hanging="425" w:firstLineChars="0"/>
              <w:jc w:val="left"/>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sz w:val="24"/>
                <w:szCs w:val="24"/>
                <w:u w:val="none"/>
              </w:rPr>
              <w:t>调整角度</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水平：360°，垂直：-45°~45°</w:t>
            </w:r>
          </w:p>
          <w:p>
            <w:pPr>
              <w:numPr>
                <w:ilvl w:val="0"/>
                <w:numId w:val="0"/>
              </w:numPr>
              <w:ind w:left="425" w:leftChars="0" w:hanging="425" w:firstLineChars="0"/>
              <w:jc w:val="left"/>
              <w:rPr>
                <w:rFonts w:hint="eastAsia" w:ascii="仿宋" w:hAnsi="仿宋" w:eastAsia="仿宋" w:cs="仿宋"/>
                <w:i w:val="0"/>
                <w:iCs w:val="0"/>
                <w:color w:val="000000"/>
                <w:sz w:val="24"/>
                <w:szCs w:val="24"/>
                <w:u w:val="none"/>
                <w:lang w:eastAsia="zh-CN"/>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sz w:val="24"/>
                <w:szCs w:val="24"/>
                <w:u w:val="none"/>
              </w:rPr>
              <w:t>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70×9</w:t>
            </w: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70</w:t>
            </w:r>
            <w:r>
              <w:rPr>
                <w:rFonts w:hint="eastAsia" w:ascii="仿宋" w:hAnsi="仿宋" w:eastAsia="仿宋" w:cs="仿宋"/>
                <w:i w:val="0"/>
                <w:iCs w:val="0"/>
                <w:color w:val="000000"/>
                <w:sz w:val="24"/>
                <w:szCs w:val="24"/>
                <w:u w:val="none"/>
                <w:lang w:eastAsia="zh-CN"/>
              </w:rPr>
              <w:t>mm</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网络摄像机</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highlight w:val="none"/>
                <w:u w:val="none"/>
                <w:lang w:val="en-US" w:eastAsia="zh-CN" w:bidi="ar"/>
              </w:rPr>
              <w:t>在2304x1296下分辨力可达到1200TVL</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highlight w:val="none"/>
                <w:u w:val="none"/>
                <w:lang w:val="en-US" w:eastAsia="zh-CN" w:bidi="ar"/>
              </w:rPr>
              <w:t>信噪比≥55dB</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highlight w:val="none"/>
                <w:u w:val="none"/>
                <w:lang w:val="en-US" w:eastAsia="zh-CN" w:bidi="ar"/>
              </w:rPr>
              <w:t>支持红外补光、白光补光，有效补光距离均能达到30m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highlight w:val="none"/>
                <w:u w:val="none"/>
                <w:lang w:val="en-US" w:eastAsia="zh-CN" w:bidi="ar"/>
              </w:rPr>
              <w:t>支持≥IP65防尘防水。</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highlight w:val="none"/>
                <w:u w:val="none"/>
                <w:lang w:val="en-US" w:eastAsia="zh-CN" w:bidi="ar"/>
              </w:rPr>
              <w:t>支持DC12V或poe供电</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highlight w:val="none"/>
                <w:u w:val="none"/>
                <w:lang w:val="en-US" w:eastAsia="zh-CN" w:bidi="ar"/>
              </w:rPr>
              <w:t>至少内置1个麦克风，1个RJ45网络接口</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highlight w:val="none"/>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highlight w:val="none"/>
                <w:u w:val="none"/>
                <w:lang w:val="en-US" w:eastAsia="zh-CN" w:bidi="ar"/>
              </w:rPr>
              <w:t>靶面尺寸为1/2.7英寸</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机架式千兆高功率PoE交换机 </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提供≥24个千兆PoE电口，≥1个千兆电口，≥1个千兆光口支持IEEE 802.3at/af支持IEEE 802.3、IEEE 802.3u、IEEE 802.3x支持6 KV防浪涌（PoE口）支持PoE输出功率管理千兆网络接入设计；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存储转发交换方式；高强度金属外壳</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机架式千兆高功率PoE交换机 </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提供≥16个千兆PoE电口，≥1个千兆电口，≥1个千兆光口。支持IEEE 802.3at/af。支持6 KV防浪涌（PoE口）。支持PoE输出功率管理。千兆网络接入设计。存储转发交换方式。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高强度金属外壳。</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存储设备</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4U标准机架式</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IP存储/X86架构/嵌入式软硬件设计/全插拔模块化无线缆（可选配冗余电源）128路H.265、H.264混合接入 512M接入/512M存储/512M转发 24盘位</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最高可满配10 TB硬盘，内置≥24块8TB AI硬盘 1个eSATA/Raid/2个HDMI、1个VGA，HDMI双4K异源输出（可选配触摸屏）20路1080P或5路4K H.265、H.264混合解码 报警16进8出/4个千兆网口/1个USB2.0，2个USB3.0 Smart 2.0/整机热备/VQD视频质量诊断/SMD（普通IPC区域入侵、越界侦测检测）</w:t>
            </w:r>
          </w:p>
          <w:p>
            <w:pPr>
              <w:keepNext w:val="0"/>
              <w:keepLines w:val="0"/>
              <w:pageBreakBefore w:val="0"/>
              <w:widowControl/>
              <w:numPr>
                <w:ilvl w:val="0"/>
                <w:numId w:val="6"/>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选配扩展板可增加的接口：报警32进16出/4个千兆光口/8个RS-485串行接口</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网线，305米</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无氧铜芯，护套采用环保阻燃聚氯乙烯（PVC）材质；线缆采用高密度双绞结构，线对之间串扰小。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支持千兆以太网信号传输。</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无氧铜芯，直流电阻小，信号衰减小。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PVC护套，耐磨、抗拉强度高。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阻燃线缆，有国缆检验中心测试报告。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均匀双绞结构，有效降低干扰，确保信号传输质量。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产品性能稳定，有国缆检验中心测试报告。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线缆采用无氧铜芯；护套采用环保阻燃聚氯乙烯（PVC）材质；线缆采用高密度双绞结构，线对之间串扰小，产品符合国内标准。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支持千兆以太网信号传输。</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无氧铜芯，直流电阻小，信号衰减小。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PVC护套，耐磨、抗拉强度高。</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12.</w:t>
            </w:r>
            <w:r>
              <w:rPr>
                <w:rFonts w:hint="eastAsia" w:ascii="仿宋" w:hAnsi="仿宋" w:eastAsia="仿宋" w:cs="仿宋"/>
                <w:i w:val="0"/>
                <w:iCs w:val="0"/>
                <w:color w:val="000000"/>
                <w:kern w:val="0"/>
                <w:sz w:val="24"/>
                <w:szCs w:val="24"/>
                <w:u w:val="none"/>
                <w:lang w:val="en-US" w:eastAsia="zh-CN" w:bidi="ar"/>
              </w:rPr>
              <w:t>阻燃线缆，有国缆检验中心测试报告。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13.</w:t>
            </w:r>
            <w:r>
              <w:rPr>
                <w:rFonts w:hint="eastAsia" w:ascii="仿宋" w:hAnsi="仿宋" w:eastAsia="仿宋" w:cs="仿宋"/>
                <w:i w:val="0"/>
                <w:iCs w:val="0"/>
                <w:color w:val="000000"/>
                <w:kern w:val="0"/>
                <w:sz w:val="24"/>
                <w:szCs w:val="24"/>
                <w:u w:val="none"/>
                <w:lang w:val="en-US" w:eastAsia="zh-CN" w:bidi="ar"/>
              </w:rPr>
              <w:t>均匀双绞结构，有效降低干扰，确保信号传输质量。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14.</w:t>
            </w:r>
            <w:r>
              <w:rPr>
                <w:rFonts w:hint="eastAsia" w:ascii="仿宋" w:hAnsi="仿宋" w:eastAsia="仿宋" w:cs="仿宋"/>
                <w:i w:val="0"/>
                <w:iCs w:val="0"/>
                <w:color w:val="000000"/>
                <w:kern w:val="0"/>
                <w:sz w:val="24"/>
                <w:szCs w:val="24"/>
                <w:u w:val="none"/>
                <w:lang w:val="en-US" w:eastAsia="zh-CN" w:bidi="ar"/>
              </w:rPr>
              <w:t>产品性能稳定，有国缆检验中心测试报告。</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15.</w:t>
            </w:r>
            <w:r>
              <w:rPr>
                <w:rFonts w:hint="eastAsia" w:ascii="仿宋" w:hAnsi="仿宋" w:eastAsia="仿宋" w:cs="仿宋"/>
                <w:i w:val="0"/>
                <w:iCs w:val="0"/>
                <w:color w:val="000000"/>
                <w:kern w:val="0"/>
                <w:sz w:val="24"/>
                <w:szCs w:val="24"/>
                <w:u w:val="none"/>
                <w:lang w:val="en-US" w:eastAsia="zh-CN" w:bidi="ar"/>
              </w:rPr>
              <w:t>六类网线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16.</w:t>
            </w:r>
            <w:r>
              <w:rPr>
                <w:rFonts w:hint="eastAsia" w:ascii="仿宋" w:hAnsi="仿宋" w:eastAsia="仿宋" w:cs="仿宋"/>
                <w:i w:val="0"/>
                <w:iCs w:val="0"/>
                <w:color w:val="000000"/>
                <w:kern w:val="0"/>
                <w:sz w:val="24"/>
                <w:szCs w:val="24"/>
                <w:u w:val="none"/>
                <w:lang w:val="en-US" w:eastAsia="zh-CN" w:bidi="ar"/>
              </w:rPr>
              <w:t>线缆采用无氧铜芯；护套采用环保阻燃聚氯乙烯（PVC）材质；线缆采用高密度双绞结构，线对之间串扰小。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17.</w:t>
            </w:r>
            <w:r>
              <w:rPr>
                <w:rFonts w:hint="eastAsia" w:ascii="仿宋" w:hAnsi="仿宋" w:eastAsia="仿宋" w:cs="仿宋"/>
                <w:i w:val="0"/>
                <w:iCs w:val="0"/>
                <w:color w:val="000000"/>
                <w:kern w:val="0"/>
                <w:sz w:val="24"/>
                <w:szCs w:val="24"/>
                <w:u w:val="none"/>
                <w:lang w:val="en-US" w:eastAsia="zh-CN" w:bidi="ar"/>
              </w:rPr>
              <w:t>支持千兆以太网信号传输。</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18.</w:t>
            </w:r>
            <w:r>
              <w:rPr>
                <w:rFonts w:hint="eastAsia" w:ascii="仿宋" w:hAnsi="仿宋" w:eastAsia="仿宋" w:cs="仿宋"/>
                <w:i w:val="0"/>
                <w:iCs w:val="0"/>
                <w:color w:val="000000"/>
                <w:kern w:val="0"/>
                <w:sz w:val="24"/>
                <w:szCs w:val="24"/>
                <w:u w:val="none"/>
                <w:lang w:val="en-US" w:eastAsia="zh-CN" w:bidi="ar"/>
              </w:rPr>
              <w:t>无氧铜芯。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19.</w:t>
            </w:r>
            <w:r>
              <w:rPr>
                <w:rFonts w:hint="eastAsia" w:ascii="仿宋" w:hAnsi="仿宋" w:eastAsia="仿宋" w:cs="仿宋"/>
                <w:i w:val="0"/>
                <w:iCs w:val="0"/>
                <w:color w:val="000000"/>
                <w:kern w:val="0"/>
                <w:sz w:val="24"/>
                <w:szCs w:val="24"/>
                <w:u w:val="none"/>
                <w:lang w:val="en-US" w:eastAsia="zh-CN" w:bidi="ar"/>
              </w:rPr>
              <w:t>PVC护套。</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20.</w:t>
            </w:r>
            <w:r>
              <w:rPr>
                <w:rFonts w:hint="eastAsia" w:ascii="仿宋" w:hAnsi="仿宋" w:eastAsia="仿宋" w:cs="仿宋"/>
                <w:i w:val="0"/>
                <w:iCs w:val="0"/>
                <w:color w:val="000000"/>
                <w:kern w:val="0"/>
                <w:sz w:val="24"/>
                <w:szCs w:val="24"/>
                <w:u w:val="none"/>
                <w:lang w:val="en-US" w:eastAsia="zh-CN" w:bidi="ar"/>
              </w:rPr>
              <w:t>均匀双绞结构，有效降低干扰，确保信号传输质量。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27寸1080P安防显示器</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IPS炫彩屏，178°/178°超广视角支持≥1920 × 1080 75Hz高清显示三边超窄边框，纤薄机身，HDMI+VGA双接口，3D 降噪技术，壁挂</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监控硬盘</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支持SMART分析支持7*24小时稳定视频流存储应用</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一拖二无线话筒（双屏）</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一拖二手持话筒，适用于会议室，KTV等场景。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背光式LED显示屏指示了RF和AF信号强度；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电池状态，分集通道指示（A/B），频率，频率组/频道。采用数字音码锁定技术。采用最新红外线自动对频（IR）技术。独立隐藏式系统锁键；话筒可互换使用，全金属电镀管体。</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频率范围：610MHz-690MHz；输出功率：高功率30mW，低功率15mW；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音频频率响应：40~18,000Hz，（+1dB，-3dB）信道数目:≥200个信道间隔:300KHZ；频率稳定度:±0.005%动态范围:≥100db；最大偏移:±45KHZ音频频率响应:40HZ-18KHZ(±2db)综合信噪比:≥105db；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综合失真：≤0.5%；中频：110MHZ. 10.7MHZ；天线接入TNC/50Ω；灵敏度：≥10dBuV(80db S/N)；</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u w:val="none"/>
                <w:lang w:val="en-US" w:eastAsia="zh-CN" w:bidi="ar"/>
              </w:rPr>
              <w:t>灵敏度调节范围：12-32dBuV；最大输出电平：+10dbv；供电方式：直流12V 400mA输入；</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室外防水音柱</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额定功率（PHC）40W，额定电压100V，产品尺寸约160×160×392mm；灵敏度（1kHz,1米）90dB±3dB壳体：铝型材</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六分区合并功放</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1.2路辅助（AUX）线路输入，1路紧急（EMC）输入，2路话筒输入；1路辅助输出，可级联下一台功放；2.线路1、紧急线路输入、线路2音量独立可调，同时具有总音量控制；</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3.内置蓝牙/MP3功能模块；</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4.至少带六分区按键输出功能；</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5.支持1路EMC紧急报警音频信号输入接口，具有最高优先级；</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6.话筒1和紧急线路EMC输入具有最高优先级别，可强切其他线路输入功能，话筒2与线路1、线路2；</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7.高低音调节功能；</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8.设有先进短路、过热、过载保护功能；</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9.线路设有限幅功能，可预防功放输出过大保护喇叭；</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10.支持多种指示灯显示(电源、信号、削峰、保护LED指示灯)；</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11.采用风机强制散热结构；</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12.具有市电波动保护功能；</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2"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音响工程线</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音响工程线：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规格约为：2*2.0mm，含1根铜箔丝精绞软导体，每卷≥100米；特种定制PVC绝缘，棉线填充；</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成品近似外径：9.0±0.6mm；薄型无纺布绕包，特种定制PVC护套；</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i w:val="0"/>
                <w:iCs w:val="0"/>
                <w:color w:val="000000"/>
                <w:sz w:val="24"/>
                <w:szCs w:val="24"/>
                <w:u w:val="none"/>
                <w:lang w:eastAsia="zh-CN"/>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rPr>
              <w:t>产品尺寸：≥宽600*深600*高1600</w:t>
            </w:r>
            <w:r>
              <w:rPr>
                <w:rFonts w:hint="eastAsia" w:ascii="仿宋" w:hAnsi="仿宋" w:eastAsia="仿宋" w:cs="仿宋"/>
                <w:i w:val="0"/>
                <w:iCs w:val="0"/>
                <w:color w:val="000000"/>
                <w:sz w:val="24"/>
                <w:szCs w:val="24"/>
                <w:u w:val="none"/>
                <w:lang w:eastAsia="zh-CN"/>
              </w:rPr>
              <w:t>mm</w:t>
            </w:r>
          </w:p>
          <w:p>
            <w:pPr>
              <w:keepNext w:val="0"/>
              <w:keepLines w:val="0"/>
              <w:pageBreakBefore w:val="0"/>
              <w:widowControl/>
              <w:numPr>
                <w:ilvl w:val="0"/>
                <w:numId w:val="0"/>
              </w:numPr>
              <w:kinsoku/>
              <w:wordWrap/>
              <w:overflowPunct/>
              <w:topLinePunct w:val="0"/>
              <w:autoSpaceDE/>
              <w:autoSpaceDN/>
              <w:bidi w:val="0"/>
              <w:adjustRightInd/>
              <w:snapToGrid/>
              <w:ind w:left="0" w:leftChars="0" w:firstLine="0" w:firstLineChars="0"/>
              <w:jc w:val="left"/>
              <w:textAlignment w:val="auto"/>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rPr>
              <w:t>材质：冷轧钢板，方孔条覆铝锌板</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w:t>
            </w:r>
          </w:p>
        </w:tc>
        <w:tc>
          <w:tcPr>
            <w:tcW w:w="3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水晶头，胀管，螺丝，胶布，PVC管材，管卡，脚手架租赁</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6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无线网覆盖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接入交换</w:t>
            </w:r>
          </w:p>
        </w:tc>
        <w:tc>
          <w:tcPr>
            <w:tcW w:w="3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二层网管交换机，交换容量≥336Gbps</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包转发率15Mpps，8口10/100/1000Mbps自适应电口交换机</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固化2个SFP千兆光口，支持VLAN、ACL、端口镜像、端口聚合等功能，支持睿易APP和MACC云平台统一管理。</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网关</w:t>
            </w:r>
          </w:p>
        </w:tc>
        <w:tc>
          <w:tcPr>
            <w:tcW w:w="3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多WAN口中小企业网关NBR6120-E</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固化5个千兆电口，推荐带终端数≥200台，推荐带宽≥ 500Mbps，支持Easy VPN、IPSec VPN、SSL VPN，支持Web认证、PPPoE Server、本地服务器认证，支持应用流控、应用控制、URL阻断，支持应用路由、策略路由等多类型路由，支持睿易MACC云平台与睿易APP管理</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POE交换</w:t>
            </w:r>
          </w:p>
        </w:tc>
        <w:tc>
          <w:tcPr>
            <w:tcW w:w="3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个10/100/1000Mbps电口（支持PoE/PoE+），2个SFP光口。整机POE最大输出功率240W，支持端口状态显示、端口流量统计、PoE端口输出功率状态、端口双工/协商速率配置、流控配置、PoE输出开关，支持广播风暴抑制、端口限速、端口隔离，支持端口镜像、环路保护、线缆检测支持EWEB/APP/MACC管理。</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吸顶AP</w:t>
            </w:r>
          </w:p>
        </w:tc>
        <w:tc>
          <w:tcPr>
            <w:tcW w:w="35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1167M双频千兆吸顶AP，1000Mbs网口上联，内置天线，支持2.4GHz/5GHz双频通信，支持802.11a/b/g/n/ac Wave1/Wave2协议。支持AP与路由两种工作模式，支持二层漫游，支持睿易一体化组网，支持睿易APP管理。支持PoE供电和本地供电</w:t>
            </w:r>
          </w:p>
        </w:tc>
        <w:tc>
          <w:tcPr>
            <w:tcW w:w="2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pStyle w:val="2"/>
        <w:ind w:left="0" w:leftChars="0" w:firstLine="0" w:firstLineChars="0"/>
        <w:jc w:val="center"/>
        <w:rPr>
          <w:rFonts w:hint="eastAsia" w:ascii="仿宋" w:hAnsi="仿宋" w:eastAsia="仿宋" w:cs="仿宋"/>
          <w:sz w:val="24"/>
          <w:szCs w:val="24"/>
          <w:u w:val="none"/>
        </w:rPr>
      </w:pPr>
      <w:r>
        <w:rPr>
          <w:rFonts w:hint="eastAsia" w:ascii="仿宋" w:hAnsi="仿宋" w:eastAsia="仿宋" w:cs="仿宋"/>
          <w:b/>
          <w:bCs/>
          <w:sz w:val="24"/>
          <w:szCs w:val="24"/>
          <w:u w:val="none"/>
        </w:rPr>
        <w:t>功能部室、多功能大厅</w:t>
      </w:r>
    </w:p>
    <w:tbl>
      <w:tblPr>
        <w:tblStyle w:val="32"/>
        <w:tblW w:w="531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758"/>
        <w:gridCol w:w="6777"/>
        <w:gridCol w:w="584"/>
        <w:gridCol w:w="584"/>
        <w:gridCol w:w="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儿童木质椅</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规格约：270*280*570（mm）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采用橡胶木，均经过刨光、砂光、倒角、圆角处理，成品无毛刺、无裂纹，接缝自然，无明显缺口和缝隙；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喷漆均匀，表面漆膜平整光亮、无皱皮、发粘和漏漆现象。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油漆采用环保净味油漆，三底两面，均为整体喷涂漆面。榫接部分采用环保白乳胶做加固处理，符合环保要求。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提供实木幼儿椅符合GB28007-2011《儿童家具通用技术条件》和GB18584-2001《室内装饰装修材料木家具中有害物质限量》标准，具备资质的专业第三方检测机构出具安全要求、理化性能、木材含水率、力学性能、有害物质限量、甲醛释放量检测合格的带有cmA标识的检测报告。</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儿童造型木质桌</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规格约：160*160*55cm；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桌子高度约55mm，桌腿尺寸≥50*50mm，采用双面≥18mm厚无节橡胶木（原木），无毒无味，表面光滑。</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桌腿采用橡胶木（原木）全原木材料，木材含水率≤12%。木材无死节、开裂、虫眼、腐眼等。</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面板选用≥18mm双面橡胶木指接板，木材无裂缝、结疤、腐朽、刀痕等，含水率≤10%。。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工艺：采用传统卯榫结构和现代加工工艺相结合，卯榫紧配合≤1mm间隙。油漆采用环保净味聚酯漆，颜色为清水本色。</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甲醛释放≤1.5mg/L。</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美工桌</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规格约：1370*1370*550mm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喷漆均匀，表面漆膜平整光亮、无皱皮、发粘和漏漆现象。油漆采用环保净味油漆，三底两面，均为整体喷涂漆面。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榫接部分采用环保白乳胶做加固处理，符合环保要求</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材料架</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材质:樟子松   规格约:100*40*70cm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采用辐射松≥17mm厚，增加抗变形与压裂能力，均经过刨光、砂光、倒角、圆角处理，成品无毛刺、无裂纹，接缝自然，无明显缺口和缝隙；</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喷漆均匀，表面漆膜平整光亮、无皱皮、发粘和漏漆现象。油漆采用环保净味油漆，三底两面，均为整体喷涂漆面。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榫接部分采用环保白乳胶做加固处理，符合环保要求。</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2"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电子琴</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重量：重锤：18kg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力度：10kg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颜色：黑色</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键盘：渐进式重锤</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键数：88键</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复音数：128</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双键盘：双键盘功能启动时键盘分为左右两部分，分界点为设定的双键盘分离点（中央默认为中央c）。左边的键盘将自动升高一个八度，右边的，键盘将自动降低一个八度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其他功能：节拍器、音色调节、综合和弦、dsp效果器、移调、录音/放音、外置耳机连接、otg数据连接</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9.</w:t>
            </w:r>
            <w:r>
              <w:rPr>
                <w:rFonts w:hint="eastAsia" w:ascii="仿宋" w:hAnsi="仿宋" w:eastAsia="仿宋" w:cs="仿宋"/>
                <w:i w:val="0"/>
                <w:iCs w:val="0"/>
                <w:color w:val="000000"/>
                <w:kern w:val="0"/>
                <w:sz w:val="24"/>
                <w:szCs w:val="24"/>
                <w:u w:val="none"/>
                <w:lang w:val="en-US" w:eastAsia="zh-CN" w:bidi="ar"/>
              </w:rPr>
              <w:t>外放功能扩展：音频输出端可连接大型音乐设备进行外发</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多功能大厅折叠桌</w:t>
            </w:r>
          </w:p>
        </w:tc>
        <w:tc>
          <w:tcPr>
            <w:tcW w:w="34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规格约：长120cm，宽50cm，高75cm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1.材料：三聚氰胺板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2.功能：可折叠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3.家具结构:支架结构</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4.桌面为：≥16mm加厚高密度防火板桌面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5.桌架为：哑光黑喷涂桌架</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多功能大厅会议椅</w:t>
            </w:r>
          </w:p>
        </w:tc>
        <w:tc>
          <w:tcPr>
            <w:tcW w:w="3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规格约：座深49cm，座宽48cm，座高45cm，扶手离地60cm，靠背高54cm，总高90cm</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38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会议凳</w:t>
            </w:r>
          </w:p>
        </w:tc>
        <w:tc>
          <w:tcPr>
            <w:tcW w:w="34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橡木坐面，钢筋实心架</w:t>
            </w:r>
          </w:p>
        </w:tc>
        <w:tc>
          <w:tcPr>
            <w:tcW w:w="2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2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pStyle w:val="2"/>
        <w:ind w:left="0" w:leftChars="0" w:firstLine="0" w:firstLineChars="0"/>
        <w:jc w:val="both"/>
        <w:rPr>
          <w:rFonts w:hint="eastAsia"/>
          <w:sz w:val="24"/>
          <w:szCs w:val="24"/>
          <w:u w:val="none"/>
        </w:rPr>
      </w:pPr>
    </w:p>
    <w:p>
      <w:pPr>
        <w:pStyle w:val="2"/>
        <w:ind w:left="0" w:leftChars="0" w:firstLine="0" w:firstLineChars="0"/>
        <w:jc w:val="both"/>
        <w:rPr>
          <w:rFonts w:hint="eastAsia"/>
          <w:sz w:val="24"/>
          <w:szCs w:val="24"/>
          <w:u w:val="none"/>
        </w:rPr>
      </w:pPr>
    </w:p>
    <w:p>
      <w:pPr>
        <w:rPr>
          <w:rFonts w:hint="eastAsia" w:ascii="仿宋" w:hAnsi="仿宋" w:eastAsia="仿宋" w:cs="仿宋"/>
          <w:b/>
          <w:bCs/>
          <w:sz w:val="32"/>
          <w:szCs w:val="40"/>
        </w:rPr>
      </w:pPr>
      <w:r>
        <w:rPr>
          <w:rFonts w:hint="eastAsia" w:ascii="仿宋" w:hAnsi="仿宋" w:eastAsia="仿宋" w:cs="仿宋"/>
          <w:b/>
          <w:bCs/>
          <w:sz w:val="32"/>
          <w:szCs w:val="40"/>
        </w:rPr>
        <w:br w:type="page"/>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1"/>
        <w:rPr>
          <w:rFonts w:hint="eastAsia"/>
          <w:u w:val="none"/>
          <w:lang w:val="en-US" w:eastAsia="zh-CN"/>
        </w:rPr>
      </w:pPr>
      <w:r>
        <w:rPr>
          <w:rFonts w:hint="eastAsia" w:ascii="仿宋" w:hAnsi="仿宋" w:eastAsia="仿宋" w:cs="仿宋"/>
          <w:sz w:val="28"/>
          <w:szCs w:val="28"/>
          <w:u w:val="none"/>
          <w:lang w:val="en-US" w:eastAsia="zh-CN"/>
        </w:rPr>
        <w:t>第3包：西安市灞桥区第十二幼儿园</w:t>
      </w:r>
    </w:p>
    <w:tbl>
      <w:tblPr>
        <w:tblStyle w:val="32"/>
        <w:tblW w:w="53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1"/>
        <w:gridCol w:w="1"/>
        <w:gridCol w:w="1"/>
        <w:gridCol w:w="1178"/>
        <w:gridCol w:w="6192"/>
        <w:gridCol w:w="4"/>
        <w:gridCol w:w="12"/>
        <w:gridCol w:w="596"/>
        <w:gridCol w:w="3"/>
        <w:gridCol w:w="12"/>
        <w:gridCol w:w="12"/>
        <w:gridCol w:w="650"/>
        <w:gridCol w:w="79"/>
        <w:gridCol w:w="12"/>
        <w:gridCol w:w="5"/>
        <w:gridCol w:w="567"/>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660" w:hRule="atLeast"/>
        </w:trPr>
        <w:tc>
          <w:tcPr>
            <w:tcW w:w="4996" w:type="pct"/>
            <w:gridSpan w:val="16"/>
            <w:tcBorders>
              <w:tl2br w:val="nil"/>
              <w:tr2bl w:val="nil"/>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一</w:t>
            </w:r>
            <w:r>
              <w:rPr>
                <w:rFonts w:hint="eastAsia" w:ascii="仿宋" w:hAnsi="仿宋" w:eastAsia="仿宋" w:cs="仿宋"/>
                <w:b w:val="0"/>
                <w:bCs w:val="0"/>
                <w:i w:val="0"/>
                <w:iCs w:val="0"/>
                <w:color w:val="000000"/>
                <w:sz w:val="24"/>
                <w:szCs w:val="24"/>
                <w:u w:val="none"/>
                <w:lang w:eastAsia="zh-CN"/>
              </w:rPr>
              <w:t>、</w:t>
            </w:r>
            <w:r>
              <w:rPr>
                <w:rFonts w:hint="eastAsia" w:ascii="仿宋" w:hAnsi="仿宋" w:eastAsia="仿宋" w:cs="仿宋"/>
                <w:b w:val="0"/>
                <w:bCs w:val="0"/>
                <w:i w:val="0"/>
                <w:iCs w:val="0"/>
                <w:color w:val="000000"/>
                <w:sz w:val="24"/>
                <w:szCs w:val="24"/>
                <w:u w:val="none"/>
              </w:rPr>
              <w:t>电教信息类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725" w:hRule="atLeast"/>
        </w:trPr>
        <w:tc>
          <w:tcPr>
            <w:tcW w:w="270"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597" w:type="pct"/>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设备名称</w:t>
            </w:r>
          </w:p>
        </w:tc>
        <w:tc>
          <w:tcPr>
            <w:tcW w:w="3147"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规格参数</w:t>
            </w:r>
          </w:p>
        </w:tc>
        <w:tc>
          <w:tcPr>
            <w:tcW w:w="315" w:type="pct"/>
            <w:gridSpan w:val="4"/>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单位</w:t>
            </w:r>
          </w:p>
        </w:tc>
        <w:tc>
          <w:tcPr>
            <w:tcW w:w="378" w:type="pct"/>
            <w:gridSpan w:val="4"/>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数量</w:t>
            </w:r>
          </w:p>
        </w:tc>
        <w:tc>
          <w:tcPr>
            <w:tcW w:w="287" w:type="pct"/>
            <w:tcBorders>
              <w:tl2br w:val="nil"/>
              <w:tr2bl w:val="nil"/>
            </w:tcBorders>
            <w:shd w:val="clear" w:color="auto" w:fill="auto"/>
            <w:vAlign w:val="center"/>
          </w:tcPr>
          <w:p>
            <w:pPr>
              <w:jc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3030" w:hRule="atLeast"/>
        </w:trPr>
        <w:tc>
          <w:tcPr>
            <w:tcW w:w="270"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多功能厅电子大屏</w:t>
            </w:r>
          </w:p>
        </w:tc>
        <w:tc>
          <w:tcPr>
            <w:tcW w:w="3147" w:type="pct"/>
            <w:gridSpan w:val="3"/>
            <w:tcBorders>
              <w:tl2br w:val="nil"/>
              <w:tr2bl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1.显示屏内径尺寸：长6.72m*高2.88m  显示屏外径尺寸：长3.94m*高2.5m 1.1室内全彩Q2.5； 像素点间距 2.5±0.05mm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2.结构   LED显示屏显示部分结构可采用钢、铝、镀锌方管、塑料等材料，结构安全坚固</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3.外观   LED显示屏的外表面无明显划痕，LED显示屏模组安装应一致，无松动无破裂</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4.工作电压  在4.2×(1±10%）VDC范围内能正常工作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5.自动校正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6.工作环境  -20℃~50℃条件下能正常工作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7.材质   箱体采用镁合金/压铸铝/铁材质 符合，套件采用采用聚碳酸酯和玻璃纤维材质</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8.系统调节功能 可通过系统调节参数影响显示效果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9.像素密度  单元大小为320mm×160mm的像素密度为8192点</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10.动态扫描 采用行驱动芯片</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11.支持亮度调节功能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12.支持亮度校正、色度校正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13.支持鬼影消除、暗亮线消除、慢速开启、十字架消除、毛毛虫消除、亮度缓慢变亮功能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14.功能:显示单元均可独立控制，单点故障不影响整屏使用，单元支持带电热插拔；单元板支持前、后维护；系统、电源支持前、后维护</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15.防伪功能 具备logo、产品型号</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16.支持联网一键下载程序文件和调试</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17.支持亮暗线拼缝调节</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18.整屏平整度 ≤0.1mm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19.模组平整度 ≤0.04mm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20.拼接缝  ≤0.04mm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21.最大亮度 ≥600cd/㎡</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22.最高对比度 ≥6000:1</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23.水平视角 ≥160°</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24.垂直视角 ≥160°</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25.亮度均匀性 ≥97%</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26.刷新率  ≥1920Hz</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27.像素中心距精确度 ≤3%</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28.灰度级数（信号处理深度） 采用14bit技术</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29.色温  3000K~18000K可调</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30.低亮高灰  亮度为20%时信号处理深度（灰度级数）达到14bit</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31.采用恒流设计</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32.换帧频率  60Hz</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33.平均功耗 ≤150W/m2</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34.反光率  ≤1.5%</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35.画面延时 ≤500ns</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36.图像质量 LED显示屏图像质量主观评价优</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37.防护性能 具有防静电、防电磁干扰、喷三防漆防潮、防腐蚀、防虫、抗震动、抗雷击等功能；具有电源过压、过流、断电保护、分布上电措施、防护等级达到IP50</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38.连续工作时间   连续工作时间：≥7×24hrs，支持连续不间断显示</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39.使用寿命 ≥100000h</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40.平均无故障时间 MTBF平均无故障时间≥20000h；MTTR平均修复时间≤20分钟</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41.屏幕温升 最高亮度（白平衡）持续工作4小时，模组表面温升小于20K</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42.高温负荷工作 样品状态：通电工作,试验温度：80℃,试验时间：12h;试验结束后，产品正常工作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43.盐雾等级 达到盐雾10级</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44.阻燃  PCB板、防火保护外壳达到V-0等级</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45.PCB板材  采用玻璃化温度≥150℃的覆铜板</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46.电磁兼容/干扰 符合Class B标准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47.对地漏电流 mA ≤3.5  </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48.抗干扰  符合IEC801规定</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49.安全性  符合GB4793规定</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50.一键点屏  支持一键点屏技术，开机后自动识别系统连接，无需重置系统配置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51.SELV电路  具备SELV电路</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52.人眼视觉舒适度 VICO指数≤1</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53.棱缘和拐角  充分倒圆和磨光；</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视频处理器：支持HDMI、DVI等高清数字接口，多路信号间无缝切换；支持广播级缩放及多画面显示。具备6个千兆网口输出，单机可支持最宽8192像素，或最高8192像素的LED显示屏。同时，还具备一系列丰富实用的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•支持丰富的数字信号接口，包括2路DVI，1路HDMI，1路SDI；</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•最大输入分辨率1920*1200@60Hz，支持分辨率任意设置；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•带载</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390万像素，最宽可达8192点，或最高可达8192点；</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•支持视频源任意切换，任意缩放；</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•支持三画面显示，位置、大小可自由调节；</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•支持HDCP1.4；</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•双USB2.0高速通讯接口；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•支持亮度、色温调节，支持对比度、色调、饱和度调节；</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•支持低亮高灰；</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•支持扩展U盘播放，WiFi投屏和1路HDMI高清输入；</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55.全彩接收卡：1.集成16路HUB75接口，无需再配转接板，更方便，成本更低</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56.单卡控制面积：常规：128×1024像素，PWM：256×1024像素</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57.支持市场主流常规芯片、PWM芯片、士兰芯片</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58.可消除单元板设计引起的某行偏暗、低灰偏红、鬼影等细节问题</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59.支持高精度的色度、亮度一体化逐点校正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60.支持静态到128扫之间的任意扫描类型</w:t>
            </w:r>
          </w:p>
          <w:p>
            <w:pPr>
              <w:keepNext w:val="0"/>
              <w:keepLines w:val="0"/>
              <w:widowControl/>
              <w:suppressLineNumbers w:val="0"/>
              <w:jc w:val="both"/>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61.支持灵活抽点、抽行抽列、数据组偏移</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62.卡支持32组RGB信号输出</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63.支持箱体标定标序</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64.支持超大带载面积</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65.支持DC3.8V~5.5V超宽工作电压</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66.工作温度范围为-25℃至75℃</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67.控制软件:支持视频、音频、图像、文字、Flash、Gif 等形式的媒体文件播放;支持 Microsoft office 的 Word、Excel、PPT 显示;支持时钟、计时、天气预报显示;支持外部视频信号(TV、AV、S-Video、 复合视频)播放;支持多页面多分区节目编辑;</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物理尺寸 长192.5±1mm*宽 82±1mm*高 30±1mm</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重量:|约0.36kg</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输入端子 9.5mm-5P pitch terminal, L N FG</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输出端子 9.5mm-6P pitch terminal, V+ V+ V+ V- V- V</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短路保护  可长期短路，消除短路后自动恢复工作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过流保护  48~76A 故障消除后自动恢复</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工作额定输出电压 V1:+4.5Vdc</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额定输出电流范围 0～40.0A</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68.音响功放：显示屏专用</w:t>
            </w:r>
          </w:p>
        </w:tc>
        <w:tc>
          <w:tcPr>
            <w:tcW w:w="315" w:type="pct"/>
            <w:gridSpan w:val="4"/>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套</w:t>
            </w:r>
          </w:p>
        </w:tc>
        <w:tc>
          <w:tcPr>
            <w:tcW w:w="378" w:type="pct"/>
            <w:gridSpan w:val="4"/>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w:t>
            </w:r>
          </w:p>
        </w:tc>
        <w:tc>
          <w:tcPr>
            <w:tcW w:w="287" w:type="pct"/>
            <w:tcBorders>
              <w:tl2br w:val="nil"/>
              <w:tr2bl w:val="nil"/>
            </w:tcBorders>
            <w:shd w:val="clear" w:color="auto" w:fill="auto"/>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 w:type="pct"/>
          <w:trHeight w:val="90" w:hRule="atLeast"/>
        </w:trPr>
        <w:tc>
          <w:tcPr>
            <w:tcW w:w="270"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9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会议室电子屏</w:t>
            </w:r>
          </w:p>
        </w:tc>
        <w:tc>
          <w:tcPr>
            <w:tcW w:w="3147" w:type="pct"/>
            <w:gridSpan w:val="3"/>
            <w:tcBorders>
              <w:tl2br w:val="nil"/>
              <w:tr2bl w:val="nil"/>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一、整体设计</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1.屏幕采用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86英寸UHD超高清LED液晶屏，显示比例16:9，屏幕分辨率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3840*2160，具备防眩光效果。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2.机身具备防盐雾锈蚀特性，且满足GB4943.1-2011标准中的防火要求。</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3.屏幕显示灰度分辨等级达到</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256灰阶。</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二、电视系统</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4.支持Windows 系统下进行20点或以上触控。</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 整机内置2.2声道音响，前朝向2个不低于10W中高音扬声器，上朝向2个不低于20W中低音扬声器，总功率不低于60W。</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6.整机具备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2路前置双系统USB3.0接口,双系统USB3.0接口支持Android系统、Windows系统读取外接移动存储设备,即插即用无需区分接口对应系统。</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7.整机具备不少于1路前置Typec接口，外接电脑设备通过标准TypeC线连接至整机TypeC口，可直接调用整机内置的摄像头、麦克风、扬声器，在外接电脑即可拍摄教室画面。</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8.整机摄像头支持环境色温判断，根据环境调节合适的显示图像效果。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三、整机功能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9.整机具有减滤蓝光功能，可通过前置面板物理功能按键一键启用护眼模式。</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10.设备支持通过前置物理按键一键启动录屏功能， 可将屏幕中显示的课件、音频内容与老师人声同时录制。</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11.整机内置非独立的高清摄像头，支持远程巡课应用、二维码扫码功能，摄像头像素数≥1500万，对角角度≥135°。</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12.整机内置非独立的高清摄像头，可用于远程巡课，可AI识别人像，人像识别距离≥10米。</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13.整机内置非独立外扩展的麦克风，可用于录屏对音频进行采集。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14.整机无需外接无线网卡，在Windows系统下可实现WiFi无线上网连接、AP无线热点发射、BT蓝牙连接功能。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15.整机支持蓝牙Bluetooth 5.2标准。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16.在任意信号源通道下，支持十指长按屏幕5秒和遥控器两种方式实现触摸锁定及解锁，触摸锁定时整机无法被触控操作。</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17.支持自定义开机通道，用户可设置默认通道。</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18.电子产品三键合一：同一物理按键完成Android系统、Windows系统和节能熄屏操作，通过轻按按键实现节能熄屏/唤醒，长按按键实现关机。</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19.整机关机状态下，通过长按电源键进入设置界面后，可点击屏幕选择恢复整机系统及Windows操作系统到出厂默认状态。</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20.不用借助PC，整机可一键进行硬件自检，包括对系统硬盘、系统内存、触摸框、PC模块、光感系统等模块进行检测，并针对不同模块给出问题原因提示，支持直接扫描系统提供的二维码进行在线客服问题保修。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四、安卓系统</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21.系统版本</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Android 11.0。</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22.在安卓操作系统下，能对TV多媒体USB所读取到的课件文件进行自动归类，可快速分类查找文档、板书、图片、音视频，检索后可直接在界面中打开。</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23.安卓系统内置互动白板支持全局漫游，并能在工具栏中对全局内容进行预览和移动。</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五、电脑配置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24.采用抽拉内置式模块化电脑，PC模块可插入整机，可实现无单独接线的插拔。按压式卡扣方式，无需工具即可快速拆卸电脑模块。</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 搭载Intel 10代酷睿i5或以上配置CPU，主频不低于2.9GhZ。内存：</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8 GB DDR4笔记本内存或以上配置。硬盘：</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256 GB SSD固态硬盘或以上配置。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26.具有独立非外扩展的电脑USB接口：电脑上具备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3个USB3.0 接口。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（一）主要功能</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1.采用备授课一体化框架设计，教师可根据教学场景自由切换类PPT界面的备课模式与触控交互教学模式。</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2.安全可靠的云存储空间，根据每名教师使用时长与教学资料制作频率提供可扩展升级至</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10TB的个人云空间。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3.为使用方全体教师配备个人账号，形成一体的信息化教学账号体系。</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4.根据教师账号信息将教师云空间匹配至对应学校、学科校本资源库。</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5.集体备课：支持在备课平台创建集体备课活动，老师可以针对课件、教案进行批注和研讨。主备人可多次修改稿件后上传，具备稿件版本对比功能。支持数据统计和访问记录查看。</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6.音视频研讨：研讨发起人在研讨过程中支持在线发起多人音视频在线研讨，构建线上多现场同步研讨，研讨内容自动形成视频记录。</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7.上传下载一体化云存储：备课时支持将云空间中存储图片、音频、视频、Flash等素材插入课件，同时支持将课件中的图片、音频、视频、Flash、PPT等素材右键上传至云空间。</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8.接收方通过web链接或二维码的课件分享入口可预览互动课件内容并可触控课件互动元素。</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9.支持PPT的原生解析，教师可将pptx课件转化为互动教学课件，支持单份导入和批量文件夹导入两种格式，保留pptx原文件中的文字、图片、表格等对象及动画的可编辑性，并可为课件增加互动教学元素。</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10.支持将互动课件导出为pptx、pdf、H5或web链接，在多终端（包含windows、iOS、安卓、国产操作系统等）可再次编辑。</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11.可自由调节课件画面的显示比例，支持16:9、4：3画面显示比，可适配各类显示设备。</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12.路径动画：支持任意对象自定义路径动画设置，可绘制任意的移动轨迹并让对象沿着轨迹路径进行移动，可单独设置该动画通过翻页或单击对象本身进行触发。</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13.内置微课工具，支持快速录制胶囊式微课，微课可录制保存音频和课件的互动操作，支持云端课件录制、本地文件录制等多种模式。</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14.无课件录制：支持教师在空白页面录制胶囊式微课，支持自主添加不低于一百页电子草稿进行讲解。</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15.全文快速搜索：支持在课件中通过快捷键调用搜索控件，输入文本即可查找课件内文本框、形状、表格中对应的文本匹配项。</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16.支持通过实时音视频将课堂教学现场进行实况直播，实现异地听课、评课，直播听评课结束后生成直播回放。</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（二）学科工具</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AI智能纠错：软件内置的AI智能语义分析模块，可对输入的英文文本的拼写、句型、语法进行错误检查，并支持一键纠错。配置英语学科听写工具，覆盖不少于5000个英语单词，支持自定义选择单词。自定义听写频率和次数，一键生成听写卡；授课模式支持一键开启听写朗读。</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提供古诗词、古文教学资源：包含原文、翻译、背景介绍、作者介绍、朗诵音频。内嵌诗词百科链接，一键跳转展示诗词及作者详细背景介绍；全部古诗词资源按照年级学段、朝代、诗人进行精细分类，支持教师直接搜索诗词、古文名称或作者名称进行查找，提供原文朗读功能，备课时可对朗读音频打点定位，授课播放时可直接播放选择好的片段。</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19.内置专用美术画板工具，提供铅笔、毛笔、油画笔等笔触，具备符合绘画调色教学需求的模拟调色盘，可选择不同颜色混合调色，便于学生理解调色合成过程。</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20.内置元素周期表，并且提供多种展示样式，至少包括常规样式、原子序数、相对原子质量等。</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21.支持创建数学画板，具有点、线、面基础元素和数学常用工具。创建完成后，可一键将画板插入白板。</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多学科课件库：提供涵盖语文、数学、英语等学科全部教学章节的不少于10000份的交互式课件。课件支持直接预览并下载，预览时支持拖动课堂活动、形状、几何、文本等元素；下载时课件可同步至教师个人云课件存储空间；课件支持</w:t>
            </w:r>
            <w:r>
              <w:rPr>
                <w:rStyle w:val="125"/>
                <w:rFonts w:hint="eastAsia" w:ascii="仿宋" w:hAnsi="仿宋" w:eastAsia="仿宋" w:cs="仿宋"/>
                <w:sz w:val="24"/>
                <w:szCs w:val="24"/>
                <w:lang w:val="en-US" w:eastAsia="zh-CN" w:bidi="ar"/>
              </w:rPr>
              <w:t>教师在线评分。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23.手机学生行为评价系统集成学校管理、教师管理、课堂表现评价、家校互联互通功能，所有功能同一软件平台的同一账户实现。</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24.支持通过数字账号、微信二维码、硬件密钥方式登录教师个人账号。</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25.兼容多平台系统，可在PC、Web、安卓、iOS等系统使用，且各终端数据互通，教师可多场景下对学生进行管理与评价。</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26.移动端支持教师/家长双重身份无缝切换，软件内可直接切换账户类型，无需安装多个APP应用或退出账号重新登录。</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27.支持汇总查看校内的班级评价排名，可以列表形式查看班主任、班级学生数、家长数、班级代码等信息。</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28.提供TBL\PBL分组教学评价功能，教师可自由创建多个学生小组，支持对单个小组成员进行换组调整。同时提供快速随机分组功能，可快速将班级学生按照教师需求的组别数量进行随机分组。</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29.支持考勤功能，可对学生的出勤、迟到、缺勤、请假状态进行记录，并支持查看课堂考勤统计报表，可详细查看班级考勤概览数据。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30.支持网页端、PC授课端查看学生成长统计报表，按饼状图形式展现学生课堂表现情况，支持查看班级或学生个人情况，并可追溯每条评价的原因、对象、分值，便于教师进行精准评价。</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31.系统根据学生日常行为评价情况，通过AI学生能力模型进行智能分析，为每个学生生成定制化评语，评语可支持教师二次编辑修改并推送至家长端。</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32.教师可通过多终端对学生、小组及班级进行行为量化评价、文字点评、图片点评。</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33.支持教师与其他教师及家长进行文字、语音、图片交流，且教师可设置免打扰时间段，非工作时间内消息不会发生提醒。</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34.后台采用B/S架构设计，支持学校管理者在Windows、Linux、Android、IOS等多种不同的操作系统上通过网页浏览器登陆进行操作，可统计全校教师软件活跃数据、学生点评及课件上传等数据。</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35.支持管理员及教师使用网页端、移动端登录，移动端支持查看网页端数据信息，教师榜单，并定期推送数据分析报表。</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36.信息化数据雷达图：将信息化教学数据分五个维度进行评估，分别为分别为资源建设、校本研修、校影响力、学情分析及班级氛围，并与全省均值对比，学校信息化教学情况一目了然。</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教师考勤：具备教师GPS定位打卡考勤功能。学校管理员可设置考勤时间、考勤范围，还可以查看和导出考勤数据报表。教师可在移动端进行GPS考勤，到达学校范围后即激活打卡，支持入校、离校、迟到、早退等多种打卡类型。</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38.教研结构：支持管理者按照学段-学科-年级快速创建教师的教研组织结构，方便教师信息的分类管理。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39.信息管理：支持修改管理员、教师的账户信息，支持管理员上传校徽，并对本校内管理者账户都可见。</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40.包含教学计划、教学设计、听课评课、班级氛围的流程管理和数据分析，方便学校统筹管理教学、教研活动进展。</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41.教案模板管理：支持管理者自定义学校的教案模板，可以设置必填项和选填项，有效规范教师教案的编写。</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42.班级氛围数据概况：支持查看不同时间段班级氛围数据的概况，数据包含家长入班率，教师对学生的新增点评数，教师参与度，表现突出的教师前三名。</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43.听评课数据统计导出：支持对不同评课维度得分进行统计，计算平均分并找出评分薄弱项，方便管理者针对性优化教学策略，同时支持查看全校的评课记录和得分详情，并可一键导出Excel表格，方便整理。</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44.电子教案：教师可以在个人空间直接编写教案，编写教案时可以关联课件，支持教师在个人空间、配套备授课工具查看课件以及教案，方便教师进行教学设计。</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45.校本资源管理：支持管理员在教研数字化到管理平台后台移动、删除、重命名教师上传至校本库的课件、教案、微课及多媒体等资源。</w:t>
            </w:r>
          </w:p>
          <w:p>
            <w:pPr>
              <w:keepNext w:val="0"/>
              <w:keepLines w:val="0"/>
              <w:widowControl/>
              <w:suppressLineNumbers w:val="0"/>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46.习题使用：教师可以选择习题插入课件使用。支持在云空间中创建习题，包括选择题、填空题、解答题，支持批量导入习题，将习题分享至校本资源库。</w:t>
            </w:r>
          </w:p>
        </w:tc>
        <w:tc>
          <w:tcPr>
            <w:tcW w:w="315" w:type="pct"/>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8" w:type="pct"/>
            <w:gridSpan w:val="4"/>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87" w:type="pct"/>
            <w:tcBorders>
              <w:tl2br w:val="nil"/>
              <w:tr2bl w:val="nil"/>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573" w:hRule="atLeast"/>
        </w:trPr>
        <w:tc>
          <w:tcPr>
            <w:tcW w:w="4996" w:type="pct"/>
            <w:gridSpan w:val="16"/>
            <w:tcBorders>
              <w:top w:val="single" w:color="000000" w:sz="4" w:space="0"/>
              <w:left w:val="single" w:color="000000" w:sz="4" w:space="0"/>
              <w:bottom w:val="single" w:color="000000" w:sz="8"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二</w:t>
            </w:r>
            <w:r>
              <w:rPr>
                <w:rFonts w:hint="eastAsia" w:ascii="仿宋" w:hAnsi="仿宋" w:eastAsia="仿宋" w:cs="仿宋"/>
                <w:b w:val="0"/>
                <w:bCs w:val="0"/>
                <w:i w:val="0"/>
                <w:iCs w:val="0"/>
                <w:color w:val="000000"/>
                <w:sz w:val="24"/>
                <w:szCs w:val="24"/>
                <w:u w:val="none"/>
                <w:lang w:eastAsia="zh-CN"/>
              </w:rPr>
              <w:t>、</w:t>
            </w:r>
            <w:r>
              <w:rPr>
                <w:rFonts w:hint="eastAsia" w:ascii="仿宋" w:hAnsi="仿宋" w:eastAsia="仿宋" w:cs="仿宋"/>
                <w:b w:val="0"/>
                <w:bCs w:val="0"/>
                <w:i w:val="0"/>
                <w:iCs w:val="0"/>
                <w:color w:val="000000"/>
                <w:sz w:val="24"/>
                <w:szCs w:val="24"/>
                <w:u w:val="none"/>
              </w:rPr>
              <w:t>办公设备类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332" w:hRule="atLeast"/>
        </w:trPr>
        <w:tc>
          <w:tcPr>
            <w:tcW w:w="270" w:type="pct"/>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597"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空调</w:t>
            </w:r>
          </w:p>
        </w:tc>
        <w:tc>
          <w:tcPr>
            <w:tcW w:w="3147"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1.面板材质：ABS塑料</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2.制冷剂：R32</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3.内机净重约：29.5kg</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4.内机机身尺寸约：宽372mm；高1810mm；深403mm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5.外机尺寸约：宽958mm；高660mm；深402mm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6.电压/频率：220V/50Hz</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7.外机净重约：42.5kg</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8.循环风量：</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1280m3/h</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9.制冷量：</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7210W</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10.制冷功率：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2350W</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11.制热功率：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3110W</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12.电辅加热：电辅加热</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13.扫风方式：上下/左右扫风</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4.内机最大噪音：43dB(A)</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15.睡眠模式：按键调节</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16.电辅加热功率：1800W</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17.制热量：9300W</w:t>
            </w:r>
          </w:p>
        </w:tc>
        <w:tc>
          <w:tcPr>
            <w:tcW w:w="315"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8" w:type="pct"/>
            <w:gridSpan w:val="4"/>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22</w:t>
            </w:r>
          </w:p>
        </w:tc>
        <w:tc>
          <w:tcPr>
            <w:tcW w:w="287" w:type="pc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22" w:hRule="atLeast"/>
        </w:trPr>
        <w:tc>
          <w:tcPr>
            <w:tcW w:w="270" w:type="pct"/>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597"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椅子</w:t>
            </w:r>
          </w:p>
        </w:tc>
        <w:tc>
          <w:tcPr>
            <w:tcW w:w="3147"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1.椅高：950mm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2.椅宽：590mm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3.椅深：560mm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4.座高：450mm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5.座深：420mm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6.座包：长490mm*宽490mm*厚90mm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7.背包：长490mm*宽470mm*厚40mm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8.面料:选用麻绒,耐磨性强,阻燃,经防污处理,清洁方便；</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9.辅料:采用PU成型发泡高密度海绵,表面有一层保护面,可防氧化,防碎,经过HD测试永不变形；</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10.脚架：镀铬四脚或弓形脚，五星脚。</w:t>
            </w:r>
          </w:p>
        </w:tc>
        <w:tc>
          <w:tcPr>
            <w:tcW w:w="315"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378" w:type="pct"/>
            <w:gridSpan w:val="4"/>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20</w:t>
            </w:r>
          </w:p>
        </w:tc>
        <w:tc>
          <w:tcPr>
            <w:tcW w:w="287" w:type="pc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026" w:hRule="atLeast"/>
        </w:trPr>
        <w:tc>
          <w:tcPr>
            <w:tcW w:w="270" w:type="pct"/>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597" w:type="pct"/>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多功能打印一体机</w:t>
            </w:r>
          </w:p>
        </w:tc>
        <w:tc>
          <w:tcPr>
            <w:tcW w:w="3147" w:type="pct"/>
            <w:gridSpan w:val="3"/>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both"/>
              <w:textAlignment w:val="center"/>
              <w:rPr>
                <w:rStyle w:val="128"/>
                <w:rFonts w:hint="eastAsia" w:ascii="仿宋" w:hAnsi="仿宋" w:eastAsia="仿宋" w:cs="仿宋"/>
                <w:b w:val="0"/>
                <w:bCs w:val="0"/>
                <w:sz w:val="24"/>
                <w:szCs w:val="24"/>
                <w:lang w:val="en-US" w:eastAsia="zh-CN" w:bidi="ar"/>
              </w:rPr>
            </w:pPr>
            <w:r>
              <w:rPr>
                <w:rStyle w:val="128"/>
                <w:rFonts w:hint="eastAsia" w:ascii="仿宋" w:hAnsi="仿宋" w:eastAsia="仿宋" w:cs="仿宋"/>
                <w:b w:val="0"/>
                <w:bCs w:val="0"/>
                <w:sz w:val="24"/>
                <w:szCs w:val="24"/>
                <w:lang w:val="en-US" w:eastAsia="zh-CN" w:bidi="ar"/>
              </w:rPr>
              <w:t>黑白彩色打印</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复印</w:t>
            </w:r>
          </w:p>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Style w:val="128"/>
                <w:rFonts w:hint="eastAsia" w:ascii="仿宋" w:hAnsi="仿宋" w:eastAsia="仿宋" w:cs="仿宋"/>
                <w:b w:val="0"/>
                <w:bCs w:val="0"/>
                <w:sz w:val="24"/>
                <w:szCs w:val="24"/>
                <w:lang w:val="en-US" w:eastAsia="zh-CN" w:bidi="ar"/>
              </w:rPr>
              <w:t>1.速度</w:t>
            </w:r>
            <w:r>
              <w:rPr>
                <w:rStyle w:val="129"/>
                <w:rFonts w:hint="eastAsia" w:ascii="仿宋" w:hAnsi="仿宋" w:eastAsia="仿宋" w:cs="仿宋"/>
                <w:b w:val="0"/>
                <w:bCs w:val="0"/>
                <w:sz w:val="24"/>
                <w:szCs w:val="24"/>
                <w:lang w:val="en-US" w:eastAsia="zh-CN" w:bidi="ar"/>
              </w:rPr>
              <w:t>:</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26ppm</w:t>
            </w:r>
            <w:r>
              <w:rPr>
                <w:rStyle w:val="128"/>
                <w:rFonts w:hint="eastAsia" w:ascii="仿宋" w:hAnsi="仿宋" w:eastAsia="仿宋" w:cs="仿宋"/>
                <w:b w:val="0"/>
                <w:bCs w:val="0"/>
                <w:sz w:val="24"/>
                <w:szCs w:val="24"/>
                <w:lang w:val="en-US" w:eastAsia="zh-CN" w:bidi="ar"/>
              </w:rPr>
              <w:t>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复印、有线</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无线网络打印，网络彩色扫描标配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 xml:space="preserve">无线 </w:t>
            </w:r>
            <w:r>
              <w:rPr>
                <w:rStyle w:val="129"/>
                <w:rFonts w:hint="eastAsia" w:ascii="仿宋" w:hAnsi="仿宋" w:eastAsia="仿宋" w:cs="仿宋"/>
                <w:b w:val="0"/>
                <w:bCs w:val="0"/>
                <w:sz w:val="24"/>
                <w:szCs w:val="24"/>
                <w:lang w:val="en-US" w:eastAsia="zh-CN" w:bidi="ar"/>
              </w:rPr>
              <w:t>Wifi</w:t>
            </w:r>
            <w:r>
              <w:rPr>
                <w:rStyle w:val="128"/>
                <w:rFonts w:hint="eastAsia" w:ascii="仿宋" w:hAnsi="仿宋" w:eastAsia="仿宋" w:cs="仿宋"/>
                <w:b w:val="0"/>
                <w:bCs w:val="0"/>
                <w:sz w:val="24"/>
                <w:szCs w:val="24"/>
                <w:lang w:val="en-US" w:eastAsia="zh-CN" w:bidi="ar"/>
              </w:rPr>
              <w:t>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原装工作台</w:t>
            </w:r>
          </w:p>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Style w:val="128"/>
                <w:rFonts w:hint="eastAsia" w:ascii="仿宋" w:hAnsi="仿宋" w:eastAsia="仿宋" w:cs="仿宋"/>
                <w:b w:val="0"/>
                <w:bCs w:val="0"/>
                <w:sz w:val="24"/>
                <w:szCs w:val="24"/>
                <w:lang w:val="en-US" w:eastAsia="zh-CN" w:bidi="ar"/>
              </w:rPr>
              <w:t>2.标配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黑白彩色扫描最高</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70</w:t>
            </w:r>
            <w:r>
              <w:rPr>
                <w:rStyle w:val="128"/>
                <w:rFonts w:hint="eastAsia" w:ascii="仿宋" w:hAnsi="仿宋" w:eastAsia="仿宋" w:cs="仿宋"/>
                <w:b w:val="0"/>
                <w:bCs w:val="0"/>
                <w:sz w:val="24"/>
                <w:szCs w:val="24"/>
                <w:lang w:val="en-US" w:eastAsia="zh-CN" w:bidi="ar"/>
              </w:rPr>
              <w:t>页</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分钟标配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双面自动输稿器标配</w:t>
            </w:r>
            <w:r>
              <w:rPr>
                <w:rStyle w:val="129"/>
                <w:rFonts w:hint="eastAsia" w:ascii="仿宋" w:hAnsi="仿宋" w:eastAsia="仿宋" w:cs="仿宋"/>
                <w:b w:val="0"/>
                <w:bCs w:val="0"/>
                <w:sz w:val="24"/>
                <w:szCs w:val="24"/>
                <w:lang w:val="en-US" w:eastAsia="zh-CN" w:bidi="ar"/>
              </w:rPr>
              <w:t>:</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7</w:t>
            </w:r>
            <w:r>
              <w:rPr>
                <w:rStyle w:val="128"/>
                <w:rFonts w:hint="eastAsia" w:ascii="仿宋" w:hAnsi="仿宋" w:eastAsia="仿宋" w:cs="仿宋"/>
                <w:b w:val="0"/>
                <w:bCs w:val="0"/>
                <w:sz w:val="24"/>
                <w:szCs w:val="24"/>
                <w:lang w:val="en-US" w:eastAsia="zh-CN" w:bidi="ar"/>
              </w:rPr>
              <w:t>英寸彩色触摸屏标配</w:t>
            </w:r>
            <w:r>
              <w:rPr>
                <w:rStyle w:val="129"/>
                <w:rFonts w:hint="eastAsia" w:ascii="仿宋" w:hAnsi="仿宋" w:eastAsia="仿宋" w:cs="仿宋"/>
                <w:b w:val="0"/>
                <w:bCs w:val="0"/>
                <w:sz w:val="24"/>
                <w:szCs w:val="24"/>
                <w:lang w:val="en-US" w:eastAsia="zh-CN" w:bidi="ar"/>
              </w:rPr>
              <w:t>:</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2G</w:t>
            </w:r>
            <w:r>
              <w:rPr>
                <w:rStyle w:val="128"/>
                <w:rFonts w:hint="eastAsia" w:ascii="仿宋" w:hAnsi="仿宋" w:eastAsia="仿宋" w:cs="仿宋"/>
                <w:b w:val="0"/>
                <w:bCs w:val="0"/>
                <w:sz w:val="24"/>
                <w:szCs w:val="24"/>
                <w:lang w:val="en-US" w:eastAsia="zh-CN" w:bidi="ar"/>
              </w:rPr>
              <w:t>内存</w:t>
            </w:r>
          </w:p>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Style w:val="128"/>
                <w:rFonts w:hint="eastAsia" w:ascii="仿宋" w:hAnsi="仿宋" w:eastAsia="仿宋" w:cs="仿宋"/>
                <w:b w:val="0"/>
                <w:bCs w:val="0"/>
                <w:sz w:val="24"/>
                <w:szCs w:val="24"/>
                <w:lang w:val="en-US" w:eastAsia="zh-CN" w:bidi="ar"/>
              </w:rPr>
              <w:t>3.标配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红头专色，</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键复印</w:t>
            </w:r>
          </w:p>
          <w:p>
            <w:pPr>
              <w:keepNext w:val="0"/>
              <w:keepLines w:val="0"/>
              <w:widowControl/>
              <w:suppressLineNumbers w:val="0"/>
              <w:jc w:val="both"/>
              <w:textAlignment w:val="center"/>
              <w:rPr>
                <w:rStyle w:val="129"/>
                <w:rFonts w:hint="eastAsia" w:ascii="仿宋" w:hAnsi="仿宋" w:eastAsia="仿宋" w:cs="仿宋"/>
                <w:b w:val="0"/>
                <w:bCs w:val="0"/>
                <w:sz w:val="24"/>
                <w:szCs w:val="24"/>
                <w:lang w:val="en-US" w:eastAsia="zh-CN" w:bidi="ar"/>
              </w:rPr>
            </w:pPr>
            <w:r>
              <w:rPr>
                <w:rStyle w:val="128"/>
                <w:rFonts w:hint="eastAsia" w:ascii="仿宋" w:hAnsi="仿宋" w:eastAsia="仿宋" w:cs="仿宋"/>
                <w:b w:val="0"/>
                <w:bCs w:val="0"/>
                <w:sz w:val="24"/>
                <w:szCs w:val="24"/>
                <w:lang w:val="en-US" w:eastAsia="zh-CN" w:bidi="ar"/>
              </w:rPr>
              <w:t>4.标配</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多功能纸盒</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550</w:t>
            </w:r>
            <w:r>
              <w:rPr>
                <w:rStyle w:val="128"/>
                <w:rFonts w:hint="eastAsia" w:ascii="仿宋" w:hAnsi="仿宋" w:eastAsia="仿宋" w:cs="仿宋"/>
                <w:b w:val="0"/>
                <w:bCs w:val="0"/>
                <w:sz w:val="24"/>
                <w:szCs w:val="24"/>
                <w:lang w:val="en-US" w:eastAsia="zh-CN" w:bidi="ar"/>
              </w:rPr>
              <w:t>页</w:t>
            </w:r>
            <w:r>
              <w:rPr>
                <w:rStyle w:val="129"/>
                <w:rFonts w:hint="eastAsia" w:ascii="仿宋" w:hAnsi="仿宋" w:eastAsia="仿宋" w:cs="仿宋"/>
                <w:b w:val="0"/>
                <w:bCs w:val="0"/>
                <w:sz w:val="24"/>
                <w:szCs w:val="24"/>
                <w:lang w:val="en-US" w:eastAsia="zh-CN" w:bidi="ar"/>
              </w:rPr>
              <w:t>*2+100=1100</w:t>
            </w:r>
            <w:r>
              <w:rPr>
                <w:rStyle w:val="128"/>
                <w:rFonts w:hint="eastAsia" w:ascii="仿宋" w:hAnsi="仿宋" w:eastAsia="仿宋" w:cs="仿宋"/>
                <w:b w:val="0"/>
                <w:bCs w:val="0"/>
                <w:sz w:val="24"/>
                <w:szCs w:val="24"/>
                <w:lang w:val="en-US" w:eastAsia="zh-CN" w:bidi="ar"/>
              </w:rPr>
              <w:t>页最大复印分辦率</w:t>
            </w:r>
            <w:r>
              <w:rPr>
                <w:rStyle w:val="129"/>
                <w:rFonts w:hint="eastAsia" w:ascii="仿宋" w:hAnsi="仿宋" w:eastAsia="仿宋" w:cs="仿宋"/>
                <w:b w:val="0"/>
                <w:bCs w:val="0"/>
                <w:sz w:val="24"/>
                <w:szCs w:val="24"/>
                <w:lang w:val="en-US" w:eastAsia="zh-CN" w:bidi="ar"/>
              </w:rPr>
              <w:t>:</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600dpi*600dpi</w:t>
            </w:r>
          </w:p>
          <w:p>
            <w:pPr>
              <w:keepNext w:val="0"/>
              <w:keepLines w:val="0"/>
              <w:widowControl/>
              <w:suppressLineNumbers w:val="0"/>
              <w:jc w:val="both"/>
              <w:textAlignment w:val="center"/>
              <w:rPr>
                <w:rStyle w:val="129"/>
                <w:rFonts w:hint="eastAsia" w:ascii="仿宋" w:hAnsi="仿宋" w:eastAsia="仿宋" w:cs="仿宋"/>
                <w:b w:val="0"/>
                <w:bCs w:val="0"/>
                <w:sz w:val="24"/>
                <w:szCs w:val="24"/>
                <w:lang w:val="en-US" w:eastAsia="zh-CN" w:bidi="ar"/>
              </w:rPr>
            </w:pPr>
            <w:r>
              <w:rPr>
                <w:rStyle w:val="129"/>
                <w:rFonts w:hint="eastAsia" w:ascii="仿宋" w:hAnsi="仿宋" w:eastAsia="仿宋" w:cs="仿宋"/>
                <w:b w:val="0"/>
                <w:bCs w:val="0"/>
                <w:sz w:val="24"/>
                <w:szCs w:val="24"/>
                <w:lang w:val="en-US" w:eastAsia="zh-CN" w:bidi="ar"/>
              </w:rPr>
              <w:t>5.</w:t>
            </w:r>
            <w:r>
              <w:rPr>
                <w:rStyle w:val="128"/>
                <w:rFonts w:hint="eastAsia" w:ascii="仿宋" w:hAnsi="仿宋" w:eastAsia="仿宋" w:cs="仿宋"/>
                <w:b w:val="0"/>
                <w:bCs w:val="0"/>
                <w:sz w:val="24"/>
                <w:szCs w:val="24"/>
                <w:lang w:val="en-US" w:eastAsia="zh-CN" w:bidi="ar"/>
              </w:rPr>
              <w:t>最大打印分辨率</w:t>
            </w:r>
            <w:r>
              <w:rPr>
                <w:rStyle w:val="129"/>
                <w:rFonts w:hint="eastAsia" w:ascii="仿宋" w:hAnsi="仿宋" w:eastAsia="仿宋" w:cs="仿宋"/>
                <w:b w:val="0"/>
                <w:bCs w:val="0"/>
                <w:sz w:val="24"/>
                <w:szCs w:val="24"/>
                <w:lang w:val="en-US" w:eastAsia="zh-CN" w:bidi="ar"/>
              </w:rPr>
              <w:t>:</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1200dpi*1200dpi(</w:t>
            </w:r>
            <w:r>
              <w:rPr>
                <w:rStyle w:val="128"/>
                <w:rFonts w:hint="eastAsia" w:ascii="仿宋" w:hAnsi="仿宋" w:eastAsia="仿宋" w:cs="仿宋"/>
                <w:b w:val="0"/>
                <w:bCs w:val="0"/>
                <w:sz w:val="24"/>
                <w:szCs w:val="24"/>
                <w:lang w:val="en-US" w:eastAsia="zh-CN" w:bidi="ar"/>
              </w:rPr>
              <w:t>半速</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纸张重量</w:t>
            </w:r>
            <w:r>
              <w:rPr>
                <w:rStyle w:val="129"/>
                <w:rFonts w:hint="eastAsia" w:ascii="仿宋" w:hAnsi="仿宋" w:eastAsia="仿宋" w:cs="仿宋"/>
                <w:b w:val="0"/>
                <w:bCs w:val="0"/>
                <w:sz w:val="24"/>
                <w:szCs w:val="24"/>
                <w:lang w:val="en-US" w:eastAsia="zh-CN" w:bidi="ar"/>
              </w:rPr>
              <w:t>:52-256g</w:t>
            </w:r>
          </w:p>
          <w:p>
            <w:pPr>
              <w:keepNext w:val="0"/>
              <w:keepLines w:val="0"/>
              <w:widowControl/>
              <w:suppressLineNumbers w:val="0"/>
              <w:jc w:val="both"/>
              <w:textAlignment w:val="center"/>
              <w:rPr>
                <w:rFonts w:hint="eastAsia" w:ascii="仿宋" w:hAnsi="仿宋" w:eastAsia="仿宋" w:cs="仿宋"/>
                <w:b w:val="0"/>
                <w:bCs w:val="0"/>
                <w:i w:val="0"/>
                <w:iCs w:val="0"/>
                <w:color w:val="000000"/>
                <w:sz w:val="24"/>
                <w:szCs w:val="24"/>
                <w:u w:val="none"/>
              </w:rPr>
            </w:pPr>
            <w:r>
              <w:rPr>
                <w:rStyle w:val="128"/>
                <w:rFonts w:hint="eastAsia" w:ascii="仿宋" w:hAnsi="仿宋" w:eastAsia="仿宋" w:cs="仿宋"/>
                <w:b w:val="0"/>
                <w:bCs w:val="0"/>
                <w:sz w:val="24"/>
                <w:szCs w:val="24"/>
                <w:lang w:val="en-US" w:eastAsia="zh-CN" w:bidi="ar"/>
              </w:rPr>
              <w:t>6.墨粉寿命</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 xml:space="preserve">黑色 </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5300</w:t>
            </w:r>
            <w:r>
              <w:rPr>
                <w:rStyle w:val="128"/>
                <w:rFonts w:hint="eastAsia" w:ascii="仿宋" w:hAnsi="仿宋" w:eastAsia="仿宋" w:cs="仿宋"/>
                <w:b w:val="0"/>
                <w:bCs w:val="0"/>
                <w:sz w:val="24"/>
                <w:szCs w:val="24"/>
                <w:lang w:val="en-US" w:eastAsia="zh-CN" w:bidi="ar"/>
              </w:rPr>
              <w:t>印</w:t>
            </w:r>
            <w:r>
              <w:rPr>
                <w:rStyle w:val="129"/>
                <w:rFonts w:hint="eastAsia" w:ascii="仿宋" w:hAnsi="仿宋" w:eastAsia="仿宋" w:cs="仿宋"/>
                <w:b w:val="0"/>
                <w:bCs w:val="0"/>
                <w:sz w:val="24"/>
                <w:szCs w:val="24"/>
                <w:lang w:val="en-US" w:eastAsia="zh-CN" w:bidi="ar"/>
              </w:rPr>
              <w:t>(5%</w:t>
            </w:r>
            <w:r>
              <w:rPr>
                <w:rStyle w:val="128"/>
                <w:rFonts w:hint="eastAsia" w:ascii="仿宋" w:hAnsi="仿宋" w:eastAsia="仿宋" w:cs="仿宋"/>
                <w:b w:val="0"/>
                <w:bCs w:val="0"/>
                <w:sz w:val="24"/>
                <w:szCs w:val="24"/>
                <w:lang w:val="en-US" w:eastAsia="zh-CN" w:bidi="ar"/>
              </w:rPr>
              <w:t>覆盖率</w:t>
            </w:r>
            <w:r>
              <w:rPr>
                <w:rStyle w:val="129"/>
                <w:rFonts w:hint="eastAsia" w:ascii="仿宋" w:hAnsi="仿宋" w:eastAsia="仿宋" w:cs="仿宋"/>
                <w:b w:val="0"/>
                <w:bCs w:val="0"/>
                <w:sz w:val="24"/>
                <w:szCs w:val="24"/>
                <w:lang w:val="en-US" w:eastAsia="zh-CN" w:bidi="ar"/>
              </w:rPr>
              <w:t>)</w:t>
            </w:r>
            <w:r>
              <w:rPr>
                <w:rStyle w:val="128"/>
                <w:rFonts w:hint="eastAsia" w:ascii="仿宋" w:hAnsi="仿宋" w:eastAsia="仿宋" w:cs="仿宋"/>
                <w:b w:val="0"/>
                <w:bCs w:val="0"/>
                <w:sz w:val="24"/>
                <w:szCs w:val="24"/>
                <w:lang w:val="en-US" w:eastAsia="zh-CN" w:bidi="ar"/>
              </w:rPr>
              <w:t>彩色</w:t>
            </w:r>
            <w:r>
              <w:rPr>
                <w:rFonts w:hint="eastAsia" w:ascii="仿宋" w:hAnsi="仿宋" w:eastAsia="仿宋" w:cs="仿宋"/>
                <w:i w:val="0"/>
                <w:iCs w:val="0"/>
                <w:color w:val="auto"/>
                <w:kern w:val="0"/>
                <w:sz w:val="24"/>
                <w:szCs w:val="24"/>
                <w:u w:val="none"/>
                <w:lang w:eastAsia="zh-CN" w:bidi="ar"/>
              </w:rPr>
              <w:t>≥</w:t>
            </w:r>
            <w:r>
              <w:rPr>
                <w:rStyle w:val="129"/>
                <w:rFonts w:hint="eastAsia" w:ascii="仿宋" w:hAnsi="仿宋" w:eastAsia="仿宋" w:cs="仿宋"/>
                <w:b w:val="0"/>
                <w:bCs w:val="0"/>
                <w:sz w:val="24"/>
                <w:szCs w:val="24"/>
                <w:lang w:val="en-US" w:eastAsia="zh-CN" w:bidi="ar"/>
              </w:rPr>
              <w:t xml:space="preserve">2500 </w:t>
            </w:r>
            <w:r>
              <w:rPr>
                <w:rStyle w:val="128"/>
                <w:rFonts w:hint="eastAsia" w:ascii="仿宋" w:hAnsi="仿宋" w:eastAsia="仿宋" w:cs="仿宋"/>
                <w:b w:val="0"/>
                <w:bCs w:val="0"/>
                <w:sz w:val="24"/>
                <w:szCs w:val="24"/>
                <w:lang w:val="en-US" w:eastAsia="zh-CN" w:bidi="ar"/>
              </w:rPr>
              <w:t>印</w:t>
            </w:r>
            <w:r>
              <w:rPr>
                <w:rStyle w:val="129"/>
                <w:rFonts w:hint="eastAsia" w:ascii="仿宋" w:hAnsi="仿宋" w:eastAsia="仿宋" w:cs="仿宋"/>
                <w:b w:val="0"/>
                <w:bCs w:val="0"/>
                <w:sz w:val="24"/>
                <w:szCs w:val="24"/>
                <w:lang w:val="en-US" w:eastAsia="zh-CN" w:bidi="ar"/>
              </w:rPr>
              <w:t>(5%</w:t>
            </w:r>
            <w:r>
              <w:rPr>
                <w:rStyle w:val="128"/>
                <w:rFonts w:hint="eastAsia" w:ascii="仿宋" w:hAnsi="仿宋" w:eastAsia="仿宋" w:cs="仿宋"/>
                <w:b w:val="0"/>
                <w:bCs w:val="0"/>
                <w:sz w:val="24"/>
                <w:szCs w:val="24"/>
                <w:lang w:val="en-US" w:eastAsia="zh-CN" w:bidi="ar"/>
              </w:rPr>
              <w:t>覆盖率</w:t>
            </w:r>
            <w:r>
              <w:rPr>
                <w:rStyle w:val="129"/>
                <w:rFonts w:hint="eastAsia" w:ascii="仿宋" w:hAnsi="仿宋" w:eastAsia="仿宋" w:cs="仿宋"/>
                <w:b w:val="0"/>
                <w:bCs w:val="0"/>
                <w:sz w:val="24"/>
                <w:szCs w:val="24"/>
                <w:lang w:val="en-US" w:eastAsia="zh-CN" w:bidi="ar"/>
              </w:rPr>
              <w:t>)</w:t>
            </w:r>
          </w:p>
        </w:tc>
        <w:tc>
          <w:tcPr>
            <w:tcW w:w="315" w:type="pct"/>
            <w:gridSpan w:val="4"/>
            <w:tcBorders>
              <w:top w:val="single" w:color="000000" w:sz="8" w:space="0"/>
              <w:left w:val="single" w:color="000000" w:sz="4"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8" w:type="pct"/>
            <w:gridSpan w:val="4"/>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287" w:type="pct"/>
            <w:tcBorders>
              <w:top w:val="single" w:color="000000" w:sz="8"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20" w:hRule="atLeast"/>
        </w:trPr>
        <w:tc>
          <w:tcPr>
            <w:tcW w:w="4996" w:type="pct"/>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三</w:t>
            </w:r>
            <w:r>
              <w:rPr>
                <w:rFonts w:hint="eastAsia" w:ascii="仿宋" w:hAnsi="仿宋" w:eastAsia="仿宋" w:cs="仿宋"/>
                <w:b w:val="0"/>
                <w:bCs w:val="0"/>
                <w:i w:val="0"/>
                <w:iCs w:val="0"/>
                <w:color w:val="000000"/>
                <w:sz w:val="24"/>
                <w:szCs w:val="24"/>
                <w:u w:val="none"/>
                <w:lang w:eastAsia="zh-CN"/>
              </w:rPr>
              <w:t>、</w:t>
            </w:r>
            <w:r>
              <w:rPr>
                <w:rFonts w:hint="eastAsia" w:ascii="仿宋" w:hAnsi="仿宋" w:eastAsia="仿宋" w:cs="仿宋"/>
                <w:b w:val="0"/>
                <w:bCs w:val="0"/>
                <w:i w:val="0"/>
                <w:iCs w:val="0"/>
                <w:color w:val="000000"/>
                <w:sz w:val="24"/>
                <w:szCs w:val="24"/>
                <w:u w:val="none"/>
              </w:rPr>
              <w:t>教学设备类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9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钢琴</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val="en-US" w:eastAsia="zh-CN"/>
              </w:rPr>
              <w:t>1.</w:t>
            </w:r>
            <w:r>
              <w:rPr>
                <w:rFonts w:hint="eastAsia" w:ascii="仿宋" w:hAnsi="仿宋" w:eastAsia="仿宋" w:cs="仿宋"/>
                <w:b w:val="0"/>
                <w:bCs w:val="0"/>
                <w:i w:val="0"/>
                <w:iCs w:val="0"/>
                <w:color w:val="000000"/>
                <w:sz w:val="24"/>
                <w:szCs w:val="24"/>
                <w:u w:val="none"/>
              </w:rPr>
              <w:t>外壳尺寸（长×宽×高）约：1500×</w:t>
            </w:r>
            <w:r>
              <w:rPr>
                <w:rFonts w:hint="eastAsia" w:ascii="仿宋" w:hAnsi="仿宋" w:eastAsia="仿宋" w:cs="仿宋"/>
                <w:b w:val="0"/>
                <w:bCs w:val="0"/>
                <w:i w:val="0"/>
                <w:iCs w:val="0"/>
                <w:color w:val="000000"/>
                <w:sz w:val="24"/>
                <w:szCs w:val="24"/>
                <w:u w:val="none"/>
                <w:lang w:val="en-US" w:eastAsia="zh-CN"/>
              </w:rPr>
              <w:t>600</w:t>
            </w:r>
            <w:r>
              <w:rPr>
                <w:rFonts w:hint="eastAsia" w:ascii="仿宋" w:hAnsi="仿宋" w:eastAsia="仿宋" w:cs="仿宋"/>
                <w:b w:val="0"/>
                <w:bCs w:val="0"/>
                <w:i w:val="0"/>
                <w:iCs w:val="0"/>
                <w:color w:val="000000"/>
                <w:sz w:val="24"/>
                <w:szCs w:val="24"/>
                <w:u w:val="none"/>
              </w:rPr>
              <w:t>×119</w:t>
            </w:r>
            <w:r>
              <w:rPr>
                <w:rFonts w:hint="eastAsia" w:ascii="仿宋" w:hAnsi="仿宋" w:eastAsia="仿宋" w:cs="仿宋"/>
                <w:b w:val="0"/>
                <w:bCs w:val="0"/>
                <w:i w:val="0"/>
                <w:iCs w:val="0"/>
                <w:color w:val="000000"/>
                <w:sz w:val="24"/>
                <w:szCs w:val="24"/>
                <w:u w:val="none"/>
                <w:lang w:val="en-US" w:eastAsia="zh-CN"/>
              </w:rPr>
              <w:t>0</w:t>
            </w:r>
            <w:r>
              <w:rPr>
                <w:rFonts w:hint="eastAsia" w:ascii="仿宋" w:hAnsi="仿宋" w:eastAsia="仿宋" w:cs="仿宋"/>
                <w:b w:val="0"/>
                <w:bCs w:val="0"/>
                <w:i w:val="0"/>
                <w:iCs w:val="0"/>
                <w:color w:val="000000"/>
                <w:sz w:val="24"/>
                <w:szCs w:val="24"/>
                <w:u w:val="none"/>
                <w:lang w:eastAsia="zh-CN"/>
              </w:rPr>
              <w:t>mm</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2.</w:t>
            </w:r>
            <w:r>
              <w:rPr>
                <w:rFonts w:hint="eastAsia" w:ascii="仿宋" w:hAnsi="仿宋" w:eastAsia="仿宋" w:cs="仿宋"/>
                <w:b w:val="0"/>
                <w:bCs w:val="0"/>
                <w:i w:val="0"/>
                <w:iCs w:val="0"/>
                <w:color w:val="000000"/>
                <w:sz w:val="24"/>
                <w:szCs w:val="24"/>
                <w:u w:val="none"/>
              </w:rPr>
              <w:t>铁板：采用传统沙铸铁板工艺。</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3.</w:t>
            </w:r>
            <w:r>
              <w:rPr>
                <w:rFonts w:hint="eastAsia" w:ascii="仿宋" w:hAnsi="仿宋" w:eastAsia="仿宋" w:cs="仿宋"/>
                <w:b w:val="0"/>
                <w:bCs w:val="0"/>
                <w:i w:val="0"/>
                <w:iCs w:val="0"/>
                <w:color w:val="000000"/>
                <w:sz w:val="24"/>
                <w:szCs w:val="24"/>
                <w:u w:val="none"/>
              </w:rPr>
              <w:t>音板：采用木材制作的等厚加强型实木音板。</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4.</w:t>
            </w:r>
            <w:r>
              <w:rPr>
                <w:rFonts w:hint="eastAsia" w:ascii="仿宋" w:hAnsi="仿宋" w:eastAsia="仿宋" w:cs="仿宋"/>
                <w:b w:val="0"/>
                <w:bCs w:val="0"/>
                <w:i w:val="0"/>
                <w:iCs w:val="0"/>
                <w:color w:val="000000"/>
                <w:sz w:val="24"/>
                <w:szCs w:val="24"/>
                <w:u w:val="none"/>
              </w:rPr>
              <w:t>琴弦：采用钢线，音色纯净，音准稳定。</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5.</w:t>
            </w:r>
            <w:r>
              <w:rPr>
                <w:rFonts w:hint="eastAsia" w:ascii="仿宋" w:hAnsi="仿宋" w:eastAsia="仿宋" w:cs="仿宋"/>
                <w:b w:val="0"/>
                <w:bCs w:val="0"/>
                <w:i w:val="0"/>
                <w:iCs w:val="0"/>
                <w:color w:val="000000"/>
                <w:sz w:val="24"/>
                <w:szCs w:val="24"/>
                <w:u w:val="none"/>
              </w:rPr>
              <w:t>弦码：采用色木多层板制作，音频振动响应精确、迅速。</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6.</w:t>
            </w:r>
            <w:r>
              <w:rPr>
                <w:rFonts w:hint="eastAsia" w:ascii="仿宋" w:hAnsi="仿宋" w:eastAsia="仿宋" w:cs="仿宋"/>
                <w:b w:val="0"/>
                <w:bCs w:val="0"/>
                <w:i w:val="0"/>
                <w:iCs w:val="0"/>
                <w:color w:val="000000"/>
                <w:sz w:val="24"/>
                <w:szCs w:val="24"/>
                <w:u w:val="none"/>
              </w:rPr>
              <w:t>弦轴板：由多层硬木交错拼接而成。</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7.</w:t>
            </w:r>
            <w:r>
              <w:rPr>
                <w:rFonts w:hint="eastAsia" w:ascii="仿宋" w:hAnsi="仿宋" w:eastAsia="仿宋" w:cs="仿宋"/>
                <w:b w:val="0"/>
                <w:bCs w:val="0"/>
                <w:i w:val="0"/>
                <w:iCs w:val="0"/>
                <w:color w:val="000000"/>
                <w:sz w:val="24"/>
                <w:szCs w:val="24"/>
                <w:u w:val="none"/>
              </w:rPr>
              <w:t>弦槌：采用羊毛毡制作的弦槌。</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8.</w:t>
            </w:r>
            <w:r>
              <w:rPr>
                <w:rFonts w:hint="eastAsia" w:ascii="仿宋" w:hAnsi="仿宋" w:eastAsia="仿宋" w:cs="仿宋"/>
                <w:b w:val="0"/>
                <w:bCs w:val="0"/>
                <w:i w:val="0"/>
                <w:iCs w:val="0"/>
                <w:color w:val="000000"/>
                <w:sz w:val="24"/>
                <w:szCs w:val="24"/>
                <w:u w:val="none"/>
              </w:rPr>
              <w:t>制音器：采用羊毛制造，制音效果好。</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9.</w:t>
            </w:r>
            <w:r>
              <w:rPr>
                <w:rFonts w:hint="eastAsia" w:ascii="仿宋" w:hAnsi="仿宋" w:eastAsia="仿宋" w:cs="仿宋"/>
                <w:b w:val="0"/>
                <w:bCs w:val="0"/>
                <w:i w:val="0"/>
                <w:iCs w:val="0"/>
                <w:color w:val="000000"/>
                <w:sz w:val="24"/>
                <w:szCs w:val="24"/>
                <w:u w:val="none"/>
              </w:rPr>
              <w:t>转击器、联动杆、制音杆：采用坚硬细密的木材制作，强度高韧性大、运动灵敏、观感典雅。</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10.</w:t>
            </w:r>
            <w:r>
              <w:rPr>
                <w:rFonts w:hint="eastAsia" w:ascii="仿宋" w:hAnsi="仿宋" w:eastAsia="仿宋" w:cs="仿宋"/>
                <w:b w:val="0"/>
                <w:bCs w:val="0"/>
                <w:i w:val="0"/>
                <w:iCs w:val="0"/>
                <w:color w:val="000000"/>
                <w:sz w:val="24"/>
                <w:szCs w:val="24"/>
                <w:u w:val="none"/>
              </w:rPr>
              <w:t>顶杆：采用高强度ABS材质，不易磨损，自润性能佳。</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11.</w:t>
            </w:r>
            <w:r>
              <w:rPr>
                <w:rFonts w:hint="eastAsia" w:ascii="仿宋" w:hAnsi="仿宋" w:eastAsia="仿宋" w:cs="仿宋"/>
                <w:b w:val="0"/>
                <w:bCs w:val="0"/>
                <w:i w:val="0"/>
                <w:iCs w:val="0"/>
                <w:color w:val="000000"/>
                <w:sz w:val="24"/>
                <w:szCs w:val="24"/>
                <w:u w:val="none"/>
              </w:rPr>
              <w:t>琴键：采用亚光黑键，色彩和质感如同乌木，触感舒适自然。</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12.</w:t>
            </w:r>
            <w:r>
              <w:rPr>
                <w:rFonts w:hint="eastAsia" w:ascii="仿宋" w:hAnsi="仿宋" w:eastAsia="仿宋" w:cs="仿宋"/>
                <w:b w:val="0"/>
                <w:bCs w:val="0"/>
                <w:i w:val="0"/>
                <w:iCs w:val="0"/>
                <w:color w:val="000000"/>
                <w:sz w:val="24"/>
                <w:szCs w:val="24"/>
                <w:u w:val="none"/>
              </w:rPr>
              <w:t>键板：采用木材制作的实木键板，性能稳定。</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13.</w:t>
            </w:r>
            <w:r>
              <w:rPr>
                <w:rFonts w:hint="eastAsia" w:ascii="仿宋" w:hAnsi="仿宋" w:eastAsia="仿宋" w:cs="仿宋"/>
                <w:b w:val="0"/>
                <w:bCs w:val="0"/>
                <w:i w:val="0"/>
                <w:iCs w:val="0"/>
                <w:color w:val="000000"/>
                <w:sz w:val="24"/>
                <w:szCs w:val="24"/>
                <w:u w:val="none"/>
              </w:rPr>
              <w:t>脚轮：采用单轮脚轮。</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14.</w:t>
            </w:r>
            <w:r>
              <w:rPr>
                <w:rFonts w:hint="eastAsia" w:ascii="仿宋" w:hAnsi="仿宋" w:eastAsia="仿宋" w:cs="仿宋"/>
                <w:b w:val="0"/>
                <w:bCs w:val="0"/>
                <w:i w:val="0"/>
                <w:iCs w:val="0"/>
                <w:color w:val="000000"/>
                <w:sz w:val="24"/>
                <w:szCs w:val="24"/>
                <w:u w:val="none"/>
              </w:rPr>
              <w:t>外壳标识：压键档粘贴“教学专用琴”标识。</w:t>
            </w:r>
          </w:p>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val="en-US" w:eastAsia="zh-CN"/>
              </w:rPr>
              <w:t>15.</w:t>
            </w:r>
            <w:r>
              <w:rPr>
                <w:rFonts w:hint="eastAsia" w:ascii="仿宋" w:hAnsi="仿宋" w:eastAsia="仿宋" w:cs="仿宋"/>
                <w:b w:val="0"/>
                <w:bCs w:val="0"/>
                <w:i w:val="0"/>
                <w:iCs w:val="0"/>
                <w:color w:val="000000"/>
                <w:sz w:val="24"/>
                <w:szCs w:val="24"/>
                <w:u w:val="none"/>
              </w:rPr>
              <w:t>外壳涂饰：采用不饱和树脂环保漆，并应用静电喷涂、自动淋油等涂饰工艺。</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台</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6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双面翻转移动大黑板</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规格约：120*25*70cm；材质：橡木；板材厚度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18mm，油漆：采用环保油漆；表面和内表面及儿童手指可触及的隐蔽处，均不得有锐利的棱角、毛刺。</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846"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低直立图书柜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规格约：120*35*90cm；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lang w:val="en-US" w:eastAsia="zh-CN" w:bidi="ar"/>
              </w:rPr>
              <w:t>1.</w:t>
            </w:r>
            <w:r>
              <w:rPr>
                <w:rFonts w:hint="eastAsia" w:ascii="仿宋" w:hAnsi="仿宋" w:eastAsia="仿宋" w:cs="仿宋"/>
                <w:b w:val="0"/>
                <w:bCs w:val="0"/>
                <w:i w:val="0"/>
                <w:iCs w:val="0"/>
                <w:color w:val="000000"/>
                <w:kern w:val="0"/>
                <w:sz w:val="24"/>
                <w:szCs w:val="24"/>
                <w:u w:val="none"/>
                <w:lang w:val="en-US" w:eastAsia="zh-CN" w:bidi="ar"/>
              </w:rPr>
              <w:t>材质：橡木；板材厚度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default" w:ascii="仿宋" w:hAnsi="仿宋" w:eastAsia="仿宋" w:cs="仿宋"/>
                <w:b w:val="0"/>
                <w:bCs w:val="0"/>
                <w:i w:val="0"/>
                <w:iCs w:val="0"/>
                <w:color w:val="000000"/>
                <w:sz w:val="24"/>
                <w:szCs w:val="24"/>
                <w:lang w:val="en-US" w:eastAsia="zh-CN" w:bidi="ar-SA"/>
              </w:rPr>
              <w:t>2.</w:t>
            </w:r>
            <w:r>
              <w:rPr>
                <w:rFonts w:hint="eastAsia" w:ascii="仿宋" w:hAnsi="仿宋" w:eastAsia="仿宋" w:cs="仿宋"/>
                <w:b w:val="0"/>
                <w:bCs w:val="0"/>
                <w:i w:val="0"/>
                <w:iCs w:val="0"/>
                <w:color w:val="000000"/>
                <w:kern w:val="0"/>
                <w:sz w:val="24"/>
                <w:szCs w:val="24"/>
                <w:u w:val="none"/>
                <w:lang w:val="en-US" w:eastAsia="zh-CN" w:bidi="ar"/>
              </w:rPr>
              <w:t>油漆：采用环保油漆；表面和内表面及儿童手指可触及的隐蔽处，均不得有锐利的棱角、毛刺。</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596"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中空3层柜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规格约：83.5*30*63cm(正负偏离不超过5%）</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default" w:ascii="仿宋" w:hAnsi="仿宋" w:eastAsia="仿宋" w:cs="仿宋"/>
                <w:b w:val="0"/>
                <w:bCs w:val="0"/>
                <w:i w:val="0"/>
                <w:iCs w:val="0"/>
                <w:color w:val="000000"/>
                <w:kern w:val="0"/>
                <w:sz w:val="24"/>
                <w:szCs w:val="24"/>
                <w:lang w:val="en-US" w:eastAsia="zh-CN" w:bidi="ar"/>
              </w:rPr>
              <w:t>1.</w:t>
            </w:r>
            <w:r>
              <w:rPr>
                <w:rFonts w:hint="eastAsia" w:ascii="仿宋" w:hAnsi="仿宋" w:eastAsia="仿宋" w:cs="仿宋"/>
                <w:b w:val="0"/>
                <w:bCs w:val="0"/>
                <w:i w:val="0"/>
                <w:iCs w:val="0"/>
                <w:color w:val="000000"/>
                <w:kern w:val="0"/>
                <w:sz w:val="24"/>
                <w:szCs w:val="24"/>
                <w:u w:val="none"/>
                <w:lang w:val="en-US" w:eastAsia="zh-CN" w:bidi="ar"/>
              </w:rPr>
              <w:t>板材材质为黄枫纹免漆多层板，厚度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18mm，板材无瑕疵，无毛刺、无裂纹，平整光亮、无皱皮、发粘现象；</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b w:val="0"/>
                <w:bCs w:val="0"/>
                <w:i w:val="0"/>
                <w:iCs w:val="0"/>
                <w:color w:val="000000"/>
                <w:sz w:val="24"/>
                <w:szCs w:val="24"/>
                <w:u w:val="none"/>
              </w:rPr>
            </w:pPr>
            <w:r>
              <w:rPr>
                <w:rFonts w:hint="default" w:ascii="仿宋" w:hAnsi="仿宋" w:eastAsia="仿宋" w:cs="仿宋"/>
                <w:b w:val="0"/>
                <w:bCs w:val="0"/>
                <w:i w:val="0"/>
                <w:iCs w:val="0"/>
                <w:color w:val="000000"/>
                <w:sz w:val="24"/>
                <w:szCs w:val="24"/>
                <w:lang w:val="en-US" w:eastAsia="zh-CN" w:bidi="ar-SA"/>
              </w:rPr>
              <w:t>2.</w:t>
            </w:r>
            <w:r>
              <w:rPr>
                <w:rFonts w:hint="eastAsia" w:ascii="仿宋" w:hAnsi="仿宋" w:eastAsia="仿宋" w:cs="仿宋"/>
                <w:b w:val="0"/>
                <w:bCs w:val="0"/>
                <w:i w:val="0"/>
                <w:iCs w:val="0"/>
                <w:color w:val="000000"/>
                <w:kern w:val="0"/>
                <w:sz w:val="24"/>
                <w:szCs w:val="24"/>
                <w:u w:val="none"/>
                <w:lang w:val="en-US" w:eastAsia="zh-CN" w:bidi="ar"/>
              </w:rPr>
              <w:t>圆角采用实木一次加工成型。三层设计共六格。</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60</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836"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中空2层柜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规格约：33.5*30*54.5cm(正负偏离不超过5%）</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板材材质为黄枫纹免漆多层板，厚度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18mm，板材无瑕疵，无毛刺、无裂纹，平整光亮、无皱皮、发粘现象；圆角采用实木一次加工成型。</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288"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ascii="仿宋" w:hAnsi="仿宋" w:eastAsia="仿宋" w:cs="仿宋"/>
                <w:color w:val="000000"/>
                <w:kern w:val="0"/>
                <w:sz w:val="24"/>
                <w:szCs w:val="24"/>
                <w:highlight w:val="none"/>
                <w:u w:val="none"/>
                <w:lang w:bidi="ar"/>
              </w:rPr>
              <w:t>3</w:t>
            </w:r>
            <w:r>
              <w:rPr>
                <w:rFonts w:hint="eastAsia" w:ascii="仿宋" w:hAnsi="仿宋" w:eastAsia="仿宋" w:cs="仿宋"/>
                <w:color w:val="000000"/>
                <w:kern w:val="0"/>
                <w:sz w:val="24"/>
                <w:szCs w:val="24"/>
                <w:highlight w:val="none"/>
                <w:u w:val="none"/>
                <w:lang w:bidi="ar"/>
              </w:rPr>
              <w:t>层90度弧形柜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规格约：100*30*63cm(正负偏离不超过5%）</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板材材质为黄枫纹免漆多层板，厚度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18mm，板材无瑕疵，无毛刺、无裂纹，平整光亮、无皱皮、发粘现象；圆角采用实木一次加工成型。三层设计每层两格，共六格。</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229"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2层45度弧形柜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规格约：100*30*63cm(正负偏离不超过5%）</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板材材质为黄枫纹免漆多层板，厚度不小于18mm，板材无瑕疵，无毛刺、无裂纹，平整光亮、无皱皮、发粘现象；圆角采用实木一次加工成型。三层设计每层两格，共六格，造型简洁大方，适合室内摆放及使用。</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12</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16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8</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贩卖台</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规格约：83.5*30*124cm(正负偏离不超过5%）</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板材材质为黄枫纹免漆多层板，厚度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18mm，板材无瑕疵，无毛刺、无裂纹，平整光亮、无皱皮、发粘现象；圆角采用实木一次加工成型。上下双层功能设计，上层为表演台，下层为黑板（绿色）。</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426"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9</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贩卖台</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尺寸约：90×29.2×116cm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1.主框架采用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15mm厚环保枫木纹三聚氰胺双贴面橡胶木，甲醛释放量符合标准要求。层板采用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12mm厚枫木纹三聚氰胺双贴面胶合板，背板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 xml:space="preserve">5mm枫木纹三聚氰胺双贴面密度板。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2.耐磨测试250R无透底现象。</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329"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贩卖台</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尺寸约：84×33.8×115cm。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1.柜体采用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20mm厚环保松木，甲醛释放量符合标准要求。</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2.耐磨测试250R无透底现象。</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3.环保五金，安全无毒。</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4.柜体底部配以耐磨塑胶PP脚钉。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5.屋顶上的布帘采用棉布。</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348"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11</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杂货店</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尺寸约：107x70.6x121.6cm。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1.框体采用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b w:val="0"/>
                <w:bCs w:val="0"/>
                <w:i w:val="0"/>
                <w:iCs w:val="0"/>
                <w:color w:val="000000"/>
                <w:kern w:val="0"/>
                <w:sz w:val="24"/>
                <w:szCs w:val="24"/>
                <w:u w:val="none"/>
                <w:lang w:val="en-US" w:eastAsia="zh-CN" w:bidi="ar"/>
              </w:rPr>
              <w:t>16mm厚环保三聚氰胺贴面刨花板。</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2.耐磨测试250R无透底现象。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3.PVC边条封边，邻苯二甲酸酯和8大重金属含量符合国家标准规范的要求。 </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16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12</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扮演服装-护士</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材质：布制,尺寸：护士服:护士服:衣长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:68cm、 胸围</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:86cm、肩宽</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：32cm,内含：护士服x1、帽子x1、针筒x1、体温枪x1、血压计x1、胶皮娃娃x1,丰富的扮演材料和仿真护士服，帮助幼儿了解学习护士的职业功能。同时在游戏中强化游戏角色，培养社会交往能力。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066"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13</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扮演服装-医生</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材质：布制、塑料,尺寸：医生服：长约65cm，胸围约96cm。内含：医生服x1、帽子x1、听诊器 x1、针筒x1、文件夹x1、温度计x1、血压计x1,仿真医生扮演服，帮助幼儿了解医生的职业功能。同时在游戏中强化游戏角色，培养社会交往能力。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823"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14</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扮演服装-消防员</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材质：布制、塑料,尺寸：消防员服:约衣长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：50cm、 胸围</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：63cm、 肩宽</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：35cm,内含：消防员服x1、帽子x1、灭火器x1、消防斧x1、对讲机x1、指南针x1,丰富的扮演材料和仿真消防服，帮助幼儿了解学习消防员的职业功能。同时在游戏中强化游戏角色，培养社会交往能力。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235"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扮演服装-航天员服</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材质：布制,尺寸：航天员服：约：衣长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：98cm、 胸围：68</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cm、 肩宽</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：28cm、 袖长 :38cm,内含：航天员服x1、帽子x1、手套 x1,丰富的扮演材料和仿真扮演服，帮助幼儿了解学习航天员的职业功能。同时在游戏中强化游戏角色，培养社会交往能力。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9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16</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扮演服装-警察</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材质：布制、塑料,尺寸：警察服:衣长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：52cm 肩宽</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：33cm 胸围</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：76cm，袖长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：17cm,内含： 警察服x1、领带x1、帽子 x1、对讲机x1、手铐x1、警棍x1,丰富的扮演材料和仿真扮演服，帮助幼儿了解学习警察的职业功能。同时在游戏中强化游戏角色，培养社会交往能力。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 w:type="pct"/>
          <w:trHeight w:val="1412"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17</w:t>
            </w:r>
          </w:p>
        </w:tc>
        <w:tc>
          <w:tcPr>
            <w:tcW w:w="5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扮演服装-工程师组</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材质：聚酯纤维 产品尺寸：衣长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：60cm,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胸围</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：80cm 内含马甲 1 件，帽子 1 顶，腰包 1 个，工具 1 套（5 种），卡头 1 个，</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衣架 1 个。共计 6 件。丰富的扮演材料和仿真扮演服，帮助幼儿了解学习工</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程师职业功能。同时在游戏中强化游戏角色，培养社会交往能力。材质：聚酯纤维 产品尺寸：衣长</w:t>
            </w:r>
            <w:r>
              <w:rPr>
                <w:rFonts w:hint="eastAsia" w:ascii="仿宋" w:hAnsi="仿宋" w:eastAsia="仿宋" w:cs="仿宋"/>
                <w:i w:val="0"/>
                <w:iCs w:val="0"/>
                <w:color w:val="000000"/>
                <w:kern w:val="0"/>
                <w:sz w:val="24"/>
                <w:szCs w:val="24"/>
                <w:u w:val="none"/>
                <w:lang w:val="en-US" w:eastAsia="zh-CN" w:bidi="ar"/>
              </w:rPr>
              <w:t>约</w:t>
            </w:r>
            <w:r>
              <w:rPr>
                <w:rFonts w:hint="eastAsia" w:ascii="仿宋" w:hAnsi="仿宋" w:eastAsia="仿宋" w:cs="仿宋"/>
                <w:b w:val="0"/>
                <w:bCs w:val="0"/>
                <w:i w:val="0"/>
                <w:iCs w:val="0"/>
                <w:color w:val="000000"/>
                <w:kern w:val="0"/>
                <w:sz w:val="24"/>
                <w:szCs w:val="24"/>
                <w:u w:val="none"/>
                <w:lang w:val="en-US" w:eastAsia="zh-CN" w:bidi="ar"/>
              </w:rPr>
              <w:t>：60cm,</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37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w:t>
            </w:r>
          </w:p>
        </w:tc>
        <w:tc>
          <w:tcPr>
            <w:tcW w:w="2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四、科发室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人体结构拼图</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约29*14.5*1.8cm，椴木，环保水性漆，木制拼图，由骨骼、内脏器官、肌肉、皮肤、衣服几部分组成，培养幼儿想象能力，动手能力，认知能力，成长能力。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神秘袋</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禾木，环保水性漆，内装球体、正方体、长方体、圆柱体、圆锥体等10种不同规格的立体几何形状物体，透过视觉和触觉，让孩子感知并了解几何立体形状的特征。</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牙齿模型</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约15.5*16.5*14cm，PVC材质，恒牙结构，能清晰辨别结构，上颌和下颌部分，可自由张开、闭合，塑胶，学习牙齿的结构。</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注意力实验台</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约22.8*8*17.5cm,塑胶，把传感器的圈圈套进电感迷宫轨道里面。沿着电感迷宫轨道走，如果传感器手柄碰到电感迷宫轨道时主机就会发出声音，指示灯也会闪起来，通过探究实验培养幼儿的注意力和手眼协调性。</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嗅觉筒</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约19*11*9cm，椴木，环保水性漆，共两组，每组由6个可装固体和液体的木制圆筒和一个底座组成，培养孩子辨别各种气味的能力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玉米标本</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约225*185*50mm，天地盖盒包装有机玻璃包埋，共6块，包括玉米胚根、胚芽、胚轴和幼苗等，包埋材料重金属及有害化学物质含量执行国家有关安全标准，让幼儿探究玉米生长的过程。</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粮食家族</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约225*185*50mm，天地盖盒包装有机玻璃包埋，共9块，分别是高粱，小麦，玉米，稻谷，薏米，糯米，粟，燕麦，荞麦9种人类的主要粮食标本，让幼儿了解粮食的多样性，认识不同的粮食的外形、颜色。</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noWrap/>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尖头铲</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约20*7cm,冷轧钢板材质，卡通造型，工程塑胶柄部，环保烤漆，支持幼儿进行植物种植活动。</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耙子</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约18*7cm,冷轧钢板材质，卡通造型，工程塑胶柄部，环保烤漆，支持幼儿进行植物种植活动。</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植物生长魔盒</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塑料材质， 约17.6*11.3cm。遮光罩标示刻度，可拆卸、可进行明暗分区，便于幼儿对植物生长进行观察、记录。水培、土培模式可随意切换。搭配有专属种植工具（小铲子、镊子、小喷壶）和4种植物种子（太阳花、草莓、含羞草、豆芽）。</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植物标本相框</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约20.5*15.5*4.5cm，有机玻璃+樟子松木，支持幼儿制作、展示植物标本，标本可自由取出、更换。</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母鸡成长过程拼图</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约17*17*5.2cm，共4层，包括母鸡和鸡蛋，通过探究能够极好地培养孩子的想象力、专注力、认知能力、动手能力、构图能力等等。</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会自我保护的动物</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约225*185*50mm，天地盖盒包装有机玻璃包埋，共8块，分别是竹节虫，海星，花蛤，招潮蟹，蝗虫，枯叶蝶，金龟子等8种具有自我保护功能的动物标本，让幼儿了解这些动物是如何保护自己的。</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蜻蜓成长记</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约225*185*50mm，天地盖盒包装有机玻璃包埋，共4块，分别代表了蜻蜓生长的4个典型过程，幼儿通过直观的观察可以了解到蜻蜓的成长史以及各阶段的身体特征。</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观察箱</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约14*7*10cm,ABS+亚克力材质，支持幼儿进行昆虫、鱼类等的养殖和观察活动，透明箱体，配有背带绳，箱体上方有1个放大镜观察孔和2个盖子可打开。配有1支昆虫夹。</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5"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捕捉网</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约85*19cm,不锈钢材质，手柄可自由伸缩，网口直径19cm。支持幼儿进行昆虫、鱼类的捕捉活动。</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科学实验套装</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科学实验箱1个，约41*31*18cm,可作为实验材料收纳及作为实验台使用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配件包1个，内含气球6个、乒乓球个、色素3瓶、蜡烛1支、橡皮筋1条、色母片1个、搅拌棒1支、纸皮吸管1支、软管1条、PVC片1片、泡腾片1个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试管9支，塑料材质，含4支小试管(14mm*95mm)、3支中试管(28mm*110mm)、2支大试管(36mm*85mm)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量杯7个，塑料材质，容量100ml.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实验耗材包，含乳酸钙、彩虹糖、柠檬酸、变色花、小苏打、神奇沙、吸水树脂、海藻酸钠各1瓶，以上均不可食用。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烧杯1个，塑料材质，高13.7cm，有效容量250ml，含底座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滴管3个，塑料材质，长8cm,吸管直径12mm，胶球直径3cm。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漏斗2个，塑料材质，6.7cm*6.7cm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量勺4个，塑料材质，每个量勺容量不同，分别为2.5ml,5ml,7.5ml,15ml.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实验支架1套，塑料材质，含32个拼插部件，可组装为4个实验支架。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实验步骤卡1套，覆膜纸质卡片，共15张，含30个实验的步骤图文教程。</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护目镜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约177*85*60mm，PVC材质，镜片厚约1.5mm，含松紧带。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用途：实验中保护幼儿眼睛，同时搭配科学服装也可以让幼儿扮演科学家的角色。</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小小科学家制服</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材质：棉类混纺。尺寸：M码（120-130cm)用途：防止实验中水渍溅湿幼儿衣服，同时搭配护目镜也可以让幼儿扮演科学家的角色。</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件</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水槽</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约31.5*24.2*9cm安全塑胶，容积2.5-5升,采用全新PP材料, 抗腐蚀,耐高温。 </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泡腾片</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约14*3cm,内含10片食用泡腾片，供幼儿进行和水有关的实验，了解简单的化学反应。</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吸盘套装</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不少于9个拼装件。其中3个人字型，2个小棒棒，2个乐乐，1个嘟啦啦，1个皮皮。高品质环保塑胶，可拼接出各种造型。让幼儿感知空气的作用，激发幼儿想象力，锻炼幼儿手眼协调性。</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儿童空气炮</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约19.5*15.5cm，安全塑料材质，含炮筒1个、耐磨鼓膜1个、皮筋扣2个、螺丝1个、皮筋1个、拉手组件1个、纸杯10个。支持幼儿探究空气现象，感受空气的力量。</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手持显微镜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约15.8*6.5cm,高品质环保塑料，放大倍率为20~40倍，可调节。带照明灯光。帮助幼儿观察身边物体的细节，激发幼儿好奇心，培养观察力。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万花筒</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约20*3.7*3.2cm,可转头型万花筒分为两部分（手持部分和可转动部分）无需整体转动万花筒，更便于观看。用手转动转头，万花筒可以看到五彩缤纷的花式</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镜像拼图</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约14.4*14.4*2.4cm，木材。可折叠设计，磁吸开关。包含1块镜面、4块几何拼板、1套游戏卡片。培养幼儿观察力，认识镜面成像现象。</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光学实验投影仪</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18.9*12.5*14.5cm,优质塑胶。便携手提式设计，15种实验活动，含光影机、成像板、移动底座、旋转底座、裂口板、三孔旋转板、立式凸透镜、凸透镜、凹透镜、半圆透镜、反射镜和红色、绿色、蓝色滤片，点状栅格板、条状栅格板和介质片，以及知识手册。</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卡通望远镜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约14*13*10cm，卡通兔耳朵双筒望远镜、2倍放大、无需调焦、卡通造型，培养幼儿观察力。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专业显微镜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塑胶材质，盒子尺寸约25.8*22.3*11.5cm    显微镜尺寸约21*9.8*15.3cm。含3个物镜：10倍、30倍、60倍。含灯光照明，搭配手机支架、工具套装和标本切片。培养幼儿对微观世界的兴趣和观察力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音叉</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约14.3*9.2cm，松木音叉木盒1个，17.5cm的橡皮击槌1支，敲击音叉，会发出嗡嗡声，演示声音与振动的关系</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幼儿变声器</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约15*11*11cm，安全塑料材质，大嘴巴造型，功能包括：男声、女声、机器人声、录音等，培养幼儿对声音的好奇心。</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电子积木</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40*27.5*4cm，环保ABS材质，子母扣连接，每套包含电池电源、开关、导线、灯泡、电动机、风扇等多种电子元件。可实现手控制、声控、光控、电控、磁控、触控灯多种控制方式。可以自由组装灯泡、风扇、警报、收音机等电路，不少于118种拼法。</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马蹄磁铁</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约6.3*9.5*2.5cm马蹄形，彩色安全塑胶外壳包裹铁氧体永磁材质。让幼儿探究南北极磁性。</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磁力钓鱼</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约30*22.4*0.8cm，木质材料环保油漆，拼插彩色图案鱼缸，21cm带绳的磁性钓鱼竿，配有若干条各种原木材质彩色卡通造型小鱼，用于探究磁性、空间和视觉能力。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多米诺骨牌</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100片，约3*5*0.8cm认知多米诺骨牌，由动物和水果图案组成，培养了幼儿的创造力、增强自信心，用于探究力的传递和空间建构。</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闯关机关</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荷木，水性环保漆，由多种不同形状的机关组成，配合骨牌使用，提高幼儿探究兴趣，增强想象力，丰富多米诺的摆放形式。</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陀螺</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约5.5*5.5*5.5cm，优质木材，配有8张圆形卡片，可以探究力的平衡现象和颜色混合现象，培养幼儿观察力和动手能力。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天平</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PVC材质，约32cm*8cm,托盘筒规格为直径10cm,由5G、10G、50G及游码组成，用于幼儿探究重量。</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温度计</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约14.5*9cm,卡通造型，环保塑胶背板，背板有温度刻度，测量范围0~50℃，，使用环境：-10度~60度，可以测水温，亦可测量室温。</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大沙漏</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约8.4*16cm的透明安全塑胶外壳，透明塑胶瓶身，中间是一个8字型式的玻璃沙泡，彩色带时间标示的瓶盖，安全彩色沙粒，让幼儿探究沙子的流动性和时间。</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工具箱</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27*22*10cm，工具套装、螺丝刀一把，扳手一把，直尺一把，手锤一把，其他螺丝、螺丝等数种工具，拆装拼装可以幼儿的大肌肉得到锻炼、动手能力也得到了很大程度的加强，培养孩子的创造性思维的、想象力以及解决问题的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造纸机</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约38*11.5*28.5cm，配有磨浆筒、造纸机身、滚印筒、夹板、滤网等，用废纸造出纸张，附送颜料、彩笔与造纸工具若干，让幼儿了解造纸术原理。</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手摇榨汁机</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约28*26cm,分别由两用旋钮扳手，摇把，出汁口，出渣口等组成，让幼儿认识日用机械，体验榨汁的完整过程，培养幼儿观察力、动手能力。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滚珠积木</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塑胶，大约70个左右不同造型颗粒，含有斜坡滑道、180度弯滑道等，配有安装地板，培养幼儿创造力、空间思维能力、动手能力、小组合作能力。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稻草人积木</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ABS材质，约20*17*6.5cm，包含底座、手柄、齿轮、轴、手臂等部件，可拼装齿轮传动造型及机械稻草人造型，培养幼儿动手能力和观察力。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积木收纳盒</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安全塑料，约23*16*14cm，包括盒体和盖子，用于收纳积木或其他玩具。</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克隆手模</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ABS材质，约19.5*15*5cm，包括数百支细塑料棒，可通过外力调节其深浅，进而呈现各种各样的造型，培养幼儿好奇心、观察力和动手能力。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四季认知时钟</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约29.5*29.5*1.5cm,优质木材，包括时钟、月份、日期、季节等记录区。培养幼儿观察天气的能力和记录能力。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49</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气象站</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约17*17cm，安全塑料，包括底座、指南针、风向标、风速计，可测量风向、风速，培养幼儿对天气现象的好奇，培养观察力。</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地球仪</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直径约14cm，塑胶材质可拆卸底座，由12条纸瓣纯手工黏贴而成，球胆、支架和底座均采用环保优质塑料，地图表面采用环保漆，各地形要素严格按照统一的比例设计，由国家测绘局审定；地球球面为彩色中文版式标准世界地图，含七大洲、四大洋、世界各国疆域及重要城市。</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中国磁性地图</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约30*40*0.6cm,包含1块长方形木质底板和32块磁性板，支持幼儿探索中国的版图构成，培养幼儿观察力、手眼协调性。</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八大行星</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包含1个圆形空心底座，可盛放塑料球。1颗太阳、8颗行星。幼儿可探索太阳系的基本构成，初步认识八大行星。</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53</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AR地球仪</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ABS+金属材质，高约40cm,地球仪直径约32cm，采用增强现实技术，通过手机下载软件，摄像头对准该AR地球仪，即可显示3D立体的图像，包括航天模式、森林模式、海洋模式等，可以更加直观地了解地球风貌。</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天文望远镜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高度约125cm,铝合金外壳， 双镜头，带三脚架，反射式焦距:700mm,通光口径：60mm.配有3只目镜:H20mm,H12.5和SR4mm,最大放大倍率525.含1.5x正像镜，3x巴洛增倍镜，90度天顶镜，1.25米两段式铝合金三脚架１支，配筒型遮光罩１支，托盘１支。</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机器人</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胶材质，约36*28.5*13cm，可通过遥控器和语音进行遥控指挥，机器人动作包括滑行前进、滑行后退、滑行左转、滑行右转、左右手臂灵活运动、发射飞弹等，还可以进行动作编程，唱歌、跳舞、讲故事等功能，搭配遥控器和充电线。</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56</w:t>
            </w:r>
          </w:p>
        </w:tc>
        <w:tc>
          <w:tcPr>
            <w:tcW w:w="59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棉花糖机</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塑料材质，约25*25*18cm，功率500W,用于幼儿探究离心力和融化现象，需教师操作，供幼儿观察</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千人震</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尺寸约400*300*70mm,模具一体成型，两端呈弧形，上翘47度，两面四角注塑有1.5mm脚垫，长度25*25mm，仪器整体高度190mm，电源显示为一颗直径5mm的七色LED，LED装在一只180*120*6mm的小乌龟眼睛部位，小乌龟采用接插件安装，M4香蕉插座，便于安装与拆卸，电源使用3节7号电池，触电部位为两只铜制圆形触盘，触盘直径80mm，高度45mm，有启动，增大，减小3只按键，型号DS-425A，承载电压AC1-250V，电流600mA以下，了解电流通过人体时手指会握紧，胳膊会发生振动，证明人体也是导体，请同学们注意用电安全。</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人体导电轨道车</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底座尺寸约400*300*70mm,底座上方是立体的轨道交通模型、电动传送带、惯性滑车等，使用前需要两节5号电池，将双手分别放置在两片金属片上即可通电。让幼儿感受人体导电现象。</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纺线车</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约70*35*50cm。帮助幼儿了解古人纺线的方式，观察防线车的结构，体验纺线的过程。</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双人压井</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约79.5*35*19.5cm,松木，优质水槽，由2组压井和4个水槽,1个松木底座组成，支杆，缸体，出水咀，出水阀门，进水阀门等观测抽水的原理</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自来水系统</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60*50*58cm，含有2个水龙头，2个漏斗，2个水槽，自来水是幼儿日常生活中接触的，观察、探究自来水系统的构造有助于满足幼儿好奇心、培养幼儿观察力和动手操作能力。使用时，可以用容器将水从上方的两个漏斗倒入，通过旋转阀门可以改变水流的方向。</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莫尔条纹</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底座尺寸约400*300*70mm,模具一体成型，两端呈弧形，上翘47度，两面四角注塑有1.5mm脚垫，长度25*25mm，仪器整体高度240mm，上面装有三角形像屏，每个角度60度，组成一个等边三角形，内部装有大功率高亮度LED，型号DC-3W，电流160mA,电压3.7V，配有一张220*160mm的黑色水纹片，线宽为2.2mm,缝宽0.5mm，电源采购采用5V安全电压，电流1A，电源开关型号KCD1-105-2，耐压250V，电流500mA，仪器后面装有电源接插件型号DC-5.5-2.5，方便接插，有神奇的吃豆豆，齿轮传动，三维空间，3种模式。</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充电电池</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镍镉可充电电池，标准电压: 1.2，额定容量: 700毫安，外型尺寸约: 14.5*50.5，循环寿命: 1000次,一套20节。</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充电器</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智能电池充电器 5号7号 两用可以 4通道同时充电。</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螺丝刀</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约19.5cm十字螺丝刀，表面防滑防磁处理。</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主题环创墙</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PVC材质，环保材料全彩印刷，背胶裱画板包含不同规格的主题字及配图。</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教学内容环创墙</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PVC材质，环保材料全彩印刷，背胶裱画板，包含不同规格的科学宣传语、四大领域图、培养目标及实验器材配图。</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科学家环创墙</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PVC材质，环保材料全彩印刷，背胶裱画板，包含6张统一规格的中外科学家头像及文字介绍，齿轮造型。</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主题箱</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彩色PP材料，约20*43.5*45cm，全封闭型防尘，抽屉透明，瓷白框，抗压，底部经络凹口和顶部凸口吻合，层数可以随心搭配，贴主题卡通图案标签。</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方桌</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约60*60*50cm,木质方桌，供幼儿进行桌面科学探究活动及摆放展品。</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方格凳</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约30*30*24cm木质方凳，方格造型，功能多样。单独使用时可供幼儿坐下、便于进行桌面探究；组合使用时可作为展示收纳架。</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木质小展柜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约78*70*30cm，优质木材、白色拼装格子柜、4个方格，用于摆放产品。 </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木质大展柜</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约118*70*30cm ，优质木材、白色拼装格子柜、6个格子，用于摆放产品。</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74</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教师用书</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小班、中班、大班、三年不少于102节课时，不低于200个科学活动。  </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立体教学图卡</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克铜版纸双面覆膜，页面规格约25*17cm,放置于桌面，引导幼儿在科学探究活动中认识材料、操作实验。可灵活翻页，内含四大领域、20个主题的器材介绍，包括文字、图片，手机扫描二维码还可观看部分实验的操作视频。</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76</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儿童记录卡</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PVC，厚约2mm，培养幼儿记录能力。每套4张。</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电子版课件</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涵盖小班、中班、大班共20节代表性课程，辅助教师上课、引导幼儿探究</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78</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奖状</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约250g铜版纸。激励幼儿的探究兴趣。</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79</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网络直播培训</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每学期可免费收看4次网络直播培训，每次时长不低于3小时，统一直播培训时间会通过官方账号提前通知，如园所不能参加公司安排的线上培训，需要另行安排时间进行线上培训，需提前跟公司预约时间，费用300元一次。</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7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安装培训</w:t>
            </w:r>
          </w:p>
        </w:tc>
        <w:tc>
          <w:tcPr>
            <w:tcW w:w="31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送货上门，不少于1个工作日的入园安装及专业培训服务。</w:t>
            </w:r>
          </w:p>
        </w:tc>
        <w:tc>
          <w:tcPr>
            <w:tcW w:w="31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次</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五、美术教室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多功能展示柜</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总规格：约387cm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形式：拆装式；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主材料为15mm木纹防火色板和15mm中密度板外喷涂环保儿童烤漆，雕刻立体卡通图案</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背板为符合环保标准的5mm双面枫木纹防火色板。</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木制双面书写画板可升降</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木制双面规格：40*110cm，选用樟子松，环保油漆。</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教师专用画架</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1.置画可达105cm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2.质感五金配件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3.3cm宽度下托</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教师专用画板</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1.光滑平整、实木封边、承重力强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2.4k画板、厚度约：1.8cm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教学黑板柜</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约120*30*120cm，材质：橡木；板材厚度不低于17mm，油漆：采用环保油漆；表面和内表面及儿童手指可触及的隐蔽处，均不得有锐利的棱角、毛刺。</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移动美工柜</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规格约：120*35*80*cm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材质：樟子松</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用来存放剪刀、画笔、纸张、颜料等物品；美工柜的滑轮可360度自由移动，可以来回推动。</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彩纸柜</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规格约：80*40*100cm；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材质：橡木；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板材厚度不低于18mm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油漆：采用环保油漆；表面和内表面及儿童手指可触及的隐蔽处，均不得有锐利的棱角、毛刺。</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分类柜</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规格约：60*40*120cm；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材质：橡木；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板材厚度不低于18mm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油漆：采用环保油漆；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表面和内表面及儿童手指可触及的隐蔽处，均不得有锐利的棱角、毛刺。</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树叶桌</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约100*50*54cm，桌面烤漆部分采用奥松板。桌腿材料：橡木。油漆：采用环保油漆；表面和内表面及儿童手指可触及的隐蔽处，均不得有锐利的棱角、毛刺。</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幼儿椅</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30*30*55cm，笑脸造型,坐高28cm。2.材质：全橡木。3.油漆：采用环保油漆；表面和内表面及儿童手指可触及的隐蔽处，均不得有锐利的棱角、毛刺。4.产品符合GB28007-2011Φ儿童家具通用技术条件》。5.外表面和内表面以及儿童手指可触及的隐蔽处，均没有锐利的棱角、毛刺以及小五金部件露出的锐利尖锐。</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沙画台</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1.材质：航空箱板材料、防火防水面板、耐高温、防撞击、防潮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2.规格尺寸： 尺寸约：55x35x13cm，可以升高至60cm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3.表面采用圆角包角，作画不伤手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4.可以连接电脑、充电宝、方便演示</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幼儿专用大号胸章机</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1.胸章机+模具+切圆套+胸章配件100套+图纸100张。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2.重量轻，体积小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3.包装：塑料瓶 </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创意涂鸦贴画</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1.内含洞洞画、自由画、填色画、补缺画、勾线画、手指画、像素画、黑底画、模仿画、想象画等多种绘画场景</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幼儿创意虎头鞋手工套组</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1.尺寸约：25x17cm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2.产品重量约24g</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幼儿手工蜡烛制作套装</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1.艺术蜡烛制作原料：150g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2.艺术蜡烛制作模具一个</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幼儿手捧花礼物 </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1.幼儿创意纽扣手捧花</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2.尺寸约11.5*30cm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3.重约40克</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幼儿专用彩色压花器套装</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1.材质：ABS+合金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2.一套3个</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幼儿手指画</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1.颜色多样，可以满足幼儿各种DIY手工制作需求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2.尺寸约18cm、可以水洗</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幼儿数字油画</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1.20*20cm，袋装6幅重量约1公斤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2.画板+丙烯颜料+画笔2支+挂钩1套+彩图</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创意DIY绘画日历</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1.适合水彩笔、油画棒、彩铅、马克笔、毛笔等绘画用笔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2.尺寸约38x53.5cm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幼儿专用安全安全剪刀</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1.规格：220*220*5mm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幼儿专用安全波浪剪刀</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1.规格：220*220*5mm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幼儿专用安全重彩油画棒</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1.12色一套</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幼儿专用安全蜡笔</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1.12色一套</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幼儿专用安全水溶性水彩笔</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1.软头水彩笔、水性可擦洗</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幼儿专用安全重彩水彩笔</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1.重彩水彩笔，效果艳丽</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彩墨汁</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1.尺寸：约6cm高</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幼儿专用安全色粉</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1.规格：12色</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麻绳</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1.规格：3mm*200米</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捆</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棉花</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1.规格：500g</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斤</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小眼睛</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1.环保素材，适合幼儿园手工制作</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卡通剪纸</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1.尺寸约：14x14cm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2.优质纸张、柔韧性好、无粉尘无杂质、安全环保无毒无味</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版画拓印滚轮</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1.尺寸约：34x95mm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2.塑柄滚筒 </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国画毛笔</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1.规格：1.1*24cm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油画呢绒笔套组</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1.10支装</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水粉笔</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1.材质：呢绒+优质纤维ABS</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幼儿专用安全吹风机</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1.规格约：23.*21*4.5cm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蘑菇拓印刷</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1.规格约：4.8*9.8*12cm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幼儿专用安全彩泥套组</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1.规格约：500g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2.颜色：6色</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幼儿专用安全扎染颜料套组</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1.规格约：100ml</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2.颜色：6色</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3.含辅材</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真丝团扇</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1.直径规格约：20.5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2.毛重约：0.06kg</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DIY手工风筝</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1.规格约：100*131cm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吹塑纸</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1.规格约：A4*1毫米</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皱纹纸</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1.规格约：30*0.2cm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2.颜色：12色</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彩卡</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1.规格约：35*52cm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2.颜色：10色</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46</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生宣纸</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1.规格约：33*33cm</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包</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47</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刮画纸</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1.规格约：10*14cm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2.重量约：57g</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48</w:t>
            </w:r>
          </w:p>
        </w:tc>
        <w:tc>
          <w:tcPr>
            <w:tcW w:w="59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压压乐丙烯颜料</w:t>
            </w:r>
          </w:p>
        </w:tc>
        <w:tc>
          <w:tcPr>
            <w:tcW w:w="313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1.规格约：1kg装</w:t>
            </w:r>
          </w:p>
        </w:tc>
        <w:tc>
          <w:tcPr>
            <w:tcW w:w="317" w:type="pct"/>
            <w:gridSpan w:val="5"/>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375"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六、传统棋艺教室室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教师棋艺标准桌</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1.材质：采用实木材质，结实牢固；漆面平整光亮；</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2.学生专用棋艺标准桌是90*80*70cm (长×宽×高)；</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3.整体风格为棋艺风格。</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本草桌</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材质：松木</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尺寸：1500*600*350mm（±5mm）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毛重：≥38kg</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标配：桌子1张、螺丝6个      </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用途：操作桌</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教师用象棋围棋磁性教学棋盘</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1.棋盘尺寸：100cm×100cm×2cm;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2.挂钩：全合金实心双挂钩；</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3.支架：137cm×76cm;</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4.板材：加厚双面金属板。</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象棋套装</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60号合成后的棋盘，长54cm,宽29cm,厚5cm。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5</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围棋套装</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棋罐尺寸：直径14cm。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一：设备类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烘焙茶艺机</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材质：竹、金属</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尺寸：直径200mm（±5mm）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温度：30-150度</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容量：≥0.5-1斤</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特性：定时关机，一键烘焙。</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茶具消毒柜</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材质：金属</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尺寸：长305mm宽300mm（±5mm）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容量：≥12升</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烘干温度：80度（±5mm）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功率：135w</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2"/>
                <w:szCs w:val="22"/>
                <w:u w:val="none"/>
                <w:lang w:val="en-US" w:eastAsia="zh-CN" w:bidi="ar"/>
              </w:rPr>
              <w:t>台</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二：工具类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茶壶套装</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材质：陶瓷</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尺寸：≥西施壶长150mm宽95mm高70mm；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三才盖碗口径95mm高80mm；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公道杯长120mm宽90mm高60mm；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5.</w:t>
            </w:r>
            <w:r>
              <w:rPr>
                <w:rFonts w:hint="eastAsia" w:ascii="仿宋" w:hAnsi="仿宋" w:eastAsia="仿宋" w:cs="仿宋"/>
                <w:i w:val="0"/>
                <w:iCs w:val="0"/>
                <w:color w:val="000000"/>
                <w:kern w:val="0"/>
                <w:sz w:val="24"/>
                <w:szCs w:val="24"/>
                <w:u w:val="none"/>
                <w:lang w:val="en-US" w:eastAsia="zh-CN" w:bidi="ar"/>
              </w:rPr>
              <w:t>品茗杯口径68mm高35mm。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玻璃壶</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材质：玻璃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尺寸：≥宽100mm高135mm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容量：≥1000ml</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茶巾盘</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材质：竹子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尺寸：≥长170mm宽65mm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茶道六君子</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材质：竹子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尺寸：茶漏直径57mm高120mm；茶夹高175mm；茶匙高167mm；茶针高163mm；茶则高167mm；茶筒高99mm直径50-65mm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茶叶罐-2型</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材质：陶瓷</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尺寸：≥宽107mm高65mm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容量：≥280ml</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三：材料类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本草桌</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材质：松木</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尺寸：1500*600*350mm（±5mm）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毛重：≥38kg</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标配：桌子1张、螺丝6个</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坐垫</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kern w:val="0"/>
                <w:sz w:val="24"/>
                <w:szCs w:val="24"/>
                <w:u w:val="none"/>
                <w:lang w:val="en-US" w:eastAsia="zh-CN" w:bidi="ar"/>
              </w:rPr>
              <w:t>材质：草编</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尺寸：400*200mm（±5mm）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毛重：≥0.65kg</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桌旗</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材质：棉麻布。</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尺寸：≥长1900mm宽250mm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三脚实木架</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材质；橡胶木</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尺寸：高1500mm（±5mm）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毛重：≥9.5kg</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养蚕簸箕</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材质：竹编</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尺寸：≥直径40mm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毛重：≥0.37kg</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三层实木展架-1型</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材质：橡胶木</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尺寸：长795mm宽300mm高750mm（±5mm）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毛重：≥12.9kg</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标配：架子1组，螺丝14个</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藤框收纳盒-7型</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材质：塑料</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尺寸：≥长303mm宽200mm高120mm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实木底座</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材质：橡胶木</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尺寸：长800mm宽520mm高600mm（±5mm）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毛重：≥18.2kg</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四：环创类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围裙挂钩套装</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材质：实木</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尺寸：≥700mm*35mm</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标配：2个/套</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五：课程类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《茶道书》</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材质：纸张</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尺寸：≥长292mm宽203mm /册</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标配：茶经全集4册 字数：230千字</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六：服务类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入园培训</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专业的培训师培训，技能培训、梳理课程</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天</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七：书画类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毛笔</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狼毫兼毫毛笔：七支一套，锦盒定位包装。</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书画毡（教师）</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1.材质：白色羊毛书画毡。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2.尺寸：≥1000mm*2000mm。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画毡（学生）</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优质书画画毡，尺寸≥500mm*400mm。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笔搁</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标配 ，满足教学</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砚台</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5寸古车马，雕花戴盖。</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方</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墨</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1两墨块。</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笔洗</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青花笔洗，直径≥155mm，高度≥55mm。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笔架</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鸡翅木大号双龙笔架。</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幼儿控笔训练字帖</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内容包含图形、笔画、范字。</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绘画工具</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水粉笔1#～12#各1支，水彩笔1#～12#各1支、大白云 毛笔1支、小狼毫1支、勾线笔1支、斗笔1支、扁笔1 支、调色盒1个、调色盘1个</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毛边纸</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通用，满足教学</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宣纸</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四尺生宣。</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八：其他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皮影箱</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材质：木制</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尺寸：77.4×45×92cm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木影戏套装</w:t>
            </w:r>
          </w:p>
        </w:tc>
        <w:tc>
          <w:tcPr>
            <w:tcW w:w="3141"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材质：木制（激光切）</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产品尺寸：木影戏套装约20cm左右，木棍长约30cm</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kern w:val="0"/>
                <w:sz w:val="24"/>
                <w:szCs w:val="24"/>
                <w:u w:val="none"/>
                <w:lang w:val="en-US" w:eastAsia="zh-CN" w:bidi="ar"/>
              </w:rPr>
              <w:t>套</w:t>
            </w:r>
          </w:p>
        </w:tc>
        <w:tc>
          <w:tcPr>
            <w:tcW w:w="343"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000" w:type="pct"/>
            <w:gridSpan w:val="1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七、户外玩具组合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0"/>
                <w:sz w:val="24"/>
                <w:szCs w:val="24"/>
                <w:highlight w:val="none"/>
                <w:u w:val="none"/>
                <w:lang w:bidi="ar"/>
              </w:rPr>
              <w:t>幼儿多功能攀爬</w:t>
            </w:r>
          </w:p>
        </w:tc>
        <w:tc>
          <w:tcPr>
            <w:tcW w:w="3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1.多功能攀爬架规格约：2000×1500×2000（mm）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2.主体产品材质：采用木纹钢，攀爬网绳≥φ12mm粗揽绳，中芯1股钢丝绳，钢丝绳外需套胶管后编织而成。人字架上方用角架固定，配件螺丝与垫片为不锈钢。</w:t>
            </w:r>
          </w:p>
        </w:tc>
        <w:tc>
          <w:tcPr>
            <w:tcW w:w="3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1" w:hRule="atLeast"/>
        </w:trPr>
        <w:tc>
          <w:tcPr>
            <w:tcW w:w="269"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9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户外拓展玩具</w:t>
            </w:r>
          </w:p>
        </w:tc>
        <w:tc>
          <w:tcPr>
            <w:tcW w:w="3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规格：250cm*100cm*90cm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体产品材质：采用木纹钢立柱扶手，辅料铁锁绳、踏板等,外表面和内表面以及儿童手指可触及的隐蔽处，均不得有锐利的棱角、毛刺以及小五金部件露出的锐利尖锐, 所有接触人体的边棱均应倒圆角，本色</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环保油漆，稳定性试验结果要求不倾翻。</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其它符合相关的国家标准和行业标准。</w:t>
            </w:r>
          </w:p>
        </w:tc>
        <w:tc>
          <w:tcPr>
            <w:tcW w:w="31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34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rPr>
          <w:rFonts w:hint="eastAsia" w:ascii="仿宋" w:hAnsi="仿宋" w:eastAsia="仿宋" w:cs="仿宋"/>
          <w:u w:val="none"/>
          <w:lang w:val="en-US" w:eastAsia="zh-CN"/>
        </w:rPr>
      </w:pPr>
      <w:r>
        <w:rPr>
          <w:rFonts w:hint="eastAsia" w:ascii="仿宋" w:hAnsi="仿宋" w:eastAsia="仿宋" w:cs="仿宋"/>
          <w:u w:val="none"/>
          <w:lang w:val="en-US" w:eastAsia="zh-CN"/>
        </w:rPr>
        <w:br w:type="page"/>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1"/>
        <w:rPr>
          <w:rFonts w:hint="eastAsia" w:ascii="仿宋" w:hAnsi="仿宋" w:eastAsia="仿宋" w:cs="仿宋"/>
          <w:u w:val="none"/>
          <w:lang w:val="en-US" w:eastAsia="zh-CN"/>
        </w:rPr>
      </w:pPr>
      <w:r>
        <w:rPr>
          <w:rFonts w:hint="eastAsia" w:ascii="仿宋" w:hAnsi="仿宋" w:eastAsia="仿宋" w:cs="仿宋"/>
          <w:sz w:val="28"/>
          <w:szCs w:val="28"/>
          <w:u w:val="none"/>
          <w:lang w:val="en-US" w:eastAsia="zh-CN"/>
        </w:rPr>
        <w:t>第4包：灞桥区第五幼儿园</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班级设备</w:t>
      </w:r>
    </w:p>
    <w:tbl>
      <w:tblPr>
        <w:tblStyle w:val="32"/>
        <w:tblW w:w="540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3"/>
        <w:gridCol w:w="1037"/>
        <w:gridCol w:w="6332"/>
        <w:gridCol w:w="614"/>
        <w:gridCol w:w="762"/>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塑料光面椅</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材质：塑料，尺寸：33*32*53cm，座高28cm</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把</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毛巾架</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规格：110*40*100cm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材质：松木、一共四层挂钩，每层10个挂钩，可放毛巾40个</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both"/>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外观：无具有贯通裂缝的木材，外表无腐朽材，虫蛀材应经杀虫处理。涂层外观：无褪色、掉色现象。无有皱皮、发粘或露漏漆现象。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木制床</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规格约：138*58*17cm；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材质：边框采用厚度≥18mm的松木齿接板拼接而成，不开裂、不易变形；</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油漆：采用环保油漆型聚脂漆；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铺板材质为松木光滑无毛刺。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玩具柜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规格约：120*30*80</w:t>
            </w:r>
            <w:r>
              <w:rPr>
                <w:rFonts w:hint="eastAsia" w:ascii="仿宋" w:hAnsi="仿宋" w:eastAsia="仿宋" w:cs="仿宋"/>
                <w:i w:val="0"/>
                <w:iCs w:val="0"/>
                <w:color w:val="000000"/>
                <w:sz w:val="24"/>
                <w:szCs w:val="24"/>
                <w:u w:val="none"/>
                <w:lang w:eastAsia="zh-CN"/>
              </w:rPr>
              <w:t>cm</w:t>
            </w:r>
            <w:r>
              <w:rPr>
                <w:rFonts w:hint="eastAsia" w:ascii="仿宋" w:hAnsi="仿宋" w:eastAsia="仿宋" w:cs="仿宋"/>
                <w:i w:val="0"/>
                <w:iCs w:val="0"/>
                <w:color w:val="000000"/>
                <w:sz w:val="24"/>
                <w:szCs w:val="24"/>
                <w:u w:val="none"/>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lang w:eastAsia="zh-CN"/>
              </w:rPr>
            </w:pPr>
            <w:r>
              <w:rPr>
                <w:rFonts w:hint="default" w:ascii="仿宋" w:hAnsi="仿宋" w:eastAsia="仿宋" w:cs="仿宋"/>
                <w:i w:val="0"/>
                <w:iCs w:val="0"/>
                <w:color w:val="000000"/>
                <w:sz w:val="24"/>
                <w:szCs w:val="24"/>
                <w:lang w:val="en-US" w:eastAsia="zh-CN" w:bidi="ar-SA"/>
              </w:rPr>
              <w:t>1.</w:t>
            </w:r>
            <w:r>
              <w:rPr>
                <w:rFonts w:hint="eastAsia" w:ascii="仿宋" w:hAnsi="仿宋" w:eastAsia="仿宋" w:cs="仿宋"/>
                <w:i w:val="0"/>
                <w:iCs w:val="0"/>
                <w:color w:val="000000"/>
                <w:sz w:val="24"/>
                <w:szCs w:val="24"/>
                <w:u w:val="none"/>
              </w:rPr>
              <w:t>材质：橡木；板材厚度</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sz w:val="24"/>
                <w:szCs w:val="24"/>
                <w:u w:val="none"/>
              </w:rPr>
              <w:t>18</w:t>
            </w:r>
            <w:r>
              <w:rPr>
                <w:rFonts w:hint="eastAsia" w:ascii="仿宋" w:hAnsi="仿宋" w:eastAsia="仿宋" w:cs="仿宋"/>
                <w:i w:val="0"/>
                <w:iCs w:val="0"/>
                <w:color w:val="000000"/>
                <w:sz w:val="24"/>
                <w:szCs w:val="24"/>
                <w:u w:val="none"/>
                <w:lang w:eastAsia="zh-CN"/>
              </w:rPr>
              <w:t>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sz w:val="24"/>
                <w:szCs w:val="24"/>
                <w:u w:val="none"/>
              </w:rPr>
              <w:t>油漆：采用环保油漆，平整光滑，光泽柔和；表面和内表面及儿童手指可触及的隐蔽处，均不得有锐利的棱角、毛刺。</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异形玩具柜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规格：L91×W50×H75cm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（1）基材：柜体采用厚度15mm的桦木纹饰面环保橡胶木拼板，中竖板及层板采用厚度12mm的桦木纹饰面环保橡胶木拼板，板材甲醛释放量≤0.05mg/m3，抗菌率≥99%，防霉性能测试结果为0%符合JC/T2039-2010标准要求。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（2）木蜡油：采用环保的水性木蜡油封边，环保无毒，有害物质限量符合GB 18581-2020标准要求，可迁移元素中锑、钡、镉、铅、硒、砷、铬、汞八大金属含量符合GB 6675.4-2014标准要求，抗菌率≥99%符合GB/T 21866-2008、GB/T 21510-2008标准要求。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（3）五金件：采用环保五金，符合6675.4-2014标准要求。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（4）脚轮：轮面光洁，无裂纹、伤痕、毛边等缺陷；金属件表面光滑平整、无锈蚀、毛刺、露底等缺陷，符合QB/T 4765-2014的标准。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（5）PP塑料：采用环保无毒材质，优质不易开裂，邻苯二甲酸酯符合GB 6675.1-2014，金属含量符合GB 6675.4-2014标准要求。</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阶梯造型玩具柜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规格约：160*30*115cm；</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材质：优质松木；板材厚度17mm </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2.</w:t>
            </w:r>
            <w:r>
              <w:rPr>
                <w:rFonts w:hint="eastAsia" w:ascii="仿宋" w:hAnsi="仿宋" w:eastAsia="仿宋" w:cs="仿宋"/>
                <w:i w:val="0"/>
                <w:iCs w:val="0"/>
                <w:color w:val="000000"/>
                <w:kern w:val="0"/>
                <w:sz w:val="24"/>
                <w:szCs w:val="24"/>
                <w:u w:val="none"/>
                <w:lang w:val="en-US" w:eastAsia="zh-CN" w:bidi="ar"/>
              </w:rPr>
              <w:t>油漆：采用环保油漆型聚脂漆。</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涂鸦经典长方桌</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桌面规格 120*60 （cm）高度：46*58（cm）材质：E1级刨花板（注塑包边）哑光桌面不可书写，白色光面可擦写</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口杯架</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规格约：71*11*100cm、材质：主要采用橡胶木、外观。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涂层外观：无褪色、掉色现象。无有皱皮、发粘或露漏漆现象。</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保洁消毒柜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1.单门：专放42个口杯。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2.消毒方式中温红外线+臭氧一个开关,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3.消毒功能：加热红外线中温+臭氧对耐温80℃以上的器具，如不锈钢餐具，玻璃餐具进行消毒杀菌，消毒保洁。</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3.材质</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430不锈钢材质。层架201全钢无磁不锈钢材质</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4.面板材质：柜门钢化玻璃，铝合金门框。</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5.外观：小鹿图案钢化玻璃。黄金色木板面板造型顶</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6.收纳：七层层架，</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7．摆放：最多可放置42个Ф7</w:t>
            </w:r>
            <w:r>
              <w:rPr>
                <w:rFonts w:hint="eastAsia" w:ascii="仿宋" w:hAnsi="仿宋" w:eastAsia="仿宋" w:cs="仿宋"/>
                <w:i w:val="0"/>
                <w:iCs w:val="0"/>
                <w:color w:val="000000"/>
                <w:sz w:val="24"/>
                <w:szCs w:val="24"/>
                <w:u w:val="none"/>
                <w:lang w:eastAsia="zh-CN"/>
              </w:rPr>
              <w:t>cm</w:t>
            </w:r>
            <w:r>
              <w:rPr>
                <w:rFonts w:hint="eastAsia" w:ascii="仿宋" w:hAnsi="仿宋" w:eastAsia="仿宋" w:cs="仿宋"/>
                <w:i w:val="0"/>
                <w:iCs w:val="0"/>
                <w:color w:val="000000"/>
                <w:sz w:val="24"/>
                <w:szCs w:val="24"/>
                <w:u w:val="none"/>
              </w:rPr>
              <w:t>不锈钢幼儿园专用口杯。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8.外形尺寸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：宽360*深280*高1100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，消毒柜容量：</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110L按外形尺寸计算容量。</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9.额定功率：600W；额定频率:50Hz；额定电压：220V~，</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10.消毒时间：采用定时开关控制，达到时间自动完成消毒工作。</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11.后面装有可以固定到墙体挂勾。</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具有漏电保护功能，电源接入使用一体式漏电保护插头，漏电自动关机，安全耐用</w:t>
            </w:r>
            <w:r>
              <w:rPr>
                <w:rFonts w:hint="eastAsia" w:ascii="仿宋" w:hAnsi="仿宋" w:eastAsia="仿宋" w:cs="仿宋"/>
                <w:i w:val="0"/>
                <w:iCs w:val="0"/>
                <w:color w:val="000000"/>
                <w:sz w:val="24"/>
                <w:szCs w:val="24"/>
                <w:u w:val="none"/>
                <w:lang w:eastAsia="zh-CN"/>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电钢琴</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w:t>
            </w:r>
            <w:r>
              <w:rPr>
                <w:rFonts w:hint="eastAsia" w:ascii="仿宋" w:hAnsi="仿宋" w:eastAsia="仿宋" w:cs="仿宋"/>
                <w:i w:val="0"/>
                <w:iCs w:val="0"/>
                <w:color w:val="000000"/>
                <w:sz w:val="24"/>
                <w:szCs w:val="24"/>
                <w:u w:val="none"/>
              </w:rPr>
              <w:t>键盘：88键力度触感标准键盘</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rPr>
              <w:t>显示：多功能LED数码显示</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数字键：0-9，+/-，等12个通用选择钮</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4.</w:t>
            </w:r>
            <w:r>
              <w:rPr>
                <w:rFonts w:hint="eastAsia" w:ascii="仿宋" w:hAnsi="仿宋" w:eastAsia="仿宋" w:cs="仿宋"/>
                <w:i w:val="0"/>
                <w:iCs w:val="0"/>
                <w:color w:val="000000"/>
                <w:sz w:val="24"/>
                <w:szCs w:val="24"/>
                <w:u w:val="none"/>
              </w:rPr>
              <w:t>复音数：32</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rPr>
              <w:t>音色：</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479种音色，</w:t>
            </w:r>
            <w:r>
              <w:rPr>
                <w:rFonts w:hint="eastAsia" w:ascii="仿宋" w:hAnsi="仿宋" w:eastAsia="仿宋" w:cs="仿宋"/>
                <w:i w:val="0"/>
                <w:iCs w:val="0"/>
                <w:color w:val="000000"/>
                <w:sz w:val="24"/>
                <w:szCs w:val="24"/>
                <w:u w:val="none"/>
                <w:lang w:val="en-US" w:eastAsia="zh-CN"/>
              </w:rPr>
              <w:t>至少</w:t>
            </w:r>
            <w:r>
              <w:rPr>
                <w:rFonts w:hint="eastAsia" w:ascii="仿宋" w:hAnsi="仿宋" w:eastAsia="仿宋" w:cs="仿宋"/>
                <w:i w:val="0"/>
                <w:iCs w:val="0"/>
                <w:color w:val="000000"/>
                <w:sz w:val="24"/>
                <w:szCs w:val="24"/>
                <w:u w:val="none"/>
              </w:rPr>
              <w:t>包括128种GM标准P</w:t>
            </w:r>
            <w:r>
              <w:rPr>
                <w:rFonts w:hint="eastAsia" w:ascii="仿宋" w:hAnsi="仿宋" w:eastAsia="仿宋" w:cs="仿宋"/>
                <w:i w:val="0"/>
                <w:iCs w:val="0"/>
                <w:color w:val="000000"/>
                <w:sz w:val="24"/>
                <w:szCs w:val="24"/>
                <w:u w:val="none"/>
                <w:lang w:eastAsia="zh-CN"/>
              </w:rPr>
              <w:t>cm</w:t>
            </w:r>
            <w:r>
              <w:rPr>
                <w:rFonts w:hint="eastAsia" w:ascii="仿宋" w:hAnsi="仿宋" w:eastAsia="仿宋" w:cs="仿宋"/>
                <w:i w:val="0"/>
                <w:iCs w:val="0"/>
                <w:color w:val="000000"/>
                <w:sz w:val="24"/>
                <w:szCs w:val="24"/>
                <w:u w:val="none"/>
              </w:rPr>
              <w:t>音色、19种民族音色、12组键盘打击乐音色（包括1组民族打击乐和1组效果音色）</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6.</w:t>
            </w:r>
            <w:r>
              <w:rPr>
                <w:rFonts w:hint="eastAsia" w:ascii="仿宋" w:hAnsi="仿宋" w:eastAsia="仿宋" w:cs="仿宋"/>
                <w:i w:val="0"/>
                <w:iCs w:val="0"/>
                <w:color w:val="000000"/>
                <w:sz w:val="24"/>
                <w:szCs w:val="24"/>
                <w:u w:val="none"/>
              </w:rPr>
              <w:t>音色控制：延音，微调，力度</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7.</w:t>
            </w:r>
            <w:r>
              <w:rPr>
                <w:rFonts w:hint="eastAsia" w:ascii="仿宋" w:hAnsi="仿宋" w:eastAsia="仿宋" w:cs="仿宋"/>
                <w:i w:val="0"/>
                <w:iCs w:val="0"/>
                <w:color w:val="000000"/>
                <w:sz w:val="24"/>
                <w:szCs w:val="24"/>
                <w:u w:val="none"/>
              </w:rPr>
              <w:t>效果：8种混响类型，混响深度调节，混响开关；效果8种合唱类型，合唱深度调节，合唱开关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8.</w:t>
            </w:r>
            <w:r>
              <w:rPr>
                <w:rFonts w:hint="eastAsia" w:ascii="仿宋" w:hAnsi="仿宋" w:eastAsia="仿宋" w:cs="仿宋"/>
                <w:i w:val="0"/>
                <w:iCs w:val="0"/>
                <w:color w:val="000000"/>
                <w:sz w:val="24"/>
                <w:szCs w:val="24"/>
                <w:u w:val="none"/>
              </w:rPr>
              <w:t>节奏：</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203种节奏风格，</w:t>
            </w:r>
            <w:r>
              <w:rPr>
                <w:rFonts w:hint="eastAsia" w:ascii="仿宋" w:hAnsi="仿宋" w:eastAsia="仿宋" w:cs="仿宋"/>
                <w:i w:val="0"/>
                <w:iCs w:val="0"/>
                <w:color w:val="000000"/>
                <w:sz w:val="24"/>
                <w:szCs w:val="24"/>
                <w:u w:val="none"/>
                <w:lang w:val="en-US" w:eastAsia="zh-CN"/>
              </w:rPr>
              <w:t>至少</w:t>
            </w:r>
            <w:r>
              <w:rPr>
                <w:rFonts w:hint="eastAsia" w:ascii="仿宋" w:hAnsi="仿宋" w:eastAsia="仿宋" w:cs="仿宋"/>
                <w:i w:val="0"/>
                <w:iCs w:val="0"/>
                <w:color w:val="000000"/>
                <w:sz w:val="24"/>
                <w:szCs w:val="24"/>
                <w:u w:val="none"/>
              </w:rPr>
              <w:t>包括11种民族节奏</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w:t>
            </w:r>
            <w:r>
              <w:rPr>
                <w:rFonts w:hint="eastAsia" w:ascii="仿宋" w:hAnsi="仿宋" w:eastAsia="仿宋" w:cs="仿宋"/>
                <w:i w:val="0"/>
                <w:iCs w:val="0"/>
                <w:color w:val="000000"/>
                <w:sz w:val="24"/>
                <w:szCs w:val="24"/>
                <w:u w:val="none"/>
              </w:rPr>
              <w:t>伴奏控制：同步，启动/停止，前奏/尾奏，间奏，伴奏音量，伴奏速度</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r>
              <w:rPr>
                <w:rFonts w:hint="eastAsia" w:ascii="仿宋" w:hAnsi="仿宋" w:eastAsia="仿宋" w:cs="仿宋"/>
                <w:i w:val="0"/>
                <w:iCs w:val="0"/>
                <w:color w:val="000000"/>
                <w:sz w:val="24"/>
                <w:szCs w:val="24"/>
                <w:u w:val="none"/>
              </w:rPr>
              <w:t>踏板：三踏板（延音、弱音、保持音）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11.</w:t>
            </w:r>
            <w:r>
              <w:rPr>
                <w:rFonts w:hint="eastAsia" w:ascii="仿宋" w:hAnsi="仿宋" w:eastAsia="仿宋" w:cs="仿宋"/>
                <w:i w:val="0"/>
                <w:iCs w:val="0"/>
                <w:color w:val="000000"/>
                <w:sz w:val="24"/>
                <w:szCs w:val="24"/>
                <w:u w:val="none"/>
              </w:rPr>
              <w:t>键盘控制：正常，单指和弦，多指和弦，键盘分离</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12.</w:t>
            </w:r>
            <w:r>
              <w:rPr>
                <w:rFonts w:hint="eastAsia" w:ascii="仿宋" w:hAnsi="仿宋" w:eastAsia="仿宋" w:cs="仿宋"/>
                <w:i w:val="0"/>
                <w:iCs w:val="0"/>
                <w:color w:val="000000"/>
                <w:sz w:val="24"/>
                <w:szCs w:val="24"/>
                <w:u w:val="none"/>
              </w:rPr>
              <w:t>示范曲：</w:t>
            </w:r>
            <w:r>
              <w:rPr>
                <w:rFonts w:hint="eastAsia" w:ascii="仿宋" w:hAnsi="仿宋" w:eastAsia="仿宋" w:cs="仿宋"/>
                <w:i w:val="0"/>
                <w:iCs w:val="0"/>
                <w:color w:val="000000"/>
                <w:sz w:val="24"/>
                <w:szCs w:val="24"/>
                <w:u w:val="none"/>
                <w:lang w:val="en-US" w:eastAsia="zh-CN"/>
              </w:rPr>
              <w:t>≥</w:t>
            </w:r>
            <w:r>
              <w:rPr>
                <w:rFonts w:hint="eastAsia" w:ascii="仿宋" w:hAnsi="仿宋" w:eastAsia="仿宋" w:cs="仿宋"/>
                <w:i w:val="0"/>
                <w:iCs w:val="0"/>
                <w:color w:val="000000"/>
                <w:sz w:val="24"/>
                <w:szCs w:val="24"/>
                <w:u w:val="none"/>
              </w:rPr>
              <w:t>85首（</w:t>
            </w:r>
            <w:r>
              <w:rPr>
                <w:rFonts w:hint="eastAsia" w:ascii="仿宋" w:hAnsi="仿宋" w:eastAsia="仿宋" w:cs="仿宋"/>
                <w:i w:val="0"/>
                <w:iCs w:val="0"/>
                <w:color w:val="000000"/>
                <w:sz w:val="24"/>
                <w:szCs w:val="24"/>
                <w:u w:val="none"/>
                <w:lang w:val="en-US" w:eastAsia="zh-CN"/>
              </w:rPr>
              <w:t>至少</w:t>
            </w:r>
            <w:r>
              <w:rPr>
                <w:rFonts w:hint="eastAsia" w:ascii="仿宋" w:hAnsi="仿宋" w:eastAsia="仿宋" w:cs="仿宋"/>
                <w:i w:val="0"/>
                <w:iCs w:val="0"/>
                <w:color w:val="000000"/>
                <w:sz w:val="24"/>
                <w:szCs w:val="24"/>
                <w:u w:val="none"/>
              </w:rPr>
              <w:t>含80首中、小学音乐教育学习歌曲）播放学习歌曲时可选择隐去旋律部分或伴奏部分进行演奏练习录音功能录音、放音、断电保存</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13.</w:t>
            </w:r>
            <w:r>
              <w:rPr>
                <w:rFonts w:hint="eastAsia" w:ascii="仿宋" w:hAnsi="仿宋" w:eastAsia="仿宋" w:cs="仿宋"/>
                <w:i w:val="0"/>
                <w:iCs w:val="0"/>
                <w:color w:val="000000"/>
                <w:sz w:val="24"/>
                <w:szCs w:val="24"/>
                <w:u w:val="none"/>
              </w:rPr>
              <w:t>记忆存储：4x4组面板设置存储</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14.</w:t>
            </w:r>
            <w:r>
              <w:rPr>
                <w:rFonts w:hint="eastAsia" w:ascii="仿宋" w:hAnsi="仿宋" w:eastAsia="仿宋" w:cs="仿宋"/>
                <w:i w:val="0"/>
                <w:iCs w:val="0"/>
                <w:color w:val="000000"/>
                <w:sz w:val="24"/>
                <w:szCs w:val="24"/>
                <w:u w:val="none"/>
              </w:rPr>
              <w:t>接口：电源，耳机，踏板，线路输出，MIDI输出接</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15.</w:t>
            </w:r>
            <w:r>
              <w:rPr>
                <w:rFonts w:hint="eastAsia" w:ascii="仿宋" w:hAnsi="仿宋" w:eastAsia="仿宋" w:cs="仿宋"/>
                <w:i w:val="0"/>
                <w:iCs w:val="0"/>
                <w:color w:val="000000"/>
                <w:sz w:val="24"/>
                <w:szCs w:val="24"/>
                <w:u w:val="none"/>
              </w:rPr>
              <w:t>喇叭：YD120-15A/4Ω8W（压边10）:8W/4Ω*2</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16.</w:t>
            </w:r>
            <w:r>
              <w:rPr>
                <w:rFonts w:hint="eastAsia" w:ascii="仿宋" w:hAnsi="仿宋" w:eastAsia="仿宋" w:cs="仿宋"/>
                <w:i w:val="0"/>
                <w:iCs w:val="0"/>
                <w:color w:val="000000"/>
                <w:sz w:val="24"/>
                <w:szCs w:val="24"/>
                <w:u w:val="none"/>
              </w:rPr>
              <w:t>学习功能：左/右手练习</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架</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图书架</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规格约：120*30*80cm、材质：采用橡胶木。</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教学触摸互动一体机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Style w:val="124"/>
                <w:rFonts w:hint="eastAsia" w:ascii="仿宋" w:hAnsi="仿宋" w:eastAsia="仿宋" w:cs="仿宋"/>
                <w:sz w:val="24"/>
                <w:szCs w:val="24"/>
                <w:lang w:val="en-US" w:eastAsia="zh-CN" w:bidi="ar"/>
              </w:rPr>
              <w:t>一、整体设计</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1.整机外观无危险锐利边缘及危险锐利尖端，转角及边框部位都经倒圆或者倒角处理，且倒圆半径不小于10mm 或者倒圆弧长不小于 15mm。</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2.整机屏幕采用≥65英寸超高清LED 液晶显示屏，屏幕支持≥3840*2160分辨率。</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3.屏幕显示灰度分辨等级≥256灰阶，保证画面显示效果细腻。</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4.整机在0℃- 40℃环境下可正常工作，在-18℃—58℃的环境下可正常贮存。</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5.整机内置 2.1 声道扬声器，前朝向2*10W 中高音，背朝向 1*20W 低音，额定总功率≥40W。6.整机扬声器覆盖透声布，防止异物进入扬声器。</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二、触控系统</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7.支持30点或以上触控。</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8.支持Windows XP、Windows 7、Windows 8、Windows 8.1、 Windows 10、Linux、Mac Os系统外置电脑操作系统。</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9.触摸屏具有防遮挡功能，触摸接收器在单点或多点遮挡后仍能正常书写。</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三、接口及按键</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10.前置接口：≥USB3.0*2；侧置接口：≥HDMIIN*1，≥Audio out*1，≥touch USB*1，≥RS232*1</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11.电源键为三合一按键，可实现开机、关机、待机三种功能。</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12.整机具备多功能按键，用户使用多功能按键实现如下功能，短按该按键，默认情况下用户可以一键打开相机，相机录像过程中，再次点击录像按键，可以结束并保存录像；长按该按键，用户可以将window系统中已安装的应用定义为快捷按键，再次点击按键，可退出快捷按键关联的软件。</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四、整机功能</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13.整机摄像头采用卡通设计，外观颜色与整机颜色保持一致，保证与整机协调统一，像素不低于1298W，支持4K视频输出，视场角≥120°。</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14.幼教专用相机拍照及录像的开始、保存、重拍、取消等操作均支持智能语音操控，快速记录课堂瞬间和活动视频。</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15.整机内置非独立外扩展的4阵列麦克风，麦克风拾音距离≥11m。</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16.支持纸质护眼模式。</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17.Wi-Fi制式支持IEEE 802.11 a/b/g/n/ac/ax，支持版本Wi-Fi6。</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18.整机支持蓝牙Bluetooth 5.2标准。</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19.整机内置AI语音操控模块，唤醒词激活后可通过语音控制整机快速开关白板软件、传屏互动工具、幼儿相机、幼教软件，操控电脑关机、待机及待机唤醒。语义词库支持离线使用，在无网络环境下仍可进行语音交互。</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五、电脑配置</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20.采用抽拉内置式模块化电脑，PC模块可插入整机，可实现无单独接线的插拔。按压式卡扣方式，无需工具即可快速拆卸电脑模块。</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21.搭载i5或以上配置CPU。内存：≥4 GB DDR4内存及以上配置。硬盘：256 GB SSD固态硬盘或以上配置。</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 xml:space="preserve">PC模块支持不断电情况下热插拔，以便快速维护或替换模块。 </w:t>
            </w:r>
            <w:r>
              <w:rPr>
                <w:rStyle w:val="124"/>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白板软件：（一）主要功能</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1.采用备授课一体化框架，教师可根据教学场景自由切换类PPT界面的备课模式与触控交互教学模式。</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2.根据每名教师使用时长与教学资料制作频率提供可扩展升级至不小于10TB的个人云空间。</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3.全体教师配备个人账号，形成一体的信息化教学账号体系。</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4.根据教师账号信息将教师云空间匹配至对应学校、学科校本资源库。</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5.集体备课：支持在备课平台创建集体备课活动，老师可以针对课件、教案进行批注和研讨。主备人可多次修改稿件后上传，具备稿件版本对比功能。支持数据统计和访问记录查看。</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6.音视频研讨：研讨发起人在研讨过程中支持在线发起多人音视频在线研讨，构建线上多现场同步研讨，研讨内容自动形成视频记录。</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7.上传下载一体化云存储：备课时支持将云空间中存储图片、音频、视频、Flash等素材插入课件，同时支持将课件中的图片、音频、视频、Flash、PPT等素材右键上传至云空间。</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8.接收方通过web链接或二维码的课件分享入口可预览互动课件内容并可触控课件互动元素。</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9.支持PPT的原生解析，教师可将pptx课件转化为互动教学课件，支持单份导入和批量文件夹导入两种格式，保留pptx原文件中的文字、图片、表格等对象及动画的可编辑性，并可为课件增加互动教学元素。</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10.支持将互动课件导出为pptx、pdf、H5或web链接，在多终端（包含windows、iOS、安卓、国产操作系统等）可再次编辑。</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11.可自由调节课件画面的显示比例，支持16:9、4：3画面显示比，可适配各类显示设备。</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12.路径动画：支持任意对象自定义路径动画设置，可绘制任意的移动轨迹并让对象沿着轨迹路径进行移动，可单独设置该动画通过翻页或单击对象本身进行触发。</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13.内置微课工具，支持快速录制胶囊式微课，微课可录制保存音频和课件的互动操作，支持云端课件录制、本地文件录制等多种模式。</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14.无课件录制：支持教师在空白页面录制胶囊式微课，支持自主添加不低于一百页电子草稿进行讲解。</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15.全文快速搜索：支持在课件中通过快捷键调用搜索控件，输入文本即可查找课件内文本框、形状、表格中对应的文本匹配项。</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16.支持通过实时音视频将课堂教学现场进行实况直播，实现异地听课、评课，直播听评课结束后生成直播回放。</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（二）学科工具</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17.AI智能纠错：软件内置的AI智能语义分析模块，可对输入的英文文本的拼写、句型、语法进行错误检查，并支持一键纠错。</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18.配置英语学科听写工具，覆盖不少于5000个英语单词，支持自定义选择单词。自定义听写频率和次数，一键生成听写卡；授课模式支持一键开启听写朗读。</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19.提供古诗词、古文教学资源：包含原文、翻译、背景介绍、作者介绍、朗诵音频。内嵌诗词百科链接，一键跳转展示诗词及作者详细背景介绍；全部古诗词资源按照年级学段、朝代、诗人进行精细分类，支持教师直接搜索诗词、古文名称或作者名称进行查找，提供原文朗读功能，备课时可对朗读音频打点定位，授课播放时可直接播放选择好的片段。</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20.内置专用美术画板工具，提供铅笔、毛笔、油画笔等笔触，具备符合绘画调色教学需求的模拟调色盘，可选择不同颜色混合调色，便于学生理解调色合成过程。</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21.内置元素周期表，并且提供多种展示样式，至少包括常规样式、原子序数、相对原子质量等。</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22.支持创建数学画板，具有点、线、面基础元素和数学常用工具。创建完成后，可一键将画板插入白板。</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多学科课件库：提供涵盖语文、数学、英语等学科全部教学章节的不少于10000份的交互式课件。课件支持直接预览并下载，预览时支持拖动课堂活动、形状、几何、文本等元素；下载时课件可同步至教师个人云课件存储空间；课件支持教师在线评分。</w:t>
            </w:r>
            <w:r>
              <w:rPr>
                <w:rStyle w:val="124"/>
                <w:rFonts w:hint="eastAsia" w:ascii="仿宋" w:hAnsi="仿宋" w:eastAsia="仿宋" w:cs="仿宋"/>
                <w:sz w:val="24"/>
                <w:szCs w:val="24"/>
                <w:lang w:val="en-US" w:eastAsia="zh-CN" w:bidi="ar"/>
              </w:rPr>
              <w:br w:type="textWrapping"/>
            </w:r>
            <w:r>
              <w:rPr>
                <w:rStyle w:val="125"/>
                <w:rFonts w:hint="eastAsia" w:ascii="仿宋" w:hAnsi="仿宋" w:eastAsia="仿宋" w:cs="仿宋"/>
                <w:sz w:val="24"/>
                <w:szCs w:val="24"/>
                <w:lang w:val="en-US" w:eastAsia="zh-CN" w:bidi="ar"/>
              </w:rPr>
              <w:t>学生行为管理软件：</w:t>
            </w:r>
            <w:r>
              <w:rPr>
                <w:rStyle w:val="124"/>
                <w:rFonts w:hint="eastAsia" w:ascii="仿宋" w:hAnsi="仿宋" w:eastAsia="仿宋" w:cs="仿宋"/>
                <w:sz w:val="24"/>
                <w:szCs w:val="24"/>
                <w:lang w:val="en-US" w:eastAsia="zh-CN" w:bidi="ar"/>
              </w:rPr>
              <w:t>1.手机学生行为评价系统集成学校管理、教师管理、课堂表现评价、家校互联互通功能，所有功能同一软件平台的同一账户实现。</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2.支持通过数字账号、微信二维码、硬件密钥方式登录教师个人账号。</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3.兼容多平台系统，可在PC、Web、安卓、iOS等系统使用，且各终端数据互通，教师可多场景下对学生进行管理与评价。</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4.移动端支持教师/家长双重身份无缝切换，软件内可直接切换账户类型，无需安装多个APP应用或退出账号重新登录。</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5.支持汇总查看校内的班级评价排名，可以列表形式查看班主任、班级学生数、家长数、班级代码等信息。</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6.提供TBL\PBL分组教学评价功能，教师可自由创建多个学生小组，支持对单个小组成员进行换组调整。同时提供快速随机分组功能，可快速将班级学生按照教师需求的组别数量进行随机分组。</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7.支持考勤功能。</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8.支持网页端、PC授课端查看学生成长统计报表，按饼状图形式展现学生课堂表现情况，支持查看班级或学生个人情况，并可追溯每条评价的原因、对象、分值，便于教师进行精准评价。</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9.系统根据学生日常行为评价情况，通过AI学生能力模型进行智能分析，为每个学生生成定制化评语，评语可支持教师二次编辑修改并推送至家长端。</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10.教师可通过多终端对学生、小组及班级进行行为量化评价、文字点评、图片点评。</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支持教师与其他教师及家长进行文字、语音、图片交流，且教师可设置免打扰时间段，非工作时间内消息不会发生提醒。教学数据分析管理平台：1.后台采用B/S架构设计，支持学校管理者在Windows、Linux、Android、IOS等多种不同的操作系统上通过网页浏览器登陆进行操作，可统计全校教师软件活跃数据、学生点评及课件上传等数据。</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2.支持管理员及教师使用网页端、移动端登录，移动端支持查看网页端数据信息，教师榜单，并定期推送数据分析报表。</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3.信息化数据雷达图：将信息化教学数据分五个维度进行评估，分别为分别为资源建设、校本研修、校影响力、学情分析及班级氛围，并与全省均值对比，学校信息化教学情况一目了然。</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教师考勤：具备教师GPS定位打卡考勤功能。学校管理员可设置考勤时间、考勤范围，还可以查看和导出考勤数据报表。教师可在移动端进行GPS考勤，到达学校范围后即激活打卡，支持入校、离校、迟到、早退等多种打卡类型。</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5.教研结构：支持管理者按照学段-学科-年级快速创建教师的教研组织结构。</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6.信息管理：支持修改管理员、教师的账户信息，支持管理员上传校徽，并对本校内管理者账户都可见。</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7.为学校提供教研全流程管理服务，包含教学计划、教学设计、听课评课、班级氛围的流程管理和数据分析，方便学校统筹管理教学、教研活动进展。</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8.教案模板管理：支持管理者自定义学校的教案模板，可以设置必填项和选填项，有效规范教师教案的编写。</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 xml:space="preserve">9.班级氛围数据概况：支持查看不同时间段班级氛围数据的概况，数据包含家长入班率，教师对学生的新增点评数，教师参与度，表现突出的教师前三名。 </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10.听评课数据统计导出：支持对不同评课维度得分进行统计，计算平均分并找出评分薄弱项，方便管理者针对性优化教学策略，同时支持查看全校的评课记录和得分详情，并可一键导出Excel表格。</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11.电子教案：教师可以在个人空间直接编写教案，编写教案时可以关联课件，支持教师在个人空间、配套备授课工具查看课件以及教案。</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12.校本资源管理：支持管理员在教研数字化到管理平台后台移动、删除、重命名教师上传至校本库的课件、教案、微课及多媒体等资源。</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习题使用：教师可以选择习题插入课件使用。支持在云空间中创建习题，包括选择题、填空题、解答题，支持批量导入习题，将习题分享至校本资源库。</w:t>
            </w:r>
            <w:r>
              <w:rPr>
                <w:rStyle w:val="125"/>
                <w:rFonts w:hint="eastAsia" w:ascii="仿宋" w:hAnsi="仿宋" w:eastAsia="仿宋" w:cs="仿宋"/>
                <w:sz w:val="24"/>
                <w:szCs w:val="24"/>
                <w:lang w:val="en-US" w:eastAsia="zh-CN" w:bidi="ar"/>
              </w:rPr>
              <w:br w:type="textWrapping"/>
            </w:r>
            <w:r>
              <w:rPr>
                <w:rStyle w:val="125"/>
                <w:rFonts w:hint="eastAsia" w:ascii="仿宋" w:hAnsi="仿宋" w:eastAsia="仿宋" w:cs="仿宋"/>
                <w:sz w:val="24"/>
                <w:szCs w:val="24"/>
                <w:lang w:val="en-US" w:eastAsia="zh-CN" w:bidi="ar"/>
              </w:rPr>
              <w:t>幼教资源软件：</w:t>
            </w:r>
            <w:r>
              <w:rPr>
                <w:rStyle w:val="124"/>
                <w:rFonts w:hint="eastAsia" w:ascii="仿宋" w:hAnsi="仿宋" w:eastAsia="仿宋" w:cs="仿宋"/>
                <w:sz w:val="24"/>
                <w:szCs w:val="24"/>
                <w:lang w:val="en-US" w:eastAsia="zh-CN" w:bidi="ar"/>
              </w:rPr>
              <w:t>1.系统资源严格依据《3-6岁儿童学习与发展指南》与《幼儿园指导纲要》编制而成，资源内容涵盖健康、语言、社会、科学、艺术等五个领域。</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2.系统主要分为资源和应用两大特色教学功能：</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3.资源包括：儿童普通读物动画和视频资源列表（2600个及以上）；</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4.应用包括：“主题课程、特色课堂、电子白板、工具”等。</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5.系统提供：主题绘本，礼仪与安全，国学经典，幼儿才艺，剑桥主题英语，剑桥互动英语，经典童话故事，行为习惯故事，多元主题活动，潜能互动课程，手指操，蒙氏快乐阅读12类五大领域教育资源。</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幼教系统不低于2900条1080P高清视频和高清动画资源。</w:t>
            </w:r>
            <w:r>
              <w:rPr>
                <w:rStyle w:val="124"/>
                <w:rFonts w:hint="eastAsia" w:ascii="仿宋" w:hAnsi="仿宋" w:eastAsia="仿宋" w:cs="仿宋"/>
                <w:sz w:val="24"/>
                <w:szCs w:val="24"/>
                <w:lang w:val="en-US" w:eastAsia="zh-CN" w:bidi="ar"/>
              </w:rPr>
              <w:br w:type="textWrapping"/>
            </w:r>
            <w:r>
              <w:rPr>
                <w:rStyle w:val="125"/>
                <w:rFonts w:hint="eastAsia" w:ascii="仿宋" w:hAnsi="仿宋" w:eastAsia="仿宋" w:cs="仿宋"/>
                <w:sz w:val="24"/>
                <w:szCs w:val="24"/>
                <w:lang w:val="en-US" w:eastAsia="zh-CN" w:bidi="ar"/>
              </w:rPr>
              <w:t>视频展台：</w:t>
            </w:r>
            <w:r>
              <w:rPr>
                <w:rStyle w:val="124"/>
                <w:rFonts w:hint="eastAsia" w:ascii="仿宋" w:hAnsi="仿宋" w:eastAsia="仿宋" w:cs="仿宋"/>
                <w:sz w:val="24"/>
                <w:szCs w:val="24"/>
                <w:lang w:val="en-US" w:eastAsia="zh-CN" w:bidi="ar"/>
              </w:rPr>
              <w:t>硬件参数</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1.采用≥800万像素摄像头；采用 USB五伏电源直接供电，无需额外配置电源适配器，环保无辐射；箱内USB连线采用隐藏式设计，箱内无可见连线且USB口下出；</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2.A4大小拍摄幅面，1080P动态视频预览达到30帧/秒；托板及挂墙部分采用金属加强，托板可承重3kg，整机壁挂式安装；</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3.支持展台成像画面实时批注，预设多种笔划粗细及颜色供选择，且支持对展台成像画面联同批注内容进行同步缩放、移动；</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4.展示托板正上方具备LED补光灯，保证展示区域的亮度及展示效果；</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软件参数</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5.支持对展台画面进行放大、缩小、旋转、自适应、冻结画面等操作。</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6.支持展台画面实时批注，预设多种笔划粗细及颜色供选择，且支持对展台画面联同批注内容进行同步缩放、移动。</w:t>
            </w:r>
            <w:r>
              <w:rPr>
                <w:rStyle w:val="128"/>
                <w:rFonts w:hint="eastAsia" w:ascii="仿宋" w:hAnsi="仿宋" w:eastAsia="仿宋" w:cs="仿宋"/>
                <w:sz w:val="24"/>
                <w:szCs w:val="24"/>
                <w:lang w:val="en-US" w:eastAsia="zh-CN" w:bidi="ar"/>
              </w:rPr>
              <w:br w:type="textWrapping"/>
            </w:r>
            <w:r>
              <w:rPr>
                <w:rStyle w:val="124"/>
                <w:rFonts w:hint="eastAsia" w:ascii="仿宋" w:hAnsi="仿宋" w:eastAsia="仿宋" w:cs="仿宋"/>
                <w:sz w:val="24"/>
                <w:szCs w:val="24"/>
                <w:lang w:val="en-US" w:eastAsia="zh-CN" w:bidi="ar"/>
              </w:rPr>
              <w:t>支持故障自动检测，在软件无法出现展台拍摄画面时，自动出现检测链接，帮助用户检测“无画面”的原因，并给出引导性解决方案。可判断硬件连接、显卡驱动、摄像头占用、软件版本等问题。</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软体积木</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软体智能拼搭积木，规格:580件。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桌面插塑玩具</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300件一箱，食品级塑料</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箱</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材料筐</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规格：35*30*14</w:t>
            </w:r>
            <w:r>
              <w:rPr>
                <w:rFonts w:hint="eastAsia" w:ascii="仿宋" w:hAnsi="仿宋" w:eastAsia="仿宋" w:cs="仿宋"/>
                <w:i w:val="0"/>
                <w:iCs w:val="0"/>
                <w:color w:val="000000"/>
                <w:sz w:val="24"/>
                <w:szCs w:val="24"/>
                <w:u w:val="none"/>
                <w:lang w:eastAsia="zh-CN"/>
              </w:rPr>
              <w:t>cm</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工程塑料</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4"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教室空调（柜机）</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额定制冷量(w)5150(900-6200)7290(900~8600)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额定制热量〔w)热泵7250(900-8050)9210(900~11040)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电辅热18002500功率（w)</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制冷550(260-2290)2350(390-3250)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制热2180(260-2680)+1800，2800(390~3950)+2500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电流(A)</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制冷7.2(1.2-10.6)，10.9(1.9-15.1)</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制热10.(1.2-12.4)+8.4，13.0(1.9-18.3)+11.6</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噪音【dB(A) 】</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室内机（低-高-超强)32-38-43、35-44-47</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室外机54、56</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12.</w:t>
            </w:r>
            <w:r>
              <w:rPr>
                <w:rFonts w:hint="eastAsia" w:ascii="仿宋" w:hAnsi="仿宋" w:eastAsia="仿宋" w:cs="仿宋"/>
                <w:i w:val="0"/>
                <w:iCs w:val="0"/>
                <w:color w:val="000000"/>
                <w:kern w:val="0"/>
                <w:sz w:val="24"/>
                <w:szCs w:val="24"/>
                <w:u w:val="none"/>
                <w:lang w:val="en-US" w:eastAsia="zh-CN" w:bidi="ar"/>
              </w:rPr>
              <w:t>GB 21455-2019</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13.</w:t>
            </w:r>
            <w:r>
              <w:rPr>
                <w:rFonts w:hint="eastAsia" w:ascii="仿宋" w:hAnsi="仿宋" w:eastAsia="仿宋" w:cs="仿宋"/>
                <w:i w:val="0"/>
                <w:iCs w:val="0"/>
                <w:color w:val="000000"/>
                <w:kern w:val="0"/>
                <w:sz w:val="24"/>
                <w:szCs w:val="24"/>
                <w:u w:val="none"/>
                <w:lang w:val="en-US" w:eastAsia="zh-CN" w:bidi="ar"/>
              </w:rPr>
              <w:t>制冷季节能源消耗效率SEER4.17</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14.</w:t>
            </w:r>
            <w:r>
              <w:rPr>
                <w:rFonts w:hint="eastAsia" w:ascii="仿宋" w:hAnsi="仿宋" w:eastAsia="仿宋" w:cs="仿宋"/>
                <w:i w:val="0"/>
                <w:iCs w:val="0"/>
                <w:color w:val="000000"/>
                <w:kern w:val="0"/>
                <w:sz w:val="24"/>
                <w:szCs w:val="24"/>
                <w:u w:val="none"/>
                <w:lang w:val="en-US" w:eastAsia="zh-CN" w:bidi="ar"/>
              </w:rPr>
              <w:t>3.90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15.</w:t>
            </w:r>
            <w:r>
              <w:rPr>
                <w:rFonts w:hint="eastAsia" w:ascii="仿宋" w:hAnsi="仿宋" w:eastAsia="仿宋" w:cs="仿宋"/>
                <w:i w:val="0"/>
                <w:iCs w:val="0"/>
                <w:color w:val="000000"/>
                <w:kern w:val="0"/>
                <w:sz w:val="24"/>
                <w:szCs w:val="24"/>
                <w:u w:val="none"/>
                <w:lang w:val="en-US" w:eastAsia="zh-CN" w:bidi="ar"/>
              </w:rPr>
              <w:t>制热季节能源消耗效率HSPF3.07</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16.</w:t>
            </w:r>
            <w:r>
              <w:rPr>
                <w:rFonts w:hint="eastAsia" w:ascii="仿宋" w:hAnsi="仿宋" w:eastAsia="仿宋" w:cs="仿宋"/>
                <w:i w:val="0"/>
                <w:iCs w:val="0"/>
                <w:color w:val="000000"/>
                <w:kern w:val="0"/>
                <w:sz w:val="24"/>
                <w:szCs w:val="24"/>
                <w:u w:val="none"/>
                <w:lang w:val="en-US" w:eastAsia="zh-CN" w:bidi="ar"/>
              </w:rPr>
              <w:t>2.96</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17.</w:t>
            </w:r>
            <w:r>
              <w:rPr>
                <w:rFonts w:hint="eastAsia" w:ascii="仿宋" w:hAnsi="仿宋" w:eastAsia="仿宋" w:cs="仿宋"/>
                <w:i w:val="0"/>
                <w:iCs w:val="0"/>
                <w:color w:val="000000"/>
                <w:kern w:val="0"/>
                <w:sz w:val="24"/>
                <w:szCs w:val="24"/>
                <w:u w:val="none"/>
                <w:lang w:val="en-US" w:eastAsia="zh-CN" w:bidi="ar"/>
              </w:rPr>
              <w:t>全年能源消耗效索APF3.71</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18.</w:t>
            </w:r>
            <w:r>
              <w:rPr>
                <w:rFonts w:hint="eastAsia" w:ascii="仿宋" w:hAnsi="仿宋" w:eastAsia="仿宋" w:cs="仿宋"/>
                <w:i w:val="0"/>
                <w:iCs w:val="0"/>
                <w:color w:val="000000"/>
                <w:kern w:val="0"/>
                <w:sz w:val="24"/>
                <w:szCs w:val="24"/>
                <w:u w:val="none"/>
                <w:lang w:val="en-US" w:eastAsia="zh-CN" w:bidi="ar"/>
              </w:rPr>
              <w:t>3.51</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19.</w:t>
            </w:r>
            <w:r>
              <w:rPr>
                <w:rFonts w:hint="eastAsia" w:ascii="仿宋" w:hAnsi="仿宋" w:eastAsia="仿宋" w:cs="仿宋"/>
                <w:i w:val="0"/>
                <w:iCs w:val="0"/>
                <w:color w:val="000000"/>
                <w:kern w:val="0"/>
                <w:sz w:val="24"/>
                <w:szCs w:val="24"/>
                <w:u w:val="none"/>
                <w:lang w:val="en-US" w:eastAsia="zh-CN" w:bidi="ar"/>
              </w:rPr>
              <w:t>能效等级≥3级</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20.</w:t>
            </w:r>
            <w:r>
              <w:rPr>
                <w:rFonts w:hint="eastAsia" w:ascii="仿宋" w:hAnsi="仿宋" w:eastAsia="仿宋" w:cs="仿宋"/>
                <w:i w:val="0"/>
                <w:iCs w:val="0"/>
                <w:color w:val="000000"/>
                <w:kern w:val="0"/>
                <w:sz w:val="24"/>
                <w:szCs w:val="24"/>
                <w:u w:val="none"/>
                <w:lang w:val="en-US" w:eastAsia="zh-CN" w:bidi="ar"/>
              </w:rPr>
              <w:t>中间制冷量/中间制热量(w)2480/3530，3600/4600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21.</w:t>
            </w:r>
            <w:r>
              <w:rPr>
                <w:rFonts w:hint="eastAsia" w:ascii="仿宋" w:hAnsi="仿宋" w:eastAsia="仿宋" w:cs="仿宋"/>
                <w:i w:val="0"/>
                <w:iCs w:val="0"/>
                <w:color w:val="000000"/>
                <w:kern w:val="0"/>
                <w:sz w:val="24"/>
                <w:szCs w:val="24"/>
                <w:u w:val="none"/>
                <w:lang w:val="en-US" w:eastAsia="zh-CN" w:bidi="ar"/>
              </w:rPr>
              <w:t>中间制冷功率/中间制热功率（w )700/890，1000/1100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22.</w:t>
            </w:r>
            <w:r>
              <w:rPr>
                <w:rFonts w:hint="eastAsia" w:ascii="仿宋" w:hAnsi="仿宋" w:eastAsia="仿宋" w:cs="仿宋"/>
                <w:i w:val="0"/>
                <w:iCs w:val="0"/>
                <w:color w:val="000000"/>
                <w:kern w:val="0"/>
                <w:sz w:val="24"/>
                <w:szCs w:val="24"/>
                <w:u w:val="none"/>
                <w:lang w:val="en-US" w:eastAsia="zh-CN" w:bidi="ar"/>
              </w:rPr>
              <w:t>25%制冷量，25%制热量(w)</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23.</w:t>
            </w:r>
            <w:r>
              <w:rPr>
                <w:rFonts w:hint="eastAsia" w:ascii="仿宋" w:hAnsi="仿宋" w:eastAsia="仿宋" w:cs="仿宋"/>
                <w:i w:val="0"/>
                <w:iCs w:val="0"/>
                <w:color w:val="000000"/>
                <w:kern w:val="0"/>
                <w:sz w:val="24"/>
                <w:szCs w:val="24"/>
                <w:u w:val="none"/>
                <w:lang w:val="en-US" w:eastAsia="zh-CN" w:bidi="ar"/>
              </w:rPr>
              <w:t>1800/2250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24.</w:t>
            </w:r>
            <w:r>
              <w:rPr>
                <w:rFonts w:hint="eastAsia" w:ascii="仿宋" w:hAnsi="仿宋" w:eastAsia="仿宋" w:cs="仿宋"/>
                <w:i w:val="0"/>
                <w:iCs w:val="0"/>
                <w:color w:val="000000"/>
                <w:kern w:val="0"/>
                <w:sz w:val="24"/>
                <w:szCs w:val="24"/>
                <w:u w:val="none"/>
                <w:lang w:val="en-US" w:eastAsia="zh-CN" w:bidi="ar"/>
              </w:rPr>
              <w:t>25%制冷功率/25%制热功率（w)</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25.</w:t>
            </w:r>
            <w:r>
              <w:rPr>
                <w:rFonts w:hint="eastAsia" w:ascii="仿宋" w:hAnsi="仿宋" w:eastAsia="仿宋" w:cs="仿宋"/>
                <w:i w:val="0"/>
                <w:iCs w:val="0"/>
                <w:color w:val="000000"/>
                <w:kern w:val="0"/>
                <w:sz w:val="24"/>
                <w:szCs w:val="24"/>
                <w:u w:val="none"/>
                <w:lang w:val="en-US" w:eastAsia="zh-CN" w:bidi="ar"/>
              </w:rPr>
              <w:t>710/550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26.</w:t>
            </w:r>
            <w:r>
              <w:rPr>
                <w:rFonts w:hint="eastAsia" w:ascii="仿宋" w:hAnsi="仿宋" w:eastAsia="仿宋" w:cs="仿宋"/>
                <w:i w:val="0"/>
                <w:iCs w:val="0"/>
                <w:color w:val="000000"/>
                <w:kern w:val="0"/>
                <w:sz w:val="24"/>
                <w:szCs w:val="24"/>
                <w:u w:val="none"/>
                <w:lang w:val="en-US" w:eastAsia="zh-CN" w:bidi="ar"/>
              </w:rPr>
              <w:t>低温制热量(w)5830/8000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27.</w:t>
            </w:r>
            <w:r>
              <w:rPr>
                <w:rFonts w:hint="eastAsia" w:ascii="仿宋" w:hAnsi="仿宋" w:eastAsia="仿宋" w:cs="仿宋"/>
                <w:i w:val="0"/>
                <w:iCs w:val="0"/>
                <w:color w:val="000000"/>
                <w:kern w:val="0"/>
                <w:sz w:val="24"/>
                <w:szCs w:val="24"/>
                <w:u w:val="none"/>
                <w:lang w:val="en-US" w:eastAsia="zh-CN" w:bidi="ar"/>
              </w:rPr>
              <w:t>低温制热功率(w)2290/3380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28.</w:t>
            </w:r>
            <w:r>
              <w:rPr>
                <w:rFonts w:hint="eastAsia" w:ascii="仿宋" w:hAnsi="仿宋" w:eastAsia="仿宋" w:cs="仿宋"/>
                <w:i w:val="0"/>
                <w:iCs w:val="0"/>
                <w:color w:val="000000"/>
                <w:kern w:val="0"/>
                <w:sz w:val="24"/>
                <w:szCs w:val="24"/>
                <w:u w:val="none"/>
                <w:lang w:val="en-US" w:eastAsia="zh-CN" w:bidi="ar"/>
              </w:rPr>
              <w:t>待机功率（w)5.5</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29.</w:t>
            </w:r>
            <w:r>
              <w:rPr>
                <w:rFonts w:hint="eastAsia" w:ascii="仿宋" w:hAnsi="仿宋" w:eastAsia="仿宋" w:cs="仿宋"/>
                <w:i w:val="0"/>
                <w:iCs w:val="0"/>
                <w:color w:val="000000"/>
                <w:kern w:val="0"/>
                <w:sz w:val="24"/>
                <w:szCs w:val="24"/>
                <w:u w:val="none"/>
                <w:lang w:val="en-US" w:eastAsia="zh-CN" w:bidi="ar"/>
              </w:rPr>
              <w:t>电辅热输入功率（w)1800(PTC)/2500(PTC)</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30.</w:t>
            </w:r>
            <w:r>
              <w:rPr>
                <w:rFonts w:hint="eastAsia" w:ascii="仿宋" w:hAnsi="仿宋" w:eastAsia="仿宋" w:cs="仿宋"/>
                <w:i w:val="0"/>
                <w:iCs w:val="0"/>
                <w:color w:val="000000"/>
                <w:kern w:val="0"/>
                <w:sz w:val="24"/>
                <w:szCs w:val="24"/>
                <w:u w:val="none"/>
                <w:lang w:val="en-US" w:eastAsia="zh-CN" w:bidi="ar"/>
              </w:rPr>
              <w:t>电源（V-/Hz)220V-I50Hz</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31.</w:t>
            </w:r>
            <w:r>
              <w:rPr>
                <w:rFonts w:hint="eastAsia" w:ascii="仿宋" w:hAnsi="仿宋" w:eastAsia="仿宋" w:cs="仿宋"/>
                <w:i w:val="0"/>
                <w:iCs w:val="0"/>
                <w:color w:val="000000"/>
                <w:kern w:val="0"/>
                <w:sz w:val="24"/>
                <w:szCs w:val="24"/>
                <w:u w:val="none"/>
                <w:lang w:val="en-US" w:eastAsia="zh-CN" w:bidi="ar"/>
              </w:rPr>
              <w:t>循环风量(m³h )1000/1210</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32.</w:t>
            </w:r>
            <w:r>
              <w:rPr>
                <w:rFonts w:hint="eastAsia" w:ascii="仿宋" w:hAnsi="仿宋" w:eastAsia="仿宋" w:cs="仿宋"/>
                <w:i w:val="0"/>
                <w:iCs w:val="0"/>
                <w:color w:val="000000"/>
                <w:kern w:val="0"/>
                <w:sz w:val="24"/>
                <w:szCs w:val="24"/>
                <w:u w:val="none"/>
                <w:lang w:val="en-US" w:eastAsia="zh-CN" w:bidi="ar"/>
              </w:rPr>
              <w:t>制冷剂种类/充注量R32/1080g，R32/1250g</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33.</w:t>
            </w:r>
            <w:r>
              <w:rPr>
                <w:rFonts w:hint="eastAsia" w:ascii="仿宋" w:hAnsi="仿宋" w:eastAsia="仿宋" w:cs="仿宋"/>
                <w:i w:val="0"/>
                <w:iCs w:val="0"/>
                <w:color w:val="000000"/>
                <w:kern w:val="0"/>
                <w:sz w:val="24"/>
                <w:szCs w:val="24"/>
                <w:u w:val="none"/>
                <w:lang w:val="en-US" w:eastAsia="zh-CN" w:bidi="ar"/>
              </w:rPr>
              <w:t>使用房间最小面积(m²)18-26</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34.</w:t>
            </w:r>
            <w:r>
              <w:rPr>
                <w:rFonts w:hint="eastAsia" w:ascii="仿宋" w:hAnsi="仿宋" w:eastAsia="仿宋" w:cs="仿宋"/>
                <w:i w:val="0"/>
                <w:iCs w:val="0"/>
                <w:color w:val="000000"/>
                <w:kern w:val="0"/>
                <w:sz w:val="24"/>
                <w:szCs w:val="24"/>
                <w:u w:val="none"/>
                <w:lang w:val="en-US" w:eastAsia="zh-CN" w:bidi="ar"/>
              </w:rPr>
              <w:t>电源线规格(mm²)</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35.</w:t>
            </w:r>
            <w:r>
              <w:rPr>
                <w:rFonts w:hint="eastAsia" w:ascii="仿宋" w:hAnsi="仿宋" w:eastAsia="仿宋" w:cs="仿宋"/>
                <w:i w:val="0"/>
                <w:iCs w:val="0"/>
                <w:color w:val="000000"/>
                <w:kern w:val="0"/>
                <w:sz w:val="24"/>
                <w:szCs w:val="24"/>
                <w:u w:val="none"/>
                <w:lang w:val="en-US" w:eastAsia="zh-CN" w:bidi="ar"/>
              </w:rPr>
              <w:t>3×2.5(RVV 300/500V)</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36.</w:t>
            </w:r>
            <w:r>
              <w:rPr>
                <w:rFonts w:hint="eastAsia" w:ascii="仿宋" w:hAnsi="仿宋" w:eastAsia="仿宋" w:cs="仿宋"/>
                <w:i w:val="0"/>
                <w:iCs w:val="0"/>
                <w:color w:val="000000"/>
                <w:kern w:val="0"/>
                <w:sz w:val="24"/>
                <w:szCs w:val="24"/>
                <w:u w:val="none"/>
                <w:lang w:val="en-US" w:eastAsia="zh-CN" w:bidi="ar"/>
              </w:rPr>
              <w:t>3×4.0(YZW 300/500V)</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37.</w:t>
            </w:r>
            <w:r>
              <w:rPr>
                <w:rFonts w:hint="eastAsia" w:ascii="仿宋" w:hAnsi="仿宋" w:eastAsia="仿宋" w:cs="仿宋"/>
                <w:i w:val="0"/>
                <w:iCs w:val="0"/>
                <w:color w:val="000000"/>
                <w:kern w:val="0"/>
                <w:sz w:val="24"/>
                <w:szCs w:val="24"/>
                <w:u w:val="none"/>
                <w:lang w:val="en-US" w:eastAsia="zh-CN" w:bidi="ar"/>
              </w:rPr>
              <w:t>室内外连接线规格(mm² )(YZW 300/500V)</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38.</w:t>
            </w:r>
            <w:r>
              <w:rPr>
                <w:rFonts w:hint="eastAsia" w:ascii="仿宋" w:hAnsi="仿宋" w:eastAsia="仿宋" w:cs="仿宋"/>
                <w:i w:val="0"/>
                <w:iCs w:val="0"/>
                <w:color w:val="000000"/>
                <w:kern w:val="0"/>
                <w:sz w:val="24"/>
                <w:szCs w:val="24"/>
                <w:u w:val="none"/>
                <w:lang w:val="en-US" w:eastAsia="zh-CN" w:bidi="ar"/>
              </w:rPr>
              <w:t>3×1.5+1×1.0(线长不超过5米)</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39.</w:t>
            </w:r>
            <w:r>
              <w:rPr>
                <w:rFonts w:hint="eastAsia" w:ascii="仿宋" w:hAnsi="仿宋" w:eastAsia="仿宋" w:cs="仿宋"/>
                <w:i w:val="0"/>
                <w:iCs w:val="0"/>
                <w:color w:val="000000"/>
                <w:kern w:val="0"/>
                <w:sz w:val="24"/>
                <w:szCs w:val="24"/>
                <w:u w:val="none"/>
                <w:lang w:val="en-US" w:eastAsia="zh-CN" w:bidi="ar"/>
              </w:rPr>
              <w:t>3×2.5+1×1.5(线长不超过5米)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FF0000"/>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3"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挂式空调</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额定制冷量(w)2610(200~3850)，3510(200~4200)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额定制热量(w)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热泵3950(200~5050)，4650(200-5720)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能效等级≥3级</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中间制冷量/中间制热量（w)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1300/2000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1700/2300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中间制冷功率/中间制热功率（w)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315/430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470/455</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11.</w:t>
            </w:r>
            <w:r>
              <w:rPr>
                <w:rFonts w:hint="eastAsia" w:ascii="仿宋" w:hAnsi="仿宋" w:eastAsia="仿宋" w:cs="仿宋"/>
                <w:i w:val="0"/>
                <w:iCs w:val="0"/>
                <w:color w:val="000000"/>
                <w:kern w:val="0"/>
                <w:sz w:val="24"/>
                <w:szCs w:val="24"/>
                <w:u w:val="none"/>
                <w:lang w:val="en-US" w:eastAsia="zh-CN" w:bidi="ar"/>
              </w:rPr>
              <w:t>低温制热量(w)3660/4150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12.</w:t>
            </w:r>
            <w:r>
              <w:rPr>
                <w:rFonts w:hint="eastAsia" w:ascii="仿宋" w:hAnsi="仿宋" w:eastAsia="仿宋" w:cs="仿宋"/>
                <w:i w:val="0"/>
                <w:iCs w:val="0"/>
                <w:color w:val="000000"/>
                <w:kern w:val="0"/>
                <w:sz w:val="24"/>
                <w:szCs w:val="24"/>
                <w:u w:val="none"/>
                <w:lang w:val="en-US" w:eastAsia="zh-CN" w:bidi="ar"/>
              </w:rPr>
              <w:t>低温制热功率（w)1415/1640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13.</w:t>
            </w:r>
            <w:r>
              <w:rPr>
                <w:rFonts w:hint="eastAsia" w:ascii="仿宋" w:hAnsi="仿宋" w:eastAsia="仿宋" w:cs="仿宋"/>
                <w:i w:val="0"/>
                <w:iCs w:val="0"/>
                <w:color w:val="000000"/>
                <w:kern w:val="0"/>
                <w:sz w:val="24"/>
                <w:szCs w:val="24"/>
                <w:u w:val="none"/>
                <w:lang w:val="en-US" w:eastAsia="zh-CN" w:bidi="ar"/>
              </w:rPr>
              <w:t>待机功率（w)3.0/3.0</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14.</w:t>
            </w:r>
            <w:r>
              <w:rPr>
                <w:rFonts w:hint="eastAsia" w:ascii="仿宋" w:hAnsi="仿宋" w:eastAsia="仿宋" w:cs="仿宋"/>
                <w:i w:val="0"/>
                <w:iCs w:val="0"/>
                <w:color w:val="000000"/>
                <w:kern w:val="0"/>
                <w:sz w:val="24"/>
                <w:szCs w:val="24"/>
                <w:u w:val="none"/>
                <w:lang w:val="en-US" w:eastAsia="zh-CN" w:bidi="ar"/>
              </w:rPr>
              <w:t>电辅热输入功率(w)1050(PTC)/1050(PTC)</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15.</w:t>
            </w:r>
            <w:r>
              <w:rPr>
                <w:rFonts w:hint="eastAsia" w:ascii="仿宋" w:hAnsi="仿宋" w:eastAsia="仿宋" w:cs="仿宋"/>
                <w:i w:val="0"/>
                <w:iCs w:val="0"/>
                <w:color w:val="000000"/>
                <w:kern w:val="0"/>
                <w:sz w:val="24"/>
                <w:szCs w:val="24"/>
                <w:u w:val="none"/>
                <w:lang w:val="en-US" w:eastAsia="zh-CN" w:bidi="ar"/>
              </w:rPr>
              <w:t>电辅热输入电流（A)4.9/4.9</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电源（V~Hz)220V~/50Hz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循环风量(m³h )620/650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制冷剂种类/充注量R32/600gR32/640g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16.</w:t>
            </w:r>
            <w:r>
              <w:rPr>
                <w:rFonts w:hint="eastAsia" w:ascii="仿宋" w:hAnsi="仿宋" w:eastAsia="仿宋" w:cs="仿宋"/>
                <w:i w:val="0"/>
                <w:iCs w:val="0"/>
                <w:color w:val="000000"/>
                <w:kern w:val="0"/>
                <w:sz w:val="24"/>
                <w:szCs w:val="24"/>
                <w:u w:val="none"/>
                <w:lang w:val="en-US" w:eastAsia="zh-CN" w:bidi="ar"/>
              </w:rPr>
              <w:t>使用房间最小面积（m²)4</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17.</w:t>
            </w:r>
            <w:r>
              <w:rPr>
                <w:rFonts w:hint="eastAsia" w:ascii="仿宋" w:hAnsi="仿宋" w:eastAsia="仿宋" w:cs="仿宋"/>
                <w:i w:val="0"/>
                <w:iCs w:val="0"/>
                <w:color w:val="000000"/>
                <w:kern w:val="0"/>
                <w:sz w:val="24"/>
                <w:szCs w:val="24"/>
                <w:u w:val="none"/>
                <w:lang w:val="en-US" w:eastAsia="zh-CN" w:bidi="ar"/>
              </w:rPr>
              <w:t>电源线规格(mm²)(RW 300500V)3×1.5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室内外连接线规格(mm²)(YZW 300500V)4×1.0(线长不超过5米)</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双开门消毒柜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双</w:t>
            </w:r>
            <w:r>
              <w:rPr>
                <w:rFonts w:hint="eastAsia" w:ascii="仿宋" w:hAnsi="仿宋" w:eastAsia="仿宋" w:cs="仿宋"/>
                <w:i w:val="0"/>
                <w:iCs w:val="0"/>
                <w:color w:val="000000"/>
                <w:sz w:val="24"/>
                <w:szCs w:val="24"/>
                <w:u w:val="none"/>
              </w:rPr>
              <w:t>门：专放42个口杯。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2.消毒方式中温红外线+臭氧一个开关,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3.消毒功能：加热红外线中温+臭氧对耐温80℃以上的器具，如不锈钢餐具，玻璃餐具进行消毒杀菌，消毒保洁。</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3.材质</w:t>
            </w:r>
            <w:r>
              <w:rPr>
                <w:rFonts w:hint="eastAsia" w:ascii="仿宋" w:hAnsi="仿宋" w:eastAsia="仿宋" w:cs="仿宋"/>
                <w:i w:val="0"/>
                <w:iCs w:val="0"/>
                <w:color w:val="000000"/>
                <w:sz w:val="24"/>
                <w:szCs w:val="24"/>
                <w:u w:val="none"/>
                <w:lang w:eastAsia="zh-CN"/>
              </w:rPr>
              <w:t>：</w:t>
            </w:r>
            <w:r>
              <w:rPr>
                <w:rFonts w:hint="eastAsia" w:ascii="仿宋" w:hAnsi="仿宋" w:eastAsia="仿宋" w:cs="仿宋"/>
                <w:i w:val="0"/>
                <w:iCs w:val="0"/>
                <w:color w:val="000000"/>
                <w:sz w:val="24"/>
                <w:szCs w:val="24"/>
                <w:u w:val="none"/>
              </w:rPr>
              <w:t>201全钢无磁不锈钢材质。层架也是201全钢无磁不锈钢材质</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4.面板材质：柜门钢化玻璃，铝合金门框。</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5.外观：小鹿图案钢化玻璃。黄金色木板面板造型顶</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6.收纳：双门设置七层层架，一层6格杯位，可放下</w:t>
            </w:r>
            <w:r>
              <w:rPr>
                <w:rFonts w:hint="eastAsia" w:ascii="仿宋" w:hAnsi="仿宋" w:eastAsia="仿宋" w:cs="仿宋"/>
                <w:i w:val="0"/>
                <w:iCs w:val="0"/>
                <w:color w:val="000000"/>
                <w:sz w:val="24"/>
                <w:szCs w:val="24"/>
                <w:u w:val="none"/>
                <w:lang w:val="en-US" w:eastAsia="zh-CN"/>
              </w:rPr>
              <w:t>至少</w:t>
            </w:r>
            <w:r>
              <w:rPr>
                <w:rFonts w:hint="eastAsia" w:ascii="仿宋" w:hAnsi="仿宋" w:eastAsia="仿宋" w:cs="仿宋"/>
                <w:i w:val="0"/>
                <w:iCs w:val="0"/>
                <w:color w:val="000000"/>
                <w:sz w:val="24"/>
                <w:szCs w:val="24"/>
                <w:u w:val="none"/>
              </w:rPr>
              <w:t>42个茶杯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7．摆放：摆放私人杯子，最多可放置42个Ф7</w:t>
            </w:r>
            <w:r>
              <w:rPr>
                <w:rFonts w:hint="eastAsia" w:ascii="仿宋" w:hAnsi="仿宋" w:eastAsia="仿宋" w:cs="仿宋"/>
                <w:i w:val="0"/>
                <w:iCs w:val="0"/>
                <w:color w:val="000000"/>
                <w:sz w:val="24"/>
                <w:szCs w:val="24"/>
                <w:u w:val="none"/>
                <w:lang w:eastAsia="zh-CN"/>
              </w:rPr>
              <w:t>cm</w:t>
            </w:r>
            <w:r>
              <w:rPr>
                <w:rFonts w:hint="eastAsia" w:ascii="仿宋" w:hAnsi="仿宋" w:eastAsia="仿宋" w:cs="仿宋"/>
                <w:i w:val="0"/>
                <w:iCs w:val="0"/>
                <w:color w:val="000000"/>
                <w:sz w:val="24"/>
                <w:szCs w:val="24"/>
                <w:u w:val="none"/>
              </w:rPr>
              <w:t>不锈钢幼儿园专用口杯。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8.外形尺寸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：宽720*深300*高1100</w:t>
            </w:r>
            <w:r>
              <w:rPr>
                <w:rFonts w:hint="eastAsia" w:ascii="仿宋" w:hAnsi="仿宋" w:eastAsia="仿宋" w:cs="仿宋"/>
                <w:i w:val="0"/>
                <w:iCs w:val="0"/>
                <w:color w:val="000000"/>
                <w:sz w:val="24"/>
                <w:szCs w:val="24"/>
                <w:u w:val="none"/>
                <w:lang w:eastAsia="zh-CN"/>
              </w:rPr>
              <w:t>mm</w:t>
            </w:r>
            <w:r>
              <w:rPr>
                <w:rFonts w:hint="eastAsia" w:ascii="仿宋" w:hAnsi="仿宋" w:eastAsia="仿宋" w:cs="仿宋"/>
                <w:i w:val="0"/>
                <w:iCs w:val="0"/>
                <w:color w:val="000000"/>
                <w:sz w:val="24"/>
                <w:szCs w:val="24"/>
                <w:u w:val="none"/>
              </w:rPr>
              <w:t>，消毒柜容量：</w:t>
            </w:r>
            <w:r>
              <w:rPr>
                <w:rFonts w:hint="eastAsia" w:ascii="仿宋" w:hAnsi="仿宋" w:eastAsia="仿宋" w:cs="仿宋"/>
                <w:i w:val="0"/>
                <w:iCs w:val="0"/>
                <w:color w:val="000000"/>
                <w:sz w:val="24"/>
                <w:szCs w:val="24"/>
                <w:u w:val="none"/>
                <w:lang w:val="en-US" w:eastAsia="zh-CN"/>
              </w:rPr>
              <w:t>≥220</w:t>
            </w:r>
            <w:r>
              <w:rPr>
                <w:rFonts w:hint="eastAsia" w:ascii="仿宋" w:hAnsi="仿宋" w:eastAsia="仿宋" w:cs="仿宋"/>
                <w:i w:val="0"/>
                <w:iCs w:val="0"/>
                <w:color w:val="000000"/>
                <w:sz w:val="24"/>
                <w:szCs w:val="24"/>
                <w:u w:val="none"/>
              </w:rPr>
              <w:t>L按外形尺寸计算容量。</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9.额定功率：600W；额定频率:50Hz；额定电压：220V~，</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10.消毒时间：采用定时开关控制，达到时间自动完成消毒工作。</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11.后面装有可以固定到墙体挂勾。</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rPr>
              <w:t>具有漏电保护功能，电源接入使用一体式漏电保护插头，漏电自动关机，安全耐用</w:t>
            </w:r>
            <w:r>
              <w:rPr>
                <w:rFonts w:hint="eastAsia" w:ascii="仿宋" w:hAnsi="仿宋" w:eastAsia="仿宋" w:cs="仿宋"/>
                <w:i w:val="0"/>
                <w:iCs w:val="0"/>
                <w:color w:val="000000"/>
                <w:sz w:val="24"/>
                <w:szCs w:val="24"/>
                <w:u w:val="none"/>
                <w:lang w:eastAsia="zh-CN"/>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冰柜</w:t>
            </w:r>
          </w:p>
        </w:tc>
        <w:tc>
          <w:tcPr>
            <w:tcW w:w="31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外尺寸1470*700*850mm,内尺寸为1320*510*635mm,功率200W,日耗电1.2KWH/24H,冷藏200L,冷冻220L</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晾水壶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容积≥2.6L,食品级环保PP材料，耐20-100度高温</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1"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小画架</w:t>
            </w:r>
          </w:p>
        </w:tc>
        <w:tc>
          <w:tcPr>
            <w:tcW w:w="31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30cm小画架</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保健、保教、办公设备</w:t>
      </w:r>
    </w:p>
    <w:tbl>
      <w:tblPr>
        <w:tblStyle w:val="32"/>
        <w:tblW w:w="540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2"/>
        <w:gridCol w:w="1057"/>
        <w:gridCol w:w="6300"/>
        <w:gridCol w:w="625"/>
        <w:gridCol w:w="762"/>
        <w:gridCol w:w="7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3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数量</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单人位办公桌</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约1400*700*760产品板件为E0级MFC板</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色彩搭配：方案A:暖白+琥珀棕/方案B:尤加利+琥珀棕</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台面采用单板工艺，厚度≥25mm，边脚材料使用ADC12压铸，表面精抛光处理</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配通用文件柜底脚，插座装饰盒，太极线盒、三轮密码锁、普通三节导轨</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储物采用掩门和抽屉两种收纳方式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kern w:val="0"/>
                <w:sz w:val="24"/>
                <w:szCs w:val="24"/>
                <w:u w:val="none"/>
                <w:lang w:val="en-US" w:eastAsia="zh-CN" w:bidi="ar"/>
              </w:rPr>
              <w:t>铝合金封边</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张</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档案柜</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1.大器械柜规格：1850*900*400，颜色：灰套白。工艺：上部对开玻璃，内二块隔板，下部对开铁门，内一块隔板，门上有锁具。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2.板料使用SPCC冷轧钢板，表面喷涂处理。耐磨耐锈，防静电GB/T4897.3-2003、GB/T17657-1999标准。涂层厚度实测值为60-80um。表面硬度符合标准GB6739-86标准；耐冲击力：符合GB1732-79标准。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3.柜门上带扣手，采用304不锈钢板材，配置钢制柜专利锁具。</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3"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办公椅</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1.面料:布绒，多样、阻燃、防污、耐磨性强 皮面更加柔软舒适,光泽持久；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2.框架：Φ25管1.2厚黑色烤漆弓形架；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3.脚架：Φ25管1.2厚黑色烤漆弓形架；</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8"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文件柜</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1.大器械柜规格：1850*970*500，颜色：灰套白。工艺采用，右边是挂衣空间，左边上部对开玻璃，内二块隔板，下部对开铁门，内一块隔板，门上有锁具。</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2.板料使用SPCC冷轧钢板，表面喷涂处理。耐磨耐锈，防静电GB/T4897.3-2003、GB/T17657-1999标准。涂层厚度实测值为60-80um。表面硬度符合标准GB6739-86标准；耐冲击力：符合GB1732-79标准。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3.柜门上带扣手，采用304不锈钢板材，配置钢制柜专利锁具。</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办公电脑</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1.</w:t>
            </w:r>
            <w:r>
              <w:rPr>
                <w:rFonts w:hint="eastAsia" w:ascii="仿宋" w:hAnsi="仿宋" w:eastAsia="仿宋" w:cs="仿宋"/>
                <w:i w:val="0"/>
                <w:iCs w:val="0"/>
                <w:color w:val="auto"/>
                <w:sz w:val="24"/>
                <w:szCs w:val="24"/>
                <w:u w:val="none"/>
              </w:rPr>
              <w:t>主要参数：</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i</w:t>
            </w:r>
            <w:r>
              <w:rPr>
                <w:rFonts w:hint="eastAsia" w:ascii="仿宋" w:hAnsi="仿宋" w:eastAsia="仿宋" w:cs="仿宋"/>
                <w:i w:val="0"/>
                <w:iCs w:val="0"/>
                <w:color w:val="auto"/>
                <w:sz w:val="24"/>
                <w:szCs w:val="24"/>
                <w:u w:val="none"/>
                <w:lang w:val="en-US" w:eastAsia="zh-CN"/>
              </w:rPr>
              <w:t>5</w:t>
            </w:r>
            <w:r>
              <w:rPr>
                <w:rFonts w:hint="eastAsia" w:ascii="仿宋" w:hAnsi="仿宋" w:eastAsia="仿宋" w:cs="仿宋"/>
                <w:i w:val="0"/>
                <w:iCs w:val="0"/>
                <w:color w:val="auto"/>
                <w:sz w:val="24"/>
                <w:szCs w:val="24"/>
                <w:u w:val="none"/>
              </w:rPr>
              <w:t>-12100 四核八线程 主频</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3.3GHz；</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8G内存 DDR4 3200，；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2.</w:t>
            </w:r>
            <w:r>
              <w:rPr>
                <w:rFonts w:hint="eastAsia" w:ascii="仿宋" w:hAnsi="仿宋" w:eastAsia="仿宋" w:cs="仿宋"/>
                <w:i w:val="0"/>
                <w:iCs w:val="0"/>
                <w:color w:val="auto"/>
                <w:sz w:val="24"/>
                <w:szCs w:val="24"/>
                <w:u w:val="none"/>
              </w:rPr>
              <w:t>硬盘：1T机械+256G固态硬盘；集成HD Audio，支持5.1声道（提供前2后1共3个音频接口）；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3.</w:t>
            </w:r>
            <w:r>
              <w:rPr>
                <w:rFonts w:hint="eastAsia" w:ascii="仿宋" w:hAnsi="仿宋" w:eastAsia="仿宋" w:cs="仿宋"/>
                <w:i w:val="0"/>
                <w:iCs w:val="0"/>
                <w:color w:val="auto"/>
                <w:sz w:val="24"/>
                <w:szCs w:val="24"/>
                <w:u w:val="none"/>
              </w:rPr>
              <w:t>集成10/100/1000M以太网卡；扩展槽：1个PCI-E*16、1个PCI-E*1；顶置电源开关键，方便使用；显卡集成显卡；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4.</w:t>
            </w:r>
            <w:r>
              <w:rPr>
                <w:rFonts w:hint="eastAsia" w:ascii="仿宋" w:hAnsi="仿宋" w:eastAsia="仿宋" w:cs="仿宋"/>
                <w:i w:val="0"/>
                <w:iCs w:val="0"/>
                <w:color w:val="auto"/>
                <w:sz w:val="24"/>
                <w:szCs w:val="24"/>
                <w:u w:val="none"/>
              </w:rPr>
              <w:t>USB接口：其中前置4个USB 3.0 后置，后置4个</w:t>
            </w:r>
            <w:r>
              <w:rPr>
                <w:rFonts w:hint="eastAsia" w:ascii="仿宋" w:hAnsi="仿宋" w:eastAsia="仿宋" w:cs="仿宋"/>
                <w:i w:val="0"/>
                <w:iCs w:val="0"/>
                <w:color w:val="auto"/>
                <w:sz w:val="24"/>
                <w:szCs w:val="24"/>
                <w:u w:val="none"/>
                <w:lang w:val="en-US" w:eastAsia="zh-CN"/>
              </w:rPr>
              <w:t>USB</w:t>
            </w:r>
            <w:r>
              <w:rPr>
                <w:rFonts w:hint="eastAsia" w:ascii="仿宋" w:hAnsi="仿宋" w:eastAsia="仿宋" w:cs="仿宋"/>
                <w:i w:val="0"/>
                <w:iCs w:val="0"/>
                <w:color w:val="auto"/>
                <w:sz w:val="24"/>
                <w:szCs w:val="24"/>
                <w:u w:val="none"/>
              </w:rPr>
              <w:t>2.0，1个串口，主板集成3个视频接口（HDMI+VGA+dp）；</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rPr>
                <w:rFonts w:hint="eastAsia" w:ascii="仿宋" w:hAnsi="仿宋" w:eastAsia="仿宋" w:cs="仿宋"/>
                <w:i w:val="0"/>
                <w:iCs w:val="0"/>
                <w:color w:val="auto"/>
                <w:sz w:val="24"/>
                <w:szCs w:val="24"/>
                <w:u w:val="none"/>
              </w:rPr>
            </w:pPr>
            <w:r>
              <w:rPr>
                <w:rFonts w:hint="default" w:ascii="仿宋" w:hAnsi="仿宋" w:eastAsia="仿宋" w:cs="仿宋"/>
                <w:i w:val="0"/>
                <w:iCs w:val="0"/>
                <w:color w:val="auto"/>
                <w:sz w:val="24"/>
                <w:szCs w:val="24"/>
                <w:lang w:val="en-US" w:eastAsia="zh-CN" w:bidi="ar-SA"/>
              </w:rPr>
              <w:t>5.</w:t>
            </w:r>
            <w:r>
              <w:rPr>
                <w:rFonts w:hint="eastAsia" w:ascii="仿宋" w:hAnsi="仿宋" w:eastAsia="仿宋" w:cs="仿宋"/>
                <w:i w:val="0"/>
                <w:iCs w:val="0"/>
                <w:color w:val="auto"/>
                <w:sz w:val="24"/>
                <w:szCs w:val="24"/>
                <w:u w:val="none"/>
              </w:rPr>
              <w:t>电源：180W电源；键鼠：有线防水键盘、鼠标；预装Windows 10正版操作系统；</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auto"/>
                <w:sz w:val="24"/>
                <w:szCs w:val="24"/>
                <w:u w:val="none"/>
              </w:rPr>
              <w:t>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23.8英寸16:9宽屏液晶显示器（</w:t>
            </w:r>
            <w:r>
              <w:rPr>
                <w:rFonts w:hint="eastAsia" w:ascii="仿宋" w:hAnsi="仿宋" w:eastAsia="仿宋" w:cs="仿宋"/>
                <w:i w:val="0"/>
                <w:iCs w:val="0"/>
                <w:color w:val="auto"/>
                <w:sz w:val="24"/>
                <w:szCs w:val="24"/>
                <w:u w:val="none"/>
                <w:lang w:val="en-US" w:eastAsia="zh-CN"/>
              </w:rPr>
              <w:t>≥</w:t>
            </w:r>
            <w:r>
              <w:rPr>
                <w:rFonts w:hint="eastAsia" w:ascii="仿宋" w:hAnsi="仿宋" w:eastAsia="仿宋" w:cs="仿宋"/>
                <w:i w:val="0"/>
                <w:iCs w:val="0"/>
                <w:color w:val="auto"/>
                <w:sz w:val="24"/>
                <w:szCs w:val="24"/>
                <w:u w:val="none"/>
              </w:rPr>
              <w:t>1920x1080，VGA+DVI）</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5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打印机</w:t>
            </w:r>
          </w:p>
        </w:tc>
        <w:tc>
          <w:tcPr>
            <w:tcW w:w="3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黑白模式最佳打印分辨率：5760*1440dpi支持无线网络打印、支持彩色打印 长375mm*宽347mm 高179mm</w:t>
            </w:r>
          </w:p>
        </w:tc>
        <w:tc>
          <w:tcPr>
            <w:tcW w:w="3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2</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6" w:hRule="atLeast"/>
        </w:trPr>
        <w:tc>
          <w:tcPr>
            <w:tcW w:w="2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526"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充电式晨检手电筒</w:t>
            </w:r>
          </w:p>
        </w:tc>
        <w:tc>
          <w:tcPr>
            <w:tcW w:w="3138"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晨检手电筒  电池：18650电池 防水强度： 防水 是否可充电：是  电源方式：充电 电池类型：锂电池 </w:t>
            </w:r>
          </w:p>
        </w:tc>
        <w:tc>
          <w:tcPr>
            <w:tcW w:w="31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w:t>
            </w:r>
          </w:p>
        </w:tc>
        <w:tc>
          <w:tcPr>
            <w:tcW w:w="37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trPr>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保健医用额温枪</w:t>
            </w:r>
          </w:p>
        </w:tc>
        <w:tc>
          <w:tcPr>
            <w:tcW w:w="31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保健医用额温枪：电源：DC3V(-10%,+5%)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显示范围32.0℃-43.0℃  显示分辨力：0.1℃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 xml:space="preserve">运行模式分类：连续运行 最大允许误差：35.0℃-42.0℃以内±0.2℃  32.0℃-34.9℃和42.1℃-43.0℃范围内为0.3℃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温度单位：摄氏度℃\华氏度℉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 xml:space="preserve">进液的防护程度分类：≥IP20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 xml:space="preserve">产品尺寸：107x56x41（mm)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u w:val="none"/>
                <w:lang w:val="en-US" w:eastAsia="zh-CN" w:bidi="ar"/>
              </w:rPr>
              <w:t>产品重量：约69g（不包含电池） 产品记忆组数：12组</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班级用额温枪</w:t>
            </w:r>
          </w:p>
        </w:tc>
        <w:tc>
          <w:tcPr>
            <w:tcW w:w="31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班级额温枪：电源：DC3V（2节7号碱性电池）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测量范围：32.0℃-43.0℃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 xml:space="preserve">显示分辨力：.01℃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测量准确度：35.0℃-42.0℃以内±0.2℃  32.0℃-34.9℃和42.1℃-43.0℃范围以内±0.3℃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 xml:space="preserve">运行模式：连续运行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 xml:space="preserve">温度单位：摄氏度℃\华氏度℉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 xml:space="preserve">进液的防护程度：≥IP20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 xml:space="preserve">产品尺寸：149x38x42（mm）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 xml:space="preserve">产品重量：90g（不包含电池）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10.</w:t>
            </w:r>
            <w:r>
              <w:rPr>
                <w:rFonts w:hint="eastAsia" w:ascii="仿宋" w:hAnsi="仿宋" w:eastAsia="仿宋" w:cs="仿宋"/>
                <w:i w:val="0"/>
                <w:iCs w:val="0"/>
                <w:color w:val="000000"/>
                <w:kern w:val="0"/>
                <w:sz w:val="24"/>
                <w:szCs w:val="24"/>
                <w:u w:val="none"/>
                <w:lang w:val="en-US" w:eastAsia="zh-CN" w:bidi="ar"/>
              </w:rPr>
              <w:t>工作环境：环境温度：16℃ -35℃   相对湿度：≤85%（无凝结）</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2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52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高温毛巾消毒柜</w:t>
            </w:r>
          </w:p>
        </w:tc>
        <w:tc>
          <w:tcPr>
            <w:tcW w:w="313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1.三门：专放42个口杯。另一门放42条小方巾</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2.消毒方式中温红外线+臭氧一个开关,放巾柜，紫外线一个开关</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3.消毒功能：双门加热红外线中温+臭氧对耐温80℃以上的器具，如不锈钢餐具，玻璃餐具进行消毒杀菌，消毒保洁。</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4.紫外线一个开关，单独对干巾进行消毒杀菌。</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3.材质：柜身全钢无磁不锈钢材质。层架也是全钢无磁不锈钢材质。</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4.面板材质：柜门钢化玻璃，采用铝合金门框。</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5.外观：小鹿图案钢化玻璃。黄金色木板面板造型顶</w:t>
            </w:r>
            <w:r>
              <w:rPr>
                <w:rFonts w:hint="eastAsia" w:ascii="仿宋" w:hAnsi="仿宋" w:eastAsia="仿宋" w:cs="仿宋"/>
                <w:i w:val="0"/>
                <w:iCs w:val="0"/>
                <w:color w:val="000000"/>
                <w:sz w:val="24"/>
                <w:szCs w:val="24"/>
                <w:u w:val="none"/>
                <w:lang w:eastAsia="zh-CN"/>
              </w:rPr>
              <w:t>。</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6.收纳：双门设置七层层架，一层6格杯位，可放下</w:t>
            </w:r>
            <w:r>
              <w:rPr>
                <w:rFonts w:hint="eastAsia" w:ascii="仿宋" w:hAnsi="仿宋" w:eastAsia="仿宋" w:cs="仿宋"/>
                <w:i w:val="0"/>
                <w:iCs w:val="0"/>
                <w:color w:val="000000"/>
                <w:sz w:val="24"/>
                <w:szCs w:val="24"/>
                <w:u w:val="none"/>
                <w:lang w:val="en-US" w:eastAsia="zh-CN"/>
              </w:rPr>
              <w:t>至少</w:t>
            </w:r>
            <w:r>
              <w:rPr>
                <w:rFonts w:hint="eastAsia" w:ascii="仿宋" w:hAnsi="仿宋" w:eastAsia="仿宋" w:cs="仿宋"/>
                <w:i w:val="0"/>
                <w:iCs w:val="0"/>
                <w:color w:val="000000"/>
                <w:sz w:val="24"/>
                <w:szCs w:val="24"/>
                <w:u w:val="none"/>
              </w:rPr>
              <w:t>42个茶杯。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7．摆放：摆放私人杯子，最多可放置42个Ф7</w:t>
            </w:r>
            <w:r>
              <w:rPr>
                <w:rFonts w:hint="eastAsia" w:ascii="仿宋" w:hAnsi="仿宋" w:eastAsia="仿宋" w:cs="仿宋"/>
                <w:i w:val="0"/>
                <w:iCs w:val="0"/>
                <w:color w:val="000000"/>
                <w:sz w:val="24"/>
                <w:szCs w:val="24"/>
                <w:u w:val="none"/>
                <w:lang w:eastAsia="zh-CN"/>
              </w:rPr>
              <w:t>cm</w:t>
            </w:r>
            <w:r>
              <w:rPr>
                <w:rFonts w:hint="eastAsia" w:ascii="仿宋" w:hAnsi="仿宋" w:eastAsia="仿宋" w:cs="仿宋"/>
                <w:i w:val="0"/>
                <w:iCs w:val="0"/>
                <w:color w:val="000000"/>
                <w:sz w:val="24"/>
                <w:szCs w:val="24"/>
                <w:u w:val="none"/>
              </w:rPr>
              <w:t>不锈钢幼儿园专用口杯。</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8.外形尺寸</w:t>
            </w:r>
            <w:r>
              <w:rPr>
                <w:rFonts w:hint="eastAsia" w:ascii="仿宋" w:hAnsi="仿宋" w:eastAsia="仿宋" w:cs="仿宋"/>
                <w:i w:val="0"/>
                <w:iCs w:val="0"/>
                <w:color w:val="000000"/>
                <w:sz w:val="24"/>
                <w:szCs w:val="24"/>
                <w:u w:val="none"/>
                <w:lang w:val="en-US" w:eastAsia="zh-CN"/>
              </w:rPr>
              <w:t>约</w:t>
            </w:r>
            <w:r>
              <w:rPr>
                <w:rFonts w:hint="eastAsia" w:ascii="仿宋" w:hAnsi="仿宋" w:eastAsia="仿宋" w:cs="仿宋"/>
                <w:i w:val="0"/>
                <w:iCs w:val="0"/>
                <w:color w:val="000000"/>
                <w:sz w:val="24"/>
                <w:szCs w:val="24"/>
                <w:u w:val="none"/>
              </w:rPr>
              <w:t>：宽1080*深300*高1100</w:t>
            </w:r>
            <w:r>
              <w:rPr>
                <w:rFonts w:hint="eastAsia" w:ascii="仿宋" w:hAnsi="仿宋" w:eastAsia="仿宋" w:cs="仿宋"/>
                <w:i w:val="0"/>
                <w:iCs w:val="0"/>
                <w:color w:val="000000"/>
                <w:sz w:val="24"/>
                <w:szCs w:val="24"/>
                <w:u w:val="none"/>
                <w:lang w:eastAsia="zh-CN"/>
              </w:rPr>
              <w:t>mm</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9.额定功率：600W；额定频率:50Hz；额定电压：220V~，</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10.消毒时间：采用定时开关控制，操作简单，轻轻旋钮一下，达到时间自动完成消毒工作。</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11.后面装有可以固定到墙体挂勾。</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rPr>
              <w:t>1</w:t>
            </w: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rPr>
              <w:t>具有漏电保护功能，电源接入使用一体式漏电保护插头，漏电自动关机</w:t>
            </w:r>
            <w:r>
              <w:rPr>
                <w:rFonts w:hint="eastAsia" w:ascii="仿宋" w:hAnsi="仿宋" w:eastAsia="仿宋" w:cs="仿宋"/>
                <w:i w:val="0"/>
                <w:iCs w:val="0"/>
                <w:color w:val="000000"/>
                <w:sz w:val="24"/>
                <w:szCs w:val="24"/>
                <w:u w:val="none"/>
                <w:lang w:eastAsia="zh-CN"/>
              </w:rPr>
              <w:t>。</w:t>
            </w:r>
          </w:p>
        </w:tc>
        <w:tc>
          <w:tcPr>
            <w:tcW w:w="31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6</w:t>
            </w:r>
          </w:p>
        </w:tc>
        <w:tc>
          <w:tcPr>
            <w:tcW w:w="3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安保设备器材</w:t>
      </w:r>
    </w:p>
    <w:tbl>
      <w:tblPr>
        <w:tblStyle w:val="32"/>
        <w:tblW w:w="53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5"/>
        <w:gridCol w:w="436"/>
        <w:gridCol w:w="613"/>
        <w:gridCol w:w="6299"/>
        <w:gridCol w:w="625"/>
        <w:gridCol w:w="747"/>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3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单位</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6"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2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安全监控管理系统</w:t>
            </w: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网络摄像机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红外网络摄像机：红外阵列筒型网络摄像机</w:t>
            </w:r>
          </w:p>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最高分辨率≥400万像素，并在此分辨率下可输出25 fps实时图像• 支持1个RJ45 10 M/100 M自适应以太网口，1个内置麦克风• 支持2种Smart侦测：越界侦测，区域入侵侦测• 支持背光补偿，强光抑制，3D数字降噪，120 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•支持ROI感兴趣区域增强编码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•高效阵列红外灯，使用寿命长，红外照射距离最远可达30 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•≥IP66防尘防水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网络摄像机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最高分辨率可达3200 × 1800 @20 fps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支持越界侦测，区域入侵侦测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支持背光补偿，强光抑制，3D数字降噪，120 dB宽动态• 1个内置麦克风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采用高效阵列红外灯，使用寿命长，红外照射距离最远可达30 m• ≥IP66防尘防水设计，可靠性高</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3</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支架</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铝合金材质</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4</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智能球型摄像机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支持深度学习算法，提供精准的人车分类侦测、报警、联动跟踪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支持声光警戒：报警联动白光闪烁报警和声音报警，声音内容可选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支持区域入侵侦测、越界侦测、进入区域侦测和离开区域侦等智能侦测并联动跟踪</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支持切换为人脸抓拍模式，最大同时抓拍5张人脸</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内置扬声器：功率5w；30m不低于60dB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红外补光150m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支持最大2560×1440@30fps高清画面输出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支持超低照度，0.005Lux/F1.6(彩色),0.001Lux/F1.6(黑白),0 Lux with IR</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支持23倍光学变倍，16倍数字变倍</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支持三码流技术，每路码流可独立配置分辨率及帧率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支持3D数字降噪, 支持120dB宽动态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支持定时抓图与事件抓图功能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支持定时任务、一键守望、一键巡航功能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支持开放型网络视频接口、ISAPI、GB/T28181、ISUP</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支持一进一出音频、最大支持256G microSD卡存储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≥IP66，符合GB/T17626.2/3/4/5/6四级标准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7"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5</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网络摄像机架</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壁挂支架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带有安装调试口，便于穿线、接线，及后期维修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采用铝合金精密压铸工艺，强度高，结构可靠</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6</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硬盘录像机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可接驳符合ONVIF、RTSP标准的众多主流厂商网络摄像机；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支持接入H.265、Smart265、H.264、Smart264视频编码码流；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最大支持12路1080P解码；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支持≥800万像素高清网络视频的预览、存储与回放；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支持HDMI与VGA同/异源输出，HDMI最大支持4K超高清显示输出，VGA支持1080P高清显示输出；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自带8个SATA接口，最大支持满配10T硬盘；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支持IP设备集中管理，包括IP设备一键添加、参数配置、批量升级、导入/导出等；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最大支持16路本地同步回放；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针对人、车及事件类型，支持快速回放与检索功能；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支持萤石、ISUP以及GB28181协议；</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7</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监视器</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支持3840*2160@60Hz超高清显示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采用超宽视角屏幕（上下左右）178°</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支持HDR显示标准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内置喇叭及功放，支持3.5 mm音频输入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支持7 × 24 小时工作模式</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w:t>
            </w:r>
          </w:p>
        </w:tc>
        <w:tc>
          <w:tcPr>
            <w:tcW w:w="3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支持SMART分析• 支持7*24小时稳定视频流存储应用</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交换机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26口10/100/1000M自适应千兆PoE交换机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2个千兆PoE电口，22个百兆PoE电口，2个千兆电口；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支持IEEE 802.3af/at/bt协议，背板带宽:≥14Gbps；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电源：110-240V AC，50/60Hz，整机功率：360W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尺寸：430x180x45mm</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支持千兆以太网信号传输。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无氧铜芯。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PVC护套，耐磨、抗拉强度高。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阻燃线缆。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箱</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11</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环保绝缘、护被，耐磨耐拉伸，抗潮防冻，抵抗各种恶劣气候，可靠耐用。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线芯同心度高，绝缘和护套厚度均匀，防止击穿，符合国家3C认证，全力保障用电安全。</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盘</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12</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3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550*450*400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13</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网关</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5个千兆电口，1个USB口，一个 Console口；可带机200终端，支持500M带宽；集成AC（无线控制器），可管理16个AP或32个WALL AP。</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14</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POE交换机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8个10/100/1000Mbps电口（支持PoE/PoE+），1个10/100/1000Mbps电口。支持EWEB/APP/MACC管理。</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15</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吸顶AP</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1775M双频千兆吸顶AP，1个千兆LAN口上联，内置天线，支持2.4GHz/5GHz双频通信，支持802.11a/b/g/n/ac Wave1/Wave2/ax协议。支持AP与路由两种工作模式，支持二层漫游。支持802.3at PoE供电和本地供电（PoE+供电设备和DC适配器需单独采购）</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16</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面板AP</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1200M双频Wi-Fi 5千兆面板AP，一个WAN/PoE上联端口，一个LAN下联端口、内置天线，支持2.4GHz/5GHz双频通信，支持802.11a/b/g/n/ac Wave1/Wave2协议。支持AP与路由两种工作模式，支持二层漫游，支持睿易一体化组网，支持睿易APP管理。支持PoE供电（PoE供电设备需单独采购）</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17</w:t>
            </w:r>
          </w:p>
        </w:tc>
        <w:tc>
          <w:tcPr>
            <w:tcW w:w="2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outlineLvl w:val="9"/>
              <w:rPr>
                <w:rFonts w:hint="eastAsia" w:ascii="仿宋" w:hAnsi="仿宋" w:eastAsia="仿宋" w:cs="仿宋"/>
                <w:i w:val="0"/>
                <w:iCs w:val="0"/>
                <w:color w:val="000000"/>
                <w:sz w:val="24"/>
                <w:szCs w:val="24"/>
                <w:u w:val="none"/>
              </w:rPr>
            </w:pPr>
          </w:p>
        </w:tc>
        <w:tc>
          <w:tcPr>
            <w:tcW w:w="3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 调试</w:t>
            </w:r>
          </w:p>
        </w:tc>
        <w:tc>
          <w:tcPr>
            <w:tcW w:w="3145"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监控安装、无线网络安装</w:t>
            </w:r>
          </w:p>
        </w:tc>
        <w:tc>
          <w:tcPr>
            <w:tcW w:w="312"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项</w:t>
            </w:r>
          </w:p>
        </w:tc>
        <w:tc>
          <w:tcPr>
            <w:tcW w:w="37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8"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勤务头盔</w:t>
            </w:r>
          </w:p>
        </w:tc>
        <w:tc>
          <w:tcPr>
            <w:tcW w:w="3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采用高强度PC材料制作而成</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防刺服</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本防刺服符合相关标准，防刺面积≥0.3平方米；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材质：强度钢合金片模压叠铆成型</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防护面积：约0.31平方米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重    量：约2.5kg</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PC防爆盾牌</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1.规格：约900×500×3.0 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2.材质：透明聚碳酸脂PC材料。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3.防护面积：≥0.45㎡。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4.透光率：≥88.5%。</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5.耐冲击强度：147J动能冲击。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6.耐穿透性能：20J动能穿刺符。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7.握把连接强度：≥500N。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8.臂带连接强度：≥500N。</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9.透光度：88.5%。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PC橡胶棒长警棍</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PC材质，长160厘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米，直径3厘米</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PC橡胶棒警棍</w:t>
            </w:r>
          </w:p>
        </w:tc>
        <w:tc>
          <w:tcPr>
            <w:tcW w:w="31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材质为橡胶可弯曲，长约50厘米</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警用伸缩钢叉</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材质:不锈钢</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长度:收缩≥130cm伸展≥200cm壁厚:≥1.8mm</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抗压:≥400kg叉口大小:≥50cm</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直径:大管≥35mm，小管≥28mm抓捕范围:≥3.2m</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辣椒水</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产品型号：警用催泪喷射器产品容量：110ml（毫升）</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外观尺寸：15cm×3.5cm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产品重量：100g喷射次数：50次左右</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喷射距离：2-3米主要成份：浓缩辣椒素+少量芥末保质期限：3年</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瓶</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强光手电</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(1)材质:航空级6061-T6铝合金，防水抗压抗摔。</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(2)总重量(含电池)约: 215g</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 手电全长: 150mm， 握柄直径: 27mm,头盖外径: 35mm,挂绳长度: 155.0mm， 电池直径: φ18.6mm,电池长度: 69mm。字及标识高度: 3.5mm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(4)灯泡: LED 灯泡，寿命z10万小时。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(5)光束亮度: 2100流明， 重复充电1000次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(6)电池: 18650 高容量可充电锂离子电池。</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(7)开关持久性: 20000 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(8)持续高亮照明，重复充电1000次: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 电池初始状态进入强光模式，距光源5m处光斑中心初始照度为2131x。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(10)强光模式下，连续照明200min,距光源5m处光斑中心照度为2651x。(13) 弱电模式下，距光源1m处光斑中心初始照度为1801x。</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(11)强光爆闪频率: 8-10HZ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(12)外壳在承受980N的径向压力后，不变形。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(13)强光手电采用防水密封设计，在0.5m深度水密封放置1h,内部不进水。在湿度95%温度45"的环境下保持48H,能正常使用。挂绳可承受50N的压力。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(14)自1.5m高度跌落到水泥地面上，强光手电无裂纹、破碎,并且符合开关工作模式转</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2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5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对讲机</w:t>
            </w:r>
          </w:p>
        </w:tc>
        <w:tc>
          <w:tcPr>
            <w:tcW w:w="31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尺寸：机身：11.5*5.5*3cm     频率：400-480mhz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范围：1-10公里    功率：12W</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27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523"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警用伸缩棍</w:t>
            </w:r>
          </w:p>
        </w:tc>
        <w:tc>
          <w:tcPr>
            <w:tcW w:w="3145"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收缩23厘米，伸长55厘米</w:t>
            </w:r>
          </w:p>
        </w:tc>
        <w:tc>
          <w:tcPr>
            <w:tcW w:w="31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7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2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52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防割手套</w:t>
            </w:r>
          </w:p>
        </w:tc>
        <w:tc>
          <w:tcPr>
            <w:tcW w:w="31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防割等级：≥3级</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耐磨系数：≥3级</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抗撕拉系数：≥4级</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规格：均码</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尺寸：18.5(宽)*27(长度)cm</w:t>
            </w:r>
          </w:p>
          <w:p>
            <w:pPr>
              <w:keepNext w:val="0"/>
              <w:keepLines w:val="0"/>
              <w:widowControl/>
              <w:numPr>
                <w:ilvl w:val="0"/>
                <w:numId w:val="0"/>
              </w:numPr>
              <w:suppressLineNumbers w:val="0"/>
              <w:ind w:left="425" w:leftChars="0" w:hanging="425" w:firstLineChars="0"/>
              <w:jc w:val="left"/>
              <w:textAlignment w:val="center"/>
              <w:outlineLvl w:val="9"/>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6.</w:t>
            </w:r>
            <w:r>
              <w:rPr>
                <w:rFonts w:hint="eastAsia" w:ascii="仿宋" w:hAnsi="仿宋" w:eastAsia="仿宋" w:cs="仿宋"/>
                <w:i w:val="0"/>
                <w:iCs w:val="0"/>
                <w:color w:val="000000"/>
                <w:kern w:val="0"/>
                <w:sz w:val="24"/>
                <w:szCs w:val="24"/>
                <w:u w:val="none"/>
                <w:lang w:val="en-US" w:eastAsia="zh-CN" w:bidi="ar"/>
              </w:rPr>
              <w:t>重量：约200g</w:t>
            </w:r>
          </w:p>
        </w:tc>
        <w:tc>
          <w:tcPr>
            <w:tcW w:w="31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3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3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户外体育器械</w:t>
      </w:r>
    </w:p>
    <w:tbl>
      <w:tblPr>
        <w:tblStyle w:val="32"/>
        <w:tblW w:w="516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1416"/>
        <w:gridCol w:w="5248"/>
        <w:gridCol w:w="698"/>
        <w:gridCol w:w="698"/>
        <w:gridCol w:w="8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3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序号</w:t>
            </w:r>
          </w:p>
        </w:tc>
        <w:tc>
          <w:tcPr>
            <w:tcW w:w="738"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产品名称</w:t>
            </w:r>
          </w:p>
        </w:tc>
        <w:tc>
          <w:tcPr>
            <w:tcW w:w="273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技术参数</w:t>
            </w:r>
          </w:p>
        </w:tc>
        <w:tc>
          <w:tcPr>
            <w:tcW w:w="3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3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数量</w:t>
            </w:r>
          </w:p>
        </w:tc>
        <w:tc>
          <w:tcPr>
            <w:tcW w:w="431"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平衡木</w:t>
            </w:r>
          </w:p>
        </w:tc>
        <w:tc>
          <w:tcPr>
            <w:tcW w:w="27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3米长，面宽10cm，材质：松木，颜色：原木色</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组</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木制攀爬架</w:t>
            </w:r>
          </w:p>
        </w:tc>
        <w:tc>
          <w:tcPr>
            <w:tcW w:w="27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1.多功能攀爬架规格：2000×1500×2000（mm）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2.主体产品材质：采用木纹钢，攀爬网绳为φ12mm粗揽绳，中芯1股钢丝绳，钢丝绳外需套胶管后编织而成。人字架上方用角架固定，配件螺丝与垫片为不锈钢，多功能攀爬框架用料足，安装牢固。</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儿童防水服</w:t>
            </w:r>
          </w:p>
        </w:tc>
        <w:tc>
          <w:tcPr>
            <w:tcW w:w="27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连体下水裤，安全环保亲肤面料，弹力收腰设计，针织布弹力肩带，加厚牛津鞋底</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乌龟壳</w:t>
            </w:r>
          </w:p>
        </w:tc>
        <w:tc>
          <w:tcPr>
            <w:tcW w:w="273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优质安全环保PE材料，科学运用蛋壳结构原理，尺寸37.5*19.5cm。</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竹桩</w:t>
            </w:r>
          </w:p>
        </w:tc>
        <w:tc>
          <w:tcPr>
            <w:tcW w:w="27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竹桩高45</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水渠</w:t>
            </w:r>
          </w:p>
        </w:tc>
        <w:tc>
          <w:tcPr>
            <w:tcW w:w="27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竹水渠</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条</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水舀</w:t>
            </w:r>
          </w:p>
        </w:tc>
        <w:tc>
          <w:tcPr>
            <w:tcW w:w="27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常规</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7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竹水桶</w:t>
            </w:r>
          </w:p>
        </w:tc>
        <w:tc>
          <w:tcPr>
            <w:tcW w:w="273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直接8.5  高度18厘米</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3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43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厨房用具</w:t>
      </w:r>
    </w:p>
    <w:tbl>
      <w:tblPr>
        <w:tblStyle w:val="32"/>
        <w:tblW w:w="531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9"/>
        <w:gridCol w:w="2695"/>
        <w:gridCol w:w="3000"/>
        <w:gridCol w:w="1527"/>
        <w:gridCol w:w="995"/>
        <w:gridCol w:w="10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kern w:val="2"/>
                <w:sz w:val="24"/>
                <w:szCs w:val="24"/>
                <w:u w:val="none"/>
                <w:lang w:val="en-US" w:eastAsia="zh-CN" w:bidi="ar-SA"/>
              </w:rPr>
            </w:pPr>
            <w:r>
              <w:rPr>
                <w:rFonts w:hint="eastAsia" w:ascii="仿宋" w:hAnsi="仿宋" w:eastAsia="仿宋" w:cs="仿宋"/>
                <w:b/>
                <w:bCs/>
                <w:i w:val="0"/>
                <w:iCs w:val="0"/>
                <w:color w:val="000000"/>
                <w:kern w:val="0"/>
                <w:sz w:val="24"/>
                <w:szCs w:val="24"/>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单眼大锅灶</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1200*1200*800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大锅</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90cm</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搅拌机</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B20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定制送餐车</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1120*500*1000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不锈钢盘</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20cm</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密封不锈钢打饭桶带盖</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304材质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40cm密封方盒</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304材质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35cm密封方盒</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304材质</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打饭勺</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小打饭勺</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水果菜板</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中号</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不锈钢盆</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60cm</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不锈钢盆</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40cm</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菜刀</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十八子</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刀架带锁</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刀具消毒柜</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420*220*600</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不锈钢漏盆</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40cm</w:t>
            </w: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个</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搬运费</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安装辅材费</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outlineLvl w:val="9"/>
              <w:rPr>
                <w:rFonts w:hint="eastAsia" w:ascii="仿宋" w:hAnsi="仿宋" w:eastAsia="仿宋" w:cs="仿宋"/>
                <w:i w:val="0"/>
                <w:iCs w:val="0"/>
                <w:color w:val="000000"/>
                <w:sz w:val="24"/>
                <w:szCs w:val="24"/>
                <w:u w:val="none"/>
              </w:rPr>
            </w:pPr>
          </w:p>
        </w:tc>
        <w:tc>
          <w:tcPr>
            <w:tcW w:w="7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outlineLvl w:val="9"/>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r>
    </w:tbl>
    <w:p/>
    <w:p/>
    <w:p/>
    <w:p>
      <w:pPr>
        <w:rPr>
          <w:rFonts w:hint="eastAsia" w:ascii="仿宋" w:hAnsi="仿宋" w:eastAsia="仿宋" w:cs="仿宋"/>
          <w:b/>
          <w:bCs/>
          <w:sz w:val="32"/>
          <w:szCs w:val="40"/>
          <w:lang w:eastAsia="zh-CN"/>
        </w:rPr>
      </w:pPr>
      <w:r>
        <w:rPr>
          <w:rFonts w:hint="eastAsia" w:ascii="仿宋" w:hAnsi="仿宋" w:eastAsia="仿宋" w:cs="仿宋"/>
          <w:b/>
          <w:bCs/>
          <w:sz w:val="32"/>
          <w:szCs w:val="40"/>
          <w:lang w:eastAsia="zh-CN"/>
        </w:rPr>
        <w:br w:type="page"/>
      </w:r>
    </w:p>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1"/>
        <w:rPr>
          <w:rFonts w:hint="eastAsia"/>
          <w:u w:val="none"/>
        </w:rPr>
      </w:pPr>
      <w:r>
        <w:rPr>
          <w:rFonts w:hint="eastAsia" w:ascii="仿宋" w:hAnsi="仿宋" w:eastAsia="仿宋" w:cs="仿宋"/>
          <w:sz w:val="28"/>
          <w:szCs w:val="28"/>
          <w:u w:val="none"/>
          <w:lang w:val="en-US" w:eastAsia="zh-CN"/>
        </w:rPr>
        <w:t>第5包：</w:t>
      </w:r>
      <w:r>
        <w:rPr>
          <w:rFonts w:hint="eastAsia" w:ascii="仿宋" w:hAnsi="仿宋" w:eastAsia="仿宋" w:cs="仿宋"/>
          <w:sz w:val="28"/>
          <w:szCs w:val="28"/>
          <w:u w:val="none"/>
        </w:rPr>
        <w:t>西安市灞桥区第六幼儿园</w:t>
      </w:r>
    </w:p>
    <w:tbl>
      <w:tblPr>
        <w:tblStyle w:val="3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6"/>
        <w:gridCol w:w="1416"/>
        <w:gridCol w:w="5357"/>
        <w:gridCol w:w="782"/>
        <w:gridCol w:w="576"/>
        <w:gridCol w:w="6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231"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717"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964"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规格参数</w:t>
            </w:r>
          </w:p>
        </w:tc>
        <w:tc>
          <w:tcPr>
            <w:tcW w:w="502"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291"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291" w:type="pct"/>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行业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LED大屏（5m*3m）</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1.像数点间距 2.5mm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2.结构特点 灯驱合一 单元板分辨率 128*64=8192Dots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3.输入电压(直流) 4.5±0.1V 最大电流 ≤5.2A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4.亮度 ≥600cd/㎡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5.屏幕水平视角</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170度;屏幕垂直视角</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 xml:space="preserve">170度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6.最佳视距 ≥2.5m 使用环境 室内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7.灰度等级 红、绿、蓝各14-16bits 显示颜色 43980亿种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8.换帧频率 ≥60帧/秒;</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专业音箱</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频率响应 60Hz-20kHz±3dB指向角度（H） 55°×100°灵敏度（1W/1m）</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96dB最大声压级（1m） 102dB（连续）/ 126dB（峰值）功率（AES）:额定 /峰值 250W/1000W 额定阻抗（Ω） 8Ω低音单元 1×12" / 65mm音圈高音单元 1×1" /28mm音圈   钕磁连接插座 两个NEUTRIK NL4MP四芯插座 1+1-吊挂硬件 M8吊点、底托+D7</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数字功放</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额定输出功率：立体声400W×4</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额定输出功率：立体声650W×4额定桥接</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 xml:space="preserve">输出功率：8Ω桥接1200WX2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电源要求：AC220V 结构：1U金属机箱 通道数：4CH&lt;0.1%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 xml:space="preserve">频率响应：15Hz-20kHz: ±0.1dB (1W/8Ω)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输入阻抗：平衡20K ohm 非平衡 10K Ohm  灵敏度:0.775V</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u w:val="none"/>
                <w:lang w:val="en-US" w:eastAsia="zh-CN" w:bidi="ar"/>
              </w:rPr>
              <w:t>信噪比：≥100dB</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转换速率：28V/US输出级：Class-D LED指示灯：电源/信号/失真/削波 输入连接器：平衡卡侬公母座 输出连接器：SPEAKON散热系统：双变速风扇，从前到后排风 保护功能：过热，短路，直流输出</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U段一托四无线话筒</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规格参数：发射话筒载波频率：UHF510-960 MHz频带宽度：25 MHz、50 MHz、100 MHz、振荡发射功率：5mW-30mW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可调、谐波辐射：≥-50 dB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最大偏离度：±35 Khz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 xml:space="preserve">具有音响压缩扩展处理自动音量控制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 xml:space="preserve">音头：动圈式， 电流消耗：300-600MA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 xml:space="preserve">频率调整：IRA红外线自动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 xml:space="preserve">操作显示：LCD液晶显示RF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 xml:space="preserve">眯管：金属管防摔型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 xml:space="preserve">UR接收机机箱规格：1U 频道组数：100、200、400 载波频段：UHF510~960MHz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 xml:space="preserve">调制方式：PLL锁相环综合控制 接收方式：FM/IRA红外线自动锁频 </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11.</w:t>
            </w:r>
            <w:r>
              <w:rPr>
                <w:rFonts w:hint="eastAsia" w:ascii="仿宋" w:hAnsi="仿宋" w:eastAsia="仿宋" w:cs="仿宋"/>
                <w:i w:val="0"/>
                <w:iCs w:val="0"/>
                <w:color w:val="000000"/>
                <w:kern w:val="0"/>
                <w:sz w:val="24"/>
                <w:szCs w:val="24"/>
                <w:u w:val="none"/>
                <w:lang w:val="en-US" w:eastAsia="zh-CN" w:bidi="ar"/>
              </w:rPr>
              <w:t>操作显示：LCD液晶显示RF</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U段一拖二无线话筒</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信噪比：≥82dB，数据速率：2 Mbps，最大工作距离：室内&gt;30M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天线连接：外置鞭状天线 手持麦克风和会议单元可混合使用频率范围：610MHz-670MHz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信道数目:200个信道间隔:300KHZ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动态范围:100db最大偏移:±45KHZ音频频率响应:40HZ-18KHZ(±2db)综合信噪比:≥105db</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调音台</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8路通道多功能调音台                                             通道3段均衡2组辅助输出，1组返回内24DSP Echo 效果器USB独立播放通道，蓝牙播放 48v幻象电源话筒                                                                                                     最大输入电平Max mic input level:+20dbu 立体声最大输入电平Max stereo input level:+20dbu其他输出 Other output:+20dbuPramatnc EQ:高音 HIGH :12KHZ,+/-15dB MID中音:600KHZ,+/-15dB  LOW低音 :80HZ,+/-15dB</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时序电源</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额定输出电压:AC 220V 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可控制电源:8路，外加1路输出辅助通道供电电源:AC 220V 50/60Hz 30A</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状态显示:2”TFT彩色液晶实时显示当前电压,日期,时间,每路开关状态单路</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4.</w:t>
            </w:r>
            <w:r>
              <w:rPr>
                <w:rFonts w:hint="eastAsia" w:ascii="仿宋" w:hAnsi="仿宋" w:eastAsia="仿宋" w:cs="仿宋"/>
                <w:i w:val="0"/>
                <w:iCs w:val="0"/>
                <w:color w:val="000000"/>
                <w:kern w:val="0"/>
                <w:sz w:val="24"/>
                <w:szCs w:val="24"/>
                <w:u w:val="none"/>
                <w:lang w:val="en-US" w:eastAsia="zh-CN" w:bidi="ar"/>
              </w:rPr>
              <w:t>额定输出电流:13A额定总输出电流:30A</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反馈抑制器</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1.工作电源：220V 10% (AC,50/60Hz)2.线路输入电平：0dB两路3.线路输入阻抗:22K4.反馈抑制频响:50Hz~20KHz(+2dB)5.直通频响:40Hz~20KHz(+2dB)6.底噪声:&lt;1mV，7.增益提升6-9dB9.体积约（宽X深X高）:480mm*210mm*44mm</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机柜</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22U标准机柜</w:t>
            </w:r>
          </w:p>
        </w:tc>
        <w:tc>
          <w:tcPr>
            <w:tcW w:w="50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 三基色柔光灯</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电压：AC220V 50-60Hz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功率：200W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光源：272 LEDSLED</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寿命：50000H</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色温：3200K/5600K可选，双色温显色指数：Ra&gt;90以上光束角度：60度控制模式：DMX512</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控制调光：0-100%无极调光通道：2CH</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7.</w:t>
            </w:r>
            <w:r>
              <w:rPr>
                <w:rFonts w:hint="eastAsia" w:ascii="仿宋" w:hAnsi="仿宋" w:eastAsia="仿宋" w:cs="仿宋"/>
                <w:i w:val="0"/>
                <w:iCs w:val="0"/>
                <w:color w:val="000000"/>
                <w:kern w:val="0"/>
                <w:sz w:val="24"/>
                <w:szCs w:val="24"/>
                <w:u w:val="none"/>
                <w:lang w:val="en-US" w:eastAsia="zh-CN" w:bidi="ar"/>
              </w:rPr>
              <w:t>防护等级：IP20产品尺寸约：54.8*36*81cm</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17"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信号放大器</w:t>
            </w:r>
          </w:p>
        </w:tc>
        <w:tc>
          <w:tcPr>
            <w:tcW w:w="29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1.8路独立放大驱动输出。2.增强数据总线接入设备数量的能力。3.保护灯光控制台DMX512输出接口、故障现场隔离。</w:t>
            </w:r>
          </w:p>
        </w:tc>
        <w:tc>
          <w:tcPr>
            <w:tcW w:w="50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可移动一体机（带移动脚架）86寸</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一、硬件参数要求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1.智能交互平板采用A规屏，显示尺寸</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86英寸，显示比例16:9，物理分辨率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2.采用红外触控技术，红外技术遵循标准HID免驱协议，Window7/8/10/Mac os/Linux/国产化系统下自动识别,无需额外安装驱动程序。支持双系统Windows与Android 下 20点同时触控及书写。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3.交互平板功率≤360W，且符合GB21520-2015能源1级要求。</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4.交互平板屏幕表面玻璃采用≤3.0mm厚度钢化玻璃高强度钢化玻璃，硬度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莫氏7级。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5.设备至少具备1路前置HDMI接口（非转接），2路前置USB3.0接口 (Windows和 Android系统均能被识别，无需区分)。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6.标配VGA输入接口≥1路。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7.交互平板具有通屏笔槽结构，可放置书写笔、粉笔、水性笔等。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8.设备前置按键不少于7个，可实现音量加减、窗口关闭、触控开关、多任务等功能，且按键支持复用功能。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9.内置4K超高清一体化摄像头，置于交互设备上方中心位置;支持≧1200W有效像素的视频采集; 支持扫描二维码功能，快速调用信息，支持搭配AI软件（击鼓传花、班里挑一）使用，摄像头支持远程巡课系统，且摄像头具备工作指示灯。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10.前面板具有标识的天线模块，包含 2.4G 、5G双频 Wifi及蓝牙接发装置，Android 与 Windows均可无线上网。</w:t>
            </w:r>
            <w:r>
              <w:rPr>
                <w:rFonts w:hint="eastAsia" w:ascii="仿宋" w:hAnsi="仿宋" w:eastAsia="仿宋" w:cs="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11.设备教学常用接口和按键采用模块化设计，前置接口面板和按键面板支持单独前拆，在不需要拆背板情况下就可进行维修，方便快捷不影响教学。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12.前置U盘接口采用隐藏式设计，具有翻转式防护盖板，高度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13.交互平板具备2个前置15W中高音音箱，且为保证高人声还原度，可单独对高音、低音、平衡音进行调整。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14.设备采用物理减滤蓝光设计，无需其他操作即可实现防蓝光，具备智能护眼组合功能。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3种方式进行屏幕下移，屏幕下移后仍可进行触控、书写等操作。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16.智能交互平板 Android 主板具备四核CPU， 内存</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2G，Android 系统</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11.0，主页提供</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5 个应用程序，也可替代其他应用程序。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17.通过多指滑动屏幕，可快速实现Windows与教学系统界面的切换。</w:t>
            </w:r>
            <w:r>
              <w:rPr>
                <w:rFonts w:hint="eastAsia" w:ascii="仿宋" w:hAnsi="仿宋" w:eastAsia="仿宋" w:cs="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18.设备双侧快捷键支持自定义功能，并可根据用户的实际使用需求设置为经典模式与极简模式，快捷键数量也随之变化。屏幕左右两侧共不少于 28 个分段式软件快捷键，快捷键可根据教师授课习惯选择左右双侧显示或不显示，并可设置显示时长，方便教师授课使用。应具备至少以下常用功能：“自定义”、“关闭窗口”、“屏幕下移”、 “展台”，“桌面”等。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u w:val="none"/>
                <w:lang w:val="en-US" w:eastAsia="zh-CN" w:bidi="ar"/>
              </w:rPr>
              <w:t>19.智能交互平板具有悬浮菜单，两指可快速移动悬浮菜单至按压位置，悬浮菜单可进行自定义分组，可添加 AI 互动软件等</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30个应用。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20.整机可一键进行硬件自检。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21.智能平板具备前置电脑还原按键配有中文标识。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22.具备自动关机功能，在无操作或无信号输入15分钟时,出现关机提示倒计时;在无操作或无信号输入30分钟时，自动关机。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23.通过五指抓取屏幕任意位置可调出多任务处理窗口，并对正在运行的应用进行浏览、快速切换或结束进程。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24.交互平板处于关机通电状态，外接电脑、机顶盒等设备接入交互平板时，交互平板可识别到外接设备的输入信号后自动开机。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25.在任意信号源下，从屏幕下方任意位置向上滑动，可调用快捷设置菜单；无需切换系统，可快速调节Windows 和Android 的设置,如声音、亮度、信号源切换、网络等。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二、内置电脑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1.整机架构:通用80Pin,与设备无单独接线。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2.螺丝固定，无需工具即可快速拆卸电脑模块。</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3.CPU采用Intel第11代及以上平台处理器酷睿I5处理器。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4.内存：≥8G DDR4。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5.硬盘：≥256G SSD固态硬盘。</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多媒体班班通</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1.智能交互平板采用A规屏，显示尺寸</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65英寸，显示比例16:9，物理分辨率</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3840×2160。</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2.红外触控技术，红外技术遵循标准HID免驱协议，Window7/8/10/Mac os/Linux/国产化系统下自动识别,无需额外安装驱动程序。支持双系统Windows与Android 下 20点同时触控及书写。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3.交互平板屏幕表面玻璃采用≤3.0mm厚度钢化玻璃高强度钢化玻璃，硬度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莫氏7级；</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4.前面板具有标识的天线模块，包含 2.4G 、5G双频 Wifi及蓝牙接发装置，Android 与 Windows均可无线上网。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5.前置U盘接口采用隐藏式设计，具有翻转式防护盖板，高度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4cm。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6.交互平板具备2个前置15W中高音音箱。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7.设备采用物理减滤蓝光设计，无需其他操作即可实现防蓝光，且设备具备智能护眼组合功能，通过扫描设备自带的二维码可获取检测机构的认证证书。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3种方式进行屏幕下移，屏幕下移后仍可进行触控、书写等操作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9.整机可一键进行硬件自检。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10.通过五指抓取屏幕任意位置可调出多任务处理窗口，并对正在运行的应用进行浏览、快速切换或结束进程。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11.交互平板处于关机通电状态，外接电脑、机顶盒等设备接入交互平板时，交互平板可识别到外接设备的输入信号后自动开机。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12.在任意信号源下，从屏幕下方任意位置向上滑动，可调用快捷设置菜单；无需切换系统，可快速调节Windows 和Android 的设置,如声音、亮度、信号源切换、网络等。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内置电脑</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1.整机架构:通用80Pin,与设备无单独接线；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2.螺丝固定，无需工具即可快速拆卸电脑模块；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3.CPU采用Intel  11代酷睿处理器，4核8线程，主频不低于3.1GHz</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4.内存：≥8G DDR4；硬盘：≥256G SSD固态硬盘；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5.接口：非外扩展具备6个USB接口，具有独立非外扩展的视频输出接口：≥1路HDMI，≥1路DP，≥1路Type-c；</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整机具备防盗锁孔位；</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一体机展台</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1.USB方式供电，支持壁挂和桌面两种安装方式，托板边角采用圆弧倒角设计，无须气压杆支撑；</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1300万像素定焦镜头。</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3.采用12倍数字变焦。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4.拍摄幅面：A4及以上。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5.图像色彩：24位及以上。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6.输出格式：图片JPG，视频MP4。</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7.光源补偿：LED五级光源补偿。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8.内置高灵敏麦克风。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9.支持实时教学内容展示，支持批注、缩放、旋转、保存分享、拍照、连拍等操作。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10.支持不少于三种裁切模式：无裁切、单图裁切、多图裁切，根据所选模式自动裁切图像，生成图片并支持导出。</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三角钢琴</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规格：约1520×1550×1010mm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1.音板：白松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2.琴弦：ROSLAU琴弦和绕铜低音琴弦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3.弦码：多层硬木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4.弦轴板：多层坚硬色木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5.弦椎：FFW弦椎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6.制音器;制音毡采用毛毡制作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7.琴键：采用黑键，键皮采用赛璐珞塑材料，键盘表面硬度≥2H</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8.键板：白松实木键板</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9.脚轮：采用金属双脚轮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10.脚踏：金属铸造，踏脚负荷为3.5kg左右.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11.键盖：键盖缓降器.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12.外壳涂饰：不饱和树脂环保漆，静电喷涂(含琴凳及琴披)</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挂式空调</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挂式空调</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其他参数：上下扫风       产品功率：≧1.5P</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冷暖类型：冷暖电辅       是否变频：变频</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3.</w:t>
            </w:r>
            <w:r>
              <w:rPr>
                <w:rFonts w:hint="eastAsia" w:ascii="仿宋" w:hAnsi="仿宋" w:eastAsia="仿宋" w:cs="仿宋"/>
                <w:i w:val="0"/>
                <w:iCs w:val="0"/>
                <w:color w:val="000000"/>
                <w:kern w:val="0"/>
                <w:sz w:val="24"/>
                <w:szCs w:val="24"/>
                <w:u w:val="none"/>
                <w:lang w:val="en-US" w:eastAsia="zh-CN" w:bidi="ar"/>
              </w:rPr>
              <w:t>制冷量：≥3500W          制冷功率：≤980W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4.</w:t>
            </w:r>
            <w:r>
              <w:rPr>
                <w:rFonts w:hint="eastAsia" w:ascii="仿宋" w:hAnsi="仿宋" w:eastAsia="仿宋" w:cs="仿宋"/>
                <w:i w:val="0"/>
                <w:iCs w:val="0"/>
                <w:color w:val="000000"/>
                <w:kern w:val="0"/>
                <w:sz w:val="24"/>
                <w:szCs w:val="24"/>
                <w:u w:val="none"/>
                <w:lang w:val="en-US" w:eastAsia="zh-CN" w:bidi="ar"/>
              </w:rPr>
              <w:t>制热量：≥4600W          制热功率：≤1390W</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5.</w:t>
            </w:r>
            <w:r>
              <w:rPr>
                <w:rFonts w:hint="eastAsia" w:ascii="仿宋" w:hAnsi="仿宋" w:eastAsia="仿宋" w:cs="仿宋"/>
                <w:i w:val="0"/>
                <w:iCs w:val="0"/>
                <w:color w:val="000000"/>
                <w:kern w:val="0"/>
                <w:sz w:val="24"/>
                <w:szCs w:val="24"/>
                <w:u w:val="none"/>
                <w:lang w:val="en-US" w:eastAsia="zh-CN" w:bidi="ar"/>
              </w:rPr>
              <w:t>电辅加热功率：≤1000W    循环风量：690m3/h</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6.</w:t>
            </w:r>
            <w:r>
              <w:rPr>
                <w:rFonts w:hint="eastAsia" w:ascii="仿宋" w:hAnsi="仿宋" w:eastAsia="仿宋" w:cs="仿宋"/>
                <w:i w:val="0"/>
                <w:iCs w:val="0"/>
                <w:color w:val="000000"/>
                <w:kern w:val="0"/>
                <w:sz w:val="24"/>
                <w:szCs w:val="24"/>
                <w:u w:val="none"/>
                <w:lang w:val="en-US" w:eastAsia="zh-CN" w:bidi="ar"/>
              </w:rPr>
              <w:t>室内机噪音：18-35dB      室外机噪音：≤51dB</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7.</w:t>
            </w:r>
            <w:r>
              <w:rPr>
                <w:rFonts w:hint="eastAsia" w:ascii="仿宋" w:hAnsi="仿宋" w:eastAsia="仿宋" w:cs="仿宋"/>
                <w:i w:val="0"/>
                <w:iCs w:val="0"/>
                <w:color w:val="000000"/>
                <w:kern w:val="0"/>
                <w:sz w:val="24"/>
                <w:szCs w:val="24"/>
                <w:u w:val="none"/>
                <w:lang w:val="en-US" w:eastAsia="zh-CN" w:bidi="ar"/>
              </w:rPr>
              <w:t>制冷剂：≤R32          电源性能：≤220V/50HZ</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8.</w:t>
            </w:r>
            <w:r>
              <w:rPr>
                <w:rFonts w:hint="eastAsia" w:ascii="仿宋" w:hAnsi="仿宋" w:eastAsia="仿宋" w:cs="仿宋"/>
                <w:i w:val="0"/>
                <w:iCs w:val="0"/>
                <w:color w:val="000000"/>
                <w:kern w:val="0"/>
                <w:sz w:val="24"/>
                <w:szCs w:val="24"/>
                <w:u w:val="none"/>
                <w:lang w:val="en-US" w:eastAsia="zh-CN" w:bidi="ar"/>
              </w:rPr>
              <w:t>室内机尺寸：≤825*293*196mm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9.</w:t>
            </w:r>
            <w:r>
              <w:rPr>
                <w:rFonts w:hint="eastAsia" w:ascii="仿宋" w:hAnsi="仿宋" w:eastAsia="仿宋" w:cs="仿宋"/>
                <w:i w:val="0"/>
                <w:iCs w:val="0"/>
                <w:color w:val="000000"/>
                <w:kern w:val="0"/>
                <w:sz w:val="24"/>
                <w:szCs w:val="24"/>
                <w:u w:val="none"/>
                <w:lang w:val="en-US" w:eastAsia="zh-CN" w:bidi="ar"/>
              </w:rPr>
              <w:t>室外机尺寸：≤802*555*350mm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10.</w:t>
            </w:r>
            <w:r>
              <w:rPr>
                <w:rFonts w:hint="eastAsia" w:ascii="仿宋" w:hAnsi="仿宋" w:eastAsia="仿宋" w:cs="仿宋"/>
                <w:i w:val="0"/>
                <w:iCs w:val="0"/>
                <w:color w:val="000000"/>
                <w:kern w:val="0"/>
                <w:sz w:val="24"/>
                <w:szCs w:val="24"/>
                <w:u w:val="none"/>
                <w:lang w:val="en-US" w:eastAsia="zh-CN" w:bidi="ar"/>
              </w:rPr>
              <w:t>室内机质量：≤9.5kg</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11.</w:t>
            </w:r>
            <w:r>
              <w:rPr>
                <w:rFonts w:hint="eastAsia" w:ascii="仿宋" w:hAnsi="仿宋" w:eastAsia="仿宋" w:cs="仿宋"/>
                <w:i w:val="0"/>
                <w:iCs w:val="0"/>
                <w:color w:val="000000"/>
                <w:kern w:val="0"/>
                <w:sz w:val="24"/>
                <w:szCs w:val="24"/>
                <w:u w:val="none"/>
                <w:lang w:val="en-US" w:eastAsia="zh-CN" w:bidi="ar"/>
              </w:rPr>
              <w:t>室外机质量：≤26kg</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台</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可移动折叠培训桌（带轮）</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 xml:space="preserve">规格：约120×50×75cm </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 xml:space="preserve">标准 </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E1 级颗粒板材。</w:t>
            </w:r>
          </w:p>
          <w:p>
            <w:pPr>
              <w:keepNext w:val="0"/>
              <w:keepLines w:val="0"/>
              <w:widowControl/>
              <w:numPr>
                <w:ilvl w:val="0"/>
                <w:numId w:val="0"/>
              </w:numPr>
              <w:suppressLineNumbers w:val="0"/>
              <w:ind w:left="425" w:leftChars="0" w:hanging="425"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可以折叠带有可以锁定的万向轮，带前侧板。</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7"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现代简约可叠放高圆凳</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1.规格：30*28cm 板材厚度≥18mm;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2.材质为橡木，油漆采用材质全使用无毒、无铅、无苯环保材料的环保烤漆。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3.主要尺寸及尺寸公差、外观应符合GB 28007-2011《儿童家具通用技术条件》中的规定。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4.外表面和内表面以及儿童手指可触及的隐蔽处，均不得有锐利的棱角、毛刺以及小五金部件露出的锐利尖锐, 所有接触人体的边棱均应倒圆角。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5.翘曲度、平整度及底脚平稳性要求结果要求符合标准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现代简约可叠放低圆凳</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1.规格：30*26cm 板材厚度≥18mm;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2.材质为橡木，油漆采用材质全使用无毒、无铅、无苯环保材料的环保烤漆。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3.主要尺寸及尺寸公差、外观应符合GB 28007-2011《儿童家具通用技术条件》中的规定。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4.外表面和内表面以及儿童手指可触及的隐蔽处，均不得有锐利的棱角、毛刺以及小五金部件露出的锐利尖锐, 所有接触人体的边棱均应倒圆角。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5.翘曲度、平整度及底脚平稳性要求结果要求符合标准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幼儿园专用木制桌子</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材质：桌面为橡胶木，桌面板材厚度≥22mm;</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桌腿采用≧50*50mm 的方木，围板采用≧72*22mm的方木，桌脚底部装有软胶垫</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应符合GB28007-2011&lt;儿童家具通用技术条件&gt;、GB18584-2001&lt;室内装饰装修材料木家具用有害物质限量&gt;、GB 18580-2017《室内装饰装修材料 人造板及其制品中甲醛释放限量》的有关规定。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张</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8"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幼儿园专用木制幼儿椅</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1.材质：椅面为橡胶木、围板和椅腿为樟子松</w:t>
            </w:r>
          </w:p>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2.桌面板材厚度≥22mm;桌腿</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50*50mm的方木，围板采用</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72*22mm的方木，桌脚底部装有软胶垫</w:t>
            </w:r>
          </w:p>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应符合GB28007-2011&lt;儿童家具通用技术条件&gt;、GB18584-2001&lt;室内装饰装修材料木家具用有害物质限量&gt;、GB 18580-2017《室内装饰装修材料 人造板及其制品中甲醛释放限量》的有关规定。</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区角柜（直角）三层不带背板</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100*30*80cm 板材厚度≥18mm;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2.材质为橡木，油漆采用材质全使用无毒、无铅、无苯环保材料的环保烤漆。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3.主要尺寸及尺寸公差、外观应符合GB 28007-2011《儿童家具通用技术条件》中的规定。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4.外表面和内表面以及儿童手指可触及的隐蔽处，均不得有锐利的棱角、毛刺以及小五金部件露出的锐利尖锐, 所有接触人体的边棱均应倒圆角。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5.翘曲度、平整度及底脚平稳性要求结果要求符合标准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6.其它符合相关的国家标准和行业标准。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4"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区角柜（直角）两层不带背板</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1.规格：</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100*30*60cm 板材厚度</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18mm;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2.材质为橡木，油漆采用材质全使用无毒、无铅、无苯环保材料的环保烤漆。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3.主要尺寸及尺寸公差、外观应符合GB 28007-2011《儿童家具通用技术条件》中的规定。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4.外表面和内表面以及儿童手指可触及的隐蔽处，均不得有锐利的棱角、毛刺以及小五金部件露出的锐利尖锐, 所有接触人体的边棱均应倒圆角。</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5.翘曲度、平整度及底脚平稳性要求结果要求符合标准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6.其它符合相关的国家标准和行业标准。</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双门消毒柜</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1.</w:t>
            </w:r>
            <w:r>
              <w:rPr>
                <w:rFonts w:hint="eastAsia" w:ascii="仿宋" w:hAnsi="仿宋" w:eastAsia="仿宋" w:cs="仿宋"/>
                <w:i w:val="0"/>
                <w:iCs w:val="0"/>
                <w:color w:val="000000"/>
                <w:kern w:val="0"/>
                <w:sz w:val="24"/>
                <w:szCs w:val="24"/>
                <w:u w:val="none"/>
                <w:lang w:val="en-US" w:eastAsia="zh-CN" w:bidi="ar"/>
              </w:rPr>
              <w:t>容量：≥120L</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lang w:val="en-US" w:eastAsia="zh-CN" w:bidi="ar"/>
              </w:rPr>
              <w:t>2.</w:t>
            </w:r>
            <w:r>
              <w:rPr>
                <w:rFonts w:hint="eastAsia" w:ascii="仿宋" w:hAnsi="仿宋" w:eastAsia="仿宋" w:cs="仿宋"/>
                <w:i w:val="0"/>
                <w:iCs w:val="0"/>
                <w:color w:val="000000"/>
                <w:kern w:val="0"/>
                <w:sz w:val="24"/>
                <w:szCs w:val="24"/>
                <w:u w:val="none"/>
                <w:lang w:val="en-US" w:eastAsia="zh-CN" w:bidi="ar"/>
              </w:rPr>
              <w:t>消毒方式：上层臭氧消毒+下层红外线高温消毒</w:t>
            </w:r>
          </w:p>
          <w:p>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0" w:firstLineChars="0"/>
              <w:jc w:val="left"/>
              <w:textAlignment w:val="center"/>
              <w:rPr>
                <w:rFonts w:hint="eastAsia" w:ascii="仿宋" w:hAnsi="仿宋" w:eastAsia="仿宋" w:cs="仿宋"/>
                <w:i w:val="0"/>
                <w:iCs w:val="0"/>
                <w:color w:val="000000"/>
                <w:sz w:val="24"/>
                <w:szCs w:val="24"/>
                <w:u w:val="none"/>
              </w:rPr>
            </w:pPr>
            <w:r>
              <w:rPr>
                <w:rFonts w:hint="default" w:ascii="仿宋" w:hAnsi="仿宋" w:eastAsia="仿宋" w:cs="仿宋"/>
                <w:i w:val="0"/>
                <w:iCs w:val="0"/>
                <w:color w:val="000000"/>
                <w:sz w:val="24"/>
                <w:szCs w:val="24"/>
                <w:lang w:val="en-US" w:eastAsia="zh-CN" w:bidi="ar-SA"/>
              </w:rPr>
              <w:t>3.</w:t>
            </w:r>
            <w:r>
              <w:rPr>
                <w:rFonts w:hint="eastAsia" w:ascii="仿宋" w:hAnsi="仿宋" w:eastAsia="仿宋" w:cs="仿宋"/>
                <w:i w:val="0"/>
                <w:iCs w:val="0"/>
                <w:color w:val="000000"/>
                <w:kern w:val="0"/>
                <w:sz w:val="24"/>
                <w:szCs w:val="24"/>
                <w:u w:val="none"/>
                <w:lang w:val="en-US" w:eastAsia="zh-CN" w:bidi="ar"/>
              </w:rPr>
              <w:t xml:space="preserve">消毒温度：≥125℃ 消毒时间：≥15min，插线需加长。  </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1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四层货架</w:t>
            </w:r>
          </w:p>
        </w:tc>
        <w:tc>
          <w:tcPr>
            <w:tcW w:w="29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尺寸</w:t>
            </w:r>
            <w:r>
              <w:rPr>
                <w:rFonts w:hint="eastAsia" w:ascii="仿宋" w:hAnsi="仿宋" w:eastAsia="仿宋" w:cs="仿宋"/>
                <w:i w:val="0"/>
                <w:iCs w:val="0"/>
                <w:color w:val="auto"/>
                <w:kern w:val="0"/>
                <w:sz w:val="24"/>
                <w:szCs w:val="24"/>
                <w:u w:val="none"/>
                <w:lang w:eastAsia="zh-CN" w:bidi="ar"/>
              </w:rPr>
              <w:t>≥</w:t>
            </w:r>
            <w:r>
              <w:rPr>
                <w:rFonts w:hint="eastAsia" w:ascii="仿宋" w:hAnsi="仿宋" w:eastAsia="仿宋" w:cs="仿宋"/>
                <w:i w:val="0"/>
                <w:iCs w:val="0"/>
                <w:color w:val="000000"/>
                <w:kern w:val="0"/>
                <w:sz w:val="24"/>
                <w:szCs w:val="24"/>
                <w:u w:val="none"/>
                <w:lang w:val="en-US" w:eastAsia="zh-CN" w:bidi="ar"/>
              </w:rPr>
              <w:t>120*40*150mm冷轧钢  四层物品架 层板厚度0.45mm   立柱80*40*0.9mm型钢     横梁60*40*0.9mm型管</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2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sz w:val="24"/>
                <w:szCs w:val="24"/>
                <w:u w:val="none"/>
                <w:lang w:val="en-US" w:eastAsia="zh-CN"/>
              </w:rPr>
              <w:t>工业</w:t>
            </w:r>
          </w:p>
        </w:tc>
      </w:tr>
    </w:tbl>
    <w:p>
      <w:pPr>
        <w:jc w:val="both"/>
        <w:outlineLvl w:val="9"/>
        <w:rPr>
          <w:rFonts w:hint="eastAsia" w:ascii="仿宋" w:hAnsi="仿宋" w:eastAsia="仿宋" w:cs="仿宋"/>
          <w:b/>
          <w:bCs/>
          <w:sz w:val="22"/>
          <w:szCs w:val="28"/>
          <w:lang w:val="en-US" w:eastAsia="zh-CN"/>
        </w:rPr>
      </w:pPr>
    </w:p>
    <w:p>
      <w:pPr>
        <w:rPr>
          <w:rFonts w:hint="eastAsia" w:ascii="仿宋" w:hAnsi="仿宋" w:eastAsia="仿宋" w:cs="仿宋"/>
          <w:b/>
          <w:bCs/>
          <w:sz w:val="32"/>
          <w:szCs w:val="40"/>
        </w:rPr>
      </w:pPr>
      <w:r>
        <w:rPr>
          <w:rFonts w:hint="eastAsia" w:ascii="仿宋" w:hAnsi="仿宋" w:eastAsia="仿宋" w:cs="仿宋"/>
          <w:b/>
          <w:bCs/>
          <w:sz w:val="32"/>
          <w:szCs w:val="40"/>
        </w:rPr>
        <w:br w:type="page"/>
      </w:r>
    </w:p>
    <w:p>
      <w:pPr>
        <w:pStyle w:val="3"/>
        <w:shd w:val="clear"/>
        <w:jc w:val="center"/>
        <w:outlineLvl w:val="0"/>
        <w:rPr>
          <w:rFonts w:hint="eastAsia" w:ascii="仿宋" w:hAnsi="仿宋" w:eastAsia="仿宋" w:cs="仿宋"/>
          <w:b/>
          <w:bCs/>
          <w:kern w:val="0"/>
          <w:sz w:val="44"/>
          <w:szCs w:val="44"/>
          <w:highlight w:val="none"/>
          <w:lang w:val="en-US" w:eastAsia="zh-CN" w:bidi="ar-SA"/>
        </w:rPr>
      </w:pPr>
      <w:r>
        <w:rPr>
          <w:rFonts w:hint="eastAsia" w:ascii="仿宋" w:hAnsi="仿宋" w:eastAsia="仿宋" w:cs="仿宋"/>
          <w:b/>
          <w:bCs/>
          <w:kern w:val="0"/>
          <w:sz w:val="44"/>
          <w:szCs w:val="44"/>
          <w:highlight w:val="none"/>
          <w:lang w:val="en-US" w:eastAsia="zh-CN" w:bidi="ar-SA"/>
        </w:rPr>
        <w:t>第五章  评标办法</w:t>
      </w:r>
      <w:bookmarkEnd w:id="150"/>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52" w:name="_Toc11432"/>
      <w:bookmarkStart w:id="153" w:name="_Toc2345"/>
      <w:bookmarkStart w:id="154" w:name="_Toc19466"/>
      <w:bookmarkStart w:id="155" w:name="_Toc29838"/>
      <w:bookmarkStart w:id="156" w:name="_Toc22729"/>
      <w:r>
        <w:rPr>
          <w:rFonts w:hint="eastAsia" w:ascii="仿宋" w:hAnsi="仿宋" w:eastAsia="仿宋" w:cs="仿宋"/>
          <w:b/>
          <w:color w:val="auto"/>
          <w:sz w:val="28"/>
          <w:szCs w:val="28"/>
          <w:highlight w:val="none"/>
          <w:lang w:eastAsia="zh-CN"/>
        </w:rPr>
        <w:t>（一）</w:t>
      </w:r>
      <w:r>
        <w:rPr>
          <w:rFonts w:hint="eastAsia" w:ascii="仿宋" w:hAnsi="仿宋" w:eastAsia="仿宋" w:cs="仿宋"/>
          <w:b/>
          <w:color w:val="auto"/>
          <w:sz w:val="28"/>
          <w:szCs w:val="28"/>
          <w:highlight w:val="none"/>
        </w:rPr>
        <w:t>总则</w:t>
      </w:r>
      <w:bookmarkEnd w:id="152"/>
      <w:bookmarkEnd w:id="153"/>
      <w:bookmarkEnd w:id="154"/>
      <w:bookmarkEnd w:id="155"/>
      <w:bookmarkEnd w:id="156"/>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根据《中华人民共和国政府采购法》和《政府采购货物和服务招标投标管理办法》（财政部第87号令）等法律规章，结合采购项目特点制定本评标办法。</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bCs/>
          <w:color w:val="auto"/>
          <w:sz w:val="28"/>
          <w:szCs w:val="28"/>
          <w:highlight w:val="none"/>
        </w:rPr>
        <w:t>评标工作由采购代理机构负责组织，具体评标事务由依法组建的评标委员会负责。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评标工作应遵循公平、公正、科学及择优的原则，并以相同的评标程序和标准对待所有的</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评标委员会按照招标文件规定的评标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和标准进行评标，并独立履行下列职责：</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4.1</w:t>
      </w:r>
      <w:r>
        <w:rPr>
          <w:rFonts w:hint="eastAsia" w:ascii="仿宋" w:hAnsi="仿宋" w:eastAsia="仿宋" w:cs="仿宋"/>
          <w:color w:val="auto"/>
          <w:sz w:val="28"/>
          <w:szCs w:val="28"/>
          <w:highlight w:val="none"/>
        </w:rPr>
        <w:t>审查投标文件是否符合招标文件要求，并作出评价；</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4.2</w:t>
      </w:r>
      <w:r>
        <w:rPr>
          <w:rFonts w:hint="eastAsia" w:ascii="仿宋" w:hAnsi="仿宋" w:eastAsia="仿宋" w:cs="仿宋"/>
          <w:color w:val="auto"/>
          <w:sz w:val="28"/>
          <w:szCs w:val="28"/>
          <w:highlight w:val="none"/>
        </w:rPr>
        <w:t>要求</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对投标文件有关事项作出解释或者澄清；</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4.3</w:t>
      </w:r>
      <w:r>
        <w:rPr>
          <w:rFonts w:hint="eastAsia" w:ascii="仿宋" w:hAnsi="仿宋" w:eastAsia="仿宋" w:cs="仿宋"/>
          <w:color w:val="auto"/>
          <w:sz w:val="28"/>
          <w:szCs w:val="28"/>
          <w:highlight w:val="none"/>
        </w:rPr>
        <w:t>推荐中标候选</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名单，或者受采购人委托按照事先确定的办法直接确定中标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4.4</w:t>
      </w:r>
      <w:r>
        <w:rPr>
          <w:rFonts w:hint="eastAsia" w:ascii="仿宋" w:hAnsi="仿宋" w:eastAsia="仿宋" w:cs="仿宋"/>
          <w:color w:val="auto"/>
          <w:sz w:val="28"/>
          <w:szCs w:val="28"/>
          <w:highlight w:val="none"/>
        </w:rPr>
        <w:t>向采购单位或者有关部门报告非法干预评标工作的行为。</w:t>
      </w:r>
      <w:bookmarkStart w:id="157" w:name="_Toc217446098"/>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评标过程严格保密。</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决定投标文件的响应性依据投标文件本身的内容，而不寻求外部的证据。</w:t>
      </w:r>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7</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lang w:eastAsia="zh-CN"/>
        </w:rPr>
        <w:t>评标委员会</w:t>
      </w:r>
      <w:r>
        <w:rPr>
          <w:rFonts w:hint="eastAsia" w:ascii="仿宋" w:hAnsi="仿宋" w:eastAsia="仿宋" w:cs="仿宋"/>
          <w:color w:val="auto"/>
          <w:sz w:val="28"/>
          <w:szCs w:val="28"/>
          <w:highlight w:val="none"/>
        </w:rPr>
        <w:t>发现招标文件表述不明确或需要说明的事项，可提请采购单位书面解释说明。</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color w:val="auto"/>
          <w:sz w:val="28"/>
          <w:szCs w:val="28"/>
          <w:highlight w:val="none"/>
        </w:rPr>
      </w:pPr>
      <w:bookmarkStart w:id="158" w:name="_Toc24392"/>
      <w:bookmarkStart w:id="159" w:name="_Toc15152"/>
      <w:bookmarkStart w:id="160" w:name="_Toc6808"/>
      <w:bookmarkStart w:id="161" w:name="_Toc19198"/>
      <w:bookmarkStart w:id="162" w:name="_Toc4157"/>
      <w:r>
        <w:rPr>
          <w:rFonts w:hint="eastAsia" w:ascii="仿宋" w:hAnsi="仿宋" w:eastAsia="仿宋" w:cs="仿宋"/>
          <w:b/>
          <w:color w:val="auto"/>
          <w:sz w:val="28"/>
          <w:szCs w:val="28"/>
          <w:highlight w:val="none"/>
          <w:lang w:eastAsia="zh-CN"/>
        </w:rPr>
        <w:t>（二）</w:t>
      </w:r>
      <w:r>
        <w:rPr>
          <w:rFonts w:hint="eastAsia" w:ascii="仿宋" w:hAnsi="仿宋" w:eastAsia="仿宋" w:cs="仿宋"/>
          <w:b/>
          <w:color w:val="auto"/>
          <w:sz w:val="28"/>
          <w:szCs w:val="28"/>
          <w:highlight w:val="none"/>
        </w:rPr>
        <w:t>评标</w:t>
      </w:r>
      <w:r>
        <w:rPr>
          <w:rFonts w:hint="eastAsia" w:ascii="仿宋" w:hAnsi="仿宋" w:eastAsia="仿宋" w:cs="仿宋"/>
          <w:b/>
          <w:color w:val="auto"/>
          <w:sz w:val="28"/>
          <w:szCs w:val="28"/>
          <w:highlight w:val="none"/>
          <w:lang w:eastAsia="zh-CN"/>
        </w:rPr>
        <w:t>办</w:t>
      </w:r>
      <w:r>
        <w:rPr>
          <w:rFonts w:hint="eastAsia" w:ascii="仿宋" w:hAnsi="仿宋" w:eastAsia="仿宋" w:cs="仿宋"/>
          <w:b/>
          <w:color w:val="auto"/>
          <w:sz w:val="28"/>
          <w:szCs w:val="28"/>
          <w:highlight w:val="none"/>
        </w:rPr>
        <w:t>法</w:t>
      </w:r>
      <w:bookmarkEnd w:id="158"/>
      <w:bookmarkEnd w:id="159"/>
      <w:bookmarkEnd w:id="160"/>
      <w:bookmarkEnd w:id="161"/>
      <w:bookmarkEnd w:id="162"/>
    </w:p>
    <w:p>
      <w:pPr>
        <w:keepNext w:val="0"/>
        <w:keepLines w:val="0"/>
        <w:pageBreakBefore w:val="0"/>
        <w:widowControl/>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本项目评标</w:t>
      </w:r>
      <w:r>
        <w:rPr>
          <w:rFonts w:hint="eastAsia" w:ascii="仿宋" w:hAnsi="仿宋" w:eastAsia="仿宋" w:cs="仿宋"/>
          <w:color w:val="auto"/>
          <w:sz w:val="28"/>
          <w:szCs w:val="28"/>
          <w:highlight w:val="none"/>
          <w:lang w:eastAsia="zh-CN"/>
        </w:rPr>
        <w:t>办法</w:t>
      </w:r>
      <w:r>
        <w:rPr>
          <w:rFonts w:hint="eastAsia" w:ascii="仿宋" w:hAnsi="仿宋" w:eastAsia="仿宋" w:cs="仿宋"/>
          <w:color w:val="auto"/>
          <w:sz w:val="28"/>
          <w:szCs w:val="28"/>
          <w:highlight w:val="none"/>
        </w:rPr>
        <w:t>为：综合评分法。</w:t>
      </w:r>
    </w:p>
    <w:p>
      <w:pPr>
        <w:pStyle w:val="15"/>
        <w:keepNext w:val="0"/>
        <w:keepLines w:val="0"/>
        <w:pageBreakBefore w:val="0"/>
        <w:widowControl/>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评标结果按评审后得分由高到低顺序排列，若出现综合得分并列时，按照投标报价由低到高的顺序推荐；评审得分且投标报价相同的，按照技术指标优劣进行排序；若上述两项得分都相同，则由评标委员会无记名投票，以得票高者排序在先</w:t>
      </w:r>
      <w:r>
        <w:rPr>
          <w:rFonts w:hint="eastAsia" w:ascii="仿宋" w:hAnsi="仿宋" w:eastAsia="仿宋" w:cs="仿宋"/>
          <w:color w:val="auto"/>
          <w:sz w:val="28"/>
          <w:szCs w:val="28"/>
          <w:highlight w:val="none"/>
          <w:lang w:eastAsia="zh-CN"/>
        </w:rPr>
        <w:t>。</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63" w:name="_Toc20287"/>
      <w:bookmarkStart w:id="164" w:name="_Toc30980"/>
      <w:bookmarkStart w:id="165" w:name="_Toc12619"/>
      <w:bookmarkStart w:id="166" w:name="_Toc21796"/>
      <w:bookmarkStart w:id="167" w:name="_Toc24297"/>
      <w:r>
        <w:rPr>
          <w:rFonts w:hint="eastAsia" w:ascii="仿宋" w:hAnsi="仿宋" w:eastAsia="仿宋" w:cs="仿宋"/>
          <w:b/>
          <w:bCs/>
          <w:color w:val="auto"/>
          <w:sz w:val="28"/>
          <w:szCs w:val="28"/>
          <w:highlight w:val="none"/>
          <w:lang w:eastAsia="zh-CN"/>
        </w:rPr>
        <w:t>（三）</w:t>
      </w:r>
      <w:r>
        <w:rPr>
          <w:rFonts w:hint="eastAsia" w:ascii="仿宋" w:hAnsi="仿宋" w:eastAsia="仿宋" w:cs="仿宋"/>
          <w:b/>
          <w:color w:val="auto"/>
          <w:sz w:val="28"/>
          <w:szCs w:val="28"/>
          <w:highlight w:val="none"/>
        </w:rPr>
        <w:t>评标程序</w:t>
      </w:r>
      <w:bookmarkEnd w:id="157"/>
      <w:bookmarkEnd w:id="163"/>
      <w:bookmarkEnd w:id="164"/>
      <w:bookmarkEnd w:id="165"/>
      <w:bookmarkEnd w:id="166"/>
      <w:bookmarkEnd w:id="167"/>
    </w:p>
    <w:p>
      <w:pPr>
        <w:keepNext w:val="0"/>
        <w:keepLines w:val="0"/>
        <w:pageBreakBefore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投标文件初审。初审分为资格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和符合性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b/>
          <w:color w:val="auto"/>
          <w:spacing w:val="4"/>
          <w:sz w:val="28"/>
          <w:szCs w:val="28"/>
          <w:highlight w:val="none"/>
        </w:rPr>
      </w:pPr>
      <w:r>
        <w:rPr>
          <w:rFonts w:hint="eastAsia" w:ascii="仿宋" w:hAnsi="仿宋" w:eastAsia="仿宋" w:cs="仿宋"/>
          <w:color w:val="auto"/>
          <w:sz w:val="28"/>
          <w:szCs w:val="28"/>
          <w:highlight w:val="none"/>
        </w:rPr>
        <w:t>1.1资格</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。依据法律法规和招标文件的规定，由采购人对投标</w:t>
      </w:r>
      <w:r>
        <w:rPr>
          <w:rFonts w:hint="eastAsia" w:ascii="仿宋" w:hAnsi="仿宋" w:eastAsia="仿宋" w:cs="仿宋"/>
          <w:color w:val="auto"/>
          <w:sz w:val="28"/>
          <w:szCs w:val="28"/>
          <w:highlight w:val="none"/>
          <w:lang w:eastAsia="zh-CN"/>
        </w:rPr>
        <w:t>人</w:t>
      </w:r>
      <w:r>
        <w:rPr>
          <w:rFonts w:hint="eastAsia" w:ascii="仿宋" w:hAnsi="仿宋" w:eastAsia="仿宋" w:cs="仿宋"/>
          <w:color w:val="auto"/>
          <w:sz w:val="28"/>
          <w:szCs w:val="28"/>
          <w:highlight w:val="none"/>
        </w:rPr>
        <w:t>的资格证明</w:t>
      </w:r>
      <w:r>
        <w:rPr>
          <w:rFonts w:hint="eastAsia" w:ascii="仿宋" w:hAnsi="仿宋" w:eastAsia="仿宋" w:cs="仿宋"/>
          <w:color w:val="auto"/>
          <w:sz w:val="28"/>
          <w:szCs w:val="28"/>
          <w:highlight w:val="none"/>
          <w:lang w:eastAsia="zh-CN"/>
        </w:rPr>
        <w:t>文件</w:t>
      </w:r>
      <w:r>
        <w:rPr>
          <w:rFonts w:hint="eastAsia" w:ascii="仿宋" w:hAnsi="仿宋" w:eastAsia="仿宋" w:cs="仿宋"/>
          <w:color w:val="auto"/>
          <w:sz w:val="28"/>
          <w:szCs w:val="28"/>
          <w:highlight w:val="none"/>
        </w:rPr>
        <w:t>进行审查，以确定</w:t>
      </w:r>
      <w:r>
        <w:rPr>
          <w:rFonts w:hint="eastAsia" w:ascii="仿宋" w:hAnsi="仿宋" w:eastAsia="仿宋" w:cs="仿宋"/>
          <w:color w:val="auto"/>
          <w:sz w:val="28"/>
          <w:szCs w:val="28"/>
          <w:highlight w:val="none"/>
          <w:lang w:eastAsia="zh-CN"/>
        </w:rPr>
        <w:t>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p>
    <w:p>
      <w:pPr>
        <w:keepNext w:val="0"/>
        <w:keepLines w:val="0"/>
        <w:pageBreakBefore w:val="0"/>
        <w:widowControl w:val="0"/>
        <w:shd w:val="clear"/>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1.2符合性</w:t>
      </w:r>
      <w:r>
        <w:rPr>
          <w:rFonts w:hint="eastAsia" w:ascii="仿宋" w:hAnsi="仿宋" w:eastAsia="仿宋" w:cs="仿宋"/>
          <w:color w:val="auto"/>
          <w:sz w:val="28"/>
          <w:szCs w:val="28"/>
          <w:highlight w:val="none"/>
          <w:lang w:eastAsia="zh-CN"/>
        </w:rPr>
        <w:t>审查</w:t>
      </w:r>
      <w:r>
        <w:rPr>
          <w:rFonts w:hint="eastAsia" w:ascii="仿宋" w:hAnsi="仿宋" w:eastAsia="仿宋" w:cs="仿宋"/>
          <w:color w:val="auto"/>
          <w:sz w:val="28"/>
          <w:szCs w:val="28"/>
          <w:highlight w:val="none"/>
        </w:rPr>
        <w:t>。依据招标文件的规定，</w:t>
      </w:r>
      <w:r>
        <w:rPr>
          <w:rFonts w:hint="eastAsia" w:ascii="仿宋" w:hAnsi="仿宋" w:eastAsia="仿宋" w:cs="仿宋"/>
          <w:color w:val="auto"/>
          <w:sz w:val="28"/>
          <w:szCs w:val="28"/>
          <w:highlight w:val="none"/>
          <w:lang w:eastAsia="zh-CN"/>
        </w:rPr>
        <w:t>由评标委员会对投标文件进行审查，以确定是否满足招标文件的要求</w:t>
      </w:r>
      <w:r>
        <w:rPr>
          <w:rFonts w:hint="eastAsia" w:ascii="仿宋" w:hAnsi="仿宋" w:eastAsia="仿宋" w:cs="仿宋"/>
          <w:color w:val="auto"/>
          <w:sz w:val="28"/>
          <w:szCs w:val="28"/>
          <w:highlight w:val="none"/>
        </w:rPr>
        <w:t>。</w:t>
      </w:r>
      <w:r>
        <w:rPr>
          <w:rFonts w:hint="eastAsia" w:ascii="仿宋" w:hAnsi="仿宋" w:eastAsia="仿宋" w:cs="仿宋"/>
          <w:b/>
          <w:color w:val="auto"/>
          <w:spacing w:val="4"/>
          <w:sz w:val="28"/>
          <w:szCs w:val="28"/>
          <w:highlight w:val="none"/>
        </w:rPr>
        <w:t>审查内容详见附件1</w:t>
      </w:r>
      <w:r>
        <w:rPr>
          <w:rFonts w:hint="eastAsia" w:ascii="仿宋" w:hAnsi="仿宋" w:eastAsia="仿宋" w:cs="仿宋"/>
          <w:color w:val="auto"/>
          <w:sz w:val="28"/>
          <w:szCs w:val="28"/>
          <w:highlight w:val="none"/>
        </w:rPr>
        <w:t>。</w:t>
      </w:r>
    </w:p>
    <w:p>
      <w:pPr>
        <w:pStyle w:val="5"/>
        <w:keepNext w:val="0"/>
        <w:keepLines w:val="0"/>
        <w:pageBreakBefore w:val="0"/>
        <w:widowControl w:val="0"/>
        <w:shd w:val="clear"/>
        <w:tabs>
          <w:tab w:val="left" w:pos="600"/>
        </w:tabs>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1.3在投标文件初审过程中，如果出现评标委员会成员意见不一致的情况，按照少数服从多数的原则确定，但不得违背政府采购基本原则和招标文件规定。</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澄清有关问题。</w:t>
      </w:r>
      <w:bookmarkStart w:id="168" w:name="_Toc183582287"/>
      <w:bookmarkStart w:id="169" w:name="_Toc183682422"/>
      <w:bookmarkStart w:id="170" w:name="_Toc217446104"/>
      <w:r>
        <w:rPr>
          <w:rFonts w:hint="eastAsia" w:ascii="仿宋" w:hAnsi="仿宋" w:eastAsia="仿宋" w:cs="仿宋"/>
          <w:color w:val="auto"/>
          <w:sz w:val="28"/>
          <w:szCs w:val="28"/>
          <w:highlight w:val="none"/>
        </w:rPr>
        <w:t>对投标文件中含义不明确、同类问题表述不一致或者有明显文字和计算错误的内容，评标委员会可以书面形式（由评标委员会签字）要求投标人作出必要的澄清、说明或者纠正。投标人的澄清、说明或者纠正采用书面形式，由投标人代表签字，并不得超出投标文件的范围或者改变投标文件的实质性内容。澄清材料是投标文件的补充材料，也是投标文件的组成部分，评标委员会不接受投标人主动提出的澄清、说明。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bookmarkEnd w:id="168"/>
    <w:bookmarkEnd w:id="169"/>
    <w:bookmarkEnd w:id="170"/>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如果投标人在澄清规定期限内，未能答复或拒绝答复评标委员会提出的澄清要求，将由评标委员会根据其投标文件按最大风险进行评标。</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比较与评价。按招标文件中规定的评标办法和标准，对资格审查和符合性审查合格的投标文件进行综合比较与评价。评标委员会各成员按照《评审因素量化赋分表》规定的内容，独立进行综合比较、评价打分。</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汇总全体评委对每个投标人的赋分，计算出每个投标人的综合得分，得分从高到低顺序排列，推荐前3名为中标候选人。</w:t>
      </w:r>
    </w:p>
    <w:p>
      <w:pPr>
        <w:keepNext w:val="0"/>
        <w:keepLines w:val="0"/>
        <w:pageBreakBefore w:val="0"/>
        <w:shd w:val="clea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编写评标报告。</w:t>
      </w:r>
    </w:p>
    <w:p>
      <w:pPr>
        <w:keepNext w:val="0"/>
        <w:keepLines w:val="0"/>
        <w:pageBreakBefore w:val="0"/>
        <w:shd w:val="clear"/>
        <w:kinsoku/>
        <w:wordWrap/>
        <w:overflowPunct/>
        <w:topLinePunct w:val="0"/>
        <w:autoSpaceDE/>
        <w:autoSpaceDN/>
        <w:bidi w:val="0"/>
        <w:adjustRightInd/>
        <w:snapToGrid/>
        <w:spacing w:line="360" w:lineRule="auto"/>
        <w:jc w:val="left"/>
        <w:textAlignment w:val="auto"/>
        <w:outlineLvl w:val="1"/>
        <w:rPr>
          <w:rFonts w:hint="eastAsia" w:ascii="仿宋" w:hAnsi="仿宋" w:eastAsia="仿宋" w:cs="仿宋"/>
          <w:b/>
          <w:color w:val="auto"/>
          <w:sz w:val="28"/>
          <w:szCs w:val="28"/>
          <w:highlight w:val="none"/>
        </w:rPr>
      </w:pPr>
      <w:bookmarkStart w:id="171" w:name="_Toc4473"/>
      <w:bookmarkStart w:id="172" w:name="_Toc18947"/>
      <w:bookmarkStart w:id="173" w:name="_Toc4894"/>
      <w:r>
        <w:rPr>
          <w:rFonts w:hint="eastAsia" w:ascii="仿宋" w:hAnsi="仿宋" w:eastAsia="仿宋" w:cs="仿宋"/>
          <w:b/>
          <w:color w:val="auto"/>
          <w:sz w:val="28"/>
          <w:szCs w:val="28"/>
          <w:highlight w:val="none"/>
          <w:lang w:eastAsia="zh-CN"/>
        </w:rPr>
        <w:t>（四）</w:t>
      </w:r>
      <w:r>
        <w:rPr>
          <w:rFonts w:hint="eastAsia" w:ascii="仿宋" w:hAnsi="仿宋" w:eastAsia="仿宋" w:cs="仿宋"/>
          <w:b/>
          <w:color w:val="auto"/>
          <w:sz w:val="28"/>
          <w:szCs w:val="28"/>
          <w:highlight w:val="none"/>
        </w:rPr>
        <w:t>评标细则及标准</w:t>
      </w:r>
      <w:bookmarkEnd w:id="171"/>
      <w:bookmarkEnd w:id="172"/>
      <w:bookmarkEnd w:id="173"/>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评标委员会只对通过初审的投标文件，根据招标文件的要求采用相同的评标程序、评分办法及标准进行评价和比较。</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除价格因素外，评标委员会成员应依据招标文件规定的评分标准和方法对其他因素进行比较打分。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3</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实质上没有响应招标文件要求的投标将</w:t>
      </w:r>
      <w:r>
        <w:rPr>
          <w:rFonts w:hint="eastAsia" w:ascii="仿宋" w:hAnsi="仿宋" w:eastAsia="仿宋" w:cs="仿宋"/>
          <w:b/>
          <w:color w:val="auto"/>
          <w:sz w:val="28"/>
          <w:szCs w:val="28"/>
          <w:highlight w:val="none"/>
        </w:rPr>
        <w:t>按无效投标处理。如发现下列情况之一的，其投标将构成非实质性响应，按无效投标处理：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3.1</w:t>
      </w:r>
      <w:r>
        <w:rPr>
          <w:rFonts w:hint="eastAsia" w:ascii="仿宋" w:hAnsi="仿宋" w:eastAsia="仿宋" w:cs="仿宋"/>
          <w:color w:val="auto"/>
          <w:sz w:val="28"/>
          <w:szCs w:val="28"/>
          <w:highlight w:val="none"/>
        </w:rPr>
        <w:t>投标文件未按招标文件要求签署、盖章的；</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3.2</w:t>
      </w:r>
      <w:r>
        <w:rPr>
          <w:rFonts w:hint="eastAsia" w:ascii="仿宋" w:hAnsi="仿宋" w:eastAsia="仿宋" w:cs="仿宋"/>
          <w:color w:val="auto"/>
          <w:sz w:val="28"/>
          <w:szCs w:val="28"/>
          <w:highlight w:val="none"/>
        </w:rPr>
        <w:t>投标总报价超过招标文件公布的采购预算或者最高限价的；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3.3投标文件含有采购人不能接受的附加条件的；</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3.4为采购项目提供整体设计、规范编制或者项目管理、监理、检测等服务的投标人，不得再参加同一项目的其他采购活动。</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3.5单位负责人为同一人或者存在直接控股、管理关系的不同单位，不得参加同一标段投标或者未划分标段的同一采购项目投标。</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3.6评标委员会认为投标人的报价明显低于其他通过符合性审查投标人的报价，有可能影响服务（含产品）质量或者不能诚信履约的，要求其在评标现场合理的时间内提供书面说明，必要时提交相关证明材料；投标人不能证明其报价合理性的，评标委员会将其作为无效投标处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3.7法律、法规及招标文件规定的其他无效情形。</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4.书写错误的评审标准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4.1评标委员会在评</w:t>
      </w:r>
      <w:r>
        <w:rPr>
          <w:rFonts w:hint="eastAsia" w:ascii="仿宋" w:hAnsi="仿宋" w:eastAsia="仿宋" w:cs="仿宋"/>
          <w:color w:val="auto"/>
          <w:sz w:val="28"/>
          <w:szCs w:val="28"/>
          <w:highlight w:val="none"/>
          <w:lang w:eastAsia="zh-CN"/>
        </w:rPr>
        <w:t>审</w:t>
      </w:r>
      <w:r>
        <w:rPr>
          <w:rFonts w:hint="eastAsia" w:ascii="仿宋" w:hAnsi="仿宋" w:eastAsia="仿宋" w:cs="仿宋"/>
          <w:color w:val="auto"/>
          <w:sz w:val="28"/>
          <w:szCs w:val="28"/>
          <w:highlight w:val="none"/>
        </w:rPr>
        <w:t>过程中，发现投标文件出现下列情况之一者，按以下原则修正：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投标文件图表与文字不符时，以文字为准；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对不同文字文本投标文件的解释发生异议的，以中文文本为准；</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.2投标文件报价出现前后不一致的，按照下列规定修正：</w:t>
      </w:r>
    </w:p>
    <w:p>
      <w:pPr>
        <w:keepNext w:val="0"/>
        <w:keepLines w:val="0"/>
        <w:pageBreakBefore w:val="0"/>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（1）投标文件中开标一览表内容与投标文件中相应内容不一致的，以开标一览表为准。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投标文件的大写金额和小写金额不一致的，以大写金额为准；</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单价金额小数点或者百分比有明显错位的，以开标一览表的总价为准，并修改单价；</w:t>
      </w:r>
    </w:p>
    <w:p>
      <w:pPr>
        <w:keepNext w:val="0"/>
        <w:keepLines w:val="0"/>
        <w:pageBreakBefore w:val="0"/>
        <w:numPr>
          <w:ilvl w:val="0"/>
          <w:numId w:val="0"/>
        </w:numPr>
        <w:shd w:val="clear"/>
        <w:kinsoku/>
        <w:wordWrap/>
        <w:overflowPunct/>
        <w:topLinePunct w:val="0"/>
        <w:autoSpaceDE/>
        <w:autoSpaceDN/>
        <w:bidi w:val="0"/>
        <w:adjustRightInd/>
        <w:snapToGrid/>
        <w:spacing w:line="360" w:lineRule="auto"/>
        <w:ind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总价金额与按单价汇总金额不一致的，以单价金额计算结果为准。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按上述修正的顺序和方法调整的投标报价应对投标人具有约束力。如果投标人不接受修正后的价格，其投标将按无效投标处理。</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4.3有下列情形之一的，视为投标人串通投标，其投标无效：</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（1）不同投标人的投标文件由同一单位或者个人编制；</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（2）不同投标人委托同一单位或者个人办理投标事宜；</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（3）不同投标人的投标文件载明的项目管理成员或者联系人员为同一人；</w:t>
      </w:r>
    </w:p>
    <w:p>
      <w:pPr>
        <w:keepNext w:val="0"/>
        <w:keepLines w:val="0"/>
        <w:pageBreakBefore w:val="0"/>
        <w:widowControl/>
        <w:shd w:val="clear"/>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（4）不同投标人的投标文件异常一致或者投标报价呈规律性差异。</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4"/>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附件1</w:t>
      </w:r>
    </w:p>
    <w:p>
      <w:pPr>
        <w:pStyle w:val="4"/>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初步审查要素表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308"/>
        <w:gridCol w:w="1517"/>
        <w:gridCol w:w="5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blHeader/>
        </w:trPr>
        <w:tc>
          <w:tcPr>
            <w:tcW w:w="3371" w:type="dxa"/>
            <w:gridSpan w:val="3"/>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评审因素</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评审</w:t>
            </w:r>
            <w:r>
              <w:rPr>
                <w:rFonts w:hint="eastAsia" w:ascii="仿宋" w:hAnsi="仿宋" w:eastAsia="仿宋" w:cs="仿宋"/>
                <w:bCs/>
                <w:color w:val="auto"/>
                <w:sz w:val="24"/>
                <w:szCs w:val="24"/>
                <w:highlight w:val="none"/>
                <w:lang w:eastAsia="zh-CN"/>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546"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资格</w:t>
            </w:r>
            <w:r>
              <w:rPr>
                <w:rFonts w:hint="eastAsia" w:ascii="仿宋" w:hAnsi="仿宋" w:eastAsia="仿宋" w:cs="仿宋"/>
                <w:bCs/>
                <w:color w:val="auto"/>
                <w:sz w:val="24"/>
                <w:szCs w:val="24"/>
                <w:highlight w:val="none"/>
                <w:lang w:eastAsia="zh-CN"/>
              </w:rPr>
              <w:t>审查</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标准</w:t>
            </w: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满足《中华人民共和国政府采购法》第二十二条规定</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营业执照等主体资格证明文件</w:t>
            </w:r>
          </w:p>
        </w:tc>
        <w:tc>
          <w:tcPr>
            <w:tcW w:w="5885" w:type="dxa"/>
            <w:noWrap w:val="0"/>
            <w:vAlign w:val="center"/>
          </w:tcPr>
          <w:p>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提供合格有效的法人或者其他组织的营业执照等证明文件，自然人的身份证明；</w:t>
            </w:r>
          </w:p>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财务状况</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报告</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rPr>
              <w:t>提供2022年度经审计的财务报告（包括“四表一注”即《资产负债表》《利润表》《现金流量表》《所有者权益变动表》及其附注；成立时间至提交投标文件截止时间不足一年的可提供成立后任意时段的资产负债表）或基本存款账户开户银行出具的资信证明及基本存款账户开户许可证（基本账户信息）或财政部门认可的政府采购专业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税收缴纳</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提供投标截止日前一年内已缴纳的至少一个月的纳税证明或完税证明，依法免税的单位应提供相关证明材料；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社会保障资金缴纳证明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提供投标截止日前一年内已缴存的至少一个月的社会保障资金缴存单据或社保机构开具的社会保险参保缴费情况证明，依法不需要缴纳社会保障资金的单位应提供相关证明材料；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承诺</w:t>
            </w:r>
            <w:r>
              <w:rPr>
                <w:rFonts w:hint="eastAsia" w:ascii="仿宋" w:hAnsi="仿宋" w:eastAsia="仿宋" w:cs="仿宋"/>
                <w:bCs/>
                <w:color w:val="auto"/>
                <w:sz w:val="24"/>
                <w:szCs w:val="24"/>
                <w:highlight w:val="none"/>
                <w:lang w:eastAsia="zh-CN"/>
              </w:rPr>
              <w:t>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color w:val="auto"/>
                <w:sz w:val="24"/>
                <w:szCs w:val="24"/>
                <w:highlight w:val="none"/>
                <w:lang w:val="en-US" w:eastAsia="zh-CN"/>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书面声明</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restart"/>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特定资格</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条件</w:t>
            </w: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法定代表人或其授权</w:t>
            </w:r>
          </w:p>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委托书</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法定代表人授权书（附法定代表人、被授权人身份证复印件）及被授权人身份证（法定代表人直接参加投标，须提供法定代表人身份证明及身份证）；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546"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308" w:type="dxa"/>
            <w:vMerge w:val="continue"/>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p>
        </w:tc>
        <w:tc>
          <w:tcPr>
            <w:tcW w:w="1517"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信用记录</w:t>
            </w:r>
          </w:p>
        </w:tc>
        <w:tc>
          <w:tcPr>
            <w:tcW w:w="5885" w:type="dxa"/>
            <w:noWrap w:val="0"/>
            <w:vAlign w:val="center"/>
          </w:tcPr>
          <w:p>
            <w:pPr>
              <w:keepNext w:val="0"/>
              <w:keepLines w:val="0"/>
              <w:pageBreakBefore w:val="0"/>
              <w:shd w:val="clear"/>
              <w:tabs>
                <w:tab w:val="left" w:pos="0"/>
              </w:tabs>
              <w:kinsoku/>
              <w:wordWrap/>
              <w:overflowPunct/>
              <w:topLinePunct w:val="0"/>
              <w:bidi w:val="0"/>
              <w:adjustRightInd/>
              <w:snapToGrid/>
              <w:spacing w:line="360" w:lineRule="auto"/>
              <w:jc w:val="left"/>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sz w:val="24"/>
                <w:szCs w:val="24"/>
                <w:highlight w:val="none"/>
                <w:lang w:val="en-US" w:eastAsia="zh-CN"/>
              </w:rPr>
              <w:t>供应商未被“信用中国”网站（www.creditchina.gov.cn）列入失信被执行人和重大税收违法失信主体，未被中国政府采购网（www.ccgp.gov.cn）列入政府采购严重违法失信行为记录名单。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6" w:type="dxa"/>
            <w:gridSpan w:val="4"/>
            <w:noWrap w:val="0"/>
            <w:vAlign w:val="center"/>
          </w:tcPr>
          <w:p>
            <w:pPr>
              <w:keepNext w:val="0"/>
              <w:keepLines w:val="0"/>
              <w:pageBreakBefore w:val="0"/>
              <w:shd w:val="clear"/>
              <w:kinsoku/>
              <w:wordWrap/>
              <w:overflowPunct/>
              <w:topLinePunct w:val="0"/>
              <w:bidi w:val="0"/>
              <w:adjustRightInd/>
              <w:snapToGrid/>
              <w:spacing w:line="360" w:lineRule="auto"/>
              <w:jc w:val="left"/>
              <w:rPr>
                <w:rFonts w:hint="eastAsia" w:ascii="仿宋" w:hAnsi="仿宋" w:eastAsia="仿宋" w:cs="仿宋"/>
                <w:color w:val="auto"/>
                <w:sz w:val="24"/>
                <w:szCs w:val="24"/>
                <w:highlight w:val="none"/>
                <w:lang w:eastAsia="zh-CN"/>
              </w:rPr>
            </w:pPr>
            <w:r>
              <w:rPr>
                <w:rFonts w:hint="eastAsia" w:ascii="仿宋" w:hAnsi="仿宋" w:eastAsia="仿宋" w:cs="仿宋"/>
                <w:b/>
                <w:bCs/>
                <w:color w:val="auto"/>
                <w:kern w:val="0"/>
                <w:sz w:val="24"/>
                <w:szCs w:val="24"/>
                <w:highlight w:val="none"/>
                <w:lang w:eastAsia="zh-CN"/>
              </w:rPr>
              <w:t>注：</w:t>
            </w:r>
            <w:r>
              <w:rPr>
                <w:rFonts w:hint="eastAsia" w:ascii="仿宋" w:hAnsi="仿宋" w:eastAsia="仿宋" w:cs="仿宋"/>
                <w:color w:val="auto"/>
                <w:sz w:val="24"/>
                <w:szCs w:val="24"/>
                <w:highlight w:val="none"/>
              </w:rPr>
              <w:t>以上为必备</w:t>
            </w:r>
            <w:r>
              <w:rPr>
                <w:rFonts w:hint="eastAsia" w:ascii="仿宋" w:hAnsi="仿宋" w:eastAsia="仿宋" w:cs="仿宋"/>
                <w:color w:val="auto"/>
                <w:sz w:val="24"/>
                <w:szCs w:val="24"/>
                <w:highlight w:val="none"/>
                <w:lang w:eastAsia="zh-CN"/>
              </w:rPr>
              <w:t>资格条件</w:t>
            </w:r>
            <w:r>
              <w:rPr>
                <w:rFonts w:hint="eastAsia" w:ascii="仿宋" w:hAnsi="仿宋" w:eastAsia="仿宋" w:cs="仿宋"/>
                <w:color w:val="auto"/>
                <w:sz w:val="24"/>
                <w:szCs w:val="24"/>
                <w:highlight w:val="none"/>
              </w:rPr>
              <w:t>，缺一项或某项达不到要求，按无效投标处理。资格审查时以投标文件中所附证明材料为准。</w:t>
            </w:r>
          </w:p>
        </w:tc>
      </w:tr>
    </w:tbl>
    <w:p>
      <w:pPr>
        <w:shd w:val="clea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tbl>
      <w:tblPr>
        <w:tblStyle w:val="32"/>
        <w:tblW w:w="499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814"/>
        <w:gridCol w:w="647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符合性审查项</w:t>
            </w:r>
          </w:p>
        </w:tc>
        <w:tc>
          <w:tcPr>
            <w:tcW w:w="3484" w:type="pct"/>
            <w:tcBorders>
              <w:top w:val="single" w:color="auto" w:sz="12" w:space="0"/>
              <w:bottom w:val="single" w:color="auto" w:sz="2" w:space="0"/>
            </w:tcBorders>
            <w:shd w:val="clear" w:color="auto" w:fill="auto"/>
            <w:vAlign w:val="center"/>
          </w:tcPr>
          <w:p>
            <w:pPr>
              <w:shd w:val="clear"/>
              <w:spacing w:line="5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tcBorders>
              <w:top w:val="single" w:color="auto" w:sz="2" w:space="0"/>
            </w:tcBorders>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与项目的一致性</w:t>
            </w:r>
          </w:p>
        </w:tc>
        <w:tc>
          <w:tcPr>
            <w:tcW w:w="3484" w:type="pct"/>
            <w:tcBorders>
              <w:top w:val="single" w:color="auto" w:sz="2" w:space="0"/>
            </w:tcBorders>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至少以下三处的项目名称、项目编号、标段（未分标段的除外）与本项目完全一致：</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（1）投标文件封面</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（3）法定代表人授权委托书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投标文件组成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投标文件应包含以下部分：</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第一部分  投标函</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第二部分  开标一览表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第三部分  投标方案说明书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第四部分  商务条款偏离表</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第五</w:t>
            </w:r>
            <w:r>
              <w:rPr>
                <w:rFonts w:hint="eastAsia" w:ascii="仿宋" w:hAnsi="仿宋" w:eastAsia="仿宋" w:cs="仿宋"/>
                <w:color w:val="auto"/>
                <w:sz w:val="24"/>
                <w:szCs w:val="24"/>
                <w:highlight w:val="none"/>
                <w:lang w:val="en-US" w:eastAsia="zh-CN"/>
              </w:rPr>
              <w:t>部</w:t>
            </w:r>
            <w:r>
              <w:rPr>
                <w:rFonts w:hint="eastAsia" w:ascii="仿宋" w:hAnsi="仿宋" w:eastAsia="仿宋" w:cs="仿宋"/>
                <w:color w:val="auto"/>
                <w:sz w:val="24"/>
                <w:szCs w:val="24"/>
                <w:highlight w:val="none"/>
              </w:rPr>
              <w:t>分  供应商承诺书</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第六部分  资格证明文件</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第七部分  其他应说明的事项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语言和计量单位</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投标文件有效期</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同时满足以下条款：</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（1）货币单位符合招标文件要求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（2）报价符合唯一性要求</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（3）未超出采购预算或最高限价</w:t>
            </w:r>
          </w:p>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（4）符合《开标一览表》的填报要求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实质性条款响应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完全响应招标文件要求的各项技术（服务）、商务实质性条款。</w:t>
            </w:r>
          </w:p>
          <w:p>
            <w:pPr>
              <w:shd w:val="clear"/>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）第一包、第五包</w:t>
            </w:r>
            <w:r>
              <w:rPr>
                <w:rFonts w:hint="eastAsia" w:ascii="仿宋" w:hAnsi="仿宋" w:eastAsia="仿宋" w:cs="仿宋"/>
                <w:color w:val="auto"/>
                <w:sz w:val="24"/>
                <w:szCs w:val="24"/>
                <w:highlight w:val="none"/>
              </w:rPr>
              <w:t>“★”为核心指标，有1项及以上不满足的视为投标无效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其余合同包不涉及</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忽略此项</w:t>
            </w:r>
            <w:r>
              <w:rPr>
                <w:rFonts w:hint="eastAsia" w:ascii="仿宋" w:hAnsi="仿宋" w:eastAsia="仿宋" w:cs="仿宋"/>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合同条款响应</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完全理解并响应招标文件合同条款的要求，且未含有采购人不能接受的附加条件的。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电子投标文件雷同性分析</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94" w:hRule="atLeast"/>
          <w:jc w:val="center"/>
        </w:trPr>
        <w:tc>
          <w:tcPr>
            <w:tcW w:w="1515" w:type="pct"/>
            <w:vAlign w:val="center"/>
          </w:tcPr>
          <w:p>
            <w:pPr>
              <w:shd w:val="clea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3484" w:type="pct"/>
            <w:vAlign w:val="center"/>
          </w:tcPr>
          <w:p>
            <w:pPr>
              <w:shd w:val="clear"/>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完全理解并接受法律法规和招标文件对供应商合法经营的各类规约和责任义务要求，没有出现法律法规或招标文件规定的其他无效情形。</w:t>
            </w:r>
          </w:p>
        </w:tc>
      </w:tr>
    </w:tbl>
    <w:p>
      <w:pPr>
        <w:keepNext w:val="0"/>
        <w:keepLines w:val="0"/>
        <w:pageBreakBefore w:val="0"/>
        <w:shd w:val="clear"/>
        <w:tabs>
          <w:tab w:val="left" w:pos="0"/>
        </w:tabs>
        <w:kinsoku/>
        <w:wordWrap/>
        <w:overflowPunct/>
        <w:topLinePunct w:val="0"/>
        <w:bidi w:val="0"/>
        <w:adjustRightInd/>
        <w:snapToGrid/>
        <w:spacing w:line="360" w:lineRule="auto"/>
        <w:jc w:val="both"/>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br w:type="page"/>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附件2</w:t>
      </w:r>
    </w:p>
    <w:p>
      <w:pPr>
        <w:pStyle w:val="4"/>
        <w:keepNext w:val="0"/>
        <w:keepLines w:val="0"/>
        <w:pageBreakBefore w:val="0"/>
        <w:widowControl/>
        <w:shd w:val="clear"/>
        <w:kinsoku/>
        <w:wordWrap/>
        <w:overflowPunct/>
        <w:topLinePunct w:val="0"/>
        <w:autoSpaceDE/>
        <w:autoSpaceDN/>
        <w:bidi w:val="0"/>
        <w:adjustRightInd/>
        <w:snapToGrid/>
        <w:spacing w:after="0" w:line="240" w:lineRule="auto"/>
        <w:ind w:left="0" w:leftChars="0" w:firstLine="0" w:firstLineChars="0"/>
        <w:jc w:val="center"/>
        <w:textAlignment w:val="auto"/>
        <w:outlineLvl w:val="9"/>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rPr>
        <w:t>评审因素量化赋分表</w:t>
      </w:r>
    </w:p>
    <w:tbl>
      <w:tblPr>
        <w:tblStyle w:val="32"/>
        <w:tblW w:w="96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13"/>
        <w:gridCol w:w="7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1119" w:type="dxa"/>
            <w:noWrap w:val="0"/>
            <w:vAlign w:val="center"/>
          </w:tcPr>
          <w:p>
            <w:pPr>
              <w:pStyle w:val="21"/>
              <w:shd w:val="clear"/>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类别</w:t>
            </w:r>
          </w:p>
        </w:tc>
        <w:tc>
          <w:tcPr>
            <w:tcW w:w="8578" w:type="dxa"/>
            <w:gridSpan w:val="2"/>
            <w:noWrap w:val="0"/>
            <w:vAlign w:val="center"/>
          </w:tcPr>
          <w:p>
            <w:pPr>
              <w:keepNext w:val="0"/>
              <w:keepLines w:val="0"/>
              <w:pageBreakBefore w:val="0"/>
              <w:widowControl/>
              <w:shd w:val="clear"/>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评审要素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noWrap w:val="0"/>
            <w:vAlign w:val="center"/>
          </w:tcPr>
          <w:p>
            <w:pPr>
              <w:shd w:val="clea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w:t>
            </w:r>
          </w:p>
          <w:p>
            <w:pPr>
              <w:shd w:val="clea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价格</w:t>
            </w:r>
          </w:p>
          <w:p>
            <w:pPr>
              <w:pStyle w:val="3"/>
              <w:shd w:val="clea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tc>
        <w:tc>
          <w:tcPr>
            <w:tcW w:w="8578" w:type="dxa"/>
            <w:gridSpan w:val="2"/>
            <w:noWrap w:val="0"/>
            <w:vAlign w:val="center"/>
          </w:tcPr>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经初审合格的投标文件，其投标报价为有效投标价。对符合政策性扣减的有效投标报价进行政策性扣减，并依据扣减后的价格（评审价格）进行价格评审。</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有效最低报价为基准价得</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分。</w:t>
            </w:r>
          </w:p>
          <w:p>
            <w:pPr>
              <w:keepNext w:val="0"/>
              <w:keepLines w:val="0"/>
              <w:pageBreakBefore w:val="0"/>
              <w:shd w:val="clear"/>
              <w:kinsoku/>
              <w:wordWrap/>
              <w:overflowPunct/>
              <w:topLinePunct w:val="0"/>
              <w:autoSpaceDE/>
              <w:autoSpaceDN/>
              <w:bidi w:val="0"/>
              <w:adjustRightInd/>
              <w:snapToGrid/>
              <w:spacing w:line="460" w:lineRule="exact"/>
              <w:ind w:left="-108" w:leftChars="-45" w:firstLine="120" w:firstLineChars="50"/>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、报价得分</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基准价</w:t>
            </w:r>
            <w:r>
              <w:rPr>
                <w:rFonts w:hint="eastAsia" w:ascii="仿宋" w:hAnsi="仿宋" w:eastAsia="仿宋" w:cs="仿宋"/>
                <w:color w:val="auto"/>
                <w:sz w:val="24"/>
                <w:szCs w:val="24"/>
                <w:highlight w:val="none"/>
              </w:rPr>
              <w:t>/有效投标报价）×</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rPr>
              <w:t>。</w:t>
            </w:r>
          </w:p>
          <w:p>
            <w:pPr>
              <w:shd w:val="clear"/>
              <w:spacing w:line="360" w:lineRule="auto"/>
              <w:ind w:left="12" w:leftChars="0" w:hanging="12" w:hangingChars="5"/>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投标报价不完整的，不进入评标</w:t>
            </w:r>
            <w:r>
              <w:rPr>
                <w:rFonts w:hint="eastAsia" w:ascii="仿宋" w:hAnsi="仿宋" w:eastAsia="仿宋" w:cs="仿宋"/>
                <w:color w:val="auto"/>
                <w:sz w:val="24"/>
                <w:szCs w:val="24"/>
                <w:highlight w:val="none"/>
                <w:lang w:eastAsia="zh-CN"/>
              </w:rPr>
              <w:t>基</w:t>
            </w:r>
            <w:r>
              <w:rPr>
                <w:rFonts w:hint="eastAsia" w:ascii="仿宋" w:hAnsi="仿宋" w:eastAsia="仿宋" w:cs="仿宋"/>
                <w:color w:val="auto"/>
                <w:sz w:val="24"/>
                <w:szCs w:val="24"/>
                <w:highlight w:val="none"/>
              </w:rPr>
              <w:t>准价的计算，本项得0分。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19" w:type="dxa"/>
            <w:vMerge w:val="restart"/>
            <w:noWrap w:val="0"/>
            <w:vAlign w:val="center"/>
          </w:tcPr>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技术</w:t>
            </w:r>
          </w:p>
          <w:p>
            <w:pPr>
              <w:shd w:val="clear"/>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评分</w:t>
            </w:r>
          </w:p>
          <w:p>
            <w:pPr>
              <w:shd w:val="clear"/>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48分</w:t>
            </w:r>
            <w:r>
              <w:rPr>
                <w:rFonts w:hint="eastAsia" w:ascii="仿宋" w:hAnsi="仿宋" w:eastAsia="仿宋" w:cs="仿宋"/>
                <w:bCs/>
                <w:color w:val="auto"/>
                <w:sz w:val="24"/>
                <w:szCs w:val="24"/>
                <w:highlight w:val="none"/>
                <w:lang w:eastAsia="zh-CN"/>
              </w:rPr>
              <w:t>）</w:t>
            </w: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技术参数响应</w:t>
            </w:r>
          </w:p>
          <w:p>
            <w:pPr>
              <w:keepNext w:val="0"/>
              <w:keepLines w:val="0"/>
              <w:widowControl/>
              <w:suppressLineNumbers w:val="0"/>
              <w:shd w:val="clear"/>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25分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所投产品技术参数清楚、明确并能逐条响应招标文件第四章“招标内容及要求”中所有参数要求，得20分。技术参数每负偏离一项扣0.5分，扣完为止。需提供相应证明材料（证明资料包括但不限于：第三方检测报告/厂家检验报告/产品彩页或说明书/官网功能截图等内容）。</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技术指标和性能优于招标文件要求，具有实际使用价值的提升，经评标委员会一致认定每项加1分，满分5分。优于指标须有佐证材料，否则不予加分。（证明资料包括但不限于：第三方检测报告/厂家检验报告/产品彩页或说明书/官网功能截图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来源渠道</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（5分）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供应商提供所投产品合法来源渠道证明文件（</w:t>
            </w:r>
            <w:r>
              <w:rPr>
                <w:rFonts w:hint="eastAsia" w:ascii="仿宋" w:hAnsi="仿宋" w:eastAsia="仿宋" w:cs="仿宋"/>
                <w:bCs/>
                <w:color w:val="auto"/>
                <w:sz w:val="24"/>
                <w:szCs w:val="24"/>
                <w:highlight w:val="none"/>
                <w:lang w:eastAsia="zh-CN"/>
              </w:rPr>
              <w:t>包括但不限于</w:t>
            </w:r>
            <w:r>
              <w:rPr>
                <w:rFonts w:hint="eastAsia" w:ascii="仿宋" w:hAnsi="仿宋" w:eastAsia="仿宋" w:cs="仿宋"/>
                <w:bCs/>
                <w:color w:val="auto"/>
                <w:sz w:val="24"/>
                <w:szCs w:val="24"/>
                <w:highlight w:val="none"/>
              </w:rPr>
              <w:t>：产品制造商授权/销售协议/代理协议等）、关键零部件及备品备件等配备情况</w:t>
            </w:r>
            <w:r>
              <w:rPr>
                <w:rFonts w:hint="eastAsia" w:ascii="仿宋" w:hAnsi="仿宋" w:eastAsia="仿宋" w:cs="仿宋"/>
                <w:bCs/>
                <w:color w:val="auto"/>
                <w:sz w:val="24"/>
                <w:szCs w:val="24"/>
                <w:highlight w:val="none"/>
                <w:lang w:eastAsia="zh-CN"/>
              </w:rPr>
              <w:t>。</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产品合法来源渠道证明文件完整，齐全的计</w:t>
            </w: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eastAsia="zh-CN"/>
              </w:rPr>
              <w:t>分；</w:t>
            </w:r>
          </w:p>
          <w:p>
            <w:pPr>
              <w:keepNext w:val="0"/>
              <w:keepLines w:val="0"/>
              <w:pageBreakBefore w:val="0"/>
              <w:widowControl/>
              <w:shd w:val="clear"/>
              <w:kinsoku/>
              <w:wordWrap/>
              <w:overflowPunct/>
              <w:topLinePunct w:val="0"/>
              <w:autoSpaceDE/>
              <w:autoSpaceDN/>
              <w:bidi w:val="0"/>
              <w:adjustRightInd/>
              <w:snapToGrid/>
              <w:spacing w:line="500" w:lineRule="exact"/>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产品合法来源渠道证明文件较完整，较齐全的计</w:t>
            </w: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lang w:eastAsia="zh-CN"/>
              </w:rPr>
              <w:t>分；</w:t>
            </w:r>
            <w:r>
              <w:rPr>
                <w:rFonts w:hint="eastAsia" w:ascii="仿宋" w:hAnsi="仿宋" w:eastAsia="仿宋" w:cs="仿宋"/>
                <w:bCs/>
                <w:color w:val="auto"/>
                <w:sz w:val="24"/>
                <w:szCs w:val="24"/>
                <w:highlight w:val="none"/>
                <w:lang w:val="en-US" w:eastAsia="zh-CN"/>
              </w:rPr>
              <w:t>未提供得0分。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2.零部件和备品备件齐全并符合项目实际需求的计3分；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零部件和备品备件较齐全，基本符合项目实际需求的计2分；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零部件和备品备件不齐全的计1分；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备注：以加盖供应商公章的证明材料扫描件或复印件为计分依据。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widowControl/>
              <w:suppressLineNumbers w:val="0"/>
              <w:shd w:val="clear"/>
              <w:jc w:val="cente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实施方案</w:t>
            </w:r>
          </w:p>
          <w:p>
            <w:pPr>
              <w:keepNext w:val="0"/>
              <w:keepLines w:val="0"/>
              <w:widowControl/>
              <w:suppressLineNumbers w:val="0"/>
              <w:shd w:val="clea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kern w:val="0"/>
                <w:sz w:val="24"/>
                <w:szCs w:val="24"/>
                <w:highlight w:val="none"/>
                <w:lang w:val="en-US" w:eastAsia="zh-CN" w:bidi="ar"/>
              </w:rPr>
              <w:t>（14分）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根据供应商针对本项目的组织能力、实施方案、进度计划、安全保障措施及应急处理措施等响应情况，评标委员会自主赋分：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1.针对本项目的组织能力、实施方案、安全保障措施及应急处理措施，是否满足项目情况</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方案齐全、详细，且完全考虑项目实际情况制定，得4分；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方案齐全、不够详细，基本能够考虑到项目实际需求需求，得2分；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方案有缺项，未考虑到项目实际情况，得1分；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2.针对本项目提供供货方案。</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供货进度安排满足项目需要，保障措施合理，方案科学计5分；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供货进度安排较能满足项目需要，保障措施较合理，方案较科学计3分；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供货进度安排不够详细，科学性、合理性、可行性差的计1分；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3.针对投标人提供的运输、安装、检测、调试及验收方案的完整性、详细性</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满足且方案详细、可行性强每项计1分；可行性一般的每项计0.5分；最高5分；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未提供的，得0分</w:t>
            </w:r>
            <w:r>
              <w:rPr>
                <w:rFonts w:hint="eastAsia" w:ascii="仿宋" w:hAnsi="仿宋" w:eastAsia="仿宋" w:cs="仿宋"/>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1" w:hRule="atLeast"/>
        </w:trPr>
        <w:tc>
          <w:tcPr>
            <w:tcW w:w="1119" w:type="dxa"/>
            <w:vMerge w:val="continue"/>
            <w:noWrap w:val="0"/>
            <w:vAlign w:val="center"/>
          </w:tcPr>
          <w:p>
            <w:pPr>
              <w:shd w:val="clear"/>
              <w:spacing w:line="360" w:lineRule="auto"/>
              <w:jc w:val="center"/>
              <w:rPr>
                <w:rFonts w:hint="eastAsia" w:ascii="仿宋" w:hAnsi="仿宋" w:eastAsia="仿宋" w:cs="仿宋"/>
                <w:color w:val="auto"/>
                <w:sz w:val="24"/>
                <w:szCs w:val="24"/>
                <w:highlight w:val="none"/>
              </w:rPr>
            </w:pPr>
          </w:p>
        </w:tc>
        <w:tc>
          <w:tcPr>
            <w:tcW w:w="1213" w:type="dxa"/>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人员保障</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4分</w:t>
            </w:r>
            <w:r>
              <w:rPr>
                <w:rFonts w:hint="eastAsia" w:ascii="仿宋" w:hAnsi="仿宋" w:eastAsia="仿宋" w:cs="仿宋"/>
                <w:color w:val="auto"/>
                <w:sz w:val="24"/>
                <w:szCs w:val="24"/>
                <w:highlight w:val="none"/>
                <w:lang w:eastAsia="zh-CN"/>
              </w:rPr>
              <w:t>）</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提供针对本项目拟定的管理机构、岗位职责制度、专业技术人员投入等。</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根据人员岗位分工明确、管理及岗位制度、人员合理、专业技术人员投入情况，进行赋分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bidi="ar-SA"/>
              </w:rPr>
              <w:t>满足且人员保障措施详细、职责划分清晰、拟投入的人员能够满足供货要求及项目需求每项计1分</w:t>
            </w:r>
            <w:r>
              <w:rPr>
                <w:rFonts w:hint="eastAsia" w:ascii="仿宋" w:hAnsi="仿宋" w:eastAsia="仿宋" w:cs="仿宋"/>
                <w:sz w:val="24"/>
                <w:szCs w:val="24"/>
              </w:rPr>
              <w:t>；</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人员保障有欠缺、人员职责不明确、且配备的人员无法满足项目需求每项计0.5分；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最高4分；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sz w:val="24"/>
                <w:szCs w:val="24"/>
              </w:rPr>
              <w:t>未提供的，得0分</w:t>
            </w:r>
            <w:r>
              <w:rPr>
                <w:rFonts w:hint="eastAsia" w:ascii="仿宋" w:hAnsi="仿宋" w:eastAsia="仿宋" w:cs="仿宋"/>
                <w:color w:val="auto"/>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32" w:type="dxa"/>
            <w:gridSpan w:val="2"/>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节能环保</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供应商所投产品为优先采购的“节能产品政府采购品目清单”或“环境标志产品政府采购品目清单”内的，应提供该产品的认证证书。产品认证证书需由国家确定的认证机构出具且处于有效期内，提供一个产品认证证书得</w:t>
            </w:r>
            <w:r>
              <w:rPr>
                <w:rFonts w:hint="eastAsia" w:ascii="仿宋" w:hAnsi="仿宋" w:eastAsia="仿宋" w:cs="仿宋"/>
                <w:color w:val="auto"/>
                <w:sz w:val="24"/>
                <w:szCs w:val="24"/>
                <w:highlight w:val="none"/>
                <w:lang w:val="en-US" w:eastAsia="zh-CN"/>
              </w:rPr>
              <w:t>0.5</w:t>
            </w:r>
            <w:r>
              <w:rPr>
                <w:rFonts w:hint="default" w:ascii="仿宋" w:hAnsi="仿宋" w:eastAsia="仿宋" w:cs="仿宋"/>
                <w:color w:val="auto"/>
                <w:sz w:val="24"/>
                <w:szCs w:val="24"/>
                <w:highlight w:val="none"/>
                <w:lang w:val="en-US" w:eastAsia="zh-CN"/>
              </w:rPr>
              <w:t>分，满分</w:t>
            </w:r>
            <w:r>
              <w:rPr>
                <w:rFonts w:hint="eastAsia" w:ascii="仿宋" w:hAnsi="仿宋" w:eastAsia="仿宋" w:cs="仿宋"/>
                <w:color w:val="auto"/>
                <w:sz w:val="24"/>
                <w:szCs w:val="24"/>
                <w:highlight w:val="none"/>
                <w:lang w:val="en-US" w:eastAsia="zh-CN"/>
              </w:rPr>
              <w:t>1</w:t>
            </w:r>
            <w:r>
              <w:rPr>
                <w:rFonts w:hint="default" w:ascii="仿宋" w:hAnsi="仿宋" w:eastAsia="仿宋" w:cs="仿宋"/>
                <w:color w:val="auto"/>
                <w:sz w:val="24"/>
                <w:szCs w:val="24"/>
                <w:highlight w:val="none"/>
                <w:lang w:val="en-US" w:eastAsia="zh-CN"/>
              </w:rPr>
              <w:t>分。</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备注：以加盖投标人公章的证明材料复印件为计分依据。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2332" w:type="dxa"/>
            <w:gridSpan w:val="2"/>
            <w:noWrap w:val="0"/>
            <w:vAlign w:val="center"/>
          </w:tcPr>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w:t>
            </w:r>
          </w:p>
          <w:p>
            <w:pPr>
              <w:keepNext w:val="0"/>
              <w:keepLines w:val="0"/>
              <w:pageBreakBefore w:val="0"/>
              <w:widowControl/>
              <w:shd w:val="clear"/>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rPr>
              <w:t>（10分）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提供2020年7月以来类似项目业绩（以合同签订日期为准）每1份符合类似项目业绩合同计 2 分，满分10分。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备注：业绩证明（以合同或中标通知书为准，须在投标文件中附合同或中标通知书的扫描件加盖单位公章）弄虚作假者，取消其中标资格。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restart"/>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售后服务</w:t>
            </w:r>
            <w:r>
              <w:rPr>
                <w:rFonts w:hint="eastAsia" w:ascii="仿宋" w:hAnsi="仿宋" w:eastAsia="仿宋" w:cs="仿宋"/>
                <w:color w:val="auto"/>
                <w:sz w:val="24"/>
                <w:szCs w:val="24"/>
                <w:highlight w:val="none"/>
                <w:lang w:val="en-US" w:eastAsia="zh-CN"/>
              </w:rPr>
              <w:t>及培训</w:t>
            </w:r>
          </w:p>
          <w:p>
            <w:pPr>
              <w:shd w:val="clear"/>
              <w:spacing w:line="360" w:lineRule="auto"/>
              <w:ind w:left="12" w:leftChars="0" w:hanging="12" w:hangingChars="5"/>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11分</w:t>
            </w:r>
            <w:r>
              <w:rPr>
                <w:rFonts w:hint="eastAsia" w:ascii="仿宋" w:hAnsi="仿宋" w:eastAsia="仿宋" w:cs="仿宋"/>
                <w:color w:val="auto"/>
                <w:sz w:val="24"/>
                <w:szCs w:val="24"/>
                <w:highlight w:val="none"/>
                <w:lang w:eastAsia="zh-CN"/>
              </w:rPr>
              <w:t>）</w:t>
            </w:r>
          </w:p>
        </w:tc>
        <w:tc>
          <w:tcPr>
            <w:tcW w:w="1213" w:type="dxa"/>
            <w:noWrap w:val="0"/>
            <w:vAlign w:val="center"/>
          </w:tcPr>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售后服务</w:t>
            </w:r>
          </w:p>
          <w:p>
            <w:pPr>
              <w:shd w:val="clear"/>
              <w:spacing w:line="360" w:lineRule="auto"/>
              <w:ind w:left="12" w:leftChars="0" w:hanging="12" w:hangingChars="5"/>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针对本项目</w:t>
            </w:r>
            <w:r>
              <w:rPr>
                <w:rFonts w:hint="eastAsia" w:ascii="仿宋" w:hAnsi="仿宋" w:eastAsia="仿宋" w:cs="仿宋"/>
                <w:color w:val="auto"/>
                <w:sz w:val="24"/>
                <w:szCs w:val="24"/>
                <w:highlight w:val="none"/>
                <w:lang w:val="en-US" w:eastAsia="zh-CN" w:bidi="ar-SA"/>
              </w:rPr>
              <w:t>售后服务承诺、售后服务体系、服务内容、故障响应时间、响应方式、</w:t>
            </w:r>
            <w:r>
              <w:rPr>
                <w:rFonts w:hint="eastAsia" w:ascii="仿宋" w:hAnsi="仿宋" w:eastAsia="仿宋" w:cs="仿宋"/>
                <w:color w:val="auto"/>
                <w:sz w:val="24"/>
                <w:szCs w:val="24"/>
                <w:highlight w:val="none"/>
                <w:lang w:val="en-US" w:eastAsia="zh-CN"/>
              </w:rPr>
              <w:t>售后</w:t>
            </w:r>
            <w:r>
              <w:rPr>
                <w:rFonts w:hint="eastAsia" w:ascii="仿宋" w:hAnsi="仿宋" w:eastAsia="仿宋" w:cs="仿宋"/>
                <w:color w:val="auto"/>
                <w:sz w:val="24"/>
                <w:szCs w:val="24"/>
                <w:highlight w:val="none"/>
                <w:lang w:eastAsia="zh-CN"/>
              </w:rPr>
              <w:t>人员</w:t>
            </w:r>
            <w:r>
              <w:rPr>
                <w:rFonts w:hint="eastAsia" w:ascii="仿宋" w:hAnsi="仿宋" w:eastAsia="仿宋" w:cs="仿宋"/>
                <w:color w:val="auto"/>
                <w:sz w:val="24"/>
                <w:szCs w:val="24"/>
                <w:highlight w:val="none"/>
                <w:lang w:val="en-US" w:eastAsia="zh-CN"/>
              </w:rPr>
              <w:t>保证</w:t>
            </w:r>
            <w:r>
              <w:rPr>
                <w:rFonts w:hint="eastAsia" w:ascii="仿宋" w:hAnsi="仿宋" w:eastAsia="仿宋" w:cs="仿宋"/>
                <w:color w:val="auto"/>
                <w:sz w:val="24"/>
                <w:szCs w:val="24"/>
                <w:highlight w:val="none"/>
                <w:lang w:eastAsia="zh-CN"/>
              </w:rPr>
              <w:t>性</w:t>
            </w:r>
            <w:r>
              <w:rPr>
                <w:rFonts w:hint="eastAsia" w:ascii="仿宋" w:hAnsi="仿宋" w:eastAsia="仿宋" w:cs="仿宋"/>
                <w:color w:val="auto"/>
                <w:sz w:val="24"/>
                <w:szCs w:val="24"/>
                <w:highlight w:val="none"/>
                <w:lang w:val="en-US" w:eastAsia="zh-CN"/>
              </w:rPr>
              <w:t>等6项内容进行评审，满足1项且内容详细计1分，最高6分；满足一项但内容不足计0.5分；未提供的，得0分。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具有售后服务条件，提供证明材料、联系人、联系方式等，计1分。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119" w:type="dxa"/>
            <w:vMerge w:val="continue"/>
            <w:noWrap w:val="0"/>
            <w:vAlign w:val="center"/>
          </w:tcPr>
          <w:p>
            <w:pPr>
              <w:shd w:val="clear"/>
              <w:spacing w:line="360" w:lineRule="auto"/>
              <w:ind w:left="12" w:leftChars="0" w:hanging="12" w:hangingChars="5"/>
              <w:jc w:val="center"/>
              <w:rPr>
                <w:rFonts w:hint="eastAsia" w:ascii="仿宋" w:hAnsi="仿宋" w:eastAsia="仿宋" w:cs="仿宋"/>
                <w:color w:val="auto"/>
                <w:sz w:val="24"/>
                <w:szCs w:val="24"/>
                <w:highlight w:val="none"/>
              </w:rPr>
            </w:pPr>
          </w:p>
        </w:tc>
        <w:tc>
          <w:tcPr>
            <w:tcW w:w="1213"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（4分）</w:t>
            </w:r>
          </w:p>
        </w:tc>
        <w:tc>
          <w:tcPr>
            <w:tcW w:w="7365" w:type="dxa"/>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培训方案（包括培训人员安排、培训方式、培训计划及进度、培训内容、培训资料）</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方案完整、有针对性且可操作，培训进度计划安排合理，资料完整得4分；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方案完整、可操作，培训进度计划安排不够合理，资料完整得3分；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方案不完整，无培训进度计划安排且资料不完整得1分；</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不提供得0分。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trPr>
        <w:tc>
          <w:tcPr>
            <w:tcW w:w="9697" w:type="dxa"/>
            <w:gridSpan w:val="3"/>
            <w:noWrap w:val="0"/>
            <w:vAlign w:val="center"/>
          </w:tcPr>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备注：1、各评委应按照本评标方法独立打分。</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rPr>
            </w:pPr>
            <w:r>
              <w:rPr>
                <w:rFonts w:hint="eastAsia" w:ascii="仿宋" w:hAnsi="仿宋" w:eastAsia="仿宋" w:cs="仿宋"/>
                <w:i w:val="0"/>
                <w:iCs w:val="0"/>
                <w:color w:val="auto"/>
                <w:kern w:val="0"/>
                <w:sz w:val="24"/>
                <w:szCs w:val="24"/>
                <w:highlight w:val="none"/>
                <w:u w:val="none"/>
                <w:lang w:val="en-US" w:eastAsia="zh-CN"/>
              </w:rPr>
              <w:t>2、对小型和微型企业、监狱企业、残疾人福利性单位的报价给予10%的价格扣除，用扣除后的价格参与评审；未提供中小企业声明函、监狱企业证明文件、残疾人福利性单位声明函的不享受价格折扣。</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3、分项评分超出评分标准范围或评标委员会成员对客观评审因素评分不一致时，采购代理机构可以要求评标委员会复核或者书面说明理由，评标委员会拒绝的，应予记录并向本级财政部门报告。</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4、若出现综合得分并列时，比较投标价格，价格低的排序在前；若价格得分仍相同，比较除价格外的其他项目得分，此分项得分高者排序在前；若</w:t>
            </w:r>
            <w:r>
              <w:rPr>
                <w:rFonts w:hint="eastAsia" w:ascii="仿宋" w:hAnsi="仿宋" w:eastAsia="仿宋" w:cs="仿宋"/>
                <w:color w:val="auto"/>
                <w:sz w:val="24"/>
                <w:szCs w:val="24"/>
                <w:highlight w:val="none"/>
                <w:lang w:val="en-US" w:eastAsia="zh-CN"/>
              </w:rPr>
              <w:t>此项</w:t>
            </w:r>
            <w:r>
              <w:rPr>
                <w:rFonts w:hint="eastAsia" w:ascii="仿宋" w:hAnsi="仿宋" w:eastAsia="仿宋" w:cs="仿宋"/>
                <w:i w:val="0"/>
                <w:iCs w:val="0"/>
                <w:color w:val="auto"/>
                <w:kern w:val="0"/>
                <w:sz w:val="24"/>
                <w:szCs w:val="24"/>
                <w:highlight w:val="none"/>
                <w:u w:val="none"/>
                <w:lang w:val="en-US" w:eastAsia="zh-CN"/>
              </w:rPr>
              <w:t>得分仍相同，则由全体评标委员会成员无记名投票，得票高者排序在前。</w:t>
            </w:r>
          </w:p>
          <w:p>
            <w:pPr>
              <w:keepNext w:val="0"/>
              <w:keepLines w:val="0"/>
              <w:pageBreakBefore w:val="0"/>
              <w:widowControl/>
              <w:shd w:val="clear"/>
              <w:kinsoku/>
              <w:wordWrap/>
              <w:overflowPunct/>
              <w:topLinePunct w:val="0"/>
              <w:autoSpaceDE/>
              <w:autoSpaceDN/>
              <w:bidi w:val="0"/>
              <w:adjustRightInd/>
              <w:snapToGrid/>
              <w:spacing w:line="500" w:lineRule="exact"/>
              <w:ind w:leftChars="0"/>
              <w:jc w:val="left"/>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rPr>
              <w:t>5、计算结果保留两位小数，第三位“四舍五入”。</w:t>
            </w:r>
          </w:p>
          <w:p>
            <w:pPr>
              <w:keepNext w:val="0"/>
              <w:keepLines w:val="0"/>
              <w:pageBreakBefore w:val="0"/>
              <w:widowControl/>
              <w:numPr>
                <w:ilvl w:val="0"/>
                <w:numId w:val="0"/>
              </w:numPr>
              <w:shd w:val="clear"/>
              <w:kinsoku/>
              <w:wordWrap/>
              <w:overflowPunct/>
              <w:topLinePunct w:val="0"/>
              <w:autoSpaceDE/>
              <w:autoSpaceDN/>
              <w:bidi w:val="0"/>
              <w:adjustRightInd/>
              <w:snapToGrid/>
              <w:spacing w:line="500" w:lineRule="exact"/>
              <w:ind w:leftChars="0"/>
              <w:rPr>
                <w:rFonts w:hint="eastAsia" w:ascii="仿宋" w:hAnsi="仿宋" w:eastAsia="仿宋" w:cs="仿宋"/>
                <w:color w:val="auto"/>
                <w:sz w:val="24"/>
                <w:szCs w:val="24"/>
                <w:highlight w:val="none"/>
              </w:rPr>
            </w:pPr>
            <w:r>
              <w:rPr>
                <w:rFonts w:hint="eastAsia" w:ascii="仿宋" w:hAnsi="仿宋" w:eastAsia="仿宋" w:cs="仿宋"/>
                <w:i w:val="0"/>
                <w:iCs w:val="0"/>
                <w:color w:val="auto"/>
                <w:kern w:val="0"/>
                <w:sz w:val="24"/>
                <w:szCs w:val="24"/>
                <w:highlight w:val="none"/>
                <w:u w:val="none"/>
                <w:lang w:val="en-US" w:eastAsia="zh-CN"/>
              </w:rPr>
              <w:t>6、评标过程中，若出现特殊情况时，由评标委员会决定暂停评标，并提出具体处理意见。</w:t>
            </w:r>
          </w:p>
        </w:tc>
      </w:tr>
    </w:tbl>
    <w:p>
      <w:pPr>
        <w:shd w:val="clear"/>
      </w:pPr>
    </w:p>
    <w:p>
      <w:pPr>
        <w:pStyle w:val="4"/>
        <w:shd w:val="clear"/>
        <w:ind w:left="0" w:leftChars="0" w:firstLine="0" w:firstLineChars="0"/>
        <w:rPr>
          <w:rFonts w:hint="eastAsia" w:ascii="仿宋" w:hAnsi="仿宋" w:eastAsia="仿宋" w:cs="仿宋"/>
          <w:highlight w:val="none"/>
          <w:lang w:val="en-US" w:eastAsia="zh-CN"/>
        </w:rPr>
      </w:pPr>
    </w:p>
    <w:p>
      <w:pPr>
        <w:rPr>
          <w:rFonts w:hint="eastAsia" w:ascii="仿宋" w:hAnsi="仿宋" w:eastAsia="仿宋" w:cs="仿宋"/>
          <w:highlight w:val="none"/>
        </w:rPr>
      </w:pPr>
      <w:r>
        <w:rPr>
          <w:rFonts w:hint="eastAsia" w:ascii="仿宋" w:hAnsi="仿宋" w:eastAsia="仿宋" w:cs="仿宋"/>
          <w:highlight w:val="none"/>
        </w:rPr>
        <w:br w:type="page"/>
      </w:r>
    </w:p>
    <w:p>
      <w:pPr>
        <w:pStyle w:val="6"/>
        <w:shd w:val="clear"/>
        <w:rPr>
          <w:rFonts w:hint="eastAsia" w:ascii="仿宋" w:hAnsi="仿宋" w:eastAsia="仿宋" w:cs="仿宋"/>
          <w:b/>
          <w:bCs/>
          <w:highlight w:val="none"/>
        </w:rPr>
      </w:pPr>
      <w:bookmarkStart w:id="174" w:name="_Toc25214"/>
      <w:r>
        <w:rPr>
          <w:rFonts w:hint="eastAsia" w:ascii="仿宋" w:hAnsi="仿宋" w:eastAsia="仿宋" w:cs="仿宋"/>
          <w:b/>
          <w:bCs/>
          <w:highlight w:val="none"/>
        </w:rPr>
        <w:t>第</w:t>
      </w:r>
      <w:r>
        <w:rPr>
          <w:rFonts w:hint="eastAsia" w:ascii="仿宋" w:hAnsi="仿宋" w:eastAsia="仿宋" w:cs="仿宋"/>
          <w:b/>
          <w:bCs/>
          <w:highlight w:val="none"/>
          <w:lang w:val="en-US" w:eastAsia="zh-CN"/>
        </w:rPr>
        <w:t>六</w:t>
      </w:r>
      <w:r>
        <w:rPr>
          <w:rFonts w:hint="eastAsia" w:ascii="仿宋" w:hAnsi="仿宋" w:eastAsia="仿宋" w:cs="仿宋"/>
          <w:b/>
          <w:bCs/>
          <w:highlight w:val="none"/>
        </w:rPr>
        <w:t>章  投标文件构成及格式</w:t>
      </w:r>
      <w:bookmarkEnd w:id="151"/>
      <w:bookmarkEnd w:id="174"/>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560" w:lineRule="exact"/>
        <w:jc w:val="both"/>
        <w:rPr>
          <w:rFonts w:hint="eastAsia" w:ascii="仿宋" w:hAnsi="仿宋" w:eastAsia="仿宋" w:cs="仿宋"/>
          <w:b w:val="0"/>
          <w:bCs/>
          <w:color w:val="auto"/>
          <w:sz w:val="36"/>
          <w:szCs w:val="36"/>
          <w:highlight w:val="none"/>
          <w:lang w:eastAsia="zh-CN"/>
        </w:rPr>
      </w:pPr>
      <w:r>
        <w:rPr>
          <w:rFonts w:hint="eastAsia" w:ascii="仿宋" w:hAnsi="仿宋" w:eastAsia="仿宋" w:cs="仿宋"/>
          <w:b w:val="0"/>
          <w:bCs/>
          <w:color w:val="auto"/>
          <w:sz w:val="36"/>
          <w:szCs w:val="36"/>
          <w:highlight w:val="none"/>
        </w:rPr>
        <w:t>项目编号：</w:t>
      </w:r>
      <w:r>
        <w:rPr>
          <w:rFonts w:hint="eastAsia" w:ascii="仿宋" w:hAnsi="仿宋" w:eastAsia="仿宋" w:cs="仿宋"/>
          <w:b w:val="0"/>
          <w:bCs/>
          <w:color w:val="auto"/>
          <w:sz w:val="36"/>
          <w:szCs w:val="36"/>
          <w:highlight w:val="none"/>
          <w:lang w:eastAsia="zh-CN"/>
        </w:rPr>
        <w:t>HXGJXM2023-ZC-GK1060</w:t>
      </w:r>
    </w:p>
    <w:p>
      <w:pPr>
        <w:pStyle w:val="3"/>
        <w:shd w:val="clear"/>
        <w:rPr>
          <w:rFonts w:hint="eastAsia" w:ascii="仿宋" w:hAnsi="仿宋" w:eastAsia="仿宋" w:cs="仿宋"/>
          <w:color w:val="auto"/>
          <w:highlight w:val="none"/>
        </w:rPr>
      </w:pPr>
    </w:p>
    <w:p>
      <w:pPr>
        <w:pStyle w:val="4"/>
        <w:shd w:val="clear"/>
        <w:rPr>
          <w:rFonts w:hint="eastAsia"/>
          <w:lang w:val="en-US" w:eastAsia="zh-CN"/>
        </w:rPr>
      </w:pPr>
      <w:bookmarkStart w:id="175" w:name="_Toc15367"/>
    </w:p>
    <w:p>
      <w:pPr>
        <w:widowControl/>
        <w:shd w:val="clear"/>
        <w:wordWrap/>
        <w:adjustRightInd/>
        <w:snapToGrid/>
        <w:jc w:val="center"/>
        <w:textAlignment w:val="auto"/>
        <w:outlineLvl w:val="9"/>
        <w:rPr>
          <w:rFonts w:hint="eastAsia" w:ascii="仿宋" w:hAnsi="仿宋" w:eastAsia="仿宋" w:cs="仿宋"/>
          <w:b/>
          <w:bCs/>
          <w:color w:val="auto"/>
          <w:sz w:val="44"/>
          <w:szCs w:val="44"/>
          <w:highlight w:val="none"/>
          <w:lang w:val="en-US" w:eastAsia="zh-CN" w:bidi="ar-SA"/>
        </w:rPr>
      </w:pPr>
      <w:r>
        <w:rPr>
          <w:rFonts w:hint="eastAsia" w:ascii="仿宋" w:hAnsi="仿宋" w:eastAsia="仿宋" w:cs="仿宋"/>
          <w:b/>
          <w:bCs/>
          <w:color w:val="auto"/>
          <w:sz w:val="44"/>
          <w:szCs w:val="44"/>
          <w:highlight w:val="none"/>
          <w:lang w:val="en-US" w:eastAsia="zh-CN" w:bidi="ar-SA"/>
        </w:rPr>
        <w:t>灞桥区2023年支持学前教育发展资金（公办园建设）设备采购项目</w:t>
      </w: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color w:val="auto"/>
          <w:sz w:val="48"/>
          <w:szCs w:val="48"/>
          <w:highlight w:val="none"/>
          <w:lang w:val="en-US" w:eastAsia="zh-CN" w:bidi="ar-SA"/>
        </w:rPr>
      </w:pPr>
    </w:p>
    <w:p>
      <w:pPr>
        <w:widowControl/>
        <w:shd w:val="clear"/>
        <w:wordWrap/>
        <w:adjustRightInd/>
        <w:snapToGrid/>
        <w:jc w:val="center"/>
        <w:textAlignment w:val="auto"/>
        <w:outlineLvl w:val="9"/>
        <w:rPr>
          <w:rFonts w:hint="eastAsia" w:ascii="仿宋" w:hAnsi="仿宋" w:eastAsia="仿宋" w:cs="仿宋"/>
          <w:b/>
          <w:bCs/>
          <w:color w:val="auto"/>
          <w:sz w:val="32"/>
          <w:szCs w:val="32"/>
          <w:highlight w:val="none"/>
        </w:rPr>
      </w:pPr>
      <w:r>
        <w:rPr>
          <w:rFonts w:hint="eastAsia" w:ascii="仿宋" w:hAnsi="仿宋" w:eastAsia="仿宋" w:cs="仿宋"/>
          <w:b/>
          <w:bCs/>
          <w:color w:val="auto"/>
          <w:sz w:val="48"/>
          <w:szCs w:val="48"/>
          <w:highlight w:val="none"/>
          <w:lang w:val="en-US" w:eastAsia="zh-CN" w:bidi="ar-SA"/>
        </w:rPr>
        <w:t>投标文件</w:t>
      </w:r>
      <w:bookmarkEnd w:id="175"/>
      <w:r>
        <w:rPr>
          <w:rFonts w:hint="eastAsia" w:ascii="仿宋" w:hAnsi="仿宋" w:eastAsia="仿宋" w:cs="仿宋"/>
          <w:b/>
          <w:bCs/>
          <w:color w:val="auto"/>
          <w:sz w:val="44"/>
          <w:szCs w:val="44"/>
          <w:highlight w:val="none"/>
          <w:lang w:val="en-US" w:eastAsia="zh-CN" w:bidi="ar-SA"/>
        </w:rPr>
        <w:t>（   包）</w:t>
      </w:r>
    </w:p>
    <w:p>
      <w:pPr>
        <w:widowControl/>
        <w:shd w:val="clear"/>
        <w:wordWrap/>
        <w:adjustRightInd/>
        <w:snapToGrid/>
        <w:spacing w:line="560" w:lineRule="exact"/>
        <w:jc w:val="both"/>
        <w:textAlignment w:val="auto"/>
        <w:outlineLvl w:val="9"/>
        <w:rPr>
          <w:rFonts w:hint="eastAsia" w:ascii="仿宋" w:hAnsi="仿宋" w:eastAsia="仿宋" w:cs="仿宋"/>
          <w:color w:val="auto"/>
          <w:sz w:val="32"/>
          <w:szCs w:val="32"/>
          <w:highlight w:val="none"/>
        </w:rPr>
      </w:pPr>
    </w:p>
    <w:p>
      <w:pPr>
        <w:pStyle w:val="3"/>
        <w:shd w:val="clear"/>
        <w:rPr>
          <w:rFonts w:hint="eastAsia" w:ascii="仿宋" w:hAnsi="仿宋" w:eastAsia="仿宋" w:cs="仿宋"/>
          <w:color w:val="auto"/>
          <w:sz w:val="32"/>
          <w:szCs w:val="32"/>
          <w:highlight w:val="none"/>
        </w:rPr>
      </w:pPr>
    </w:p>
    <w:p>
      <w:pPr>
        <w:shd w:val="clear"/>
        <w:rPr>
          <w:rFonts w:hint="eastAsia" w:ascii="仿宋" w:hAnsi="仿宋" w:eastAsia="仿宋" w:cs="仿宋"/>
          <w:color w:val="auto"/>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widowControl/>
        <w:shd w:val="clear"/>
        <w:wordWrap/>
        <w:adjustRightInd/>
        <w:snapToGrid/>
        <w:spacing w:line="560" w:lineRule="exact"/>
        <w:ind w:firstLine="640" w:firstLineChars="200"/>
        <w:jc w:val="both"/>
        <w:textAlignment w:val="auto"/>
        <w:outlineLvl w:val="9"/>
        <w:rPr>
          <w:rFonts w:hint="eastAsia" w:ascii="仿宋" w:hAnsi="仿宋" w:eastAsia="仿宋" w:cs="仿宋"/>
          <w:color w:val="auto"/>
          <w:sz w:val="32"/>
          <w:szCs w:val="32"/>
          <w:highlight w:val="none"/>
        </w:rPr>
      </w:pPr>
    </w:p>
    <w:p>
      <w:pPr>
        <w:pStyle w:val="4"/>
        <w:shd w:val="clear"/>
        <w:rPr>
          <w:rFonts w:hint="eastAsia"/>
        </w:rPr>
      </w:pPr>
    </w:p>
    <w:p>
      <w:pPr>
        <w:pStyle w:val="4"/>
        <w:shd w:val="clear"/>
        <w:rPr>
          <w:rFonts w:hint="eastAsia"/>
        </w:rPr>
      </w:pPr>
    </w:p>
    <w:p>
      <w:pPr>
        <w:widowControl/>
        <w:shd w:val="clear"/>
        <w:wordWrap/>
        <w:adjustRightInd/>
        <w:snapToGrid/>
        <w:jc w:val="center"/>
        <w:textAlignment w:val="auto"/>
        <w:outlineLvl w:val="9"/>
        <w:rPr>
          <w:rFonts w:hint="eastAsia" w:ascii="仿宋" w:hAnsi="仿宋" w:eastAsia="仿宋" w:cs="仿宋"/>
          <w:color w:val="auto"/>
          <w:sz w:val="44"/>
          <w:szCs w:val="44"/>
          <w:highlight w:val="none"/>
          <w:lang w:val="en-US" w:eastAsia="zh-CN" w:bidi="ar-SA"/>
        </w:rPr>
      </w:pPr>
      <w:bookmarkStart w:id="176" w:name="_Toc32146"/>
      <w:r>
        <w:rPr>
          <w:rFonts w:hint="eastAsia" w:ascii="仿宋" w:hAnsi="仿宋" w:eastAsia="仿宋" w:cs="仿宋"/>
          <w:color w:val="auto"/>
          <w:sz w:val="44"/>
          <w:szCs w:val="44"/>
          <w:highlight w:val="none"/>
          <w:lang w:val="en-US" w:eastAsia="zh-CN" w:bidi="ar-SA"/>
        </w:rPr>
        <w:t>投标人名称  （公章）</w:t>
      </w:r>
      <w:bookmarkEnd w:id="176"/>
    </w:p>
    <w:p>
      <w:pPr>
        <w:keepNext w:val="0"/>
        <w:keepLines w:val="0"/>
        <w:pageBreakBefore w:val="0"/>
        <w:widowControl/>
        <w:shd w:val="clear"/>
        <w:kinsoku/>
        <w:wordWrap/>
        <w:overflowPunct/>
        <w:topLinePunct w:val="0"/>
        <w:autoSpaceDE/>
        <w:autoSpaceDN/>
        <w:bidi w:val="0"/>
        <w:adjustRightInd/>
        <w:snapToGrid/>
        <w:spacing w:line="560" w:lineRule="exact"/>
        <w:ind w:firstLine="0" w:firstLineChars="0"/>
        <w:jc w:val="center"/>
        <w:textAlignment w:val="auto"/>
        <w:outlineLvl w:val="9"/>
        <w:rPr>
          <w:rFonts w:hint="eastAsia" w:ascii="仿宋" w:hAnsi="仿宋" w:eastAsia="仿宋" w:cs="仿宋"/>
          <w:sz w:val="32"/>
          <w:szCs w:val="32"/>
          <w:highlight w:val="none"/>
        </w:rPr>
      </w:pPr>
      <w:r>
        <w:rPr>
          <w:rFonts w:hint="eastAsia" w:ascii="仿宋" w:hAnsi="仿宋" w:eastAsia="仿宋" w:cs="仿宋"/>
          <w:color w:val="auto"/>
          <w:sz w:val="44"/>
          <w:szCs w:val="44"/>
          <w:highlight w:val="none"/>
          <w:lang w:val="en-US" w:eastAsia="zh-CN" w:bidi="ar-SA"/>
        </w:rPr>
        <w:t>年   月   日</w:t>
      </w:r>
    </w:p>
    <w:p>
      <w:pPr>
        <w:shd w:val="clear"/>
        <w:spacing w:line="560" w:lineRule="exact"/>
        <w:ind w:firstLine="640" w:firstLineChars="200"/>
        <w:jc w:val="both"/>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shd w:val="clear"/>
        <w:spacing w:line="560" w:lineRule="exact"/>
        <w:ind w:firstLine="880" w:firstLineChars="200"/>
        <w:jc w:val="center"/>
        <w:outlineLvl w:val="9"/>
        <w:rPr>
          <w:rFonts w:hint="eastAsia" w:ascii="仿宋" w:hAnsi="仿宋" w:eastAsia="仿宋" w:cs="仿宋"/>
          <w:sz w:val="44"/>
          <w:szCs w:val="44"/>
          <w:highlight w:val="none"/>
        </w:rPr>
      </w:pPr>
      <w:bookmarkStart w:id="177" w:name="_Toc9300"/>
      <w:r>
        <w:rPr>
          <w:rFonts w:hint="eastAsia" w:ascii="仿宋" w:hAnsi="仿宋" w:eastAsia="仿宋" w:cs="仿宋"/>
          <w:sz w:val="44"/>
          <w:szCs w:val="44"/>
          <w:highlight w:val="none"/>
        </w:rPr>
        <w:t>目    录</w:t>
      </w:r>
      <w:bookmarkEnd w:id="177"/>
    </w:p>
    <w:p>
      <w:pPr>
        <w:shd w:val="clear"/>
        <w:spacing w:line="560" w:lineRule="exact"/>
        <w:ind w:firstLine="640" w:firstLineChars="200"/>
        <w:jc w:val="both"/>
        <w:rPr>
          <w:rFonts w:hint="eastAsia" w:ascii="仿宋" w:hAnsi="仿宋" w:eastAsia="仿宋" w:cs="仿宋"/>
          <w:sz w:val="32"/>
          <w:szCs w:val="32"/>
          <w:highlight w:val="none"/>
        </w:rPr>
      </w:pP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第一部分  投标函</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第二部分  开标一览表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第三部分  投标方案说明书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第四部分  商务条款偏离表</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第五部分  供应商承诺书</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第六部分  资格证明文件</w:t>
      </w:r>
    </w:p>
    <w:p>
      <w:pPr>
        <w:shd w:val="clear"/>
        <w:spacing w:line="480" w:lineRule="auto"/>
        <w:ind w:firstLine="640" w:firstLineChars="200"/>
        <w:jc w:val="both"/>
        <w:outlineLvl w:val="9"/>
        <w:rPr>
          <w:rFonts w:hint="eastAsia" w:ascii="仿宋" w:hAnsi="仿宋" w:eastAsia="仿宋" w:cs="仿宋"/>
          <w:sz w:val="32"/>
          <w:szCs w:val="32"/>
          <w:highlight w:val="none"/>
        </w:rPr>
      </w:pPr>
      <w:r>
        <w:rPr>
          <w:rFonts w:hint="eastAsia" w:ascii="仿宋" w:hAnsi="仿宋" w:eastAsia="仿宋" w:cs="仿宋"/>
          <w:sz w:val="32"/>
          <w:szCs w:val="32"/>
          <w:highlight w:val="none"/>
        </w:rPr>
        <w:t>第七部分  其他应说明的事项</w:t>
      </w:r>
    </w:p>
    <w:p>
      <w:pPr>
        <w:shd w:val="clear"/>
        <w:rPr>
          <w:rFonts w:hint="eastAsia" w:ascii="仿宋" w:hAnsi="仿宋" w:eastAsia="仿宋" w:cs="仿宋"/>
          <w:sz w:val="32"/>
          <w:szCs w:val="32"/>
          <w:highlight w:val="none"/>
        </w:rPr>
      </w:pPr>
      <w:r>
        <w:rPr>
          <w:rFonts w:hint="eastAsia" w:ascii="仿宋" w:hAnsi="仿宋" w:eastAsia="仿宋" w:cs="仿宋"/>
          <w:highlight w:val="none"/>
        </w:rPr>
        <w:br w:type="page"/>
      </w:r>
    </w:p>
    <w:p>
      <w:pPr>
        <w:pStyle w:val="7"/>
        <w:shd w:val="clear"/>
        <w:ind w:left="0" w:leftChars="0" w:firstLine="0" w:firstLineChars="0"/>
        <w:jc w:val="center"/>
        <w:outlineLvl w:val="1"/>
        <w:rPr>
          <w:rFonts w:hint="eastAsia" w:ascii="仿宋" w:hAnsi="仿宋" w:eastAsia="仿宋" w:cs="仿宋"/>
          <w:highlight w:val="none"/>
        </w:rPr>
      </w:pPr>
      <w:bookmarkStart w:id="178" w:name="_Toc17895"/>
      <w:r>
        <w:rPr>
          <w:rFonts w:hint="eastAsia" w:ascii="仿宋" w:hAnsi="仿宋" w:eastAsia="仿宋" w:cs="仿宋"/>
          <w:highlight w:val="none"/>
        </w:rPr>
        <w:t>第一部分  投标函</w:t>
      </w:r>
      <w:bookmarkEnd w:id="178"/>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华夏国际项目管理有限公司</w:t>
      </w:r>
      <w:r>
        <w:rPr>
          <w:rFonts w:hint="eastAsia" w:ascii="仿宋" w:hAnsi="仿宋" w:eastAsia="仿宋" w:cs="仿宋"/>
          <w:sz w:val="28"/>
          <w:szCs w:val="28"/>
          <w:highlight w:val="none"/>
        </w:rPr>
        <w:t>：</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我方收到贵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发布的</w:t>
      </w:r>
      <w:r>
        <w:rPr>
          <w:rFonts w:hint="eastAsia" w:ascii="仿宋" w:hAnsi="仿宋" w:eastAsia="仿宋" w:cs="仿宋"/>
          <w:sz w:val="28"/>
          <w:szCs w:val="28"/>
          <w:highlight w:val="none"/>
          <w:lang w:eastAsia="zh-CN"/>
        </w:rPr>
        <w:t>灞桥区2023年支持学前教育发展资金（公办园建设）设备采购项目</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HXGJXM2023-ZC-GK1060</w:t>
      </w:r>
      <w:r>
        <w:rPr>
          <w:rFonts w:hint="eastAsia" w:ascii="仿宋" w:hAnsi="仿宋" w:eastAsia="仿宋" w:cs="仿宋"/>
          <w:sz w:val="28"/>
          <w:szCs w:val="28"/>
          <w:highlight w:val="none"/>
        </w:rPr>
        <w:t>）招标文件，经详细研究，我方决定参加该项目第___</w:t>
      </w:r>
      <w:r>
        <w:rPr>
          <w:rFonts w:hint="eastAsia" w:ascii="仿宋" w:hAnsi="仿宋" w:eastAsia="仿宋" w:cs="仿宋"/>
          <w:sz w:val="28"/>
          <w:szCs w:val="28"/>
          <w:highlight w:val="none"/>
          <w:lang w:val="en-US" w:eastAsia="zh-CN"/>
        </w:rPr>
        <w:t>包</w:t>
      </w:r>
      <w:r>
        <w:rPr>
          <w:rFonts w:hint="eastAsia" w:ascii="仿宋" w:hAnsi="仿宋" w:eastAsia="仿宋" w:cs="仿宋"/>
          <w:sz w:val="28"/>
          <w:szCs w:val="28"/>
          <w:highlight w:val="none"/>
        </w:rPr>
        <w:t>的招标活动。为此，我方郑重声明以下诸点，并负法律责任。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1．我方已详细阅读了招标文件，完全理解并同意招标文件的所有事项及内容。</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2．我方已悉知并及时关注了贵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在陕西省政府采购网、全国公共资源交易平台（陕西省·西安市）上发布的关于本项目的有关变更公告（包括但不限于对招标文件做出的修改或澄清、答疑纪要，以及项目暂停、重启、延期、终止等）。</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3．我方同意向贵</w:t>
      </w:r>
      <w:r>
        <w:rPr>
          <w:rFonts w:hint="eastAsia" w:ascii="仿宋" w:hAnsi="仿宋" w:eastAsia="仿宋" w:cs="仿宋"/>
          <w:sz w:val="28"/>
          <w:szCs w:val="28"/>
          <w:highlight w:val="none"/>
          <w:lang w:val="en-US" w:eastAsia="zh-CN"/>
        </w:rPr>
        <w:t>单位</w:t>
      </w:r>
      <w:r>
        <w:rPr>
          <w:rFonts w:hint="eastAsia" w:ascii="仿宋" w:hAnsi="仿宋" w:eastAsia="仿宋" w:cs="仿宋"/>
          <w:sz w:val="28"/>
          <w:szCs w:val="28"/>
          <w:highlight w:val="none"/>
        </w:rPr>
        <w:t>提供与本次招标有关的全部证明材料，并保证所提交的证明材料真实、合法、有效。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4．我方理解最低价不是成交的唯一条件，并尊重评标委员会的评审结果。</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5．我方投标文件在开启之日起___个日历日（应不少于90个日历日）内有效。</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6．若我方成交，我方承诺：（1）将投标文件有效期延长至合同执行完毕；（2）收到</w:t>
      </w:r>
      <w:r>
        <w:rPr>
          <w:rFonts w:hint="eastAsia" w:ascii="仿宋" w:hAnsi="仿宋" w:eastAsia="仿宋" w:cs="仿宋"/>
          <w:sz w:val="28"/>
          <w:szCs w:val="28"/>
          <w:highlight w:val="none"/>
          <w:lang w:val="en-US" w:eastAsia="zh-CN"/>
        </w:rPr>
        <w:t>中标</w:t>
      </w:r>
      <w:r>
        <w:rPr>
          <w:rFonts w:hint="eastAsia" w:ascii="仿宋" w:hAnsi="仿宋" w:eastAsia="仿宋" w:cs="仿宋"/>
          <w:sz w:val="28"/>
          <w:szCs w:val="28"/>
          <w:highlight w:val="none"/>
        </w:rPr>
        <w:t>通知书后提交纸质投标文件一正两副；（3）遵照招标文件中的要求，完成本项目的合同责任和义务。</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7．所有关于此次招标活动的函电，请按下列方式联系：</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法定代表人（主要负责人）或委托代理人：（签字或盖章）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通讯地址：</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    编：</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日    期：    年  月  日</w:t>
      </w:r>
    </w:p>
    <w:p>
      <w:pPr>
        <w:shd w:val="clear"/>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7"/>
        <w:shd w:val="clear"/>
        <w:ind w:left="0" w:leftChars="0" w:firstLine="0" w:firstLineChars="0"/>
        <w:jc w:val="center"/>
        <w:outlineLvl w:val="1"/>
        <w:rPr>
          <w:rFonts w:hint="eastAsia" w:ascii="仿宋" w:hAnsi="仿宋" w:eastAsia="仿宋" w:cs="仿宋"/>
          <w:highlight w:val="none"/>
        </w:rPr>
      </w:pPr>
      <w:bookmarkStart w:id="179" w:name="_Toc32660"/>
      <w:r>
        <w:rPr>
          <w:rFonts w:hint="eastAsia" w:ascii="仿宋" w:hAnsi="仿宋" w:eastAsia="仿宋" w:cs="仿宋"/>
          <w:highlight w:val="none"/>
        </w:rPr>
        <w:t>第二部分  开标一览表</w:t>
      </w:r>
      <w:bookmarkEnd w:id="179"/>
    </w:p>
    <w:p>
      <w:pPr>
        <w:shd w:val="clear"/>
        <w:spacing w:line="560" w:lineRule="exact"/>
        <w:jc w:val="both"/>
        <w:rPr>
          <w:rFonts w:hint="eastAsia" w:ascii="仿宋" w:hAnsi="仿宋" w:eastAsia="仿宋" w:cs="仿宋"/>
          <w:sz w:val="28"/>
          <w:szCs w:val="28"/>
          <w:highlight w:val="none"/>
        </w:rPr>
      </w:pP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lang w:eastAsia="zh-CN"/>
        </w:rPr>
        <w:t>灞桥区2023年支持学前教育发展资金（公办园建设）设备采购项目</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lang w:eastAsia="zh-CN"/>
        </w:rPr>
        <w:t>HXGJXM2023-ZC-GK1060</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w:t>
      </w:r>
      <w:r>
        <w:rPr>
          <w:rFonts w:hint="eastAsia" w:ascii="仿宋" w:hAnsi="仿宋" w:eastAsia="仿宋" w:cs="仿宋"/>
          <w:b/>
          <w:color w:val="auto"/>
          <w:sz w:val="24"/>
          <w:highlight w:val="none"/>
        </w:rPr>
        <w:t xml:space="preserve"> </w:t>
      </w:r>
      <w:r>
        <w:rPr>
          <w:rFonts w:hint="eastAsia" w:ascii="仿宋" w:hAnsi="仿宋" w:eastAsia="仿宋" w:cs="仿宋"/>
          <w:color w:val="auto"/>
          <w:sz w:val="24"/>
          <w:highlight w:val="none"/>
        </w:rPr>
        <w:t>元</w:t>
      </w:r>
    </w:p>
    <w:p>
      <w:pPr>
        <w:shd w:val="clear"/>
        <w:tabs>
          <w:tab w:val="left" w:pos="1800"/>
          <w:tab w:val="left" w:pos="5580"/>
        </w:tabs>
        <w:spacing w:line="360" w:lineRule="auto"/>
        <w:ind w:left="1156" w:leftChars="257" w:right="-991" w:rightChars="-413" w:hanging="540"/>
        <w:rPr>
          <w:rFonts w:hint="eastAsia" w:ascii="仿宋" w:hAnsi="仿宋" w:eastAsia="仿宋" w:cs="仿宋"/>
          <w:color w:val="auto"/>
          <w:sz w:val="24"/>
          <w:highlight w:val="none"/>
        </w:rPr>
      </w:pPr>
    </w:p>
    <w:tbl>
      <w:tblPr>
        <w:tblStyle w:val="32"/>
        <w:tblW w:w="4996" w:type="pct"/>
        <w:jc w:val="center"/>
        <w:tblLayout w:type="autofit"/>
        <w:tblCellMar>
          <w:top w:w="0" w:type="dxa"/>
          <w:left w:w="108" w:type="dxa"/>
          <w:bottom w:w="0" w:type="dxa"/>
          <w:right w:w="108" w:type="dxa"/>
        </w:tblCellMar>
      </w:tblPr>
      <w:tblGrid>
        <w:gridCol w:w="1618"/>
        <w:gridCol w:w="2484"/>
        <w:gridCol w:w="2415"/>
        <w:gridCol w:w="2764"/>
      </w:tblGrid>
      <w:tr>
        <w:tblPrEx>
          <w:tblCellMar>
            <w:top w:w="0" w:type="dxa"/>
            <w:left w:w="108" w:type="dxa"/>
            <w:bottom w:w="0" w:type="dxa"/>
            <w:right w:w="108" w:type="dxa"/>
          </w:tblCellMar>
        </w:tblPrEx>
        <w:trPr>
          <w:trHeight w:val="871" w:hRule="atLeast"/>
          <w:jc w:val="center"/>
        </w:trPr>
        <w:tc>
          <w:tcPr>
            <w:tcW w:w="872" w:type="pct"/>
            <w:tcBorders>
              <w:top w:val="single" w:color="auto" w:sz="6" w:space="0"/>
              <w:left w:val="single" w:color="auto" w:sz="6" w:space="0"/>
              <w:bottom w:val="single" w:color="auto" w:sz="6" w:space="0"/>
              <w:right w:val="single" w:color="auto" w:sz="6" w:space="0"/>
              <w:tl2br w:val="single" w:color="auto" w:sz="4" w:space="0"/>
            </w:tcBorders>
            <w:noWrap w:val="0"/>
            <w:vAlign w:val="top"/>
          </w:tcPr>
          <w:p>
            <w:pPr>
              <w:shd w:val="clear"/>
              <w:autoSpaceDE w:val="0"/>
              <w:autoSpaceDN w:val="0"/>
              <w:adjustRightInd w:val="0"/>
              <w:snapToGrid w:val="0"/>
              <w:spacing w:line="360" w:lineRule="auto"/>
              <w:ind w:right="1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 xml:space="preserve"> 报价内容</w:t>
            </w:r>
          </w:p>
          <w:p>
            <w:pPr>
              <w:shd w:val="clear"/>
              <w:autoSpaceDE w:val="0"/>
              <w:autoSpaceDN w:val="0"/>
              <w:adjustRightInd w:val="0"/>
              <w:snapToGrid w:val="0"/>
              <w:spacing w:line="360" w:lineRule="auto"/>
              <w:ind w:left="-1" w:hanging="419"/>
              <w:rPr>
                <w:rFonts w:hint="eastAsia" w:ascii="仿宋" w:hAnsi="仿宋" w:eastAsia="仿宋" w:cs="仿宋"/>
                <w:color w:val="auto"/>
                <w:sz w:val="24"/>
                <w:highlight w:val="none"/>
              </w:rPr>
            </w:pPr>
          </w:p>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包号</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交货期</w:t>
            </w: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质保期</w:t>
            </w:r>
          </w:p>
        </w:tc>
      </w:tr>
      <w:tr>
        <w:tblPrEx>
          <w:tblCellMar>
            <w:top w:w="0" w:type="dxa"/>
            <w:left w:w="108" w:type="dxa"/>
            <w:bottom w:w="0" w:type="dxa"/>
            <w:right w:w="108" w:type="dxa"/>
          </w:tblCellMar>
        </w:tblPrEx>
        <w:trPr>
          <w:trHeight w:val="847" w:hRule="atLeast"/>
          <w:jc w:val="center"/>
        </w:trPr>
        <w:tc>
          <w:tcPr>
            <w:tcW w:w="872"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第   包</w:t>
            </w:r>
          </w:p>
        </w:tc>
        <w:tc>
          <w:tcPr>
            <w:tcW w:w="1338"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rPr>
                <w:rFonts w:hint="eastAsia" w:ascii="仿宋" w:hAnsi="仿宋" w:eastAsia="仿宋" w:cs="仿宋"/>
                <w:color w:val="auto"/>
                <w:sz w:val="24"/>
                <w:highlight w:val="none"/>
              </w:rPr>
            </w:pPr>
          </w:p>
        </w:tc>
        <w:tc>
          <w:tcPr>
            <w:tcW w:w="1301"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c>
          <w:tcPr>
            <w:tcW w:w="1487" w:type="pct"/>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center"/>
              <w:rPr>
                <w:rFonts w:hint="eastAsia" w:ascii="仿宋" w:hAnsi="仿宋" w:eastAsia="仿宋" w:cs="仿宋"/>
                <w:color w:val="auto"/>
                <w:sz w:val="24"/>
                <w:highlight w:val="none"/>
              </w:rPr>
            </w:pPr>
          </w:p>
        </w:tc>
      </w:tr>
      <w:tr>
        <w:tblPrEx>
          <w:tblCellMar>
            <w:top w:w="0" w:type="dxa"/>
            <w:left w:w="108" w:type="dxa"/>
            <w:bottom w:w="0" w:type="dxa"/>
            <w:right w:w="108" w:type="dxa"/>
          </w:tblCellMar>
        </w:tblPrEx>
        <w:trPr>
          <w:trHeight w:val="680" w:hRule="atLeast"/>
          <w:jc w:val="center"/>
        </w:trPr>
        <w:tc>
          <w:tcPr>
            <w:tcW w:w="5000" w:type="pct"/>
            <w:gridSpan w:val="4"/>
            <w:tcBorders>
              <w:top w:val="single" w:color="auto" w:sz="6" w:space="0"/>
              <w:left w:val="single" w:color="auto" w:sz="6" w:space="0"/>
              <w:bottom w:val="single" w:color="auto" w:sz="6" w:space="0"/>
              <w:right w:val="single" w:color="auto" w:sz="4" w:space="0"/>
            </w:tcBorders>
            <w:noWrap w:val="0"/>
            <w:vAlign w:val="bottom"/>
          </w:tcPr>
          <w:p>
            <w:pPr>
              <w:shd w:val="clear"/>
              <w:autoSpaceDE w:val="0"/>
              <w:autoSpaceDN w:val="0"/>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总计：第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包人民币大写：                           ￥：       元</w:t>
            </w:r>
          </w:p>
        </w:tc>
      </w:tr>
      <w:tr>
        <w:tblPrEx>
          <w:tblCellMar>
            <w:top w:w="0" w:type="dxa"/>
            <w:left w:w="108" w:type="dxa"/>
            <w:bottom w:w="0" w:type="dxa"/>
            <w:right w:w="108" w:type="dxa"/>
          </w:tblCellMar>
        </w:tblPrEx>
        <w:trPr>
          <w:trHeight w:val="870" w:hRule="atLeast"/>
          <w:jc w:val="center"/>
        </w:trPr>
        <w:tc>
          <w:tcPr>
            <w:tcW w:w="5000" w:type="pct"/>
            <w:gridSpan w:val="4"/>
            <w:tcBorders>
              <w:top w:val="single" w:color="auto" w:sz="6" w:space="0"/>
              <w:left w:val="single" w:color="auto" w:sz="6" w:space="0"/>
              <w:bottom w:val="single" w:color="auto" w:sz="6" w:space="0"/>
              <w:right w:val="single" w:color="auto" w:sz="6" w:space="0"/>
            </w:tcBorders>
            <w:noWrap w:val="0"/>
            <w:vAlign w:val="center"/>
          </w:tcPr>
          <w:p>
            <w:pPr>
              <w:shd w:val="clear"/>
              <w:autoSpaceDE w:val="0"/>
              <w:autoSpaceDN w:val="0"/>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备注：表内报价内容以元为单位，保留到小数点后两位。</w:t>
            </w:r>
          </w:p>
        </w:tc>
      </w:tr>
    </w:tbl>
    <w:p>
      <w:pPr>
        <w:pStyle w:val="20"/>
        <w:shd w:val="clear"/>
        <w:tabs>
          <w:tab w:val="left" w:pos="5580"/>
        </w:tabs>
        <w:spacing w:line="360" w:lineRule="auto"/>
        <w:ind w:left="1156" w:leftChars="257" w:hanging="540"/>
        <w:jc w:val="left"/>
        <w:rPr>
          <w:rFonts w:hint="eastAsia" w:ascii="仿宋" w:hAnsi="仿宋" w:eastAsia="仿宋" w:cs="仿宋"/>
          <w:color w:val="auto"/>
          <w:sz w:val="24"/>
          <w:highlight w:val="none"/>
          <w:u w:val="single"/>
        </w:rPr>
      </w:pPr>
    </w:p>
    <w:p>
      <w:pPr>
        <w:pStyle w:val="20"/>
        <w:shd w:val="clear"/>
        <w:tabs>
          <w:tab w:val="left" w:pos="5580"/>
        </w:tabs>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投标人（盖公章）：</w:t>
      </w:r>
      <w:r>
        <w:rPr>
          <w:rFonts w:hint="eastAsia" w:ascii="仿宋" w:hAnsi="仿宋" w:eastAsia="仿宋" w:cs="仿宋"/>
          <w:color w:val="auto"/>
          <w:sz w:val="24"/>
          <w:highlight w:val="none"/>
          <w:u w:val="single"/>
        </w:rPr>
        <w:t xml:space="preserve">                          </w:t>
      </w: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color w:val="auto"/>
          <w:sz w:val="24"/>
          <w:highlight w:val="none"/>
        </w:rPr>
        <w:t>法定代表人（负责人）或委托代理人(签字或签章):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pPr>
        <w:shd w:val="clear"/>
        <w:spacing w:line="560" w:lineRule="exact"/>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1．此表中，投标总价应和投标分项报价表的总价相一致。</w:t>
      </w:r>
    </w:p>
    <w:p>
      <w:pPr>
        <w:shd w:val="clear"/>
        <w:spacing w:line="560" w:lineRule="exact"/>
        <w:ind w:firstLine="480" w:firstLineChars="200"/>
        <w:jc w:val="both"/>
        <w:rPr>
          <w:rFonts w:hint="eastAsia" w:ascii="仿宋" w:hAnsi="仿宋" w:eastAsia="仿宋" w:cs="仿宋"/>
          <w:sz w:val="28"/>
          <w:szCs w:val="28"/>
          <w:highlight w:val="none"/>
        </w:rPr>
      </w:pPr>
      <w:r>
        <w:rPr>
          <w:rFonts w:hint="eastAsia" w:ascii="仿宋" w:hAnsi="仿宋" w:eastAsia="仿宋" w:cs="仿宋"/>
          <w:sz w:val="24"/>
          <w:szCs w:val="24"/>
          <w:highlight w:val="none"/>
        </w:rPr>
        <w:t>2．“合计（大写）”栏</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rPr>
        <w:t>按银行大写金额样式进行填写。样式参考：壹、贰、叁、肆、伍、陆、柒、捌、玖、拾、佰、仟、万、亿、元（圆）、角、分、零、整（正）。</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pPr>
        <w:pStyle w:val="102"/>
        <w:shd w:val="clear"/>
        <w:rPr>
          <w:rFonts w:hint="eastAsia" w:ascii="仿宋" w:hAnsi="仿宋" w:eastAsia="仿宋" w:cs="仿宋"/>
          <w:highlight w:val="none"/>
        </w:rPr>
      </w:pPr>
      <w:r>
        <w:rPr>
          <w:rFonts w:hint="eastAsia" w:ascii="仿宋" w:hAnsi="仿宋" w:eastAsia="仿宋" w:cs="仿宋"/>
          <w:highlight w:val="none"/>
        </w:rPr>
        <w:t>分项报价表</w:t>
      </w:r>
    </w:p>
    <w:p>
      <w:pPr>
        <w:shd w:val="clear"/>
        <w:spacing w:line="560" w:lineRule="exact"/>
        <w:jc w:val="right"/>
        <w:rPr>
          <w:rFonts w:hint="eastAsia" w:ascii="仿宋" w:hAnsi="仿宋" w:eastAsia="仿宋" w:cs="仿宋"/>
          <w:sz w:val="32"/>
          <w:szCs w:val="32"/>
          <w:highlight w:val="none"/>
        </w:rPr>
      </w:pPr>
      <w:r>
        <w:rPr>
          <w:rFonts w:hint="eastAsia" w:ascii="仿宋" w:hAnsi="仿宋" w:eastAsia="仿宋" w:cs="仿宋"/>
          <w:sz w:val="32"/>
          <w:szCs w:val="32"/>
          <w:highlight w:val="none"/>
        </w:rPr>
        <w:t>单位：元</w:t>
      </w:r>
    </w:p>
    <w:tbl>
      <w:tblPr>
        <w:tblStyle w:val="32"/>
        <w:tblW w:w="886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661"/>
        <w:gridCol w:w="1401"/>
        <w:gridCol w:w="1554"/>
        <w:gridCol w:w="1331"/>
        <w:gridCol w:w="949"/>
        <w:gridCol w:w="11"/>
        <w:gridCol w:w="939"/>
        <w:gridCol w:w="11"/>
        <w:gridCol w:w="1027"/>
        <w:gridCol w:w="11"/>
        <w:gridCol w:w="9"/>
        <w:gridCol w:w="96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一</w:t>
            </w:r>
          </w:p>
        </w:tc>
        <w:tc>
          <w:tcPr>
            <w:tcW w:w="8252"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产品购置费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9"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产品名称</w:t>
            </w:r>
          </w:p>
        </w:tc>
        <w:tc>
          <w:tcPr>
            <w:tcW w:w="1563"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品牌及</w:t>
            </w:r>
          </w:p>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规格型号</w:t>
            </w:r>
          </w:p>
        </w:tc>
        <w:tc>
          <w:tcPr>
            <w:tcW w:w="1338"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生产厂家</w:t>
            </w:r>
          </w:p>
        </w:tc>
        <w:tc>
          <w:tcPr>
            <w:tcW w:w="954" w:type="dxa"/>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是否小微企业产品</w:t>
            </w:r>
          </w:p>
        </w:tc>
        <w:tc>
          <w:tcPr>
            <w:tcW w:w="955"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44" w:type="dxa"/>
            <w:gridSpan w:val="2"/>
            <w:shd w:val="clear" w:color="auto" w:fill="auto"/>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89" w:type="dxa"/>
            <w:gridSpan w:val="3"/>
            <w:shd w:val="clear" w:color="auto" w:fill="auto"/>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563"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338"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89" w:type="dxa"/>
            <w:gridSpan w:val="3"/>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二</w:t>
            </w:r>
          </w:p>
        </w:tc>
        <w:tc>
          <w:tcPr>
            <w:tcW w:w="8252" w:type="dxa"/>
            <w:gridSpan w:val="11"/>
            <w:shd w:val="clear" w:color="auto" w:fill="F1F1F1" w:themeFill="background1" w:themeFillShade="F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其他费用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费用名称</w:t>
            </w: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费用描述</w:t>
            </w: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tc>
        <w:tc>
          <w:tcPr>
            <w:tcW w:w="978" w:type="dxa"/>
            <w:gridSpan w:val="2"/>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664"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409" w:type="dxa"/>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3866" w:type="dxa"/>
            <w:gridSpan w:val="4"/>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55"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1044" w:type="dxa"/>
            <w:gridSpan w:val="2"/>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p>
        </w:tc>
        <w:tc>
          <w:tcPr>
            <w:tcW w:w="978" w:type="dxa"/>
            <w:gridSpan w:val="2"/>
            <w:vAlign w:val="center"/>
          </w:tcPr>
          <w:p>
            <w:pPr>
              <w:shd w:val="clear"/>
              <w:jc w:val="center"/>
              <w:rPr>
                <w:rFonts w:hint="eastAsia" w:ascii="仿宋" w:hAnsi="仿宋" w:eastAsia="仿宋" w:cs="仿宋"/>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10" w:hRule="atLeast"/>
          <w:jc w:val="center"/>
        </w:trPr>
        <w:tc>
          <w:tcPr>
            <w:tcW w:w="7947" w:type="dxa"/>
            <w:gridSpan w:val="11"/>
            <w:noWrap/>
            <w:tcMar>
              <w:top w:w="20" w:type="dxa"/>
              <w:left w:w="20" w:type="dxa"/>
              <w:bottom w:w="0" w:type="dxa"/>
              <w:right w:w="20" w:type="dxa"/>
            </w:tcMar>
            <w:vAlign w:val="center"/>
          </w:tcPr>
          <w:p>
            <w:pPr>
              <w:shd w:val="clea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总计</w:t>
            </w:r>
          </w:p>
        </w:tc>
        <w:tc>
          <w:tcPr>
            <w:tcW w:w="969" w:type="dxa"/>
            <w:vAlign w:val="center"/>
          </w:tcPr>
          <w:p>
            <w:pPr>
              <w:shd w:val="clear"/>
              <w:jc w:val="center"/>
              <w:rPr>
                <w:rFonts w:hint="eastAsia" w:ascii="仿宋" w:hAnsi="仿宋" w:eastAsia="仿宋" w:cs="仿宋"/>
                <w:sz w:val="28"/>
                <w:szCs w:val="28"/>
                <w:highlight w:val="none"/>
              </w:rPr>
            </w:pPr>
          </w:p>
        </w:tc>
      </w:tr>
    </w:tbl>
    <w:p>
      <w:pPr>
        <w:shd w:val="clear"/>
        <w:spacing w:line="560" w:lineRule="exact"/>
        <w:jc w:val="both"/>
        <w:rPr>
          <w:rFonts w:hint="eastAsia" w:ascii="仿宋" w:hAnsi="仿宋" w:eastAsia="仿宋" w:cs="仿宋"/>
          <w:sz w:val="28"/>
          <w:szCs w:val="28"/>
          <w:highlight w:val="none"/>
        </w:rPr>
      </w:pPr>
    </w:p>
    <w:p>
      <w:pPr>
        <w:shd w:val="clear"/>
        <w:spacing w:line="560" w:lineRule="exact"/>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供应商：（供应商全称并加盖公章）</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注：1．监狱企业、残疾人福利性单位视同小微企业。</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2．“是否小微企业产品”一栏若有漏报，将被视为“非小微企业产品”。</w:t>
      </w:r>
    </w:p>
    <w:p>
      <w:pPr>
        <w:shd w:val="clear"/>
        <w:spacing w:line="560" w:lineRule="exact"/>
        <w:ind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3．表格空间不足时，可自行扩展。</w:t>
      </w:r>
      <w:r>
        <w:rPr>
          <w:rFonts w:hint="eastAsia" w:ascii="仿宋" w:hAnsi="仿宋" w:eastAsia="仿宋" w:cs="仿宋"/>
          <w:sz w:val="28"/>
          <w:szCs w:val="28"/>
          <w:highlight w:val="none"/>
        </w:rPr>
        <w:br w:type="page"/>
      </w:r>
    </w:p>
    <w:p>
      <w:pPr>
        <w:pStyle w:val="7"/>
        <w:keepNext w:val="0"/>
        <w:keepLines w:val="0"/>
        <w:pageBreakBefore w:val="0"/>
        <w:widowControl/>
        <w:shd w:val="clear"/>
        <w:kinsoku/>
        <w:wordWrap/>
        <w:overflowPunct/>
        <w:topLinePunct w:val="0"/>
        <w:autoSpaceDE/>
        <w:autoSpaceDN/>
        <w:bidi w:val="0"/>
        <w:adjustRightInd/>
        <w:snapToGrid/>
        <w:ind w:firstLine="0" w:firstLineChars="0"/>
        <w:jc w:val="center"/>
        <w:textAlignment w:val="auto"/>
        <w:outlineLvl w:val="1"/>
        <w:rPr>
          <w:rFonts w:hint="eastAsia" w:ascii="仿宋" w:hAnsi="仿宋" w:eastAsia="仿宋" w:cs="仿宋"/>
          <w:highlight w:val="none"/>
        </w:rPr>
      </w:pPr>
      <w:bookmarkStart w:id="180" w:name="_Toc10116"/>
      <w:r>
        <w:rPr>
          <w:rFonts w:hint="eastAsia" w:ascii="仿宋" w:hAnsi="仿宋" w:eastAsia="仿宋" w:cs="仿宋"/>
          <w:highlight w:val="none"/>
        </w:rPr>
        <w:t>第三部分  投标方案说明书</w:t>
      </w:r>
      <w:bookmarkEnd w:id="180"/>
    </w:p>
    <w:p>
      <w:pPr>
        <w:pStyle w:val="3"/>
        <w:keepNext w:val="0"/>
        <w:keepLines w:val="0"/>
        <w:pageBreakBefore w:val="0"/>
        <w:widowControl/>
        <w:shd w:val="clear"/>
        <w:kinsoku/>
        <w:wordWrap/>
        <w:overflowPunct/>
        <w:topLinePunct w:val="0"/>
        <w:autoSpaceDE/>
        <w:autoSpaceDN/>
        <w:bidi w:val="0"/>
        <w:adjustRightInd/>
        <w:snapToGrid/>
        <w:spacing w:after="0" w:line="360" w:lineRule="auto"/>
        <w:ind w:firstLine="480" w:firstLineChars="200"/>
        <w:textAlignment w:val="auto"/>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结合第四章</w:t>
      </w:r>
      <w:r>
        <w:rPr>
          <w:rFonts w:hint="eastAsia" w:ascii="仿宋" w:hAnsi="仿宋" w:eastAsia="仿宋" w:cs="仿宋"/>
          <w:b/>
          <w:color w:val="auto"/>
          <w:sz w:val="24"/>
          <w:szCs w:val="24"/>
          <w:highlight w:val="none"/>
          <w:lang w:eastAsia="zh-CN"/>
        </w:rPr>
        <w:t>招标内容</w:t>
      </w:r>
      <w:r>
        <w:rPr>
          <w:rFonts w:hint="eastAsia" w:ascii="仿宋" w:hAnsi="仿宋" w:eastAsia="仿宋" w:cs="仿宋"/>
          <w:b/>
          <w:color w:val="auto"/>
          <w:sz w:val="24"/>
          <w:szCs w:val="24"/>
          <w:highlight w:val="none"/>
        </w:rPr>
        <w:t>，根据第五章评标办法中综合评分明细表内容，自行编写</w:t>
      </w:r>
      <w:r>
        <w:rPr>
          <w:rFonts w:hint="eastAsia" w:ascii="仿宋" w:hAnsi="仿宋" w:eastAsia="仿宋" w:cs="仿宋"/>
          <w:b/>
          <w:color w:val="auto"/>
          <w:sz w:val="24"/>
          <w:szCs w:val="24"/>
          <w:highlight w:val="none"/>
          <w:lang w:eastAsia="zh-CN"/>
        </w:rPr>
        <w:t>。</w:t>
      </w:r>
    </w:p>
    <w:p>
      <w:pPr>
        <w:shd w:val="clear"/>
        <w:rPr>
          <w:rFonts w:hint="eastAsia" w:ascii="仿宋" w:hAnsi="仿宋" w:eastAsia="仿宋" w:cs="仿宋"/>
          <w:b/>
          <w:color w:val="auto"/>
          <w:sz w:val="24"/>
          <w:szCs w:val="24"/>
          <w:highlight w:val="none"/>
          <w:lang w:eastAsia="zh-CN"/>
        </w:rPr>
      </w:pPr>
      <w:r>
        <w:rPr>
          <w:rFonts w:hint="eastAsia" w:ascii="仿宋" w:hAnsi="仿宋" w:eastAsia="仿宋" w:cs="仿宋"/>
          <w:b/>
          <w:color w:val="auto"/>
          <w:sz w:val="24"/>
          <w:szCs w:val="24"/>
          <w:highlight w:val="none"/>
          <w:lang w:eastAsia="zh-CN"/>
        </w:rPr>
        <w:br w:type="page"/>
      </w:r>
    </w:p>
    <w:p>
      <w:pPr>
        <w:shd w:val="clear"/>
        <w:spacing w:line="44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附表1</w:t>
      </w:r>
    </w:p>
    <w:p>
      <w:pPr>
        <w:shd w:val="clear"/>
        <w:spacing w:after="120"/>
        <w:jc w:val="center"/>
        <w:rPr>
          <w:rFonts w:hint="eastAsia" w:ascii="仿宋" w:hAnsi="仿宋" w:eastAsia="仿宋" w:cs="仿宋"/>
          <w:b/>
          <w:color w:val="auto"/>
          <w:sz w:val="32"/>
          <w:szCs w:val="32"/>
          <w:highlight w:val="none"/>
        </w:rPr>
      </w:pPr>
      <w:r>
        <w:rPr>
          <w:rFonts w:hint="eastAsia" w:ascii="仿宋" w:hAnsi="仿宋" w:eastAsia="仿宋" w:cs="仿宋"/>
          <w:sz w:val="32"/>
          <w:szCs w:val="32"/>
          <w:highlight w:val="none"/>
          <w:lang w:val="en-US" w:eastAsia="zh-CN" w:bidi="ar-SA"/>
        </w:rPr>
        <w:t>技术规格响应表</w:t>
      </w:r>
    </w:p>
    <w:p>
      <w:pPr>
        <w:shd w:val="clear"/>
        <w:spacing w:after="120"/>
        <w:ind w:firstLine="120" w:firstLineChars="5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tbl>
      <w:tblPr>
        <w:tblStyle w:val="3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1228"/>
        <w:gridCol w:w="1353"/>
        <w:gridCol w:w="1714"/>
        <w:gridCol w:w="2566"/>
        <w:gridCol w:w="1290"/>
        <w:gridCol w:w="8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序号</w:t>
            </w:r>
          </w:p>
        </w:tc>
        <w:tc>
          <w:tcPr>
            <w:tcW w:w="1353"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highlight w:val="none"/>
              </w:rPr>
              <w:t>品目</w:t>
            </w:r>
          </w:p>
        </w:tc>
        <w:tc>
          <w:tcPr>
            <w:tcW w:w="1714"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招标规格 ☆1</w:t>
            </w:r>
          </w:p>
        </w:tc>
        <w:tc>
          <w:tcPr>
            <w:tcW w:w="2566"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投标规格 ☆2</w:t>
            </w:r>
          </w:p>
        </w:tc>
        <w:tc>
          <w:tcPr>
            <w:tcW w:w="129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w:t>
            </w:r>
          </w:p>
        </w:tc>
        <w:tc>
          <w:tcPr>
            <w:tcW w:w="880" w:type="dxa"/>
            <w:tcBorders>
              <w:tl2br w:val="nil"/>
              <w:tr2bl w:val="nil"/>
            </w:tcBorders>
            <w:noWrap w:val="0"/>
            <w:vAlign w:val="center"/>
          </w:tcPr>
          <w:p>
            <w:pPr>
              <w:shd w:val="clear"/>
              <w:spacing w:before="163" w:beforeLines="5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850" w:hRule="atLeast"/>
          <w:jc w:val="center"/>
        </w:trPr>
        <w:tc>
          <w:tcPr>
            <w:tcW w:w="1228"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353"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714"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2566"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1290" w:type="dxa"/>
            <w:tcBorders>
              <w:tl2br w:val="nil"/>
              <w:tr2bl w:val="nil"/>
            </w:tcBorders>
            <w:noWrap w:val="0"/>
            <w:vAlign w:val="top"/>
          </w:tcPr>
          <w:p>
            <w:pPr>
              <w:shd w:val="clear"/>
              <w:rPr>
                <w:rFonts w:hint="eastAsia" w:ascii="仿宋" w:hAnsi="仿宋" w:eastAsia="仿宋" w:cs="仿宋"/>
                <w:color w:val="auto"/>
                <w:szCs w:val="24"/>
                <w:highlight w:val="none"/>
              </w:rPr>
            </w:pPr>
          </w:p>
        </w:tc>
        <w:tc>
          <w:tcPr>
            <w:tcW w:w="880" w:type="dxa"/>
            <w:tcBorders>
              <w:tl2br w:val="nil"/>
              <w:tr2bl w:val="nil"/>
            </w:tcBorders>
            <w:noWrap w:val="0"/>
            <w:vAlign w:val="top"/>
          </w:tcPr>
          <w:p>
            <w:pPr>
              <w:shd w:val="clear"/>
              <w:rPr>
                <w:rFonts w:hint="eastAsia" w:ascii="仿宋" w:hAnsi="仿宋" w:eastAsia="仿宋" w:cs="仿宋"/>
                <w:color w:val="auto"/>
                <w:szCs w:val="24"/>
                <w:highlight w:val="none"/>
              </w:rPr>
            </w:pPr>
          </w:p>
        </w:tc>
      </w:tr>
    </w:tbl>
    <w:p>
      <w:pPr>
        <w:shd w:val="clear"/>
        <w:rPr>
          <w:rFonts w:hint="eastAsia" w:ascii="仿宋" w:hAnsi="仿宋" w:eastAsia="仿宋" w:cs="仿宋"/>
          <w:color w:val="auto"/>
          <w:highlight w:val="none"/>
        </w:rPr>
      </w:pPr>
    </w:p>
    <w:p>
      <w:pPr>
        <w:shd w:val="clear"/>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（盖单位公章）</w:t>
      </w: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lang w:eastAsia="zh-CN"/>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adjustRightInd w:val="0"/>
        <w:snapToGrid w:val="0"/>
        <w:spacing w:line="440" w:lineRule="exact"/>
        <w:ind w:left="136" w:leftChars="57" w:firstLine="1440" w:firstLineChars="600"/>
        <w:rPr>
          <w:rFonts w:hint="eastAsia" w:ascii="仿宋" w:hAnsi="仿宋" w:eastAsia="仿宋" w:cs="仿宋"/>
          <w:b/>
          <w:bCs/>
          <w:color w:val="auto"/>
          <w:sz w:val="24"/>
          <w:szCs w:val="24"/>
          <w:highlight w:val="none"/>
        </w:rPr>
      </w:pPr>
    </w:p>
    <w:p>
      <w:pPr>
        <w:shd w:val="clear"/>
        <w:rPr>
          <w:rFonts w:hint="eastAsia" w:ascii="仿宋" w:hAnsi="仿宋" w:eastAsia="仿宋" w:cs="仿宋"/>
          <w:color w:val="auto"/>
          <w:szCs w:val="24"/>
          <w:highlight w:val="none"/>
        </w:rPr>
      </w:pPr>
    </w:p>
    <w:p>
      <w:pPr>
        <w:pStyle w:val="108"/>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t>注:  1</w:t>
      </w:r>
      <w:r>
        <w:rPr>
          <w:rFonts w:hint="eastAsia" w:ascii="仿宋" w:hAnsi="仿宋" w:eastAsia="仿宋" w:cs="仿宋"/>
          <w:color w:val="auto"/>
          <w:szCs w:val="24"/>
          <w:highlight w:val="none"/>
          <w:lang w:eastAsia="zh-CN"/>
        </w:rPr>
        <w:t>、</w:t>
      </w:r>
      <w:r>
        <w:rPr>
          <w:rFonts w:hint="eastAsia" w:ascii="仿宋" w:hAnsi="仿宋" w:eastAsia="仿宋" w:cs="仿宋"/>
          <w:color w:val="auto"/>
          <w:szCs w:val="24"/>
          <w:highlight w:val="none"/>
          <w:lang w:val="en-US" w:eastAsia="zh-CN"/>
        </w:rPr>
        <w:t xml:space="preserve"> </w:t>
      </w:r>
      <w:r>
        <w:rPr>
          <w:rFonts w:hint="eastAsia" w:ascii="仿宋" w:hAnsi="仿宋" w:eastAsia="仿宋" w:cs="仿宋"/>
          <w:color w:val="auto"/>
          <w:szCs w:val="24"/>
          <w:highlight w:val="none"/>
        </w:rPr>
        <w:t>☆1指招标文件中的技术规格(参数),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应按照招标文件中的内容逐项响应。</w:t>
      </w:r>
    </w:p>
    <w:p>
      <w:pPr>
        <w:pStyle w:val="108"/>
        <w:numPr>
          <w:ilvl w:val="0"/>
          <w:numId w:val="7"/>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☆2 指</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拟提供的投标产品的功能及技术规格(参数),</w:t>
      </w:r>
      <w:r>
        <w:rPr>
          <w:rFonts w:hint="eastAsia" w:ascii="仿宋" w:hAnsi="仿宋" w:eastAsia="仿宋" w:cs="仿宋"/>
          <w:color w:val="auto"/>
          <w:szCs w:val="24"/>
          <w:highlight w:val="none"/>
          <w:lang w:eastAsia="zh-CN"/>
        </w:rPr>
        <w:t>供应商</w:t>
      </w:r>
      <w:r>
        <w:rPr>
          <w:rFonts w:hint="eastAsia" w:ascii="仿宋" w:hAnsi="仿宋" w:eastAsia="仿宋" w:cs="仿宋"/>
          <w:color w:val="auto"/>
          <w:szCs w:val="24"/>
          <w:highlight w:val="none"/>
        </w:rPr>
        <w:t xml:space="preserve">应逐条如实填写并提供相应的支持文件。 </w:t>
      </w:r>
    </w:p>
    <w:p>
      <w:pPr>
        <w:pStyle w:val="108"/>
        <w:numPr>
          <w:ilvl w:val="0"/>
          <w:numId w:val="7"/>
        </w:numPr>
        <w:shd w:val="clear"/>
        <w:ind w:left="600" w:leftChars="0" w:firstLine="0" w:firstLineChars="0"/>
        <w:rPr>
          <w:rFonts w:hint="eastAsia" w:ascii="仿宋" w:hAnsi="仿宋" w:eastAsia="仿宋" w:cs="仿宋"/>
          <w:color w:val="auto"/>
          <w:szCs w:val="24"/>
          <w:highlight w:val="none"/>
        </w:rPr>
      </w:pPr>
      <w:r>
        <w:rPr>
          <w:rFonts w:hint="eastAsia" w:ascii="仿宋" w:hAnsi="仿宋" w:eastAsia="仿宋" w:cs="仿宋"/>
          <w:color w:val="auto"/>
          <w:szCs w:val="24"/>
          <w:highlight w:val="none"/>
        </w:rPr>
        <w:t>偏离说明填写：优于、满足或低于。</w:t>
      </w:r>
    </w:p>
    <w:p>
      <w:pPr>
        <w:shd w:val="clear"/>
        <w:rPr>
          <w:rFonts w:hint="eastAsia" w:ascii="仿宋" w:hAnsi="仿宋" w:eastAsia="仿宋" w:cs="仿宋"/>
          <w:color w:val="auto"/>
          <w:highlight w:val="none"/>
        </w:rPr>
      </w:pPr>
      <w:r>
        <w:rPr>
          <w:rFonts w:hint="eastAsia" w:ascii="仿宋" w:hAnsi="仿宋" w:eastAsia="仿宋" w:cs="仿宋"/>
          <w:color w:val="auto"/>
          <w:highlight w:val="none"/>
        </w:rPr>
        <w:br w:type="page"/>
      </w:r>
    </w:p>
    <w:p>
      <w:pPr>
        <w:keepNext w:val="0"/>
        <w:keepLines w:val="0"/>
        <w:pageBreakBefore w:val="0"/>
        <w:widowControl w:val="0"/>
        <w:shd w:val="clear"/>
        <w:kinsoku/>
        <w:wordWrap/>
        <w:overflowPunct/>
        <w:topLinePunct w:val="0"/>
        <w:autoSpaceDE/>
        <w:autoSpaceDN/>
        <w:bidi w:val="0"/>
        <w:adjustRightInd/>
        <w:snapToGrid/>
        <w:spacing w:line="360" w:lineRule="auto"/>
        <w:textAlignment w:val="auto"/>
        <w:rPr>
          <w:rFonts w:hint="eastAsia" w:ascii="仿宋" w:hAnsi="仿宋" w:eastAsia="仿宋" w:cs="仿宋"/>
          <w:color w:val="auto"/>
          <w:szCs w:val="24"/>
          <w:highlight w:val="none"/>
          <w:lang w:eastAsia="zh-CN"/>
        </w:rPr>
      </w:pPr>
      <w:r>
        <w:rPr>
          <w:rFonts w:hint="eastAsia" w:ascii="仿宋" w:hAnsi="仿宋" w:eastAsia="仿宋" w:cs="仿宋"/>
          <w:color w:val="auto"/>
          <w:highlight w:val="none"/>
          <w:lang w:val="en-US" w:eastAsia="zh-CN"/>
        </w:rPr>
        <w:t>.</w:t>
      </w:r>
      <w:r>
        <w:rPr>
          <w:rFonts w:hint="eastAsia" w:ascii="仿宋" w:hAnsi="仿宋" w:eastAsia="仿宋" w:cs="仿宋"/>
          <w:b/>
          <w:color w:val="auto"/>
          <w:szCs w:val="24"/>
          <w:highlight w:val="none"/>
        </w:rPr>
        <w:t>附表</w:t>
      </w:r>
      <w:r>
        <w:rPr>
          <w:rFonts w:hint="eastAsia" w:ascii="仿宋" w:hAnsi="仿宋" w:eastAsia="仿宋" w:cs="仿宋"/>
          <w:b/>
          <w:color w:val="auto"/>
          <w:szCs w:val="24"/>
          <w:highlight w:val="none"/>
          <w:lang w:val="en-US" w:eastAsia="zh-CN"/>
        </w:rPr>
        <w:t>2</w:t>
      </w:r>
      <w:r>
        <w:rPr>
          <w:rFonts w:hint="eastAsia" w:ascii="仿宋" w:hAnsi="仿宋" w:eastAsia="仿宋" w:cs="仿宋"/>
          <w:b/>
          <w:color w:val="auto"/>
          <w:szCs w:val="24"/>
          <w:highlight w:val="none"/>
        </w:rPr>
        <w:t xml:space="preserve"> 本项目拟投入人员汇总表</w:t>
      </w:r>
      <w:r>
        <w:rPr>
          <w:rFonts w:hint="eastAsia" w:ascii="仿宋" w:hAnsi="仿宋" w:eastAsia="仿宋" w:cs="仿宋"/>
          <w:b/>
          <w:color w:val="auto"/>
          <w:szCs w:val="24"/>
          <w:highlight w:val="none"/>
          <w:lang w:eastAsia="zh-CN"/>
        </w:rPr>
        <w:t>（如有）</w:t>
      </w:r>
    </w:p>
    <w:p>
      <w:pPr>
        <w:pStyle w:val="109"/>
        <w:keepNext w:val="0"/>
        <w:keepLines w:val="0"/>
        <w:pageBreakBefore w:val="0"/>
        <w:widowControl w:val="0"/>
        <w:shd w:val="clear"/>
        <w:kinsoku/>
        <w:wordWrap/>
        <w:overflowPunct/>
        <w:topLinePunct w:val="0"/>
        <w:autoSpaceDE w:val="0"/>
        <w:autoSpaceDN w:val="0"/>
        <w:bidi w:val="0"/>
        <w:adjustRightInd w:val="0"/>
        <w:snapToGrid/>
        <w:spacing w:before="168" w:beforeLines="50" w:line="360" w:lineRule="auto"/>
        <w:ind w:firstLine="0" w:firstLineChars="0"/>
        <w:jc w:val="center"/>
        <w:textAlignment w:val="baseline"/>
        <w:outlineLvl w:val="9"/>
        <w:rPr>
          <w:rFonts w:hint="eastAsia" w:ascii="仿宋" w:hAnsi="仿宋" w:eastAsia="仿宋" w:cs="仿宋"/>
          <w:color w:val="auto"/>
          <w:szCs w:val="24"/>
          <w:highlight w:val="none"/>
        </w:rPr>
      </w:pPr>
      <w:bookmarkStart w:id="181" w:name="_Toc4115"/>
      <w:bookmarkStart w:id="182" w:name="_Toc2768"/>
      <w:bookmarkStart w:id="183" w:name="_Toc396304714"/>
      <w:bookmarkStart w:id="184" w:name="_Toc25551"/>
      <w:bookmarkStart w:id="185" w:name="_Toc426457710"/>
      <w:bookmarkStart w:id="186" w:name="_Toc8093"/>
      <w:bookmarkStart w:id="187" w:name="_Toc14631"/>
      <w:bookmarkStart w:id="188" w:name="_Toc214"/>
      <w:bookmarkStart w:id="189" w:name="_Toc19082"/>
      <w:bookmarkStart w:id="190" w:name="_Toc13827"/>
      <w:bookmarkStart w:id="191" w:name="_Toc403077652"/>
      <w:bookmarkStart w:id="192" w:name="_Toc17592"/>
      <w:r>
        <w:rPr>
          <w:rFonts w:hint="eastAsia" w:ascii="仿宋" w:hAnsi="仿宋" w:eastAsia="仿宋" w:cs="仿宋"/>
          <w:color w:val="auto"/>
          <w:szCs w:val="24"/>
          <w:highlight w:val="none"/>
        </w:rPr>
        <w:t>（一）本项目拟投入人员汇总表</w:t>
      </w:r>
      <w:bookmarkEnd w:id="181"/>
      <w:bookmarkEnd w:id="182"/>
      <w:bookmarkEnd w:id="183"/>
      <w:bookmarkEnd w:id="184"/>
      <w:bookmarkEnd w:id="185"/>
      <w:bookmarkEnd w:id="186"/>
      <w:bookmarkEnd w:id="187"/>
      <w:bookmarkEnd w:id="188"/>
      <w:bookmarkEnd w:id="189"/>
      <w:bookmarkEnd w:id="190"/>
      <w:bookmarkEnd w:id="191"/>
      <w:bookmarkEnd w:id="192"/>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7"/>
        <w:gridCol w:w="1240"/>
        <w:gridCol w:w="570"/>
        <w:gridCol w:w="570"/>
        <w:gridCol w:w="570"/>
        <w:gridCol w:w="835"/>
        <w:gridCol w:w="1157"/>
        <w:gridCol w:w="748"/>
        <w:gridCol w:w="1877"/>
        <w:gridCol w:w="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1" w:hRule="atLeast"/>
          <w:tblHeader/>
        </w:trPr>
        <w:tc>
          <w:tcPr>
            <w:tcW w:w="55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序号</w:t>
            </w:r>
          </w:p>
        </w:tc>
        <w:tc>
          <w:tcPr>
            <w:tcW w:w="124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姓  名</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性别</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年龄</w:t>
            </w:r>
          </w:p>
        </w:tc>
        <w:tc>
          <w:tcPr>
            <w:tcW w:w="57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学历</w:t>
            </w:r>
          </w:p>
        </w:tc>
        <w:tc>
          <w:tcPr>
            <w:tcW w:w="835"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技术</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职称</w:t>
            </w:r>
          </w:p>
        </w:tc>
        <w:tc>
          <w:tcPr>
            <w:tcW w:w="1157" w:type="dxa"/>
            <w:noWrap w:val="0"/>
            <w:tcMar>
              <w:top w:w="15" w:type="dxa"/>
              <w:left w:w="15" w:type="dxa"/>
              <w:bottom w:w="0" w:type="dxa"/>
              <w:right w:w="15" w:type="dxa"/>
            </w:tcMar>
            <w:vAlign w:val="top"/>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资格证</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书种类</w:t>
            </w:r>
          </w:p>
        </w:tc>
        <w:tc>
          <w:tcPr>
            <w:tcW w:w="748"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工作</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年限</w:t>
            </w:r>
          </w:p>
        </w:tc>
        <w:tc>
          <w:tcPr>
            <w:tcW w:w="1877"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拟担任的职务</w:t>
            </w:r>
          </w:p>
        </w:tc>
        <w:tc>
          <w:tcPr>
            <w:tcW w:w="680" w:type="dxa"/>
            <w:noWrap w:val="0"/>
            <w:tcMar>
              <w:top w:w="15" w:type="dxa"/>
              <w:left w:w="15" w:type="dxa"/>
              <w:bottom w:w="0" w:type="dxa"/>
              <w:right w:w="15" w:type="dxa"/>
            </w:tcMar>
            <w:vAlign w:val="center"/>
          </w:tcPr>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岗位</w:t>
            </w:r>
          </w:p>
          <w:p>
            <w:pPr>
              <w:pStyle w:val="110"/>
              <w:shd w:val="clear"/>
              <w:spacing w:line="400" w:lineRule="exact"/>
              <w:ind w:left="0" w:leftChars="0"/>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8" w:hRule="atLeast"/>
        </w:trPr>
        <w:tc>
          <w:tcPr>
            <w:tcW w:w="55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24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57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835"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157" w:type="dxa"/>
            <w:noWrap w:val="0"/>
            <w:tcMar>
              <w:top w:w="15" w:type="dxa"/>
              <w:left w:w="15" w:type="dxa"/>
              <w:bottom w:w="0" w:type="dxa"/>
              <w:right w:w="15" w:type="dxa"/>
            </w:tcMar>
            <w:vAlign w:val="top"/>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748"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1877"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c>
          <w:tcPr>
            <w:tcW w:w="680" w:type="dxa"/>
            <w:noWrap w:val="0"/>
            <w:tcMar>
              <w:top w:w="15" w:type="dxa"/>
              <w:left w:w="15" w:type="dxa"/>
              <w:bottom w:w="0" w:type="dxa"/>
              <w:right w:w="15" w:type="dxa"/>
            </w:tcMar>
            <w:vAlign w:val="bottom"/>
          </w:tcPr>
          <w:p>
            <w:pPr>
              <w:pStyle w:val="110"/>
              <w:shd w:val="clear"/>
              <w:spacing w:line="400" w:lineRule="exact"/>
              <w:ind w:left="0" w:leftChars="0" w:firstLine="480" w:firstLineChars="200"/>
              <w:jc w:val="both"/>
              <w:rPr>
                <w:rFonts w:hint="eastAsia" w:ascii="仿宋" w:hAnsi="仿宋" w:eastAsia="仿宋" w:cs="仿宋"/>
                <w:color w:val="auto"/>
                <w:szCs w:val="21"/>
                <w:highlight w:val="none"/>
              </w:rPr>
            </w:pPr>
          </w:p>
        </w:tc>
      </w:tr>
    </w:tbl>
    <w:p>
      <w:pPr>
        <w:pStyle w:val="111"/>
        <w:shd w:val="clear"/>
        <w:tabs>
          <w:tab w:val="left" w:pos="2040"/>
        </w:tabs>
        <w:spacing w:beforeLines="0"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“岗位情况”须注明该人在本单位是在岗、返聘还是外聘。</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t>2</w:t>
      </w:r>
      <w:r>
        <w:rPr>
          <w:rFonts w:hint="eastAsia" w:ascii="仿宋" w:hAnsi="仿宋" w:eastAsia="仿宋" w:cs="仿宋"/>
          <w:color w:val="auto"/>
          <w:szCs w:val="21"/>
          <w:highlight w:val="none"/>
          <w:lang w:eastAsia="zh-CN"/>
        </w:rPr>
        <w:t>、供应商</w:t>
      </w:r>
      <w:r>
        <w:rPr>
          <w:rFonts w:hint="eastAsia" w:ascii="仿宋" w:hAnsi="仿宋" w:eastAsia="仿宋" w:cs="仿宋"/>
          <w:color w:val="auto"/>
          <w:szCs w:val="21"/>
          <w:highlight w:val="none"/>
        </w:rPr>
        <w:t>可适当调整该表格式，但不得减少信息内容。</w:t>
      </w:r>
    </w:p>
    <w:p>
      <w:pPr>
        <w:shd w:val="clear"/>
        <w:rPr>
          <w:rFonts w:hint="eastAsia" w:ascii="仿宋" w:hAnsi="仿宋" w:eastAsia="仿宋" w:cs="仿宋"/>
          <w:color w:val="auto"/>
          <w:szCs w:val="21"/>
          <w:highlight w:val="none"/>
        </w:rPr>
      </w:pPr>
      <w:r>
        <w:rPr>
          <w:rFonts w:hint="eastAsia" w:ascii="仿宋" w:hAnsi="仿宋" w:eastAsia="仿宋" w:cs="仿宋"/>
          <w:color w:val="auto"/>
          <w:szCs w:val="21"/>
          <w:highlight w:val="none"/>
        </w:rPr>
        <w:br w:type="page"/>
      </w:r>
    </w:p>
    <w:p>
      <w:pPr>
        <w:pStyle w:val="7"/>
        <w:keepNext w:val="0"/>
        <w:keepLines w:val="0"/>
        <w:pageBreakBefore w:val="0"/>
        <w:widowControl w:val="0"/>
        <w:shd w:val="clear"/>
        <w:kinsoku/>
        <w:wordWrap/>
        <w:overflowPunct/>
        <w:topLinePunct w:val="0"/>
        <w:autoSpaceDE/>
        <w:autoSpaceDN/>
        <w:bidi w:val="0"/>
        <w:adjustRightInd/>
        <w:snapToGrid/>
        <w:spacing w:before="168" w:beforeLines="50" w:after="0" w:line="360" w:lineRule="auto"/>
        <w:ind w:left="0" w:firstLine="0" w:firstLineChars="0"/>
        <w:jc w:val="center"/>
        <w:textAlignment w:val="auto"/>
        <w:outlineLvl w:val="1"/>
        <w:rPr>
          <w:rFonts w:hint="eastAsia" w:ascii="仿宋" w:hAnsi="仿宋" w:eastAsia="仿宋" w:cs="仿宋"/>
          <w:b/>
          <w:bCs/>
          <w:color w:val="auto"/>
          <w:sz w:val="32"/>
          <w:szCs w:val="32"/>
          <w:highlight w:val="none"/>
        </w:rPr>
      </w:pPr>
      <w:bookmarkStart w:id="193" w:name="_Toc23686"/>
      <w:bookmarkStart w:id="194" w:name="_Toc28352"/>
      <w:bookmarkStart w:id="195" w:name="_Toc10895"/>
      <w:bookmarkStart w:id="196" w:name="_Toc18288"/>
      <w:bookmarkStart w:id="197" w:name="_Toc31425"/>
      <w:r>
        <w:rPr>
          <w:rFonts w:hint="eastAsia" w:ascii="仿宋" w:hAnsi="仿宋" w:eastAsia="仿宋" w:cs="仿宋"/>
          <w:highlight w:val="none"/>
          <w:lang w:val="en-US" w:eastAsia="zh-CN"/>
        </w:rPr>
        <w:t>第四部分  商务条款偏离表</w:t>
      </w:r>
      <w:bookmarkEnd w:id="193"/>
      <w:bookmarkEnd w:id="194"/>
      <w:bookmarkEnd w:id="195"/>
      <w:bookmarkEnd w:id="196"/>
      <w:bookmarkEnd w:id="197"/>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1935"/>
        <w:gridCol w:w="1995"/>
        <w:gridCol w:w="2085"/>
        <w:gridCol w:w="126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序号</w:t>
            </w: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招标文件条目号</w:t>
            </w: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招标文件的商务条款</w:t>
            </w: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投标文件的商务条款</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偏离</w:t>
            </w: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right="0"/>
              <w:jc w:val="center"/>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882"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3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99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2085"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c>
          <w:tcPr>
            <w:tcW w:w="944" w:type="dxa"/>
            <w:tcBorders>
              <w:top w:val="single" w:color="auto" w:sz="4" w:space="0"/>
              <w:left w:val="single" w:color="auto" w:sz="4" w:space="0"/>
              <w:bottom w:val="single" w:color="auto" w:sz="4" w:space="0"/>
              <w:right w:val="single" w:color="auto" w:sz="4" w:space="0"/>
            </w:tcBorders>
            <w:noWrap w:val="0"/>
            <w:vAlign w:val="center"/>
          </w:tcPr>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tc>
      </w:tr>
    </w:tbl>
    <w:p>
      <w:pPr>
        <w:pStyle w:val="29"/>
        <w:keepNext w:val="0"/>
        <w:keepLines w:val="0"/>
        <w:widowControl w:val="0"/>
        <w:suppressLineNumbers w:val="0"/>
        <w:shd w:val="clear"/>
        <w:spacing w:before="0" w:beforeAutospacing="0" w:after="0" w:afterAutospacing="0"/>
        <w:ind w:right="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说明：</w:t>
      </w:r>
    </w:p>
    <w:p>
      <w:pPr>
        <w:pStyle w:val="2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outlineLvl w:val="9"/>
        <w:rPr>
          <w:rFonts w:hint="eastAsia" w:ascii="仿宋" w:hAnsi="仿宋" w:eastAsia="仿宋" w:cs="仿宋"/>
          <w:b/>
          <w:bCs/>
          <w:color w:val="auto"/>
          <w:highlight w:val="none"/>
          <w:lang w:val="en-US"/>
        </w:rPr>
      </w:pPr>
      <w:r>
        <w:rPr>
          <w:rFonts w:hint="eastAsia" w:ascii="仿宋" w:hAnsi="仿宋" w:eastAsia="仿宋" w:cs="仿宋"/>
          <w:b/>
          <w:bCs/>
          <w:color w:val="auto"/>
          <w:highlight w:val="none"/>
          <w:lang w:val="en-US"/>
        </w:rPr>
        <w:t>1</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lang w:val="en-US"/>
        </w:rPr>
        <w:t>本表只填写投标文件中与招标文件有偏离（包括正偏离和负偏离）的内容，投标文件中商务响应与招标文件要求完全一致的，不用在此表中列出，但必须提交空白表。</w:t>
      </w:r>
    </w:p>
    <w:p>
      <w:pPr>
        <w:pStyle w:val="29"/>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outlineLvl w:val="9"/>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2</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必须据实填写，不得虚假响应，否则将取消其投标或中标资格，并按有关规定进</w:t>
      </w:r>
      <w:r>
        <w:rPr>
          <w:rFonts w:hint="eastAsia" w:ascii="仿宋" w:hAnsi="仿宋" w:eastAsia="仿宋" w:cs="仿宋"/>
          <w:color w:val="auto"/>
          <w:highlight w:val="none"/>
          <w:lang w:val="en-US" w:eastAsia="zh-CN"/>
        </w:rPr>
        <w:t>行</w:t>
      </w:r>
      <w:r>
        <w:rPr>
          <w:rFonts w:hint="eastAsia" w:ascii="仿宋" w:hAnsi="仿宋" w:eastAsia="仿宋" w:cs="仿宋"/>
          <w:color w:val="auto"/>
          <w:highlight w:val="none"/>
          <w:lang w:val="en-US"/>
        </w:rPr>
        <w:t>处罚。</w:t>
      </w:r>
    </w:p>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pStyle w:val="29"/>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lang w:val="en-US"/>
        </w:rPr>
        <w:t>名称：</w:t>
      </w:r>
      <w:r>
        <w:rPr>
          <w:rFonts w:hint="eastAsia" w:ascii="仿宋" w:hAnsi="仿宋" w:eastAsia="仿宋" w:cs="仿宋"/>
          <w:color w:val="auto"/>
          <w:highlight w:val="none"/>
          <w:u w:val="single"/>
          <w:lang w:val="en-US"/>
        </w:rPr>
        <w:t xml:space="preserve">                     </w:t>
      </w:r>
      <w:r>
        <w:rPr>
          <w:rFonts w:hint="eastAsia" w:ascii="仿宋" w:hAnsi="仿宋" w:eastAsia="仿宋" w:cs="仿宋"/>
          <w:color w:val="auto"/>
          <w:highlight w:val="none"/>
          <w:lang w:val="en-US"/>
        </w:rPr>
        <w:t>（</w:t>
      </w:r>
      <w:r>
        <w:rPr>
          <w:rFonts w:hint="eastAsia" w:ascii="仿宋" w:hAnsi="仿宋" w:eastAsia="仿宋" w:cs="仿宋"/>
          <w:color w:val="auto"/>
          <w:highlight w:val="none"/>
          <w:lang w:val="en-US" w:eastAsia="zh-CN"/>
        </w:rPr>
        <w:t>盖</w:t>
      </w:r>
      <w:r>
        <w:rPr>
          <w:rFonts w:hint="eastAsia" w:ascii="仿宋" w:hAnsi="仿宋" w:eastAsia="仿宋" w:cs="仿宋"/>
          <w:color w:val="auto"/>
          <w:highlight w:val="none"/>
          <w:lang w:val="en-US"/>
        </w:rPr>
        <w:t>单位公章）</w:t>
      </w:r>
    </w:p>
    <w:p>
      <w:pPr>
        <w:pStyle w:val="29"/>
        <w:keepNext w:val="0"/>
        <w:keepLines w:val="0"/>
        <w:widowControl w:val="0"/>
        <w:suppressLineNumbers w:val="0"/>
        <w:shd w:val="clear"/>
        <w:spacing w:before="0" w:beforeAutospacing="0" w:after="0" w:afterAutospacing="0"/>
        <w:ind w:left="0" w:right="0" w:firstLine="480" w:firstLineChars="200"/>
        <w:jc w:val="center"/>
        <w:rPr>
          <w:rFonts w:hint="eastAsia" w:ascii="仿宋" w:hAnsi="仿宋" w:eastAsia="仿宋" w:cs="仿宋"/>
          <w:color w:val="auto"/>
          <w:highlight w:val="none"/>
          <w:lang w:val="en-US"/>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496" w:firstLineChars="2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pStyle w:val="29"/>
        <w:keepNext w:val="0"/>
        <w:keepLines w:val="0"/>
        <w:widowControl w:val="0"/>
        <w:suppressLineNumbers w:val="0"/>
        <w:shd w:val="clear"/>
        <w:spacing w:before="0" w:beforeAutospacing="0" w:after="0" w:afterAutospacing="0"/>
        <w:ind w:left="0" w:right="0" w:firstLine="480" w:firstLineChars="200"/>
        <w:jc w:val="left"/>
        <w:rPr>
          <w:rFonts w:hint="eastAsia" w:ascii="仿宋" w:hAnsi="仿宋" w:eastAsia="仿宋" w:cs="仿宋"/>
          <w:color w:val="auto"/>
          <w:highlight w:val="none"/>
          <w:lang w:val="en-US"/>
        </w:rPr>
      </w:pPr>
      <w:r>
        <w:rPr>
          <w:rFonts w:hint="eastAsia" w:ascii="仿宋" w:hAnsi="仿宋" w:eastAsia="仿宋" w:cs="仿宋"/>
          <w:color w:val="auto"/>
          <w:highlight w:val="none"/>
          <w:lang w:val="en-US"/>
        </w:rPr>
        <w:t xml:space="preserve">      </w:t>
      </w:r>
    </w:p>
    <w:p>
      <w:pPr>
        <w:pStyle w:val="3"/>
        <w:shd w:val="clear"/>
        <w:ind w:firstLine="480" w:firstLineChars="200"/>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Cs w:val="24"/>
          <w:highlight w:val="none"/>
        </w:rPr>
        <w:t xml:space="preserve">      年   月    日</w:t>
      </w:r>
    </w:p>
    <w:p>
      <w:pPr>
        <w:shd w:val="clear"/>
        <w:rPr>
          <w:rFonts w:hint="eastAsia" w:ascii="仿宋" w:hAnsi="仿宋" w:eastAsia="仿宋" w:cs="仿宋"/>
          <w:color w:val="auto"/>
          <w:szCs w:val="24"/>
          <w:highlight w:val="none"/>
        </w:rPr>
      </w:pPr>
      <w:r>
        <w:rPr>
          <w:rFonts w:hint="eastAsia" w:ascii="仿宋" w:hAnsi="仿宋" w:eastAsia="仿宋" w:cs="仿宋"/>
          <w:color w:val="auto"/>
          <w:szCs w:val="24"/>
          <w:highlight w:val="none"/>
        </w:rPr>
        <w:br w:type="page"/>
      </w:r>
    </w:p>
    <w:p>
      <w:pPr>
        <w:shd w:val="clear"/>
        <w:jc w:val="center"/>
        <w:outlineLvl w:val="1"/>
        <w:rPr>
          <w:rFonts w:hint="eastAsia" w:ascii="仿宋" w:hAnsi="仿宋" w:eastAsia="仿宋" w:cs="仿宋"/>
          <w:highlight w:val="none"/>
          <w:lang w:eastAsia="zh-CN"/>
        </w:rPr>
      </w:pPr>
      <w:bookmarkStart w:id="198" w:name="_Toc4341"/>
      <w:bookmarkStart w:id="199" w:name="_Toc25112"/>
      <w:bookmarkStart w:id="200" w:name="_Toc14939"/>
      <w:bookmarkStart w:id="201" w:name="_Toc10346"/>
      <w:bookmarkStart w:id="202" w:name="_Toc29761"/>
      <w:r>
        <w:rPr>
          <w:rFonts w:hint="eastAsia" w:ascii="仿宋" w:hAnsi="仿宋" w:eastAsia="仿宋" w:cs="仿宋"/>
          <w:sz w:val="32"/>
          <w:szCs w:val="32"/>
          <w:highlight w:val="none"/>
          <w:lang w:val="en-US" w:eastAsia="zh-CN" w:bidi="ar-SA"/>
        </w:rPr>
        <w:t xml:space="preserve">第五部分  </w:t>
      </w:r>
      <w:r>
        <w:rPr>
          <w:rFonts w:hint="eastAsia" w:ascii="仿宋" w:hAnsi="仿宋" w:eastAsia="仿宋" w:cs="仿宋"/>
          <w:sz w:val="32"/>
          <w:szCs w:val="32"/>
          <w:highlight w:val="none"/>
          <w:lang w:val="zh-CN" w:eastAsia="zh-CN" w:bidi="ar-SA"/>
        </w:rPr>
        <w:t>供应商承诺书</w:t>
      </w:r>
      <w:bookmarkEnd w:id="198"/>
      <w:bookmarkEnd w:id="199"/>
      <w:bookmarkEnd w:id="200"/>
      <w:bookmarkEnd w:id="201"/>
      <w:bookmarkEnd w:id="202"/>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5.1</w:t>
      </w:r>
      <w:r>
        <w:rPr>
          <w:rFonts w:hint="eastAsia" w:ascii="仿宋" w:hAnsi="仿宋" w:eastAsia="仿宋" w:cs="仿宋"/>
          <w:b/>
          <w:bCs/>
          <w:color w:val="auto"/>
          <w:sz w:val="30"/>
          <w:szCs w:val="30"/>
          <w:highlight w:val="none"/>
        </w:rPr>
        <w:t>陕西省政府采购供应商拒绝政府采购领域商业贿赂承诺书</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为响应党中央、国务院关于治理政府采购领域商业贿赂行为的号召，我公司在此庄严承诺：</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在参与政府采购活动中遵纪守法、诚信经营、公平竞标。</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不向政府采购人、采购代理机构和政府采购评审专家进行任何形式的商业贿赂以谋取交易机会。</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不向政府采购代理机构和采购人提供虚假资质文件或采用虚假应标方式参与政府采购市场竞争并谋取中标、成交。</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不采取“围标、陪标”等商业欺诈手段获得政府采购定单。</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不采取不正当手段诋毁、排挤其他供应商。</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不在提供商品和服务时“偷梁换柱、以次充好”损害采购人的合法权益。</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不与采购人、采购代理机构政府采购评审专家或其它供应商恶意串通，进行质疑和投诉，维护政府采购市场秩序。</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尊重和接受政府采购监督管理部门的监督和政府采购代理机构招标采购要求，承担因违约行为给采购人造成的损失。</w:t>
      </w:r>
    </w:p>
    <w:p>
      <w:pPr>
        <w:keepNext w:val="0"/>
        <w:keepLines w:val="0"/>
        <w:pageBreakBefore w:val="0"/>
        <w:widowControl/>
        <w:numPr>
          <w:ilvl w:val="0"/>
          <w:numId w:val="8"/>
        </w:numPr>
        <w:shd w:val="clear"/>
        <w:kinsoku/>
        <w:wordWrap/>
        <w:overflowPunct/>
        <w:topLinePunct w:val="0"/>
        <w:autoSpaceDE/>
        <w:autoSpaceDN/>
        <w:bidi w:val="0"/>
        <w:adjustRightInd/>
        <w:snapToGrid/>
        <w:spacing w:line="500" w:lineRule="exact"/>
        <w:ind w:left="0" w:leftChars="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不发生其他有悖于政府采购公开、公平、公正和诚信原则的行为。</w:t>
      </w:r>
    </w:p>
    <w:p>
      <w:pPr>
        <w:pStyle w:val="3"/>
        <w:keepNext w:val="0"/>
        <w:keepLines w:val="0"/>
        <w:pageBreakBefore w:val="0"/>
        <w:widowControl/>
        <w:shd w:val="clear"/>
        <w:kinsoku/>
        <w:wordWrap/>
        <w:overflowPunct/>
        <w:topLinePunct w:val="0"/>
        <w:autoSpaceDE/>
        <w:autoSpaceDN/>
        <w:bidi w:val="0"/>
        <w:adjustRightInd/>
        <w:snapToGrid/>
        <w:spacing w:after="0" w:afterLines="0" w:line="500" w:lineRule="exact"/>
        <w:ind w:left="0" w:leftChars="0"/>
        <w:textAlignment w:val="auto"/>
        <w:rPr>
          <w:rFonts w:hint="eastAsia" w:ascii="仿宋" w:hAnsi="仿宋" w:eastAsia="仿宋" w:cs="仿宋"/>
          <w:color w:val="auto"/>
          <w:highlight w:val="none"/>
        </w:rPr>
      </w:pP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rPr>
        <w:t>承诺单位：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（盖章）</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被授权人</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szCs w:val="24"/>
          <w:highlight w:val="none"/>
        </w:rPr>
        <w:t>签</w:t>
      </w:r>
      <w:r>
        <w:rPr>
          <w:rFonts w:hint="eastAsia" w:ascii="仿宋" w:hAnsi="仿宋" w:eastAsia="仿宋" w:cs="仿宋"/>
          <w:color w:val="auto"/>
          <w:szCs w:val="24"/>
          <w:highlight w:val="none"/>
          <w:lang w:eastAsia="zh-CN"/>
        </w:rPr>
        <w:t>字</w:t>
      </w:r>
      <w:r>
        <w:rPr>
          <w:rFonts w:hint="eastAsia" w:ascii="仿宋" w:hAnsi="仿宋" w:eastAsia="仿宋" w:cs="仿宋"/>
          <w:color w:val="auto"/>
          <w:highlight w:val="none"/>
        </w:rPr>
        <w:t>）</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地  址：</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u w:val="single"/>
          <w:lang w:val="en-US" w:eastAsia="zh-CN"/>
        </w:rPr>
      </w:pPr>
      <w:r>
        <w:rPr>
          <w:rFonts w:hint="eastAsia" w:ascii="仿宋" w:hAnsi="仿宋" w:eastAsia="仿宋" w:cs="仿宋"/>
          <w:color w:val="auto"/>
          <w:highlight w:val="none"/>
        </w:rPr>
        <w:t>邮  编：</w:t>
      </w:r>
      <w:r>
        <w:rPr>
          <w:rFonts w:hint="eastAsia" w:ascii="仿宋" w:hAnsi="仿宋" w:eastAsia="仿宋" w:cs="仿宋"/>
          <w:color w:val="auto"/>
          <w:highlight w:val="none"/>
          <w:u w:val="single"/>
          <w:lang w:val="en-US" w:eastAsia="zh-CN"/>
        </w:rPr>
        <w:t xml:space="preserve">                         </w:t>
      </w:r>
    </w:p>
    <w:p>
      <w:pPr>
        <w:keepNext w:val="0"/>
        <w:keepLines w:val="0"/>
        <w:pageBreakBefore w:val="0"/>
        <w:widowControl/>
        <w:shd w:val="clear"/>
        <w:kinsoku/>
        <w:wordWrap/>
        <w:overflowPunct/>
        <w:topLinePunct w:val="0"/>
        <w:autoSpaceDE/>
        <w:autoSpaceDN/>
        <w:bidi w:val="0"/>
        <w:adjustRightInd/>
        <w:snapToGrid/>
        <w:spacing w:line="500" w:lineRule="exact"/>
        <w:ind w:left="0" w:leftChars="0"/>
        <w:jc w:val="left"/>
        <w:textAlignment w:val="auto"/>
        <w:rPr>
          <w:rFonts w:hint="eastAsia" w:ascii="仿宋" w:hAnsi="仿宋" w:eastAsia="仿宋" w:cs="仿宋"/>
          <w:color w:val="auto"/>
          <w:highlight w:val="none"/>
        </w:rPr>
      </w:pPr>
      <w:r>
        <w:rPr>
          <w:rFonts w:hint="eastAsia" w:ascii="仿宋" w:hAnsi="仿宋" w:eastAsia="仿宋" w:cs="仿宋"/>
          <w:color w:val="auto"/>
          <w:highlight w:val="none"/>
        </w:rPr>
        <w:t>电  话：</w:t>
      </w:r>
      <w:r>
        <w:rPr>
          <w:rFonts w:hint="eastAsia" w:ascii="仿宋" w:hAnsi="仿宋" w:eastAsia="仿宋" w:cs="仿宋"/>
          <w:color w:val="auto"/>
          <w:highlight w:val="none"/>
          <w:u w:val="single"/>
        </w:rPr>
        <w:t>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w:t>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年  月  日</w:t>
      </w:r>
    </w:p>
    <w:p>
      <w:pPr>
        <w:shd w:val="clea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br w:type="page"/>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lang w:val="zh-CN" w:eastAsia="zh-CN"/>
        </w:rPr>
      </w:pPr>
      <w:r>
        <w:rPr>
          <w:rFonts w:hint="eastAsia" w:ascii="仿宋" w:hAnsi="仿宋" w:eastAsia="仿宋" w:cs="仿宋"/>
          <w:b/>
          <w:bCs/>
          <w:color w:val="auto"/>
          <w:sz w:val="30"/>
          <w:szCs w:val="30"/>
          <w:highlight w:val="none"/>
          <w:lang w:val="en-US" w:eastAsia="zh-CN"/>
        </w:rPr>
        <w:t>5.2</w:t>
      </w:r>
      <w:r>
        <w:rPr>
          <w:rFonts w:hint="eastAsia" w:ascii="仿宋" w:hAnsi="仿宋" w:eastAsia="仿宋" w:cs="仿宋"/>
          <w:b/>
          <w:bCs/>
          <w:color w:val="auto"/>
          <w:sz w:val="30"/>
          <w:szCs w:val="30"/>
          <w:highlight w:val="none"/>
          <w:lang w:val="zh-CN" w:eastAsia="zh-CN"/>
        </w:rPr>
        <w:t xml:space="preserve"> 供应商企业关系关联承诺书</w:t>
      </w:r>
    </w:p>
    <w:p>
      <w:pPr>
        <w:pStyle w:val="3"/>
        <w:shd w:val="clear"/>
        <w:rPr>
          <w:rFonts w:hint="eastAsia" w:ascii="仿宋" w:hAnsi="仿宋" w:eastAsia="仿宋" w:cs="仿宋"/>
          <w:color w:val="auto"/>
          <w:highlight w:val="none"/>
          <w:lang w:val="zh-CN"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1、供应商在本项目投标中，不存在与其它供应商负责人为同一人，有控股、管理等关联关系承诺：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1.1管理关系说明：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我单位管理的具有独立法人的下属单位有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我单位的上级管理单位有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1.2股权关系说明：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我单位控股的单位有</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我单位被</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单位控股。</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1.3单位负责人：</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（是或否，没有填否） 为采购项目提供整体设计、规范编制或者项目管理、监理、检测等服务的供应商。</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u w:val="single"/>
          <w:lang w:val="en-US" w:eastAsia="zh-CN"/>
        </w:rPr>
      </w:pPr>
      <w:r>
        <w:rPr>
          <w:rFonts w:hint="eastAsia" w:ascii="仿宋" w:hAnsi="仿宋" w:eastAsia="仿宋" w:cs="仿宋"/>
          <w:b w:val="0"/>
          <w:bCs w:val="0"/>
          <w:color w:val="auto"/>
          <w:sz w:val="24"/>
          <w:szCs w:val="24"/>
          <w:highlight w:val="none"/>
          <w:lang w:val="en-US" w:eastAsia="zh-CN"/>
        </w:rPr>
        <w:t>3、其他与本项目有关的利害关系说明：</w:t>
      </w:r>
      <w:r>
        <w:rPr>
          <w:rFonts w:hint="eastAsia" w:ascii="仿宋" w:hAnsi="仿宋" w:eastAsia="仿宋" w:cs="仿宋"/>
          <w:b w:val="0"/>
          <w:bCs w:val="0"/>
          <w:color w:val="auto"/>
          <w:sz w:val="24"/>
          <w:szCs w:val="24"/>
          <w:highlight w:val="none"/>
          <w:u w:val="single"/>
          <w:lang w:val="en-US" w:eastAsia="zh-CN"/>
        </w:rPr>
        <w:t xml:space="preserve">                               </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我单位承诺以上说明真实有效，无虚假内容或隐瞒。</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pStyle w:val="3"/>
        <w:shd w:val="clear"/>
        <w:rPr>
          <w:rFonts w:hint="eastAsia" w:ascii="仿宋" w:hAnsi="仿宋" w:eastAsia="仿宋" w:cs="仿宋"/>
          <w:color w:val="auto"/>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供应商名称</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（盖单位公章）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b w:val="0"/>
          <w:bCs w:val="0"/>
          <w:color w:val="auto"/>
          <w:sz w:val="24"/>
          <w:szCs w:val="24"/>
          <w:highlight w:val="none"/>
          <w:lang w:val="en-US" w:eastAsia="zh-CN"/>
        </w:rPr>
      </w:pP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0" w:firstLineChars="10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法定代表人或被授权人</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lang w:val="en-US" w:eastAsia="zh-CN"/>
        </w:rPr>
        <w:t>（签字或盖章）</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firstLine="240" w:firstLineChars="100"/>
        <w:textAlignment w:val="auto"/>
        <w:outlineLvl w:val="9"/>
        <w:rPr>
          <w:rFonts w:hint="eastAsia" w:ascii="仿宋" w:hAnsi="仿宋" w:eastAsia="仿宋" w:cs="仿宋"/>
          <w:color w:val="auto"/>
          <w:kern w:val="0"/>
          <w:sz w:val="24"/>
          <w:highlight w:val="none"/>
        </w:rPr>
      </w:pPr>
      <w:r>
        <w:rPr>
          <w:rFonts w:hint="eastAsia" w:ascii="仿宋" w:hAnsi="仿宋" w:eastAsia="仿宋" w:cs="仿宋"/>
          <w:b w:val="0"/>
          <w:bCs w:val="0"/>
          <w:color w:val="auto"/>
          <w:sz w:val="24"/>
          <w:szCs w:val="24"/>
          <w:highlight w:val="none"/>
          <w:lang w:val="en-US" w:eastAsia="zh-CN"/>
        </w:rPr>
        <w:t xml:space="preserve">      </w:t>
      </w:r>
    </w:p>
    <w:p>
      <w:pPr>
        <w:widowControl/>
        <w:shd w:val="clear"/>
        <w:spacing w:line="408" w:lineRule="auto"/>
        <w:ind w:left="273" w:leftChars="114"/>
        <w:jc w:val="right"/>
        <w:rPr>
          <w:rFonts w:hint="eastAsia" w:ascii="仿宋" w:hAnsi="仿宋" w:eastAsia="仿宋" w:cs="仿宋"/>
          <w:color w:val="auto"/>
          <w:kern w:val="0"/>
          <w:sz w:val="24"/>
          <w:highlight w:val="none"/>
        </w:rPr>
      </w:pPr>
    </w:p>
    <w:p>
      <w:pPr>
        <w:shd w:val="clear"/>
        <w:ind w:firstLine="3840" w:firstLineChars="16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年  月  日</w:t>
      </w:r>
    </w:p>
    <w:p>
      <w:pPr>
        <w:shd w:val="clea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br w:type="page"/>
      </w:r>
    </w:p>
    <w:p>
      <w:pPr>
        <w:pStyle w:val="7"/>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after="0" w:line="360" w:lineRule="auto"/>
        <w:jc w:val="center"/>
        <w:textAlignment w:val="auto"/>
        <w:outlineLvl w:val="1"/>
        <w:rPr>
          <w:rFonts w:hint="eastAsia" w:ascii="仿宋" w:hAnsi="仿宋" w:eastAsia="仿宋" w:cs="仿宋"/>
          <w:b/>
          <w:bCs/>
          <w:color w:val="auto"/>
          <w:sz w:val="32"/>
          <w:szCs w:val="32"/>
          <w:highlight w:val="none"/>
        </w:rPr>
      </w:pPr>
      <w:bookmarkStart w:id="203" w:name="_Toc7507"/>
      <w:bookmarkStart w:id="204" w:name="_Toc23130"/>
      <w:bookmarkStart w:id="205" w:name="_Toc26011"/>
      <w:bookmarkStart w:id="206" w:name="_Toc26462"/>
      <w:bookmarkStart w:id="207" w:name="_Toc18269"/>
      <w:r>
        <w:rPr>
          <w:rFonts w:hint="eastAsia" w:ascii="仿宋" w:hAnsi="仿宋" w:eastAsia="仿宋" w:cs="仿宋"/>
          <w:sz w:val="32"/>
          <w:szCs w:val="32"/>
          <w:highlight w:val="none"/>
          <w:lang w:val="en-US" w:eastAsia="zh-CN" w:bidi="ar-SA"/>
        </w:rPr>
        <w:t>第六部分  资格证明文件</w:t>
      </w:r>
      <w:bookmarkEnd w:id="203"/>
      <w:bookmarkEnd w:id="204"/>
      <w:bookmarkEnd w:id="205"/>
      <w:bookmarkEnd w:id="206"/>
      <w:bookmarkEnd w:id="207"/>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（一）基本资格条件：符合《中华人民共和国政府采购法》第二十二条的规定，并提供以下资料；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提供合格有效的法人或者其他组织的营业执照等证明文件，自然人的身份证明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是法人或其他组织的应提供营业执照等证明文件，</w:t>
      </w:r>
      <w:r>
        <w:rPr>
          <w:rFonts w:hint="eastAsia" w:ascii="仿宋" w:hAnsi="仿宋" w:eastAsia="仿宋" w:cs="仿宋"/>
          <w:b w:val="0"/>
          <w:bCs w:val="0"/>
          <w:color w:val="auto"/>
          <w:sz w:val="24"/>
          <w:szCs w:val="24"/>
          <w:highlight w:val="none"/>
          <w:lang w:eastAsia="zh-CN"/>
        </w:rPr>
        <w:t>供应商</w:t>
      </w:r>
      <w:r>
        <w:rPr>
          <w:rFonts w:hint="eastAsia" w:ascii="仿宋" w:hAnsi="仿宋" w:eastAsia="仿宋" w:cs="仿宋"/>
          <w:b w:val="0"/>
          <w:bCs w:val="0"/>
          <w:color w:val="auto"/>
          <w:sz w:val="24"/>
          <w:szCs w:val="24"/>
          <w:highlight w:val="none"/>
        </w:rPr>
        <w:t>是自然人的应提供有效的自然人身份证明</w:t>
      </w:r>
      <w:r>
        <w:rPr>
          <w:rFonts w:hint="eastAsia" w:ascii="仿宋" w:hAnsi="仿宋" w:eastAsia="仿宋" w:cs="仿宋"/>
          <w:b w:val="0"/>
          <w:bCs w:val="0"/>
          <w:color w:val="auto"/>
          <w:sz w:val="24"/>
          <w:szCs w:val="24"/>
          <w:highlight w:val="none"/>
          <w:lang w:val="en-US" w:eastAsia="zh-CN"/>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2、提供</w:t>
      </w:r>
      <w:r>
        <w:rPr>
          <w:rFonts w:hint="eastAsia" w:ascii="仿宋" w:hAnsi="仿宋" w:eastAsia="仿宋" w:cs="仿宋"/>
          <w:b w:val="0"/>
          <w:bCs w:val="0"/>
          <w:color w:val="auto"/>
          <w:kern w:val="0"/>
          <w:sz w:val="24"/>
          <w:szCs w:val="24"/>
          <w:highlight w:val="none"/>
          <w:lang w:val="en-US" w:eastAsia="zh-CN" w:bidi="ar-SA"/>
        </w:rPr>
        <w:t>2022年度</w:t>
      </w:r>
      <w:r>
        <w:rPr>
          <w:rFonts w:hint="eastAsia" w:ascii="仿宋" w:hAnsi="仿宋" w:eastAsia="仿宋" w:cs="仿宋"/>
          <w:b w:val="0"/>
          <w:bCs w:val="0"/>
          <w:color w:val="auto"/>
          <w:sz w:val="24"/>
          <w:szCs w:val="24"/>
          <w:highlight w:val="none"/>
          <w:lang w:val="en-US" w:eastAsia="zh-CN"/>
        </w:rPr>
        <w:t>经审计的财务报告（包括“四表一注”即《资产负债表》《利润表》《现金流量表》《所有者权益变动表》及其附注；成立时间至提交投标文件截止时间不足一年的可提供成立后任意时段的资产负债表）</w:t>
      </w:r>
      <w:r>
        <w:rPr>
          <w:rFonts w:hint="eastAsia" w:ascii="仿宋" w:hAnsi="仿宋" w:eastAsia="仿宋" w:cs="仿宋"/>
          <w:b w:val="0"/>
          <w:bCs w:val="0"/>
          <w:color w:val="auto"/>
          <w:kern w:val="0"/>
          <w:sz w:val="24"/>
          <w:szCs w:val="24"/>
          <w:highlight w:val="none"/>
          <w:lang w:val="en-US" w:eastAsia="zh-CN" w:bidi="ar-SA"/>
        </w:rPr>
        <w:t>或基本存款账户开户银行出具的资信证明及基本存款账户开户许可证（基本账户信息</w:t>
      </w:r>
      <w:r>
        <w:rPr>
          <w:rFonts w:hint="eastAsia" w:ascii="仿宋" w:hAnsi="仿宋" w:eastAsia="仿宋" w:cs="仿宋"/>
          <w:b w:val="0"/>
          <w:bCs w:val="0"/>
          <w:color w:val="auto"/>
          <w:sz w:val="24"/>
          <w:szCs w:val="24"/>
          <w:highlight w:val="none"/>
          <w:lang w:val="en-US" w:eastAsia="zh-CN"/>
        </w:rPr>
        <w:t>）或财政部门认可的政府采购专业担保机构出具的投标担保函；</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3、提供具有履行合同所必需的设备和专业技术能力的承诺；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4、提供投标截止日前一年内已缴纳的至少一个月的纳税证明或完税证明，依法免税的单位应提供相关证明材料；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5、提供投标截止日前一年内已缴存的至少一个月的社会保障资金缴存单据或社保机构开具的社会保险参保缴费情况证明，依法不需要缴纳社会保障资金的单位应提供相关证明材料；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6、参加政府采购活动前3年内，在经营活动中没有重大违法记录的书面声明；</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outlineLvl w:val="9"/>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（二）特定资格条件：</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1、法定代表人授权书（附法定代表人、被授权人身份证复印件）及被授权人身份证（法定代表人直接参加投标，须提供法定代表人身份证明及身份证）；</w:t>
      </w:r>
    </w:p>
    <w:p>
      <w:pPr>
        <w:pStyle w:val="3"/>
        <w:keepNext w:val="0"/>
        <w:keepLines w:val="0"/>
        <w:pageBreakBefore w:val="0"/>
        <w:shd w:val="clear"/>
        <w:kinsoku/>
        <w:wordWrap/>
        <w:overflowPunct/>
        <w:topLinePunct w:val="0"/>
        <w:autoSpaceDE/>
        <w:autoSpaceDN/>
        <w:bidi w:val="0"/>
        <w:adjustRightInd/>
        <w:snapToGrid/>
        <w:spacing w:after="0" w:afterLines="0" w:line="360" w:lineRule="auto"/>
        <w:ind w:firstLine="480" w:firstLineChars="200"/>
        <w:textAlignment w:val="auto"/>
        <w:rPr>
          <w:rFonts w:hint="eastAsia" w:ascii="仿宋" w:hAnsi="仿宋" w:eastAsia="仿宋" w:cs="仿宋"/>
          <w:highlight w:val="none"/>
        </w:rPr>
      </w:pPr>
      <w:r>
        <w:rPr>
          <w:rFonts w:hint="eastAsia" w:ascii="仿宋" w:hAnsi="仿宋" w:eastAsia="仿宋" w:cs="仿宋"/>
          <w:color w:val="auto"/>
          <w:sz w:val="24"/>
          <w:szCs w:val="24"/>
          <w:highlight w:val="none"/>
          <w:lang w:val="en-US" w:eastAsia="zh-CN"/>
        </w:rPr>
        <w:t>2、供应商未被“信用中国”网站（www.creditchina.gov.cn）列入失信被执行人和重大税收违法失信主体，未被中国政府采购网（www.ccgp.gov.cn）列入政府采购严重违法失信行为记录名单。</w:t>
      </w:r>
    </w:p>
    <w:p>
      <w:pPr>
        <w:shd w:val="clea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bookmarkStart w:id="208" w:name="_Toc27742_WPSOffice_Level1"/>
      <w:bookmarkStart w:id="209" w:name="_Toc25920_WPSOffice_Level1"/>
      <w:bookmarkStart w:id="210" w:name="_Toc12336_WPSOffice_Level1"/>
      <w:r>
        <w:rPr>
          <w:rFonts w:hint="eastAsia" w:ascii="仿宋" w:hAnsi="仿宋" w:eastAsia="仿宋" w:cs="仿宋"/>
          <w:b/>
          <w:color w:val="auto"/>
          <w:kern w:val="2"/>
          <w:sz w:val="24"/>
          <w:szCs w:val="24"/>
          <w:highlight w:val="none"/>
          <w:lang w:val="en-US" w:eastAsia="zh-CN" w:bidi="ar-SA"/>
        </w:rPr>
        <w:t>附件一：</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法定代表人身份证明/法定代表人授权书</w:t>
      </w:r>
    </w:p>
    <w:p>
      <w:pPr>
        <w:pStyle w:val="3"/>
        <w:keepNext w:val="0"/>
        <w:keepLines w:val="0"/>
        <w:pageBreakBefore w:val="0"/>
        <w:widowControl w:val="0"/>
        <w:shd w:val="clear"/>
        <w:kinsoku/>
        <w:wordWrap/>
        <w:overflowPunct/>
        <w:topLinePunct w:val="0"/>
        <w:autoSpaceDE/>
        <w:autoSpaceDN/>
        <w:bidi w:val="0"/>
        <w:adjustRightInd/>
        <w:snapToGrid/>
        <w:spacing w:before="165" w:beforeLines="50"/>
        <w:jc w:val="center"/>
        <w:textAlignment w:val="auto"/>
        <w:outlineLvl w:val="9"/>
        <w:rPr>
          <w:rFonts w:hint="eastAsia" w:ascii="仿宋" w:hAnsi="仿宋" w:eastAsia="仿宋" w:cs="仿宋"/>
          <w:b/>
          <w:bCs/>
          <w:color w:val="auto"/>
          <w:kern w:val="2"/>
          <w:sz w:val="30"/>
          <w:szCs w:val="30"/>
          <w:highlight w:val="none"/>
          <w:lang w:val="en-US" w:eastAsia="zh-CN" w:bidi="ar-SA"/>
        </w:rPr>
      </w:pPr>
      <w:r>
        <w:rPr>
          <w:rFonts w:hint="eastAsia" w:ascii="仿宋" w:hAnsi="仿宋" w:eastAsia="仿宋" w:cs="仿宋"/>
          <w:b/>
          <w:bCs/>
          <w:color w:val="auto"/>
          <w:kern w:val="2"/>
          <w:sz w:val="30"/>
          <w:szCs w:val="30"/>
          <w:highlight w:val="none"/>
          <w:lang w:val="en-US" w:eastAsia="zh-CN" w:bidi="ar-SA"/>
        </w:rPr>
        <w:t>法定代表人身份证明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kern w:val="0"/>
          <w:sz w:val="24"/>
          <w:highlight w:val="none"/>
        </w:rPr>
        <w:t>名称：</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统一社会信用代码：</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注册地址：</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成立时间：</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年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月</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日</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经营期限：</w:t>
      </w:r>
      <w:r>
        <w:rPr>
          <w:rFonts w:hint="eastAsia" w:ascii="仿宋" w:hAnsi="仿宋" w:eastAsia="仿宋" w:cs="仿宋"/>
          <w:color w:val="auto"/>
          <w:kern w:val="0"/>
          <w:sz w:val="24"/>
          <w:highlight w:val="none"/>
          <w:u w:val="single"/>
        </w:rPr>
        <w:t xml:space="preserve">                  </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姓名：</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性别：</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年龄：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 xml:space="preserve"> 系</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eastAsia="zh-CN"/>
        </w:rPr>
        <w:t>供应商</w:t>
      </w:r>
      <w:r>
        <w:rPr>
          <w:rFonts w:hint="eastAsia" w:ascii="仿宋" w:hAnsi="仿宋" w:eastAsia="仿宋" w:cs="仿宋"/>
          <w:color w:val="auto"/>
          <w:kern w:val="0"/>
          <w:sz w:val="24"/>
          <w:highlight w:val="none"/>
        </w:rPr>
        <w:t>名称）的法定代表人。</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特此证明。</w:t>
      </w:r>
    </w:p>
    <w:p>
      <w:pPr>
        <w:keepNext w:val="0"/>
        <w:keepLines w:val="0"/>
        <w:pageBreakBefore w:val="0"/>
        <w:widowControl w:val="0"/>
        <w:shd w:val="clear"/>
        <w:kinsoku/>
        <w:wordWrap/>
        <w:overflowPunct/>
        <w:topLinePunct w:val="0"/>
        <w:autoSpaceDE w:val="0"/>
        <w:autoSpaceDN w:val="0"/>
        <w:bidi w:val="0"/>
        <w:adjustRightInd w:val="0"/>
        <w:snapToGrid w:val="0"/>
        <w:spacing w:before="120" w:beforeLines="50" w:line="360" w:lineRule="auto"/>
        <w:ind w:firstLine="480" w:firstLineChars="200"/>
        <w:jc w:val="left"/>
        <w:textAlignment w:val="auto"/>
        <w:rPr>
          <w:rFonts w:hint="eastAsia" w:ascii="仿宋" w:hAnsi="仿宋" w:eastAsia="仿宋" w:cs="仿宋"/>
          <w:color w:val="auto"/>
          <w:kern w:val="0"/>
          <w:szCs w:val="21"/>
          <w:highlight w:val="none"/>
          <w:lang w:eastAsia="zh-CN"/>
        </w:rPr>
      </w:pPr>
      <w:r>
        <w:rPr>
          <w:rFonts w:hint="eastAsia" w:ascii="仿宋" w:hAnsi="仿宋" w:eastAsia="仿宋" w:cs="仿宋"/>
          <w:color w:val="auto"/>
          <w:szCs w:val="21"/>
          <w:highlight w:val="none"/>
        </w:rPr>
        <w:t>附：法定代表人身份证复印件</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正反面</w:t>
      </w:r>
      <w:r>
        <w:rPr>
          <w:rFonts w:hint="eastAsia" w:ascii="仿宋" w:hAnsi="仿宋" w:eastAsia="仿宋" w:cs="仿宋"/>
          <w:color w:val="auto"/>
          <w:szCs w:val="21"/>
          <w:highlight w:val="none"/>
          <w:lang w:eastAsia="zh-CN"/>
        </w:rPr>
        <w:t>）</w:t>
      </w:r>
    </w:p>
    <w:p>
      <w:pPr>
        <w:shd w:val="clear"/>
        <w:snapToGrid w:val="0"/>
        <w:spacing w:line="480" w:lineRule="auto"/>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snapToGrid w:val="0"/>
        <w:rPr>
          <w:rFonts w:hint="eastAsia" w:ascii="仿宋" w:hAnsi="仿宋" w:eastAsia="仿宋" w:cs="仿宋"/>
          <w:color w:val="auto"/>
          <w:szCs w:val="21"/>
          <w:highlight w:val="none"/>
        </w:rPr>
      </w:pPr>
    </w:p>
    <w:p>
      <w:pPr>
        <w:shd w:val="clear"/>
        <w:adjustRightInd w:val="0"/>
        <w:snapToGrid w:val="0"/>
        <w:spacing w:line="360" w:lineRule="auto"/>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48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pStyle w:val="3"/>
        <w:numPr>
          <w:ilvl w:val="0"/>
          <w:numId w:val="0"/>
        </w:numPr>
        <w:shd w:val="clear"/>
        <w:ind w:leftChars="200"/>
        <w:rPr>
          <w:rFonts w:hint="eastAsia" w:ascii="仿宋" w:hAnsi="仿宋" w:eastAsia="仿宋" w:cs="仿宋"/>
          <w:color w:val="auto"/>
          <w:highlight w:val="none"/>
        </w:rPr>
      </w:pPr>
    </w:p>
    <w:p>
      <w:pPr>
        <w:pStyle w:val="3"/>
        <w:numPr>
          <w:ilvl w:val="0"/>
          <w:numId w:val="0"/>
        </w:numPr>
        <w:shd w:val="clear"/>
        <w:jc w:val="left"/>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zh-CN" w:eastAsia="zh-CN"/>
        </w:rPr>
        <w:t>仅限法定代表人参加时提供。</w:t>
      </w:r>
    </w:p>
    <w:p>
      <w:pPr>
        <w:keepNext w:val="0"/>
        <w:keepLines w:val="0"/>
        <w:pageBreakBefore w:val="0"/>
        <w:widowControl w:val="0"/>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法定代表人授权书</w:t>
      </w:r>
    </w:p>
    <w:p>
      <w:pPr>
        <w:shd w:val="clear"/>
        <w:spacing w:line="560" w:lineRule="exact"/>
        <w:jc w:val="left"/>
        <w:rPr>
          <w:rFonts w:hint="eastAsia" w:ascii="仿宋" w:hAnsi="仿宋" w:eastAsia="仿宋" w:cs="仿宋"/>
          <w:color w:val="auto"/>
          <w:spacing w:val="4"/>
          <w:szCs w:val="24"/>
          <w:highlight w:val="none"/>
          <w:lang w:eastAsia="zh-CN"/>
        </w:rPr>
      </w:pPr>
      <w:r>
        <w:rPr>
          <w:rFonts w:hint="eastAsia" w:ascii="仿宋" w:hAnsi="仿宋" w:eastAsia="仿宋" w:cs="仿宋"/>
          <w:b/>
          <w:color w:val="auto"/>
          <w:spacing w:val="4"/>
          <w:szCs w:val="24"/>
          <w:highlight w:val="none"/>
        </w:rPr>
        <w:t>致：</w:t>
      </w:r>
      <w:r>
        <w:rPr>
          <w:rFonts w:hint="eastAsia" w:ascii="仿宋" w:hAnsi="仿宋" w:eastAsia="仿宋" w:cs="仿宋"/>
          <w:b/>
          <w:color w:val="auto"/>
          <w:spacing w:val="4"/>
          <w:szCs w:val="24"/>
          <w:highlight w:val="none"/>
          <w:u w:val="single"/>
          <w:lang w:eastAsia="zh-CN"/>
        </w:rPr>
        <w:t>采购人名称</w:t>
      </w:r>
      <w:r>
        <w:rPr>
          <w:rFonts w:hint="eastAsia" w:ascii="仿宋" w:hAnsi="仿宋" w:eastAsia="仿宋" w:cs="仿宋"/>
          <w:b/>
          <w:color w:val="auto"/>
          <w:spacing w:val="4"/>
          <w:szCs w:val="24"/>
          <w:highlight w:val="none"/>
          <w:u w:val="single"/>
          <w:lang w:val="en-US" w:eastAsia="zh-CN"/>
        </w:rPr>
        <w:t>/</w:t>
      </w:r>
      <w:r>
        <w:rPr>
          <w:rFonts w:hint="eastAsia" w:ascii="仿宋" w:hAnsi="仿宋" w:eastAsia="仿宋" w:cs="仿宋"/>
          <w:b/>
          <w:color w:val="auto"/>
          <w:spacing w:val="4"/>
          <w:szCs w:val="24"/>
          <w:highlight w:val="none"/>
          <w:u w:val="single"/>
          <w:lang w:eastAsia="zh-CN"/>
        </w:rPr>
        <w:t>华夏国际项目管理有限公司</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u w:val="single"/>
        </w:rPr>
        <w:t>(</w:t>
      </w:r>
      <w:r>
        <w:rPr>
          <w:rFonts w:hint="eastAsia" w:ascii="仿宋" w:hAnsi="仿宋" w:eastAsia="仿宋" w:cs="仿宋"/>
          <w:color w:val="auto"/>
          <w:spacing w:val="4"/>
          <w:szCs w:val="24"/>
          <w:highlight w:val="none"/>
          <w:u w:val="single"/>
          <w:lang w:eastAsia="zh-CN"/>
        </w:rPr>
        <w:t>供应商</w:t>
      </w:r>
      <w:r>
        <w:rPr>
          <w:rFonts w:hint="eastAsia" w:ascii="仿宋" w:hAnsi="仿宋" w:eastAsia="仿宋" w:cs="仿宋"/>
          <w:color w:val="auto"/>
          <w:spacing w:val="4"/>
          <w:szCs w:val="24"/>
          <w:highlight w:val="none"/>
          <w:u w:val="single"/>
        </w:rPr>
        <w:t>名称)</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按中华人民共和国法律于</w:t>
      </w:r>
      <w:r>
        <w:rPr>
          <w:rFonts w:hint="eastAsia" w:ascii="仿宋" w:hAnsi="仿宋" w:eastAsia="仿宋" w:cs="仿宋"/>
          <w:color w:val="auto"/>
          <w:spacing w:val="4"/>
          <w:szCs w:val="24"/>
          <w:highlight w:val="none"/>
          <w:u w:val="none"/>
        </w:rPr>
        <w:t>（</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年</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月</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rPr>
        <w:t xml:space="preserve"> </w:t>
      </w:r>
      <w:r>
        <w:rPr>
          <w:rFonts w:hint="eastAsia" w:ascii="仿宋" w:hAnsi="仿宋" w:eastAsia="仿宋" w:cs="仿宋"/>
          <w:color w:val="auto"/>
          <w:spacing w:val="4"/>
          <w:szCs w:val="24"/>
          <w:highlight w:val="none"/>
          <w:u w:val="none"/>
        </w:rPr>
        <w:t>日 ）</w:t>
      </w:r>
      <w:r>
        <w:rPr>
          <w:rFonts w:hint="eastAsia" w:ascii="仿宋" w:hAnsi="仿宋" w:eastAsia="仿宋" w:cs="仿宋"/>
          <w:color w:val="auto"/>
          <w:spacing w:val="4"/>
          <w:szCs w:val="24"/>
          <w:highlight w:val="none"/>
          <w:u w:val="none"/>
          <w:lang w:val="en-US" w:eastAsia="zh-CN"/>
        </w:rPr>
        <w:t xml:space="preserve">  </w:t>
      </w:r>
      <w:r>
        <w:rPr>
          <w:rFonts w:hint="eastAsia" w:ascii="仿宋" w:hAnsi="仿宋" w:eastAsia="仿宋" w:cs="仿宋"/>
          <w:color w:val="auto"/>
          <w:spacing w:val="4"/>
          <w:szCs w:val="24"/>
          <w:highlight w:val="none"/>
        </w:rPr>
        <w:t>成立。</w:t>
      </w:r>
      <w:r>
        <w:rPr>
          <w:rFonts w:hint="eastAsia" w:ascii="仿宋" w:hAnsi="仿宋" w:eastAsia="仿宋" w:cs="仿宋"/>
          <w:color w:val="auto"/>
          <w:szCs w:val="24"/>
          <w:highlight w:val="none"/>
          <w:u w:val="none"/>
        </w:rPr>
        <w:t>法定代表人</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特授权</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zCs w:val="24"/>
          <w:highlight w:val="none"/>
          <w:u w:val="single"/>
          <w:lang w:eastAsia="zh-CN"/>
        </w:rPr>
        <w:t>被授权人</w:t>
      </w:r>
      <w:r>
        <w:rPr>
          <w:rFonts w:hint="eastAsia" w:ascii="仿宋" w:hAnsi="仿宋" w:eastAsia="仿宋" w:cs="仿宋"/>
          <w:color w:val="auto"/>
          <w:spacing w:val="4"/>
          <w:szCs w:val="24"/>
          <w:highlight w:val="none"/>
          <w:u w:val="single"/>
        </w:rPr>
        <w:t>姓名</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rPr>
        <w:t>代表我公司全权办理针对本次</w:t>
      </w:r>
      <w:r>
        <w:rPr>
          <w:rFonts w:hint="eastAsia" w:ascii="仿宋" w:hAnsi="仿宋" w:eastAsia="仿宋" w:cs="仿宋"/>
          <w:color w:val="auto"/>
          <w:spacing w:val="4"/>
          <w:szCs w:val="24"/>
          <w:highlight w:val="none"/>
          <w:u w:val="single"/>
          <w:lang w:val="en-US" w:eastAsia="zh-CN"/>
        </w:rPr>
        <w:t xml:space="preserve">  </w:t>
      </w:r>
      <w:r>
        <w:rPr>
          <w:rFonts w:hint="eastAsia" w:ascii="仿宋" w:hAnsi="仿宋" w:eastAsia="仿宋" w:cs="仿宋"/>
          <w:color w:val="auto"/>
          <w:spacing w:val="4"/>
          <w:szCs w:val="24"/>
          <w:highlight w:val="none"/>
          <w:u w:val="single"/>
          <w:lang w:eastAsia="zh-CN"/>
        </w:rPr>
        <w:t>项目名称、</w:t>
      </w:r>
      <w:r>
        <w:rPr>
          <w:rFonts w:hint="eastAsia" w:ascii="仿宋" w:hAnsi="仿宋" w:eastAsia="仿宋" w:cs="仿宋"/>
          <w:color w:val="auto"/>
          <w:spacing w:val="4"/>
          <w:szCs w:val="24"/>
          <w:highlight w:val="none"/>
          <w:u w:val="single"/>
        </w:rPr>
        <w:t>项目编号</w:t>
      </w:r>
      <w:r>
        <w:rPr>
          <w:rFonts w:hint="eastAsia" w:ascii="仿宋" w:hAnsi="仿宋" w:eastAsia="仿宋" w:cs="仿宋"/>
          <w:color w:val="auto"/>
          <w:spacing w:val="4"/>
          <w:szCs w:val="24"/>
          <w:highlight w:val="none"/>
          <w:u w:val="single"/>
          <w:lang w:eastAsia="zh-CN"/>
        </w:rPr>
        <w:t>、</w:t>
      </w:r>
      <w:r>
        <w:rPr>
          <w:rFonts w:hint="eastAsia" w:ascii="仿宋" w:hAnsi="仿宋" w:eastAsia="仿宋" w:cs="仿宋"/>
          <w:color w:val="auto"/>
          <w:spacing w:val="4"/>
          <w:szCs w:val="24"/>
          <w:highlight w:val="none"/>
          <w:u w:val="single"/>
          <w:lang w:val="en-US" w:eastAsia="zh-CN"/>
        </w:rPr>
        <w:t xml:space="preserve">包号 </w:t>
      </w:r>
      <w:r>
        <w:rPr>
          <w:rFonts w:hint="eastAsia" w:ascii="仿宋" w:hAnsi="仿宋" w:eastAsia="仿宋" w:cs="仿宋"/>
          <w:color w:val="auto"/>
          <w:spacing w:val="4"/>
          <w:szCs w:val="24"/>
          <w:highlight w:val="none"/>
        </w:rPr>
        <w:t>投标、谈判、签约等具体工作，并签署全部有关的文件、协议及合同。</w:t>
      </w:r>
    </w:p>
    <w:p>
      <w:pPr>
        <w:shd w:val="clear"/>
        <w:spacing w:line="560" w:lineRule="exact"/>
        <w:ind w:firstLine="496" w:firstLineChars="200"/>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我公司对</w:t>
      </w:r>
      <w:r>
        <w:rPr>
          <w:rFonts w:hint="eastAsia" w:ascii="仿宋" w:hAnsi="仿宋" w:eastAsia="仿宋" w:cs="仿宋"/>
          <w:color w:val="auto"/>
          <w:szCs w:val="24"/>
          <w:highlight w:val="none"/>
          <w:lang w:eastAsia="zh-CN"/>
        </w:rPr>
        <w:t>被授权人</w:t>
      </w:r>
      <w:r>
        <w:rPr>
          <w:rFonts w:hint="eastAsia" w:ascii="仿宋" w:hAnsi="仿宋" w:eastAsia="仿宋" w:cs="仿宋"/>
          <w:color w:val="auto"/>
          <w:spacing w:val="4"/>
          <w:szCs w:val="24"/>
          <w:highlight w:val="none"/>
        </w:rPr>
        <w:t>的签名负全部责任。</w:t>
      </w:r>
    </w:p>
    <w:p>
      <w:pPr>
        <w:shd w:val="clear"/>
        <w:spacing w:line="560" w:lineRule="exact"/>
        <w:ind w:right="232" w:rightChars="97" w:firstLine="480" w:firstLineChars="200"/>
        <w:jc w:val="left"/>
        <w:rPr>
          <w:rFonts w:hint="eastAsia" w:ascii="仿宋" w:hAnsi="仿宋" w:eastAsia="仿宋" w:cs="仿宋"/>
          <w:b w:val="0"/>
          <w:bCs w:val="0"/>
          <w:color w:val="auto"/>
          <w:highlight w:val="none"/>
          <w:u w:val="none"/>
          <w:lang w:val="en-US" w:eastAsia="zh-CN"/>
        </w:rPr>
      </w:pPr>
      <w:r>
        <w:rPr>
          <w:rFonts w:hint="eastAsia" w:ascii="仿宋" w:hAnsi="仿宋" w:eastAsia="仿宋" w:cs="仿宋"/>
          <w:b w:val="0"/>
          <w:bCs w:val="0"/>
          <w:color w:val="auto"/>
          <w:szCs w:val="24"/>
          <w:highlight w:val="none"/>
          <w:lang w:eastAsia="zh-CN"/>
        </w:rPr>
        <w:t>本授权有效期与投标有效期一致</w:t>
      </w:r>
      <w:r>
        <w:rPr>
          <w:rFonts w:hint="eastAsia" w:ascii="仿宋" w:hAnsi="仿宋" w:eastAsia="仿宋" w:cs="仿宋"/>
          <w:b w:val="0"/>
          <w:bCs w:val="0"/>
          <w:color w:val="auto"/>
          <w:highlight w:val="none"/>
          <w:u w:val="none"/>
          <w:lang w:val="en-US" w:eastAsia="zh-CN"/>
        </w:rPr>
        <w:t>。</w:t>
      </w:r>
    </w:p>
    <w:tbl>
      <w:tblPr>
        <w:tblStyle w:val="32"/>
        <w:tblW w:w="0" w:type="auto"/>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被授权人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zCs w:val="24"/>
                <w:highlight w:val="none"/>
              </w:rPr>
              <w:t>法定代表</w:t>
            </w:r>
            <w:r>
              <w:rPr>
                <w:rFonts w:hint="eastAsia" w:ascii="仿宋" w:hAnsi="仿宋" w:eastAsia="仿宋" w:cs="仿宋"/>
                <w:color w:val="auto"/>
                <w:szCs w:val="24"/>
                <w:highlight w:val="none"/>
                <w:lang w:eastAsia="zh-CN"/>
              </w:rPr>
              <w:t>人</w:t>
            </w:r>
            <w:r>
              <w:rPr>
                <w:rFonts w:hint="eastAsia" w:ascii="仿宋" w:hAnsi="仿宋" w:eastAsia="仿宋" w:cs="仿宋"/>
                <w:color w:val="auto"/>
                <w:spacing w:val="4"/>
                <w:szCs w:val="24"/>
                <w:highlight w:val="none"/>
                <w:lang w:eastAsia="zh-CN"/>
              </w:rPr>
              <w:t>签字或盖章</w:t>
            </w:r>
            <w:r>
              <w:rPr>
                <w:rFonts w:hint="eastAsia" w:ascii="仿宋" w:hAnsi="仿宋" w:eastAsia="仿宋" w:cs="仿宋"/>
                <w:color w:val="auto"/>
                <w:spacing w:val="4"/>
                <w:szCs w:val="24"/>
                <w:highlight w:val="none"/>
              </w:rPr>
              <w:t>：</w:t>
            </w:r>
          </w:p>
        </w:tc>
      </w:tr>
      <w:tr>
        <w:tblPrEx>
          <w:tblCellMar>
            <w:top w:w="0" w:type="dxa"/>
            <w:left w:w="108" w:type="dxa"/>
            <w:bottom w:w="0" w:type="dxa"/>
            <w:right w:w="108" w:type="dxa"/>
          </w:tblCellMar>
        </w:tblPrEx>
        <w:trPr>
          <w:trHeight w:val="600" w:hRule="atLeast"/>
        </w:trPr>
        <w:tc>
          <w:tcPr>
            <w:tcW w:w="420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c>
          <w:tcPr>
            <w:tcW w:w="3990" w:type="dxa"/>
            <w:noWrap w:val="0"/>
            <w:vAlign w:val="top"/>
          </w:tcPr>
          <w:p>
            <w:pPr>
              <w:shd w:val="clear"/>
              <w:spacing w:line="520" w:lineRule="exact"/>
              <w:jc w:val="left"/>
              <w:rPr>
                <w:rFonts w:hint="eastAsia" w:ascii="仿宋" w:hAnsi="仿宋" w:eastAsia="仿宋" w:cs="仿宋"/>
                <w:color w:val="auto"/>
                <w:spacing w:val="4"/>
                <w:szCs w:val="24"/>
                <w:highlight w:val="none"/>
              </w:rPr>
            </w:pPr>
            <w:r>
              <w:rPr>
                <w:rFonts w:hint="eastAsia" w:ascii="仿宋" w:hAnsi="仿宋" w:eastAsia="仿宋" w:cs="仿宋"/>
                <w:color w:val="auto"/>
                <w:spacing w:val="4"/>
                <w:szCs w:val="24"/>
                <w:highlight w:val="none"/>
              </w:rPr>
              <w:t>职务：</w:t>
            </w:r>
          </w:p>
        </w:tc>
      </w:tr>
    </w:tbl>
    <w:p>
      <w:pPr>
        <w:shd w:val="clear"/>
        <w:spacing w:before="240" w:line="360" w:lineRule="auto"/>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val="zh-CN"/>
        </w:rPr>
        <w:t>附法定代表人身份证复印件及被授权人身份证复印件</w:t>
      </w:r>
      <w:r>
        <w:rPr>
          <w:rFonts w:hint="eastAsia" w:ascii="仿宋" w:hAnsi="仿宋" w:eastAsia="仿宋" w:cs="仿宋"/>
          <w:color w:val="auto"/>
          <w:szCs w:val="21"/>
          <w:highlight w:val="none"/>
          <w:lang w:val="zh-CN"/>
        </w:rPr>
        <w:t>（正反面）</w:t>
      </w: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spacing w:line="480" w:lineRule="auto"/>
        <w:ind w:left="484" w:leftChars="202" w:right="616" w:rightChars="257"/>
        <w:jc w:val="left"/>
        <w:rPr>
          <w:rFonts w:hint="eastAsia" w:ascii="仿宋" w:hAnsi="仿宋" w:eastAsia="仿宋" w:cs="仿宋"/>
          <w:color w:val="auto"/>
          <w:highlight w:val="none"/>
          <w:lang w:eastAsia="zh-CN"/>
        </w:rPr>
      </w:pPr>
    </w:p>
    <w:p>
      <w:pPr>
        <w:shd w:val="clear"/>
        <w:adjustRightInd w:val="0"/>
        <w:snapToGrid w:val="0"/>
        <w:spacing w:line="360" w:lineRule="auto"/>
        <w:ind w:right="420"/>
        <w:rPr>
          <w:rFonts w:hint="eastAsia" w:ascii="仿宋" w:hAnsi="仿宋" w:eastAsia="仿宋" w:cs="仿宋"/>
          <w:color w:val="auto"/>
          <w:sz w:val="24"/>
          <w:highlight w:val="none"/>
        </w:rPr>
      </w:pP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盖单位公章</w:t>
      </w:r>
      <w:r>
        <w:rPr>
          <w:rFonts w:hint="eastAsia" w:ascii="仿宋" w:hAnsi="仿宋" w:eastAsia="仿宋" w:cs="仿宋"/>
          <w:color w:val="auto"/>
          <w:sz w:val="24"/>
          <w:highlight w:val="none"/>
        </w:rPr>
        <w:t>）</w:t>
      </w:r>
    </w:p>
    <w:p>
      <w:pPr>
        <w:keepNext w:val="0"/>
        <w:keepLines w:val="0"/>
        <w:pageBreakBefore w:val="0"/>
        <w:widowControl w:val="0"/>
        <w:shd w:val="clear"/>
        <w:kinsoku/>
        <w:wordWrap/>
        <w:overflowPunct/>
        <w:topLinePunct w:val="0"/>
        <w:autoSpaceDE/>
        <w:autoSpaceDN/>
        <w:bidi w:val="0"/>
        <w:adjustRightInd w:val="0"/>
        <w:snapToGrid w:val="0"/>
        <w:spacing w:line="720" w:lineRule="auto"/>
        <w:ind w:righ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日</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pPr>
        <w:shd w:val="clear"/>
        <w:ind w:firstLine="480" w:firstLineChars="200"/>
        <w:rPr>
          <w:rFonts w:hint="eastAsia" w:ascii="仿宋" w:hAnsi="仿宋" w:eastAsia="仿宋" w:cs="仿宋"/>
          <w:b/>
          <w:bCs/>
          <w:color w:val="auto"/>
          <w:highlight w:val="none"/>
          <w:lang w:val="zh-CN"/>
        </w:rPr>
      </w:pPr>
    </w:p>
    <w:p>
      <w:pPr>
        <w:pStyle w:val="3"/>
        <w:numPr>
          <w:ilvl w:val="0"/>
          <w:numId w:val="0"/>
        </w:numPr>
        <w:shd w:val="clear"/>
        <w:ind w:leftChars="200"/>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t>说明：</w:t>
      </w:r>
      <w:r>
        <w:rPr>
          <w:rFonts w:hint="eastAsia" w:ascii="仿宋" w:hAnsi="仿宋" w:eastAsia="仿宋" w:cs="仿宋"/>
          <w:b/>
          <w:bCs/>
          <w:color w:val="auto"/>
          <w:sz w:val="24"/>
          <w:szCs w:val="24"/>
          <w:highlight w:val="none"/>
          <w:lang w:val="en-US" w:eastAsia="zh-CN"/>
        </w:rPr>
        <w:t>法定代表人直接投标时无需提供。</w:t>
      </w:r>
    </w:p>
    <w:p>
      <w:pPr>
        <w:shd w:val="clear"/>
        <w:spacing w:line="360" w:lineRule="auto"/>
        <w:ind w:firstLine="480"/>
        <w:rPr>
          <w:rFonts w:hint="eastAsia" w:ascii="仿宋" w:hAnsi="仿宋" w:eastAsia="仿宋" w:cs="仿宋"/>
          <w:b/>
          <w:bCs/>
          <w:color w:val="auto"/>
          <w:sz w:val="24"/>
          <w:highlight w:val="none"/>
          <w:lang w:eastAsia="zh-CN"/>
        </w:rPr>
      </w:pPr>
      <w:r>
        <w:rPr>
          <w:rFonts w:hint="eastAsia" w:ascii="仿宋" w:hAnsi="仿宋" w:eastAsia="仿宋" w:cs="仿宋"/>
          <w:b/>
          <w:bCs/>
          <w:color w:val="auto"/>
          <w:sz w:val="24"/>
          <w:szCs w:val="24"/>
          <w:highlight w:val="none"/>
          <w:lang w:val="en-US" w:eastAsia="zh-CN"/>
        </w:rPr>
        <w:br w:type="page"/>
      </w:r>
    </w:p>
    <w:bookmarkEnd w:id="208"/>
    <w:bookmarkEnd w:id="209"/>
    <w:bookmarkEnd w:id="210"/>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附件二：</w:t>
      </w:r>
    </w:p>
    <w:p>
      <w:pPr>
        <w:keepNext w:val="0"/>
        <w:keepLines w:val="0"/>
        <w:pageBreakBefore w:val="0"/>
        <w:widowControl w:val="0"/>
        <w:numPr>
          <w:ilvl w:val="0"/>
          <w:numId w:val="0"/>
        </w:numPr>
        <w:shd w:val="clear"/>
        <w:kinsoku/>
        <w:wordWrap/>
        <w:overflowPunct/>
        <w:topLinePunct w:val="0"/>
        <w:autoSpaceDE/>
        <w:autoSpaceDN/>
        <w:bidi w:val="0"/>
        <w:adjustRightInd/>
        <w:snapToGrid/>
        <w:spacing w:before="168" w:beforeLines="50" w:line="360" w:lineRule="auto"/>
        <w:jc w:val="center"/>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具有履行合同所必需的设备和专业技术能力的承诺</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00" w:lineRule="exact"/>
        <w:ind w:left="0" w:leftChars="0" w:firstLine="480" w:firstLineChars="200"/>
        <w:textAlignment w:val="auto"/>
        <w:outlineLvl w:val="9"/>
        <w:rPr>
          <w:rFonts w:hint="eastAsia" w:ascii="仿宋" w:hAnsi="仿宋" w:eastAsia="仿宋" w:cs="仿宋"/>
          <w:b w:val="0"/>
          <w:bCs w:val="0"/>
          <w:color w:val="auto"/>
          <w:sz w:val="24"/>
          <w:szCs w:val="24"/>
          <w:highlight w:val="none"/>
          <w:lang w:val="en-US" w:eastAsia="zh-CN"/>
        </w:rPr>
      </w:pPr>
    </w:p>
    <w:p>
      <w:pPr>
        <w:shd w:val="clear"/>
        <w:spacing w:line="360" w:lineRule="auto"/>
        <w:rPr>
          <w:rFonts w:hint="eastAsia" w:ascii="仿宋" w:hAnsi="仿宋" w:eastAsia="仿宋" w:cs="仿宋"/>
          <w:color w:val="auto"/>
          <w:spacing w:val="4"/>
          <w:szCs w:val="21"/>
          <w:highlight w:val="none"/>
        </w:rPr>
      </w:pPr>
    </w:p>
    <w:p>
      <w:pPr>
        <w:shd w:val="clear"/>
        <w:spacing w:line="360" w:lineRule="auto"/>
        <w:rPr>
          <w:rFonts w:hint="eastAsia" w:ascii="仿宋" w:hAnsi="仿宋" w:eastAsia="仿宋" w:cs="仿宋"/>
          <w:color w:val="auto"/>
          <w:spacing w:val="4"/>
          <w:szCs w:val="21"/>
          <w:highlight w:val="none"/>
          <w:u w:val="single"/>
        </w:rPr>
      </w:pPr>
      <w:r>
        <w:rPr>
          <w:rFonts w:hint="eastAsia" w:ascii="仿宋" w:hAnsi="仿宋" w:eastAsia="仿宋" w:cs="仿宋"/>
          <w:color w:val="auto"/>
          <w:spacing w:val="4"/>
          <w:szCs w:val="21"/>
          <w:highlight w:val="none"/>
        </w:rPr>
        <w:t>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eastAsia="zh-CN"/>
        </w:rPr>
        <w:t>（</w:t>
      </w:r>
      <w:r>
        <w:rPr>
          <w:rFonts w:hint="eastAsia" w:ascii="仿宋" w:hAnsi="仿宋" w:eastAsia="仿宋" w:cs="仿宋"/>
          <w:color w:val="auto"/>
          <w:spacing w:val="4"/>
          <w:szCs w:val="21"/>
          <w:highlight w:val="none"/>
          <w:u w:val="single"/>
          <w:lang w:val="en-US" w:eastAsia="zh-CN"/>
        </w:rPr>
        <w:t>采购人名称）</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w:t>
      </w:r>
    </w:p>
    <w:p>
      <w:pPr>
        <w:shd w:val="clear"/>
        <w:spacing w:before="312" w:beforeLines="100" w:after="156" w:afterLines="50" w:line="360" w:lineRule="auto"/>
        <w:ind w:firstLine="496" w:firstLineChars="200"/>
        <w:rPr>
          <w:rFonts w:hint="eastAsia" w:ascii="仿宋" w:hAnsi="仿宋" w:eastAsia="仿宋" w:cs="仿宋"/>
          <w:color w:val="auto"/>
          <w:spacing w:val="4"/>
          <w:szCs w:val="21"/>
          <w:highlight w:val="none"/>
        </w:rPr>
      </w:pPr>
      <w:r>
        <w:rPr>
          <w:rFonts w:hint="eastAsia" w:ascii="仿宋" w:hAnsi="仿宋" w:eastAsia="仿宋" w:cs="仿宋"/>
          <w:color w:val="auto"/>
          <w:spacing w:val="4"/>
          <w:szCs w:val="21"/>
          <w:highlight w:val="none"/>
          <w:u w:val="single"/>
          <w:lang w:val="en-US" w:eastAsia="zh-CN"/>
        </w:rPr>
        <w:t xml:space="preserve">    （供应商</w:t>
      </w:r>
      <w:r>
        <w:rPr>
          <w:rFonts w:hint="eastAsia" w:ascii="仿宋" w:hAnsi="仿宋" w:eastAsia="仿宋" w:cs="仿宋"/>
          <w:color w:val="auto"/>
          <w:spacing w:val="4"/>
          <w:szCs w:val="21"/>
          <w:highlight w:val="none"/>
          <w:u w:val="single"/>
        </w:rPr>
        <w:t xml:space="preserve">名称）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于</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年</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月</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rPr>
        <w:t>日在中华人民共和国境内</w:t>
      </w:r>
      <w:r>
        <w:rPr>
          <w:rFonts w:hint="eastAsia" w:ascii="仿宋" w:hAnsi="仿宋" w:eastAsia="仿宋" w:cs="仿宋"/>
          <w:color w:val="auto"/>
          <w:spacing w:val="4"/>
          <w:szCs w:val="21"/>
          <w:highlight w:val="none"/>
          <w:u w:val="single"/>
        </w:rPr>
        <w:t xml:space="preserve"> </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u w:val="single"/>
        </w:rPr>
        <w:t>详细注册地址）</w:t>
      </w:r>
      <w:r>
        <w:rPr>
          <w:rFonts w:hint="eastAsia" w:ascii="仿宋" w:hAnsi="仿宋" w:eastAsia="仿宋" w:cs="仿宋"/>
          <w:color w:val="auto"/>
          <w:spacing w:val="4"/>
          <w:szCs w:val="21"/>
          <w:highlight w:val="none"/>
          <w:u w:val="single"/>
          <w:lang w:val="en-US" w:eastAsia="zh-CN"/>
        </w:rPr>
        <w:t xml:space="preserve">    </w:t>
      </w:r>
      <w:r>
        <w:rPr>
          <w:rFonts w:hint="eastAsia" w:ascii="仿宋" w:hAnsi="仿宋" w:eastAsia="仿宋" w:cs="仿宋"/>
          <w:color w:val="auto"/>
          <w:spacing w:val="4"/>
          <w:szCs w:val="21"/>
          <w:highlight w:val="none"/>
        </w:rPr>
        <w:t>合法注册并经营，本公司郑重承诺，具有履行本合同所必需的设备和专业技术能力。</w:t>
      </w:r>
    </w:p>
    <w:p>
      <w:pPr>
        <w:pStyle w:val="3"/>
        <w:shd w:val="clear"/>
        <w:rPr>
          <w:rFonts w:hint="eastAsia" w:ascii="仿宋" w:hAnsi="仿宋" w:eastAsia="仿宋" w:cs="仿宋"/>
          <w:color w:val="auto"/>
          <w:highlight w:val="none"/>
        </w:rPr>
      </w:pPr>
    </w:p>
    <w:p>
      <w:pPr>
        <w:shd w:val="clear"/>
        <w:rPr>
          <w:rFonts w:hint="eastAsia" w:ascii="仿宋" w:hAnsi="仿宋" w:eastAsia="仿宋" w:cs="仿宋"/>
          <w:color w:val="auto"/>
          <w:highlight w:val="none"/>
        </w:rPr>
      </w:pPr>
    </w:p>
    <w:p>
      <w:pPr>
        <w:shd w:val="clear"/>
        <w:spacing w:line="280" w:lineRule="exact"/>
        <w:ind w:right="616" w:rightChars="257" w:firstLine="2400" w:firstLineChars="1000"/>
        <w:jc w:val="left"/>
        <w:rPr>
          <w:rFonts w:hint="eastAsia" w:ascii="仿宋" w:hAnsi="仿宋" w:eastAsia="仿宋" w:cs="仿宋"/>
          <w:color w:val="auto"/>
          <w:szCs w:val="24"/>
          <w:highlight w:val="none"/>
        </w:rPr>
      </w:pPr>
      <w:r>
        <w:rPr>
          <w:rFonts w:hint="eastAsia" w:ascii="仿宋" w:hAnsi="仿宋" w:eastAsia="仿宋" w:cs="仿宋"/>
          <w:color w:val="auto"/>
          <w:szCs w:val="24"/>
          <w:highlight w:val="none"/>
        </w:rPr>
        <w:t>供应商名称：</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single"/>
          <w:lang w:val="en-US" w:eastAsia="zh-CN"/>
        </w:rPr>
        <w:t xml:space="preserve">              </w:t>
      </w:r>
      <w:r>
        <w:rPr>
          <w:rFonts w:hint="eastAsia" w:ascii="仿宋" w:hAnsi="仿宋" w:eastAsia="仿宋" w:cs="仿宋"/>
          <w:color w:val="auto"/>
          <w:szCs w:val="24"/>
          <w:highlight w:val="none"/>
          <w:u w:val="single"/>
        </w:rPr>
        <w:t xml:space="preserve">  </w:t>
      </w:r>
      <w:r>
        <w:rPr>
          <w:rFonts w:hint="eastAsia" w:ascii="仿宋" w:hAnsi="仿宋" w:eastAsia="仿宋" w:cs="仿宋"/>
          <w:color w:val="auto"/>
          <w:szCs w:val="24"/>
          <w:highlight w:val="none"/>
          <w:u w:val="none"/>
        </w:rPr>
        <w:t xml:space="preserve">（加盖单位公章）      </w:t>
      </w:r>
    </w:p>
    <w:p>
      <w:pPr>
        <w:shd w:val="clear"/>
        <w:spacing w:line="280" w:lineRule="exact"/>
        <w:ind w:right="616" w:rightChars="257"/>
        <w:jc w:val="left"/>
        <w:rPr>
          <w:rFonts w:hint="eastAsia" w:ascii="仿宋" w:hAnsi="仿宋" w:eastAsia="仿宋" w:cs="仿宋"/>
          <w:color w:val="auto"/>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500" w:lineRule="exact"/>
        <w:ind w:firstLine="2480" w:firstLineChars="1000"/>
        <w:jc w:val="left"/>
        <w:textAlignment w:val="auto"/>
        <w:outlineLvl w:val="9"/>
        <w:rPr>
          <w:rFonts w:hint="eastAsia" w:ascii="仿宋" w:hAnsi="仿宋" w:eastAsia="仿宋" w:cs="仿宋"/>
          <w:color w:val="auto"/>
          <w:spacing w:val="4"/>
          <w:highlight w:val="none"/>
          <w:u w:val="none"/>
        </w:rPr>
      </w:pPr>
      <w:r>
        <w:rPr>
          <w:rFonts w:hint="eastAsia" w:ascii="仿宋" w:hAnsi="仿宋" w:eastAsia="仿宋" w:cs="仿宋"/>
          <w:color w:val="auto"/>
          <w:spacing w:val="4"/>
          <w:highlight w:val="none"/>
          <w:lang w:eastAsia="zh-CN"/>
        </w:rPr>
        <w:t>法定代表人</w:t>
      </w:r>
      <w:r>
        <w:rPr>
          <w:rFonts w:hint="eastAsia" w:ascii="仿宋" w:hAnsi="仿宋" w:eastAsia="仿宋" w:cs="仿宋"/>
          <w:color w:val="auto"/>
          <w:spacing w:val="4"/>
          <w:highlight w:val="none"/>
          <w:lang w:val="en-US" w:eastAsia="zh-CN"/>
        </w:rPr>
        <w:t>或</w:t>
      </w:r>
      <w:r>
        <w:rPr>
          <w:rFonts w:hint="eastAsia" w:ascii="仿宋" w:hAnsi="仿宋" w:eastAsia="仿宋" w:cs="仿宋"/>
          <w:color w:val="auto"/>
          <w:spacing w:val="4"/>
          <w:highlight w:val="none"/>
          <w:lang w:eastAsia="zh-CN"/>
        </w:rPr>
        <w:t>被授权人</w:t>
      </w:r>
      <w:r>
        <w:rPr>
          <w:rFonts w:hint="eastAsia" w:ascii="仿宋" w:hAnsi="仿宋" w:eastAsia="仿宋" w:cs="仿宋"/>
          <w:color w:val="auto"/>
          <w:spacing w:val="4"/>
          <w:highlight w:val="none"/>
        </w:rPr>
        <w:t>：</w:t>
      </w:r>
      <w:r>
        <w:rPr>
          <w:rFonts w:hint="eastAsia" w:ascii="仿宋" w:hAnsi="仿宋" w:eastAsia="仿宋" w:cs="仿宋"/>
          <w:color w:val="auto"/>
          <w:spacing w:val="4"/>
          <w:highlight w:val="none"/>
          <w:u w:val="single"/>
          <w:lang w:val="en-US" w:eastAsia="zh-CN"/>
        </w:rPr>
        <w:t xml:space="preserve">         </w:t>
      </w:r>
      <w:r>
        <w:rPr>
          <w:rFonts w:hint="eastAsia" w:ascii="仿宋" w:hAnsi="仿宋" w:eastAsia="仿宋" w:cs="仿宋"/>
          <w:color w:val="auto"/>
          <w:spacing w:val="4"/>
          <w:highlight w:val="none"/>
          <w:u w:val="none"/>
          <w:lang w:val="en-US" w:eastAsia="zh-CN"/>
        </w:rPr>
        <w:t>（</w:t>
      </w:r>
      <w:r>
        <w:rPr>
          <w:rFonts w:hint="eastAsia" w:ascii="仿宋" w:hAnsi="仿宋" w:eastAsia="仿宋" w:cs="仿宋"/>
          <w:color w:val="auto"/>
          <w:spacing w:val="4"/>
          <w:highlight w:val="none"/>
        </w:rPr>
        <w:t>签字</w:t>
      </w:r>
      <w:r>
        <w:rPr>
          <w:rFonts w:hint="eastAsia" w:ascii="仿宋" w:hAnsi="仿宋" w:eastAsia="仿宋" w:cs="仿宋"/>
          <w:color w:val="auto"/>
          <w:spacing w:val="4"/>
          <w:highlight w:val="none"/>
          <w:lang w:eastAsia="zh-CN"/>
        </w:rPr>
        <w:t>或盖章</w:t>
      </w:r>
      <w:r>
        <w:rPr>
          <w:rFonts w:hint="eastAsia" w:ascii="仿宋" w:hAnsi="仿宋" w:eastAsia="仿宋" w:cs="仿宋"/>
          <w:color w:val="auto"/>
          <w:spacing w:val="4"/>
          <w:highlight w:val="none"/>
          <w:u w:val="none"/>
          <w:lang w:val="en-US" w:eastAsia="zh-CN"/>
        </w:rPr>
        <w:t>）</w:t>
      </w:r>
    </w:p>
    <w:p>
      <w:pPr>
        <w:shd w:val="clear"/>
        <w:spacing w:line="280" w:lineRule="exact"/>
        <w:ind w:right="616" w:rightChars="257"/>
        <w:jc w:val="left"/>
        <w:rPr>
          <w:rFonts w:hint="eastAsia" w:ascii="仿宋" w:hAnsi="仿宋" w:eastAsia="仿宋" w:cs="仿宋"/>
          <w:color w:val="auto"/>
          <w:szCs w:val="24"/>
          <w:highlight w:val="none"/>
        </w:rPr>
      </w:pPr>
    </w:p>
    <w:p>
      <w:pPr>
        <w:shd w:val="clear"/>
        <w:spacing w:line="280" w:lineRule="exact"/>
        <w:ind w:right="616" w:rightChars="257" w:firstLine="2400" w:firstLineChars="1000"/>
        <w:rPr>
          <w:rFonts w:hint="eastAsia" w:ascii="仿宋" w:hAnsi="仿宋" w:eastAsia="仿宋" w:cs="仿宋"/>
          <w:color w:val="auto"/>
          <w:szCs w:val="24"/>
          <w:highlight w:val="none"/>
        </w:rPr>
      </w:pPr>
      <w:r>
        <w:rPr>
          <w:rFonts w:hint="eastAsia" w:ascii="仿宋" w:hAnsi="仿宋" w:eastAsia="仿宋" w:cs="仿宋"/>
          <w:color w:val="auto"/>
          <w:szCs w:val="24"/>
          <w:highlight w:val="none"/>
        </w:rPr>
        <w:t>日    期：</w:t>
      </w:r>
      <w:r>
        <w:rPr>
          <w:rFonts w:hint="eastAsia" w:ascii="仿宋" w:hAnsi="仿宋" w:eastAsia="仿宋" w:cs="仿宋"/>
          <w:color w:val="auto"/>
          <w:spacing w:val="4"/>
          <w:szCs w:val="24"/>
          <w:highlight w:val="none"/>
          <w:lang w:val="en-US" w:eastAsia="zh-CN"/>
        </w:rPr>
        <w:t xml:space="preserve">    年    月   日</w:t>
      </w: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bCs/>
          <w:color w:val="auto"/>
          <w:sz w:val="32"/>
          <w:szCs w:val="32"/>
          <w:highlight w:val="none"/>
          <w:lang w:eastAsia="zh-CN"/>
        </w:rPr>
      </w:pPr>
    </w:p>
    <w:p>
      <w:pPr>
        <w:pStyle w:val="2"/>
        <w:shd w:val="clear"/>
        <w:rPr>
          <w:rFonts w:hint="eastAsia" w:ascii="仿宋" w:hAnsi="仿宋" w:eastAsia="仿宋" w:cs="仿宋"/>
          <w:b/>
          <w:bCs/>
          <w:color w:val="auto"/>
          <w:sz w:val="32"/>
          <w:szCs w:val="32"/>
          <w:highlight w:val="none"/>
          <w:lang w:eastAsia="zh-CN"/>
        </w:rPr>
      </w:pPr>
    </w:p>
    <w:p>
      <w:pPr>
        <w:shd w:val="clear"/>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br w:type="page"/>
      </w:r>
    </w:p>
    <w:p>
      <w:pPr>
        <w:keepNext w:val="0"/>
        <w:keepLines w:val="0"/>
        <w:pageBreakBefore w:val="0"/>
        <w:widowControl w:val="0"/>
        <w:numPr>
          <w:ilvl w:val="0"/>
          <w:numId w:val="0"/>
        </w:numPr>
        <w:shd w:val="clear"/>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b/>
          <w:color w:val="auto"/>
          <w:sz w:val="24"/>
          <w:szCs w:val="24"/>
          <w:highlight w:val="none"/>
          <w:lang w:eastAsia="zh-CN"/>
        </w:rPr>
      </w:pPr>
      <w:r>
        <w:rPr>
          <w:rFonts w:hint="eastAsia" w:ascii="仿宋" w:hAnsi="仿宋" w:eastAsia="仿宋" w:cs="仿宋"/>
          <w:b/>
          <w:color w:val="auto"/>
          <w:kern w:val="2"/>
          <w:sz w:val="24"/>
          <w:szCs w:val="24"/>
          <w:highlight w:val="none"/>
          <w:lang w:val="en-US" w:eastAsia="zh-CN" w:bidi="ar-SA"/>
        </w:rPr>
        <w:t>附件三：</w:t>
      </w:r>
    </w:p>
    <w:p>
      <w:pPr>
        <w:shd w:val="clear"/>
        <w:rPr>
          <w:rFonts w:hint="eastAsia" w:ascii="仿宋" w:hAnsi="仿宋" w:eastAsia="仿宋" w:cs="仿宋"/>
          <w:b/>
          <w:bCs/>
          <w:color w:val="auto"/>
          <w:sz w:val="32"/>
          <w:szCs w:val="32"/>
          <w:highlight w:val="none"/>
          <w:lang w:eastAsia="zh-CN"/>
        </w:rPr>
      </w:pPr>
    </w:p>
    <w:p>
      <w:pPr>
        <w:keepNext w:val="0"/>
        <w:keepLines w:val="0"/>
        <w:widowControl/>
        <w:suppressLineNumbers w:val="0"/>
        <w:shd w:val="clear"/>
        <w:jc w:val="center"/>
        <w:rPr>
          <w:rFonts w:hint="eastAsia" w:ascii="仿宋" w:hAnsi="仿宋" w:eastAsia="仿宋" w:cs="仿宋"/>
          <w:b/>
          <w:bCs/>
          <w:color w:val="auto"/>
          <w:sz w:val="28"/>
          <w:szCs w:val="28"/>
          <w:highlight w:val="none"/>
          <w:lang w:val="en-US" w:eastAsia="zh-CN"/>
        </w:rPr>
      </w:pPr>
    </w:p>
    <w:p>
      <w:pPr>
        <w:keepNext w:val="0"/>
        <w:keepLines w:val="0"/>
        <w:widowControl/>
        <w:suppressLineNumbers w:val="0"/>
        <w:shd w:val="clear"/>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lang w:val="en-US" w:eastAsia="zh-CN"/>
        </w:rPr>
        <w:t>参加政府采购活动前3年内，在经营活动中没有重大违法记录的书面声明</w:t>
      </w: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widowControl/>
        <w:suppressLineNumbers w:val="0"/>
        <w:shd w:val="clear"/>
        <w:jc w:val="left"/>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highlight w:val="none"/>
          <w:u w:val="single"/>
        </w:rPr>
      </w:pPr>
      <w:r>
        <w:rPr>
          <w:rFonts w:hint="eastAsia" w:ascii="仿宋" w:hAnsi="仿宋" w:eastAsia="仿宋" w:cs="仿宋"/>
          <w:color w:val="auto"/>
          <w:kern w:val="0"/>
          <w:sz w:val="24"/>
          <w:szCs w:val="24"/>
          <w:highlight w:val="none"/>
          <w:lang w:val="en-US" w:eastAsia="zh-CN" w:bidi="ar"/>
        </w:rPr>
        <w:t>（采购人名称）：</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我方作为</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（项目名称、项目编号）的供应商，在此郑重声明：</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在参加本次政府采购活动前3年内的经营活动中</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（填“没有”或“有”）重大违法记录</w:t>
      </w:r>
    </w:p>
    <w:p>
      <w:pPr>
        <w:keepNext w:val="0"/>
        <w:keepLines w:val="0"/>
        <w:pageBreakBefore w:val="0"/>
        <w:widowControl/>
        <w:shd w:val="clear"/>
        <w:kinsoku/>
        <w:wordWrap/>
        <w:overflowPunct/>
        <w:topLinePunct w:val="0"/>
        <w:autoSpaceDE/>
        <w:autoSpaceDN/>
        <w:bidi w:val="0"/>
        <w:adjustRightInd/>
        <w:snapToGrid/>
        <w:spacing w:line="360" w:lineRule="auto"/>
        <w:ind w:left="0" w:right="0" w:firstLine="504"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rPr>
        <w:t>如有</w:t>
      </w:r>
      <w:r>
        <w:rPr>
          <w:rFonts w:hint="eastAsia" w:ascii="仿宋" w:hAnsi="仿宋" w:eastAsia="仿宋" w:cs="仿宋"/>
          <w:color w:val="auto"/>
          <w:spacing w:val="4"/>
          <w:sz w:val="24"/>
          <w:szCs w:val="24"/>
          <w:highlight w:val="none"/>
        </w:rPr>
        <w:t>不</w:t>
      </w:r>
      <w:r>
        <w:rPr>
          <w:rFonts w:hint="eastAsia" w:ascii="仿宋" w:hAnsi="仿宋" w:eastAsia="仿宋" w:cs="仿宋"/>
          <w:color w:val="auto"/>
          <w:spacing w:val="3"/>
          <w:sz w:val="24"/>
          <w:szCs w:val="24"/>
          <w:highlight w:val="none"/>
        </w:rPr>
        <w:t>实，我公司将无条件地退出本项目的采购活动，并遵照《中华人民</w:t>
      </w:r>
      <w:r>
        <w:rPr>
          <w:rFonts w:hint="eastAsia" w:ascii="仿宋" w:hAnsi="仿宋" w:eastAsia="仿宋" w:cs="仿宋"/>
          <w:color w:val="auto"/>
          <w:spacing w:val="-1"/>
          <w:sz w:val="24"/>
          <w:szCs w:val="24"/>
          <w:highlight w:val="none"/>
        </w:rPr>
        <w:t>共和国政府采购法》</w:t>
      </w:r>
      <w:r>
        <w:rPr>
          <w:rFonts w:hint="eastAsia" w:ascii="仿宋" w:hAnsi="仿宋" w:eastAsia="仿宋" w:cs="仿宋"/>
          <w:color w:val="auto"/>
          <w:sz w:val="24"/>
          <w:szCs w:val="24"/>
          <w:highlight w:val="none"/>
        </w:rPr>
        <w:t>有关“提供虚假材料的规定”接受处罚。</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
        </w:rPr>
        <w:t xml:space="preserve">特此声明。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kern w:val="0"/>
          <w:sz w:val="24"/>
          <w:szCs w:val="24"/>
          <w:highlight w:val="none"/>
          <w:lang w:val="en-US" w:eastAsia="zh-CN" w:bidi="ar"/>
        </w:rPr>
      </w:pP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供应商名称 (公章) ：</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法定代表人或其授权代表(盖章或签字)：</w:t>
      </w:r>
      <w:r>
        <w:rPr>
          <w:rFonts w:hint="eastAsia" w:ascii="仿宋" w:hAnsi="仿宋" w:eastAsia="仿宋" w:cs="仿宋"/>
          <w:color w:val="auto"/>
          <w:kern w:val="0"/>
          <w:sz w:val="24"/>
          <w:szCs w:val="24"/>
          <w:highlight w:val="none"/>
          <w:u w:val="single"/>
          <w:lang w:val="en-US" w:eastAsia="zh-CN" w:bidi="ar"/>
        </w:rPr>
        <w:t xml:space="preserve">          </w:t>
      </w:r>
    </w:p>
    <w:p>
      <w:pPr>
        <w:keepNext w:val="0"/>
        <w:keepLines w:val="0"/>
        <w:pageBreakBefore w:val="0"/>
        <w:widowControl/>
        <w:suppressLineNumbers w:val="0"/>
        <w:shd w:val="clear"/>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日期：</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年</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月</w:t>
      </w:r>
      <w:r>
        <w:rPr>
          <w:rFonts w:hint="eastAsia" w:ascii="仿宋" w:hAnsi="仿宋" w:eastAsia="仿宋" w:cs="仿宋"/>
          <w:color w:val="auto"/>
          <w:kern w:val="0"/>
          <w:sz w:val="24"/>
          <w:szCs w:val="24"/>
          <w:highlight w:val="none"/>
          <w:u w:val="single"/>
          <w:lang w:val="en-US" w:eastAsia="zh-CN" w:bidi="ar"/>
        </w:rPr>
        <w:t xml:space="preserve">          </w:t>
      </w:r>
      <w:r>
        <w:rPr>
          <w:rFonts w:hint="eastAsia" w:ascii="仿宋" w:hAnsi="仿宋" w:eastAsia="仿宋" w:cs="仿宋"/>
          <w:color w:val="auto"/>
          <w:kern w:val="0"/>
          <w:sz w:val="24"/>
          <w:szCs w:val="24"/>
          <w:highlight w:val="none"/>
          <w:lang w:val="en-US" w:eastAsia="zh-CN" w:bidi="ar"/>
        </w:rPr>
        <w:t>日</w:t>
      </w: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keepNext w:val="0"/>
        <w:keepLines w:val="0"/>
        <w:pageBreakBefore w:val="0"/>
        <w:widowControl w:val="0"/>
        <w:numPr>
          <w:ilvl w:val="0"/>
          <w:numId w:val="0"/>
        </w:numPr>
        <w:shd w:val="clear"/>
        <w:wordWrap/>
        <w:overflowPunct/>
        <w:topLinePunct w:val="0"/>
        <w:bidi w:val="0"/>
        <w:spacing w:line="360" w:lineRule="auto"/>
        <w:jc w:val="both"/>
        <w:rPr>
          <w:rFonts w:hint="eastAsia" w:ascii="仿宋" w:hAnsi="仿宋" w:eastAsia="仿宋" w:cs="仿宋"/>
          <w:color w:val="auto"/>
          <w:spacing w:val="-8"/>
          <w:sz w:val="24"/>
          <w:szCs w:val="24"/>
          <w:highlight w:val="none"/>
        </w:rPr>
      </w:pPr>
    </w:p>
    <w:p>
      <w:pPr>
        <w:shd w:val="clear"/>
        <w:rPr>
          <w:rFonts w:hint="eastAsia" w:ascii="仿宋" w:hAnsi="仿宋" w:eastAsia="仿宋" w:cs="仿宋"/>
          <w:highlight w:val="none"/>
        </w:rPr>
      </w:pPr>
      <w:r>
        <w:rPr>
          <w:rFonts w:hint="eastAsia" w:ascii="仿宋" w:hAnsi="仿宋" w:eastAsia="仿宋" w:cs="仿宋"/>
          <w:color w:val="auto"/>
          <w:spacing w:val="-8"/>
          <w:sz w:val="24"/>
          <w:szCs w:val="24"/>
          <w:highlight w:val="none"/>
        </w:rPr>
        <w:t>注：供应商在参</w:t>
      </w:r>
      <w:r>
        <w:rPr>
          <w:rFonts w:hint="eastAsia" w:ascii="仿宋" w:hAnsi="仿宋" w:eastAsia="仿宋" w:cs="仿宋"/>
          <w:color w:val="auto"/>
          <w:spacing w:val="-4"/>
          <w:sz w:val="24"/>
          <w:szCs w:val="24"/>
          <w:highlight w:val="none"/>
        </w:rPr>
        <w:t>加政府采购活动前 3 年内因违法经营被禁止在一定期限内参加</w:t>
      </w:r>
      <w:r>
        <w:rPr>
          <w:rFonts w:hint="eastAsia" w:ascii="仿宋" w:hAnsi="仿宋" w:eastAsia="仿宋" w:cs="仿宋"/>
          <w:color w:val="auto"/>
          <w:spacing w:val="-6"/>
          <w:sz w:val="24"/>
          <w:szCs w:val="24"/>
          <w:highlight w:val="none"/>
        </w:rPr>
        <w:t>政府采购活动，期限届满的，可以参加政府采购活动，但应提供相关证明材料</w:t>
      </w:r>
      <w:r>
        <w:rPr>
          <w:rFonts w:hint="eastAsia" w:ascii="仿宋" w:hAnsi="仿宋" w:eastAsia="仿宋" w:cs="仿宋"/>
          <w:color w:val="auto"/>
          <w:spacing w:val="-5"/>
          <w:sz w:val="24"/>
          <w:szCs w:val="24"/>
          <w:highlight w:val="none"/>
        </w:rPr>
        <w:t>。</w:t>
      </w:r>
    </w:p>
    <w:p>
      <w:pPr>
        <w:shd w:val="clear"/>
        <w:rPr>
          <w:rFonts w:hint="eastAsia" w:ascii="仿宋" w:hAnsi="仿宋" w:eastAsia="仿宋" w:cs="仿宋"/>
          <w:highlight w:val="none"/>
        </w:rPr>
      </w:pPr>
      <w:r>
        <w:rPr>
          <w:rFonts w:hint="eastAsia" w:ascii="仿宋" w:hAnsi="仿宋" w:eastAsia="仿宋" w:cs="仿宋"/>
          <w:highlight w:val="none"/>
        </w:rPr>
        <w:br w:type="page"/>
      </w:r>
    </w:p>
    <w:p>
      <w:pPr>
        <w:keepNext w:val="0"/>
        <w:keepLines w:val="0"/>
        <w:pageBreakBefore w:val="0"/>
        <w:widowControl/>
        <w:numPr>
          <w:ilvl w:val="0"/>
          <w:numId w:val="0"/>
        </w:numPr>
        <w:shd w:val="clear"/>
        <w:tabs>
          <w:tab w:val="left" w:pos="1755"/>
        </w:tabs>
        <w:kinsoku/>
        <w:wordWrap/>
        <w:overflowPunct/>
        <w:topLinePunct w:val="0"/>
        <w:autoSpaceDE/>
        <w:autoSpaceDN/>
        <w:bidi w:val="0"/>
        <w:adjustRightInd/>
        <w:snapToGrid/>
        <w:spacing w:before="0" w:after="0" w:line="360" w:lineRule="auto"/>
        <w:ind w:firstLine="0" w:firstLineChars="0"/>
        <w:jc w:val="center"/>
        <w:textAlignment w:val="auto"/>
        <w:outlineLvl w:val="1"/>
        <w:rPr>
          <w:rFonts w:hint="eastAsia" w:ascii="仿宋" w:hAnsi="仿宋" w:eastAsia="仿宋" w:cs="仿宋"/>
          <w:b/>
          <w:bCs/>
          <w:color w:val="auto"/>
          <w:sz w:val="28"/>
          <w:szCs w:val="28"/>
          <w:highlight w:val="none"/>
        </w:rPr>
      </w:pPr>
      <w:bookmarkStart w:id="211" w:name="_Toc7670_WPSOffice_Level1"/>
      <w:bookmarkStart w:id="212" w:name="_Toc7855"/>
      <w:bookmarkStart w:id="213" w:name="_Toc26342"/>
      <w:bookmarkStart w:id="214" w:name="_Toc12900"/>
      <w:bookmarkStart w:id="215" w:name="_Toc21094"/>
      <w:r>
        <w:rPr>
          <w:rFonts w:hint="eastAsia" w:ascii="仿宋" w:hAnsi="仿宋" w:eastAsia="仿宋" w:cs="仿宋"/>
          <w:sz w:val="32"/>
          <w:szCs w:val="32"/>
          <w:highlight w:val="none"/>
          <w:lang w:val="en-US" w:eastAsia="zh-CN" w:bidi="ar-SA"/>
        </w:rPr>
        <w:t>第七部分  其他应说明的事项</w:t>
      </w:r>
      <w:bookmarkEnd w:id="211"/>
      <w:bookmarkEnd w:id="212"/>
      <w:bookmarkEnd w:id="213"/>
      <w:bookmarkEnd w:id="214"/>
      <w:bookmarkEnd w:id="215"/>
    </w:p>
    <w:p>
      <w:pPr>
        <w:keepNext w:val="0"/>
        <w:keepLines w:val="0"/>
        <w:pageBreakBefore w:val="0"/>
        <w:widowControl w:val="0"/>
        <w:shd w:val="clear"/>
        <w:tabs>
          <w:tab w:val="left" w:pos="1755"/>
        </w:tabs>
        <w:kinsoku/>
        <w:wordWrap/>
        <w:overflowPunct/>
        <w:topLinePunct w:val="0"/>
        <w:autoSpaceDE/>
        <w:autoSpaceDN/>
        <w:bidi w:val="0"/>
        <w:adjustRightInd/>
        <w:snapToGrid/>
        <w:spacing w:line="360" w:lineRule="auto"/>
        <w:jc w:val="center"/>
        <w:textAlignment w:val="auto"/>
        <w:outlineLvl w:val="9"/>
        <w:rPr>
          <w:rFonts w:hint="eastAsia" w:ascii="仿宋" w:hAnsi="仿宋" w:eastAsia="仿宋" w:cs="仿宋"/>
          <w:color w:val="auto"/>
          <w:sz w:val="28"/>
          <w:szCs w:val="28"/>
          <w:highlight w:val="none"/>
        </w:rPr>
      </w:pPr>
      <w:bookmarkStart w:id="216" w:name="_Toc27714"/>
      <w:r>
        <w:rPr>
          <w:rFonts w:hint="eastAsia" w:ascii="仿宋" w:hAnsi="仿宋" w:eastAsia="仿宋" w:cs="仿宋"/>
          <w:b/>
          <w:bCs/>
          <w:color w:val="auto"/>
          <w:sz w:val="28"/>
          <w:szCs w:val="28"/>
          <w:highlight w:val="none"/>
        </w:rPr>
        <w:t>（一）其他事项</w:t>
      </w:r>
      <w:bookmarkEnd w:id="216"/>
    </w:p>
    <w:p>
      <w:pPr>
        <w:shd w:val="clear"/>
        <w:spacing w:line="360" w:lineRule="auto"/>
        <w:rPr>
          <w:rFonts w:hint="eastAsia" w:ascii="仿宋" w:hAnsi="仿宋" w:eastAsia="仿宋" w:cs="仿宋"/>
          <w:color w:val="auto"/>
          <w:sz w:val="28"/>
          <w:szCs w:val="28"/>
          <w:highlight w:val="none"/>
        </w:rPr>
      </w:pPr>
      <w:r>
        <w:rPr>
          <w:rFonts w:hint="eastAsia" w:ascii="仿宋" w:hAnsi="仿宋" w:eastAsia="仿宋" w:cs="仿宋"/>
          <w:bCs/>
          <w:color w:val="auto"/>
          <w:sz w:val="28"/>
          <w:szCs w:val="28"/>
          <w:highlight w:val="none"/>
        </w:rPr>
        <w:t>1、依据招标文件要求，</w:t>
      </w:r>
      <w:r>
        <w:rPr>
          <w:rFonts w:hint="eastAsia" w:ascii="仿宋" w:hAnsi="仿宋" w:eastAsia="仿宋" w:cs="仿宋"/>
          <w:bCs/>
          <w:color w:val="auto"/>
          <w:sz w:val="28"/>
          <w:szCs w:val="28"/>
          <w:highlight w:val="none"/>
          <w:lang w:eastAsia="zh-CN"/>
        </w:rPr>
        <w:t>投标人</w:t>
      </w:r>
      <w:r>
        <w:rPr>
          <w:rFonts w:hint="eastAsia" w:ascii="仿宋" w:hAnsi="仿宋" w:eastAsia="仿宋" w:cs="仿宋"/>
          <w:bCs/>
          <w:color w:val="auto"/>
          <w:sz w:val="28"/>
          <w:szCs w:val="28"/>
          <w:highlight w:val="none"/>
        </w:rPr>
        <w:t>认为有必要说明的其他内容。</w:t>
      </w:r>
    </w:p>
    <w:p>
      <w:pPr>
        <w:shd w:val="clear"/>
        <w:spacing w:line="560" w:lineRule="exact"/>
        <w:jc w:val="both"/>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2、其他可以证明投标人实力的文件。</w:t>
      </w:r>
    </w:p>
    <w:p>
      <w:pPr>
        <w:shd w:val="clea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br w:type="page"/>
      </w:r>
    </w:p>
    <w:p>
      <w:pPr>
        <w:keepNext/>
        <w:keepLines w:val="0"/>
        <w:pageBreakBefore w:val="0"/>
        <w:widowControl w:val="0"/>
        <w:shd w:val="clear"/>
        <w:kinsoku/>
        <w:wordWrap/>
        <w:overflowPunct/>
        <w:topLinePunct w:val="0"/>
        <w:autoSpaceDE/>
        <w:autoSpaceDN/>
        <w:bidi w:val="0"/>
        <w:adjustRightInd/>
        <w:snapToGrid/>
        <w:spacing w:before="168" w:beforeLines="50"/>
        <w:jc w:val="center"/>
        <w:textAlignment w:val="auto"/>
        <w:outlineLvl w:val="9"/>
        <w:rPr>
          <w:rFonts w:hint="eastAsia" w:ascii="仿宋" w:hAnsi="仿宋" w:eastAsia="仿宋" w:cs="仿宋"/>
          <w:b/>
          <w:bCs/>
          <w:color w:val="auto"/>
          <w:sz w:val="28"/>
          <w:szCs w:val="28"/>
          <w:highlight w:val="none"/>
          <w:lang w:val="en-US" w:eastAsia="zh-CN" w:bidi="ar-SA"/>
        </w:rPr>
      </w:pPr>
      <w:bookmarkStart w:id="217" w:name="_Toc8079"/>
      <w:r>
        <w:rPr>
          <w:rFonts w:hint="eastAsia" w:ascii="仿宋" w:hAnsi="仿宋" w:eastAsia="仿宋" w:cs="仿宋"/>
          <w:b/>
          <w:bCs/>
          <w:color w:val="auto"/>
          <w:sz w:val="28"/>
          <w:szCs w:val="28"/>
          <w:highlight w:val="none"/>
          <w:lang w:val="en-US" w:eastAsia="zh-CN" w:bidi="ar-SA"/>
        </w:rPr>
        <w:t>（二）中小企业声明函（货物）</w:t>
      </w:r>
      <w:bookmarkEnd w:id="217"/>
    </w:p>
    <w:p>
      <w:pPr>
        <w:pStyle w:val="3"/>
        <w:shd w:val="clear"/>
        <w:ind w:left="0"/>
        <w:rPr>
          <w:rFonts w:hint="eastAsia" w:ascii="仿宋" w:hAnsi="仿宋" w:eastAsia="仿宋" w:cs="仿宋"/>
          <w:b/>
          <w:sz w:val="20"/>
          <w:highlight w:val="none"/>
        </w:rPr>
      </w:pPr>
    </w:p>
    <w:p>
      <w:pPr>
        <w:pStyle w:val="3"/>
        <w:keepNext w:val="0"/>
        <w:keepLines w:val="0"/>
        <w:pageBreakBefore w:val="0"/>
        <w:widowControl w:val="0"/>
        <w:shd w:val="clear"/>
        <w:tabs>
          <w:tab w:val="left" w:pos="9120"/>
        </w:tabs>
        <w:kinsoku/>
        <w:wordWrap/>
        <w:overflowPunct/>
        <w:topLinePunct w:val="0"/>
        <w:autoSpaceDE/>
        <w:autoSpaceDN/>
        <w:bidi w:val="0"/>
        <w:adjustRightInd/>
        <w:snapToGrid/>
        <w:spacing w:before="55" w:after="0" w:afterLines="0" w:line="480" w:lineRule="exact"/>
        <w:ind w:right="0" w:rightChars="0" w:firstLine="640"/>
        <w:textAlignment w:val="auto"/>
        <w:outlineLvl w:val="9"/>
        <w:rPr>
          <w:rFonts w:hint="eastAsia" w:ascii="仿宋" w:hAnsi="仿宋" w:eastAsia="仿宋" w:cs="仿宋"/>
          <w:b w:val="0"/>
          <w:bCs w:val="0"/>
          <w:spacing w:val="-2"/>
          <w:sz w:val="24"/>
          <w:szCs w:val="24"/>
          <w:highlight w:val="none"/>
        </w:rPr>
      </w:pPr>
      <w:r>
        <w:rPr>
          <w:rFonts w:hint="eastAsia" w:ascii="仿宋" w:hAnsi="仿宋" w:eastAsia="仿宋" w:cs="仿宋"/>
          <w:b w:val="0"/>
          <w:bCs w:val="0"/>
          <w:spacing w:val="-2"/>
          <w:sz w:val="24"/>
          <w:szCs w:val="24"/>
          <w:highlight w:val="none"/>
        </w:rPr>
        <w:t>本公司</w:t>
      </w:r>
      <w:r>
        <w:rPr>
          <w:rFonts w:hint="eastAsia" w:ascii="仿宋" w:hAnsi="仿宋" w:eastAsia="仿宋" w:cs="仿宋"/>
          <w:b w:val="0"/>
          <w:bCs w:val="0"/>
          <w:sz w:val="24"/>
          <w:szCs w:val="24"/>
          <w:highlight w:val="none"/>
        </w:rPr>
        <w:t>（联合体</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pacing w:val="-2"/>
          <w:sz w:val="24"/>
          <w:szCs w:val="24"/>
          <w:highlight w:val="none"/>
        </w:rPr>
        <w:t>郑重声明，根据《政府采购促进中小</w:t>
      </w:r>
      <w:r>
        <w:rPr>
          <w:rFonts w:hint="eastAsia" w:ascii="仿宋" w:hAnsi="仿宋" w:eastAsia="仿宋" w:cs="仿宋"/>
          <w:b w:val="0"/>
          <w:bCs w:val="0"/>
          <w:spacing w:val="-18"/>
          <w:sz w:val="24"/>
          <w:szCs w:val="24"/>
          <w:highlight w:val="none"/>
        </w:rPr>
        <w:t>企业发展管理办法》</w:t>
      </w:r>
      <w:r>
        <w:rPr>
          <w:rFonts w:hint="eastAsia" w:ascii="仿宋" w:hAnsi="仿宋" w:eastAsia="仿宋" w:cs="仿宋"/>
          <w:b w:val="0"/>
          <w:bCs w:val="0"/>
          <w:sz w:val="24"/>
          <w:szCs w:val="24"/>
          <w:highlight w:val="none"/>
        </w:rPr>
        <w:t>（</w:t>
      </w:r>
      <w:r>
        <w:rPr>
          <w:rFonts w:hint="eastAsia" w:ascii="仿宋" w:hAnsi="仿宋" w:eastAsia="仿宋" w:cs="仿宋"/>
          <w:b w:val="0"/>
          <w:bCs w:val="0"/>
          <w:spacing w:val="5"/>
          <w:sz w:val="24"/>
          <w:szCs w:val="24"/>
          <w:highlight w:val="none"/>
        </w:rPr>
        <w:t>财库</w:t>
      </w:r>
      <w:r>
        <w:rPr>
          <w:rFonts w:hint="eastAsia" w:ascii="仿宋" w:hAnsi="仿宋" w:eastAsia="仿宋" w:cs="仿宋"/>
          <w:b w:val="0"/>
          <w:bCs w:val="0"/>
          <w:sz w:val="24"/>
          <w:szCs w:val="24"/>
          <w:highlight w:val="none"/>
        </w:rPr>
        <w:t>﹝2020﹞46</w:t>
      </w:r>
      <w:r>
        <w:rPr>
          <w:rFonts w:hint="eastAsia" w:ascii="仿宋" w:hAnsi="仿宋" w:eastAsia="仿宋" w:cs="仿宋"/>
          <w:b w:val="0"/>
          <w:bCs w:val="0"/>
          <w:spacing w:val="-38"/>
          <w:sz w:val="24"/>
          <w:szCs w:val="24"/>
          <w:highlight w:val="none"/>
        </w:rPr>
        <w:t xml:space="preserve"> 号</w:t>
      </w:r>
      <w:r>
        <w:rPr>
          <w:rFonts w:hint="eastAsia" w:ascii="仿宋" w:hAnsi="仿宋" w:eastAsia="仿宋" w:cs="仿宋"/>
          <w:b w:val="0"/>
          <w:bCs w:val="0"/>
          <w:spacing w:val="5"/>
          <w:sz w:val="24"/>
          <w:szCs w:val="24"/>
          <w:highlight w:val="none"/>
        </w:rPr>
        <w:t>）</w:t>
      </w:r>
      <w:r>
        <w:rPr>
          <w:rFonts w:hint="eastAsia" w:ascii="仿宋" w:hAnsi="仿宋" w:eastAsia="仿宋" w:cs="仿宋"/>
          <w:b w:val="0"/>
          <w:bCs w:val="0"/>
          <w:sz w:val="24"/>
          <w:szCs w:val="24"/>
          <w:highlight w:val="none"/>
        </w:rPr>
        <w:t>的规定，本公司（联合体）</w:t>
      </w:r>
      <w:r>
        <w:rPr>
          <w:rFonts w:hint="eastAsia" w:ascii="仿宋" w:hAnsi="仿宋" w:eastAsia="仿宋" w:cs="仿宋"/>
          <w:b w:val="0"/>
          <w:bCs w:val="0"/>
          <w:spacing w:val="-2"/>
          <w:sz w:val="24"/>
          <w:szCs w:val="24"/>
          <w:highlight w:val="none"/>
        </w:rPr>
        <w:t>参加</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（单位名称）</w:t>
      </w:r>
      <w:r>
        <w:rPr>
          <w:rFonts w:hint="eastAsia" w:ascii="仿宋" w:hAnsi="仿宋" w:eastAsia="仿宋" w:cs="仿宋"/>
          <w:b w:val="0"/>
          <w:bCs w:val="0"/>
          <w:spacing w:val="-2"/>
          <w:sz w:val="24"/>
          <w:szCs w:val="24"/>
          <w:highlight w:val="none"/>
        </w:rPr>
        <w:t>的</w:t>
      </w:r>
      <w:r>
        <w:rPr>
          <w:rFonts w:hint="eastAsia" w:ascii="仿宋" w:hAnsi="仿宋" w:eastAsia="仿宋" w:cs="仿宋"/>
          <w:b w:val="0"/>
          <w:bCs w:val="0"/>
          <w:spacing w:val="-2"/>
          <w:sz w:val="24"/>
          <w:szCs w:val="24"/>
          <w:highlight w:val="none"/>
          <w:u w:val="single"/>
          <w:lang w:val="en-US" w:eastAsia="zh-CN"/>
        </w:rPr>
        <w:t xml:space="preserve">     </w:t>
      </w:r>
      <w:r>
        <w:rPr>
          <w:rFonts w:hint="eastAsia" w:ascii="仿宋" w:hAnsi="仿宋" w:eastAsia="仿宋" w:cs="仿宋"/>
          <w:b w:val="0"/>
          <w:bCs w:val="0"/>
          <w:spacing w:val="-2"/>
          <w:sz w:val="24"/>
          <w:szCs w:val="24"/>
          <w:highlight w:val="none"/>
          <w:u w:val="single"/>
          <w:lang w:val="zh-CN" w:eastAsia="zh-CN"/>
        </w:rPr>
        <w:t>（项目名称）</w:t>
      </w:r>
      <w:r>
        <w:rPr>
          <w:rFonts w:hint="eastAsia" w:ascii="仿宋" w:hAnsi="仿宋" w:eastAsia="仿宋" w:cs="仿宋"/>
          <w:b w:val="0"/>
          <w:bCs w:val="0"/>
          <w:spacing w:val="-2"/>
          <w:sz w:val="24"/>
          <w:szCs w:val="24"/>
          <w:highlight w:val="none"/>
        </w:rPr>
        <w:t>采购活动，提供的货物全部由符合政策要求的中小企业制造。相关企业（含联合体中的中小企业、签订分包意向协议的中小企业） 的具体情况如下：</w:t>
      </w:r>
    </w:p>
    <w:p>
      <w:pPr>
        <w:pStyle w:val="3"/>
        <w:keepNext w:val="0"/>
        <w:keepLines w:val="0"/>
        <w:pageBreakBefore w:val="0"/>
        <w:widowControl w:val="0"/>
        <w:numPr>
          <w:ilvl w:val="0"/>
          <w:numId w:val="9"/>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3"/>
        <w:keepNext w:val="0"/>
        <w:keepLines w:val="0"/>
        <w:pageBreakBefore w:val="0"/>
        <w:widowControl w:val="0"/>
        <w:numPr>
          <w:ilvl w:val="0"/>
          <w:numId w:val="9"/>
        </w:numPr>
        <w:shd w:val="clear"/>
        <w:kinsoku/>
        <w:wordWrap/>
        <w:overflowPunct/>
        <w:topLinePunct w:val="0"/>
        <w:autoSpaceDE/>
        <w:autoSpaceDN/>
        <w:bidi w:val="0"/>
        <w:adjustRightInd/>
        <w:snapToGrid/>
        <w:spacing w:before="2" w:line="480" w:lineRule="exact"/>
        <w:ind w:left="0" w:firstLine="480" w:firstLineChars="200"/>
        <w:jc w:val="left"/>
        <w:textAlignment w:val="auto"/>
        <w:outlineLvl w:val="9"/>
        <w:rPr>
          <w:rFonts w:hint="eastAsia"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lang w:val="zh-CN" w:eastAsia="zh-CN"/>
        </w:rPr>
        <w:t>（标的名称）</w:t>
      </w:r>
      <w:r>
        <w:rPr>
          <w:rFonts w:hint="eastAsia" w:ascii="仿宋" w:hAnsi="仿宋" w:eastAsia="仿宋" w:cs="仿宋"/>
          <w:b w:val="0"/>
          <w:bCs w:val="0"/>
          <w:kern w:val="2"/>
          <w:sz w:val="24"/>
          <w:szCs w:val="24"/>
          <w:highlight w:val="none"/>
        </w:rPr>
        <w:t>，属 于</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0"/>
          <w:sz w:val="24"/>
          <w:szCs w:val="24"/>
          <w:highlight w:val="none"/>
          <w:u w:val="single"/>
        </w:rPr>
        <w:t>（采购文件中明确的所属行业）</w:t>
      </w:r>
      <w:r>
        <w:rPr>
          <w:rFonts w:hint="eastAsia" w:ascii="仿宋" w:hAnsi="仿宋" w:eastAsia="仿宋" w:cs="仿宋"/>
          <w:b w:val="0"/>
          <w:bCs w:val="0"/>
          <w:kern w:val="2"/>
          <w:sz w:val="24"/>
          <w:szCs w:val="24"/>
          <w:highlight w:val="none"/>
        </w:rPr>
        <w:t>行业；制造商为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（企业名称）</w:t>
      </w:r>
      <w:r>
        <w:rPr>
          <w:rFonts w:hint="eastAsia" w:ascii="仿宋" w:hAnsi="仿宋" w:eastAsia="仿宋" w:cs="仿宋"/>
          <w:b w:val="0"/>
          <w:bCs w:val="0"/>
          <w:kern w:val="2"/>
          <w:sz w:val="24"/>
          <w:szCs w:val="24"/>
          <w:highlight w:val="none"/>
        </w:rPr>
        <w:t>，从业人员</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人，营业收入为</w:t>
      </w:r>
      <w:r>
        <w:rPr>
          <w:rFonts w:hint="eastAsia" w:ascii="仿宋" w:hAnsi="仿宋" w:eastAsia="仿宋" w:cs="仿宋"/>
          <w:b w:val="0"/>
          <w:bCs w:val="0"/>
          <w:kern w:val="2"/>
          <w:sz w:val="24"/>
          <w:szCs w:val="24"/>
          <w:highlight w:val="none"/>
          <w:u w:val="single"/>
        </w:rPr>
        <w:t xml:space="preserve"> </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ab/>
      </w:r>
      <w:r>
        <w:rPr>
          <w:rFonts w:hint="eastAsia" w:ascii="仿宋" w:hAnsi="仿宋" w:eastAsia="仿宋" w:cs="仿宋"/>
          <w:b w:val="0"/>
          <w:bCs w:val="0"/>
          <w:kern w:val="2"/>
          <w:sz w:val="24"/>
          <w:szCs w:val="24"/>
          <w:highlight w:val="none"/>
        </w:rPr>
        <w:t>万元，资产总额为</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rPr>
        <w:t>万元，属于</w:t>
      </w:r>
      <w:r>
        <w:rPr>
          <w:rFonts w:hint="eastAsia" w:ascii="仿宋" w:hAnsi="仿宋" w:eastAsia="仿宋" w:cs="仿宋"/>
          <w:b w:val="0"/>
          <w:bCs w:val="0"/>
          <w:kern w:val="2"/>
          <w:sz w:val="24"/>
          <w:szCs w:val="24"/>
          <w:highlight w:val="none"/>
          <w:u w:val="single"/>
          <w:lang w:val="en-US" w:eastAsia="zh-CN"/>
        </w:rPr>
        <w:t xml:space="preserve">          </w:t>
      </w:r>
      <w:r>
        <w:rPr>
          <w:rFonts w:hint="eastAsia" w:ascii="仿宋" w:hAnsi="仿宋" w:eastAsia="仿宋" w:cs="仿宋"/>
          <w:b w:val="0"/>
          <w:bCs w:val="0"/>
          <w:kern w:val="2"/>
          <w:sz w:val="24"/>
          <w:szCs w:val="24"/>
          <w:highlight w:val="none"/>
          <w:u w:val="single"/>
        </w:rPr>
        <w:t>（中型企业、小型企业、微型企业）</w:t>
      </w:r>
      <w:r>
        <w:rPr>
          <w:rFonts w:hint="eastAsia" w:ascii="仿宋" w:hAnsi="仿宋" w:eastAsia="仿宋" w:cs="仿宋"/>
          <w:b w:val="0"/>
          <w:bCs w:val="0"/>
          <w:kern w:val="2"/>
          <w:sz w:val="24"/>
          <w:szCs w:val="24"/>
          <w:highlight w:val="none"/>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0" w:leftChars="0" w:firstLine="480" w:firstLine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以上企业，不属于大企业的分支机构，不存在控股股东为大企业的情形，也不存在与大企业的负责人为同一人的情形。</w:t>
      </w:r>
    </w:p>
    <w:p>
      <w:pPr>
        <w:pStyle w:val="3"/>
        <w:keepNext w:val="0"/>
        <w:keepLines w:val="0"/>
        <w:pageBreakBefore w:val="0"/>
        <w:widowControl w:val="0"/>
        <w:numPr>
          <w:ilvl w:val="0"/>
          <w:numId w:val="0"/>
        </w:numPr>
        <w:shd w:val="clear"/>
        <w:kinsoku/>
        <w:wordWrap/>
        <w:overflowPunct/>
        <w:topLinePunct w:val="0"/>
        <w:autoSpaceDE/>
        <w:autoSpaceDN/>
        <w:bidi w:val="0"/>
        <w:adjustRightInd/>
        <w:snapToGrid/>
        <w:spacing w:before="2" w:line="480" w:lineRule="exact"/>
        <w:ind w:leftChars="200"/>
        <w:jc w:val="left"/>
        <w:textAlignment w:val="auto"/>
        <w:outlineLvl w:val="9"/>
        <w:rPr>
          <w:rFonts w:hint="eastAsia" w:ascii="仿宋" w:hAnsi="仿宋" w:eastAsia="仿宋" w:cs="仿宋"/>
          <w:b w:val="0"/>
          <w:bCs w:val="0"/>
          <w:kern w:val="0"/>
          <w:sz w:val="24"/>
          <w:szCs w:val="24"/>
          <w:highlight w:val="none"/>
          <w:u w:val="none"/>
        </w:rPr>
      </w:pPr>
      <w:r>
        <w:rPr>
          <w:rFonts w:hint="eastAsia" w:ascii="仿宋" w:hAnsi="仿宋" w:eastAsia="仿宋" w:cs="仿宋"/>
          <w:b w:val="0"/>
          <w:bCs w:val="0"/>
          <w:kern w:val="0"/>
          <w:sz w:val="24"/>
          <w:szCs w:val="24"/>
          <w:highlight w:val="none"/>
          <w:u w:val="none"/>
        </w:rPr>
        <w:t>本企业对上述声明内容的真实性负责。如有虚假，将依法承担相应责任。</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企业名称（盖章）：</w:t>
      </w:r>
    </w:p>
    <w:p>
      <w:pPr>
        <w:pStyle w:val="112"/>
        <w:keepNext w:val="0"/>
        <w:keepLines w:val="0"/>
        <w:pageBreakBefore w:val="0"/>
        <w:widowControl w:val="0"/>
        <w:shd w:val="clear"/>
        <w:kinsoku/>
        <w:wordWrap/>
        <w:overflowPunct/>
        <w:topLinePunct w:val="0"/>
        <w:autoSpaceDE/>
        <w:autoSpaceDN/>
        <w:bidi w:val="0"/>
        <w:adjustRightInd/>
        <w:snapToGrid/>
        <w:spacing w:line="480" w:lineRule="exact"/>
        <w:ind w:firstLine="4560" w:firstLineChars="1900"/>
        <w:jc w:val="left"/>
        <w:textAlignment w:val="auto"/>
        <w:outlineLvl w:val="9"/>
        <w:rPr>
          <w:rFonts w:hint="eastAsia" w:ascii="仿宋" w:hAnsi="仿宋" w:eastAsia="仿宋" w:cs="仿宋"/>
          <w:b w:val="0"/>
          <w:bCs w:val="0"/>
          <w:kern w:val="0"/>
          <w:sz w:val="24"/>
          <w:szCs w:val="24"/>
          <w:highlight w:val="none"/>
          <w:u w:val="none"/>
          <w:lang w:val="en-US" w:eastAsia="zh-CN" w:bidi="ar-SA"/>
        </w:rPr>
      </w:pPr>
      <w:r>
        <w:rPr>
          <w:rFonts w:hint="eastAsia" w:ascii="仿宋" w:hAnsi="仿宋" w:eastAsia="仿宋" w:cs="仿宋"/>
          <w:b w:val="0"/>
          <w:bCs w:val="0"/>
          <w:kern w:val="0"/>
          <w:sz w:val="24"/>
          <w:szCs w:val="24"/>
          <w:highlight w:val="none"/>
          <w:u w:val="none"/>
          <w:lang w:val="en-US" w:eastAsia="zh-CN" w:bidi="ar-SA"/>
        </w:rPr>
        <w:t>日期：</w:t>
      </w: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rPr>
      </w:pPr>
    </w:p>
    <w:p>
      <w:pPr>
        <w:pStyle w:val="112"/>
        <w:keepNext w:val="0"/>
        <w:keepLines w:val="0"/>
        <w:pageBreakBefore w:val="0"/>
        <w:widowControl w:val="0"/>
        <w:shd w:val="clear"/>
        <w:kinsoku/>
        <w:wordWrap/>
        <w:overflowPunct/>
        <w:topLinePunct w:val="0"/>
        <w:autoSpaceDE/>
        <w:autoSpaceDN/>
        <w:bidi w:val="0"/>
        <w:adjustRightInd/>
        <w:snapToGrid/>
        <w:spacing w:line="480" w:lineRule="exact"/>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1"/>
          <w:szCs w:val="21"/>
          <w:highlight w:val="none"/>
          <w:lang w:eastAsia="zh-CN"/>
        </w:rPr>
        <w:t>备注：</w:t>
      </w:r>
      <w:r>
        <w:rPr>
          <w:rFonts w:hint="eastAsia" w:ascii="仿宋" w:hAnsi="仿宋" w:eastAsia="仿宋" w:cs="仿宋"/>
          <w:sz w:val="21"/>
          <w:szCs w:val="21"/>
          <w:highlight w:val="none"/>
          <w:lang w:val="en-US" w:eastAsia="zh-CN"/>
        </w:rPr>
        <w:t>1、</w:t>
      </w:r>
      <w:r>
        <w:rPr>
          <w:rFonts w:hint="eastAsia" w:ascii="仿宋" w:hAnsi="仿宋" w:eastAsia="仿宋" w:cs="仿宋"/>
          <w:spacing w:val="-8"/>
          <w:sz w:val="21"/>
          <w:szCs w:val="21"/>
          <w:highlight w:val="none"/>
        </w:rPr>
        <w:t>中小企业参加政府采购活动，应当按照</w:t>
      </w:r>
      <w:r>
        <w:rPr>
          <w:rFonts w:hint="eastAsia" w:ascii="仿宋" w:hAnsi="仿宋" w:eastAsia="仿宋" w:cs="仿宋"/>
          <w:spacing w:val="-8"/>
          <w:sz w:val="21"/>
          <w:szCs w:val="21"/>
          <w:highlight w:val="none"/>
          <w:lang w:eastAsia="zh-CN"/>
        </w:rPr>
        <w:t>《政府采购促进中小企业发展管理办法》（财库〔2020〕46号）</w:t>
      </w:r>
      <w:r>
        <w:rPr>
          <w:rFonts w:hint="eastAsia" w:ascii="仿宋" w:hAnsi="仿宋" w:eastAsia="仿宋" w:cs="仿宋"/>
          <w:spacing w:val="-8"/>
          <w:sz w:val="21"/>
          <w:szCs w:val="21"/>
          <w:highlight w:val="none"/>
        </w:rPr>
        <w:t>规定和《中小企业划型标准规定》（工信部联企业〔2011〕300号），如实填写并</w:t>
      </w:r>
      <w:r>
        <w:rPr>
          <w:rFonts w:hint="eastAsia" w:ascii="仿宋" w:hAnsi="仿宋" w:eastAsia="仿宋" w:cs="仿宋"/>
          <w:spacing w:val="-8"/>
          <w:sz w:val="21"/>
          <w:szCs w:val="21"/>
          <w:highlight w:val="none"/>
          <w:lang w:eastAsia="zh-CN"/>
        </w:rPr>
        <w:t>提交本</w:t>
      </w:r>
      <w:r>
        <w:rPr>
          <w:rFonts w:hint="eastAsia" w:ascii="仿宋" w:hAnsi="仿宋" w:eastAsia="仿宋" w:cs="仿宋"/>
          <w:spacing w:val="-8"/>
          <w:sz w:val="21"/>
          <w:szCs w:val="21"/>
          <w:highlight w:val="none"/>
        </w:rPr>
        <w:t>《中小企</w:t>
      </w:r>
      <w:r>
        <w:rPr>
          <w:rFonts w:hint="eastAsia" w:ascii="仿宋" w:hAnsi="仿宋" w:eastAsia="仿宋" w:cs="仿宋"/>
          <w:sz w:val="24"/>
          <w:szCs w:val="24"/>
          <w:highlight w:val="none"/>
        </w:rPr>
        <w:t>业声明函》</w:t>
      </w:r>
      <w:r>
        <w:rPr>
          <w:rFonts w:hint="eastAsia" w:ascii="仿宋" w:hAnsi="仿宋" w:eastAsia="仿宋" w:cs="仿宋"/>
          <w:sz w:val="24"/>
          <w:szCs w:val="24"/>
          <w:highlight w:val="none"/>
          <w:lang w:eastAsia="zh-CN"/>
        </w:rPr>
        <w:t>。</w:t>
      </w:r>
    </w:p>
    <w:p>
      <w:pPr>
        <w:pStyle w:val="3"/>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2、从业人员、营业收入、资产总额填报上一年度数据，无上一年度数据的新成立企业可不填报。</w:t>
      </w:r>
    </w:p>
    <w:p>
      <w:pPr>
        <w:pStyle w:val="3"/>
        <w:keepNext w:val="0"/>
        <w:keepLines w:val="0"/>
        <w:pageBreakBefore w:val="0"/>
        <w:widowControl/>
        <w:shd w:val="clear"/>
        <w:kinsoku/>
        <w:wordWrap/>
        <w:overflowPunct/>
        <w:topLinePunct w:val="0"/>
        <w:autoSpaceDE/>
        <w:autoSpaceDN/>
        <w:bidi w:val="0"/>
        <w:adjustRightInd/>
        <w:snapToGrid/>
        <w:ind w:firstLine="420" w:firstLineChars="200"/>
        <w:textAlignment w:val="auto"/>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t>3、本项目采购标的所属行业为工业，供应商对第四章招标内容及要求中所属行业标注为工业的内容逐项声明。</w:t>
      </w:r>
    </w:p>
    <w:p>
      <w:pPr>
        <w:shd w:val="clear"/>
        <w:rPr>
          <w:rFonts w:hint="eastAsia" w:ascii="仿宋" w:hAnsi="仿宋" w:eastAsia="仿宋" w:cs="仿宋"/>
          <w:kern w:val="0"/>
          <w:sz w:val="21"/>
          <w:szCs w:val="21"/>
          <w:highlight w:val="none"/>
          <w:lang w:val="en-US" w:eastAsia="zh-CN" w:bidi="ar-SA"/>
        </w:rPr>
      </w:pPr>
      <w:r>
        <w:rPr>
          <w:rFonts w:hint="eastAsia" w:ascii="仿宋" w:hAnsi="仿宋" w:eastAsia="仿宋" w:cs="仿宋"/>
          <w:kern w:val="0"/>
          <w:sz w:val="21"/>
          <w:szCs w:val="21"/>
          <w:highlight w:val="none"/>
          <w:lang w:val="en-US" w:eastAsia="zh-CN" w:bidi="ar-SA"/>
        </w:rPr>
        <w:br w:type="page"/>
      </w:r>
    </w:p>
    <w:p>
      <w:pPr>
        <w:keepNext w:val="0"/>
        <w:keepLines w:val="0"/>
        <w:pageBreakBefore w:val="0"/>
        <w:shd w:val="clear"/>
        <w:kinsoku/>
        <w:wordWrap/>
        <w:overflowPunct/>
        <w:topLinePunct w:val="0"/>
        <w:autoSpaceDE/>
        <w:autoSpaceDN/>
        <w:bidi w:val="0"/>
        <w:spacing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注：1、</w:t>
      </w:r>
      <w:r>
        <w:rPr>
          <w:rFonts w:hint="eastAsia" w:ascii="仿宋" w:hAnsi="仿宋" w:eastAsia="仿宋" w:cs="仿宋"/>
          <w:b/>
          <w:bCs/>
          <w:color w:val="auto"/>
          <w:sz w:val="24"/>
          <w:szCs w:val="24"/>
          <w:highlight w:val="none"/>
          <w:lang w:val="en-US" w:eastAsia="zh-CN"/>
        </w:rPr>
        <w:t>投标人认为其为小型或微型企业的应提交本声明函</w:t>
      </w:r>
      <w:r>
        <w:rPr>
          <w:rFonts w:hint="eastAsia" w:ascii="仿宋" w:hAnsi="仿宋" w:eastAsia="仿宋" w:cs="仿宋"/>
          <w:b/>
          <w:bCs/>
          <w:color w:val="auto"/>
          <w:sz w:val="24"/>
          <w:szCs w:val="24"/>
          <w:highlight w:val="none"/>
        </w:rPr>
        <w:t>。如有虚假，将依法承担相应责任。根据《中华人民共和国政府采购法》第七十七条及《陕西省政府采购领域供应商违法失信“黑名单”信息共享和联合惩戒实施办法》陕财办采〔2018〕11号 第四条的相关规定： 供应商“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pStyle w:val="2"/>
        <w:keepNext w:val="0"/>
        <w:keepLines w:val="0"/>
        <w:pageBreakBefore w:val="0"/>
        <w:shd w:val="clear"/>
        <w:kinsoku/>
        <w:wordWrap/>
        <w:overflowPunct/>
        <w:topLinePunct w:val="0"/>
        <w:autoSpaceDE/>
        <w:autoSpaceDN/>
        <w:bidi w:val="0"/>
        <w:spacing w:after="0" w:afterLines="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填写前请认真阅读工业和信息化部、国家统计局、国家发展和改革委员会、财政部关于印发中小企业划分标准规定的通知（工信部联企业﹝2011﹞300号）和《关于印发&lt;政府采购促进中小企业发展管理办法&gt;的通知》（财库(2020〕46号）相关规定。</w:t>
      </w:r>
    </w:p>
    <w:p>
      <w:pPr>
        <w:keepNext w:val="0"/>
        <w:keepLines w:val="0"/>
        <w:pageBreakBefore w:val="0"/>
        <w:widowControl w:val="0"/>
        <w:shd w:val="clear"/>
        <w:tabs>
          <w:tab w:val="left" w:pos="1620"/>
          <w:tab w:val="left" w:pos="1800"/>
        </w:tabs>
        <w:kinsoku/>
        <w:wordWrap/>
        <w:overflowPunct/>
        <w:topLinePunct w:val="0"/>
        <w:autoSpaceDE/>
        <w:autoSpaceDN/>
        <w:bidi w:val="0"/>
        <w:adjustRightInd w:val="0"/>
        <w:snapToGrid w:val="0"/>
        <w:spacing w:line="360" w:lineRule="auto"/>
        <w:ind w:left="0" w:leftChars="0" w:firstLine="480"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3、从业人员、营业收入，资产总额填报上一年度数据，无上一年度数据的新成立企业可不填报。</w:t>
      </w:r>
    </w:p>
    <w:p>
      <w:pPr>
        <w:pStyle w:val="4"/>
        <w:keepNext w:val="0"/>
        <w:keepLines w:val="0"/>
        <w:pageBreakBefore w:val="0"/>
        <w:shd w:val="clear"/>
        <w:kinsoku/>
        <w:wordWrap/>
        <w:overflowPunct/>
        <w:topLinePunct w:val="0"/>
        <w:autoSpaceDE/>
        <w:autoSpaceDN/>
        <w:bidi w:val="0"/>
        <w:spacing w:after="0" w:line="360" w:lineRule="auto"/>
        <w:ind w:left="0" w:leftChars="0"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w:t>
      </w:r>
      <w:r>
        <w:rPr>
          <w:rFonts w:hint="eastAsia" w:ascii="仿宋" w:hAnsi="仿宋" w:eastAsia="仿宋" w:cs="仿宋"/>
          <w:b/>
          <w:bCs/>
          <w:color w:val="auto"/>
          <w:sz w:val="24"/>
          <w:szCs w:val="24"/>
          <w:highlight w:val="none"/>
          <w:lang w:eastAsia="zh-CN"/>
        </w:rPr>
        <w:t>小微企业</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三</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zh-CN"/>
        </w:rPr>
        <w:t>残疾人福利性单位声明函（非</w:t>
      </w:r>
      <w:r>
        <w:rPr>
          <w:rFonts w:hint="eastAsia" w:ascii="仿宋" w:hAnsi="仿宋" w:eastAsia="仿宋" w:cs="仿宋"/>
          <w:b/>
          <w:bCs/>
          <w:color w:val="auto"/>
          <w:sz w:val="28"/>
          <w:szCs w:val="28"/>
          <w:highlight w:val="none"/>
        </w:rPr>
        <w:t>残疾人福利企业</w:t>
      </w:r>
      <w:r>
        <w:rPr>
          <w:rFonts w:hint="eastAsia" w:ascii="仿宋" w:hAnsi="仿宋" w:eastAsia="仿宋" w:cs="仿宋"/>
          <w:b/>
          <w:bCs/>
          <w:color w:val="auto"/>
          <w:sz w:val="28"/>
          <w:szCs w:val="28"/>
          <w:highlight w:val="none"/>
          <w:lang w:val="zh-CN"/>
        </w:rPr>
        <w:t>不</w:t>
      </w:r>
      <w:r>
        <w:rPr>
          <w:rFonts w:hint="eastAsia" w:ascii="仿宋" w:hAnsi="仿宋" w:eastAsia="仿宋" w:cs="仿宋"/>
          <w:b/>
          <w:bCs/>
          <w:color w:val="auto"/>
          <w:sz w:val="28"/>
          <w:szCs w:val="28"/>
          <w:highlight w:val="none"/>
        </w:rPr>
        <w:t>填写</w:t>
      </w:r>
      <w:r>
        <w:rPr>
          <w:rFonts w:hint="eastAsia" w:ascii="仿宋" w:hAnsi="仿宋" w:eastAsia="仿宋" w:cs="仿宋"/>
          <w:b/>
          <w:bCs/>
          <w:color w:val="auto"/>
          <w:sz w:val="28"/>
          <w:szCs w:val="28"/>
          <w:highlight w:val="none"/>
          <w:lang w:val="zh-CN"/>
        </w:rPr>
        <w:t>）</w:t>
      </w:r>
    </w:p>
    <w:p>
      <w:pPr>
        <w:shd w:val="clear"/>
        <w:spacing w:line="360" w:lineRule="auto"/>
        <w:ind w:firstLine="560" w:firstLineChars="200"/>
        <w:jc w:val="left"/>
        <w:rPr>
          <w:rFonts w:hint="eastAsia" w:ascii="仿宋" w:hAnsi="仿宋" w:eastAsia="仿宋" w:cs="仿宋"/>
          <w:b/>
          <w:color w:val="auto"/>
          <w:kern w:val="0"/>
          <w:sz w:val="28"/>
          <w:szCs w:val="28"/>
          <w:highlight w:val="none"/>
          <w:shd w:val="clear" w:color="auto" w:fill="FFFFFF"/>
          <w:lang w:bidi="ar"/>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shd w:val="clear" w:color="auto" w:fill="FFFFFF"/>
          <w:lang w:bidi="ar"/>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w:t>
      </w:r>
      <w:r>
        <w:rPr>
          <w:rFonts w:hint="eastAsia" w:ascii="仿宋" w:hAnsi="仿宋" w:eastAsia="仿宋" w:cs="仿宋"/>
          <w:color w:val="auto"/>
          <w:sz w:val="28"/>
          <w:szCs w:val="28"/>
          <w:highlight w:val="none"/>
        </w:rPr>
        <w:t>单位</w:t>
      </w:r>
      <w:r>
        <w:rPr>
          <w:rFonts w:hint="eastAsia" w:ascii="仿宋" w:hAnsi="仿宋" w:eastAsia="仿宋" w:cs="仿宋"/>
          <w:color w:val="auto"/>
          <w:kern w:val="0"/>
          <w:sz w:val="28"/>
          <w:szCs w:val="28"/>
          <w:highlight w:val="none"/>
          <w:shd w:val="clear" w:color="auto" w:fill="FFFFFF"/>
          <w:lang w:bidi="ar"/>
        </w:rPr>
        <w:t>制造的货物（不包括使用非残疾人福利性单位注册商标的货物）。</w:t>
      </w: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本单位对上述声明的真实性负责。如有虚假，将依法承担相应责任。</w:t>
      </w:r>
    </w:p>
    <w:p>
      <w:pPr>
        <w:pStyle w:val="2"/>
        <w:shd w:val="clear"/>
        <w:spacing w:line="360" w:lineRule="auto"/>
        <w:ind w:firstLine="210"/>
        <w:rPr>
          <w:rFonts w:hint="eastAsia" w:ascii="仿宋" w:hAnsi="仿宋" w:eastAsia="仿宋" w:cs="仿宋"/>
          <w:color w:val="auto"/>
          <w:sz w:val="28"/>
          <w:szCs w:val="28"/>
          <w:highlight w:val="none"/>
        </w:rPr>
      </w:pPr>
    </w:p>
    <w:p>
      <w:pPr>
        <w:pStyle w:val="2"/>
        <w:shd w:val="clear"/>
        <w:spacing w:line="360" w:lineRule="auto"/>
        <w:ind w:firstLine="210"/>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kern w:val="0"/>
          <w:sz w:val="28"/>
          <w:szCs w:val="28"/>
          <w:highlight w:val="none"/>
          <w:shd w:val="clear" w:color="auto" w:fill="FFFFFF"/>
          <w:lang w:bidi="ar"/>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单位名称（盖章）：</w:t>
      </w:r>
    </w:p>
    <w:p>
      <w:pPr>
        <w:shd w:val="clear"/>
        <w:spacing w:line="360" w:lineRule="auto"/>
        <w:ind w:firstLine="4480" w:firstLineChars="1600"/>
        <w:jc w:val="left"/>
        <w:rPr>
          <w:rFonts w:hint="eastAsia" w:ascii="仿宋" w:hAnsi="仿宋" w:eastAsia="仿宋" w:cs="仿宋"/>
          <w:color w:val="auto"/>
          <w:sz w:val="28"/>
          <w:szCs w:val="28"/>
          <w:highlight w:val="none"/>
          <w:u w:val="single"/>
        </w:rPr>
      </w:pPr>
      <w:r>
        <w:rPr>
          <w:rFonts w:hint="eastAsia" w:ascii="仿宋" w:hAnsi="仿宋" w:eastAsia="仿宋" w:cs="仿宋"/>
          <w:color w:val="auto"/>
          <w:kern w:val="0"/>
          <w:sz w:val="28"/>
          <w:szCs w:val="28"/>
          <w:highlight w:val="none"/>
          <w:shd w:val="clear" w:color="auto" w:fill="FFFFFF"/>
          <w:lang w:bidi="ar"/>
        </w:rPr>
        <w:t xml:space="preserve">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日 </w:t>
      </w:r>
      <w:r>
        <w:rPr>
          <w:rFonts w:hint="eastAsia" w:ascii="仿宋" w:hAnsi="仿宋" w:eastAsia="仿宋" w:cs="仿宋"/>
          <w:color w:val="auto"/>
          <w:kern w:val="0"/>
          <w:sz w:val="28"/>
          <w:szCs w:val="28"/>
          <w:highlight w:val="none"/>
          <w:shd w:val="clear" w:color="auto" w:fill="FFFFFF"/>
          <w:lang w:val="en-US" w:eastAsia="zh-CN" w:bidi="ar"/>
        </w:rPr>
        <w:t xml:space="preserve">  </w:t>
      </w:r>
      <w:r>
        <w:rPr>
          <w:rFonts w:hint="eastAsia" w:ascii="仿宋" w:hAnsi="仿宋" w:eastAsia="仿宋" w:cs="仿宋"/>
          <w:color w:val="auto"/>
          <w:kern w:val="0"/>
          <w:sz w:val="28"/>
          <w:szCs w:val="28"/>
          <w:highlight w:val="none"/>
          <w:shd w:val="clear" w:color="auto" w:fill="FFFFFF"/>
          <w:lang w:bidi="ar"/>
        </w:rPr>
        <w:t xml:space="preserve"> 期：</w:t>
      </w:r>
    </w:p>
    <w:p>
      <w:pPr>
        <w:shd w:val="clear"/>
        <w:tabs>
          <w:tab w:val="left" w:pos="4860"/>
        </w:tabs>
        <w:spacing w:line="360" w:lineRule="auto"/>
        <w:ind w:right="1560" w:firstLine="560" w:firstLineChars="200"/>
        <w:jc w:val="center"/>
        <w:rPr>
          <w:rFonts w:hint="eastAsia" w:ascii="仿宋" w:hAnsi="仿宋" w:eastAsia="仿宋" w:cs="仿宋"/>
          <w:color w:val="auto"/>
          <w:sz w:val="28"/>
          <w:szCs w:val="28"/>
          <w:highlight w:val="none"/>
        </w:rPr>
      </w:pPr>
    </w:p>
    <w:p>
      <w:pPr>
        <w:shd w:val="clear"/>
        <w:tabs>
          <w:tab w:val="left" w:pos="1620"/>
          <w:tab w:val="left" w:pos="1800"/>
        </w:tabs>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注：</w:t>
      </w:r>
      <w:r>
        <w:rPr>
          <w:rFonts w:hint="eastAsia" w:ascii="仿宋" w:hAnsi="仿宋" w:eastAsia="仿宋" w:cs="仿宋"/>
          <w:b/>
          <w:bCs/>
          <w:color w:val="auto"/>
          <w:sz w:val="24"/>
          <w:szCs w:val="24"/>
          <w:highlight w:val="none"/>
        </w:rPr>
        <w:t>1.</w:t>
      </w:r>
      <w:r>
        <w:rPr>
          <w:rFonts w:hint="eastAsia" w:ascii="仿宋" w:hAnsi="仿宋" w:eastAsia="仿宋" w:cs="仿宋"/>
          <w:b/>
          <w:bCs/>
          <w:color w:val="auto"/>
          <w:sz w:val="24"/>
          <w:szCs w:val="24"/>
          <w:highlight w:val="none"/>
          <w:lang w:val="zh-CN"/>
        </w:rPr>
        <w:t>投标人提供的《残疾人福利性单位声明函》必须真实有效。</w:t>
      </w:r>
      <w:r>
        <w:rPr>
          <w:rFonts w:hint="eastAsia" w:ascii="仿宋" w:hAnsi="仿宋" w:eastAsia="仿宋" w:cs="仿宋"/>
          <w:b/>
          <w:bCs/>
          <w:color w:val="auto"/>
          <w:kern w:val="0"/>
          <w:sz w:val="24"/>
          <w:szCs w:val="24"/>
          <w:highlight w:val="none"/>
          <w:shd w:val="clear" w:color="auto" w:fill="FFFFFF"/>
          <w:lang w:bidi="ar"/>
        </w:rPr>
        <w:t>如有虚假，将依法承担相应责任。</w:t>
      </w:r>
      <w:r>
        <w:rPr>
          <w:rFonts w:hint="eastAsia" w:ascii="仿宋" w:hAnsi="仿宋" w:eastAsia="仿宋" w:cs="仿宋"/>
          <w:b/>
          <w:bCs/>
          <w:color w:val="auto"/>
          <w:sz w:val="24"/>
          <w:szCs w:val="24"/>
          <w:highlight w:val="none"/>
        </w:rPr>
        <w:t xml:space="preserve">根据《中华人民共和国政府采购法》第七十七条及《陕西省政府采购领域供应商违法失信“黑名单”信息共享和联合惩戒实施办法》陕财办采〔2018〕11号 第四条的相关规定： </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p>
      <w:pPr>
        <w:keepNext w:val="0"/>
        <w:keepLines w:val="0"/>
        <w:pageBreakBefore w:val="0"/>
        <w:widowControl/>
        <w:shd w:val="clear"/>
        <w:tabs>
          <w:tab w:val="left" w:pos="1620"/>
          <w:tab w:val="left" w:pos="1800"/>
        </w:tabs>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非残疾人福利性单位，</w:t>
      </w:r>
      <w:r>
        <w:rPr>
          <w:rFonts w:hint="eastAsia" w:ascii="仿宋" w:hAnsi="仿宋" w:eastAsia="仿宋" w:cs="仿宋"/>
          <w:b/>
          <w:bCs/>
          <w:color w:val="auto"/>
          <w:sz w:val="24"/>
          <w:szCs w:val="24"/>
          <w:highlight w:val="none"/>
          <w:lang w:eastAsia="zh-CN"/>
        </w:rPr>
        <w:t>投标</w:t>
      </w:r>
      <w:r>
        <w:rPr>
          <w:rFonts w:hint="eastAsia" w:ascii="仿宋" w:hAnsi="仿宋" w:eastAsia="仿宋" w:cs="仿宋"/>
          <w:b/>
          <w:bCs/>
          <w:color w:val="auto"/>
          <w:sz w:val="24"/>
          <w:szCs w:val="24"/>
          <w:highlight w:val="none"/>
        </w:rPr>
        <w:t>文件可不提供此页内容。</w:t>
      </w: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p>
    <w:p>
      <w:pPr>
        <w:shd w:val="clear"/>
        <w:adjustRightInd w:val="0"/>
        <w:snapToGrid w:val="0"/>
        <w:spacing w:line="360" w:lineRule="auto"/>
        <w:ind w:firstLine="560" w:firstLineChars="20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四</w:t>
      </w:r>
      <w:r>
        <w:rPr>
          <w:rFonts w:hint="eastAsia" w:ascii="仿宋" w:hAnsi="仿宋" w:eastAsia="仿宋" w:cs="仿宋"/>
          <w:b/>
          <w:bCs/>
          <w:color w:val="auto"/>
          <w:sz w:val="28"/>
          <w:szCs w:val="28"/>
          <w:highlight w:val="none"/>
        </w:rPr>
        <w:t>）监狱企业证明文件</w:t>
      </w:r>
    </w:p>
    <w:p>
      <w:pPr>
        <w:shd w:val="clear"/>
        <w:spacing w:line="360" w:lineRule="auto"/>
        <w:rPr>
          <w:rFonts w:hint="eastAsia" w:ascii="仿宋" w:hAnsi="仿宋" w:eastAsia="仿宋" w:cs="仿宋"/>
          <w:color w:val="auto"/>
          <w:sz w:val="28"/>
          <w:szCs w:val="28"/>
          <w:highlight w:val="none"/>
        </w:rPr>
      </w:pP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hd w:val="clear"/>
        <w:spacing w:line="360" w:lineRule="auto"/>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监狱企业参加政府采购活动时，应当提供由省级以上监狱管理局、戒毒管理局（含新疆生产建设兵团）出具的属于监狱企业的证明文件。</w:t>
      </w:r>
    </w:p>
    <w:p>
      <w:pPr>
        <w:pStyle w:val="3"/>
        <w:shd w:val="clear"/>
        <w:spacing w:line="360" w:lineRule="auto"/>
        <w:rPr>
          <w:rFonts w:hint="eastAsia" w:ascii="仿宋" w:hAnsi="仿宋" w:eastAsia="仿宋" w:cs="仿宋"/>
          <w:color w:val="auto"/>
          <w:sz w:val="24"/>
          <w:szCs w:val="24"/>
          <w:highlight w:val="none"/>
        </w:rPr>
      </w:pPr>
    </w:p>
    <w:p>
      <w:pPr>
        <w:shd w:val="clear"/>
        <w:rPr>
          <w:rFonts w:hint="eastAsia" w:ascii="仿宋" w:hAnsi="仿宋" w:eastAsia="仿宋" w:cs="仿宋"/>
          <w:highlight w:val="none"/>
          <w:lang w:val="en-US" w:eastAsia="zh-CN"/>
        </w:rPr>
      </w:pPr>
    </w:p>
    <w:sectPr>
      <w:footerReference r:id="rId9" w:type="default"/>
      <w:footerReference r:id="rId10" w:type="even"/>
      <w:pgSz w:w="11906" w:h="16838"/>
      <w:pgMar w:top="1417" w:right="1417" w:bottom="1417" w:left="1417" w:header="851" w:footer="992" w:gutter="0"/>
      <w:pgBorders>
        <w:top w:val="none" w:sz="0" w:space="0"/>
        <w:left w:val="none" w:sz="0" w:space="0"/>
        <w:bottom w:val="none" w:sz="0" w:space="0"/>
        <w:right w:val="none" w:sz="0" w:space="0"/>
      </w:pgBorders>
      <w:pgNumType w:fmt="decimal"/>
      <w:cols w:space="425" w:num="1"/>
      <w:docGrid w:type="linesAndChars" w:linePitch="4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AGYXIQ+Frutiger-Cn">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4"/>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F483E0"/>
    <w:multiLevelType w:val="singleLevel"/>
    <w:tmpl w:val="88F483E0"/>
    <w:lvl w:ilvl="0" w:tentative="0">
      <w:start w:val="1"/>
      <w:numFmt w:val="decimal"/>
      <w:suff w:val="nothing"/>
      <w:lvlText w:val="%1、"/>
      <w:lvlJc w:val="left"/>
    </w:lvl>
  </w:abstractNum>
  <w:abstractNum w:abstractNumId="1">
    <w:nsid w:val="B3FDFFE5"/>
    <w:multiLevelType w:val="singleLevel"/>
    <w:tmpl w:val="B3FDFFE5"/>
    <w:lvl w:ilvl="0" w:tentative="0">
      <w:start w:val="1"/>
      <w:numFmt w:val="decimal"/>
      <w:lvlText w:val="%1."/>
      <w:lvlJc w:val="left"/>
      <w:pPr>
        <w:tabs>
          <w:tab w:val="left" w:pos="312"/>
        </w:tabs>
      </w:pPr>
    </w:lvl>
  </w:abstractNum>
  <w:abstractNum w:abstractNumId="2">
    <w:nsid w:val="DA4F4820"/>
    <w:multiLevelType w:val="singleLevel"/>
    <w:tmpl w:val="DA4F4820"/>
    <w:lvl w:ilvl="0" w:tentative="0">
      <w:start w:val="2"/>
      <w:numFmt w:val="decimal"/>
      <w:suff w:val="space"/>
      <w:lvlText w:val="%1、"/>
      <w:lvlJc w:val="left"/>
      <w:pPr>
        <w:ind w:left="600" w:firstLine="0"/>
      </w:pPr>
    </w:lvl>
  </w:abstractNum>
  <w:abstractNum w:abstractNumId="3">
    <w:nsid w:val="114CF3EE"/>
    <w:multiLevelType w:val="singleLevel"/>
    <w:tmpl w:val="114CF3EE"/>
    <w:lvl w:ilvl="0" w:tentative="0">
      <w:start w:val="1"/>
      <w:numFmt w:val="decimal"/>
      <w:suff w:val="nothing"/>
      <w:lvlText w:val="（%1）"/>
      <w:lvlJc w:val="left"/>
    </w:lvl>
  </w:abstractNum>
  <w:abstractNum w:abstractNumId="4">
    <w:nsid w:val="3E44EB76"/>
    <w:multiLevelType w:val="singleLevel"/>
    <w:tmpl w:val="3E44EB76"/>
    <w:lvl w:ilvl="0" w:tentative="0">
      <w:start w:val="1"/>
      <w:numFmt w:val="chineseCounting"/>
      <w:suff w:val="nothing"/>
      <w:lvlText w:val="%1、"/>
      <w:lvlJc w:val="left"/>
      <w:rPr>
        <w:rFonts w:hint="eastAsia"/>
      </w:rPr>
    </w:lvl>
  </w:abstractNum>
  <w:abstractNum w:abstractNumId="5">
    <w:nsid w:val="5B0CE37E"/>
    <w:multiLevelType w:val="singleLevel"/>
    <w:tmpl w:val="5B0CE37E"/>
    <w:lvl w:ilvl="0" w:tentative="0">
      <w:start w:val="1"/>
      <w:numFmt w:val="decimal"/>
      <w:suff w:val="nothing"/>
      <w:lvlText w:val="%1、"/>
      <w:lvlJc w:val="left"/>
    </w:lvl>
  </w:abstractNum>
  <w:abstractNum w:abstractNumId="6">
    <w:nsid w:val="651B9472"/>
    <w:multiLevelType w:val="singleLevel"/>
    <w:tmpl w:val="651B9472"/>
    <w:lvl w:ilvl="0" w:tentative="0">
      <w:start w:val="1"/>
      <w:numFmt w:val="decimal"/>
      <w:lvlText w:val="%1."/>
      <w:lvlJc w:val="left"/>
      <w:pPr>
        <w:ind w:left="425" w:hanging="425"/>
      </w:pPr>
      <w:rPr>
        <w:rFonts w:hint="default"/>
      </w:rPr>
    </w:lvl>
  </w:abstractNum>
  <w:abstractNum w:abstractNumId="7">
    <w:nsid w:val="6D4132C2"/>
    <w:multiLevelType w:val="multilevel"/>
    <w:tmpl w:val="6D4132C2"/>
    <w:lvl w:ilvl="0" w:tentative="0">
      <w:start w:val="1"/>
      <w:numFmt w:val="none"/>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9"/>
      <w:lvlText w:val="%1.%2.%3.%4"/>
      <w:lvlJc w:val="left"/>
      <w:pPr>
        <w:ind w:left="864" w:hanging="864"/>
      </w:pPr>
      <w:rPr>
        <w:rFonts w:hint="eastAsia"/>
      </w:rPr>
    </w:lvl>
    <w:lvl w:ilvl="4" w:tentative="0">
      <w:start w:val="1"/>
      <w:numFmt w:val="decimal"/>
      <w:pStyle w:val="10"/>
      <w:lvlText w:val="%1.%2.%3.%4.%5"/>
      <w:lvlJc w:val="left"/>
      <w:pPr>
        <w:ind w:left="1008" w:hanging="1008"/>
      </w:pPr>
      <w:rPr>
        <w:rFonts w:hint="eastAsia"/>
      </w:rPr>
    </w:lvl>
    <w:lvl w:ilvl="5" w:tentative="0">
      <w:start w:val="1"/>
      <w:numFmt w:val="decimal"/>
      <w:pStyle w:val="11"/>
      <w:lvlText w:val="%1.%2.%3.%4.%5.%6"/>
      <w:lvlJc w:val="left"/>
      <w:pPr>
        <w:ind w:left="1152" w:hanging="1152"/>
      </w:pPr>
      <w:rPr>
        <w:rFonts w:hint="eastAsia"/>
      </w:rPr>
    </w:lvl>
    <w:lvl w:ilvl="6" w:tentative="0">
      <w:start w:val="1"/>
      <w:numFmt w:val="decimal"/>
      <w:pStyle w:val="12"/>
      <w:lvlText w:val="%1.%2.%3.%4.%5.%6.%7"/>
      <w:lvlJc w:val="left"/>
      <w:pPr>
        <w:ind w:left="1296" w:hanging="1296"/>
      </w:pPr>
      <w:rPr>
        <w:rFonts w:hint="eastAsia"/>
      </w:rPr>
    </w:lvl>
    <w:lvl w:ilvl="7" w:tentative="0">
      <w:start w:val="1"/>
      <w:numFmt w:val="decimal"/>
      <w:pStyle w:val="13"/>
      <w:lvlText w:val="%1.%2.%3.%4.%5.%6.%7.%8"/>
      <w:lvlJc w:val="left"/>
      <w:pPr>
        <w:ind w:left="1440" w:hanging="1440"/>
      </w:pPr>
      <w:rPr>
        <w:rFonts w:hint="eastAsia"/>
      </w:rPr>
    </w:lvl>
    <w:lvl w:ilvl="8" w:tentative="0">
      <w:start w:val="1"/>
      <w:numFmt w:val="decimal"/>
      <w:pStyle w:val="14"/>
      <w:lvlText w:val="%1.%2.%3.%4.%5.%6.%7.%8.%9"/>
      <w:lvlJc w:val="left"/>
      <w:pPr>
        <w:ind w:left="1584" w:hanging="1584"/>
      </w:pPr>
      <w:rPr>
        <w:rFonts w:hint="eastAsia"/>
      </w:rPr>
    </w:lvl>
  </w:abstractNum>
  <w:abstractNum w:abstractNumId="8">
    <w:nsid w:val="74FDE4BC"/>
    <w:multiLevelType w:val="singleLevel"/>
    <w:tmpl w:val="74FDE4BC"/>
    <w:lvl w:ilvl="0" w:tentative="0">
      <w:start w:val="6"/>
      <w:numFmt w:val="chineseCounting"/>
      <w:suff w:val="nothing"/>
      <w:lvlText w:val="%1、"/>
      <w:lvlJc w:val="left"/>
      <w:rPr>
        <w:rFonts w:hint="eastAsia"/>
      </w:rPr>
    </w:lvl>
  </w:abstractNum>
  <w:num w:numId="1">
    <w:abstractNumId w:val="7"/>
  </w:num>
  <w:num w:numId="2">
    <w:abstractNumId w:val="4"/>
  </w:num>
  <w:num w:numId="3">
    <w:abstractNumId w:val="3"/>
  </w:num>
  <w:num w:numId="4">
    <w:abstractNumId w:val="8"/>
  </w:num>
  <w:num w:numId="5">
    <w:abstractNumId w:val="1"/>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0ODQyMmRkZTI4MmU5MjM3NmZmMTk1YmI3YzFkZmQifQ=="/>
  </w:docVars>
  <w:rsids>
    <w:rsidRoot w:val="006A6B87"/>
    <w:rsid w:val="0000159C"/>
    <w:rsid w:val="000019FA"/>
    <w:rsid w:val="00002BB3"/>
    <w:rsid w:val="00003F53"/>
    <w:rsid w:val="00004F9A"/>
    <w:rsid w:val="00006A52"/>
    <w:rsid w:val="00012137"/>
    <w:rsid w:val="00012844"/>
    <w:rsid w:val="00012F9B"/>
    <w:rsid w:val="000131C6"/>
    <w:rsid w:val="00013929"/>
    <w:rsid w:val="00014DAF"/>
    <w:rsid w:val="00015802"/>
    <w:rsid w:val="00016042"/>
    <w:rsid w:val="000162A2"/>
    <w:rsid w:val="00021AF9"/>
    <w:rsid w:val="00022A4E"/>
    <w:rsid w:val="00022F41"/>
    <w:rsid w:val="00023261"/>
    <w:rsid w:val="000234CF"/>
    <w:rsid w:val="000235C8"/>
    <w:rsid w:val="000251DF"/>
    <w:rsid w:val="00027E6B"/>
    <w:rsid w:val="0003251F"/>
    <w:rsid w:val="00032BB4"/>
    <w:rsid w:val="00033377"/>
    <w:rsid w:val="00033B5A"/>
    <w:rsid w:val="000353DD"/>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2D84"/>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2417"/>
    <w:rsid w:val="00093AD5"/>
    <w:rsid w:val="000951C6"/>
    <w:rsid w:val="000952F2"/>
    <w:rsid w:val="00095A8D"/>
    <w:rsid w:val="00096428"/>
    <w:rsid w:val="00097CDB"/>
    <w:rsid w:val="000A0237"/>
    <w:rsid w:val="000A0EFD"/>
    <w:rsid w:val="000A250B"/>
    <w:rsid w:val="000A2583"/>
    <w:rsid w:val="000A2B11"/>
    <w:rsid w:val="000A7A6A"/>
    <w:rsid w:val="000B5741"/>
    <w:rsid w:val="000B5ACF"/>
    <w:rsid w:val="000B6858"/>
    <w:rsid w:val="000C048C"/>
    <w:rsid w:val="000C078B"/>
    <w:rsid w:val="000C21A4"/>
    <w:rsid w:val="000C4C29"/>
    <w:rsid w:val="000C538D"/>
    <w:rsid w:val="000C59A5"/>
    <w:rsid w:val="000D0AF3"/>
    <w:rsid w:val="000D0DE1"/>
    <w:rsid w:val="000D1277"/>
    <w:rsid w:val="000D12BE"/>
    <w:rsid w:val="000D4097"/>
    <w:rsid w:val="000E3FB5"/>
    <w:rsid w:val="000E5C68"/>
    <w:rsid w:val="000E5DED"/>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3D6B"/>
    <w:rsid w:val="00104D98"/>
    <w:rsid w:val="001059A0"/>
    <w:rsid w:val="00106530"/>
    <w:rsid w:val="001067F9"/>
    <w:rsid w:val="00107B8A"/>
    <w:rsid w:val="001101BD"/>
    <w:rsid w:val="0011093D"/>
    <w:rsid w:val="00111F0F"/>
    <w:rsid w:val="001131D6"/>
    <w:rsid w:val="00113B9B"/>
    <w:rsid w:val="00121FC0"/>
    <w:rsid w:val="00122D76"/>
    <w:rsid w:val="001232E1"/>
    <w:rsid w:val="001240BB"/>
    <w:rsid w:val="001257D4"/>
    <w:rsid w:val="0013005B"/>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2476"/>
    <w:rsid w:val="0015361E"/>
    <w:rsid w:val="00156ED5"/>
    <w:rsid w:val="001630D0"/>
    <w:rsid w:val="00164101"/>
    <w:rsid w:val="00164EE1"/>
    <w:rsid w:val="001664B2"/>
    <w:rsid w:val="00166804"/>
    <w:rsid w:val="00166FD9"/>
    <w:rsid w:val="00167ECE"/>
    <w:rsid w:val="0017054A"/>
    <w:rsid w:val="00171A61"/>
    <w:rsid w:val="00173749"/>
    <w:rsid w:val="00173A35"/>
    <w:rsid w:val="0017410F"/>
    <w:rsid w:val="00174285"/>
    <w:rsid w:val="00175756"/>
    <w:rsid w:val="00176F0E"/>
    <w:rsid w:val="0018316D"/>
    <w:rsid w:val="00184DE0"/>
    <w:rsid w:val="00184F72"/>
    <w:rsid w:val="00187846"/>
    <w:rsid w:val="00191693"/>
    <w:rsid w:val="00191834"/>
    <w:rsid w:val="00191A7E"/>
    <w:rsid w:val="00193B5F"/>
    <w:rsid w:val="001947E8"/>
    <w:rsid w:val="00194890"/>
    <w:rsid w:val="00196A1C"/>
    <w:rsid w:val="001A0C97"/>
    <w:rsid w:val="001A2103"/>
    <w:rsid w:val="001A5309"/>
    <w:rsid w:val="001A5764"/>
    <w:rsid w:val="001B0699"/>
    <w:rsid w:val="001B0C7B"/>
    <w:rsid w:val="001B2019"/>
    <w:rsid w:val="001B49FD"/>
    <w:rsid w:val="001B5302"/>
    <w:rsid w:val="001C0BA3"/>
    <w:rsid w:val="001C0BBD"/>
    <w:rsid w:val="001C25ED"/>
    <w:rsid w:val="001C5BE5"/>
    <w:rsid w:val="001D1BCB"/>
    <w:rsid w:val="001D22C0"/>
    <w:rsid w:val="001D2CE5"/>
    <w:rsid w:val="001D4171"/>
    <w:rsid w:val="001D576E"/>
    <w:rsid w:val="001D70BC"/>
    <w:rsid w:val="001E0376"/>
    <w:rsid w:val="001E1DFE"/>
    <w:rsid w:val="001E2BB9"/>
    <w:rsid w:val="001E6A70"/>
    <w:rsid w:val="001E7761"/>
    <w:rsid w:val="001E790E"/>
    <w:rsid w:val="001F2059"/>
    <w:rsid w:val="001F23C9"/>
    <w:rsid w:val="001F49A1"/>
    <w:rsid w:val="001F4ACC"/>
    <w:rsid w:val="001F7532"/>
    <w:rsid w:val="001F7B5A"/>
    <w:rsid w:val="00201795"/>
    <w:rsid w:val="0020498C"/>
    <w:rsid w:val="002051A7"/>
    <w:rsid w:val="00207790"/>
    <w:rsid w:val="00210CFC"/>
    <w:rsid w:val="00210FBE"/>
    <w:rsid w:val="00212328"/>
    <w:rsid w:val="002125C8"/>
    <w:rsid w:val="00213205"/>
    <w:rsid w:val="002137AF"/>
    <w:rsid w:val="002174B0"/>
    <w:rsid w:val="00220787"/>
    <w:rsid w:val="002209DE"/>
    <w:rsid w:val="00221727"/>
    <w:rsid w:val="00223EFE"/>
    <w:rsid w:val="00224257"/>
    <w:rsid w:val="0023070C"/>
    <w:rsid w:val="00230C6A"/>
    <w:rsid w:val="00233D53"/>
    <w:rsid w:val="002345B9"/>
    <w:rsid w:val="002378CD"/>
    <w:rsid w:val="00237A3F"/>
    <w:rsid w:val="00237C8C"/>
    <w:rsid w:val="0024210D"/>
    <w:rsid w:val="002434A7"/>
    <w:rsid w:val="00244C29"/>
    <w:rsid w:val="00247B11"/>
    <w:rsid w:val="00250468"/>
    <w:rsid w:val="00250A0D"/>
    <w:rsid w:val="00250B6E"/>
    <w:rsid w:val="002519B6"/>
    <w:rsid w:val="00252050"/>
    <w:rsid w:val="00253B74"/>
    <w:rsid w:val="00254492"/>
    <w:rsid w:val="002547E0"/>
    <w:rsid w:val="00255DBC"/>
    <w:rsid w:val="00256AC1"/>
    <w:rsid w:val="0025777A"/>
    <w:rsid w:val="00257B25"/>
    <w:rsid w:val="00260306"/>
    <w:rsid w:val="00261898"/>
    <w:rsid w:val="00264014"/>
    <w:rsid w:val="0026501F"/>
    <w:rsid w:val="00266611"/>
    <w:rsid w:val="00267AE5"/>
    <w:rsid w:val="00267C8A"/>
    <w:rsid w:val="00267F98"/>
    <w:rsid w:val="00271136"/>
    <w:rsid w:val="00272337"/>
    <w:rsid w:val="00272E7E"/>
    <w:rsid w:val="00273219"/>
    <w:rsid w:val="00273A93"/>
    <w:rsid w:val="002742EA"/>
    <w:rsid w:val="0027449B"/>
    <w:rsid w:val="00275C8F"/>
    <w:rsid w:val="00276641"/>
    <w:rsid w:val="00276C8A"/>
    <w:rsid w:val="002771C6"/>
    <w:rsid w:val="00277949"/>
    <w:rsid w:val="0028033D"/>
    <w:rsid w:val="002827CD"/>
    <w:rsid w:val="00282837"/>
    <w:rsid w:val="00282CF7"/>
    <w:rsid w:val="002848E9"/>
    <w:rsid w:val="00291777"/>
    <w:rsid w:val="0029384E"/>
    <w:rsid w:val="00294428"/>
    <w:rsid w:val="002961E2"/>
    <w:rsid w:val="00296372"/>
    <w:rsid w:val="00297703"/>
    <w:rsid w:val="00297866"/>
    <w:rsid w:val="002A3B25"/>
    <w:rsid w:val="002A62BF"/>
    <w:rsid w:val="002A6815"/>
    <w:rsid w:val="002A703D"/>
    <w:rsid w:val="002A7FF7"/>
    <w:rsid w:val="002B35C4"/>
    <w:rsid w:val="002B36C2"/>
    <w:rsid w:val="002B59BE"/>
    <w:rsid w:val="002B65AB"/>
    <w:rsid w:val="002B696D"/>
    <w:rsid w:val="002B69BA"/>
    <w:rsid w:val="002C05A3"/>
    <w:rsid w:val="002C4511"/>
    <w:rsid w:val="002D2B5F"/>
    <w:rsid w:val="002D327B"/>
    <w:rsid w:val="002D41DD"/>
    <w:rsid w:val="002D65D4"/>
    <w:rsid w:val="002D7418"/>
    <w:rsid w:val="002E1283"/>
    <w:rsid w:val="002E1660"/>
    <w:rsid w:val="002E379C"/>
    <w:rsid w:val="002E43F6"/>
    <w:rsid w:val="002E4813"/>
    <w:rsid w:val="002E7C3E"/>
    <w:rsid w:val="002F074B"/>
    <w:rsid w:val="002F1C19"/>
    <w:rsid w:val="002F1C7D"/>
    <w:rsid w:val="002F1EC9"/>
    <w:rsid w:val="002F25EC"/>
    <w:rsid w:val="002F2A10"/>
    <w:rsid w:val="002F2AAA"/>
    <w:rsid w:val="002F2EAB"/>
    <w:rsid w:val="002F30DD"/>
    <w:rsid w:val="002F3224"/>
    <w:rsid w:val="002F3350"/>
    <w:rsid w:val="002F7D7D"/>
    <w:rsid w:val="00300067"/>
    <w:rsid w:val="00300513"/>
    <w:rsid w:val="00300B27"/>
    <w:rsid w:val="0030123B"/>
    <w:rsid w:val="00301E0D"/>
    <w:rsid w:val="00301FAE"/>
    <w:rsid w:val="003024CF"/>
    <w:rsid w:val="00306470"/>
    <w:rsid w:val="00311862"/>
    <w:rsid w:val="00316D60"/>
    <w:rsid w:val="003172BB"/>
    <w:rsid w:val="00322208"/>
    <w:rsid w:val="003245F8"/>
    <w:rsid w:val="00325D47"/>
    <w:rsid w:val="00325EF1"/>
    <w:rsid w:val="00326169"/>
    <w:rsid w:val="00327A6B"/>
    <w:rsid w:val="00330EA4"/>
    <w:rsid w:val="00332A7C"/>
    <w:rsid w:val="00335C58"/>
    <w:rsid w:val="00337CFC"/>
    <w:rsid w:val="0034052E"/>
    <w:rsid w:val="003406B1"/>
    <w:rsid w:val="00343305"/>
    <w:rsid w:val="003443D3"/>
    <w:rsid w:val="003450CD"/>
    <w:rsid w:val="00345F35"/>
    <w:rsid w:val="00346A88"/>
    <w:rsid w:val="003509CA"/>
    <w:rsid w:val="00351734"/>
    <w:rsid w:val="00354FCF"/>
    <w:rsid w:val="003551E0"/>
    <w:rsid w:val="0035572B"/>
    <w:rsid w:val="00357EC3"/>
    <w:rsid w:val="00360830"/>
    <w:rsid w:val="00364896"/>
    <w:rsid w:val="00366A2C"/>
    <w:rsid w:val="003704E3"/>
    <w:rsid w:val="00371456"/>
    <w:rsid w:val="00373AE9"/>
    <w:rsid w:val="00374506"/>
    <w:rsid w:val="0037495D"/>
    <w:rsid w:val="0037531B"/>
    <w:rsid w:val="00375819"/>
    <w:rsid w:val="00375C89"/>
    <w:rsid w:val="00376DAF"/>
    <w:rsid w:val="00377482"/>
    <w:rsid w:val="003833FB"/>
    <w:rsid w:val="00383F8F"/>
    <w:rsid w:val="003872CB"/>
    <w:rsid w:val="00387AFC"/>
    <w:rsid w:val="00390290"/>
    <w:rsid w:val="0039216D"/>
    <w:rsid w:val="00392EBD"/>
    <w:rsid w:val="00393459"/>
    <w:rsid w:val="003943D1"/>
    <w:rsid w:val="0039449C"/>
    <w:rsid w:val="00395695"/>
    <w:rsid w:val="003A0002"/>
    <w:rsid w:val="003A0295"/>
    <w:rsid w:val="003A0D83"/>
    <w:rsid w:val="003A192D"/>
    <w:rsid w:val="003A2A14"/>
    <w:rsid w:val="003B086A"/>
    <w:rsid w:val="003B0D75"/>
    <w:rsid w:val="003B2AF6"/>
    <w:rsid w:val="003B3207"/>
    <w:rsid w:val="003C3325"/>
    <w:rsid w:val="003C61F3"/>
    <w:rsid w:val="003C6AB2"/>
    <w:rsid w:val="003C7C29"/>
    <w:rsid w:val="003D2606"/>
    <w:rsid w:val="003D39C7"/>
    <w:rsid w:val="003D3A50"/>
    <w:rsid w:val="003D45F5"/>
    <w:rsid w:val="003D6B60"/>
    <w:rsid w:val="003E010E"/>
    <w:rsid w:val="003E1D81"/>
    <w:rsid w:val="003E2F34"/>
    <w:rsid w:val="003E5CDB"/>
    <w:rsid w:val="003E7874"/>
    <w:rsid w:val="003F3882"/>
    <w:rsid w:val="003F60A3"/>
    <w:rsid w:val="003F7C8E"/>
    <w:rsid w:val="004001BE"/>
    <w:rsid w:val="00400ECF"/>
    <w:rsid w:val="0040124D"/>
    <w:rsid w:val="004017C8"/>
    <w:rsid w:val="0040181A"/>
    <w:rsid w:val="004024C2"/>
    <w:rsid w:val="00405285"/>
    <w:rsid w:val="004068A7"/>
    <w:rsid w:val="00406C11"/>
    <w:rsid w:val="00407BBB"/>
    <w:rsid w:val="004106B2"/>
    <w:rsid w:val="00412CBC"/>
    <w:rsid w:val="00414D38"/>
    <w:rsid w:val="004155E3"/>
    <w:rsid w:val="00415649"/>
    <w:rsid w:val="004156E2"/>
    <w:rsid w:val="00415AB5"/>
    <w:rsid w:val="00416478"/>
    <w:rsid w:val="00420875"/>
    <w:rsid w:val="0042388D"/>
    <w:rsid w:val="00425038"/>
    <w:rsid w:val="0042688F"/>
    <w:rsid w:val="00427ABD"/>
    <w:rsid w:val="004317AB"/>
    <w:rsid w:val="00431DBF"/>
    <w:rsid w:val="00433512"/>
    <w:rsid w:val="0043432D"/>
    <w:rsid w:val="00441423"/>
    <w:rsid w:val="00441D7B"/>
    <w:rsid w:val="00444250"/>
    <w:rsid w:val="00444298"/>
    <w:rsid w:val="004456C5"/>
    <w:rsid w:val="00454666"/>
    <w:rsid w:val="004547F6"/>
    <w:rsid w:val="004574A4"/>
    <w:rsid w:val="00461F1D"/>
    <w:rsid w:val="00463236"/>
    <w:rsid w:val="004657D3"/>
    <w:rsid w:val="0046690A"/>
    <w:rsid w:val="0046782F"/>
    <w:rsid w:val="00471E1E"/>
    <w:rsid w:val="0047278F"/>
    <w:rsid w:val="00473CE1"/>
    <w:rsid w:val="0047590B"/>
    <w:rsid w:val="004846F1"/>
    <w:rsid w:val="00490F98"/>
    <w:rsid w:val="00491349"/>
    <w:rsid w:val="00493684"/>
    <w:rsid w:val="00493E48"/>
    <w:rsid w:val="00496ACE"/>
    <w:rsid w:val="00497530"/>
    <w:rsid w:val="004A00FD"/>
    <w:rsid w:val="004A570C"/>
    <w:rsid w:val="004A5CFF"/>
    <w:rsid w:val="004A61D7"/>
    <w:rsid w:val="004A6B5A"/>
    <w:rsid w:val="004B1026"/>
    <w:rsid w:val="004B13F6"/>
    <w:rsid w:val="004B5992"/>
    <w:rsid w:val="004C093C"/>
    <w:rsid w:val="004C0B7A"/>
    <w:rsid w:val="004C0CA0"/>
    <w:rsid w:val="004C5B48"/>
    <w:rsid w:val="004C6493"/>
    <w:rsid w:val="004C7371"/>
    <w:rsid w:val="004D2147"/>
    <w:rsid w:val="004D2D8E"/>
    <w:rsid w:val="004D2F54"/>
    <w:rsid w:val="004D4879"/>
    <w:rsid w:val="004D7112"/>
    <w:rsid w:val="004D7C23"/>
    <w:rsid w:val="004D7F2C"/>
    <w:rsid w:val="004E07B6"/>
    <w:rsid w:val="004E0B6D"/>
    <w:rsid w:val="004E63AF"/>
    <w:rsid w:val="004F01A5"/>
    <w:rsid w:val="004F04DD"/>
    <w:rsid w:val="004F2CC5"/>
    <w:rsid w:val="004F3159"/>
    <w:rsid w:val="004F411F"/>
    <w:rsid w:val="004F60D3"/>
    <w:rsid w:val="004F7234"/>
    <w:rsid w:val="004F7D8F"/>
    <w:rsid w:val="0050182A"/>
    <w:rsid w:val="00501CED"/>
    <w:rsid w:val="0050264E"/>
    <w:rsid w:val="00502DB5"/>
    <w:rsid w:val="0050431E"/>
    <w:rsid w:val="005053C1"/>
    <w:rsid w:val="00506ECC"/>
    <w:rsid w:val="00510D3F"/>
    <w:rsid w:val="00511E18"/>
    <w:rsid w:val="00512B77"/>
    <w:rsid w:val="00515ADE"/>
    <w:rsid w:val="00515E63"/>
    <w:rsid w:val="005176F4"/>
    <w:rsid w:val="005203BA"/>
    <w:rsid w:val="005220F8"/>
    <w:rsid w:val="00522932"/>
    <w:rsid w:val="0052539A"/>
    <w:rsid w:val="005309DD"/>
    <w:rsid w:val="005330CB"/>
    <w:rsid w:val="0053320F"/>
    <w:rsid w:val="005340C0"/>
    <w:rsid w:val="00534E48"/>
    <w:rsid w:val="0053507D"/>
    <w:rsid w:val="00535F18"/>
    <w:rsid w:val="00537136"/>
    <w:rsid w:val="005406CD"/>
    <w:rsid w:val="00544037"/>
    <w:rsid w:val="00544FDF"/>
    <w:rsid w:val="0054537C"/>
    <w:rsid w:val="00547AD0"/>
    <w:rsid w:val="005509F0"/>
    <w:rsid w:val="00551012"/>
    <w:rsid w:val="00553778"/>
    <w:rsid w:val="00553AC5"/>
    <w:rsid w:val="00554646"/>
    <w:rsid w:val="00554791"/>
    <w:rsid w:val="00555365"/>
    <w:rsid w:val="005555A0"/>
    <w:rsid w:val="0056050F"/>
    <w:rsid w:val="00560BBE"/>
    <w:rsid w:val="005612F2"/>
    <w:rsid w:val="0056216F"/>
    <w:rsid w:val="005627E9"/>
    <w:rsid w:val="005642D3"/>
    <w:rsid w:val="005676F6"/>
    <w:rsid w:val="00572506"/>
    <w:rsid w:val="00573AC9"/>
    <w:rsid w:val="00575980"/>
    <w:rsid w:val="005801CF"/>
    <w:rsid w:val="00581DBA"/>
    <w:rsid w:val="00581F60"/>
    <w:rsid w:val="005829C2"/>
    <w:rsid w:val="00582A46"/>
    <w:rsid w:val="0058322B"/>
    <w:rsid w:val="00583A5C"/>
    <w:rsid w:val="0058471F"/>
    <w:rsid w:val="0058487A"/>
    <w:rsid w:val="00585E3F"/>
    <w:rsid w:val="00592CFD"/>
    <w:rsid w:val="00593C8A"/>
    <w:rsid w:val="00594467"/>
    <w:rsid w:val="00594F66"/>
    <w:rsid w:val="005960B9"/>
    <w:rsid w:val="005A1806"/>
    <w:rsid w:val="005A20E0"/>
    <w:rsid w:val="005A32F2"/>
    <w:rsid w:val="005A3DFC"/>
    <w:rsid w:val="005A43AB"/>
    <w:rsid w:val="005A4B53"/>
    <w:rsid w:val="005A5A7B"/>
    <w:rsid w:val="005A5B0F"/>
    <w:rsid w:val="005A69F8"/>
    <w:rsid w:val="005A6B45"/>
    <w:rsid w:val="005A7B9D"/>
    <w:rsid w:val="005B0579"/>
    <w:rsid w:val="005B1C32"/>
    <w:rsid w:val="005B2863"/>
    <w:rsid w:val="005B314D"/>
    <w:rsid w:val="005B353B"/>
    <w:rsid w:val="005B3CE3"/>
    <w:rsid w:val="005B51A3"/>
    <w:rsid w:val="005B547C"/>
    <w:rsid w:val="005B65A5"/>
    <w:rsid w:val="005B67BE"/>
    <w:rsid w:val="005B7116"/>
    <w:rsid w:val="005C50A4"/>
    <w:rsid w:val="005C6C4F"/>
    <w:rsid w:val="005D000E"/>
    <w:rsid w:val="005D035F"/>
    <w:rsid w:val="005D62E5"/>
    <w:rsid w:val="005D7216"/>
    <w:rsid w:val="005E12F7"/>
    <w:rsid w:val="005E37E1"/>
    <w:rsid w:val="005E548A"/>
    <w:rsid w:val="005E5BCC"/>
    <w:rsid w:val="005E5CCE"/>
    <w:rsid w:val="005E6CCC"/>
    <w:rsid w:val="005F1247"/>
    <w:rsid w:val="005F19BB"/>
    <w:rsid w:val="005F3B5B"/>
    <w:rsid w:val="005F6909"/>
    <w:rsid w:val="005F6C88"/>
    <w:rsid w:val="0060005D"/>
    <w:rsid w:val="006022C0"/>
    <w:rsid w:val="00602E42"/>
    <w:rsid w:val="00603657"/>
    <w:rsid w:val="00603BB4"/>
    <w:rsid w:val="0060479B"/>
    <w:rsid w:val="00606A55"/>
    <w:rsid w:val="00611AC2"/>
    <w:rsid w:val="00611FFE"/>
    <w:rsid w:val="00613BB6"/>
    <w:rsid w:val="0061777B"/>
    <w:rsid w:val="00624066"/>
    <w:rsid w:val="0062454A"/>
    <w:rsid w:val="00624620"/>
    <w:rsid w:val="00624946"/>
    <w:rsid w:val="00625173"/>
    <w:rsid w:val="00630CCB"/>
    <w:rsid w:val="00631E71"/>
    <w:rsid w:val="0063350A"/>
    <w:rsid w:val="006340A0"/>
    <w:rsid w:val="0063581A"/>
    <w:rsid w:val="00635858"/>
    <w:rsid w:val="00636BF4"/>
    <w:rsid w:val="00637FE9"/>
    <w:rsid w:val="00642CB1"/>
    <w:rsid w:val="006431A9"/>
    <w:rsid w:val="006460E3"/>
    <w:rsid w:val="006466DF"/>
    <w:rsid w:val="00646A42"/>
    <w:rsid w:val="006518D0"/>
    <w:rsid w:val="00652393"/>
    <w:rsid w:val="00656003"/>
    <w:rsid w:val="00657150"/>
    <w:rsid w:val="006571DD"/>
    <w:rsid w:val="0065774D"/>
    <w:rsid w:val="0065792C"/>
    <w:rsid w:val="00662E32"/>
    <w:rsid w:val="0066668A"/>
    <w:rsid w:val="00667CAB"/>
    <w:rsid w:val="00675065"/>
    <w:rsid w:val="00675563"/>
    <w:rsid w:val="00675DAD"/>
    <w:rsid w:val="00682389"/>
    <w:rsid w:val="00685346"/>
    <w:rsid w:val="00685390"/>
    <w:rsid w:val="00685B24"/>
    <w:rsid w:val="006870E8"/>
    <w:rsid w:val="00690BC5"/>
    <w:rsid w:val="00690C8E"/>
    <w:rsid w:val="00691341"/>
    <w:rsid w:val="006933DD"/>
    <w:rsid w:val="0069471D"/>
    <w:rsid w:val="00695670"/>
    <w:rsid w:val="00695E20"/>
    <w:rsid w:val="006A2D90"/>
    <w:rsid w:val="006A3BA0"/>
    <w:rsid w:val="006A4EC6"/>
    <w:rsid w:val="006A6B87"/>
    <w:rsid w:val="006A6DF3"/>
    <w:rsid w:val="006A7769"/>
    <w:rsid w:val="006B20D5"/>
    <w:rsid w:val="006B34F6"/>
    <w:rsid w:val="006B4952"/>
    <w:rsid w:val="006B5EA1"/>
    <w:rsid w:val="006B62C2"/>
    <w:rsid w:val="006B6316"/>
    <w:rsid w:val="006B6C2F"/>
    <w:rsid w:val="006B7A21"/>
    <w:rsid w:val="006B7F10"/>
    <w:rsid w:val="006C042B"/>
    <w:rsid w:val="006C2543"/>
    <w:rsid w:val="006C2A45"/>
    <w:rsid w:val="006C4042"/>
    <w:rsid w:val="006C6C85"/>
    <w:rsid w:val="006C6F0B"/>
    <w:rsid w:val="006C700A"/>
    <w:rsid w:val="006C7C59"/>
    <w:rsid w:val="006D0312"/>
    <w:rsid w:val="006D06D5"/>
    <w:rsid w:val="006D214E"/>
    <w:rsid w:val="006D2DEA"/>
    <w:rsid w:val="006D2E9C"/>
    <w:rsid w:val="006D30BC"/>
    <w:rsid w:val="006E1A0E"/>
    <w:rsid w:val="006E6E8B"/>
    <w:rsid w:val="006E7C76"/>
    <w:rsid w:val="006F04CD"/>
    <w:rsid w:val="006F07C9"/>
    <w:rsid w:val="006F0A6B"/>
    <w:rsid w:val="006F0F75"/>
    <w:rsid w:val="006F3496"/>
    <w:rsid w:val="006F4633"/>
    <w:rsid w:val="006F5AC8"/>
    <w:rsid w:val="006F5F50"/>
    <w:rsid w:val="006F721C"/>
    <w:rsid w:val="006F7A75"/>
    <w:rsid w:val="00703F7A"/>
    <w:rsid w:val="00704218"/>
    <w:rsid w:val="00706102"/>
    <w:rsid w:val="00711356"/>
    <w:rsid w:val="00713D33"/>
    <w:rsid w:val="00716375"/>
    <w:rsid w:val="00717B21"/>
    <w:rsid w:val="00721BAC"/>
    <w:rsid w:val="007240F9"/>
    <w:rsid w:val="00724763"/>
    <w:rsid w:val="007303C2"/>
    <w:rsid w:val="0073139F"/>
    <w:rsid w:val="007326D4"/>
    <w:rsid w:val="00733D26"/>
    <w:rsid w:val="00733E96"/>
    <w:rsid w:val="00733F1D"/>
    <w:rsid w:val="00734BE2"/>
    <w:rsid w:val="00734DBA"/>
    <w:rsid w:val="007405AB"/>
    <w:rsid w:val="00740862"/>
    <w:rsid w:val="00740ED2"/>
    <w:rsid w:val="0074169B"/>
    <w:rsid w:val="00742326"/>
    <w:rsid w:val="00743F8B"/>
    <w:rsid w:val="007552A7"/>
    <w:rsid w:val="00757FC1"/>
    <w:rsid w:val="00760265"/>
    <w:rsid w:val="00763522"/>
    <w:rsid w:val="00763B46"/>
    <w:rsid w:val="00767121"/>
    <w:rsid w:val="00770A23"/>
    <w:rsid w:val="00770D89"/>
    <w:rsid w:val="00771FBD"/>
    <w:rsid w:val="00772751"/>
    <w:rsid w:val="00772BFA"/>
    <w:rsid w:val="007732E5"/>
    <w:rsid w:val="00773A1F"/>
    <w:rsid w:val="007750D4"/>
    <w:rsid w:val="00775725"/>
    <w:rsid w:val="00775864"/>
    <w:rsid w:val="00780950"/>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551E"/>
    <w:rsid w:val="007C6103"/>
    <w:rsid w:val="007C7079"/>
    <w:rsid w:val="007C745E"/>
    <w:rsid w:val="007C7E4A"/>
    <w:rsid w:val="007D20D8"/>
    <w:rsid w:val="007D249E"/>
    <w:rsid w:val="007D2EE8"/>
    <w:rsid w:val="007D4745"/>
    <w:rsid w:val="007D5763"/>
    <w:rsid w:val="007D596E"/>
    <w:rsid w:val="007D6288"/>
    <w:rsid w:val="007D7193"/>
    <w:rsid w:val="007D7958"/>
    <w:rsid w:val="007D7D00"/>
    <w:rsid w:val="007E051D"/>
    <w:rsid w:val="007E1576"/>
    <w:rsid w:val="007E2BD2"/>
    <w:rsid w:val="007E5F41"/>
    <w:rsid w:val="007E6CF2"/>
    <w:rsid w:val="007F0B94"/>
    <w:rsid w:val="007F0BE0"/>
    <w:rsid w:val="007F1EB4"/>
    <w:rsid w:val="007F5493"/>
    <w:rsid w:val="007F5B53"/>
    <w:rsid w:val="007F60D5"/>
    <w:rsid w:val="007F6DC7"/>
    <w:rsid w:val="0080075E"/>
    <w:rsid w:val="00802948"/>
    <w:rsid w:val="00802AAC"/>
    <w:rsid w:val="00806FED"/>
    <w:rsid w:val="00811115"/>
    <w:rsid w:val="008122DE"/>
    <w:rsid w:val="008134C7"/>
    <w:rsid w:val="008139EB"/>
    <w:rsid w:val="00813D5F"/>
    <w:rsid w:val="008150A6"/>
    <w:rsid w:val="008151E2"/>
    <w:rsid w:val="00816091"/>
    <w:rsid w:val="00816182"/>
    <w:rsid w:val="00821BA2"/>
    <w:rsid w:val="00822824"/>
    <w:rsid w:val="008228B9"/>
    <w:rsid w:val="00824639"/>
    <w:rsid w:val="00826C95"/>
    <w:rsid w:val="00830FB7"/>
    <w:rsid w:val="00832985"/>
    <w:rsid w:val="008332CE"/>
    <w:rsid w:val="008345B9"/>
    <w:rsid w:val="008354ED"/>
    <w:rsid w:val="00835DAD"/>
    <w:rsid w:val="00836FBF"/>
    <w:rsid w:val="008376EF"/>
    <w:rsid w:val="00837760"/>
    <w:rsid w:val="00837F02"/>
    <w:rsid w:val="00840EF2"/>
    <w:rsid w:val="00842D6E"/>
    <w:rsid w:val="00843A87"/>
    <w:rsid w:val="00843C41"/>
    <w:rsid w:val="0084500E"/>
    <w:rsid w:val="00845138"/>
    <w:rsid w:val="008455FB"/>
    <w:rsid w:val="0084584F"/>
    <w:rsid w:val="00847DB4"/>
    <w:rsid w:val="00850BC8"/>
    <w:rsid w:val="00850E33"/>
    <w:rsid w:val="0085172A"/>
    <w:rsid w:val="00856715"/>
    <w:rsid w:val="00856DC0"/>
    <w:rsid w:val="008607CA"/>
    <w:rsid w:val="00861CE7"/>
    <w:rsid w:val="00862E46"/>
    <w:rsid w:val="00864D01"/>
    <w:rsid w:val="00865BFC"/>
    <w:rsid w:val="00870585"/>
    <w:rsid w:val="0087394A"/>
    <w:rsid w:val="00873EAC"/>
    <w:rsid w:val="00874D32"/>
    <w:rsid w:val="00880D1C"/>
    <w:rsid w:val="00880EB6"/>
    <w:rsid w:val="00881B84"/>
    <w:rsid w:val="00885CC3"/>
    <w:rsid w:val="00886362"/>
    <w:rsid w:val="008876A3"/>
    <w:rsid w:val="00887DFB"/>
    <w:rsid w:val="0089283A"/>
    <w:rsid w:val="00892ADC"/>
    <w:rsid w:val="00893813"/>
    <w:rsid w:val="0089658C"/>
    <w:rsid w:val="00897000"/>
    <w:rsid w:val="008A0739"/>
    <w:rsid w:val="008A2458"/>
    <w:rsid w:val="008A66B8"/>
    <w:rsid w:val="008A7EED"/>
    <w:rsid w:val="008B25E6"/>
    <w:rsid w:val="008B2B1D"/>
    <w:rsid w:val="008B5009"/>
    <w:rsid w:val="008B7E45"/>
    <w:rsid w:val="008C1237"/>
    <w:rsid w:val="008C64FB"/>
    <w:rsid w:val="008C6F63"/>
    <w:rsid w:val="008C771B"/>
    <w:rsid w:val="008C77A4"/>
    <w:rsid w:val="008D0DB7"/>
    <w:rsid w:val="008D2DAF"/>
    <w:rsid w:val="008D4EEC"/>
    <w:rsid w:val="008D5BFC"/>
    <w:rsid w:val="008E1C91"/>
    <w:rsid w:val="008E2EFF"/>
    <w:rsid w:val="008E3B9E"/>
    <w:rsid w:val="008E4E0F"/>
    <w:rsid w:val="008E5935"/>
    <w:rsid w:val="008E738E"/>
    <w:rsid w:val="008F0A84"/>
    <w:rsid w:val="008F0CC3"/>
    <w:rsid w:val="008F44C7"/>
    <w:rsid w:val="008F5035"/>
    <w:rsid w:val="008F5056"/>
    <w:rsid w:val="00900C2F"/>
    <w:rsid w:val="0090408F"/>
    <w:rsid w:val="00906F8A"/>
    <w:rsid w:val="009104E4"/>
    <w:rsid w:val="00910A37"/>
    <w:rsid w:val="00915570"/>
    <w:rsid w:val="0091611D"/>
    <w:rsid w:val="00916267"/>
    <w:rsid w:val="009173A3"/>
    <w:rsid w:val="0092016A"/>
    <w:rsid w:val="00920CEB"/>
    <w:rsid w:val="00921082"/>
    <w:rsid w:val="00922A3C"/>
    <w:rsid w:val="00922DE7"/>
    <w:rsid w:val="00922EFB"/>
    <w:rsid w:val="00923A6C"/>
    <w:rsid w:val="009249C8"/>
    <w:rsid w:val="0093115A"/>
    <w:rsid w:val="00931671"/>
    <w:rsid w:val="00932C0E"/>
    <w:rsid w:val="00933F00"/>
    <w:rsid w:val="00935401"/>
    <w:rsid w:val="0094003A"/>
    <w:rsid w:val="0094004A"/>
    <w:rsid w:val="0094638E"/>
    <w:rsid w:val="00946A82"/>
    <w:rsid w:val="00951071"/>
    <w:rsid w:val="0095333C"/>
    <w:rsid w:val="009544D9"/>
    <w:rsid w:val="00955186"/>
    <w:rsid w:val="00955282"/>
    <w:rsid w:val="00956990"/>
    <w:rsid w:val="00956EE8"/>
    <w:rsid w:val="009570F6"/>
    <w:rsid w:val="00965C09"/>
    <w:rsid w:val="00966B6A"/>
    <w:rsid w:val="0097057C"/>
    <w:rsid w:val="009715C5"/>
    <w:rsid w:val="00971AF2"/>
    <w:rsid w:val="009723B8"/>
    <w:rsid w:val="009817A0"/>
    <w:rsid w:val="0098281C"/>
    <w:rsid w:val="009833A0"/>
    <w:rsid w:val="0098423D"/>
    <w:rsid w:val="009850E9"/>
    <w:rsid w:val="00985DFA"/>
    <w:rsid w:val="00986315"/>
    <w:rsid w:val="00986617"/>
    <w:rsid w:val="009911E3"/>
    <w:rsid w:val="00994B4C"/>
    <w:rsid w:val="00994E42"/>
    <w:rsid w:val="00995178"/>
    <w:rsid w:val="009960E6"/>
    <w:rsid w:val="009A1C33"/>
    <w:rsid w:val="009A2439"/>
    <w:rsid w:val="009A2BFF"/>
    <w:rsid w:val="009A6D30"/>
    <w:rsid w:val="009B206F"/>
    <w:rsid w:val="009B5F6F"/>
    <w:rsid w:val="009B7A7F"/>
    <w:rsid w:val="009B7A90"/>
    <w:rsid w:val="009B7BA4"/>
    <w:rsid w:val="009C1007"/>
    <w:rsid w:val="009C1F6E"/>
    <w:rsid w:val="009C2514"/>
    <w:rsid w:val="009C3C03"/>
    <w:rsid w:val="009C3C6C"/>
    <w:rsid w:val="009C3EBA"/>
    <w:rsid w:val="009C4C61"/>
    <w:rsid w:val="009C5377"/>
    <w:rsid w:val="009C58A2"/>
    <w:rsid w:val="009C7BA0"/>
    <w:rsid w:val="009D1B51"/>
    <w:rsid w:val="009D426B"/>
    <w:rsid w:val="009D43A5"/>
    <w:rsid w:val="009D52BF"/>
    <w:rsid w:val="009D6255"/>
    <w:rsid w:val="009D6DD3"/>
    <w:rsid w:val="009E3F57"/>
    <w:rsid w:val="009E4F8A"/>
    <w:rsid w:val="009E6471"/>
    <w:rsid w:val="009E6771"/>
    <w:rsid w:val="009E67E4"/>
    <w:rsid w:val="009E754B"/>
    <w:rsid w:val="009F0511"/>
    <w:rsid w:val="009F092A"/>
    <w:rsid w:val="009F1DBD"/>
    <w:rsid w:val="009F22FE"/>
    <w:rsid w:val="009F750B"/>
    <w:rsid w:val="00A00435"/>
    <w:rsid w:val="00A01FCD"/>
    <w:rsid w:val="00A025E8"/>
    <w:rsid w:val="00A03071"/>
    <w:rsid w:val="00A044F0"/>
    <w:rsid w:val="00A0582B"/>
    <w:rsid w:val="00A05B11"/>
    <w:rsid w:val="00A06B7F"/>
    <w:rsid w:val="00A06FBD"/>
    <w:rsid w:val="00A07D9C"/>
    <w:rsid w:val="00A109CC"/>
    <w:rsid w:val="00A13EDB"/>
    <w:rsid w:val="00A14C4D"/>
    <w:rsid w:val="00A15845"/>
    <w:rsid w:val="00A17B52"/>
    <w:rsid w:val="00A2141C"/>
    <w:rsid w:val="00A21B16"/>
    <w:rsid w:val="00A22D76"/>
    <w:rsid w:val="00A2438C"/>
    <w:rsid w:val="00A24D47"/>
    <w:rsid w:val="00A30370"/>
    <w:rsid w:val="00A32017"/>
    <w:rsid w:val="00A3527C"/>
    <w:rsid w:val="00A36E1D"/>
    <w:rsid w:val="00A37E7E"/>
    <w:rsid w:val="00A4098F"/>
    <w:rsid w:val="00A4193A"/>
    <w:rsid w:val="00A42D4A"/>
    <w:rsid w:val="00A45C6F"/>
    <w:rsid w:val="00A46DCC"/>
    <w:rsid w:val="00A5014E"/>
    <w:rsid w:val="00A55DD6"/>
    <w:rsid w:val="00A562E3"/>
    <w:rsid w:val="00A569D3"/>
    <w:rsid w:val="00A6062B"/>
    <w:rsid w:val="00A62089"/>
    <w:rsid w:val="00A63264"/>
    <w:rsid w:val="00A64C2B"/>
    <w:rsid w:val="00A654EF"/>
    <w:rsid w:val="00A658F2"/>
    <w:rsid w:val="00A65AFD"/>
    <w:rsid w:val="00A66B78"/>
    <w:rsid w:val="00A6769B"/>
    <w:rsid w:val="00A677C6"/>
    <w:rsid w:val="00A67E25"/>
    <w:rsid w:val="00A72C38"/>
    <w:rsid w:val="00A72FD2"/>
    <w:rsid w:val="00A7420A"/>
    <w:rsid w:val="00A74D3C"/>
    <w:rsid w:val="00A75DB1"/>
    <w:rsid w:val="00A760CB"/>
    <w:rsid w:val="00A761C2"/>
    <w:rsid w:val="00A76BBD"/>
    <w:rsid w:val="00A76D29"/>
    <w:rsid w:val="00A81335"/>
    <w:rsid w:val="00A816E2"/>
    <w:rsid w:val="00A81ADF"/>
    <w:rsid w:val="00A86383"/>
    <w:rsid w:val="00A86960"/>
    <w:rsid w:val="00A86B01"/>
    <w:rsid w:val="00A91A54"/>
    <w:rsid w:val="00A91B7E"/>
    <w:rsid w:val="00A96F13"/>
    <w:rsid w:val="00AA1080"/>
    <w:rsid w:val="00AA16D3"/>
    <w:rsid w:val="00AA18CA"/>
    <w:rsid w:val="00AA1D98"/>
    <w:rsid w:val="00AA3063"/>
    <w:rsid w:val="00AA3BFA"/>
    <w:rsid w:val="00AA4BCE"/>
    <w:rsid w:val="00AA5A0A"/>
    <w:rsid w:val="00AA5E84"/>
    <w:rsid w:val="00AA725C"/>
    <w:rsid w:val="00AB3274"/>
    <w:rsid w:val="00AB3E05"/>
    <w:rsid w:val="00AB7A0E"/>
    <w:rsid w:val="00AC0409"/>
    <w:rsid w:val="00AC0C60"/>
    <w:rsid w:val="00AC178D"/>
    <w:rsid w:val="00AC1897"/>
    <w:rsid w:val="00AC2E63"/>
    <w:rsid w:val="00AC2EA5"/>
    <w:rsid w:val="00AC3A70"/>
    <w:rsid w:val="00AC63F8"/>
    <w:rsid w:val="00AC7144"/>
    <w:rsid w:val="00AC75AF"/>
    <w:rsid w:val="00AD0634"/>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1853"/>
    <w:rsid w:val="00B02758"/>
    <w:rsid w:val="00B02B5A"/>
    <w:rsid w:val="00B0302F"/>
    <w:rsid w:val="00B036CF"/>
    <w:rsid w:val="00B03790"/>
    <w:rsid w:val="00B03CDC"/>
    <w:rsid w:val="00B04B8A"/>
    <w:rsid w:val="00B04BFB"/>
    <w:rsid w:val="00B104AA"/>
    <w:rsid w:val="00B11872"/>
    <w:rsid w:val="00B13758"/>
    <w:rsid w:val="00B13979"/>
    <w:rsid w:val="00B15E4F"/>
    <w:rsid w:val="00B17E7D"/>
    <w:rsid w:val="00B2012B"/>
    <w:rsid w:val="00B20B29"/>
    <w:rsid w:val="00B20CB9"/>
    <w:rsid w:val="00B20D52"/>
    <w:rsid w:val="00B2167C"/>
    <w:rsid w:val="00B22598"/>
    <w:rsid w:val="00B246D3"/>
    <w:rsid w:val="00B262C9"/>
    <w:rsid w:val="00B26A2C"/>
    <w:rsid w:val="00B26BDA"/>
    <w:rsid w:val="00B30526"/>
    <w:rsid w:val="00B3125B"/>
    <w:rsid w:val="00B32F9A"/>
    <w:rsid w:val="00B32FCD"/>
    <w:rsid w:val="00B34577"/>
    <w:rsid w:val="00B34E07"/>
    <w:rsid w:val="00B43464"/>
    <w:rsid w:val="00B45223"/>
    <w:rsid w:val="00B45C7D"/>
    <w:rsid w:val="00B461F3"/>
    <w:rsid w:val="00B46548"/>
    <w:rsid w:val="00B47EFD"/>
    <w:rsid w:val="00B50604"/>
    <w:rsid w:val="00B50C36"/>
    <w:rsid w:val="00B51C5E"/>
    <w:rsid w:val="00B52083"/>
    <w:rsid w:val="00B52525"/>
    <w:rsid w:val="00B52A88"/>
    <w:rsid w:val="00B52B44"/>
    <w:rsid w:val="00B52D72"/>
    <w:rsid w:val="00B56BAC"/>
    <w:rsid w:val="00B56E5B"/>
    <w:rsid w:val="00B571F4"/>
    <w:rsid w:val="00B61F86"/>
    <w:rsid w:val="00B64780"/>
    <w:rsid w:val="00B6494B"/>
    <w:rsid w:val="00B64BD5"/>
    <w:rsid w:val="00B64D7D"/>
    <w:rsid w:val="00B658BB"/>
    <w:rsid w:val="00B65E8E"/>
    <w:rsid w:val="00B6622F"/>
    <w:rsid w:val="00B67926"/>
    <w:rsid w:val="00B679FA"/>
    <w:rsid w:val="00B72B4C"/>
    <w:rsid w:val="00B75DE1"/>
    <w:rsid w:val="00B76EAC"/>
    <w:rsid w:val="00B81ECA"/>
    <w:rsid w:val="00B838D7"/>
    <w:rsid w:val="00B83DCC"/>
    <w:rsid w:val="00B86A3E"/>
    <w:rsid w:val="00B903B2"/>
    <w:rsid w:val="00B9113C"/>
    <w:rsid w:val="00B91DE8"/>
    <w:rsid w:val="00B93ECE"/>
    <w:rsid w:val="00B96111"/>
    <w:rsid w:val="00B975ED"/>
    <w:rsid w:val="00B979E2"/>
    <w:rsid w:val="00B97D1F"/>
    <w:rsid w:val="00B97E9D"/>
    <w:rsid w:val="00BA25DB"/>
    <w:rsid w:val="00BA38E0"/>
    <w:rsid w:val="00BA4649"/>
    <w:rsid w:val="00BA51C2"/>
    <w:rsid w:val="00BA619F"/>
    <w:rsid w:val="00BA7D43"/>
    <w:rsid w:val="00BB02EB"/>
    <w:rsid w:val="00BB08FA"/>
    <w:rsid w:val="00BB0940"/>
    <w:rsid w:val="00BB0A6C"/>
    <w:rsid w:val="00BB17F3"/>
    <w:rsid w:val="00BB2DBC"/>
    <w:rsid w:val="00BB4AC7"/>
    <w:rsid w:val="00BB4CD0"/>
    <w:rsid w:val="00BB4F92"/>
    <w:rsid w:val="00BB61C1"/>
    <w:rsid w:val="00BB6B4A"/>
    <w:rsid w:val="00BB7E90"/>
    <w:rsid w:val="00BB7F6A"/>
    <w:rsid w:val="00BC03CC"/>
    <w:rsid w:val="00BC11D7"/>
    <w:rsid w:val="00BC1B9C"/>
    <w:rsid w:val="00BC2C14"/>
    <w:rsid w:val="00BC31EE"/>
    <w:rsid w:val="00BC3C19"/>
    <w:rsid w:val="00BC4B27"/>
    <w:rsid w:val="00BC5C23"/>
    <w:rsid w:val="00BD15BE"/>
    <w:rsid w:val="00BD2E19"/>
    <w:rsid w:val="00BD3BF3"/>
    <w:rsid w:val="00BD5316"/>
    <w:rsid w:val="00BD6613"/>
    <w:rsid w:val="00BE41BE"/>
    <w:rsid w:val="00BE4EBB"/>
    <w:rsid w:val="00BE6F8C"/>
    <w:rsid w:val="00BE735F"/>
    <w:rsid w:val="00BF0B0F"/>
    <w:rsid w:val="00BF150A"/>
    <w:rsid w:val="00BF30A5"/>
    <w:rsid w:val="00BF3210"/>
    <w:rsid w:val="00BF3B09"/>
    <w:rsid w:val="00BF4A06"/>
    <w:rsid w:val="00C00340"/>
    <w:rsid w:val="00C03270"/>
    <w:rsid w:val="00C03937"/>
    <w:rsid w:val="00C048FB"/>
    <w:rsid w:val="00C04CFA"/>
    <w:rsid w:val="00C074A8"/>
    <w:rsid w:val="00C076EF"/>
    <w:rsid w:val="00C15E59"/>
    <w:rsid w:val="00C15E84"/>
    <w:rsid w:val="00C16C84"/>
    <w:rsid w:val="00C21DB4"/>
    <w:rsid w:val="00C224CD"/>
    <w:rsid w:val="00C25539"/>
    <w:rsid w:val="00C25C2B"/>
    <w:rsid w:val="00C2744F"/>
    <w:rsid w:val="00C33D5F"/>
    <w:rsid w:val="00C34648"/>
    <w:rsid w:val="00C34D95"/>
    <w:rsid w:val="00C357EB"/>
    <w:rsid w:val="00C37015"/>
    <w:rsid w:val="00C40072"/>
    <w:rsid w:val="00C408BD"/>
    <w:rsid w:val="00C4213E"/>
    <w:rsid w:val="00C438D5"/>
    <w:rsid w:val="00C45741"/>
    <w:rsid w:val="00C4699F"/>
    <w:rsid w:val="00C472A3"/>
    <w:rsid w:val="00C50C4A"/>
    <w:rsid w:val="00C524B1"/>
    <w:rsid w:val="00C53D6E"/>
    <w:rsid w:val="00C56B9D"/>
    <w:rsid w:val="00C60706"/>
    <w:rsid w:val="00C61A1B"/>
    <w:rsid w:val="00C6464D"/>
    <w:rsid w:val="00C64FE6"/>
    <w:rsid w:val="00C65838"/>
    <w:rsid w:val="00C72DBC"/>
    <w:rsid w:val="00C74041"/>
    <w:rsid w:val="00C76B39"/>
    <w:rsid w:val="00C77891"/>
    <w:rsid w:val="00C80803"/>
    <w:rsid w:val="00C8081E"/>
    <w:rsid w:val="00C8194B"/>
    <w:rsid w:val="00C8510F"/>
    <w:rsid w:val="00C856C4"/>
    <w:rsid w:val="00C8634C"/>
    <w:rsid w:val="00C86F92"/>
    <w:rsid w:val="00C90072"/>
    <w:rsid w:val="00C9533B"/>
    <w:rsid w:val="00CA14A2"/>
    <w:rsid w:val="00CA408B"/>
    <w:rsid w:val="00CA597B"/>
    <w:rsid w:val="00CB0748"/>
    <w:rsid w:val="00CB18BD"/>
    <w:rsid w:val="00CB1B09"/>
    <w:rsid w:val="00CB232C"/>
    <w:rsid w:val="00CB2D79"/>
    <w:rsid w:val="00CB2E90"/>
    <w:rsid w:val="00CB31D0"/>
    <w:rsid w:val="00CB4405"/>
    <w:rsid w:val="00CB4EF4"/>
    <w:rsid w:val="00CB5BD0"/>
    <w:rsid w:val="00CB63F6"/>
    <w:rsid w:val="00CC042F"/>
    <w:rsid w:val="00CC11D6"/>
    <w:rsid w:val="00CC237A"/>
    <w:rsid w:val="00CC2A69"/>
    <w:rsid w:val="00CD2668"/>
    <w:rsid w:val="00CD2B6F"/>
    <w:rsid w:val="00CD2FAC"/>
    <w:rsid w:val="00CD3879"/>
    <w:rsid w:val="00CD495B"/>
    <w:rsid w:val="00CD5C64"/>
    <w:rsid w:val="00CD69A5"/>
    <w:rsid w:val="00CD7C0B"/>
    <w:rsid w:val="00CD7C6C"/>
    <w:rsid w:val="00CE3BDB"/>
    <w:rsid w:val="00CE4305"/>
    <w:rsid w:val="00CE44AB"/>
    <w:rsid w:val="00CE4BC6"/>
    <w:rsid w:val="00CE52BF"/>
    <w:rsid w:val="00CE70DB"/>
    <w:rsid w:val="00CF001E"/>
    <w:rsid w:val="00CF363A"/>
    <w:rsid w:val="00CF50D5"/>
    <w:rsid w:val="00CF5C9B"/>
    <w:rsid w:val="00CF6662"/>
    <w:rsid w:val="00D01058"/>
    <w:rsid w:val="00D01136"/>
    <w:rsid w:val="00D03474"/>
    <w:rsid w:val="00D03476"/>
    <w:rsid w:val="00D03C0F"/>
    <w:rsid w:val="00D06998"/>
    <w:rsid w:val="00D06B71"/>
    <w:rsid w:val="00D06DC1"/>
    <w:rsid w:val="00D105D9"/>
    <w:rsid w:val="00D11FB0"/>
    <w:rsid w:val="00D129B0"/>
    <w:rsid w:val="00D1422B"/>
    <w:rsid w:val="00D1756F"/>
    <w:rsid w:val="00D21893"/>
    <w:rsid w:val="00D21E87"/>
    <w:rsid w:val="00D23DB6"/>
    <w:rsid w:val="00D242FC"/>
    <w:rsid w:val="00D24CEB"/>
    <w:rsid w:val="00D24F90"/>
    <w:rsid w:val="00D26400"/>
    <w:rsid w:val="00D264F9"/>
    <w:rsid w:val="00D31768"/>
    <w:rsid w:val="00D33471"/>
    <w:rsid w:val="00D35E6A"/>
    <w:rsid w:val="00D361F7"/>
    <w:rsid w:val="00D37A4D"/>
    <w:rsid w:val="00D37BDA"/>
    <w:rsid w:val="00D41D8D"/>
    <w:rsid w:val="00D475DD"/>
    <w:rsid w:val="00D50781"/>
    <w:rsid w:val="00D51C08"/>
    <w:rsid w:val="00D51F3E"/>
    <w:rsid w:val="00D55D74"/>
    <w:rsid w:val="00D568D6"/>
    <w:rsid w:val="00D613B2"/>
    <w:rsid w:val="00D61D4F"/>
    <w:rsid w:val="00D62526"/>
    <w:rsid w:val="00D65B3B"/>
    <w:rsid w:val="00D6655A"/>
    <w:rsid w:val="00D73BEF"/>
    <w:rsid w:val="00D75DD7"/>
    <w:rsid w:val="00D8461E"/>
    <w:rsid w:val="00D848AF"/>
    <w:rsid w:val="00D84D41"/>
    <w:rsid w:val="00D85867"/>
    <w:rsid w:val="00D90438"/>
    <w:rsid w:val="00D90F7C"/>
    <w:rsid w:val="00D91BBB"/>
    <w:rsid w:val="00D93BBB"/>
    <w:rsid w:val="00D9483F"/>
    <w:rsid w:val="00D957E5"/>
    <w:rsid w:val="00D9612C"/>
    <w:rsid w:val="00D96B41"/>
    <w:rsid w:val="00DA02CE"/>
    <w:rsid w:val="00DA0DFD"/>
    <w:rsid w:val="00DA26D1"/>
    <w:rsid w:val="00DA7EC9"/>
    <w:rsid w:val="00DB18FC"/>
    <w:rsid w:val="00DB2769"/>
    <w:rsid w:val="00DB4762"/>
    <w:rsid w:val="00DB630A"/>
    <w:rsid w:val="00DB6473"/>
    <w:rsid w:val="00DC3ED2"/>
    <w:rsid w:val="00DC4AE1"/>
    <w:rsid w:val="00DC6B38"/>
    <w:rsid w:val="00DC767D"/>
    <w:rsid w:val="00DC7A15"/>
    <w:rsid w:val="00DD0CDD"/>
    <w:rsid w:val="00DD26EA"/>
    <w:rsid w:val="00DD35BB"/>
    <w:rsid w:val="00DD5EDD"/>
    <w:rsid w:val="00DD6B34"/>
    <w:rsid w:val="00DD7198"/>
    <w:rsid w:val="00DE3B48"/>
    <w:rsid w:val="00DF0FF1"/>
    <w:rsid w:val="00DF1557"/>
    <w:rsid w:val="00DF49C5"/>
    <w:rsid w:val="00DF6B72"/>
    <w:rsid w:val="00DF7223"/>
    <w:rsid w:val="00DF749E"/>
    <w:rsid w:val="00DF7988"/>
    <w:rsid w:val="00E0112E"/>
    <w:rsid w:val="00E02056"/>
    <w:rsid w:val="00E037D5"/>
    <w:rsid w:val="00E07564"/>
    <w:rsid w:val="00E07EB9"/>
    <w:rsid w:val="00E10A87"/>
    <w:rsid w:val="00E114BC"/>
    <w:rsid w:val="00E11D50"/>
    <w:rsid w:val="00E13609"/>
    <w:rsid w:val="00E14B3C"/>
    <w:rsid w:val="00E16067"/>
    <w:rsid w:val="00E212E3"/>
    <w:rsid w:val="00E22505"/>
    <w:rsid w:val="00E226B6"/>
    <w:rsid w:val="00E227F4"/>
    <w:rsid w:val="00E23903"/>
    <w:rsid w:val="00E2465F"/>
    <w:rsid w:val="00E2575E"/>
    <w:rsid w:val="00E25E0D"/>
    <w:rsid w:val="00E27DAA"/>
    <w:rsid w:val="00E27FDC"/>
    <w:rsid w:val="00E303C9"/>
    <w:rsid w:val="00E30E7D"/>
    <w:rsid w:val="00E31BA9"/>
    <w:rsid w:val="00E332F8"/>
    <w:rsid w:val="00E33659"/>
    <w:rsid w:val="00E4021E"/>
    <w:rsid w:val="00E40872"/>
    <w:rsid w:val="00E41594"/>
    <w:rsid w:val="00E4296F"/>
    <w:rsid w:val="00E46A08"/>
    <w:rsid w:val="00E47BE1"/>
    <w:rsid w:val="00E518FB"/>
    <w:rsid w:val="00E56FE8"/>
    <w:rsid w:val="00E57945"/>
    <w:rsid w:val="00E57C5E"/>
    <w:rsid w:val="00E6057C"/>
    <w:rsid w:val="00E607A7"/>
    <w:rsid w:val="00E60C5E"/>
    <w:rsid w:val="00E63BD1"/>
    <w:rsid w:val="00E6467D"/>
    <w:rsid w:val="00E66BCF"/>
    <w:rsid w:val="00E71342"/>
    <w:rsid w:val="00E728E4"/>
    <w:rsid w:val="00E77471"/>
    <w:rsid w:val="00E777FC"/>
    <w:rsid w:val="00E83DB2"/>
    <w:rsid w:val="00E840FB"/>
    <w:rsid w:val="00E8555A"/>
    <w:rsid w:val="00E85DAF"/>
    <w:rsid w:val="00E86A39"/>
    <w:rsid w:val="00E8703F"/>
    <w:rsid w:val="00E87864"/>
    <w:rsid w:val="00E9170D"/>
    <w:rsid w:val="00E9198A"/>
    <w:rsid w:val="00E92C29"/>
    <w:rsid w:val="00E931C1"/>
    <w:rsid w:val="00E93D73"/>
    <w:rsid w:val="00E94BE1"/>
    <w:rsid w:val="00E94BFD"/>
    <w:rsid w:val="00E94E0E"/>
    <w:rsid w:val="00E97186"/>
    <w:rsid w:val="00E97F6C"/>
    <w:rsid w:val="00EA04D2"/>
    <w:rsid w:val="00EA6401"/>
    <w:rsid w:val="00EA68DB"/>
    <w:rsid w:val="00EB0764"/>
    <w:rsid w:val="00EB1322"/>
    <w:rsid w:val="00EB1A62"/>
    <w:rsid w:val="00EB4FC8"/>
    <w:rsid w:val="00EB6E57"/>
    <w:rsid w:val="00EB7A4C"/>
    <w:rsid w:val="00EC0DD8"/>
    <w:rsid w:val="00EC2A66"/>
    <w:rsid w:val="00EC3672"/>
    <w:rsid w:val="00EC44FF"/>
    <w:rsid w:val="00ED0960"/>
    <w:rsid w:val="00ED3782"/>
    <w:rsid w:val="00ED56C1"/>
    <w:rsid w:val="00ED7D80"/>
    <w:rsid w:val="00EE1F49"/>
    <w:rsid w:val="00EE1F87"/>
    <w:rsid w:val="00EE3720"/>
    <w:rsid w:val="00EE3F92"/>
    <w:rsid w:val="00EE7634"/>
    <w:rsid w:val="00EF271D"/>
    <w:rsid w:val="00EF4228"/>
    <w:rsid w:val="00EF473E"/>
    <w:rsid w:val="00EF4DC8"/>
    <w:rsid w:val="00EF659E"/>
    <w:rsid w:val="00EF6A13"/>
    <w:rsid w:val="00EF6F24"/>
    <w:rsid w:val="00F00971"/>
    <w:rsid w:val="00F01751"/>
    <w:rsid w:val="00F02CF2"/>
    <w:rsid w:val="00F0385A"/>
    <w:rsid w:val="00F053D3"/>
    <w:rsid w:val="00F1070F"/>
    <w:rsid w:val="00F10CEC"/>
    <w:rsid w:val="00F13BB5"/>
    <w:rsid w:val="00F14992"/>
    <w:rsid w:val="00F16A50"/>
    <w:rsid w:val="00F21D20"/>
    <w:rsid w:val="00F22674"/>
    <w:rsid w:val="00F22B78"/>
    <w:rsid w:val="00F244F9"/>
    <w:rsid w:val="00F25220"/>
    <w:rsid w:val="00F25309"/>
    <w:rsid w:val="00F25320"/>
    <w:rsid w:val="00F26FA6"/>
    <w:rsid w:val="00F306D7"/>
    <w:rsid w:val="00F308B7"/>
    <w:rsid w:val="00F31501"/>
    <w:rsid w:val="00F3188A"/>
    <w:rsid w:val="00F31BE1"/>
    <w:rsid w:val="00F31CAB"/>
    <w:rsid w:val="00F32A46"/>
    <w:rsid w:val="00F34AD2"/>
    <w:rsid w:val="00F37170"/>
    <w:rsid w:val="00F43040"/>
    <w:rsid w:val="00F440E7"/>
    <w:rsid w:val="00F44520"/>
    <w:rsid w:val="00F44E00"/>
    <w:rsid w:val="00F44EC3"/>
    <w:rsid w:val="00F459DC"/>
    <w:rsid w:val="00F46AFA"/>
    <w:rsid w:val="00F46B72"/>
    <w:rsid w:val="00F474AB"/>
    <w:rsid w:val="00F476F6"/>
    <w:rsid w:val="00F47A28"/>
    <w:rsid w:val="00F5050C"/>
    <w:rsid w:val="00F5134E"/>
    <w:rsid w:val="00F528DD"/>
    <w:rsid w:val="00F52A18"/>
    <w:rsid w:val="00F52C68"/>
    <w:rsid w:val="00F53CC6"/>
    <w:rsid w:val="00F564CD"/>
    <w:rsid w:val="00F61702"/>
    <w:rsid w:val="00F62E71"/>
    <w:rsid w:val="00F6306C"/>
    <w:rsid w:val="00F630C8"/>
    <w:rsid w:val="00F64C12"/>
    <w:rsid w:val="00F6552D"/>
    <w:rsid w:val="00F667F5"/>
    <w:rsid w:val="00F67278"/>
    <w:rsid w:val="00F710E9"/>
    <w:rsid w:val="00F733F0"/>
    <w:rsid w:val="00F76A72"/>
    <w:rsid w:val="00F77340"/>
    <w:rsid w:val="00F8042D"/>
    <w:rsid w:val="00F8355F"/>
    <w:rsid w:val="00F85256"/>
    <w:rsid w:val="00F87572"/>
    <w:rsid w:val="00F87CA2"/>
    <w:rsid w:val="00F91976"/>
    <w:rsid w:val="00F92C8D"/>
    <w:rsid w:val="00F931AD"/>
    <w:rsid w:val="00F95FE5"/>
    <w:rsid w:val="00F9741A"/>
    <w:rsid w:val="00FA18B4"/>
    <w:rsid w:val="00FA1F53"/>
    <w:rsid w:val="00FA2095"/>
    <w:rsid w:val="00FA244D"/>
    <w:rsid w:val="00FA7224"/>
    <w:rsid w:val="00FB01BB"/>
    <w:rsid w:val="00FB1215"/>
    <w:rsid w:val="00FB3D8E"/>
    <w:rsid w:val="00FB4CB0"/>
    <w:rsid w:val="00FB608E"/>
    <w:rsid w:val="00FB6392"/>
    <w:rsid w:val="00FC39BA"/>
    <w:rsid w:val="00FC3DAC"/>
    <w:rsid w:val="00FD1428"/>
    <w:rsid w:val="00FD20C5"/>
    <w:rsid w:val="00FD221D"/>
    <w:rsid w:val="00FD2761"/>
    <w:rsid w:val="00FD309E"/>
    <w:rsid w:val="00FD37B5"/>
    <w:rsid w:val="00FD4568"/>
    <w:rsid w:val="00FD5B5E"/>
    <w:rsid w:val="00FD613E"/>
    <w:rsid w:val="00FD6F4D"/>
    <w:rsid w:val="00FE0559"/>
    <w:rsid w:val="00FE05A0"/>
    <w:rsid w:val="00FE3884"/>
    <w:rsid w:val="00FE3FCF"/>
    <w:rsid w:val="00FF2E19"/>
    <w:rsid w:val="00FF756F"/>
    <w:rsid w:val="01110250"/>
    <w:rsid w:val="0181200C"/>
    <w:rsid w:val="02D2752A"/>
    <w:rsid w:val="04071455"/>
    <w:rsid w:val="044B0BB3"/>
    <w:rsid w:val="04E06783"/>
    <w:rsid w:val="057C16EC"/>
    <w:rsid w:val="069F7723"/>
    <w:rsid w:val="0813659A"/>
    <w:rsid w:val="08A11780"/>
    <w:rsid w:val="08F2361E"/>
    <w:rsid w:val="09216B15"/>
    <w:rsid w:val="0A0A57FB"/>
    <w:rsid w:val="0AF13704"/>
    <w:rsid w:val="0B782C1C"/>
    <w:rsid w:val="0C0B1E17"/>
    <w:rsid w:val="0C234952"/>
    <w:rsid w:val="0CAD0EF4"/>
    <w:rsid w:val="0DC54BEC"/>
    <w:rsid w:val="0E0E4657"/>
    <w:rsid w:val="0E644B40"/>
    <w:rsid w:val="0EDD528C"/>
    <w:rsid w:val="0F9402EC"/>
    <w:rsid w:val="108D1D1C"/>
    <w:rsid w:val="11AE3646"/>
    <w:rsid w:val="11B37630"/>
    <w:rsid w:val="11BA7B07"/>
    <w:rsid w:val="126C6B5F"/>
    <w:rsid w:val="1546345F"/>
    <w:rsid w:val="16105F47"/>
    <w:rsid w:val="16355685"/>
    <w:rsid w:val="165950BE"/>
    <w:rsid w:val="167E6932"/>
    <w:rsid w:val="168B416E"/>
    <w:rsid w:val="1A034EBB"/>
    <w:rsid w:val="1B7C5EE2"/>
    <w:rsid w:val="1BE834C2"/>
    <w:rsid w:val="1D814D63"/>
    <w:rsid w:val="1DC26A8E"/>
    <w:rsid w:val="1DD76280"/>
    <w:rsid w:val="1E7B23CC"/>
    <w:rsid w:val="1EAB0F03"/>
    <w:rsid w:val="1F651806"/>
    <w:rsid w:val="20097F99"/>
    <w:rsid w:val="200C65DB"/>
    <w:rsid w:val="20B67E37"/>
    <w:rsid w:val="21C03E19"/>
    <w:rsid w:val="21E85B54"/>
    <w:rsid w:val="22B84105"/>
    <w:rsid w:val="22F24934"/>
    <w:rsid w:val="22F61C84"/>
    <w:rsid w:val="23851ACE"/>
    <w:rsid w:val="23A144B4"/>
    <w:rsid w:val="24F05094"/>
    <w:rsid w:val="253E482E"/>
    <w:rsid w:val="257B4A47"/>
    <w:rsid w:val="265F25D3"/>
    <w:rsid w:val="26BC2E9B"/>
    <w:rsid w:val="27C272BD"/>
    <w:rsid w:val="27D5576C"/>
    <w:rsid w:val="286E56E5"/>
    <w:rsid w:val="28BE407E"/>
    <w:rsid w:val="2A5063FA"/>
    <w:rsid w:val="2A7D6AE7"/>
    <w:rsid w:val="2A910677"/>
    <w:rsid w:val="2ACC1132"/>
    <w:rsid w:val="2AEA54C5"/>
    <w:rsid w:val="2B7F645B"/>
    <w:rsid w:val="2BD2437B"/>
    <w:rsid w:val="2CAB07D7"/>
    <w:rsid w:val="2CF434AC"/>
    <w:rsid w:val="2DA10AAB"/>
    <w:rsid w:val="2DC0378B"/>
    <w:rsid w:val="2E0A7E7C"/>
    <w:rsid w:val="2EEA15D4"/>
    <w:rsid w:val="30432448"/>
    <w:rsid w:val="307445F2"/>
    <w:rsid w:val="308A29BA"/>
    <w:rsid w:val="318C7328"/>
    <w:rsid w:val="31D86357"/>
    <w:rsid w:val="32904240"/>
    <w:rsid w:val="32B57E0F"/>
    <w:rsid w:val="33E10150"/>
    <w:rsid w:val="33FB74AD"/>
    <w:rsid w:val="34DB27A8"/>
    <w:rsid w:val="351132B9"/>
    <w:rsid w:val="35FC3FE0"/>
    <w:rsid w:val="36C33E3E"/>
    <w:rsid w:val="37270EEB"/>
    <w:rsid w:val="37FF02F9"/>
    <w:rsid w:val="392E52F8"/>
    <w:rsid w:val="39835D00"/>
    <w:rsid w:val="3A4055FB"/>
    <w:rsid w:val="3BFF1AFF"/>
    <w:rsid w:val="3C161724"/>
    <w:rsid w:val="3C463130"/>
    <w:rsid w:val="3D007A5B"/>
    <w:rsid w:val="3D304916"/>
    <w:rsid w:val="3DD40F3D"/>
    <w:rsid w:val="3E4C5E73"/>
    <w:rsid w:val="3EA861DA"/>
    <w:rsid w:val="3EAF18D4"/>
    <w:rsid w:val="3EF0116D"/>
    <w:rsid w:val="3FEC3765"/>
    <w:rsid w:val="3FF0465A"/>
    <w:rsid w:val="4079336A"/>
    <w:rsid w:val="40BB72CC"/>
    <w:rsid w:val="413775CF"/>
    <w:rsid w:val="42783E0F"/>
    <w:rsid w:val="429A6A15"/>
    <w:rsid w:val="42FB4E6F"/>
    <w:rsid w:val="44071E89"/>
    <w:rsid w:val="449E7560"/>
    <w:rsid w:val="45177800"/>
    <w:rsid w:val="45596713"/>
    <w:rsid w:val="456461FD"/>
    <w:rsid w:val="45A023B8"/>
    <w:rsid w:val="45D92DB2"/>
    <w:rsid w:val="46C40174"/>
    <w:rsid w:val="46F716D9"/>
    <w:rsid w:val="4A034E11"/>
    <w:rsid w:val="4A3B288C"/>
    <w:rsid w:val="4AAB72F6"/>
    <w:rsid w:val="4B472992"/>
    <w:rsid w:val="4B632B6B"/>
    <w:rsid w:val="4C5E19DC"/>
    <w:rsid w:val="4D500DF9"/>
    <w:rsid w:val="4DCD23E0"/>
    <w:rsid w:val="4E0829FD"/>
    <w:rsid w:val="4FEF4A46"/>
    <w:rsid w:val="50747C2D"/>
    <w:rsid w:val="50834D53"/>
    <w:rsid w:val="50FB45EB"/>
    <w:rsid w:val="51D13D6B"/>
    <w:rsid w:val="51DD247A"/>
    <w:rsid w:val="523E5EFC"/>
    <w:rsid w:val="52726649"/>
    <w:rsid w:val="534C6B7E"/>
    <w:rsid w:val="5386726D"/>
    <w:rsid w:val="541363E8"/>
    <w:rsid w:val="543F11CA"/>
    <w:rsid w:val="552E7171"/>
    <w:rsid w:val="5600195C"/>
    <w:rsid w:val="575A7DEA"/>
    <w:rsid w:val="57B260B2"/>
    <w:rsid w:val="57CE11E3"/>
    <w:rsid w:val="58CA5855"/>
    <w:rsid w:val="5AAC06A5"/>
    <w:rsid w:val="5B382981"/>
    <w:rsid w:val="5B3C0DBD"/>
    <w:rsid w:val="5BE336EF"/>
    <w:rsid w:val="5C097F37"/>
    <w:rsid w:val="5C9963C9"/>
    <w:rsid w:val="5CFD0A1E"/>
    <w:rsid w:val="5DE85D72"/>
    <w:rsid w:val="5EEE55D0"/>
    <w:rsid w:val="605D0EB6"/>
    <w:rsid w:val="60F5139B"/>
    <w:rsid w:val="61A539B2"/>
    <w:rsid w:val="63135529"/>
    <w:rsid w:val="63583DC3"/>
    <w:rsid w:val="63E63D06"/>
    <w:rsid w:val="64782B5D"/>
    <w:rsid w:val="64C3042B"/>
    <w:rsid w:val="64F25981"/>
    <w:rsid w:val="67D43165"/>
    <w:rsid w:val="6842701C"/>
    <w:rsid w:val="68C22DEE"/>
    <w:rsid w:val="693C1CC3"/>
    <w:rsid w:val="698E432E"/>
    <w:rsid w:val="6A6825AB"/>
    <w:rsid w:val="6B252A70"/>
    <w:rsid w:val="6B67752D"/>
    <w:rsid w:val="6B984B15"/>
    <w:rsid w:val="6D505D9E"/>
    <w:rsid w:val="6DCC2DEA"/>
    <w:rsid w:val="6E331948"/>
    <w:rsid w:val="6E6C3DFF"/>
    <w:rsid w:val="6E760E6C"/>
    <w:rsid w:val="6E880137"/>
    <w:rsid w:val="6FDE596C"/>
    <w:rsid w:val="70F84368"/>
    <w:rsid w:val="730142D7"/>
    <w:rsid w:val="73380993"/>
    <w:rsid w:val="7377081B"/>
    <w:rsid w:val="739B4217"/>
    <w:rsid w:val="73D362A0"/>
    <w:rsid w:val="73E75BF0"/>
    <w:rsid w:val="74054476"/>
    <w:rsid w:val="74746816"/>
    <w:rsid w:val="748A64CF"/>
    <w:rsid w:val="74F73B93"/>
    <w:rsid w:val="75B2501E"/>
    <w:rsid w:val="78510AA1"/>
    <w:rsid w:val="79697523"/>
    <w:rsid w:val="7A396538"/>
    <w:rsid w:val="7A8C47D8"/>
    <w:rsid w:val="7A993E33"/>
    <w:rsid w:val="7AA52C5C"/>
    <w:rsid w:val="7B3A05EE"/>
    <w:rsid w:val="7BAF4245"/>
    <w:rsid w:val="7CBD53C7"/>
    <w:rsid w:val="7CCD6A56"/>
    <w:rsid w:val="7E46702C"/>
    <w:rsid w:val="7EAD3051"/>
    <w:rsid w:val="7ED45206"/>
    <w:rsid w:val="7EEA75C6"/>
    <w:rsid w:val="7F55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HAnsi" w:hAnsiTheme="minorHAnsi" w:eastAsiaTheme="minorEastAsia"/>
      <w:sz w:val="24"/>
      <w:szCs w:val="24"/>
      <w:lang w:val="en-US" w:eastAsia="zh-CN" w:bidi="ar-SA"/>
    </w:rPr>
  </w:style>
  <w:style w:type="paragraph" w:styleId="6">
    <w:name w:val="heading 1"/>
    <w:basedOn w:val="1"/>
    <w:next w:val="1"/>
    <w:link w:val="64"/>
    <w:qFormat/>
    <w:uiPriority w:val="9"/>
    <w:pPr>
      <w:spacing w:line="360" w:lineRule="auto"/>
      <w:jc w:val="center"/>
      <w:outlineLvl w:val="0"/>
    </w:pPr>
    <w:rPr>
      <w:rFonts w:ascii="方正小标宋_GBK" w:hAnsi="仿宋" w:eastAsia="方正小标宋_GBK"/>
      <w:sz w:val="44"/>
      <w:szCs w:val="44"/>
    </w:rPr>
  </w:style>
  <w:style w:type="paragraph" w:styleId="7">
    <w:name w:val="heading 2"/>
    <w:basedOn w:val="1"/>
    <w:next w:val="1"/>
    <w:link w:val="65"/>
    <w:unhideWhenUsed/>
    <w:qFormat/>
    <w:uiPriority w:val="9"/>
    <w:pPr>
      <w:spacing w:line="560" w:lineRule="exact"/>
      <w:ind w:firstLine="640" w:firstLineChars="200"/>
      <w:jc w:val="both"/>
      <w:outlineLvl w:val="1"/>
    </w:pPr>
    <w:rPr>
      <w:rFonts w:ascii="楷体" w:hAnsi="楷体" w:eastAsia="黑体"/>
      <w:sz w:val="32"/>
      <w:szCs w:val="32"/>
    </w:rPr>
  </w:style>
  <w:style w:type="paragraph" w:styleId="8">
    <w:name w:val="heading 3"/>
    <w:basedOn w:val="1"/>
    <w:next w:val="1"/>
    <w:link w:val="66"/>
    <w:unhideWhenUsed/>
    <w:qFormat/>
    <w:uiPriority w:val="9"/>
    <w:pPr>
      <w:spacing w:line="560" w:lineRule="exact"/>
      <w:jc w:val="center"/>
      <w:outlineLvl w:val="2"/>
    </w:pPr>
    <w:rPr>
      <w:rFonts w:ascii="方正小标宋_GBK" w:hAnsi="仿宋" w:eastAsia="方正小标宋_GBK"/>
      <w:sz w:val="36"/>
      <w:szCs w:val="36"/>
    </w:rPr>
  </w:style>
  <w:style w:type="paragraph" w:styleId="9">
    <w:name w:val="heading 4"/>
    <w:basedOn w:val="1"/>
    <w:next w:val="1"/>
    <w:link w:val="67"/>
    <w:semiHidden/>
    <w:unhideWhenUsed/>
    <w:qFormat/>
    <w:uiPriority w:val="9"/>
    <w:pPr>
      <w:keepNext/>
      <w:numPr>
        <w:ilvl w:val="3"/>
        <w:numId w:val="1"/>
      </w:numPr>
      <w:spacing w:before="240" w:after="60"/>
      <w:outlineLvl w:val="3"/>
    </w:pPr>
    <w:rPr>
      <w:rFonts w:cstheme="majorBidi"/>
      <w:b/>
      <w:bCs/>
      <w:sz w:val="28"/>
      <w:szCs w:val="28"/>
    </w:rPr>
  </w:style>
  <w:style w:type="paragraph" w:styleId="10">
    <w:name w:val="heading 5"/>
    <w:basedOn w:val="1"/>
    <w:next w:val="1"/>
    <w:link w:val="68"/>
    <w:semiHidden/>
    <w:unhideWhenUsed/>
    <w:qFormat/>
    <w:uiPriority w:val="9"/>
    <w:pPr>
      <w:numPr>
        <w:ilvl w:val="4"/>
        <w:numId w:val="1"/>
      </w:numPr>
      <w:spacing w:before="240" w:after="60"/>
      <w:outlineLvl w:val="4"/>
    </w:pPr>
    <w:rPr>
      <w:b/>
      <w:bCs/>
      <w:i/>
      <w:iCs/>
      <w:sz w:val="26"/>
      <w:szCs w:val="26"/>
    </w:rPr>
  </w:style>
  <w:style w:type="paragraph" w:styleId="11">
    <w:name w:val="heading 6"/>
    <w:basedOn w:val="1"/>
    <w:next w:val="1"/>
    <w:link w:val="69"/>
    <w:semiHidden/>
    <w:unhideWhenUsed/>
    <w:qFormat/>
    <w:uiPriority w:val="9"/>
    <w:pPr>
      <w:numPr>
        <w:ilvl w:val="5"/>
        <w:numId w:val="1"/>
      </w:numPr>
      <w:spacing w:before="240" w:after="60"/>
      <w:outlineLvl w:val="5"/>
    </w:pPr>
    <w:rPr>
      <w:rFonts w:cstheme="majorBidi"/>
      <w:b/>
      <w:bCs/>
      <w:sz w:val="22"/>
      <w:szCs w:val="22"/>
    </w:rPr>
  </w:style>
  <w:style w:type="paragraph" w:styleId="12">
    <w:name w:val="heading 7"/>
    <w:basedOn w:val="1"/>
    <w:next w:val="1"/>
    <w:link w:val="70"/>
    <w:semiHidden/>
    <w:unhideWhenUsed/>
    <w:qFormat/>
    <w:uiPriority w:val="9"/>
    <w:pPr>
      <w:numPr>
        <w:ilvl w:val="6"/>
        <w:numId w:val="1"/>
      </w:numPr>
      <w:spacing w:before="240" w:after="60"/>
      <w:outlineLvl w:val="6"/>
    </w:pPr>
  </w:style>
  <w:style w:type="paragraph" w:styleId="13">
    <w:name w:val="heading 8"/>
    <w:basedOn w:val="1"/>
    <w:next w:val="1"/>
    <w:link w:val="71"/>
    <w:semiHidden/>
    <w:unhideWhenUsed/>
    <w:qFormat/>
    <w:uiPriority w:val="9"/>
    <w:pPr>
      <w:numPr>
        <w:ilvl w:val="7"/>
        <w:numId w:val="1"/>
      </w:numPr>
      <w:spacing w:before="240" w:after="60"/>
      <w:outlineLvl w:val="7"/>
    </w:pPr>
    <w:rPr>
      <w:rFonts w:cstheme="majorBidi"/>
      <w:i/>
      <w:iCs/>
    </w:rPr>
  </w:style>
  <w:style w:type="paragraph" w:styleId="14">
    <w:name w:val="heading 9"/>
    <w:basedOn w:val="1"/>
    <w:next w:val="1"/>
    <w:link w:val="72"/>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99"/>
    <w:pPr>
      <w:ind w:firstLine="420" w:firstLineChars="100"/>
    </w:pPr>
    <w:rPr>
      <w:rFonts w:ascii="宋体"/>
    </w:rPr>
  </w:style>
  <w:style w:type="paragraph" w:styleId="3">
    <w:name w:val="Body Text"/>
    <w:basedOn w:val="1"/>
    <w:next w:val="1"/>
    <w:qFormat/>
    <w:uiPriority w:val="0"/>
    <w:pPr>
      <w:spacing w:after="120" w:afterLines="0"/>
    </w:pPr>
    <w:rPr>
      <w:rFonts w:ascii="Times New Roman"/>
      <w:kern w:val="2"/>
      <w:sz w:val="21"/>
    </w:rPr>
  </w:style>
  <w:style w:type="paragraph" w:styleId="4">
    <w:name w:val="Body Text First Indent 2"/>
    <w:basedOn w:val="5"/>
    <w:next w:val="1"/>
    <w:qFormat/>
    <w:uiPriority w:val="99"/>
    <w:pPr>
      <w:spacing w:after="120"/>
      <w:ind w:left="420" w:leftChars="200" w:right="0" w:rightChars="0" w:firstLine="420" w:firstLineChars="200"/>
    </w:pPr>
    <w:rPr>
      <w:rFonts w:ascii="Times New Roman" w:hAnsi="Times New Roman"/>
      <w:sz w:val="21"/>
      <w:szCs w:val="24"/>
    </w:rPr>
  </w:style>
  <w:style w:type="paragraph" w:styleId="5">
    <w:name w:val="Body Text Indent"/>
    <w:basedOn w:val="1"/>
    <w:next w:val="1"/>
    <w:qFormat/>
    <w:uiPriority w:val="0"/>
    <w:pPr>
      <w:widowControl/>
      <w:ind w:firstLine="652" w:firstLineChars="233"/>
    </w:pPr>
    <w:rPr>
      <w:rFonts w:ascii="Times New Roman"/>
      <w:sz w:val="28"/>
    </w:rPr>
  </w:style>
  <w:style w:type="paragraph" w:styleId="15">
    <w:name w:val="Normal Indent"/>
    <w:basedOn w:val="1"/>
    <w:next w:val="16"/>
    <w:qFormat/>
    <w:uiPriority w:val="0"/>
    <w:pPr>
      <w:spacing w:line="300" w:lineRule="auto"/>
      <w:ind w:firstLine="420" w:firstLineChars="200"/>
    </w:pPr>
    <w:rPr>
      <w:rFonts w:ascii="Times New Roman"/>
      <w:kern w:val="2"/>
      <w:sz w:val="21"/>
      <w:szCs w:val="24"/>
    </w:rPr>
  </w:style>
  <w:style w:type="paragraph" w:styleId="16">
    <w:name w:val="toc 4"/>
    <w:basedOn w:val="1"/>
    <w:next w:val="1"/>
    <w:qFormat/>
    <w:uiPriority w:val="0"/>
    <w:pPr>
      <w:ind w:left="630"/>
      <w:jc w:val="left"/>
    </w:pPr>
    <w:rPr>
      <w:sz w:val="18"/>
      <w:szCs w:val="18"/>
    </w:rPr>
  </w:style>
  <w:style w:type="paragraph" w:styleId="17">
    <w:name w:val="caption"/>
    <w:basedOn w:val="1"/>
    <w:next w:val="1"/>
    <w:semiHidden/>
    <w:unhideWhenUsed/>
    <w:qFormat/>
    <w:uiPriority w:val="35"/>
    <w:rPr>
      <w:rFonts w:eastAsia="黑体" w:asciiTheme="majorHAnsi" w:hAnsiTheme="majorHAnsi" w:cstheme="majorBidi"/>
      <w:sz w:val="20"/>
      <w:szCs w:val="20"/>
    </w:rPr>
  </w:style>
  <w:style w:type="paragraph" w:styleId="18">
    <w:name w:val="Document Map"/>
    <w:basedOn w:val="1"/>
    <w:link w:val="96"/>
    <w:semiHidden/>
    <w:unhideWhenUsed/>
    <w:qFormat/>
    <w:uiPriority w:val="99"/>
    <w:pPr>
      <w:spacing w:line="400" w:lineRule="exact"/>
      <w:jc w:val="both"/>
    </w:pPr>
    <w:rPr>
      <w:rFonts w:ascii="宋体" w:hAnsi="Calibri Light" w:eastAsia="宋体" w:cs="Calibri Light"/>
      <w:kern w:val="2"/>
      <w:sz w:val="18"/>
      <w:szCs w:val="18"/>
    </w:rPr>
  </w:style>
  <w:style w:type="paragraph" w:styleId="19">
    <w:name w:val="annotation text"/>
    <w:basedOn w:val="1"/>
    <w:link w:val="88"/>
    <w:unhideWhenUsed/>
    <w:qFormat/>
    <w:uiPriority w:val="99"/>
    <w:pPr>
      <w:spacing w:line="400" w:lineRule="exact"/>
    </w:pPr>
    <w:rPr>
      <w:rFonts w:ascii="Calibri Light" w:hAnsi="Calibri Light" w:eastAsia="华文仿宋" w:cs="Calibri Light"/>
      <w:kern w:val="2"/>
      <w:sz w:val="28"/>
      <w:szCs w:val="28"/>
    </w:rPr>
  </w:style>
  <w:style w:type="paragraph" w:styleId="20">
    <w:name w:val="Plain Text"/>
    <w:basedOn w:val="1"/>
    <w:next w:val="1"/>
    <w:qFormat/>
    <w:uiPriority w:val="0"/>
    <w:rPr>
      <w:rFonts w:hAnsi="Courier New"/>
      <w:kern w:val="2"/>
      <w:sz w:val="21"/>
    </w:rPr>
  </w:style>
  <w:style w:type="paragraph" w:styleId="21">
    <w:name w:val="Date"/>
    <w:basedOn w:val="1"/>
    <w:next w:val="1"/>
    <w:link w:val="61"/>
    <w:semiHidden/>
    <w:unhideWhenUsed/>
    <w:qFormat/>
    <w:uiPriority w:val="99"/>
    <w:pPr>
      <w:ind w:left="100" w:leftChars="2500"/>
    </w:pPr>
  </w:style>
  <w:style w:type="paragraph" w:styleId="22">
    <w:name w:val="Body Text Indent 2"/>
    <w:basedOn w:val="1"/>
    <w:qFormat/>
    <w:uiPriority w:val="99"/>
    <w:pPr>
      <w:tabs>
        <w:tab w:val="left" w:pos="5625"/>
      </w:tabs>
      <w:ind w:left="1138" w:leftChars="542"/>
    </w:pPr>
    <w:rPr>
      <w:rFonts w:ascii="Times New Roman"/>
      <w:kern w:val="2"/>
    </w:rPr>
  </w:style>
  <w:style w:type="paragraph" w:styleId="23">
    <w:name w:val="Balloon Text"/>
    <w:basedOn w:val="1"/>
    <w:link w:val="87"/>
    <w:semiHidden/>
    <w:unhideWhenUsed/>
    <w:qFormat/>
    <w:uiPriority w:val="99"/>
    <w:rPr>
      <w:sz w:val="18"/>
      <w:szCs w:val="18"/>
    </w:rPr>
  </w:style>
  <w:style w:type="paragraph" w:styleId="24">
    <w:name w:val="footer"/>
    <w:basedOn w:val="1"/>
    <w:next w:val="3"/>
    <w:link w:val="63"/>
    <w:unhideWhenUsed/>
    <w:qFormat/>
    <w:uiPriority w:val="99"/>
    <w:pPr>
      <w:tabs>
        <w:tab w:val="center" w:pos="4153"/>
        <w:tab w:val="right" w:pos="8306"/>
      </w:tabs>
      <w:snapToGrid w:val="0"/>
      <w:spacing w:line="240" w:lineRule="atLeast"/>
    </w:pPr>
    <w:rPr>
      <w:sz w:val="18"/>
      <w:szCs w:val="18"/>
    </w:rPr>
  </w:style>
  <w:style w:type="paragraph" w:styleId="25">
    <w:name w:val="header"/>
    <w:basedOn w:val="1"/>
    <w:link w:val="62"/>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26">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7">
    <w:name w:val="Subtitle"/>
    <w:basedOn w:val="1"/>
    <w:next w:val="1"/>
    <w:link w:val="74"/>
    <w:qFormat/>
    <w:uiPriority w:val="11"/>
    <w:pPr>
      <w:keepNext/>
      <w:spacing w:before="50" w:beforeLines="50" w:after="50" w:afterLines="50"/>
      <w:jc w:val="center"/>
      <w:outlineLvl w:val="1"/>
    </w:pPr>
    <w:rPr>
      <w:rFonts w:ascii="Calibri" w:hAnsi="Calibri" w:eastAsia="黑体" w:cstheme="majorBidi"/>
      <w:sz w:val="32"/>
    </w:rPr>
  </w:style>
  <w:style w:type="paragraph" w:styleId="28">
    <w:name w:val="toc 2"/>
    <w:basedOn w:val="1"/>
    <w:next w:val="1"/>
    <w:semiHidden/>
    <w:unhideWhenUsed/>
    <w:qFormat/>
    <w:uiPriority w:val="39"/>
    <w:pPr>
      <w:ind w:left="420" w:leftChars="200"/>
    </w:pPr>
  </w:style>
  <w:style w:type="paragraph" w:styleId="29">
    <w:name w:val="Normal (Web)"/>
    <w:basedOn w:val="1"/>
    <w:qFormat/>
    <w:uiPriority w:val="99"/>
    <w:pPr>
      <w:widowControl/>
      <w:spacing w:before="100" w:beforeLines="0" w:beforeAutospacing="1" w:after="100" w:afterLines="0" w:afterAutospacing="1"/>
      <w:jc w:val="left"/>
    </w:pPr>
    <w:rPr>
      <w:rFonts w:ascii="宋体" w:hAnsi="宋体"/>
      <w:kern w:val="0"/>
      <w:sz w:val="24"/>
      <w:szCs w:val="24"/>
    </w:rPr>
  </w:style>
  <w:style w:type="paragraph" w:styleId="30">
    <w:name w:val="Title"/>
    <w:basedOn w:val="1"/>
    <w:next w:val="1"/>
    <w:link w:val="73"/>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31">
    <w:name w:val="annotation subject"/>
    <w:basedOn w:val="19"/>
    <w:next w:val="19"/>
    <w:link w:val="95"/>
    <w:semiHidden/>
    <w:unhideWhenUsed/>
    <w:qFormat/>
    <w:uiPriority w:val="99"/>
    <w:rPr>
      <w:b/>
      <w:bCs/>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page number"/>
    <w:qFormat/>
    <w:uiPriority w:val="0"/>
    <w:rPr>
      <w:rFonts w:ascii="Times New Roman" w:hAnsi="Times New Roman" w:eastAsia="宋体" w:cs="Times New Roman"/>
    </w:rPr>
  </w:style>
  <w:style w:type="character" w:styleId="37">
    <w:name w:val="FollowedHyperlink"/>
    <w:basedOn w:val="34"/>
    <w:semiHidden/>
    <w:unhideWhenUsed/>
    <w:qFormat/>
    <w:uiPriority w:val="99"/>
    <w:rPr>
      <w:color w:val="954F72" w:themeColor="followedHyperlink"/>
      <w:u w:val="single"/>
      <w14:textFill>
        <w14:solidFill>
          <w14:schemeClr w14:val="folHlink"/>
        </w14:solidFill>
      </w14:textFill>
    </w:rPr>
  </w:style>
  <w:style w:type="character" w:styleId="38">
    <w:name w:val="Emphasis"/>
    <w:basedOn w:val="34"/>
    <w:qFormat/>
    <w:uiPriority w:val="20"/>
    <w:rPr>
      <w:rFonts w:asciiTheme="minorHAnsi" w:hAnsiTheme="minorHAnsi"/>
      <w:b/>
      <w:i/>
      <w:iCs/>
    </w:rPr>
  </w:style>
  <w:style w:type="character" w:styleId="39">
    <w:name w:val="Hyperlink"/>
    <w:basedOn w:val="34"/>
    <w:unhideWhenUsed/>
    <w:qFormat/>
    <w:uiPriority w:val="99"/>
    <w:rPr>
      <w:color w:val="0563C1" w:themeColor="hyperlink"/>
      <w:u w:val="single"/>
      <w14:textFill>
        <w14:solidFill>
          <w14:schemeClr w14:val="hlink"/>
        </w14:solidFill>
      </w14:textFill>
    </w:rPr>
  </w:style>
  <w:style w:type="character" w:styleId="40">
    <w:name w:val="annotation reference"/>
    <w:basedOn w:val="34"/>
    <w:semiHidden/>
    <w:unhideWhenUsed/>
    <w:qFormat/>
    <w:uiPriority w:val="99"/>
    <w:rPr>
      <w:sz w:val="21"/>
      <w:szCs w:val="21"/>
    </w:rPr>
  </w:style>
  <w:style w:type="paragraph" w:customStyle="1" w:styleId="41">
    <w:name w:val="※封面大标题"/>
    <w:basedOn w:val="1"/>
    <w:next w:val="1"/>
    <w:qFormat/>
    <w:uiPriority w:val="0"/>
    <w:pPr>
      <w:jc w:val="center"/>
    </w:pPr>
    <w:rPr>
      <w:rFonts w:ascii="华文中宋" w:hAnsi="华文中宋" w:eastAsia="华文中宋"/>
      <w:sz w:val="96"/>
      <w:szCs w:val="96"/>
    </w:rPr>
  </w:style>
  <w:style w:type="paragraph" w:customStyle="1" w:styleId="42">
    <w:name w:val="※封面题颌"/>
    <w:basedOn w:val="1"/>
    <w:next w:val="1"/>
    <w:qFormat/>
    <w:uiPriority w:val="0"/>
    <w:pPr>
      <w:jc w:val="center"/>
    </w:pPr>
    <w:rPr>
      <w:rFonts w:ascii="Calibri Light" w:hAnsi="Calibri Light" w:eastAsia="华文仿宋"/>
      <w:sz w:val="36"/>
      <w:szCs w:val="36"/>
    </w:rPr>
  </w:style>
  <w:style w:type="paragraph" w:customStyle="1" w:styleId="43">
    <w:name w:val="※封面题眉"/>
    <w:basedOn w:val="1"/>
    <w:next w:val="41"/>
    <w:qFormat/>
    <w:uiPriority w:val="0"/>
    <w:pPr>
      <w:jc w:val="center"/>
    </w:pPr>
    <w:rPr>
      <w:rFonts w:ascii="华文仿宋" w:hAnsi="华文仿宋" w:eastAsia="华文仿宋"/>
      <w:sz w:val="52"/>
      <w:szCs w:val="28"/>
    </w:rPr>
  </w:style>
  <w:style w:type="paragraph" w:customStyle="1" w:styleId="44">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45">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46">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47">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8">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9">
    <w:name w:val="※小标题 一"/>
    <w:basedOn w:val="48"/>
    <w:next w:val="48"/>
    <w:qFormat/>
    <w:uiPriority w:val="0"/>
    <w:pPr>
      <w:spacing w:before="120" w:line="240" w:lineRule="auto"/>
      <w:outlineLvl w:val="2"/>
    </w:pPr>
    <w:rPr>
      <w:b/>
      <w:color w:val="203864" w:themeColor="accent5" w:themeShade="80"/>
      <w:sz w:val="32"/>
    </w:rPr>
  </w:style>
  <w:style w:type="paragraph" w:customStyle="1" w:styleId="50">
    <w:name w:val="※小标题（1）"/>
    <w:basedOn w:val="1"/>
    <w:next w:val="48"/>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51">
    <w:name w:val="※小标题（一）"/>
    <w:basedOn w:val="1"/>
    <w:next w:val="48"/>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52">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53">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54">
    <w:name w:val="※页眉"/>
    <w:basedOn w:val="48"/>
    <w:qFormat/>
    <w:uiPriority w:val="0"/>
    <w:pPr>
      <w:pBdr>
        <w:bottom w:val="single" w:color="auto" w:sz="4" w:space="1"/>
      </w:pBdr>
      <w:spacing w:line="240" w:lineRule="atLeast"/>
      <w:jc w:val="right"/>
    </w:pPr>
    <w:rPr>
      <w:rFonts w:ascii="宋体" w:hAnsi="宋体" w:eastAsia="宋体"/>
      <w:sz w:val="18"/>
    </w:rPr>
  </w:style>
  <w:style w:type="paragraph" w:customStyle="1" w:styleId="55">
    <w:name w:val="※章节标题（第X章）"/>
    <w:basedOn w:val="1"/>
    <w:qFormat/>
    <w:uiPriority w:val="0"/>
    <w:pPr>
      <w:jc w:val="center"/>
      <w:outlineLvl w:val="0"/>
    </w:pPr>
    <w:rPr>
      <w:rFonts w:ascii="Calibri Light" w:hAnsi="Calibri Light" w:eastAsia="黑体"/>
      <w:sz w:val="36"/>
      <w:szCs w:val="28"/>
    </w:rPr>
  </w:style>
  <w:style w:type="paragraph" w:customStyle="1" w:styleId="56">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57">
    <w:name w:val="※章节标题（第Z部分分项）"/>
    <w:basedOn w:val="56"/>
    <w:qFormat/>
    <w:uiPriority w:val="0"/>
    <w:pPr>
      <w:outlineLvl w:val="2"/>
    </w:pPr>
  </w:style>
  <w:style w:type="paragraph" w:customStyle="1" w:styleId="58">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9">
    <w:name w:val="※正文（缩进2）"/>
    <w:basedOn w:val="48"/>
    <w:qFormat/>
    <w:uiPriority w:val="0"/>
    <w:pPr>
      <w:ind w:firstLine="200" w:firstLineChars="200"/>
    </w:pPr>
  </w:style>
  <w:style w:type="paragraph" w:customStyle="1" w:styleId="60">
    <w:name w:val="※正文（缩进4）"/>
    <w:basedOn w:val="48"/>
    <w:qFormat/>
    <w:uiPriority w:val="0"/>
    <w:pPr>
      <w:ind w:firstLine="400" w:firstLineChars="400"/>
    </w:pPr>
  </w:style>
  <w:style w:type="character" w:customStyle="1" w:styleId="61">
    <w:name w:val="日期 字符"/>
    <w:basedOn w:val="34"/>
    <w:link w:val="21"/>
    <w:semiHidden/>
    <w:qFormat/>
    <w:uiPriority w:val="99"/>
    <w:rPr>
      <w:rFonts w:ascii="华文仿宋" w:hAnsi="华文仿宋" w:eastAsia="华文仿宋"/>
      <w:sz w:val="28"/>
      <w:szCs w:val="28"/>
    </w:rPr>
  </w:style>
  <w:style w:type="character" w:customStyle="1" w:styleId="62">
    <w:name w:val="页眉 字符"/>
    <w:basedOn w:val="34"/>
    <w:link w:val="25"/>
    <w:qFormat/>
    <w:uiPriority w:val="0"/>
    <w:rPr>
      <w:rFonts w:ascii="华文仿宋" w:hAnsi="华文仿宋" w:eastAsia="华文仿宋"/>
      <w:sz w:val="18"/>
      <w:szCs w:val="18"/>
    </w:rPr>
  </w:style>
  <w:style w:type="character" w:customStyle="1" w:styleId="63">
    <w:name w:val="页脚 字符"/>
    <w:basedOn w:val="34"/>
    <w:link w:val="24"/>
    <w:qFormat/>
    <w:uiPriority w:val="99"/>
    <w:rPr>
      <w:rFonts w:ascii="华文仿宋" w:hAnsi="华文仿宋" w:eastAsia="华文仿宋"/>
      <w:sz w:val="18"/>
      <w:szCs w:val="18"/>
    </w:rPr>
  </w:style>
  <w:style w:type="character" w:customStyle="1" w:styleId="64">
    <w:name w:val="标题 1 字符"/>
    <w:basedOn w:val="34"/>
    <w:link w:val="6"/>
    <w:qFormat/>
    <w:uiPriority w:val="9"/>
    <w:rPr>
      <w:rFonts w:ascii="方正小标宋_GBK" w:hAnsi="仿宋" w:eastAsia="方正小标宋_GBK"/>
      <w:sz w:val="44"/>
      <w:szCs w:val="44"/>
    </w:rPr>
  </w:style>
  <w:style w:type="character" w:customStyle="1" w:styleId="65">
    <w:name w:val="标题 2 字符"/>
    <w:basedOn w:val="34"/>
    <w:link w:val="7"/>
    <w:qFormat/>
    <w:uiPriority w:val="9"/>
    <w:rPr>
      <w:rFonts w:ascii="楷体" w:hAnsi="楷体" w:eastAsia="黑体"/>
      <w:sz w:val="32"/>
      <w:szCs w:val="32"/>
    </w:rPr>
  </w:style>
  <w:style w:type="character" w:customStyle="1" w:styleId="66">
    <w:name w:val="标题 3 字符"/>
    <w:basedOn w:val="34"/>
    <w:link w:val="8"/>
    <w:qFormat/>
    <w:uiPriority w:val="9"/>
    <w:rPr>
      <w:rFonts w:ascii="方正小标宋_GBK" w:hAnsi="仿宋" w:eastAsia="方正小标宋_GBK"/>
      <w:sz w:val="36"/>
      <w:szCs w:val="36"/>
    </w:rPr>
  </w:style>
  <w:style w:type="character" w:customStyle="1" w:styleId="67">
    <w:name w:val="标题 4 字符"/>
    <w:basedOn w:val="34"/>
    <w:link w:val="9"/>
    <w:semiHidden/>
    <w:qFormat/>
    <w:uiPriority w:val="9"/>
    <w:rPr>
      <w:rFonts w:cstheme="majorBidi"/>
      <w:b/>
      <w:bCs/>
      <w:sz w:val="28"/>
      <w:szCs w:val="28"/>
    </w:rPr>
  </w:style>
  <w:style w:type="character" w:customStyle="1" w:styleId="68">
    <w:name w:val="标题 5 字符"/>
    <w:basedOn w:val="34"/>
    <w:link w:val="10"/>
    <w:semiHidden/>
    <w:qFormat/>
    <w:uiPriority w:val="9"/>
    <w:rPr>
      <w:b/>
      <w:bCs/>
      <w:i/>
      <w:iCs/>
      <w:sz w:val="26"/>
      <w:szCs w:val="26"/>
    </w:rPr>
  </w:style>
  <w:style w:type="character" w:customStyle="1" w:styleId="69">
    <w:name w:val="标题 6 字符"/>
    <w:basedOn w:val="34"/>
    <w:link w:val="11"/>
    <w:semiHidden/>
    <w:qFormat/>
    <w:uiPriority w:val="9"/>
    <w:rPr>
      <w:rFonts w:cstheme="majorBidi"/>
      <w:b/>
      <w:bCs/>
    </w:rPr>
  </w:style>
  <w:style w:type="character" w:customStyle="1" w:styleId="70">
    <w:name w:val="标题 7 字符"/>
    <w:basedOn w:val="34"/>
    <w:link w:val="12"/>
    <w:semiHidden/>
    <w:qFormat/>
    <w:uiPriority w:val="9"/>
    <w:rPr>
      <w:sz w:val="24"/>
      <w:szCs w:val="24"/>
    </w:rPr>
  </w:style>
  <w:style w:type="character" w:customStyle="1" w:styleId="71">
    <w:name w:val="标题 8 字符"/>
    <w:basedOn w:val="34"/>
    <w:link w:val="13"/>
    <w:semiHidden/>
    <w:qFormat/>
    <w:uiPriority w:val="9"/>
    <w:rPr>
      <w:rFonts w:cstheme="majorBidi"/>
      <w:i/>
      <w:iCs/>
      <w:sz w:val="24"/>
      <w:szCs w:val="24"/>
    </w:rPr>
  </w:style>
  <w:style w:type="character" w:customStyle="1" w:styleId="72">
    <w:name w:val="标题 9 字符"/>
    <w:basedOn w:val="34"/>
    <w:link w:val="14"/>
    <w:semiHidden/>
    <w:qFormat/>
    <w:uiPriority w:val="9"/>
    <w:rPr>
      <w:rFonts w:asciiTheme="majorHAnsi" w:hAnsiTheme="majorHAnsi" w:eastAsiaTheme="majorEastAsia" w:cstheme="majorBidi"/>
    </w:rPr>
  </w:style>
  <w:style w:type="character" w:customStyle="1" w:styleId="73">
    <w:name w:val="标题 字符"/>
    <w:basedOn w:val="34"/>
    <w:link w:val="30"/>
    <w:qFormat/>
    <w:uiPriority w:val="10"/>
    <w:rPr>
      <w:rFonts w:asciiTheme="majorHAnsi" w:hAnsiTheme="majorHAnsi" w:eastAsiaTheme="majorEastAsia" w:cstheme="majorBidi"/>
      <w:b/>
      <w:bCs/>
      <w:kern w:val="28"/>
      <w:sz w:val="32"/>
      <w:szCs w:val="32"/>
    </w:rPr>
  </w:style>
  <w:style w:type="character" w:customStyle="1" w:styleId="74">
    <w:name w:val="副标题 字符"/>
    <w:basedOn w:val="34"/>
    <w:link w:val="27"/>
    <w:qFormat/>
    <w:uiPriority w:val="11"/>
    <w:rPr>
      <w:rFonts w:ascii="Calibri" w:hAnsi="Calibri" w:eastAsia="黑体" w:cstheme="majorBidi"/>
      <w:sz w:val="32"/>
      <w:szCs w:val="24"/>
    </w:rPr>
  </w:style>
  <w:style w:type="paragraph" w:styleId="75">
    <w:name w:val="No Spacing"/>
    <w:basedOn w:val="1"/>
    <w:qFormat/>
    <w:uiPriority w:val="1"/>
    <w:rPr>
      <w:szCs w:val="32"/>
    </w:rPr>
  </w:style>
  <w:style w:type="paragraph" w:styleId="76">
    <w:name w:val="List Paragraph"/>
    <w:basedOn w:val="1"/>
    <w:qFormat/>
    <w:uiPriority w:val="0"/>
    <w:pPr>
      <w:ind w:left="720"/>
      <w:contextualSpacing/>
    </w:pPr>
  </w:style>
  <w:style w:type="paragraph" w:styleId="77">
    <w:name w:val="Quote"/>
    <w:basedOn w:val="1"/>
    <w:next w:val="1"/>
    <w:link w:val="78"/>
    <w:qFormat/>
    <w:uiPriority w:val="29"/>
    <w:rPr>
      <w:i/>
    </w:rPr>
  </w:style>
  <w:style w:type="character" w:customStyle="1" w:styleId="78">
    <w:name w:val="引用 字符"/>
    <w:basedOn w:val="34"/>
    <w:link w:val="77"/>
    <w:qFormat/>
    <w:uiPriority w:val="29"/>
    <w:rPr>
      <w:i/>
      <w:sz w:val="24"/>
      <w:szCs w:val="24"/>
    </w:rPr>
  </w:style>
  <w:style w:type="paragraph" w:styleId="79">
    <w:name w:val="Intense Quote"/>
    <w:basedOn w:val="1"/>
    <w:next w:val="1"/>
    <w:link w:val="80"/>
    <w:qFormat/>
    <w:uiPriority w:val="30"/>
    <w:pPr>
      <w:ind w:left="720" w:right="720"/>
    </w:pPr>
    <w:rPr>
      <w:b/>
      <w:i/>
      <w:szCs w:val="22"/>
    </w:rPr>
  </w:style>
  <w:style w:type="character" w:customStyle="1" w:styleId="80">
    <w:name w:val="明显引用 字符"/>
    <w:basedOn w:val="34"/>
    <w:link w:val="79"/>
    <w:qFormat/>
    <w:uiPriority w:val="30"/>
    <w:rPr>
      <w:b/>
      <w:i/>
      <w:sz w:val="24"/>
    </w:rPr>
  </w:style>
  <w:style w:type="character" w:customStyle="1" w:styleId="81">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82">
    <w:name w:val="Intense Emphasis"/>
    <w:basedOn w:val="34"/>
    <w:qFormat/>
    <w:uiPriority w:val="21"/>
    <w:rPr>
      <w:b/>
      <w:i/>
      <w:sz w:val="24"/>
      <w:szCs w:val="24"/>
      <w:u w:val="single"/>
    </w:rPr>
  </w:style>
  <w:style w:type="character" w:customStyle="1" w:styleId="83">
    <w:name w:val="Subtle Reference"/>
    <w:basedOn w:val="34"/>
    <w:qFormat/>
    <w:uiPriority w:val="31"/>
    <w:rPr>
      <w:sz w:val="24"/>
      <w:szCs w:val="24"/>
      <w:u w:val="single"/>
    </w:rPr>
  </w:style>
  <w:style w:type="character" w:customStyle="1" w:styleId="84">
    <w:name w:val="Intense Reference"/>
    <w:basedOn w:val="34"/>
    <w:qFormat/>
    <w:uiPriority w:val="32"/>
    <w:rPr>
      <w:b/>
      <w:sz w:val="24"/>
      <w:u w:val="single"/>
    </w:rPr>
  </w:style>
  <w:style w:type="character" w:customStyle="1" w:styleId="85">
    <w:name w:val="Book Title"/>
    <w:basedOn w:val="34"/>
    <w:qFormat/>
    <w:uiPriority w:val="33"/>
    <w:rPr>
      <w:rFonts w:asciiTheme="majorHAnsi" w:hAnsiTheme="majorHAnsi" w:eastAsiaTheme="majorEastAsia"/>
      <w:b/>
      <w:i/>
      <w:sz w:val="24"/>
      <w:szCs w:val="24"/>
    </w:rPr>
  </w:style>
  <w:style w:type="paragraph" w:customStyle="1" w:styleId="86">
    <w:name w:val="TOC Heading"/>
    <w:basedOn w:val="6"/>
    <w:next w:val="1"/>
    <w:semiHidden/>
    <w:unhideWhenUsed/>
    <w:qFormat/>
    <w:uiPriority w:val="39"/>
    <w:pPr>
      <w:outlineLvl w:val="9"/>
    </w:pPr>
  </w:style>
  <w:style w:type="character" w:customStyle="1" w:styleId="87">
    <w:name w:val="批注框文本 字符"/>
    <w:basedOn w:val="34"/>
    <w:link w:val="23"/>
    <w:semiHidden/>
    <w:qFormat/>
    <w:uiPriority w:val="99"/>
    <w:rPr>
      <w:sz w:val="18"/>
      <w:szCs w:val="18"/>
    </w:rPr>
  </w:style>
  <w:style w:type="character" w:customStyle="1" w:styleId="88">
    <w:name w:val="批注文字 字符"/>
    <w:basedOn w:val="34"/>
    <w:link w:val="19"/>
    <w:qFormat/>
    <w:uiPriority w:val="99"/>
    <w:rPr>
      <w:rFonts w:ascii="Calibri Light" w:hAnsi="Calibri Light" w:eastAsia="华文仿宋" w:cs="Calibri Light"/>
      <w:kern w:val="2"/>
      <w:sz w:val="28"/>
      <w:szCs w:val="28"/>
    </w:rPr>
  </w:style>
  <w:style w:type="paragraph" w:customStyle="1" w:styleId="89">
    <w:name w:val="@正文"/>
    <w:basedOn w:val="48"/>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90">
    <w:name w:val="@一级小标题"/>
    <w:basedOn w:val="1"/>
    <w:next w:val="89"/>
    <w:qFormat/>
    <w:uiPriority w:val="0"/>
    <w:pPr>
      <w:keepNext/>
      <w:spacing w:before="120" w:after="60"/>
      <w:outlineLvl w:val="2"/>
    </w:pPr>
    <w:rPr>
      <w:rFonts w:ascii="Calibri" w:hAnsi="Calibri" w:eastAsia="黑体"/>
      <w:kern w:val="28"/>
      <w:sz w:val="28"/>
    </w:rPr>
  </w:style>
  <w:style w:type="paragraph" w:customStyle="1" w:styleId="91">
    <w:name w:val="@标题"/>
    <w:basedOn w:val="1"/>
    <w:next w:val="89"/>
    <w:qFormat/>
    <w:uiPriority w:val="0"/>
    <w:pPr>
      <w:keepNext/>
      <w:spacing w:before="50" w:beforeLines="50" w:after="50" w:afterLines="50"/>
      <w:jc w:val="center"/>
      <w:outlineLvl w:val="1"/>
    </w:pPr>
    <w:rPr>
      <w:rFonts w:ascii="Calibri" w:hAnsi="Calibri" w:eastAsia="黑体"/>
      <w:kern w:val="32"/>
      <w:sz w:val="32"/>
    </w:rPr>
  </w:style>
  <w:style w:type="table" w:customStyle="1" w:styleId="92">
    <w:name w:val="网格型1"/>
    <w:basedOn w:val="32"/>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3">
    <w:name w:val="页眉 Char1"/>
    <w:basedOn w:val="34"/>
    <w:semiHidden/>
    <w:qFormat/>
    <w:uiPriority w:val="99"/>
    <w:rPr>
      <w:rFonts w:cs="Calibri Light"/>
      <w:sz w:val="18"/>
      <w:szCs w:val="18"/>
    </w:rPr>
  </w:style>
  <w:style w:type="character" w:customStyle="1" w:styleId="94">
    <w:name w:val="页脚 Char1"/>
    <w:basedOn w:val="34"/>
    <w:semiHidden/>
    <w:qFormat/>
    <w:uiPriority w:val="99"/>
    <w:rPr>
      <w:rFonts w:cs="Calibri Light"/>
      <w:sz w:val="18"/>
      <w:szCs w:val="18"/>
    </w:rPr>
  </w:style>
  <w:style w:type="character" w:customStyle="1" w:styleId="95">
    <w:name w:val="批注主题 字符"/>
    <w:basedOn w:val="88"/>
    <w:link w:val="31"/>
    <w:semiHidden/>
    <w:qFormat/>
    <w:uiPriority w:val="99"/>
    <w:rPr>
      <w:rFonts w:ascii="Calibri Light" w:hAnsi="Calibri Light" w:eastAsia="华文仿宋" w:cs="Calibri Light"/>
      <w:b/>
      <w:bCs/>
      <w:kern w:val="2"/>
      <w:sz w:val="28"/>
      <w:szCs w:val="28"/>
    </w:rPr>
  </w:style>
  <w:style w:type="character" w:customStyle="1" w:styleId="96">
    <w:name w:val="文档结构图 字符"/>
    <w:basedOn w:val="34"/>
    <w:link w:val="18"/>
    <w:semiHidden/>
    <w:qFormat/>
    <w:uiPriority w:val="99"/>
    <w:rPr>
      <w:rFonts w:ascii="宋体" w:hAnsi="Calibri Light" w:eastAsia="宋体" w:cs="Calibri Light"/>
      <w:kern w:val="2"/>
      <w:sz w:val="18"/>
      <w:szCs w:val="18"/>
    </w:rPr>
  </w:style>
  <w:style w:type="character" w:styleId="97">
    <w:name w:val="Placeholder Text"/>
    <w:basedOn w:val="34"/>
    <w:semiHidden/>
    <w:qFormat/>
    <w:uiPriority w:val="99"/>
    <w:rPr>
      <w:color w:val="808080"/>
    </w:rPr>
  </w:style>
  <w:style w:type="character" w:customStyle="1" w:styleId="98">
    <w:name w:val="Unresolved Mention"/>
    <w:basedOn w:val="34"/>
    <w:semiHidden/>
    <w:unhideWhenUsed/>
    <w:qFormat/>
    <w:uiPriority w:val="99"/>
    <w:rPr>
      <w:color w:val="605E5C"/>
      <w:shd w:val="clear" w:color="auto" w:fill="E1DFDD"/>
    </w:rPr>
  </w:style>
  <w:style w:type="paragraph" w:customStyle="1" w:styleId="99">
    <w:name w:val="样式1"/>
    <w:basedOn w:val="8"/>
    <w:link w:val="101"/>
    <w:qFormat/>
    <w:uiPriority w:val="0"/>
    <w:pPr>
      <w:jc w:val="left"/>
    </w:pPr>
    <w:rPr>
      <w:rFonts w:eastAsia="楷体"/>
      <w:sz w:val="32"/>
    </w:rPr>
  </w:style>
  <w:style w:type="paragraph" w:customStyle="1" w:styleId="100">
    <w:name w:val="样式2"/>
    <w:basedOn w:val="91"/>
    <w:link w:val="103"/>
    <w:qFormat/>
    <w:uiPriority w:val="0"/>
    <w:pPr>
      <w:spacing w:line="560" w:lineRule="exact"/>
      <w:ind w:firstLine="643" w:firstLineChars="200"/>
      <w:jc w:val="both"/>
    </w:pPr>
    <w:rPr>
      <w:rFonts w:ascii="仿宋_GB2312" w:hAnsi="仿宋" w:eastAsia="仿宋_GB2312"/>
      <w:b/>
      <w:bCs/>
      <w:szCs w:val="32"/>
    </w:rPr>
  </w:style>
  <w:style w:type="character" w:customStyle="1" w:styleId="101">
    <w:name w:val="样式1 字符"/>
    <w:basedOn w:val="65"/>
    <w:link w:val="99"/>
    <w:qFormat/>
    <w:uiPriority w:val="0"/>
    <w:rPr>
      <w:rFonts w:ascii="方正小标宋_GBK" w:hAnsi="仿宋" w:eastAsia="楷体"/>
      <w:sz w:val="32"/>
      <w:szCs w:val="36"/>
    </w:rPr>
  </w:style>
  <w:style w:type="paragraph" w:customStyle="1" w:styleId="102">
    <w:name w:val="样式3"/>
    <w:basedOn w:val="1"/>
    <w:link w:val="104"/>
    <w:qFormat/>
    <w:uiPriority w:val="0"/>
    <w:pPr>
      <w:spacing w:line="560" w:lineRule="exact"/>
      <w:jc w:val="center"/>
    </w:pPr>
    <w:rPr>
      <w:rFonts w:ascii="方正小标宋_GBK" w:hAnsi="仿宋" w:eastAsia="方正小标宋_GBK"/>
      <w:sz w:val="36"/>
      <w:szCs w:val="36"/>
    </w:rPr>
  </w:style>
  <w:style w:type="character" w:customStyle="1" w:styleId="103">
    <w:name w:val="样式2 字符"/>
    <w:basedOn w:val="34"/>
    <w:link w:val="100"/>
    <w:qFormat/>
    <w:uiPriority w:val="0"/>
    <w:rPr>
      <w:rFonts w:ascii="仿宋_GB2312" w:hAnsi="仿宋" w:eastAsia="仿宋_GB2312"/>
      <w:b/>
      <w:bCs/>
      <w:kern w:val="32"/>
      <w:sz w:val="32"/>
      <w:szCs w:val="32"/>
    </w:rPr>
  </w:style>
  <w:style w:type="character" w:customStyle="1" w:styleId="104">
    <w:name w:val="样式3 字符"/>
    <w:basedOn w:val="34"/>
    <w:link w:val="102"/>
    <w:qFormat/>
    <w:uiPriority w:val="0"/>
    <w:rPr>
      <w:rFonts w:ascii="方正小标宋_GBK" w:hAnsi="仿宋" w:eastAsia="方正小标宋_GBK"/>
      <w:sz w:val="36"/>
      <w:szCs w:val="36"/>
    </w:rPr>
  </w:style>
  <w:style w:type="paragraph" w:customStyle="1" w:styleId="105">
    <w:name w:val="WPSOffice手动目录 1"/>
    <w:qFormat/>
    <w:uiPriority w:val="0"/>
    <w:pPr>
      <w:ind w:leftChars="0"/>
    </w:pPr>
    <w:rPr>
      <w:rFonts w:cs="Times New Roman" w:asciiTheme="minorHAnsi" w:hAnsiTheme="minorHAnsi" w:eastAsiaTheme="minorEastAsia"/>
      <w:sz w:val="20"/>
      <w:szCs w:val="20"/>
    </w:rPr>
  </w:style>
  <w:style w:type="paragraph" w:customStyle="1" w:styleId="106">
    <w:name w:val="WPSOffice手动目录 2"/>
    <w:qFormat/>
    <w:uiPriority w:val="0"/>
    <w:pPr>
      <w:ind w:leftChars="200"/>
    </w:pPr>
    <w:rPr>
      <w:rFonts w:cs="Times New Roman" w:asciiTheme="minorHAnsi" w:hAnsiTheme="minorHAnsi" w:eastAsiaTheme="minorEastAsia"/>
      <w:sz w:val="20"/>
      <w:szCs w:val="20"/>
    </w:rPr>
  </w:style>
  <w:style w:type="paragraph" w:customStyle="1" w:styleId="10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8">
    <w:name w:val="Plain Text"/>
    <w:basedOn w:val="1"/>
    <w:qFormat/>
    <w:uiPriority w:val="0"/>
    <w:pPr>
      <w:spacing w:line="324" w:lineRule="auto"/>
    </w:pPr>
    <w:rPr>
      <w:rFonts w:ascii="宋体" w:hAnsi="Courier New" w:cs="Courier New"/>
      <w:szCs w:val="21"/>
    </w:rPr>
  </w:style>
  <w:style w:type="paragraph" w:customStyle="1" w:styleId="109">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rPr>
  </w:style>
  <w:style w:type="paragraph" w:customStyle="1" w:styleId="110">
    <w:name w:val="表格文字中"/>
    <w:basedOn w:val="1"/>
    <w:qFormat/>
    <w:uiPriority w:val="0"/>
    <w:pPr>
      <w:adjustRightInd w:val="0"/>
      <w:snapToGrid w:val="0"/>
      <w:ind w:left="22" w:leftChars="8"/>
      <w:jc w:val="center"/>
    </w:pPr>
    <w:rPr>
      <w:kern w:val="0"/>
      <w:szCs w:val="24"/>
    </w:rPr>
  </w:style>
  <w:style w:type="paragraph" w:customStyle="1" w:styleId="111">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12">
    <w:name w:val="正文缩进1"/>
    <w:basedOn w:val="1"/>
    <w:qFormat/>
    <w:uiPriority w:val="0"/>
    <w:pPr>
      <w:ind w:firstLine="420" w:firstLineChars="200"/>
    </w:pPr>
  </w:style>
  <w:style w:type="paragraph" w:customStyle="1" w:styleId="113">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character" w:customStyle="1" w:styleId="114">
    <w:name w:val="font21"/>
    <w:basedOn w:val="34"/>
    <w:qFormat/>
    <w:uiPriority w:val="0"/>
    <w:rPr>
      <w:rFonts w:hint="eastAsia" w:ascii="宋体" w:hAnsi="宋体" w:eastAsia="宋体" w:cs="宋体"/>
      <w:color w:val="000000"/>
      <w:sz w:val="18"/>
      <w:szCs w:val="18"/>
      <w:u w:val="none"/>
    </w:rPr>
  </w:style>
  <w:style w:type="character" w:customStyle="1" w:styleId="115">
    <w:name w:val="font131"/>
    <w:basedOn w:val="34"/>
    <w:qFormat/>
    <w:uiPriority w:val="0"/>
    <w:rPr>
      <w:rFonts w:hint="eastAsia" w:ascii="宋体" w:hAnsi="宋体" w:eastAsia="宋体" w:cs="宋体"/>
      <w:color w:val="000000"/>
      <w:sz w:val="18"/>
      <w:szCs w:val="18"/>
      <w:u w:val="none"/>
    </w:rPr>
  </w:style>
  <w:style w:type="character" w:customStyle="1" w:styleId="116">
    <w:name w:val="font141"/>
    <w:basedOn w:val="34"/>
    <w:qFormat/>
    <w:uiPriority w:val="0"/>
    <w:rPr>
      <w:rFonts w:hint="eastAsia" w:ascii="宋体" w:hAnsi="宋体" w:eastAsia="宋体" w:cs="宋体"/>
      <w:color w:val="000000"/>
      <w:sz w:val="18"/>
      <w:szCs w:val="18"/>
      <w:u w:val="none"/>
    </w:rPr>
  </w:style>
  <w:style w:type="character" w:customStyle="1" w:styleId="117">
    <w:name w:val="font61"/>
    <w:basedOn w:val="34"/>
    <w:qFormat/>
    <w:uiPriority w:val="0"/>
    <w:rPr>
      <w:rFonts w:hint="default" w:ascii="Times New Roman" w:hAnsi="Times New Roman" w:cs="Times New Roman"/>
      <w:color w:val="000000"/>
      <w:sz w:val="20"/>
      <w:szCs w:val="20"/>
      <w:u w:val="none"/>
    </w:rPr>
  </w:style>
  <w:style w:type="character" w:customStyle="1" w:styleId="118">
    <w:name w:val="font91"/>
    <w:basedOn w:val="34"/>
    <w:qFormat/>
    <w:uiPriority w:val="0"/>
    <w:rPr>
      <w:rFonts w:hint="eastAsia" w:ascii="宋体" w:hAnsi="宋体" w:eastAsia="宋体" w:cs="宋体"/>
      <w:color w:val="000000"/>
      <w:sz w:val="20"/>
      <w:szCs w:val="20"/>
      <w:u w:val="none"/>
    </w:rPr>
  </w:style>
  <w:style w:type="character" w:customStyle="1" w:styleId="119">
    <w:name w:val="font71"/>
    <w:basedOn w:val="34"/>
    <w:qFormat/>
    <w:uiPriority w:val="0"/>
    <w:rPr>
      <w:rFonts w:hint="eastAsia" w:ascii="宋体" w:hAnsi="宋体" w:eastAsia="宋体" w:cs="宋体"/>
      <w:color w:val="000000"/>
      <w:sz w:val="20"/>
      <w:szCs w:val="20"/>
      <w:u w:val="none"/>
    </w:rPr>
  </w:style>
  <w:style w:type="character" w:customStyle="1" w:styleId="120">
    <w:name w:val="font101"/>
    <w:basedOn w:val="34"/>
    <w:qFormat/>
    <w:uiPriority w:val="0"/>
    <w:rPr>
      <w:rFonts w:hint="default" w:ascii="Times New Roman" w:hAnsi="Times New Roman" w:cs="Times New Roman"/>
      <w:color w:val="000000"/>
      <w:sz w:val="20"/>
      <w:szCs w:val="20"/>
      <w:u w:val="none"/>
      <w:vertAlign w:val="superscript"/>
    </w:rPr>
  </w:style>
  <w:style w:type="character" w:customStyle="1" w:styleId="121">
    <w:name w:val="font121"/>
    <w:basedOn w:val="34"/>
    <w:qFormat/>
    <w:uiPriority w:val="0"/>
    <w:rPr>
      <w:rFonts w:hint="eastAsia" w:ascii="宋体" w:hAnsi="宋体" w:eastAsia="宋体" w:cs="宋体"/>
      <w:color w:val="000000"/>
      <w:sz w:val="20"/>
      <w:szCs w:val="20"/>
      <w:u w:val="none"/>
    </w:rPr>
  </w:style>
  <w:style w:type="paragraph" w:customStyle="1" w:styleId="122">
    <w:name w:val="列出段落1"/>
    <w:basedOn w:val="1"/>
    <w:qFormat/>
    <w:uiPriority w:val="0"/>
    <w:pPr>
      <w:ind w:firstLine="420" w:firstLineChars="200"/>
    </w:pPr>
    <w:rPr>
      <w:rFonts w:ascii="Times New Roman" w:hAnsi="Times New Roman"/>
      <w:szCs w:val="24"/>
    </w:rPr>
  </w:style>
  <w:style w:type="character" w:customStyle="1" w:styleId="123">
    <w:name w:val="font31"/>
    <w:basedOn w:val="34"/>
    <w:qFormat/>
    <w:uiPriority w:val="0"/>
    <w:rPr>
      <w:rFonts w:hint="eastAsia" w:ascii="宋体" w:hAnsi="宋体" w:eastAsia="宋体" w:cs="宋体"/>
      <w:color w:val="000000"/>
      <w:sz w:val="20"/>
      <w:szCs w:val="20"/>
      <w:u w:val="none"/>
    </w:rPr>
  </w:style>
  <w:style w:type="character" w:customStyle="1" w:styleId="124">
    <w:name w:val="font01"/>
    <w:basedOn w:val="34"/>
    <w:qFormat/>
    <w:uiPriority w:val="0"/>
    <w:rPr>
      <w:rFonts w:hint="default" w:ascii="Arial" w:hAnsi="Arial" w:cs="Arial"/>
      <w:color w:val="000000"/>
      <w:sz w:val="20"/>
      <w:szCs w:val="20"/>
      <w:u w:val="none"/>
    </w:rPr>
  </w:style>
  <w:style w:type="character" w:customStyle="1" w:styleId="125">
    <w:name w:val="font11"/>
    <w:basedOn w:val="34"/>
    <w:qFormat/>
    <w:uiPriority w:val="0"/>
    <w:rPr>
      <w:rFonts w:hint="eastAsia" w:ascii="微软雅黑" w:hAnsi="微软雅黑" w:eastAsia="微软雅黑" w:cs="微软雅黑"/>
      <w:color w:val="000000"/>
      <w:sz w:val="20"/>
      <w:szCs w:val="20"/>
      <w:u w:val="none"/>
    </w:rPr>
  </w:style>
  <w:style w:type="paragraph" w:customStyle="1" w:styleId="126">
    <w:name w:val="正文 New New New New"/>
    <w:qFormat/>
    <w:uiPriority w:val="0"/>
    <w:pPr>
      <w:widowControl w:val="0"/>
      <w:jc w:val="both"/>
    </w:pPr>
    <w:rPr>
      <w:rFonts w:ascii="Times New Roman" w:hAnsi="Times New Roman" w:eastAsia="宋体" w:cs="Times New Roman"/>
      <w:kern w:val="0"/>
      <w:sz w:val="20"/>
      <w:szCs w:val="24"/>
      <w:lang w:val="en-US" w:eastAsia="zh-CN" w:bidi="ar-SA"/>
    </w:rPr>
  </w:style>
  <w:style w:type="character" w:customStyle="1" w:styleId="127">
    <w:name w:val="font41"/>
    <w:basedOn w:val="34"/>
    <w:qFormat/>
    <w:uiPriority w:val="0"/>
    <w:rPr>
      <w:rFonts w:ascii="Calibri" w:hAnsi="Calibri" w:cs="Calibri"/>
      <w:color w:val="000000"/>
      <w:sz w:val="21"/>
      <w:szCs w:val="21"/>
      <w:u w:val="none"/>
    </w:rPr>
  </w:style>
  <w:style w:type="character" w:customStyle="1" w:styleId="128">
    <w:name w:val="font51"/>
    <w:basedOn w:val="34"/>
    <w:qFormat/>
    <w:uiPriority w:val="0"/>
    <w:rPr>
      <w:rFonts w:hint="eastAsia" w:ascii="宋体" w:hAnsi="宋体" w:eastAsia="宋体" w:cs="宋体"/>
      <w:color w:val="000000"/>
      <w:sz w:val="20"/>
      <w:szCs w:val="20"/>
      <w:u w:val="none"/>
    </w:rPr>
  </w:style>
  <w:style w:type="character" w:customStyle="1" w:styleId="129">
    <w:name w:val="font112"/>
    <w:basedOn w:val="34"/>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23A8D-A678-4E48-B7B4-2C97FA0C4A89}">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300</Pages>
  <Words>144295</Words>
  <Characters>180296</Characters>
  <Lines>1035</Lines>
  <Paragraphs>716</Paragraphs>
  <TotalTime>63</TotalTime>
  <ScaleCrop>false</ScaleCrop>
  <LinksUpToDate>false</LinksUpToDate>
  <CharactersWithSpaces>185668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2022-04-07T08:51:00Z</dcterms:created>
  <dc:creator>lenovo</dc:creator>
  <cp:lastModifiedBy>001</cp:lastModifiedBy>
  <cp:lastPrinted>2023-03-29T03:10:00Z</cp:lastPrinted>
  <dcterms:modified xsi:type="dcterms:W3CDTF">2023-07-19T11:15:07Z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DB36FF57F8A94B6281127D28E0294A6A</vt:lpwstr>
  </property>
</Properties>
</file>