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rPr>
          <w:rFonts w:ascii="仿宋" w:eastAsia="仿宋" w:cs="仿宋"/>
          <w:sz w:val="36"/>
          <w:szCs w:val="36"/>
        </w:rPr>
      </w:pPr>
      <w:bookmarkStart w:id="0" w:name="_Toc31529"/>
      <w:r>
        <w:rPr>
          <w:rFonts w:hint="eastAsia" w:ascii="仿宋" w:eastAsia="仿宋" w:cs="仿宋"/>
          <w:sz w:val="36"/>
          <w:szCs w:val="36"/>
        </w:rPr>
        <w:t>第三章  招标内容及要求</w:t>
      </w:r>
      <w:bookmarkEnd w:id="0"/>
    </w:p>
    <w:p>
      <w:pPr>
        <w:widowControl w:val="0"/>
        <w:adjustRightInd w:val="0"/>
        <w:snapToGrid w:val="0"/>
        <w:spacing w:line="360" w:lineRule="auto"/>
        <w:ind w:firstLine="422" w:firstLineChars="200"/>
        <w:outlineLvl w:val="1"/>
        <w:rPr>
          <w:rFonts w:ascii="仿宋" w:hAnsi="仿宋" w:eastAsia="仿宋" w:cs="仿宋"/>
          <w:b/>
          <w:bCs/>
        </w:rPr>
      </w:pPr>
      <w:r>
        <w:rPr>
          <w:rFonts w:hint="eastAsia" w:ascii="仿宋" w:hAnsi="仿宋" w:eastAsia="仿宋" w:cs="仿宋"/>
          <w:b/>
          <w:bCs/>
        </w:rPr>
        <w:t>一、项目概况</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西安市未央区第一人民医院建设工程项目位于未央区凤城六路与永徽路十字东北角。该项目用地范围北邻国网陕西省电力公司西安供电公司，西邻永徽路，东邻贞观首府小区，南邻凤城六路。项目用地平面呈长方形，项目用地范围东西78.0-80米 ，南北94.2-106.8米，总占地面积8422.14㎡。经前期考古勘探发现各类遗迹154处。古代遗迹为136处，其中墓葬127座（编号M1～M127），古井1眼（编号J1），护墓沟6条（编号G1～G6），窑2座（编号Y1～Y2）。现代遗迹为18处，其中现代扰土坑8处（编号K1～K8），井7口（编号J1～J2），路1条（编号L1），地道2条（编号D1～D2）。根据国家相关法律法规要求及《凤城六路、永徽路十字东北地块项目考古勘探工作报告》《西安市未央区第一人民医院建设工程二期考古勘探工作报告》，现拟对该项目用地区域范围内的各类文化遗迹进行考古发掘</w:t>
      </w:r>
      <w:r>
        <w:rPr>
          <w:rFonts w:hint="eastAsia" w:ascii="仿宋" w:hAnsi="仿宋" w:eastAsia="仿宋" w:cs="仿宋"/>
          <w:lang w:val="en-US" w:eastAsia="zh-CN"/>
        </w:rPr>
        <w:t>技术及劳务服务</w:t>
      </w:r>
      <w:r>
        <w:rPr>
          <w:rFonts w:hint="eastAsia" w:ascii="仿宋" w:hAnsi="仿宋" w:eastAsia="仿宋" w:cs="仿宋"/>
        </w:rPr>
        <w:t>。</w:t>
      </w:r>
    </w:p>
    <w:p>
      <w:pPr>
        <w:pStyle w:val="3"/>
        <w:numPr>
          <w:ilvl w:val="0"/>
          <w:numId w:val="1"/>
        </w:numPr>
        <w:spacing w:after="0" w:line="360" w:lineRule="auto"/>
        <w:ind w:firstLine="482" w:firstLineChars="200"/>
        <w:rPr>
          <w:rFonts w:ascii="仿宋" w:hAnsi="仿宋" w:eastAsia="仿宋" w:cs="仿宋"/>
          <w:b/>
          <w:bCs/>
          <w:sz w:val="24"/>
        </w:rPr>
      </w:pPr>
      <w:r>
        <w:rPr>
          <w:rFonts w:hint="eastAsia" w:ascii="仿宋" w:hAnsi="仿宋" w:eastAsia="仿宋" w:cs="仿宋"/>
          <w:b/>
          <w:bCs/>
          <w:sz w:val="24"/>
        </w:rPr>
        <w:t>招标内容</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 xml:space="preserve"> 该项目用地区域范围内配合考古发掘单位按时完成土方工作、现场安全管理、支护加固等</w:t>
      </w:r>
      <w:r>
        <w:rPr>
          <w:rFonts w:hint="eastAsia" w:ascii="仿宋" w:hAnsi="仿宋" w:eastAsia="仿宋" w:cs="仿宋"/>
          <w:lang w:val="en-US" w:eastAsia="zh-CN"/>
        </w:rPr>
        <w:t>劳务服务</w:t>
      </w:r>
      <w:r>
        <w:rPr>
          <w:rFonts w:hint="eastAsia" w:ascii="仿宋" w:hAnsi="仿宋" w:eastAsia="仿宋" w:cs="仿宋"/>
        </w:rPr>
        <w:t>内容。</w:t>
      </w:r>
    </w:p>
    <w:p>
      <w:pPr>
        <w:widowControl w:val="0"/>
        <w:adjustRightInd w:val="0"/>
        <w:snapToGrid w:val="0"/>
        <w:spacing w:line="360" w:lineRule="auto"/>
        <w:ind w:firstLine="422" w:firstLineChars="200"/>
        <w:rPr>
          <w:rFonts w:ascii="仿宋" w:hAnsi="仿宋" w:eastAsia="仿宋" w:cs="仿宋"/>
          <w:b/>
          <w:bCs/>
        </w:rPr>
      </w:pPr>
      <w:r>
        <w:rPr>
          <w:rFonts w:hint="eastAsia" w:ascii="仿宋" w:hAnsi="仿宋" w:eastAsia="仿宋" w:cs="仿宋"/>
          <w:b/>
          <w:bCs/>
        </w:rPr>
        <w:t>三、技术要求</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1、投标人应根据国家和省、市有关法律法规及招标人的有关规定，配合考古发掘单位按时完成土方工作、现场安全管理、支护加固等工作。</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2、投标人的服务方案符合相关要求并切实可行。</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3、投标人保证按时按质按量完成委托业务。</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4、投标人应对自身安全负责，并给项目人员提供相应的保险保障。</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5、投标人应有健全的组织机构和内部管理制度，有完善的质量保证体系和安全管理制度。定期对人员进行相关文物、考古知识的培训。</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6、如被确认中标，则投标人于投标文件中承诺配备的人员必须配备到位，若需更换人员应先征得招标人同意，且替换的人员不低于被替换的人员的资质等级及工作能力。</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7、中标单位应独立完成工作任务，不得以任何形式将工作任务再委托其他个人和机构。</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8、本项目考古发掘包含但不限于下表《考古勘探资料登记表》，具体以现场实际情况为准。</w:t>
      </w:r>
    </w:p>
    <w:p>
      <w:pPr>
        <w:widowControl w:val="0"/>
        <w:adjustRightInd w:val="0"/>
        <w:snapToGrid w:val="0"/>
        <w:spacing w:line="360" w:lineRule="auto"/>
        <w:ind w:firstLine="420" w:firstLineChars="200"/>
        <w:rPr>
          <w:rFonts w:ascii="仿宋" w:hAnsi="仿宋" w:eastAsia="仿宋" w:cs="仿宋"/>
        </w:rPr>
      </w:pPr>
      <w:r>
        <w:rPr>
          <w:rFonts w:hint="eastAsia" w:ascii="仿宋" w:hAnsi="仿宋" w:eastAsia="仿宋" w:cs="仿宋"/>
        </w:rPr>
        <w:t>9、具体以招标文件及招标人要求为准。</w:t>
      </w:r>
    </w:p>
    <w:p>
      <w:pPr>
        <w:pStyle w:val="6"/>
        <w:ind w:firstLine="482"/>
        <w:rPr>
          <w:rFonts w:ascii="仿宋" w:hAnsi="仿宋" w:eastAsia="仿宋" w:cs="仿宋"/>
          <w:color w:val="auto"/>
          <w:kern w:val="0"/>
        </w:rPr>
      </w:pPr>
      <w:r>
        <w:rPr>
          <w:rFonts w:hint="eastAsia" w:ascii="仿宋" w:hAnsi="仿宋" w:eastAsia="仿宋" w:cs="仿宋"/>
          <w:b/>
          <w:bCs/>
          <w:kern w:val="0"/>
        </w:rPr>
        <w:t>四、服务内容</w:t>
      </w:r>
    </w:p>
    <w:p>
      <w:pPr>
        <w:pStyle w:val="5"/>
        <w:ind w:firstLine="582"/>
        <w:jc w:val="center"/>
        <w:rPr>
          <w:rFonts w:ascii="仿宋" w:hAnsi="仿宋" w:eastAsia="仿宋" w:cs="仿宋"/>
          <w:b/>
          <w:bCs/>
          <w:color w:val="auto"/>
          <w:sz w:val="21"/>
          <w:szCs w:val="21"/>
        </w:rPr>
      </w:pPr>
      <w:r>
        <w:rPr>
          <w:rFonts w:hint="eastAsia" w:ascii="仿宋" w:hAnsi="仿宋" w:eastAsia="仿宋" w:cs="仿宋"/>
          <w:color w:val="auto"/>
          <w:sz w:val="21"/>
          <w:szCs w:val="21"/>
        </w:rPr>
        <w:t>考古勘探资料登记表（一）</w:t>
      </w:r>
    </w:p>
    <w:p>
      <w:pPr>
        <w:pStyle w:val="3"/>
        <w:rPr>
          <w:rFonts w:ascii="仿宋" w:hAnsi="仿宋" w:eastAsia="仿宋" w:cs="仿宋"/>
          <w:szCs w:val="21"/>
        </w:rPr>
      </w:pPr>
      <w:r>
        <w:rPr>
          <w:rFonts w:hint="eastAsia" w:ascii="仿宋" w:hAnsi="仿宋" w:eastAsia="仿宋" w:cs="仿宋"/>
          <w:color w:val="000000"/>
          <w:szCs w:val="21"/>
        </w:rPr>
        <w:t>单位：米</w:t>
      </w:r>
    </w:p>
    <w:tbl>
      <w:tblPr>
        <w:tblStyle w:val="7"/>
        <w:tblW w:w="9004" w:type="dxa"/>
        <w:jc w:val="center"/>
        <w:tblLayout w:type="fixed"/>
        <w:tblCellMar>
          <w:top w:w="0" w:type="dxa"/>
          <w:left w:w="108" w:type="dxa"/>
          <w:bottom w:w="0" w:type="dxa"/>
          <w:right w:w="108" w:type="dxa"/>
        </w:tblCellMar>
      </w:tblPr>
      <w:tblGrid>
        <w:gridCol w:w="636"/>
        <w:gridCol w:w="794"/>
        <w:gridCol w:w="458"/>
        <w:gridCol w:w="603"/>
        <w:gridCol w:w="789"/>
        <w:gridCol w:w="531"/>
        <w:gridCol w:w="603"/>
        <w:gridCol w:w="814"/>
        <w:gridCol w:w="771"/>
        <w:gridCol w:w="636"/>
        <w:gridCol w:w="2369"/>
      </w:tblGrid>
      <w:tr>
        <w:tblPrEx>
          <w:tblCellMar>
            <w:top w:w="0" w:type="dxa"/>
            <w:left w:w="108" w:type="dxa"/>
            <w:bottom w:w="0" w:type="dxa"/>
            <w:right w:w="108" w:type="dxa"/>
          </w:tblCellMar>
        </w:tblPrEx>
        <w:trPr>
          <w:trHeight w:val="340" w:hRule="atLeast"/>
          <w:jc w:val="center"/>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编号</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名称</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时代</w:t>
            </w: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Style w:val="9"/>
                <w:rFonts w:hint="default"/>
                <w:sz w:val="21"/>
                <w:szCs w:val="21"/>
              </w:rPr>
              <w:t>墓     道</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Style w:val="9"/>
                <w:rFonts w:hint="default"/>
                <w:sz w:val="21"/>
                <w:szCs w:val="21"/>
              </w:rPr>
              <w:t>墓    室</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坐向</w:t>
            </w:r>
          </w:p>
        </w:tc>
        <w:tc>
          <w:tcPr>
            <w:tcW w:w="2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备注</w:t>
            </w:r>
          </w:p>
        </w:tc>
      </w:tr>
      <w:tr>
        <w:tblPrEx>
          <w:tblCellMar>
            <w:top w:w="0" w:type="dxa"/>
            <w:left w:w="108" w:type="dxa"/>
            <w:bottom w:w="0" w:type="dxa"/>
            <w:right w:w="108" w:type="dxa"/>
          </w:tblCellMar>
        </w:tblPrEx>
        <w:trPr>
          <w:trHeight w:val="340"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长</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宽</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深</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长</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宽</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深</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残长2.0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2.1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2.1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2.8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1.6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2.8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骨、棺木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0.8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残长4.0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2.8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1.3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骨、灰</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残长3.0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骨、灰</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2.2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3.2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1.3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3.2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竖穴墓道偏室墓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3.2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3.2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骨、灰</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3.5～5.0处见砖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骨、灰</w:t>
            </w:r>
          </w:p>
        </w:tc>
      </w:tr>
      <w:tr>
        <w:tblPrEx>
          <w:tblCellMar>
            <w:top w:w="0" w:type="dxa"/>
            <w:left w:w="108" w:type="dxa"/>
            <w:bottom w:w="0" w:type="dxa"/>
            <w:right w:w="108" w:type="dxa"/>
          </w:tblCellMar>
        </w:tblPrEx>
        <w:trPr>
          <w:trHeight w:val="454" w:hRule="atLeast"/>
          <w:jc w:val="center"/>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M18</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5.3 </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前室</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4.3～5.3米处见砖</w:t>
            </w:r>
          </w:p>
        </w:tc>
      </w:tr>
      <w:tr>
        <w:tblPrEx>
          <w:tblCellMar>
            <w:top w:w="0" w:type="dxa"/>
            <w:left w:w="108" w:type="dxa"/>
            <w:bottom w:w="0" w:type="dxa"/>
            <w:right w:w="108" w:type="dxa"/>
          </w:tblCellMar>
        </w:tblPrEx>
        <w:trPr>
          <w:trHeight w:val="454"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5.3 </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后室</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5.3 </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0.8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灰、4.3米处见砖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残长4.0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2.8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1.3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M29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1.2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5.3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5.3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1.3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2.8～4.0米处见砖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3.3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0.6～3.0米处见砖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3.2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骨、棺末</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1.0～1.2</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骨、棺末</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骨、棺木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M39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3.8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3.8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残长4.0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1.2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2.2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1.2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M49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骨、3.2～4.8米处见砖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3.0～3.9米处见砖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2.2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灰</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2.2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骨、砖末</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M59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0.8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2.2～2.8米处见砖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残长2.0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残宽1.2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残长2.5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3.6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残宽2.0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2.2～2.8米处见砖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3.2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3.2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2.8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斜坡墓道洞室墓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4.0米处见砖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斜坡墓道洞室墓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棺末、淤土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M69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1.3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1.8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2.2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1.0～1.2</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3.2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残长4.5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残宽1.2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2.4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斜坡墓道洞室墓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1.5～2.0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M79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1.2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3.2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3.2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斜坡墓道洞室墓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骨、灰</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2.2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2.5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1.2 </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5.5 </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残宽2.0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5.5 </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骨、棺末</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渣土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斜坡墓道洞室墓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3.0米处见砖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M89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斜坡墓道洞室墓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3.8</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斜坡墓道洞室墓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1.5～2.0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灰、棺末</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竖穴墓道偏室墓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1.0～1.2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骨末</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骨、棺末、灰</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M99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灰、棺末、骨末</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6.0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残长2.0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五花土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淤土、陶片</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3.2</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骨、灰</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灰、棺末</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M109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竖穴墓道洞室墓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3.2</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斜坡土洞墓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3.6</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4.3</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0.9</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2.8</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3.3</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2.8</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竖穴土圹墓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4.3</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棺钉</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0.9</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4.3</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4.3</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0.9</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M119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3.2</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2.2</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M121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M122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竖穴土圹墓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5.0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灰底</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M123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2.2</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M124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竖穴土圹墓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sz w:val="21"/>
                <w:szCs w:val="21"/>
              </w:rPr>
            </w:pPr>
            <w:r>
              <w:rPr>
                <w:rFonts w:hint="eastAsia" w:ascii="仿宋" w:hAnsi="仿宋" w:eastAsia="仿宋" w:cs="仿宋"/>
                <w:color w:val="000000"/>
                <w:sz w:val="21"/>
                <w:szCs w:val="21"/>
              </w:rPr>
              <w:t>1.3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东西</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M125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竖穴土洞墓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0.8</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骨</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M126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斜坡土洞墓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4.0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r>
        <w:tblPrEx>
          <w:tblCellMar>
            <w:top w:w="0" w:type="dxa"/>
            <w:left w:w="108" w:type="dxa"/>
            <w:bottom w:w="0" w:type="dxa"/>
            <w:right w:w="108" w:type="dxa"/>
          </w:tblCellMar>
        </w:tblPrEx>
        <w:trPr>
          <w:trHeight w:val="454"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M127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斜坡土洞墓</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pacing w:val="-11"/>
                <w:sz w:val="21"/>
                <w:szCs w:val="21"/>
              </w:rPr>
            </w:pPr>
            <w:r>
              <w:rPr>
                <w:rFonts w:hint="eastAsia" w:ascii="仿宋" w:hAnsi="仿宋" w:eastAsia="仿宋" w:cs="仿宋"/>
                <w:color w:val="000000"/>
                <w:spacing w:val="-11"/>
                <w:sz w:val="21"/>
                <w:szCs w:val="21"/>
              </w:rPr>
              <w:t>南北</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淤土</w:t>
            </w:r>
          </w:p>
        </w:tc>
      </w:tr>
    </w:tbl>
    <w:p>
      <w:pPr>
        <w:pStyle w:val="3"/>
        <w:spacing w:before="9"/>
        <w:jc w:val="center"/>
        <w:rPr>
          <w:rFonts w:ascii="仿宋" w:hAnsi="仿宋" w:eastAsia="仿宋" w:cs="仿宋"/>
          <w:color w:val="000000"/>
          <w:szCs w:val="21"/>
        </w:rPr>
      </w:pPr>
      <w:r>
        <w:rPr>
          <w:rFonts w:hint="eastAsia" w:ascii="仿宋" w:hAnsi="仿宋" w:eastAsia="仿宋" w:cs="仿宋"/>
          <w:color w:val="000000"/>
          <w:szCs w:val="21"/>
        </w:rPr>
        <w:t>考古勘探资料登记表（二）</w:t>
      </w:r>
    </w:p>
    <w:p>
      <w:pPr>
        <w:pStyle w:val="3"/>
        <w:spacing w:before="9"/>
        <w:jc w:val="left"/>
        <w:rPr>
          <w:rFonts w:ascii="仿宋" w:hAnsi="仿宋" w:eastAsia="仿宋" w:cs="仿宋"/>
          <w:color w:val="000000"/>
          <w:szCs w:val="21"/>
        </w:rPr>
      </w:pPr>
      <w:r>
        <w:rPr>
          <w:rFonts w:hint="eastAsia" w:ascii="仿宋" w:hAnsi="仿宋" w:eastAsia="仿宋" w:cs="仿宋"/>
          <w:color w:val="000000"/>
          <w:szCs w:val="21"/>
        </w:rPr>
        <w:t>单位：米</w:t>
      </w:r>
    </w:p>
    <w:tbl>
      <w:tblPr>
        <w:tblStyle w:val="7"/>
        <w:tblW w:w="9004" w:type="dxa"/>
        <w:jc w:val="center"/>
        <w:tblLayout w:type="fixed"/>
        <w:tblCellMar>
          <w:top w:w="0" w:type="dxa"/>
          <w:left w:w="108" w:type="dxa"/>
          <w:bottom w:w="0" w:type="dxa"/>
          <w:right w:w="108" w:type="dxa"/>
        </w:tblCellMar>
      </w:tblPr>
      <w:tblGrid>
        <w:gridCol w:w="622"/>
        <w:gridCol w:w="622"/>
        <w:gridCol w:w="1027"/>
        <w:gridCol w:w="621"/>
        <w:gridCol w:w="592"/>
        <w:gridCol w:w="29"/>
        <w:gridCol w:w="1027"/>
        <w:gridCol w:w="1027"/>
        <w:gridCol w:w="723"/>
        <w:gridCol w:w="2478"/>
        <w:gridCol w:w="236"/>
      </w:tblGrid>
      <w:tr>
        <w:tblPrEx>
          <w:tblCellMar>
            <w:top w:w="0" w:type="dxa"/>
            <w:left w:w="108" w:type="dxa"/>
            <w:bottom w:w="0" w:type="dxa"/>
            <w:right w:w="108" w:type="dxa"/>
          </w:tblCellMar>
        </w:tblPrEx>
        <w:trPr>
          <w:gridAfter w:val="1"/>
          <w:wAfter w:w="236" w:type="dxa"/>
          <w:trHeight w:val="55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编号</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名称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形状</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时代</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长</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宽</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深</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方向</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备注</w:t>
            </w:r>
          </w:p>
        </w:tc>
      </w:tr>
      <w:tr>
        <w:tblPrEx>
          <w:tblCellMar>
            <w:top w:w="0" w:type="dxa"/>
            <w:left w:w="108" w:type="dxa"/>
            <w:bottom w:w="0" w:type="dxa"/>
            <w:right w:w="108" w:type="dxa"/>
          </w:tblCellMar>
        </w:tblPrEx>
        <w:trPr>
          <w:gridAfter w:val="1"/>
          <w:wAfter w:w="236" w:type="dxa"/>
          <w:trHeight w:val="62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G1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沟</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长条形</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古代</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20.0 </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1.5～2.0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1.8～2.2</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扰土、五花土</w:t>
            </w:r>
          </w:p>
        </w:tc>
      </w:tr>
      <w:tr>
        <w:tblPrEx>
          <w:tblCellMar>
            <w:top w:w="0" w:type="dxa"/>
            <w:left w:w="108" w:type="dxa"/>
            <w:bottom w:w="0" w:type="dxa"/>
            <w:right w:w="108" w:type="dxa"/>
          </w:tblCellMar>
        </w:tblPrEx>
        <w:trPr>
          <w:gridAfter w:val="1"/>
          <w:wAfter w:w="236" w:type="dxa"/>
          <w:trHeight w:val="62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G2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沟</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长条形</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古代</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18.0 </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1.6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w:t>
            </w:r>
          </w:p>
        </w:tc>
      </w:tr>
      <w:tr>
        <w:tblPrEx>
          <w:tblCellMar>
            <w:top w:w="0" w:type="dxa"/>
            <w:left w:w="108" w:type="dxa"/>
            <w:bottom w:w="0" w:type="dxa"/>
            <w:right w:w="108" w:type="dxa"/>
          </w:tblCellMar>
        </w:tblPrEx>
        <w:trPr>
          <w:gridAfter w:val="1"/>
          <w:wAfter w:w="236" w:type="dxa"/>
          <w:trHeight w:val="62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G3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沟</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长条形</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古代</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6.0 </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0.8 </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2.2 </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w:t>
            </w:r>
          </w:p>
        </w:tc>
      </w:tr>
      <w:tr>
        <w:tblPrEx>
          <w:tblCellMar>
            <w:top w:w="0" w:type="dxa"/>
            <w:left w:w="108" w:type="dxa"/>
            <w:bottom w:w="0" w:type="dxa"/>
            <w:right w:w="108" w:type="dxa"/>
          </w:tblCellMar>
        </w:tblPrEx>
        <w:trPr>
          <w:gridAfter w:val="1"/>
          <w:wAfter w:w="236" w:type="dxa"/>
          <w:trHeight w:val="62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G4</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沟</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不规则形</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古代</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1.8-2.5</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1.8-2.4</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少量灰星，砖块</w:t>
            </w:r>
          </w:p>
        </w:tc>
      </w:tr>
      <w:tr>
        <w:tblPrEx>
          <w:tblCellMar>
            <w:top w:w="0" w:type="dxa"/>
            <w:left w:w="108" w:type="dxa"/>
            <w:bottom w:w="0" w:type="dxa"/>
            <w:right w:w="108" w:type="dxa"/>
          </w:tblCellMar>
        </w:tblPrEx>
        <w:trPr>
          <w:gridAfter w:val="1"/>
          <w:wAfter w:w="236" w:type="dxa"/>
          <w:trHeight w:val="62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G5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沟</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不规则形</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古代</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1.5-1.8</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2.0-2.4</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少量灰星，砖块</w:t>
            </w:r>
          </w:p>
        </w:tc>
      </w:tr>
      <w:tr>
        <w:tblPrEx>
          <w:tblCellMar>
            <w:top w:w="0" w:type="dxa"/>
            <w:left w:w="108" w:type="dxa"/>
            <w:bottom w:w="0" w:type="dxa"/>
            <w:right w:w="108" w:type="dxa"/>
          </w:tblCellMar>
        </w:tblPrEx>
        <w:trPr>
          <w:gridAfter w:val="1"/>
          <w:wAfter w:w="236" w:type="dxa"/>
          <w:trHeight w:val="62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G6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沟</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不规则形</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古代</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2.0-2.2</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2.0-2.4</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762" w:firstLineChars="363"/>
              <w:textAlignment w:val="center"/>
              <w:rPr>
                <w:rFonts w:ascii="仿宋" w:hAnsi="仿宋" w:eastAsia="仿宋" w:cs="仿宋"/>
                <w:color w:val="000000"/>
                <w:sz w:val="21"/>
                <w:szCs w:val="21"/>
              </w:rPr>
            </w:pPr>
            <w:r>
              <w:rPr>
                <w:rFonts w:hint="eastAsia" w:ascii="仿宋" w:hAnsi="仿宋" w:eastAsia="仿宋" w:cs="仿宋"/>
                <w:color w:val="000000"/>
                <w:sz w:val="21"/>
                <w:szCs w:val="21"/>
              </w:rPr>
              <w:t>少量灰星，砖块</w:t>
            </w:r>
          </w:p>
        </w:tc>
      </w:tr>
      <w:tr>
        <w:tblPrEx>
          <w:tblCellMar>
            <w:top w:w="0" w:type="dxa"/>
            <w:left w:w="108" w:type="dxa"/>
            <w:bottom w:w="0" w:type="dxa"/>
            <w:right w:w="108" w:type="dxa"/>
          </w:tblCellMar>
        </w:tblPrEx>
        <w:trPr>
          <w:gridAfter w:val="1"/>
          <w:wAfter w:w="236" w:type="dxa"/>
          <w:trHeight w:val="62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Y1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不规则形</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古代</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6.5 </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6.0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3.5</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烧土、炉渣</w:t>
            </w:r>
          </w:p>
        </w:tc>
      </w:tr>
      <w:tr>
        <w:tblPrEx>
          <w:tblCellMar>
            <w:top w:w="0" w:type="dxa"/>
            <w:left w:w="108" w:type="dxa"/>
            <w:bottom w:w="0" w:type="dxa"/>
            <w:right w:w="108" w:type="dxa"/>
          </w:tblCellMar>
        </w:tblPrEx>
        <w:trPr>
          <w:trHeight w:val="62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Y2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窑</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圆形</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古代</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直径4.0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1.6</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烧土、炉渣</w:t>
            </w:r>
          </w:p>
        </w:tc>
        <w:tc>
          <w:tcPr>
            <w:tcW w:w="236" w:type="dxa"/>
            <w:vAlign w:val="center"/>
          </w:tcPr>
          <w:p>
            <w:pPr>
              <w:jc w:val="center"/>
              <w:textAlignment w:val="center"/>
              <w:rPr>
                <w:rFonts w:ascii="仿宋" w:hAnsi="仿宋" w:eastAsia="仿宋" w:cs="仿宋"/>
                <w:color w:val="000000"/>
                <w:sz w:val="21"/>
                <w:szCs w:val="21"/>
              </w:rPr>
            </w:pPr>
          </w:p>
          <w:p>
            <w:pPr>
              <w:pStyle w:val="5"/>
              <w:rPr>
                <w:rFonts w:ascii="仿宋" w:hAnsi="仿宋" w:eastAsia="仿宋" w:cs="仿宋"/>
                <w:sz w:val="21"/>
                <w:szCs w:val="21"/>
              </w:rPr>
            </w:pPr>
          </w:p>
        </w:tc>
      </w:tr>
      <w:tr>
        <w:tblPrEx>
          <w:tblCellMar>
            <w:top w:w="0" w:type="dxa"/>
            <w:left w:w="108" w:type="dxa"/>
            <w:bottom w:w="0" w:type="dxa"/>
            <w:right w:w="108" w:type="dxa"/>
          </w:tblCellMar>
        </w:tblPrEx>
        <w:trPr>
          <w:trHeight w:val="623" w:hRule="atLeast"/>
          <w:jc w:val="center"/>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J1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井</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椭圆形</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古代</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1.2</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砖块</w:t>
            </w:r>
          </w:p>
        </w:tc>
        <w:tc>
          <w:tcPr>
            <w:tcW w:w="236" w:type="dxa"/>
            <w:vAlign w:val="center"/>
          </w:tcPr>
          <w:p>
            <w:pPr>
              <w:jc w:val="center"/>
              <w:textAlignment w:val="center"/>
              <w:rPr>
                <w:rFonts w:ascii="仿宋" w:hAnsi="仿宋" w:eastAsia="仿宋" w:cs="仿宋"/>
                <w:color w:val="000000"/>
                <w:sz w:val="21"/>
                <w:szCs w:val="21"/>
              </w:rPr>
            </w:pPr>
          </w:p>
        </w:tc>
      </w:tr>
    </w:tbl>
    <w:p>
      <w:pPr>
        <w:pStyle w:val="3"/>
        <w:spacing w:before="9"/>
        <w:jc w:val="center"/>
        <w:rPr>
          <w:rFonts w:ascii="仿宋" w:hAnsi="仿宋" w:eastAsia="仿宋" w:cs="仿宋"/>
          <w:color w:val="000000"/>
          <w:szCs w:val="21"/>
        </w:rPr>
      </w:pPr>
      <w:r>
        <w:rPr>
          <w:rFonts w:hint="eastAsia" w:ascii="仿宋" w:hAnsi="仿宋" w:eastAsia="仿宋" w:cs="仿宋"/>
          <w:color w:val="000000"/>
          <w:szCs w:val="21"/>
        </w:rPr>
        <w:t>考古勘探资料登记表（三）</w:t>
      </w:r>
    </w:p>
    <w:p>
      <w:pPr>
        <w:pStyle w:val="3"/>
        <w:spacing w:before="9"/>
        <w:jc w:val="left"/>
        <w:rPr>
          <w:rFonts w:ascii="仿宋" w:hAnsi="仿宋" w:eastAsia="仿宋" w:cs="仿宋"/>
          <w:color w:val="000000"/>
          <w:szCs w:val="21"/>
        </w:rPr>
      </w:pPr>
      <w:r>
        <w:rPr>
          <w:rFonts w:hint="eastAsia" w:ascii="仿宋" w:hAnsi="仿宋" w:eastAsia="仿宋" w:cs="仿宋"/>
          <w:color w:val="000000"/>
          <w:szCs w:val="21"/>
        </w:rPr>
        <w:t>单位：米</w:t>
      </w:r>
    </w:p>
    <w:tbl>
      <w:tblPr>
        <w:tblStyle w:val="7"/>
        <w:tblW w:w="9004" w:type="dxa"/>
        <w:jc w:val="center"/>
        <w:tblLayout w:type="fixed"/>
        <w:tblCellMar>
          <w:top w:w="0" w:type="dxa"/>
          <w:left w:w="108" w:type="dxa"/>
          <w:bottom w:w="0" w:type="dxa"/>
          <w:right w:w="108" w:type="dxa"/>
        </w:tblCellMar>
      </w:tblPr>
      <w:tblGrid>
        <w:gridCol w:w="597"/>
        <w:gridCol w:w="788"/>
        <w:gridCol w:w="1170"/>
        <w:gridCol w:w="598"/>
        <w:gridCol w:w="598"/>
        <w:gridCol w:w="1170"/>
        <w:gridCol w:w="979"/>
        <w:gridCol w:w="598"/>
        <w:gridCol w:w="2506"/>
      </w:tblGrid>
      <w:tr>
        <w:tblPrEx>
          <w:tblCellMar>
            <w:top w:w="0" w:type="dxa"/>
            <w:left w:w="108" w:type="dxa"/>
            <w:bottom w:w="0" w:type="dxa"/>
            <w:right w:w="108" w:type="dxa"/>
          </w:tblCellMar>
        </w:tblPrEx>
        <w:trPr>
          <w:trHeight w:val="55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编号</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形状</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时代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长</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深</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方向</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备注</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K1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不规则形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8.0-10.0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0.7-2.2</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砖瓦碎片、草木灰星、炭渣</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K2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不规则形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2.0-4.0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2.0-3.0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砖瓦碎片、草木灰星</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K3</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扰土坑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不规则形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1.2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扰土、五花土</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K4</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扰土坑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不规则形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1.0～1.6</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K5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扰土坑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不规则形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15.0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12.5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2.5～5.0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炉渣、砖瓦</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K6</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扰土坑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不规则形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14.0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12.5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1.3～2.3</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炉渣、砖瓦</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K7</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扰土坑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不规则形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75.0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25.0～28.0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1.6～5.0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炉渣、砖瓦、烧土</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K8</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扰土坑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不规则形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color w:val="000000"/>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南北</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炉渣、砖瓦</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L1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路</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“Γ”</w:t>
            </w:r>
            <w:r>
              <w:rPr>
                <w:rStyle w:val="10"/>
                <w:rFonts w:hint="default"/>
                <w:sz w:val="21"/>
                <w:szCs w:val="21"/>
              </w:rPr>
              <w:t>字形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80.0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2.0～4.0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0.3～0.8</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踩踏面、砖星、炉渣</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D1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地道</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不规则形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1.5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4.0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D2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地道</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不规则形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现代</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6.0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1.2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东西</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J1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圆形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现代</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直径0.6</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J2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圆形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现代</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直径1.2</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炉渣、砖瓦</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J3</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圆形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现代</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直径1.0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2.0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炉渣、砖瓦</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J4</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圆形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现代</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直径1.2</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5.0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炉渣</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J5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圆形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现代</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直径0.8</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3.0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J6</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圆形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现代</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直径1.0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w:t>
            </w:r>
          </w:p>
        </w:tc>
      </w:tr>
      <w:tr>
        <w:tblPrEx>
          <w:tblCellMar>
            <w:top w:w="0" w:type="dxa"/>
            <w:left w:w="108" w:type="dxa"/>
            <w:bottom w:w="0" w:type="dxa"/>
            <w:right w:w="108" w:type="dxa"/>
          </w:tblCellMar>
        </w:tblPrEx>
        <w:trPr>
          <w:trHeight w:val="623"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J7</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圆形</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1"/>
                <w:szCs w:val="21"/>
              </w:rPr>
            </w:pPr>
            <w:r>
              <w:rPr>
                <w:rFonts w:hint="eastAsia" w:ascii="仿宋" w:hAnsi="仿宋" w:eastAsia="仿宋" w:cs="仿宋"/>
                <w:sz w:val="21"/>
                <w:szCs w:val="21"/>
              </w:rPr>
              <w:t>现代</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直径1.2</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 xml:space="preserve">3.5 </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扰土</w:t>
            </w:r>
          </w:p>
        </w:tc>
      </w:tr>
    </w:tbl>
    <w:p>
      <w:r>
        <w:rPr>
          <w:rFonts w:hint="eastAsia" w:ascii="仿宋" w:hAnsi="仿宋" w:eastAsia="仿宋" w:cs="仿宋"/>
          <w:b/>
          <w:bCs/>
          <w:lang w:val="en-US" w:eastAsia="zh-CN"/>
        </w:rPr>
        <w:t>备注：</w:t>
      </w:r>
      <w:r>
        <w:rPr>
          <w:rFonts w:hint="eastAsia" w:ascii="仿宋" w:hAnsi="仿宋" w:eastAsia="仿宋" w:cs="仿宋"/>
          <w:b/>
          <w:bCs/>
        </w:rPr>
        <w:t>本项目考古发掘包含但不限于下表《考古勘探资料登记表》，具体以现场实际情况为准。</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14DF23"/>
    <w:multiLevelType w:val="singleLevel"/>
    <w:tmpl w:val="4B14DF2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MzE4NDEzNWQ1MmVhOGU3NzlmMzFhOTVkZWJkZGYifQ=="/>
  </w:docVars>
  <w:rsids>
    <w:rsidRoot w:val="58DC34C9"/>
    <w:rsid w:val="58DC3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line="360" w:lineRule="auto"/>
      <w:jc w:val="center"/>
      <w:outlineLvl w:val="0"/>
    </w:pPr>
    <w:rPr>
      <w:rFonts w:ascii="方正小标宋_GBK" w:hAnsi="仿宋" w:eastAsia="方正小标宋_GBK"/>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widowControl w:val="0"/>
      <w:spacing w:after="120"/>
      <w:jc w:val="both"/>
    </w:pPr>
    <w:rPr>
      <w:rFonts w:ascii="Times New Roman" w:hAnsi="Times New Roman" w:eastAsia="宋体"/>
      <w:kern w:val="2"/>
      <w:sz w:val="21"/>
    </w:rPr>
  </w:style>
  <w:style w:type="paragraph" w:styleId="4">
    <w:name w:val="Body Text Indent"/>
    <w:basedOn w:val="1"/>
    <w:qFormat/>
    <w:uiPriority w:val="0"/>
    <w:pPr>
      <w:widowControl w:val="0"/>
      <w:ind w:firstLine="552"/>
      <w:jc w:val="both"/>
    </w:pPr>
    <w:rPr>
      <w:rFonts w:ascii="宋体" w:hAnsi="Times New Roman" w:eastAsia="宋体"/>
      <w:kern w:val="2"/>
      <w:sz w:val="28"/>
    </w:rPr>
  </w:style>
  <w:style w:type="paragraph" w:styleId="5">
    <w:name w:val="footer"/>
    <w:basedOn w:val="1"/>
    <w:next w:val="3"/>
    <w:unhideWhenUsed/>
    <w:qFormat/>
    <w:uiPriority w:val="99"/>
    <w:pPr>
      <w:tabs>
        <w:tab w:val="center" w:pos="4153"/>
        <w:tab w:val="right" w:pos="8306"/>
      </w:tabs>
      <w:snapToGrid w:val="0"/>
      <w:spacing w:line="240" w:lineRule="atLeast"/>
    </w:pPr>
    <w:rPr>
      <w:sz w:val="18"/>
      <w:szCs w:val="18"/>
    </w:rPr>
  </w:style>
  <w:style w:type="paragraph" w:styleId="6">
    <w:name w:val="Body Text First Indent 2"/>
    <w:basedOn w:val="4"/>
    <w:unhideWhenUsed/>
    <w:qFormat/>
    <w:uiPriority w:val="0"/>
    <w:pPr>
      <w:widowControl/>
      <w:spacing w:line="360" w:lineRule="auto"/>
      <w:ind w:firstLine="200" w:firstLineChars="200"/>
    </w:pPr>
    <w:rPr>
      <w:sz w:val="24"/>
    </w:rPr>
  </w:style>
  <w:style w:type="character" w:customStyle="1" w:styleId="9">
    <w:name w:val="font21"/>
    <w:basedOn w:val="8"/>
    <w:qFormat/>
    <w:uiPriority w:val="0"/>
    <w:rPr>
      <w:rFonts w:hint="eastAsia" w:ascii="仿宋" w:hAnsi="仿宋" w:eastAsia="仿宋" w:cs="仿宋"/>
      <w:color w:val="000000"/>
      <w:sz w:val="22"/>
      <w:szCs w:val="22"/>
      <w:u w:val="none"/>
    </w:rPr>
  </w:style>
  <w:style w:type="character" w:customStyle="1" w:styleId="10">
    <w:name w:val="font51"/>
    <w:basedOn w:val="8"/>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2023-12-12T00:50:00Z</dcterms:created>
  <dc:creator>WPS_1555920886</dc:creator>
  <cp:lastModifiedBy>WPS_1555920886</cp:lastModifiedBy>
  <dcterms:modified xsi:type="dcterms:W3CDTF">2023-12-12T00:50:14Z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1C015FD3B4DF4A598FCEB86B925545AA_11</vt:lpwstr>
  </property>
</Properties>
</file>