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Lines="50" w:line="240" w:lineRule="auto"/>
        <w:outlineLvl w:val="9"/>
        <w:rPr>
          <w:rFonts w:hint="eastAsia" w:ascii="宋体" w:hAnsi="宋体" w:eastAsia="宋体"/>
          <w:b/>
          <w:bCs w:val="0"/>
          <w:sz w:val="24"/>
          <w:szCs w:val="24"/>
          <w:lang w:val="en-US" w:eastAsia="zh-CN"/>
        </w:rPr>
      </w:pPr>
      <w:bookmarkStart w:id="0" w:name="_Toc20426"/>
      <w:bookmarkStart w:id="1" w:name="_Toc3963"/>
      <w:r>
        <w:rPr>
          <w:rFonts w:hint="eastAsia" w:ascii="宋体" w:hAnsi="宋体" w:eastAsia="宋体"/>
          <w:b/>
          <w:bCs w:val="0"/>
          <w:sz w:val="24"/>
          <w:szCs w:val="24"/>
          <w:lang w:val="en-US" w:eastAsia="zh-CN"/>
        </w:rPr>
        <w:t>一、服务要求：</w:t>
      </w:r>
      <w:bookmarkEnd w:id="0"/>
      <w:bookmarkEnd w:id="1"/>
    </w:p>
    <w:p>
      <w:pPr>
        <w:spacing w:line="360" w:lineRule="auto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1、交货地点：采购人指定地点</w:t>
      </w:r>
    </w:p>
    <w:p>
      <w:pPr>
        <w:spacing w:line="360" w:lineRule="auto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2、交货期：自合同签订后15个日历天供货安装调试完毕</w:t>
      </w:r>
      <w:r>
        <w:rPr>
          <w:rFonts w:hint="eastAsia" w:ascii="宋体" w:hAnsi="宋体" w:cs="Times New Roman"/>
          <w:color w:val="000000"/>
          <w:sz w:val="24"/>
          <w:highlight w:val="none"/>
          <w:lang w:val="en-US" w:eastAsia="zh-CN"/>
        </w:rPr>
        <w:t>。</w:t>
      </w:r>
    </w:p>
    <w:p>
      <w:pPr>
        <w:spacing w:line="360" w:lineRule="auto"/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3、质保期：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自验收合格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之日起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1年</w:t>
      </w: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4、涉及装修、木质材料产品等，均需完成环境质量检测报告。</w:t>
      </w:r>
    </w:p>
    <w:p>
      <w:pPr>
        <w:spacing w:before="0" w:afterLines="50" w:line="240" w:lineRule="auto"/>
        <w:jc w:val="both"/>
        <w:outlineLvl w:val="9"/>
        <w:rPr>
          <w:rFonts w:hint="eastAsia" w:ascii="宋体" w:hAnsi="宋体" w:eastAsia="宋体"/>
          <w:b/>
          <w:bCs w:val="0"/>
          <w:sz w:val="24"/>
          <w:szCs w:val="24"/>
          <w:lang w:val="en-US" w:eastAsia="zh-CN"/>
        </w:rPr>
      </w:pPr>
      <w:bookmarkStart w:id="2" w:name="_Toc3492"/>
      <w:bookmarkStart w:id="3" w:name="_Toc13866"/>
      <w:r>
        <w:rPr>
          <w:rFonts w:hint="eastAsia" w:ascii="宋体" w:hAnsi="宋体" w:eastAsia="宋体"/>
          <w:b/>
          <w:bCs w:val="0"/>
          <w:sz w:val="24"/>
          <w:szCs w:val="24"/>
          <w:lang w:val="en-US" w:eastAsia="zh-CN"/>
        </w:rPr>
        <w:t>二、验收：</w:t>
      </w:r>
      <w:bookmarkEnd w:id="2"/>
      <w:bookmarkEnd w:id="3"/>
    </w:p>
    <w:p>
      <w:pPr>
        <w:spacing w:line="360" w:lineRule="auto"/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</w:pPr>
      <w:bookmarkStart w:id="4" w:name="_Toc31887"/>
      <w:bookmarkStart w:id="5" w:name="_Toc31218"/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1、货物验收由采购人组织，中标单位配合，并按下列程序进行：</w:t>
      </w:r>
    </w:p>
    <w:p>
      <w:pPr>
        <w:spacing w:line="360" w:lineRule="auto"/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（1）交货验收时，中标单位须提供质检部门产品抽样检查合格的检测报告（或生产厂家自检报告）及所提供货物（产品）的合格证、装箱清单、配件、随机工具、用户使用手册（产品使用说明书）、保修卡等资料交付给采购人。</w:t>
      </w:r>
    </w:p>
    <w:p>
      <w:pPr>
        <w:spacing w:line="360" w:lineRule="auto"/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（2）到货验收：货物到达后，按合同第一条款的货物清单和装箱单经行逐一核对，同时检查货物外观，是否有划痕或破损的，并做好相应记录。</w:t>
      </w:r>
    </w:p>
    <w:p>
      <w:pPr>
        <w:spacing w:line="360" w:lineRule="auto"/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（3）货物初验：货物到达交货地点后，由使用单位根据合同对货物（产品）的名称、品牌、规格、型号、产地、数量等进行检查。所有货物（产品）安装、调试完毕，正常使用30个日历日后，使用单位进行初验。</w:t>
      </w:r>
    </w:p>
    <w:p>
      <w:pPr>
        <w:spacing w:line="360" w:lineRule="auto"/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（4）货物终验：初验合格后，由学校向教育局申请组织相关专家等进行终验（最终验收），合格后签发《终验合格单》。</w:t>
      </w:r>
    </w:p>
    <w:p>
      <w:pPr>
        <w:spacing w:line="360" w:lineRule="auto"/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（5）质量验收合格，双方签署质量验收报告。</w:t>
      </w:r>
    </w:p>
    <w:p>
      <w:pPr>
        <w:spacing w:line="360" w:lineRule="auto"/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2、货物验收依据：</w:t>
      </w:r>
    </w:p>
    <w:p>
      <w:pPr>
        <w:spacing w:line="360" w:lineRule="auto"/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（1）招标文件；</w:t>
      </w:r>
    </w:p>
    <w:p>
      <w:pPr>
        <w:spacing w:line="360" w:lineRule="auto"/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（2）中标人投标文件；</w:t>
      </w:r>
    </w:p>
    <w:p>
      <w:pPr>
        <w:spacing w:line="360" w:lineRule="auto"/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（3）采购合同及合同补充文件；</w:t>
      </w:r>
    </w:p>
    <w:p>
      <w:pPr>
        <w:spacing w:line="360" w:lineRule="auto"/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（4）供货一览表；</w:t>
      </w:r>
    </w:p>
    <w:p>
      <w:pPr>
        <w:spacing w:line="360" w:lineRule="auto"/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（5）质检部门抽样检查货物（产品）合格的检测报告。</w:t>
      </w:r>
    </w:p>
    <w:p>
      <w:pPr>
        <w:spacing w:line="360" w:lineRule="auto"/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3、货物验收时发现问题的处理办法：</w:t>
      </w:r>
    </w:p>
    <w:p>
      <w:pPr>
        <w:spacing w:line="360" w:lineRule="auto"/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（1）中标单位提供不符合招标文件和本合同规定的货物（产品），采购人有权拒绝接受。</w:t>
      </w:r>
    </w:p>
    <w:p>
      <w:pPr>
        <w:spacing w:line="360" w:lineRule="auto"/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（2）如发现所交付的货物有短装、次品、损坏或其它不符合标准及本合同规定之情形者，采购人有权要求更换货物（产品），同时做出详尽的现场记录，或由甲乙双方签署备忘录，此现场记录或备忘录可用作补充、缺失和更换损坏部件或更换整个货物（产品）有效证据，由此产生的时间延误与有关费用由中标单位承担，验收期限相应顺延。</w:t>
      </w:r>
    </w:p>
    <w:p>
      <w:pPr>
        <w:spacing w:line="360" w:lineRule="auto"/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 xml:space="preserve">（3）如货物经中标单位二次维修仍不能达到合同约定的质量标准，采购人有权退货，并视作中标单位不能交付货物而须支付违约赔偿金给采购人，采购人还可依法追究中标单位的违约责任。 </w:t>
      </w:r>
    </w:p>
    <w:p>
      <w:pPr>
        <w:spacing w:line="360" w:lineRule="auto"/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highlight w:val="none"/>
          <w:lang w:val="en-US" w:eastAsia="zh-CN"/>
        </w:rPr>
        <w:t>（4）中标单位不能完整交付货物及规定的单证和工具的，必须负责补齐，否则视为未按合同约定交货。</w:t>
      </w:r>
    </w:p>
    <w:p>
      <w:pPr>
        <w:spacing w:line="360" w:lineRule="auto"/>
        <w:rPr>
          <w:rFonts w:hint="eastAsia" w:ascii="宋体" w:hAnsi="宋体" w:eastAsia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4"/>
          <w:szCs w:val="24"/>
          <w:lang w:val="en-US" w:eastAsia="zh-CN"/>
        </w:rPr>
        <w:t>三、付款方式：</w:t>
      </w:r>
      <w:bookmarkEnd w:id="4"/>
      <w:bookmarkEnd w:id="5"/>
    </w:p>
    <w:p>
      <w:pPr>
        <w:pStyle w:val="2"/>
        <w:spacing w:line="360" w:lineRule="auto"/>
        <w:ind w:firstLine="480" w:firstLineChars="200"/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 w:bidi="ar-SA"/>
        </w:rPr>
        <w:t>货物（产品）到货验收合格后(终验合格)，视财政资金情况支付不超过合同总价款95%，剩余合同总价款5％作为设备尾款，根据设备种类双方协商约定时间一次性付清。</w:t>
      </w:r>
    </w:p>
    <w:p>
      <w:pPr>
        <w:pStyle w:val="2"/>
        <w:spacing w:line="360" w:lineRule="auto"/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 w:val="0"/>
          <w:color w:val="auto"/>
          <w:sz w:val="24"/>
          <w:szCs w:val="24"/>
          <w:lang w:val="en-US" w:eastAsia="zh-CN"/>
        </w:rPr>
        <w:t>四、技术参数及配置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详见招标文件</w:t>
      </w: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MTY0MzFjMzU0MDRhZTA0MzJkYTZkZjIzODE1ZTQifQ=="/>
  </w:docVars>
  <w:rsids>
    <w:rsidRoot w:val="00000000"/>
    <w:rsid w:val="200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2023-05-16T05:05:45Z</dcterms:created>
  <dc:creator>Administrator</dc:creator>
  <cp:lastModifiedBy>余生太长。</cp:lastModifiedBy>
  <dcterms:modified xsi:type="dcterms:W3CDTF">2023-05-16T05:06:45Z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0BAC7E92DE174659A9D47C794FB67938_12</vt:lpwstr>
  </property>
</Properties>
</file>