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left="0" w:firstLine="0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采购内容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清单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513"/>
        <w:gridCol w:w="1331"/>
        <w:gridCol w:w="1612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等驾坡街道社区全民健身设施清单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所属行业（工业）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二位太空漫步机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双人坐蹬器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平步机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棋牌桌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上肢牵引器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腰背按摩器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腹肌架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钟摆器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划船器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跷跷板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扭腰器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伸腰伸背器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腿部按摩器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室外乒乓球台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告示牌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太极揉推器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二位单杠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双杠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健身车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云梯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背肌引体训练器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双人大转轮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休闲椅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移动式羽毛球柱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羽毛球场运动地板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b/>
          <w:sz w:val="28"/>
          <w:szCs w:val="28"/>
        </w:rPr>
        <w:t>、技术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参数</w:t>
      </w:r>
      <w:r>
        <w:rPr>
          <w:rFonts w:hint="eastAsia" w:ascii="仿宋" w:hAnsi="仿宋" w:eastAsia="仿宋"/>
          <w:b/>
          <w:sz w:val="28"/>
          <w:szCs w:val="28"/>
        </w:rPr>
        <w:t>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13"/>
        <w:gridCol w:w="880"/>
        <w:gridCol w:w="1052"/>
        <w:gridCol w:w="4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4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产品参数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二位太空漫步机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bidi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3mm的国标钢管；外扣式钢制顶端盖帽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bidi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摆臂管材直径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3mm的国标钢管，摆臂与立柱间距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60mm，与踏板直接焊接，牢固耐用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bidi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踏板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4mm厚冷板冲压，表面并设有防滑凸台和排水孔，踏板前后安装缓冲胶垫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扶手管直径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2.5mm的国标钢管，与立柱焊接连接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骑马机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坐板管材直径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3mm的国标钢管把手立管及踩踏横管直径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3mm的国标钢管，双脚踩踏处设有防滑装置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双人坐蹬器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座椅、靠背上表面边缘R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3mm的圆弧过渡；座椅下部、靠背后侧棱边应圆滑过渡；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摆杆规格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Φ60mm×3mm；</w:t>
            </w:r>
          </w:p>
          <w:p>
            <w:pPr>
              <w:spacing w:line="360" w:lineRule="exact"/>
              <w:ind w:left="0" w:leftChars="0"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坐板一次冲压成形，板材壁厚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平步机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3mm的国标钢管，主立柱横梁直径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8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扶手直径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2.5mm的国标钢管，连接杆直径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棋牌桌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3mm的国标钢管，棋牌桌板面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1.0mm厚304不锈钢腐蚀而成，坐椅直径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285mm，高度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22mm，厚度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4mm的冷板冲压成型，周圈倒角，立管直径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3.0mm的国标钢管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上肢牵引器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0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立柱横梁直径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3mm的国标钢管，主架弯管直径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48mm，壁厚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腰背按摩器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腰部左右扶手管直径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3mm的国标钢管； 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腰部半圆管直径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3.0mm的国标钢管; 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背部按摩棒连接管直径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3.0mm的国标钢管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腹肌架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主要承载横梁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腹肌板面整体封闭焊接，板面厚度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1.8mm厚的冷板，与支撑管全面焊接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钟摆器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摆臂管材60*60mm方管，壁厚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踏板为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厚度≥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4mm钢板冲压，周圈倒圆角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划船器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2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要承载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3mm的国标方管，坐椅横管、脚踏杆材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管，双脚踩踏处设有防滑装置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跷跷板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3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3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横梁直径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□100×80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3mm的国标钢管，扶手管材直径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2.5mm的国标钢管，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厚度≥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4mm钢板冲压，周圈倒圆角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扭腰器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3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扶手直径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42mm，壁厚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3mm的国标钢管 焊接而成；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转腰盘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厚度≥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4mm钢板冲压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伸腰伸背器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3"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伸腰器扶手弯管直径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2.5mm的国标钢管；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器材板面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厚度≥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冷板卷板而成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腿部按摩器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扶手管材直径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mm的国标钢管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室外乒乓球台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4376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台面尺寸规格：2740mm×1576mm,台高912mm，配置铁制球网高150mm，长1570mm，符合标准要求。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球台台面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材料：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SMC材料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力：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500N；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底架结构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彩虹腿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弯管直径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：≥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60mm，壁厚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3mm优质钢管；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告示牌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横梁采用规格直径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的钢管；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说明牌版面厚度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mm不锈钢板双面腐蚀而成，边框尖角采用1mm的圆角过渡。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太极揉推器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4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4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悬臂管材直径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4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转盘采用全封闭式，无勾挂，外圈直径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2mm，一次冲压成型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二位单杠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3mm的标准国际钢管,杠面直径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3mm的无缝钢管；</w:t>
            </w:r>
          </w:p>
          <w:p>
            <w:pPr>
              <w:pStyle w:val="11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单杠有效宽度1220mm，两柱立柱中心距离1350mm；杠面直径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32mm，杠面高度（高2015mm，低1663mm），符合GB19272-2011国标要求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双杠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3mm的国标钢管;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主要承载横梁直径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3mm的无缝钢管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两杠内侧距离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564 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纵向立柱中心距杠长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1400mm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杠面高度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1404 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立柱横向间距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654mm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横杠直径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42mm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3mm的国标钢管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；</w:t>
            </w:r>
          </w:p>
          <w:p>
            <w:pPr>
              <w:pStyle w:val="10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支撑管直径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48mm，厚度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</w:rPr>
              <w:t>3mm国标钢管，符合GB19272-2011国标要求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健身车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5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89mm，壁厚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5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主要承载横梁直径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mm的国标钢管；</w:t>
            </w:r>
          </w:p>
          <w:p>
            <w:pPr>
              <w:pStyle w:val="15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扶手直径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2.5mm的国标钢管，坐板厚度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4mm的冷板冲压成型，周圈倒角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云梯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3mm的国标钢管，支撑横管直径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32mm，壁厚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3mm的国标钢管，主架弯直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径60mm，壁厚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3mm的标准国际钢管，符合合国标要求；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背肌引体训练器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bidi w:val="0"/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3mm的国标钢管；背部支撑管直径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mm，壁厚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mm的国标钢管；支撑面板整体封闭焊接，板面厚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mm厚度的冷板，与支撑管全面焊接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双人大转轮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</w:tcPr>
          <w:p>
            <w:pPr>
              <w:pStyle w:val="14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直埋式，主立柱直径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114mm，壁厚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3mm的国标钢管；</w:t>
            </w:r>
          </w:p>
          <w:p>
            <w:pPr>
              <w:pStyle w:val="14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横梁管材直径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60mm，壁厚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2.5mm的国标钢管；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转轮国标钢管压圆而成，中间直径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25mm，壁厚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2.5mm国标钢管支撑，外圈钢管直径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42mm壁厚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休闲椅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4376" w:type="dxa"/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1.5米，带靠背，塑木椅面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移动式羽毛球柱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437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户外带轮可移动。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羽毛球场运动地板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㎡</w:t>
            </w:r>
          </w:p>
        </w:tc>
        <w:tc>
          <w:tcPr>
            <w:tcW w:w="43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产品参数：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1、地板规格：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30.48*30.48cm，地板厚度</w:t>
            </w:r>
            <w:r>
              <w:rPr>
                <w:rFonts w:hint="default" w:ascii="Arial" w:hAnsi="Arial" w:eastAsia="仿宋" w:cs="Arial"/>
                <w:sz w:val="24"/>
                <w:szCs w:val="24"/>
                <w:vertAlign w:val="baseline"/>
                <w:lang w:val="en-US" w:eastAsia="zh-CN"/>
              </w:rPr>
              <w:t>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1.58cm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2、冲击强度：≥0.3%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3、耐低温：（-50℃，24h），试验后无龟裂、无明显色差；耐高温：（100℃，24h），试验后无融化、无明显色差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4、抗滑值（干测）：80-110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5、球类反弹率：≥95%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6、甲醛72h释放量：≤0.1 mg/m³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7、苯72h释放量：≤0.1 mg/m³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8、★为保证产品的耐盐腐蚀性（如雨水，汗水等），中性盐雾试验不低于6500h后且报告须附带CMA标识，拉伸强度≥0.4MPa；断裂伸长率≥40%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9、★臭氧老化不低于9500h后且报告须附带CMA和CNAS标识，邵氏硬度依据GB/T531.1-2008检测标准≥70 Shore A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10、★自然光老化不低于30个月后且报告须附带CMA和CNAS标识，垂直变形符合GB36246-2018标准0.6-3.0mm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11、★耐酸雨老化不低于5000h后且报告须附带CMA和CNAS标识，球反弹依据GB/T14833-2020检测标准≥95%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12、运动地板画线辅料（油墨）依据HJ371-2018标准且报告须附带CMA标识，苯、甲苯，重金属铅镉：未检出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以上加★项为实质响应项，未满足按无效处理，投标时须提供国家认可的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第三方检测机构出具的检测报告复印件或扫描件（加盖供应商公章，内容须清晰可见）。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ind w:firstLine="482" w:firstLineChars="20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备注：1-23项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所投产品须符合（GB19272-2011)《室外健身器材的安全通用要求》，同时提供NSCC国体认证证书。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mM1NDFjNDE4ZDQwODEwNTI1OTc4YWVkYmVjZDMifQ=="/>
  </w:docVars>
  <w:rsids>
    <w:rsidRoot w:val="00000000"/>
    <w:rsid w:val="01167F7E"/>
    <w:rsid w:val="50CB04CD"/>
    <w:rsid w:val="53C53643"/>
    <w:rsid w:val="71914CD0"/>
    <w:rsid w:val="7C6C4ACA"/>
    <w:rsid w:val="7F4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spacing w:before="340" w:beforeLines="0" w:after="330" w:afterLines="0" w:line="576" w:lineRule="auto"/>
      <w:jc w:val="center"/>
      <w:outlineLvl w:val="0"/>
    </w:pPr>
    <w:rPr>
      <w:rFonts w:ascii="Times New Roman" w:hAnsi="Times New Roman" w:eastAsia="宋体"/>
      <w:b/>
      <w:bCs/>
      <w:kern w:val="36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9"/>
    <w:rPr>
      <w:rFonts w:ascii="Times New Roman" w:hAnsi="Times New Roman" w:eastAsia="宋体"/>
      <w:b/>
      <w:bCs/>
      <w:kern w:val="36"/>
      <w:sz w:val="30"/>
      <w:szCs w:val="44"/>
      <w:lang w:val="en-US" w:eastAsia="zh-CN" w:bidi="ar-SA"/>
    </w:rPr>
  </w:style>
  <w:style w:type="paragraph" w:customStyle="1" w:styleId="8">
    <w:name w:val="列出段落6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9">
    <w:name w:val="列出段落7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0">
    <w:name w:val="列出段落3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2">
    <w:name w:val="列出段落5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3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15">
    <w:name w:val="列出段落4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2020-07-20T12:51:00Z</dcterms:created>
  <dc:creator>11158</dc:creator>
  <cp:lastModifiedBy>-Arr</cp:lastModifiedBy>
  <dcterms:modified xsi:type="dcterms:W3CDTF">2023-11-03T08:20:13Z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4E059060D91641B5A8CEDA123439559F_12</vt:lpwstr>
  </property>
</Properties>
</file>