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楷体_GB2312" w:hAnsi="楷体" w:eastAsia="楷体_GB2312" w:cs="仿宋"/>
          <w:b/>
          <w:kern w:val="0"/>
          <w:sz w:val="28"/>
          <w:szCs w:val="28"/>
          <w:lang w:val="en-US" w:eastAsia="zh-CN" w:bidi="ar-SA"/>
        </w:rPr>
      </w:pPr>
      <w:r>
        <w:rPr>
          <w:rFonts w:hint="eastAsia" w:cs="仿宋"/>
          <w:b/>
          <w:sz w:val="36"/>
          <w:szCs w:val="36"/>
        </w:rPr>
        <w:t>需求</w:t>
      </w:r>
      <w:r>
        <w:rPr>
          <w:rFonts w:hint="eastAsia" w:cs="仿宋"/>
          <w:b/>
          <w:sz w:val="36"/>
          <w:szCs w:val="36"/>
          <w:lang w:val="en-US" w:eastAsia="zh-CN"/>
        </w:rPr>
        <w:t>框架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562" w:firstLineChars="200"/>
        <w:jc w:val="both"/>
        <w:textAlignment w:val="auto"/>
        <w:outlineLvl w:val="9"/>
        <w:rPr>
          <w:rFonts w:hint="default" w:ascii="楷体_GB2312" w:hAnsi="楷体" w:eastAsia="楷体_GB2312" w:cs="仿宋"/>
          <w:b/>
          <w:sz w:val="28"/>
          <w:szCs w:val="28"/>
          <w:lang w:val="en-US" w:eastAsia="zh-CN"/>
        </w:rPr>
      </w:pPr>
      <w:r>
        <w:rPr>
          <w:rFonts w:hint="eastAsia" w:ascii="楷体_GB2312" w:hAnsi="楷体" w:eastAsia="楷体_GB2312" w:cs="仿宋"/>
          <w:b/>
          <w:kern w:val="0"/>
          <w:sz w:val="28"/>
          <w:szCs w:val="28"/>
          <w:lang w:val="en-US" w:eastAsia="zh-CN" w:bidi="ar-SA"/>
        </w:rPr>
        <w:t>一、</w:t>
      </w:r>
      <w:r>
        <w:rPr>
          <w:rFonts w:hint="eastAsia" w:ascii="楷体_GB2312" w:hAnsi="楷体" w:eastAsia="楷体_GB2312" w:cs="仿宋"/>
          <w:b/>
          <w:sz w:val="28"/>
          <w:szCs w:val="28"/>
          <w:lang w:eastAsia="zh-CN"/>
        </w:rPr>
        <w:t>项目</w:t>
      </w:r>
      <w:r>
        <w:rPr>
          <w:rFonts w:hint="eastAsia" w:ascii="楷体_GB2312" w:hAnsi="楷体" w:eastAsia="楷体_GB2312" w:cs="仿宋"/>
          <w:b/>
          <w:sz w:val="28"/>
          <w:szCs w:val="28"/>
          <w:lang w:val="en-US" w:eastAsia="zh-CN"/>
        </w:rPr>
        <w:t>预算</w:t>
      </w:r>
    </w:p>
    <w:p>
      <w:pPr>
        <w:keepNext w:val="0"/>
        <w:keepLines w:val="0"/>
        <w:pageBreakBefore w:val="0"/>
        <w:widowControl w:val="0"/>
        <w:kinsoku/>
        <w:wordWrap/>
        <w:overflowPunct/>
        <w:topLinePunct w:val="0"/>
        <w:autoSpaceDE/>
        <w:autoSpaceDN/>
        <w:bidi w:val="0"/>
        <w:adjustRightInd/>
        <w:snapToGrid/>
        <w:spacing w:line="288" w:lineRule="auto"/>
        <w:ind w:firstLine="280" w:firstLineChars="100"/>
        <w:textAlignment w:val="auto"/>
        <w:rPr>
          <w:rFonts w:ascii="仿宋_GB2312" w:hAnsi="Times New Roman" w:eastAsia="仿宋_GB2312" w:cs="Times New Roman"/>
          <w:sz w:val="28"/>
          <w:szCs w:val="28"/>
          <w:lang w:eastAsia="zh-CN"/>
        </w:rPr>
      </w:pPr>
      <w:r>
        <w:rPr>
          <w:rFonts w:hint="eastAsia" w:ascii="仿宋_GB2312" w:hAnsi="仿宋" w:eastAsia="仿宋_GB2312" w:cs="仿宋"/>
          <w:sz w:val="28"/>
          <w:szCs w:val="28"/>
          <w:lang w:eastAsia="zh-CN"/>
        </w:rPr>
        <w:t>本项目预算金额2039267.59元，</w:t>
      </w:r>
      <w:r>
        <w:rPr>
          <w:rFonts w:hint="eastAsia" w:ascii="仿宋_GB2312" w:hAnsi="仿宋" w:eastAsia="仿宋_GB2312" w:cs="仿宋"/>
          <w:sz w:val="28"/>
          <w:szCs w:val="28"/>
          <w:lang w:val="en-US" w:eastAsia="zh-CN"/>
        </w:rPr>
        <w:t>近几年由于我校小学部每年以四个班的班级数增加，已经将原有初中教室挤压到科技楼实验楼内的部室作为普通教室，造成我校目前部室教室极具不足，</w:t>
      </w:r>
      <w:r>
        <w:rPr>
          <w:rFonts w:hint="eastAsia" w:ascii="仿宋_GB2312" w:hAnsi="仿宋" w:eastAsia="仿宋_GB2312" w:cs="仿宋"/>
          <w:sz w:val="28"/>
          <w:szCs w:val="28"/>
          <w:lang w:eastAsia="zh-CN"/>
        </w:rPr>
        <w:t>为合理利用学校资源，解决</w:t>
      </w:r>
      <w:r>
        <w:rPr>
          <w:rFonts w:hint="eastAsia" w:ascii="仿宋_GB2312" w:hAnsi="仿宋" w:eastAsia="仿宋_GB2312" w:cs="仿宋"/>
          <w:sz w:val="28"/>
          <w:szCs w:val="28"/>
          <w:lang w:val="en-US" w:eastAsia="zh-CN"/>
        </w:rPr>
        <w:t>我校部室教室紧张的问题</w:t>
      </w:r>
      <w:r>
        <w:rPr>
          <w:rFonts w:hint="eastAsia" w:ascii="仿宋_GB2312" w:hAnsi="仿宋" w:eastAsia="仿宋_GB2312" w:cs="仿宋"/>
          <w:sz w:val="28"/>
          <w:szCs w:val="28"/>
          <w:lang w:eastAsia="zh-CN"/>
        </w:rPr>
        <w:t>，推进义务教育均衡发展，</w:t>
      </w:r>
      <w:r>
        <w:rPr>
          <w:rFonts w:hint="eastAsia" w:ascii="仿宋_GB2312" w:hAnsi="仿宋" w:eastAsia="仿宋_GB2312" w:cs="仿宋"/>
          <w:sz w:val="28"/>
          <w:szCs w:val="28"/>
          <w:lang w:val="en-US" w:eastAsia="zh-CN"/>
        </w:rPr>
        <w:t>我校因地制宜报教育局和相关部门现计划将我校南侧门面房主要改为学校部室用房，用以解决学生活动部室严重不足的境况，提升办学条件和质量达到优质均衡目标。</w:t>
      </w:r>
    </w:p>
    <w:p>
      <w:pPr>
        <w:pStyle w:val="8"/>
        <w:keepNext w:val="0"/>
        <w:keepLines w:val="0"/>
        <w:pageBreakBefore w:val="0"/>
        <w:widowControl w:val="0"/>
        <w:kinsoku/>
        <w:wordWrap/>
        <w:overflowPunct/>
        <w:topLinePunct w:val="0"/>
        <w:autoSpaceDE/>
        <w:autoSpaceDN/>
        <w:bidi w:val="0"/>
        <w:adjustRightInd/>
        <w:snapToGrid/>
        <w:spacing w:line="288" w:lineRule="auto"/>
        <w:ind w:left="0" w:firstLine="562" w:firstLineChars="200"/>
        <w:jc w:val="both"/>
        <w:textAlignment w:val="auto"/>
        <w:outlineLvl w:val="9"/>
        <w:rPr>
          <w:rFonts w:ascii="楷体_GB2312" w:hAnsi="楷体" w:eastAsia="楷体_GB2312" w:cs="仿宋"/>
          <w:b/>
          <w:sz w:val="28"/>
          <w:szCs w:val="28"/>
          <w:lang w:eastAsia="zh-CN"/>
        </w:rPr>
      </w:pPr>
      <w:r>
        <w:rPr>
          <w:rFonts w:hint="eastAsia" w:ascii="楷体_GB2312" w:hAnsi="楷体" w:eastAsia="楷体_GB2312" w:cs="仿宋"/>
          <w:b/>
          <w:sz w:val="28"/>
          <w:szCs w:val="28"/>
          <w:lang w:eastAsia="zh-CN"/>
        </w:rPr>
        <w:t>二、工程内容和施工地点、计划工期、缺陷责任期、质量保修期</w:t>
      </w:r>
    </w:p>
    <w:p>
      <w:pPr>
        <w:keepNext w:val="0"/>
        <w:keepLines w:val="0"/>
        <w:pageBreakBefore w:val="0"/>
        <w:widowControl w:val="0"/>
        <w:kinsoku/>
        <w:wordWrap/>
        <w:overflowPunct/>
        <w:topLinePunct w:val="0"/>
        <w:autoSpaceDE/>
        <w:autoSpaceDN/>
        <w:bidi w:val="0"/>
        <w:adjustRightInd/>
        <w:snapToGrid/>
        <w:spacing w:line="288" w:lineRule="auto"/>
        <w:ind w:firstLine="562" w:firstLineChars="200"/>
        <w:textAlignment w:val="auto"/>
        <w:rPr>
          <w:rFonts w:hint="eastAsia" w:ascii="仿宋_GB2312" w:hAnsi="仿宋" w:eastAsia="仿宋_GB2312" w:cs="仿宋"/>
          <w:sz w:val="28"/>
          <w:szCs w:val="28"/>
          <w:lang w:val="en-US" w:eastAsia="zh-CN"/>
        </w:rPr>
      </w:pPr>
      <w:r>
        <w:rPr>
          <w:rFonts w:hint="eastAsia" w:ascii="楷体_GB2312" w:hAnsi="楷体" w:eastAsia="楷体_GB2312" w:cs="仿宋"/>
          <w:b/>
          <w:sz w:val="28"/>
          <w:szCs w:val="28"/>
        </w:rPr>
        <w:t>（一）工程内容：</w:t>
      </w:r>
    </w:p>
    <w:tbl>
      <w:tblPr>
        <w:tblStyle w:val="5"/>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421"/>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81" w:type="dxa"/>
            <w:shd w:val="clear" w:color="auto" w:fill="auto"/>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2421" w:type="dxa"/>
            <w:shd w:val="clear" w:color="auto" w:fill="auto"/>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改造项目</w:t>
            </w:r>
          </w:p>
        </w:tc>
        <w:tc>
          <w:tcPr>
            <w:tcW w:w="5436" w:type="dxa"/>
            <w:shd w:val="clear" w:color="auto" w:fill="auto"/>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1" w:type="dxa"/>
            <w:shd w:val="clear" w:color="auto" w:fill="auto"/>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2421" w:type="dxa"/>
            <w:shd w:val="clear" w:color="auto" w:fill="auto"/>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微机室</w:t>
            </w:r>
          </w:p>
        </w:tc>
        <w:tc>
          <w:tcPr>
            <w:tcW w:w="54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包含装修工程、电气工程、给排水工程及消防工程，按55台配备，加装多媒体设备满足小学教学需要。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shd w:val="clear" w:color="auto" w:fill="auto"/>
            <w:vAlign w:val="center"/>
          </w:tcPr>
          <w:p>
            <w:pPr>
              <w:jc w:val="center"/>
              <w:rPr>
                <w:rFonts w:ascii="仿宋_GB2312" w:hAnsi="宋体" w:eastAsia="仿宋_GB2312" w:cs="宋体"/>
                <w:sz w:val="28"/>
                <w:szCs w:val="28"/>
              </w:rPr>
            </w:pPr>
            <w:r>
              <w:rPr>
                <w:rFonts w:ascii="仿宋_GB2312" w:hAnsi="宋体" w:eastAsia="仿宋_GB2312" w:cs="宋体"/>
                <w:sz w:val="28"/>
                <w:szCs w:val="28"/>
              </w:rPr>
              <w:t>2</w:t>
            </w:r>
          </w:p>
        </w:tc>
        <w:tc>
          <w:tcPr>
            <w:tcW w:w="2421" w:type="dxa"/>
            <w:shd w:val="clear" w:color="auto" w:fill="auto"/>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书法室</w:t>
            </w:r>
          </w:p>
        </w:tc>
        <w:tc>
          <w:tcPr>
            <w:tcW w:w="54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包含装修工程、电气工程、给排水工程及消防工程，配备符合音乐教学和合唱氛围的教室环境，地面墙面和相应的合唱台（架子）设备、教具、器材等。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81" w:type="dxa"/>
            <w:shd w:val="clear" w:color="auto" w:fill="auto"/>
            <w:vAlign w:val="center"/>
          </w:tcPr>
          <w:p>
            <w:pPr>
              <w:jc w:val="center"/>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3</w:t>
            </w:r>
          </w:p>
        </w:tc>
        <w:tc>
          <w:tcPr>
            <w:tcW w:w="2421" w:type="dxa"/>
            <w:shd w:val="clear" w:color="auto" w:fill="auto"/>
            <w:vAlign w:val="center"/>
          </w:tcPr>
          <w:p>
            <w:pPr>
              <w:jc w:val="cente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音乐室</w:t>
            </w:r>
          </w:p>
        </w:tc>
        <w:tc>
          <w:tcPr>
            <w:tcW w:w="54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包含装修工程、电气工程、给排水工程及消防工程，配备符合音乐教学和合唱氛围的教室环境，地面墙面和相应的合唱台（架子）设备、教具、器材等。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81" w:type="dxa"/>
            <w:shd w:val="clear" w:color="auto" w:fill="auto"/>
            <w:vAlign w:val="center"/>
          </w:tcPr>
          <w:p>
            <w:pPr>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val="en-US" w:eastAsia="zh-CN"/>
              </w:rPr>
              <w:t>4</w:t>
            </w:r>
          </w:p>
        </w:tc>
        <w:tc>
          <w:tcPr>
            <w:tcW w:w="2421" w:type="dxa"/>
            <w:shd w:val="clear" w:color="auto" w:fill="auto"/>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舞蹈室</w:t>
            </w:r>
          </w:p>
        </w:tc>
        <w:tc>
          <w:tcPr>
            <w:tcW w:w="54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包含装修工程、电气工程、给排水工程及消防工程，木地板，舞蹈镜，把杆，音响等多媒体设备。满足排练表演使用。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1" w:type="dxa"/>
            <w:shd w:val="clear" w:color="auto" w:fill="auto"/>
            <w:vAlign w:val="center"/>
          </w:tcPr>
          <w:p>
            <w:pPr>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val="en-US" w:eastAsia="zh-CN"/>
              </w:rPr>
              <w:t>5</w:t>
            </w:r>
          </w:p>
        </w:tc>
        <w:tc>
          <w:tcPr>
            <w:tcW w:w="2421" w:type="dxa"/>
            <w:shd w:val="clear" w:color="auto" w:fill="auto"/>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图书室，阅览室，朱雀文学社特色部室</w:t>
            </w:r>
          </w:p>
        </w:tc>
        <w:tc>
          <w:tcPr>
            <w:tcW w:w="54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包含装修工程、电气工程、给排水工程及消防工程，用于存放图书架，借阅设施，温馨舒适的阅览环境，文学社特色活动讲座、研讨、展示等。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81" w:type="dxa"/>
            <w:shd w:val="clear" w:color="auto" w:fill="auto"/>
            <w:vAlign w:val="center"/>
          </w:tcPr>
          <w:p>
            <w:pPr>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val="en-US" w:eastAsia="zh-CN"/>
              </w:rPr>
              <w:t>6</w:t>
            </w:r>
          </w:p>
        </w:tc>
        <w:tc>
          <w:tcPr>
            <w:tcW w:w="2421" w:type="dxa"/>
            <w:shd w:val="clear" w:color="auto" w:fill="auto"/>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美术教室</w:t>
            </w:r>
          </w:p>
        </w:tc>
        <w:tc>
          <w:tcPr>
            <w:tcW w:w="54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包含装修工程、电气工程、给排水工程及消防工程符合美术氛围学习的专业教室水电接通，设备齐全。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81" w:type="dxa"/>
            <w:shd w:val="clear" w:color="auto" w:fill="auto"/>
            <w:vAlign w:val="center"/>
          </w:tcPr>
          <w:p>
            <w:pPr>
              <w:jc w:val="cente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7</w:t>
            </w:r>
          </w:p>
        </w:tc>
        <w:tc>
          <w:tcPr>
            <w:tcW w:w="2421" w:type="dxa"/>
            <w:shd w:val="clear" w:color="auto" w:fill="auto"/>
            <w:vAlign w:val="center"/>
          </w:tcPr>
          <w:p>
            <w:pPr>
              <w:jc w:val="cente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科技室</w:t>
            </w:r>
          </w:p>
        </w:tc>
        <w:tc>
          <w:tcPr>
            <w:tcW w:w="543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包含装修工程、电气工程、给排水工程及消防工程，用以满足学生科学技术活动的场所，包操作台，展示柜，充足电源等。</w:t>
            </w:r>
          </w:p>
        </w:tc>
      </w:tr>
    </w:tbl>
    <w:p>
      <w:pPr>
        <w:keepNext w:val="0"/>
        <w:keepLines w:val="0"/>
        <w:pageBreakBefore w:val="0"/>
        <w:widowControl w:val="0"/>
        <w:numPr>
          <w:ilvl w:val="0"/>
          <w:numId w:val="1"/>
        </w:numPr>
        <w:kinsoku/>
        <w:wordWrap/>
        <w:overflowPunct/>
        <w:topLinePunct w:val="0"/>
        <w:bidi w:val="0"/>
        <w:spacing w:line="288" w:lineRule="auto"/>
        <w:ind w:firstLine="562" w:firstLineChars="200"/>
        <w:textAlignment w:val="auto"/>
        <w:rPr>
          <w:rFonts w:ascii="楷体_GB2312" w:hAnsi="楷体" w:eastAsia="楷体_GB2312" w:cs="仿宋"/>
          <w:b/>
          <w:sz w:val="28"/>
          <w:szCs w:val="28"/>
        </w:rPr>
      </w:pPr>
      <w:r>
        <w:rPr>
          <w:rFonts w:hint="eastAsia" w:ascii="楷体_GB2312" w:hAnsi="楷体" w:eastAsia="楷体_GB2312" w:cs="仿宋"/>
          <w:b/>
          <w:sz w:val="28"/>
          <w:szCs w:val="28"/>
        </w:rPr>
        <w:t>计划工期：</w:t>
      </w:r>
    </w:p>
    <w:p>
      <w:pPr>
        <w:pStyle w:val="8"/>
        <w:keepNext w:val="0"/>
        <w:keepLines w:val="0"/>
        <w:pageBreakBefore w:val="0"/>
        <w:widowControl w:val="0"/>
        <w:kinsoku/>
        <w:wordWrap/>
        <w:overflowPunct/>
        <w:topLinePunct w:val="0"/>
        <w:bidi w:val="0"/>
        <w:spacing w:line="288" w:lineRule="auto"/>
        <w:ind w:left="0" w:firstLine="700" w:firstLineChars="250"/>
        <w:jc w:val="both"/>
        <w:textAlignment w:val="auto"/>
        <w:outlineLvl w:val="9"/>
        <w:rPr>
          <w:rFonts w:ascii="仿宋" w:hAnsi="仿宋" w:eastAsia="仿宋" w:cs="仿宋"/>
          <w:sz w:val="28"/>
          <w:szCs w:val="28"/>
          <w:lang w:eastAsia="zh-CN"/>
        </w:rPr>
      </w:pPr>
      <w:r>
        <w:rPr>
          <w:rFonts w:hint="eastAsia" w:ascii="仿宋" w:hAnsi="仿宋" w:eastAsia="仿宋" w:cs="仿宋"/>
          <w:sz w:val="28"/>
          <w:szCs w:val="28"/>
          <w:lang w:eastAsia="zh-CN"/>
        </w:rPr>
        <w:t>自合同签订之日起</w:t>
      </w:r>
      <w:r>
        <w:rPr>
          <w:rFonts w:hint="eastAsia" w:ascii="仿宋" w:hAnsi="仿宋" w:eastAsia="仿宋" w:cs="仿宋"/>
          <w:sz w:val="28"/>
          <w:szCs w:val="28"/>
          <w:lang w:val="en-US" w:eastAsia="zh-CN"/>
        </w:rPr>
        <w:t>80</w:t>
      </w:r>
      <w:r>
        <w:rPr>
          <w:rFonts w:hint="eastAsia" w:ascii="仿宋" w:hAnsi="仿宋" w:eastAsia="仿宋" w:cs="仿宋"/>
          <w:sz w:val="28"/>
          <w:szCs w:val="28"/>
          <w:lang w:eastAsia="zh-CN"/>
        </w:rPr>
        <w:t>日历天。</w:t>
      </w:r>
    </w:p>
    <w:p>
      <w:pPr>
        <w:keepNext w:val="0"/>
        <w:keepLines w:val="0"/>
        <w:pageBreakBefore w:val="0"/>
        <w:widowControl w:val="0"/>
        <w:kinsoku/>
        <w:wordWrap/>
        <w:overflowPunct/>
        <w:topLinePunct w:val="0"/>
        <w:bidi w:val="0"/>
        <w:spacing w:line="288" w:lineRule="auto"/>
        <w:ind w:firstLine="562" w:firstLineChars="200"/>
        <w:textAlignment w:val="auto"/>
        <w:rPr>
          <w:rFonts w:ascii="楷体_GB2312" w:hAnsi="楷体" w:eastAsia="楷体_GB2312" w:cs="仿宋"/>
          <w:b/>
          <w:sz w:val="28"/>
          <w:szCs w:val="28"/>
        </w:rPr>
      </w:pPr>
      <w:r>
        <w:rPr>
          <w:rFonts w:hint="eastAsia" w:ascii="楷体_GB2312" w:hAnsi="楷体" w:eastAsia="楷体_GB2312" w:cs="仿宋"/>
          <w:b/>
          <w:sz w:val="28"/>
          <w:szCs w:val="28"/>
        </w:rPr>
        <w:t>（三）缺陷责任期：</w:t>
      </w:r>
    </w:p>
    <w:p>
      <w:pPr>
        <w:keepNext w:val="0"/>
        <w:keepLines w:val="0"/>
        <w:pageBreakBefore w:val="0"/>
        <w:widowControl w:val="0"/>
        <w:kinsoku/>
        <w:wordWrap/>
        <w:overflowPunct/>
        <w:topLinePunct w:val="0"/>
        <w:bidi w:val="0"/>
        <w:spacing w:line="288" w:lineRule="auto"/>
        <w:ind w:firstLine="562" w:firstLineChars="200"/>
        <w:textAlignment w:val="auto"/>
        <w:rPr>
          <w:rFonts w:ascii="仿宋_GB2312" w:hAnsi="仿宋" w:eastAsia="仿宋_GB2312" w:cs="仿宋"/>
          <w:sz w:val="28"/>
          <w:szCs w:val="28"/>
        </w:rPr>
      </w:pPr>
      <w:r>
        <w:rPr>
          <w:rFonts w:hint="eastAsia" w:ascii="楷体_GB2312" w:hAnsi="楷体" w:eastAsia="楷体_GB2312" w:cs="仿宋"/>
          <w:b/>
          <w:sz w:val="28"/>
          <w:szCs w:val="28"/>
        </w:rPr>
        <w:t xml:space="preserve"> </w:t>
      </w:r>
      <w:r>
        <w:rPr>
          <w:rFonts w:hint="eastAsia" w:ascii="仿宋_GB2312" w:hAnsi="仿宋" w:eastAsia="仿宋_GB2312" w:cs="仿宋"/>
          <w:sz w:val="28"/>
          <w:szCs w:val="28"/>
        </w:rPr>
        <w:t>自竣工验收合格之日起</w:t>
      </w:r>
      <w:r>
        <w:rPr>
          <w:rFonts w:hint="eastAsia" w:ascii="仿宋" w:hAnsi="仿宋" w:eastAsia="仿宋" w:cs="仿宋"/>
          <w:kern w:val="0"/>
          <w:sz w:val="28"/>
          <w:szCs w:val="28"/>
        </w:rPr>
        <w:t>二年</w:t>
      </w:r>
      <w:r>
        <w:rPr>
          <w:rFonts w:hint="eastAsia" w:ascii="仿宋_GB2312" w:hAnsi="仿宋" w:eastAsia="仿宋_GB2312" w:cs="仿宋"/>
          <w:sz w:val="28"/>
          <w:szCs w:val="28"/>
        </w:rPr>
        <w:t>。</w:t>
      </w:r>
    </w:p>
    <w:p>
      <w:pPr>
        <w:keepNext w:val="0"/>
        <w:keepLines w:val="0"/>
        <w:pageBreakBefore w:val="0"/>
        <w:widowControl w:val="0"/>
        <w:kinsoku/>
        <w:wordWrap/>
        <w:overflowPunct/>
        <w:topLinePunct w:val="0"/>
        <w:bidi w:val="0"/>
        <w:spacing w:line="288" w:lineRule="auto"/>
        <w:ind w:firstLine="562" w:firstLineChars="200"/>
        <w:textAlignment w:val="auto"/>
        <w:rPr>
          <w:rFonts w:ascii="楷体_GB2312" w:hAnsi="楷体" w:eastAsia="楷体_GB2312" w:cs="仿宋"/>
          <w:b/>
          <w:sz w:val="28"/>
          <w:szCs w:val="28"/>
        </w:rPr>
      </w:pPr>
      <w:r>
        <w:rPr>
          <w:rFonts w:hint="eastAsia" w:ascii="楷体_GB2312" w:hAnsi="楷体" w:eastAsia="楷体_GB2312" w:cs="仿宋"/>
          <w:b/>
          <w:sz w:val="28"/>
          <w:szCs w:val="28"/>
        </w:rPr>
        <w:t>（四）质量保修期：</w:t>
      </w:r>
    </w:p>
    <w:p>
      <w:pPr>
        <w:keepNext w:val="0"/>
        <w:keepLines w:val="0"/>
        <w:pageBreakBefore w:val="0"/>
        <w:widowControl w:val="0"/>
        <w:kinsoku/>
        <w:wordWrap/>
        <w:overflowPunct/>
        <w:topLinePunct w:val="0"/>
        <w:bidi w:val="0"/>
        <w:spacing w:line="288" w:lineRule="auto"/>
        <w:textAlignment w:val="auto"/>
        <w:rPr>
          <w:rFonts w:ascii="仿宋" w:hAnsi="仿宋" w:eastAsia="仿宋" w:cs="仿宋"/>
          <w:kern w:val="0"/>
          <w:sz w:val="28"/>
          <w:szCs w:val="28"/>
        </w:rPr>
      </w:pPr>
      <w:r>
        <w:rPr>
          <w:rFonts w:hint="eastAsia" w:ascii="楷体_GB2312" w:hAnsi="楷体" w:eastAsia="楷体_GB2312" w:cs="仿宋"/>
          <w:b/>
          <w:sz w:val="28"/>
          <w:szCs w:val="28"/>
        </w:rPr>
        <w:t xml:space="preserve">     </w:t>
      </w:r>
      <w:r>
        <w:rPr>
          <w:rFonts w:hint="eastAsia" w:ascii="仿宋" w:hAnsi="仿宋" w:eastAsia="仿宋" w:cs="仿宋"/>
          <w:kern w:val="0"/>
          <w:sz w:val="28"/>
          <w:szCs w:val="28"/>
        </w:rPr>
        <w:t>自竣工验收合格之日起二年。</w:t>
      </w:r>
    </w:p>
    <w:p>
      <w:pPr>
        <w:pStyle w:val="8"/>
        <w:keepNext w:val="0"/>
        <w:keepLines w:val="0"/>
        <w:pageBreakBefore w:val="0"/>
        <w:widowControl w:val="0"/>
        <w:numPr>
          <w:ilvl w:val="0"/>
          <w:numId w:val="2"/>
        </w:numPr>
        <w:kinsoku/>
        <w:wordWrap/>
        <w:overflowPunct/>
        <w:topLinePunct w:val="0"/>
        <w:bidi w:val="0"/>
        <w:spacing w:line="288" w:lineRule="auto"/>
        <w:ind w:left="0" w:firstLine="562" w:firstLineChars="200"/>
        <w:jc w:val="both"/>
        <w:textAlignment w:val="auto"/>
        <w:outlineLvl w:val="9"/>
        <w:rPr>
          <w:rFonts w:ascii="楷体_GB2312" w:hAnsi="楷体" w:eastAsia="楷体_GB2312" w:cs="仿宋"/>
          <w:b/>
          <w:sz w:val="28"/>
          <w:szCs w:val="28"/>
          <w:lang w:eastAsia="zh-CN"/>
        </w:rPr>
      </w:pPr>
      <w:r>
        <w:rPr>
          <w:rFonts w:hint="eastAsia" w:ascii="楷体_GB2312" w:hAnsi="楷体" w:eastAsia="楷体_GB2312" w:cs="仿宋"/>
          <w:b/>
          <w:sz w:val="28"/>
          <w:szCs w:val="28"/>
          <w:lang w:eastAsia="zh-CN"/>
        </w:rPr>
        <w:t>工程量清单和计价依据</w:t>
      </w:r>
    </w:p>
    <w:p>
      <w:pPr>
        <w:pStyle w:val="8"/>
        <w:keepNext w:val="0"/>
        <w:keepLines w:val="0"/>
        <w:pageBreakBefore w:val="0"/>
        <w:widowControl w:val="0"/>
        <w:kinsoku/>
        <w:wordWrap/>
        <w:overflowPunct/>
        <w:topLinePunct w:val="0"/>
        <w:bidi w:val="0"/>
        <w:spacing w:line="288" w:lineRule="auto"/>
        <w:ind w:left="0" w:firstLine="560" w:firstLineChars="200"/>
        <w:jc w:val="both"/>
        <w:textAlignment w:val="auto"/>
        <w:outlineLvl w:val="9"/>
        <w:rPr>
          <w:rFonts w:ascii="仿宋" w:hAnsi="仿宋" w:eastAsia="仿宋" w:cs="仿宋"/>
          <w:sz w:val="28"/>
          <w:szCs w:val="28"/>
          <w:lang w:eastAsia="zh-CN"/>
        </w:rPr>
      </w:pPr>
      <w:r>
        <w:rPr>
          <w:rFonts w:hint="eastAsia" w:ascii="仿宋" w:hAnsi="仿宋" w:eastAsia="仿宋" w:cs="仿宋"/>
          <w:sz w:val="28"/>
          <w:szCs w:val="28"/>
          <w:lang w:eastAsia="zh-CN"/>
        </w:rPr>
        <w:t>工程量清单:见附表。</w:t>
      </w:r>
    </w:p>
    <w:p>
      <w:pPr>
        <w:pStyle w:val="8"/>
        <w:keepNext w:val="0"/>
        <w:keepLines w:val="0"/>
        <w:pageBreakBefore w:val="0"/>
        <w:widowControl w:val="0"/>
        <w:kinsoku/>
        <w:wordWrap/>
        <w:overflowPunct/>
        <w:topLinePunct w:val="0"/>
        <w:bidi w:val="0"/>
        <w:spacing w:line="288" w:lineRule="auto"/>
        <w:ind w:left="0" w:firstLine="560" w:firstLineChars="200"/>
        <w:jc w:val="both"/>
        <w:textAlignment w:val="auto"/>
        <w:outlineLvl w:val="9"/>
        <w:rPr>
          <w:rFonts w:ascii="仿宋" w:hAnsi="仿宋" w:eastAsia="仿宋" w:cs="仿宋"/>
          <w:sz w:val="28"/>
          <w:szCs w:val="28"/>
          <w:lang w:eastAsia="zh-CN"/>
        </w:rPr>
      </w:pPr>
      <w:r>
        <w:rPr>
          <w:rFonts w:hint="eastAsia" w:ascii="仿宋" w:hAnsi="仿宋" w:eastAsia="仿宋" w:cs="仿宋"/>
          <w:sz w:val="28"/>
          <w:szCs w:val="28"/>
          <w:lang w:eastAsia="zh-CN"/>
        </w:rPr>
        <w:t>计价依据:</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（一）</w:t>
      </w:r>
      <w:r>
        <w:rPr>
          <w:rFonts w:hint="eastAsia" w:ascii="仿宋_GB2312" w:hAnsi="仿宋" w:eastAsia="仿宋_GB2312" w:cs="仿宋"/>
          <w:sz w:val="28"/>
          <w:szCs w:val="28"/>
        </w:rPr>
        <w:t>依据</w:t>
      </w:r>
      <w:r>
        <w:rPr>
          <w:rFonts w:hint="eastAsia" w:ascii="仿宋_GB2312" w:hAnsi="仿宋" w:eastAsia="仿宋_GB2312" w:cs="仿宋"/>
          <w:sz w:val="28"/>
          <w:szCs w:val="28"/>
          <w:lang w:val="en-US" w:eastAsia="zh-CN"/>
        </w:rPr>
        <w:t>西安市第九十八中学综合楼室内装饰工程施</w:t>
      </w:r>
      <w:r>
        <w:rPr>
          <w:rFonts w:hint="eastAsia" w:ascii="仿宋_GB2312" w:hAnsi="仿宋" w:eastAsia="仿宋_GB2312" w:cs="仿宋"/>
          <w:sz w:val="28"/>
          <w:szCs w:val="28"/>
        </w:rPr>
        <w:t>工</w:t>
      </w:r>
      <w:r>
        <w:rPr>
          <w:rFonts w:hint="eastAsia" w:ascii="仿宋_GB2312" w:hAnsi="仿宋" w:eastAsia="仿宋_GB2312" w:cs="仿宋"/>
          <w:sz w:val="28"/>
          <w:szCs w:val="28"/>
          <w:lang w:val="en-US" w:eastAsia="zh-CN"/>
        </w:rPr>
        <w:t>平面</w:t>
      </w:r>
      <w:r>
        <w:rPr>
          <w:rFonts w:hint="eastAsia" w:ascii="仿宋_GB2312" w:hAnsi="仿宋" w:eastAsia="仿宋_GB2312" w:cs="仿宋"/>
          <w:sz w:val="28"/>
          <w:szCs w:val="28"/>
        </w:rPr>
        <w:t>图</w:t>
      </w:r>
      <w:r>
        <w:rPr>
          <w:rFonts w:hint="eastAsia" w:ascii="仿宋_GB2312" w:hAnsi="仿宋" w:eastAsia="仿宋_GB2312" w:cs="仿宋"/>
          <w:sz w:val="28"/>
          <w:szCs w:val="28"/>
          <w:lang w:val="en-US" w:eastAsia="zh-CN"/>
        </w:rPr>
        <w:t>设计文件</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送审预算书</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报审流程资料等资料。</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hint="eastAsia" w:ascii="仿宋_GB2312" w:hAnsi="仿宋" w:eastAsia="仿宋_GB2312" w:cs="仿宋"/>
          <w:sz w:val="28"/>
          <w:szCs w:val="28"/>
          <w:lang w:eastAsia="zh-CN"/>
        </w:rPr>
      </w:pPr>
      <w:r>
        <w:rPr>
          <w:rFonts w:hint="eastAsia" w:ascii="仿宋_GB2312" w:hAnsi="仿宋" w:eastAsia="仿宋_GB2312" w:cs="仿宋"/>
          <w:sz w:val="28"/>
          <w:szCs w:val="28"/>
          <w:lang w:val="en-US" w:eastAsia="zh-CN"/>
        </w:rPr>
        <w:t>（二）参考</w:t>
      </w:r>
      <w:r>
        <w:rPr>
          <w:rFonts w:hint="eastAsia" w:ascii="仿宋_GB2312" w:hAnsi="仿宋" w:eastAsia="仿宋_GB2312" w:cs="仿宋"/>
          <w:sz w:val="28"/>
          <w:szCs w:val="28"/>
        </w:rPr>
        <w:t>2004《陕西省建筑、装饰、市政工程消耗量定额》、2004《陕西省安装工程消耗量定额》、2004《陕西省建设工程消耗量定额 补充定额》、2009年《陕西省建筑、装饰、市政、安装工程价目表》、《全统修缮定额土建工程陕西省价目表(2001)》</w:t>
      </w:r>
      <w:r>
        <w:rPr>
          <w:rFonts w:hint="eastAsia" w:ascii="仿宋_GB2312" w:hAnsi="仿宋" w:eastAsia="仿宋_GB2312" w:cs="仿宋"/>
          <w:sz w:val="28"/>
          <w:szCs w:val="28"/>
          <w:lang w:val="en-US" w:eastAsia="zh-CN"/>
        </w:rPr>
        <w:t>等</w:t>
      </w:r>
      <w:r>
        <w:rPr>
          <w:rFonts w:hint="eastAsia" w:ascii="仿宋_GB2312" w:hAnsi="仿宋" w:eastAsia="仿宋_GB2312" w:cs="仿宋"/>
          <w:sz w:val="28"/>
          <w:szCs w:val="28"/>
          <w:lang w:eastAsia="zh-CN"/>
        </w:rPr>
        <w:t>。</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（三）</w:t>
      </w:r>
      <w:r>
        <w:rPr>
          <w:rFonts w:hint="eastAsia" w:ascii="仿宋_GB2312" w:hAnsi="仿宋" w:eastAsia="仿宋_GB2312" w:cs="仿宋"/>
          <w:sz w:val="28"/>
          <w:szCs w:val="28"/>
        </w:rPr>
        <w:t>取费标准</w:t>
      </w:r>
      <w:r>
        <w:rPr>
          <w:rFonts w:hint="eastAsia" w:ascii="仿宋_GB2312" w:hAnsi="仿宋" w:eastAsia="仿宋_GB2312" w:cs="仿宋"/>
          <w:sz w:val="28"/>
          <w:szCs w:val="28"/>
          <w:lang w:val="en-US" w:eastAsia="zh-CN"/>
        </w:rPr>
        <w:t>参考</w:t>
      </w:r>
      <w:r>
        <w:rPr>
          <w:rFonts w:hint="eastAsia" w:ascii="仿宋_GB2312" w:hAnsi="仿宋" w:eastAsia="仿宋_GB2312" w:cs="仿宋"/>
          <w:sz w:val="28"/>
          <w:szCs w:val="28"/>
        </w:rPr>
        <w:t>2009《陕西省建设工程工程量清单计价费率》、</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陕西省住房和城乡建设厅关于调整房屋建筑和市政基础设施工程工程量清单计价综合人工单价的通知</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陕建发【2021】1097号文</w:t>
      </w:r>
      <w:r>
        <w:rPr>
          <w:rFonts w:hint="eastAsia" w:ascii="仿宋_GB2312" w:hAnsi="仿宋" w:eastAsia="仿宋_GB2312" w:cs="仿宋"/>
          <w:sz w:val="28"/>
          <w:szCs w:val="28"/>
        </w:rPr>
        <w:t>）、税金执行</w:t>
      </w:r>
      <w:r>
        <w:rPr>
          <w:rFonts w:hint="eastAsia" w:ascii="仿宋_GB2312" w:hAnsi="仿宋" w:eastAsia="仿宋_GB2312" w:cs="仿宋"/>
          <w:sz w:val="28"/>
          <w:szCs w:val="28"/>
          <w:lang w:val="en-US" w:eastAsia="zh-CN"/>
        </w:rPr>
        <w:t>陕建发[2016]100号</w:t>
      </w:r>
      <w:r>
        <w:rPr>
          <w:rFonts w:hint="eastAsia" w:ascii="仿宋_GB2312" w:hAnsi="仿宋" w:eastAsia="仿宋_GB2312" w:cs="仿宋"/>
          <w:sz w:val="28"/>
          <w:szCs w:val="28"/>
        </w:rPr>
        <w:t>文件。</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（四）</w:t>
      </w:r>
      <w:r>
        <w:rPr>
          <w:rFonts w:hint="eastAsia" w:ascii="仿宋_GB2312" w:hAnsi="仿宋" w:eastAsia="仿宋_GB2312" w:cs="仿宋"/>
          <w:sz w:val="28"/>
          <w:szCs w:val="28"/>
        </w:rPr>
        <w:t>材料价格</w:t>
      </w:r>
      <w:r>
        <w:rPr>
          <w:rFonts w:hint="eastAsia" w:ascii="仿宋_GB2312" w:hAnsi="仿宋" w:eastAsia="仿宋_GB2312" w:cs="仿宋"/>
          <w:sz w:val="28"/>
          <w:szCs w:val="28"/>
          <w:lang w:val="en-US" w:eastAsia="zh-CN"/>
        </w:rPr>
        <w:t>参考</w:t>
      </w:r>
      <w:r>
        <w:rPr>
          <w:rFonts w:hint="eastAsia" w:ascii="仿宋_GB2312" w:hAnsi="仿宋" w:eastAsia="仿宋_GB2312" w:cs="仿宋"/>
          <w:sz w:val="28"/>
          <w:szCs w:val="28"/>
        </w:rPr>
        <w:t>20</w:t>
      </w:r>
      <w:r>
        <w:rPr>
          <w:rFonts w:hint="eastAsia" w:ascii="仿宋_GB2312" w:hAnsi="仿宋" w:eastAsia="仿宋_GB2312" w:cs="仿宋"/>
          <w:sz w:val="28"/>
          <w:szCs w:val="28"/>
          <w:lang w:val="en-US" w:eastAsia="zh-CN"/>
        </w:rPr>
        <w:t>23</w:t>
      </w:r>
      <w:r>
        <w:rPr>
          <w:rFonts w:hint="eastAsia" w:ascii="仿宋_GB2312" w:hAnsi="仿宋" w:eastAsia="仿宋_GB2312" w:cs="仿宋"/>
          <w:sz w:val="28"/>
          <w:szCs w:val="28"/>
        </w:rPr>
        <w:t>年第</w:t>
      </w:r>
      <w:r>
        <w:rPr>
          <w:rFonts w:hint="eastAsia" w:ascii="仿宋_GB2312" w:hAnsi="仿宋" w:eastAsia="仿宋_GB2312" w:cs="仿宋"/>
          <w:sz w:val="28"/>
          <w:szCs w:val="28"/>
          <w:lang w:val="en-US" w:eastAsia="zh-CN"/>
        </w:rPr>
        <w:t>二</w:t>
      </w:r>
      <w:r>
        <w:rPr>
          <w:rFonts w:hint="eastAsia" w:ascii="仿宋_GB2312" w:hAnsi="仿宋" w:eastAsia="仿宋_GB2312" w:cs="仿宋"/>
          <w:sz w:val="28"/>
          <w:szCs w:val="28"/>
        </w:rPr>
        <w:t>季度《</w:t>
      </w:r>
      <w:r>
        <w:rPr>
          <w:rFonts w:hint="eastAsia" w:ascii="仿宋_GB2312" w:hAnsi="仿宋" w:eastAsia="仿宋_GB2312" w:cs="仿宋"/>
          <w:sz w:val="28"/>
          <w:szCs w:val="28"/>
          <w:lang w:val="en-US" w:eastAsia="zh-CN"/>
        </w:rPr>
        <w:t>陕西省</w:t>
      </w:r>
      <w:r>
        <w:rPr>
          <w:rFonts w:hint="eastAsia" w:ascii="仿宋_GB2312" w:hAnsi="仿宋" w:eastAsia="仿宋_GB2312" w:cs="仿宋"/>
          <w:sz w:val="28"/>
          <w:szCs w:val="28"/>
        </w:rPr>
        <w:t>工程造价管理信息（材料信息价）》</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2023年第二季度广材网《陕西区域工程造价管理信息（材料信息价）》及</w:t>
      </w:r>
      <w:r>
        <w:rPr>
          <w:rFonts w:hint="eastAsia" w:ascii="仿宋_GB2312" w:hAnsi="仿宋" w:eastAsia="仿宋_GB2312" w:cs="仿宋"/>
          <w:sz w:val="28"/>
          <w:szCs w:val="28"/>
        </w:rPr>
        <w:t>市场价计入</w:t>
      </w:r>
      <w:r>
        <w:rPr>
          <w:rFonts w:hint="eastAsia" w:ascii="仿宋_GB2312" w:hAnsi="仿宋" w:eastAsia="仿宋_GB2312" w:cs="仿宋"/>
          <w:sz w:val="28"/>
          <w:szCs w:val="28"/>
          <w:lang w:val="en-US" w:eastAsia="zh-CN"/>
        </w:rPr>
        <w:t>，垃圾外运费用《关于西安市建筑垃圾处理收费指导标准的通知》（市物发[2016]105号文）。</w:t>
      </w:r>
    </w:p>
    <w:p>
      <w:pPr>
        <w:pStyle w:val="8"/>
        <w:keepNext w:val="0"/>
        <w:keepLines w:val="0"/>
        <w:pageBreakBefore w:val="0"/>
        <w:widowControl w:val="0"/>
        <w:kinsoku/>
        <w:wordWrap/>
        <w:overflowPunct/>
        <w:topLinePunct w:val="0"/>
        <w:bidi w:val="0"/>
        <w:spacing w:line="288" w:lineRule="auto"/>
        <w:ind w:left="0" w:firstLine="562" w:firstLineChars="200"/>
        <w:jc w:val="both"/>
        <w:textAlignment w:val="auto"/>
        <w:outlineLvl w:val="9"/>
        <w:rPr>
          <w:rFonts w:ascii="楷体_GB2312" w:hAnsi="楷体" w:eastAsia="楷体_GB2312" w:cs="仿宋"/>
          <w:b/>
          <w:sz w:val="28"/>
          <w:szCs w:val="28"/>
          <w:lang w:eastAsia="zh-CN"/>
        </w:rPr>
      </w:pPr>
      <w:r>
        <w:rPr>
          <w:rFonts w:hint="eastAsia" w:ascii="楷体_GB2312" w:hAnsi="楷体" w:eastAsia="楷体_GB2312" w:cs="仿宋"/>
          <w:b/>
          <w:sz w:val="28"/>
          <w:szCs w:val="28"/>
          <w:lang w:eastAsia="zh-CN"/>
        </w:rPr>
        <w:t>四、施工要求：</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ascii="仿宋_GB2312" w:hAnsi="仿宋" w:eastAsia="仿宋_GB2312" w:cs="仿宋"/>
          <w:sz w:val="28"/>
          <w:szCs w:val="28"/>
        </w:rPr>
      </w:pPr>
      <w:r>
        <w:rPr>
          <w:rFonts w:hint="eastAsia" w:ascii="仿宋_GB2312" w:hAnsi="仿宋" w:eastAsia="仿宋_GB2312" w:cs="仿宋"/>
          <w:sz w:val="28"/>
          <w:szCs w:val="28"/>
        </w:rPr>
        <w:t>（一）遵守国家相关法律、法规，遵守国家相关技术规范。</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ascii="仿宋_GB2312" w:hAnsi="仿宋" w:eastAsia="仿宋_GB2312" w:cs="仿宋"/>
          <w:sz w:val="28"/>
          <w:szCs w:val="28"/>
          <w:lang w:val="zh-CN"/>
        </w:rPr>
      </w:pPr>
      <w:r>
        <w:rPr>
          <w:rFonts w:hint="eastAsia" w:ascii="仿宋_GB2312" w:hAnsi="仿宋" w:eastAsia="仿宋_GB2312" w:cs="仿宋"/>
          <w:color w:val="000000"/>
          <w:sz w:val="28"/>
          <w:szCs w:val="28"/>
        </w:rPr>
        <w:t>（二）</w:t>
      </w:r>
      <w:r>
        <w:rPr>
          <w:rFonts w:hint="eastAsia" w:ascii="仿宋_GB2312" w:hAnsi="仿宋" w:eastAsia="仿宋_GB2312" w:cs="仿宋"/>
          <w:sz w:val="28"/>
          <w:szCs w:val="28"/>
          <w:lang w:val="zh-CN"/>
        </w:rPr>
        <w:t>所选材料必须保证质量可靠、进货渠道正常，符合国家环保等相关标准，满足施工要求。</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ascii="仿宋_GB2312" w:hAnsi="仿宋" w:eastAsia="仿宋_GB2312" w:cs="仿宋"/>
          <w:sz w:val="28"/>
          <w:szCs w:val="28"/>
          <w:lang w:val="zh-CN"/>
        </w:rPr>
      </w:pPr>
      <w:r>
        <w:rPr>
          <w:rFonts w:hint="eastAsia" w:ascii="仿宋_GB2312" w:hAnsi="仿宋" w:eastAsia="仿宋_GB2312" w:cs="仿宋"/>
          <w:color w:val="000000"/>
          <w:sz w:val="28"/>
          <w:szCs w:val="28"/>
        </w:rPr>
        <w:t>（三）</w:t>
      </w:r>
      <w:r>
        <w:rPr>
          <w:rFonts w:hint="eastAsia" w:ascii="仿宋_GB2312" w:hAnsi="仿宋" w:eastAsia="仿宋_GB2312" w:cs="仿宋"/>
          <w:sz w:val="28"/>
          <w:szCs w:val="28"/>
          <w:lang w:val="zh-CN"/>
        </w:rPr>
        <w:t>工程质量符合国家有关规范，确保达到合格。</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ascii="仿宋_GB2312" w:hAnsi="仿宋" w:eastAsia="仿宋_GB2312" w:cs="仿宋"/>
          <w:sz w:val="28"/>
          <w:szCs w:val="28"/>
          <w:lang w:val="zh-CN"/>
        </w:rPr>
      </w:pPr>
      <w:r>
        <w:rPr>
          <w:rFonts w:hint="eastAsia" w:ascii="仿宋_GB2312" w:hAnsi="仿宋" w:eastAsia="仿宋_GB2312" w:cs="仿宋"/>
          <w:sz w:val="28"/>
          <w:szCs w:val="28"/>
          <w:lang w:val="zh-CN"/>
        </w:rPr>
        <w:t>（</w:t>
      </w:r>
      <w:r>
        <w:rPr>
          <w:rFonts w:hint="eastAsia" w:ascii="仿宋_GB2312" w:hAnsi="仿宋" w:eastAsia="仿宋_GB2312" w:cs="仿宋"/>
          <w:sz w:val="28"/>
          <w:szCs w:val="28"/>
        </w:rPr>
        <w:t>四</w:t>
      </w:r>
      <w:r>
        <w:rPr>
          <w:rFonts w:hint="eastAsia" w:ascii="仿宋_GB2312" w:hAnsi="仿宋" w:eastAsia="仿宋_GB2312" w:cs="仿宋"/>
          <w:sz w:val="28"/>
          <w:szCs w:val="28"/>
          <w:lang w:val="zh-CN"/>
        </w:rPr>
        <w:t>）该工程项目质量保修期按有关文件规定执行。</w:t>
      </w:r>
    </w:p>
    <w:p>
      <w:pPr>
        <w:keepNext w:val="0"/>
        <w:keepLines w:val="0"/>
        <w:pageBreakBefore w:val="0"/>
        <w:widowControl w:val="0"/>
        <w:kinsoku/>
        <w:wordWrap/>
        <w:overflowPunct/>
        <w:topLinePunct w:val="0"/>
        <w:bidi w:val="0"/>
        <w:spacing w:line="288" w:lineRule="auto"/>
        <w:ind w:firstLine="560" w:firstLineChars="200"/>
        <w:textAlignment w:val="auto"/>
        <w:rPr>
          <w:rFonts w:ascii="仿宋_GB2312" w:hAnsi="仿宋" w:eastAsia="仿宋_GB2312" w:cs="仿宋"/>
          <w:color w:val="000000"/>
          <w:sz w:val="28"/>
          <w:szCs w:val="28"/>
        </w:rPr>
      </w:pPr>
      <w:r>
        <w:rPr>
          <w:rFonts w:hint="eastAsia" w:ascii="仿宋_GB2312" w:hAnsi="仿宋" w:eastAsia="仿宋_GB2312" w:cs="仿宋"/>
          <w:sz w:val="28"/>
          <w:szCs w:val="28"/>
          <w:lang w:val="zh-CN"/>
        </w:rPr>
        <w:t>（</w:t>
      </w:r>
      <w:r>
        <w:rPr>
          <w:rFonts w:hint="eastAsia" w:ascii="仿宋_GB2312" w:hAnsi="仿宋" w:eastAsia="仿宋_GB2312" w:cs="仿宋"/>
          <w:sz w:val="28"/>
          <w:szCs w:val="28"/>
        </w:rPr>
        <w:t>五</w:t>
      </w:r>
      <w:r>
        <w:rPr>
          <w:rFonts w:hint="eastAsia" w:ascii="仿宋_GB2312" w:hAnsi="仿宋" w:eastAsia="仿宋_GB2312" w:cs="仿宋"/>
          <w:sz w:val="28"/>
          <w:szCs w:val="28"/>
          <w:lang w:val="zh-CN"/>
        </w:rPr>
        <w:t>）</w:t>
      </w:r>
      <w:r>
        <w:rPr>
          <w:rFonts w:hint="eastAsia" w:ascii="仿宋_GB2312" w:hAnsi="仿宋" w:eastAsia="仿宋_GB2312" w:cs="仿宋"/>
          <w:color w:val="000000"/>
          <w:sz w:val="28"/>
          <w:szCs w:val="28"/>
        </w:rPr>
        <w:t>遵守有关施工规范和安全操作规程，采取有效的安全保障措施，确保施工安全，包括悬挂警示标牌、装设围栏、配备安全人员等，并承担事故的全部费用和责任。</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ascii="仿宋_GB2312" w:hAnsi="仿宋" w:eastAsia="仿宋_GB2312" w:cs="仿宋"/>
          <w:color w:val="000000"/>
          <w:sz w:val="28"/>
          <w:szCs w:val="28"/>
        </w:rPr>
      </w:pPr>
      <w:r>
        <w:rPr>
          <w:rFonts w:hint="eastAsia" w:ascii="仿宋_GB2312" w:hAnsi="仿宋" w:eastAsia="仿宋_GB2312" w:cs="仿宋"/>
          <w:color w:val="000000"/>
          <w:sz w:val="28"/>
          <w:szCs w:val="28"/>
        </w:rPr>
        <w:t>（六）施工单位必须服从当地对治安、卫生、环保、社会保险等工程建设的统一管理，并按有关规定交纳费用以及因违反相关规定而造成的罚款。</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ascii="仿宋_GB2312" w:hAnsi="仿宋" w:eastAsia="仿宋_GB2312" w:cs="仿宋"/>
          <w:color w:val="000000"/>
          <w:sz w:val="28"/>
          <w:szCs w:val="28"/>
        </w:rPr>
      </w:pPr>
      <w:r>
        <w:rPr>
          <w:rFonts w:hint="eastAsia" w:ascii="仿宋_GB2312" w:hAnsi="仿宋" w:eastAsia="仿宋_GB2312" w:cs="仿宋"/>
          <w:color w:val="000000"/>
          <w:sz w:val="28"/>
          <w:szCs w:val="28"/>
        </w:rPr>
        <w:t>（七）本工程不允许转包。</w:t>
      </w:r>
    </w:p>
    <w:p>
      <w:pPr>
        <w:pStyle w:val="8"/>
        <w:keepNext w:val="0"/>
        <w:keepLines w:val="0"/>
        <w:pageBreakBefore w:val="0"/>
        <w:widowControl w:val="0"/>
        <w:kinsoku/>
        <w:wordWrap/>
        <w:overflowPunct/>
        <w:topLinePunct w:val="0"/>
        <w:bidi w:val="0"/>
        <w:spacing w:line="288" w:lineRule="auto"/>
        <w:ind w:left="0" w:firstLine="560" w:firstLineChars="200"/>
        <w:jc w:val="both"/>
        <w:textAlignment w:val="auto"/>
        <w:outlineLvl w:val="9"/>
        <w:rPr>
          <w:rFonts w:ascii="仿宋" w:hAnsi="仿宋" w:eastAsia="仿宋" w:cs="仿宋"/>
          <w:sz w:val="28"/>
          <w:szCs w:val="28"/>
          <w:lang w:eastAsia="zh-CN"/>
        </w:rPr>
      </w:pPr>
      <w:r>
        <w:rPr>
          <w:rFonts w:hint="eastAsia" w:ascii="仿宋" w:hAnsi="仿宋" w:eastAsia="仿宋" w:cs="仿宋"/>
          <w:sz w:val="28"/>
          <w:szCs w:val="28"/>
          <w:lang w:eastAsia="zh-CN"/>
        </w:rPr>
        <w:t>（八）爱护采购方设施设备，不能为施工方便未经甲方书面同意损坏采购方设施设备。</w:t>
      </w:r>
    </w:p>
    <w:p>
      <w:pPr>
        <w:pStyle w:val="8"/>
        <w:keepNext w:val="0"/>
        <w:keepLines w:val="0"/>
        <w:pageBreakBefore w:val="0"/>
        <w:widowControl w:val="0"/>
        <w:kinsoku/>
        <w:wordWrap/>
        <w:overflowPunct/>
        <w:topLinePunct w:val="0"/>
        <w:bidi w:val="0"/>
        <w:spacing w:line="288" w:lineRule="auto"/>
        <w:ind w:left="0" w:firstLine="560" w:firstLineChars="200"/>
        <w:jc w:val="both"/>
        <w:textAlignment w:val="auto"/>
        <w:outlineLvl w:val="9"/>
        <w:rPr>
          <w:rFonts w:ascii="仿宋_GB2312" w:hAnsi="仿宋" w:eastAsia="仿宋_GB2312" w:cs="仿宋"/>
          <w:color w:val="000000"/>
          <w:sz w:val="28"/>
          <w:szCs w:val="28"/>
          <w:lang w:eastAsia="zh-CN"/>
        </w:rPr>
      </w:pPr>
      <w:r>
        <w:rPr>
          <w:rFonts w:hint="eastAsia" w:ascii="仿宋" w:hAnsi="仿宋" w:eastAsia="仿宋" w:cs="仿宋"/>
          <w:sz w:val="28"/>
          <w:szCs w:val="28"/>
          <w:lang w:eastAsia="zh-CN"/>
        </w:rPr>
        <w:t>（九）供应商自行办理垃圾清理手续，遵守当地政府垃圾分类处理有关规定，</w:t>
      </w:r>
      <w:r>
        <w:rPr>
          <w:rFonts w:hint="eastAsia" w:ascii="仿宋_GB2312" w:hAnsi="仿宋" w:eastAsia="仿宋_GB2312" w:cs="仿宋"/>
          <w:color w:val="000000"/>
          <w:sz w:val="28"/>
          <w:szCs w:val="28"/>
          <w:lang w:eastAsia="zh-CN"/>
        </w:rPr>
        <w:t>承担</w:t>
      </w:r>
      <w:r>
        <w:rPr>
          <w:rFonts w:hint="eastAsia" w:ascii="仿宋" w:hAnsi="仿宋" w:eastAsia="仿宋" w:cs="仿宋"/>
          <w:sz w:val="28"/>
          <w:szCs w:val="28"/>
          <w:lang w:eastAsia="zh-CN"/>
        </w:rPr>
        <w:t>自行处置不当导致的</w:t>
      </w:r>
      <w:r>
        <w:rPr>
          <w:rFonts w:hint="eastAsia" w:ascii="仿宋_GB2312" w:hAnsi="仿宋" w:eastAsia="仿宋_GB2312" w:cs="仿宋"/>
          <w:color w:val="000000"/>
          <w:sz w:val="28"/>
          <w:szCs w:val="28"/>
          <w:lang w:eastAsia="zh-CN"/>
        </w:rPr>
        <w:t>全部费用和责任。</w:t>
      </w:r>
    </w:p>
    <w:p>
      <w:pPr>
        <w:pStyle w:val="8"/>
        <w:keepNext w:val="0"/>
        <w:keepLines w:val="0"/>
        <w:pageBreakBefore w:val="0"/>
        <w:widowControl w:val="0"/>
        <w:kinsoku/>
        <w:wordWrap/>
        <w:overflowPunct/>
        <w:topLinePunct w:val="0"/>
        <w:bidi w:val="0"/>
        <w:spacing w:line="288" w:lineRule="auto"/>
        <w:ind w:left="0" w:firstLine="562" w:firstLineChars="200"/>
        <w:jc w:val="both"/>
        <w:textAlignment w:val="auto"/>
        <w:outlineLvl w:val="9"/>
        <w:rPr>
          <w:rFonts w:ascii="楷体_GB2312" w:hAnsi="楷体" w:eastAsia="楷体_GB2312" w:cs="仿宋"/>
          <w:b/>
          <w:sz w:val="28"/>
          <w:szCs w:val="28"/>
          <w:lang w:eastAsia="zh-CN"/>
        </w:rPr>
      </w:pPr>
      <w:r>
        <w:rPr>
          <w:rFonts w:hint="eastAsia" w:ascii="楷体_GB2312" w:hAnsi="楷体" w:eastAsia="楷体_GB2312" w:cs="仿宋"/>
          <w:b/>
          <w:sz w:val="28"/>
          <w:szCs w:val="28"/>
          <w:lang w:eastAsia="zh-CN"/>
        </w:rPr>
        <w:t>五、商务要求（如合同价款及结算方式等）</w:t>
      </w:r>
    </w:p>
    <w:p>
      <w:pPr>
        <w:pStyle w:val="8"/>
        <w:keepNext w:val="0"/>
        <w:keepLines w:val="0"/>
        <w:pageBreakBefore w:val="0"/>
        <w:widowControl w:val="0"/>
        <w:kinsoku/>
        <w:wordWrap/>
        <w:overflowPunct/>
        <w:topLinePunct w:val="0"/>
        <w:autoSpaceDE/>
        <w:autoSpaceDN/>
        <w:bidi w:val="0"/>
        <w:spacing w:line="288" w:lineRule="auto"/>
        <w:ind w:left="0" w:firstLine="560" w:firstLineChars="200"/>
        <w:jc w:val="both"/>
        <w:textAlignment w:val="auto"/>
        <w:outlineLvl w:val="9"/>
        <w:rPr>
          <w:rFonts w:ascii="仿宋_GB2312" w:hAnsi="仿宋" w:eastAsia="仿宋_GB2312" w:cs="仿宋"/>
          <w:sz w:val="28"/>
          <w:szCs w:val="28"/>
          <w:highlight w:val="none"/>
          <w:lang w:eastAsia="zh-CN"/>
        </w:rPr>
      </w:pPr>
      <w:r>
        <w:rPr>
          <w:rFonts w:hint="eastAsia" w:ascii="仿宋_GB2312" w:hAnsi="仿宋" w:eastAsia="仿宋_GB2312" w:cs="仿宋"/>
          <w:sz w:val="28"/>
          <w:szCs w:val="28"/>
          <w:highlight w:val="none"/>
          <w:lang w:eastAsia="zh-CN"/>
        </w:rPr>
        <w:t>（一）合同价款：据实结算，单价按合同规定的固定</w:t>
      </w:r>
      <w:r>
        <w:rPr>
          <w:rFonts w:hint="eastAsia" w:ascii="仿宋_GB2312" w:hAnsi="仿宋" w:eastAsia="仿宋_GB2312" w:cs="仿宋"/>
          <w:sz w:val="28"/>
          <w:szCs w:val="28"/>
          <w:highlight w:val="none"/>
          <w:lang w:val="en-US" w:eastAsia="zh-CN"/>
        </w:rPr>
        <w:t>总</w:t>
      </w:r>
      <w:r>
        <w:rPr>
          <w:rFonts w:hint="eastAsia" w:ascii="仿宋_GB2312" w:hAnsi="仿宋" w:eastAsia="仿宋_GB2312" w:cs="仿宋"/>
          <w:sz w:val="28"/>
          <w:szCs w:val="28"/>
          <w:highlight w:val="none"/>
          <w:lang w:eastAsia="zh-CN"/>
        </w:rPr>
        <w:t>价。</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hint="default"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rPr>
        <w:t>（二）结算方式：合同签订后，甲方应按合同总价的40％支付乙方材料进场预付款，即人民币大写</w:t>
      </w:r>
      <w:r>
        <w:rPr>
          <w:rFonts w:hint="eastAsia" w:ascii="仿宋_GB2312" w:hAnsi="仿宋" w:eastAsia="仿宋_GB2312" w:cs="仿宋"/>
          <w:color w:val="000000"/>
          <w:sz w:val="28"/>
          <w:szCs w:val="28"/>
          <w:u w:val="single"/>
        </w:rPr>
        <w:t xml:space="preserve"> </w:t>
      </w:r>
      <w:r>
        <w:rPr>
          <w:rFonts w:hint="eastAsia" w:ascii="仿宋_GB2312" w:hAnsi="仿宋" w:eastAsia="仿宋_GB2312" w:cs="仿宋"/>
          <w:color w:val="000000"/>
          <w:sz w:val="28"/>
          <w:szCs w:val="28"/>
          <w:u w:val="single"/>
          <w:lang w:val="en-US" w:eastAsia="zh-CN"/>
        </w:rPr>
        <w:t xml:space="preserve">        </w:t>
      </w:r>
      <w:r>
        <w:rPr>
          <w:rFonts w:hint="eastAsia" w:ascii="仿宋_GB2312" w:hAnsi="仿宋" w:eastAsia="仿宋_GB2312" w:cs="仿宋"/>
          <w:color w:val="000000"/>
          <w:sz w:val="28"/>
          <w:szCs w:val="28"/>
          <w:u w:val="single"/>
        </w:rPr>
        <w:t xml:space="preserve"> </w:t>
      </w:r>
      <w:r>
        <w:rPr>
          <w:rFonts w:hint="eastAsia" w:ascii="仿宋_GB2312" w:hAnsi="仿宋" w:eastAsia="仿宋_GB2312" w:cs="仿宋"/>
          <w:color w:val="000000"/>
          <w:sz w:val="28"/>
          <w:szCs w:val="28"/>
        </w:rPr>
        <w:t xml:space="preserve"> （小写： </w:t>
      </w:r>
      <w:r>
        <w:rPr>
          <w:rFonts w:hint="eastAsia" w:ascii="仿宋_GB2312" w:hAnsi="仿宋" w:eastAsia="仿宋_GB2312" w:cs="仿宋"/>
          <w:color w:val="000000"/>
          <w:sz w:val="28"/>
          <w:szCs w:val="28"/>
          <w:lang w:val="en-US" w:eastAsia="zh-CN"/>
        </w:rPr>
        <w:t xml:space="preserve">  </w:t>
      </w:r>
      <w:r>
        <w:rPr>
          <w:rFonts w:hint="eastAsia" w:ascii="仿宋_GB2312" w:hAnsi="仿宋" w:eastAsia="仿宋_GB2312" w:cs="仿宋"/>
          <w:color w:val="000000"/>
          <w:sz w:val="28"/>
          <w:szCs w:val="28"/>
        </w:rPr>
        <w:t xml:space="preserve"> 元）。工程竣工验收合格后，甲方</w:t>
      </w:r>
      <w:r>
        <w:rPr>
          <w:rFonts w:hint="eastAsia" w:ascii="仿宋_GB2312" w:hAnsi="仿宋" w:eastAsia="仿宋_GB2312" w:cs="仿宋"/>
          <w:color w:val="000000"/>
          <w:sz w:val="28"/>
          <w:szCs w:val="28"/>
          <w:lang w:val="en-US" w:eastAsia="zh-CN"/>
        </w:rPr>
        <w:t>应向乙方支付合同剩余</w:t>
      </w:r>
      <w:bookmarkStart w:id="0" w:name="_GoBack"/>
      <w:bookmarkEnd w:id="0"/>
      <w:r>
        <w:rPr>
          <w:rFonts w:hint="eastAsia" w:ascii="仿宋_GB2312" w:hAnsi="仿宋" w:eastAsia="仿宋_GB2312" w:cs="仿宋"/>
          <w:color w:val="000000"/>
          <w:sz w:val="28"/>
          <w:szCs w:val="28"/>
          <w:lang w:val="en-US" w:eastAsia="zh-CN"/>
        </w:rPr>
        <w:t>款项。本项目暂列金金额70000元。</w:t>
      </w:r>
    </w:p>
    <w:p>
      <w:pPr>
        <w:keepNext w:val="0"/>
        <w:keepLines w:val="0"/>
        <w:pageBreakBefore w:val="0"/>
        <w:widowControl w:val="0"/>
        <w:kinsoku/>
        <w:wordWrap/>
        <w:overflowPunct/>
        <w:topLinePunct w:val="0"/>
        <w:autoSpaceDE w:val="0"/>
        <w:autoSpaceDN w:val="0"/>
        <w:bidi w:val="0"/>
        <w:adjustRightInd w:val="0"/>
        <w:spacing w:line="288" w:lineRule="auto"/>
        <w:ind w:firstLine="548" w:firstLineChars="196"/>
        <w:textAlignment w:val="auto"/>
        <w:rPr>
          <w:rFonts w:ascii="仿宋_GB2312" w:hAnsi="仿宋" w:eastAsia="仿宋_GB2312" w:cs="仿宋"/>
          <w:color w:val="000000"/>
          <w:sz w:val="28"/>
          <w:szCs w:val="28"/>
        </w:rPr>
      </w:pPr>
      <w:r>
        <w:rPr>
          <w:rFonts w:hint="eastAsia" w:ascii="仿宋_GB2312" w:hAnsi="仿宋" w:eastAsia="仿宋_GB2312" w:cs="仿宋"/>
          <w:color w:val="000000"/>
          <w:sz w:val="28"/>
          <w:szCs w:val="28"/>
        </w:rPr>
        <w:t>（三）漏项处理：施工过程中发现工程量清单中存在漏项工程的，该漏项工程作为本项目采购的组成部分，采购人和供应商可以按照《中华人民共和国政府采购法》的规定协商解决。</w:t>
      </w:r>
    </w:p>
    <w:p>
      <w:pPr>
        <w:pStyle w:val="8"/>
        <w:keepNext w:val="0"/>
        <w:keepLines w:val="0"/>
        <w:pageBreakBefore w:val="0"/>
        <w:widowControl w:val="0"/>
        <w:kinsoku/>
        <w:wordWrap/>
        <w:overflowPunct/>
        <w:topLinePunct w:val="0"/>
        <w:bidi w:val="0"/>
        <w:spacing w:line="288" w:lineRule="auto"/>
        <w:ind w:left="0" w:firstLine="562" w:firstLineChars="200"/>
        <w:jc w:val="both"/>
        <w:textAlignment w:val="auto"/>
        <w:outlineLvl w:val="9"/>
        <w:rPr>
          <w:rFonts w:ascii="楷体_GB2312" w:hAnsi="楷体" w:eastAsia="楷体_GB2312" w:cs="仿宋"/>
          <w:b/>
          <w:sz w:val="28"/>
          <w:szCs w:val="28"/>
          <w:lang w:eastAsia="zh-CN"/>
        </w:rPr>
      </w:pPr>
      <w:r>
        <w:rPr>
          <w:rFonts w:hint="eastAsia" w:ascii="楷体_GB2312" w:hAnsi="楷体" w:eastAsia="楷体_GB2312" w:cs="仿宋"/>
          <w:b/>
          <w:sz w:val="28"/>
          <w:szCs w:val="28"/>
          <w:lang w:eastAsia="zh-CN"/>
        </w:rPr>
        <w:t>六、其他</w:t>
      </w:r>
    </w:p>
    <w:p>
      <w:pPr>
        <w:pStyle w:val="8"/>
        <w:keepNext w:val="0"/>
        <w:keepLines w:val="0"/>
        <w:pageBreakBefore w:val="0"/>
        <w:widowControl w:val="0"/>
        <w:kinsoku/>
        <w:wordWrap/>
        <w:overflowPunct/>
        <w:topLinePunct w:val="0"/>
        <w:bidi w:val="0"/>
        <w:spacing w:line="288" w:lineRule="auto"/>
        <w:ind w:left="0" w:leftChars="0" w:firstLine="560" w:firstLineChars="200"/>
        <w:jc w:val="both"/>
        <w:textAlignment w:val="auto"/>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一</w:t>
      </w:r>
      <w:r>
        <w:rPr>
          <w:rFonts w:hint="eastAsia" w:ascii="仿宋_GB2312" w:hAnsi="仿宋" w:eastAsia="仿宋_GB2312" w:cs="仿宋"/>
          <w:sz w:val="28"/>
          <w:szCs w:val="28"/>
          <w:lang w:eastAsia="zh-CN"/>
        </w:rPr>
        <w:t>）质量验收标准或规范</w:t>
      </w:r>
    </w:p>
    <w:p>
      <w:pPr>
        <w:pStyle w:val="8"/>
        <w:keepNext w:val="0"/>
        <w:keepLines w:val="0"/>
        <w:pageBreakBefore w:val="0"/>
        <w:widowControl w:val="0"/>
        <w:kinsoku/>
        <w:wordWrap/>
        <w:overflowPunct/>
        <w:topLinePunct w:val="0"/>
        <w:bidi w:val="0"/>
        <w:spacing w:line="288" w:lineRule="auto"/>
        <w:ind w:left="0" w:firstLine="560" w:firstLineChars="200"/>
        <w:jc w:val="both"/>
        <w:textAlignment w:val="auto"/>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1.国家现行有关法律、法规、环保和技术指标；</w:t>
      </w:r>
    </w:p>
    <w:p>
      <w:pPr>
        <w:pStyle w:val="8"/>
        <w:keepNext w:val="0"/>
        <w:keepLines w:val="0"/>
        <w:pageBreakBefore w:val="0"/>
        <w:widowControl w:val="0"/>
        <w:kinsoku/>
        <w:wordWrap/>
        <w:overflowPunct/>
        <w:topLinePunct w:val="0"/>
        <w:bidi w:val="0"/>
        <w:spacing w:line="288" w:lineRule="auto"/>
        <w:ind w:left="0" w:firstLine="560" w:firstLineChars="200"/>
        <w:jc w:val="both"/>
        <w:textAlignment w:val="auto"/>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2.本项目施工合同；</w:t>
      </w:r>
    </w:p>
    <w:p>
      <w:pPr>
        <w:pStyle w:val="8"/>
        <w:keepNext w:val="0"/>
        <w:keepLines w:val="0"/>
        <w:pageBreakBefore w:val="0"/>
        <w:widowControl w:val="0"/>
        <w:kinsoku/>
        <w:wordWrap/>
        <w:overflowPunct/>
        <w:topLinePunct w:val="0"/>
        <w:bidi w:val="0"/>
        <w:spacing w:line="288" w:lineRule="auto"/>
        <w:ind w:left="0" w:firstLine="560" w:firstLineChars="200"/>
        <w:jc w:val="both"/>
        <w:textAlignment w:val="auto"/>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3.经批准的设计文件及工程变更文件；</w:t>
      </w:r>
    </w:p>
    <w:p>
      <w:pPr>
        <w:pStyle w:val="8"/>
        <w:keepNext w:val="0"/>
        <w:keepLines w:val="0"/>
        <w:pageBreakBefore w:val="0"/>
        <w:widowControl w:val="0"/>
        <w:kinsoku/>
        <w:wordWrap/>
        <w:overflowPunct/>
        <w:topLinePunct w:val="0"/>
        <w:bidi w:val="0"/>
        <w:spacing w:line="288" w:lineRule="auto"/>
        <w:ind w:left="0" w:firstLine="560" w:firstLineChars="200"/>
        <w:jc w:val="both"/>
        <w:textAlignment w:val="auto"/>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4.有关部政府部门的规定。</w:t>
      </w:r>
    </w:p>
    <w:p>
      <w:pPr>
        <w:pStyle w:val="8"/>
        <w:keepNext w:val="0"/>
        <w:keepLines w:val="0"/>
        <w:pageBreakBefore w:val="0"/>
        <w:widowControl w:val="0"/>
        <w:kinsoku/>
        <w:wordWrap/>
        <w:overflowPunct/>
        <w:topLinePunct w:val="0"/>
        <w:bidi w:val="0"/>
        <w:spacing w:line="288" w:lineRule="auto"/>
        <w:ind w:left="0" w:firstLine="560" w:firstLineChars="200"/>
        <w:jc w:val="both"/>
        <w:textAlignment w:val="auto"/>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二</w:t>
      </w:r>
      <w:r>
        <w:rPr>
          <w:rFonts w:hint="eastAsia" w:ascii="仿宋_GB2312" w:hAnsi="仿宋" w:eastAsia="仿宋_GB2312" w:cs="仿宋"/>
          <w:sz w:val="28"/>
          <w:szCs w:val="28"/>
          <w:lang w:eastAsia="zh-CN"/>
        </w:rPr>
        <w:t>）违约责任</w:t>
      </w:r>
    </w:p>
    <w:p>
      <w:pPr>
        <w:keepNext w:val="0"/>
        <w:keepLines w:val="0"/>
        <w:pageBreakBefore w:val="0"/>
        <w:widowControl w:val="0"/>
        <w:shd w:val="solid" w:color="FFFFFF" w:fill="auto"/>
        <w:tabs>
          <w:tab w:val="left" w:pos="480"/>
        </w:tabs>
        <w:kinsoku/>
        <w:wordWrap/>
        <w:overflowPunct/>
        <w:topLinePunct w:val="0"/>
        <w:autoSpaceDN w:val="0"/>
        <w:bidi w:val="0"/>
        <w:spacing w:line="288"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1.按《政府采购法》、《中华人民共和国民法典》中的相关条款执行。</w:t>
      </w:r>
    </w:p>
    <w:p>
      <w:pPr>
        <w:keepNext w:val="0"/>
        <w:keepLines w:val="0"/>
        <w:pageBreakBefore w:val="0"/>
        <w:widowControl w:val="0"/>
        <w:shd w:val="solid" w:color="FFFFFF" w:fill="auto"/>
        <w:tabs>
          <w:tab w:val="left" w:pos="480"/>
        </w:tabs>
        <w:kinsoku/>
        <w:wordWrap/>
        <w:overflowPunct/>
        <w:topLinePunct w:val="0"/>
        <w:autoSpaceDN w:val="0"/>
        <w:bidi w:val="0"/>
        <w:spacing w:line="288"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2.未按要求提供货物、质量、环保标准不能满足技术要求的，施工方必须无条件更换，否则，采购单位有权终止合同，并对施工方的违约行为报监管机构进行相应的处罚。</w:t>
      </w:r>
    </w:p>
    <w:p>
      <w:pPr>
        <w:keepNext w:val="0"/>
        <w:keepLines w:val="0"/>
        <w:pageBreakBefore w:val="0"/>
        <w:widowControl w:val="0"/>
        <w:shd w:val="solid" w:color="FFFFFF" w:fill="auto"/>
        <w:tabs>
          <w:tab w:val="left" w:pos="480"/>
        </w:tabs>
        <w:kinsoku/>
        <w:wordWrap/>
        <w:overflowPunct/>
        <w:topLinePunct w:val="0"/>
        <w:autoSpaceDN w:val="0"/>
        <w:bidi w:val="0"/>
        <w:spacing w:line="288" w:lineRule="auto"/>
        <w:ind w:firstLine="560" w:firstLineChars="200"/>
        <w:textAlignment w:val="auto"/>
        <w:rPr>
          <w:rFonts w:ascii="仿宋_GB2312" w:hAnsi="仿宋" w:eastAsia="仿宋_GB2312" w:cs="仿宋"/>
          <w:sz w:val="28"/>
          <w:szCs w:val="28"/>
        </w:rPr>
      </w:pPr>
      <w:r>
        <w:rPr>
          <w:rFonts w:hint="eastAsia" w:ascii="仿宋_GB2312" w:hAnsi="宋体" w:eastAsia="仿宋_GB2312"/>
          <w:sz w:val="28"/>
          <w:szCs w:val="28"/>
        </w:rPr>
        <w:t>3.施工方</w:t>
      </w:r>
      <w:r>
        <w:rPr>
          <w:rFonts w:hint="eastAsia" w:ascii="仿宋_GB2312" w:hAnsi="仿宋" w:eastAsia="仿宋_GB2312" w:cs="仿宋"/>
          <w:color w:val="000000"/>
          <w:sz w:val="28"/>
          <w:szCs w:val="28"/>
        </w:rPr>
        <w:t>不能按期交工的，每逾期一日应向项目单位支付合同总价款2%的违约金，给采购单位造成损失的，应予以赔偿。</w:t>
      </w:r>
    </w:p>
    <w:p>
      <w:pPr>
        <w:pStyle w:val="8"/>
        <w:keepNext w:val="0"/>
        <w:keepLines w:val="0"/>
        <w:pageBreakBefore w:val="0"/>
        <w:widowControl w:val="0"/>
        <w:kinsoku/>
        <w:wordWrap/>
        <w:overflowPunct/>
        <w:topLinePunct w:val="0"/>
        <w:bidi w:val="0"/>
        <w:spacing w:line="288" w:lineRule="auto"/>
        <w:ind w:left="0" w:firstLine="560" w:firstLineChars="200"/>
        <w:jc w:val="both"/>
        <w:textAlignment w:val="auto"/>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三</w:t>
      </w:r>
      <w:r>
        <w:rPr>
          <w:rFonts w:hint="eastAsia" w:ascii="仿宋_GB2312" w:hAnsi="仿宋" w:eastAsia="仿宋_GB2312" w:cs="仿宋"/>
          <w:sz w:val="28"/>
          <w:szCs w:val="28"/>
          <w:lang w:eastAsia="zh-CN"/>
        </w:rPr>
        <w:t>）与本工程相关的特别说明</w:t>
      </w:r>
    </w:p>
    <w:p>
      <w:pPr>
        <w:pStyle w:val="8"/>
        <w:keepNext w:val="0"/>
        <w:keepLines w:val="0"/>
        <w:pageBreakBefore w:val="0"/>
        <w:widowControl w:val="0"/>
        <w:kinsoku/>
        <w:wordWrap/>
        <w:overflowPunct/>
        <w:topLinePunct w:val="0"/>
        <w:bidi w:val="0"/>
        <w:spacing w:line="288" w:lineRule="auto"/>
        <w:ind w:left="0" w:firstLine="560" w:firstLineChars="200"/>
        <w:jc w:val="both"/>
        <w:textAlignment w:val="auto"/>
        <w:outlineLvl w:val="9"/>
        <w:rPr>
          <w:rFonts w:ascii="仿宋" w:hAnsi="仿宋" w:eastAsia="仿宋" w:cs="仿宋"/>
          <w:sz w:val="28"/>
          <w:szCs w:val="28"/>
          <w:lang w:eastAsia="zh-CN"/>
        </w:rPr>
      </w:pPr>
      <w:r>
        <w:rPr>
          <w:rFonts w:hint="eastAsia" w:ascii="仿宋" w:hAnsi="仿宋" w:eastAsia="仿宋" w:cs="仿宋"/>
          <w:sz w:val="28"/>
          <w:szCs w:val="28"/>
          <w:lang w:eastAsia="zh-CN"/>
        </w:rPr>
        <w:t>本项目包工、包料、包工期、包质量、包安全、包调试、包垃圾外运、包文明施工，成交供应商要结合工程情况合理报价，按照采购方要求施工。</w:t>
      </w:r>
    </w:p>
    <w:p>
      <w:pPr>
        <w:keepNext w:val="0"/>
        <w:keepLines w:val="0"/>
        <w:pageBreakBefore w:val="0"/>
        <w:widowControl w:val="0"/>
        <w:kinsoku/>
        <w:wordWrap/>
        <w:overflowPunct/>
        <w:topLinePunct w:val="0"/>
        <w:bidi w:val="0"/>
        <w:spacing w:line="288" w:lineRule="auto"/>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opperplate Gothic Bold">
    <w:panose1 w:val="020E07050202060204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chineseCounting"/>
      <w:suff w:val="nothing"/>
      <w:lvlText w:val="（%1）"/>
      <w:lvlJc w:val="left"/>
      <w:rPr>
        <w:rFonts w:hint="eastAsia"/>
      </w:rPr>
    </w:lvl>
  </w:abstractNum>
  <w:abstractNum w:abstractNumId="1">
    <w:nsid w:val="29270326"/>
    <w:multiLevelType w:val="singleLevel"/>
    <w:tmpl w:val="2927032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MmM1NDFjNDE4ZDQwODEwNTI1OTc4YWVkYmVjZDMifQ=="/>
  </w:docVars>
  <w:rsids>
    <w:rsidRoot w:val="00000000"/>
    <w:rsid w:val="01167F7E"/>
    <w:rsid w:val="50CB04CD"/>
    <w:rsid w:val="53C53643"/>
    <w:rsid w:val="6F461B85"/>
    <w:rsid w:val="7C6C4ACA"/>
    <w:rsid w:val="7F42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
    <w:qFormat/>
    <w:uiPriority w:val="0"/>
    <w:pPr>
      <w:keepNext/>
      <w:widowControl/>
      <w:spacing w:before="340" w:beforeLines="0" w:after="330" w:afterLines="0" w:line="576" w:lineRule="auto"/>
      <w:jc w:val="center"/>
      <w:outlineLvl w:val="0"/>
    </w:pPr>
    <w:rPr>
      <w:rFonts w:ascii="Times New Roman" w:hAnsi="Times New Roman" w:eastAsia="宋体"/>
      <w:b/>
      <w:bCs/>
      <w:kern w:val="36"/>
      <w:sz w:val="30"/>
      <w:szCs w:val="44"/>
    </w:rPr>
  </w:style>
  <w:style w:type="paragraph" w:styleId="2">
    <w:name w:val="heading 2"/>
    <w:basedOn w:val="1"/>
    <w:next w:val="1"/>
    <w:semiHidden/>
    <w:unhideWhenUsed/>
    <w:qFormat/>
    <w:uiPriority w:val="0"/>
    <w:pPr>
      <w:keepNext/>
      <w:keepLines/>
      <w:spacing w:before="260" w:after="260" w:line="412" w:lineRule="auto"/>
      <w:outlineLvl w:val="1"/>
    </w:pPr>
    <w:rPr>
      <w:rFonts w:ascii="Arial" w:hAnsi="Arial" w:eastAsia="宋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2"/>
    <w:basedOn w:val="1"/>
    <w:qFormat/>
    <w:uiPriority w:val="0"/>
    <w:rPr>
      <w:rFonts w:ascii="楷体_GB2312" w:hAnsi="Copperplate Gothic Bold" w:eastAsia="楷体_GB2312" w:cs="Times New Roman"/>
      <w:sz w:val="28"/>
    </w:rPr>
  </w:style>
  <w:style w:type="character" w:customStyle="1" w:styleId="7">
    <w:name w:val="标题 1 Char"/>
    <w:link w:val="3"/>
    <w:qFormat/>
    <w:uiPriority w:val="9"/>
    <w:rPr>
      <w:rFonts w:ascii="Times New Roman" w:hAnsi="Times New Roman" w:eastAsia="宋体"/>
      <w:b/>
      <w:bCs/>
      <w:kern w:val="36"/>
      <w:sz w:val="30"/>
      <w:szCs w:val="44"/>
      <w:lang w:val="en-US" w:eastAsia="zh-CN" w:bidi="ar-SA"/>
    </w:rPr>
  </w:style>
  <w:style w:type="paragraph" w:customStyle="1" w:styleId="8">
    <w:name w:val="标题 41"/>
    <w:basedOn w:val="1"/>
    <w:qFormat/>
    <w:uiPriority w:val="1"/>
    <w:pPr>
      <w:ind w:left="1745"/>
      <w:jc w:val="left"/>
      <w:outlineLvl w:val="4"/>
    </w:pPr>
    <w:rPr>
      <w:rFonts w:ascii="宋体" w:hAnsi="宋体" w:eastAsia="宋体" w:cs="宋体"/>
      <w:kern w:val="0"/>
      <w:sz w:val="26"/>
      <w:szCs w:val="26"/>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2020-07-20T12:51:00Z</dcterms:created>
  <dc:creator>11158</dc:creator>
  <cp:lastModifiedBy>-Arr</cp:lastModifiedBy>
  <dcterms:modified xsi:type="dcterms:W3CDTF">2023-11-09T09:32:49Z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F6BEF743160742B88B1783B0041B47EA_12</vt:lpwstr>
  </property>
</Properties>
</file>