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公安局雁塔分局2023年度警务用车采购(二次)招标公告</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12"/>
          <w:b/>
          <w:bCs/>
          <w:i w:val="0"/>
          <w:iCs w:val="0"/>
          <w:caps w:val="0"/>
          <w:color w:val="333333"/>
          <w:spacing w:val="0"/>
          <w:sz w:val="21"/>
          <w:szCs w:val="21"/>
          <w:bdr w:val="none" w:color="auto" w:sz="0" w:space="0"/>
          <w:shd w:val="clear" w:fill="FFFFFF"/>
        </w:rPr>
        <w:t>项目概况</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公安局雁塔分局2023年度警务用车采购(二次)</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全国公共资源交易平台（陕西省·西安市）网站【首页〉电子交易平台〉陕西政府采购交易系统〉企业端】</w:t>
      </w:r>
      <w:r>
        <w:rPr>
          <w:rFonts w:hint="eastAsia" w:ascii="微软雅黑" w:hAnsi="微软雅黑" w:eastAsia="微软雅黑" w:cs="微软雅黑"/>
          <w:i w:val="0"/>
          <w:iCs w:val="0"/>
          <w:caps w:val="0"/>
          <w:color w:val="333333"/>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2024年01月11日 09时00分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2"/>
          <w:b/>
          <w:bCs/>
          <w:i w:val="0"/>
          <w:iCs w:val="0"/>
          <w:caps w:val="0"/>
          <w:color w:val="333333"/>
          <w:spacing w:val="0"/>
          <w:sz w:val="21"/>
          <w:szCs w:val="21"/>
          <w:bdr w:val="none" w:color="auto" w:sz="0" w:space="0"/>
          <w:shd w:val="clear" w:fill="FFFFFF"/>
        </w:rPr>
        <w:t>一、项目基本情况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项目编号：ZCXG-ZB-2023144（2）</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项目名称：公安局雁塔分局2023年度警务用车采购(二次)</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预算金额：2,453,000.00元</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合同包1(2023年度警务用车采购):</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合同包预算金额：2,453,000.00元</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合同包最高限价：2,453,000.00元</w:t>
      </w:r>
    </w:p>
    <w:tbl>
      <w:tblPr>
        <w:tblW w:w="13584" w:type="dxa"/>
        <w:jc w:val="right"/>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43"/>
        <w:gridCol w:w="1634"/>
        <w:gridCol w:w="1725"/>
        <w:gridCol w:w="1744"/>
        <w:gridCol w:w="3131"/>
        <w:gridCol w:w="2163"/>
        <w:gridCol w:w="20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jc w:val="right"/>
        </w:trPr>
        <w:tc>
          <w:tcPr>
            <w:tcW w:w="114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63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7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74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13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216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204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jc w:val="righ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63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警车</w:t>
            </w:r>
          </w:p>
        </w:tc>
        <w:tc>
          <w:tcPr>
            <w:tcW w:w="17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警车</w:t>
            </w:r>
          </w:p>
        </w:tc>
        <w:tc>
          <w:tcPr>
            <w:tcW w:w="174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313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216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2,453,000.00</w:t>
            </w:r>
          </w:p>
        </w:tc>
        <w:tc>
          <w:tcPr>
            <w:tcW w:w="204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2,453,000.00</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合同履行期限：详见招标文件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2"/>
          <w:b/>
          <w:bCs/>
          <w:i w:val="0"/>
          <w:iCs w:val="0"/>
          <w:caps w:val="0"/>
          <w:color w:val="333333"/>
          <w:spacing w:val="0"/>
          <w:sz w:val="21"/>
          <w:szCs w:val="21"/>
          <w:bdr w:val="none" w:color="auto" w:sz="0" w:space="0"/>
          <w:shd w:val="clear" w:fill="FFFFFF"/>
        </w:rPr>
        <w:t>二、申请人的资格要求：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bookmarkStart w:id="0" w:name="_GoBack"/>
      <w:bookmarkEnd w:id="0"/>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合同包1(2023年度警务用车采购)落实政府采购政策需满足的资格要求如下: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本项目为非专门面向中小企业采购。</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合同包1(2023年度警务用车采购)特定资格要求如下: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（1）法定代表人授权书（附法定代表人、被授权人身份证复印件）及被授权人身份证（法定代表人直接参加投标，须提供法定代表人身份证明及身份证原件）；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（2）单位负责人为同一人或者存在直接控股、管理关系的不同供应商，不得同时参加本项目采购活动；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（3）本项目不接受联合体投标。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2"/>
          <w:b/>
          <w:bCs/>
          <w:i w:val="0"/>
          <w:iCs w:val="0"/>
          <w:caps w:val="0"/>
          <w:color w:val="333333"/>
          <w:spacing w:val="0"/>
          <w:sz w:val="21"/>
          <w:szCs w:val="21"/>
          <w:bdr w:val="none" w:color="auto" w:sz="0" w:space="0"/>
          <w:shd w:val="clear" w:fill="FFFFFF"/>
        </w:rPr>
        <w:t>三、获取招标文件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2023年12月22日 至 2023年12月28日 ，每天上午 00:00:00 至 12:00:00 ，下午 12:00:00 至 23:59:59 （北京时间）</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全国公共资源交易平台（陕西省·西安市）网站【首页〉电子交易平台〉陕西政府采购交易系统〉企业端】</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2"/>
          <w:b/>
          <w:bCs/>
          <w:i w:val="0"/>
          <w:iCs w:val="0"/>
          <w:caps w:val="0"/>
          <w:color w:val="333333"/>
          <w:spacing w:val="0"/>
          <w:sz w:val="21"/>
          <w:szCs w:val="21"/>
          <w:bdr w:val="none" w:color="auto" w:sz="0" w:space="0"/>
          <w:shd w:val="clear" w:fill="FFFFFF"/>
        </w:rPr>
        <w:t>四、提交投标文件截止时间、开标时间和地点</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2024年01月11日 09时00分00秒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全国公共资源交易平台（陕西省·西安市）网站〖首页〉电子交易平台〉陕西政府采购交易系统〉企业端〗电子上传文件提交</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全国公共资源交易平台（陕西省·西安市）网站【首页〉电子交易平台〉陕西政府采购交易系统〉企业端】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2"/>
          <w:b/>
          <w:bCs/>
          <w:i w:val="0"/>
          <w:iCs w:val="0"/>
          <w:caps w:val="0"/>
          <w:color w:val="333333"/>
          <w:spacing w:val="0"/>
          <w:sz w:val="21"/>
          <w:szCs w:val="21"/>
          <w:bdr w:val="none" w:color="auto" w:sz="0" w:space="0"/>
          <w:shd w:val="clear" w:fill="FFFFFF"/>
        </w:rPr>
        <w:t>五、公告期限</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2"/>
          <w:b/>
          <w:bCs/>
          <w:i w:val="0"/>
          <w:iCs w:val="0"/>
          <w:caps w:val="0"/>
          <w:color w:val="333333"/>
          <w:spacing w:val="0"/>
          <w:sz w:val="21"/>
          <w:szCs w:val="21"/>
          <w:bdr w:val="none" w:color="auto" w:sz="0" w:space="0"/>
          <w:shd w:val="clear" w:fill="FFFFFF"/>
        </w:rPr>
        <w:t>六、其他补充事宜</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1.供应商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2.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3.供应商于文件发售时间内登录全国公共资源交易平台（陕西省·西安市）系统（http://sxggzyjy.xa.gov.cn/），选择本项目点击“我要投标”，参与投标活动；网上报名成功后，供应商须在获取招标文件时限内登录全国公共资源交易平台（陕西省·西安市）系统，直接下载招标文件。逾期下载通道将关闭，未及时下载招标文件将会影响后续开评标活动。</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4.本项目采用“不见面开标”形式，供应商可登录全国公共资源交易平台（陕西省·西安市）网站〖首页〉不见面开标〗系统，在线参加开标过程。操作手册详见〖首页〉服务指南〉下载专区〗中的《西安公共资源交易不见面开标大厅供应商操作手册》。</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5.按照陕西省财政厅《关于政府采购供应商注册登记有关事项的通知》中的要求，供应商应通过陕西省政府采购网（http://www.ccgp-shaanxi.gov.cn/）注册登记，加入陕西省政府采购供应商库。</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6.因投标人自身设施故障或自身原因导致无法完成签到、解密或投标的，由投标人自行承担后果。</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7.执行的其他政府采购政策：</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（1）《政府采购促进中小企业发展管理办法》的通知--财库〔2020〕46号；</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（2）《财政部司法部关于政府采购支持监狱企业发展有关问题》的通知--财库〔2014〕68号；</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（3）《财政部 发展改革委 生态环境部 市场监管总局关于调整优化节能产品环境标志产品政府采购执行机制的通知》--财库〔2019〕9号；</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（4）《国务院办公厅关于建立政府强制采购节能产品制度的通知》--国办发〔2007〕51号；</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（5）《市场监督总局关于发布参与实施政府采购节能产品、环境标志产品认证机构名录的公告》--2019年第16号；</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（6）《关于促进残疾人就业政府采购政策的通知》--财库〔2017〕141号；</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（7）《关于运用政府采购政策支持乡村产业振兴的通知》--财库〔2021〕19 号；</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（8）《陕西省中小企业政府采购信用融资办法》--陕财办采〔2018〕23号；</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（9）根据陕西省财政厅关于落实政府采购支持中小企业政策有关事项的通知 --陕财办采函〔2022〕10号；</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（10）其他需要落实的政府采购政策。</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8、投标文件中凡是需要法定代表人盖章之处，非法人单位的负责人均参照执行。</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9、分支机构参与投标时，投标文件中应附法人出具的授权书。法人只能授权一家分支机构参与投标，且不能与分支机构同时参与投标。分支机构须提供自己的资格要求证明文件。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2"/>
          <w:b/>
          <w:bCs/>
          <w:i w:val="0"/>
          <w:iCs w:val="0"/>
          <w:caps w:val="0"/>
          <w:color w:val="333333"/>
          <w:spacing w:val="0"/>
          <w:sz w:val="21"/>
          <w:szCs w:val="21"/>
          <w:bdr w:val="none" w:color="auto" w:sz="0" w:space="0"/>
          <w:shd w:val="clear" w:fill="FFFFFF"/>
        </w:rPr>
        <w:t>七、对本次招标提出询问，请按以下方式联系。</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西安市公安局雁塔分局</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雁塔区翠华路333号</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陕西众诚项目管理有限公司</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西安市雁塔区南二环路老三届世纪星大厦8楼K座</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029-88816603</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孙工</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029-88816603</w:t>
      </w:r>
    </w:p>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yNzJlZDUwMGE2NWQ1M2VjMGQ2MzI3ZWY0NDNiMmIifQ=="/>
  </w:docVars>
  <w:rsids>
    <w:rsidRoot w:val="1F4B31F2"/>
    <w:rsid w:val="00C947CE"/>
    <w:rsid w:val="06C243FC"/>
    <w:rsid w:val="06E20FE2"/>
    <w:rsid w:val="0A171068"/>
    <w:rsid w:val="0A8F5DA2"/>
    <w:rsid w:val="0B9D76A8"/>
    <w:rsid w:val="0E9412A4"/>
    <w:rsid w:val="10E256D1"/>
    <w:rsid w:val="18675BE9"/>
    <w:rsid w:val="19F739DA"/>
    <w:rsid w:val="1A687CD6"/>
    <w:rsid w:val="1B1D54F7"/>
    <w:rsid w:val="1C504B5A"/>
    <w:rsid w:val="1F4B31F2"/>
    <w:rsid w:val="20C87A14"/>
    <w:rsid w:val="224205E1"/>
    <w:rsid w:val="25A54085"/>
    <w:rsid w:val="262E2F77"/>
    <w:rsid w:val="27172CEA"/>
    <w:rsid w:val="2F195339"/>
    <w:rsid w:val="30E86E39"/>
    <w:rsid w:val="31AB594E"/>
    <w:rsid w:val="321A2B4A"/>
    <w:rsid w:val="348E2954"/>
    <w:rsid w:val="35F11CEB"/>
    <w:rsid w:val="36F63A60"/>
    <w:rsid w:val="37CD6DE3"/>
    <w:rsid w:val="3B2058CD"/>
    <w:rsid w:val="3FD124CF"/>
    <w:rsid w:val="4074171D"/>
    <w:rsid w:val="42603DCE"/>
    <w:rsid w:val="42D40179"/>
    <w:rsid w:val="45DA5793"/>
    <w:rsid w:val="476F37E6"/>
    <w:rsid w:val="496D300E"/>
    <w:rsid w:val="49C06E05"/>
    <w:rsid w:val="4B212E7D"/>
    <w:rsid w:val="4CD86CBB"/>
    <w:rsid w:val="4F7A0C95"/>
    <w:rsid w:val="4F8A3944"/>
    <w:rsid w:val="5058201B"/>
    <w:rsid w:val="52237973"/>
    <w:rsid w:val="530F615A"/>
    <w:rsid w:val="58B7506C"/>
    <w:rsid w:val="590F469D"/>
    <w:rsid w:val="5BE002A5"/>
    <w:rsid w:val="67C90957"/>
    <w:rsid w:val="698F4CFA"/>
    <w:rsid w:val="6A6D0EF3"/>
    <w:rsid w:val="6AB253E5"/>
    <w:rsid w:val="6F395BFE"/>
    <w:rsid w:val="73AE1B1D"/>
    <w:rsid w:val="780C5B8E"/>
    <w:rsid w:val="7B146D0D"/>
    <w:rsid w:val="7CC903AE"/>
    <w:rsid w:val="7E6101A5"/>
    <w:rsid w:val="7FC72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left"/>
    </w:pPr>
    <w:rPr>
      <w:rFonts w:ascii="Times New Roman" w:hAnsi="Times New Roman" w:eastAsia="宋体" w:cs="Times New Roman"/>
      <w:kern w:val="2"/>
      <w:sz w:val="24"/>
      <w:lang w:val="en-US" w:eastAsia="zh-CN" w:bidi="ar-SA"/>
    </w:rPr>
  </w:style>
  <w:style w:type="paragraph" w:styleId="3">
    <w:name w:val="heading 1"/>
    <w:basedOn w:val="1"/>
    <w:next w:val="1"/>
    <w:link w:val="14"/>
    <w:qFormat/>
    <w:uiPriority w:val="0"/>
    <w:pPr>
      <w:spacing w:after="100" w:afterLines="100" w:line="360" w:lineRule="auto"/>
      <w:ind w:right="357"/>
      <w:jc w:val="center"/>
      <w:outlineLvl w:val="0"/>
    </w:pPr>
    <w:rPr>
      <w:rFonts w:ascii="仿宋" w:hAnsi="仿宋" w:eastAsia="宋体" w:cs="仿宋"/>
      <w:b/>
      <w:bCs/>
      <w:sz w:val="30"/>
      <w:szCs w:val="36"/>
      <w:lang w:val="zh-CN" w:bidi="zh-CN"/>
    </w:rPr>
  </w:style>
  <w:style w:type="paragraph" w:styleId="4">
    <w:name w:val="heading 2"/>
    <w:basedOn w:val="1"/>
    <w:next w:val="1"/>
    <w:link w:val="13"/>
    <w:semiHidden/>
    <w:unhideWhenUsed/>
    <w:qFormat/>
    <w:uiPriority w:val="0"/>
    <w:pPr>
      <w:keepNext/>
      <w:keepLines/>
      <w:widowControl/>
      <w:spacing w:beforeLines="0" w:after="120" w:afterLines="0" w:line="360" w:lineRule="auto"/>
      <w:ind w:left="283"/>
      <w:jc w:val="left"/>
      <w:outlineLvl w:val="1"/>
    </w:pPr>
    <w:rPr>
      <w:rFonts w:ascii="Arial" w:hAnsi="Arial" w:eastAsia="宋体"/>
      <w:b/>
      <w:bCs/>
      <w:sz w:val="24"/>
      <w:szCs w:val="32"/>
    </w:rPr>
  </w:style>
  <w:style w:type="paragraph" w:styleId="5">
    <w:name w:val="heading 3"/>
    <w:basedOn w:val="1"/>
    <w:next w:val="1"/>
    <w:link w:val="15"/>
    <w:semiHidden/>
    <w:unhideWhenUsed/>
    <w:qFormat/>
    <w:uiPriority w:val="0"/>
    <w:pPr>
      <w:keepNext/>
      <w:spacing w:after="50" w:afterLines="50" w:line="360" w:lineRule="auto"/>
      <w:jc w:val="left"/>
      <w:outlineLvl w:val="2"/>
    </w:pPr>
    <w:rPr>
      <w:rFonts w:ascii="Times New Roman" w:hAnsi="Times New Roman" w:eastAsia="宋体" w:cs="Times New Roman"/>
      <w:b/>
      <w:bCs/>
      <w:kern w:val="2"/>
      <w:sz w:val="28"/>
      <w:szCs w:val="24"/>
      <w:lang w:val="zh-CN" w:bidi="zh-CN"/>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8">
    <w:name w:val="Normal Indent"/>
    <w:basedOn w:val="1"/>
    <w:qFormat/>
    <w:uiPriority w:val="0"/>
    <w:pPr>
      <w:ind w:firstLine="420" w:firstLineChars="200"/>
    </w:p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customStyle="1" w:styleId="13">
    <w:name w:val="标题 2 Char"/>
    <w:link w:val="4"/>
    <w:qFormat/>
    <w:uiPriority w:val="0"/>
    <w:rPr>
      <w:rFonts w:ascii="Arial" w:hAnsi="Arial" w:eastAsia="宋体" w:cs="Times New Roman"/>
      <w:b/>
      <w:bCs/>
      <w:sz w:val="24"/>
      <w:szCs w:val="32"/>
    </w:rPr>
  </w:style>
  <w:style w:type="character" w:customStyle="1" w:styleId="14">
    <w:name w:val="标题 1 Char"/>
    <w:link w:val="3"/>
    <w:qFormat/>
    <w:locked/>
    <w:uiPriority w:val="0"/>
    <w:rPr>
      <w:rFonts w:ascii="仿宋" w:hAnsi="仿宋" w:eastAsia="宋体" w:cs="仿宋"/>
      <w:b/>
      <w:kern w:val="2"/>
      <w:sz w:val="32"/>
      <w:lang w:val="zh-CN" w:bidi="zh-CN"/>
    </w:rPr>
  </w:style>
  <w:style w:type="character" w:customStyle="1" w:styleId="15">
    <w:name w:val="标题 3 Char"/>
    <w:link w:val="5"/>
    <w:qFormat/>
    <w:uiPriority w:val="0"/>
    <w:rPr>
      <w:rFonts w:ascii="Times New Roman" w:hAnsi="Times New Roman" w:eastAsia="宋体" w:cs="Times New Roman"/>
      <w:b/>
      <w:bCs/>
      <w:kern w:val="2"/>
      <w:szCs w:val="24"/>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2023-12-21T08:45:00Z</dcterms:created>
  <dc:creator>男哥</dc:creator>
  <cp:lastModifiedBy>男哥</cp:lastModifiedBy>
  <dcterms:modified xsi:type="dcterms:W3CDTF">2023-12-21T08:46:25Z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336D1DAACD6C419394D2659D2D3218A9_11</vt:lpwstr>
  </property>
</Properties>
</file>