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t>2022年教育建设发展（普通高中建设发展）市级专项资金-计算机教室设备招标公告</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11"/>
          <w:b/>
          <w:bCs/>
          <w:i w:val="0"/>
          <w:iCs w:val="0"/>
          <w:caps w:val="0"/>
          <w:color w:val="333333"/>
          <w:spacing w:val="0"/>
          <w:sz w:val="21"/>
          <w:szCs w:val="21"/>
          <w:bdr w:val="none" w:color="auto" w:sz="0" w:space="0"/>
          <w:shd w:val="clear" w:fill="FFFFFF"/>
        </w:rPr>
        <w:t>项目概况</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2022年教育建设发展（普通高中建设发展）市级专项资金-计算机教室设备</w:t>
      </w:r>
      <w:r>
        <w:rPr>
          <w:rFonts w:hint="eastAsia" w:ascii="微软雅黑" w:hAnsi="微软雅黑" w:eastAsia="微软雅黑" w:cs="微软雅黑"/>
          <w:i w:val="0"/>
          <w:iCs w:val="0"/>
          <w:caps w:val="0"/>
          <w:color w:val="333333"/>
          <w:spacing w:val="0"/>
          <w:sz w:val="21"/>
          <w:szCs w:val="21"/>
          <w:bdr w:val="none" w:color="auto" w:sz="0" w:space="0"/>
          <w:shd w:val="clear" w:fill="FFFFFF"/>
        </w:rPr>
        <w:t>招标项目的潜在投标人应在</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陕西省西安市雁塔区南二环路西段88号老三届世纪星大厦8楼K座</w:t>
      </w:r>
      <w:r>
        <w:rPr>
          <w:rFonts w:hint="eastAsia" w:ascii="微软雅黑" w:hAnsi="微软雅黑" w:eastAsia="微软雅黑" w:cs="微软雅黑"/>
          <w:i w:val="0"/>
          <w:iCs w:val="0"/>
          <w:caps w:val="0"/>
          <w:color w:val="333333"/>
          <w:spacing w:val="0"/>
          <w:sz w:val="21"/>
          <w:szCs w:val="21"/>
          <w:bdr w:val="none" w:color="auto" w:sz="0" w:space="0"/>
          <w:shd w:val="clear" w:fill="FFFFFF"/>
        </w:rPr>
        <w:t>获取招标文件，并于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2023年06月26日 14时30分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（北京时间）前递交投标文件。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11"/>
          <w:b/>
          <w:bCs/>
          <w:i w:val="0"/>
          <w:iCs w:val="0"/>
          <w:caps w:val="0"/>
          <w:color w:val="333333"/>
          <w:spacing w:val="0"/>
          <w:sz w:val="21"/>
          <w:szCs w:val="21"/>
          <w:bdr w:val="none" w:color="auto" w:sz="0" w:space="0"/>
          <w:shd w:val="clear" w:fill="FFFFFF"/>
        </w:rPr>
        <w:t>一、项目基本情况</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项目编号：ZCXG-ZB-202348</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项目名称：2022年教育建设发展（普通高中建设发展）市级专项资金-计算机教室设备</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采购方式：公开招标</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预算金额：300,000.00元</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合同包1(计算机教室设备):</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合同包预算金额：300,000.00元</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合同包最高限价：300,000.00元</w:t>
      </w:r>
    </w:p>
    <w:tbl>
      <w:tblPr>
        <w:tblW w:w="10803"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704"/>
        <w:gridCol w:w="1847"/>
        <w:gridCol w:w="1983"/>
        <w:gridCol w:w="1459"/>
        <w:gridCol w:w="1913"/>
        <w:gridCol w:w="1397"/>
        <w:gridCol w:w="15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jc w:val="center"/>
        </w:trPr>
        <w:tc>
          <w:tcPr>
            <w:tcW w:w="70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184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198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45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91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39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jc w:val="center"/>
        </w:trPr>
        <w:tc>
          <w:tcPr>
            <w:tcW w:w="70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184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其他信息化设备</w:t>
            </w:r>
          </w:p>
        </w:tc>
        <w:tc>
          <w:tcPr>
            <w:tcW w:w="198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计算机教室设备</w:t>
            </w:r>
          </w:p>
        </w:tc>
        <w:tc>
          <w:tcPr>
            <w:tcW w:w="145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191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139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300,000.00</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300,000.00</w:t>
            </w: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合同履行期限：自合同签订之日起30日历天</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11"/>
          <w:b/>
          <w:bCs/>
          <w:i w:val="0"/>
          <w:iCs w:val="0"/>
          <w:caps w:val="0"/>
          <w:color w:val="333333"/>
          <w:spacing w:val="0"/>
          <w:sz w:val="21"/>
          <w:szCs w:val="21"/>
          <w:bdr w:val="none" w:color="auto" w:sz="0" w:space="0"/>
          <w:shd w:val="clear" w:fill="FFFFFF"/>
        </w:rPr>
        <w:t>二、申请人的资格要求：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合同包1(计算机教室设备)落实政府采购政策需满足的资格要求如下:</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本项目为非专门面向中小企业项目。</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合同包1(计算机教室设备)特定资格要求如下:</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3.1法定代表人参加投标的，提供法定代表人身份证明、法定代表人身份证复印件；法定代表人授权他人参加投标的，提供法定代表人委托授权书；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3.2单位负责人为同一人或者存在直接控股、管理关系的不同供应商，不得同时参加本项目采购活动；</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3.3本项目不接受联合体投标。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11"/>
          <w:b/>
          <w:bCs/>
          <w:i w:val="0"/>
          <w:iCs w:val="0"/>
          <w:caps w:val="0"/>
          <w:color w:val="333333"/>
          <w:spacing w:val="0"/>
          <w:sz w:val="21"/>
          <w:szCs w:val="21"/>
          <w:bdr w:val="none" w:color="auto" w:sz="0" w:space="0"/>
          <w:shd w:val="clear" w:fill="FFFFFF"/>
        </w:rPr>
        <w:t>三、获取招标文件</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2023年06月06日 至 2023年06月12日 ，每天上午 </w:t>
      </w:r>
      <w:r>
        <w:rPr>
          <w:rFonts w:hint="eastAsia" w:ascii="微软雅黑" w:hAnsi="微软雅黑" w:eastAsia="微软雅黑" w:cs="微软雅黑"/>
          <w:i w:val="0"/>
          <w:iCs w:val="0"/>
          <w:caps w:val="0"/>
          <w:color w:val="0A82E5"/>
          <w:spacing w:val="0"/>
          <w:sz w:val="21"/>
          <w:szCs w:val="21"/>
          <w:bdr w:val="none" w:color="auto" w:sz="0" w:space="0"/>
          <w:shd w:val="clear" w:fill="FFFFFF"/>
          <w:lang w:val="en-US" w:eastAsia="zh-CN"/>
        </w:rPr>
        <w:t>10</w:t>
      </w:r>
      <w:r>
        <w:rPr>
          <w:rFonts w:hint="eastAsia" w:ascii="微软雅黑" w:hAnsi="微软雅黑" w:eastAsia="微软雅黑" w:cs="微软雅黑"/>
          <w:i w:val="0"/>
          <w:iCs w:val="0"/>
          <w:caps w:val="0"/>
          <w:color w:val="0A82E5"/>
          <w:spacing w:val="0"/>
          <w:sz w:val="21"/>
          <w:szCs w:val="21"/>
          <w:bdr w:val="none" w:color="auto" w:sz="0" w:space="0"/>
          <w:shd w:val="clear" w:fill="FFFFFF"/>
        </w:rPr>
        <w:t>:</w:t>
      </w:r>
      <w:r>
        <w:rPr>
          <w:rFonts w:hint="eastAsia" w:ascii="微软雅黑" w:hAnsi="微软雅黑" w:eastAsia="微软雅黑" w:cs="微软雅黑"/>
          <w:i w:val="0"/>
          <w:iCs w:val="0"/>
          <w:caps w:val="0"/>
          <w:color w:val="0A82E5"/>
          <w:spacing w:val="0"/>
          <w:sz w:val="21"/>
          <w:szCs w:val="21"/>
          <w:bdr w:val="none" w:color="auto" w:sz="0" w:space="0"/>
          <w:shd w:val="clear" w:fill="FFFFFF"/>
          <w:lang w:val="en-US" w:eastAsia="zh-CN"/>
        </w:rPr>
        <w:t>0</w:t>
      </w:r>
      <w:r>
        <w:rPr>
          <w:rFonts w:hint="eastAsia" w:ascii="微软雅黑" w:hAnsi="微软雅黑" w:eastAsia="微软雅黑" w:cs="微软雅黑"/>
          <w:i w:val="0"/>
          <w:iCs w:val="0"/>
          <w:caps w:val="0"/>
          <w:color w:val="0A82E5"/>
          <w:spacing w:val="0"/>
          <w:sz w:val="21"/>
          <w:szCs w:val="21"/>
          <w:bdr w:val="none" w:color="auto" w:sz="0" w:space="0"/>
          <w:shd w:val="clear" w:fill="FFFFFF"/>
        </w:rPr>
        <w:t>0:00 至 12:00:00 ，下午 14:00:00 至 17:30:00 （北京时间）</w:t>
      </w:r>
      <w:bookmarkStart w:id="0" w:name="_GoBack"/>
      <w:bookmarkEnd w:id="0"/>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陕西省西安市雁塔区南二环路西段88号老三届世纪星大厦8楼K座</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现场获取</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11"/>
          <w:b/>
          <w:bCs/>
          <w:i w:val="0"/>
          <w:iCs w:val="0"/>
          <w:caps w:val="0"/>
          <w:color w:val="333333"/>
          <w:spacing w:val="0"/>
          <w:sz w:val="21"/>
          <w:szCs w:val="21"/>
          <w:bdr w:val="none" w:color="auto" w:sz="0" w:space="0"/>
          <w:shd w:val="clear" w:fill="FFFFFF"/>
        </w:rPr>
        <w:t>四、提交投标文件截止时间、开标时间和地点</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2023年06月26日 14时30分00秒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陕西省西安市雁塔区南二环路西段88号老三届世纪星大厦8楼K座</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陕西省西安市雁塔区南二环路西段88号老三届世纪星大厦8楼K座</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11"/>
          <w:b/>
          <w:bCs/>
          <w:i w:val="0"/>
          <w:iCs w:val="0"/>
          <w:caps w:val="0"/>
          <w:color w:val="333333"/>
          <w:spacing w:val="0"/>
          <w:sz w:val="21"/>
          <w:szCs w:val="21"/>
          <w:bdr w:val="none" w:color="auto" w:sz="0" w:space="0"/>
          <w:shd w:val="clear" w:fill="FFFFFF"/>
        </w:rPr>
        <w:t>五、公告期限</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11"/>
          <w:b/>
          <w:bCs/>
          <w:i w:val="0"/>
          <w:iCs w:val="0"/>
          <w:caps w:val="0"/>
          <w:color w:val="333333"/>
          <w:spacing w:val="0"/>
          <w:sz w:val="21"/>
          <w:szCs w:val="21"/>
          <w:bdr w:val="none" w:color="auto" w:sz="0" w:space="0"/>
          <w:shd w:val="clear" w:fill="FFFFFF"/>
        </w:rPr>
        <w:t>六、其他补充事宜</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本项目开标地点：陕西省西安市雁塔区南二环路西段88号老三届世纪星大厦8楼K座开标室</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1、注意事项：</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①投标人须在招标文件获取时间内携带单位介绍信、经办人身份证及身份证复印件（加盖公章），在代理机构确认后方可获取招标文件。</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②请各投标人获取招标文件后，按照陕西省财政厅《关于政府采购投标人注册登记有关事项的通知》要求，通过陕西省政府采购网注册登记加入陕西省政府采购投标人库。</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2、落实政府采购政策：</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（1）《政府采购促进中小企业发展管理办法》的通知--财库〔2020〕46号；</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（2）《财政部司法部关于政府采购支持监狱企业发展有关问题》的通知--财库〔2014〕68号；</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（3）《财政部 发展改革委 生态环境部 市场监管总局关于调整优化节能产品环境标志产品政府采购执行机制的通知》--财库〔2019〕9号；</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（4）《国务院办公厅关于建立政府强制采购节能产品制度的通知》--国办发〔2007〕51号；</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（5）《市场监督总局关于发布参与实施政府采购节能产品、环境标志产品认证机构名录的公告》--2019年第16号；</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（6）《关于促进残疾人就业政府采购政策的通知》--财库〔2017〕141号；</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（7）《关于运用政府采购政策支持乡村产业振兴的通知》--财库〔2021〕19 号；</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（8）《陕西省中小企业政府采购信用融资办法》--陕财办采〔2018〕23号；</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（9）根据陕西省财政厅关于落实政府采购支持中小企业政策有关事项的通知 --陕财办采函〔2022〕10号；</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（10）其他需要落实的政府采购政策。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11"/>
          <w:b/>
          <w:bCs/>
          <w:i w:val="0"/>
          <w:iCs w:val="0"/>
          <w:caps w:val="0"/>
          <w:color w:val="333333"/>
          <w:spacing w:val="0"/>
          <w:sz w:val="21"/>
          <w:szCs w:val="21"/>
          <w:bdr w:val="none" w:color="auto" w:sz="0" w:space="0"/>
          <w:shd w:val="clear" w:fill="FFFFFF"/>
        </w:rPr>
        <w:t>七、对本次招标提出询问，请按以下方式联系。</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西安市雁塔区第二中学</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西安市雁塔区西沣四路与沈家桥二路口</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陕西众诚项目管理有限公司</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陕西省西安市雁塔区南二环路西段88号老三届世纪星大厦8楼K座</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029-88816603</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孙工</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029-88816603</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陕西众诚项目管理有限公司</w:t>
      </w:r>
    </w:p>
    <w:p/>
    <w:sectPr>
      <w:pgSz w:w="11906" w:h="16838"/>
      <w:pgMar w:top="1440" w:right="1349" w:bottom="1440" w:left="1349"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yNzJlZDUwMGE2NWQ1M2VjMGQ2MzI3ZWY0NDNiMmIifQ=="/>
  </w:docVars>
  <w:rsids>
    <w:rsidRoot w:val="12022268"/>
    <w:rsid w:val="06C243FC"/>
    <w:rsid w:val="06E20FE2"/>
    <w:rsid w:val="0E9412A4"/>
    <w:rsid w:val="10E256D1"/>
    <w:rsid w:val="12022268"/>
    <w:rsid w:val="19F739DA"/>
    <w:rsid w:val="1B1D54F7"/>
    <w:rsid w:val="1C504B5A"/>
    <w:rsid w:val="20C87A14"/>
    <w:rsid w:val="25A54085"/>
    <w:rsid w:val="262E2F77"/>
    <w:rsid w:val="2976035F"/>
    <w:rsid w:val="2F195339"/>
    <w:rsid w:val="31AB594E"/>
    <w:rsid w:val="321A2B4A"/>
    <w:rsid w:val="36F63A60"/>
    <w:rsid w:val="37CD6DE3"/>
    <w:rsid w:val="3B2058CD"/>
    <w:rsid w:val="42D40179"/>
    <w:rsid w:val="476F37E6"/>
    <w:rsid w:val="49C06E05"/>
    <w:rsid w:val="4B212E7D"/>
    <w:rsid w:val="4CD86CBB"/>
    <w:rsid w:val="4F7A0C95"/>
    <w:rsid w:val="4F8A3944"/>
    <w:rsid w:val="530F615A"/>
    <w:rsid w:val="58B7506C"/>
    <w:rsid w:val="590F469D"/>
    <w:rsid w:val="67C90957"/>
    <w:rsid w:val="698F4CFA"/>
    <w:rsid w:val="6AB253E5"/>
    <w:rsid w:val="6F395BFE"/>
    <w:rsid w:val="73AE1B1D"/>
    <w:rsid w:val="780C5B8E"/>
    <w:rsid w:val="7CC903AE"/>
    <w:rsid w:val="7FC72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left"/>
    </w:pPr>
    <w:rPr>
      <w:rFonts w:ascii="Times New Roman" w:hAnsi="Times New Roman" w:eastAsia="宋体" w:cs="Times New Roman"/>
      <w:kern w:val="2"/>
      <w:sz w:val="24"/>
      <w:lang w:val="en-US" w:eastAsia="zh-CN" w:bidi="ar-SA"/>
    </w:rPr>
  </w:style>
  <w:style w:type="paragraph" w:styleId="3">
    <w:name w:val="heading 1"/>
    <w:basedOn w:val="1"/>
    <w:next w:val="1"/>
    <w:link w:val="13"/>
    <w:qFormat/>
    <w:uiPriority w:val="0"/>
    <w:pPr>
      <w:keepNext/>
      <w:widowControl/>
      <w:tabs>
        <w:tab w:val="left" w:pos="432"/>
      </w:tabs>
      <w:spacing w:line="360" w:lineRule="auto"/>
      <w:ind w:left="431" w:hanging="431"/>
      <w:jc w:val="center"/>
      <w:outlineLvl w:val="0"/>
    </w:pPr>
    <w:rPr>
      <w:rFonts w:ascii="仿宋_GB2312" w:hAnsi="仿宋_GB2312" w:eastAsia="宋体"/>
      <w:b/>
      <w:bCs/>
      <w:kern w:val="44"/>
      <w:sz w:val="32"/>
      <w:szCs w:val="44"/>
    </w:rPr>
  </w:style>
  <w:style w:type="paragraph" w:styleId="4">
    <w:name w:val="heading 2"/>
    <w:basedOn w:val="1"/>
    <w:next w:val="1"/>
    <w:link w:val="12"/>
    <w:semiHidden/>
    <w:unhideWhenUsed/>
    <w:qFormat/>
    <w:uiPriority w:val="0"/>
    <w:pPr>
      <w:keepNext/>
      <w:keepLines/>
      <w:widowControl/>
      <w:spacing w:before="260" w:beforeLines="0" w:after="260" w:afterLines="0"/>
      <w:ind w:left="284"/>
      <w:jc w:val="left"/>
      <w:outlineLvl w:val="1"/>
    </w:pPr>
    <w:rPr>
      <w:rFonts w:ascii="Arial" w:hAnsi="Arial" w:eastAsia="宋体"/>
      <w:b/>
      <w:bCs/>
      <w:sz w:val="28"/>
      <w:szCs w:val="32"/>
    </w:rPr>
  </w:style>
  <w:style w:type="paragraph" w:styleId="5">
    <w:name w:val="heading 3"/>
    <w:basedOn w:val="1"/>
    <w:next w:val="1"/>
    <w:link w:val="14"/>
    <w:semiHidden/>
    <w:unhideWhenUsed/>
    <w:qFormat/>
    <w:uiPriority w:val="0"/>
    <w:pPr>
      <w:keepNext/>
      <w:spacing w:before="50" w:beforeLines="50" w:after="100" w:afterLines="100" w:line="360" w:lineRule="auto"/>
      <w:jc w:val="left"/>
      <w:outlineLvl w:val="2"/>
    </w:pPr>
    <w:rPr>
      <w:rFonts w:ascii="Times New Roman" w:hAnsi="Times New Roman" w:eastAsia="宋体"/>
      <w:b/>
      <w:bCs/>
      <w:kern w:val="2"/>
      <w:szCs w:val="24"/>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8">
    <w:name w:val="Normal (Web)"/>
    <w:basedOn w:val="1"/>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customStyle="1" w:styleId="12">
    <w:name w:val="标题 2 Char"/>
    <w:link w:val="4"/>
    <w:qFormat/>
    <w:uiPriority w:val="0"/>
    <w:rPr>
      <w:rFonts w:ascii="Arial" w:hAnsi="Arial" w:eastAsia="宋体"/>
      <w:b/>
      <w:bCs/>
      <w:sz w:val="28"/>
      <w:szCs w:val="32"/>
    </w:rPr>
  </w:style>
  <w:style w:type="character" w:customStyle="1" w:styleId="13">
    <w:name w:val="标题 1 Char"/>
    <w:link w:val="3"/>
    <w:qFormat/>
    <w:locked/>
    <w:uiPriority w:val="0"/>
    <w:rPr>
      <w:rFonts w:ascii="仿宋_GB2312" w:hAnsi="Times New Roman" w:eastAsia="宋体" w:cs="Times New Roman"/>
      <w:b/>
      <w:kern w:val="2"/>
      <w:sz w:val="30"/>
      <w:szCs w:val="24"/>
      <w:lang w:val="en-US" w:eastAsia="zh-CN" w:bidi="ar-SA"/>
    </w:rPr>
  </w:style>
  <w:style w:type="character" w:customStyle="1" w:styleId="14">
    <w:name w:val="标题 3 Char"/>
    <w:link w:val="5"/>
    <w:uiPriority w:val="0"/>
    <w:rPr>
      <w:rFonts w:ascii="Times New Roman" w:hAnsi="Times New Roman" w:eastAsia="宋体"/>
      <w:b/>
      <w:bCs/>
      <w:kern w:val="2"/>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1571</Words>
  <Characters>1786</Characters>
  <Lines>0</Lines>
  <Paragraphs>0</Paragraphs>
  <TotalTime>2</TotalTime>
  <ScaleCrop>false</ScaleCrop>
  <LinksUpToDate>false</LinksUpToDate>
  <CharactersWithSpaces>1810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2023-06-04T05:53:00Z</dcterms:created>
  <dc:creator>A张</dc:creator>
  <cp:lastModifiedBy>A张</cp:lastModifiedBy>
  <dcterms:modified xsi:type="dcterms:W3CDTF">2023-06-04T05:56:15Z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5C7EDA5F543F4A06980CE6AA16EAB885_11</vt:lpwstr>
  </property>
</Properties>
</file>