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西安市雁塔区城市管理和综合执法局2023年雁塔区人行道及其附属设施维护服务招标公告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2023年雁塔区人行道及其附属设施维护服务</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西安市建西街123号四楼报名登记室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2023年10月24日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项目编号：SXHT-(GK)20230905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项目名称：2023年雁塔区人行道及其附属设施维护服务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预算金额：1,922,000.00元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合同包1(2023年雁塔区人行道及其附属设施维护项目):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合同包预算金额：1,922,000.00元</w:t>
      </w:r>
    </w:p>
    <w:tbl>
      <w:tblPr>
        <w:tblW w:w="9460" w:type="dxa"/>
        <w:tblInd w:w="-3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40"/>
        <w:gridCol w:w="1690"/>
        <w:gridCol w:w="1130"/>
        <w:gridCol w:w="980"/>
        <w:gridCol w:w="1520"/>
        <w:gridCol w:w="1820"/>
        <w:gridCol w:w="1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1" w:hRule="atLeast"/>
          <w:tblHeader/>
        </w:trPr>
        <w:tc>
          <w:tcPr>
            <w:tcW w:w="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6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1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ascii="宋体" w:hAnsi="宋体" w:eastAsia="宋体" w:cs="宋体"/>
                <w:b/>
                <w:bCs/>
                <w:color w:val="auto"/>
                <w:kern w:val="0"/>
                <w:sz w:val="21"/>
                <w:szCs w:val="21"/>
                <w:bdr w:val="none" w:color="auto" w:sz="0" w:space="0"/>
                <w:lang w:val="en-US" w:eastAsia="zh-CN" w:bidi="ar"/>
              </w:rPr>
            </w:pPr>
            <w:r>
              <w:rPr>
                <w:rFonts w:ascii="宋体" w:hAnsi="宋体" w:eastAsia="宋体" w:cs="宋体"/>
                <w:b/>
                <w:bCs/>
                <w:color w:val="auto"/>
                <w:kern w:val="0"/>
                <w:sz w:val="21"/>
                <w:szCs w:val="21"/>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（单位）</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65" w:hRule="atLeast"/>
        </w:trPr>
        <w:tc>
          <w:tcPr>
            <w:tcW w:w="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6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市政公用设施管理服务</w:t>
            </w:r>
          </w:p>
        </w:tc>
        <w:tc>
          <w:tcPr>
            <w:tcW w:w="11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1922000</w:t>
            </w:r>
          </w:p>
        </w:tc>
        <w:tc>
          <w:tcPr>
            <w:tcW w:w="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18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1,922,000.00</w:t>
            </w:r>
          </w:p>
        </w:tc>
        <w:tc>
          <w:tcPr>
            <w:tcW w:w="1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合同包1(2023年雁塔区人行道及其附属设施维护项目)落实政府采购政策需满足的资格要求如下: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（9）根据陕西省财政厅关于落实政府采购支持中小企业政策有关事项的通知-- 陕财办采函〔2022〕10号；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合同包1(2023年雁塔区人行道及其附属设施维护项目)特定资格要求如下: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（2）法定代表人参与响应时，提供法定代表人身份证明及本人身份证复印件加盖公章；授权代表参与响应时，提供企业法人授权委托书和被授权人身份证复印件加盖公章；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状况报告：供应商提供2022年度经审计的财务会计报告（包括审计报告、资产负债表、利润表、现金流量表、所有者权益变动表及其附注，成立时间至提交响应文件截止时间不足一年的可提供成立后任意时段的资产负债表），或其磋商前三个月内开户银行出具的资信证明，或信用担保机构出具的响应担保函。（以上三种形式的资料提供任何一种即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（4）社会保障资金缴纳证明：响应单位提供上一年至今任意一个月的社会保障资金缴存单据或社保机构开具的社会保险参保缴费情况证明，依法不需要缴纳社会保障资金的响应单位应提供相关文件证明；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（5）税收缴纳证明：提供上一年度至今已缴纳的至少一个月的纳税证明或完税证明，依法免税的单位应提供相关证明材料；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（6）参加政府采购活动前3年内经营活动中没有重大违法记录声明；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（7）通过“信用中国”网站（www.creditchina.gov.cn/ ）和“中国政府采购网”（http://www.ccgp.gov.cn/）查询响应主体未被列入失信被执行人、重大税收失信主体、政府采购严重违法失信行为记录名单；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（8）提供具有履行服务合同所必需的设备和专业技术能力的承诺；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（9）单位负责人为同一人或者存在控股、管理关系的不同供应商，不得同时参加本项目采购活动；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（10）供应商须具备建设部门颁发的市政公用项目施工总承包三级（含三级）及以上资质；具备有效的安全生产许可证；并在陕西省建筑市场一体化平台备案。</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（11）本项目为专门面向中小企业项目。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2023年09月22日 至 2023年10月07日 ，每天上午 08:00:00 至 12:00:00 ，下午 13:30:00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西安市建西街123号四楼报名登记室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2023年10月24日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西安市建西街123号三楼第一会议室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西安市建西街123号三楼第一会议室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（1）获取方式：携带有效的单位介绍信原件、经办人身份证复印件（均加盖公章）；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（2）注意事项：供应商需通过陕西省政府采购网（http://www.ccgp-shaanxi.gov.cn/）注册登记加入陕西省政府采购供应商库。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西安市雁塔区城市管理和综合执法局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西安市雁塔区丈八东路石油大学南区西侧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029-89651811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陕西海堂项目管理咨询有限公司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西安市建西街123号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029-85266606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田华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029-85266606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陕西海堂项目管理咨询有限公司</w:t>
      </w:r>
    </w:p>
    <w:p>
      <w:pPr>
        <w:spacing w:line="360" w:lineRule="auto"/>
        <w:ind w:firstLine="6090" w:firstLineChars="2900"/>
        <w:rPr>
          <w:rFonts w:hint="default" w:eastAsiaTheme="minorEastAsia"/>
          <w:color w:val="auto"/>
          <w:lang w:val="en-US" w:eastAsia="zh-CN"/>
        </w:rPr>
      </w:pPr>
      <w:bookmarkStart w:id="0" w:name="_GoBack"/>
      <w:bookmarkEnd w:id="0"/>
      <w:r>
        <w:rPr>
          <w:rFonts w:hint="eastAsia"/>
          <w:color w:val="auto"/>
          <w:lang w:val="en-US" w:eastAsia="zh-CN"/>
        </w:rPr>
        <w:t>2023年9月22日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ZmFlNjVkZWJjZGE4NTBhMjA0MTZiMDVkZmQ2YTQifQ=="/>
  </w:docVars>
  <w:rsids>
    <w:rsidRoot w:val="580567B3"/>
    <w:rsid w:val="58056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2023-09-21T10:20:00Z</dcterms:created>
  <dc:creator>绿军装的梦</dc:creator>
  <cp:lastModifiedBy>绿军装的梦</cp:lastModifiedBy>
  <dcterms:modified xsi:type="dcterms:W3CDTF">2023-09-21T10:22:37Z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6E281DB3E67849B19B254BE1AD0C3A95_11</vt:lpwstr>
  </property>
</Properties>
</file>