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Ansi="宋体" w:cs="宋体"/>
          <w:color w:val="000000" w:themeColor="text1"/>
          <w14:textFill>
            <w14:solidFill>
              <w14:schemeClr w14:val="tx1"/>
            </w14:solidFill>
          </w14:textFill>
        </w:rPr>
      </w:pPr>
      <w:r>
        <w:rPr>
          <w:rFonts w:hint="eastAsia" w:hAnsi="宋体" w:cs="宋体"/>
          <w:b/>
          <w:color w:val="000000" w:themeColor="text1"/>
          <w:sz w:val="30"/>
          <w:szCs w:val="30"/>
          <w14:textFill>
            <w14:solidFill>
              <w14:schemeClr w14:val="tx1"/>
            </w14:solidFill>
          </w14:textFill>
        </w:rPr>
        <w:t>分项报价表</w:t>
      </w:r>
    </w:p>
    <w:p>
      <w:pPr>
        <w:pStyle w:val="3"/>
        <w:ind w:firstLine="240" w:firstLineChars="1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项目名称：                                     </w:t>
      </w:r>
      <w:r>
        <w:rPr>
          <w:rFonts w:hint="eastAsia" w:ascii="宋体" w:hAnsi="宋体"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项目编号：</w:t>
      </w:r>
    </w:p>
    <w:tbl>
      <w:tblPr>
        <w:tblStyle w:val="4"/>
        <w:tblpPr w:leftFromText="180" w:rightFromText="180" w:vertAnchor="text" w:horzAnchor="page" w:tblpX="1725" w:tblpY="197"/>
        <w:tblOverlap w:val="never"/>
        <w:tblW w:w="9400" w:type="dxa"/>
        <w:tblInd w:w="0" w:type="dxa"/>
        <w:tblLayout w:type="fixed"/>
        <w:tblCellMar>
          <w:top w:w="0" w:type="dxa"/>
          <w:left w:w="108" w:type="dxa"/>
          <w:bottom w:w="0" w:type="dxa"/>
          <w:right w:w="108" w:type="dxa"/>
        </w:tblCellMar>
      </w:tblPr>
      <w:tblGrid>
        <w:gridCol w:w="675"/>
        <w:gridCol w:w="1385"/>
        <w:gridCol w:w="1593"/>
        <w:gridCol w:w="1037"/>
        <w:gridCol w:w="1277"/>
        <w:gridCol w:w="1260"/>
        <w:gridCol w:w="1378"/>
        <w:gridCol w:w="795"/>
      </w:tblGrid>
      <w:tr>
        <w:tblPrEx>
          <w:tblCellMar>
            <w:top w:w="0" w:type="dxa"/>
            <w:left w:w="108" w:type="dxa"/>
            <w:bottom w:w="0" w:type="dxa"/>
            <w:right w:w="108" w:type="dxa"/>
          </w:tblCellMar>
        </w:tblPrEx>
        <w:trPr>
          <w:trHeight w:val="887" w:hRule="exact"/>
        </w:trPr>
        <w:tc>
          <w:tcPr>
            <w:tcW w:w="675" w:type="dxa"/>
            <w:tcBorders>
              <w:top w:val="single" w:color="auto" w:sz="4" w:space="0"/>
              <w:left w:val="single" w:color="auto" w:sz="4" w:space="0"/>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序号</w:t>
            </w:r>
          </w:p>
        </w:tc>
        <w:tc>
          <w:tcPr>
            <w:tcW w:w="138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服务名称</w:t>
            </w: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服务类型</w:t>
            </w: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int="eastAsia"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规格</w:t>
            </w: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数量</w:t>
            </w: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单价（元）</w:t>
            </w: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合价（元）</w:t>
            </w: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s="宋体"/>
                <w:b/>
                <w:color w:val="000000" w:themeColor="text1"/>
                <w14:textFill>
                  <w14:solidFill>
                    <w14:schemeClr w14:val="tx1"/>
                  </w14:solidFill>
                </w14:textFill>
              </w:rPr>
              <w:t>备注</w:t>
            </w:r>
          </w:p>
        </w:tc>
      </w:tr>
      <w:tr>
        <w:tblPrEx>
          <w:tblCellMar>
            <w:top w:w="0" w:type="dxa"/>
            <w:left w:w="108" w:type="dxa"/>
            <w:bottom w:w="0" w:type="dxa"/>
            <w:right w:w="108" w:type="dxa"/>
          </w:tblCellMar>
        </w:tblPrEx>
        <w:trPr>
          <w:trHeight w:val="457" w:hRule="exact"/>
        </w:trPr>
        <w:tc>
          <w:tcPr>
            <w:tcW w:w="675" w:type="dxa"/>
            <w:vMerge w:val="restart"/>
            <w:tcBorders>
              <w:top w:val="single" w:color="auto" w:sz="4" w:space="0"/>
              <w:left w:val="single" w:color="auto" w:sz="4" w:space="0"/>
              <w:right w:val="single" w:color="auto" w:sz="4" w:space="0"/>
            </w:tcBorders>
            <w:vAlign w:val="center"/>
          </w:tcPr>
          <w:p>
            <w:pPr>
              <w:widowControl/>
              <w:ind w:left="-105" w:leftChars="-50" w:right="-57"/>
              <w:jc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1</w:t>
            </w:r>
          </w:p>
        </w:tc>
        <w:tc>
          <w:tcPr>
            <w:tcW w:w="1385" w:type="dxa"/>
            <w:vMerge w:val="restart"/>
            <w:tcBorders>
              <w:top w:val="single" w:color="auto" w:sz="4" w:space="0"/>
              <w:left w:val="nil"/>
              <w:right w:val="single" w:color="auto" w:sz="4" w:space="0"/>
            </w:tcBorders>
            <w:vAlign w:val="center"/>
          </w:tcPr>
          <w:p>
            <w:pPr>
              <w:widowControl/>
              <w:ind w:left="-105" w:leftChars="-50" w:right="-57"/>
              <w:jc w:val="center"/>
              <w:rPr>
                <w:rFonts w:ascii="宋体" w:hAnsi="宋体" w:cs="宋体"/>
                <w:b/>
                <w:color w:val="000000" w:themeColor="text1"/>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视频会议服务</w:t>
            </w: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r>
      <w:tr>
        <w:tblPrEx>
          <w:tblCellMar>
            <w:top w:w="0" w:type="dxa"/>
            <w:left w:w="108" w:type="dxa"/>
            <w:bottom w:w="0" w:type="dxa"/>
            <w:right w:w="108" w:type="dxa"/>
          </w:tblCellMar>
        </w:tblPrEx>
        <w:trPr>
          <w:trHeight w:val="551" w:hRule="exact"/>
        </w:trPr>
        <w:tc>
          <w:tcPr>
            <w:tcW w:w="675" w:type="dxa"/>
            <w:vMerge w:val="continue"/>
            <w:tcBorders>
              <w:left w:val="single" w:color="auto" w:sz="4" w:space="0"/>
              <w:right w:val="single" w:color="auto" w:sz="4" w:space="0"/>
            </w:tcBorders>
            <w:vAlign w:val="center"/>
          </w:tcPr>
          <w:p>
            <w:pPr>
              <w:widowControl/>
              <w:ind w:left="-105" w:leftChars="-50" w:right="-57"/>
              <w:jc w:val="center"/>
              <w:rPr>
                <w:rFonts w:ascii="宋体" w:hAnsi="宋体" w:cs="宋体"/>
                <w:b/>
                <w:color w:val="000000" w:themeColor="text1"/>
                <w14:textFill>
                  <w14:solidFill>
                    <w14:schemeClr w14:val="tx1"/>
                  </w14:solidFill>
                </w14:textFill>
              </w:rPr>
            </w:pPr>
          </w:p>
        </w:tc>
        <w:tc>
          <w:tcPr>
            <w:tcW w:w="1385" w:type="dxa"/>
            <w:vMerge w:val="continue"/>
            <w:tcBorders>
              <w:left w:val="nil"/>
              <w:right w:val="single" w:color="auto" w:sz="4" w:space="0"/>
            </w:tcBorders>
            <w:vAlign w:val="center"/>
          </w:tcPr>
          <w:p>
            <w:pPr>
              <w:widowControl/>
              <w:ind w:left="-105" w:leftChars="-50" w:right="-57"/>
              <w:jc w:val="center"/>
              <w:rPr>
                <w:rFonts w:ascii="宋体" w:hAnsi="宋体" w:cs="宋体"/>
                <w:color w:val="000000" w:themeColor="text1"/>
                <w:kern w:val="0"/>
                <w:sz w:val="22"/>
                <w:szCs w:val="22"/>
                <w:lang w:bidi="ar"/>
                <w14:textFill>
                  <w14:solidFill>
                    <w14:schemeClr w14:val="tx1"/>
                  </w14:solidFill>
                </w14:textFill>
              </w:rPr>
            </w:pP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r>
      <w:tr>
        <w:tblPrEx>
          <w:tblCellMar>
            <w:top w:w="0" w:type="dxa"/>
            <w:left w:w="108" w:type="dxa"/>
            <w:bottom w:w="0" w:type="dxa"/>
            <w:right w:w="108" w:type="dxa"/>
          </w:tblCellMar>
        </w:tblPrEx>
        <w:trPr>
          <w:trHeight w:val="557" w:hRule="exact"/>
        </w:trPr>
        <w:tc>
          <w:tcPr>
            <w:tcW w:w="675" w:type="dxa"/>
            <w:vMerge w:val="continue"/>
            <w:tcBorders>
              <w:left w:val="single" w:color="auto" w:sz="4" w:space="0"/>
              <w:bottom w:val="single" w:color="auto" w:sz="4" w:space="0"/>
              <w:right w:val="single" w:color="auto" w:sz="4" w:space="0"/>
            </w:tcBorders>
            <w:vAlign w:val="center"/>
          </w:tcPr>
          <w:p>
            <w:pPr>
              <w:widowControl/>
              <w:ind w:left="-105" w:leftChars="-50" w:right="-57"/>
              <w:jc w:val="center"/>
              <w:rPr>
                <w:rFonts w:ascii="宋体" w:hAnsi="宋体" w:cs="宋体"/>
                <w:b/>
                <w:color w:val="000000" w:themeColor="text1"/>
                <w14:textFill>
                  <w14:solidFill>
                    <w14:schemeClr w14:val="tx1"/>
                  </w14:solidFill>
                </w14:textFill>
              </w:rPr>
            </w:pPr>
          </w:p>
        </w:tc>
        <w:tc>
          <w:tcPr>
            <w:tcW w:w="1385" w:type="dxa"/>
            <w:vMerge w:val="continue"/>
            <w:tcBorders>
              <w:left w:val="nil"/>
              <w:bottom w:val="single" w:color="auto" w:sz="4" w:space="0"/>
              <w:right w:val="single" w:color="auto" w:sz="4" w:space="0"/>
            </w:tcBorders>
            <w:vAlign w:val="center"/>
          </w:tcPr>
          <w:p>
            <w:pPr>
              <w:widowControl/>
              <w:ind w:left="-105" w:leftChars="-50" w:right="-57"/>
              <w:jc w:val="center"/>
              <w:rPr>
                <w:rFonts w:ascii="宋体" w:hAnsi="宋体" w:cs="宋体"/>
                <w:color w:val="000000" w:themeColor="text1"/>
                <w:kern w:val="0"/>
                <w:sz w:val="22"/>
                <w:szCs w:val="22"/>
                <w:lang w:bidi="ar"/>
                <w14:textFill>
                  <w14:solidFill>
                    <w14:schemeClr w14:val="tx1"/>
                  </w14:solidFill>
                </w14:textFill>
              </w:rPr>
            </w:pP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int="eastAsia" w:hAnsi="宋体"/>
                <w:color w:val="000000" w:themeColor="text1"/>
                <w14:textFill>
                  <w14:solidFill>
                    <w14:schemeClr w14:val="tx1"/>
                  </w14:solidFill>
                </w14:textFill>
              </w:rPr>
            </w:pP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r>
      <w:tr>
        <w:tblPrEx>
          <w:tblCellMar>
            <w:top w:w="0" w:type="dxa"/>
            <w:left w:w="108" w:type="dxa"/>
            <w:bottom w:w="0" w:type="dxa"/>
            <w:right w:w="108" w:type="dxa"/>
          </w:tblCellMar>
        </w:tblPrEx>
        <w:trPr>
          <w:trHeight w:val="481" w:hRule="exact"/>
        </w:trPr>
        <w:tc>
          <w:tcPr>
            <w:tcW w:w="675" w:type="dxa"/>
            <w:vMerge w:val="restart"/>
            <w:tcBorders>
              <w:top w:val="single" w:color="auto" w:sz="4" w:space="0"/>
              <w:left w:val="single" w:color="auto" w:sz="4" w:space="0"/>
              <w:right w:val="single" w:color="auto" w:sz="4" w:space="0"/>
            </w:tcBorders>
            <w:vAlign w:val="center"/>
          </w:tcPr>
          <w:p>
            <w:pPr>
              <w:widowControl/>
              <w:ind w:left="-105" w:leftChars="-50" w:right="-57"/>
              <w:jc w:val="center"/>
              <w:rPr>
                <w:rFonts w:ascii="宋体" w:hAnsi="宋体" w:cs="宋体"/>
                <w:b/>
                <w:color w:val="000000" w:themeColor="text1"/>
                <w14:textFill>
                  <w14:solidFill>
                    <w14:schemeClr w14:val="tx1"/>
                  </w14:solidFill>
                </w14:textFill>
              </w:rPr>
            </w:pPr>
            <w:r>
              <w:rPr>
                <w:rFonts w:hint="eastAsia" w:ascii="宋体" w:hAnsi="宋体" w:cs="宋体"/>
                <w:b/>
                <w:color w:val="000000" w:themeColor="text1"/>
                <w14:textFill>
                  <w14:solidFill>
                    <w14:schemeClr w14:val="tx1"/>
                  </w14:solidFill>
                </w14:textFill>
              </w:rPr>
              <w:t>2</w:t>
            </w:r>
          </w:p>
        </w:tc>
        <w:tc>
          <w:tcPr>
            <w:tcW w:w="1385" w:type="dxa"/>
            <w:vMerge w:val="restart"/>
            <w:tcBorders>
              <w:top w:val="single" w:color="auto" w:sz="4" w:space="0"/>
              <w:left w:val="nil"/>
              <w:right w:val="single" w:color="auto" w:sz="4" w:space="0"/>
            </w:tcBorders>
            <w:vAlign w:val="center"/>
          </w:tcPr>
          <w:p>
            <w:pPr>
              <w:widowControl/>
              <w:ind w:left="-105" w:leftChars="-50" w:right="-57"/>
              <w:jc w:val="center"/>
              <w:rPr>
                <w:rFonts w:ascii="宋体" w:hAnsi="宋体" w:cs="宋体"/>
                <w:color w:val="000000" w:themeColor="text1"/>
                <w:kern w:val="0"/>
                <w:sz w:val="22"/>
                <w:szCs w:val="22"/>
                <w:lang w:bidi="ar"/>
                <w14:textFill>
                  <w14:solidFill>
                    <w14:schemeClr w14:val="tx1"/>
                  </w14:solidFill>
                </w14:textFill>
              </w:rPr>
            </w:pPr>
            <w:r>
              <w:rPr>
                <w:rFonts w:hint="eastAsia" w:ascii="宋体" w:hAnsi="宋体" w:cs="宋体"/>
                <w:color w:val="000000" w:themeColor="text1"/>
                <w:kern w:val="0"/>
                <w:sz w:val="22"/>
                <w:szCs w:val="22"/>
                <w:lang w:bidi="ar"/>
                <w14:textFill>
                  <w14:solidFill>
                    <w14:schemeClr w14:val="tx1"/>
                  </w14:solidFill>
                </w14:textFill>
              </w:rPr>
              <w:t>网络服务</w:t>
            </w: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r>
      <w:tr>
        <w:tblPrEx>
          <w:tblCellMar>
            <w:top w:w="0" w:type="dxa"/>
            <w:left w:w="108" w:type="dxa"/>
            <w:bottom w:w="0" w:type="dxa"/>
            <w:right w:w="108" w:type="dxa"/>
          </w:tblCellMar>
        </w:tblPrEx>
        <w:trPr>
          <w:trHeight w:val="510" w:hRule="exact"/>
        </w:trPr>
        <w:tc>
          <w:tcPr>
            <w:tcW w:w="675" w:type="dxa"/>
            <w:vMerge w:val="continue"/>
            <w:tcBorders>
              <w:left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85" w:type="dxa"/>
            <w:vMerge w:val="continue"/>
            <w:tcBorders>
              <w:left w:val="nil"/>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593"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03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77"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260"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1378"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c>
          <w:tcPr>
            <w:tcW w:w="795" w:type="dxa"/>
            <w:tcBorders>
              <w:top w:val="single" w:color="auto" w:sz="4" w:space="0"/>
              <w:left w:val="nil"/>
              <w:bottom w:val="single" w:color="auto" w:sz="4" w:space="0"/>
              <w:right w:val="single" w:color="auto" w:sz="4" w:space="0"/>
            </w:tcBorders>
            <w:vAlign w:val="center"/>
          </w:tcPr>
          <w:p>
            <w:pPr>
              <w:widowControl/>
              <w:ind w:left="-105" w:leftChars="-50" w:right="-57"/>
              <w:jc w:val="center"/>
              <w:rPr>
                <w:rFonts w:hAnsi="宋体" w:cs="宋体"/>
                <w:b/>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675" w:type="dxa"/>
            <w:vMerge w:val="continue"/>
            <w:tcBorders>
              <w:left w:val="single" w:color="auto" w:sz="4" w:space="0"/>
              <w:right w:val="single" w:color="auto" w:sz="4" w:space="0"/>
            </w:tcBorders>
            <w:vAlign w:val="center"/>
          </w:tcPr>
          <w:p>
            <w:pPr>
              <w:ind w:left="-50" w:right="-50"/>
              <w:jc w:val="center"/>
              <w:rPr>
                <w:rFonts w:hAnsi="宋体"/>
                <w:color w:val="000000" w:themeColor="text1"/>
                <w14:textFill>
                  <w14:solidFill>
                    <w14:schemeClr w14:val="tx1"/>
                  </w14:solidFill>
                </w14:textFill>
              </w:rPr>
            </w:pPr>
          </w:p>
        </w:tc>
        <w:tc>
          <w:tcPr>
            <w:tcW w:w="1385" w:type="dxa"/>
            <w:vMerge w:val="continue"/>
            <w:tcBorders>
              <w:left w:val="nil"/>
              <w:right w:val="single" w:color="auto" w:sz="4" w:space="0"/>
            </w:tcBorders>
            <w:vAlign w:val="center"/>
          </w:tcPr>
          <w:p>
            <w:pPr>
              <w:ind w:left="-50" w:right="-50"/>
              <w:jc w:val="center"/>
              <w:rPr>
                <w:rFonts w:hAnsi="宋体"/>
                <w:color w:val="000000" w:themeColor="text1"/>
                <w14:textFill>
                  <w14:solidFill>
                    <w14:schemeClr w14:val="tx1"/>
                  </w14:solidFill>
                </w14:textFill>
              </w:rPr>
            </w:pPr>
          </w:p>
        </w:tc>
        <w:tc>
          <w:tcPr>
            <w:tcW w:w="1593" w:type="dxa"/>
            <w:vAlign w:val="center"/>
          </w:tcPr>
          <w:p>
            <w:pPr>
              <w:ind w:left="-50" w:right="-50"/>
              <w:jc w:val="center"/>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w:t>
            </w:r>
          </w:p>
        </w:tc>
        <w:tc>
          <w:tcPr>
            <w:tcW w:w="1037" w:type="dxa"/>
            <w:vAlign w:val="center"/>
          </w:tcPr>
          <w:p>
            <w:pPr>
              <w:ind w:left="-50" w:right="-50"/>
              <w:jc w:val="center"/>
              <w:rPr>
                <w:rFonts w:hint="eastAsia" w:hAnsi="宋体"/>
                <w:color w:val="000000" w:themeColor="text1"/>
                <w14:textFill>
                  <w14:solidFill>
                    <w14:schemeClr w14:val="tx1"/>
                  </w14:solidFill>
                </w14:textFill>
              </w:rPr>
            </w:pPr>
          </w:p>
        </w:tc>
        <w:tc>
          <w:tcPr>
            <w:tcW w:w="1277" w:type="dxa"/>
            <w:vAlign w:val="center"/>
          </w:tcPr>
          <w:p>
            <w:pPr>
              <w:ind w:left="-50" w:right="-50"/>
              <w:jc w:val="center"/>
              <w:rPr>
                <w:rFonts w:hAnsi="宋体"/>
                <w:color w:val="000000" w:themeColor="text1"/>
                <w14:textFill>
                  <w14:solidFill>
                    <w14:schemeClr w14:val="tx1"/>
                  </w14:solidFill>
                </w14:textFill>
              </w:rPr>
            </w:pPr>
          </w:p>
        </w:tc>
        <w:tc>
          <w:tcPr>
            <w:tcW w:w="1260" w:type="dxa"/>
            <w:vAlign w:val="center"/>
          </w:tcPr>
          <w:p>
            <w:pPr>
              <w:ind w:right="-50"/>
              <w:jc w:val="center"/>
              <w:rPr>
                <w:rFonts w:hAnsi="宋体"/>
                <w:color w:val="000000" w:themeColor="text1"/>
                <w14:textFill>
                  <w14:solidFill>
                    <w14:schemeClr w14:val="tx1"/>
                  </w14:solidFill>
                </w14:textFill>
              </w:rPr>
            </w:pPr>
          </w:p>
        </w:tc>
        <w:tc>
          <w:tcPr>
            <w:tcW w:w="1378" w:type="dxa"/>
            <w:vAlign w:val="center"/>
          </w:tcPr>
          <w:p>
            <w:pPr>
              <w:ind w:right="-50"/>
              <w:jc w:val="center"/>
              <w:rPr>
                <w:rFonts w:hAnsi="宋体"/>
                <w:color w:val="000000" w:themeColor="text1"/>
                <w14:textFill>
                  <w14:solidFill>
                    <w14:schemeClr w14:val="tx1"/>
                  </w14:solidFill>
                </w14:textFill>
              </w:rPr>
            </w:pPr>
          </w:p>
        </w:tc>
        <w:tc>
          <w:tcPr>
            <w:tcW w:w="795" w:type="dxa"/>
            <w:vAlign w:val="center"/>
          </w:tcPr>
          <w:p>
            <w:pPr>
              <w:ind w:right="-50"/>
              <w:jc w:val="center"/>
              <w:rPr>
                <w:rFonts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2060" w:type="dxa"/>
            <w:gridSpan w:val="2"/>
            <w:tcBorders>
              <w:left w:val="single" w:color="auto" w:sz="4" w:space="0"/>
              <w:right w:val="single" w:color="auto" w:sz="4" w:space="0"/>
            </w:tcBorders>
            <w:vAlign w:val="center"/>
          </w:tcPr>
          <w:p>
            <w:pPr>
              <w:ind w:left="-50" w:right="-50"/>
              <w:jc w:val="center"/>
              <w:rPr>
                <w:rFonts w:hint="eastAsia" w:hAnsi="宋体" w:eastAsia="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合计（元）</w:t>
            </w:r>
          </w:p>
        </w:tc>
        <w:tc>
          <w:tcPr>
            <w:tcW w:w="7340" w:type="dxa"/>
            <w:gridSpan w:val="6"/>
            <w:vAlign w:val="center"/>
          </w:tcPr>
          <w:p>
            <w:pPr>
              <w:ind w:right="-50"/>
              <w:jc w:val="center"/>
              <w:rPr>
                <w:rFonts w:hAnsi="宋体"/>
                <w:color w:val="000000" w:themeColor="text1"/>
                <w14:textFill>
                  <w14:solidFill>
                    <w14:schemeClr w14:val="tx1"/>
                  </w14:solidFill>
                </w14:textFill>
              </w:rPr>
            </w:pPr>
          </w:p>
        </w:tc>
      </w:tr>
    </w:tbl>
    <w:p>
      <w:pPr>
        <w:pStyle w:val="3"/>
        <w:rPr>
          <w:rFonts w:ascii="宋体" w:hAnsi="宋体" w:cs="宋体"/>
          <w:color w:val="000000" w:themeColor="text1"/>
          <w:sz w:val="24"/>
          <w14:textFill>
            <w14:solidFill>
              <w14:schemeClr w14:val="tx1"/>
            </w14:solidFill>
          </w14:textFill>
        </w:rPr>
      </w:pPr>
    </w:p>
    <w:p>
      <w:pPr>
        <w:widowControl/>
        <w:spacing w:line="360" w:lineRule="auto"/>
        <w:jc w:val="left"/>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注：1.磋商报价是供应商为完成本项目要求的全部磋商内容最终价格的体现。供应商所报的价格应考虑到可能发生的所有与完成本项目相关服务及履行合同义务有关的一切费用。磋商报价应包含但不限于服务费、产品费（含相关配件、附件、安装材料）、安装调试费、运杂费（含保险）、仓储保管费、技术培训费、检测费、招标代理服务费、税金等其他一切相关费用。</w:t>
      </w:r>
    </w:p>
    <w:p>
      <w:pPr>
        <w:widowControl/>
        <w:spacing w:line="360" w:lineRule="auto"/>
        <w:ind w:firstLine="420" w:firstLineChars="200"/>
        <w:jc w:val="left"/>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2.如果按单价计算的结果与总价不一致，以单价为准修正总价。</w:t>
      </w:r>
    </w:p>
    <w:p>
      <w:pPr>
        <w:widowControl/>
        <w:spacing w:line="360" w:lineRule="auto"/>
        <w:ind w:left="735" w:leftChars="200" w:hanging="315" w:hangingChars="150"/>
        <w:jc w:val="left"/>
        <w:rPr>
          <w:rFonts w:hint="eastAsia" w:hAnsi="宋体" w:cs="宋体"/>
          <w:color w:val="000000" w:themeColor="text1"/>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3</w:t>
      </w:r>
      <w:r>
        <w:rPr>
          <w:rFonts w:hint="eastAsia" w:hAnsi="宋体" w:cs="宋体"/>
          <w:color w:val="000000" w:themeColor="text1"/>
          <w14:textFill>
            <w14:solidFill>
              <w14:schemeClr w14:val="tx1"/>
            </w14:solidFill>
          </w14:textFill>
        </w:rPr>
        <w:t>.供应商可适当调整该表格式，但不得减少信息内容。</w:t>
      </w:r>
    </w:p>
    <w:p>
      <w:pPr>
        <w:pStyle w:val="2"/>
        <w:ind w:firstLine="420" w:firstLineChars="200"/>
        <w:rPr>
          <w:rFonts w:hint="default" w:ascii="Times New Roman" w:hAnsi="宋体" w:eastAsia="宋体" w:cs="宋体"/>
          <w:b w:val="0"/>
          <w:bCs w:val="0"/>
          <w:color w:val="000000" w:themeColor="text1"/>
          <w:kern w:val="2"/>
          <w:sz w:val="21"/>
          <w:szCs w:val="20"/>
          <w:lang w:val="en-US" w:eastAsia="zh-CN" w:bidi="ar-SA"/>
          <w14:textFill>
            <w14:solidFill>
              <w14:schemeClr w14:val="tx1"/>
            </w14:solidFill>
          </w14:textFill>
        </w:rPr>
      </w:pPr>
      <w:r>
        <w:rPr>
          <w:rFonts w:hint="eastAsia" w:ascii="Times New Roman" w:hAnsi="宋体" w:cs="宋体"/>
          <w:b w:val="0"/>
          <w:bCs w:val="0"/>
          <w:color w:val="000000" w:themeColor="text1"/>
          <w:kern w:val="2"/>
          <w:sz w:val="21"/>
          <w:szCs w:val="20"/>
          <w:lang w:val="en-US" w:eastAsia="zh-CN" w:bidi="ar-SA"/>
          <w14:textFill>
            <w14:solidFill>
              <w14:schemeClr w14:val="tx1"/>
            </w14:solidFill>
          </w14:textFill>
        </w:rPr>
        <w:t>4.</w:t>
      </w:r>
      <w:r>
        <w:rPr>
          <w:rFonts w:hint="eastAsia" w:ascii="Times New Roman" w:hAnsi="宋体" w:eastAsia="宋体" w:cs="宋体"/>
          <w:b w:val="0"/>
          <w:bCs w:val="0"/>
          <w:color w:val="000000" w:themeColor="text1"/>
          <w:kern w:val="2"/>
          <w:sz w:val="21"/>
          <w:szCs w:val="20"/>
          <w:lang w:val="en-US" w:eastAsia="zh-CN" w:bidi="ar-SA"/>
          <w14:textFill>
            <w14:solidFill>
              <w14:schemeClr w14:val="tx1"/>
            </w14:solidFill>
          </w14:textFill>
        </w:rPr>
        <w:t>合计</w:t>
      </w:r>
      <w:r>
        <w:rPr>
          <w:rFonts w:hint="eastAsia" w:ascii="Times New Roman" w:hAnsi="宋体" w:cs="宋体"/>
          <w:b w:val="0"/>
          <w:bCs w:val="0"/>
          <w:color w:val="000000" w:themeColor="text1"/>
          <w:kern w:val="2"/>
          <w:sz w:val="21"/>
          <w:szCs w:val="20"/>
          <w:lang w:val="en-US" w:eastAsia="zh-CN" w:bidi="ar-SA"/>
          <w14:textFill>
            <w14:solidFill>
              <w14:schemeClr w14:val="tx1"/>
            </w14:solidFill>
          </w14:textFill>
        </w:rPr>
        <w:t>金额应与报价表、标的清单金额一致。</w:t>
      </w:r>
      <w:bookmarkStart w:id="0" w:name="_GoBack"/>
      <w:bookmarkEnd w:id="0"/>
    </w:p>
    <w:p>
      <w:pPr>
        <w:widowControl/>
        <w:spacing w:line="360" w:lineRule="auto"/>
        <w:ind w:left="735" w:leftChars="200" w:hanging="315" w:hangingChars="150"/>
        <w:jc w:val="left"/>
        <w:rPr>
          <w:rFonts w:hAnsi="宋体" w:cs="宋体"/>
          <w:color w:val="000000" w:themeColor="text1"/>
          <w14:textFill>
            <w14:solidFill>
              <w14:schemeClr w14:val="tx1"/>
            </w14:solidFill>
          </w14:textFill>
        </w:rPr>
      </w:pPr>
      <w:r>
        <w:rPr>
          <w:rFonts w:hint="eastAsia" w:hAnsi="宋体" w:cs="宋体"/>
          <w:color w:val="000000" w:themeColor="text1"/>
          <w:lang w:val="en-US" w:eastAsia="zh-CN"/>
          <w14:textFill>
            <w14:solidFill>
              <w14:schemeClr w14:val="tx1"/>
            </w14:solidFill>
          </w14:textFill>
        </w:rPr>
        <w:t>5.</w:t>
      </w:r>
      <w:r>
        <w:rPr>
          <w:rFonts w:hint="eastAsia" w:hAnsi="宋体" w:cs="宋体"/>
          <w:color w:val="000000" w:themeColor="text1"/>
          <w14:textFill>
            <w14:solidFill>
              <w14:schemeClr w14:val="tx1"/>
            </w14:solidFill>
          </w14:textFill>
        </w:rPr>
        <w:t>表内报价内容以元为单位，保留小数点后两位。</w:t>
      </w:r>
    </w:p>
    <w:p>
      <w:pPr>
        <w:spacing w:line="360" w:lineRule="auto"/>
        <w:ind w:right="1155" w:rightChars="550" w:firstLine="3150" w:firstLineChars="1500"/>
        <w:jc w:val="left"/>
      </w:pPr>
      <w:r>
        <w:rPr>
          <w:rFonts w:hint="eastAsia" w:hAnsi="宋体" w:cs="宋体"/>
          <w:color w:val="000000" w:themeColor="text1"/>
          <w14:textFill>
            <w14:solidFill>
              <w14:schemeClr w14:val="tx1"/>
            </w14:solidFill>
          </w14:textFill>
        </w:rPr>
        <w:t xml:space="preserve">    </w:t>
      </w:r>
    </w:p>
    <w:p>
      <w:pPr>
        <w:spacing w:line="360" w:lineRule="auto"/>
        <w:ind w:right="1155" w:rightChars="550" w:firstLine="3360" w:firstLineChars="140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供应商</w:t>
      </w:r>
      <w:r>
        <w:rPr>
          <w:rFonts w:ascii="宋体" w:hAnsi="宋体"/>
          <w:color w:val="000000" w:themeColor="text1"/>
          <w:sz w:val="24"/>
          <w14:textFill>
            <w14:solidFill>
              <w14:schemeClr w14:val="tx1"/>
            </w14:solidFill>
          </w14:textFill>
        </w:rPr>
        <w:t>名称：</w:t>
      </w:r>
      <w:r>
        <w:rPr>
          <w:rFonts w:hint="eastAsia" w:ascii="宋体" w:hAnsi="宋体"/>
          <w:color w:val="000000" w:themeColor="text1"/>
          <w:sz w:val="24"/>
          <w:u w:val="single"/>
          <w:lang w:val="en-US" w:eastAsia="zh-CN"/>
          <w14:textFill>
            <w14:solidFill>
              <w14:schemeClr w14:val="tx1"/>
            </w14:solidFill>
          </w14:textFill>
        </w:rPr>
        <w:t xml:space="preserve">     </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加盖单位</w:t>
      </w:r>
      <w:r>
        <w:rPr>
          <w:rFonts w:ascii="宋体" w:hAnsi="宋体"/>
          <w:color w:val="000000" w:themeColor="text1"/>
          <w:sz w:val="24"/>
          <w14:textFill>
            <w14:solidFill>
              <w14:schemeClr w14:val="tx1"/>
            </w14:solidFill>
          </w14:textFill>
        </w:rPr>
        <w:t>公章）</w:t>
      </w:r>
    </w:p>
    <w:p>
      <w:pPr>
        <w:spacing w:line="360" w:lineRule="auto"/>
        <w:ind w:right="1155" w:rightChars="550" w:firstLine="3360" w:firstLineChars="1400"/>
        <w:jc w:val="left"/>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法定代表人</w:t>
      </w:r>
      <w:r>
        <w:rPr>
          <w:rFonts w:hint="eastAsia" w:ascii="宋体" w:hAnsi="宋体"/>
          <w:color w:val="000000" w:themeColor="text1"/>
          <w:sz w:val="24"/>
          <w14:textFill>
            <w14:solidFill>
              <w14:schemeClr w14:val="tx1"/>
            </w14:solidFill>
          </w14:textFill>
        </w:rPr>
        <w:t>或</w:t>
      </w:r>
      <w:r>
        <w:rPr>
          <w:rFonts w:ascii="宋体" w:hAnsi="宋体"/>
          <w:color w:val="000000" w:themeColor="text1"/>
          <w:sz w:val="24"/>
          <w14:textFill>
            <w14:solidFill>
              <w14:schemeClr w14:val="tx1"/>
            </w14:solidFill>
          </w14:textFill>
        </w:rPr>
        <w:t>被授权人签字：</w:t>
      </w:r>
      <w:r>
        <w:rPr>
          <w:rFonts w:hint="eastAsia" w:ascii="宋体" w:hAnsi="宋体"/>
          <w:color w:val="000000" w:themeColor="text1"/>
          <w:sz w:val="24"/>
          <w:u w:val="single"/>
          <w:lang w:val="en-US" w:eastAsia="zh-CN"/>
          <w14:textFill>
            <w14:solidFill>
              <w14:schemeClr w14:val="tx1"/>
            </w14:solidFill>
          </w14:textFill>
        </w:rPr>
        <w:t xml:space="preserve">     </w:t>
      </w:r>
    </w:p>
    <w:p>
      <w:pPr>
        <w:spacing w:line="480" w:lineRule="auto"/>
        <w:ind w:right="540" w:rightChars="257" w:firstLine="3360" w:firstLineChars="1400"/>
        <w:jc w:val="left"/>
        <w:rPr>
          <w:rFonts w:hAnsi="宋体" w:cs="宋体"/>
          <w:color w:val="000000" w:themeColor="text1"/>
          <w14:textFill>
            <w14:solidFill>
              <w14:schemeClr w14:val="tx1"/>
            </w14:solidFill>
          </w14:textFill>
        </w:rPr>
      </w:pPr>
      <w:r>
        <w:rPr>
          <w:rFonts w:ascii="宋体" w:hAnsi="宋体"/>
          <w:color w:val="000000" w:themeColor="text1"/>
          <w:sz w:val="24"/>
          <w14:textFill>
            <w14:solidFill>
              <w14:schemeClr w14:val="tx1"/>
            </w14:solidFill>
          </w14:textFill>
        </w:rPr>
        <w:t xml:space="preserve">日    </w:t>
      </w:r>
      <w:r>
        <w:rPr>
          <w:rFonts w:hint="eastAsia" w:ascii="宋体" w:hAnsi="宋体"/>
          <w:color w:val="000000" w:themeColor="text1"/>
          <w:sz w:val="24"/>
          <w14:textFill>
            <w14:solidFill>
              <w14:schemeClr w14:val="tx1"/>
            </w14:solidFill>
          </w14:textFill>
        </w:rPr>
        <w:t xml:space="preserve">  </w:t>
      </w:r>
      <w:r>
        <w:rPr>
          <w:rFonts w:ascii="宋体" w:hAnsi="宋体"/>
          <w:color w:val="000000" w:themeColor="text1"/>
          <w:sz w:val="24"/>
          <w14:textFill>
            <w14:solidFill>
              <w14:schemeClr w14:val="tx1"/>
            </w14:solidFill>
          </w14:textFill>
        </w:rPr>
        <w:t>期</w:t>
      </w:r>
      <w:r>
        <w:rPr>
          <w:rFonts w:hint="eastAsia" w:ascii="宋体" w:hAnsi="宋体"/>
          <w:color w:val="000000" w:themeColor="text1"/>
          <w:sz w:val="24"/>
          <w14:textFill>
            <w14:solidFill>
              <w14:schemeClr w14:val="tx1"/>
            </w14:solidFill>
          </w14:textFill>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zM2ZjZTcyMjRhNDNhZTQ3NTFmMDRiZDVmZTI4MmUifQ=="/>
  </w:docVars>
  <w:rsids>
    <w:rsidRoot w:val="7DDD4001"/>
    <w:rsid w:val="2CF94D28"/>
    <w:rsid w:val="37AF4CE7"/>
    <w:rsid w:val="442E3E00"/>
    <w:rsid w:val="46210CC6"/>
    <w:rsid w:val="6A8F23ED"/>
    <w:rsid w:val="7DDD4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9"/>
    <w:pPr>
      <w:keepNext/>
      <w:keepLines/>
      <w:outlineLvl w:val="1"/>
    </w:pPr>
    <w:rPr>
      <w:rFonts w:ascii="Calibri" w:hAnsi="Calibri" w:cs="黑体"/>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2023-12-11T14:05:00Z</dcterms:created>
  <dc:creator>ʚ莹莹ɞ</dc:creator>
  <cp:lastModifiedBy>ʚ莹莹ɞ</cp:lastModifiedBy>
  <dcterms:modified xsi:type="dcterms:W3CDTF">2023-12-11T14:34:36Z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C5CFE4510DA744948651C2E62A1E7EFA_11</vt:lpwstr>
  </property>
</Properties>
</file>