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after="120"/>
        <w:jc w:val="center"/>
        <w:rPr>
          <w:rFonts w:ascii="宋体" w:hAnsi="宋体" w:cs="宋体"/>
          <w:color w:val="000000" w:themeColor="text1"/>
          <w:sz w:val="28"/>
          <w:szCs w:val="28"/>
          <w:highlight w:val="none"/>
          <w14:textFill>
            <w14:solidFill>
              <w14:schemeClr w14:val="tx1"/>
            </w14:solidFill>
          </w14:textFill>
        </w:rPr>
      </w:pPr>
      <w:bookmarkStart w:id="0" w:name="_Toc7326"/>
      <w:bookmarkStart w:id="1" w:name="_Toc76453946"/>
      <w:bookmarkStart w:id="2" w:name="_Toc31101"/>
      <w:bookmarkStart w:id="3" w:name="_Toc3879552"/>
      <w:r>
        <w:rPr>
          <w:rFonts w:hint="eastAsia" w:ascii="宋体" w:hAnsi="宋体" w:cs="宋体"/>
          <w:color w:val="000000" w:themeColor="text1"/>
          <w:sz w:val="28"/>
          <w:szCs w:val="28"/>
          <w:highlight w:val="none"/>
          <w14:textFill>
            <w14:solidFill>
              <w14:schemeClr w14:val="tx1"/>
            </w14:solidFill>
          </w14:textFill>
        </w:rPr>
        <w:t>合同条款及格式前附表</w:t>
      </w:r>
      <w:bookmarkEnd w:id="0"/>
      <w:bookmarkEnd w:id="1"/>
      <w:bookmarkEnd w:id="2"/>
      <w:bookmarkEnd w:id="3"/>
    </w:p>
    <w:p>
      <w:pPr>
        <w:spacing w:after="156" w:afterLines="50"/>
        <w:ind w:firstLine="420" w:firstLineChars="200"/>
        <w:rPr>
          <w:rFonts w:hAnsi="宋体" w:cs="宋体"/>
          <w:color w:val="000000" w:themeColor="text1"/>
          <w:szCs w:val="24"/>
          <w:highlight w:val="none"/>
          <w14:textFill>
            <w14:solidFill>
              <w14:schemeClr w14:val="tx1"/>
            </w14:solidFill>
          </w14:textFill>
        </w:rPr>
      </w:pPr>
      <w:r>
        <w:rPr>
          <w:rFonts w:hint="eastAsia" w:hAnsi="宋体" w:cs="宋体"/>
          <w:color w:val="000000" w:themeColor="text1"/>
          <w:szCs w:val="24"/>
          <w:highlight w:val="none"/>
          <w14:textFill>
            <w14:solidFill>
              <w14:schemeClr w14:val="tx1"/>
            </w14:solidFill>
          </w14:textFill>
        </w:rPr>
        <w:t>本表是对合同条款的具体补充和修改，如有矛盾，应以本资料表为准。</w:t>
      </w:r>
    </w:p>
    <w:tbl>
      <w:tblPr>
        <w:tblStyle w:val="4"/>
        <w:tblW w:w="877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34"/>
        <w:gridCol w:w="774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34" w:type="dxa"/>
            <w:vAlign w:val="center"/>
          </w:tcPr>
          <w:p>
            <w:pPr>
              <w:spacing w:line="360" w:lineRule="auto"/>
              <w:jc w:val="center"/>
              <w:rPr>
                <w:rFonts w:hAnsi="宋体" w:cs="宋体"/>
                <w:b/>
                <w:color w:val="000000" w:themeColor="text1"/>
                <w:sz w:val="20"/>
                <w:szCs w:val="20"/>
                <w:highlight w:val="none"/>
                <w14:textFill>
                  <w14:solidFill>
                    <w14:schemeClr w14:val="tx1"/>
                  </w14:solidFill>
                </w14:textFill>
              </w:rPr>
            </w:pPr>
            <w:r>
              <w:rPr>
                <w:rFonts w:hint="eastAsia" w:hAnsi="宋体" w:cs="宋体"/>
                <w:b/>
                <w:color w:val="000000" w:themeColor="text1"/>
                <w:sz w:val="20"/>
                <w:szCs w:val="20"/>
                <w:highlight w:val="none"/>
                <w14:textFill>
                  <w14:solidFill>
                    <w14:schemeClr w14:val="tx1"/>
                  </w14:solidFill>
                </w14:textFill>
              </w:rPr>
              <w:t>序号</w:t>
            </w:r>
          </w:p>
        </w:tc>
        <w:tc>
          <w:tcPr>
            <w:tcW w:w="7740" w:type="dxa"/>
            <w:vAlign w:val="center"/>
          </w:tcPr>
          <w:p>
            <w:pPr>
              <w:spacing w:line="360" w:lineRule="auto"/>
              <w:jc w:val="center"/>
              <w:rPr>
                <w:rFonts w:hAnsi="宋体" w:cs="宋体"/>
                <w:b/>
                <w:color w:val="000000" w:themeColor="text1"/>
                <w:sz w:val="20"/>
                <w:szCs w:val="20"/>
                <w:highlight w:val="none"/>
                <w14:textFill>
                  <w14:solidFill>
                    <w14:schemeClr w14:val="tx1"/>
                  </w14:solidFill>
                </w14:textFill>
              </w:rPr>
            </w:pPr>
            <w:r>
              <w:rPr>
                <w:rFonts w:hint="eastAsia" w:hAnsi="宋体" w:cs="宋体"/>
                <w:b/>
                <w:color w:val="000000" w:themeColor="text1"/>
                <w:sz w:val="20"/>
                <w:szCs w:val="20"/>
                <w:highlight w:val="none"/>
                <w14:textFill>
                  <w14:solidFill>
                    <w14:schemeClr w14:val="tx1"/>
                  </w14:solidFill>
                </w14:textFill>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jc w:val="center"/>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w:t>
            </w:r>
          </w:p>
        </w:tc>
        <w:tc>
          <w:tcPr>
            <w:tcW w:w="7740" w:type="dxa"/>
            <w:vAlign w:val="center"/>
          </w:tcPr>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采购人名称：中共西安市阎良区委社会治理和平安建设工作办公室</w:t>
            </w:r>
          </w:p>
          <w:p>
            <w:pPr>
              <w:spacing w:line="360" w:lineRule="auto"/>
              <w:rPr>
                <w:rFonts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 xml:space="preserve">联系方式：王 旭  029-86209912 </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地    址：陕西省西安市阎良区凤凰东路1号</w:t>
            </w:r>
          </w:p>
          <w:p>
            <w:pPr>
              <w:spacing w:line="360" w:lineRule="auto"/>
              <w:rPr>
                <w:rFonts w:hint="eastAsia" w:hAnsi="宋体" w:eastAsia="宋体" w:cs="宋体"/>
                <w:color w:val="000000" w:themeColor="text1"/>
                <w:sz w:val="20"/>
                <w:szCs w:val="20"/>
                <w:highlight w:val="none"/>
                <w:lang w:eastAsia="zh-CN"/>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项目名称：</w:t>
            </w:r>
            <w:r>
              <w:rPr>
                <w:rFonts w:hint="eastAsia" w:hAnsi="宋体" w:cs="宋体"/>
                <w:color w:val="000000" w:themeColor="text1"/>
                <w:sz w:val="20"/>
                <w:szCs w:val="20"/>
                <w:highlight w:val="none"/>
                <w:lang w:eastAsia="zh-CN"/>
                <w14:textFill>
                  <w14:solidFill>
                    <w14:schemeClr w14:val="tx1"/>
                  </w14:solidFill>
                </w14:textFill>
              </w:rPr>
              <w:t xml:space="preserve">区级及横向部门综治视联网平台建设服务项目  </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资金来源：财政资金，资金已落实</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2</w:t>
            </w:r>
          </w:p>
        </w:tc>
        <w:tc>
          <w:tcPr>
            <w:tcW w:w="7740" w:type="dxa"/>
            <w:vAlign w:val="center"/>
          </w:tcPr>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名词解释：本章节中出现的“供应商”，在招标投标阶段措辞为“供应商”；在项目招标结束，成交结果确定后，措辞由“供应商”转为“成交供应商”；在采购人与成交供应商签订合同，履约、实施阶段，措辞由“成交供应商”转为“供应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62" w:hRule="atLeast"/>
        </w:trPr>
        <w:tc>
          <w:tcPr>
            <w:tcW w:w="1034" w:type="dxa"/>
            <w:vAlign w:val="center"/>
          </w:tcPr>
          <w:p>
            <w:pPr>
              <w:spacing w:line="360" w:lineRule="auto"/>
              <w:jc w:val="center"/>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3</w:t>
            </w:r>
          </w:p>
        </w:tc>
        <w:tc>
          <w:tcPr>
            <w:tcW w:w="7740" w:type="dxa"/>
            <w:vAlign w:val="center"/>
          </w:tcPr>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服务期：本项目服务周期2年。其中设备到货时间为签订合同之日起10日内到达采购人指定地点并完成安装调试。</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服务地点：采购人指定地点。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4</w:t>
            </w:r>
          </w:p>
        </w:tc>
        <w:tc>
          <w:tcPr>
            <w:tcW w:w="7740" w:type="dxa"/>
            <w:vAlign w:val="center"/>
          </w:tcPr>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lang w:val="en-US" w:eastAsia="zh-CN"/>
                <w14:textFill>
                  <w14:solidFill>
                    <w14:schemeClr w14:val="tx1"/>
                  </w14:solidFill>
                </w14:textFill>
              </w:rPr>
              <w:t>其他要求</w:t>
            </w:r>
            <w:r>
              <w:rPr>
                <w:rFonts w:hint="eastAsia" w:hAnsi="宋体" w:cs="宋体"/>
                <w:color w:val="000000" w:themeColor="text1"/>
                <w:sz w:val="20"/>
                <w:szCs w:val="20"/>
                <w:highlight w:val="none"/>
                <w14:textFill>
                  <w14:solidFill>
                    <w14:schemeClr w14:val="tx1"/>
                  </w14:solidFill>
                </w14:textFill>
              </w:rPr>
              <w:t>：自验收合格之日起中标人提供两年综治视联网系统厂商运维服务。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34" w:type="dxa"/>
            <w:vAlign w:val="center"/>
          </w:tcPr>
          <w:p>
            <w:pPr>
              <w:spacing w:line="360" w:lineRule="auto"/>
              <w:jc w:val="center"/>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5</w:t>
            </w:r>
          </w:p>
        </w:tc>
        <w:tc>
          <w:tcPr>
            <w:tcW w:w="7740" w:type="dxa"/>
            <w:vAlign w:val="center"/>
          </w:tcPr>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1、合同总价即成交价，为一次性报价，不受市场价变化或实际工作量变化的影响。</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2、付款方式和程序：</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1）由采购人以人民币负责结算，在付款前，供应商必须开具符合采购人要求的全额发票给采购人</w:t>
            </w:r>
            <w:r>
              <w:rPr>
                <w:rFonts w:hint="eastAsia" w:hAnsi="宋体" w:cs="宋体"/>
                <w:color w:val="000000" w:themeColor="text1"/>
                <w:sz w:val="20"/>
                <w:szCs w:val="20"/>
                <w:highlight w:val="none"/>
                <w:lang w:eastAsia="zh-CN"/>
                <w14:textFill>
                  <w14:solidFill>
                    <w14:schemeClr w14:val="tx1"/>
                  </w14:solidFill>
                </w14:textFill>
              </w:rPr>
              <w:t>（</w:t>
            </w:r>
            <w:r>
              <w:rPr>
                <w:rFonts w:hint="eastAsia" w:hAnsi="宋体" w:cs="宋体"/>
                <w:b/>
                <w:bCs/>
                <w:color w:val="000000" w:themeColor="text1"/>
                <w:sz w:val="20"/>
                <w:szCs w:val="20"/>
                <w:highlight w:val="none"/>
                <w14:textFill>
                  <w14:solidFill>
                    <w14:schemeClr w14:val="tx1"/>
                  </w14:solidFill>
                </w14:textFill>
              </w:rPr>
              <w:t>附详细清单</w:t>
            </w:r>
            <w:r>
              <w:rPr>
                <w:rFonts w:hint="eastAsia" w:hAnsi="宋体" w:cs="宋体"/>
                <w:color w:val="000000" w:themeColor="text1"/>
                <w:sz w:val="20"/>
                <w:szCs w:val="20"/>
                <w:highlight w:val="none"/>
                <w14:textFill>
                  <w14:solidFill>
                    <w14:schemeClr w14:val="tx1"/>
                  </w14:solidFill>
                </w14:textFill>
              </w:rPr>
              <w:t>）。</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2）付款方式：项目验收合格，一个月内支付服务费（总合同款的90%），合同尾款（总合同款的10%）在合同履行完毕后两个月内付清。</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3）支付方式：银行转账。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trPr>
        <w:tc>
          <w:tcPr>
            <w:tcW w:w="1034" w:type="dxa"/>
            <w:vAlign w:val="center"/>
          </w:tcPr>
          <w:p>
            <w:pPr>
              <w:spacing w:line="360" w:lineRule="auto"/>
              <w:jc w:val="center"/>
              <w:rPr>
                <w:rFonts w:hint="eastAsia" w:hAnsi="宋体" w:eastAsia="宋体" w:cs="宋体"/>
                <w:color w:val="000000" w:themeColor="text1"/>
                <w:sz w:val="20"/>
                <w:szCs w:val="20"/>
                <w:highlight w:val="none"/>
                <w:lang w:val="en-US" w:eastAsia="zh-CN"/>
                <w14:textFill>
                  <w14:solidFill>
                    <w14:schemeClr w14:val="tx1"/>
                  </w14:solidFill>
                </w14:textFill>
              </w:rPr>
            </w:pPr>
            <w:r>
              <w:rPr>
                <w:rFonts w:hint="eastAsia" w:hAnsi="宋体" w:cs="宋体"/>
                <w:color w:val="000000" w:themeColor="text1"/>
                <w:sz w:val="20"/>
                <w:szCs w:val="20"/>
                <w:highlight w:val="none"/>
                <w:lang w:val="en-US" w:eastAsia="zh-CN"/>
                <w14:textFill>
                  <w14:solidFill>
                    <w14:schemeClr w14:val="tx1"/>
                  </w14:solidFill>
                </w14:textFill>
              </w:rPr>
              <w:t>6</w:t>
            </w:r>
          </w:p>
        </w:tc>
        <w:tc>
          <w:tcPr>
            <w:tcW w:w="7740" w:type="dxa"/>
            <w:vAlign w:val="center"/>
          </w:tcPr>
          <w:p>
            <w:pPr>
              <w:spacing w:line="360" w:lineRule="auto"/>
              <w:rPr>
                <w:rFonts w:hint="eastAsia" w:hAnsi="宋体"/>
                <w:b/>
                <w:color w:val="000000" w:themeColor="text1"/>
                <w:sz w:val="20"/>
                <w:szCs w:val="20"/>
                <w:highlight w:val="none"/>
                <w:lang w:val="en-US" w:eastAsia="zh-CN"/>
                <w14:textFill>
                  <w14:solidFill>
                    <w14:schemeClr w14:val="tx1"/>
                  </w14:solidFill>
                </w14:textFill>
              </w:rPr>
            </w:pPr>
            <w:r>
              <w:rPr>
                <w:rFonts w:hint="eastAsia" w:hAnsi="宋体"/>
                <w:b/>
                <w:color w:val="000000" w:themeColor="text1"/>
                <w:sz w:val="20"/>
                <w:szCs w:val="20"/>
                <w:highlight w:val="none"/>
                <w:lang w:val="en-US" w:eastAsia="zh-CN"/>
                <w14:textFill>
                  <w14:solidFill>
                    <w14:schemeClr w14:val="tx1"/>
                  </w14:solidFill>
                </w14:textFill>
              </w:rPr>
              <w:t>双方权利和义务：</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 xml:space="preserve">1、甲方向乙方提供明确的服务要求，以便乙方开展工作。乙方向甲方提出配合完成项目 </w:t>
            </w:r>
          </w:p>
          <w:p>
            <w:pPr>
              <w:spacing w:line="360" w:lineRule="auto"/>
              <w:rPr>
                <w:rFonts w:hint="eastAsia" w:hAnsi="宋体"/>
                <w:color w:val="000000" w:themeColor="text1"/>
                <w:sz w:val="20"/>
                <w:szCs w:val="20"/>
                <w:highlight w:val="none"/>
                <w:lang w:val="en-US" w:eastAsia="zh-CN"/>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 xml:space="preserve">工作的合理请求，甲方应及时做出答复并给予协助。 </w:t>
            </w:r>
          </w:p>
          <w:p>
            <w:pPr>
              <w:pStyle w:val="2"/>
              <w:rPr>
                <w:rFonts w:hint="default"/>
                <w:b w:val="0"/>
                <w:bCs w:val="0"/>
                <w:highlight w:val="none"/>
                <w:lang w:val="en-US"/>
              </w:rPr>
            </w:pPr>
            <w:r>
              <w:rPr>
                <w:rFonts w:hint="eastAsia" w:hAnsi="宋体"/>
                <w:color w:val="000000" w:themeColor="text1"/>
                <w:sz w:val="20"/>
                <w:szCs w:val="20"/>
                <w:highlight w:val="none"/>
                <w:lang w:val="en-US" w:eastAsia="zh-CN"/>
                <w14:textFill>
                  <w14:solidFill>
                    <w14:schemeClr w14:val="tx1"/>
                  </w14:solidFill>
                </w14:textFill>
              </w:rPr>
              <w:t>2、</w:t>
            </w:r>
            <w:r>
              <w:rPr>
                <w:rFonts w:hint="eastAsia" w:hAnsi="宋体"/>
                <w:b w:val="0"/>
                <w:bCs w:val="0"/>
                <w:color w:val="000000" w:themeColor="text1"/>
                <w:sz w:val="20"/>
                <w:szCs w:val="20"/>
                <w:highlight w:val="none"/>
                <w:lang w:val="en-US" w:eastAsia="zh-CN"/>
                <w14:textFill>
                  <w14:solidFill>
                    <w14:schemeClr w14:val="tx1"/>
                  </w14:solidFill>
                </w14:textFill>
              </w:rPr>
              <w:t>为确保服务质量，甲方应指定专人作为本项目甲方代表，负责组织协调各方面工作关系，并为乙方代表办理场地出入证。</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 xml:space="preserve">3、甲方保留要求乙方变更、增加或减少服务范围等权利。 </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4、乙方按照甲方要求指定地送货安装，甲方验收质量及数量并签字</w:t>
            </w:r>
            <w:r>
              <w:rPr>
                <w:rFonts w:hint="eastAsia" w:hAnsi="宋体" w:cs="宋体"/>
                <w:color w:val="000000" w:themeColor="text1"/>
                <w:sz w:val="20"/>
                <w:szCs w:val="20"/>
                <w:highlight w:val="none"/>
                <w14:textFill>
                  <w14:solidFill>
                    <w14:schemeClr w14:val="tx1"/>
                  </w14:solidFill>
                </w14:textFill>
              </w:rPr>
              <w:t>。若供货验收时出现质量问题，甲方有权拒签供货单，拒收货物。因产品质量问题引起的一切责任事故，均由乙方全权负责，甲方不承担任何责任。</w:t>
            </w:r>
          </w:p>
          <w:p>
            <w:pPr>
              <w:spacing w:line="360" w:lineRule="auto"/>
              <w:rPr>
                <w:rFonts w:hint="eastAsia"/>
                <w:highlight w:val="none"/>
              </w:rPr>
            </w:pPr>
            <w:r>
              <w:rPr>
                <w:rFonts w:hint="eastAsia" w:hAnsi="宋体"/>
                <w:bCs/>
                <w:color w:val="000000" w:themeColor="text1"/>
                <w:highlight w:val="none"/>
                <w:lang w:val="en-US" w:eastAsia="zh-CN"/>
                <w14:textFill>
                  <w14:solidFill>
                    <w14:schemeClr w14:val="tx1"/>
                  </w14:solidFill>
                </w14:textFill>
              </w:rPr>
              <w:t>5、</w:t>
            </w:r>
            <w:r>
              <w:rPr>
                <w:rFonts w:hint="eastAsia" w:hAnsi="宋体"/>
                <w:bCs/>
                <w:color w:val="000000" w:themeColor="text1"/>
                <w:highlight w:val="none"/>
                <w14:textFill>
                  <w14:solidFill>
                    <w14:schemeClr w14:val="tx1"/>
                  </w14:solidFill>
                </w14:textFill>
              </w:rPr>
              <w:t>乙方提供的技术支持和服务应能顺利保障合同目的的实现，包括但不限于电话支持、现场服务、维护服务支持、电子邮件支持、因特网支持和提供系统应急策略等内容</w:t>
            </w:r>
            <w:r>
              <w:rPr>
                <w:rFonts w:hint="eastAsia" w:hAnsi="宋体"/>
                <w:bCs/>
                <w:color w:val="000000" w:themeColor="text1"/>
                <w:highlight w:val="none"/>
                <w:lang w:eastAsia="zh-CN"/>
                <w14:textFill>
                  <w14:solidFill>
                    <w14:schemeClr w14:val="tx1"/>
                  </w14:solidFill>
                </w14:textFill>
              </w:rPr>
              <w:t>。</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lang w:val="en-US" w:eastAsia="zh-CN"/>
                <w14:textFill>
                  <w14:solidFill>
                    <w14:schemeClr w14:val="tx1"/>
                  </w14:solidFill>
                </w14:textFill>
              </w:rPr>
              <w:t>6</w:t>
            </w:r>
            <w:r>
              <w:rPr>
                <w:rFonts w:hint="eastAsia" w:hAnsi="宋体" w:cs="宋体"/>
                <w:color w:val="000000" w:themeColor="text1"/>
                <w:sz w:val="20"/>
                <w:szCs w:val="20"/>
                <w:highlight w:val="none"/>
                <w14:textFill>
                  <w14:solidFill>
                    <w14:schemeClr w14:val="tx1"/>
                  </w14:solidFill>
                </w14:textFill>
              </w:rPr>
              <w:t>、货物质量不合格，甲方提出警告，乙方限期作出整改并赔偿甲方所受损失。警告两次或整改不得当，甲方有权单方终止合同。</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lang w:val="en-US" w:eastAsia="zh-CN"/>
                <w14:textFill>
                  <w14:solidFill>
                    <w14:schemeClr w14:val="tx1"/>
                  </w14:solidFill>
                </w14:textFill>
              </w:rPr>
              <w:t>7</w:t>
            </w:r>
            <w:r>
              <w:rPr>
                <w:rFonts w:hint="eastAsia" w:hAnsi="宋体" w:cs="宋体"/>
                <w:color w:val="000000" w:themeColor="text1"/>
                <w:sz w:val="20"/>
                <w:szCs w:val="20"/>
                <w:highlight w:val="none"/>
                <w14:textFill>
                  <w14:solidFill>
                    <w14:schemeClr w14:val="tx1"/>
                  </w14:solidFill>
                </w14:textFill>
              </w:rPr>
              <w:t>、乙方工作人员的行为与人身、财产安全由乙方负责。</w:t>
            </w:r>
          </w:p>
          <w:p>
            <w:pPr>
              <w:spacing w:line="360" w:lineRule="auto"/>
              <w:rPr>
                <w:rFonts w:hAnsi="宋体"/>
                <w:bCs/>
                <w:color w:val="000000" w:themeColor="text1"/>
                <w:highlight w:val="none"/>
                <w14:textFill>
                  <w14:solidFill>
                    <w14:schemeClr w14:val="tx1"/>
                  </w14:solidFill>
                </w14:textFill>
              </w:rPr>
            </w:pPr>
            <w:r>
              <w:rPr>
                <w:rFonts w:hint="eastAsia" w:hAnsi="宋体"/>
                <w:bCs/>
                <w:color w:val="000000" w:themeColor="text1"/>
                <w:highlight w:val="none"/>
                <w14:textFill>
                  <w14:solidFill>
                    <w14:schemeClr w14:val="tx1"/>
                  </w14:solidFill>
                </w14:textFill>
              </w:rPr>
              <w:t>如甲方变更本项目的使用人、所有人和硬件所有人、持有人，书面通知乙方即可。</w:t>
            </w:r>
          </w:p>
          <w:p>
            <w:pPr>
              <w:spacing w:line="360" w:lineRule="auto"/>
              <w:rPr>
                <w:rFonts w:hint="eastAsia"/>
                <w:highlight w:val="none"/>
              </w:rPr>
            </w:pPr>
            <w:r>
              <w:rPr>
                <w:rFonts w:hint="eastAsia" w:hAnsi="宋体"/>
                <w:bCs/>
                <w:color w:val="000000" w:themeColor="text1"/>
                <w:highlight w:val="none"/>
                <w14:textFill>
                  <w14:solidFill>
                    <w14:schemeClr w14:val="tx1"/>
                  </w14:solidFill>
                </w14:textFill>
              </w:rPr>
              <w:t>在合同履行过程中根据甲方的需要，乙方向甲方免费提供必要的技术支持。</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lang w:val="en-US" w:eastAsia="zh-CN"/>
                <w14:textFill>
                  <w14:solidFill>
                    <w14:schemeClr w14:val="tx1"/>
                  </w14:solidFill>
                </w14:textFill>
              </w:rPr>
              <w:t>8</w:t>
            </w:r>
            <w:r>
              <w:rPr>
                <w:rFonts w:hint="eastAsia" w:hAnsi="宋体" w:cs="宋体"/>
                <w:color w:val="000000" w:themeColor="text1"/>
                <w:sz w:val="20"/>
                <w:szCs w:val="20"/>
                <w:highlight w:val="none"/>
                <w14:textFill>
                  <w14:solidFill>
                    <w14:schemeClr w14:val="tx1"/>
                  </w14:solidFill>
                </w14:textFill>
              </w:rPr>
              <w:t>、如有重大问题或发生重要变更，乙方须采取合理的措施避免给甲方造成损失，在 3</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天内向甲方做出书面报告并在合理时间内回复甲方提出的与本项目相关的询问。如乙方</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违反本条的规定而给甲方造成损失，乙方应承担全部的赔偿责任。</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lang w:val="en-US" w:eastAsia="zh-CN"/>
                <w14:textFill>
                  <w14:solidFill>
                    <w14:schemeClr w14:val="tx1"/>
                  </w14:solidFill>
                </w14:textFill>
              </w:rPr>
              <w:t>9</w:t>
            </w:r>
            <w:r>
              <w:rPr>
                <w:rFonts w:hint="eastAsia" w:hAnsi="宋体" w:cs="宋体"/>
                <w:color w:val="000000" w:themeColor="text1"/>
                <w:sz w:val="20"/>
                <w:szCs w:val="20"/>
                <w:highlight w:val="none"/>
                <w14:textFill>
                  <w14:solidFill>
                    <w14:schemeClr w14:val="tx1"/>
                  </w14:solidFill>
                </w14:textFill>
              </w:rPr>
              <w:t>、因乙方提供不合格产品，甲方有权单方解除合同，并要求赔偿因此给甲方造成的损失，追究乙方的法律责任。</w:t>
            </w:r>
          </w:p>
          <w:p>
            <w:pPr>
              <w:spacing w:line="360" w:lineRule="auto"/>
              <w:rPr>
                <w:rFonts w:hint="eastAsia"/>
                <w:highlight w:val="none"/>
              </w:rPr>
            </w:pPr>
            <w:r>
              <w:rPr>
                <w:rFonts w:hint="eastAsia" w:hAnsi="宋体" w:cs="宋体"/>
                <w:color w:val="000000" w:themeColor="text1"/>
                <w:sz w:val="20"/>
                <w:szCs w:val="20"/>
                <w:highlight w:val="none"/>
                <w:lang w:val="en-US" w:eastAsia="zh-CN"/>
                <w14:textFill>
                  <w14:solidFill>
                    <w14:schemeClr w14:val="tx1"/>
                  </w14:solidFill>
                </w14:textFill>
              </w:rPr>
              <w:t>10</w:t>
            </w:r>
            <w:r>
              <w:rPr>
                <w:rFonts w:hint="eastAsia" w:hAnsi="宋体" w:cs="宋体"/>
                <w:color w:val="000000" w:themeColor="text1"/>
                <w:sz w:val="20"/>
                <w:szCs w:val="20"/>
                <w:highlight w:val="none"/>
                <w14:textFill>
                  <w14:solidFill>
                    <w14:schemeClr w14:val="tx1"/>
                  </w14:solidFill>
                </w14:textFill>
              </w:rPr>
              <w:t>、国家法律、法规所规定由甲乙双方承担的其它责任。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int="eastAsia" w:hAnsi="宋体" w:eastAsia="宋体"/>
                <w:color w:val="000000" w:themeColor="text1"/>
                <w:sz w:val="20"/>
                <w:szCs w:val="20"/>
                <w:highlight w:val="none"/>
                <w:lang w:eastAsia="zh-CN"/>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7</w:t>
            </w:r>
          </w:p>
        </w:tc>
        <w:tc>
          <w:tcPr>
            <w:tcW w:w="7740" w:type="dxa"/>
            <w:vAlign w:val="center"/>
          </w:tcPr>
          <w:p>
            <w:pPr>
              <w:spacing w:line="360" w:lineRule="auto"/>
              <w:rPr>
                <w:rFonts w:hAnsi="宋体"/>
                <w:b/>
                <w:color w:val="000000" w:themeColor="text1"/>
                <w:sz w:val="20"/>
                <w:szCs w:val="20"/>
                <w:highlight w:val="none"/>
                <w14:textFill>
                  <w14:solidFill>
                    <w14:schemeClr w14:val="tx1"/>
                  </w14:solidFill>
                </w14:textFill>
              </w:rPr>
            </w:pPr>
            <w:r>
              <w:rPr>
                <w:rFonts w:hint="eastAsia" w:hAnsi="宋体"/>
                <w:b/>
                <w:color w:val="000000" w:themeColor="text1"/>
                <w:sz w:val="20"/>
                <w:szCs w:val="20"/>
                <w:highlight w:val="none"/>
                <w:lang w:val="en-US" w:eastAsia="zh-CN"/>
                <w14:textFill>
                  <w14:solidFill>
                    <w14:schemeClr w14:val="tx1"/>
                  </w14:solidFill>
                </w14:textFill>
              </w:rPr>
              <w:t>服务及技术</w:t>
            </w:r>
            <w:r>
              <w:rPr>
                <w:rFonts w:hint="eastAsia" w:hAnsi="宋体"/>
                <w:b/>
                <w:color w:val="000000" w:themeColor="text1"/>
                <w:sz w:val="20"/>
                <w:szCs w:val="20"/>
                <w:highlight w:val="none"/>
                <w14:textFill>
                  <w14:solidFill>
                    <w14:schemeClr w14:val="tx1"/>
                  </w14:solidFill>
                </w14:textFill>
              </w:rPr>
              <w:t>支持：</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提供</w:t>
            </w:r>
            <w:r>
              <w:rPr>
                <w:rFonts w:hint="eastAsia" w:hAnsi="宋体"/>
                <w:color w:val="000000" w:themeColor="text1"/>
                <w:sz w:val="20"/>
                <w:szCs w:val="20"/>
                <w:highlight w:val="none"/>
                <w:lang w:val="en-US" w:eastAsia="zh-CN"/>
                <w14:textFill>
                  <w14:solidFill>
                    <w14:schemeClr w14:val="tx1"/>
                  </w14:solidFill>
                </w14:textFill>
              </w:rPr>
              <w:t>服务期</w:t>
            </w:r>
            <w:r>
              <w:rPr>
                <w:rFonts w:hint="eastAsia" w:hAnsi="宋体"/>
                <w:color w:val="000000" w:themeColor="text1"/>
                <w:sz w:val="20"/>
                <w:szCs w:val="20"/>
                <w:highlight w:val="none"/>
                <w14:textFill>
                  <w14:solidFill>
                    <w14:schemeClr w14:val="tx1"/>
                  </w14:solidFill>
                </w14:textFill>
              </w:rPr>
              <w:t>内全年7×24小时的技术咨询服务。供应商怠于或无法提供技术支持的，采购人有权委托第三方处理，由此产生的费用和后果由供应商负责，费用直接从应付款中扣除。供应商指定的项目总协调人必须是供应商公司管理层人员。供货过程中出现重大问题，项目总协调人应能及时赶到现场。供应商更换项目负责人和主要技术人员，须将变更人及其工作影响、替换人资历等情况以书面材料报告项目采购人审核，经同意后方可更换。因供应商的人员变更原因所造成的任何项目质量、进度滞后的后果，由供应商承担。</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供应商在项目实施过程中，质量保障人员、资源不足或者执行不力，给项目质量带来的风险超出采购人认定的允许范围时，采购人可终止本项目的合作并进行索赔。</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int="eastAsia" w:hAnsi="宋体" w:eastAsia="宋体"/>
                <w:color w:val="000000" w:themeColor="text1"/>
                <w:sz w:val="20"/>
                <w:szCs w:val="20"/>
                <w:highlight w:val="none"/>
                <w:lang w:eastAsia="zh-CN"/>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8</w:t>
            </w:r>
          </w:p>
        </w:tc>
        <w:tc>
          <w:tcPr>
            <w:tcW w:w="7740" w:type="dxa"/>
            <w:vAlign w:val="center"/>
          </w:tcPr>
          <w:p>
            <w:pPr>
              <w:spacing w:line="360" w:lineRule="auto"/>
              <w:rPr>
                <w:rFonts w:hAnsi="宋体"/>
                <w:b/>
                <w:color w:val="000000" w:themeColor="text1"/>
                <w:sz w:val="20"/>
                <w:szCs w:val="20"/>
                <w:highlight w:val="none"/>
                <w14:textFill>
                  <w14:solidFill>
                    <w14:schemeClr w14:val="tx1"/>
                  </w14:solidFill>
                </w14:textFill>
              </w:rPr>
            </w:pPr>
            <w:r>
              <w:rPr>
                <w:rFonts w:hint="eastAsia" w:hAnsi="宋体"/>
                <w:b/>
                <w:color w:val="000000" w:themeColor="text1"/>
                <w:sz w:val="20"/>
                <w:szCs w:val="20"/>
                <w:highlight w:val="none"/>
                <w14:textFill>
                  <w14:solidFill>
                    <w14:schemeClr w14:val="tx1"/>
                  </w14:solidFill>
                </w14:textFill>
              </w:rPr>
              <w:t>技术培训：</w:t>
            </w:r>
          </w:p>
          <w:p>
            <w:pPr>
              <w:spacing w:line="360" w:lineRule="auto"/>
              <w:rPr>
                <w:rFonts w:hAnsi="宋体"/>
                <w:b/>
                <w:bCs/>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应包括产品使用操作、保养、维修等培训内容。供应商需按采购人要求的时间为采购人免费培训技术人员，培训服务以受培训人员熟练掌握相应技能为原则。</w:t>
            </w:r>
            <w:r>
              <w:rPr>
                <w:rFonts w:hAnsi="宋体"/>
                <w:color w:val="000000" w:themeColor="text1"/>
                <w:sz w:val="20"/>
                <w:szCs w:val="20"/>
                <w:highlight w:val="none"/>
                <w14:textFill>
                  <w14:solidFill>
                    <w14:schemeClr w14:val="tx1"/>
                  </w14:solidFill>
                </w14:textFill>
              </w:rPr>
              <w:t>在产品投入使用初期进行必要的跟踪指导，</w:t>
            </w:r>
            <w:r>
              <w:rPr>
                <w:rFonts w:hint="eastAsia" w:hAnsi="宋体"/>
                <w:color w:val="000000" w:themeColor="text1"/>
                <w:sz w:val="20"/>
                <w:szCs w:val="20"/>
                <w:highlight w:val="none"/>
                <w14:textFill>
                  <w14:solidFill>
                    <w14:schemeClr w14:val="tx1"/>
                  </w14:solidFill>
                </w14:textFill>
              </w:rPr>
              <w:t>保障产品</w:t>
            </w:r>
            <w:r>
              <w:rPr>
                <w:rFonts w:hAnsi="宋体"/>
                <w:color w:val="000000" w:themeColor="text1"/>
                <w:sz w:val="20"/>
                <w:szCs w:val="20"/>
                <w:highlight w:val="none"/>
                <w14:textFill>
                  <w14:solidFill>
                    <w14:schemeClr w14:val="tx1"/>
                  </w14:solidFill>
                </w14:textFill>
              </w:rPr>
              <w:t>的稳定运行。</w:t>
            </w:r>
            <w:r>
              <w:rPr>
                <w:rFonts w:hint="eastAsia" w:hAnsi="宋体"/>
                <w:color w:val="000000" w:themeColor="text1"/>
                <w:sz w:val="20"/>
                <w:szCs w:val="20"/>
                <w:highlight w:val="none"/>
                <w:lang w:val="en-US" w:eastAsia="zh-CN"/>
                <w14:textFill>
                  <w14:solidFill>
                    <w14:schemeClr w14:val="tx1"/>
                  </w14:solidFill>
                </w14:textFill>
              </w:rPr>
              <w:t>若</w:t>
            </w:r>
            <w:r>
              <w:rPr>
                <w:rFonts w:hint="eastAsia" w:hAnsi="宋体"/>
                <w:color w:val="000000" w:themeColor="text1"/>
                <w:sz w:val="20"/>
                <w:szCs w:val="20"/>
                <w:highlight w:val="none"/>
                <w14:textFill>
                  <w14:solidFill>
                    <w14:schemeClr w14:val="tx1"/>
                  </w14:solidFill>
                </w14:textFill>
              </w:rPr>
              <w:t>需在培训基地培训的，供应商应按要求履行，培训产生的交通费、食宿费、培训费等均由供应商承担。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int="eastAsia" w:hAnsi="宋体" w:eastAsia="宋体"/>
                <w:color w:val="000000" w:themeColor="text1"/>
                <w:sz w:val="20"/>
                <w:szCs w:val="20"/>
                <w:highlight w:val="none"/>
                <w:lang w:eastAsia="zh-CN"/>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9</w:t>
            </w:r>
          </w:p>
        </w:tc>
        <w:tc>
          <w:tcPr>
            <w:tcW w:w="7740" w:type="dxa"/>
            <w:vAlign w:val="center"/>
          </w:tcPr>
          <w:p>
            <w:pPr>
              <w:spacing w:line="360" w:lineRule="auto"/>
              <w:rPr>
                <w:rFonts w:hAnsi="宋体"/>
                <w:b/>
                <w:color w:val="000000" w:themeColor="text1"/>
                <w:sz w:val="20"/>
                <w:szCs w:val="20"/>
                <w:highlight w:val="none"/>
                <w14:textFill>
                  <w14:solidFill>
                    <w14:schemeClr w14:val="tx1"/>
                  </w14:solidFill>
                </w14:textFill>
              </w:rPr>
            </w:pPr>
            <w:r>
              <w:rPr>
                <w:rFonts w:hint="eastAsia" w:hAnsi="宋体"/>
                <w:b/>
                <w:color w:val="000000" w:themeColor="text1"/>
                <w:sz w:val="20"/>
                <w:szCs w:val="20"/>
                <w:highlight w:val="none"/>
                <w14:textFill>
                  <w14:solidFill>
                    <w14:schemeClr w14:val="tx1"/>
                  </w14:solidFill>
                </w14:textFill>
              </w:rPr>
              <w:t>技术资料要求：</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供应商应向采购人提供全套中文技术资料一套，其费用包括在投标价格中：</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1.完整的产品操作使用手册\说明书和维护、修理技术文件、保修卡等；</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2.制造厂商的检验\测试报告、产品检验合格证书，质量保证书等文件验收时须一并提供；</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3.产品验收标准；</w:t>
            </w:r>
          </w:p>
          <w:p>
            <w:pPr>
              <w:spacing w:line="360" w:lineRule="auto"/>
              <w:rPr>
                <w:rFonts w:hint="eastAsia" w:hAnsi="宋体" w:eastAsia="宋体"/>
                <w:color w:val="000000" w:themeColor="text1"/>
                <w:sz w:val="20"/>
                <w:szCs w:val="20"/>
                <w:highlight w:val="none"/>
                <w:lang w:eastAsia="zh-CN"/>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4.技术说明书及必须的其它技术资料</w:t>
            </w:r>
            <w:r>
              <w:rPr>
                <w:rFonts w:hint="eastAsia" w:hAnsi="宋体"/>
                <w:color w:val="000000" w:themeColor="text1"/>
                <w:sz w:val="20"/>
                <w:szCs w:val="20"/>
                <w:highlight w:val="none"/>
                <w:lang w:eastAsia="zh-CN"/>
                <w14:textFill>
                  <w14:solidFill>
                    <w14:schemeClr w14:val="tx1"/>
                  </w14:solidFill>
                </w14:textFill>
              </w:rPr>
              <w:t>；</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5.零部件目录；</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6.备品备件、易损件清单；</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7.项目交货后提供验收报告；</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8.合同中要求的其他文件资料。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int="default" w:hAnsi="宋体" w:eastAsia="宋体"/>
                <w:color w:val="000000" w:themeColor="text1"/>
                <w:sz w:val="20"/>
                <w:szCs w:val="20"/>
                <w:highlight w:val="none"/>
                <w:lang w:val="en-US" w:eastAsia="zh-CN"/>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10</w:t>
            </w:r>
          </w:p>
        </w:tc>
        <w:tc>
          <w:tcPr>
            <w:tcW w:w="7740" w:type="dxa"/>
            <w:vAlign w:val="center"/>
          </w:tcPr>
          <w:p>
            <w:pPr>
              <w:spacing w:line="360" w:lineRule="auto"/>
              <w:rPr>
                <w:rFonts w:hAnsi="宋体" w:cs="宋体"/>
                <w:b/>
                <w:color w:val="000000" w:themeColor="text1"/>
                <w:sz w:val="20"/>
                <w:szCs w:val="20"/>
                <w:highlight w:val="none"/>
                <w14:textFill>
                  <w14:solidFill>
                    <w14:schemeClr w14:val="tx1"/>
                  </w14:solidFill>
                </w14:textFill>
              </w:rPr>
            </w:pPr>
            <w:r>
              <w:rPr>
                <w:rFonts w:hint="eastAsia" w:hAnsi="宋体" w:cs="宋体"/>
                <w:b/>
                <w:color w:val="000000" w:themeColor="text1"/>
                <w:sz w:val="20"/>
                <w:szCs w:val="20"/>
                <w:highlight w:val="none"/>
                <w:lang w:val="en-US" w:eastAsia="zh-CN"/>
                <w14:textFill>
                  <w14:solidFill>
                    <w14:schemeClr w14:val="tx1"/>
                  </w14:solidFill>
                </w14:textFill>
              </w:rPr>
              <w:t>服务</w:t>
            </w:r>
            <w:r>
              <w:rPr>
                <w:rFonts w:hint="eastAsia" w:hAnsi="宋体" w:cs="宋体"/>
                <w:b/>
                <w:color w:val="000000" w:themeColor="text1"/>
                <w:sz w:val="20"/>
                <w:szCs w:val="20"/>
                <w:highlight w:val="none"/>
                <w14:textFill>
                  <w14:solidFill>
                    <w14:schemeClr w14:val="tx1"/>
                  </w14:solidFill>
                </w14:textFill>
              </w:rPr>
              <w:t>质量保证：</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供应商提供的产品及材料必须保证质量可靠，进货渠道正常，配置合理齐全，应全面满足采购文件的要求，采购文件未明确要求的内容，供应商须按招标产品标准配置或以采购人的补充要求为准。所供产品工艺质量应严格按国家最新发布的规范标准执行，如发生质量问题由供应商承担全部责任。</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供应商应保证所有产品的完好无损包括配套包装，如有缺漏、损坏，由供应商负责调换、补齐或赔偿。</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采购人使用产品过程中因产品质量、产品缺陷及安装质量等造成人身伤亡、财产损失的，由供应商负责解决并承担全部责任。</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int="default" w:hAnsi="宋体" w:eastAsia="宋体" w:cs="宋体"/>
                <w:color w:val="000000" w:themeColor="text1"/>
                <w:sz w:val="20"/>
                <w:szCs w:val="20"/>
                <w:highlight w:val="none"/>
                <w:lang w:val="en-US" w:eastAsia="zh-CN"/>
                <w14:textFill>
                  <w14:solidFill>
                    <w14:schemeClr w14:val="tx1"/>
                  </w14:solidFill>
                </w14:textFill>
              </w:rPr>
            </w:pPr>
            <w:r>
              <w:rPr>
                <w:rFonts w:hint="eastAsia" w:hAnsi="宋体" w:cs="宋体"/>
                <w:color w:val="000000" w:themeColor="text1"/>
                <w:sz w:val="20"/>
                <w:szCs w:val="20"/>
                <w:highlight w:val="none"/>
                <w:lang w:val="en-US" w:eastAsia="zh-CN"/>
                <w14:textFill>
                  <w14:solidFill>
                    <w14:schemeClr w14:val="tx1"/>
                  </w14:solidFill>
                </w14:textFill>
              </w:rPr>
              <w:t>11</w:t>
            </w:r>
          </w:p>
        </w:tc>
        <w:tc>
          <w:tcPr>
            <w:tcW w:w="7740" w:type="dxa"/>
            <w:vAlign w:val="center"/>
          </w:tcPr>
          <w:p>
            <w:pPr>
              <w:spacing w:line="360" w:lineRule="auto"/>
              <w:rPr>
                <w:rFonts w:hAnsi="宋体" w:cs="宋体"/>
                <w:b/>
                <w:color w:val="000000" w:themeColor="text1"/>
                <w:sz w:val="20"/>
                <w:szCs w:val="20"/>
                <w:highlight w:val="none"/>
                <w14:textFill>
                  <w14:solidFill>
                    <w14:schemeClr w14:val="tx1"/>
                  </w14:solidFill>
                </w14:textFill>
              </w:rPr>
            </w:pPr>
            <w:r>
              <w:rPr>
                <w:rFonts w:hint="eastAsia" w:hAnsi="宋体" w:cs="宋体"/>
                <w:b/>
                <w:color w:val="000000" w:themeColor="text1"/>
                <w:sz w:val="20"/>
                <w:szCs w:val="20"/>
                <w:highlight w:val="none"/>
                <w14:textFill>
                  <w14:solidFill>
                    <w14:schemeClr w14:val="tx1"/>
                  </w14:solidFill>
                </w14:textFill>
              </w:rPr>
              <w:t>验收：</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由采购人对项目进行整体验收，供应商协助配合。其内容包括确认产品的产地、规格、型号和数量，对其产品技术指标、性能参数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1.供应商提供的服务最终验收达不到采购文件要求和投标文件承诺的，或在使用中发现采购人不能容忍的缺陷等，将视为验收不合格</w:t>
            </w:r>
            <w:r>
              <w:rPr>
                <w:rFonts w:hint="eastAsia" w:hAnsi="宋体" w:cs="宋体"/>
                <w:color w:val="000000" w:themeColor="text1"/>
                <w:sz w:val="20"/>
                <w:szCs w:val="20"/>
                <w:highlight w:val="none"/>
                <w:lang w:eastAsia="zh-CN"/>
                <w14:textFill>
                  <w14:solidFill>
                    <w14:schemeClr w14:val="tx1"/>
                  </w14:solidFill>
                </w14:textFill>
              </w:rPr>
              <w:t>，供应商应在采购人要求的时间内无条件完善或按要求赔付采购人损失。</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2.若发现中标人有弄虚作假的，故意或随意夸大</w:t>
            </w:r>
            <w:r>
              <w:rPr>
                <w:rFonts w:hint="eastAsia" w:hAnsi="宋体" w:cs="宋体"/>
                <w:color w:val="000000" w:themeColor="text1"/>
                <w:sz w:val="20"/>
                <w:szCs w:val="20"/>
                <w:highlight w:val="none"/>
                <w:lang w:val="en-US" w:eastAsia="zh-CN"/>
                <w14:textFill>
                  <w14:solidFill>
                    <w14:schemeClr w14:val="tx1"/>
                  </w14:solidFill>
                </w14:textFill>
              </w:rPr>
              <w:t>服务</w:t>
            </w:r>
            <w:r>
              <w:rPr>
                <w:rFonts w:hint="eastAsia" w:hAnsi="宋体" w:cs="宋体"/>
                <w:color w:val="000000" w:themeColor="text1"/>
                <w:sz w:val="20"/>
                <w:szCs w:val="20"/>
                <w:highlight w:val="none"/>
                <w14:textFill>
                  <w14:solidFill>
                    <w14:schemeClr w14:val="tx1"/>
                  </w14:solidFill>
                </w14:textFill>
              </w:rPr>
              <w:t>性能，采购方除要求退货外，有权要求成交供应商赔偿采购人相应的损失。</w:t>
            </w:r>
          </w:p>
          <w:p>
            <w:pPr>
              <w:spacing w:line="360" w:lineRule="auto"/>
              <w:rPr>
                <w:rFonts w:hint="default" w:hAnsi="宋体" w:eastAsia="宋体" w:cs="宋体"/>
                <w:color w:val="000000" w:themeColor="text1"/>
                <w:sz w:val="20"/>
                <w:szCs w:val="20"/>
                <w:highlight w:val="none"/>
                <w:lang w:val="en-US" w:eastAsia="zh-CN"/>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3.验收标准</w:t>
            </w:r>
            <w:r>
              <w:rPr>
                <w:rFonts w:hint="eastAsia" w:hAnsi="宋体" w:cs="宋体"/>
                <w:color w:val="000000" w:themeColor="text1"/>
                <w:sz w:val="20"/>
                <w:szCs w:val="20"/>
                <w:highlight w:val="none"/>
                <w:lang w:eastAsia="zh-CN"/>
                <w14:textFill>
                  <w14:solidFill>
                    <w14:schemeClr w14:val="tx1"/>
                  </w14:solidFill>
                </w14:textFill>
              </w:rPr>
              <w:t>：</w:t>
            </w:r>
            <w:r>
              <w:rPr>
                <w:rFonts w:hint="eastAsia" w:hAnsi="宋体" w:cs="宋体"/>
                <w:color w:val="000000" w:themeColor="text1"/>
                <w:sz w:val="20"/>
                <w:szCs w:val="20"/>
                <w:highlight w:val="none"/>
                <w14:textFill>
                  <w14:solidFill>
                    <w14:schemeClr w14:val="tx1"/>
                  </w14:solidFill>
                </w14:textFill>
              </w:rPr>
              <w:t>按磋商文件、响应文件及澄清函等技术指标进行验收。产品质量、设计等各项指标均应符合验收标准及要求。在服务周期内，保障客户随时参与省、市、区、街道、社区（村）五级综治视联网视频会议</w:t>
            </w:r>
            <w:r>
              <w:rPr>
                <w:rFonts w:hint="eastAsia" w:hAnsi="宋体" w:cs="宋体"/>
                <w:color w:val="000000" w:themeColor="text1"/>
                <w:sz w:val="20"/>
                <w:szCs w:val="20"/>
                <w:highlight w:val="none"/>
                <w:lang w:eastAsia="zh-CN"/>
                <w14:textFill>
                  <w14:solidFill>
                    <w14:schemeClr w14:val="tx1"/>
                  </w14:solidFill>
                </w14:textFill>
              </w:rPr>
              <w:t>，</w:t>
            </w:r>
            <w:r>
              <w:rPr>
                <w:rFonts w:hint="eastAsia" w:hAnsi="宋体" w:cs="宋体"/>
                <w:color w:val="000000" w:themeColor="text1"/>
                <w:sz w:val="20"/>
                <w:szCs w:val="20"/>
                <w:highlight w:val="none"/>
                <w:lang w:val="en-US" w:eastAsia="zh-CN"/>
                <w14:textFill>
                  <w14:solidFill>
                    <w14:schemeClr w14:val="tx1"/>
                  </w14:solidFill>
                </w14:textFill>
              </w:rPr>
              <w:t>并满足区、街道、社区（村）三级综治视联网自主调度、应急指挥。</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4.验收合格后，填写验收单，双方签字生效。</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5.验收依据：</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（1）本合同文本；</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（2）磋商文件、采购文件及澄清函；</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（3）国家和行业制定的相应的标准和规范。</w:t>
            </w:r>
          </w:p>
          <w:p>
            <w:pPr>
              <w:tabs>
                <w:tab w:val="left" w:pos="498"/>
              </w:tabs>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（4）验收清单。</w:t>
            </w:r>
          </w:p>
          <w:p>
            <w:pPr>
              <w:tabs>
                <w:tab w:val="left" w:pos="498"/>
              </w:tabs>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6、质量验收标准或规范满足国家标准。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spacing w:line="360" w:lineRule="auto"/>
              <w:jc w:val="center"/>
              <w:rPr>
                <w:rFonts w:hint="default" w:hAnsi="宋体" w:eastAsia="宋体"/>
                <w:color w:val="000000" w:themeColor="text1"/>
                <w:sz w:val="20"/>
                <w:szCs w:val="20"/>
                <w:highlight w:val="none"/>
                <w:lang w:val="en-US" w:eastAsia="zh-CN"/>
                <w14:textFill>
                  <w14:solidFill>
                    <w14:schemeClr w14:val="tx1"/>
                  </w14:solidFill>
                </w14:textFill>
              </w:rPr>
            </w:pPr>
            <w:r>
              <w:rPr>
                <w:rFonts w:hint="eastAsia" w:hAnsi="宋体"/>
                <w:color w:val="000000" w:themeColor="text1"/>
                <w:sz w:val="20"/>
                <w:szCs w:val="20"/>
                <w:highlight w:val="none"/>
                <w:lang w:val="en-US" w:eastAsia="zh-CN"/>
                <w14:textFill>
                  <w14:solidFill>
                    <w14:schemeClr w14:val="tx1"/>
                  </w14:solidFill>
                </w14:textFill>
              </w:rPr>
              <w:t>12</w:t>
            </w:r>
          </w:p>
        </w:tc>
        <w:tc>
          <w:tcPr>
            <w:tcW w:w="7740" w:type="dxa"/>
            <w:vAlign w:val="center"/>
          </w:tcPr>
          <w:p>
            <w:pPr>
              <w:spacing w:line="360" w:lineRule="auto"/>
              <w:rPr>
                <w:rFonts w:hAnsi="宋体"/>
                <w:b/>
                <w:color w:val="000000" w:themeColor="text1"/>
                <w:sz w:val="20"/>
                <w:szCs w:val="20"/>
                <w:highlight w:val="none"/>
                <w14:textFill>
                  <w14:solidFill>
                    <w14:schemeClr w14:val="tx1"/>
                  </w14:solidFill>
                </w14:textFill>
              </w:rPr>
            </w:pPr>
            <w:r>
              <w:rPr>
                <w:rFonts w:hint="eastAsia" w:hAnsi="宋体"/>
                <w:b/>
                <w:color w:val="000000" w:themeColor="text1"/>
                <w:sz w:val="20"/>
                <w:szCs w:val="20"/>
                <w:highlight w:val="none"/>
                <w:lang w:val="en-US" w:eastAsia="zh-CN"/>
                <w14:textFill>
                  <w14:solidFill>
                    <w14:schemeClr w14:val="tx1"/>
                  </w14:solidFill>
                </w14:textFill>
              </w:rPr>
              <w:t>其他</w:t>
            </w:r>
            <w:r>
              <w:rPr>
                <w:rFonts w:hint="eastAsia" w:hAnsi="宋体"/>
                <w:b/>
                <w:color w:val="000000" w:themeColor="text1"/>
                <w:sz w:val="20"/>
                <w:szCs w:val="20"/>
                <w:highlight w:val="none"/>
                <w14:textFill>
                  <w14:solidFill>
                    <w14:schemeClr w14:val="tx1"/>
                  </w14:solidFill>
                </w14:textFill>
              </w:rPr>
              <w:t>：</w:t>
            </w:r>
          </w:p>
          <w:p>
            <w:pPr>
              <w:spacing w:line="520" w:lineRule="exact"/>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供应商提供的产品及材料必须保证质量可靠，为市场最新或主流产品，进货渠道正常，配置合理齐全，应全面满足采购文件的要求，采购文件未明确要求的内容，供应商须按招标产品主流标准配置或以采购人的补充要求为准。所供产品工艺质量应严格按国家最新发布的规范标准执行，如发生质量问题由供应商承担全部责任。</w:t>
            </w:r>
          </w:p>
          <w:p>
            <w:pPr>
              <w:spacing w:line="520" w:lineRule="exact"/>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2、供应商应保证所有产品的完好无损包括配套包装，如有缺漏、损坏，由供应商负责调换、补齐或赔偿。</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3、采购人使用产品过程中因产品质量、产品缺陷及安装质量等造成人身伤亡、财产损失的，由供应商负责解决并承担全部责任。</w:t>
            </w:r>
          </w:p>
          <w:p>
            <w:pPr>
              <w:tabs>
                <w:tab w:val="left" w:pos="1080"/>
              </w:tabs>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4、供应商应提供可承担维修职能的公司、全资分公司或办事处，并驻守多名维护技术人员，并提供地点、联系人（常驻工程师）及联系电话（服务热线），随时解答各种疑问（需提供相关证明材料）。</w:t>
            </w:r>
          </w:p>
          <w:p>
            <w:pPr>
              <w:spacing w:line="360" w:lineRule="auto"/>
              <w:rPr>
                <w:rFonts w:hint="eastAsia"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5、服务要求：新建系统须与阎良区原有综治视联网系统实现无缝对接。区级</w:t>
            </w:r>
            <w:r>
              <w:rPr>
                <w:rFonts w:hint="eastAsia" w:hAnsi="宋体" w:cs="宋体"/>
                <w:color w:val="000000" w:themeColor="text1"/>
                <w:sz w:val="20"/>
                <w:szCs w:val="20"/>
                <w:highlight w:val="none"/>
                <w:lang w:eastAsia="zh-CN"/>
                <w14:textFill>
                  <w14:solidFill>
                    <w14:schemeClr w14:val="tx1"/>
                  </w14:solidFill>
                </w14:textFill>
              </w:rPr>
              <w:t>（</w:t>
            </w:r>
            <w:r>
              <w:rPr>
                <w:rFonts w:hint="eastAsia" w:hAnsi="宋体" w:cs="宋体"/>
                <w:color w:val="000000" w:themeColor="text1"/>
                <w:sz w:val="20"/>
                <w:szCs w:val="20"/>
                <w:highlight w:val="none"/>
                <w:lang w:val="en-US" w:eastAsia="zh-CN"/>
                <w14:textFill>
                  <w14:solidFill>
                    <w14:schemeClr w14:val="tx1"/>
                  </w14:solidFill>
                </w14:textFill>
              </w:rPr>
              <w:t>包括横向部门</w:t>
            </w:r>
            <w:r>
              <w:rPr>
                <w:rFonts w:hint="eastAsia" w:hAnsi="宋体" w:cs="宋体"/>
                <w:color w:val="000000" w:themeColor="text1"/>
                <w:sz w:val="20"/>
                <w:szCs w:val="20"/>
                <w:highlight w:val="none"/>
                <w:lang w:eastAsia="zh-CN"/>
                <w14:textFill>
                  <w14:solidFill>
                    <w14:schemeClr w14:val="tx1"/>
                  </w14:solidFill>
                </w14:textFill>
              </w:rPr>
              <w:t>）</w:t>
            </w:r>
            <w:r>
              <w:rPr>
                <w:rFonts w:hint="eastAsia" w:hAnsi="宋体" w:cs="宋体"/>
                <w:color w:val="000000" w:themeColor="text1"/>
                <w:sz w:val="20"/>
                <w:szCs w:val="20"/>
                <w:highlight w:val="none"/>
                <w14:textFill>
                  <w14:solidFill>
                    <w14:schemeClr w14:val="tx1"/>
                  </w14:solidFill>
                </w14:textFill>
              </w:rPr>
              <w:t>核心服务器、视频会议终端、会议调度软件等相关设备归属甲方永久性使用。</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6、服务方式:现场服务，</w:t>
            </w:r>
            <w:r>
              <w:rPr>
                <w:rFonts w:hint="eastAsia" w:hAnsi="宋体" w:cs="宋体"/>
                <w:color w:val="000000" w:themeColor="text1"/>
                <w:sz w:val="20"/>
                <w:szCs w:val="20"/>
                <w:highlight w:val="none"/>
                <w:lang w:val="en-US" w:eastAsia="zh-CN"/>
                <w14:textFill>
                  <w14:solidFill>
                    <w14:schemeClr w14:val="tx1"/>
                  </w14:solidFill>
                </w14:textFill>
              </w:rPr>
              <w:t>服务</w:t>
            </w:r>
            <w:r>
              <w:rPr>
                <w:rFonts w:hint="eastAsia" w:hAnsi="宋体" w:cs="宋体"/>
                <w:color w:val="000000" w:themeColor="text1"/>
                <w:sz w:val="20"/>
                <w:szCs w:val="20"/>
                <w:highlight w:val="none"/>
                <w14:textFill>
                  <w14:solidFill>
                    <w14:schemeClr w14:val="tx1"/>
                  </w14:solidFill>
                </w14:textFill>
              </w:rPr>
              <w:t>期内维修费用含在合同总价中（中标价格）。设备在发生故障或断网等紧急情况下，经初步确认非外部原因并且远程不能快速解决的情况下，供应商需要当天派人进行现场处理。当天没能派人进行现场协助，造成采购人损失的，采购人有权向供应商进行索赔。产品实行“三包”，并承担由此产生的包装、运输等的一切费用。</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7、</w:t>
            </w:r>
            <w:r>
              <w:rPr>
                <w:rFonts w:hint="eastAsia" w:hAnsi="宋体" w:cs="宋体"/>
                <w:color w:val="000000" w:themeColor="text1"/>
                <w:sz w:val="20"/>
                <w:szCs w:val="20"/>
                <w:highlight w:val="none"/>
                <w:lang w:val="en-US" w:eastAsia="zh-CN"/>
                <w14:textFill>
                  <w14:solidFill>
                    <w14:schemeClr w14:val="tx1"/>
                  </w14:solidFill>
                </w14:textFill>
              </w:rPr>
              <w:t>服务期</w:t>
            </w:r>
            <w:r>
              <w:rPr>
                <w:rFonts w:hint="eastAsia" w:hAnsi="宋体" w:cs="宋体"/>
                <w:color w:val="000000" w:themeColor="text1"/>
                <w:sz w:val="20"/>
                <w:szCs w:val="20"/>
                <w:highlight w:val="none"/>
                <w14:textFill>
                  <w14:solidFill>
                    <w14:schemeClr w14:val="tx1"/>
                  </w14:solidFill>
                </w14:textFill>
              </w:rPr>
              <w:t>内提供7*24小时电话服务，设备故障2小时响应、4小时到场处理</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8、对于存在质量问题或者短少的产品，供应商应在接到采购人的通知2个日历日内负责修复，调换、重新制作或补齐。</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9、在最终验收后的质量保证期内，供应商应对设计、工艺或材料等的缺陷而产生的故障负责（负责解决并承担全部费用）。质保期满后如出现此类问题亦应负责。</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10、供应商应承诺售后服务条款（包括具体的服务内容、故障响应时间、响应方式、维修措施及时限、维护响应计划等方面），未提供任何售后服务条款或提供的内容不实的以不实质性满足采购文件要求对待。</w:t>
            </w:r>
          </w:p>
          <w:p>
            <w:pPr>
              <w:spacing w:line="360" w:lineRule="auto"/>
              <w:rPr>
                <w:rFonts w:hAnsi="宋体"/>
                <w:color w:val="000000" w:themeColor="text1"/>
                <w:sz w:val="20"/>
                <w:szCs w:val="20"/>
                <w:highlight w:val="none"/>
                <w14:textFill>
                  <w14:solidFill>
                    <w14:schemeClr w14:val="tx1"/>
                  </w14:solidFill>
                </w14:textFill>
              </w:rPr>
            </w:pPr>
            <w:r>
              <w:rPr>
                <w:rFonts w:hint="eastAsia" w:hAnsi="宋体" w:cs="宋体"/>
                <w:color w:val="000000" w:themeColor="text1"/>
                <w:sz w:val="20"/>
                <w:szCs w:val="20"/>
                <w:highlight w:val="none"/>
                <w14:textFill>
                  <w14:solidFill>
                    <w14:schemeClr w14:val="tx1"/>
                  </w14:solidFill>
                </w14:textFill>
              </w:rPr>
              <w:t>11、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390" w:hRule="atLeast"/>
        </w:trPr>
        <w:tc>
          <w:tcPr>
            <w:tcW w:w="1034" w:type="dxa"/>
            <w:vAlign w:val="center"/>
          </w:tcPr>
          <w:p>
            <w:pPr>
              <w:pStyle w:val="3"/>
              <w:spacing w:line="360" w:lineRule="auto"/>
              <w:jc w:val="center"/>
              <w:rPr>
                <w:rFonts w:hint="default" w:ascii="Times New Roman" w:hAnsi="宋体" w:eastAsia="宋体" w:cs="宋体"/>
                <w:color w:val="000000" w:themeColor="text1"/>
                <w:sz w:val="20"/>
                <w:szCs w:val="20"/>
                <w:highlight w:val="none"/>
                <w:lang w:val="en-US" w:eastAsia="zh-CN"/>
                <w14:textFill>
                  <w14:solidFill>
                    <w14:schemeClr w14:val="tx1"/>
                  </w14:solidFill>
                </w14:textFill>
              </w:rPr>
            </w:pPr>
            <w:r>
              <w:rPr>
                <w:rFonts w:hint="eastAsia" w:ascii="Times New Roman" w:hAnsi="宋体" w:cs="宋体"/>
                <w:color w:val="000000" w:themeColor="text1"/>
                <w:sz w:val="20"/>
                <w:szCs w:val="20"/>
                <w:highlight w:val="none"/>
                <w:lang w:val="en-US" w:eastAsia="zh-CN"/>
                <w14:textFill>
                  <w14:solidFill>
                    <w14:schemeClr w14:val="tx1"/>
                  </w14:solidFill>
                </w14:textFill>
              </w:rPr>
              <w:t>13</w:t>
            </w:r>
          </w:p>
        </w:tc>
        <w:tc>
          <w:tcPr>
            <w:tcW w:w="7740" w:type="dxa"/>
            <w:vAlign w:val="center"/>
          </w:tcPr>
          <w:p>
            <w:pPr>
              <w:spacing w:line="360" w:lineRule="auto"/>
              <w:rPr>
                <w:rFonts w:hAnsi="宋体" w:cs="宋体"/>
                <w:b/>
                <w:color w:val="000000" w:themeColor="text1"/>
                <w:sz w:val="20"/>
                <w:szCs w:val="20"/>
                <w:highlight w:val="none"/>
                <w14:textFill>
                  <w14:solidFill>
                    <w14:schemeClr w14:val="tx1"/>
                  </w14:solidFill>
                </w14:textFill>
              </w:rPr>
            </w:pPr>
            <w:r>
              <w:rPr>
                <w:rFonts w:hint="eastAsia" w:hAnsi="宋体" w:cs="宋体"/>
                <w:b/>
                <w:color w:val="000000" w:themeColor="text1"/>
                <w:sz w:val="20"/>
                <w:szCs w:val="20"/>
                <w:highlight w:val="none"/>
                <w14:textFill>
                  <w14:solidFill>
                    <w14:schemeClr w14:val="tx1"/>
                  </w14:solidFill>
                </w14:textFill>
              </w:rPr>
              <w:t>知识产权：</w:t>
            </w:r>
          </w:p>
          <w:p>
            <w:pPr>
              <w:spacing w:line="360" w:lineRule="auto"/>
              <w:rPr>
                <w:rFonts w:hAnsi="宋体" w:cs="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r>
              <w:rPr>
                <w:rFonts w:hint="eastAsia" w:hAnsi="宋体" w:cs="宋体"/>
                <w:color w:val="000000" w:themeColor="text1"/>
                <w:sz w:val="20"/>
                <w:szCs w:val="20"/>
                <w:highlight w:val="none"/>
                <w14:textFill>
                  <w14:solidFill>
                    <w14:schemeClr w14:val="tx1"/>
                  </w14:solidFill>
                </w14:textFill>
              </w:rPr>
              <w:t>给采购人造成损失的，由供应商一并赔偿。</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34" w:type="dxa"/>
            <w:vAlign w:val="center"/>
          </w:tcPr>
          <w:p>
            <w:pPr>
              <w:pStyle w:val="3"/>
              <w:spacing w:line="360" w:lineRule="auto"/>
              <w:jc w:val="center"/>
              <w:rPr>
                <w:rFonts w:hint="default" w:ascii="Times New Roman" w:hAnsi="宋体" w:eastAsia="宋体" w:cs="宋体"/>
                <w:color w:val="000000" w:themeColor="text1"/>
                <w:sz w:val="20"/>
                <w:szCs w:val="20"/>
                <w:highlight w:val="none"/>
                <w:lang w:val="en-US" w:eastAsia="zh-CN"/>
                <w14:textFill>
                  <w14:solidFill>
                    <w14:schemeClr w14:val="tx1"/>
                  </w14:solidFill>
                </w14:textFill>
              </w:rPr>
            </w:pPr>
            <w:r>
              <w:rPr>
                <w:rFonts w:hint="eastAsia" w:ascii="Times New Roman" w:hAnsi="宋体" w:cs="宋体"/>
                <w:color w:val="000000" w:themeColor="text1"/>
                <w:sz w:val="20"/>
                <w:szCs w:val="20"/>
                <w:highlight w:val="none"/>
                <w:lang w:val="en-US" w:eastAsia="zh-CN"/>
                <w14:textFill>
                  <w14:solidFill>
                    <w14:schemeClr w14:val="tx1"/>
                  </w14:solidFill>
                </w14:textFill>
              </w:rPr>
              <w:t>14</w:t>
            </w:r>
          </w:p>
        </w:tc>
        <w:tc>
          <w:tcPr>
            <w:tcW w:w="7740" w:type="dxa"/>
            <w:vAlign w:val="center"/>
          </w:tcPr>
          <w:p>
            <w:pPr>
              <w:spacing w:line="360" w:lineRule="auto"/>
              <w:rPr>
                <w:rFonts w:hAnsi="宋体" w:cs="宋体"/>
                <w:b/>
                <w:color w:val="000000" w:themeColor="text1"/>
                <w:sz w:val="20"/>
                <w:szCs w:val="20"/>
                <w:highlight w:val="none"/>
                <w14:textFill>
                  <w14:solidFill>
                    <w14:schemeClr w14:val="tx1"/>
                  </w14:solidFill>
                </w14:textFill>
              </w:rPr>
            </w:pPr>
            <w:r>
              <w:rPr>
                <w:rFonts w:hint="eastAsia" w:hAnsi="宋体" w:cs="宋体"/>
                <w:b/>
                <w:color w:val="000000" w:themeColor="text1"/>
                <w:sz w:val="20"/>
                <w:szCs w:val="20"/>
                <w:highlight w:val="none"/>
                <w14:textFill>
                  <w14:solidFill>
                    <w14:schemeClr w14:val="tx1"/>
                  </w14:solidFill>
                </w14:textFill>
              </w:rPr>
              <w:t>违约责任：</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依据《中华人民共和国民法典》、《中华人民共和国政府采购法》的相关条款和本合同约定执行。</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中标供应商未全面履行合同义务、未</w:t>
            </w:r>
            <w:bookmarkStart w:id="4" w:name="_GoBack"/>
            <w:bookmarkEnd w:id="4"/>
            <w:r>
              <w:rPr>
                <w:rFonts w:hint="eastAsia" w:hAnsi="宋体"/>
                <w:color w:val="000000" w:themeColor="text1"/>
                <w:sz w:val="20"/>
                <w:szCs w:val="20"/>
                <w:highlight w:val="none"/>
                <w14:textFill>
                  <w14:solidFill>
                    <w14:schemeClr w14:val="tx1"/>
                  </w14:solidFill>
                </w14:textFill>
              </w:rPr>
              <w:t>按合同或采购文件要求提供产品、供应的产品质量不能满足采购人技术要求，采购单位有权终止合同，依法向中标供应商进行经济索赔。</w:t>
            </w:r>
          </w:p>
          <w:p>
            <w:pPr>
              <w:spacing w:line="360" w:lineRule="auto"/>
              <w:rPr>
                <w:rFonts w:hint="eastAsia" w:hAnsi="宋体"/>
                <w:color w:val="000000" w:themeColor="text1"/>
                <w:sz w:val="20"/>
                <w:szCs w:val="20"/>
                <w:highlight w:val="none"/>
                <w14:textFill>
                  <w14:solidFill>
                    <w14:schemeClr w14:val="tx1"/>
                  </w14:solidFill>
                </w14:textFill>
              </w:rPr>
            </w:pPr>
            <w:r>
              <w:rPr>
                <w:rFonts w:hint="eastAsia" w:hAnsi="宋体"/>
                <w:color w:val="000000" w:themeColor="text1"/>
                <w:sz w:val="20"/>
                <w:szCs w:val="20"/>
                <w:highlight w:val="none"/>
                <w14:textFill>
                  <w14:solidFill>
                    <w14:schemeClr w14:val="tx1"/>
                  </w14:solidFill>
                </w14:textFill>
              </w:rPr>
              <w:t>采购单位违约的，应当赔偿给中标供应商造成的经济损失。</w:t>
            </w:r>
          </w:p>
          <w:p>
            <w:pPr>
              <w:spacing w:line="360" w:lineRule="auto"/>
              <w:rPr>
                <w:highlight w:val="none"/>
              </w:rPr>
            </w:pPr>
            <w:r>
              <w:rPr>
                <w:rFonts w:hint="eastAsia" w:hAnsi="宋体"/>
                <w:color w:val="000000" w:themeColor="text1"/>
                <w:sz w:val="20"/>
                <w:szCs w:val="20"/>
                <w:highlight w:val="none"/>
                <w14:textFill>
                  <w14:solidFill>
                    <w14:schemeClr w14:val="tx1"/>
                  </w14:solidFill>
                </w14:textFill>
              </w:rPr>
              <w:t>乙方逾期交付产品的（包括返修、更换、补交等），应当自逾期之日起每日按逾期交付部分价款总额的3%向甲方支付违约金。若因乙方原因逾期交货超过10天的，甲方有权解除合同，且乙方应向甲方支付合同总价款30%的违约金。</w:t>
            </w:r>
          </w:p>
        </w:tc>
      </w:tr>
    </w:tbl>
    <w:p>
      <w:pPr>
        <w:jc w:val="center"/>
        <w:rPr>
          <w:rFonts w:hAnsi="宋体" w:cs="宋体"/>
          <w:b/>
          <w:bCs/>
          <w:color w:val="000000" w:themeColor="text1"/>
          <w:sz w:val="30"/>
          <w:szCs w:val="30"/>
          <w:highlight w:val="none"/>
          <w14:textFill>
            <w14:solidFill>
              <w14:schemeClr w14:val="tx1"/>
            </w14:solidFill>
          </w14:textFill>
        </w:rPr>
      </w:pPr>
      <w:r>
        <w:rPr>
          <w:rFonts w:hint="eastAsia" w:hAnsi="宋体" w:cs="宋体"/>
          <w:color w:val="000000" w:themeColor="text1"/>
          <w:highlight w:val="none"/>
          <w14:textFill>
            <w14:solidFill>
              <w14:schemeClr w14:val="tx1"/>
            </w14:solidFill>
          </w14:textFill>
        </w:rPr>
        <w:br w:type="page"/>
      </w:r>
      <w:r>
        <w:rPr>
          <w:rFonts w:hint="eastAsia" w:hAnsi="宋体" w:cs="宋体"/>
          <w:color w:val="000000" w:themeColor="text1"/>
          <w:highlight w:val="none"/>
          <w:lang w:val="en-US" w:eastAsia="zh-CN"/>
          <w14:textFill>
            <w14:solidFill>
              <w14:schemeClr w14:val="tx1"/>
            </w14:solidFill>
          </w14:textFill>
        </w:rPr>
        <w:t xml:space="preserve">    </w:t>
      </w:r>
      <w:r>
        <w:rPr>
          <w:rFonts w:hint="eastAsia" w:hAnsi="宋体" w:cs="宋体"/>
          <w:b/>
          <w:bCs/>
          <w:color w:val="000000" w:themeColor="text1"/>
          <w:sz w:val="30"/>
          <w:szCs w:val="30"/>
          <w:highlight w:val="none"/>
          <w:lang w:eastAsia="zh-CN"/>
          <w14:textFill>
            <w14:solidFill>
              <w14:schemeClr w14:val="tx1"/>
            </w14:solidFill>
          </w14:textFill>
        </w:rPr>
        <w:t>区级及横向部门综治视联网平台建设服务项目</w:t>
      </w:r>
      <w:r>
        <w:rPr>
          <w:rFonts w:hint="eastAsia" w:hAnsi="宋体" w:cs="宋体"/>
          <w:b/>
          <w:bCs/>
          <w:color w:val="000000" w:themeColor="text1"/>
          <w:sz w:val="30"/>
          <w:szCs w:val="30"/>
          <w:highlight w:val="none"/>
          <w14:textFill>
            <w14:solidFill>
              <w14:schemeClr w14:val="tx1"/>
            </w14:solidFill>
          </w14:textFill>
        </w:rPr>
        <w:t>合同</w:t>
      </w:r>
    </w:p>
    <w:p>
      <w:pPr>
        <w:adjustRightInd w:val="0"/>
        <w:snapToGrid w:val="0"/>
        <w:spacing w:line="408" w:lineRule="auto"/>
        <w:ind w:firstLine="402" w:firstLineChars="200"/>
        <w:jc w:val="center"/>
        <w:rPr>
          <w:rFonts w:hint="eastAsia" w:ascii="宋体" w:hAnsi="宋体" w:eastAsia="宋体" w:cs="宋体"/>
          <w:b/>
          <w:bCs/>
          <w:sz w:val="20"/>
          <w:szCs w:val="20"/>
          <w:highlight w:val="none"/>
          <w:lang w:eastAsia="zh-CN"/>
        </w:rPr>
      </w:pPr>
      <w:r>
        <w:rPr>
          <w:rFonts w:hint="eastAsia" w:ascii="宋体" w:hAnsi="宋体" w:eastAsia="宋体" w:cs="宋体"/>
          <w:b/>
          <w:bCs/>
          <w:sz w:val="20"/>
          <w:szCs w:val="20"/>
          <w:highlight w:val="none"/>
          <w:lang w:eastAsia="zh-CN"/>
        </w:rPr>
        <w:t>（</w:t>
      </w:r>
      <w:r>
        <w:rPr>
          <w:rFonts w:hint="eastAsia" w:ascii="宋体" w:hAnsi="宋体" w:eastAsia="宋体" w:cs="宋体"/>
          <w:b/>
          <w:bCs/>
          <w:sz w:val="20"/>
          <w:szCs w:val="20"/>
          <w:highlight w:val="none"/>
          <w:lang w:val="en-US" w:eastAsia="zh-CN"/>
        </w:rPr>
        <w:t>合同示范文本，除主要商务条款外，最终以甲方提供版本为准</w:t>
      </w:r>
      <w:r>
        <w:rPr>
          <w:rFonts w:hint="eastAsia" w:ascii="宋体" w:hAnsi="宋体" w:eastAsia="宋体" w:cs="宋体"/>
          <w:b/>
          <w:bCs/>
          <w:sz w:val="20"/>
          <w:szCs w:val="20"/>
          <w:highlight w:val="none"/>
          <w:lang w:eastAsia="zh-CN"/>
        </w:rPr>
        <w:t>）</w:t>
      </w:r>
    </w:p>
    <w:p>
      <w:pPr>
        <w:adjustRightInd w:val="0"/>
        <w:snapToGrid w:val="0"/>
        <w:spacing w:line="580" w:lineRule="exact"/>
        <w:ind w:firstLine="422" w:firstLineChars="200"/>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采购人（全称）：中共西安市阎良区委社会治理和平安建设工作办公室</w:t>
      </w:r>
    </w:p>
    <w:p>
      <w:pPr>
        <w:adjustRightInd w:val="0"/>
        <w:snapToGrid w:val="0"/>
        <w:spacing w:line="580" w:lineRule="exact"/>
        <w:ind w:firstLine="422" w:firstLineChars="200"/>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供应商（全称）：</w:t>
      </w:r>
    </w:p>
    <w:p>
      <w:pPr>
        <w:spacing w:line="500" w:lineRule="exact"/>
        <w:ind w:firstLine="420" w:firstLineChars="200"/>
        <w:rPr>
          <w:rFonts w:hAnsi="宋体"/>
          <w:color w:val="000000" w:themeColor="text1"/>
          <w:szCs w:val="24"/>
          <w:highlight w:val="none"/>
          <w14:textFill>
            <w14:solidFill>
              <w14:schemeClr w14:val="tx1"/>
            </w14:solidFill>
          </w14:textFill>
        </w:rPr>
      </w:pPr>
      <w:r>
        <w:rPr>
          <w:rFonts w:hint="eastAsia" w:hAnsi="宋体"/>
          <w:color w:val="000000" w:themeColor="text1"/>
          <w:szCs w:val="24"/>
          <w:highlight w:val="none"/>
          <w14:textFill>
            <w14:solidFill>
              <w14:schemeClr w14:val="tx1"/>
            </w14:solidFill>
          </w14:textFill>
        </w:rPr>
        <w:t>根据《中华人民共和国民法典》及其他有关法律、法规，遵循平等、自愿、公平和诚信的原则，双方就下述项目范围与相关服务事项协商一致，订立本合同。</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一、项目概况</w:t>
      </w:r>
    </w:p>
    <w:p>
      <w:pPr>
        <w:spacing w:line="360" w:lineRule="auto"/>
        <w:rPr>
          <w:rFonts w:hAnsi="宋体"/>
          <w:b/>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1. 项目名称：</w:t>
      </w:r>
      <w:r>
        <w:rPr>
          <w:rFonts w:hint="eastAsia" w:hAnsi="宋体"/>
          <w:b/>
          <w:color w:val="000000" w:themeColor="text1"/>
          <w:highlight w:val="none"/>
          <w:u w:val="single"/>
          <w:lang w:eastAsia="zh-CN"/>
          <w14:textFill>
            <w14:solidFill>
              <w14:schemeClr w14:val="tx1"/>
            </w14:solidFill>
          </w14:textFill>
        </w:rPr>
        <w:t>区级及横向部门综治视联网平台建设服务项目</w:t>
      </w:r>
      <w:r>
        <w:rPr>
          <w:rFonts w:hint="eastAsia" w:hAnsi="宋体"/>
          <w:color w:val="000000" w:themeColor="text1"/>
          <w:highlight w:val="none"/>
          <w14:textFill>
            <w14:solidFill>
              <w14:schemeClr w14:val="tx1"/>
            </w14:solidFill>
          </w14:textFill>
        </w:rPr>
        <w:t>；</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2. 项目地点：</w:t>
      </w:r>
      <w:r>
        <w:rPr>
          <w:rFonts w:hint="eastAsia" w:hAnsi="宋体"/>
          <w:color w:val="000000" w:themeColor="text1"/>
          <w:highlight w:val="none"/>
          <w:u w:val="single"/>
          <w14:textFill>
            <w14:solidFill>
              <w14:schemeClr w14:val="tx1"/>
            </w14:solidFill>
          </w14:textFill>
        </w:rPr>
        <w:t xml:space="preserve">                 </w:t>
      </w:r>
      <w:r>
        <w:rPr>
          <w:rFonts w:hint="eastAsia" w:hAnsi="宋体"/>
          <w:color w:val="000000" w:themeColor="text1"/>
          <w:highlight w:val="none"/>
          <w:u w:val="single"/>
          <w:lang w:val="en-US" w:eastAsia="zh-CN"/>
          <w14:textFill>
            <w14:solidFill>
              <w14:schemeClr w14:val="tx1"/>
            </w14:solidFill>
          </w14:textFill>
        </w:rPr>
        <w:t xml:space="preserve">       </w:t>
      </w:r>
      <w:r>
        <w:rPr>
          <w:rFonts w:hint="eastAsia" w:hAnsi="宋体"/>
          <w:color w:val="000000" w:themeColor="text1"/>
          <w:highlight w:val="none"/>
          <w:u w:val="single"/>
          <w14:textFill>
            <w14:solidFill>
              <w14:schemeClr w14:val="tx1"/>
            </w14:solidFill>
          </w14:textFill>
        </w:rPr>
        <w:t xml:space="preserve">      </w:t>
      </w:r>
      <w:r>
        <w:rPr>
          <w:rFonts w:hint="eastAsia" w:hAnsi="宋体"/>
          <w:color w:val="000000" w:themeColor="text1"/>
          <w:highlight w:val="none"/>
          <w14:textFill>
            <w14:solidFill>
              <w14:schemeClr w14:val="tx1"/>
            </w14:solidFill>
          </w14:textFill>
        </w:rPr>
        <w:t>；</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3. 项目内容：</w:t>
      </w:r>
      <w:r>
        <w:rPr>
          <w:rFonts w:hint="eastAsia" w:hAnsi="宋体"/>
          <w:color w:val="000000" w:themeColor="text1"/>
          <w:highlight w:val="none"/>
          <w:u w:val="single"/>
          <w14:textFill>
            <w14:solidFill>
              <w14:schemeClr w14:val="tx1"/>
            </w14:solidFill>
          </w14:textFill>
        </w:rPr>
        <w:t xml:space="preserve">            </w:t>
      </w:r>
      <w:r>
        <w:rPr>
          <w:rFonts w:hint="eastAsia" w:hAnsi="宋体"/>
          <w:color w:val="000000" w:themeColor="text1"/>
          <w:highlight w:val="none"/>
          <w:u w:val="single"/>
          <w:lang w:val="en-US" w:eastAsia="zh-CN"/>
          <w14:textFill>
            <w14:solidFill>
              <w14:schemeClr w14:val="tx1"/>
            </w14:solidFill>
          </w14:textFill>
        </w:rPr>
        <w:t xml:space="preserve">       </w:t>
      </w:r>
      <w:r>
        <w:rPr>
          <w:rFonts w:hint="eastAsia" w:hAnsi="宋体"/>
          <w:color w:val="000000" w:themeColor="text1"/>
          <w:highlight w:val="none"/>
          <w:u w:val="single"/>
          <w14:textFill>
            <w14:solidFill>
              <w14:schemeClr w14:val="tx1"/>
            </w14:solidFill>
          </w14:textFill>
        </w:rPr>
        <w:t xml:space="preserve">           </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二、组成本合同的文件</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1. 协议书；</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2. 成交通知书、响应文件、磋商文件、澄清、磋商补充文件；</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3.相关服务建议书；</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4. 附录，即：附表内相关服务的范围和内容；</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本合同签订后，双方依法签订的补充协议也是本合同文件的组成部分。</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三、合同金额</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合同金额（大写）：</w:t>
      </w:r>
      <w:r>
        <w:rPr>
          <w:rFonts w:hint="eastAsia" w:hAnsi="宋体"/>
          <w:color w:val="000000" w:themeColor="text1"/>
          <w:highlight w:val="none"/>
          <w:u w:val="single"/>
          <w14:textFill>
            <w14:solidFill>
              <w14:schemeClr w14:val="tx1"/>
            </w14:solidFill>
          </w14:textFill>
        </w:rPr>
        <w:t xml:space="preserve">            </w:t>
      </w:r>
      <w:r>
        <w:rPr>
          <w:rFonts w:hint="eastAsia" w:hAnsi="宋体"/>
          <w:color w:val="000000" w:themeColor="text1"/>
          <w:highlight w:val="none"/>
          <w14:textFill>
            <w14:solidFill>
              <w14:schemeClr w14:val="tx1"/>
            </w14:solidFill>
          </w14:textFill>
        </w:rPr>
        <w:t>（￥</w:t>
      </w:r>
      <w:r>
        <w:rPr>
          <w:rFonts w:hint="eastAsia" w:hAnsi="宋体"/>
          <w:color w:val="000000" w:themeColor="text1"/>
          <w:highlight w:val="none"/>
          <w:u w:val="single"/>
          <w14:textFill>
            <w14:solidFill>
              <w14:schemeClr w14:val="tx1"/>
            </w14:solidFill>
          </w14:textFill>
        </w:rPr>
        <w:t xml:space="preserve">        </w:t>
      </w:r>
      <w:r>
        <w:rPr>
          <w:rFonts w:hint="eastAsia" w:hAnsi="宋体"/>
          <w:color w:val="000000" w:themeColor="text1"/>
          <w:highlight w:val="none"/>
          <w14:textFill>
            <w14:solidFill>
              <w14:schemeClr w14:val="tx1"/>
            </w14:solidFill>
          </w14:textFill>
        </w:rPr>
        <w:t>）。</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合同总价即中标价，供应商完成所要求的服务且验收合格的所有费用</w:t>
      </w:r>
      <w:r>
        <w:rPr>
          <w:rFonts w:hint="eastAsia" w:hAnsi="宋体" w:cs="宋体"/>
          <w:color w:val="000000" w:themeColor="text1"/>
          <w:highlight w:val="none"/>
          <w14:textFill>
            <w14:solidFill>
              <w14:schemeClr w14:val="tx1"/>
            </w14:solidFill>
          </w14:textFill>
        </w:rPr>
        <w:t>应包括但不限于</w:t>
      </w:r>
      <w:r>
        <w:rPr>
          <w:rFonts w:hint="eastAsia" w:hAnsi="宋体" w:cs="宋体"/>
          <w:color w:val="000000" w:themeColor="text1"/>
          <w:highlight w:val="none"/>
          <w:lang w:val="en-US" w:eastAsia="zh-CN"/>
          <w14:textFill>
            <w14:solidFill>
              <w14:schemeClr w14:val="tx1"/>
            </w14:solidFill>
          </w14:textFill>
        </w:rPr>
        <w:t>服务费、</w:t>
      </w:r>
      <w:r>
        <w:rPr>
          <w:rFonts w:hint="eastAsia" w:hAnsi="宋体" w:cs="宋体"/>
          <w:color w:val="000000" w:themeColor="text1"/>
          <w:highlight w:val="none"/>
          <w14:textFill>
            <w14:solidFill>
              <w14:schemeClr w14:val="tx1"/>
            </w14:solidFill>
          </w14:textFill>
        </w:rPr>
        <w:t>产品费（含相关配件、附件、安装材料）、安装调试费、技术培训费、检测验收费、</w:t>
      </w:r>
      <w:r>
        <w:rPr>
          <w:rFonts w:hint="eastAsia" w:hAnsi="宋体" w:cs="宋体"/>
          <w:color w:val="000000" w:themeColor="text1"/>
          <w:highlight w:val="none"/>
          <w:lang w:val="en-US" w:eastAsia="zh-CN"/>
          <w14:textFill>
            <w14:solidFill>
              <w14:schemeClr w14:val="tx1"/>
            </w14:solidFill>
          </w14:textFill>
        </w:rPr>
        <w:t>原厂运维费、</w:t>
      </w:r>
      <w:r>
        <w:rPr>
          <w:rFonts w:hint="eastAsia" w:hAnsi="宋体" w:cs="宋体"/>
          <w:color w:val="000000" w:themeColor="text1"/>
          <w:highlight w:val="none"/>
          <w14:textFill>
            <w14:solidFill>
              <w14:schemeClr w14:val="tx1"/>
            </w14:solidFill>
          </w14:textFill>
        </w:rPr>
        <w:t>招标代理服务费、税金等其他一切相关费用</w:t>
      </w:r>
      <w:r>
        <w:rPr>
          <w:rFonts w:hAnsi="宋体" w:cs="宋体"/>
          <w:color w:val="000000" w:themeColor="text1"/>
          <w:szCs w:val="24"/>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合同总价一次包死，不受市场价变化或实际工作量变化的影响，合同价格为含税价，供应商（中标人）提供产品所发生的一切税（包括增值税）费等都已包含于合同价款中。</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四、结算方式</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（1）结算单位：由采购人负责结算。</w:t>
      </w:r>
      <w:r>
        <w:rPr>
          <w:rFonts w:hint="eastAsia" w:hAnsi="宋体" w:cs="宋体"/>
          <w:color w:val="000000" w:themeColor="text1"/>
          <w:szCs w:val="24"/>
          <w:highlight w:val="none"/>
          <w14:textFill>
            <w14:solidFill>
              <w14:schemeClr w14:val="tx1"/>
            </w14:solidFill>
          </w14:textFill>
        </w:rPr>
        <w:t>在付款前，供应商必须开具全额发票给采购人（附详细清单）。</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（2）付款方式：详见采购文件合同条款及格式前附表。</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五、</w:t>
      </w:r>
      <w:r>
        <w:rPr>
          <w:rFonts w:hint="eastAsia" w:hAnsi="宋体"/>
          <w:b/>
          <w:color w:val="000000" w:themeColor="text1"/>
          <w:highlight w:val="none"/>
          <w:lang w:val="en-US" w:eastAsia="zh-CN"/>
          <w14:textFill>
            <w14:solidFill>
              <w14:schemeClr w14:val="tx1"/>
            </w14:solidFill>
          </w14:textFill>
        </w:rPr>
        <w:t>服务期</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numPr>
          <w:ilvl w:val="0"/>
          <w:numId w:val="1"/>
        </w:numPr>
        <w:spacing w:line="360" w:lineRule="auto"/>
        <w:rPr>
          <w:rFonts w:hint="eastAsia"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权利和义务</w:t>
      </w:r>
    </w:p>
    <w:p>
      <w:pPr>
        <w:pStyle w:val="2"/>
        <w:numPr>
          <w:ilvl w:val="0"/>
          <w:numId w:val="0"/>
        </w:numPr>
        <w:ind w:firstLine="420" w:firstLineChars="200"/>
        <w:rPr>
          <w:rFonts w:hint="eastAsia" w:ascii="Times New Roman" w:hAnsi="宋体" w:eastAsia="宋体" w:cs="Times New Roman"/>
          <w:b w:val="0"/>
          <w:bCs w:val="0"/>
          <w:color w:val="000000" w:themeColor="text1"/>
          <w:kern w:val="2"/>
          <w:sz w:val="21"/>
          <w:szCs w:val="20"/>
          <w:highlight w:val="none"/>
          <w:lang w:val="en-US" w:eastAsia="zh-CN" w:bidi="ar-SA"/>
          <w14:textFill>
            <w14:solidFill>
              <w14:schemeClr w14:val="tx1"/>
            </w14:solidFill>
          </w14:textFill>
        </w:rPr>
      </w:pPr>
      <w:r>
        <w:rPr>
          <w:rFonts w:hint="eastAsia" w:ascii="Times New Roman" w:hAnsi="宋体" w:eastAsia="宋体" w:cs="Times New Roman"/>
          <w:b w:val="0"/>
          <w:bCs w:val="0"/>
          <w:color w:val="000000" w:themeColor="text1"/>
          <w:kern w:val="2"/>
          <w:sz w:val="21"/>
          <w:szCs w:val="20"/>
          <w:highlight w:val="none"/>
          <w:lang w:val="en-US" w:eastAsia="zh-CN" w:bidi="ar-SA"/>
          <w14:textFill>
            <w14:solidFill>
              <w14:schemeClr w14:val="tx1"/>
            </w14:solidFill>
          </w14:textFill>
        </w:rPr>
        <w:t>详见磋商文件及乙方磋商响应文件。</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七、内容及要求</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即服务内容、交付的产品、数量与响应文件、磋商文件等所指明的，或者与本合同所指明的产品、服务内容相一致。（附清单）</w:t>
      </w:r>
    </w:p>
    <w:p>
      <w:pPr>
        <w:spacing w:line="360" w:lineRule="auto"/>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八、</w:t>
      </w:r>
      <w:r>
        <w:rPr>
          <w:rFonts w:hint="eastAsia" w:hAnsi="宋体"/>
          <w:b/>
          <w:color w:val="000000" w:themeColor="text1"/>
          <w:highlight w:val="none"/>
          <w:lang w:val="en-US" w:eastAsia="zh-CN"/>
          <w14:textFill>
            <w14:solidFill>
              <w14:schemeClr w14:val="tx1"/>
            </w14:solidFill>
          </w14:textFill>
        </w:rPr>
        <w:t>服务</w:t>
      </w:r>
      <w:r>
        <w:rPr>
          <w:rFonts w:hint="eastAsia" w:hAnsi="宋体"/>
          <w:b/>
          <w:color w:val="000000" w:themeColor="text1"/>
          <w:highlight w:val="none"/>
          <w14:textFill>
            <w14:solidFill>
              <w14:schemeClr w14:val="tx1"/>
            </w14:solidFill>
          </w14:textFill>
        </w:rPr>
        <w:t>地点</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采购人指定地点。</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lang w:val="en-US" w:eastAsia="zh-CN"/>
          <w14:textFill>
            <w14:solidFill>
              <w14:schemeClr w14:val="tx1"/>
            </w14:solidFill>
          </w14:textFill>
        </w:rPr>
        <w:t>九</w:t>
      </w:r>
      <w:r>
        <w:rPr>
          <w:rFonts w:hint="eastAsia" w:hAnsi="宋体"/>
          <w:b/>
          <w:color w:val="000000" w:themeColor="text1"/>
          <w:highlight w:val="none"/>
          <w14:textFill>
            <w14:solidFill>
              <w14:schemeClr w14:val="tx1"/>
            </w14:solidFill>
          </w14:textFill>
        </w:rPr>
        <w:t>、</w:t>
      </w:r>
      <w:r>
        <w:rPr>
          <w:rFonts w:hint="eastAsia" w:hAnsi="宋体"/>
          <w:b/>
          <w:color w:val="000000" w:themeColor="text1"/>
          <w:highlight w:val="none"/>
          <w:lang w:val="en-US" w:eastAsia="zh-CN"/>
          <w14:textFill>
            <w14:solidFill>
              <w14:schemeClr w14:val="tx1"/>
            </w14:solidFill>
          </w14:textFill>
        </w:rPr>
        <w:t>服务及</w:t>
      </w:r>
      <w:r>
        <w:rPr>
          <w:rFonts w:hint="eastAsia" w:hAnsi="宋体"/>
          <w:b/>
          <w:color w:val="000000" w:themeColor="text1"/>
          <w:highlight w:val="none"/>
          <w14:textFill>
            <w14:solidFill>
              <w14:schemeClr w14:val="tx1"/>
            </w14:solidFill>
          </w14:textFill>
        </w:rPr>
        <w:t>技术支持：</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十、技术培训：</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一</w:t>
      </w:r>
      <w:r>
        <w:rPr>
          <w:rFonts w:hint="eastAsia" w:hAnsi="宋体"/>
          <w:b/>
          <w:color w:val="000000" w:themeColor="text1"/>
          <w:highlight w:val="none"/>
          <w14:textFill>
            <w14:solidFill>
              <w14:schemeClr w14:val="tx1"/>
            </w14:solidFill>
          </w14:textFill>
        </w:rPr>
        <w:t>、技术资料要求：</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二</w:t>
      </w:r>
      <w:r>
        <w:rPr>
          <w:rFonts w:hint="eastAsia" w:hAnsi="宋体"/>
          <w:b/>
          <w:color w:val="000000" w:themeColor="text1"/>
          <w:highlight w:val="none"/>
          <w14:textFill>
            <w14:solidFill>
              <w14:schemeClr w14:val="tx1"/>
            </w14:solidFill>
          </w14:textFill>
        </w:rPr>
        <w:t>、</w:t>
      </w:r>
      <w:r>
        <w:rPr>
          <w:rFonts w:hint="eastAsia" w:hAnsi="宋体"/>
          <w:b/>
          <w:color w:val="000000" w:themeColor="text1"/>
          <w:highlight w:val="none"/>
          <w:lang w:val="en-US" w:eastAsia="zh-CN"/>
          <w14:textFill>
            <w14:solidFill>
              <w14:schemeClr w14:val="tx1"/>
            </w14:solidFill>
          </w14:textFill>
        </w:rPr>
        <w:t>服务</w:t>
      </w:r>
      <w:r>
        <w:rPr>
          <w:rFonts w:hint="eastAsia" w:hAnsi="宋体"/>
          <w:b/>
          <w:color w:val="000000" w:themeColor="text1"/>
          <w:highlight w:val="none"/>
          <w14:textFill>
            <w14:solidFill>
              <w14:schemeClr w14:val="tx1"/>
            </w14:solidFill>
          </w14:textFill>
        </w:rPr>
        <w:t>质量保证：</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三</w:t>
      </w:r>
      <w:r>
        <w:rPr>
          <w:rFonts w:hint="eastAsia" w:hAnsi="宋体"/>
          <w:b/>
          <w:color w:val="000000" w:themeColor="text1"/>
          <w:highlight w:val="none"/>
          <w14:textFill>
            <w14:solidFill>
              <w14:schemeClr w14:val="tx1"/>
            </w14:solidFill>
          </w14:textFill>
        </w:rPr>
        <w:t>、验收:</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四</w:t>
      </w:r>
      <w:r>
        <w:rPr>
          <w:rFonts w:hint="eastAsia" w:hAnsi="宋体"/>
          <w:b/>
          <w:color w:val="000000" w:themeColor="text1"/>
          <w:highlight w:val="none"/>
          <w14:textFill>
            <w14:solidFill>
              <w14:schemeClr w14:val="tx1"/>
            </w14:solidFill>
          </w14:textFill>
        </w:rPr>
        <w:t>、</w:t>
      </w:r>
      <w:r>
        <w:rPr>
          <w:rFonts w:hint="eastAsia" w:hAnsi="宋体"/>
          <w:b/>
          <w:color w:val="000000" w:themeColor="text1"/>
          <w:highlight w:val="none"/>
          <w:lang w:val="en-US" w:eastAsia="zh-CN"/>
          <w14:textFill>
            <w14:solidFill>
              <w14:schemeClr w14:val="tx1"/>
            </w14:solidFill>
          </w14:textFill>
        </w:rPr>
        <w:t>其他</w:t>
      </w:r>
      <w:r>
        <w:rPr>
          <w:rFonts w:hint="eastAsia" w:hAnsi="宋体"/>
          <w:color w:val="000000" w:themeColor="text1"/>
          <w:highlight w:val="none"/>
          <w14:textFill>
            <w14:solidFill>
              <w14:schemeClr w14:val="tx1"/>
            </w14:solidFill>
          </w14:textFill>
        </w:rPr>
        <w:t>（提供售后服务承诺书）</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五</w:t>
      </w:r>
      <w:r>
        <w:rPr>
          <w:rFonts w:hint="eastAsia" w:hAnsi="宋体"/>
          <w:b/>
          <w:color w:val="000000" w:themeColor="text1"/>
          <w:highlight w:val="none"/>
          <w14:textFill>
            <w14:solidFill>
              <w14:schemeClr w14:val="tx1"/>
            </w14:solidFill>
          </w14:textFill>
        </w:rPr>
        <w:t>、保密</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须严格保密，对工作中了解到的采购人的技术、机密等进行保密，不得向他人泄漏。本合同的解除或终止不免除供应商应承担的保密义务。</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六</w:t>
      </w:r>
      <w:r>
        <w:rPr>
          <w:rFonts w:hint="eastAsia" w:hAnsi="宋体"/>
          <w:b/>
          <w:color w:val="000000" w:themeColor="text1"/>
          <w:highlight w:val="none"/>
          <w14:textFill>
            <w14:solidFill>
              <w14:schemeClr w14:val="tx1"/>
            </w14:solidFill>
          </w14:textFill>
        </w:rPr>
        <w:t>、知识产权</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七</w:t>
      </w:r>
      <w:r>
        <w:rPr>
          <w:rFonts w:hint="eastAsia" w:hAnsi="宋体"/>
          <w:b/>
          <w:color w:val="000000" w:themeColor="text1"/>
          <w:highlight w:val="none"/>
          <w14:textFill>
            <w14:solidFill>
              <w14:schemeClr w14:val="tx1"/>
            </w14:solidFill>
          </w14:textFill>
        </w:rPr>
        <w:t>、合同争议的解决</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合同执行中发生争议的，当事人双方应协商解决，协商达不成一致时，可向人民法院提请诉讼。</w:t>
      </w:r>
    </w:p>
    <w:p>
      <w:pPr>
        <w:spacing w:line="360" w:lineRule="auto"/>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八</w:t>
      </w:r>
      <w:r>
        <w:rPr>
          <w:rFonts w:hint="eastAsia" w:hAnsi="宋体"/>
          <w:b/>
          <w:color w:val="000000" w:themeColor="text1"/>
          <w:highlight w:val="none"/>
          <w14:textFill>
            <w14:solidFill>
              <w14:schemeClr w14:val="tx1"/>
            </w14:solidFill>
          </w14:textFill>
        </w:rPr>
        <w:t>、</w:t>
      </w:r>
      <w:r>
        <w:rPr>
          <w:rFonts w:hint="eastAsia" w:hAnsi="宋体"/>
          <w:color w:val="000000" w:themeColor="text1"/>
          <w:highlight w:val="none"/>
          <w14:textFill>
            <w14:solidFill>
              <w14:schemeClr w14:val="tx1"/>
            </w14:solidFill>
          </w14:textFill>
        </w:rPr>
        <w:t xml:space="preserve">不可抗力情况下的免责约定，双方约定不可抗力情况包括：五级以上地震、大风、大雨、大雪。  </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十</w:t>
      </w:r>
      <w:r>
        <w:rPr>
          <w:rFonts w:hint="eastAsia" w:hAnsi="宋体"/>
          <w:b/>
          <w:color w:val="000000" w:themeColor="text1"/>
          <w:highlight w:val="none"/>
          <w:lang w:val="en-US" w:eastAsia="zh-CN"/>
          <w14:textFill>
            <w14:solidFill>
              <w14:schemeClr w14:val="tx1"/>
            </w14:solidFill>
          </w14:textFill>
        </w:rPr>
        <w:t>九</w:t>
      </w:r>
      <w:r>
        <w:rPr>
          <w:rFonts w:hint="eastAsia" w:hAnsi="宋体"/>
          <w:b/>
          <w:color w:val="000000" w:themeColor="text1"/>
          <w:highlight w:val="none"/>
          <w14:textFill>
            <w14:solidFill>
              <w14:schemeClr w14:val="tx1"/>
            </w14:solidFill>
          </w14:textFill>
        </w:rPr>
        <w:t>、违约责任</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详见合同条款及格式前附表。</w:t>
      </w:r>
    </w:p>
    <w:p>
      <w:pPr>
        <w:spacing w:line="360" w:lineRule="auto"/>
        <w:rPr>
          <w:rFonts w:hAnsi="宋体"/>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二十、其他</w:t>
      </w:r>
      <w:r>
        <w:rPr>
          <w:rFonts w:hint="eastAsia" w:hAnsi="宋体"/>
          <w:color w:val="000000" w:themeColor="text1"/>
          <w:highlight w:val="none"/>
          <w14:textFill>
            <w14:solidFill>
              <w14:schemeClr w14:val="tx1"/>
            </w14:solidFill>
          </w14:textFill>
        </w:rPr>
        <w:t>（在合同中具体明确）</w:t>
      </w:r>
    </w:p>
    <w:p>
      <w:pPr>
        <w:spacing w:line="360" w:lineRule="auto"/>
        <w:rPr>
          <w:rFonts w:hAnsi="宋体"/>
          <w:b/>
          <w:color w:val="000000" w:themeColor="text1"/>
          <w:highlight w:val="none"/>
          <w14:textFill>
            <w14:solidFill>
              <w14:schemeClr w14:val="tx1"/>
            </w14:solidFill>
          </w14:textFill>
        </w:rPr>
      </w:pPr>
      <w:r>
        <w:rPr>
          <w:rFonts w:hint="eastAsia" w:hAnsi="宋体"/>
          <w:b/>
          <w:color w:val="000000" w:themeColor="text1"/>
          <w:highlight w:val="none"/>
          <w14:textFill>
            <w14:solidFill>
              <w14:schemeClr w14:val="tx1"/>
            </w14:solidFill>
          </w14:textFill>
        </w:rPr>
        <w:t>二十</w:t>
      </w:r>
      <w:r>
        <w:rPr>
          <w:rFonts w:hint="eastAsia" w:hAnsi="宋体"/>
          <w:b/>
          <w:color w:val="000000" w:themeColor="text1"/>
          <w:highlight w:val="none"/>
          <w:lang w:val="en-US" w:eastAsia="zh-CN"/>
          <w14:textFill>
            <w14:solidFill>
              <w14:schemeClr w14:val="tx1"/>
            </w14:solidFill>
          </w14:textFill>
        </w:rPr>
        <w:t>一</w:t>
      </w:r>
      <w:r>
        <w:rPr>
          <w:rFonts w:hint="eastAsia" w:hAnsi="宋体"/>
          <w:b/>
          <w:color w:val="000000" w:themeColor="text1"/>
          <w:highlight w:val="none"/>
          <w14:textFill>
            <w14:solidFill>
              <w14:schemeClr w14:val="tx1"/>
            </w14:solidFill>
          </w14:textFill>
        </w:rPr>
        <w:t>、合同订立</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1. 订立时间：  年   月   日。</w:t>
      </w:r>
    </w:p>
    <w:p>
      <w:pPr>
        <w:spacing w:line="360" w:lineRule="auto"/>
        <w:rPr>
          <w:rFonts w:hAnsi="宋体"/>
          <w:color w:val="000000" w:themeColor="text1"/>
          <w:szCs w:val="24"/>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 xml:space="preserve">    2. 订立地点：。</w:t>
      </w:r>
    </w:p>
    <w:p>
      <w:pPr>
        <w:spacing w:line="360" w:lineRule="auto"/>
        <w:rPr>
          <w:rFonts w:hAnsi="宋体"/>
          <w:color w:val="000000" w:themeColor="text1"/>
          <w:highlight w:val="none"/>
          <w14:textFill>
            <w14:solidFill>
              <w14:schemeClr w14:val="tx1"/>
            </w14:solidFill>
          </w14:textFill>
        </w:rPr>
      </w:pPr>
      <w:r>
        <w:rPr>
          <w:rFonts w:hint="eastAsia" w:hAnsi="宋体"/>
          <w:color w:val="000000" w:themeColor="text1"/>
          <w:szCs w:val="24"/>
          <w:highlight w:val="none"/>
          <w14:textFill>
            <w14:solidFill>
              <w14:schemeClr w14:val="tx1"/>
            </w14:solidFill>
          </w14:textFill>
        </w:rPr>
        <w:t xml:space="preserve">    </w:t>
      </w:r>
      <w:r>
        <w:rPr>
          <w:rFonts w:hint="eastAsia" w:hAnsi="宋体"/>
          <w:color w:val="000000" w:themeColor="text1"/>
          <w:highlight w:val="none"/>
          <w14:textFill>
            <w14:solidFill>
              <w14:schemeClr w14:val="tx1"/>
            </w14:solidFill>
          </w14:textFill>
        </w:rPr>
        <w:t>3. 本合同一式</w:t>
      </w:r>
      <w:r>
        <w:rPr>
          <w:rFonts w:hint="eastAsia" w:hAnsi="宋体"/>
          <w:color w:val="000000" w:themeColor="text1"/>
          <w:highlight w:val="none"/>
          <w:u w:val="single"/>
          <w14:textFill>
            <w14:solidFill>
              <w14:schemeClr w14:val="tx1"/>
            </w14:solidFill>
          </w14:textFill>
        </w:rPr>
        <w:t xml:space="preserve">    </w:t>
      </w:r>
      <w:r>
        <w:rPr>
          <w:rFonts w:hint="eastAsia" w:hAnsi="宋体"/>
          <w:color w:val="000000" w:themeColor="text1"/>
          <w:highlight w:val="none"/>
          <w14:textFill>
            <w14:solidFill>
              <w14:schemeClr w14:val="tx1"/>
            </w14:solidFill>
          </w14:textFill>
        </w:rPr>
        <w:t>份，具有同等法律效力，</w:t>
      </w:r>
      <w:r>
        <w:rPr>
          <w:rFonts w:hint="eastAsia" w:hAnsi="宋体"/>
          <w:color w:val="000000" w:themeColor="text1"/>
          <w:highlight w:val="none"/>
          <w:lang w:val="en-US" w:eastAsia="zh-CN"/>
          <w14:textFill>
            <w14:solidFill>
              <w14:schemeClr w14:val="tx1"/>
            </w14:solidFill>
          </w14:textFill>
        </w:rPr>
        <w:t>采供</w:t>
      </w:r>
      <w:r>
        <w:rPr>
          <w:rFonts w:hint="eastAsia" w:hAnsi="宋体"/>
          <w:color w:val="000000" w:themeColor="text1"/>
          <w:highlight w:val="none"/>
          <w14:textFill>
            <w14:solidFill>
              <w14:schemeClr w14:val="tx1"/>
            </w14:solidFill>
          </w14:textFill>
        </w:rPr>
        <w:t>双方各执</w:t>
      </w:r>
      <w:r>
        <w:rPr>
          <w:rFonts w:hint="eastAsia" w:hAnsi="宋体"/>
          <w:color w:val="000000" w:themeColor="text1"/>
          <w:highlight w:val="none"/>
          <w:u w:val="single"/>
          <w14:textFill>
            <w14:solidFill>
              <w14:schemeClr w14:val="tx1"/>
            </w14:solidFill>
          </w14:textFill>
        </w:rPr>
        <w:t xml:space="preserve">    </w:t>
      </w:r>
      <w:r>
        <w:rPr>
          <w:rFonts w:hint="eastAsia" w:hAnsi="宋体"/>
          <w:color w:val="000000" w:themeColor="text1"/>
          <w:highlight w:val="none"/>
          <w14:textFill>
            <w14:solidFill>
              <w14:schemeClr w14:val="tx1"/>
            </w14:solidFill>
          </w14:textFill>
        </w:rPr>
        <w:t>份，代理机构执</w:t>
      </w:r>
      <w:r>
        <w:rPr>
          <w:rFonts w:hint="eastAsia" w:hAnsi="宋体"/>
          <w:color w:val="000000" w:themeColor="text1"/>
          <w:highlight w:val="none"/>
          <w:u w:val="single"/>
          <w14:textFill>
            <w14:solidFill>
              <w14:schemeClr w14:val="tx1"/>
            </w14:solidFill>
          </w14:textFill>
        </w:rPr>
        <w:t xml:space="preserve"> 壹 </w:t>
      </w:r>
      <w:r>
        <w:rPr>
          <w:rFonts w:hint="eastAsia" w:hAnsi="宋体"/>
          <w:color w:val="000000" w:themeColor="text1"/>
          <w:highlight w:val="none"/>
          <w14:textFill>
            <w14:solidFill>
              <w14:schemeClr w14:val="tx1"/>
            </w14:solidFill>
          </w14:textFill>
        </w:rPr>
        <w:t>份。各方签字盖章后生效，合同执行完毕自动失效。（合同的服务承诺则长期有效）。</w:t>
      </w:r>
    </w:p>
    <w:p>
      <w:pPr>
        <w:widowControl/>
        <w:kinsoku w:val="0"/>
        <w:autoSpaceDE w:val="0"/>
        <w:autoSpaceDN w:val="0"/>
        <w:adjustRightInd w:val="0"/>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p>
    <w:p>
      <w:pPr>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br w:type="page"/>
      </w:r>
    </w:p>
    <w:p>
      <w:pPr>
        <w:widowControl/>
        <w:kinsoku w:val="0"/>
        <w:autoSpaceDE w:val="0"/>
        <w:autoSpaceDN w:val="0"/>
        <w:adjustRightInd w:val="0"/>
        <w:snapToGrid w:val="0"/>
        <w:spacing w:line="360" w:lineRule="auto"/>
        <w:jc w:val="center"/>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15"/>
          <w:sz w:val="20"/>
          <w:szCs w:val="20"/>
          <w:highlight w:val="none"/>
          <w14:textFill>
            <w14:solidFill>
              <w14:schemeClr w14:val="tx1"/>
            </w14:solidFill>
          </w14:textFill>
        </w:rPr>
        <w:t>(此页为签章页</w:t>
      </w:r>
      <w:r>
        <w:rPr>
          <w:rFonts w:hint="eastAsia" w:ascii="宋体" w:hAnsi="宋体" w:cs="宋体"/>
          <w:color w:val="000000" w:themeColor="text1"/>
          <w:spacing w:val="14"/>
          <w:sz w:val="20"/>
          <w:szCs w:val="20"/>
          <w:highlight w:val="none"/>
          <w14:textFill>
            <w14:solidFill>
              <w14:schemeClr w14:val="tx1"/>
            </w14:solidFill>
          </w14:textFill>
        </w:rPr>
        <w:t>)</w:t>
      </w:r>
    </w:p>
    <w:tbl>
      <w:tblPr>
        <w:tblStyle w:val="4"/>
        <w:tblW w:w="907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84"/>
        <w:gridCol w:w="439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4684" w:type="dxa"/>
            <w:vAlign w:val="center"/>
          </w:tcPr>
          <w:p>
            <w:pPr>
              <w:widowControl/>
              <w:kinsoku w:val="0"/>
              <w:autoSpaceDE w:val="0"/>
              <w:autoSpaceDN w:val="0"/>
              <w:adjustRightInd w:val="0"/>
              <w:snapToGrid w:val="0"/>
              <w:spacing w:line="360" w:lineRule="auto"/>
              <w:jc w:val="center"/>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2"/>
                <w:sz w:val="20"/>
                <w:szCs w:val="20"/>
                <w:highlight w:val="none"/>
                <w14:textFill>
                  <w14:solidFill>
                    <w14:schemeClr w14:val="tx1"/>
                  </w14:solidFill>
                </w14:textFill>
              </w:rPr>
              <w:t xml:space="preserve">甲  </w:t>
            </w:r>
            <w:r>
              <w:rPr>
                <w:rFonts w:hint="eastAsia" w:ascii="宋体" w:hAnsi="宋体" w:cs="宋体"/>
                <w:color w:val="000000" w:themeColor="text1"/>
                <w:spacing w:val="-1"/>
                <w:sz w:val="20"/>
                <w:szCs w:val="20"/>
                <w:highlight w:val="none"/>
                <w14:textFill>
                  <w14:solidFill>
                    <w14:schemeClr w14:val="tx1"/>
                  </w14:solidFill>
                </w14:textFill>
              </w:rPr>
              <w:t>方</w:t>
            </w:r>
          </w:p>
        </w:tc>
        <w:tc>
          <w:tcPr>
            <w:tcW w:w="4395" w:type="dxa"/>
            <w:vAlign w:val="center"/>
          </w:tcPr>
          <w:p>
            <w:pPr>
              <w:widowControl/>
              <w:kinsoku w:val="0"/>
              <w:autoSpaceDE w:val="0"/>
              <w:autoSpaceDN w:val="0"/>
              <w:adjustRightInd w:val="0"/>
              <w:snapToGrid w:val="0"/>
              <w:spacing w:line="360" w:lineRule="auto"/>
              <w:jc w:val="center"/>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z w:val="20"/>
                <w:szCs w:val="20"/>
                <w:highlight w:val="none"/>
                <w14:textFill>
                  <w14:solidFill>
                    <w14:schemeClr w14:val="tx1"/>
                  </w14:solidFill>
                </w14:textFill>
              </w:rPr>
              <w:t>乙  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7"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15"/>
                <w:sz w:val="20"/>
                <w:szCs w:val="20"/>
                <w:highlight w:val="none"/>
                <w14:textFill>
                  <w14:solidFill>
                    <w14:schemeClr w14:val="tx1"/>
                  </w14:solidFill>
                </w14:textFill>
              </w:rPr>
              <w:t>中共西安市阎良区委社会治理和平安建设工作办公室</w:t>
            </w: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29"/>
                <w:sz w:val="20"/>
                <w:szCs w:val="20"/>
                <w:highlight w:val="none"/>
                <w14:textFill>
                  <w14:solidFill>
                    <w14:schemeClr w14:val="tx1"/>
                  </w14:solidFill>
                </w14:textFill>
              </w:rPr>
              <w:t>(</w:t>
            </w:r>
            <w:r>
              <w:rPr>
                <w:rFonts w:hint="eastAsia" w:ascii="宋体" w:hAnsi="宋体" w:cs="宋体"/>
                <w:color w:val="000000" w:themeColor="text1"/>
                <w:spacing w:val="27"/>
                <w:sz w:val="20"/>
                <w:szCs w:val="20"/>
                <w:highlight w:val="none"/>
                <w14:textFill>
                  <w14:solidFill>
                    <w14:schemeClr w14:val="tx1"/>
                  </w14:solidFill>
                </w14:textFill>
              </w:rPr>
              <w:t>盖章)</w:t>
            </w: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29"/>
                <w:sz w:val="20"/>
                <w:szCs w:val="20"/>
                <w:highlight w:val="none"/>
                <w14:textFill>
                  <w14:solidFill>
                    <w14:schemeClr w14:val="tx1"/>
                  </w14:solidFill>
                </w14:textFill>
              </w:rPr>
              <w:t>(</w:t>
            </w:r>
            <w:r>
              <w:rPr>
                <w:rFonts w:hint="eastAsia" w:ascii="宋体" w:hAnsi="宋体" w:cs="宋体"/>
                <w:color w:val="000000" w:themeColor="text1"/>
                <w:spacing w:val="27"/>
                <w:sz w:val="20"/>
                <w:szCs w:val="20"/>
                <w:highlight w:val="none"/>
                <w14:textFill>
                  <w14:solidFill>
                    <w14:schemeClr w14:val="tx1"/>
                  </w14:solidFill>
                </w14:textFill>
              </w:rPr>
              <w:t>盖章)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2"/>
                <w:sz w:val="20"/>
                <w:szCs w:val="20"/>
                <w:highlight w:val="none"/>
                <w14:textFill>
                  <w14:solidFill>
                    <w14:schemeClr w14:val="tx1"/>
                  </w14:solidFill>
                </w14:textFill>
              </w:rPr>
              <w:t>地址：</w:t>
            </w:r>
            <w:r>
              <w:rPr>
                <w:rFonts w:hint="eastAsia"/>
                <w:color w:val="000000" w:themeColor="text1"/>
                <w:sz w:val="20"/>
                <w:szCs w:val="20"/>
                <w:highlight w:val="none"/>
                <w14:textFill>
                  <w14:solidFill>
                    <w14:schemeClr w14:val="tx1"/>
                  </w14:solidFill>
                </w14:textFill>
              </w:rPr>
              <w:t>陕西省西安市阎良区凤凰东路1号</w:t>
            </w: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3"/>
                <w:sz w:val="20"/>
                <w:szCs w:val="20"/>
                <w:highlight w:val="none"/>
                <w14:textFill>
                  <w14:solidFill>
                    <w14:schemeClr w14:val="tx1"/>
                  </w14:solidFill>
                </w14:textFill>
              </w:rPr>
              <w:t>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2"/>
                <w:sz w:val="20"/>
                <w:szCs w:val="20"/>
                <w:highlight w:val="none"/>
                <w14:textFill>
                  <w14:solidFill>
                    <w14:schemeClr w14:val="tx1"/>
                  </w14:solidFill>
                </w14:textFill>
              </w:rPr>
              <w:t>邮编：</w:t>
            </w: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4"/>
                <w:sz w:val="20"/>
                <w:szCs w:val="20"/>
                <w:highlight w:val="none"/>
                <w14:textFill>
                  <w14:solidFill>
                    <w14:schemeClr w14:val="tx1"/>
                  </w14:solidFill>
                </w14:textFill>
              </w:rPr>
              <w:t>邮编：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9"/>
                <w:sz w:val="20"/>
                <w:szCs w:val="20"/>
                <w:highlight w:val="none"/>
                <w14:textFill>
                  <w14:solidFill>
                    <w14:schemeClr w14:val="tx1"/>
                  </w14:solidFill>
                </w14:textFill>
              </w:rPr>
              <w:t>法</w:t>
            </w:r>
            <w:r>
              <w:rPr>
                <w:rFonts w:hint="eastAsia" w:ascii="宋体" w:hAnsi="宋体" w:cs="宋体"/>
                <w:color w:val="000000" w:themeColor="text1"/>
                <w:spacing w:val="6"/>
                <w:sz w:val="20"/>
                <w:szCs w:val="20"/>
                <w:highlight w:val="none"/>
                <w14:textFill>
                  <w14:solidFill>
                    <w14:schemeClr w14:val="tx1"/>
                  </w14:solidFill>
                </w14:textFill>
              </w:rPr>
              <w:t>定代表人：</w:t>
            </w: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9"/>
                <w:sz w:val="20"/>
                <w:szCs w:val="20"/>
                <w:highlight w:val="none"/>
                <w14:textFill>
                  <w14:solidFill>
                    <w14:schemeClr w14:val="tx1"/>
                  </w14:solidFill>
                </w14:textFill>
              </w:rPr>
              <w:t>法</w:t>
            </w:r>
            <w:r>
              <w:rPr>
                <w:rFonts w:hint="eastAsia" w:ascii="宋体" w:hAnsi="宋体" w:cs="宋体"/>
                <w:color w:val="000000" w:themeColor="text1"/>
                <w:spacing w:val="6"/>
                <w:sz w:val="20"/>
                <w:szCs w:val="20"/>
                <w:highlight w:val="none"/>
                <w14:textFill>
                  <w14:solidFill>
                    <w14:schemeClr w14:val="tx1"/>
                  </w14:solidFill>
                </w14:textFill>
              </w:rPr>
              <w:t>定代表人：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2"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7"/>
                <w:sz w:val="20"/>
                <w:szCs w:val="20"/>
                <w:highlight w:val="none"/>
                <w14:textFill>
                  <w14:solidFill>
                    <w14:schemeClr w14:val="tx1"/>
                  </w14:solidFill>
                </w14:textFill>
              </w:rPr>
              <w:t>被授权代表</w:t>
            </w:r>
            <w:r>
              <w:rPr>
                <w:rFonts w:hint="eastAsia" w:ascii="宋体" w:hAnsi="宋体" w:cs="宋体"/>
                <w:color w:val="000000" w:themeColor="text1"/>
                <w:spacing w:val="5"/>
                <w:sz w:val="20"/>
                <w:szCs w:val="20"/>
                <w:highlight w:val="none"/>
                <w14:textFill>
                  <w14:solidFill>
                    <w14:schemeClr w14:val="tx1"/>
                  </w14:solidFill>
                </w14:textFill>
              </w:rPr>
              <w:t>：</w:t>
            </w: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7"/>
                <w:sz w:val="20"/>
                <w:szCs w:val="20"/>
                <w:highlight w:val="none"/>
                <w14:textFill>
                  <w14:solidFill>
                    <w14:schemeClr w14:val="tx1"/>
                  </w14:solidFill>
                </w14:textFill>
              </w:rPr>
              <w:t>被授权代表</w:t>
            </w:r>
            <w:r>
              <w:rPr>
                <w:rFonts w:hint="eastAsia" w:ascii="宋体" w:hAnsi="宋体" w:cs="宋体"/>
                <w:color w:val="000000" w:themeColor="text1"/>
                <w:spacing w:val="5"/>
                <w:sz w:val="20"/>
                <w:szCs w:val="20"/>
                <w:highlight w:val="none"/>
                <w14:textFill>
                  <w14:solidFill>
                    <w14:schemeClr w14:val="tx1"/>
                  </w14:solidFill>
                </w14:textFill>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5"/>
                <w:sz w:val="20"/>
                <w:szCs w:val="20"/>
                <w:highlight w:val="none"/>
                <w14:textFill>
                  <w14:solidFill>
                    <w14:schemeClr w14:val="tx1"/>
                  </w14:solidFill>
                </w14:textFill>
              </w:rPr>
              <w:t>电话：</w:t>
            </w: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5"/>
                <w:sz w:val="20"/>
                <w:szCs w:val="20"/>
                <w:highlight w:val="none"/>
                <w14:textFill>
                  <w14:solidFill>
                    <w14:schemeClr w14:val="tx1"/>
                  </w14:solidFill>
                </w14:textFill>
              </w:rPr>
              <w:t>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8"/>
                <w:sz w:val="20"/>
                <w:szCs w:val="20"/>
                <w:highlight w:val="none"/>
                <w14:textFill>
                  <w14:solidFill>
                    <w14:schemeClr w14:val="tx1"/>
                  </w14:solidFill>
                </w14:textFill>
              </w:rPr>
              <w:t>开</w:t>
            </w:r>
            <w:r>
              <w:rPr>
                <w:rFonts w:hint="eastAsia" w:ascii="宋体" w:hAnsi="宋体" w:cs="宋体"/>
                <w:color w:val="000000" w:themeColor="text1"/>
                <w:spacing w:val="5"/>
                <w:sz w:val="20"/>
                <w:szCs w:val="20"/>
                <w:highlight w:val="none"/>
                <w14:textFill>
                  <w14:solidFill>
                    <w14:schemeClr w14:val="tx1"/>
                  </w14:solidFill>
                </w14:textFill>
              </w:rPr>
              <w:t>户银行：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3"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2"/>
                <w:sz w:val="20"/>
                <w:szCs w:val="20"/>
                <w:highlight w:val="none"/>
                <w14:textFill>
                  <w14:solidFill>
                    <w14:schemeClr w14:val="tx1"/>
                  </w14:solidFill>
                </w14:textFill>
              </w:rPr>
              <w:t>账号：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jc w:val="center"/>
        </w:trPr>
        <w:tc>
          <w:tcPr>
            <w:tcW w:w="4684"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1"/>
                <w:sz w:val="20"/>
                <w:szCs w:val="20"/>
                <w:highlight w:val="none"/>
                <w14:textFill>
                  <w14:solidFill>
                    <w14:schemeClr w14:val="tx1"/>
                  </w14:solidFill>
                </w14:textFill>
              </w:rPr>
              <w:t xml:space="preserve">日期：   </w:t>
            </w:r>
            <w:r>
              <w:rPr>
                <w:rFonts w:hint="eastAsia" w:ascii="宋体" w:hAnsi="宋体" w:cs="宋体"/>
                <w:color w:val="000000" w:themeColor="text1"/>
                <w:sz w:val="20"/>
                <w:szCs w:val="20"/>
                <w:highlight w:val="none"/>
                <w14:textFill>
                  <w14:solidFill>
                    <w14:schemeClr w14:val="tx1"/>
                  </w14:solidFill>
                </w14:textFill>
              </w:rPr>
              <w:t xml:space="preserve"> 年   月   日</w:t>
            </w:r>
          </w:p>
        </w:tc>
        <w:tc>
          <w:tcPr>
            <w:tcW w:w="4395" w:type="dxa"/>
          </w:tcPr>
          <w:p>
            <w:pPr>
              <w:widowControl/>
              <w:kinsoku w:val="0"/>
              <w:autoSpaceDE w:val="0"/>
              <w:autoSpaceDN w:val="0"/>
              <w:adjustRightInd w:val="0"/>
              <w:snapToGrid w:val="0"/>
              <w:spacing w:line="360" w:lineRule="auto"/>
              <w:textAlignment w:val="baseline"/>
              <w:rPr>
                <w:rFonts w:ascii="宋体" w:hAnsi="宋体" w:cs="宋体"/>
                <w:color w:val="000000" w:themeColor="text1"/>
                <w:sz w:val="20"/>
                <w:szCs w:val="20"/>
                <w:highlight w:val="none"/>
                <w14:textFill>
                  <w14:solidFill>
                    <w14:schemeClr w14:val="tx1"/>
                  </w14:solidFill>
                </w14:textFill>
              </w:rPr>
            </w:pPr>
            <w:r>
              <w:rPr>
                <w:rFonts w:hint="eastAsia" w:ascii="宋体" w:hAnsi="宋体" w:cs="宋体"/>
                <w:color w:val="000000" w:themeColor="text1"/>
                <w:spacing w:val="-1"/>
                <w:sz w:val="20"/>
                <w:szCs w:val="20"/>
                <w:highlight w:val="none"/>
                <w14:textFill>
                  <w14:solidFill>
                    <w14:schemeClr w14:val="tx1"/>
                  </w14:solidFill>
                </w14:textFill>
              </w:rPr>
              <w:t xml:space="preserve">日期：   </w:t>
            </w:r>
            <w:r>
              <w:rPr>
                <w:rFonts w:hint="eastAsia" w:ascii="宋体" w:hAnsi="宋体" w:cs="宋体"/>
                <w:color w:val="000000" w:themeColor="text1"/>
                <w:sz w:val="20"/>
                <w:szCs w:val="20"/>
                <w:highlight w:val="none"/>
                <w14:textFill>
                  <w14:solidFill>
                    <w14:schemeClr w14:val="tx1"/>
                  </w14:solidFill>
                </w14:textFill>
              </w:rPr>
              <w:t xml:space="preserve"> 年   月   日</w:t>
            </w:r>
          </w:p>
        </w:tc>
      </w:tr>
    </w:tbl>
    <w:p>
      <w:pPr>
        <w:widowControl/>
        <w:kinsoku w:val="0"/>
        <w:autoSpaceDE w:val="0"/>
        <w:autoSpaceDN w:val="0"/>
        <w:adjustRightInd w:val="0"/>
        <w:snapToGrid w:val="0"/>
        <w:spacing w:line="360" w:lineRule="auto"/>
        <w:ind w:firstLine="480" w:firstLineChars="200"/>
        <w:textAlignment w:val="baseline"/>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 xml:space="preserve">  </w:t>
      </w:r>
    </w:p>
    <w:p>
      <w:pPr>
        <w:pStyle w:val="6"/>
        <w:rPr>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557177"/>
    <w:multiLevelType w:val="singleLevel"/>
    <w:tmpl w:val="57557177"/>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iM2U2YmFkZTQxZTVlOTI2OTQ5N2U0Yzk2MGJmYWYifQ=="/>
  </w:docVars>
  <w:rsids>
    <w:rsidRoot w:val="15A93A4E"/>
    <w:rsid w:val="15A93A4E"/>
    <w:rsid w:val="197F7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outlineLvl w:val="1"/>
    </w:pPr>
    <w:rPr>
      <w:rFonts w:ascii="Calibri" w:hAnsi="Calibri" w:cs="黑体"/>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2023-12-11T14:59:00Z</dcterms:created>
  <dc:creator>ʚ莹莹ɞ</dc:creator>
  <cp:lastModifiedBy>ʚ莹莹ɞ</cp:lastModifiedBy>
  <dcterms:modified xsi:type="dcterms:W3CDTF">2023-12-12T01:32:19Z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EA37CA6686444FB1A7DCC06BF8CBAFB9_11</vt:lpwstr>
  </property>
</Properties>
</file>