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right="720"/>
        <w:rPr>
          <w:rFonts w:ascii="宋体" w:hAnsi="宋体" w:eastAsia="宋体" w:cs="宋体"/>
          <w:color w:val="auto"/>
          <w:sz w:val="36"/>
          <w:szCs w:val="36"/>
          <w:bdr w:val="single" w:color="auto" w:sz="4" w:space="0"/>
          <w:shd w:val="pct10" w:color="auto" w:fill="FFFFFF"/>
        </w:rPr>
      </w:pPr>
      <w:r>
        <w:rPr>
          <w:rFonts w:hint="eastAsia" w:ascii="宋体" w:hAnsi="宋体" w:eastAsia="宋体" w:cs="宋体"/>
          <w:color w:val="auto"/>
          <w:sz w:val="36"/>
          <w:szCs w:val="36"/>
          <w:bdr w:val="single" w:color="auto" w:sz="4" w:space="0"/>
          <w:shd w:val="pct10" w:color="auto" w:fill="FFFFFF"/>
        </w:rPr>
        <w:t>政府采购项目</w:t>
      </w:r>
    </w:p>
    <w:p>
      <w:pPr>
        <w:jc w:val="center"/>
        <w:rPr>
          <w:rFonts w:ascii="宋体" w:hAnsi="宋体" w:eastAsia="宋体" w:cs="宋体"/>
          <w:color w:val="auto"/>
          <w:sz w:val="44"/>
          <w:szCs w:val="44"/>
        </w:rPr>
      </w:pPr>
    </w:p>
    <w:p>
      <w:pPr>
        <w:jc w:val="center"/>
        <w:rPr>
          <w:rFonts w:ascii="宋体" w:hAnsi="宋体" w:eastAsia="宋体" w:cs="宋体"/>
          <w:color w:val="auto"/>
          <w:sz w:val="44"/>
          <w:szCs w:val="44"/>
        </w:rPr>
      </w:pPr>
    </w:p>
    <w:p>
      <w:pPr>
        <w:jc w:val="center"/>
        <w:outlineLvl w:val="0"/>
        <w:rPr>
          <w:rFonts w:ascii="宋体" w:hAnsi="宋体" w:eastAsia="宋体" w:cs="宋体"/>
          <w:color w:val="auto"/>
          <w:sz w:val="52"/>
          <w:szCs w:val="52"/>
        </w:rPr>
      </w:pPr>
      <w:bookmarkStart w:id="0" w:name="_Toc4123"/>
      <w:bookmarkStart w:id="1" w:name="_Toc29543"/>
      <w:r>
        <w:rPr>
          <w:rFonts w:hint="eastAsia" w:ascii="宋体" w:hAnsi="宋体" w:eastAsia="宋体" w:cs="宋体"/>
          <w:color w:val="auto"/>
          <w:sz w:val="52"/>
          <w:szCs w:val="52"/>
        </w:rPr>
        <w:t>陕西上德招标有限公司</w:t>
      </w:r>
      <w:bookmarkEnd w:id="0"/>
      <w:bookmarkEnd w:id="1"/>
    </w:p>
    <w:p>
      <w:pPr>
        <w:jc w:val="center"/>
        <w:rPr>
          <w:rFonts w:ascii="宋体" w:hAnsi="宋体" w:eastAsia="宋体" w:cs="宋体"/>
          <w:color w:val="auto"/>
          <w:sz w:val="52"/>
          <w:szCs w:val="52"/>
        </w:rPr>
      </w:pPr>
      <w:r>
        <w:rPr>
          <w:rFonts w:hint="eastAsia" w:ascii="宋体" w:hAnsi="宋体" w:eastAsia="宋体" w:cs="宋体"/>
          <w:color w:val="auto"/>
          <w:sz w:val="52"/>
          <w:szCs w:val="52"/>
        </w:rPr>
        <w:t>招标文件</w:t>
      </w: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jc w:val="center"/>
        <w:rPr>
          <w:rFonts w:ascii="宋体" w:hAnsi="宋体" w:eastAsia="宋体" w:cs="宋体"/>
          <w:color w:val="auto"/>
          <w:sz w:val="32"/>
          <w:szCs w:val="32"/>
        </w:rPr>
      </w:pPr>
      <w:r>
        <w:rPr>
          <w:rFonts w:hint="eastAsia" w:ascii="宋体" w:hAnsi="宋体" w:eastAsia="宋体" w:cs="宋体"/>
          <w:color w:val="auto"/>
          <w:sz w:val="32"/>
          <w:szCs w:val="32"/>
        </w:rPr>
        <w:t>项目名称：西安市阎良区西飞第一中学信息技术科目机考考点建设项目</w:t>
      </w:r>
    </w:p>
    <w:p>
      <w:pPr>
        <w:spacing w:line="560" w:lineRule="exact"/>
        <w:jc w:val="both"/>
        <w:rPr>
          <w:rFonts w:ascii="宋体" w:hAnsi="宋体" w:eastAsia="宋体" w:cs="宋体"/>
          <w:color w:val="auto"/>
          <w:sz w:val="32"/>
          <w:szCs w:val="32"/>
        </w:rPr>
      </w:pPr>
      <w:r>
        <w:rPr>
          <w:rFonts w:hint="eastAsia" w:ascii="宋体" w:hAnsi="宋体" w:eastAsia="宋体" w:cs="宋体"/>
          <w:color w:val="auto"/>
          <w:sz w:val="32"/>
          <w:szCs w:val="32"/>
        </w:rPr>
        <w:t>项目编号：SDZC2023-020</w:t>
      </w:r>
    </w:p>
    <w:p>
      <w:pPr>
        <w:spacing w:line="560" w:lineRule="exact"/>
        <w:ind w:firstLine="640" w:firstLineChars="200"/>
        <w:jc w:val="center"/>
        <w:rPr>
          <w:rFonts w:ascii="宋体" w:hAnsi="宋体" w:eastAsia="宋体" w:cs="宋体"/>
          <w:color w:val="auto"/>
          <w:sz w:val="32"/>
          <w:szCs w:val="32"/>
        </w:rPr>
      </w:pPr>
    </w:p>
    <w:p>
      <w:pPr>
        <w:spacing w:line="560" w:lineRule="exact"/>
        <w:ind w:firstLine="640" w:firstLineChars="200"/>
        <w:jc w:val="center"/>
        <w:rPr>
          <w:rFonts w:ascii="宋体" w:hAnsi="宋体" w:eastAsia="宋体" w:cs="宋体"/>
          <w:color w:val="auto"/>
          <w:sz w:val="32"/>
          <w:szCs w:val="32"/>
        </w:rPr>
      </w:pPr>
    </w:p>
    <w:p>
      <w:pPr>
        <w:spacing w:line="560" w:lineRule="exact"/>
        <w:ind w:firstLine="640" w:firstLineChars="200"/>
        <w:jc w:val="center"/>
        <w:rPr>
          <w:rFonts w:ascii="宋体" w:hAnsi="宋体" w:eastAsia="宋体" w:cs="宋体"/>
          <w:color w:val="auto"/>
          <w:sz w:val="32"/>
          <w:szCs w:val="32"/>
        </w:rPr>
      </w:pPr>
    </w:p>
    <w:p>
      <w:pPr>
        <w:spacing w:line="560" w:lineRule="exact"/>
        <w:rPr>
          <w:rFonts w:ascii="宋体" w:hAnsi="宋体" w:eastAsia="宋体" w:cs="宋体"/>
          <w:color w:val="auto"/>
          <w:sz w:val="32"/>
          <w:szCs w:val="32"/>
        </w:rPr>
      </w:pPr>
    </w:p>
    <w:p>
      <w:pPr>
        <w:pStyle w:val="3"/>
        <w:rPr>
          <w:rFonts w:ascii="宋体" w:hAnsi="宋体" w:eastAsia="宋体" w:cs="宋体"/>
          <w:color w:val="auto"/>
          <w:sz w:val="32"/>
          <w:szCs w:val="32"/>
        </w:rPr>
        <w:sectPr>
          <w:headerReference r:id="rId5" w:type="first"/>
          <w:headerReference r:id="rId3" w:type="default"/>
          <w:headerReference r:id="rId4" w:type="even"/>
          <w:pgSz w:w="11906" w:h="16838"/>
          <w:pgMar w:top="1440" w:right="1406" w:bottom="1440" w:left="1633" w:header="851" w:footer="992" w:gutter="0"/>
          <w:cols w:space="425" w:num="1"/>
          <w:docGrid w:type="linesAndChars" w:linePitch="420" w:charSpace="0"/>
        </w:sectPr>
      </w:pPr>
      <w:bookmarkStart w:id="2" w:name="_Toc19033"/>
      <w:bookmarkStart w:id="3" w:name="_Toc18285"/>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TIME \@ "yyyy年M月"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2023年2月</w:t>
      </w:r>
      <w:r>
        <w:rPr>
          <w:rFonts w:hint="eastAsia" w:ascii="宋体" w:hAnsi="宋体" w:eastAsia="宋体" w:cs="宋体"/>
          <w:color w:val="auto"/>
          <w:sz w:val="32"/>
          <w:szCs w:val="32"/>
        </w:rPr>
        <w:fldChar w:fldCharType="end"/>
      </w:r>
      <w:bookmarkEnd w:id="2"/>
      <w:bookmarkEnd w:id="3"/>
      <w:bookmarkStart w:id="4" w:name="_Toc100219612"/>
    </w:p>
    <w:sdt>
      <w:sdtPr>
        <w:rPr>
          <w:rFonts w:ascii="宋体" w:hAnsi="宋体" w:eastAsia="宋体"/>
          <w:b/>
          <w:bCs/>
          <w:color w:val="auto"/>
          <w:sz w:val="40"/>
          <w:szCs w:val="48"/>
        </w:rPr>
        <w:id w:val="147475430"/>
        <w15:color w:val="DBDBDB"/>
        <w:docPartObj>
          <w:docPartGallery w:val="Table of Contents"/>
          <w:docPartUnique/>
        </w:docPartObj>
      </w:sdtPr>
      <w:sdtEndPr>
        <w:rPr>
          <w:rFonts w:hint="eastAsia" w:ascii="宋体" w:hAnsi="宋体" w:eastAsia="宋体" w:cs="宋体"/>
          <w:b/>
          <w:bCs/>
          <w:color w:val="auto"/>
          <w:sz w:val="44"/>
          <w:szCs w:val="44"/>
        </w:rPr>
      </w:sdtEndPr>
      <w:sdtContent>
        <w:p>
          <w:pPr>
            <w:jc w:val="center"/>
            <w:rPr>
              <w:b/>
              <w:bCs/>
              <w:color w:val="auto"/>
              <w:sz w:val="48"/>
              <w:szCs w:val="48"/>
            </w:rPr>
          </w:pPr>
          <w:r>
            <w:rPr>
              <w:rFonts w:ascii="宋体" w:hAnsi="宋体" w:eastAsia="宋体"/>
              <w:b/>
              <w:bCs/>
              <w:color w:val="auto"/>
              <w:sz w:val="40"/>
              <w:szCs w:val="48"/>
            </w:rPr>
            <w:t>目</w:t>
          </w:r>
          <w:r>
            <w:rPr>
              <w:rFonts w:hint="eastAsia" w:ascii="宋体" w:hAnsi="宋体" w:eastAsia="宋体"/>
              <w:b/>
              <w:bCs/>
              <w:color w:val="auto"/>
              <w:sz w:val="40"/>
              <w:szCs w:val="48"/>
            </w:rPr>
            <w:t xml:space="preserve">  </w:t>
          </w:r>
          <w:r>
            <w:rPr>
              <w:rFonts w:ascii="宋体" w:hAnsi="宋体" w:eastAsia="宋体"/>
              <w:b/>
              <w:bCs/>
              <w:color w:val="auto"/>
              <w:sz w:val="40"/>
              <w:szCs w:val="48"/>
            </w:rPr>
            <w:t>录</w:t>
          </w:r>
        </w:p>
        <w:p>
          <w:pPr>
            <w:pStyle w:val="102"/>
            <w:tabs>
              <w:tab w:val="right" w:leader="dot" w:pos="8867"/>
            </w:tabs>
            <w:spacing w:line="420" w:lineRule="exact"/>
            <w:rPr>
              <w:color w:val="auto"/>
              <w:sz w:val="24"/>
              <w:szCs w:val="24"/>
            </w:rPr>
          </w:pPr>
          <w:r>
            <w:rPr>
              <w:rFonts w:hint="eastAsia" w:ascii="宋体" w:hAnsi="宋体" w:cs="宋体"/>
              <w:color w:val="auto"/>
            </w:rPr>
            <w:fldChar w:fldCharType="begin"/>
          </w:r>
          <w:r>
            <w:rPr>
              <w:rFonts w:hint="eastAsia" w:ascii="宋体" w:hAnsi="宋体" w:cs="宋体"/>
              <w:color w:val="auto"/>
            </w:rPr>
            <w:instrText xml:space="preserve">TOC \o "1-3" \h \u </w:instrText>
          </w:r>
          <w:r>
            <w:rPr>
              <w:rFonts w:hint="eastAsia" w:ascii="宋体" w:hAnsi="宋体" w:cs="宋体"/>
              <w:color w:val="auto"/>
            </w:rPr>
            <w:fldChar w:fldCharType="separate"/>
          </w:r>
          <w:r>
            <w:rPr>
              <w:color w:val="auto"/>
            </w:rPr>
            <w:fldChar w:fldCharType="begin"/>
          </w:r>
          <w:r>
            <w:rPr>
              <w:color w:val="auto"/>
            </w:rPr>
            <w:instrText xml:space="preserve"> HYPERLINK \l "_Toc12120" </w:instrText>
          </w:r>
          <w:r>
            <w:rPr>
              <w:color w:val="auto"/>
            </w:rPr>
            <w:fldChar w:fldCharType="separate"/>
          </w:r>
          <w:r>
            <w:rPr>
              <w:rFonts w:hint="eastAsia" w:ascii="宋体" w:hAnsi="宋体" w:cs="宋体"/>
              <w:color w:val="auto"/>
              <w:sz w:val="24"/>
              <w:szCs w:val="24"/>
            </w:rPr>
            <w:t>第一章  招标公告</w:t>
          </w:r>
          <w:r>
            <w:rPr>
              <w:color w:val="auto"/>
              <w:sz w:val="24"/>
              <w:szCs w:val="24"/>
            </w:rPr>
            <w:tab/>
          </w:r>
          <w:r>
            <w:rPr>
              <w:rFonts w:hint="eastAsia"/>
              <w:color w:val="auto"/>
              <w:sz w:val="24"/>
              <w:szCs w:val="24"/>
            </w:rPr>
            <w:t>4</w:t>
          </w:r>
          <w:r>
            <w:rPr>
              <w:rFonts w:hint="eastAsia"/>
              <w:color w:val="auto"/>
              <w:sz w:val="24"/>
              <w:szCs w:val="24"/>
            </w:rPr>
            <w:fldChar w:fldCharType="end"/>
          </w:r>
        </w:p>
        <w:p>
          <w:pPr>
            <w:pStyle w:val="102"/>
            <w:tabs>
              <w:tab w:val="right" w:leader="dot" w:pos="8867"/>
            </w:tabs>
            <w:spacing w:line="420" w:lineRule="exact"/>
            <w:rPr>
              <w:color w:val="auto"/>
              <w:sz w:val="24"/>
              <w:szCs w:val="24"/>
            </w:rPr>
          </w:pPr>
          <w:r>
            <w:rPr>
              <w:color w:val="auto"/>
            </w:rPr>
            <w:fldChar w:fldCharType="begin"/>
          </w:r>
          <w:r>
            <w:rPr>
              <w:color w:val="auto"/>
            </w:rPr>
            <w:instrText xml:space="preserve"> HYPERLINK \l "_Toc1830" </w:instrText>
          </w:r>
          <w:r>
            <w:rPr>
              <w:color w:val="auto"/>
            </w:rPr>
            <w:fldChar w:fldCharType="separate"/>
          </w:r>
          <w:r>
            <w:rPr>
              <w:rFonts w:hint="eastAsia" w:ascii="宋体" w:hAnsi="宋体" w:cs="宋体"/>
              <w:color w:val="auto"/>
              <w:sz w:val="24"/>
              <w:szCs w:val="24"/>
            </w:rPr>
            <w:t>第二章  投标人须知</w:t>
          </w:r>
          <w:r>
            <w:rPr>
              <w:color w:val="auto"/>
              <w:sz w:val="24"/>
              <w:szCs w:val="24"/>
            </w:rPr>
            <w:tab/>
          </w:r>
          <w:r>
            <w:rPr>
              <w:color w:val="auto"/>
              <w:sz w:val="24"/>
              <w:szCs w:val="24"/>
            </w:rPr>
            <w:fldChar w:fldCharType="begin"/>
          </w:r>
          <w:r>
            <w:rPr>
              <w:color w:val="auto"/>
              <w:sz w:val="24"/>
              <w:szCs w:val="24"/>
            </w:rPr>
            <w:instrText xml:space="preserve"> PAGEREF _Toc1830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"_Toc28595" </w:instrText>
          </w:r>
          <w:r>
            <w:rPr>
              <w:color w:val="auto"/>
            </w:rPr>
            <w:fldChar w:fldCharType="separate"/>
          </w:r>
          <w:r>
            <w:rPr>
              <w:rFonts w:hint="eastAsia" w:ascii="宋体" w:hAnsi="宋体" w:cs="宋体"/>
              <w:color w:val="auto"/>
              <w:sz w:val="24"/>
              <w:szCs w:val="24"/>
            </w:rPr>
            <w:t>一、有关定义</w:t>
          </w:r>
          <w:r>
            <w:rPr>
              <w:color w:val="auto"/>
              <w:sz w:val="24"/>
              <w:szCs w:val="24"/>
            </w:rPr>
            <w:tab/>
          </w:r>
          <w:r>
            <w:rPr>
              <w:color w:val="auto"/>
              <w:sz w:val="24"/>
              <w:szCs w:val="24"/>
            </w:rPr>
            <w:fldChar w:fldCharType="begin"/>
          </w:r>
          <w:r>
            <w:rPr>
              <w:color w:val="auto"/>
              <w:sz w:val="24"/>
              <w:szCs w:val="24"/>
            </w:rPr>
            <w:instrText xml:space="preserve"> PAGEREF _Toc28595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"_Toc18249" </w:instrText>
          </w:r>
          <w:r>
            <w:rPr>
              <w:color w:val="auto"/>
            </w:rPr>
            <w:fldChar w:fldCharType="separate"/>
          </w:r>
          <w:r>
            <w:rPr>
              <w:rFonts w:hint="eastAsia" w:ascii="宋体" w:hAnsi="宋体" w:cs="宋体"/>
              <w:color w:val="auto"/>
              <w:sz w:val="24"/>
              <w:szCs w:val="24"/>
            </w:rPr>
            <w:t>二、投标人注意事项</w:t>
          </w:r>
          <w:r>
            <w:rPr>
              <w:color w:val="auto"/>
              <w:sz w:val="24"/>
              <w:szCs w:val="24"/>
            </w:rPr>
            <w:tab/>
          </w:r>
          <w:r>
            <w:rPr>
              <w:color w:val="auto"/>
              <w:sz w:val="24"/>
              <w:szCs w:val="24"/>
            </w:rPr>
            <w:fldChar w:fldCharType="begin"/>
          </w:r>
          <w:r>
            <w:rPr>
              <w:color w:val="auto"/>
              <w:sz w:val="24"/>
              <w:szCs w:val="24"/>
            </w:rPr>
            <w:instrText xml:space="preserve"> PAGEREF _Toc18249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"_Toc2975" </w:instrText>
          </w:r>
          <w:r>
            <w:rPr>
              <w:color w:val="auto"/>
            </w:rPr>
            <w:fldChar w:fldCharType="separate"/>
          </w:r>
          <w:r>
            <w:rPr>
              <w:rFonts w:hint="eastAsia" w:ascii="宋体" w:hAnsi="宋体" w:cs="宋体"/>
              <w:color w:val="auto"/>
              <w:sz w:val="24"/>
              <w:szCs w:val="24"/>
            </w:rPr>
            <w:t>（一）投标人投标流程</w:t>
          </w:r>
          <w:r>
            <w:rPr>
              <w:color w:val="auto"/>
              <w:sz w:val="24"/>
              <w:szCs w:val="24"/>
            </w:rPr>
            <w:tab/>
          </w:r>
          <w:r>
            <w:rPr>
              <w:color w:val="auto"/>
              <w:sz w:val="24"/>
              <w:szCs w:val="24"/>
            </w:rPr>
            <w:fldChar w:fldCharType="begin"/>
          </w:r>
          <w:r>
            <w:rPr>
              <w:color w:val="auto"/>
              <w:sz w:val="24"/>
              <w:szCs w:val="24"/>
            </w:rPr>
            <w:instrText xml:space="preserve"> PAGEREF _Toc2975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"_Toc10189" </w:instrText>
          </w:r>
          <w:r>
            <w:rPr>
              <w:color w:val="auto"/>
            </w:rPr>
            <w:fldChar w:fldCharType="separate"/>
          </w:r>
          <w:r>
            <w:rPr>
              <w:rFonts w:hint="eastAsia" w:ascii="宋体" w:hAnsi="宋体" w:cs="宋体"/>
              <w:color w:val="auto"/>
              <w:sz w:val="24"/>
              <w:szCs w:val="24"/>
            </w:rPr>
            <w:t>（二）关于询问、质疑和投诉</w:t>
          </w:r>
          <w:r>
            <w:rPr>
              <w:color w:val="auto"/>
              <w:sz w:val="24"/>
              <w:szCs w:val="24"/>
            </w:rPr>
            <w:tab/>
          </w:r>
          <w:r>
            <w:rPr>
              <w:color w:val="auto"/>
              <w:sz w:val="24"/>
              <w:szCs w:val="24"/>
            </w:rPr>
            <w:fldChar w:fldCharType="begin"/>
          </w:r>
          <w:r>
            <w:rPr>
              <w:color w:val="auto"/>
              <w:sz w:val="24"/>
              <w:szCs w:val="24"/>
            </w:rPr>
            <w:instrText xml:space="preserve"> PAGEREF _Toc10189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"_Toc415" </w:instrText>
          </w:r>
          <w:r>
            <w:rPr>
              <w:color w:val="auto"/>
            </w:rPr>
            <w:fldChar w:fldCharType="separate"/>
          </w:r>
          <w:r>
            <w:rPr>
              <w:rFonts w:hint="eastAsia" w:ascii="宋体" w:hAnsi="宋体" w:cs="宋体"/>
              <w:color w:val="auto"/>
              <w:sz w:val="24"/>
              <w:szCs w:val="24"/>
            </w:rPr>
            <w:t>1．询问</w:t>
          </w:r>
          <w:r>
            <w:rPr>
              <w:color w:val="auto"/>
              <w:sz w:val="24"/>
              <w:szCs w:val="24"/>
            </w:rPr>
            <w:tab/>
          </w:r>
          <w:r>
            <w:rPr>
              <w:color w:val="auto"/>
              <w:sz w:val="24"/>
              <w:szCs w:val="24"/>
            </w:rPr>
            <w:fldChar w:fldCharType="begin"/>
          </w:r>
          <w:r>
            <w:rPr>
              <w:color w:val="auto"/>
              <w:sz w:val="24"/>
              <w:szCs w:val="24"/>
            </w:rPr>
            <w:instrText xml:space="preserve"> PAGEREF _Toc415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"_Toc27463" </w:instrText>
          </w:r>
          <w:r>
            <w:rPr>
              <w:color w:val="auto"/>
            </w:rPr>
            <w:fldChar w:fldCharType="separate"/>
          </w:r>
          <w:r>
            <w:rPr>
              <w:rFonts w:hint="eastAsia" w:ascii="宋体" w:hAnsi="宋体" w:cs="宋体"/>
              <w:color w:val="auto"/>
              <w:sz w:val="24"/>
              <w:szCs w:val="24"/>
            </w:rPr>
            <w:t>2．质疑</w:t>
          </w:r>
          <w:r>
            <w:rPr>
              <w:color w:val="auto"/>
              <w:sz w:val="24"/>
              <w:szCs w:val="24"/>
            </w:rPr>
            <w:tab/>
          </w:r>
          <w:r>
            <w:rPr>
              <w:color w:val="auto"/>
              <w:sz w:val="24"/>
              <w:szCs w:val="24"/>
            </w:rPr>
            <w:fldChar w:fldCharType="begin"/>
          </w:r>
          <w:r>
            <w:rPr>
              <w:color w:val="auto"/>
              <w:sz w:val="24"/>
              <w:szCs w:val="24"/>
            </w:rPr>
            <w:instrText xml:space="preserve"> PAGEREF _Toc27463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"_Toc609" </w:instrText>
          </w:r>
          <w:r>
            <w:rPr>
              <w:color w:val="auto"/>
            </w:rPr>
            <w:fldChar w:fldCharType="separate"/>
          </w:r>
          <w:r>
            <w:rPr>
              <w:rFonts w:hint="eastAsia" w:ascii="宋体" w:hAnsi="宋体" w:cs="宋体"/>
              <w:color w:val="auto"/>
              <w:sz w:val="24"/>
              <w:szCs w:val="24"/>
            </w:rPr>
            <w:t>3．投诉</w:t>
          </w:r>
          <w:r>
            <w:rPr>
              <w:color w:val="auto"/>
              <w:sz w:val="24"/>
              <w:szCs w:val="24"/>
            </w:rPr>
            <w:tab/>
          </w:r>
          <w:r>
            <w:rPr>
              <w:color w:val="auto"/>
              <w:sz w:val="24"/>
              <w:szCs w:val="24"/>
            </w:rPr>
            <w:fldChar w:fldCharType="begin"/>
          </w:r>
          <w:r>
            <w:rPr>
              <w:color w:val="auto"/>
              <w:sz w:val="24"/>
              <w:szCs w:val="24"/>
            </w:rPr>
            <w:instrText xml:space="preserve"> PAGEREF _Toc609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"_Toc21647" </w:instrText>
          </w:r>
          <w:r>
            <w:rPr>
              <w:color w:val="auto"/>
            </w:rPr>
            <w:fldChar w:fldCharType="separate"/>
          </w:r>
          <w:r>
            <w:rPr>
              <w:rFonts w:hint="eastAsia" w:ascii="宋体" w:hAnsi="宋体" w:cs="宋体"/>
              <w:color w:val="auto"/>
              <w:sz w:val="24"/>
              <w:szCs w:val="24"/>
            </w:rPr>
            <w:t>4．恶意质疑、投诉的法律后果</w:t>
          </w:r>
          <w:r>
            <w:rPr>
              <w:color w:val="auto"/>
              <w:sz w:val="24"/>
              <w:szCs w:val="24"/>
            </w:rPr>
            <w:tab/>
          </w:r>
          <w:r>
            <w:rPr>
              <w:color w:val="auto"/>
              <w:sz w:val="24"/>
              <w:szCs w:val="24"/>
            </w:rPr>
            <w:fldChar w:fldCharType="begin"/>
          </w:r>
          <w:r>
            <w:rPr>
              <w:color w:val="auto"/>
              <w:sz w:val="24"/>
              <w:szCs w:val="24"/>
            </w:rPr>
            <w:instrText xml:space="preserve"> PAGEREF _Toc21647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"_Toc7297" </w:instrText>
          </w:r>
          <w:r>
            <w:rPr>
              <w:color w:val="auto"/>
            </w:rPr>
            <w:fldChar w:fldCharType="separate"/>
          </w:r>
          <w:r>
            <w:rPr>
              <w:rFonts w:hint="eastAsia" w:ascii="宋体" w:hAnsi="宋体" w:cs="宋体"/>
              <w:color w:val="auto"/>
              <w:sz w:val="24"/>
              <w:szCs w:val="24"/>
            </w:rPr>
            <w:t>（三）关于保证金</w:t>
          </w:r>
          <w:r>
            <w:rPr>
              <w:color w:val="auto"/>
              <w:sz w:val="24"/>
              <w:szCs w:val="24"/>
            </w:rPr>
            <w:tab/>
          </w:r>
          <w:r>
            <w:rPr>
              <w:color w:val="auto"/>
              <w:sz w:val="24"/>
              <w:szCs w:val="24"/>
            </w:rPr>
            <w:fldChar w:fldCharType="begin"/>
          </w:r>
          <w:r>
            <w:rPr>
              <w:color w:val="auto"/>
              <w:sz w:val="24"/>
              <w:szCs w:val="24"/>
            </w:rPr>
            <w:instrText xml:space="preserve"> PAGEREF _Toc7297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"_Toc14954" </w:instrText>
          </w:r>
          <w:r>
            <w:rPr>
              <w:color w:val="auto"/>
            </w:rPr>
            <w:fldChar w:fldCharType="separate"/>
          </w:r>
          <w:r>
            <w:rPr>
              <w:rFonts w:hint="eastAsia" w:ascii="宋体" w:hAnsi="宋体" w:cs="宋体"/>
              <w:color w:val="auto"/>
              <w:sz w:val="24"/>
              <w:szCs w:val="24"/>
            </w:rPr>
            <w:t>1．西安市政府采购信用担保及信用融资政策</w:t>
          </w:r>
          <w:r>
            <w:rPr>
              <w:color w:val="auto"/>
              <w:sz w:val="24"/>
              <w:szCs w:val="24"/>
            </w:rPr>
            <w:tab/>
          </w:r>
          <w:r>
            <w:rPr>
              <w:color w:val="auto"/>
              <w:sz w:val="24"/>
              <w:szCs w:val="24"/>
            </w:rPr>
            <w:fldChar w:fldCharType="begin"/>
          </w:r>
          <w:r>
            <w:rPr>
              <w:color w:val="auto"/>
              <w:sz w:val="24"/>
              <w:szCs w:val="24"/>
            </w:rPr>
            <w:instrText xml:space="preserve"> PAGEREF _Toc14954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"_Toc11230" </w:instrText>
          </w:r>
          <w:r>
            <w:rPr>
              <w:color w:val="auto"/>
            </w:rPr>
            <w:fldChar w:fldCharType="separate"/>
          </w:r>
          <w:r>
            <w:rPr>
              <w:rFonts w:hint="eastAsia" w:ascii="宋体" w:hAnsi="宋体" w:cs="宋体"/>
              <w:color w:val="auto"/>
              <w:sz w:val="24"/>
              <w:szCs w:val="24"/>
            </w:rPr>
            <w:t>2．投标保证金</w:t>
          </w:r>
          <w:r>
            <w:rPr>
              <w:color w:val="auto"/>
              <w:sz w:val="24"/>
              <w:szCs w:val="24"/>
            </w:rPr>
            <w:tab/>
          </w:r>
          <w:r>
            <w:rPr>
              <w:color w:val="auto"/>
              <w:sz w:val="24"/>
              <w:szCs w:val="24"/>
            </w:rPr>
            <w:fldChar w:fldCharType="begin"/>
          </w:r>
          <w:r>
            <w:rPr>
              <w:color w:val="auto"/>
              <w:sz w:val="24"/>
              <w:szCs w:val="24"/>
            </w:rPr>
            <w:instrText xml:space="preserve"> PAGEREF _Toc11230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"_Toc12456" </w:instrText>
          </w:r>
          <w:r>
            <w:rPr>
              <w:color w:val="auto"/>
            </w:rPr>
            <w:fldChar w:fldCharType="separate"/>
          </w:r>
          <w:r>
            <w:rPr>
              <w:rFonts w:hint="eastAsia" w:ascii="宋体" w:hAnsi="宋体" w:cs="宋体"/>
              <w:color w:val="auto"/>
              <w:sz w:val="24"/>
              <w:szCs w:val="24"/>
            </w:rPr>
            <w:t>3．履约保证金</w:t>
          </w:r>
          <w:r>
            <w:rPr>
              <w:color w:val="auto"/>
              <w:sz w:val="24"/>
              <w:szCs w:val="24"/>
            </w:rPr>
            <w:tab/>
          </w:r>
          <w:r>
            <w:rPr>
              <w:color w:val="auto"/>
              <w:sz w:val="24"/>
              <w:szCs w:val="24"/>
            </w:rPr>
            <w:fldChar w:fldCharType="begin"/>
          </w:r>
          <w:r>
            <w:rPr>
              <w:color w:val="auto"/>
              <w:sz w:val="24"/>
              <w:szCs w:val="24"/>
            </w:rPr>
            <w:instrText xml:space="preserve"> PAGEREF _Toc12456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"_Toc9936" </w:instrText>
          </w:r>
          <w:r>
            <w:rPr>
              <w:color w:val="auto"/>
            </w:rPr>
            <w:fldChar w:fldCharType="separate"/>
          </w:r>
          <w:r>
            <w:rPr>
              <w:rFonts w:hint="eastAsia" w:ascii="宋体" w:hAnsi="宋体" w:cs="宋体"/>
              <w:color w:val="auto"/>
              <w:sz w:val="24"/>
              <w:szCs w:val="24"/>
            </w:rPr>
            <w:t>（四）关于联合体</w:t>
          </w:r>
          <w:r>
            <w:rPr>
              <w:color w:val="auto"/>
              <w:sz w:val="24"/>
              <w:szCs w:val="24"/>
            </w:rPr>
            <w:tab/>
          </w:r>
          <w:r>
            <w:rPr>
              <w:color w:val="auto"/>
              <w:sz w:val="24"/>
              <w:szCs w:val="24"/>
            </w:rPr>
            <w:fldChar w:fldCharType="begin"/>
          </w:r>
          <w:r>
            <w:rPr>
              <w:color w:val="auto"/>
              <w:sz w:val="24"/>
              <w:szCs w:val="24"/>
            </w:rPr>
            <w:instrText xml:space="preserve"> PAGEREF _Toc9936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"_Toc18164" </w:instrText>
          </w:r>
          <w:r>
            <w:rPr>
              <w:color w:val="auto"/>
            </w:rPr>
            <w:fldChar w:fldCharType="separate"/>
          </w:r>
          <w:r>
            <w:rPr>
              <w:rFonts w:hint="eastAsia" w:ascii="宋体" w:hAnsi="宋体" w:cs="宋体"/>
              <w:color w:val="auto"/>
              <w:sz w:val="24"/>
              <w:szCs w:val="24"/>
            </w:rPr>
            <w:t>（五）关于进口产品</w:t>
          </w:r>
          <w:r>
            <w:rPr>
              <w:color w:val="auto"/>
              <w:sz w:val="24"/>
              <w:szCs w:val="24"/>
            </w:rPr>
            <w:tab/>
          </w:r>
          <w:r>
            <w:rPr>
              <w:color w:val="auto"/>
              <w:sz w:val="24"/>
              <w:szCs w:val="24"/>
            </w:rPr>
            <w:fldChar w:fldCharType="begin"/>
          </w:r>
          <w:r>
            <w:rPr>
              <w:color w:val="auto"/>
              <w:sz w:val="24"/>
              <w:szCs w:val="24"/>
            </w:rPr>
            <w:instrText xml:space="preserve"> PAGEREF _Toc18164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"_Toc28193" </w:instrText>
          </w:r>
          <w:r>
            <w:rPr>
              <w:color w:val="auto"/>
            </w:rPr>
            <w:fldChar w:fldCharType="separate"/>
          </w:r>
          <w:r>
            <w:rPr>
              <w:rFonts w:hint="eastAsia" w:ascii="宋体" w:hAnsi="宋体" w:cs="宋体"/>
              <w:color w:val="auto"/>
              <w:sz w:val="24"/>
              <w:szCs w:val="24"/>
            </w:rPr>
            <w:t>（六）关于政府采购政策</w:t>
          </w:r>
          <w:r>
            <w:rPr>
              <w:color w:val="auto"/>
              <w:sz w:val="24"/>
              <w:szCs w:val="24"/>
            </w:rPr>
            <w:tab/>
          </w:r>
          <w:r>
            <w:rPr>
              <w:color w:val="auto"/>
              <w:sz w:val="24"/>
              <w:szCs w:val="24"/>
            </w:rPr>
            <w:fldChar w:fldCharType="begin"/>
          </w:r>
          <w:r>
            <w:rPr>
              <w:color w:val="auto"/>
              <w:sz w:val="24"/>
              <w:szCs w:val="24"/>
            </w:rPr>
            <w:instrText xml:space="preserve"> PAGEREF _Toc28193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"_Toc29567" </w:instrText>
          </w:r>
          <w:r>
            <w:rPr>
              <w:color w:val="auto"/>
            </w:rPr>
            <w:fldChar w:fldCharType="separate"/>
          </w:r>
          <w:r>
            <w:rPr>
              <w:rFonts w:hint="eastAsia" w:ascii="宋体" w:hAnsi="宋体" w:cs="宋体"/>
              <w:color w:val="auto"/>
              <w:sz w:val="24"/>
              <w:szCs w:val="24"/>
            </w:rPr>
            <w:t>1．对中小企业、监狱企业、残疾人福利性单位的优惠政策</w:t>
          </w:r>
          <w:r>
            <w:rPr>
              <w:color w:val="auto"/>
              <w:sz w:val="24"/>
              <w:szCs w:val="24"/>
            </w:rPr>
            <w:tab/>
          </w:r>
          <w:r>
            <w:rPr>
              <w:color w:val="auto"/>
              <w:sz w:val="24"/>
              <w:szCs w:val="24"/>
            </w:rPr>
            <w:fldChar w:fldCharType="begin"/>
          </w:r>
          <w:r>
            <w:rPr>
              <w:color w:val="auto"/>
              <w:sz w:val="24"/>
              <w:szCs w:val="24"/>
            </w:rPr>
            <w:instrText xml:space="preserve"> PAGEREF _Toc29567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"_Toc32162" </w:instrText>
          </w:r>
          <w:r>
            <w:rPr>
              <w:color w:val="auto"/>
            </w:rPr>
            <w:fldChar w:fldCharType="separate"/>
          </w:r>
          <w:r>
            <w:rPr>
              <w:rFonts w:hint="eastAsia" w:ascii="宋体" w:hAnsi="宋体" w:cs="宋体"/>
              <w:color w:val="auto"/>
              <w:sz w:val="24"/>
              <w:szCs w:val="24"/>
            </w:rPr>
            <w:t>2．节能、环保产品采购政策</w:t>
          </w:r>
          <w:r>
            <w:rPr>
              <w:color w:val="auto"/>
              <w:sz w:val="24"/>
              <w:szCs w:val="24"/>
            </w:rPr>
            <w:tab/>
          </w:r>
          <w:r>
            <w:rPr>
              <w:color w:val="auto"/>
              <w:sz w:val="24"/>
              <w:szCs w:val="24"/>
            </w:rPr>
            <w:fldChar w:fldCharType="begin"/>
          </w:r>
          <w:r>
            <w:rPr>
              <w:color w:val="auto"/>
              <w:sz w:val="24"/>
              <w:szCs w:val="24"/>
            </w:rPr>
            <w:instrText xml:space="preserve"> PAGEREF _Toc32162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04"/>
            <w:tabs>
              <w:tab w:val="right" w:leader="dot" w:pos="8867"/>
            </w:tabs>
            <w:spacing w:line="420" w:lineRule="exact"/>
            <w:ind w:left="960"/>
            <w:rPr>
              <w:color w:val="auto"/>
              <w:sz w:val="24"/>
              <w:szCs w:val="24"/>
            </w:rPr>
          </w:pPr>
          <w:r>
            <w:rPr>
              <w:color w:val="auto"/>
            </w:rPr>
            <w:fldChar w:fldCharType="begin"/>
          </w:r>
          <w:r>
            <w:rPr>
              <w:color w:val="auto"/>
            </w:rPr>
            <w:instrText xml:space="preserve"> HYPERLINK \l "_Toc12208" </w:instrText>
          </w:r>
          <w:r>
            <w:rPr>
              <w:color w:val="auto"/>
            </w:rPr>
            <w:fldChar w:fldCharType="separate"/>
          </w:r>
          <w:r>
            <w:rPr>
              <w:rFonts w:hint="eastAsia" w:ascii="宋体" w:hAnsi="宋体" w:cs="宋体"/>
              <w:color w:val="auto"/>
              <w:sz w:val="24"/>
              <w:szCs w:val="24"/>
            </w:rPr>
            <w:t>3．陕西省中小企业政府采购信用融资办法</w:t>
          </w:r>
          <w:r>
            <w:rPr>
              <w:color w:val="auto"/>
              <w:sz w:val="24"/>
              <w:szCs w:val="24"/>
            </w:rPr>
            <w:tab/>
          </w:r>
          <w:r>
            <w:rPr>
              <w:color w:val="auto"/>
              <w:sz w:val="24"/>
              <w:szCs w:val="24"/>
            </w:rPr>
            <w:fldChar w:fldCharType="begin"/>
          </w:r>
          <w:r>
            <w:rPr>
              <w:color w:val="auto"/>
              <w:sz w:val="24"/>
              <w:szCs w:val="24"/>
            </w:rPr>
            <w:instrText xml:space="preserve"> PAGEREF _Toc12208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"_Toc2708" </w:instrText>
          </w:r>
          <w:r>
            <w:rPr>
              <w:color w:val="auto"/>
            </w:rPr>
            <w:fldChar w:fldCharType="separate"/>
          </w:r>
          <w:r>
            <w:rPr>
              <w:rFonts w:hint="eastAsia" w:ascii="宋体" w:hAnsi="宋体" w:cs="宋体"/>
              <w:color w:val="auto"/>
              <w:sz w:val="24"/>
              <w:szCs w:val="24"/>
            </w:rPr>
            <w:t>（七）关于现场踏勘和集中答疑</w:t>
          </w:r>
          <w:r>
            <w:rPr>
              <w:color w:val="auto"/>
              <w:sz w:val="24"/>
              <w:szCs w:val="24"/>
            </w:rPr>
            <w:tab/>
          </w:r>
          <w:r>
            <w:rPr>
              <w:color w:val="auto"/>
              <w:sz w:val="24"/>
              <w:szCs w:val="24"/>
            </w:rPr>
            <w:fldChar w:fldCharType="begin"/>
          </w:r>
          <w:r>
            <w:rPr>
              <w:color w:val="auto"/>
              <w:sz w:val="24"/>
              <w:szCs w:val="24"/>
            </w:rPr>
            <w:instrText xml:space="preserve"> PAGEREF _Toc2708 \h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"_Toc16237" </w:instrText>
          </w:r>
          <w:r>
            <w:rPr>
              <w:color w:val="auto"/>
            </w:rPr>
            <w:fldChar w:fldCharType="separate"/>
          </w:r>
          <w:r>
            <w:rPr>
              <w:rFonts w:hint="eastAsia" w:ascii="宋体" w:hAnsi="宋体" w:cs="宋体"/>
              <w:color w:val="auto"/>
              <w:sz w:val="24"/>
              <w:szCs w:val="24"/>
            </w:rPr>
            <w:t>（八）关于同一品牌产品的处理</w:t>
          </w:r>
          <w:r>
            <w:rPr>
              <w:color w:val="auto"/>
              <w:sz w:val="24"/>
              <w:szCs w:val="24"/>
            </w:rPr>
            <w:tab/>
          </w:r>
          <w:r>
            <w:rPr>
              <w:color w:val="auto"/>
              <w:sz w:val="24"/>
              <w:szCs w:val="24"/>
            </w:rPr>
            <w:fldChar w:fldCharType="begin"/>
          </w:r>
          <w:r>
            <w:rPr>
              <w:color w:val="auto"/>
              <w:sz w:val="24"/>
              <w:szCs w:val="24"/>
            </w:rPr>
            <w:instrText xml:space="preserve"> PAGEREF _Toc16237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"_Toc17987" </w:instrText>
          </w:r>
          <w:r>
            <w:rPr>
              <w:color w:val="auto"/>
            </w:rPr>
            <w:fldChar w:fldCharType="separate"/>
          </w:r>
          <w:r>
            <w:rPr>
              <w:rFonts w:hint="eastAsia" w:ascii="宋体" w:hAnsi="宋体" w:cs="宋体"/>
              <w:color w:val="auto"/>
              <w:sz w:val="24"/>
              <w:szCs w:val="24"/>
            </w:rPr>
            <w:t>（九）关于知识产权和保密事项</w:t>
          </w:r>
          <w:r>
            <w:rPr>
              <w:color w:val="auto"/>
              <w:sz w:val="24"/>
              <w:szCs w:val="24"/>
            </w:rPr>
            <w:tab/>
          </w:r>
          <w:r>
            <w:rPr>
              <w:color w:val="auto"/>
              <w:sz w:val="24"/>
              <w:szCs w:val="24"/>
            </w:rPr>
            <w:fldChar w:fldCharType="begin"/>
          </w:r>
          <w:r>
            <w:rPr>
              <w:color w:val="auto"/>
              <w:sz w:val="24"/>
              <w:szCs w:val="24"/>
            </w:rPr>
            <w:instrText xml:space="preserve"> PAGEREF _Toc17987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"_Toc8141" </w:instrText>
          </w:r>
          <w:r>
            <w:rPr>
              <w:color w:val="auto"/>
            </w:rPr>
            <w:fldChar w:fldCharType="separate"/>
          </w:r>
          <w:r>
            <w:rPr>
              <w:rFonts w:hint="eastAsia" w:ascii="宋体" w:hAnsi="宋体" w:cs="宋体"/>
              <w:color w:val="auto"/>
              <w:sz w:val="24"/>
              <w:szCs w:val="24"/>
            </w:rPr>
            <w:t>（十）关于信用记录的查询和使用</w:t>
          </w:r>
          <w:r>
            <w:rPr>
              <w:color w:val="auto"/>
              <w:sz w:val="24"/>
              <w:szCs w:val="24"/>
            </w:rPr>
            <w:tab/>
          </w:r>
          <w:r>
            <w:rPr>
              <w:color w:val="auto"/>
              <w:sz w:val="24"/>
              <w:szCs w:val="24"/>
            </w:rPr>
            <w:fldChar w:fldCharType="begin"/>
          </w:r>
          <w:r>
            <w:rPr>
              <w:color w:val="auto"/>
              <w:sz w:val="24"/>
              <w:szCs w:val="24"/>
            </w:rPr>
            <w:instrText xml:space="preserve"> PAGEREF _Toc8141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"_Toc28286" </w:instrText>
          </w:r>
          <w:r>
            <w:rPr>
              <w:color w:val="auto"/>
            </w:rPr>
            <w:fldChar w:fldCharType="separate"/>
          </w:r>
          <w:r>
            <w:rPr>
              <w:rFonts w:hint="eastAsia" w:ascii="宋体" w:hAnsi="宋体" w:cs="宋体"/>
              <w:color w:val="auto"/>
              <w:sz w:val="24"/>
              <w:szCs w:val="24"/>
            </w:rPr>
            <w:t>（十一）其他重要事项</w:t>
          </w:r>
          <w:r>
            <w:rPr>
              <w:color w:val="auto"/>
              <w:sz w:val="24"/>
              <w:szCs w:val="24"/>
            </w:rPr>
            <w:tab/>
          </w:r>
          <w:r>
            <w:rPr>
              <w:color w:val="auto"/>
              <w:sz w:val="24"/>
              <w:szCs w:val="24"/>
            </w:rPr>
            <w:fldChar w:fldCharType="begin"/>
          </w:r>
          <w:r>
            <w:rPr>
              <w:color w:val="auto"/>
              <w:sz w:val="24"/>
              <w:szCs w:val="24"/>
            </w:rPr>
            <w:instrText xml:space="preserve"> PAGEREF _Toc28286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"_Toc16427" </w:instrText>
          </w:r>
          <w:r>
            <w:rPr>
              <w:color w:val="auto"/>
            </w:rPr>
            <w:fldChar w:fldCharType="separate"/>
          </w:r>
          <w:r>
            <w:rPr>
              <w:rFonts w:hint="eastAsia" w:ascii="宋体" w:hAnsi="宋体" w:cs="宋体"/>
              <w:color w:val="auto"/>
              <w:sz w:val="24"/>
              <w:szCs w:val="24"/>
            </w:rPr>
            <w:t>三、招标文件</w:t>
          </w:r>
          <w:r>
            <w:rPr>
              <w:color w:val="auto"/>
              <w:sz w:val="24"/>
              <w:szCs w:val="24"/>
            </w:rPr>
            <w:tab/>
          </w:r>
          <w:r>
            <w:rPr>
              <w:color w:val="auto"/>
              <w:sz w:val="24"/>
              <w:szCs w:val="24"/>
            </w:rPr>
            <w:fldChar w:fldCharType="begin"/>
          </w:r>
          <w:r>
            <w:rPr>
              <w:color w:val="auto"/>
              <w:sz w:val="24"/>
              <w:szCs w:val="24"/>
            </w:rPr>
            <w:instrText xml:space="preserve"> PAGEREF _Toc16427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"_Toc25303" </w:instrText>
          </w:r>
          <w:r>
            <w:rPr>
              <w:color w:val="auto"/>
            </w:rPr>
            <w:fldChar w:fldCharType="separate"/>
          </w:r>
          <w:r>
            <w:rPr>
              <w:rFonts w:hint="eastAsia" w:ascii="宋体" w:hAnsi="宋体" w:cs="宋体"/>
              <w:color w:val="auto"/>
              <w:sz w:val="24"/>
              <w:szCs w:val="24"/>
            </w:rPr>
            <w:t>（一）招标文件的解释权</w:t>
          </w:r>
          <w:r>
            <w:rPr>
              <w:color w:val="auto"/>
              <w:sz w:val="24"/>
              <w:szCs w:val="24"/>
            </w:rPr>
            <w:tab/>
          </w:r>
          <w:r>
            <w:rPr>
              <w:color w:val="auto"/>
              <w:sz w:val="24"/>
              <w:szCs w:val="24"/>
            </w:rPr>
            <w:fldChar w:fldCharType="begin"/>
          </w:r>
          <w:r>
            <w:rPr>
              <w:color w:val="auto"/>
              <w:sz w:val="24"/>
              <w:szCs w:val="24"/>
            </w:rPr>
            <w:instrText xml:space="preserve"> PAGEREF _Toc25303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"_Toc236" </w:instrText>
          </w:r>
          <w:r>
            <w:rPr>
              <w:color w:val="auto"/>
            </w:rPr>
            <w:fldChar w:fldCharType="separate"/>
          </w:r>
          <w:r>
            <w:rPr>
              <w:rFonts w:hint="eastAsia" w:ascii="宋体" w:hAnsi="宋体" w:cs="宋体"/>
              <w:color w:val="auto"/>
              <w:sz w:val="24"/>
              <w:szCs w:val="24"/>
            </w:rPr>
            <w:t>（二）招标文件主要内容</w:t>
          </w:r>
          <w:r>
            <w:rPr>
              <w:color w:val="auto"/>
              <w:sz w:val="24"/>
              <w:szCs w:val="24"/>
            </w:rPr>
            <w:tab/>
          </w:r>
          <w:r>
            <w:rPr>
              <w:color w:val="auto"/>
              <w:sz w:val="24"/>
              <w:szCs w:val="24"/>
            </w:rPr>
            <w:fldChar w:fldCharType="begin"/>
          </w:r>
          <w:r>
            <w:rPr>
              <w:color w:val="auto"/>
              <w:sz w:val="24"/>
              <w:szCs w:val="24"/>
            </w:rPr>
            <w:instrText xml:space="preserve"> PAGEREF _Toc236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"_Toc27851" </w:instrText>
          </w:r>
          <w:r>
            <w:rPr>
              <w:color w:val="auto"/>
            </w:rPr>
            <w:fldChar w:fldCharType="separate"/>
          </w:r>
          <w:r>
            <w:rPr>
              <w:rFonts w:hint="eastAsia" w:ascii="宋体" w:hAnsi="宋体" w:cs="宋体"/>
              <w:color w:val="auto"/>
              <w:sz w:val="24"/>
              <w:szCs w:val="24"/>
            </w:rPr>
            <w:t>（三）招标文件的检查及阅读</w:t>
          </w:r>
          <w:r>
            <w:rPr>
              <w:color w:val="auto"/>
              <w:sz w:val="24"/>
              <w:szCs w:val="24"/>
            </w:rPr>
            <w:tab/>
          </w:r>
          <w:r>
            <w:rPr>
              <w:color w:val="auto"/>
              <w:sz w:val="24"/>
              <w:szCs w:val="24"/>
            </w:rPr>
            <w:fldChar w:fldCharType="begin"/>
          </w:r>
          <w:r>
            <w:rPr>
              <w:color w:val="auto"/>
              <w:sz w:val="24"/>
              <w:szCs w:val="24"/>
            </w:rPr>
            <w:instrText xml:space="preserve"> PAGEREF _Toc27851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"_Toc3462" </w:instrText>
          </w:r>
          <w:r>
            <w:rPr>
              <w:color w:val="auto"/>
            </w:rPr>
            <w:fldChar w:fldCharType="separate"/>
          </w:r>
          <w:r>
            <w:rPr>
              <w:rFonts w:hint="eastAsia" w:ascii="宋体" w:hAnsi="宋体" w:cs="宋体"/>
              <w:color w:val="auto"/>
              <w:sz w:val="24"/>
              <w:szCs w:val="24"/>
            </w:rPr>
            <w:t>（四）招标文件的修改、澄清</w:t>
          </w:r>
          <w:r>
            <w:rPr>
              <w:color w:val="auto"/>
              <w:sz w:val="24"/>
              <w:szCs w:val="24"/>
            </w:rPr>
            <w:tab/>
          </w:r>
          <w:r>
            <w:rPr>
              <w:color w:val="auto"/>
              <w:sz w:val="24"/>
              <w:szCs w:val="24"/>
            </w:rPr>
            <w:fldChar w:fldCharType="begin"/>
          </w:r>
          <w:r>
            <w:rPr>
              <w:color w:val="auto"/>
              <w:sz w:val="24"/>
              <w:szCs w:val="24"/>
            </w:rPr>
            <w:instrText xml:space="preserve"> PAGEREF _Toc3462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"_Toc6721" </w:instrText>
          </w:r>
          <w:r>
            <w:rPr>
              <w:color w:val="auto"/>
            </w:rPr>
            <w:fldChar w:fldCharType="separate"/>
          </w:r>
          <w:r>
            <w:rPr>
              <w:rFonts w:hint="eastAsia" w:ascii="宋体" w:hAnsi="宋体" w:cs="宋体"/>
              <w:color w:val="auto"/>
              <w:sz w:val="24"/>
              <w:szCs w:val="24"/>
            </w:rPr>
            <w:t>四、投标文件</w:t>
          </w:r>
          <w:r>
            <w:rPr>
              <w:color w:val="auto"/>
              <w:sz w:val="24"/>
              <w:szCs w:val="24"/>
            </w:rPr>
            <w:tab/>
          </w:r>
          <w:r>
            <w:rPr>
              <w:color w:val="auto"/>
              <w:sz w:val="24"/>
              <w:szCs w:val="24"/>
            </w:rPr>
            <w:fldChar w:fldCharType="begin"/>
          </w:r>
          <w:r>
            <w:rPr>
              <w:color w:val="auto"/>
              <w:sz w:val="24"/>
              <w:szCs w:val="24"/>
            </w:rPr>
            <w:instrText xml:space="preserve"> PAGEREF _Toc6721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"_Toc4984" </w:instrText>
          </w:r>
          <w:r>
            <w:rPr>
              <w:color w:val="auto"/>
            </w:rPr>
            <w:fldChar w:fldCharType="separate"/>
          </w:r>
          <w:r>
            <w:rPr>
              <w:rFonts w:hint="eastAsia" w:ascii="宋体" w:hAnsi="宋体" w:cs="宋体"/>
              <w:color w:val="auto"/>
              <w:sz w:val="24"/>
              <w:szCs w:val="24"/>
            </w:rPr>
            <w:t>（一）投标文件的式样</w:t>
          </w:r>
          <w:r>
            <w:rPr>
              <w:color w:val="auto"/>
              <w:sz w:val="24"/>
              <w:szCs w:val="24"/>
            </w:rPr>
            <w:tab/>
          </w:r>
          <w:r>
            <w:rPr>
              <w:color w:val="auto"/>
              <w:sz w:val="24"/>
              <w:szCs w:val="24"/>
            </w:rPr>
            <w:fldChar w:fldCharType="begin"/>
          </w:r>
          <w:r>
            <w:rPr>
              <w:color w:val="auto"/>
              <w:sz w:val="24"/>
              <w:szCs w:val="24"/>
            </w:rPr>
            <w:instrText xml:space="preserve"> PAGEREF _Toc4984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"_Toc24886" </w:instrText>
          </w:r>
          <w:r>
            <w:rPr>
              <w:color w:val="auto"/>
            </w:rPr>
            <w:fldChar w:fldCharType="separate"/>
          </w:r>
          <w:r>
            <w:rPr>
              <w:rFonts w:hint="eastAsia" w:ascii="宋体" w:hAnsi="宋体" w:cs="宋体"/>
              <w:color w:val="auto"/>
              <w:sz w:val="24"/>
              <w:szCs w:val="24"/>
            </w:rPr>
            <w:t>（二）投标文件的有效期</w:t>
          </w:r>
          <w:r>
            <w:rPr>
              <w:color w:val="auto"/>
              <w:sz w:val="24"/>
              <w:szCs w:val="24"/>
            </w:rPr>
            <w:tab/>
          </w:r>
          <w:r>
            <w:rPr>
              <w:color w:val="auto"/>
              <w:sz w:val="24"/>
              <w:szCs w:val="24"/>
            </w:rPr>
            <w:fldChar w:fldCharType="begin"/>
          </w:r>
          <w:r>
            <w:rPr>
              <w:color w:val="auto"/>
              <w:sz w:val="24"/>
              <w:szCs w:val="24"/>
            </w:rPr>
            <w:instrText xml:space="preserve"> PAGEREF _Toc24886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"_Toc7102" </w:instrText>
          </w:r>
          <w:r>
            <w:rPr>
              <w:color w:val="auto"/>
            </w:rPr>
            <w:fldChar w:fldCharType="separate"/>
          </w:r>
          <w:r>
            <w:rPr>
              <w:rFonts w:hint="eastAsia" w:ascii="宋体" w:hAnsi="宋体" w:cs="宋体"/>
              <w:color w:val="auto"/>
              <w:sz w:val="24"/>
              <w:szCs w:val="24"/>
            </w:rPr>
            <w:t>（三）投标报价</w:t>
          </w:r>
          <w:r>
            <w:rPr>
              <w:color w:val="auto"/>
              <w:sz w:val="24"/>
              <w:szCs w:val="24"/>
            </w:rPr>
            <w:tab/>
          </w:r>
          <w:r>
            <w:rPr>
              <w:color w:val="auto"/>
              <w:sz w:val="24"/>
              <w:szCs w:val="24"/>
            </w:rPr>
            <w:fldChar w:fldCharType="begin"/>
          </w:r>
          <w:r>
            <w:rPr>
              <w:color w:val="auto"/>
              <w:sz w:val="24"/>
              <w:szCs w:val="24"/>
            </w:rPr>
            <w:instrText xml:space="preserve"> PAGEREF _Toc7102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"_Toc6077" </w:instrText>
          </w:r>
          <w:r>
            <w:rPr>
              <w:color w:val="auto"/>
            </w:rPr>
            <w:fldChar w:fldCharType="separate"/>
          </w:r>
          <w:r>
            <w:rPr>
              <w:rFonts w:hint="eastAsia" w:ascii="宋体" w:hAnsi="宋体" w:cs="宋体"/>
              <w:color w:val="auto"/>
              <w:sz w:val="24"/>
              <w:szCs w:val="24"/>
            </w:rPr>
            <w:t>（四）投标文件的制作和签章</w:t>
          </w:r>
          <w:r>
            <w:rPr>
              <w:color w:val="auto"/>
              <w:sz w:val="24"/>
              <w:szCs w:val="24"/>
            </w:rPr>
            <w:tab/>
          </w:r>
          <w:r>
            <w:rPr>
              <w:color w:val="auto"/>
              <w:sz w:val="24"/>
              <w:szCs w:val="24"/>
            </w:rPr>
            <w:fldChar w:fldCharType="begin"/>
          </w:r>
          <w:r>
            <w:rPr>
              <w:color w:val="auto"/>
              <w:sz w:val="24"/>
              <w:szCs w:val="24"/>
            </w:rPr>
            <w:instrText xml:space="preserve"> PAGEREF _Toc6077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"_Toc8936" </w:instrText>
          </w:r>
          <w:r>
            <w:rPr>
              <w:color w:val="auto"/>
            </w:rPr>
            <w:fldChar w:fldCharType="separate"/>
          </w:r>
          <w:r>
            <w:rPr>
              <w:rFonts w:hint="eastAsia" w:ascii="宋体" w:hAnsi="宋体" w:cs="宋体"/>
              <w:color w:val="auto"/>
              <w:sz w:val="24"/>
              <w:szCs w:val="24"/>
            </w:rPr>
            <w:t>（五）投标文件的加密和提交</w:t>
          </w:r>
          <w:r>
            <w:rPr>
              <w:color w:val="auto"/>
              <w:sz w:val="24"/>
              <w:szCs w:val="24"/>
            </w:rPr>
            <w:tab/>
          </w:r>
          <w:r>
            <w:rPr>
              <w:color w:val="auto"/>
              <w:sz w:val="24"/>
              <w:szCs w:val="24"/>
            </w:rPr>
            <w:fldChar w:fldCharType="begin"/>
          </w:r>
          <w:r>
            <w:rPr>
              <w:color w:val="auto"/>
              <w:sz w:val="24"/>
              <w:szCs w:val="24"/>
            </w:rPr>
            <w:instrText xml:space="preserve"> PAGEREF _Toc8936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"_Toc15901" </w:instrText>
          </w:r>
          <w:r>
            <w:rPr>
              <w:color w:val="auto"/>
            </w:rPr>
            <w:fldChar w:fldCharType="separate"/>
          </w:r>
          <w:r>
            <w:rPr>
              <w:rFonts w:hint="eastAsia" w:ascii="宋体" w:hAnsi="宋体" w:cs="宋体"/>
              <w:color w:val="auto"/>
              <w:sz w:val="24"/>
              <w:szCs w:val="24"/>
            </w:rPr>
            <w:t>（六）投标文件的补充、修改和撤回</w:t>
          </w:r>
          <w:r>
            <w:rPr>
              <w:color w:val="auto"/>
              <w:sz w:val="24"/>
              <w:szCs w:val="24"/>
            </w:rPr>
            <w:tab/>
          </w:r>
          <w:r>
            <w:rPr>
              <w:color w:val="auto"/>
              <w:sz w:val="24"/>
              <w:szCs w:val="24"/>
            </w:rPr>
            <w:fldChar w:fldCharType="begin"/>
          </w:r>
          <w:r>
            <w:rPr>
              <w:color w:val="auto"/>
              <w:sz w:val="24"/>
              <w:szCs w:val="24"/>
            </w:rPr>
            <w:instrText xml:space="preserve"> PAGEREF _Toc15901 \h </w:instrText>
          </w:r>
          <w:r>
            <w:rPr>
              <w:color w:val="auto"/>
              <w:sz w:val="24"/>
              <w:szCs w:val="24"/>
            </w:rPr>
            <w:fldChar w:fldCharType="separate"/>
          </w:r>
          <w:r>
            <w:rPr>
              <w:color w:val="auto"/>
              <w:sz w:val="24"/>
              <w:szCs w:val="24"/>
            </w:rPr>
            <w:t>26</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"_Toc18383" </w:instrText>
          </w:r>
          <w:r>
            <w:rPr>
              <w:color w:val="auto"/>
            </w:rPr>
            <w:fldChar w:fldCharType="separate"/>
          </w:r>
          <w:r>
            <w:rPr>
              <w:rFonts w:hint="eastAsia" w:ascii="宋体" w:hAnsi="宋体" w:cs="宋体"/>
              <w:color w:val="auto"/>
              <w:sz w:val="24"/>
              <w:szCs w:val="24"/>
            </w:rPr>
            <w:t>（七）关于投标文件的雷同性分析</w:t>
          </w:r>
          <w:r>
            <w:rPr>
              <w:color w:val="auto"/>
              <w:sz w:val="24"/>
              <w:szCs w:val="24"/>
            </w:rPr>
            <w:tab/>
          </w:r>
          <w:r>
            <w:rPr>
              <w:color w:val="auto"/>
              <w:sz w:val="24"/>
              <w:szCs w:val="24"/>
            </w:rPr>
            <w:fldChar w:fldCharType="begin"/>
          </w:r>
          <w:r>
            <w:rPr>
              <w:color w:val="auto"/>
              <w:sz w:val="24"/>
              <w:szCs w:val="24"/>
            </w:rPr>
            <w:instrText xml:space="preserve"> PAGEREF _Toc18383 \h </w:instrText>
          </w:r>
          <w:r>
            <w:rPr>
              <w:color w:val="auto"/>
              <w:sz w:val="24"/>
              <w:szCs w:val="24"/>
            </w:rPr>
            <w:fldChar w:fldCharType="separate"/>
          </w:r>
          <w:r>
            <w:rPr>
              <w:color w:val="auto"/>
              <w:sz w:val="24"/>
              <w:szCs w:val="24"/>
            </w:rPr>
            <w:t>26</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"_Toc9339" </w:instrText>
          </w:r>
          <w:r>
            <w:rPr>
              <w:color w:val="auto"/>
            </w:rPr>
            <w:fldChar w:fldCharType="separate"/>
          </w:r>
          <w:r>
            <w:rPr>
              <w:rFonts w:hint="eastAsia" w:ascii="宋体" w:hAnsi="宋体" w:cs="宋体"/>
              <w:color w:val="auto"/>
              <w:sz w:val="24"/>
              <w:szCs w:val="24"/>
            </w:rPr>
            <w:t>（八）投标文件被拒绝接收的情形</w:t>
          </w:r>
          <w:r>
            <w:rPr>
              <w:color w:val="auto"/>
              <w:sz w:val="24"/>
              <w:szCs w:val="24"/>
            </w:rPr>
            <w:tab/>
          </w:r>
          <w:r>
            <w:rPr>
              <w:color w:val="auto"/>
              <w:sz w:val="24"/>
              <w:szCs w:val="24"/>
            </w:rPr>
            <w:fldChar w:fldCharType="begin"/>
          </w:r>
          <w:r>
            <w:rPr>
              <w:color w:val="auto"/>
              <w:sz w:val="24"/>
              <w:szCs w:val="24"/>
            </w:rPr>
            <w:instrText xml:space="preserve"> PAGEREF _Toc9339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"_Toc15904" </w:instrText>
          </w:r>
          <w:r>
            <w:rPr>
              <w:color w:val="auto"/>
            </w:rPr>
            <w:fldChar w:fldCharType="separate"/>
          </w:r>
          <w:r>
            <w:rPr>
              <w:rFonts w:hint="eastAsia" w:ascii="宋体" w:hAnsi="宋体" w:cs="宋体"/>
              <w:color w:val="auto"/>
              <w:sz w:val="24"/>
              <w:szCs w:val="24"/>
            </w:rPr>
            <w:t>五、开标程序</w:t>
          </w:r>
          <w:r>
            <w:rPr>
              <w:color w:val="auto"/>
              <w:sz w:val="24"/>
              <w:szCs w:val="24"/>
            </w:rPr>
            <w:tab/>
          </w:r>
          <w:r>
            <w:rPr>
              <w:color w:val="auto"/>
              <w:sz w:val="24"/>
              <w:szCs w:val="24"/>
            </w:rPr>
            <w:fldChar w:fldCharType="begin"/>
          </w:r>
          <w:r>
            <w:rPr>
              <w:color w:val="auto"/>
              <w:sz w:val="24"/>
              <w:szCs w:val="24"/>
            </w:rPr>
            <w:instrText xml:space="preserve"> PAGEREF _Toc15904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"_Toc19303" </w:instrText>
          </w:r>
          <w:r>
            <w:rPr>
              <w:color w:val="auto"/>
            </w:rPr>
            <w:fldChar w:fldCharType="separate"/>
          </w:r>
          <w:r>
            <w:rPr>
              <w:rFonts w:hint="eastAsia" w:ascii="宋体" w:hAnsi="宋体" w:cs="宋体"/>
              <w:color w:val="auto"/>
              <w:sz w:val="24"/>
              <w:szCs w:val="24"/>
            </w:rPr>
            <w:t>（一）“不见面开标”基本流程</w:t>
          </w:r>
          <w:r>
            <w:rPr>
              <w:color w:val="auto"/>
              <w:sz w:val="24"/>
              <w:szCs w:val="24"/>
            </w:rPr>
            <w:tab/>
          </w:r>
          <w:r>
            <w:rPr>
              <w:color w:val="auto"/>
              <w:sz w:val="24"/>
              <w:szCs w:val="24"/>
            </w:rPr>
            <w:fldChar w:fldCharType="begin"/>
          </w:r>
          <w:r>
            <w:rPr>
              <w:color w:val="auto"/>
              <w:sz w:val="24"/>
              <w:szCs w:val="24"/>
            </w:rPr>
            <w:instrText xml:space="preserve"> PAGEREF _Toc19303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"_Toc6494" </w:instrText>
          </w:r>
          <w:r>
            <w:rPr>
              <w:color w:val="auto"/>
            </w:rPr>
            <w:fldChar w:fldCharType="separate"/>
          </w:r>
          <w:r>
            <w:rPr>
              <w:rFonts w:hint="eastAsia" w:ascii="宋体" w:hAnsi="宋体" w:cs="宋体"/>
              <w:color w:val="auto"/>
              <w:sz w:val="24"/>
              <w:szCs w:val="24"/>
            </w:rPr>
            <w:t>（二）开标环节投标文件视为无效的情形</w:t>
          </w:r>
          <w:r>
            <w:rPr>
              <w:color w:val="auto"/>
              <w:sz w:val="24"/>
              <w:szCs w:val="24"/>
            </w:rPr>
            <w:tab/>
          </w:r>
          <w:r>
            <w:rPr>
              <w:color w:val="auto"/>
              <w:sz w:val="24"/>
              <w:szCs w:val="24"/>
            </w:rPr>
            <w:fldChar w:fldCharType="begin"/>
          </w:r>
          <w:r>
            <w:rPr>
              <w:color w:val="auto"/>
              <w:sz w:val="24"/>
              <w:szCs w:val="24"/>
            </w:rPr>
            <w:instrText xml:space="preserve"> PAGEREF _Toc6494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"_Toc195" </w:instrText>
          </w:r>
          <w:r>
            <w:rPr>
              <w:color w:val="auto"/>
            </w:rPr>
            <w:fldChar w:fldCharType="separate"/>
          </w:r>
          <w:r>
            <w:rPr>
              <w:rFonts w:hint="eastAsia" w:ascii="宋体" w:hAnsi="宋体" w:cs="宋体"/>
              <w:color w:val="auto"/>
              <w:sz w:val="24"/>
              <w:szCs w:val="24"/>
            </w:rPr>
            <w:t>（三）突发状况的应急处置</w:t>
          </w:r>
          <w:r>
            <w:rPr>
              <w:color w:val="auto"/>
              <w:sz w:val="24"/>
              <w:szCs w:val="24"/>
            </w:rPr>
            <w:tab/>
          </w:r>
          <w:r>
            <w:rPr>
              <w:color w:val="auto"/>
              <w:sz w:val="24"/>
              <w:szCs w:val="24"/>
            </w:rPr>
            <w:fldChar w:fldCharType="begin"/>
          </w:r>
          <w:r>
            <w:rPr>
              <w:color w:val="auto"/>
              <w:sz w:val="24"/>
              <w:szCs w:val="24"/>
            </w:rPr>
            <w:instrText xml:space="preserve"> PAGEREF _Toc195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"_Toc32425" </w:instrText>
          </w:r>
          <w:r>
            <w:rPr>
              <w:color w:val="auto"/>
            </w:rPr>
            <w:fldChar w:fldCharType="separate"/>
          </w:r>
          <w:r>
            <w:rPr>
              <w:rFonts w:hint="eastAsia" w:ascii="宋体" w:hAnsi="宋体" w:cs="宋体"/>
              <w:color w:val="auto"/>
              <w:sz w:val="24"/>
              <w:szCs w:val="24"/>
            </w:rPr>
            <w:t>六、资格审查</w:t>
          </w:r>
          <w:r>
            <w:rPr>
              <w:color w:val="auto"/>
              <w:sz w:val="24"/>
              <w:szCs w:val="24"/>
            </w:rPr>
            <w:tab/>
          </w:r>
          <w:r>
            <w:rPr>
              <w:color w:val="auto"/>
              <w:sz w:val="24"/>
              <w:szCs w:val="24"/>
            </w:rPr>
            <w:fldChar w:fldCharType="begin"/>
          </w:r>
          <w:r>
            <w:rPr>
              <w:color w:val="auto"/>
              <w:sz w:val="24"/>
              <w:szCs w:val="24"/>
            </w:rPr>
            <w:instrText xml:space="preserve"> PAGEREF _Toc32425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"_Toc12520" </w:instrText>
          </w:r>
          <w:r>
            <w:rPr>
              <w:color w:val="auto"/>
            </w:rPr>
            <w:fldChar w:fldCharType="separate"/>
          </w:r>
          <w:r>
            <w:rPr>
              <w:rFonts w:hint="eastAsia" w:ascii="宋体" w:hAnsi="宋体" w:cs="宋体"/>
              <w:color w:val="auto"/>
              <w:sz w:val="24"/>
              <w:szCs w:val="24"/>
            </w:rPr>
            <w:t>七、评审方法和程序</w:t>
          </w:r>
          <w:r>
            <w:rPr>
              <w:color w:val="auto"/>
              <w:sz w:val="24"/>
              <w:szCs w:val="24"/>
            </w:rPr>
            <w:tab/>
          </w:r>
          <w:r>
            <w:rPr>
              <w:color w:val="auto"/>
              <w:sz w:val="24"/>
              <w:szCs w:val="24"/>
            </w:rPr>
            <w:fldChar w:fldCharType="begin"/>
          </w:r>
          <w:r>
            <w:rPr>
              <w:color w:val="auto"/>
              <w:sz w:val="24"/>
              <w:szCs w:val="24"/>
            </w:rPr>
            <w:instrText xml:space="preserve"> PAGEREF _Toc12520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"_Toc32195" </w:instrText>
          </w:r>
          <w:r>
            <w:rPr>
              <w:color w:val="auto"/>
            </w:rPr>
            <w:fldChar w:fldCharType="separate"/>
          </w:r>
          <w:r>
            <w:rPr>
              <w:rFonts w:hint="eastAsia" w:ascii="宋体" w:hAnsi="宋体" w:cs="宋体"/>
              <w:color w:val="auto"/>
              <w:sz w:val="24"/>
              <w:szCs w:val="24"/>
            </w:rPr>
            <w:t>（一）评标方法</w:t>
          </w:r>
          <w:r>
            <w:rPr>
              <w:color w:val="auto"/>
              <w:sz w:val="24"/>
              <w:szCs w:val="24"/>
            </w:rPr>
            <w:tab/>
          </w:r>
          <w:r>
            <w:rPr>
              <w:color w:val="auto"/>
              <w:sz w:val="24"/>
              <w:szCs w:val="24"/>
            </w:rPr>
            <w:fldChar w:fldCharType="begin"/>
          </w:r>
          <w:r>
            <w:rPr>
              <w:color w:val="auto"/>
              <w:sz w:val="24"/>
              <w:szCs w:val="24"/>
            </w:rPr>
            <w:instrText xml:space="preserve"> PAGEREF _Toc32195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"_Toc30239" </w:instrText>
          </w:r>
          <w:r>
            <w:rPr>
              <w:color w:val="auto"/>
            </w:rPr>
            <w:fldChar w:fldCharType="separate"/>
          </w:r>
          <w:r>
            <w:rPr>
              <w:rFonts w:hint="eastAsia" w:ascii="宋体" w:hAnsi="宋体" w:cs="宋体"/>
              <w:color w:val="auto"/>
              <w:sz w:val="24"/>
              <w:szCs w:val="24"/>
            </w:rPr>
            <w:t>（二）评标程序</w:t>
          </w:r>
          <w:r>
            <w:rPr>
              <w:color w:val="auto"/>
              <w:sz w:val="24"/>
              <w:szCs w:val="24"/>
            </w:rPr>
            <w:tab/>
          </w:r>
          <w:r>
            <w:rPr>
              <w:color w:val="auto"/>
              <w:sz w:val="24"/>
              <w:szCs w:val="24"/>
            </w:rPr>
            <w:fldChar w:fldCharType="begin"/>
          </w:r>
          <w:r>
            <w:rPr>
              <w:color w:val="auto"/>
              <w:sz w:val="24"/>
              <w:szCs w:val="24"/>
            </w:rPr>
            <w:instrText xml:space="preserve"> PAGEREF _Toc30239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"_Toc30859" </w:instrText>
          </w:r>
          <w:r>
            <w:rPr>
              <w:color w:val="auto"/>
            </w:rPr>
            <w:fldChar w:fldCharType="separate"/>
          </w:r>
          <w:r>
            <w:rPr>
              <w:rFonts w:hint="eastAsia" w:ascii="宋体" w:hAnsi="宋体" w:cs="宋体"/>
              <w:color w:val="auto"/>
              <w:sz w:val="24"/>
              <w:szCs w:val="24"/>
            </w:rPr>
            <w:t>（三）评标争议处理规则</w:t>
          </w:r>
          <w:r>
            <w:rPr>
              <w:color w:val="auto"/>
              <w:sz w:val="24"/>
              <w:szCs w:val="24"/>
            </w:rPr>
            <w:tab/>
          </w:r>
          <w:r>
            <w:rPr>
              <w:color w:val="auto"/>
              <w:sz w:val="24"/>
              <w:szCs w:val="24"/>
            </w:rPr>
            <w:fldChar w:fldCharType="begin"/>
          </w:r>
          <w:r>
            <w:rPr>
              <w:color w:val="auto"/>
              <w:sz w:val="24"/>
              <w:szCs w:val="24"/>
            </w:rPr>
            <w:instrText xml:space="preserve"> PAGEREF _Toc30859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"_Toc2900" </w:instrText>
          </w:r>
          <w:r>
            <w:rPr>
              <w:color w:val="auto"/>
            </w:rPr>
            <w:fldChar w:fldCharType="separate"/>
          </w:r>
          <w:r>
            <w:rPr>
              <w:rFonts w:hint="eastAsia" w:ascii="宋体" w:hAnsi="宋体" w:cs="宋体"/>
              <w:color w:val="auto"/>
              <w:sz w:val="24"/>
              <w:szCs w:val="24"/>
            </w:rPr>
            <w:t>（四）评审现场人员的保密责任</w:t>
          </w:r>
          <w:r>
            <w:rPr>
              <w:color w:val="auto"/>
              <w:sz w:val="24"/>
              <w:szCs w:val="24"/>
            </w:rPr>
            <w:tab/>
          </w:r>
          <w:r>
            <w:rPr>
              <w:color w:val="auto"/>
              <w:sz w:val="24"/>
              <w:szCs w:val="24"/>
            </w:rPr>
            <w:fldChar w:fldCharType="begin"/>
          </w:r>
          <w:r>
            <w:rPr>
              <w:color w:val="auto"/>
              <w:sz w:val="24"/>
              <w:szCs w:val="24"/>
            </w:rPr>
            <w:instrText xml:space="preserve"> PAGEREF _Toc2900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"_Toc20093" </w:instrText>
          </w:r>
          <w:r>
            <w:rPr>
              <w:color w:val="auto"/>
            </w:rPr>
            <w:fldChar w:fldCharType="separate"/>
          </w:r>
          <w:r>
            <w:rPr>
              <w:rFonts w:hint="eastAsia" w:ascii="宋体" w:hAnsi="宋体" w:cs="宋体"/>
              <w:color w:val="auto"/>
              <w:sz w:val="24"/>
              <w:szCs w:val="24"/>
            </w:rPr>
            <w:t>（五）视同投标人串通投标的情形，其投标无效：</w:t>
          </w:r>
          <w:r>
            <w:rPr>
              <w:color w:val="auto"/>
              <w:sz w:val="24"/>
              <w:szCs w:val="24"/>
            </w:rPr>
            <w:tab/>
          </w:r>
          <w:r>
            <w:rPr>
              <w:color w:val="auto"/>
              <w:sz w:val="24"/>
              <w:szCs w:val="24"/>
            </w:rPr>
            <w:fldChar w:fldCharType="begin"/>
          </w:r>
          <w:r>
            <w:rPr>
              <w:color w:val="auto"/>
              <w:sz w:val="24"/>
              <w:szCs w:val="24"/>
            </w:rPr>
            <w:instrText xml:space="preserve"> PAGEREF _Toc20093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"_Toc31588" </w:instrText>
          </w:r>
          <w:r>
            <w:rPr>
              <w:color w:val="auto"/>
            </w:rPr>
            <w:fldChar w:fldCharType="separate"/>
          </w:r>
          <w:r>
            <w:rPr>
              <w:rFonts w:hint="eastAsia" w:ascii="宋体" w:hAnsi="宋体" w:cs="宋体"/>
              <w:color w:val="auto"/>
              <w:sz w:val="24"/>
              <w:szCs w:val="24"/>
            </w:rPr>
            <w:t>八、中标</w:t>
          </w:r>
          <w:r>
            <w:rPr>
              <w:color w:val="auto"/>
              <w:sz w:val="24"/>
              <w:szCs w:val="24"/>
            </w:rPr>
            <w:tab/>
          </w:r>
          <w:r>
            <w:rPr>
              <w:color w:val="auto"/>
              <w:sz w:val="24"/>
              <w:szCs w:val="24"/>
            </w:rPr>
            <w:fldChar w:fldCharType="begin"/>
          </w:r>
          <w:r>
            <w:rPr>
              <w:color w:val="auto"/>
              <w:sz w:val="24"/>
              <w:szCs w:val="24"/>
            </w:rPr>
            <w:instrText xml:space="preserve"> PAGEREF _Toc31588 \h </w:instrText>
          </w:r>
          <w:r>
            <w:rPr>
              <w:color w:val="auto"/>
              <w:sz w:val="24"/>
              <w:szCs w:val="24"/>
            </w:rPr>
            <w:fldChar w:fldCharType="separate"/>
          </w:r>
          <w:r>
            <w:rPr>
              <w:color w:val="auto"/>
              <w:sz w:val="24"/>
              <w:szCs w:val="24"/>
            </w:rPr>
            <w:t>39</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"_Toc3816" </w:instrText>
          </w:r>
          <w:r>
            <w:rPr>
              <w:color w:val="auto"/>
            </w:rPr>
            <w:fldChar w:fldCharType="separate"/>
          </w:r>
          <w:r>
            <w:rPr>
              <w:rFonts w:hint="eastAsia" w:ascii="宋体" w:hAnsi="宋体" w:cs="宋体"/>
              <w:color w:val="auto"/>
              <w:sz w:val="24"/>
              <w:szCs w:val="24"/>
            </w:rPr>
            <w:t>九、合同签订、履行及验收</w:t>
          </w:r>
          <w:r>
            <w:rPr>
              <w:color w:val="auto"/>
              <w:sz w:val="24"/>
              <w:szCs w:val="24"/>
            </w:rPr>
            <w:tab/>
          </w:r>
          <w:r>
            <w:rPr>
              <w:color w:val="auto"/>
              <w:sz w:val="24"/>
              <w:szCs w:val="24"/>
            </w:rPr>
            <w:fldChar w:fldCharType="begin"/>
          </w:r>
          <w:r>
            <w:rPr>
              <w:color w:val="auto"/>
              <w:sz w:val="24"/>
              <w:szCs w:val="24"/>
            </w:rPr>
            <w:instrText xml:space="preserve"> PAGEREF _Toc3816 \h </w:instrText>
          </w:r>
          <w:r>
            <w:rPr>
              <w:color w:val="auto"/>
              <w:sz w:val="24"/>
              <w:szCs w:val="24"/>
            </w:rPr>
            <w:fldChar w:fldCharType="separate"/>
          </w:r>
          <w:r>
            <w:rPr>
              <w:color w:val="auto"/>
              <w:sz w:val="24"/>
              <w:szCs w:val="24"/>
            </w:rPr>
            <w:t>40</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"_Toc30314" </w:instrText>
          </w:r>
          <w:r>
            <w:rPr>
              <w:color w:val="auto"/>
            </w:rPr>
            <w:fldChar w:fldCharType="separate"/>
          </w:r>
          <w:r>
            <w:rPr>
              <w:rFonts w:hint="eastAsia" w:ascii="宋体" w:hAnsi="宋体" w:cs="宋体"/>
              <w:color w:val="auto"/>
              <w:sz w:val="24"/>
              <w:szCs w:val="24"/>
            </w:rPr>
            <w:t>（一）签订政府采购合同</w:t>
          </w:r>
          <w:r>
            <w:rPr>
              <w:color w:val="auto"/>
              <w:sz w:val="24"/>
              <w:szCs w:val="24"/>
            </w:rPr>
            <w:tab/>
          </w:r>
          <w:r>
            <w:rPr>
              <w:color w:val="auto"/>
              <w:sz w:val="24"/>
              <w:szCs w:val="24"/>
            </w:rPr>
            <w:fldChar w:fldCharType="begin"/>
          </w:r>
          <w:r>
            <w:rPr>
              <w:color w:val="auto"/>
              <w:sz w:val="24"/>
              <w:szCs w:val="24"/>
            </w:rPr>
            <w:instrText xml:space="preserve"> PAGEREF _Toc30314 \h </w:instrText>
          </w:r>
          <w:r>
            <w:rPr>
              <w:color w:val="auto"/>
              <w:sz w:val="24"/>
              <w:szCs w:val="24"/>
            </w:rPr>
            <w:fldChar w:fldCharType="separate"/>
          </w:r>
          <w:r>
            <w:rPr>
              <w:color w:val="auto"/>
              <w:sz w:val="24"/>
              <w:szCs w:val="24"/>
            </w:rPr>
            <w:t>41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"_Toc993" </w:instrText>
          </w:r>
          <w:r>
            <w:rPr>
              <w:color w:val="auto"/>
            </w:rPr>
            <w:fldChar w:fldCharType="separate"/>
          </w:r>
          <w:r>
            <w:rPr>
              <w:rFonts w:hint="eastAsia" w:ascii="宋体" w:hAnsi="宋体" w:cs="宋体"/>
              <w:color w:val="auto"/>
              <w:sz w:val="24"/>
              <w:szCs w:val="24"/>
            </w:rPr>
            <w:t>（二）合同公告及备案</w:t>
          </w:r>
          <w:r>
            <w:rPr>
              <w:color w:val="auto"/>
              <w:sz w:val="24"/>
              <w:szCs w:val="24"/>
            </w:rPr>
            <w:tab/>
          </w:r>
          <w:r>
            <w:rPr>
              <w:color w:val="auto"/>
              <w:sz w:val="24"/>
              <w:szCs w:val="24"/>
            </w:rPr>
            <w:fldChar w:fldCharType="begin"/>
          </w:r>
          <w:r>
            <w:rPr>
              <w:color w:val="auto"/>
              <w:sz w:val="24"/>
              <w:szCs w:val="24"/>
            </w:rPr>
            <w:instrText xml:space="preserve"> PAGEREF _Toc993 \h </w:instrText>
          </w:r>
          <w:r>
            <w:rPr>
              <w:color w:val="auto"/>
              <w:sz w:val="24"/>
              <w:szCs w:val="24"/>
            </w:rPr>
            <w:fldChar w:fldCharType="separate"/>
          </w:r>
          <w:r>
            <w:rPr>
              <w:color w:val="auto"/>
              <w:sz w:val="24"/>
              <w:szCs w:val="24"/>
            </w:rPr>
            <w:t>41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"_Toc13241" </w:instrText>
          </w:r>
          <w:r>
            <w:rPr>
              <w:color w:val="auto"/>
            </w:rPr>
            <w:fldChar w:fldCharType="separate"/>
          </w:r>
          <w:r>
            <w:rPr>
              <w:rFonts w:hint="eastAsia" w:ascii="宋体" w:hAnsi="宋体" w:cs="宋体"/>
              <w:color w:val="auto"/>
              <w:sz w:val="24"/>
              <w:szCs w:val="24"/>
            </w:rPr>
            <w:t>（三）履行合同</w:t>
          </w:r>
          <w:r>
            <w:rPr>
              <w:color w:val="auto"/>
              <w:sz w:val="24"/>
              <w:szCs w:val="24"/>
            </w:rPr>
            <w:tab/>
          </w:r>
          <w:r>
            <w:rPr>
              <w:color w:val="auto"/>
              <w:sz w:val="24"/>
              <w:szCs w:val="24"/>
            </w:rPr>
            <w:fldChar w:fldCharType="begin"/>
          </w:r>
          <w:r>
            <w:rPr>
              <w:color w:val="auto"/>
              <w:sz w:val="24"/>
              <w:szCs w:val="24"/>
            </w:rPr>
            <w:instrText xml:space="preserve"> PAGEREF _Toc13241 \h </w:instrText>
          </w:r>
          <w:r>
            <w:rPr>
              <w:color w:val="auto"/>
              <w:sz w:val="24"/>
              <w:szCs w:val="24"/>
            </w:rPr>
            <w:fldChar w:fldCharType="separate"/>
          </w:r>
          <w:r>
            <w:rPr>
              <w:color w:val="auto"/>
              <w:sz w:val="24"/>
              <w:szCs w:val="24"/>
            </w:rPr>
            <w:t>41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"_Toc28391" </w:instrText>
          </w:r>
          <w:r>
            <w:rPr>
              <w:color w:val="auto"/>
            </w:rPr>
            <w:fldChar w:fldCharType="separate"/>
          </w:r>
          <w:r>
            <w:rPr>
              <w:rFonts w:hint="eastAsia" w:ascii="宋体" w:hAnsi="宋体" w:cs="宋体"/>
              <w:color w:val="auto"/>
              <w:sz w:val="24"/>
              <w:szCs w:val="24"/>
            </w:rPr>
            <w:t>（四）验收或考核</w:t>
          </w:r>
          <w:r>
            <w:rPr>
              <w:color w:val="auto"/>
              <w:sz w:val="24"/>
              <w:szCs w:val="24"/>
            </w:rPr>
            <w:tab/>
          </w:r>
          <w:r>
            <w:rPr>
              <w:color w:val="auto"/>
              <w:sz w:val="24"/>
              <w:szCs w:val="24"/>
            </w:rPr>
            <w:fldChar w:fldCharType="begin"/>
          </w:r>
          <w:r>
            <w:rPr>
              <w:color w:val="auto"/>
              <w:sz w:val="24"/>
              <w:szCs w:val="24"/>
            </w:rPr>
            <w:instrText xml:space="preserve"> PAGEREF _Toc28391 \h </w:instrText>
          </w:r>
          <w:r>
            <w:rPr>
              <w:color w:val="auto"/>
              <w:sz w:val="24"/>
              <w:szCs w:val="24"/>
            </w:rPr>
            <w:fldChar w:fldCharType="separate"/>
          </w:r>
          <w:r>
            <w:rPr>
              <w:color w:val="auto"/>
              <w:sz w:val="24"/>
              <w:szCs w:val="24"/>
            </w:rPr>
            <w:t>41</w:t>
          </w:r>
          <w:r>
            <w:rPr>
              <w:color w:val="auto"/>
              <w:sz w:val="24"/>
              <w:szCs w:val="24"/>
            </w:rPr>
            <w:fldChar w:fldCharType="end"/>
          </w:r>
          <w:r>
            <w:rPr>
              <w:color w:val="auto"/>
              <w:sz w:val="24"/>
              <w:szCs w:val="24"/>
            </w:rPr>
            <w:fldChar w:fldCharType="end"/>
          </w:r>
        </w:p>
        <w:p>
          <w:pPr>
            <w:pStyle w:val="103"/>
            <w:tabs>
              <w:tab w:val="right" w:leader="dot" w:pos="8867"/>
            </w:tabs>
            <w:spacing w:line="420" w:lineRule="exact"/>
            <w:ind w:left="480"/>
            <w:rPr>
              <w:color w:val="auto"/>
              <w:sz w:val="24"/>
              <w:szCs w:val="24"/>
            </w:rPr>
          </w:pPr>
          <w:r>
            <w:rPr>
              <w:color w:val="auto"/>
            </w:rPr>
            <w:fldChar w:fldCharType="begin"/>
          </w:r>
          <w:r>
            <w:rPr>
              <w:color w:val="auto"/>
            </w:rPr>
            <w:instrText xml:space="preserve"> HYPERLINK \l "_Toc8941" </w:instrText>
          </w:r>
          <w:r>
            <w:rPr>
              <w:color w:val="auto"/>
            </w:rPr>
            <w:fldChar w:fldCharType="separate"/>
          </w:r>
          <w:r>
            <w:rPr>
              <w:rFonts w:hint="eastAsia" w:ascii="宋体" w:hAnsi="宋体" w:cs="宋体"/>
              <w:color w:val="auto"/>
              <w:sz w:val="24"/>
              <w:szCs w:val="24"/>
            </w:rPr>
            <w:t>十、废标及重新招标</w:t>
          </w:r>
          <w:r>
            <w:rPr>
              <w:color w:val="auto"/>
              <w:sz w:val="24"/>
              <w:szCs w:val="24"/>
            </w:rPr>
            <w:tab/>
          </w:r>
          <w:r>
            <w:rPr>
              <w:color w:val="auto"/>
              <w:sz w:val="24"/>
              <w:szCs w:val="24"/>
            </w:rPr>
            <w:fldChar w:fldCharType="begin"/>
          </w:r>
          <w:r>
            <w:rPr>
              <w:color w:val="auto"/>
              <w:sz w:val="24"/>
              <w:szCs w:val="24"/>
            </w:rPr>
            <w:instrText xml:space="preserve"> PAGEREF _Toc8941 \h </w:instrText>
          </w:r>
          <w:r>
            <w:rPr>
              <w:color w:val="auto"/>
              <w:sz w:val="24"/>
              <w:szCs w:val="24"/>
            </w:rPr>
            <w:fldChar w:fldCharType="separate"/>
          </w:r>
          <w:r>
            <w:rPr>
              <w:color w:val="auto"/>
              <w:sz w:val="24"/>
              <w:szCs w:val="24"/>
            </w:rPr>
            <w:t>42</w:t>
          </w:r>
          <w:r>
            <w:rPr>
              <w:color w:val="auto"/>
              <w:sz w:val="24"/>
              <w:szCs w:val="24"/>
            </w:rPr>
            <w:fldChar w:fldCharType="end"/>
          </w:r>
          <w:r>
            <w:rPr>
              <w:color w:val="auto"/>
              <w:sz w:val="24"/>
              <w:szCs w:val="24"/>
            </w:rPr>
            <w:fldChar w:fldCharType="end"/>
          </w:r>
        </w:p>
        <w:p>
          <w:pPr>
            <w:pStyle w:val="102"/>
            <w:tabs>
              <w:tab w:val="right" w:leader="dot" w:pos="8867"/>
            </w:tabs>
            <w:spacing w:line="420" w:lineRule="exact"/>
            <w:rPr>
              <w:color w:val="auto"/>
              <w:sz w:val="24"/>
              <w:szCs w:val="24"/>
            </w:rPr>
          </w:pPr>
          <w:r>
            <w:rPr>
              <w:color w:val="auto"/>
            </w:rPr>
            <w:fldChar w:fldCharType="begin"/>
          </w:r>
          <w:r>
            <w:rPr>
              <w:color w:val="auto"/>
            </w:rPr>
            <w:instrText xml:space="preserve"> HYPERLINK \l "_Toc17694" </w:instrText>
          </w:r>
          <w:r>
            <w:rPr>
              <w:color w:val="auto"/>
            </w:rPr>
            <w:fldChar w:fldCharType="separate"/>
          </w:r>
          <w:r>
            <w:rPr>
              <w:rFonts w:hint="eastAsia" w:ascii="宋体" w:hAnsi="宋体" w:cs="宋体"/>
              <w:color w:val="auto"/>
              <w:sz w:val="24"/>
              <w:szCs w:val="24"/>
            </w:rPr>
            <w:t>第三章  招标内容及要求</w:t>
          </w:r>
          <w:r>
            <w:rPr>
              <w:color w:val="auto"/>
              <w:sz w:val="24"/>
              <w:szCs w:val="24"/>
            </w:rPr>
            <w:tab/>
          </w:r>
          <w:r>
            <w:rPr>
              <w:color w:val="auto"/>
              <w:sz w:val="24"/>
              <w:szCs w:val="24"/>
            </w:rPr>
            <w:fldChar w:fldCharType="begin"/>
          </w:r>
          <w:r>
            <w:rPr>
              <w:color w:val="auto"/>
              <w:sz w:val="24"/>
              <w:szCs w:val="24"/>
            </w:rPr>
            <w:instrText xml:space="preserve"> PAGEREF _Toc17694 \h </w:instrText>
          </w:r>
          <w:r>
            <w:rPr>
              <w:color w:val="auto"/>
              <w:sz w:val="24"/>
              <w:szCs w:val="24"/>
            </w:rPr>
            <w:fldChar w:fldCharType="separate"/>
          </w:r>
          <w:r>
            <w:rPr>
              <w:color w:val="auto"/>
              <w:sz w:val="24"/>
              <w:szCs w:val="24"/>
            </w:rPr>
            <w:t>43</w:t>
          </w:r>
          <w:r>
            <w:rPr>
              <w:color w:val="auto"/>
              <w:sz w:val="24"/>
              <w:szCs w:val="24"/>
            </w:rPr>
            <w:fldChar w:fldCharType="end"/>
          </w:r>
          <w:r>
            <w:rPr>
              <w:color w:val="auto"/>
              <w:sz w:val="24"/>
              <w:szCs w:val="24"/>
            </w:rPr>
            <w:fldChar w:fldCharType="end"/>
          </w:r>
        </w:p>
        <w:p>
          <w:pPr>
            <w:pStyle w:val="102"/>
            <w:tabs>
              <w:tab w:val="right" w:leader="dot" w:pos="8867"/>
            </w:tabs>
            <w:spacing w:line="420" w:lineRule="exact"/>
            <w:rPr>
              <w:color w:val="auto"/>
              <w:sz w:val="24"/>
              <w:szCs w:val="24"/>
            </w:rPr>
          </w:pPr>
          <w:r>
            <w:rPr>
              <w:color w:val="auto"/>
            </w:rPr>
            <w:fldChar w:fldCharType="begin"/>
          </w:r>
          <w:r>
            <w:rPr>
              <w:color w:val="auto"/>
            </w:rPr>
            <w:instrText xml:space="preserve"> HYPERLINK \l "_Toc20811" </w:instrText>
          </w:r>
          <w:r>
            <w:rPr>
              <w:color w:val="auto"/>
            </w:rPr>
            <w:fldChar w:fldCharType="separate"/>
          </w:r>
          <w:r>
            <w:rPr>
              <w:rFonts w:hint="eastAsia" w:ascii="宋体" w:hAnsi="宋体" w:cs="宋体"/>
              <w:color w:val="auto"/>
              <w:sz w:val="24"/>
              <w:szCs w:val="24"/>
            </w:rPr>
            <w:t>第四章  合同文本</w:t>
          </w:r>
          <w:r>
            <w:rPr>
              <w:color w:val="auto"/>
              <w:sz w:val="24"/>
              <w:szCs w:val="24"/>
            </w:rPr>
            <w:tab/>
          </w:r>
          <w:r>
            <w:rPr>
              <w:color w:val="auto"/>
              <w:sz w:val="24"/>
              <w:szCs w:val="24"/>
            </w:rPr>
            <w:fldChar w:fldCharType="begin"/>
          </w:r>
          <w:r>
            <w:rPr>
              <w:color w:val="auto"/>
              <w:sz w:val="24"/>
              <w:szCs w:val="24"/>
            </w:rPr>
            <w:instrText xml:space="preserve"> PAGEREF _Toc20811 \h </w:instrText>
          </w:r>
          <w:r>
            <w:rPr>
              <w:color w:val="auto"/>
              <w:sz w:val="24"/>
              <w:szCs w:val="24"/>
            </w:rPr>
            <w:fldChar w:fldCharType="separate"/>
          </w:r>
          <w:r>
            <w:rPr>
              <w:color w:val="auto"/>
              <w:sz w:val="24"/>
              <w:szCs w:val="24"/>
            </w:rPr>
            <w:t>56</w:t>
          </w:r>
          <w:r>
            <w:rPr>
              <w:color w:val="auto"/>
              <w:sz w:val="24"/>
              <w:szCs w:val="24"/>
            </w:rPr>
            <w:fldChar w:fldCharType="end"/>
          </w:r>
          <w:r>
            <w:rPr>
              <w:color w:val="auto"/>
              <w:sz w:val="24"/>
              <w:szCs w:val="24"/>
            </w:rPr>
            <w:fldChar w:fldCharType="end"/>
          </w:r>
        </w:p>
        <w:p>
          <w:pPr>
            <w:pStyle w:val="102"/>
            <w:tabs>
              <w:tab w:val="right" w:leader="dot" w:pos="8867"/>
            </w:tabs>
            <w:spacing w:line="420" w:lineRule="exact"/>
            <w:rPr>
              <w:color w:val="auto"/>
            </w:rPr>
          </w:pPr>
          <w:r>
            <w:rPr>
              <w:color w:val="auto"/>
            </w:rPr>
            <w:fldChar w:fldCharType="begin"/>
          </w:r>
          <w:r>
            <w:rPr>
              <w:color w:val="auto"/>
            </w:rPr>
            <w:instrText xml:space="preserve"> HYPERLINK \l "_Toc23737" </w:instrText>
          </w:r>
          <w:r>
            <w:rPr>
              <w:color w:val="auto"/>
            </w:rPr>
            <w:fldChar w:fldCharType="separate"/>
          </w:r>
          <w:r>
            <w:rPr>
              <w:rFonts w:hint="eastAsia" w:ascii="宋体" w:hAnsi="宋体" w:cs="宋体"/>
              <w:color w:val="auto"/>
              <w:sz w:val="24"/>
              <w:szCs w:val="24"/>
            </w:rPr>
            <w:t>第五章  投标文件构成及格式</w:t>
          </w:r>
          <w:r>
            <w:rPr>
              <w:color w:val="auto"/>
              <w:sz w:val="24"/>
              <w:szCs w:val="24"/>
            </w:rPr>
            <w:tab/>
          </w:r>
          <w:r>
            <w:rPr>
              <w:color w:val="auto"/>
              <w:sz w:val="24"/>
              <w:szCs w:val="24"/>
            </w:rPr>
            <w:fldChar w:fldCharType="begin"/>
          </w:r>
          <w:r>
            <w:rPr>
              <w:color w:val="auto"/>
              <w:sz w:val="24"/>
              <w:szCs w:val="24"/>
            </w:rPr>
            <w:instrText xml:space="preserve"> PAGEREF _Toc23737 \h </w:instrText>
          </w:r>
          <w:r>
            <w:rPr>
              <w:color w:val="auto"/>
              <w:sz w:val="24"/>
              <w:szCs w:val="24"/>
            </w:rPr>
            <w:fldChar w:fldCharType="separate"/>
          </w:r>
          <w:r>
            <w:rPr>
              <w:color w:val="auto"/>
              <w:sz w:val="24"/>
              <w:szCs w:val="24"/>
            </w:rPr>
            <w:t>67</w:t>
          </w:r>
          <w:r>
            <w:rPr>
              <w:color w:val="auto"/>
              <w:sz w:val="24"/>
              <w:szCs w:val="24"/>
            </w:rPr>
            <w:fldChar w:fldCharType="end"/>
          </w:r>
          <w:r>
            <w:rPr>
              <w:color w:val="auto"/>
              <w:sz w:val="24"/>
              <w:szCs w:val="24"/>
            </w:rPr>
            <w:fldChar w:fldCharType="end"/>
          </w:r>
        </w:p>
        <w:p>
          <w:pPr>
            <w:pStyle w:val="3"/>
            <w:spacing w:line="420" w:lineRule="exact"/>
            <w:jc w:val="both"/>
            <w:rPr>
              <w:color w:val="auto"/>
            </w:rPr>
          </w:pPr>
          <w:r>
            <w:rPr>
              <w:rFonts w:hint="eastAsia" w:ascii="宋体" w:hAnsi="宋体" w:eastAsia="宋体" w:cs="宋体"/>
              <w:color w:val="auto"/>
            </w:rPr>
            <w:fldChar w:fldCharType="end"/>
          </w:r>
        </w:p>
      </w:sdtContent>
    </w:sdt>
    <w:p>
      <w:pPr>
        <w:pStyle w:val="3"/>
        <w:rPr>
          <w:rFonts w:ascii="宋体" w:hAnsi="宋体" w:eastAsia="宋体" w:cs="宋体"/>
          <w:b/>
          <w:bCs/>
          <w:color w:val="auto"/>
        </w:rPr>
      </w:pPr>
      <w:bookmarkStart w:id="5" w:name="_Toc12120"/>
      <w:bookmarkStart w:id="6" w:name="_Toc27929"/>
      <w:r>
        <w:rPr>
          <w:rFonts w:hint="eastAsia" w:ascii="宋体" w:hAnsi="宋体" w:eastAsia="宋体" w:cs="宋体"/>
          <w:b/>
          <w:bCs/>
          <w:color w:val="auto"/>
        </w:rPr>
        <w:t xml:space="preserve">第一章  </w:t>
      </w:r>
      <w:bookmarkEnd w:id="4"/>
      <w:r>
        <w:rPr>
          <w:rFonts w:hint="eastAsia" w:ascii="宋体" w:hAnsi="宋体" w:eastAsia="宋体" w:cs="宋体"/>
          <w:b/>
          <w:bCs/>
          <w:color w:val="auto"/>
        </w:rPr>
        <w:t>招标公告</w:t>
      </w:r>
      <w:bookmarkEnd w:id="5"/>
      <w:bookmarkEnd w:id="6"/>
    </w:p>
    <w:p>
      <w:pPr>
        <w:pStyle w:val="8"/>
        <w:numPr>
          <w:ilvl w:val="5"/>
          <w:numId w:val="0"/>
        </w:numPr>
        <w:wordWrap w:val="0"/>
        <w:spacing w:before="150" w:after="150"/>
        <w:rPr>
          <w:rFonts w:ascii="宋体" w:hAnsi="宋体" w:eastAsia="宋体" w:cs="宋体"/>
          <w:b w:val="0"/>
          <w:color w:val="auto"/>
          <w:szCs w:val="24"/>
        </w:rPr>
      </w:pPr>
      <w:r>
        <w:rPr>
          <w:rStyle w:val="28"/>
          <w:rFonts w:hint="eastAsia" w:ascii="宋体" w:hAnsi="宋体" w:eastAsia="宋体" w:cs="宋体"/>
          <w:b/>
          <w:bCs w:val="0"/>
          <w:color w:val="auto"/>
          <w:szCs w:val="24"/>
          <w:shd w:val="clear" w:color="auto" w:fill="FFFFFF"/>
        </w:rPr>
        <w:t>项目概况</w:t>
      </w:r>
    </w:p>
    <w:p>
      <w:pPr>
        <w:pStyle w:val="22"/>
        <w:wordWrap w:val="0"/>
        <w:spacing w:before="150" w:after="150"/>
        <w:ind w:firstLine="480"/>
        <w:rPr>
          <w:rFonts w:ascii="宋体" w:hAnsi="宋体" w:cs="宋体"/>
          <w:color w:val="auto"/>
        </w:rPr>
      </w:pPr>
      <w:r>
        <w:rPr>
          <w:rFonts w:hint="eastAsia" w:ascii="宋体" w:hAnsi="宋体" w:cs="宋体"/>
          <w:color w:val="auto"/>
          <w:shd w:val="clear" w:color="auto" w:fill="FFFFFF"/>
        </w:rPr>
        <w:t>信息技术科目机考考点建设项目招标项目的潜在投标人应在</w:t>
      </w:r>
      <w:r>
        <w:rPr>
          <w:rFonts w:hint="eastAsia" w:ascii="宋体" w:hAnsi="宋体" w:eastAsia="宋体" w:cs="宋体"/>
          <w:color w:val="auto"/>
          <w:shd w:val="clear" w:color="auto" w:fill="FFFFFF"/>
        </w:rPr>
        <w:t>全国公共资源交易平台（陕西省·西安市）网站〖首页〉电子交易平台〉陕西政府采购交易系统〉企业端〗</w:t>
      </w:r>
      <w:r>
        <w:rPr>
          <w:rFonts w:hint="eastAsia" w:ascii="宋体" w:hAnsi="宋体" w:cs="宋体"/>
          <w:color w:val="auto"/>
          <w:shd w:val="clear" w:color="auto" w:fill="FFFFFF"/>
        </w:rPr>
        <w:t>获取招标文件，并于</w:t>
      </w:r>
      <w:r>
        <w:rPr>
          <w:rFonts w:hint="eastAsia" w:ascii="宋体" w:hAnsi="宋体" w:cs="宋体"/>
          <w:color w:val="auto"/>
          <w:highlight w:val="none"/>
          <w:shd w:val="clear" w:color="auto" w:fill="FFFFFF"/>
        </w:rPr>
        <w:t>2023年03月20日9时</w:t>
      </w:r>
      <w:r>
        <w:rPr>
          <w:rFonts w:hint="eastAsia" w:ascii="宋体" w:hAnsi="宋体" w:cs="宋体"/>
          <w:color w:val="auto"/>
          <w:highlight w:val="none"/>
          <w:shd w:val="clear" w:color="auto" w:fill="FFFFFF"/>
          <w:lang w:val="en-US" w:eastAsia="zh-CN"/>
        </w:rPr>
        <w:t>30</w:t>
      </w:r>
      <w:r>
        <w:rPr>
          <w:rFonts w:hint="eastAsia" w:ascii="宋体" w:hAnsi="宋体" w:cs="宋体"/>
          <w:color w:val="auto"/>
          <w:highlight w:val="none"/>
          <w:shd w:val="clear" w:color="auto" w:fill="FFFFFF"/>
        </w:rPr>
        <w:t>分</w:t>
      </w:r>
      <w:r>
        <w:rPr>
          <w:rFonts w:hint="eastAsia" w:ascii="宋体" w:hAnsi="宋体" w:cs="宋体"/>
          <w:color w:val="auto"/>
          <w:shd w:val="clear" w:color="auto" w:fill="FFFFFF"/>
        </w:rPr>
        <w:t>（北京时间）前递交投标文件。</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一、项目基本情况</w:t>
      </w:r>
    </w:p>
    <w:p>
      <w:pPr>
        <w:pStyle w:val="22"/>
        <w:wordWrap w:val="0"/>
        <w:ind w:firstLine="480"/>
        <w:rPr>
          <w:rFonts w:ascii="宋体" w:hAnsi="宋体" w:cs="宋体"/>
          <w:color w:val="auto"/>
        </w:rPr>
      </w:pPr>
      <w:r>
        <w:rPr>
          <w:rFonts w:hint="eastAsia" w:ascii="宋体" w:hAnsi="宋体" w:cs="宋体"/>
          <w:color w:val="auto"/>
          <w:shd w:val="clear" w:color="auto" w:fill="FFFFFF"/>
        </w:rPr>
        <w:t>项目编号：SDZC2023-020</w:t>
      </w:r>
    </w:p>
    <w:p>
      <w:pPr>
        <w:pStyle w:val="22"/>
        <w:wordWrap w:val="0"/>
        <w:ind w:firstLine="480"/>
        <w:rPr>
          <w:rFonts w:ascii="宋体" w:hAnsi="宋体" w:cs="宋体"/>
          <w:color w:val="auto"/>
        </w:rPr>
      </w:pPr>
      <w:r>
        <w:rPr>
          <w:rFonts w:hint="eastAsia" w:ascii="宋体" w:hAnsi="宋体" w:cs="宋体"/>
          <w:color w:val="auto"/>
          <w:shd w:val="clear" w:color="auto" w:fill="FFFFFF"/>
        </w:rPr>
        <w:t>项目名称：信息技术科目机考考点建设项目</w:t>
      </w:r>
    </w:p>
    <w:p>
      <w:pPr>
        <w:pStyle w:val="22"/>
        <w:wordWrap w:val="0"/>
        <w:ind w:firstLine="480"/>
        <w:rPr>
          <w:rFonts w:ascii="宋体" w:hAnsi="宋体" w:cs="宋体"/>
          <w:color w:val="auto"/>
        </w:rPr>
      </w:pPr>
      <w:r>
        <w:rPr>
          <w:rFonts w:hint="eastAsia" w:ascii="宋体" w:hAnsi="宋体" w:cs="宋体"/>
          <w:color w:val="auto"/>
          <w:shd w:val="clear" w:color="auto" w:fill="FFFFFF"/>
        </w:rPr>
        <w:t>采购方式：公开招标</w:t>
      </w:r>
    </w:p>
    <w:p>
      <w:pPr>
        <w:pStyle w:val="22"/>
        <w:wordWrap w:val="0"/>
        <w:ind w:firstLine="480"/>
        <w:rPr>
          <w:rFonts w:ascii="宋体" w:hAnsi="宋体" w:cs="宋体"/>
          <w:color w:val="auto"/>
        </w:rPr>
      </w:pPr>
      <w:r>
        <w:rPr>
          <w:rFonts w:hint="eastAsia" w:ascii="宋体" w:hAnsi="宋体" w:cs="宋体"/>
          <w:color w:val="auto"/>
          <w:shd w:val="clear" w:color="auto" w:fill="FFFFFF"/>
        </w:rPr>
        <w:t>预算金额：2,564,720.00元</w:t>
      </w:r>
    </w:p>
    <w:p>
      <w:pPr>
        <w:pStyle w:val="22"/>
        <w:wordWrap w:val="0"/>
        <w:ind w:firstLine="480"/>
        <w:rPr>
          <w:rFonts w:ascii="宋体" w:hAnsi="宋体" w:cs="宋体"/>
          <w:color w:val="auto"/>
        </w:rPr>
      </w:pPr>
      <w:r>
        <w:rPr>
          <w:rFonts w:hint="eastAsia" w:ascii="宋体" w:hAnsi="宋体" w:cs="宋体"/>
          <w:color w:val="auto"/>
          <w:shd w:val="clear" w:color="auto" w:fill="FFFFFF"/>
        </w:rPr>
        <w:t>采购需求：</w:t>
      </w:r>
    </w:p>
    <w:p>
      <w:pPr>
        <w:pStyle w:val="22"/>
        <w:wordWrap w:val="0"/>
        <w:ind w:firstLine="480"/>
        <w:rPr>
          <w:rFonts w:ascii="宋体" w:hAnsi="宋体" w:cs="宋体"/>
          <w:color w:val="auto"/>
        </w:rPr>
      </w:pPr>
      <w:r>
        <w:rPr>
          <w:rFonts w:hint="eastAsia" w:ascii="宋体" w:hAnsi="宋体" w:cs="宋体"/>
          <w:color w:val="auto"/>
          <w:shd w:val="clear" w:color="auto" w:fill="FFFFFF"/>
        </w:rPr>
        <w:t>合同包1(信息技术科目机考考点建设项目):</w:t>
      </w:r>
    </w:p>
    <w:p>
      <w:pPr>
        <w:pStyle w:val="22"/>
        <w:wordWrap w:val="0"/>
        <w:ind w:firstLine="630"/>
        <w:rPr>
          <w:rFonts w:ascii="宋体" w:hAnsi="宋体" w:cs="宋体"/>
          <w:color w:val="auto"/>
        </w:rPr>
      </w:pPr>
      <w:r>
        <w:rPr>
          <w:rFonts w:hint="eastAsia" w:ascii="宋体" w:hAnsi="宋体" w:cs="宋体"/>
          <w:color w:val="auto"/>
          <w:shd w:val="clear" w:color="auto" w:fill="FFFFFF"/>
        </w:rPr>
        <w:t>合同包预算金额：2,564,720.00元</w:t>
      </w:r>
    </w:p>
    <w:tbl>
      <w:tblPr>
        <w:tblStyle w:val="25"/>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6"/>
        <w:gridCol w:w="1328"/>
        <w:gridCol w:w="2027"/>
        <w:gridCol w:w="1180"/>
        <w:gridCol w:w="1342"/>
        <w:gridCol w:w="1681"/>
        <w:gridCol w:w="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4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品目号</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品目名称</w:t>
            </w:r>
          </w:p>
        </w:tc>
        <w:tc>
          <w:tcPr>
            <w:tcW w:w="112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采购标的</w:t>
            </w:r>
          </w:p>
        </w:tc>
        <w:tc>
          <w:tcPr>
            <w:tcW w:w="6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lang w:bidi="ar"/>
              </w:rPr>
            </w:pPr>
            <w:r>
              <w:rPr>
                <w:rFonts w:hint="eastAsia" w:ascii="宋体" w:hAnsi="宋体" w:cs="宋体"/>
                <w:b/>
                <w:bCs/>
                <w:color w:val="auto"/>
                <w:lang w:bidi="ar"/>
              </w:rPr>
              <w:t>数量</w:t>
            </w:r>
          </w:p>
          <w:p>
            <w:pPr>
              <w:wordWrap w:val="0"/>
              <w:jc w:val="center"/>
              <w:rPr>
                <w:rFonts w:ascii="宋体" w:hAnsi="宋体" w:cs="宋体"/>
                <w:b/>
                <w:bCs/>
                <w:color w:val="auto"/>
              </w:rPr>
            </w:pPr>
            <w:r>
              <w:rPr>
                <w:rFonts w:hint="eastAsia" w:ascii="宋体" w:hAnsi="宋体" w:cs="宋体"/>
                <w:b/>
                <w:bCs/>
                <w:color w:val="auto"/>
                <w:lang w:bidi="ar"/>
              </w:rPr>
              <w:t>（单位）</w:t>
            </w:r>
          </w:p>
        </w:tc>
        <w:tc>
          <w:tcPr>
            <w:tcW w:w="75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技术规格、参数及要求</w:t>
            </w:r>
          </w:p>
        </w:tc>
        <w:tc>
          <w:tcPr>
            <w:tcW w:w="84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品目预算(元)</w:t>
            </w:r>
          </w:p>
        </w:tc>
        <w:tc>
          <w:tcPr>
            <w:tcW w:w="43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b/>
                <w:bCs/>
                <w:color w:val="auto"/>
              </w:rPr>
            </w:pPr>
            <w:r>
              <w:rPr>
                <w:rFonts w:hint="eastAsia" w:ascii="宋体" w:hAnsi="宋体" w:cs="宋体"/>
                <w:b/>
                <w:bCs/>
                <w:color w:val="auto"/>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rPr>
            </w:pPr>
            <w:r>
              <w:rPr>
                <w:rFonts w:hint="eastAsia" w:ascii="宋体" w:hAnsi="宋体" w:cs="宋体"/>
                <w:color w:val="auto"/>
                <w:lang w:bidi="ar"/>
              </w:rPr>
              <w:t>1-1</w:t>
            </w:r>
          </w:p>
        </w:tc>
        <w:tc>
          <w:tcPr>
            <w:tcW w:w="74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rPr>
            </w:pPr>
            <w:r>
              <w:rPr>
                <w:rFonts w:hint="eastAsia" w:ascii="宋体" w:hAnsi="宋体" w:cs="宋体"/>
                <w:color w:val="auto"/>
                <w:lang w:bidi="ar"/>
              </w:rPr>
              <w:t>教学仪器</w:t>
            </w:r>
          </w:p>
        </w:tc>
        <w:tc>
          <w:tcPr>
            <w:tcW w:w="112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rPr>
            </w:pPr>
            <w:r>
              <w:rPr>
                <w:rFonts w:hint="eastAsia" w:ascii="宋体" w:hAnsi="宋体" w:cs="宋体"/>
                <w:color w:val="auto"/>
                <w:lang w:bidi="ar"/>
              </w:rPr>
              <w:t>信息技术科目机考考点建设</w:t>
            </w:r>
          </w:p>
        </w:tc>
        <w:tc>
          <w:tcPr>
            <w:tcW w:w="66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rPr>
            </w:pPr>
            <w:r>
              <w:rPr>
                <w:rFonts w:hint="eastAsia" w:ascii="宋体" w:hAnsi="宋体" w:cs="宋体"/>
                <w:color w:val="auto"/>
                <w:lang w:bidi="ar"/>
              </w:rPr>
              <w:t>1(批)</w:t>
            </w:r>
          </w:p>
        </w:tc>
        <w:tc>
          <w:tcPr>
            <w:tcW w:w="75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jc w:val="center"/>
              <w:rPr>
                <w:rFonts w:ascii="宋体" w:hAnsi="宋体" w:cs="宋体"/>
                <w:color w:val="auto"/>
              </w:rPr>
            </w:pPr>
            <w:r>
              <w:rPr>
                <w:rFonts w:hint="eastAsia" w:ascii="宋体" w:hAnsi="宋体" w:cs="宋体"/>
                <w:color w:val="auto"/>
                <w:lang w:bidi="ar"/>
              </w:rPr>
              <w:t>详见采购文件</w:t>
            </w:r>
          </w:p>
        </w:tc>
        <w:tc>
          <w:tcPr>
            <w:tcW w:w="842"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right"/>
              <w:rPr>
                <w:rFonts w:ascii="宋体" w:hAnsi="宋体" w:cs="宋体"/>
                <w:color w:val="auto"/>
              </w:rPr>
            </w:pPr>
            <w:r>
              <w:rPr>
                <w:rFonts w:hint="eastAsia" w:ascii="宋体" w:hAnsi="宋体" w:cs="宋体"/>
                <w:color w:val="auto"/>
                <w:lang w:bidi="ar"/>
              </w:rPr>
              <w:t>2,564,720.00</w:t>
            </w:r>
          </w:p>
        </w:tc>
        <w:tc>
          <w:tcPr>
            <w:tcW w:w="43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right"/>
              <w:rPr>
                <w:rFonts w:ascii="宋体" w:hAnsi="宋体" w:cs="宋体"/>
                <w:color w:val="auto"/>
              </w:rPr>
            </w:pPr>
            <w:r>
              <w:rPr>
                <w:rFonts w:hint="eastAsia" w:ascii="宋体" w:hAnsi="宋体" w:cs="宋体"/>
                <w:color w:val="auto"/>
                <w:lang w:bidi="ar"/>
              </w:rPr>
              <w:t>-</w:t>
            </w:r>
          </w:p>
        </w:tc>
      </w:tr>
    </w:tbl>
    <w:p>
      <w:pPr>
        <w:pStyle w:val="22"/>
        <w:wordWrap w:val="0"/>
        <w:ind w:firstLine="630"/>
        <w:rPr>
          <w:rFonts w:ascii="宋体" w:hAnsi="宋体" w:cs="宋体"/>
          <w:color w:val="auto"/>
        </w:rPr>
      </w:pPr>
      <w:r>
        <w:rPr>
          <w:rFonts w:hint="eastAsia" w:ascii="宋体" w:hAnsi="宋体" w:cs="宋体"/>
          <w:color w:val="auto"/>
          <w:shd w:val="clear" w:color="auto" w:fill="FFFFFF"/>
        </w:rPr>
        <w:t>本合同包不接受联合体投标</w:t>
      </w:r>
    </w:p>
    <w:p>
      <w:pPr>
        <w:pStyle w:val="22"/>
        <w:wordWrap w:val="0"/>
        <w:ind w:firstLine="630"/>
        <w:rPr>
          <w:rFonts w:ascii="宋体" w:hAnsi="宋体" w:cs="宋体"/>
          <w:color w:val="auto"/>
        </w:rPr>
      </w:pPr>
      <w:r>
        <w:rPr>
          <w:rFonts w:hint="eastAsia" w:ascii="宋体" w:hAnsi="宋体" w:cs="宋体"/>
          <w:color w:val="auto"/>
          <w:shd w:val="clear" w:color="auto" w:fill="FFFFFF"/>
        </w:rPr>
        <w:t>合同履行期限： 2023年4月12日前，完成供货安装调试达到交付使用标准</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二、申请人的资格要求：</w:t>
      </w:r>
    </w:p>
    <w:p>
      <w:pPr>
        <w:pStyle w:val="22"/>
        <w:wordWrap w:val="0"/>
        <w:ind w:firstLine="480"/>
        <w:rPr>
          <w:rFonts w:ascii="宋体" w:hAnsi="宋体" w:cs="宋体"/>
          <w:color w:val="auto"/>
        </w:rPr>
      </w:pPr>
      <w:r>
        <w:rPr>
          <w:rFonts w:hint="eastAsia" w:ascii="宋体" w:hAnsi="宋体" w:cs="宋体"/>
          <w:color w:val="auto"/>
          <w:shd w:val="clear" w:color="auto" w:fill="FFFFFF"/>
        </w:rPr>
        <w:t>1.满足《中华人民共和国政府采购法》第二十二条规定;</w:t>
      </w:r>
    </w:p>
    <w:p>
      <w:pPr>
        <w:pStyle w:val="22"/>
        <w:wordWrap w:val="0"/>
        <w:ind w:firstLine="480"/>
        <w:rPr>
          <w:rFonts w:ascii="宋体" w:hAnsi="宋体" w:cs="宋体"/>
          <w:color w:val="auto"/>
        </w:rPr>
      </w:pPr>
      <w:r>
        <w:rPr>
          <w:rFonts w:hint="eastAsia" w:ascii="宋体" w:hAnsi="宋体" w:cs="宋体"/>
          <w:color w:val="auto"/>
          <w:shd w:val="clear" w:color="auto" w:fill="FFFFFF"/>
        </w:rPr>
        <w:t>2.落实政府采购政策需满足的资格要求： 无。</w:t>
      </w:r>
    </w:p>
    <w:p>
      <w:pPr>
        <w:pStyle w:val="22"/>
        <w:wordWrap w:val="0"/>
        <w:ind w:firstLine="480"/>
        <w:rPr>
          <w:rFonts w:ascii="宋体" w:hAnsi="宋体" w:cs="宋体"/>
          <w:color w:val="auto"/>
        </w:rPr>
      </w:pPr>
      <w:r>
        <w:rPr>
          <w:rFonts w:hint="eastAsia" w:ascii="宋体" w:hAnsi="宋体" w:cs="宋体"/>
          <w:color w:val="auto"/>
          <w:shd w:val="clear" w:color="auto" w:fill="FFFFFF"/>
        </w:rPr>
        <w:t>3.本项目的特定资格要求：</w:t>
      </w:r>
    </w:p>
    <w:p>
      <w:pPr>
        <w:pStyle w:val="22"/>
        <w:wordWrap w:val="0"/>
        <w:ind w:firstLine="480"/>
        <w:rPr>
          <w:rFonts w:ascii="宋体" w:hAnsi="宋体" w:cs="宋体"/>
          <w:color w:val="auto"/>
        </w:rPr>
      </w:pPr>
      <w:r>
        <w:rPr>
          <w:rFonts w:hint="eastAsia" w:ascii="宋体" w:hAnsi="宋体" w:cs="宋体"/>
          <w:color w:val="auto"/>
          <w:shd w:val="clear" w:color="auto" w:fill="FFFFFF"/>
        </w:rPr>
        <w:t>合同包1(信息技术科目机考考点建设项目)特定资格要求如下:</w:t>
      </w:r>
    </w:p>
    <w:p>
      <w:pPr>
        <w:pStyle w:val="22"/>
        <w:wordWrap w:val="0"/>
        <w:ind w:left="480"/>
        <w:rPr>
          <w:rFonts w:hint="eastAsia" w:ascii="宋体" w:hAnsi="宋体" w:cs="宋体" w:eastAsiaTheme="minorEastAsia"/>
          <w:color w:val="auto"/>
          <w:lang w:eastAsia="zh-CN"/>
        </w:rPr>
      </w:pPr>
      <w:r>
        <w:rPr>
          <w:rFonts w:hint="eastAsia" w:ascii="宋体" w:hAnsi="宋体" w:cs="宋体"/>
          <w:color w:val="auto"/>
          <w:shd w:val="clear" w:color="auto"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 </w:t>
      </w:r>
      <w:r>
        <w:rPr>
          <w:rFonts w:hint="eastAsia" w:ascii="宋体" w:hAnsi="宋体" w:cs="宋体"/>
          <w:color w:val="auto"/>
          <w:shd w:val="clear" w:color="auto" w:fill="FFFFFF"/>
        </w:rPr>
        <w:br w:type="textWrapping"/>
      </w:r>
      <w:r>
        <w:rPr>
          <w:rFonts w:hint="eastAsia" w:ascii="宋体" w:hAnsi="宋体" w:cs="宋体"/>
          <w:color w:val="auto"/>
          <w:shd w:val="clear" w:color="auto" w:fill="FFFFFF"/>
        </w:rPr>
        <w:t>3.2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rPr>
          <w:rFonts w:hint="eastAsia" w:ascii="宋体" w:hAnsi="宋体" w:cs="宋体"/>
          <w:color w:val="auto"/>
          <w:shd w:val="clear" w:color="auto" w:fill="FFFFFF"/>
        </w:rPr>
        <w:br w:type="textWrapping"/>
      </w:r>
      <w:r>
        <w:rPr>
          <w:rFonts w:hint="eastAsia" w:ascii="宋体" w:hAnsi="宋体" w:cs="宋体"/>
          <w:color w:val="auto"/>
          <w:shd w:val="clear" w:color="auto" w:fill="FFFFFF"/>
        </w:rPr>
        <w:t>3.3单位负责人为同一人或者存在直接控股、管理关系的不同投标人，不得参加同一合同项下的政府采购活动</w:t>
      </w:r>
      <w:r>
        <w:rPr>
          <w:rFonts w:hint="eastAsia" w:ascii="宋体" w:hAnsi="宋体" w:cs="宋体"/>
          <w:color w:val="auto"/>
          <w:shd w:val="clear" w:color="auto" w:fill="FFFFFF"/>
          <w:lang w:eastAsia="zh-CN"/>
        </w:rPr>
        <w:t>。</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三、获取招标文件</w:t>
      </w:r>
    </w:p>
    <w:p>
      <w:pPr>
        <w:pStyle w:val="22"/>
        <w:wordWrap w:val="0"/>
        <w:ind w:firstLine="480"/>
        <w:rPr>
          <w:rFonts w:ascii="宋体" w:hAnsi="宋体" w:cs="宋体"/>
          <w:color w:val="auto"/>
        </w:rPr>
      </w:pPr>
      <w:r>
        <w:rPr>
          <w:rFonts w:hint="eastAsia" w:ascii="宋体" w:hAnsi="宋体" w:cs="宋体"/>
          <w:color w:val="auto"/>
          <w:shd w:val="clear" w:color="auto" w:fill="FFFFFF"/>
        </w:rPr>
        <w:t>时间：2023年02月27日至2023年03月</w:t>
      </w:r>
      <w:r>
        <w:rPr>
          <w:rFonts w:hint="eastAsia" w:ascii="宋体" w:hAnsi="宋体" w:cs="宋体"/>
          <w:color w:val="auto"/>
        </w:rPr>
        <w:t>06日</w:t>
      </w:r>
      <w:r>
        <w:rPr>
          <w:rFonts w:hint="eastAsia" w:ascii="宋体" w:hAnsi="宋体" w:cs="宋体"/>
          <w:color w:val="auto"/>
          <w:shd w:val="clear" w:color="auto" w:fill="FFFFFF"/>
        </w:rPr>
        <w:t>，每天上午0</w:t>
      </w:r>
      <w:r>
        <w:rPr>
          <w:rFonts w:hint="eastAsia" w:ascii="宋体" w:hAnsi="宋体" w:cs="宋体"/>
          <w:color w:val="auto"/>
          <w:shd w:val="clear" w:color="auto" w:fill="FFFFFF"/>
          <w:lang w:val="en-US" w:eastAsia="zh-CN"/>
        </w:rPr>
        <w:t>0</w:t>
      </w:r>
      <w:r>
        <w:rPr>
          <w:rFonts w:hint="eastAsia" w:ascii="宋体" w:hAnsi="宋体" w:cs="宋体"/>
          <w:color w:val="auto"/>
          <w:shd w:val="clear" w:color="auto" w:fill="FFFFFF"/>
        </w:rPr>
        <w:t>:00:00至12:00:00，下午12:00:00至</w:t>
      </w:r>
      <w:r>
        <w:rPr>
          <w:rFonts w:hint="eastAsia" w:ascii="宋体" w:hAnsi="宋体" w:cs="宋体"/>
          <w:color w:val="auto"/>
          <w:shd w:val="clear" w:color="auto" w:fill="FFFFFF"/>
          <w:lang w:val="en-US" w:eastAsia="zh-CN"/>
        </w:rPr>
        <w:t>23</w:t>
      </w:r>
      <w:r>
        <w:rPr>
          <w:rFonts w:hint="eastAsia" w:ascii="宋体" w:hAnsi="宋体" w:cs="宋体"/>
          <w:color w:val="auto"/>
          <w:shd w:val="clear" w:color="auto" w:fill="FFFFFF"/>
        </w:rPr>
        <w:t>:</w:t>
      </w:r>
      <w:r>
        <w:rPr>
          <w:rFonts w:hint="eastAsia" w:ascii="宋体" w:hAnsi="宋体" w:cs="宋体"/>
          <w:color w:val="auto"/>
          <w:shd w:val="clear" w:color="auto" w:fill="FFFFFF"/>
          <w:lang w:val="en-US" w:eastAsia="zh-CN"/>
        </w:rPr>
        <w:t>59</w:t>
      </w:r>
      <w:r>
        <w:rPr>
          <w:rFonts w:hint="eastAsia" w:ascii="宋体" w:hAnsi="宋体" w:cs="宋体"/>
          <w:color w:val="auto"/>
          <w:shd w:val="clear" w:color="auto" w:fill="FFFFFF"/>
        </w:rPr>
        <w:t>:</w:t>
      </w:r>
      <w:r>
        <w:rPr>
          <w:rFonts w:hint="eastAsia" w:ascii="宋体" w:hAnsi="宋体" w:cs="宋体"/>
          <w:color w:val="auto"/>
          <w:shd w:val="clear" w:color="auto" w:fill="FFFFFF"/>
          <w:lang w:val="en-US" w:eastAsia="zh-CN"/>
        </w:rPr>
        <w:t>59</w:t>
      </w:r>
      <w:r>
        <w:rPr>
          <w:rFonts w:hint="eastAsia" w:ascii="宋体" w:hAnsi="宋体" w:cs="宋体"/>
          <w:color w:val="auto"/>
          <w:shd w:val="clear" w:color="auto" w:fill="FFFFFF"/>
        </w:rPr>
        <w:t>（北京时间）</w:t>
      </w:r>
    </w:p>
    <w:p>
      <w:pPr>
        <w:pStyle w:val="22"/>
        <w:wordWrap w:val="0"/>
        <w:ind w:firstLine="480"/>
        <w:rPr>
          <w:rFonts w:ascii="宋体" w:hAnsi="宋体" w:cs="宋体"/>
          <w:color w:val="auto"/>
        </w:rPr>
      </w:pPr>
      <w:r>
        <w:rPr>
          <w:rFonts w:hint="eastAsia" w:ascii="宋体" w:hAnsi="宋体" w:cs="宋体"/>
          <w:color w:val="auto"/>
          <w:shd w:val="clear" w:color="auto" w:fill="FFFFFF"/>
        </w:rPr>
        <w:t>途径：</w:t>
      </w:r>
      <w:r>
        <w:rPr>
          <w:rFonts w:hint="eastAsia" w:ascii="宋体" w:hAnsi="宋体" w:eastAsia="宋体" w:cs="宋体"/>
          <w:color w:val="auto"/>
          <w:shd w:val="clear" w:color="auto" w:fill="FFFFFF"/>
        </w:rPr>
        <w:t>全国公共资源交易平台（陕西省·西安市）网站〖首页〉电子交易平台〉陕西政府采购交易系统〉企业端〗</w:t>
      </w:r>
    </w:p>
    <w:p>
      <w:pPr>
        <w:pStyle w:val="22"/>
        <w:wordWrap w:val="0"/>
        <w:ind w:firstLine="480"/>
        <w:rPr>
          <w:rFonts w:ascii="宋体" w:hAnsi="宋体" w:cs="宋体"/>
          <w:color w:val="auto"/>
        </w:rPr>
      </w:pPr>
      <w:r>
        <w:rPr>
          <w:rFonts w:hint="eastAsia" w:ascii="宋体" w:hAnsi="宋体" w:cs="宋体"/>
          <w:color w:val="auto"/>
          <w:shd w:val="clear" w:color="auto" w:fill="FFFFFF"/>
        </w:rPr>
        <w:t>方式：</w:t>
      </w:r>
      <w:r>
        <w:rPr>
          <w:rFonts w:hint="eastAsia" w:ascii="宋体" w:hAnsi="宋体" w:eastAsia="宋体" w:cs="宋体"/>
          <w:color w:val="auto"/>
          <w:shd w:val="clear" w:color="auto" w:fill="FFFFFF"/>
        </w:rPr>
        <w:t>在线获取</w:t>
      </w:r>
    </w:p>
    <w:p>
      <w:pPr>
        <w:pStyle w:val="22"/>
        <w:wordWrap w:val="0"/>
        <w:ind w:firstLine="480"/>
        <w:rPr>
          <w:rFonts w:hint="eastAsia" w:ascii="宋体" w:hAnsi="宋体" w:cs="宋体" w:eastAsiaTheme="minorEastAsia"/>
          <w:color w:val="auto"/>
          <w:lang w:eastAsia="zh-CN"/>
        </w:rPr>
      </w:pPr>
      <w:r>
        <w:rPr>
          <w:rFonts w:hint="eastAsia" w:ascii="宋体" w:hAnsi="宋体" w:cs="宋体"/>
          <w:color w:val="auto"/>
          <w:shd w:val="clear" w:color="auto" w:fill="FFFFFF"/>
        </w:rPr>
        <w:t>售价：</w:t>
      </w:r>
      <w:r>
        <w:rPr>
          <w:rFonts w:hint="eastAsia" w:ascii="宋体" w:hAnsi="宋体" w:cs="宋体"/>
          <w:color w:val="auto"/>
          <w:shd w:val="clear" w:color="auto" w:fill="FFFFFF"/>
          <w:lang w:eastAsia="zh-CN"/>
        </w:rPr>
        <w:t>免费获取</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四、提交投标文件截止时间、开标时间和地点</w:t>
      </w:r>
    </w:p>
    <w:p>
      <w:pPr>
        <w:pStyle w:val="22"/>
        <w:wordWrap w:val="0"/>
        <w:ind w:firstLine="480"/>
        <w:rPr>
          <w:rFonts w:ascii="宋体" w:hAnsi="宋体" w:cs="宋体"/>
          <w:color w:val="auto"/>
        </w:rPr>
      </w:pPr>
      <w:r>
        <w:rPr>
          <w:rFonts w:hint="eastAsia" w:ascii="宋体" w:hAnsi="宋体" w:cs="宋体"/>
          <w:color w:val="auto"/>
          <w:shd w:val="clear" w:color="auto" w:fill="FFFFFF"/>
        </w:rPr>
        <w:t>时间：2023</w:t>
      </w:r>
      <w:r>
        <w:rPr>
          <w:rFonts w:hint="eastAsia" w:ascii="宋体" w:hAnsi="宋体" w:cs="宋体"/>
          <w:color w:val="auto"/>
          <w:highlight w:val="none"/>
          <w:shd w:val="clear" w:color="auto" w:fill="FFFFFF"/>
        </w:rPr>
        <w:t>年03月20日9时</w:t>
      </w:r>
      <w:r>
        <w:rPr>
          <w:rFonts w:hint="eastAsia" w:ascii="宋体" w:hAnsi="宋体" w:cs="宋体"/>
          <w:color w:val="auto"/>
          <w:highlight w:val="none"/>
          <w:shd w:val="clear" w:color="auto" w:fill="FFFFFF"/>
          <w:lang w:val="en-US" w:eastAsia="zh-CN"/>
        </w:rPr>
        <w:t>30</w:t>
      </w:r>
      <w:r>
        <w:rPr>
          <w:rFonts w:hint="eastAsia" w:ascii="宋体" w:hAnsi="宋体" w:cs="宋体"/>
          <w:color w:val="auto"/>
          <w:highlight w:val="none"/>
          <w:shd w:val="clear" w:color="auto" w:fill="FFFFFF"/>
        </w:rPr>
        <w:t>分</w:t>
      </w:r>
      <w:r>
        <w:rPr>
          <w:rFonts w:hint="eastAsia" w:ascii="宋体" w:hAnsi="宋体" w:cs="宋体"/>
          <w:color w:val="auto"/>
          <w:shd w:val="clear" w:color="auto" w:fill="FFFFFF"/>
        </w:rPr>
        <w:t>00秒 （北京时间）</w:t>
      </w:r>
    </w:p>
    <w:p>
      <w:pPr>
        <w:pStyle w:val="22"/>
        <w:wordWrap w:val="0"/>
        <w:ind w:firstLine="480"/>
        <w:rPr>
          <w:rFonts w:ascii="宋体" w:hAnsi="宋体" w:cs="宋体"/>
          <w:color w:val="auto"/>
        </w:rPr>
      </w:pPr>
      <w:r>
        <w:rPr>
          <w:rFonts w:hint="eastAsia" w:ascii="宋体" w:hAnsi="宋体" w:cs="宋体"/>
          <w:color w:val="auto"/>
          <w:shd w:val="clear" w:color="auto" w:fill="FFFFFF"/>
        </w:rPr>
        <w:t>提交投标文件地点：</w:t>
      </w:r>
      <w:r>
        <w:rPr>
          <w:rFonts w:hint="eastAsia" w:ascii="宋体" w:hAnsi="宋体" w:eastAsia="宋体" w:cs="宋体"/>
          <w:color w:val="auto"/>
          <w:shd w:val="clear" w:color="auto" w:fill="FFFFFF"/>
        </w:rPr>
        <w:t>全国公共资源交易平台（陕西省·西安市）网站〖首页〉电子交易平台&lt;陕西政府采购交易系统&gt;企业端〗，在线提交</w:t>
      </w:r>
    </w:p>
    <w:p>
      <w:pPr>
        <w:pStyle w:val="22"/>
        <w:wordWrap w:val="0"/>
        <w:ind w:firstLine="480"/>
        <w:rPr>
          <w:rFonts w:hint="eastAsia" w:ascii="宋体" w:hAnsi="宋体" w:eastAsia="宋体" w:cs="宋体"/>
          <w:color w:val="auto"/>
          <w:lang w:eastAsia="zh-CN"/>
        </w:rPr>
      </w:pPr>
      <w:r>
        <w:rPr>
          <w:rFonts w:hint="eastAsia" w:ascii="宋体" w:hAnsi="宋体" w:cs="宋体"/>
          <w:color w:val="auto"/>
          <w:shd w:val="clear" w:color="auto" w:fill="FFFFFF"/>
        </w:rPr>
        <w:t>开标地点：</w:t>
      </w:r>
      <w:r>
        <w:rPr>
          <w:rFonts w:hint="eastAsia" w:ascii="宋体" w:hAnsi="宋体" w:eastAsia="宋体" w:cs="宋体"/>
          <w:color w:val="auto"/>
          <w:shd w:val="clear" w:color="auto" w:fill="FFFFFF"/>
        </w:rPr>
        <w:t>全国公共资源交易平台（陕西省·西安市）</w:t>
      </w:r>
      <w:r>
        <w:rPr>
          <w:rFonts w:hint="eastAsia" w:ascii="宋体" w:hAnsi="宋体" w:eastAsia="宋体" w:cs="宋体"/>
          <w:color w:val="auto"/>
          <w:shd w:val="clear" w:color="auto" w:fill="FFFFFF"/>
          <w:lang w:eastAsia="zh-CN"/>
        </w:rPr>
        <w:t>，不见面开标大厅</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五、公告期限</w:t>
      </w:r>
    </w:p>
    <w:p>
      <w:pPr>
        <w:pStyle w:val="22"/>
        <w:wordWrap w:val="0"/>
        <w:ind w:firstLine="480"/>
        <w:rPr>
          <w:rFonts w:ascii="宋体" w:hAnsi="宋体" w:cs="宋体"/>
          <w:color w:val="auto"/>
        </w:rPr>
      </w:pPr>
      <w:r>
        <w:rPr>
          <w:rFonts w:hint="eastAsia" w:ascii="宋体" w:hAnsi="宋体" w:cs="宋体"/>
          <w:color w:val="auto"/>
          <w:shd w:val="clear" w:color="auto" w:fill="FFFFFF"/>
        </w:rPr>
        <w:t>自本公告发布之日起5个工作日。</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六、其他补充事宜</w:t>
      </w:r>
    </w:p>
    <w:p>
      <w:pPr>
        <w:pStyle w:val="22"/>
        <w:wordWrap w:val="0"/>
        <w:ind w:firstLine="480"/>
        <w:rPr>
          <w:rFonts w:ascii="宋体" w:hAnsi="宋体" w:cs="宋体"/>
          <w:color w:val="auto"/>
        </w:rPr>
      </w:pPr>
      <w:r>
        <w:rPr>
          <w:rFonts w:hint="eastAsia" w:ascii="宋体" w:hAnsi="宋体" w:cs="宋体"/>
          <w:color w:val="auto"/>
          <w:shd w:val="clear" w:color="auto" w:fill="FFFFFF"/>
        </w:rPr>
        <w:t>1.落实的政府采购政策:</w:t>
      </w:r>
    </w:p>
    <w:p>
      <w:pPr>
        <w:pStyle w:val="22"/>
        <w:wordWrap w:val="0"/>
        <w:ind w:firstLine="480"/>
        <w:rPr>
          <w:rFonts w:ascii="宋体" w:hAnsi="宋体" w:cs="宋体"/>
          <w:color w:val="auto"/>
        </w:rPr>
      </w:pPr>
      <w:r>
        <w:rPr>
          <w:rFonts w:hint="eastAsia" w:ascii="宋体" w:hAnsi="宋体" w:cs="宋体"/>
          <w:color w:val="auto"/>
          <w:shd w:val="clear" w:color="auto" w:fill="FFFFFF"/>
        </w:rPr>
        <w:t>1.1《政府采购促进中小企业发展管理办法》（财库〔2020〕46号）；</w:t>
      </w:r>
    </w:p>
    <w:p>
      <w:pPr>
        <w:pStyle w:val="22"/>
        <w:wordWrap w:val="0"/>
        <w:ind w:firstLine="480"/>
        <w:rPr>
          <w:rFonts w:ascii="宋体" w:hAnsi="宋体" w:cs="宋体"/>
          <w:color w:val="auto"/>
        </w:rPr>
      </w:pPr>
      <w:r>
        <w:rPr>
          <w:rFonts w:hint="eastAsia" w:ascii="宋体" w:hAnsi="宋体" w:cs="宋体"/>
          <w:color w:val="auto"/>
          <w:shd w:val="clear" w:color="auto" w:fill="FFFFFF"/>
        </w:rPr>
        <w:t>1.2《财政部 司法部关于政府采购支持监狱企业发展有关问题的通知》（财库〔2014〕68号）；</w:t>
      </w:r>
    </w:p>
    <w:p>
      <w:pPr>
        <w:pStyle w:val="22"/>
        <w:wordWrap w:val="0"/>
        <w:ind w:firstLine="480"/>
        <w:rPr>
          <w:rFonts w:ascii="宋体" w:hAnsi="宋体" w:cs="宋体"/>
          <w:color w:val="auto"/>
        </w:rPr>
      </w:pPr>
      <w:r>
        <w:rPr>
          <w:rFonts w:hint="eastAsia" w:ascii="宋体" w:hAnsi="宋体" w:cs="宋体"/>
          <w:color w:val="auto"/>
          <w:shd w:val="clear" w:color="auto" w:fill="FFFFFF"/>
        </w:rPr>
        <w:t>1.3《国务院办公厅关于建立政府强制采购节能产品制度的通知》（国办发〔2007〕51号）；</w:t>
      </w:r>
    </w:p>
    <w:p>
      <w:pPr>
        <w:pStyle w:val="22"/>
        <w:wordWrap w:val="0"/>
        <w:ind w:firstLine="480"/>
        <w:rPr>
          <w:rFonts w:ascii="宋体" w:hAnsi="宋体" w:cs="宋体"/>
          <w:color w:val="auto"/>
        </w:rPr>
      </w:pPr>
      <w:r>
        <w:rPr>
          <w:rFonts w:hint="eastAsia" w:ascii="宋体" w:hAnsi="宋体" w:cs="宋体"/>
          <w:color w:val="auto"/>
          <w:shd w:val="clear" w:color="auto" w:fill="FFFFFF"/>
        </w:rPr>
        <w:t>1.4《节能产品政府采购实施意见》（财库[2004]185号）；</w:t>
      </w:r>
    </w:p>
    <w:p>
      <w:pPr>
        <w:pStyle w:val="22"/>
        <w:wordWrap w:val="0"/>
        <w:ind w:firstLine="480"/>
        <w:rPr>
          <w:rFonts w:ascii="宋体" w:hAnsi="宋体" w:cs="宋体"/>
          <w:color w:val="auto"/>
        </w:rPr>
      </w:pPr>
      <w:r>
        <w:rPr>
          <w:rFonts w:hint="eastAsia" w:ascii="宋体" w:hAnsi="宋体" w:cs="宋体"/>
          <w:color w:val="auto"/>
          <w:shd w:val="clear" w:color="auto" w:fill="FFFFFF"/>
        </w:rPr>
        <w:t>1.5《环境标志产品政府采购实施的意见》（财库[2006]90号）；</w:t>
      </w:r>
    </w:p>
    <w:p>
      <w:pPr>
        <w:pStyle w:val="22"/>
        <w:wordWrap w:val="0"/>
        <w:ind w:firstLine="480"/>
        <w:rPr>
          <w:rFonts w:ascii="宋体" w:hAnsi="宋体" w:cs="宋体"/>
          <w:color w:val="auto"/>
        </w:rPr>
      </w:pPr>
      <w:r>
        <w:rPr>
          <w:rFonts w:hint="eastAsia" w:ascii="宋体" w:hAnsi="宋体" w:cs="宋体"/>
          <w:color w:val="auto"/>
          <w:shd w:val="clear" w:color="auto" w:fill="FFFFFF"/>
        </w:rPr>
        <w:t>1.6《财政部、民政部、中国残疾人联合会关于促进残疾人就业政府采购政策的通知》（财库[2017]141号）；</w:t>
      </w:r>
    </w:p>
    <w:p>
      <w:pPr>
        <w:pStyle w:val="22"/>
        <w:wordWrap w:val="0"/>
        <w:ind w:firstLine="480"/>
        <w:rPr>
          <w:rFonts w:ascii="宋体" w:hAnsi="宋体" w:cs="宋体"/>
          <w:color w:val="auto"/>
        </w:rPr>
      </w:pPr>
      <w:r>
        <w:rPr>
          <w:rFonts w:hint="eastAsia" w:ascii="宋体" w:hAnsi="宋体" w:cs="宋体"/>
          <w:color w:val="auto"/>
          <w:shd w:val="clear" w:color="auto" w:fill="FFFFFF"/>
        </w:rPr>
        <w:t>1.7《陕西省中小企业政府采购信用融资办法》（陕财办采〔2018〕23号）；</w:t>
      </w:r>
    </w:p>
    <w:p>
      <w:pPr>
        <w:pStyle w:val="22"/>
        <w:wordWrap w:val="0"/>
        <w:ind w:firstLine="480"/>
        <w:rPr>
          <w:rFonts w:ascii="宋体" w:hAnsi="宋体" w:cs="宋体"/>
          <w:color w:val="auto"/>
        </w:rPr>
      </w:pPr>
      <w:r>
        <w:rPr>
          <w:rFonts w:hint="eastAsia" w:ascii="宋体" w:hAnsi="宋体" w:cs="宋体"/>
          <w:color w:val="auto"/>
          <w:shd w:val="clear" w:color="auto" w:fill="FFFFFF"/>
        </w:rPr>
        <w:t>1.8《陕西省财政厅关于进一步加大政府采购支持中小企业力度的通知》（陕财办采〔2022〕5号）、《陕西省财政厅关于落实政府采购支持中小企业政策有关事项的通知》（陕财办采函〔2022〕10号）；</w:t>
      </w:r>
    </w:p>
    <w:p>
      <w:pPr>
        <w:pStyle w:val="22"/>
        <w:wordWrap w:val="0"/>
        <w:ind w:firstLine="480"/>
        <w:rPr>
          <w:rFonts w:ascii="宋体" w:hAnsi="宋体" w:cs="宋体"/>
          <w:color w:val="auto"/>
        </w:rPr>
      </w:pPr>
      <w:r>
        <w:rPr>
          <w:rFonts w:hint="eastAsia" w:ascii="宋体" w:hAnsi="宋体" w:cs="宋体"/>
          <w:color w:val="auto"/>
          <w:shd w:val="clear" w:color="auto" w:fill="FFFFFF"/>
        </w:rPr>
        <w:t>1.9如有最新颁布的政府采购政策，按最新的文件执行。</w:t>
      </w:r>
    </w:p>
    <w:p>
      <w:pPr>
        <w:pStyle w:val="22"/>
        <w:numPr>
          <w:ilvl w:val="0"/>
          <w:numId w:val="2"/>
        </w:numPr>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其他</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2.1投标人可在招标文件获取时间内登录全国公共资源交易平台（陕西省·西安市） （http://sxggzyjy.xa.gov.cn/），选择“电子交易平台—陕西政府采购交易系统—企业端”进行登录，登录后选择“交易乙方”身份进入投标人界面，选择本项目点击“我要投标”，参与投标活动。投标人须在获取招标文件时限内，下载获取电子采购文件 （*.SXSZF），逾期下载通道将关闭，未及时下载招标文件将会影响后续开评标活动。</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2.2投标人初次使用交易平台，须先完成诚信入库登记、CA 锁认证及企业信息绑定。 本次项目采用不见面开标模式，相关操作流程详见全国公共资源交易平台（西安市）网站〖首页·〉服务指南·〉下载专区〗中的《西安市市级单位电子化政府采购项目投标指南》、《西安公共资源交易不见面开标大厅投标人操作手册》。技术支持电话：4009280095、4009980000。</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2.3请投标人按照陕西省财政厅关于政府采购投标人注册登记有关事项的通知中的要求，通过陕西省政府采购网（http://www.ccgp-shaanxi.gov.cn/）注册登记加入陕西省政府采购投标人库。</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2.4制作电子投标文件（*.SXSTF）需要使用专用制作工具。软件下载及操作说明详见西安市公共资源交易平台〖首页·〉服务指南·〉下载专区〗中的《政府采购项目投标文件制作软件及操作手册》。</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22"/>
        <w:ind w:firstLine="480"/>
        <w:jc w:val="both"/>
        <w:rPr>
          <w:rFonts w:ascii="宋体" w:hAnsi="宋体" w:eastAsia="宋体" w:cs="宋体"/>
          <w:color w:val="auto"/>
          <w:shd w:val="clear" w:color="auto" w:fill="FFFFFF"/>
        </w:rPr>
      </w:pPr>
      <w:r>
        <w:rPr>
          <w:rFonts w:hint="eastAsia" w:ascii="宋体" w:hAnsi="宋体" w:eastAsia="宋体" w:cs="宋体"/>
          <w:color w:val="auto"/>
          <w:shd w:val="clear" w:color="auto" w:fill="FFFFFF"/>
        </w:rPr>
        <w:t>2.6提交投标文件的方式：从西安市公共资源交易平台〖首页·〉电子交易平台·〉陕西政府采购交易系统·〉企业端〗登录，登录后切换到〖我的项目〗模块，依次点选〖项目流程·〉项目管理·〉上传投标文件〗上传加密后的电子投标文件（*.SXSTF），逾期提交的，系统将拒绝接收。</w:t>
      </w:r>
    </w:p>
    <w:p>
      <w:pPr>
        <w:pStyle w:val="22"/>
        <w:wordWrap w:val="0"/>
        <w:ind w:firstLine="480"/>
        <w:rPr>
          <w:rFonts w:ascii="宋体" w:hAnsi="宋体" w:cs="宋体"/>
          <w:color w:val="auto"/>
        </w:rPr>
      </w:pPr>
      <w:r>
        <w:rPr>
          <w:rFonts w:hint="eastAsia" w:ascii="宋体" w:hAnsi="宋体" w:eastAsia="宋体" w:cs="宋体"/>
          <w:color w:val="auto"/>
          <w:shd w:val="clear" w:color="auto" w:fill="FFFFFF"/>
        </w:rPr>
        <w:t>2.7本项目采用“不见面开标”方式。不见面开标大厅登录方式为：全国公共资源交易平台（陕西省·西安市）→不见面开标系统。相关操作流程详见全国公共资源交易平台（西安市）网站〖首页·〉服务指南·〉下载专区〗中的《西安公共资源交易不见面开标大厅投标人操作手册》。因投标人自身设施故障或自身原因导致无法完成签到或解密的，由投标人自行承担后果</w:t>
      </w:r>
      <w:r>
        <w:rPr>
          <w:rFonts w:hint="eastAsia" w:ascii="宋体" w:hAnsi="宋体" w:cs="宋体"/>
          <w:color w:val="auto"/>
          <w:shd w:val="clear" w:color="auto" w:fill="FFFFFF"/>
        </w:rPr>
        <w:t>。</w:t>
      </w:r>
    </w:p>
    <w:p>
      <w:pPr>
        <w:pStyle w:val="6"/>
        <w:keepNext w:val="0"/>
        <w:numPr>
          <w:ilvl w:val="3"/>
          <w:numId w:val="0"/>
        </w:numPr>
        <w:wordWrap w:val="0"/>
        <w:spacing w:before="150" w:after="0"/>
        <w:rPr>
          <w:rFonts w:ascii="宋体" w:hAnsi="宋体" w:cs="宋体"/>
          <w:b w:val="0"/>
          <w:color w:val="auto"/>
          <w:sz w:val="24"/>
          <w:szCs w:val="24"/>
        </w:rPr>
      </w:pPr>
      <w:r>
        <w:rPr>
          <w:rStyle w:val="28"/>
          <w:rFonts w:hint="eastAsia" w:ascii="宋体" w:hAnsi="宋体" w:cs="宋体"/>
          <w:b/>
          <w:bCs w:val="0"/>
          <w:color w:val="auto"/>
          <w:sz w:val="24"/>
          <w:szCs w:val="24"/>
          <w:shd w:val="clear" w:color="auto" w:fill="FFFFFF"/>
        </w:rPr>
        <w:t>七、对本次招标提出询问，请按以下方式联系。</w:t>
      </w:r>
    </w:p>
    <w:p>
      <w:pPr>
        <w:pStyle w:val="8"/>
        <w:numPr>
          <w:ilvl w:val="5"/>
          <w:numId w:val="0"/>
        </w:numPr>
        <w:wordWrap w:val="0"/>
        <w:spacing w:before="0" w:after="0"/>
        <w:rPr>
          <w:rFonts w:ascii="宋体" w:hAnsi="宋体" w:eastAsia="宋体" w:cs="宋体"/>
          <w:b w:val="0"/>
          <w:color w:val="auto"/>
          <w:szCs w:val="24"/>
        </w:rPr>
      </w:pPr>
      <w:r>
        <w:rPr>
          <w:rFonts w:hint="eastAsia" w:ascii="宋体" w:hAnsi="宋体" w:eastAsia="宋体" w:cs="宋体"/>
          <w:b w:val="0"/>
          <w:color w:val="auto"/>
          <w:szCs w:val="24"/>
          <w:shd w:val="clear" w:color="auto" w:fill="FFFFFF"/>
        </w:rPr>
        <w:t>1.采购人信息</w:t>
      </w:r>
    </w:p>
    <w:p>
      <w:pPr>
        <w:pStyle w:val="22"/>
        <w:wordWrap w:val="0"/>
        <w:ind w:firstLine="480"/>
        <w:rPr>
          <w:rFonts w:ascii="宋体" w:hAnsi="宋体" w:cs="宋体"/>
          <w:color w:val="auto"/>
        </w:rPr>
      </w:pPr>
      <w:r>
        <w:rPr>
          <w:rFonts w:hint="eastAsia" w:ascii="宋体" w:hAnsi="宋体" w:cs="宋体"/>
          <w:color w:val="auto"/>
          <w:shd w:val="clear" w:color="auto" w:fill="FFFFFF"/>
        </w:rPr>
        <w:t>名称：西安市阎良区西飞第一中学</w:t>
      </w:r>
    </w:p>
    <w:p>
      <w:pPr>
        <w:pStyle w:val="22"/>
        <w:wordWrap w:val="0"/>
        <w:ind w:firstLine="480"/>
        <w:rPr>
          <w:rFonts w:ascii="宋体" w:hAnsi="宋体" w:cs="宋体"/>
          <w:color w:val="auto"/>
        </w:rPr>
      </w:pPr>
      <w:r>
        <w:rPr>
          <w:rFonts w:hint="eastAsia" w:ascii="宋体" w:hAnsi="宋体" w:cs="宋体"/>
          <w:color w:val="auto"/>
          <w:shd w:val="clear" w:color="auto" w:fill="FFFFFF"/>
        </w:rPr>
        <w:t>地址：西安市阎良区倚天中路</w:t>
      </w:r>
    </w:p>
    <w:p>
      <w:pPr>
        <w:pStyle w:val="22"/>
        <w:wordWrap w:val="0"/>
        <w:ind w:firstLine="480"/>
        <w:rPr>
          <w:rFonts w:ascii="宋体" w:hAnsi="宋体" w:cs="宋体"/>
          <w:color w:val="auto"/>
        </w:rPr>
      </w:pPr>
      <w:r>
        <w:rPr>
          <w:rFonts w:hint="eastAsia" w:ascii="宋体" w:hAnsi="宋体" w:cs="宋体"/>
          <w:color w:val="auto"/>
          <w:shd w:val="clear" w:color="auto" w:fill="FFFFFF"/>
        </w:rPr>
        <w:t>联系方式：029-81669737</w:t>
      </w:r>
    </w:p>
    <w:p>
      <w:pPr>
        <w:pStyle w:val="8"/>
        <w:numPr>
          <w:ilvl w:val="5"/>
          <w:numId w:val="0"/>
        </w:numPr>
        <w:wordWrap w:val="0"/>
        <w:spacing w:before="0" w:after="0"/>
        <w:rPr>
          <w:rFonts w:ascii="宋体" w:hAnsi="宋体" w:eastAsia="宋体" w:cs="宋体"/>
          <w:b w:val="0"/>
          <w:color w:val="auto"/>
          <w:szCs w:val="24"/>
        </w:rPr>
      </w:pPr>
      <w:r>
        <w:rPr>
          <w:rFonts w:hint="eastAsia" w:ascii="宋体" w:hAnsi="宋体" w:eastAsia="宋体" w:cs="宋体"/>
          <w:b w:val="0"/>
          <w:color w:val="auto"/>
          <w:szCs w:val="24"/>
          <w:shd w:val="clear" w:color="auto" w:fill="FFFFFF"/>
        </w:rPr>
        <w:t>2.采购代理机构信息</w:t>
      </w:r>
    </w:p>
    <w:p>
      <w:pPr>
        <w:pStyle w:val="22"/>
        <w:wordWrap w:val="0"/>
        <w:ind w:firstLine="480"/>
        <w:rPr>
          <w:rFonts w:ascii="宋体" w:hAnsi="宋体" w:cs="宋体"/>
          <w:color w:val="auto"/>
        </w:rPr>
      </w:pPr>
      <w:r>
        <w:rPr>
          <w:rFonts w:hint="eastAsia" w:ascii="宋体" w:hAnsi="宋体" w:cs="宋体"/>
          <w:color w:val="auto"/>
          <w:shd w:val="clear" w:color="auto" w:fill="FFFFFF"/>
        </w:rPr>
        <w:t>名称：陕西上德招标有限公司</w:t>
      </w:r>
    </w:p>
    <w:p>
      <w:pPr>
        <w:pStyle w:val="22"/>
        <w:wordWrap w:val="0"/>
        <w:ind w:firstLine="480"/>
        <w:rPr>
          <w:rFonts w:ascii="宋体" w:hAnsi="宋体" w:cs="宋体"/>
          <w:color w:val="auto"/>
        </w:rPr>
      </w:pPr>
      <w:r>
        <w:rPr>
          <w:rFonts w:hint="eastAsia" w:ascii="宋体" w:hAnsi="宋体" w:cs="宋体"/>
          <w:color w:val="auto"/>
          <w:shd w:val="clear" w:color="auto" w:fill="FFFFFF"/>
        </w:rPr>
        <w:t>地址：西安市经开区凤城八路正尚国际金融广场A座7层703（张家堡转盘东南角）</w:t>
      </w:r>
    </w:p>
    <w:p>
      <w:pPr>
        <w:pStyle w:val="22"/>
        <w:wordWrap w:val="0"/>
        <w:ind w:firstLine="480"/>
        <w:rPr>
          <w:rFonts w:ascii="宋体" w:hAnsi="宋体" w:cs="宋体"/>
          <w:color w:val="auto"/>
        </w:rPr>
      </w:pPr>
      <w:r>
        <w:rPr>
          <w:rFonts w:hint="eastAsia" w:ascii="宋体" w:hAnsi="宋体" w:cs="宋体"/>
          <w:color w:val="auto"/>
          <w:shd w:val="clear" w:color="auto" w:fill="FFFFFF"/>
        </w:rPr>
        <w:t>联系方式：029-86673953、029-86518381、029-89299829、029-89293231</w:t>
      </w:r>
    </w:p>
    <w:p>
      <w:pPr>
        <w:pStyle w:val="8"/>
        <w:numPr>
          <w:ilvl w:val="5"/>
          <w:numId w:val="0"/>
        </w:numPr>
        <w:wordWrap w:val="0"/>
        <w:spacing w:before="0" w:after="0"/>
        <w:rPr>
          <w:rFonts w:ascii="宋体" w:hAnsi="宋体" w:eastAsia="宋体" w:cs="宋体"/>
          <w:b w:val="0"/>
          <w:color w:val="auto"/>
          <w:szCs w:val="24"/>
        </w:rPr>
      </w:pPr>
      <w:r>
        <w:rPr>
          <w:rFonts w:hint="eastAsia" w:ascii="宋体" w:hAnsi="宋体" w:eastAsia="宋体" w:cs="宋体"/>
          <w:b w:val="0"/>
          <w:color w:val="auto"/>
          <w:szCs w:val="24"/>
          <w:shd w:val="clear" w:color="auto" w:fill="FFFFFF"/>
        </w:rPr>
        <w:t>3.项目联系方式</w:t>
      </w:r>
    </w:p>
    <w:p>
      <w:pPr>
        <w:pStyle w:val="22"/>
        <w:wordWrap w:val="0"/>
        <w:ind w:firstLine="480"/>
        <w:rPr>
          <w:rFonts w:ascii="宋体" w:hAnsi="宋体" w:cs="宋体"/>
          <w:color w:val="auto"/>
        </w:rPr>
      </w:pPr>
      <w:r>
        <w:rPr>
          <w:rFonts w:hint="eastAsia" w:ascii="宋体" w:hAnsi="宋体" w:cs="宋体"/>
          <w:color w:val="auto"/>
          <w:shd w:val="clear" w:color="auto" w:fill="FFFFFF"/>
        </w:rPr>
        <w:t>项目联系人：郅龙（17号工位）</w:t>
      </w:r>
    </w:p>
    <w:p>
      <w:pPr>
        <w:ind w:firstLine="240" w:firstLineChars="100"/>
        <w:jc w:val="both"/>
        <w:rPr>
          <w:rFonts w:ascii="宋体" w:hAnsi="宋体" w:eastAsia="宋体" w:cs="宋体"/>
          <w:color w:val="auto"/>
          <w:sz w:val="32"/>
          <w:szCs w:val="32"/>
        </w:rPr>
      </w:pPr>
      <w:r>
        <w:rPr>
          <w:rFonts w:hint="eastAsia" w:ascii="宋体" w:hAnsi="宋体" w:cs="宋体"/>
          <w:color w:val="auto"/>
          <w:shd w:val="clear" w:color="auto" w:fill="FFFFFF"/>
        </w:rPr>
        <w:t>电话：029-86673953、029-86518381、029-89299829、029-89293231 转801</w:t>
      </w:r>
      <w:r>
        <w:rPr>
          <w:rFonts w:hint="eastAsia" w:ascii="宋体" w:hAnsi="宋体" w:eastAsia="宋体" w:cs="宋体"/>
          <w:color w:val="auto"/>
        </w:rPr>
        <w:t>7</w:t>
      </w:r>
    </w:p>
    <w:p>
      <w:pPr>
        <w:rPr>
          <w:rFonts w:ascii="宋体" w:hAnsi="宋体" w:eastAsia="宋体" w:cs="宋体"/>
          <w:b/>
          <w:bCs/>
          <w:color w:val="auto"/>
        </w:rPr>
      </w:pPr>
      <w:bookmarkStart w:id="7" w:name="_Toc3398"/>
      <w:bookmarkStart w:id="8" w:name="_Toc498349068"/>
      <w:bookmarkStart w:id="9" w:name="_Toc533363235"/>
      <w:bookmarkStart w:id="10" w:name="_Toc1830"/>
      <w:bookmarkStart w:id="11" w:name="_Toc534656409"/>
      <w:bookmarkStart w:id="12" w:name="_Toc100219613"/>
      <w:bookmarkStart w:id="13" w:name="_Toc97563329"/>
      <w:bookmarkStart w:id="14" w:name="_Toc445407251"/>
      <w:bookmarkStart w:id="15" w:name="_Toc534656414"/>
      <w:bookmarkStart w:id="16" w:name="_Toc533363262"/>
      <w:r>
        <w:rPr>
          <w:rFonts w:hint="eastAsia" w:ascii="宋体" w:hAnsi="宋体"/>
          <w:b/>
          <w:color w:val="auto"/>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288290</wp:posOffset>
                </wp:positionV>
                <wp:extent cx="5929630" cy="720090"/>
                <wp:effectExtent l="4445" t="4445" r="9525" b="18415"/>
                <wp:wrapSquare wrapText="bothSides"/>
                <wp:docPr id="2" name="文本框 2"/>
                <wp:cNvGraphicFramePr/>
                <a:graphic xmlns:a="http://schemas.openxmlformats.org/drawingml/2006/main">
                  <a:graphicData uri="http://schemas.microsoft.com/office/word/2010/wordprocessingShape">
                    <wps:wsp>
                      <wps:cNvSpPr txBox="1"/>
                      <wps:spPr>
                        <a:xfrm>
                          <a:off x="0" y="0"/>
                          <a:ext cx="592963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宋体" w:hAnsi="宋体"/>
                                <w:b/>
                              </w:rPr>
                            </w:pPr>
                            <w:r>
                              <w:rPr>
                                <w:rFonts w:hint="eastAsia" w:ascii="宋体" w:hAnsi="宋体"/>
                                <w:b/>
                              </w:rPr>
                              <w:t>温馨提示：获取招标文件后，请仔细阅读，特别注意粗体及划线部分，如有疑问请来电咨询。</w:t>
                            </w:r>
                          </w:p>
                        </w:txbxContent>
                      </wps:txbx>
                      <wps:bodyPr upright="1"/>
                    </wps:wsp>
                  </a:graphicData>
                </a:graphic>
              </wp:anchor>
            </w:drawing>
          </mc:Choice>
          <mc:Fallback>
            <w:pict>
              <v:shape id="_x0000_s1026" o:spid="_x0000_s1026" o:spt="202" type="#_x0000_t202" style="position:absolute;left:0pt;margin-left:-12.75pt;margin-top:22.7pt;height:56.7pt;width:466.9pt;mso-wrap-distance-bottom:0pt;mso-wrap-distance-left:9pt;mso-wrap-distance-right:9pt;mso-wrap-distance-top:0pt;z-index:251659264;mso-width-relative:page;mso-height-relative:page;" fillcolor="#FFFFFF" filled="t" stroked="t" coordsize="21600,21600" o:gfxdata="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KUxRzaAAAACgEAAA8AAAAAAAAAAQAg&#10;AAAAIgAAAGRycy9kb3ducmV2LnhtbFBLAQIUABQAAAAIAIdO4kD+ZkMuDAIAADYEAAAOAAAAAAAA&#10;AAEAIAAAACkBAABkcnMvZTJvRG9jLnhtbFBLBQYAAAAABgAGAFkBAACnBQAAAAA=&#10;">
                <v:fill on="t" focussize="0,0"/>
                <v:stroke color="#000000" joinstyle="miter"/>
                <v:imagedata o:title=""/>
                <o:lock v:ext="edit" aspectratio="f"/>
                <v:textbox>
                  <w:txbxContent>
                    <w:p>
                      <w:pPr>
                        <w:spacing w:line="520" w:lineRule="exact"/>
                        <w:rPr>
                          <w:rFonts w:ascii="宋体" w:hAnsi="宋体"/>
                          <w:b/>
                        </w:rPr>
                      </w:pPr>
                      <w:r>
                        <w:rPr>
                          <w:rFonts w:hint="eastAsia" w:ascii="宋体" w:hAnsi="宋体"/>
                          <w:b/>
                        </w:rPr>
                        <w:t>温馨提示：获取招标文件后，请仔细阅读，特别注意粗体及划线部分，如有疑问请来电咨询。</w:t>
                      </w:r>
                    </w:p>
                  </w:txbxContent>
                </v:textbox>
                <w10:wrap type="square"/>
              </v:shape>
            </w:pict>
          </mc:Fallback>
        </mc:AlternateContent>
      </w:r>
      <w:r>
        <w:rPr>
          <w:rFonts w:hint="eastAsia" w:ascii="宋体" w:hAnsi="宋体" w:eastAsia="宋体" w:cs="宋体"/>
          <w:b/>
          <w:bCs/>
          <w:color w:val="auto"/>
        </w:rPr>
        <w:br w:type="page"/>
      </w:r>
    </w:p>
    <w:p>
      <w:pPr>
        <w:pStyle w:val="3"/>
        <w:rPr>
          <w:rFonts w:ascii="宋体" w:hAnsi="宋体" w:eastAsia="宋体" w:cs="宋体"/>
          <w:b/>
          <w:bCs/>
          <w:color w:val="auto"/>
        </w:rPr>
      </w:pPr>
      <w:r>
        <w:rPr>
          <w:rFonts w:hint="eastAsia" w:ascii="宋体" w:hAnsi="宋体" w:eastAsia="宋体" w:cs="宋体"/>
          <w:b/>
          <w:bCs/>
          <w:color w:val="auto"/>
        </w:rPr>
        <w:t>第二章  投标人须知</w:t>
      </w:r>
      <w:bookmarkEnd w:id="7"/>
      <w:bookmarkEnd w:id="8"/>
      <w:bookmarkEnd w:id="9"/>
      <w:bookmarkEnd w:id="10"/>
      <w:bookmarkEnd w:id="11"/>
      <w:bookmarkEnd w:id="12"/>
      <w:bookmarkEnd w:id="13"/>
      <w:bookmarkEnd w:id="14"/>
      <w:bookmarkEnd w:id="15"/>
      <w:bookmarkEnd w:id="16"/>
    </w:p>
    <w:p>
      <w:pPr>
        <w:pStyle w:val="3"/>
        <w:spacing w:line="240" w:lineRule="auto"/>
        <w:rPr>
          <w:rFonts w:ascii="宋体" w:hAnsi="宋体" w:eastAsia="宋体" w:cs="宋体"/>
          <w:color w:val="auto"/>
          <w:sz w:val="24"/>
          <w:szCs w:val="24"/>
        </w:rPr>
      </w:pPr>
      <w:bookmarkStart w:id="17" w:name="_Toc21988"/>
      <w:bookmarkStart w:id="18" w:name="_Toc12706"/>
      <w:r>
        <w:rPr>
          <w:rFonts w:hint="eastAsia" w:ascii="宋体" w:hAnsi="宋体" w:eastAsia="宋体" w:cs="宋体"/>
          <w:color w:val="auto"/>
          <w:sz w:val="24"/>
          <w:szCs w:val="24"/>
        </w:rPr>
        <w:t>〖前附表〗</w:t>
      </w:r>
      <w:bookmarkEnd w:id="17"/>
      <w:bookmarkEnd w:id="18"/>
    </w:p>
    <w:tbl>
      <w:tblPr>
        <w:tblStyle w:val="26"/>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2549"/>
        <w:gridCol w:w="55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bottom w:val="single" w:color="auto" w:sz="1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序号</w:t>
            </w:r>
          </w:p>
        </w:tc>
        <w:tc>
          <w:tcPr>
            <w:tcW w:w="2549" w:type="dxa"/>
            <w:tcBorders>
              <w:top w:val="single" w:color="auto" w:sz="12" w:space="0"/>
              <w:bottom w:val="single" w:color="auto" w:sz="1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内容</w:t>
            </w:r>
          </w:p>
        </w:tc>
        <w:tc>
          <w:tcPr>
            <w:tcW w:w="5520" w:type="dxa"/>
            <w:tcBorders>
              <w:top w:val="single" w:color="auto" w:sz="12" w:space="0"/>
              <w:bottom w:val="single" w:color="auto" w:sz="1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预算执行书编号</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ZCBN-阎良区-2023-00013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采购人</w:t>
            </w:r>
          </w:p>
        </w:tc>
        <w:tc>
          <w:tcPr>
            <w:tcW w:w="5520" w:type="dxa"/>
            <w:tcBorders>
              <w:top w:val="single" w:color="auto" w:sz="4" w:space="0"/>
              <w:left w:val="single" w:color="auto" w:sz="4" w:space="0"/>
              <w:bottom w:val="single" w:color="auto" w:sz="4" w:space="0"/>
              <w:right w:val="single" w:color="auto" w:sz="12" w:space="0"/>
            </w:tcBorders>
            <w:shd w:val="clear" w:color="auto" w:fill="auto"/>
          </w:tcPr>
          <w:p>
            <w:pPr>
              <w:rPr>
                <w:rFonts w:ascii="宋体" w:hAnsi="宋体" w:eastAsia="宋体" w:cs="宋体"/>
                <w:color w:val="auto"/>
              </w:rPr>
            </w:pPr>
            <w:r>
              <w:rPr>
                <w:rFonts w:hint="eastAsia" w:ascii="宋体" w:hAnsi="宋体" w:eastAsia="宋体" w:cs="宋体"/>
                <w:color w:val="auto"/>
              </w:rPr>
              <w:t>西安市阎良区西飞第一中学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3</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采购代理机构</w:t>
            </w:r>
          </w:p>
        </w:tc>
        <w:tc>
          <w:tcPr>
            <w:tcW w:w="5520" w:type="dxa"/>
            <w:tcBorders>
              <w:top w:val="single" w:color="auto" w:sz="4" w:space="0"/>
              <w:left w:val="single" w:color="auto" w:sz="4" w:space="0"/>
              <w:bottom w:val="single" w:color="auto" w:sz="4" w:space="0"/>
              <w:right w:val="single" w:color="auto" w:sz="12" w:space="0"/>
            </w:tcBorders>
            <w:shd w:val="clear" w:color="auto" w:fill="auto"/>
          </w:tcPr>
          <w:p>
            <w:pPr>
              <w:rPr>
                <w:rFonts w:ascii="宋体" w:hAnsi="宋体" w:eastAsia="宋体" w:cs="宋体"/>
                <w:color w:val="auto"/>
              </w:rPr>
            </w:pPr>
            <w:r>
              <w:rPr>
                <w:rFonts w:hint="eastAsia" w:ascii="宋体" w:hAnsi="宋体" w:eastAsia="宋体" w:cs="宋体"/>
                <w:color w:val="auto"/>
              </w:rPr>
              <w:t>陕西上德招标有限公司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4</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监督管理机构</w:t>
            </w:r>
          </w:p>
        </w:tc>
        <w:tc>
          <w:tcPr>
            <w:tcW w:w="5520" w:type="dxa"/>
            <w:tcBorders>
              <w:top w:val="single" w:color="auto" w:sz="4" w:space="0"/>
              <w:left w:val="single" w:color="auto" w:sz="4" w:space="0"/>
              <w:bottom w:val="single" w:color="auto" w:sz="4" w:space="0"/>
              <w:right w:val="single" w:color="auto" w:sz="12" w:space="0"/>
            </w:tcBorders>
            <w:shd w:val="clear" w:color="auto" w:fill="auto"/>
          </w:tcPr>
          <w:p>
            <w:pPr>
              <w:rPr>
                <w:rFonts w:ascii="宋体" w:hAnsi="宋体" w:eastAsia="宋体" w:cs="宋体"/>
                <w:color w:val="auto"/>
              </w:rPr>
            </w:pPr>
            <w:r>
              <w:rPr>
                <w:rFonts w:hint="eastAsia" w:ascii="宋体" w:hAnsi="宋体" w:eastAsia="宋体" w:cs="宋体"/>
                <w:color w:val="auto"/>
              </w:rPr>
              <w:t>西安市阎良区财政局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5</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资金性质</w:t>
            </w:r>
          </w:p>
        </w:tc>
        <w:tc>
          <w:tcPr>
            <w:tcW w:w="5520" w:type="dxa"/>
            <w:tcBorders>
              <w:top w:val="single" w:color="auto" w:sz="4" w:space="0"/>
              <w:left w:val="single" w:color="auto" w:sz="4" w:space="0"/>
              <w:bottom w:val="single" w:color="auto" w:sz="4" w:space="0"/>
              <w:right w:val="single" w:color="auto" w:sz="12" w:space="0"/>
            </w:tcBorders>
            <w:shd w:val="clear" w:color="auto" w:fill="auto"/>
          </w:tcPr>
          <w:p>
            <w:pPr>
              <w:rPr>
                <w:rFonts w:ascii="宋体" w:hAnsi="宋体" w:eastAsia="宋体" w:cs="宋体"/>
                <w:color w:val="auto"/>
              </w:rPr>
            </w:pPr>
            <w:r>
              <w:rPr>
                <w:rFonts w:hint="eastAsia" w:ascii="宋体" w:hAnsi="宋体" w:eastAsia="宋体" w:cs="宋体"/>
                <w:color w:val="auto"/>
              </w:rPr>
              <w:t>财政划拨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6</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交货期、交货地点</w:t>
            </w:r>
          </w:p>
        </w:tc>
        <w:tc>
          <w:tcPr>
            <w:tcW w:w="5520" w:type="dxa"/>
            <w:tcBorders>
              <w:top w:val="single" w:color="auto" w:sz="4" w:space="0"/>
              <w:left w:val="single" w:color="auto" w:sz="4" w:space="0"/>
              <w:bottom w:val="single" w:color="auto" w:sz="4" w:space="0"/>
            </w:tcBorders>
            <w:shd w:val="clear" w:color="auto" w:fill="auto"/>
          </w:tcPr>
          <w:p>
            <w:pPr>
              <w:rPr>
                <w:rFonts w:ascii="宋体" w:hAnsi="宋体" w:eastAsia="宋体" w:cs="宋体"/>
                <w:color w:val="auto"/>
              </w:rPr>
            </w:pPr>
            <w:r>
              <w:rPr>
                <w:rFonts w:hint="eastAsia" w:ascii="宋体" w:hAnsi="宋体" w:eastAsia="宋体" w:cs="宋体"/>
                <w:color w:val="auto"/>
              </w:rPr>
              <w:t>交货期：2023年4月12日前，完成供货安装调试达到交付使用标准。</w:t>
            </w:r>
          </w:p>
          <w:p>
            <w:pPr>
              <w:rPr>
                <w:rFonts w:ascii="宋体" w:hAnsi="宋体" w:eastAsia="宋体" w:cs="宋体"/>
                <w:color w:val="auto"/>
              </w:rPr>
            </w:pPr>
            <w:r>
              <w:rPr>
                <w:rFonts w:hint="eastAsia" w:ascii="宋体" w:hAnsi="宋体" w:eastAsia="宋体" w:cs="宋体"/>
                <w:color w:val="auto"/>
              </w:rPr>
              <w:t>交货地点：西安市阎良区西飞第一中学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7</w:t>
            </w:r>
          </w:p>
        </w:tc>
        <w:tc>
          <w:tcPr>
            <w:tcW w:w="2549" w:type="dxa"/>
            <w:tcBorders>
              <w:top w:val="single" w:color="auto" w:sz="4"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投标人对招标文件提出质疑的时间</w:t>
            </w:r>
          </w:p>
        </w:tc>
        <w:tc>
          <w:tcPr>
            <w:tcW w:w="5520" w:type="dxa"/>
            <w:tcBorders>
              <w:top w:val="single" w:color="auto" w:sz="4" w:space="0"/>
            </w:tcBorders>
            <w:shd w:val="clear" w:color="auto" w:fill="auto"/>
          </w:tcPr>
          <w:p>
            <w:pPr>
              <w:rPr>
                <w:rFonts w:ascii="宋体" w:hAnsi="宋体" w:eastAsia="宋体" w:cs="宋体"/>
                <w:color w:val="auto"/>
              </w:rPr>
            </w:pPr>
            <w:r>
              <w:rPr>
                <w:rFonts w:hint="eastAsia" w:ascii="宋体" w:hAnsi="宋体" w:eastAsia="宋体" w:cs="宋体"/>
                <w:color w:val="auto"/>
              </w:rPr>
              <w:t>投标人认为招标文件使自己的权益受到损害的，在收到采购文件之日起七个工作日内提出质疑，逾期提出的无效，因此带来的一切不利后果由投标人自负。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8</w:t>
            </w:r>
          </w:p>
        </w:tc>
        <w:tc>
          <w:tcPr>
            <w:tcW w:w="2549" w:type="dxa"/>
            <w:tcBorders>
              <w:top w:val="single" w:color="auto" w:sz="4"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构成招标文件的其他文件</w:t>
            </w:r>
          </w:p>
        </w:tc>
        <w:tc>
          <w:tcPr>
            <w:tcW w:w="5520" w:type="dxa"/>
            <w:tcBorders>
              <w:top w:val="single" w:color="auto" w:sz="4" w:space="0"/>
            </w:tcBorders>
            <w:shd w:val="clear" w:color="auto" w:fill="auto"/>
          </w:tcPr>
          <w:p>
            <w:pPr>
              <w:rPr>
                <w:rFonts w:ascii="宋体" w:hAnsi="宋体" w:eastAsia="宋体" w:cs="宋体"/>
                <w:color w:val="auto"/>
              </w:rPr>
            </w:pPr>
            <w:r>
              <w:rPr>
                <w:rFonts w:hint="eastAsia" w:ascii="宋体" w:hAnsi="宋体" w:eastAsia="宋体" w:cs="宋体"/>
                <w:color w:val="auto"/>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9</w:t>
            </w:r>
          </w:p>
        </w:tc>
        <w:tc>
          <w:tcPr>
            <w:tcW w:w="2549" w:type="dxa"/>
            <w:tcBorders>
              <w:top w:val="single" w:color="auto" w:sz="4"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投标有效期</w:t>
            </w:r>
          </w:p>
        </w:tc>
        <w:tc>
          <w:tcPr>
            <w:tcW w:w="5520" w:type="dxa"/>
            <w:tcBorders>
              <w:top w:val="single" w:color="auto" w:sz="4" w:space="0"/>
            </w:tcBorders>
            <w:shd w:val="clear" w:color="auto" w:fill="auto"/>
          </w:tcPr>
          <w:p>
            <w:pPr>
              <w:rPr>
                <w:rFonts w:ascii="宋体" w:hAnsi="宋体" w:eastAsia="宋体" w:cs="宋体"/>
                <w:color w:val="auto"/>
              </w:rPr>
            </w:pPr>
            <w:r>
              <w:rPr>
                <w:rFonts w:hint="eastAsia" w:ascii="宋体" w:hAnsi="宋体" w:eastAsia="宋体" w:cs="宋体"/>
                <w:color w:val="auto"/>
              </w:rPr>
              <w:t>自提交投标文件的截止之日起90个日历日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10</w:t>
            </w:r>
          </w:p>
        </w:tc>
        <w:tc>
          <w:tcPr>
            <w:tcW w:w="2549" w:type="dxa"/>
            <w:tcBorders>
              <w:top w:val="single" w:color="auto" w:sz="4" w:space="0"/>
            </w:tcBorders>
            <w:shd w:val="clear" w:color="auto" w:fill="auto"/>
            <w:vAlign w:val="center"/>
          </w:tcPr>
          <w:p>
            <w:pPr>
              <w:rPr>
                <w:rFonts w:ascii="宋体" w:hAnsi="宋体" w:eastAsia="宋体" w:cs="宋体"/>
                <w:color w:val="auto"/>
              </w:rPr>
            </w:pPr>
            <w:r>
              <w:rPr>
                <w:rFonts w:hint="eastAsia" w:ascii="宋体" w:hAnsi="宋体" w:eastAsia="宋体" w:cs="宋体"/>
                <w:color w:val="auto"/>
              </w:rPr>
              <w:t>汇款账户</w:t>
            </w:r>
          </w:p>
        </w:tc>
        <w:tc>
          <w:tcPr>
            <w:tcW w:w="5520" w:type="dxa"/>
            <w:tcBorders>
              <w:top w:val="single" w:color="auto" w:sz="4" w:space="0"/>
            </w:tcBorders>
            <w:shd w:val="clear" w:color="auto" w:fill="auto"/>
          </w:tcPr>
          <w:p>
            <w:pPr>
              <w:rPr>
                <w:rFonts w:ascii="宋体" w:hAnsi="宋体" w:eastAsia="宋体" w:cs="宋体"/>
                <w:color w:val="auto"/>
              </w:rPr>
            </w:pPr>
            <w:r>
              <w:rPr>
                <w:rFonts w:hint="eastAsia" w:ascii="宋体" w:hAnsi="宋体" w:eastAsia="宋体" w:cs="宋体"/>
                <w:color w:val="auto"/>
              </w:rPr>
              <w:t>1、开户行名称：陕西上德招标有限公司</w:t>
            </w:r>
          </w:p>
          <w:p>
            <w:pPr>
              <w:rPr>
                <w:rFonts w:ascii="宋体" w:hAnsi="宋体" w:eastAsia="宋体" w:cs="宋体"/>
                <w:color w:val="auto"/>
              </w:rPr>
            </w:pPr>
            <w:r>
              <w:rPr>
                <w:rFonts w:hint="eastAsia" w:ascii="宋体" w:hAnsi="宋体" w:eastAsia="宋体" w:cs="宋体"/>
                <w:color w:val="auto"/>
              </w:rPr>
              <w:t>2、开  户  行：中信银行西安南稍门支行</w:t>
            </w:r>
          </w:p>
          <w:p>
            <w:pPr>
              <w:rPr>
                <w:rFonts w:ascii="宋体" w:hAnsi="宋体" w:eastAsia="宋体" w:cs="宋体"/>
                <w:color w:val="auto"/>
              </w:rPr>
            </w:pPr>
            <w:r>
              <w:rPr>
                <w:rFonts w:hint="eastAsia" w:ascii="宋体" w:hAnsi="宋体" w:eastAsia="宋体" w:cs="宋体"/>
                <w:color w:val="auto"/>
              </w:rPr>
              <w:t>3、帐      号：8111 7010 1170 0299 237</w:t>
            </w:r>
          </w:p>
          <w:p>
            <w:pPr>
              <w:rPr>
                <w:rFonts w:ascii="宋体" w:hAnsi="宋体" w:eastAsia="宋体" w:cs="宋体"/>
                <w:color w:val="auto"/>
              </w:rPr>
            </w:pPr>
            <w:r>
              <w:rPr>
                <w:rFonts w:hint="eastAsia" w:ascii="宋体" w:hAnsi="宋体" w:eastAsia="宋体" w:cs="宋体"/>
                <w:color w:val="auto"/>
              </w:rPr>
              <w:t>财务部联系方式： 029-86673953、029-86518381、029-89299829、029-89293231 转8033</w:t>
            </w:r>
          </w:p>
          <w:p>
            <w:pPr>
              <w:rPr>
                <w:rFonts w:ascii="宋体" w:hAnsi="宋体" w:eastAsia="宋体" w:cs="宋体"/>
                <w:color w:val="auto"/>
              </w:rPr>
            </w:pPr>
            <w:r>
              <w:rPr>
                <w:rFonts w:hint="eastAsia" w:ascii="宋体" w:hAnsi="宋体" w:eastAsia="宋体" w:cs="宋体"/>
                <w:color w:val="auto"/>
              </w:rPr>
              <w:t>备注：投标人在汇款（招标服务费）时须注明项目编号+项目简称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11</w:t>
            </w:r>
          </w:p>
        </w:tc>
        <w:tc>
          <w:tcPr>
            <w:tcW w:w="2549" w:type="dxa"/>
            <w:shd w:val="clear" w:color="auto" w:fill="auto"/>
            <w:vAlign w:val="center"/>
          </w:tcPr>
          <w:p>
            <w:pPr>
              <w:rPr>
                <w:rFonts w:ascii="宋体" w:hAnsi="宋体" w:eastAsia="宋体" w:cs="宋体"/>
                <w:color w:val="auto"/>
              </w:rPr>
            </w:pPr>
            <w:r>
              <w:rPr>
                <w:rFonts w:hint="eastAsia" w:ascii="宋体" w:hAnsi="宋体" w:eastAsia="宋体" w:cs="宋体"/>
                <w:color w:val="auto"/>
              </w:rPr>
              <w:t>备选投标方案</w:t>
            </w:r>
          </w:p>
          <w:p>
            <w:pPr>
              <w:rPr>
                <w:rFonts w:ascii="宋体" w:hAnsi="宋体" w:eastAsia="宋体" w:cs="宋体"/>
                <w:color w:val="auto"/>
              </w:rPr>
            </w:pPr>
            <w:r>
              <w:rPr>
                <w:rFonts w:hint="eastAsia" w:ascii="宋体" w:hAnsi="宋体" w:eastAsia="宋体" w:cs="宋体"/>
                <w:color w:val="auto"/>
              </w:rPr>
              <w:t>和报价</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12</w:t>
            </w:r>
          </w:p>
        </w:tc>
        <w:tc>
          <w:tcPr>
            <w:tcW w:w="2549" w:type="dxa"/>
            <w:shd w:val="clear" w:color="auto" w:fill="auto"/>
            <w:vAlign w:val="center"/>
          </w:tcPr>
          <w:p>
            <w:pPr>
              <w:rPr>
                <w:rFonts w:ascii="宋体" w:hAnsi="宋体" w:eastAsia="宋体" w:cs="宋体"/>
                <w:color w:val="auto"/>
              </w:rPr>
            </w:pPr>
            <w:r>
              <w:rPr>
                <w:rFonts w:hint="eastAsia" w:ascii="宋体" w:hAnsi="宋体" w:eastAsia="宋体" w:cs="宋体"/>
                <w:color w:val="auto"/>
              </w:rPr>
              <w:t>盖章签字</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电子投标文件制作过程中，需要法定代表人签字或盖章的地方，请使用“法人CA锁”进行签章；需要加盖投标人公章的地方，请使用“企业CA锁”进行签章。</w:t>
            </w:r>
          </w:p>
          <w:p>
            <w:pPr>
              <w:rPr>
                <w:rFonts w:ascii="宋体" w:hAnsi="宋体" w:eastAsia="宋体" w:cs="宋体"/>
                <w:color w:val="auto"/>
              </w:rPr>
            </w:pPr>
            <w:r>
              <w:rPr>
                <w:rFonts w:hint="eastAsia" w:ascii="宋体" w:hAnsi="宋体" w:eastAsia="宋体" w:cs="宋体"/>
                <w:color w:val="auto"/>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13</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投标报价</w:t>
            </w:r>
          </w:p>
        </w:tc>
        <w:tc>
          <w:tcPr>
            <w:tcW w:w="5520" w:type="dxa"/>
            <w:shd w:val="clear" w:color="auto" w:fill="auto"/>
            <w:vAlign w:val="center"/>
          </w:tcPr>
          <w:p>
            <w:pPr>
              <w:rPr>
                <w:rFonts w:ascii="宋体" w:hAnsi="宋体" w:eastAsia="宋体" w:cs="宋体"/>
                <w:color w:val="auto"/>
              </w:rPr>
            </w:pPr>
            <w:r>
              <w:rPr>
                <w:rFonts w:hint="eastAsia" w:ascii="宋体" w:hAnsi="宋体" w:cs="宋体"/>
                <w:b/>
                <w:bCs/>
                <w:color w:val="auto"/>
                <w:kern w:val="2"/>
              </w:rPr>
              <w:t>本项目属于交钥匙工程，投标报价为包干价，是指</w:t>
            </w:r>
            <w:r>
              <w:rPr>
                <w:rFonts w:hint="eastAsia" w:ascii="宋体" w:hAnsi="宋体" w:cs="仿宋_GB2312"/>
                <w:b/>
                <w:bCs/>
                <w:color w:val="auto"/>
              </w:rPr>
              <w:t>完成本项目所有实施内容的全部费用，采购人不再另行支付。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14</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评标办法及标准</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详见招标文件第二章。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15</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其它事项</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1.本次采购、投标报价、评审和合同授予均以项目为单位，投标人必须就一个完整项目进行响应。中标人与采购人在中标通知书发出30天内签订合同，不及时签订视为自动放弃。本项目不允许中标后另行转包或者分包履行。因自身原因拒绝签订政府采购合同的或者未按合同约定进行履约的，中标人不得参加对该项目重新开展的招标活动。</w:t>
            </w:r>
          </w:p>
          <w:p>
            <w:pPr>
              <w:rPr>
                <w:rFonts w:ascii="宋体" w:hAnsi="宋体" w:eastAsia="宋体" w:cs="宋体"/>
                <w:color w:val="auto"/>
              </w:rPr>
            </w:pPr>
            <w:r>
              <w:rPr>
                <w:rFonts w:hint="eastAsia" w:ascii="宋体" w:hAnsi="宋体" w:eastAsia="宋体" w:cs="宋体"/>
                <w:color w:val="auto"/>
              </w:rPr>
              <w:t>2.已免费领取招标文件的投标人，如不参与项目投标活动，应在递交投标文件截止时间前一天以书面形式告知采购代理机构。否则，采购代理机构可以向财政部门反应情况并提供相应佐证。投标人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16</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是否预留份额</w:t>
            </w:r>
          </w:p>
          <w:p>
            <w:pPr>
              <w:jc w:val="center"/>
              <w:rPr>
                <w:rFonts w:ascii="宋体" w:hAnsi="宋体" w:eastAsia="宋体" w:cs="宋体"/>
                <w:color w:val="auto"/>
              </w:rPr>
            </w:pPr>
            <w:r>
              <w:rPr>
                <w:rFonts w:hint="eastAsia" w:ascii="宋体" w:hAnsi="宋体" w:eastAsia="宋体" w:cs="宋体"/>
                <w:color w:val="auto"/>
              </w:rPr>
              <w:t>专门面向中小企业采购</w:t>
            </w:r>
          </w:p>
        </w:tc>
        <w:tc>
          <w:tcPr>
            <w:tcW w:w="5520"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17</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是否接受联合体</w:t>
            </w:r>
          </w:p>
        </w:tc>
        <w:tc>
          <w:tcPr>
            <w:tcW w:w="5520"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18</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是否允许进口产品</w:t>
            </w:r>
          </w:p>
        </w:tc>
        <w:tc>
          <w:tcPr>
            <w:tcW w:w="5520"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19</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是否允许大中企业</w:t>
            </w:r>
          </w:p>
          <w:p>
            <w:pPr>
              <w:jc w:val="center"/>
              <w:rPr>
                <w:rFonts w:ascii="宋体" w:hAnsi="宋体" w:eastAsia="宋体" w:cs="宋体"/>
                <w:color w:val="auto"/>
              </w:rPr>
            </w:pPr>
            <w:r>
              <w:rPr>
                <w:rFonts w:hint="eastAsia" w:ascii="宋体" w:hAnsi="宋体" w:eastAsia="宋体" w:cs="宋体"/>
                <w:color w:val="auto"/>
              </w:rPr>
              <w:t>向小微企业分包</w:t>
            </w:r>
          </w:p>
        </w:tc>
        <w:tc>
          <w:tcPr>
            <w:tcW w:w="5520"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20</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投标保证金</w:t>
            </w:r>
          </w:p>
        </w:tc>
        <w:tc>
          <w:tcPr>
            <w:tcW w:w="5520"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21</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履约保证金</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22</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投标文件份数</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投标人无需提供；</w:t>
            </w:r>
          </w:p>
          <w:p>
            <w:pPr>
              <w:rPr>
                <w:rFonts w:ascii="宋体" w:hAnsi="宋体" w:eastAsia="宋体" w:cs="宋体"/>
                <w:color w:val="auto"/>
              </w:rPr>
            </w:pPr>
            <w:r>
              <w:rPr>
                <w:rFonts w:hint="eastAsia" w:ascii="宋体" w:hAnsi="宋体" w:eastAsia="宋体" w:cs="宋体"/>
                <w:color w:val="auto"/>
              </w:rPr>
              <w:t>中标人在领取中标通知书时提供一正两副纸质投标文件及电子投标文件一份（U盘或移动硬盘；电子投标文件为Word版本和PDF版本，PDF文件为签字、盖章的完整正本扫描件）。</w:t>
            </w:r>
          </w:p>
          <w:p>
            <w:pPr>
              <w:rPr>
                <w:rFonts w:ascii="宋体" w:hAnsi="宋体" w:eastAsia="宋体" w:cs="宋体"/>
                <w:color w:val="auto"/>
              </w:rPr>
            </w:pPr>
            <w:r>
              <w:rPr>
                <w:rFonts w:hint="eastAsia" w:ascii="宋体" w:hAnsi="宋体" w:eastAsia="宋体" w:cs="宋体"/>
                <w:color w:val="auto"/>
              </w:rPr>
              <w:t>装订：纸质投标文件采用书籍（胶装）方式装订成册，与电子投标文件一致的签字、盖章的完整版本。</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23</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现场踏勘和集中答疑</w:t>
            </w:r>
          </w:p>
        </w:tc>
        <w:tc>
          <w:tcPr>
            <w:tcW w:w="5520" w:type="dxa"/>
            <w:shd w:val="clear" w:color="auto" w:fill="auto"/>
            <w:vAlign w:val="center"/>
          </w:tcPr>
          <w:p>
            <w:pPr>
              <w:jc w:val="both"/>
              <w:rPr>
                <w:rFonts w:hint="eastAsia" w:ascii="宋体" w:hAnsi="宋体" w:eastAsia="宋体" w:cs="宋体"/>
                <w:color w:val="auto"/>
                <w:lang w:eastAsia="zh-CN"/>
              </w:rPr>
            </w:pPr>
            <w:r>
              <w:rPr>
                <w:rFonts w:hint="eastAsia" w:ascii="宋体" w:hAnsi="宋体" w:eastAsia="宋体" w:cs="宋体"/>
                <w:color w:val="auto"/>
              </w:rPr>
              <w:t>不组织</w:t>
            </w:r>
            <w:r>
              <w:rPr>
                <w:rFonts w:hint="eastAsia" w:ascii="宋体" w:hAnsi="宋体" w:eastAsia="宋体" w:cs="宋体"/>
                <w:color w:val="auto"/>
                <w:lang w:eastAsia="zh-CN"/>
              </w:rPr>
              <w:t>，</w:t>
            </w:r>
            <w:r>
              <w:rPr>
                <w:rFonts w:hint="eastAsia" w:ascii="宋体" w:hAnsi="宋体" w:cs="宋体"/>
                <w:szCs w:val="24"/>
              </w:rPr>
              <w:t>投标人认为有必要可自行勘查，并承担所有费用及风险。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24</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政府采购信息发布媒体</w:t>
            </w:r>
          </w:p>
          <w:p>
            <w:pPr>
              <w:jc w:val="center"/>
              <w:rPr>
                <w:rFonts w:ascii="宋体" w:hAnsi="宋体" w:eastAsia="宋体" w:cs="宋体"/>
                <w:color w:val="auto"/>
              </w:rPr>
            </w:pPr>
            <w:r>
              <w:rPr>
                <w:rFonts w:hint="eastAsia" w:ascii="宋体" w:hAnsi="宋体" w:eastAsia="宋体" w:cs="宋体"/>
                <w:color w:val="auto"/>
              </w:rPr>
              <w:t>（采购公告、采购结果公告、变更公告）</w:t>
            </w:r>
          </w:p>
        </w:tc>
        <w:tc>
          <w:tcPr>
            <w:tcW w:w="5520" w:type="dxa"/>
            <w:shd w:val="clear" w:color="auto" w:fill="auto"/>
            <w:vAlign w:val="center"/>
          </w:tcPr>
          <w:p>
            <w:pPr>
              <w:rPr>
                <w:rFonts w:ascii="宋体" w:hAnsi="宋体" w:eastAsia="宋体" w:cs="宋体"/>
                <w:color w:val="auto"/>
              </w:rPr>
            </w:pPr>
            <w:r>
              <w:rPr>
                <w:rFonts w:hint="eastAsia" w:ascii="宋体" w:hAnsi="宋体" w:eastAsia="宋体" w:cs="宋体"/>
                <w:color w:val="auto"/>
              </w:rPr>
              <w:t>1．陕西省政府采购网：仅提供项目公告，官网地址：http://ccgp-shaanxi.gov.cn/。</w:t>
            </w:r>
          </w:p>
          <w:p>
            <w:pPr>
              <w:rPr>
                <w:rFonts w:ascii="宋体" w:hAnsi="宋体" w:eastAsia="宋体" w:cs="宋体"/>
                <w:color w:val="auto"/>
              </w:rPr>
            </w:pPr>
            <w:r>
              <w:rPr>
                <w:rFonts w:hint="eastAsia" w:ascii="宋体" w:hAnsi="宋体" w:eastAsia="宋体" w:cs="宋体"/>
                <w:color w:val="auto"/>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25</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询问和质疑</w:t>
            </w:r>
          </w:p>
        </w:tc>
        <w:tc>
          <w:tcPr>
            <w:tcW w:w="5520" w:type="dxa"/>
            <w:shd w:val="clear" w:color="auto" w:fill="auto"/>
            <w:vAlign w:val="center"/>
          </w:tcPr>
          <w:p>
            <w:pPr>
              <w:jc w:val="both"/>
              <w:rPr>
                <w:rFonts w:ascii="宋体" w:hAnsi="宋体" w:eastAsia="宋体" w:cs="宋体"/>
                <w:color w:val="auto"/>
              </w:rPr>
            </w:pPr>
            <w:r>
              <w:rPr>
                <w:rFonts w:hint="eastAsia" w:ascii="宋体" w:hAnsi="宋体" w:eastAsia="宋体" w:cs="宋体"/>
                <w:color w:val="auto"/>
              </w:rPr>
              <w:t>见</w:t>
            </w:r>
            <w:r>
              <w:rPr>
                <w:rFonts w:hint="eastAsia" w:ascii="宋体" w:hAnsi="宋体" w:eastAsia="宋体" w:cs="宋体"/>
                <w:color w:val="auto"/>
                <w:lang w:eastAsia="zh-CN"/>
              </w:rPr>
              <w:t>招标公告</w:t>
            </w:r>
            <w:r>
              <w:rPr>
                <w:rFonts w:hint="eastAsia" w:ascii="宋体" w:hAnsi="宋体" w:eastAsia="宋体" w:cs="宋体"/>
                <w:color w:val="auto"/>
              </w:rPr>
              <w:t>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26</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投诉受理</w:t>
            </w:r>
          </w:p>
        </w:tc>
        <w:tc>
          <w:tcPr>
            <w:tcW w:w="5520" w:type="dxa"/>
            <w:shd w:val="clear" w:color="auto" w:fill="auto"/>
            <w:vAlign w:val="center"/>
          </w:tcPr>
          <w:p>
            <w:pPr>
              <w:jc w:val="both"/>
              <w:rPr>
                <w:rFonts w:ascii="宋体" w:hAnsi="宋体" w:eastAsia="宋体" w:cs="宋体"/>
                <w:color w:val="auto"/>
              </w:rPr>
            </w:pPr>
            <w:r>
              <w:rPr>
                <w:rFonts w:hint="eastAsia" w:ascii="宋体" w:hAnsi="宋体" w:eastAsia="宋体" w:cs="宋体"/>
                <w:color w:val="auto"/>
              </w:rPr>
              <w:t>受理单位：西安市阎良区财政局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lang w:val="en-US" w:eastAsia="zh-CN"/>
              </w:rPr>
              <w:t>7</w:t>
            </w:r>
          </w:p>
        </w:tc>
        <w:tc>
          <w:tcPr>
            <w:tcW w:w="254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开标形式</w:t>
            </w:r>
          </w:p>
        </w:tc>
        <w:tc>
          <w:tcPr>
            <w:tcW w:w="5520" w:type="dxa"/>
            <w:shd w:val="clear" w:color="auto" w:fill="auto"/>
            <w:vAlign w:val="center"/>
          </w:tcPr>
          <w:p>
            <w:pPr>
              <w:jc w:val="both"/>
              <w:rPr>
                <w:rFonts w:ascii="宋体" w:hAnsi="宋体" w:eastAsia="宋体" w:cs="宋体"/>
                <w:color w:val="auto"/>
              </w:rPr>
            </w:pPr>
            <w:r>
              <w:rPr>
                <w:rFonts w:hint="eastAsia" w:ascii="宋体" w:hAnsi="宋体" w:eastAsia="宋体" w:cs="宋体"/>
                <w:color w:val="auto"/>
              </w:rPr>
              <w:t xml:space="preserve">不见面开标 </w:t>
            </w:r>
          </w:p>
          <w:p>
            <w:pPr>
              <w:jc w:val="both"/>
              <w:rPr>
                <w:rFonts w:ascii="宋体" w:hAnsi="宋体" w:eastAsia="宋体" w:cs="宋体"/>
                <w:color w:val="auto"/>
              </w:rPr>
            </w:pPr>
            <w:r>
              <w:rPr>
                <w:rFonts w:hint="eastAsia" w:ascii="宋体" w:hAnsi="宋体" w:eastAsia="宋体" w:cs="宋体"/>
                <w:color w:val="auto"/>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rPr>
              <w:t>2</w:t>
            </w:r>
            <w:r>
              <w:rPr>
                <w:rFonts w:hint="eastAsia" w:ascii="宋体" w:hAnsi="宋体" w:eastAsia="宋体" w:cs="宋体"/>
                <w:color w:val="auto"/>
                <w:lang w:val="en-US" w:eastAsia="zh-CN"/>
              </w:rPr>
              <w:t>8</w:t>
            </w:r>
          </w:p>
        </w:tc>
        <w:tc>
          <w:tcPr>
            <w:tcW w:w="2549" w:type="dxa"/>
            <w:shd w:val="clear" w:color="auto" w:fill="auto"/>
            <w:vAlign w:val="center"/>
          </w:tcPr>
          <w:p>
            <w:pPr>
              <w:jc w:val="center"/>
              <w:rPr>
                <w:rFonts w:ascii="宋体" w:hAnsi="宋体" w:eastAsia="宋体" w:cs="宋体"/>
                <w:color w:val="auto"/>
                <w:highlight w:val="yellow"/>
              </w:rPr>
            </w:pPr>
            <w:r>
              <w:rPr>
                <w:rFonts w:hint="eastAsia" w:ascii="宋体" w:hAnsi="宋体" w:eastAsia="宋体" w:cs="宋体"/>
                <w:color w:val="auto"/>
              </w:rPr>
              <w:t>是否允许递交多个备选投标方案</w:t>
            </w:r>
          </w:p>
        </w:tc>
        <w:tc>
          <w:tcPr>
            <w:tcW w:w="5520" w:type="dxa"/>
            <w:shd w:val="clear" w:color="auto" w:fill="auto"/>
            <w:vAlign w:val="center"/>
          </w:tcPr>
          <w:p>
            <w:pPr>
              <w:jc w:val="both"/>
              <w:rPr>
                <w:rFonts w:ascii="宋体" w:hAnsi="宋体" w:eastAsia="宋体" w:cs="宋体"/>
                <w:color w:val="auto"/>
                <w:highlight w:val="yellow"/>
              </w:rPr>
            </w:pPr>
            <w:r>
              <w:rPr>
                <w:rFonts w:hint="eastAsia" w:ascii="宋体" w:hAnsi="宋体" w:eastAsia="宋体"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29</w:t>
            </w:r>
          </w:p>
        </w:tc>
        <w:tc>
          <w:tcPr>
            <w:tcW w:w="2549" w:type="dxa"/>
            <w:shd w:val="clear" w:color="auto" w:fill="auto"/>
            <w:vAlign w:val="center"/>
          </w:tcPr>
          <w:p>
            <w:pPr>
              <w:jc w:val="center"/>
              <w:rPr>
                <w:rFonts w:ascii="宋体" w:hAnsi="宋体" w:eastAsia="宋体" w:cs="宋体"/>
                <w:color w:val="auto"/>
                <w:highlight w:val="yellow"/>
              </w:rPr>
            </w:pPr>
            <w:r>
              <w:rPr>
                <w:rFonts w:hint="eastAsia" w:ascii="宋体" w:hAnsi="宋体" w:eastAsia="宋体" w:cs="宋体"/>
                <w:color w:val="auto"/>
              </w:rPr>
              <w:t>西安市公共资源交易中心电子化政府采购系统技术支持（软件开发商）</w:t>
            </w:r>
          </w:p>
        </w:tc>
        <w:tc>
          <w:tcPr>
            <w:tcW w:w="5520" w:type="dxa"/>
            <w:shd w:val="clear" w:color="auto" w:fill="auto"/>
            <w:vAlign w:val="center"/>
          </w:tcPr>
          <w:p>
            <w:pPr>
              <w:jc w:val="both"/>
              <w:rPr>
                <w:rFonts w:ascii="宋体" w:hAnsi="宋体" w:eastAsia="宋体" w:cs="宋体"/>
                <w:color w:val="auto"/>
              </w:rPr>
            </w:pPr>
            <w:r>
              <w:rPr>
                <w:rFonts w:hint="eastAsia" w:ascii="宋体" w:hAnsi="宋体" w:eastAsia="宋体" w:cs="宋体"/>
                <w:color w:val="auto"/>
              </w:rPr>
              <w:t>国泰新点软件股份有限公司</w:t>
            </w:r>
          </w:p>
          <w:p>
            <w:pPr>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技术支持热线：400-998-0000/400-928-0095</w:t>
            </w:r>
          </w:p>
          <w:p>
            <w:pPr>
              <w:rPr>
                <w:rFonts w:ascii="宋体" w:hAnsi="宋体" w:eastAsia="宋体" w:cs="宋体"/>
                <w:color w:val="auto"/>
                <w:highlight w:val="yellow"/>
              </w:rPr>
            </w:pPr>
            <w:r>
              <w:rPr>
                <w:rFonts w:hint="eastAsia" w:ascii="宋体" w:hAnsi="宋体" w:eastAsia="宋体" w:cs="宋体"/>
                <w:color w:val="auto"/>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0</w:t>
            </w:r>
          </w:p>
        </w:tc>
        <w:tc>
          <w:tcPr>
            <w:tcW w:w="2549" w:type="dxa"/>
            <w:shd w:val="clear" w:color="auto" w:fill="auto"/>
            <w:vAlign w:val="center"/>
          </w:tcPr>
          <w:p>
            <w:pPr>
              <w:jc w:val="center"/>
              <w:rPr>
                <w:rFonts w:ascii="宋体" w:hAnsi="宋体" w:eastAsia="宋体" w:cs="宋体"/>
                <w:color w:val="auto"/>
                <w:highlight w:val="yellow"/>
              </w:rPr>
            </w:pPr>
            <w:r>
              <w:rPr>
                <w:rFonts w:hint="eastAsia" w:ascii="宋体" w:hAnsi="宋体" w:eastAsia="宋体" w:cs="宋体"/>
                <w:color w:val="auto"/>
              </w:rPr>
              <w:t>CA业务网点</w:t>
            </w:r>
          </w:p>
        </w:tc>
        <w:tc>
          <w:tcPr>
            <w:tcW w:w="5520" w:type="dxa"/>
            <w:shd w:val="clear" w:color="auto" w:fill="auto"/>
            <w:vAlign w:val="center"/>
          </w:tcPr>
          <w:p>
            <w:pPr>
              <w:jc w:val="both"/>
              <w:rPr>
                <w:rFonts w:ascii="宋体" w:hAnsi="宋体" w:eastAsia="宋体" w:cs="宋体"/>
                <w:color w:val="auto"/>
              </w:rPr>
            </w:pPr>
            <w:r>
              <w:rPr>
                <w:rFonts w:hint="eastAsia" w:ascii="宋体" w:hAnsi="宋体" w:eastAsia="宋体" w:cs="宋体"/>
                <w:color w:val="auto"/>
              </w:rPr>
              <w:t>陕西省数字证书认证中心股份有限公司</w:t>
            </w:r>
          </w:p>
          <w:p>
            <w:pPr>
              <w:jc w:val="both"/>
              <w:rPr>
                <w:rFonts w:ascii="宋体" w:hAnsi="宋体" w:eastAsia="宋体" w:cs="宋体"/>
                <w:color w:val="auto"/>
              </w:rPr>
            </w:pPr>
            <w:r>
              <w:rPr>
                <w:rFonts w:hint="eastAsia" w:ascii="宋体" w:hAnsi="宋体" w:eastAsia="宋体" w:cs="宋体"/>
                <w:color w:val="auto"/>
              </w:rPr>
              <w:t>网点1：西安市高新三路信息港大厦1楼客服中心</w:t>
            </w:r>
          </w:p>
          <w:p>
            <w:pPr>
              <w:jc w:val="both"/>
              <w:rPr>
                <w:rFonts w:ascii="宋体" w:hAnsi="宋体" w:eastAsia="宋体" w:cs="宋体"/>
                <w:color w:val="auto"/>
              </w:rPr>
            </w:pPr>
            <w:r>
              <w:rPr>
                <w:rFonts w:hint="eastAsia" w:ascii="宋体" w:hAnsi="宋体" w:eastAsia="宋体" w:cs="宋体"/>
                <w:color w:val="auto"/>
              </w:rPr>
              <w:t>客服电话：4006-369-888</w:t>
            </w:r>
          </w:p>
          <w:p>
            <w:pPr>
              <w:jc w:val="both"/>
              <w:rPr>
                <w:rFonts w:ascii="宋体" w:hAnsi="宋体" w:eastAsia="宋体" w:cs="宋体"/>
                <w:color w:val="auto"/>
              </w:rPr>
            </w:pPr>
            <w:r>
              <w:rPr>
                <w:rFonts w:hint="eastAsia" w:ascii="宋体" w:hAnsi="宋体" w:eastAsia="宋体" w:cs="宋体"/>
                <w:color w:val="auto"/>
              </w:rPr>
              <w:t>网点2：西安市长安北路14号省体育公寓B座一楼</w:t>
            </w:r>
          </w:p>
          <w:p>
            <w:pPr>
              <w:jc w:val="both"/>
              <w:rPr>
                <w:rFonts w:ascii="宋体" w:hAnsi="宋体" w:eastAsia="宋体" w:cs="宋体"/>
                <w:color w:val="auto"/>
              </w:rPr>
            </w:pPr>
            <w:r>
              <w:rPr>
                <w:rFonts w:hint="eastAsia" w:ascii="宋体" w:hAnsi="宋体" w:eastAsia="宋体" w:cs="宋体"/>
                <w:color w:val="auto"/>
              </w:rPr>
              <w:t>咨询电话：029-88661241</w:t>
            </w:r>
          </w:p>
          <w:p>
            <w:pPr>
              <w:jc w:val="both"/>
              <w:rPr>
                <w:rFonts w:ascii="宋体" w:hAnsi="宋体" w:eastAsia="宋体" w:cs="宋体"/>
                <w:color w:val="auto"/>
              </w:rPr>
            </w:pPr>
            <w:r>
              <w:rPr>
                <w:rFonts w:hint="eastAsia" w:ascii="宋体" w:hAnsi="宋体" w:eastAsia="宋体" w:cs="宋体"/>
                <w:color w:val="auto"/>
              </w:rPr>
              <w:t>网点3：西安市文景北路16号白桦林国际B座2楼11#窗口</w:t>
            </w:r>
          </w:p>
          <w:p>
            <w:pPr>
              <w:jc w:val="both"/>
              <w:rPr>
                <w:rFonts w:ascii="宋体" w:hAnsi="宋体" w:eastAsia="宋体" w:cs="宋体"/>
                <w:color w:val="auto"/>
                <w:highlight w:val="yellow"/>
              </w:rPr>
            </w:pPr>
            <w:r>
              <w:rPr>
                <w:rFonts w:hint="eastAsia" w:ascii="宋体" w:hAnsi="宋体" w:eastAsia="宋体" w:cs="宋体"/>
                <w:color w:val="auto"/>
              </w:rPr>
              <w:t>咨询电话：029-86510073转80211</w:t>
            </w:r>
          </w:p>
        </w:tc>
      </w:tr>
    </w:tbl>
    <w:p>
      <w:pPr>
        <w:spacing w:line="560" w:lineRule="exact"/>
        <w:ind w:firstLine="640" w:firstLineChars="200"/>
        <w:jc w:val="both"/>
        <w:rPr>
          <w:rFonts w:ascii="宋体" w:hAnsi="宋体" w:eastAsia="宋体" w:cs="宋体"/>
          <w:color w:val="auto"/>
          <w:sz w:val="32"/>
          <w:szCs w:val="32"/>
        </w:rPr>
      </w:pPr>
      <w:r>
        <w:rPr>
          <w:rFonts w:hint="eastAsia" w:ascii="宋体" w:hAnsi="宋体" w:eastAsia="宋体" w:cs="宋体"/>
          <w:color w:val="auto"/>
          <w:sz w:val="32"/>
          <w:szCs w:val="32"/>
        </w:rPr>
        <w:br w:type="page"/>
      </w:r>
    </w:p>
    <w:p>
      <w:pPr>
        <w:pStyle w:val="4"/>
        <w:ind w:firstLine="480"/>
        <w:rPr>
          <w:rFonts w:ascii="宋体" w:hAnsi="宋体" w:eastAsia="宋体" w:cs="宋体"/>
          <w:color w:val="auto"/>
          <w:sz w:val="24"/>
          <w:szCs w:val="24"/>
        </w:rPr>
      </w:pPr>
      <w:bookmarkStart w:id="19" w:name="_Toc28595"/>
      <w:r>
        <w:rPr>
          <w:rFonts w:hint="eastAsia" w:ascii="宋体" w:hAnsi="宋体" w:eastAsia="宋体" w:cs="宋体"/>
          <w:color w:val="auto"/>
          <w:sz w:val="24"/>
          <w:szCs w:val="24"/>
        </w:rPr>
        <w:t>一、有关定义</w:t>
      </w:r>
      <w:bookmarkEnd w:id="1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1．采购人：依法进行政府采购的西安市机关、事业单位或团体组织。</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2．投标人：指向采购人提供货物、工程或者服务的法人、其他组织或者自然人。</w:t>
      </w:r>
    </w:p>
    <w:p>
      <w:pPr>
        <w:spacing w:line="560" w:lineRule="exact"/>
        <w:ind w:firstLine="480" w:firstLineChars="200"/>
        <w:jc w:val="both"/>
        <w:outlineLvl w:val="2"/>
        <w:rPr>
          <w:rFonts w:ascii="宋体" w:hAnsi="宋体" w:eastAsia="宋体" w:cs="宋体"/>
          <w:color w:val="auto"/>
        </w:rPr>
      </w:pPr>
      <w:bookmarkStart w:id="20" w:name="_Toc15334"/>
      <w:r>
        <w:rPr>
          <w:rFonts w:hint="eastAsia" w:ascii="宋体" w:hAnsi="宋体" w:eastAsia="宋体" w:cs="宋体"/>
          <w:color w:val="auto"/>
        </w:rPr>
        <w:t>3．同级政府采购监管部门：西安市阎良区财政局。</w:t>
      </w:r>
      <w:bookmarkEnd w:id="20"/>
    </w:p>
    <w:p>
      <w:pPr>
        <w:spacing w:line="560" w:lineRule="exact"/>
        <w:ind w:firstLine="480" w:firstLineChars="200"/>
        <w:rPr>
          <w:rFonts w:ascii="宋体" w:hAnsi="宋体" w:eastAsia="宋体" w:cs="宋体"/>
          <w:color w:val="auto"/>
        </w:rPr>
      </w:pPr>
      <w:r>
        <w:rPr>
          <w:rFonts w:hint="eastAsia" w:ascii="宋体" w:hAnsi="宋体" w:eastAsia="宋体" w:cs="宋体"/>
          <w:color w:val="auto"/>
        </w:rPr>
        <w:t>4．西安市公共资源交易平台：即【全国公共资源交易平台（陕西省西安市）】的简称，官网地址</w:t>
      </w:r>
      <w:r>
        <w:rPr>
          <w:rFonts w:hint="eastAsia"/>
          <w:color w:val="auto"/>
        </w:rPr>
        <w:fldChar w:fldCharType="begin"/>
      </w:r>
      <w:r>
        <w:rPr>
          <w:rFonts w:hint="eastAsia" w:ascii="宋体" w:hAnsi="宋体" w:eastAsia="宋体" w:cs="宋体"/>
          <w:color w:val="auto"/>
        </w:rPr>
        <w:instrText xml:space="preserve"> HYPERLINK "http://sxggzyjy.xa.gov.cn/" </w:instrText>
      </w:r>
      <w:r>
        <w:rPr>
          <w:rFonts w:hint="eastAsia"/>
          <w:color w:val="auto"/>
        </w:rPr>
        <w:fldChar w:fldCharType="separate"/>
      </w:r>
      <w:r>
        <w:rPr>
          <w:rStyle w:val="32"/>
          <w:rFonts w:hint="eastAsia" w:ascii="宋体" w:hAnsi="宋体" w:eastAsia="宋体" w:cs="宋体"/>
          <w:color w:val="auto"/>
          <w:u w:val="none"/>
        </w:rPr>
        <w:t>http://sxggzyjy.xa.gov.cn/</w:t>
      </w:r>
      <w:r>
        <w:rPr>
          <w:rStyle w:val="32"/>
          <w:rFonts w:hint="eastAsia" w:ascii="宋体" w:hAnsi="宋体" w:eastAsia="宋体" w:cs="宋体"/>
          <w:color w:val="auto"/>
          <w:u w:val="none"/>
        </w:rPr>
        <w:fldChar w:fldCharType="end"/>
      </w:r>
      <w:r>
        <w:rPr>
          <w:rFonts w:hint="eastAsia" w:ascii="宋体" w:hAnsi="宋体" w:eastAsia="宋体" w:cs="宋体"/>
          <w:color w:val="auto"/>
        </w:rPr>
        <w:t>。</w:t>
      </w:r>
    </w:p>
    <w:p>
      <w:pPr>
        <w:spacing w:line="560" w:lineRule="exact"/>
        <w:ind w:firstLine="480" w:firstLineChars="200"/>
        <w:rPr>
          <w:rFonts w:ascii="宋体" w:hAnsi="宋体" w:eastAsia="宋体" w:cs="宋体"/>
          <w:color w:val="auto"/>
        </w:rPr>
      </w:pPr>
      <w:r>
        <w:rPr>
          <w:rFonts w:hint="eastAsia" w:ascii="宋体" w:hAnsi="宋体" w:eastAsia="宋体" w:cs="宋体"/>
          <w:color w:val="auto"/>
        </w:rPr>
        <w:t>5．企业端：指西安市公共资源交易平台〖首页〉电子交易平台〉陕西政府采购交易系统〉企业端〗，快捷登录网址</w:t>
      </w:r>
      <w:r>
        <w:rPr>
          <w:color w:val="auto"/>
        </w:rPr>
        <w:fldChar w:fldCharType="begin"/>
      </w:r>
      <w:r>
        <w:rPr>
          <w:color w:val="auto"/>
        </w:rPr>
        <w:instrText xml:space="preserve"> HYPERLINK "http://www.sxggzyjy.cn:9002/TPBidder/memberLogin" </w:instrText>
      </w:r>
      <w:r>
        <w:rPr>
          <w:color w:val="auto"/>
        </w:rPr>
        <w:fldChar w:fldCharType="separate"/>
      </w:r>
      <w:r>
        <w:rPr>
          <w:rStyle w:val="32"/>
          <w:rFonts w:hint="eastAsia" w:ascii="宋体" w:hAnsi="宋体" w:eastAsia="宋体" w:cs="宋体"/>
          <w:color w:val="auto"/>
          <w:u w:val="none"/>
        </w:rPr>
        <w:t>http://www.sxggzyjy.cn:9002/TPBidder/memberLogin</w:t>
      </w:r>
      <w:r>
        <w:rPr>
          <w:rStyle w:val="32"/>
          <w:rFonts w:hint="eastAsia" w:ascii="宋体" w:hAnsi="宋体" w:eastAsia="宋体" w:cs="宋体"/>
          <w:color w:val="auto"/>
          <w:u w:val="none"/>
        </w:rPr>
        <w:fldChar w:fldCharType="end"/>
      </w:r>
      <w:r>
        <w:rPr>
          <w:rFonts w:hint="eastAsia" w:ascii="宋体" w:hAnsi="宋体" w:eastAsia="宋体" w:cs="宋体"/>
          <w:color w:val="auto"/>
        </w:rPr>
        <w:t>。</w:t>
      </w:r>
    </w:p>
    <w:p>
      <w:pPr>
        <w:pStyle w:val="4"/>
        <w:ind w:firstLine="480"/>
        <w:rPr>
          <w:rFonts w:ascii="宋体" w:hAnsi="宋体" w:eastAsia="宋体" w:cs="宋体"/>
          <w:color w:val="auto"/>
          <w:sz w:val="24"/>
          <w:szCs w:val="24"/>
        </w:rPr>
      </w:pPr>
      <w:bookmarkStart w:id="21" w:name="_Toc18249"/>
      <w:r>
        <w:rPr>
          <w:rFonts w:hint="eastAsia" w:ascii="宋体" w:hAnsi="宋体" w:eastAsia="宋体" w:cs="宋体"/>
          <w:color w:val="auto"/>
          <w:sz w:val="24"/>
          <w:szCs w:val="24"/>
        </w:rPr>
        <w:t>二、投标人注意事项</w:t>
      </w:r>
      <w:bookmarkEnd w:id="21"/>
    </w:p>
    <w:p>
      <w:pPr>
        <w:pStyle w:val="93"/>
        <w:spacing w:before="210" w:after="210"/>
        <w:ind w:firstLine="482"/>
        <w:outlineLvl w:val="2"/>
        <w:rPr>
          <w:rFonts w:ascii="宋体" w:hAnsi="宋体" w:eastAsia="宋体" w:cs="宋体"/>
          <w:color w:val="auto"/>
          <w:sz w:val="24"/>
          <w:szCs w:val="24"/>
        </w:rPr>
      </w:pPr>
      <w:bookmarkStart w:id="22" w:name="_Toc2975"/>
      <w:r>
        <w:rPr>
          <w:rFonts w:hint="eastAsia" w:ascii="宋体" w:hAnsi="宋体" w:eastAsia="宋体" w:cs="宋体"/>
          <w:color w:val="auto"/>
          <w:sz w:val="24"/>
          <w:szCs w:val="24"/>
        </w:rPr>
        <w:t>（一）投标人投标流程</w:t>
      </w:r>
      <w:bookmarkEnd w:id="2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1．预览采购文件：打开西安市公共资源交易平台〖首页〉交易大厅〉政府采购〗栏目，下载和阅读本项目采购文件的预览版本（WORD\PDF格式）；</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2．办理注册登记（针对初次使用电子交易系统的用户）：</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（1）办理诚信入库注册：在决定参加本项目采购活动后，投标人应先在西安市公共资源交易平台上完成“诚信入库登记”；</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办理须知：</w:t>
      </w:r>
    </w:p>
    <w:p>
      <w:pPr>
        <w:widowControl w:val="0"/>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http://</w:t>
      </w:r>
      <w:r>
        <w:rPr>
          <w:color w:val="auto"/>
        </w:rPr>
        <w:fldChar w:fldCharType="begin"/>
      </w:r>
      <w:r>
        <w:rPr>
          <w:color w:val="auto"/>
        </w:rPr>
        <w:instrText xml:space="preserve"> HYPERLINK "http://www.snca.com.cn/channel/show/27.html" </w:instrText>
      </w:r>
      <w:r>
        <w:rPr>
          <w:color w:val="auto"/>
        </w:rPr>
        <w:fldChar w:fldCharType="separate"/>
      </w:r>
      <w:r>
        <w:rPr>
          <w:rStyle w:val="32"/>
          <w:rFonts w:hint="eastAsia" w:ascii="宋体" w:hAnsi="宋体" w:eastAsia="宋体" w:cs="宋体"/>
          <w:color w:val="auto"/>
          <w:u w:val="none"/>
        </w:rPr>
        <w:t>www.snca.com.cn/channel/show/27.html</w:t>
      </w:r>
      <w:r>
        <w:rPr>
          <w:rStyle w:val="32"/>
          <w:rFonts w:hint="eastAsia" w:ascii="宋体" w:hAnsi="宋体" w:eastAsia="宋体" w:cs="宋体"/>
          <w:color w:val="auto"/>
          <w:u w:val="none"/>
        </w:rPr>
        <w:fldChar w:fldCharType="end"/>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（3）绑定和激活CA：将数字证书与诚信库中的投标人账户进行绑定。</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7．等待专家评审：评审期间，可能需要对评审专家提出的问题进行澄清或答复。在主持人宣布评审结束前，投标人请勿擅自离席，否则由此造成的不利后果，由投标人自行承担。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8．中标人注册：按照陕西省政府采购监管部门的要求，采购代理机构在发布中标公告前，应由中标人在陕西省政府采购网上完成注册。</w:t>
      </w:r>
    </w:p>
    <w:p>
      <w:pPr>
        <w:pStyle w:val="93"/>
        <w:spacing w:before="210" w:after="210"/>
        <w:ind w:firstLine="482"/>
        <w:outlineLvl w:val="2"/>
        <w:rPr>
          <w:rFonts w:ascii="宋体" w:hAnsi="宋体" w:eastAsia="宋体" w:cs="宋体"/>
          <w:color w:val="auto"/>
          <w:sz w:val="24"/>
          <w:szCs w:val="24"/>
        </w:rPr>
      </w:pPr>
      <w:bookmarkStart w:id="23" w:name="_Toc10189"/>
      <w:r>
        <w:rPr>
          <w:rFonts w:hint="eastAsia" w:ascii="宋体" w:hAnsi="宋体" w:eastAsia="宋体" w:cs="宋体"/>
          <w:color w:val="auto"/>
          <w:sz w:val="24"/>
          <w:szCs w:val="24"/>
        </w:rPr>
        <w:t>（二）关于询问、质疑和投诉</w:t>
      </w:r>
      <w:bookmarkEnd w:id="23"/>
    </w:p>
    <w:p>
      <w:pPr>
        <w:pStyle w:val="92"/>
        <w:outlineLvl w:val="3"/>
        <w:rPr>
          <w:rFonts w:ascii="宋体" w:hAnsi="宋体" w:eastAsia="宋体" w:cs="宋体"/>
          <w:color w:val="auto"/>
          <w:sz w:val="24"/>
          <w:szCs w:val="24"/>
        </w:rPr>
      </w:pPr>
      <w:bookmarkStart w:id="24" w:name="_Toc415"/>
      <w:r>
        <w:rPr>
          <w:rFonts w:hint="eastAsia" w:ascii="宋体" w:hAnsi="宋体" w:eastAsia="宋体" w:cs="宋体"/>
          <w:color w:val="auto"/>
          <w:sz w:val="24"/>
          <w:szCs w:val="24"/>
        </w:rPr>
        <w:t>1．询问</w:t>
      </w:r>
      <w:bookmarkEnd w:id="2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投标人对政府采购活动事项有疑问的，可以向采购人或采购代理机构提出询问。采购人或采购代理机构将在3个工作日内对投标人依法提出的询问作出答复。</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根据采购人和采购代理机构签订的《政府采购委托代理协议》，针对采购需求（包括采购内容、技术或服务要求、商务要求、合同条款、投标人资格条件、评审要素及分值一览表）的询问请向采购人提出。</w:t>
      </w:r>
    </w:p>
    <w:p>
      <w:pPr>
        <w:pStyle w:val="92"/>
        <w:outlineLvl w:val="3"/>
        <w:rPr>
          <w:rFonts w:ascii="宋体" w:hAnsi="宋体" w:eastAsia="宋体" w:cs="宋体"/>
          <w:color w:val="auto"/>
          <w:sz w:val="24"/>
          <w:szCs w:val="24"/>
        </w:rPr>
      </w:pPr>
      <w:bookmarkStart w:id="25" w:name="_Toc27463"/>
      <w:r>
        <w:rPr>
          <w:rFonts w:hint="eastAsia" w:ascii="宋体" w:hAnsi="宋体" w:eastAsia="宋体" w:cs="宋体"/>
          <w:color w:val="auto"/>
          <w:sz w:val="24"/>
          <w:szCs w:val="24"/>
        </w:rPr>
        <w:t>2．质疑</w:t>
      </w:r>
      <w:bookmarkEnd w:id="2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（1）投标人认为采购文件、采购过程、成交结果使自己的权益受到损害的，可以在知道或应知其权益受到损害之日起7个工作日内以书面形式向采购人、采购代理机构提出。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（2）质疑方式：</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① 在线质疑：</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登录西安市公共资源交易平台〖首页〉电子交易平台〉企业端〗，在〖我的项目〗中点击“项目流程〉提出质疑”，填写表单并提交质疑。</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② 书面质疑：</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书面质疑函应按照财政部国库司制定的《政府采购投标人质疑函范本》（见下方链接）进行填写，签字、盖章后提交至采购人、采购代理机构。</w:t>
      </w:r>
    </w:p>
    <w:p>
      <w:pPr>
        <w:spacing w:line="560" w:lineRule="exact"/>
        <w:ind w:firstLine="480" w:firstLineChars="200"/>
        <w:rPr>
          <w:rFonts w:ascii="宋体" w:hAnsi="宋体" w:eastAsia="宋体" w:cs="宋体"/>
          <w:color w:val="auto"/>
        </w:rPr>
      </w:pPr>
      <w:r>
        <w:rPr>
          <w:rFonts w:hint="eastAsia" w:ascii="宋体" w:hAnsi="宋体" w:eastAsia="宋体" w:cs="宋体"/>
          <w:color w:val="auto"/>
        </w:rPr>
        <w:t>质疑函范本地址：</w:t>
      </w:r>
      <w:r>
        <w:rPr>
          <w:color w:val="auto"/>
        </w:rPr>
        <w:fldChar w:fldCharType="begin"/>
      </w:r>
      <w:r>
        <w:rPr>
          <w:color w:val="auto"/>
        </w:rPr>
        <w:instrText xml:space="preserve"> HYPERLINK "http://download.ccgp.gov.cn/2018/zhiyihanfanben.zip" </w:instrText>
      </w:r>
      <w:r>
        <w:rPr>
          <w:color w:val="auto"/>
        </w:rPr>
        <w:fldChar w:fldCharType="separate"/>
      </w:r>
      <w:r>
        <w:rPr>
          <w:rStyle w:val="32"/>
          <w:rFonts w:hint="eastAsia" w:ascii="宋体" w:hAnsi="宋体" w:eastAsia="宋体" w:cs="宋体"/>
          <w:color w:val="auto"/>
          <w:u w:val="none"/>
        </w:rPr>
        <w:t>http://download.ccgp.gov.cn/2018/zhiyihanfanben.zip</w:t>
      </w:r>
      <w:r>
        <w:rPr>
          <w:rStyle w:val="32"/>
          <w:rFonts w:hint="eastAsia" w:ascii="宋体" w:hAnsi="宋体" w:eastAsia="宋体" w:cs="宋体"/>
          <w:color w:val="auto"/>
          <w:u w:val="none"/>
        </w:rPr>
        <w:fldChar w:fldCharType="end"/>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（4）在法定质疑期内，针对同一采购程序环节的质疑应当一次性提出。采购人、采购代理机构将在收到书面质疑后7个工作日内做出答复，并以书面形式通知质疑人和其他有关投标人。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（5）有下列情形之一的，属于无效质疑：</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① 对采购文件提出质疑的质疑人不是依法获取采购文件的潜在投标人；对采购过程、中标结果提出质疑的质疑人不是参与本次政府采购项目的投标人；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② 超过法定期限或未以书面形式提出的；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③ 缺乏必要的证明材料，或捏造事实、提供虚假材料，或以非法手段取得证明材料的；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④ 质疑函没有合法有效的签字、盖章或委托授权书的（代理人提出质疑和投诉，应当提交投标人签署的授权委托书）；</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⑤ 针对同一采购程序环节又提出其他质疑事项的，或质疑答复后就同一事项再次提出质疑的；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⑥ 不符合法律、法规、规章和政府采购监管机构规定的其他条件的。</w:t>
      </w:r>
    </w:p>
    <w:p>
      <w:pPr>
        <w:pStyle w:val="92"/>
        <w:outlineLvl w:val="3"/>
        <w:rPr>
          <w:rFonts w:ascii="宋体" w:hAnsi="宋体" w:eastAsia="宋体" w:cs="宋体"/>
          <w:color w:val="auto"/>
          <w:sz w:val="24"/>
          <w:szCs w:val="24"/>
        </w:rPr>
      </w:pPr>
      <w:bookmarkStart w:id="26" w:name="_Toc609"/>
      <w:r>
        <w:rPr>
          <w:rFonts w:hint="eastAsia" w:ascii="宋体" w:hAnsi="宋体" w:eastAsia="宋体" w:cs="宋体"/>
          <w:color w:val="auto"/>
          <w:sz w:val="24"/>
          <w:szCs w:val="24"/>
        </w:rPr>
        <w:t>3．投诉</w:t>
      </w:r>
      <w:bookmarkEnd w:id="2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质疑投标人对采购人、采购代理机构的答复不满意，或者采购人、采购代理机构未在规定的时间内做出答复的，可以在答复期满后15个工作日内按照《政府采购质疑和投诉办法》（财政部94号令）相关规定向西安市阎良区财政局提出投诉。</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（2）投标人投诉的事项不得超出已质疑事项的范围。投标人提出投诉时，应当提交投诉书和必要的证明材料，并按财政部《投诉书范本》给定的格式进行填写。</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投诉书范本地址：</w:t>
      </w:r>
    </w:p>
    <w:p>
      <w:pPr>
        <w:spacing w:line="560" w:lineRule="exact"/>
        <w:ind w:firstLine="480" w:firstLineChars="200"/>
        <w:jc w:val="both"/>
        <w:rPr>
          <w:rFonts w:ascii="宋体" w:hAnsi="宋体" w:eastAsia="宋体" w:cs="宋体"/>
          <w:color w:val="auto"/>
        </w:rPr>
      </w:pPr>
      <w:r>
        <w:rPr>
          <w:color w:val="auto"/>
        </w:rPr>
        <w:fldChar w:fldCharType="begin"/>
      </w:r>
      <w:r>
        <w:rPr>
          <w:color w:val="auto"/>
        </w:rPr>
        <w:instrText xml:space="preserve"> HYPERLINK "http://download.ccgp.gov.cn/2018/tousushufanben.zip" </w:instrText>
      </w:r>
      <w:r>
        <w:rPr>
          <w:color w:val="auto"/>
        </w:rPr>
        <w:fldChar w:fldCharType="separate"/>
      </w:r>
      <w:r>
        <w:rPr>
          <w:rStyle w:val="32"/>
          <w:rFonts w:hint="eastAsia" w:ascii="宋体" w:hAnsi="宋体" w:eastAsia="宋体" w:cs="宋体"/>
          <w:color w:val="auto"/>
        </w:rPr>
        <w:t>http://download.ccgp.gov.cn/2018/tousushufanben.zip</w:t>
      </w:r>
      <w:r>
        <w:rPr>
          <w:rStyle w:val="32"/>
          <w:rFonts w:hint="eastAsia" w:ascii="宋体" w:hAnsi="宋体" w:eastAsia="宋体" w:cs="宋体"/>
          <w:color w:val="auto"/>
        </w:rPr>
        <w:fldChar w:fldCharType="end"/>
      </w:r>
    </w:p>
    <w:p>
      <w:pPr>
        <w:pStyle w:val="92"/>
        <w:outlineLvl w:val="3"/>
        <w:rPr>
          <w:rFonts w:ascii="宋体" w:hAnsi="宋体" w:eastAsia="宋体" w:cs="宋体"/>
          <w:color w:val="auto"/>
          <w:sz w:val="24"/>
          <w:szCs w:val="24"/>
        </w:rPr>
      </w:pPr>
      <w:bookmarkStart w:id="27" w:name="_Toc21647"/>
      <w:r>
        <w:rPr>
          <w:rFonts w:hint="eastAsia" w:ascii="宋体" w:hAnsi="宋体" w:eastAsia="宋体" w:cs="宋体"/>
          <w:color w:val="auto"/>
          <w:sz w:val="24"/>
          <w:szCs w:val="24"/>
        </w:rPr>
        <w:t>4．恶意质疑、投诉的法律后果</w:t>
      </w:r>
      <w:bookmarkEnd w:id="2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（1）对捏造事实、提供虚假材料进行质疑、投诉的行为予以严肃处理：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（2）对捏造事实诬告陷害他人、诽谤他人的法律适用：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《中华人民共和国刑法》第246条【侮辱罪、诽谤罪】以暴力或者其他方法公然侮辱他人或者捏造事实诽谤他人，情节严重的，处三年以下有期徒刑、拘役、管制或者剥夺政治权利。</w:t>
      </w:r>
    </w:p>
    <w:p>
      <w:pPr>
        <w:pStyle w:val="93"/>
        <w:spacing w:before="210" w:after="210"/>
        <w:ind w:firstLine="482"/>
        <w:outlineLvl w:val="2"/>
        <w:rPr>
          <w:rFonts w:ascii="宋体" w:hAnsi="宋体" w:eastAsia="宋体" w:cs="宋体"/>
          <w:color w:val="auto"/>
          <w:sz w:val="24"/>
          <w:szCs w:val="24"/>
        </w:rPr>
      </w:pPr>
      <w:bookmarkStart w:id="28" w:name="_Toc7297"/>
      <w:r>
        <w:rPr>
          <w:rFonts w:hint="eastAsia" w:ascii="宋体" w:hAnsi="宋体" w:eastAsia="宋体" w:cs="宋体"/>
          <w:color w:val="auto"/>
          <w:sz w:val="24"/>
          <w:szCs w:val="24"/>
        </w:rPr>
        <w:t>（三）关于保证金</w:t>
      </w:r>
      <w:bookmarkEnd w:id="28"/>
    </w:p>
    <w:p>
      <w:pPr>
        <w:pStyle w:val="92"/>
        <w:outlineLvl w:val="3"/>
        <w:rPr>
          <w:rFonts w:ascii="宋体" w:hAnsi="宋体" w:eastAsia="宋体" w:cs="宋体"/>
          <w:color w:val="auto"/>
          <w:sz w:val="24"/>
          <w:szCs w:val="24"/>
        </w:rPr>
      </w:pPr>
      <w:bookmarkStart w:id="29" w:name="_Toc14954"/>
      <w:r>
        <w:rPr>
          <w:rFonts w:hint="eastAsia" w:ascii="宋体" w:hAnsi="宋体" w:eastAsia="宋体" w:cs="宋体"/>
          <w:color w:val="auto"/>
          <w:sz w:val="24"/>
          <w:szCs w:val="24"/>
        </w:rPr>
        <w:t>1．西安市政府采购信用担保及信用融资政策</w:t>
      </w:r>
      <w:bookmarkEnd w:id="2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《实施方案》链接地址：</w:t>
      </w:r>
    </w:p>
    <w:p>
      <w:pPr>
        <w:spacing w:line="560" w:lineRule="exact"/>
        <w:ind w:firstLine="480" w:firstLineChars="200"/>
        <w:jc w:val="both"/>
        <w:rPr>
          <w:rFonts w:ascii="宋体" w:hAnsi="宋体" w:eastAsia="宋体" w:cs="宋体"/>
          <w:color w:val="auto"/>
        </w:rPr>
      </w:pPr>
      <w:r>
        <w:rPr>
          <w:color w:val="auto"/>
        </w:rPr>
        <w:fldChar w:fldCharType="begin"/>
      </w:r>
      <w:r>
        <w:rPr>
          <w:color w:val="auto"/>
        </w:rPr>
        <w:instrText xml:space="preserve"> HYPERLINK "http://xaczj.xa.gov.cn/zfcg/cgfg/5db90552fd850863a9e4594d.html" </w:instrText>
      </w:r>
      <w:r>
        <w:rPr>
          <w:color w:val="auto"/>
        </w:rPr>
        <w:fldChar w:fldCharType="separate"/>
      </w:r>
      <w:r>
        <w:rPr>
          <w:rStyle w:val="32"/>
          <w:rFonts w:hint="eastAsia" w:ascii="宋体" w:hAnsi="宋体" w:eastAsia="宋体" w:cs="宋体"/>
          <w:color w:val="auto"/>
          <w:u w:val="none"/>
        </w:rPr>
        <w:t>http://xaczj.xa.gov.cn/zfcg/cgfg/5db90552fd850863a9e4594d.html</w:t>
      </w:r>
      <w:r>
        <w:rPr>
          <w:rStyle w:val="32"/>
          <w:rFonts w:hint="eastAsia" w:ascii="宋体" w:hAnsi="宋体" w:eastAsia="宋体" w:cs="宋体"/>
          <w:color w:val="auto"/>
          <w:u w:val="none"/>
        </w:rPr>
        <w:fldChar w:fldCharType="end"/>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《合作机构名单》链接地址：</w:t>
      </w:r>
    </w:p>
    <w:p>
      <w:pPr>
        <w:spacing w:line="560" w:lineRule="exact"/>
        <w:ind w:firstLine="480" w:firstLineChars="200"/>
        <w:jc w:val="both"/>
        <w:rPr>
          <w:rFonts w:ascii="宋体" w:hAnsi="宋体" w:eastAsia="宋体" w:cs="宋体"/>
          <w:color w:val="auto"/>
        </w:rPr>
      </w:pPr>
      <w:r>
        <w:rPr>
          <w:color w:val="auto"/>
        </w:rPr>
        <w:fldChar w:fldCharType="begin"/>
      </w:r>
      <w:r>
        <w:rPr>
          <w:color w:val="auto"/>
        </w:rPr>
        <w:instrText xml:space="preserve"> HYPERLINK "http://xaczj.xa.gov.cn/zfcg/cgfg/5db9054565cbd804f69e97e0.html" </w:instrText>
      </w:r>
      <w:r>
        <w:rPr>
          <w:color w:val="auto"/>
        </w:rPr>
        <w:fldChar w:fldCharType="separate"/>
      </w:r>
      <w:r>
        <w:rPr>
          <w:rStyle w:val="32"/>
          <w:rFonts w:hint="eastAsia" w:ascii="宋体" w:hAnsi="宋体" w:eastAsia="宋体" w:cs="宋体"/>
          <w:color w:val="auto"/>
          <w:u w:val="none"/>
        </w:rPr>
        <w:t>http://xaczj.xa.gov.cn/zfcg/cgfg/5db9054565cbd804f69e97e0.html</w:t>
      </w:r>
      <w:r>
        <w:rPr>
          <w:rStyle w:val="32"/>
          <w:rFonts w:hint="eastAsia" w:ascii="宋体" w:hAnsi="宋体" w:eastAsia="宋体" w:cs="宋体"/>
          <w:color w:val="auto"/>
          <w:u w:val="none"/>
        </w:rPr>
        <w:fldChar w:fldCharType="end"/>
      </w:r>
    </w:p>
    <w:p>
      <w:pPr>
        <w:pStyle w:val="92"/>
        <w:outlineLvl w:val="3"/>
        <w:rPr>
          <w:rFonts w:ascii="宋体" w:hAnsi="宋体" w:eastAsia="宋体" w:cs="宋体"/>
          <w:color w:val="auto"/>
          <w:sz w:val="24"/>
          <w:szCs w:val="24"/>
        </w:rPr>
      </w:pPr>
      <w:bookmarkStart w:id="30" w:name="_Toc11230"/>
      <w:r>
        <w:rPr>
          <w:rFonts w:hint="eastAsia" w:ascii="宋体" w:hAnsi="宋体" w:eastAsia="宋体" w:cs="宋体"/>
          <w:color w:val="auto"/>
          <w:sz w:val="24"/>
          <w:szCs w:val="24"/>
        </w:rPr>
        <w:t>2．投标保证金</w:t>
      </w:r>
      <w:bookmarkEnd w:id="3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按照西安市财政局《关于促进政府采购公平竞争优化营商环境的通知》第三条规定，投标人参与西安市政府采购活动时，免交投标保证金。</w:t>
      </w:r>
    </w:p>
    <w:p>
      <w:pPr>
        <w:pStyle w:val="92"/>
        <w:outlineLvl w:val="3"/>
        <w:rPr>
          <w:rFonts w:ascii="宋体" w:hAnsi="宋体" w:eastAsia="宋体" w:cs="宋体"/>
          <w:color w:val="auto"/>
          <w:sz w:val="24"/>
          <w:szCs w:val="24"/>
        </w:rPr>
      </w:pPr>
      <w:bookmarkStart w:id="31" w:name="_Toc12456"/>
      <w:r>
        <w:rPr>
          <w:rFonts w:hint="eastAsia" w:ascii="宋体" w:hAnsi="宋体" w:eastAsia="宋体" w:cs="宋体"/>
          <w:color w:val="auto"/>
          <w:sz w:val="24"/>
          <w:szCs w:val="24"/>
        </w:rPr>
        <w:t>3．履约保证金</w:t>
      </w:r>
      <w:bookmarkEnd w:id="31"/>
      <w:r>
        <w:rPr>
          <w:rFonts w:hint="eastAsia" w:ascii="宋体" w:hAnsi="宋体" w:eastAsia="宋体" w:cs="宋体"/>
          <w:color w:val="auto"/>
          <w:sz w:val="24"/>
          <w:szCs w:val="24"/>
        </w:rPr>
        <w:t>：无</w:t>
      </w:r>
    </w:p>
    <w:p>
      <w:pPr>
        <w:pStyle w:val="93"/>
        <w:spacing w:before="210" w:after="210"/>
        <w:ind w:firstLine="482"/>
        <w:outlineLvl w:val="2"/>
        <w:rPr>
          <w:rFonts w:ascii="宋体" w:hAnsi="宋体" w:eastAsia="宋体" w:cs="宋体"/>
          <w:color w:val="auto"/>
          <w:sz w:val="24"/>
          <w:szCs w:val="24"/>
        </w:rPr>
      </w:pPr>
      <w:bookmarkStart w:id="32" w:name="_Toc9936"/>
      <w:r>
        <w:rPr>
          <w:rFonts w:hint="eastAsia" w:ascii="宋体" w:hAnsi="宋体" w:eastAsia="宋体" w:cs="宋体"/>
          <w:color w:val="auto"/>
          <w:sz w:val="24"/>
          <w:szCs w:val="24"/>
        </w:rPr>
        <w:t>（四）关于联合体</w:t>
      </w:r>
      <w:bookmarkEnd w:id="3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本项目不接受联合体投标</w:t>
      </w:r>
    </w:p>
    <w:p>
      <w:pPr>
        <w:pStyle w:val="93"/>
        <w:spacing w:before="210" w:after="210"/>
        <w:ind w:firstLine="482"/>
        <w:outlineLvl w:val="2"/>
        <w:rPr>
          <w:rFonts w:ascii="宋体" w:hAnsi="宋体" w:eastAsia="宋体" w:cs="宋体"/>
          <w:color w:val="auto"/>
          <w:sz w:val="24"/>
          <w:szCs w:val="24"/>
        </w:rPr>
      </w:pPr>
      <w:bookmarkStart w:id="33" w:name="_Toc18164"/>
      <w:r>
        <w:rPr>
          <w:rFonts w:hint="eastAsia" w:ascii="宋体" w:hAnsi="宋体" w:eastAsia="宋体" w:cs="宋体"/>
          <w:color w:val="auto"/>
          <w:sz w:val="24"/>
          <w:szCs w:val="24"/>
        </w:rPr>
        <w:t>（五）关于进口产品</w:t>
      </w:r>
      <w:bookmarkEnd w:id="33"/>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本项目不接受进口产品投标</w:t>
      </w:r>
    </w:p>
    <w:p>
      <w:pPr>
        <w:pStyle w:val="93"/>
        <w:spacing w:before="210" w:after="210"/>
        <w:ind w:firstLine="482"/>
        <w:outlineLvl w:val="2"/>
        <w:rPr>
          <w:rFonts w:ascii="宋体" w:hAnsi="宋体" w:eastAsia="宋体" w:cs="宋体"/>
          <w:color w:val="auto"/>
          <w:sz w:val="24"/>
          <w:szCs w:val="24"/>
        </w:rPr>
      </w:pPr>
      <w:bookmarkStart w:id="34" w:name="_Toc28193"/>
      <w:r>
        <w:rPr>
          <w:rFonts w:hint="eastAsia" w:ascii="宋体" w:hAnsi="宋体" w:eastAsia="宋体" w:cs="宋体"/>
          <w:color w:val="auto"/>
          <w:sz w:val="24"/>
          <w:szCs w:val="24"/>
        </w:rPr>
        <w:t>（六）关于政府采购政策</w:t>
      </w:r>
      <w:bookmarkEnd w:id="34"/>
    </w:p>
    <w:p>
      <w:pPr>
        <w:pStyle w:val="92"/>
        <w:outlineLvl w:val="3"/>
        <w:rPr>
          <w:rFonts w:ascii="宋体" w:hAnsi="宋体" w:eastAsia="宋体" w:cs="宋体"/>
          <w:color w:val="auto"/>
          <w:sz w:val="24"/>
          <w:szCs w:val="24"/>
        </w:rPr>
      </w:pPr>
      <w:bookmarkStart w:id="35" w:name="_Toc29567"/>
      <w:r>
        <w:rPr>
          <w:rFonts w:hint="eastAsia" w:ascii="宋体" w:hAnsi="宋体" w:eastAsia="宋体" w:cs="宋体"/>
          <w:color w:val="auto"/>
          <w:sz w:val="24"/>
          <w:szCs w:val="24"/>
        </w:rPr>
        <w:t>1．对中小企业、监狱企业、残疾人福利性单位的优惠政策</w:t>
      </w:r>
      <w:bookmarkEnd w:id="3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的扣除（实际价格扣除比例以本章《评审要素及分值一览表》中的具体规定为准），用扣除后的价格参加评审。同时，依据该办法第四条第二款规定在货物采购项目中，投标人提供的货物既有中小企业制造货物，也有大型企业制造货物的，不享受中小企业扶持政策。</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2"/>
        <w:outlineLvl w:val="3"/>
        <w:rPr>
          <w:rFonts w:ascii="宋体" w:hAnsi="宋体" w:eastAsia="宋体" w:cs="宋体"/>
          <w:color w:val="auto"/>
          <w:sz w:val="24"/>
          <w:szCs w:val="24"/>
        </w:rPr>
      </w:pPr>
      <w:bookmarkStart w:id="36" w:name="_Toc32162"/>
      <w:r>
        <w:rPr>
          <w:rFonts w:hint="eastAsia" w:ascii="宋体" w:hAnsi="宋体" w:eastAsia="宋体" w:cs="宋体"/>
          <w:color w:val="auto"/>
          <w:sz w:val="24"/>
          <w:szCs w:val="24"/>
        </w:rPr>
        <w:t>2．节能、环保产品采购政策</w:t>
      </w:r>
      <w:bookmarkEnd w:id="3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pPr>
        <w:pStyle w:val="92"/>
        <w:outlineLvl w:val="3"/>
        <w:rPr>
          <w:rFonts w:ascii="宋体" w:hAnsi="宋体" w:eastAsia="宋体" w:cs="宋体"/>
          <w:color w:val="auto"/>
          <w:sz w:val="24"/>
          <w:szCs w:val="24"/>
        </w:rPr>
      </w:pPr>
      <w:bookmarkStart w:id="37" w:name="_Toc12208"/>
      <w:r>
        <w:rPr>
          <w:rFonts w:hint="eastAsia" w:ascii="宋体" w:hAnsi="宋体" w:eastAsia="宋体" w:cs="宋体"/>
          <w:color w:val="auto"/>
          <w:sz w:val="24"/>
          <w:szCs w:val="24"/>
        </w:rPr>
        <w:t>3．陕西省中小企业政府采购信用融资办法</w:t>
      </w:r>
      <w:bookmarkEnd w:id="3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80" w:firstLineChars="200"/>
        <w:rPr>
          <w:rFonts w:ascii="宋体" w:hAnsi="宋体" w:eastAsia="宋体" w:cs="宋体"/>
          <w:color w:val="auto"/>
        </w:rPr>
      </w:pPr>
      <w:r>
        <w:rPr>
          <w:rFonts w:hint="eastAsia" w:ascii="宋体" w:hAnsi="宋体" w:eastAsia="宋体" w:cs="宋体"/>
          <w:color w:val="auto"/>
        </w:rPr>
        <w:t>链接地址：</w:t>
      </w:r>
      <w:r>
        <w:rPr>
          <w:color w:val="auto"/>
        </w:rPr>
        <w:fldChar w:fldCharType="begin"/>
      </w:r>
      <w:r>
        <w:rPr>
          <w:color w:val="auto"/>
        </w:rPr>
        <w:instrText xml:space="preserve"> HYPERLINK "http://www.ccgp-shaanxi.gov.cn/zcdservice/zcd/shanxi/article/zcdt/1390497710741917696" </w:instrText>
      </w:r>
      <w:r>
        <w:rPr>
          <w:color w:val="auto"/>
        </w:rPr>
        <w:fldChar w:fldCharType="separate"/>
      </w:r>
      <w:r>
        <w:rPr>
          <w:rStyle w:val="32"/>
          <w:rFonts w:hint="eastAsia" w:ascii="宋体" w:hAnsi="宋体" w:eastAsia="宋体" w:cs="宋体"/>
          <w:color w:val="auto"/>
          <w:u w:val="none"/>
        </w:rPr>
        <w:t>http://www.ccgp-shaanxi.gov.cn/zcdservice/zcd/shanxi/article/zcdt/1390497710741917696</w:t>
      </w:r>
      <w:r>
        <w:rPr>
          <w:rStyle w:val="32"/>
          <w:rFonts w:hint="eastAsia" w:ascii="宋体" w:hAnsi="宋体" w:eastAsia="宋体" w:cs="宋体"/>
          <w:color w:val="auto"/>
          <w:u w:val="none"/>
        </w:rPr>
        <w:fldChar w:fldCharType="end"/>
      </w:r>
    </w:p>
    <w:p>
      <w:pPr>
        <w:pStyle w:val="93"/>
        <w:spacing w:before="210" w:after="210"/>
        <w:ind w:firstLine="482"/>
        <w:outlineLvl w:val="2"/>
        <w:rPr>
          <w:rFonts w:ascii="宋体" w:hAnsi="宋体" w:eastAsia="宋体" w:cs="宋体"/>
          <w:color w:val="auto"/>
          <w:sz w:val="24"/>
          <w:szCs w:val="24"/>
        </w:rPr>
      </w:pPr>
      <w:bookmarkStart w:id="38" w:name="_Toc2708"/>
      <w:r>
        <w:rPr>
          <w:rFonts w:hint="eastAsia" w:ascii="宋体" w:hAnsi="宋体" w:eastAsia="宋体" w:cs="宋体"/>
          <w:color w:val="auto"/>
          <w:sz w:val="24"/>
          <w:szCs w:val="24"/>
        </w:rPr>
        <w:t>（七）关于现场踏勘和集中答疑</w:t>
      </w:r>
      <w:bookmarkEnd w:id="38"/>
    </w:p>
    <w:p>
      <w:pPr>
        <w:spacing w:line="560" w:lineRule="exact"/>
        <w:ind w:firstLine="480" w:firstLineChars="200"/>
        <w:jc w:val="both"/>
        <w:rPr>
          <w:rFonts w:ascii="宋体" w:hAnsi="宋体" w:eastAsia="宋体" w:cs="宋体"/>
          <w:color w:val="auto"/>
        </w:rPr>
      </w:pPr>
      <w:r>
        <w:rPr>
          <w:rFonts w:hint="eastAsia" w:ascii="宋体" w:hAnsi="宋体"/>
          <w:color w:val="auto"/>
        </w:rPr>
        <w:t>不组织。</w:t>
      </w:r>
    </w:p>
    <w:p>
      <w:pPr>
        <w:pStyle w:val="93"/>
        <w:spacing w:before="210" w:after="210"/>
        <w:ind w:firstLine="482"/>
        <w:outlineLvl w:val="2"/>
        <w:rPr>
          <w:rFonts w:ascii="宋体" w:hAnsi="宋体" w:eastAsia="宋体" w:cs="宋体"/>
          <w:color w:val="auto"/>
          <w:sz w:val="24"/>
          <w:szCs w:val="24"/>
        </w:rPr>
      </w:pPr>
      <w:bookmarkStart w:id="39" w:name="_Toc16237"/>
      <w:r>
        <w:rPr>
          <w:rFonts w:hint="eastAsia" w:ascii="宋体" w:hAnsi="宋体" w:eastAsia="宋体" w:cs="宋体"/>
          <w:color w:val="auto"/>
          <w:sz w:val="24"/>
          <w:szCs w:val="24"/>
        </w:rPr>
        <w:t>（八）关于同一品牌产品的处理</w:t>
      </w:r>
      <w:bookmarkEnd w:id="3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color w:val="auto"/>
          <w:szCs w:val="24"/>
        </w:rPr>
        <w:t>评审得分相同的，投标报价得分高者获得中标人推荐资格，若投标报价得分相同，技术</w:t>
      </w:r>
      <w:r>
        <w:rPr>
          <w:rFonts w:hint="eastAsia" w:ascii="宋体" w:hAnsi="宋体"/>
          <w:color w:val="auto"/>
          <w:szCs w:val="24"/>
          <w:lang w:eastAsia="zh-CN"/>
        </w:rPr>
        <w:t>响应</w:t>
      </w:r>
      <w:r>
        <w:rPr>
          <w:rFonts w:hint="eastAsia" w:ascii="宋体" w:hAnsi="宋体"/>
          <w:color w:val="auto"/>
          <w:szCs w:val="24"/>
        </w:rPr>
        <w:t>得分高者获得中标人推荐资格，若上述两项得分相同，则由全体评标委员会成员无记名投票，得票高者获得中标人推荐资格，其他同品牌投标人不作为中标候选人</w:t>
      </w:r>
      <w:r>
        <w:rPr>
          <w:rFonts w:hint="eastAsia" w:ascii="宋体" w:hAnsi="宋体" w:eastAsia="宋体" w:cs="宋体"/>
          <w:color w:val="auto"/>
        </w:rPr>
        <w:t>。</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2．非单一产品采购项目，采购人将根据采购项目技术构成、产品价格比重等因素确定核心产品</w:t>
      </w:r>
      <w:r>
        <w:rPr>
          <w:rFonts w:hint="eastAsia" w:ascii="宋体" w:hAnsi="宋体" w:eastAsia="宋体" w:cs="宋体"/>
          <w:b/>
          <w:bCs/>
          <w:color w:val="auto"/>
        </w:rPr>
        <w:t>（</w:t>
      </w:r>
      <w:r>
        <w:rPr>
          <w:rFonts w:hint="eastAsia" w:ascii="宋体" w:hAnsi="宋体"/>
          <w:b/>
          <w:bCs/>
          <w:color w:val="auto"/>
        </w:rPr>
        <w:t>学生机</w:t>
      </w:r>
      <w:r>
        <w:rPr>
          <w:rFonts w:hint="eastAsia" w:ascii="宋体" w:hAnsi="宋体" w:eastAsia="宋体" w:cs="宋体"/>
          <w:b/>
          <w:bCs/>
          <w:color w:val="auto"/>
        </w:rPr>
        <w:t>）</w:t>
      </w:r>
      <w:r>
        <w:rPr>
          <w:rFonts w:hint="eastAsia" w:ascii="宋体" w:hAnsi="宋体" w:eastAsia="宋体" w:cs="宋体"/>
          <w:color w:val="auto"/>
        </w:rPr>
        <w:t>。多家投标人提供的核心产品有部分采用或全部采用相同品牌的，按一家投标人计算。</w:t>
      </w:r>
    </w:p>
    <w:p>
      <w:pPr>
        <w:pStyle w:val="93"/>
        <w:spacing w:before="210" w:after="210"/>
        <w:ind w:firstLine="482"/>
        <w:outlineLvl w:val="2"/>
        <w:rPr>
          <w:rFonts w:ascii="宋体" w:hAnsi="宋体" w:eastAsia="宋体" w:cs="宋体"/>
          <w:color w:val="auto"/>
          <w:sz w:val="24"/>
          <w:szCs w:val="24"/>
        </w:rPr>
      </w:pPr>
      <w:bookmarkStart w:id="40" w:name="_Toc17987"/>
      <w:r>
        <w:rPr>
          <w:rFonts w:hint="eastAsia" w:ascii="宋体" w:hAnsi="宋体" w:eastAsia="宋体" w:cs="宋体"/>
          <w:color w:val="auto"/>
          <w:sz w:val="24"/>
          <w:szCs w:val="24"/>
        </w:rPr>
        <w:t>（九）关于知识产权和保密事项</w:t>
      </w:r>
      <w:bookmarkEnd w:id="4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1．所有涉及知识产权的产品及设计，投标人必须确保委托人、采购人拥有其合法的、不受限制的无偿使用权，并免受任何侵权诉讼或索偿；否则，由此产生的一切经济损失和法律责任由投标人承担。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2．由采购人向投标人提供的用户需求书、图纸、样品、模型、模件和所有资料，投标人获得后，应对其保密。除非采购人同意，投标人不得向第三方透露或将其用于本次投 标以外的任何用途。开标后，若采购人有要求，投标人人须归还采购人认为需保密的文件和资料，并销毁所有相应的备份文件及资料。</w:t>
      </w:r>
    </w:p>
    <w:p>
      <w:pPr>
        <w:pStyle w:val="93"/>
        <w:spacing w:before="210" w:after="210"/>
        <w:ind w:firstLine="482"/>
        <w:outlineLvl w:val="2"/>
        <w:rPr>
          <w:rFonts w:ascii="宋体" w:hAnsi="宋体" w:eastAsia="宋体" w:cs="宋体"/>
          <w:color w:val="auto"/>
          <w:sz w:val="24"/>
          <w:szCs w:val="24"/>
        </w:rPr>
      </w:pPr>
      <w:bookmarkStart w:id="41" w:name="_Toc8141"/>
      <w:r>
        <w:rPr>
          <w:rFonts w:hint="eastAsia" w:ascii="宋体" w:hAnsi="宋体" w:eastAsia="宋体" w:cs="宋体"/>
          <w:color w:val="auto"/>
          <w:sz w:val="24"/>
          <w:szCs w:val="24"/>
        </w:rPr>
        <w:t>（十）关于信用记录的查询和使用</w:t>
      </w:r>
      <w:bookmarkEnd w:id="41"/>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1．根据财政部《关于在政府采购活动中查询及使用信用记录有关问题的通知》（财库〔2016〕125号）第二条有关要求，采购人将在资格审查阶段通过【信用中国】（</w:t>
      </w:r>
      <w:r>
        <w:rPr>
          <w:color w:val="auto"/>
        </w:rPr>
        <w:fldChar w:fldCharType="begin"/>
      </w:r>
      <w:r>
        <w:rPr>
          <w:color w:val="auto"/>
        </w:rPr>
        <w:instrText xml:space="preserve"> HYPERLINK "https://www.creditchina.gov.cn" </w:instrText>
      </w:r>
      <w:r>
        <w:rPr>
          <w:color w:val="auto"/>
        </w:rPr>
        <w:fldChar w:fldCharType="separate"/>
      </w:r>
      <w:r>
        <w:rPr>
          <w:rStyle w:val="32"/>
          <w:rFonts w:hint="eastAsia" w:ascii="宋体" w:hAnsi="宋体" w:eastAsia="宋体" w:cs="宋体"/>
          <w:color w:val="auto"/>
          <w:u w:val="none"/>
        </w:rPr>
        <w:t>https://www.creditchina.gov.cn</w:t>
      </w:r>
      <w:r>
        <w:rPr>
          <w:rStyle w:val="32"/>
          <w:rFonts w:hint="eastAsia" w:ascii="宋体" w:hAnsi="宋体" w:eastAsia="宋体" w:cs="宋体"/>
          <w:color w:val="auto"/>
          <w:u w:val="none"/>
        </w:rPr>
        <w:fldChar w:fldCharType="end"/>
      </w:r>
      <w:r>
        <w:rPr>
          <w:rFonts w:hint="eastAsia" w:ascii="宋体" w:hAnsi="宋体" w:eastAsia="宋体" w:cs="宋体"/>
          <w:color w:val="auto"/>
        </w:rPr>
        <w:t>/）和【中国政府采购网】（</w:t>
      </w:r>
      <w:r>
        <w:rPr>
          <w:color w:val="auto"/>
        </w:rPr>
        <w:fldChar w:fldCharType="begin"/>
      </w:r>
      <w:r>
        <w:rPr>
          <w:color w:val="auto"/>
        </w:rPr>
        <w:instrText xml:space="preserve"> HYPERLINK "http://www.ccgp.gov.cn/" </w:instrText>
      </w:r>
      <w:r>
        <w:rPr>
          <w:color w:val="auto"/>
        </w:rPr>
        <w:fldChar w:fldCharType="separate"/>
      </w:r>
      <w:r>
        <w:rPr>
          <w:rStyle w:val="32"/>
          <w:rFonts w:hint="eastAsia" w:ascii="宋体" w:hAnsi="宋体" w:eastAsia="宋体" w:cs="宋体"/>
          <w:color w:val="auto"/>
          <w:u w:val="none"/>
        </w:rPr>
        <w:t>http://www.ccgp.gov.cn/）</w:t>
      </w:r>
      <w:r>
        <w:rPr>
          <w:rStyle w:val="32"/>
          <w:rFonts w:hint="eastAsia" w:ascii="宋体" w:hAnsi="宋体" w:eastAsia="宋体" w:cs="宋体"/>
          <w:color w:val="auto"/>
          <w:u w:val="none"/>
        </w:rPr>
        <w:fldChar w:fldCharType="end"/>
      </w:r>
      <w:r>
        <w:rPr>
          <w:rFonts w:hint="eastAsia" w:ascii="宋体" w:hAnsi="宋体" w:eastAsia="宋体" w:cs="宋体"/>
          <w:color w:val="auto"/>
        </w:rPr>
        <w:t>对投标人的信用情况进行甄别。</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2．对列入失信被执行人、重大税收违法失信主体、政府采购严重违法失信行为记录名单及其他不符合《中华人民共和国政府采购法》第二十二条规定条件的投标人，将拒绝其参与政府采购活动。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3．投标人在参加政府采购活动前3年内因违法经营被禁止在一定期限内参加政府采购活动，期限届满的，可以参加政府采购活动的，但投标人应提供相关证明材料。</w:t>
      </w:r>
    </w:p>
    <w:p>
      <w:pPr>
        <w:spacing w:line="560" w:lineRule="exact"/>
        <w:ind w:firstLine="480" w:firstLineChars="200"/>
        <w:jc w:val="both"/>
        <w:rPr>
          <w:rFonts w:ascii="宋体" w:hAnsi="宋体" w:eastAsia="宋体" w:cs="宋体"/>
          <w:color w:val="auto"/>
          <w:highlight w:val="yellow"/>
        </w:rPr>
      </w:pPr>
      <w:r>
        <w:rPr>
          <w:rFonts w:hint="eastAsia" w:ascii="宋体" w:hAnsi="宋体" w:eastAsia="宋体" w:cs="宋体"/>
          <w:color w:val="auto"/>
        </w:rPr>
        <w:t>4．信用记录查询结果打印后，将与其他采购文件一并保存。如相关失信记录已失效，需提供相关证明资料。</w:t>
      </w:r>
    </w:p>
    <w:p>
      <w:pPr>
        <w:pStyle w:val="93"/>
        <w:spacing w:before="210" w:after="210"/>
        <w:ind w:firstLine="482"/>
        <w:outlineLvl w:val="2"/>
        <w:rPr>
          <w:rFonts w:ascii="宋体" w:hAnsi="宋体" w:eastAsia="宋体" w:cs="宋体"/>
          <w:color w:val="auto"/>
          <w:sz w:val="24"/>
          <w:szCs w:val="24"/>
        </w:rPr>
      </w:pPr>
      <w:bookmarkStart w:id="42" w:name="_Toc28286"/>
      <w:r>
        <w:rPr>
          <w:rFonts w:hint="eastAsia" w:ascii="宋体" w:hAnsi="宋体" w:eastAsia="宋体" w:cs="宋体"/>
          <w:color w:val="auto"/>
          <w:sz w:val="24"/>
          <w:szCs w:val="24"/>
        </w:rPr>
        <w:t>（十一）其他重要事项</w:t>
      </w:r>
      <w:bookmarkEnd w:id="4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1．招标文件内所附网络链接仅供参考，不保证其长期有效性。</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2．投标人的投标费用自理。</w:t>
      </w:r>
    </w:p>
    <w:p>
      <w:pPr>
        <w:pStyle w:val="4"/>
        <w:ind w:firstLine="480"/>
        <w:rPr>
          <w:rFonts w:ascii="宋体" w:hAnsi="宋体" w:eastAsia="宋体" w:cs="宋体"/>
          <w:color w:val="auto"/>
          <w:sz w:val="24"/>
          <w:szCs w:val="24"/>
        </w:rPr>
      </w:pPr>
      <w:bookmarkStart w:id="43" w:name="_Toc16427"/>
      <w:r>
        <w:rPr>
          <w:rFonts w:hint="eastAsia" w:ascii="宋体" w:hAnsi="宋体" w:eastAsia="宋体" w:cs="宋体"/>
          <w:color w:val="auto"/>
          <w:sz w:val="24"/>
          <w:szCs w:val="24"/>
        </w:rPr>
        <w:t>三、招标文件</w:t>
      </w:r>
      <w:bookmarkEnd w:id="43"/>
    </w:p>
    <w:p>
      <w:pPr>
        <w:pStyle w:val="93"/>
        <w:spacing w:before="210" w:after="210"/>
        <w:ind w:firstLine="482"/>
        <w:outlineLvl w:val="2"/>
        <w:rPr>
          <w:rFonts w:ascii="宋体" w:hAnsi="宋体" w:eastAsia="宋体" w:cs="宋体"/>
          <w:color w:val="auto"/>
          <w:sz w:val="24"/>
          <w:szCs w:val="24"/>
        </w:rPr>
      </w:pPr>
      <w:bookmarkStart w:id="44" w:name="_Toc25303"/>
      <w:r>
        <w:rPr>
          <w:rFonts w:hint="eastAsia" w:ascii="宋体" w:hAnsi="宋体" w:eastAsia="宋体" w:cs="宋体"/>
          <w:color w:val="auto"/>
          <w:sz w:val="24"/>
          <w:szCs w:val="24"/>
        </w:rPr>
        <w:t>（一）招标文件的解释权</w:t>
      </w:r>
      <w:bookmarkEnd w:id="4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本项目招标文件的解释权归采购代理机构，评标委员会成员应根据政府采购法律法规和招标文件所载明的评审方法、标准进行评审。</w:t>
      </w:r>
    </w:p>
    <w:p>
      <w:pPr>
        <w:pStyle w:val="93"/>
        <w:spacing w:before="210" w:after="210"/>
        <w:ind w:firstLine="482"/>
        <w:outlineLvl w:val="2"/>
        <w:rPr>
          <w:rFonts w:ascii="宋体" w:hAnsi="宋体" w:eastAsia="宋体" w:cs="宋体"/>
          <w:color w:val="auto"/>
          <w:sz w:val="24"/>
          <w:szCs w:val="24"/>
        </w:rPr>
      </w:pPr>
      <w:bookmarkStart w:id="45" w:name="_Toc236"/>
      <w:r>
        <w:rPr>
          <w:rFonts w:hint="eastAsia" w:ascii="宋体" w:hAnsi="宋体" w:eastAsia="宋体" w:cs="宋体"/>
          <w:color w:val="auto"/>
          <w:sz w:val="24"/>
          <w:szCs w:val="24"/>
        </w:rPr>
        <w:t>（二）招标文件主要内容</w:t>
      </w:r>
      <w:bookmarkEnd w:id="4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第1章  投标邀请函</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第2章  投标人须知</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第3章  招标内容及要求</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第4章  合同文本</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第5章  投标文件构成及格式</w:t>
      </w:r>
    </w:p>
    <w:p>
      <w:pPr>
        <w:pStyle w:val="93"/>
        <w:spacing w:before="210" w:after="210"/>
        <w:ind w:firstLine="482"/>
        <w:outlineLvl w:val="2"/>
        <w:rPr>
          <w:rFonts w:ascii="宋体" w:hAnsi="宋体" w:eastAsia="宋体" w:cs="宋体"/>
          <w:color w:val="auto"/>
          <w:sz w:val="24"/>
          <w:szCs w:val="24"/>
        </w:rPr>
      </w:pPr>
      <w:bookmarkStart w:id="46" w:name="_Toc27851"/>
      <w:r>
        <w:rPr>
          <w:rFonts w:hint="eastAsia" w:ascii="宋体" w:hAnsi="宋体" w:eastAsia="宋体" w:cs="宋体"/>
          <w:color w:val="auto"/>
          <w:sz w:val="24"/>
          <w:szCs w:val="24"/>
        </w:rPr>
        <w:t>（三）招标文件的检查及阅读</w:t>
      </w:r>
      <w:bookmarkEnd w:id="4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投标人应认真阅读和充分理解招标文件中所有的事项、格式条款和规范要求，在投标文件中对招标文件做出全面响 应，并按招标文件的要求提交全部资料。</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项目废标后重新组织招标的，采购代理机构将重新编制、发布新版招标文件，投标人应按新版招标文件重新编制投标文件。原招标文件及投标文件失效。</w:t>
      </w:r>
    </w:p>
    <w:p>
      <w:pPr>
        <w:pStyle w:val="93"/>
        <w:spacing w:before="210" w:after="210"/>
        <w:ind w:firstLine="482"/>
        <w:outlineLvl w:val="2"/>
        <w:rPr>
          <w:rFonts w:ascii="宋体" w:hAnsi="宋体" w:eastAsia="宋体" w:cs="宋体"/>
          <w:color w:val="auto"/>
          <w:sz w:val="24"/>
          <w:szCs w:val="24"/>
        </w:rPr>
      </w:pPr>
      <w:bookmarkStart w:id="47" w:name="_Toc3462"/>
      <w:r>
        <w:rPr>
          <w:rFonts w:hint="eastAsia" w:ascii="宋体" w:hAnsi="宋体" w:eastAsia="宋体" w:cs="宋体"/>
          <w:color w:val="auto"/>
          <w:sz w:val="24"/>
          <w:szCs w:val="24"/>
        </w:rPr>
        <w:t>（四）招标文件的修改、澄清</w:t>
      </w:r>
      <w:bookmarkEnd w:id="4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1．提交投标文件截止之日前，采购人或采购代理机构可能对已发出的招标文件进行澄清或者修改，澄清或者修改的内容为招标文件的组成部分。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4．请各投标人在提交投标文件截止时间之前，务必随时关注“政府采购信息发布媒体”上发布的变更公告，采购代理机构不再另行通知，因投标人未及时关注所造成的一切后果由投标人自行承担：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w:t>
      </w:r>
      <w:r>
        <w:rPr>
          <w:color w:val="auto"/>
        </w:rPr>
        <w:fldChar w:fldCharType="begin"/>
      </w:r>
      <w:r>
        <w:rPr>
          <w:color w:val="auto"/>
        </w:rPr>
        <w:instrText xml:space="preserve"> HYPERLINK "http://www.ccgp-shaanxi.gov.cn" </w:instrText>
      </w:r>
      <w:r>
        <w:rPr>
          <w:color w:val="auto"/>
        </w:rPr>
        <w:fldChar w:fldCharType="separate"/>
      </w:r>
      <w:r>
        <w:rPr>
          <w:rStyle w:val="32"/>
          <w:rFonts w:hint="eastAsia" w:ascii="宋体" w:hAnsi="宋体" w:eastAsia="宋体" w:cs="宋体"/>
          <w:color w:val="auto"/>
          <w:u w:val="none"/>
        </w:rPr>
        <w:t>陕西省政府采购网</w:t>
      </w:r>
      <w:r>
        <w:rPr>
          <w:rStyle w:val="32"/>
          <w:rFonts w:hint="eastAsia" w:ascii="宋体" w:hAnsi="宋体" w:eastAsia="宋体" w:cs="宋体"/>
          <w:color w:val="auto"/>
          <w:u w:val="none"/>
        </w:rPr>
        <w:fldChar w:fldCharType="end"/>
      </w:r>
      <w:r>
        <w:rPr>
          <w:rFonts w:hint="eastAsia" w:ascii="宋体" w:hAnsi="宋体" w:eastAsia="宋体" w:cs="宋体"/>
          <w:color w:val="auto"/>
        </w:rPr>
        <w:t>】（</w:t>
      </w:r>
      <w:r>
        <w:rPr>
          <w:color w:val="auto"/>
        </w:rPr>
        <w:fldChar w:fldCharType="begin"/>
      </w:r>
      <w:r>
        <w:rPr>
          <w:color w:val="auto"/>
        </w:rPr>
        <w:instrText xml:space="preserve"> HYPERLINK "http://www.ccgp-shaanxi.gov.cn/" </w:instrText>
      </w:r>
      <w:r>
        <w:rPr>
          <w:color w:val="auto"/>
        </w:rPr>
        <w:fldChar w:fldCharType="separate"/>
      </w:r>
      <w:r>
        <w:rPr>
          <w:rStyle w:val="32"/>
          <w:rFonts w:hint="eastAsia" w:ascii="宋体" w:hAnsi="宋体" w:eastAsia="宋体" w:cs="宋体"/>
          <w:color w:val="auto"/>
          <w:u w:val="none"/>
        </w:rPr>
        <w:t>http://www.ccgp-shaanxi.gov.cn/</w:t>
      </w:r>
      <w:r>
        <w:rPr>
          <w:rStyle w:val="32"/>
          <w:rFonts w:hint="eastAsia" w:ascii="宋体" w:hAnsi="宋体" w:eastAsia="宋体" w:cs="宋体"/>
          <w:color w:val="auto"/>
          <w:u w:val="none"/>
        </w:rPr>
        <w:fldChar w:fldCharType="end"/>
      </w:r>
      <w:r>
        <w:rPr>
          <w:rFonts w:hint="eastAsia" w:ascii="宋体" w:hAnsi="宋体" w:eastAsia="宋体" w:cs="宋体"/>
          <w:color w:val="auto"/>
        </w:rPr>
        <w:t>）中的〖首页〉信息公告〉市级〉西安市〗；</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w:t>
      </w:r>
      <w:r>
        <w:rPr>
          <w:color w:val="auto"/>
        </w:rPr>
        <w:fldChar w:fldCharType="begin"/>
      </w:r>
      <w:r>
        <w:rPr>
          <w:color w:val="auto"/>
        </w:rPr>
        <w:instrText xml:space="preserve"> HYPERLINK "http://xa.sxggzyjy.cn/" </w:instrText>
      </w:r>
      <w:r>
        <w:rPr>
          <w:color w:val="auto"/>
        </w:rPr>
        <w:fldChar w:fldCharType="separate"/>
      </w:r>
      <w:r>
        <w:rPr>
          <w:rStyle w:val="32"/>
          <w:rFonts w:hint="eastAsia" w:ascii="宋体" w:hAnsi="宋体" w:eastAsia="宋体" w:cs="宋体"/>
          <w:color w:val="auto"/>
          <w:u w:val="none"/>
        </w:rPr>
        <w:t>全国公共资源交易网（陕西省西安市）</w:t>
      </w:r>
      <w:r>
        <w:rPr>
          <w:rStyle w:val="32"/>
          <w:rFonts w:hint="eastAsia" w:ascii="宋体" w:hAnsi="宋体" w:eastAsia="宋体" w:cs="宋体"/>
          <w:color w:val="auto"/>
          <w:u w:val="none"/>
        </w:rPr>
        <w:fldChar w:fldCharType="end"/>
      </w:r>
      <w:r>
        <w:rPr>
          <w:rFonts w:hint="eastAsia" w:ascii="宋体" w:hAnsi="宋体" w:eastAsia="宋体" w:cs="宋体"/>
          <w:color w:val="auto"/>
        </w:rPr>
        <w:t>】（</w:t>
      </w:r>
      <w:r>
        <w:rPr>
          <w:color w:val="auto"/>
        </w:rPr>
        <w:fldChar w:fldCharType="begin"/>
      </w:r>
      <w:r>
        <w:rPr>
          <w:color w:val="auto"/>
        </w:rPr>
        <w:instrText xml:space="preserve"> HYPERLINK "http://sxggzyjy.xa.gov.cn/" </w:instrText>
      </w:r>
      <w:r>
        <w:rPr>
          <w:color w:val="auto"/>
        </w:rPr>
        <w:fldChar w:fldCharType="separate"/>
      </w:r>
      <w:r>
        <w:rPr>
          <w:rStyle w:val="32"/>
          <w:rFonts w:hint="eastAsia" w:ascii="宋体" w:hAnsi="宋体" w:eastAsia="宋体" w:cs="宋体"/>
          <w:color w:val="auto"/>
          <w:u w:val="none"/>
        </w:rPr>
        <w:t>http://sxggzyjy.xa.gov.cn/</w:t>
      </w:r>
      <w:r>
        <w:rPr>
          <w:rStyle w:val="32"/>
          <w:rFonts w:hint="eastAsia" w:ascii="宋体" w:hAnsi="宋体" w:eastAsia="宋体" w:cs="宋体"/>
          <w:color w:val="auto"/>
          <w:u w:val="none"/>
        </w:rPr>
        <w:fldChar w:fldCharType="end"/>
      </w:r>
      <w:r>
        <w:rPr>
          <w:rFonts w:hint="eastAsia" w:ascii="宋体" w:hAnsi="宋体" w:eastAsia="宋体" w:cs="宋体"/>
          <w:color w:val="auto"/>
        </w:rPr>
        <w:t>）中的〖首页〉交易大厅〉政府采购〗。</w:t>
      </w:r>
    </w:p>
    <w:p>
      <w:pPr>
        <w:pStyle w:val="4"/>
        <w:ind w:firstLine="480"/>
        <w:rPr>
          <w:rFonts w:ascii="宋体" w:hAnsi="宋体" w:eastAsia="宋体" w:cs="宋体"/>
          <w:color w:val="auto"/>
          <w:sz w:val="24"/>
          <w:szCs w:val="24"/>
        </w:rPr>
      </w:pPr>
      <w:bookmarkStart w:id="48" w:name="_Toc6721"/>
      <w:r>
        <w:rPr>
          <w:rFonts w:hint="eastAsia" w:ascii="宋体" w:hAnsi="宋体" w:eastAsia="宋体" w:cs="宋体"/>
          <w:color w:val="auto"/>
          <w:sz w:val="24"/>
          <w:szCs w:val="24"/>
        </w:rPr>
        <w:t>四、投标文件</w:t>
      </w:r>
      <w:bookmarkEnd w:id="48"/>
    </w:p>
    <w:p>
      <w:pPr>
        <w:pStyle w:val="93"/>
        <w:spacing w:before="210" w:after="210"/>
        <w:ind w:firstLine="482"/>
        <w:outlineLvl w:val="2"/>
        <w:rPr>
          <w:rFonts w:ascii="宋体" w:hAnsi="宋体" w:eastAsia="宋体" w:cs="宋体"/>
          <w:color w:val="auto"/>
          <w:sz w:val="24"/>
          <w:szCs w:val="24"/>
          <w:highlight w:val="yellow"/>
        </w:rPr>
      </w:pPr>
      <w:bookmarkStart w:id="49" w:name="_Toc4984"/>
      <w:r>
        <w:rPr>
          <w:rFonts w:hint="eastAsia" w:ascii="宋体" w:hAnsi="宋体" w:eastAsia="宋体" w:cs="宋体"/>
          <w:color w:val="auto"/>
          <w:sz w:val="24"/>
          <w:szCs w:val="24"/>
        </w:rPr>
        <w:t>（一）投标文件的式样</w:t>
      </w:r>
      <w:bookmarkEnd w:id="49"/>
    </w:p>
    <w:p>
      <w:pPr>
        <w:pStyle w:val="92"/>
        <w:outlineLvl w:val="3"/>
        <w:rPr>
          <w:rFonts w:ascii="宋体" w:hAnsi="宋体" w:eastAsia="宋体" w:cs="宋体"/>
          <w:color w:val="auto"/>
          <w:sz w:val="24"/>
          <w:szCs w:val="24"/>
        </w:rPr>
      </w:pPr>
      <w:bookmarkStart w:id="50" w:name="_Toc17676"/>
      <w:r>
        <w:rPr>
          <w:rFonts w:hint="eastAsia" w:ascii="宋体" w:hAnsi="宋体" w:eastAsia="宋体" w:cs="宋体"/>
          <w:color w:val="auto"/>
          <w:sz w:val="24"/>
          <w:szCs w:val="24"/>
        </w:rPr>
        <w:t>1．组成及格式</w:t>
      </w:r>
      <w:bookmarkEnd w:id="5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投标人依照招标文件第五章《投标文件构成及格式》给定形式进行编制投标文件。项目分标段的，应按所投标段分别准备投标文件。</w:t>
      </w:r>
    </w:p>
    <w:p>
      <w:pPr>
        <w:pStyle w:val="92"/>
        <w:outlineLvl w:val="3"/>
        <w:rPr>
          <w:rFonts w:ascii="宋体" w:hAnsi="宋体" w:eastAsia="宋体" w:cs="宋体"/>
          <w:color w:val="auto"/>
          <w:sz w:val="24"/>
          <w:szCs w:val="24"/>
        </w:rPr>
      </w:pPr>
      <w:bookmarkStart w:id="51" w:name="_Toc9818"/>
      <w:r>
        <w:rPr>
          <w:rFonts w:hint="eastAsia" w:ascii="宋体" w:hAnsi="宋体" w:eastAsia="宋体" w:cs="宋体"/>
          <w:color w:val="auto"/>
          <w:sz w:val="24"/>
          <w:szCs w:val="24"/>
        </w:rPr>
        <w:t>2．语言</w:t>
      </w:r>
      <w:bookmarkEnd w:id="51"/>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pPr>
        <w:pStyle w:val="92"/>
        <w:outlineLvl w:val="3"/>
        <w:rPr>
          <w:rFonts w:ascii="宋体" w:hAnsi="宋体" w:eastAsia="宋体" w:cs="宋体"/>
          <w:color w:val="auto"/>
          <w:sz w:val="24"/>
          <w:szCs w:val="24"/>
        </w:rPr>
      </w:pPr>
      <w:bookmarkStart w:id="52" w:name="_Toc30532"/>
      <w:r>
        <w:rPr>
          <w:rFonts w:hint="eastAsia" w:ascii="宋体" w:hAnsi="宋体" w:eastAsia="宋体" w:cs="宋体"/>
          <w:color w:val="auto"/>
          <w:sz w:val="24"/>
          <w:szCs w:val="24"/>
        </w:rPr>
        <w:t>3．计量单位</w:t>
      </w:r>
      <w:bookmarkEnd w:id="5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pPr>
        <w:pStyle w:val="93"/>
        <w:spacing w:before="210" w:after="210"/>
        <w:ind w:firstLine="482"/>
        <w:outlineLvl w:val="2"/>
        <w:rPr>
          <w:rFonts w:ascii="宋体" w:hAnsi="宋体" w:eastAsia="宋体" w:cs="宋体"/>
          <w:color w:val="auto"/>
          <w:sz w:val="24"/>
          <w:szCs w:val="24"/>
        </w:rPr>
      </w:pPr>
      <w:bookmarkStart w:id="53" w:name="_Toc24886"/>
      <w:r>
        <w:rPr>
          <w:rFonts w:hint="eastAsia" w:ascii="宋体" w:hAnsi="宋体" w:eastAsia="宋体" w:cs="宋体"/>
          <w:color w:val="auto"/>
          <w:sz w:val="24"/>
          <w:szCs w:val="24"/>
        </w:rPr>
        <w:t>（二）投标文件的有效期</w:t>
      </w:r>
      <w:bookmarkEnd w:id="53"/>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pPr>
        <w:pStyle w:val="93"/>
        <w:spacing w:before="210" w:after="210"/>
        <w:ind w:firstLine="482"/>
        <w:outlineLvl w:val="2"/>
        <w:rPr>
          <w:rFonts w:ascii="宋体" w:hAnsi="宋体" w:eastAsia="宋体" w:cs="宋体"/>
          <w:color w:val="auto"/>
          <w:sz w:val="24"/>
          <w:szCs w:val="24"/>
        </w:rPr>
      </w:pPr>
      <w:bookmarkStart w:id="54" w:name="_Toc7102"/>
      <w:r>
        <w:rPr>
          <w:rFonts w:hint="eastAsia" w:ascii="宋体" w:hAnsi="宋体" w:eastAsia="宋体" w:cs="宋体"/>
          <w:color w:val="auto"/>
          <w:sz w:val="24"/>
          <w:szCs w:val="24"/>
        </w:rPr>
        <w:t>（三）投标报价</w:t>
      </w:r>
      <w:bookmarkEnd w:id="5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投标报价是投标人响应采购项目要求的全部工作内容的价格体现，包括完成采购内容所需的直接费、间接费、利润、税金及其它相关的一切费用。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1．投标人在报价时应充分考虑所有可能发生的费用，招标文件未列明，而投标人认为应当计取的费用均应列入报价中。报价时不论是否计取，采购人均按已计取对待。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3．投标报价货币：人民币；单位：元。</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4．投标文件报价出现前后不一致的，除招标文件另有规定外，按照下列规则修正：</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（1）投标文件中开标一览表内容与投标文件中其他位置相应内容表述不一致的，以开标一览表为准；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（2）大写金额和小写金额不一致的，以大写金额为准；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（3）单价金额小数点或者百分比有明显错位的，以开标一览表的总价为准，并修改单价；</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（4）总价金额与按单价汇总金额不一致的，以单价金额计算结果为准。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同时出现两种以上不一致的，按照前款规定的顺序修正。修正后的报价经投标人确认后产生约束力，投标人不确认的，其投标无效。</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5．因投标人对招标文件理解不透、误解、疏漏或对市场行情了解不清造成的后果和风险，均由投标人自己负责。</w:t>
      </w:r>
    </w:p>
    <w:p>
      <w:pPr>
        <w:pStyle w:val="93"/>
        <w:spacing w:before="210" w:after="210"/>
        <w:ind w:firstLine="482"/>
        <w:outlineLvl w:val="2"/>
        <w:rPr>
          <w:rFonts w:ascii="宋体" w:hAnsi="宋体" w:eastAsia="宋体" w:cs="宋体"/>
          <w:color w:val="auto"/>
          <w:sz w:val="24"/>
          <w:szCs w:val="24"/>
        </w:rPr>
      </w:pPr>
      <w:bookmarkStart w:id="55" w:name="_Toc6077"/>
      <w:r>
        <w:rPr>
          <w:rFonts w:hint="eastAsia" w:ascii="宋体" w:hAnsi="宋体" w:eastAsia="宋体" w:cs="宋体"/>
          <w:color w:val="auto"/>
          <w:sz w:val="24"/>
          <w:szCs w:val="24"/>
        </w:rPr>
        <w:t>（四）投标文件的制作和签章</w:t>
      </w:r>
      <w:bookmarkEnd w:id="5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链接地址：</w:t>
      </w:r>
    </w:p>
    <w:p>
      <w:pPr>
        <w:spacing w:line="560" w:lineRule="exact"/>
        <w:ind w:firstLine="480" w:firstLineChars="200"/>
        <w:jc w:val="both"/>
        <w:rPr>
          <w:rFonts w:ascii="宋体" w:hAnsi="宋体" w:eastAsia="宋体" w:cs="宋体"/>
          <w:color w:val="auto"/>
        </w:rPr>
      </w:pPr>
      <w:r>
        <w:rPr>
          <w:color w:val="auto"/>
        </w:rPr>
        <w:fldChar w:fldCharType="begin"/>
      </w:r>
      <w:r>
        <w:rPr>
          <w:color w:val="auto"/>
        </w:rPr>
        <w:instrText xml:space="preserve"> HYPERLINK "http://sxggzyjy.xa.gov.cn/fwzn/004003/20181115/4d59c184-e8f6-4d5a-a416-c2f6b0601e66.html" </w:instrText>
      </w:r>
      <w:r>
        <w:rPr>
          <w:color w:val="auto"/>
        </w:rPr>
        <w:fldChar w:fldCharType="separate"/>
      </w:r>
      <w:r>
        <w:rPr>
          <w:rStyle w:val="32"/>
          <w:rFonts w:hint="eastAsia" w:ascii="宋体" w:hAnsi="宋体" w:eastAsia="宋体" w:cs="宋体"/>
          <w:color w:val="auto"/>
        </w:rPr>
        <w:t>http://sxggzyjy.xa.gov.cn/fwzn/004003/20181115/4d59c184-e8f6-4d5a-a416-c2f6b0601e66.html</w:t>
      </w:r>
      <w:r>
        <w:rPr>
          <w:rStyle w:val="32"/>
          <w:rFonts w:hint="eastAsia" w:ascii="宋体" w:hAnsi="宋体" w:eastAsia="宋体" w:cs="宋体"/>
          <w:color w:val="auto"/>
        </w:rPr>
        <w:fldChar w:fldCharType="end"/>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再次提醒：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3．电子投标文件制作过程中，需要法定代表人签字或盖章的地方，请使用“法人CA锁”进行签章；需要加盖投标人公章的地方，请使用“企业CA锁”进行签章。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3"/>
        <w:spacing w:before="210" w:after="210"/>
        <w:ind w:firstLine="482"/>
        <w:outlineLvl w:val="2"/>
        <w:rPr>
          <w:rFonts w:ascii="宋体" w:hAnsi="宋体" w:eastAsia="宋体" w:cs="宋体"/>
          <w:color w:val="auto"/>
          <w:sz w:val="24"/>
          <w:szCs w:val="24"/>
        </w:rPr>
      </w:pPr>
      <w:bookmarkStart w:id="56" w:name="_Toc8936"/>
      <w:r>
        <w:rPr>
          <w:rFonts w:hint="eastAsia" w:ascii="宋体" w:hAnsi="宋体" w:eastAsia="宋体" w:cs="宋体"/>
          <w:color w:val="auto"/>
          <w:sz w:val="24"/>
          <w:szCs w:val="24"/>
        </w:rPr>
        <w:t>（五）投标文件的加密和提交</w:t>
      </w:r>
      <w:bookmarkEnd w:id="56"/>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1．在生成电子投标文件时，需要使用CA锁对投标文件进行加密。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3．上传文件有误或需要重新提交的，可先撤销已经上传的文件，然后重新上传新文件。</w:t>
      </w:r>
    </w:p>
    <w:p>
      <w:pPr>
        <w:pStyle w:val="93"/>
        <w:spacing w:before="210" w:after="210"/>
        <w:ind w:firstLine="482"/>
        <w:outlineLvl w:val="2"/>
        <w:rPr>
          <w:rFonts w:ascii="宋体" w:hAnsi="宋体" w:eastAsia="宋体" w:cs="宋体"/>
          <w:color w:val="auto"/>
          <w:sz w:val="24"/>
          <w:szCs w:val="24"/>
        </w:rPr>
      </w:pPr>
      <w:bookmarkStart w:id="57" w:name="_Toc15901"/>
      <w:r>
        <w:rPr>
          <w:rFonts w:hint="eastAsia" w:ascii="宋体" w:hAnsi="宋体" w:eastAsia="宋体" w:cs="宋体"/>
          <w:color w:val="auto"/>
          <w:sz w:val="24"/>
          <w:szCs w:val="24"/>
        </w:rPr>
        <w:t>（六）投标文件的补充、修改和撤回</w:t>
      </w:r>
      <w:bookmarkEnd w:id="5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2．投标人在提交投标文件截止时间后，撤回投标文件的，投标保证金不予退还。</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3"/>
        <w:spacing w:before="210" w:after="210"/>
        <w:ind w:firstLine="482"/>
        <w:outlineLvl w:val="2"/>
        <w:rPr>
          <w:rFonts w:ascii="宋体" w:hAnsi="宋体" w:eastAsia="宋体" w:cs="宋体"/>
          <w:color w:val="auto"/>
          <w:sz w:val="24"/>
          <w:szCs w:val="24"/>
        </w:rPr>
      </w:pPr>
      <w:bookmarkStart w:id="58" w:name="_Toc18383"/>
      <w:r>
        <w:rPr>
          <w:rFonts w:hint="eastAsia" w:ascii="宋体" w:hAnsi="宋体" w:eastAsia="宋体" w:cs="宋体"/>
          <w:color w:val="auto"/>
          <w:sz w:val="24"/>
          <w:szCs w:val="24"/>
        </w:rPr>
        <w:t>（七）关于投标文件的雷同性分析</w:t>
      </w:r>
      <w:bookmarkEnd w:id="58"/>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根据陕西省公共资源交易中心2021年7月22日印发的《关于在政府采购交易系统中开通标书雷同性分析功能的通知》，在符合性审查环节，将由评标委员会在评标系统中对投标人的电子投标文件进行雷同性分析。</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若“文件制作机器码”一致，则表明不同投标人 的电子投标文件出自同一台制作设备，根据《陕西省财政厅关于政府采购有关政策的复函》（陕财办采函〔2019〕18号），该情形可以视为投标人 串通投标，其投标无效。</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若“文件创建标识码”一致，则表示不同投标人 使用投标文件制作软件时，使用同一源工程文件，该情形建议由评标委员会结合项目情况综合判定。</w:t>
      </w:r>
    </w:p>
    <w:p>
      <w:pPr>
        <w:pStyle w:val="93"/>
        <w:spacing w:before="210" w:after="210"/>
        <w:ind w:firstLine="482"/>
        <w:outlineLvl w:val="2"/>
        <w:rPr>
          <w:rFonts w:ascii="宋体" w:hAnsi="宋体" w:eastAsia="宋体" w:cs="宋体"/>
          <w:color w:val="auto"/>
          <w:sz w:val="24"/>
          <w:szCs w:val="24"/>
        </w:rPr>
      </w:pPr>
      <w:bookmarkStart w:id="59" w:name="_Toc9339"/>
      <w:r>
        <w:rPr>
          <w:rFonts w:hint="eastAsia" w:ascii="宋体" w:hAnsi="宋体" w:eastAsia="宋体" w:cs="宋体"/>
          <w:color w:val="auto"/>
          <w:sz w:val="24"/>
          <w:szCs w:val="24"/>
        </w:rPr>
        <w:t>（八）投标文件被拒绝接收的情形</w:t>
      </w:r>
      <w:bookmarkEnd w:id="5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1．误投的或采用旧版电子招标文件制作的；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2．逾期提交电子投标文件的。</w:t>
      </w:r>
    </w:p>
    <w:p>
      <w:pPr>
        <w:spacing w:line="560" w:lineRule="exact"/>
        <w:ind w:firstLine="480" w:firstLineChars="200"/>
        <w:jc w:val="both"/>
        <w:rPr>
          <w:rFonts w:ascii="宋体" w:hAnsi="宋体" w:eastAsia="宋体" w:cs="宋体"/>
          <w:color w:val="auto"/>
        </w:rPr>
      </w:pPr>
    </w:p>
    <w:p>
      <w:pPr>
        <w:pStyle w:val="4"/>
        <w:ind w:firstLine="480"/>
        <w:rPr>
          <w:rFonts w:ascii="宋体" w:hAnsi="宋体" w:eastAsia="宋体" w:cs="宋体"/>
          <w:color w:val="auto"/>
          <w:sz w:val="24"/>
          <w:szCs w:val="24"/>
        </w:rPr>
      </w:pPr>
      <w:bookmarkStart w:id="60" w:name="_Toc15904"/>
      <w:r>
        <w:rPr>
          <w:rFonts w:hint="eastAsia" w:ascii="宋体" w:hAnsi="宋体" w:eastAsia="宋体" w:cs="宋体"/>
          <w:color w:val="auto"/>
          <w:sz w:val="24"/>
          <w:szCs w:val="24"/>
        </w:rPr>
        <w:t>五、开标程序</w:t>
      </w:r>
      <w:bookmarkEnd w:id="6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开标工作由采购代理机构组织实施，整个过程受同级政府采购监管机构的监督、管理。</w:t>
      </w:r>
    </w:p>
    <w:p>
      <w:pPr>
        <w:pStyle w:val="93"/>
        <w:spacing w:before="210" w:after="210"/>
        <w:ind w:firstLine="482"/>
        <w:outlineLvl w:val="2"/>
        <w:rPr>
          <w:rFonts w:ascii="宋体" w:hAnsi="宋体" w:eastAsia="宋体" w:cs="宋体"/>
          <w:color w:val="auto"/>
          <w:sz w:val="24"/>
          <w:szCs w:val="24"/>
        </w:rPr>
      </w:pPr>
      <w:bookmarkStart w:id="61" w:name="_Toc19303"/>
      <w:r>
        <w:rPr>
          <w:rFonts w:hint="eastAsia" w:ascii="宋体" w:hAnsi="宋体" w:eastAsia="宋体" w:cs="宋体"/>
          <w:color w:val="auto"/>
          <w:sz w:val="24"/>
          <w:szCs w:val="24"/>
        </w:rPr>
        <w:t>（一）“不见面开标”基本流程</w:t>
      </w:r>
      <w:bookmarkEnd w:id="61"/>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“不见面开标”是依托政府采购云平台实现的投标人在线参与开标的一种组织形式。投标人无需抵达开标现场，即可在线实现开标、解密、澄清等操作。</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1．投标人登录：开标前，请各投标人至少提前半小时登录西安市公共资源交易平台〖首页〉不见面开标〗系统。</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2．主持人宣布开标：提交投标文件截止时间过后，系统将不再接收任何投标文件。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4．唱标：对于公开招标项目，“不见面开标”系统将自动展示投标人名单及其投标报价。</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5．开标结束：进入评审环节。投标人请保持在线，评审期间评标委员会可能会要求投标人做相应的澄清。因投标人擅自离席造成的不利后果，由投标人自行承担。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“不见面开标”系统操作说明：详见西安市公共资源交易平台〖首页〉服务指南〉下载专区〗中的《西安公共资源交易不见面开标大厅投标人操作手册》。</w:t>
      </w:r>
    </w:p>
    <w:p>
      <w:pPr>
        <w:spacing w:line="560" w:lineRule="exact"/>
        <w:ind w:firstLine="480" w:firstLineChars="200"/>
        <w:rPr>
          <w:rFonts w:ascii="宋体" w:hAnsi="宋体" w:eastAsia="宋体" w:cs="宋体"/>
          <w:color w:val="auto"/>
        </w:rPr>
      </w:pPr>
      <w:r>
        <w:rPr>
          <w:rFonts w:hint="eastAsia" w:ascii="宋体" w:hAnsi="宋体" w:eastAsia="宋体" w:cs="宋体"/>
          <w:color w:val="auto"/>
        </w:rPr>
        <w:t>链接地址：</w:t>
      </w:r>
      <w:r>
        <w:rPr>
          <w:rFonts w:hint="eastAsia"/>
          <w:color w:val="auto"/>
        </w:rPr>
        <w:fldChar w:fldCharType="begin"/>
      </w:r>
      <w:r>
        <w:rPr>
          <w:rFonts w:hint="eastAsia" w:ascii="宋体" w:hAnsi="宋体" w:eastAsia="宋体" w:cs="宋体"/>
          <w:color w:val="auto"/>
        </w:rPr>
        <w:instrText xml:space="preserve"> HYPERLINK "http://sxggzyjy.xa.gov.cn/fwzn/004003/20200426/bc8b2c1e-abe2-4168-913c-68ff93345faf.html" </w:instrText>
      </w:r>
      <w:r>
        <w:rPr>
          <w:rFonts w:hint="eastAsia"/>
          <w:color w:val="auto"/>
        </w:rPr>
        <w:fldChar w:fldCharType="separate"/>
      </w:r>
      <w:r>
        <w:rPr>
          <w:rStyle w:val="32"/>
          <w:rFonts w:hint="eastAsia" w:ascii="宋体" w:hAnsi="宋体" w:eastAsia="宋体" w:cs="宋体"/>
          <w:color w:val="auto"/>
          <w:u w:val="none"/>
        </w:rPr>
        <w:t>http://sxggzyjy.xa.gov.cn/fwzn/004003/20200426/bc8b2c1e-abe2-4168-913c-68ff93345faf.html</w:t>
      </w:r>
      <w:r>
        <w:rPr>
          <w:rStyle w:val="32"/>
          <w:rFonts w:hint="eastAsia" w:ascii="宋体" w:hAnsi="宋体" w:eastAsia="宋体" w:cs="宋体"/>
          <w:color w:val="auto"/>
          <w:u w:val="none"/>
        </w:rPr>
        <w:fldChar w:fldCharType="end"/>
      </w:r>
    </w:p>
    <w:p>
      <w:pPr>
        <w:pStyle w:val="93"/>
        <w:spacing w:before="210" w:after="210"/>
        <w:ind w:firstLine="482"/>
        <w:outlineLvl w:val="2"/>
        <w:rPr>
          <w:rFonts w:ascii="宋体" w:hAnsi="宋体" w:eastAsia="宋体" w:cs="宋体"/>
          <w:color w:val="auto"/>
          <w:sz w:val="24"/>
          <w:szCs w:val="24"/>
        </w:rPr>
      </w:pPr>
      <w:bookmarkStart w:id="62" w:name="_Toc6494"/>
      <w:r>
        <w:rPr>
          <w:rFonts w:hint="eastAsia" w:ascii="宋体" w:hAnsi="宋体" w:eastAsia="宋体" w:cs="宋体"/>
          <w:color w:val="auto"/>
          <w:sz w:val="24"/>
          <w:szCs w:val="24"/>
        </w:rPr>
        <w:t>（二）开标环节投标文件视为无效的情形</w:t>
      </w:r>
      <w:bookmarkEnd w:id="62"/>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1．投标人放弃或拒绝对电子投标文件进行解密的；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2．因投标人自身原因，导致未在规定的解密时限内完整解密的，如忘带CA锁、或携带的CA锁与加密文件的CA锁不同、或使用旧版招标文件编制投标文件等情形；</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3．上传的电子投标文件无法正常打开的；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4．政府采购法律法规规定的其他无效情形。</w:t>
      </w:r>
    </w:p>
    <w:p>
      <w:pPr>
        <w:pStyle w:val="93"/>
        <w:spacing w:before="210" w:after="210"/>
        <w:ind w:firstLine="482"/>
        <w:outlineLvl w:val="2"/>
        <w:rPr>
          <w:rFonts w:ascii="宋体" w:hAnsi="宋体" w:eastAsia="宋体" w:cs="宋体"/>
          <w:color w:val="auto"/>
          <w:sz w:val="24"/>
          <w:szCs w:val="24"/>
        </w:rPr>
      </w:pPr>
      <w:bookmarkStart w:id="63" w:name="_Toc195"/>
      <w:r>
        <w:rPr>
          <w:rFonts w:hint="eastAsia" w:ascii="宋体" w:hAnsi="宋体" w:eastAsia="宋体" w:cs="宋体"/>
          <w:color w:val="auto"/>
          <w:sz w:val="24"/>
          <w:szCs w:val="24"/>
        </w:rPr>
        <w:t>（三）突发状况的应急处置</w:t>
      </w:r>
      <w:bookmarkEnd w:id="63"/>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pPr>
        <w:pStyle w:val="4"/>
        <w:ind w:firstLine="480"/>
        <w:rPr>
          <w:rFonts w:ascii="宋体" w:hAnsi="宋体" w:eastAsia="宋体" w:cs="宋体"/>
          <w:color w:val="auto"/>
          <w:sz w:val="24"/>
          <w:szCs w:val="24"/>
        </w:rPr>
      </w:pPr>
      <w:bookmarkStart w:id="64" w:name="_Toc32425"/>
      <w:r>
        <w:rPr>
          <w:rFonts w:hint="eastAsia" w:ascii="宋体" w:hAnsi="宋体" w:eastAsia="宋体" w:cs="宋体"/>
          <w:color w:val="auto"/>
          <w:sz w:val="24"/>
          <w:szCs w:val="24"/>
        </w:rPr>
        <w:t>六、资格审查</w:t>
      </w:r>
      <w:bookmarkEnd w:id="6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开标结束后，由采购人委派的资格审查小组按照《政府采购货物和服务招标投标管理办法》（财政部第87号令）有关规定，对投标文件中的投标人资格证明文件进行审查，并对投标人信用记录进行核查。资格审查小组由3人以上单数组成，采购人应出具书面授权函，并指定组长。</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投标人提供的资格证明文件缺少任何一项或有任何一项不满足，都将被视为无效投标。投标人所提供的资格证明文件应图文清晰、易于辨识，否则由此带来的不利后果由投标人自行承担。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资格审查结束后，资格审查小组成员应当对审查结果进行签字确认；对未通过资格审查的投标人，资格审查小组应当场告知其未通过的原因。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合格投标人不足3家的，不得评标。</w:t>
      </w:r>
    </w:p>
    <w:p>
      <w:pPr>
        <w:rPr>
          <w:rFonts w:ascii="宋体" w:hAnsi="宋体" w:eastAsia="宋体" w:cs="宋体"/>
          <w:color w:val="auto"/>
        </w:rPr>
      </w:pPr>
      <w:r>
        <w:rPr>
          <w:rFonts w:hint="eastAsia" w:ascii="宋体" w:hAnsi="宋体" w:eastAsia="宋体" w:cs="宋体"/>
          <w:color w:val="auto"/>
        </w:rPr>
        <w:br w:type="page"/>
      </w:r>
    </w:p>
    <w:p>
      <w:pPr>
        <w:spacing w:line="560" w:lineRule="exact"/>
        <w:rPr>
          <w:rFonts w:ascii="宋体" w:hAnsi="宋体" w:eastAsia="宋体" w:cs="宋体"/>
          <w:color w:val="auto"/>
        </w:rPr>
      </w:pPr>
      <w:r>
        <w:rPr>
          <w:rFonts w:hint="eastAsia" w:ascii="宋体" w:hAnsi="宋体" w:eastAsia="宋体" w:cs="宋体"/>
          <w:color w:val="auto"/>
        </w:rPr>
        <w:t>〖资格性审查表〗</w:t>
      </w:r>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一</w:t>
            </w:r>
          </w:p>
        </w:tc>
        <w:tc>
          <w:tcPr>
            <w:tcW w:w="8032" w:type="dxa"/>
            <w:gridSpan w:val="3"/>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有效的主体资格证明</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具有独立承担民事责任能力，提供投标人合法注册的法人或其他组织的营业执照/事业单位法人证书/非企业专业服务机构执业许可证/民办非企业单位登记证书；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财务状况报告</w:t>
            </w:r>
          </w:p>
          <w:p>
            <w:pPr>
              <w:jc w:val="center"/>
              <w:rPr>
                <w:rFonts w:ascii="宋体" w:hAnsi="宋体" w:eastAsia="宋体" w:cs="宋体"/>
                <w:color w:val="auto"/>
              </w:rPr>
            </w:pPr>
            <w:r>
              <w:rPr>
                <w:rFonts w:hint="eastAsia" w:ascii="宋体" w:hAnsi="宋体" w:eastAsia="宋体" w:cs="宋体"/>
                <w:color w:val="auto"/>
              </w:rPr>
              <w:t>（任选其一）</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1．提供具有财务审计资质单位出具的2020年度或2021年度财务报告（成立时间至开标时间不足一年的可提供成立后任意时段的资产负债表）；</w:t>
            </w:r>
          </w:p>
          <w:p>
            <w:pPr>
              <w:jc w:val="both"/>
              <w:rPr>
                <w:rFonts w:ascii="宋体" w:hAnsi="宋体" w:eastAsia="宋体" w:cs="宋体"/>
                <w:color w:val="auto"/>
              </w:rPr>
            </w:pPr>
            <w:r>
              <w:rPr>
                <w:rFonts w:hint="eastAsia" w:ascii="宋体" w:hAnsi="宋体" w:eastAsia="宋体" w:cs="宋体"/>
                <w:color w:val="auto"/>
              </w:rPr>
              <w:t>2、开标前六个月内其基本账户银行出具的资信证明；（附基本存款账户信息）</w:t>
            </w:r>
          </w:p>
          <w:p>
            <w:pPr>
              <w:jc w:val="both"/>
              <w:rPr>
                <w:rFonts w:ascii="宋体" w:hAnsi="宋体" w:eastAsia="宋体" w:cs="宋体"/>
                <w:color w:val="auto"/>
              </w:rPr>
            </w:pPr>
            <w:r>
              <w:rPr>
                <w:rFonts w:hint="eastAsia" w:ascii="宋体" w:hAnsi="宋体" w:eastAsia="宋体" w:cs="宋体"/>
                <w:color w:val="auto"/>
              </w:rPr>
              <w:t>3、政府采购信用担保机构出具的担保函。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税收缴纳证明</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提交投标文件截止时间前一年内至少一个月的纳税证明或完税证明（</w:t>
            </w:r>
            <w:r>
              <w:rPr>
                <w:rFonts w:hint="eastAsia" w:ascii="宋体" w:hAnsi="宋体" w:eastAsia="宋体" w:cs="宋体"/>
                <w:b/>
                <w:bCs/>
                <w:color w:val="auto"/>
              </w:rPr>
              <w:t>增值税、营业税、企业所得税至少提供一种</w:t>
            </w:r>
            <w:r>
              <w:rPr>
                <w:rFonts w:hint="eastAsia" w:ascii="宋体" w:hAnsi="宋体" w:eastAsia="宋体" w:cs="宋体"/>
                <w:color w:val="auto"/>
              </w:rPr>
              <w:t>），纳税证明或完税证明上应有代收机构或税务机关的公章或业务专用章。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社保资金缴纳</w:t>
            </w:r>
          </w:p>
          <w:p>
            <w:pPr>
              <w:jc w:val="center"/>
              <w:rPr>
                <w:rFonts w:ascii="宋体" w:hAnsi="宋体" w:eastAsia="宋体" w:cs="宋体"/>
                <w:color w:val="auto"/>
              </w:rPr>
            </w:pPr>
            <w:r>
              <w:rPr>
                <w:rFonts w:hint="eastAsia" w:ascii="宋体" w:hAnsi="宋体" w:eastAsia="宋体" w:cs="宋体"/>
                <w:color w:val="auto"/>
              </w:rPr>
              <w:t>证明</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提交投标文件截止时间前一年内至少一个月的社会保障资金缴存单据或社保机构开具的社会保险参保缴费情况证明，单据或证明上应有社保机构或代收机构的公章或业务专用章。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履行合同的说明和承诺</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提供具有履行本合同所必需的设备和专业技术能力的说明及承诺；（提供书面说明及承诺，加盖投标人公章）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36" w:type="dxa"/>
            <w:vAlign w:val="center"/>
          </w:tcPr>
          <w:p>
            <w:pPr>
              <w:jc w:val="center"/>
              <w:rPr>
                <w:rFonts w:ascii="宋体" w:hAnsi="宋体" w:eastAsia="宋体" w:cs="宋体"/>
                <w:color w:val="auto"/>
              </w:rPr>
            </w:pPr>
            <w:r>
              <w:rPr>
                <w:rFonts w:hint="eastAsia" w:ascii="宋体" w:hAnsi="宋体" w:eastAsia="宋体" w:cs="宋体"/>
                <w:color w:val="auto"/>
              </w:rPr>
              <w:t>无重大违法记录声明</w:t>
            </w:r>
          </w:p>
        </w:tc>
        <w:tc>
          <w:tcPr>
            <w:tcW w:w="5696" w:type="dxa"/>
            <w:gridSpan w:val="2"/>
            <w:vAlign w:val="center"/>
          </w:tcPr>
          <w:p>
            <w:pPr>
              <w:jc w:val="both"/>
              <w:rPr>
                <w:rFonts w:ascii="宋体" w:hAnsi="宋体" w:eastAsia="宋体" w:cs="宋体"/>
                <w:color w:val="auto"/>
              </w:rPr>
            </w:pPr>
            <w:r>
              <w:rPr>
                <w:rFonts w:hint="eastAsia" w:ascii="宋体" w:hAnsi="宋体" w:eastAsia="宋体" w:cs="宋体"/>
                <w:color w:val="auto"/>
              </w:rPr>
              <w:t>参加本次政府采购活动前3年内在经营活动中没有重大违法记录，以及未被列入失信被执行人、重大税收违法失信主体、政府采购严重违法失信行为记录名单的书面声明。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color w:val="auto"/>
              </w:rPr>
            </w:pPr>
            <w:r>
              <w:rPr>
                <w:rFonts w:hint="eastAsia" w:ascii="宋体" w:hAnsi="宋体" w:eastAsia="宋体" w:cs="宋体"/>
                <w:color w:val="auto"/>
              </w:rPr>
              <w:t>二</w:t>
            </w:r>
          </w:p>
        </w:tc>
        <w:tc>
          <w:tcPr>
            <w:tcW w:w="8032" w:type="dxa"/>
            <w:gridSpan w:val="3"/>
            <w:vAlign w:val="center"/>
          </w:tcPr>
          <w:p>
            <w:pPr>
              <w:jc w:val="center"/>
              <w:rPr>
                <w:rFonts w:ascii="宋体" w:hAnsi="宋体" w:eastAsia="宋体" w:cs="宋体"/>
                <w:color w:val="auto"/>
              </w:rPr>
            </w:pPr>
            <w:r>
              <w:rPr>
                <w:rFonts w:hint="eastAsia" w:ascii="宋体" w:hAnsi="宋体" w:eastAsia="宋体" w:cs="宋体"/>
                <w:color w:val="auto"/>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45" w:type="dxa"/>
            <w:gridSpan w:val="2"/>
            <w:vAlign w:val="center"/>
          </w:tcPr>
          <w:p>
            <w:pPr>
              <w:jc w:val="center"/>
              <w:rPr>
                <w:rFonts w:ascii="宋体" w:hAnsi="宋体" w:eastAsia="宋体" w:cs="宋体"/>
                <w:color w:val="auto"/>
                <w:highlight w:val="yellow"/>
              </w:rPr>
            </w:pPr>
            <w:r>
              <w:rPr>
                <w:rFonts w:hint="eastAsia" w:ascii="宋体" w:hAnsi="宋体" w:eastAsia="宋体" w:cs="宋体"/>
                <w:color w:val="auto"/>
              </w:rPr>
              <w:t>法定代表人授权委托书\身份证明</w:t>
            </w:r>
          </w:p>
        </w:tc>
        <w:tc>
          <w:tcPr>
            <w:tcW w:w="5687" w:type="dxa"/>
            <w:vAlign w:val="center"/>
          </w:tcPr>
          <w:p>
            <w:pPr>
              <w:rPr>
                <w:rFonts w:ascii="宋体" w:hAnsi="宋体" w:eastAsia="宋体" w:cs="宋体"/>
                <w:color w:val="auto"/>
              </w:rPr>
            </w:pPr>
            <w:r>
              <w:rPr>
                <w:rFonts w:hint="eastAsia" w:ascii="宋体" w:hAnsi="宋体"/>
                <w:color w:val="auto"/>
              </w:rPr>
              <w:t>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b/>
                <w:bCs/>
                <w:color w:val="auto"/>
              </w:rPr>
              <w:t>（式样见投标文件格式）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45" w:type="dxa"/>
            <w:gridSpan w:val="2"/>
            <w:vAlign w:val="center"/>
          </w:tcPr>
          <w:p>
            <w:pPr>
              <w:jc w:val="center"/>
              <w:rPr>
                <w:rFonts w:ascii="宋体" w:hAnsi="宋体" w:eastAsia="宋体" w:cs="宋体"/>
                <w:color w:val="auto"/>
              </w:rPr>
            </w:pPr>
            <w:r>
              <w:rPr>
                <w:rFonts w:hint="eastAsia" w:ascii="宋体" w:hAnsi="宋体" w:eastAsia="宋体" w:cs="宋体"/>
                <w:color w:val="auto"/>
              </w:rPr>
              <w:t>信用记录审查</w:t>
            </w:r>
          </w:p>
          <w:p>
            <w:pPr>
              <w:jc w:val="center"/>
              <w:rPr>
                <w:rFonts w:ascii="宋体" w:hAnsi="宋体" w:eastAsia="宋体" w:cs="宋体"/>
                <w:color w:val="auto"/>
                <w:highlight w:val="yellow"/>
              </w:rPr>
            </w:pPr>
            <w:r>
              <w:rPr>
                <w:rFonts w:hint="eastAsia" w:ascii="宋体" w:hAnsi="宋体" w:eastAsia="宋体" w:cs="宋体"/>
                <w:color w:val="auto"/>
              </w:rPr>
              <w:t>结果</w:t>
            </w:r>
          </w:p>
        </w:tc>
        <w:tc>
          <w:tcPr>
            <w:tcW w:w="5687" w:type="dxa"/>
            <w:vAlign w:val="center"/>
          </w:tcPr>
          <w:p>
            <w:pPr>
              <w:rPr>
                <w:rFonts w:ascii="宋体" w:hAnsi="宋体" w:eastAsia="宋体" w:cs="宋体"/>
                <w:color w:val="auto"/>
              </w:rPr>
            </w:pPr>
            <w:r>
              <w:rPr>
                <w:rFonts w:hint="eastAsia" w:ascii="宋体" w:hAnsi="宋体"/>
                <w:color w:val="auto"/>
              </w:rPr>
              <w:t>不得为“信用中国”网站(</w:t>
            </w:r>
            <w:r>
              <w:rPr>
                <w:rFonts w:ascii="宋体" w:hAnsi="宋体"/>
                <w:color w:val="auto"/>
              </w:rPr>
              <w:t>http://</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rPr>
              <w:t>www.creditchina.gov.cn</w:t>
            </w:r>
            <w:r>
              <w:rPr>
                <w:rFonts w:hint="eastAsia" w:ascii="宋体" w:hAnsi="宋体"/>
                <w:color w:val="auto"/>
              </w:rPr>
              <w:fldChar w:fldCharType="end"/>
            </w:r>
            <w:r>
              <w:rPr>
                <w:rFonts w:hint="eastAsia" w:ascii="宋体" w:hAnsi="宋体"/>
                <w:color w:val="auto"/>
              </w:rPr>
              <w:t>)列入“失信被</w:t>
            </w:r>
            <w:r>
              <w:rPr>
                <w:rFonts w:hint="eastAsia" w:ascii="宋体" w:hAnsi="宋体"/>
                <w:color w:val="auto"/>
                <w:spacing w:val="-11"/>
              </w:rPr>
              <w:t>执行人</w:t>
            </w:r>
            <w:r>
              <w:rPr>
                <w:rFonts w:ascii="宋体" w:hAnsi="宋体" w:cs="宋体"/>
                <w:color w:val="auto"/>
                <w:spacing w:val="-11"/>
              </w:rPr>
              <w:t>（页面跳转至“</w:t>
            </w:r>
            <w:r>
              <w:rPr>
                <w:rFonts w:hint="eastAsia" w:ascii="宋体" w:hAnsi="宋体" w:cs="宋体"/>
                <w:color w:val="auto"/>
                <w:spacing w:val="-11"/>
              </w:rPr>
              <w:t>中国执行信息公开网</w:t>
            </w:r>
            <w:r>
              <w:rPr>
                <w:rFonts w:ascii="宋体" w:hAnsi="宋体" w:cs="宋体"/>
                <w:color w:val="auto"/>
                <w:spacing w:val="-11"/>
              </w:rPr>
              <w:t>”</w:t>
            </w:r>
            <w:r>
              <w:rPr>
                <w:rFonts w:ascii="宋体" w:hAnsi="宋体" w:cs="宋体"/>
                <w:color w:val="auto"/>
                <w:spacing w:val="-11"/>
              </w:rPr>
              <w:fldChar w:fldCharType="begin"/>
            </w:r>
            <w:r>
              <w:rPr>
                <w:rFonts w:ascii="宋体" w:hAnsi="宋体" w:cs="宋体"/>
                <w:color w:val="auto"/>
                <w:spacing w:val="-11"/>
              </w:rPr>
              <w:instrText xml:space="preserve">INCLUDEPICTURE \d "C:\\Users\\Administrator\\AppData\\Roaming\\Tencent\\QQTempSys\\[5UQ[BL(6~BS2JV6W}N6[%S.png" \* MERGEFORMATINET </w:instrText>
            </w:r>
            <w:r>
              <w:rPr>
                <w:rFonts w:ascii="宋体" w:hAnsi="宋体" w:cs="宋体"/>
                <w:color w:val="auto"/>
                <w:spacing w:val="-11"/>
              </w:rPr>
              <w:fldChar w:fldCharType="separate"/>
            </w:r>
            <w:r>
              <w:rPr>
                <w:rFonts w:ascii="宋体" w:hAnsi="宋体" w:cs="宋体"/>
                <w:color w:val="auto"/>
                <w:spacing w:val="-11"/>
              </w:rPr>
              <w:drawing>
                <wp:inline distT="0" distB="0" distL="114300" distR="114300">
                  <wp:extent cx="190500" cy="1428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ascii="宋体" w:hAnsi="宋体" w:cs="宋体"/>
                <w:color w:val="auto"/>
                <w:spacing w:val="-11"/>
              </w:rPr>
              <w:fldChar w:fldCharType="end"/>
            </w:r>
            <w:r>
              <w:rPr>
                <w:rFonts w:ascii="宋体" w:hAnsi="宋体" w:cs="宋体"/>
                <w:color w:val="auto"/>
                <w:spacing w:val="-11"/>
              </w:rPr>
              <w:t>http://zxgk.court.gov.cn/shixin/）</w:t>
            </w:r>
            <w:r>
              <w:rPr>
                <w:rFonts w:hint="eastAsia" w:ascii="宋体" w:hAnsi="宋体"/>
                <w:color w:val="auto"/>
                <w:spacing w:val="-11"/>
              </w:rPr>
              <w:t>、重大税收违法失信主体、政府采购严重违法失信行为记录名单”的投标人；不得为中国政府采购网(</w:t>
            </w:r>
            <w:r>
              <w:rPr>
                <w:rFonts w:ascii="宋体" w:hAnsi="宋体"/>
                <w:color w:val="auto"/>
                <w:spacing w:val="-11"/>
              </w:rPr>
              <w:t>http://</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olor w:val="auto"/>
                <w:spacing w:val="-11"/>
              </w:rPr>
              <w:t>www.ccgp.gov.cn</w:t>
            </w:r>
            <w:r>
              <w:rPr>
                <w:rFonts w:hint="eastAsia" w:ascii="宋体" w:hAnsi="宋体"/>
                <w:color w:val="auto"/>
                <w:spacing w:val="-11"/>
              </w:rPr>
              <w:fldChar w:fldCharType="end"/>
            </w:r>
            <w:r>
              <w:rPr>
                <w:rFonts w:hint="eastAsia" w:ascii="宋体" w:hAnsi="宋体"/>
                <w:color w:val="auto"/>
                <w:spacing w:val="-11"/>
              </w:rPr>
              <w:t>)“</w:t>
            </w:r>
            <w:r>
              <w:rPr>
                <w:rFonts w:hint="eastAsia" w:ascii="宋体" w:hAnsi="宋体"/>
                <w:color w:val="auto"/>
              </w:rPr>
              <w:t>政府采购严重违法失信行为记录名单”中的投标人；（根据财库【2019】38号文规定，此项由</w:t>
            </w:r>
            <w:r>
              <w:rPr>
                <w:rFonts w:hint="eastAsia" w:ascii="宋体" w:hAnsi="宋体" w:eastAsia="宋体" w:cs="宋体"/>
                <w:b/>
                <w:bCs/>
                <w:color w:val="auto"/>
              </w:rPr>
              <w:t>资审小组</w:t>
            </w:r>
            <w:r>
              <w:rPr>
                <w:rFonts w:hint="eastAsia" w:ascii="宋体" w:hAnsi="宋体"/>
                <w:color w:val="auto"/>
              </w:rPr>
              <w:t>在投标截止日当天在“信用中国”网站和中国政府采购网站进行查询，截图留档；如网站无投标人信息的，投标人须提供相关证明资料或书面声明，且</w:t>
            </w:r>
            <w:r>
              <w:rPr>
                <w:rFonts w:hint="eastAsia" w:ascii="宋体" w:hAnsi="宋体"/>
                <w:color w:val="auto"/>
                <w:lang w:eastAsia="zh-CN"/>
              </w:rPr>
              <w:t>附</w:t>
            </w:r>
            <w:r>
              <w:rPr>
                <w:rFonts w:hint="eastAsia" w:ascii="宋体" w:hAnsi="宋体"/>
                <w:color w:val="auto"/>
              </w:rPr>
              <w:t>在投标文件中）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3"/>
              </w:numPr>
              <w:jc w:val="center"/>
              <w:rPr>
                <w:rFonts w:ascii="宋体" w:hAnsi="宋体" w:eastAsia="宋体" w:cs="宋体"/>
                <w:color w:val="auto"/>
              </w:rPr>
            </w:pPr>
          </w:p>
        </w:tc>
        <w:tc>
          <w:tcPr>
            <w:tcW w:w="2345" w:type="dxa"/>
            <w:gridSpan w:val="2"/>
            <w:vAlign w:val="center"/>
          </w:tcPr>
          <w:p>
            <w:pPr>
              <w:jc w:val="center"/>
              <w:rPr>
                <w:rFonts w:ascii="宋体" w:hAnsi="宋体" w:eastAsia="宋体" w:cs="宋体"/>
                <w:color w:val="auto"/>
              </w:rPr>
            </w:pPr>
            <w:r>
              <w:rPr>
                <w:rFonts w:hint="eastAsia" w:ascii="宋体" w:hAnsi="宋体" w:eastAsia="宋体" w:cs="宋体"/>
                <w:color w:val="auto"/>
              </w:rPr>
              <w:t>控股、管理关系的查询结果</w:t>
            </w:r>
          </w:p>
        </w:tc>
        <w:tc>
          <w:tcPr>
            <w:tcW w:w="5687" w:type="dxa"/>
            <w:vAlign w:val="center"/>
          </w:tcPr>
          <w:p>
            <w:pPr>
              <w:rPr>
                <w:rFonts w:ascii="宋体" w:hAnsi="宋体" w:eastAsia="宋体" w:cs="宋体"/>
                <w:color w:val="auto"/>
              </w:rPr>
            </w:pPr>
            <w:r>
              <w:rPr>
                <w:rFonts w:hint="eastAsia" w:ascii="宋体" w:hAnsi="宋体"/>
                <w:color w:val="auto"/>
              </w:rPr>
              <w:t>单位负责人为同一人或者存在直接控股、管理关系的不同投标人，不得参加同一合同项下的政府采购活动。（根据财库【2019】38号文规定，此项由</w:t>
            </w:r>
            <w:r>
              <w:rPr>
                <w:rFonts w:hint="eastAsia" w:ascii="宋体" w:hAnsi="宋体" w:eastAsia="宋体" w:cs="宋体"/>
                <w:b/>
                <w:bCs/>
                <w:color w:val="auto"/>
              </w:rPr>
              <w:t>资审小组</w:t>
            </w:r>
            <w:r>
              <w:rPr>
                <w:rFonts w:hint="eastAsia" w:ascii="宋体" w:hAnsi="宋体"/>
                <w:color w:val="auto"/>
              </w:rPr>
              <w:t>在投标截止日当天在“国家企业信用信息公示系统”进行查询，截图留档；如网站无投标人信息的，投标人须提供相关证明资料或书面声明，且</w:t>
            </w:r>
            <w:r>
              <w:rPr>
                <w:rFonts w:hint="eastAsia" w:ascii="宋体" w:hAnsi="宋体"/>
                <w:color w:val="auto"/>
                <w:lang w:eastAsia="zh-CN"/>
              </w:rPr>
              <w:t>附</w:t>
            </w:r>
            <w:r>
              <w:rPr>
                <w:rFonts w:hint="eastAsia" w:ascii="宋体" w:hAnsi="宋体"/>
                <w:color w:val="auto"/>
              </w:rPr>
              <w:t>在投标文件中）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ascii="宋体" w:hAnsi="宋体" w:eastAsia="宋体" w:cs="宋体"/>
                <w:b/>
                <w:bCs/>
                <w:color w:val="auto"/>
              </w:rPr>
            </w:pPr>
            <w:r>
              <w:rPr>
                <w:rFonts w:hint="eastAsia" w:ascii="宋体" w:hAnsi="宋体" w:eastAsia="宋体" w:cs="宋体"/>
                <w:b/>
                <w:bCs/>
                <w:color w:val="auto"/>
              </w:rPr>
              <w:t>注意事项：</w:t>
            </w:r>
          </w:p>
          <w:p>
            <w:pPr>
              <w:jc w:val="both"/>
              <w:rPr>
                <w:rFonts w:ascii="宋体" w:hAnsi="宋体" w:eastAsia="宋体" w:cs="宋体"/>
                <w:color w:val="auto"/>
              </w:rPr>
            </w:pPr>
            <w:r>
              <w:rPr>
                <w:rFonts w:hint="eastAsia" w:ascii="宋体" w:hAnsi="宋体" w:eastAsia="宋体" w:cs="宋体"/>
                <w:color w:val="auto"/>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ascii="宋体" w:hAnsi="宋体" w:eastAsia="宋体" w:cs="宋体"/>
                <w:color w:val="auto"/>
              </w:rPr>
            </w:pPr>
            <w:r>
              <w:rPr>
                <w:rFonts w:hint="eastAsia" w:ascii="宋体" w:hAnsi="宋体" w:eastAsia="宋体" w:cs="宋体"/>
                <w:color w:val="auto"/>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pPr>
              <w:jc w:val="both"/>
              <w:rPr>
                <w:rFonts w:ascii="宋体" w:hAnsi="宋体" w:eastAsia="宋体" w:cs="宋体"/>
                <w:color w:val="auto"/>
              </w:rPr>
            </w:pPr>
            <w:r>
              <w:rPr>
                <w:rFonts w:hint="eastAsia" w:ascii="宋体" w:hAnsi="宋体" w:eastAsia="宋体" w:cs="宋体"/>
                <w:color w:val="auto"/>
              </w:rPr>
              <w:t>3．《基本存款账户信息》、《无重大违法记录声明》、《法定代表人授权委托书》、《法定代表人身份证明书》应按第五章《投标文件构成及格式》中给定的格式填写，并按要求签字、盖章。</w:t>
            </w:r>
          </w:p>
          <w:p>
            <w:pPr>
              <w:jc w:val="both"/>
              <w:rPr>
                <w:rFonts w:ascii="宋体" w:hAnsi="宋体" w:eastAsia="宋体" w:cs="宋体"/>
                <w:color w:val="auto"/>
              </w:rPr>
            </w:pPr>
            <w:r>
              <w:rPr>
                <w:rFonts w:hint="eastAsia" w:ascii="宋体" w:hAnsi="宋体" w:eastAsia="宋体" w:cs="宋体"/>
                <w:color w:val="auto"/>
              </w:rPr>
              <w:t>4．按照财政部《关于在政府采购活动中查询及使用信用记录有关问题的通知》（财库〔2016〕125号）要求，在资格审查阶段，采购人将对投标人 的信用记录进行核查，出现招标文件第二章中“关于信用记录的查询和使用”所列失信行为的，将拒绝其参与政府采购活动。</w:t>
            </w:r>
          </w:p>
        </w:tc>
      </w:tr>
    </w:tbl>
    <w:p>
      <w:pPr>
        <w:pStyle w:val="4"/>
        <w:ind w:firstLine="480"/>
        <w:rPr>
          <w:rFonts w:ascii="宋体" w:hAnsi="宋体" w:eastAsia="宋体" w:cs="宋体"/>
          <w:color w:val="auto"/>
          <w:sz w:val="24"/>
          <w:szCs w:val="24"/>
        </w:rPr>
      </w:pPr>
      <w:bookmarkStart w:id="65" w:name="_Toc12520"/>
      <w:r>
        <w:rPr>
          <w:rFonts w:hint="eastAsia" w:ascii="宋体" w:hAnsi="宋体" w:eastAsia="宋体" w:cs="宋体"/>
          <w:color w:val="auto"/>
          <w:sz w:val="24"/>
          <w:szCs w:val="24"/>
        </w:rPr>
        <w:t>七、评审方法和程序</w:t>
      </w:r>
      <w:bookmarkEnd w:id="65"/>
    </w:p>
    <w:p>
      <w:pPr>
        <w:pStyle w:val="93"/>
        <w:spacing w:before="210" w:after="210"/>
        <w:ind w:firstLine="482"/>
        <w:outlineLvl w:val="2"/>
        <w:rPr>
          <w:rFonts w:ascii="宋体" w:hAnsi="宋体" w:eastAsia="宋体" w:cs="宋体"/>
          <w:color w:val="auto"/>
          <w:sz w:val="24"/>
          <w:szCs w:val="24"/>
        </w:rPr>
      </w:pPr>
      <w:bookmarkStart w:id="66" w:name="_Toc32195"/>
      <w:r>
        <w:rPr>
          <w:rFonts w:hint="eastAsia" w:ascii="宋体" w:hAnsi="宋体" w:eastAsia="宋体" w:cs="宋体"/>
          <w:color w:val="auto"/>
          <w:sz w:val="24"/>
          <w:szCs w:val="24"/>
        </w:rPr>
        <w:t>（一）评标方法</w:t>
      </w:r>
      <w:bookmarkEnd w:id="6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本项目采用综合评分法，即投标文件满足招标文件全部实质性要求，且按照评审因素的量化指标评审得分最高的投标人为中标候选人。</w:t>
      </w:r>
    </w:p>
    <w:p>
      <w:pPr>
        <w:pStyle w:val="93"/>
        <w:spacing w:before="210" w:after="210"/>
        <w:ind w:firstLine="482"/>
        <w:outlineLvl w:val="2"/>
        <w:rPr>
          <w:rFonts w:ascii="宋体" w:hAnsi="宋体" w:eastAsia="宋体" w:cs="宋体"/>
          <w:color w:val="auto"/>
          <w:sz w:val="24"/>
          <w:szCs w:val="24"/>
        </w:rPr>
      </w:pPr>
      <w:bookmarkStart w:id="67" w:name="_Toc30239"/>
      <w:r>
        <w:rPr>
          <w:rFonts w:hint="eastAsia" w:ascii="宋体" w:hAnsi="宋体" w:eastAsia="宋体" w:cs="宋体"/>
          <w:color w:val="auto"/>
          <w:sz w:val="24"/>
          <w:szCs w:val="24"/>
        </w:rPr>
        <w:t>（二）评标程序</w:t>
      </w:r>
      <w:bookmarkEnd w:id="67"/>
    </w:p>
    <w:p>
      <w:pPr>
        <w:pStyle w:val="92"/>
        <w:outlineLvl w:val="3"/>
        <w:rPr>
          <w:rFonts w:ascii="宋体" w:hAnsi="宋体" w:eastAsia="宋体" w:cs="宋体"/>
          <w:color w:val="auto"/>
          <w:sz w:val="24"/>
          <w:szCs w:val="24"/>
        </w:rPr>
      </w:pPr>
      <w:bookmarkStart w:id="68" w:name="_Toc4917"/>
      <w:r>
        <w:rPr>
          <w:rFonts w:hint="eastAsia" w:ascii="宋体" w:hAnsi="宋体" w:eastAsia="宋体" w:cs="宋体"/>
          <w:color w:val="auto"/>
          <w:sz w:val="24"/>
          <w:szCs w:val="24"/>
        </w:rPr>
        <w:t>1．组建评标委员会</w:t>
      </w:r>
      <w:bookmarkEnd w:id="68"/>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为了确保评标工作的公平、公正，依据《中华人民共和国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由采购代理机构组织评标委员会推选评标组长，采购人代表不得担任组长。</w:t>
      </w:r>
    </w:p>
    <w:p>
      <w:pPr>
        <w:pStyle w:val="92"/>
        <w:outlineLvl w:val="3"/>
        <w:rPr>
          <w:rFonts w:ascii="宋体" w:hAnsi="宋体" w:eastAsia="宋体" w:cs="宋体"/>
          <w:color w:val="auto"/>
          <w:sz w:val="24"/>
          <w:szCs w:val="24"/>
        </w:rPr>
      </w:pPr>
      <w:bookmarkStart w:id="69" w:name="_Toc159"/>
      <w:r>
        <w:rPr>
          <w:rFonts w:hint="eastAsia" w:ascii="宋体" w:hAnsi="宋体" w:eastAsia="宋体" w:cs="宋体"/>
          <w:color w:val="auto"/>
          <w:sz w:val="24"/>
          <w:szCs w:val="24"/>
        </w:rPr>
        <w:t>2．投标文件的符合性审查</w:t>
      </w:r>
      <w:bookmarkEnd w:id="6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投标人资格性审查通过后，评标委员会对符合资格的投标人的投标文件进行符合性审查，以确定其是否满足招标文件的实质性要求。</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ascii="宋体" w:hAnsi="宋体" w:eastAsia="宋体" w:cs="宋体"/>
          <w:color w:val="auto"/>
        </w:rPr>
      </w:pPr>
      <w:r>
        <w:rPr>
          <w:rFonts w:hint="eastAsia" w:ascii="宋体" w:hAnsi="宋体" w:eastAsia="宋体" w:cs="宋体"/>
          <w:color w:val="auto"/>
        </w:rPr>
        <w:t>〖符合性审查表〗</w:t>
      </w:r>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宋体" w:hAnsi="宋体" w:eastAsia="宋体" w:cs="宋体"/>
                <w:color w:val="auto"/>
              </w:rPr>
            </w:pPr>
            <w:r>
              <w:rPr>
                <w:rFonts w:hint="eastAsia" w:ascii="宋体" w:hAnsi="宋体" w:eastAsia="宋体" w:cs="宋体"/>
                <w:color w:val="auto"/>
              </w:rPr>
              <w:t>1</w:t>
            </w:r>
          </w:p>
        </w:tc>
        <w:tc>
          <w:tcPr>
            <w:tcW w:w="2392" w:type="dxa"/>
            <w:tcBorders>
              <w:top w:val="single" w:color="auto" w:sz="2" w:space="0"/>
            </w:tcBorders>
            <w:vAlign w:val="center"/>
          </w:tcPr>
          <w:p>
            <w:pPr>
              <w:spacing w:line="560" w:lineRule="exact"/>
              <w:jc w:val="center"/>
              <w:rPr>
                <w:rFonts w:ascii="宋体" w:hAnsi="宋体" w:eastAsia="宋体" w:cs="宋体"/>
                <w:color w:val="auto"/>
              </w:rPr>
            </w:pPr>
            <w:r>
              <w:rPr>
                <w:rFonts w:hint="eastAsia" w:ascii="宋体" w:hAnsi="宋体" w:eastAsia="宋体" w:cs="宋体"/>
                <w:color w:val="auto"/>
              </w:rPr>
              <w:t>与项目的一致性</w:t>
            </w:r>
          </w:p>
        </w:tc>
        <w:tc>
          <w:tcPr>
            <w:tcW w:w="5498" w:type="dxa"/>
            <w:tcBorders>
              <w:top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至少以下三处的项目名称、项目编号、标段（未分标段的除外）与本项目完全一致：</w:t>
            </w:r>
          </w:p>
          <w:p>
            <w:pPr>
              <w:jc w:val="both"/>
              <w:rPr>
                <w:rFonts w:ascii="宋体" w:hAnsi="宋体" w:eastAsia="宋体" w:cs="宋体"/>
                <w:color w:val="auto"/>
              </w:rPr>
            </w:pPr>
            <w:r>
              <w:rPr>
                <w:rFonts w:hint="eastAsia" w:ascii="宋体" w:hAnsi="宋体" w:eastAsia="宋体" w:cs="宋体"/>
                <w:color w:val="auto"/>
              </w:rPr>
              <w:t>（1）投标文件封面</w:t>
            </w:r>
          </w:p>
          <w:p>
            <w:pPr>
              <w:jc w:val="both"/>
              <w:rPr>
                <w:rFonts w:ascii="宋体" w:hAnsi="宋体" w:eastAsia="宋体" w:cs="宋体"/>
                <w:color w:val="auto"/>
              </w:rPr>
            </w:pPr>
            <w:r>
              <w:rPr>
                <w:rFonts w:hint="eastAsia" w:ascii="宋体" w:hAnsi="宋体" w:eastAsia="宋体" w:cs="宋体"/>
                <w:color w:val="auto"/>
              </w:rPr>
              <w:t>（2）投标函</w:t>
            </w:r>
          </w:p>
          <w:p>
            <w:pPr>
              <w:jc w:val="both"/>
              <w:rPr>
                <w:rFonts w:ascii="宋体" w:hAnsi="宋体" w:eastAsia="宋体" w:cs="宋体"/>
                <w:color w:val="auto"/>
              </w:rPr>
            </w:pPr>
            <w:r>
              <w:rPr>
                <w:rFonts w:hint="eastAsia" w:ascii="宋体" w:hAnsi="宋体" w:eastAsia="宋体" w:cs="宋体"/>
                <w:color w:val="auto"/>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978" w:type="dxa"/>
            <w:tcBorders>
              <w:top w:val="single" w:color="auto" w:sz="2" w:space="0"/>
            </w:tcBorders>
            <w:vAlign w:val="center"/>
          </w:tcPr>
          <w:p>
            <w:pPr>
              <w:spacing w:line="560" w:lineRule="exact"/>
              <w:jc w:val="center"/>
              <w:rPr>
                <w:rFonts w:ascii="宋体" w:hAnsi="宋体" w:eastAsia="宋体" w:cs="宋体"/>
                <w:color w:val="auto"/>
              </w:rPr>
            </w:pPr>
            <w:r>
              <w:rPr>
                <w:rFonts w:hint="eastAsia" w:ascii="宋体" w:hAnsi="宋体" w:eastAsia="宋体" w:cs="宋体"/>
                <w:color w:val="auto"/>
              </w:rPr>
              <w:t>2</w:t>
            </w:r>
          </w:p>
        </w:tc>
        <w:tc>
          <w:tcPr>
            <w:tcW w:w="2392" w:type="dxa"/>
            <w:tcBorders>
              <w:top w:val="single" w:color="auto" w:sz="2" w:space="0"/>
            </w:tcBorders>
            <w:vAlign w:val="center"/>
          </w:tcPr>
          <w:p>
            <w:pPr>
              <w:spacing w:line="560" w:lineRule="exact"/>
              <w:jc w:val="center"/>
              <w:rPr>
                <w:rFonts w:ascii="宋体" w:hAnsi="宋体" w:eastAsia="宋体" w:cs="宋体"/>
                <w:color w:val="auto"/>
              </w:rPr>
            </w:pPr>
            <w:r>
              <w:rPr>
                <w:rFonts w:hint="eastAsia" w:ascii="宋体" w:hAnsi="宋体" w:eastAsia="宋体" w:cs="宋体"/>
                <w:color w:val="auto"/>
              </w:rPr>
              <w:t>编制格式</w:t>
            </w:r>
          </w:p>
        </w:tc>
        <w:tc>
          <w:tcPr>
            <w:tcW w:w="5498" w:type="dxa"/>
            <w:tcBorders>
              <w:top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 xml:space="preserve">除明确允许投标人可以自行编写的外，投标文件必须按照招标文件给定的格式和要求编制；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3</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投标文件组成</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投标文件应包含以下部分：</w:t>
            </w:r>
          </w:p>
          <w:p>
            <w:pPr>
              <w:jc w:val="both"/>
              <w:rPr>
                <w:rFonts w:ascii="宋体" w:hAnsi="宋体" w:eastAsia="宋体" w:cs="宋体"/>
                <w:color w:val="auto"/>
              </w:rPr>
            </w:pPr>
            <w:r>
              <w:rPr>
                <w:rFonts w:hint="eastAsia" w:ascii="宋体" w:hAnsi="宋体" w:eastAsia="宋体" w:cs="宋体"/>
                <w:color w:val="auto"/>
              </w:rPr>
              <w:t>（1）投标函</w:t>
            </w:r>
          </w:p>
          <w:p>
            <w:pPr>
              <w:jc w:val="both"/>
              <w:rPr>
                <w:rFonts w:ascii="宋体" w:hAnsi="宋体" w:eastAsia="宋体" w:cs="宋体"/>
                <w:color w:val="auto"/>
              </w:rPr>
            </w:pPr>
            <w:r>
              <w:rPr>
                <w:rFonts w:hint="eastAsia" w:ascii="宋体" w:hAnsi="宋体" w:eastAsia="宋体" w:cs="宋体"/>
                <w:color w:val="auto"/>
              </w:rPr>
              <w:t>（2）开标一览表</w:t>
            </w:r>
          </w:p>
          <w:p>
            <w:pPr>
              <w:jc w:val="both"/>
              <w:rPr>
                <w:rFonts w:ascii="宋体" w:hAnsi="宋体" w:eastAsia="宋体" w:cs="宋体"/>
                <w:color w:val="auto"/>
              </w:rPr>
            </w:pPr>
            <w:r>
              <w:rPr>
                <w:rFonts w:hint="eastAsia" w:ascii="宋体" w:hAnsi="宋体" w:eastAsia="宋体" w:cs="宋体"/>
                <w:color w:val="auto"/>
              </w:rPr>
              <w:t>（3）资格证明文件</w:t>
            </w:r>
          </w:p>
          <w:p>
            <w:pPr>
              <w:jc w:val="both"/>
              <w:rPr>
                <w:rFonts w:ascii="宋体" w:hAnsi="宋体" w:eastAsia="宋体" w:cs="宋体"/>
                <w:color w:val="auto"/>
              </w:rPr>
            </w:pPr>
            <w:r>
              <w:rPr>
                <w:rFonts w:hint="eastAsia" w:ascii="宋体" w:hAnsi="宋体" w:eastAsia="宋体" w:cs="宋体"/>
                <w:color w:val="auto"/>
              </w:rPr>
              <w:t>（4）投标人概况</w:t>
            </w:r>
          </w:p>
          <w:p>
            <w:pPr>
              <w:jc w:val="both"/>
              <w:rPr>
                <w:rFonts w:ascii="宋体" w:hAnsi="宋体" w:eastAsia="宋体" w:cs="宋体"/>
                <w:color w:val="auto"/>
              </w:rPr>
            </w:pPr>
            <w:r>
              <w:rPr>
                <w:rFonts w:hint="eastAsia" w:ascii="宋体" w:hAnsi="宋体" w:eastAsia="宋体" w:cs="宋体"/>
                <w:color w:val="auto"/>
              </w:rPr>
              <w:t>（5）投标人参加政府采购活动承诺书</w:t>
            </w:r>
          </w:p>
          <w:p>
            <w:pPr>
              <w:jc w:val="both"/>
              <w:rPr>
                <w:rFonts w:ascii="宋体" w:hAnsi="宋体" w:eastAsia="宋体" w:cs="宋体"/>
                <w:color w:val="auto"/>
              </w:rPr>
            </w:pPr>
            <w:r>
              <w:rPr>
                <w:rFonts w:hint="eastAsia" w:ascii="宋体" w:hAnsi="宋体" w:eastAsia="宋体" w:cs="宋体"/>
                <w:color w:val="auto"/>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4</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签章</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5</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语言和计量单位</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6</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投标文件有效期</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7</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投标报价</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同时满足以下条款：</w:t>
            </w:r>
          </w:p>
          <w:p>
            <w:pPr>
              <w:jc w:val="both"/>
              <w:rPr>
                <w:rFonts w:ascii="宋体" w:hAnsi="宋体" w:eastAsia="宋体" w:cs="宋体"/>
                <w:color w:val="auto"/>
              </w:rPr>
            </w:pPr>
            <w:r>
              <w:rPr>
                <w:rFonts w:hint="eastAsia" w:ascii="宋体" w:hAnsi="宋体" w:eastAsia="宋体" w:cs="宋体"/>
                <w:color w:val="auto"/>
              </w:rPr>
              <w:t>（1）货币单位符合招标文件要求</w:t>
            </w:r>
          </w:p>
          <w:p>
            <w:pPr>
              <w:jc w:val="both"/>
              <w:rPr>
                <w:rFonts w:ascii="宋体" w:hAnsi="宋体" w:eastAsia="宋体" w:cs="宋体"/>
                <w:color w:val="auto"/>
              </w:rPr>
            </w:pPr>
            <w:r>
              <w:rPr>
                <w:rFonts w:hint="eastAsia" w:ascii="宋体" w:hAnsi="宋体" w:eastAsia="宋体" w:cs="宋体"/>
                <w:color w:val="auto"/>
              </w:rPr>
              <w:t>（2）报价符合唯一性要求</w:t>
            </w:r>
          </w:p>
          <w:p>
            <w:pPr>
              <w:jc w:val="both"/>
              <w:rPr>
                <w:rFonts w:ascii="宋体" w:hAnsi="宋体" w:eastAsia="宋体" w:cs="宋体"/>
                <w:color w:val="auto"/>
              </w:rPr>
            </w:pPr>
            <w:r>
              <w:rPr>
                <w:rFonts w:hint="eastAsia" w:ascii="宋体" w:hAnsi="宋体" w:eastAsia="宋体" w:cs="宋体"/>
                <w:color w:val="auto"/>
              </w:rPr>
              <w:t>（3）未超出采购预算</w:t>
            </w:r>
          </w:p>
          <w:p>
            <w:pPr>
              <w:jc w:val="both"/>
              <w:rPr>
                <w:rFonts w:ascii="宋体" w:hAnsi="宋体" w:eastAsia="宋体" w:cs="宋体"/>
                <w:color w:val="auto"/>
              </w:rPr>
            </w:pPr>
            <w:r>
              <w:rPr>
                <w:rFonts w:hint="eastAsia" w:ascii="宋体" w:hAnsi="宋体" w:eastAsia="宋体" w:cs="宋体"/>
                <w:color w:val="auto"/>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8</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实质性条款响应</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完全响应招标文件要求的各项技术及服务、商务实质性条款。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9</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合同条款响应</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10</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电子投标文件雷同性分析</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11</w:t>
            </w:r>
          </w:p>
        </w:tc>
        <w:tc>
          <w:tcPr>
            <w:tcW w:w="2392"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其他</w:t>
            </w:r>
          </w:p>
        </w:tc>
        <w:tc>
          <w:tcPr>
            <w:tcW w:w="5498" w:type="dxa"/>
            <w:vAlign w:val="center"/>
          </w:tcPr>
          <w:p>
            <w:pPr>
              <w:jc w:val="both"/>
              <w:rPr>
                <w:rFonts w:ascii="宋体" w:hAnsi="宋体" w:eastAsia="宋体" w:cs="宋体"/>
                <w:color w:val="auto"/>
              </w:rPr>
            </w:pPr>
            <w:r>
              <w:rPr>
                <w:rFonts w:hint="eastAsia" w:ascii="宋体" w:hAnsi="宋体" w:eastAsia="宋体" w:cs="宋体"/>
                <w:color w:val="auto"/>
              </w:rPr>
              <w:t>完全理解并接受法律法规和招标文件对投标人合法经营的各类规约和责任义务要求，没有出现法律法规或招标文件规定的其他无效情形。</w:t>
            </w:r>
          </w:p>
        </w:tc>
      </w:tr>
    </w:tbl>
    <w:p>
      <w:pPr>
        <w:pStyle w:val="92"/>
        <w:outlineLvl w:val="3"/>
        <w:rPr>
          <w:rFonts w:ascii="宋体" w:hAnsi="宋体" w:eastAsia="宋体" w:cs="宋体"/>
          <w:color w:val="auto"/>
          <w:sz w:val="24"/>
          <w:szCs w:val="24"/>
        </w:rPr>
      </w:pPr>
      <w:bookmarkStart w:id="70" w:name="_Toc9423"/>
      <w:r>
        <w:rPr>
          <w:rFonts w:hint="eastAsia" w:ascii="宋体" w:hAnsi="宋体" w:eastAsia="宋体" w:cs="宋体"/>
          <w:color w:val="auto"/>
          <w:sz w:val="24"/>
          <w:szCs w:val="24"/>
        </w:rPr>
        <w:t>3．综合比较与评价</w:t>
      </w:r>
      <w:bookmarkEnd w:id="7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评标委员会按《评审要素及分值一览表》中规定的评标方法和标准，对通过符合性审查的投标文件进行商务和技术评估，综合比较与评价。</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出现下列情形的，投标人投标无效：</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（1）投标文件报价出现本章第五小节“投标报价”所列需要修正情形，但投标人对修正后的报价不予确认的；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评标委员会认为投标人的报价明显低于其他通过符合性审查投标人的报价，有可能影响产品质量或者不能诚信履约的，要求投标人在评标现场合理的时间内提供书面说明（必要时提交相关证明材料），投标人不能证明其报价合理性的。</w:t>
      </w:r>
    </w:p>
    <w:p>
      <w:pPr>
        <w:spacing w:line="560" w:lineRule="exact"/>
        <w:jc w:val="both"/>
        <w:rPr>
          <w:rFonts w:ascii="宋体" w:hAnsi="宋体" w:eastAsia="宋体" w:cs="宋体"/>
          <w:color w:val="auto"/>
        </w:rPr>
      </w:pPr>
      <w:r>
        <w:rPr>
          <w:rFonts w:hint="eastAsia" w:ascii="宋体" w:hAnsi="宋体" w:eastAsia="宋体" w:cs="宋体"/>
          <w:color w:val="auto"/>
        </w:rPr>
        <w:t>〖评审要素及分值一览表〗</w:t>
      </w:r>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709"/>
        <w:gridCol w:w="851"/>
        <w:gridCol w:w="6095"/>
        <w:gridCol w:w="6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项别</w:t>
            </w:r>
          </w:p>
        </w:tc>
        <w:tc>
          <w:tcPr>
            <w:tcW w:w="1560" w:type="dxa"/>
            <w:gridSpan w:val="2"/>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总分值</w:t>
            </w:r>
          </w:p>
        </w:tc>
        <w:tc>
          <w:tcPr>
            <w:tcW w:w="6095"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评审要素</w:t>
            </w:r>
          </w:p>
        </w:tc>
        <w:tc>
          <w:tcPr>
            <w:tcW w:w="661" w:type="dxa"/>
            <w:vMerge w:val="restart"/>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100</w:t>
            </w:r>
          </w:p>
        </w:tc>
        <w:tc>
          <w:tcPr>
            <w:tcW w:w="851" w:type="dxa"/>
            <w:tcBorders>
              <w:top w:val="single" w:color="auto" w:sz="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分项最高分值</w:t>
            </w:r>
          </w:p>
        </w:tc>
        <w:tc>
          <w:tcPr>
            <w:tcW w:w="6095"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p>
        </w:tc>
        <w:tc>
          <w:tcPr>
            <w:tcW w:w="661"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价格</w:t>
            </w:r>
          </w:p>
        </w:tc>
        <w:tc>
          <w:tcPr>
            <w:tcW w:w="709" w:type="dxa"/>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30</w:t>
            </w:r>
          </w:p>
        </w:tc>
        <w:tc>
          <w:tcPr>
            <w:tcW w:w="85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30</w:t>
            </w:r>
          </w:p>
        </w:tc>
        <w:tc>
          <w:tcPr>
            <w:tcW w:w="6095" w:type="dxa"/>
            <w:tcBorders>
              <w:top w:val="single" w:color="auto" w:sz="2" w:space="0"/>
            </w:tcBorders>
            <w:shd w:val="clear" w:color="auto" w:fill="auto"/>
            <w:vAlign w:val="center"/>
          </w:tcPr>
          <w:p>
            <w:pPr>
              <w:jc w:val="both"/>
              <w:rPr>
                <w:rFonts w:ascii="宋体" w:hAnsi="宋体" w:eastAsia="宋体" w:cs="宋体"/>
                <w:color w:val="auto"/>
              </w:rPr>
            </w:pPr>
            <w:r>
              <w:rPr>
                <w:rFonts w:hint="eastAsia" w:ascii="宋体" w:hAnsi="宋体" w:eastAsia="宋体" w:cs="宋体"/>
                <w:color w:val="auto"/>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pPr>
              <w:jc w:val="both"/>
              <w:rPr>
                <w:rFonts w:ascii="宋体" w:hAnsi="宋体" w:eastAsia="宋体" w:cs="宋体"/>
                <w:color w:val="auto"/>
              </w:rPr>
            </w:pPr>
            <w:r>
              <w:rPr>
                <w:rFonts w:hint="eastAsia" w:ascii="宋体" w:hAnsi="宋体" w:eastAsia="宋体" w:cs="宋体"/>
                <w:color w:val="auto"/>
              </w:rPr>
              <w:t>投标报价得分=（评标基准价/投标报价）×价格权值（即30%）×100</w:t>
            </w:r>
          </w:p>
          <w:p>
            <w:pPr>
              <w:jc w:val="both"/>
              <w:rPr>
                <w:rFonts w:ascii="宋体" w:hAnsi="宋体" w:eastAsia="宋体" w:cs="宋体"/>
                <w:color w:val="auto"/>
              </w:rPr>
            </w:pPr>
            <w:r>
              <w:rPr>
                <w:rFonts w:hint="eastAsia" w:ascii="宋体" w:hAnsi="宋体" w:eastAsia="宋体" w:cs="宋体"/>
                <w:color w:val="auto"/>
              </w:rPr>
              <w:t>（因落实政府采购政策进行价格调整的，以调整后的价格计算评标基准价和投标报价）</w:t>
            </w:r>
          </w:p>
        </w:tc>
        <w:tc>
          <w:tcPr>
            <w:tcW w:w="661" w:type="dxa"/>
            <w:tcBorders>
              <w:top w:val="single" w:color="auto" w:sz="2" w:space="0"/>
            </w:tcBorders>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12" w:hRule="atLeast"/>
          <w:jc w:val="center"/>
        </w:trPr>
        <w:tc>
          <w:tcPr>
            <w:tcW w:w="552" w:type="dxa"/>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 xml:space="preserve"> 节能、环保产品</w:t>
            </w:r>
          </w:p>
        </w:tc>
        <w:tc>
          <w:tcPr>
            <w:tcW w:w="709" w:type="dxa"/>
            <w:tcBorders>
              <w:top w:val="single" w:color="auto" w:sz="2" w:space="0"/>
            </w:tcBorders>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w:t>
            </w:r>
          </w:p>
        </w:tc>
        <w:tc>
          <w:tcPr>
            <w:tcW w:w="85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2</w:t>
            </w:r>
          </w:p>
        </w:tc>
        <w:tc>
          <w:tcPr>
            <w:tcW w:w="6095" w:type="dxa"/>
            <w:tcBorders>
              <w:top w:val="single" w:color="auto" w:sz="2" w:space="0"/>
            </w:tcBorders>
            <w:shd w:val="clear" w:color="auto" w:fill="auto"/>
            <w:vAlign w:val="center"/>
          </w:tcPr>
          <w:p>
            <w:pPr>
              <w:jc w:val="both"/>
              <w:rPr>
                <w:rFonts w:ascii="宋体" w:hAnsi="宋体" w:cs="宋体"/>
                <w:color w:val="auto"/>
              </w:rPr>
            </w:pPr>
            <w:r>
              <w:rPr>
                <w:rFonts w:hint="eastAsia" w:ascii="宋体" w:hAnsi="宋体" w:cs="宋体"/>
                <w:color w:val="auto"/>
              </w:rPr>
              <w:t>投标人投标产品中每有一项为节能产品政府采购清单中优先采购的节能产品的计0.5分，每有一项为环境标志产品政府采购清单中的产品的计0.5分，每有一项产品同时为节能产品政府采购清单中优先采购的节能产品和环境标志产品政府采购清单中的产品的得1分，最多得2分。（提供认证机构出具的、处于有效期之内的节能产品、环境标志产品认证证书）</w:t>
            </w:r>
          </w:p>
        </w:tc>
        <w:tc>
          <w:tcPr>
            <w:tcW w:w="661" w:type="dxa"/>
            <w:tcBorders>
              <w:top w:val="single" w:color="auto" w:sz="2" w:space="0"/>
            </w:tcBorders>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bookmarkStart w:id="71" w:name="_Hlk128308133"/>
            <w:r>
              <w:rPr>
                <w:rFonts w:hint="eastAsia" w:ascii="宋体" w:hAnsi="宋体" w:eastAsia="宋体" w:cs="宋体"/>
                <w:color w:val="auto"/>
              </w:rPr>
              <w:t>技术响 应</w:t>
            </w:r>
          </w:p>
        </w:tc>
        <w:tc>
          <w:tcPr>
            <w:tcW w:w="709" w:type="dxa"/>
            <w:shd w:val="clear" w:color="auto" w:fill="auto"/>
            <w:vAlign w:val="center"/>
          </w:tcPr>
          <w:p>
            <w:pPr>
              <w:jc w:val="center"/>
              <w:rPr>
                <w:rFonts w:ascii="宋体" w:hAnsi="宋体" w:eastAsia="宋体" w:cs="宋体"/>
                <w:color w:val="auto"/>
              </w:rPr>
            </w:pPr>
            <w:r>
              <w:rPr>
                <w:rFonts w:ascii="宋体" w:hAnsi="宋体" w:eastAsia="宋体" w:cs="宋体"/>
                <w:color w:val="auto"/>
              </w:rPr>
              <w:t>17</w:t>
            </w:r>
          </w:p>
        </w:tc>
        <w:tc>
          <w:tcPr>
            <w:tcW w:w="851" w:type="dxa"/>
            <w:shd w:val="clear" w:color="auto" w:fill="auto"/>
            <w:vAlign w:val="center"/>
          </w:tcPr>
          <w:p>
            <w:pPr>
              <w:jc w:val="center"/>
              <w:rPr>
                <w:rFonts w:ascii="宋体" w:hAnsi="宋体" w:eastAsia="宋体" w:cs="宋体"/>
                <w:color w:val="auto"/>
              </w:rPr>
            </w:pPr>
            <w:r>
              <w:rPr>
                <w:rFonts w:ascii="宋体" w:hAnsi="宋体" w:eastAsia="宋体" w:cs="宋体"/>
                <w:color w:val="auto"/>
              </w:rPr>
              <w:t>17</w:t>
            </w:r>
          </w:p>
        </w:tc>
        <w:tc>
          <w:tcPr>
            <w:tcW w:w="6095" w:type="dxa"/>
            <w:shd w:val="clear" w:color="auto" w:fill="auto"/>
            <w:vAlign w:val="center"/>
          </w:tcPr>
          <w:p>
            <w:pPr>
              <w:jc w:val="both"/>
              <w:rPr>
                <w:rFonts w:ascii="宋体" w:hAnsi="宋体" w:eastAsia="宋体" w:cs="宋体"/>
                <w:color w:val="auto"/>
              </w:rPr>
            </w:pPr>
            <w:r>
              <w:rPr>
                <w:rFonts w:hint="eastAsia" w:ascii="宋体" w:hAnsi="宋体"/>
                <w:color w:val="auto"/>
              </w:rPr>
              <w:t>完全符合、满足招标文件技术要求的，计</w:t>
            </w:r>
            <w:r>
              <w:rPr>
                <w:rFonts w:ascii="宋体" w:hAnsi="宋体"/>
                <w:color w:val="auto"/>
              </w:rPr>
              <w:t>17</w:t>
            </w:r>
            <w:r>
              <w:rPr>
                <w:rFonts w:hint="eastAsia" w:ascii="宋体" w:hAnsi="宋体"/>
                <w:color w:val="auto"/>
              </w:rPr>
              <w:t>分；“★”号技术参数每有一条负偏离扣2分。参数中非“★”号技术参数每有一条负偏离扣1分，基本分扣完为止。“★”号技术参数投标人应提供充足的佐证材料（佐证材料包括但不限于：经厂家确认的检测报告、</w:t>
            </w:r>
            <w:r>
              <w:rPr>
                <w:rFonts w:hint="eastAsia" w:ascii="宋体" w:hAnsi="宋体" w:cs="宋体"/>
                <w:color w:val="auto"/>
              </w:rPr>
              <w:t>认证证书、软件著作权证书等，涉及软件功能部分需提供系统截图证明</w:t>
            </w:r>
            <w:r>
              <w:rPr>
                <w:rFonts w:hint="eastAsia" w:ascii="宋体" w:hAnsi="宋体"/>
                <w:color w:val="auto"/>
              </w:rPr>
              <w:t>等证明材料）予以佐证，佐证材料应编制在投标文件中，投标人自行承担因佐证材料不全而被视为技术参数负偏离的风险。</w:t>
            </w:r>
          </w:p>
        </w:tc>
        <w:tc>
          <w:tcPr>
            <w:tcW w:w="661" w:type="dxa"/>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项目实施方案</w:t>
            </w:r>
          </w:p>
        </w:tc>
        <w:tc>
          <w:tcPr>
            <w:tcW w:w="709" w:type="dxa"/>
            <w:shd w:val="clear" w:color="auto" w:fill="auto"/>
            <w:vAlign w:val="center"/>
          </w:tcPr>
          <w:p>
            <w:pPr>
              <w:jc w:val="center"/>
              <w:rPr>
                <w:rFonts w:ascii="宋体" w:hAnsi="宋体" w:eastAsia="宋体" w:cs="宋体"/>
                <w:color w:val="auto"/>
              </w:rPr>
            </w:pPr>
            <w:r>
              <w:rPr>
                <w:rFonts w:ascii="宋体" w:hAnsi="宋体" w:eastAsia="宋体" w:cs="宋体"/>
                <w:color w:val="auto"/>
              </w:rPr>
              <w:t>17</w:t>
            </w:r>
          </w:p>
        </w:tc>
        <w:tc>
          <w:tcPr>
            <w:tcW w:w="851" w:type="dxa"/>
            <w:shd w:val="clear" w:color="auto" w:fill="auto"/>
            <w:vAlign w:val="center"/>
          </w:tcPr>
          <w:p>
            <w:pPr>
              <w:jc w:val="center"/>
              <w:rPr>
                <w:rFonts w:ascii="宋体" w:hAnsi="宋体" w:eastAsia="宋体" w:cs="宋体"/>
                <w:color w:val="auto"/>
              </w:rPr>
            </w:pPr>
            <w:r>
              <w:rPr>
                <w:rFonts w:ascii="宋体" w:hAnsi="宋体" w:eastAsia="宋体" w:cs="宋体"/>
                <w:color w:val="auto"/>
              </w:rPr>
              <w:t>17</w:t>
            </w:r>
          </w:p>
        </w:tc>
        <w:tc>
          <w:tcPr>
            <w:tcW w:w="6095" w:type="dxa"/>
            <w:shd w:val="clear" w:color="auto" w:fill="auto"/>
            <w:vAlign w:val="center"/>
          </w:tcPr>
          <w:p>
            <w:pPr>
              <w:rPr>
                <w:rFonts w:ascii="宋体" w:hAnsi="宋体" w:cs="宋体"/>
                <w:color w:val="auto"/>
              </w:rPr>
            </w:pPr>
            <w:r>
              <w:rPr>
                <w:rFonts w:hint="eastAsia" w:ascii="宋体" w:hAnsi="宋体" w:cs="宋体"/>
                <w:color w:val="auto"/>
              </w:rPr>
              <w:t>（1）对项目建设背景、系统建设目标理解充分，符合本项目的建设要求（0-2分）；</w:t>
            </w:r>
          </w:p>
          <w:p>
            <w:pPr>
              <w:rPr>
                <w:rFonts w:ascii="宋体" w:hAnsi="宋体" w:cs="宋体"/>
                <w:color w:val="auto"/>
              </w:rPr>
            </w:pPr>
            <w:r>
              <w:rPr>
                <w:rFonts w:hint="eastAsia" w:ascii="宋体" w:hAnsi="宋体" w:cs="宋体"/>
                <w:color w:val="auto"/>
              </w:rPr>
              <w:t>（2）为了确保项目实施质量并能针对实际环境和实战应用进行定制化设计开发，投标人应根据以往项目经验提出设备现场安装设计方案（详尽、合理、可行）；（0-</w:t>
            </w:r>
            <w:r>
              <w:rPr>
                <w:rFonts w:ascii="宋体" w:hAnsi="宋体" w:cs="宋体"/>
                <w:color w:val="auto"/>
              </w:rPr>
              <w:t>3</w:t>
            </w:r>
            <w:r>
              <w:rPr>
                <w:rFonts w:hint="eastAsia" w:ascii="宋体" w:hAnsi="宋体" w:cs="宋体"/>
                <w:color w:val="auto"/>
              </w:rPr>
              <w:t>分）</w:t>
            </w:r>
          </w:p>
          <w:p>
            <w:pPr>
              <w:rPr>
                <w:rFonts w:ascii="宋体" w:hAnsi="宋体" w:cs="宋体"/>
                <w:color w:val="auto"/>
              </w:rPr>
            </w:pPr>
            <w:r>
              <w:rPr>
                <w:rFonts w:hint="eastAsia" w:ascii="宋体" w:hAnsi="宋体" w:cs="宋体"/>
                <w:color w:val="auto"/>
              </w:rPr>
              <w:t>（3）有完善的项目管理方案。整个项目的组织机构、人员安排有具体方案，分工合理、责任明确，并能够处理各类紧急事项的措施；（0-</w:t>
            </w:r>
            <w:r>
              <w:rPr>
                <w:rFonts w:ascii="宋体" w:hAnsi="宋体" w:cs="宋体"/>
                <w:color w:val="auto"/>
              </w:rPr>
              <w:t>3</w:t>
            </w:r>
            <w:r>
              <w:rPr>
                <w:rFonts w:hint="eastAsia" w:ascii="宋体" w:hAnsi="宋体" w:cs="宋体"/>
                <w:color w:val="auto"/>
              </w:rPr>
              <w:t>分）</w:t>
            </w:r>
          </w:p>
          <w:p>
            <w:pPr>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）项目进度安排合理，能够在承诺的交货期内按质按量安装调试完成，系统正常运行；（0-</w:t>
            </w:r>
            <w:r>
              <w:rPr>
                <w:rFonts w:ascii="宋体" w:hAnsi="宋体" w:cs="宋体"/>
                <w:color w:val="auto"/>
              </w:rPr>
              <w:t>3</w:t>
            </w:r>
            <w:r>
              <w:rPr>
                <w:rFonts w:hint="eastAsia" w:ascii="宋体" w:hAnsi="宋体" w:cs="宋体"/>
                <w:color w:val="auto"/>
              </w:rPr>
              <w:t>分）</w:t>
            </w:r>
          </w:p>
          <w:p>
            <w:pPr>
              <w:rPr>
                <w:rFonts w:ascii="宋体" w:hAnsi="宋体" w:cs="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）系统运维体系完善，流程健全，能够确保系统建成后稳定、安全运行；（0-</w:t>
            </w:r>
            <w:r>
              <w:rPr>
                <w:rFonts w:ascii="宋体" w:hAnsi="宋体" w:cs="宋体"/>
                <w:color w:val="auto"/>
              </w:rPr>
              <w:t>3</w:t>
            </w:r>
            <w:r>
              <w:rPr>
                <w:rFonts w:hint="eastAsia" w:ascii="宋体" w:hAnsi="宋体" w:cs="宋体"/>
                <w:color w:val="auto"/>
              </w:rPr>
              <w:t>分）</w:t>
            </w:r>
          </w:p>
          <w:p>
            <w:pPr>
              <w:jc w:val="both"/>
              <w:rPr>
                <w:rFonts w:ascii="宋体" w:hAnsi="宋体" w:eastAsia="宋体" w:cs="宋体"/>
                <w:color w:val="auto"/>
              </w:rPr>
            </w:pPr>
            <w:r>
              <w:rPr>
                <w:rFonts w:hint="eastAsia" w:ascii="宋体" w:hAnsi="宋体" w:cs="宋体"/>
                <w:color w:val="auto"/>
              </w:rPr>
              <w:t>（</w:t>
            </w:r>
            <w:r>
              <w:rPr>
                <w:rFonts w:ascii="宋体" w:hAnsi="宋体" w:cs="宋体"/>
                <w:color w:val="auto"/>
              </w:rPr>
              <w:t>6</w:t>
            </w:r>
            <w:r>
              <w:rPr>
                <w:rFonts w:hint="eastAsia" w:ascii="宋体" w:hAnsi="宋体" w:cs="宋体"/>
                <w:color w:val="auto"/>
              </w:rPr>
              <w:t>）负责为使用单位培训操作维护人员，并有完整的培训方案，列出详细可行的培训内容、培训方式等说明。（0-</w:t>
            </w:r>
            <w:r>
              <w:rPr>
                <w:rFonts w:ascii="宋体" w:hAnsi="宋体" w:cs="宋体"/>
                <w:color w:val="auto"/>
              </w:rPr>
              <w:t>3</w:t>
            </w:r>
            <w:r>
              <w:rPr>
                <w:rFonts w:hint="eastAsia" w:ascii="宋体" w:hAnsi="宋体" w:cs="宋体"/>
                <w:color w:val="auto"/>
              </w:rPr>
              <w:t>分）</w:t>
            </w:r>
          </w:p>
        </w:tc>
        <w:tc>
          <w:tcPr>
            <w:tcW w:w="661" w:type="dxa"/>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商务响 应</w:t>
            </w:r>
          </w:p>
        </w:tc>
        <w:tc>
          <w:tcPr>
            <w:tcW w:w="709" w:type="dxa"/>
            <w:vMerge w:val="restart"/>
            <w:shd w:val="clear" w:color="auto" w:fill="auto"/>
            <w:vAlign w:val="center"/>
          </w:tcPr>
          <w:p>
            <w:pPr>
              <w:jc w:val="center"/>
              <w:rPr>
                <w:rFonts w:ascii="宋体" w:hAnsi="宋体" w:eastAsia="宋体" w:cs="宋体"/>
                <w:color w:val="auto"/>
              </w:rPr>
            </w:pPr>
            <w:r>
              <w:rPr>
                <w:rFonts w:ascii="宋体" w:hAnsi="宋体" w:eastAsia="宋体" w:cs="宋体"/>
                <w:color w:val="auto"/>
              </w:rPr>
              <w:t>7</w:t>
            </w:r>
          </w:p>
        </w:tc>
        <w:tc>
          <w:tcPr>
            <w:tcW w:w="851" w:type="dxa"/>
            <w:shd w:val="clear" w:color="auto" w:fill="auto"/>
            <w:vAlign w:val="center"/>
          </w:tcPr>
          <w:p>
            <w:pPr>
              <w:jc w:val="center"/>
              <w:rPr>
                <w:rFonts w:ascii="宋体" w:hAnsi="宋体" w:eastAsia="宋体" w:cs="宋体"/>
                <w:color w:val="auto"/>
              </w:rPr>
            </w:pPr>
            <w:r>
              <w:rPr>
                <w:rFonts w:ascii="宋体" w:hAnsi="宋体" w:eastAsia="宋体" w:cs="宋体"/>
                <w:color w:val="auto"/>
              </w:rPr>
              <w:t>2</w:t>
            </w:r>
          </w:p>
        </w:tc>
        <w:tc>
          <w:tcPr>
            <w:tcW w:w="6095" w:type="dxa"/>
            <w:shd w:val="clear" w:color="auto" w:fill="auto"/>
            <w:vAlign w:val="center"/>
          </w:tcPr>
          <w:p>
            <w:pPr>
              <w:jc w:val="both"/>
              <w:rPr>
                <w:rFonts w:ascii="宋体" w:hAnsi="宋体" w:eastAsia="宋体" w:cs="宋体"/>
                <w:color w:val="auto"/>
              </w:rPr>
            </w:pPr>
            <w:r>
              <w:rPr>
                <w:rFonts w:hint="eastAsia" w:ascii="宋体" w:hAnsi="宋体" w:cs="宋体"/>
                <w:color w:val="auto"/>
              </w:rPr>
              <w:t>投标文件对交货期、质保期、付款方式、验收等商务要求进行详细说明，交货期最短计1分，次之计0.5分，其余不</w:t>
            </w:r>
            <w:r>
              <w:rPr>
                <w:rFonts w:hint="eastAsia" w:ascii="宋体" w:hAnsi="宋体" w:cs="宋体"/>
                <w:color w:val="auto"/>
                <w:lang w:eastAsia="zh-CN"/>
              </w:rPr>
              <w:t>计</w:t>
            </w:r>
            <w:r>
              <w:rPr>
                <w:rFonts w:hint="eastAsia" w:ascii="宋体" w:hAnsi="宋体" w:cs="宋体"/>
                <w:color w:val="auto"/>
              </w:rPr>
              <w:t>分；质保期每延长6个月计0.5分，计满1分为止。</w:t>
            </w:r>
          </w:p>
        </w:tc>
        <w:tc>
          <w:tcPr>
            <w:tcW w:w="661" w:type="dxa"/>
            <w:vMerge w:val="restart"/>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jc w:val="center"/>
              <w:rPr>
                <w:rFonts w:ascii="宋体" w:hAnsi="宋体" w:eastAsia="宋体" w:cs="宋体"/>
                <w:color w:val="auto"/>
              </w:rPr>
            </w:pPr>
          </w:p>
        </w:tc>
        <w:tc>
          <w:tcPr>
            <w:tcW w:w="709" w:type="dxa"/>
            <w:vMerge w:val="continue"/>
            <w:shd w:val="clear" w:color="auto" w:fill="auto"/>
            <w:vAlign w:val="center"/>
          </w:tcPr>
          <w:p>
            <w:pPr>
              <w:jc w:val="center"/>
              <w:rPr>
                <w:rFonts w:ascii="宋体" w:hAnsi="宋体" w:eastAsia="宋体" w:cs="宋体"/>
                <w:color w:val="auto"/>
              </w:rPr>
            </w:pPr>
          </w:p>
        </w:tc>
        <w:tc>
          <w:tcPr>
            <w:tcW w:w="85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5</w:t>
            </w:r>
          </w:p>
        </w:tc>
        <w:tc>
          <w:tcPr>
            <w:tcW w:w="6095" w:type="dxa"/>
            <w:shd w:val="clear" w:color="auto" w:fill="auto"/>
            <w:vAlign w:val="center"/>
          </w:tcPr>
          <w:p>
            <w:pPr>
              <w:jc w:val="both"/>
              <w:rPr>
                <w:rFonts w:ascii="宋体" w:hAnsi="宋体" w:eastAsia="宋体" w:cs="宋体"/>
                <w:color w:val="auto"/>
              </w:rPr>
            </w:pPr>
            <w:r>
              <w:rPr>
                <w:rFonts w:hint="eastAsia" w:ascii="宋体" w:hAnsi="宋体" w:cs="宋体"/>
                <w:color w:val="auto"/>
                <w:lang w:val="zh-CN"/>
              </w:rPr>
              <w:t>能提供所投产品</w:t>
            </w:r>
            <w:r>
              <w:rPr>
                <w:rFonts w:hint="eastAsia" w:ascii="宋体" w:hAnsi="宋体"/>
                <w:color w:val="auto"/>
              </w:rPr>
              <w:t>（教师机、学生机、服务器、桌面管理软件、</w:t>
            </w:r>
            <w:r>
              <w:rPr>
                <w:rFonts w:hint="eastAsia" w:ascii="宋体" w:hAnsi="宋体" w:cs="宋体"/>
                <w:color w:val="auto"/>
              </w:rPr>
              <w:t>自动升降屏风电脑桌</w:t>
            </w:r>
            <w:r>
              <w:rPr>
                <w:rFonts w:hint="eastAsia" w:ascii="宋体" w:hAnsi="宋体"/>
                <w:color w:val="auto"/>
              </w:rPr>
              <w:t>）</w:t>
            </w:r>
            <w:r>
              <w:rPr>
                <w:rFonts w:hint="eastAsia" w:ascii="宋体" w:hAnsi="宋体" w:cs="宋体"/>
                <w:color w:val="auto"/>
                <w:lang w:val="zh-CN"/>
              </w:rPr>
              <w:t>的合法来源渠道证明文件（包括但不限于</w:t>
            </w:r>
            <w:r>
              <w:rPr>
                <w:rFonts w:hint="eastAsia" w:ascii="宋体" w:hAnsi="宋体" w:cs="宋体"/>
                <w:color w:val="auto"/>
              </w:rPr>
              <w:t>包括原厂授权、原厂售后服务承诺函</w:t>
            </w:r>
            <w:r>
              <w:rPr>
                <w:rFonts w:hint="eastAsia" w:ascii="宋体" w:hAnsi="宋体" w:cs="宋体"/>
                <w:color w:val="auto"/>
                <w:lang w:val="zh-CN"/>
              </w:rPr>
              <w:t>等），每提供一个产品的计</w:t>
            </w:r>
            <w:r>
              <w:rPr>
                <w:rFonts w:hint="eastAsia" w:ascii="宋体" w:hAnsi="宋体" w:cs="宋体"/>
                <w:color w:val="auto"/>
              </w:rPr>
              <w:t>1</w:t>
            </w:r>
            <w:r>
              <w:rPr>
                <w:rFonts w:hint="eastAsia" w:ascii="宋体" w:hAnsi="宋体" w:cs="宋体"/>
                <w:color w:val="auto"/>
                <w:lang w:val="zh-CN"/>
              </w:rPr>
              <w:t>分，共计</w:t>
            </w:r>
            <w:r>
              <w:rPr>
                <w:rFonts w:hint="eastAsia" w:ascii="宋体" w:hAnsi="宋体" w:cs="宋体"/>
                <w:color w:val="auto"/>
              </w:rPr>
              <w:t>5</w:t>
            </w:r>
            <w:r>
              <w:rPr>
                <w:rFonts w:hint="eastAsia" w:ascii="宋体" w:hAnsi="宋体" w:cs="宋体"/>
                <w:color w:val="auto"/>
                <w:lang w:val="zh-CN"/>
              </w:rPr>
              <w:t>分，不提供的不计分。</w:t>
            </w:r>
          </w:p>
        </w:tc>
        <w:tc>
          <w:tcPr>
            <w:tcW w:w="661" w:type="dxa"/>
            <w:vMerge w:val="continue"/>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r>
              <w:rPr>
                <w:rFonts w:hint="eastAsia" w:ascii="宋体" w:hAnsi="宋体" w:cs="宋体"/>
                <w:color w:val="auto"/>
              </w:rPr>
              <w:t>技术实力</w:t>
            </w:r>
          </w:p>
        </w:tc>
        <w:tc>
          <w:tcPr>
            <w:tcW w:w="709" w:type="dxa"/>
            <w:shd w:val="clear" w:color="auto" w:fill="auto"/>
            <w:vAlign w:val="center"/>
          </w:tcPr>
          <w:p>
            <w:pPr>
              <w:jc w:val="center"/>
              <w:rPr>
                <w:rFonts w:ascii="宋体" w:hAnsi="宋体" w:eastAsia="宋体" w:cs="宋体"/>
                <w:color w:val="auto"/>
              </w:rPr>
            </w:pPr>
            <w:r>
              <w:rPr>
                <w:rFonts w:ascii="宋体" w:hAnsi="宋体" w:eastAsia="宋体" w:cs="宋体"/>
                <w:color w:val="auto"/>
              </w:rPr>
              <w:t>15</w:t>
            </w:r>
          </w:p>
        </w:tc>
        <w:tc>
          <w:tcPr>
            <w:tcW w:w="851" w:type="dxa"/>
            <w:shd w:val="clear" w:color="auto" w:fill="auto"/>
            <w:vAlign w:val="center"/>
          </w:tcPr>
          <w:p>
            <w:pPr>
              <w:jc w:val="center"/>
              <w:rPr>
                <w:rFonts w:ascii="宋体" w:hAnsi="宋体" w:eastAsia="宋体" w:cs="宋体"/>
                <w:color w:val="auto"/>
              </w:rPr>
            </w:pPr>
            <w:r>
              <w:rPr>
                <w:rFonts w:ascii="宋体" w:hAnsi="宋体" w:eastAsia="宋体" w:cs="宋体"/>
                <w:color w:val="auto"/>
              </w:rPr>
              <w:t>15</w:t>
            </w:r>
          </w:p>
        </w:tc>
        <w:tc>
          <w:tcPr>
            <w:tcW w:w="6095" w:type="dxa"/>
            <w:shd w:val="clear" w:color="auto" w:fill="auto"/>
            <w:vAlign w:val="center"/>
          </w:tcPr>
          <w:p>
            <w:pPr>
              <w:rPr>
                <w:rFonts w:ascii="宋体" w:hAnsi="宋体" w:cs="宋体"/>
                <w:color w:val="auto"/>
              </w:rPr>
            </w:pPr>
            <w:r>
              <w:rPr>
                <w:rFonts w:hint="eastAsia" w:ascii="宋体" w:hAnsi="宋体" w:cs="宋体"/>
                <w:color w:val="auto"/>
              </w:rPr>
              <w:t>为了确保项目实施时实施团队能满足项目需求：</w:t>
            </w:r>
          </w:p>
          <w:p>
            <w:pPr>
              <w:rPr>
                <w:rFonts w:ascii="宋体" w:hAnsi="宋体" w:cs="宋体"/>
                <w:color w:val="auto"/>
              </w:rPr>
            </w:pPr>
            <w:r>
              <w:rPr>
                <w:rFonts w:hint="eastAsia" w:ascii="宋体" w:hAnsi="宋体" w:cs="宋体"/>
                <w:color w:val="auto"/>
              </w:rPr>
              <w:t>1、投标人提供拟派技术负责人的个人资质证明（每提供一个机电工程一级建造师证书得2分，每提供一个机电工程二级建造师证书得1分，最多得3分）；</w:t>
            </w:r>
          </w:p>
          <w:p>
            <w:pPr>
              <w:rPr>
                <w:rFonts w:ascii="宋体" w:hAnsi="宋体" w:cs="宋体"/>
                <w:color w:val="auto"/>
              </w:rPr>
            </w:pPr>
            <w:r>
              <w:rPr>
                <w:rFonts w:hint="eastAsia" w:ascii="宋体" w:hAnsi="宋体" w:cs="宋体"/>
                <w:color w:val="auto"/>
              </w:rPr>
              <w:t>2、投标人提供拟派项目经理PMP证书或系统集成及服务高级项目经理资质证书，得2分；（项目经理与技术负责人需提供开标前6个月内至少连续3个月</w:t>
            </w:r>
            <w:r>
              <w:rPr>
                <w:rFonts w:hint="eastAsia" w:ascii="宋体" w:hAnsi="宋体" w:cs="宋体"/>
                <w:color w:val="auto"/>
                <w:lang w:eastAsia="zh-CN"/>
              </w:rPr>
              <w:t>在本单位</w:t>
            </w:r>
            <w:r>
              <w:rPr>
                <w:rFonts w:hint="eastAsia" w:ascii="宋体" w:hAnsi="宋体" w:cs="宋体"/>
                <w:color w:val="auto"/>
              </w:rPr>
              <w:t>的社保缴纳证明材料，否则不计分）</w:t>
            </w:r>
          </w:p>
          <w:p>
            <w:pPr>
              <w:rPr>
                <w:rFonts w:ascii="宋体" w:hAnsi="宋体" w:cs="宋体"/>
                <w:color w:val="auto"/>
              </w:rPr>
            </w:pPr>
            <w:r>
              <w:rPr>
                <w:rFonts w:hint="eastAsia" w:ascii="宋体" w:hAnsi="宋体" w:cs="宋体"/>
                <w:color w:val="auto"/>
              </w:rPr>
              <w:t>3、投标人具有软件能力成熟度集成模型CMMI3以上认证（含CMMI3），得2分；</w:t>
            </w:r>
          </w:p>
          <w:p>
            <w:pPr>
              <w:rPr>
                <w:rFonts w:ascii="宋体" w:hAnsi="宋体" w:cs="宋体"/>
                <w:color w:val="auto"/>
              </w:rPr>
            </w:pPr>
            <w:r>
              <w:rPr>
                <w:rFonts w:hint="eastAsia" w:ascii="宋体" w:hAnsi="宋体" w:cs="宋体"/>
                <w:color w:val="auto"/>
              </w:rPr>
              <w:t>4、提供多媒体管理、监控设备维护管理、共享信息发布等相关软件的著作权证书，每提供1个记1分，满分3分</w:t>
            </w:r>
          </w:p>
          <w:p>
            <w:pPr>
              <w:rPr>
                <w:color w:val="auto"/>
              </w:rPr>
            </w:pPr>
            <w:r>
              <w:rPr>
                <w:rFonts w:hint="eastAsia" w:ascii="宋体" w:hAnsi="宋体" w:cs="宋体"/>
                <w:color w:val="auto"/>
              </w:rPr>
              <w:t>5、投标人具有适用于应用软件设计开发和系统集成服务的:质量管理体系认证证书、环境管理体系认证证书、职业健康安全管理体系认证证书，服务管理体系认证证书、信息安全管理体系认证证书五项均具备的得5分，有其中任意四项的得2分，其余不得分。</w:t>
            </w:r>
          </w:p>
        </w:tc>
        <w:tc>
          <w:tcPr>
            <w:tcW w:w="661" w:type="dxa"/>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r>
              <w:rPr>
                <w:rFonts w:hint="eastAsia" w:ascii="宋体" w:hAnsi="宋体" w:cs="宋体"/>
                <w:color w:val="auto"/>
              </w:rPr>
              <w:t>产品供应商综合实力</w:t>
            </w:r>
          </w:p>
        </w:tc>
        <w:tc>
          <w:tcPr>
            <w:tcW w:w="709" w:type="dxa"/>
            <w:shd w:val="clear" w:color="auto" w:fill="auto"/>
            <w:vAlign w:val="center"/>
          </w:tcPr>
          <w:p>
            <w:pPr>
              <w:jc w:val="center"/>
              <w:rPr>
                <w:rFonts w:ascii="宋体" w:hAnsi="宋体" w:eastAsia="宋体" w:cs="宋体"/>
                <w:color w:val="auto"/>
              </w:rPr>
            </w:pPr>
            <w:r>
              <w:rPr>
                <w:rFonts w:ascii="宋体" w:hAnsi="宋体" w:eastAsia="宋体" w:cs="宋体"/>
                <w:color w:val="auto"/>
              </w:rPr>
              <w:t>7</w:t>
            </w:r>
          </w:p>
        </w:tc>
        <w:tc>
          <w:tcPr>
            <w:tcW w:w="851" w:type="dxa"/>
            <w:shd w:val="clear" w:color="auto" w:fill="auto"/>
            <w:vAlign w:val="center"/>
          </w:tcPr>
          <w:p>
            <w:pPr>
              <w:jc w:val="center"/>
              <w:rPr>
                <w:rFonts w:ascii="宋体" w:hAnsi="宋体" w:eastAsia="宋体" w:cs="宋体"/>
                <w:color w:val="auto"/>
              </w:rPr>
            </w:pPr>
            <w:r>
              <w:rPr>
                <w:rFonts w:ascii="宋体" w:hAnsi="宋体" w:eastAsia="宋体" w:cs="宋体"/>
                <w:color w:val="auto"/>
              </w:rPr>
              <w:t>7</w:t>
            </w:r>
          </w:p>
        </w:tc>
        <w:tc>
          <w:tcPr>
            <w:tcW w:w="6095" w:type="dxa"/>
            <w:shd w:val="clear" w:color="auto" w:fill="auto"/>
            <w:vAlign w:val="center"/>
          </w:tcPr>
          <w:p>
            <w:pPr>
              <w:rPr>
                <w:rFonts w:ascii="宋体" w:hAnsi="宋体" w:cs="宋体"/>
                <w:color w:val="auto"/>
              </w:rPr>
            </w:pPr>
            <w:r>
              <w:rPr>
                <w:rFonts w:hint="eastAsia" w:ascii="宋体" w:hAnsi="宋体" w:cs="宋体"/>
                <w:color w:val="auto"/>
              </w:rPr>
              <w:t>1、所投桌面管理软件厂家需提供与至少3个国产化操作系统兼容性证明资料，以保证适应国家未来政策需要；</w:t>
            </w:r>
          </w:p>
          <w:p>
            <w:pPr>
              <w:rPr>
                <w:rFonts w:ascii="宋体" w:hAnsi="宋体" w:cs="宋体"/>
                <w:color w:val="auto"/>
              </w:rPr>
            </w:pPr>
            <w:r>
              <w:rPr>
                <w:rFonts w:ascii="宋体" w:hAnsi="宋体" w:cs="宋体"/>
                <w:color w:val="auto"/>
              </w:rPr>
              <w:t>2</w:t>
            </w:r>
            <w:r>
              <w:rPr>
                <w:rFonts w:hint="eastAsia" w:ascii="宋体" w:hAnsi="宋体" w:cs="宋体"/>
                <w:color w:val="auto"/>
              </w:rPr>
              <w:t>、所投教师机、学生机、桌面管理软件厂家须通过ISO 9001:2015质量管理体系认证，通过ISO 14001:2015环境管理体系认证，通过ISO45001:2018职业健康安全管理体系认证，通过ISO20000-1:2018信息技术服务管理体系认证，通过ISO27001:2013信息安全管理体系认证；</w:t>
            </w:r>
          </w:p>
          <w:p>
            <w:pPr>
              <w:rPr>
                <w:rFonts w:ascii="宋体" w:hAnsi="宋体" w:cs="宋体"/>
                <w:color w:val="auto"/>
              </w:rPr>
            </w:pPr>
            <w:r>
              <w:rPr>
                <w:rFonts w:ascii="宋体" w:hAnsi="宋体" w:cs="宋体"/>
                <w:color w:val="auto"/>
              </w:rPr>
              <w:t>3</w:t>
            </w:r>
            <w:r>
              <w:rPr>
                <w:rFonts w:hint="eastAsia" w:ascii="宋体" w:hAnsi="宋体" w:cs="宋体"/>
                <w:color w:val="auto"/>
              </w:rPr>
              <w:t>、所投教师机、学生机、桌面管理软件厂家须具备CMMI3（含CMMI3）以上资质证书；</w:t>
            </w:r>
          </w:p>
          <w:p>
            <w:pPr>
              <w:rPr>
                <w:rFonts w:ascii="宋体" w:hAnsi="宋体" w:cs="宋体"/>
                <w:color w:val="auto"/>
              </w:rPr>
            </w:pPr>
            <w:r>
              <w:rPr>
                <w:rFonts w:hint="eastAsia" w:ascii="宋体" w:hAnsi="宋体" w:cs="宋体"/>
                <w:color w:val="auto"/>
              </w:rPr>
              <w:t>以上三项全满足计</w:t>
            </w:r>
            <w:r>
              <w:rPr>
                <w:rFonts w:ascii="宋体" w:hAnsi="宋体" w:cs="宋体"/>
                <w:color w:val="auto"/>
              </w:rPr>
              <w:t>7</w:t>
            </w:r>
            <w:r>
              <w:rPr>
                <w:rFonts w:hint="eastAsia" w:ascii="宋体" w:hAnsi="宋体" w:cs="宋体"/>
                <w:color w:val="auto"/>
              </w:rPr>
              <w:t>分，每缺一项扣</w:t>
            </w:r>
            <w:r>
              <w:rPr>
                <w:rFonts w:ascii="宋体" w:hAnsi="宋体" w:cs="宋体"/>
                <w:color w:val="auto"/>
              </w:rPr>
              <w:t>3</w:t>
            </w:r>
            <w:r>
              <w:rPr>
                <w:rFonts w:hint="eastAsia" w:ascii="宋体" w:hAnsi="宋体" w:cs="宋体"/>
                <w:color w:val="auto"/>
              </w:rPr>
              <w:t>分,扣完为止(提供相关证明材料)。</w:t>
            </w:r>
          </w:p>
        </w:tc>
        <w:tc>
          <w:tcPr>
            <w:tcW w:w="661" w:type="dxa"/>
            <w:shd w:val="clear" w:color="auto" w:fill="auto"/>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r>
              <w:rPr>
                <w:rFonts w:hint="eastAsia" w:ascii="宋体" w:hAnsi="宋体" w:cs="宋体"/>
                <w:color w:val="auto"/>
              </w:rPr>
              <w:t>售后服务</w:t>
            </w:r>
          </w:p>
        </w:tc>
        <w:tc>
          <w:tcPr>
            <w:tcW w:w="709"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5</w:t>
            </w:r>
          </w:p>
        </w:tc>
        <w:tc>
          <w:tcPr>
            <w:tcW w:w="851"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5</w:t>
            </w:r>
          </w:p>
        </w:tc>
        <w:tc>
          <w:tcPr>
            <w:tcW w:w="6095" w:type="dxa"/>
            <w:shd w:val="clear" w:color="auto" w:fill="auto"/>
            <w:vAlign w:val="center"/>
          </w:tcPr>
          <w:p>
            <w:pPr>
              <w:spacing w:line="440" w:lineRule="exact"/>
              <w:rPr>
                <w:rFonts w:ascii="宋体" w:hAnsi="宋体"/>
                <w:color w:val="auto"/>
              </w:rPr>
            </w:pPr>
            <w:r>
              <w:rPr>
                <w:rFonts w:hint="eastAsia" w:ascii="宋体" w:hAnsi="宋体" w:cs="宋体"/>
                <w:color w:val="auto"/>
              </w:rPr>
              <w:t>售后服务方案：售后服务网点的设定（提供佐证材料）、拟投入售后服务人员配置情况、日常维护、</w:t>
            </w:r>
            <w:r>
              <w:rPr>
                <w:rFonts w:hint="eastAsia" w:ascii="宋体" w:hAnsi="宋体"/>
                <w:color w:val="auto"/>
              </w:rPr>
              <w:t>项目交付用户后出现故障响应时间及措施、备品备件计划，质量保证范围。</w:t>
            </w:r>
          </w:p>
          <w:p>
            <w:pPr>
              <w:spacing w:line="440" w:lineRule="exact"/>
              <w:rPr>
                <w:rFonts w:ascii="宋体" w:hAnsi="宋体"/>
                <w:color w:val="auto"/>
              </w:rPr>
            </w:pPr>
            <w:r>
              <w:rPr>
                <w:rFonts w:hint="eastAsia" w:ascii="宋体" w:hAnsi="宋体" w:cs="宋体"/>
                <w:color w:val="auto"/>
              </w:rPr>
              <w:t>①售后服务方案内容具体、完整、详细、全面的计</w:t>
            </w:r>
            <w:r>
              <w:rPr>
                <w:rFonts w:hint="eastAsia" w:ascii="宋体" w:hAnsi="宋体"/>
                <w:color w:val="auto"/>
              </w:rPr>
              <w:t>5-3分；</w:t>
            </w:r>
          </w:p>
          <w:p>
            <w:pPr>
              <w:spacing w:line="440" w:lineRule="exact"/>
              <w:rPr>
                <w:rFonts w:ascii="宋体" w:hAnsi="宋体"/>
                <w:color w:val="auto"/>
              </w:rPr>
            </w:pPr>
            <w:r>
              <w:rPr>
                <w:rFonts w:hint="eastAsia" w:ascii="宋体" w:hAnsi="宋体"/>
                <w:color w:val="auto"/>
              </w:rPr>
              <w:t>②售后服务方案内容</w:t>
            </w:r>
            <w:r>
              <w:rPr>
                <w:rFonts w:hint="eastAsia" w:ascii="宋体" w:hAnsi="宋体" w:cs="宋体"/>
                <w:color w:val="auto"/>
              </w:rPr>
              <w:t>欠缺、薄弱的计</w:t>
            </w:r>
            <w:r>
              <w:rPr>
                <w:rFonts w:hint="eastAsia" w:ascii="宋体" w:hAnsi="宋体"/>
                <w:color w:val="auto"/>
              </w:rPr>
              <w:t>3-1分；</w:t>
            </w:r>
          </w:p>
          <w:p>
            <w:pPr>
              <w:jc w:val="both"/>
              <w:rPr>
                <w:rFonts w:ascii="宋体" w:hAnsi="宋体" w:cs="宋体"/>
                <w:color w:val="auto"/>
              </w:rPr>
            </w:pPr>
            <w:r>
              <w:rPr>
                <w:rFonts w:hint="eastAsia" w:ascii="宋体" w:hAnsi="宋体"/>
                <w:color w:val="auto"/>
              </w:rPr>
              <w:t>③未提供</w:t>
            </w:r>
            <w:r>
              <w:rPr>
                <w:rFonts w:hint="eastAsia" w:ascii="宋体" w:hAnsi="宋体" w:cs="宋体"/>
                <w:color w:val="auto"/>
              </w:rPr>
              <w:t>售后服务方案</w:t>
            </w:r>
            <w:r>
              <w:rPr>
                <w:rFonts w:hint="eastAsia" w:ascii="宋体" w:hAnsi="宋体"/>
                <w:color w:val="auto"/>
              </w:rPr>
              <w:t>不得分。</w:t>
            </w:r>
          </w:p>
        </w:tc>
        <w:tc>
          <w:tcPr>
            <w:tcW w:w="661" w:type="dxa"/>
            <w:shd w:val="clear" w:color="auto" w:fill="auto"/>
            <w:vAlign w:val="center"/>
          </w:tcPr>
          <w:p>
            <w:pPr>
              <w:jc w:val="center"/>
              <w:rPr>
                <w:rFonts w:ascii="宋体" w:hAnsi="宋体" w:eastAsia="宋体" w:cs="宋体"/>
                <w:color w:val="auto"/>
              </w:rPr>
            </w:pPr>
          </w:p>
        </w:tc>
      </w:tr>
      <w:bookmarkEnd w:id="7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说明</w:t>
            </w:r>
          </w:p>
        </w:tc>
        <w:tc>
          <w:tcPr>
            <w:tcW w:w="8316" w:type="dxa"/>
            <w:gridSpan w:val="4"/>
            <w:shd w:val="clear" w:color="auto" w:fill="auto"/>
            <w:vAlign w:val="center"/>
          </w:tcPr>
          <w:p>
            <w:pPr>
              <w:jc w:val="both"/>
              <w:rPr>
                <w:rFonts w:ascii="宋体" w:hAnsi="宋体" w:eastAsia="宋体" w:cs="宋体"/>
                <w:color w:val="auto"/>
              </w:rPr>
            </w:pPr>
            <w:r>
              <w:rPr>
                <w:rFonts w:hint="eastAsia" w:ascii="宋体" w:hAnsi="宋体" w:eastAsia="宋体" w:cs="宋体"/>
                <w:color w:val="auto"/>
              </w:rPr>
              <w:t>1．评标委员会成员必须按照本评审要素据实打分，各类数字计算均按“四舍五入”保留小数点后两位；</w:t>
            </w:r>
          </w:p>
          <w:p>
            <w:pPr>
              <w:jc w:val="both"/>
              <w:rPr>
                <w:rFonts w:ascii="宋体" w:hAnsi="宋体" w:eastAsia="宋体" w:cs="宋体"/>
                <w:color w:val="auto"/>
              </w:rPr>
            </w:pPr>
            <w:r>
              <w:rPr>
                <w:rFonts w:hint="eastAsia" w:ascii="宋体" w:hAnsi="宋体" w:eastAsia="宋体" w:cs="宋体"/>
                <w:color w:val="auto"/>
              </w:rPr>
              <w:t>2．对小型和微型企业的报价给予10%的价格扣除，用扣除后的价格参与评审；未提供中小企业声明函的不享受价格折扣。</w:t>
            </w:r>
          </w:p>
          <w:p>
            <w:pPr>
              <w:jc w:val="both"/>
              <w:rPr>
                <w:rFonts w:ascii="宋体" w:hAnsi="宋体" w:eastAsia="宋体" w:cs="宋体"/>
                <w:color w:val="auto"/>
              </w:rPr>
            </w:pPr>
            <w:r>
              <w:rPr>
                <w:rFonts w:hint="eastAsia" w:ascii="宋体" w:hAnsi="宋体" w:eastAsia="宋体" w:cs="宋体"/>
                <w:color w:val="auto"/>
              </w:rPr>
              <w:t>3．本表分值区间符号“［”、“］”表示包含本数，“（”、“）”表示不包含本数。</w:t>
            </w:r>
          </w:p>
          <w:p>
            <w:pPr>
              <w:jc w:val="both"/>
              <w:rPr>
                <w:color w:val="auto"/>
              </w:rPr>
            </w:pPr>
            <w:r>
              <w:rPr>
                <w:rFonts w:ascii="宋体" w:hAnsi="宋体" w:eastAsia="宋体" w:cs="宋体"/>
                <w:color w:val="auto"/>
              </w:rPr>
              <w:t>4.</w:t>
            </w:r>
            <w:r>
              <w:rPr>
                <w:rFonts w:hint="eastAsia" w:ascii="宋体" w:hAnsi="宋体" w:eastAsia="宋体" w:cs="宋体"/>
                <w:color w:val="auto"/>
              </w:rPr>
              <w:t>投标人提供的所有证明材料须与原件一致，否则承担相应法律责任。</w:t>
            </w:r>
          </w:p>
        </w:tc>
      </w:tr>
    </w:tbl>
    <w:p>
      <w:pPr>
        <w:pStyle w:val="92"/>
        <w:outlineLvl w:val="3"/>
        <w:rPr>
          <w:rFonts w:ascii="宋体" w:hAnsi="宋体" w:eastAsia="宋体" w:cs="宋体"/>
          <w:color w:val="auto"/>
          <w:sz w:val="24"/>
          <w:szCs w:val="24"/>
        </w:rPr>
      </w:pPr>
      <w:bookmarkStart w:id="72" w:name="_Toc937"/>
      <w:r>
        <w:rPr>
          <w:rFonts w:hint="eastAsia" w:ascii="宋体" w:hAnsi="宋体" w:eastAsia="宋体" w:cs="宋体"/>
          <w:color w:val="auto"/>
          <w:sz w:val="24"/>
          <w:szCs w:val="24"/>
        </w:rPr>
        <w:t>4．推荐中标候选人</w:t>
      </w:r>
      <w:bookmarkEnd w:id="7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92"/>
        <w:outlineLvl w:val="3"/>
        <w:rPr>
          <w:rFonts w:ascii="宋体" w:hAnsi="宋体" w:eastAsia="宋体" w:cs="宋体"/>
          <w:color w:val="auto"/>
          <w:sz w:val="24"/>
          <w:szCs w:val="24"/>
        </w:rPr>
      </w:pPr>
      <w:bookmarkStart w:id="73" w:name="_Toc4809"/>
      <w:r>
        <w:rPr>
          <w:rFonts w:hint="eastAsia" w:ascii="宋体" w:hAnsi="宋体" w:eastAsia="宋体" w:cs="宋体"/>
          <w:color w:val="auto"/>
          <w:sz w:val="24"/>
          <w:szCs w:val="24"/>
        </w:rPr>
        <w:t>5．编写评审报告</w:t>
      </w:r>
      <w:bookmarkEnd w:id="73"/>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评审报告是评标委员会根据全体评标成员签字的原始评标记录和评标结果编写的报告，其主要内容包括：</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（1）招标公告刊登的媒体名称、开标日期和地点；</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 名单和评标委员会成员名单；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（3）评标方法；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（4）开标记录和评标情况及说明，包括投标无效投标人名单及原因；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（5）评标结果，确定的中标候选人名单或者经采购人委托直接确定的中标人；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（6）其他需要说明的情况，包括评标过程中投标人 根据评标委员会要求进行的澄清、说明或者补正，评标委员会成员的更换等。</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3"/>
        <w:spacing w:before="210" w:after="210"/>
        <w:ind w:firstLine="482"/>
        <w:outlineLvl w:val="2"/>
        <w:rPr>
          <w:rFonts w:ascii="宋体" w:hAnsi="宋体" w:eastAsia="宋体" w:cs="宋体"/>
          <w:color w:val="auto"/>
          <w:sz w:val="24"/>
          <w:szCs w:val="24"/>
        </w:rPr>
      </w:pPr>
      <w:bookmarkStart w:id="74" w:name="_Toc30859"/>
      <w:r>
        <w:rPr>
          <w:rFonts w:hint="eastAsia" w:ascii="宋体" w:hAnsi="宋体" w:eastAsia="宋体" w:cs="宋体"/>
          <w:color w:val="auto"/>
          <w:sz w:val="24"/>
          <w:szCs w:val="24"/>
        </w:rPr>
        <w:t>（三）评标争议处理规则</w:t>
      </w:r>
      <w:bookmarkEnd w:id="7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3"/>
        <w:spacing w:before="210" w:after="210"/>
        <w:ind w:firstLine="482"/>
        <w:outlineLvl w:val="2"/>
        <w:rPr>
          <w:rFonts w:ascii="宋体" w:hAnsi="宋体" w:eastAsia="宋体" w:cs="宋体"/>
          <w:color w:val="auto"/>
          <w:sz w:val="24"/>
          <w:szCs w:val="24"/>
        </w:rPr>
      </w:pPr>
      <w:bookmarkStart w:id="75" w:name="_Toc2900"/>
      <w:r>
        <w:rPr>
          <w:rFonts w:hint="eastAsia" w:ascii="宋体" w:hAnsi="宋体" w:eastAsia="宋体" w:cs="宋体"/>
          <w:color w:val="auto"/>
          <w:sz w:val="24"/>
          <w:szCs w:val="24"/>
        </w:rPr>
        <w:t>（四）评审现场人员的保密责任</w:t>
      </w:r>
      <w:bookmarkEnd w:id="7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3"/>
        <w:spacing w:before="210" w:after="210"/>
        <w:ind w:firstLine="482"/>
        <w:outlineLvl w:val="2"/>
        <w:rPr>
          <w:rFonts w:ascii="宋体" w:hAnsi="宋体" w:eastAsia="宋体" w:cs="宋体"/>
          <w:color w:val="auto"/>
          <w:sz w:val="24"/>
          <w:szCs w:val="24"/>
        </w:rPr>
      </w:pPr>
      <w:bookmarkStart w:id="76" w:name="_Toc20093"/>
      <w:r>
        <w:rPr>
          <w:rFonts w:hint="eastAsia" w:ascii="宋体" w:hAnsi="宋体" w:eastAsia="宋体" w:cs="宋体"/>
          <w:color w:val="auto"/>
          <w:sz w:val="24"/>
          <w:szCs w:val="24"/>
        </w:rPr>
        <w:t>（五）视同投标人串通投标的情形，其投标无效：</w:t>
      </w:r>
      <w:bookmarkEnd w:id="7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1．不同投标人的投标文件由同一单位或者个人编制；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2．不同投标人委托同一单位或者个人办理投标事宜；</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3．不同投标人的投标文件载明的项目管理成员或者联系人员为同一人；</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4．不同投标人的投标文件异常一致或者投标报价呈规律性差异。</w:t>
      </w:r>
    </w:p>
    <w:p>
      <w:pPr>
        <w:pStyle w:val="4"/>
        <w:ind w:firstLine="480"/>
        <w:rPr>
          <w:rFonts w:ascii="宋体" w:hAnsi="宋体" w:eastAsia="宋体" w:cs="宋体"/>
          <w:color w:val="auto"/>
          <w:sz w:val="24"/>
          <w:szCs w:val="24"/>
        </w:rPr>
      </w:pPr>
      <w:bookmarkStart w:id="77" w:name="_Toc31588"/>
      <w:r>
        <w:rPr>
          <w:rFonts w:hint="eastAsia" w:ascii="宋体" w:hAnsi="宋体" w:eastAsia="宋体" w:cs="宋体"/>
          <w:color w:val="auto"/>
          <w:sz w:val="24"/>
          <w:szCs w:val="24"/>
        </w:rPr>
        <w:t>八、中标</w:t>
      </w:r>
      <w:bookmarkEnd w:id="7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1．采购代理机构在评标工作结束后2个工作日内将评审报告送采购人。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3．采购代理机构将在中标人确定之日起2个工作日内，在【</w:t>
      </w:r>
      <w:r>
        <w:rPr>
          <w:color w:val="auto"/>
        </w:rPr>
        <w:fldChar w:fldCharType="begin"/>
      </w:r>
      <w:r>
        <w:rPr>
          <w:color w:val="auto"/>
        </w:rPr>
        <w:instrText xml:space="preserve"> HYPERLINK "http://www.ccgp-shaanxi.gov.cn" </w:instrText>
      </w:r>
      <w:r>
        <w:rPr>
          <w:color w:val="auto"/>
        </w:rPr>
        <w:fldChar w:fldCharType="separate"/>
      </w:r>
      <w:r>
        <w:rPr>
          <w:rStyle w:val="32"/>
          <w:rFonts w:hint="eastAsia" w:ascii="宋体" w:hAnsi="宋体" w:eastAsia="宋体" w:cs="宋体"/>
          <w:color w:val="auto"/>
          <w:u w:val="none"/>
        </w:rPr>
        <w:t>陕西省政府采购网</w:t>
      </w:r>
      <w:r>
        <w:rPr>
          <w:rStyle w:val="32"/>
          <w:rFonts w:hint="eastAsia" w:ascii="宋体" w:hAnsi="宋体" w:eastAsia="宋体" w:cs="宋体"/>
          <w:color w:val="auto"/>
          <w:u w:val="none"/>
        </w:rPr>
        <w:fldChar w:fldCharType="end"/>
      </w:r>
      <w:r>
        <w:rPr>
          <w:rFonts w:hint="eastAsia" w:ascii="宋体" w:hAnsi="宋体" w:eastAsia="宋体" w:cs="宋体"/>
          <w:color w:val="auto"/>
        </w:rPr>
        <w:t>】（</w:t>
      </w:r>
      <w:r>
        <w:rPr>
          <w:color w:val="auto"/>
        </w:rPr>
        <w:fldChar w:fldCharType="begin"/>
      </w:r>
      <w:r>
        <w:rPr>
          <w:color w:val="auto"/>
        </w:rPr>
        <w:instrText xml:space="preserve"> HYPERLINK "http://www.ccgp-shaanxi.gov.cn/" </w:instrText>
      </w:r>
      <w:r>
        <w:rPr>
          <w:color w:val="auto"/>
        </w:rPr>
        <w:fldChar w:fldCharType="separate"/>
      </w:r>
      <w:r>
        <w:rPr>
          <w:rStyle w:val="32"/>
          <w:rFonts w:hint="eastAsia" w:ascii="宋体" w:hAnsi="宋体" w:eastAsia="宋体" w:cs="宋体"/>
          <w:color w:val="auto"/>
          <w:u w:val="none"/>
        </w:rPr>
        <w:t>http://www.ccgp-shaanxi.gov.cn/</w:t>
      </w:r>
      <w:r>
        <w:rPr>
          <w:rStyle w:val="32"/>
          <w:rFonts w:hint="eastAsia" w:ascii="宋体" w:hAnsi="宋体" w:eastAsia="宋体" w:cs="宋体"/>
          <w:color w:val="auto"/>
          <w:u w:val="none"/>
        </w:rPr>
        <w:fldChar w:fldCharType="end"/>
      </w:r>
      <w:r>
        <w:rPr>
          <w:rFonts w:hint="eastAsia" w:ascii="宋体" w:hAnsi="宋体" w:eastAsia="宋体" w:cs="宋体"/>
          <w:color w:val="auto"/>
        </w:rPr>
        <w:t>）上公布中标结果。中标公告期限为1个工作日。</w:t>
      </w:r>
    </w:p>
    <w:p>
      <w:pPr>
        <w:spacing w:line="560" w:lineRule="exact"/>
        <w:ind w:firstLine="480" w:firstLineChars="200"/>
        <w:jc w:val="both"/>
        <w:rPr>
          <w:rFonts w:ascii="宋体" w:hAnsi="宋体" w:eastAsia="宋体" w:cs="宋体"/>
          <w:b/>
          <w:bCs/>
          <w:color w:val="auto"/>
        </w:rPr>
      </w:pPr>
      <w:r>
        <w:rPr>
          <w:rFonts w:hint="eastAsia" w:ascii="宋体" w:hAnsi="宋体" w:eastAsia="宋体" w:cs="宋体"/>
          <w:color w:val="auto"/>
        </w:rPr>
        <w:t>4．</w:t>
      </w:r>
      <w:r>
        <w:rPr>
          <w:rFonts w:hint="eastAsia" w:ascii="宋体" w:hAnsi="宋体" w:eastAsia="宋体" w:cs="宋体"/>
          <w:b/>
          <w:bCs/>
          <w:color w:val="auto"/>
        </w:rPr>
        <w:t>在公告中标结果的同时，代理机构在线向中标人发出中标通知书，投标人可登录【全国公共资源交易平台（陕西省•西安市）】网站〖首页〉电子交易平台〉企业端〗后，在〖我的项目/项目流程〗模块中点击下载“中标通知书”。</w:t>
      </w:r>
    </w:p>
    <w:p>
      <w:pPr>
        <w:spacing w:line="560" w:lineRule="exact"/>
        <w:ind w:firstLine="480" w:firstLineChars="200"/>
        <w:jc w:val="both"/>
        <w:rPr>
          <w:rFonts w:ascii="宋体" w:hAnsi="宋体" w:eastAsia="宋体" w:cs="宋体"/>
          <w:b/>
          <w:bCs/>
          <w:color w:val="auto"/>
        </w:rPr>
      </w:pPr>
      <w:r>
        <w:rPr>
          <w:rFonts w:hint="eastAsia" w:ascii="宋体" w:hAnsi="宋体" w:eastAsia="宋体" w:cs="宋体"/>
          <w:b/>
          <w:bCs/>
          <w:color w:val="auto"/>
        </w:rPr>
        <w:t>中标人下载中标通知书后，向采购代理机构提供一正两副纸质投标文件及电子投标文件一份（U盘或移动硬盘；电子投标文件为Word版本和PDF版本，PDF文件为签字、盖章的完整正本扫描件）用于备案及档案保存。</w:t>
      </w:r>
    </w:p>
    <w:p>
      <w:pPr>
        <w:spacing w:line="560" w:lineRule="exact"/>
        <w:ind w:firstLine="480" w:firstLineChars="200"/>
        <w:jc w:val="both"/>
        <w:rPr>
          <w:rFonts w:ascii="宋体" w:hAnsi="宋体" w:eastAsia="宋体" w:cs="宋体"/>
          <w:color w:val="auto"/>
          <w:highlight w:val="yellow"/>
        </w:rPr>
      </w:pPr>
      <w:r>
        <w:rPr>
          <w:rFonts w:hint="eastAsia" w:ascii="宋体" w:hAnsi="宋体" w:eastAsia="宋体" w:cs="宋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80" w:firstLineChars="200"/>
        <w:jc w:val="both"/>
        <w:outlineLvl w:val="2"/>
        <w:rPr>
          <w:rFonts w:ascii="宋体" w:hAnsi="宋体" w:eastAsia="宋体" w:cs="宋体"/>
          <w:color w:val="auto"/>
        </w:rPr>
      </w:pPr>
      <w:bookmarkStart w:id="78" w:name="_Toc5823"/>
      <w:r>
        <w:rPr>
          <w:rFonts w:hint="eastAsia" w:ascii="宋体" w:hAnsi="宋体" w:eastAsia="宋体" w:cs="宋体"/>
          <w:color w:val="auto"/>
        </w:rPr>
        <w:t>6．采购代理机构按照相关规定将评审报告送监管机构备案。</w:t>
      </w:r>
      <w:bookmarkEnd w:id="78"/>
    </w:p>
    <w:p>
      <w:pPr>
        <w:pStyle w:val="4"/>
        <w:ind w:firstLine="480"/>
        <w:rPr>
          <w:rFonts w:ascii="宋体" w:hAnsi="宋体" w:eastAsia="宋体" w:cs="宋体"/>
          <w:color w:val="auto"/>
          <w:sz w:val="24"/>
          <w:szCs w:val="24"/>
        </w:rPr>
      </w:pPr>
      <w:bookmarkStart w:id="79" w:name="_Toc3816"/>
      <w:r>
        <w:rPr>
          <w:rFonts w:hint="eastAsia" w:ascii="宋体" w:hAnsi="宋体" w:eastAsia="宋体" w:cs="宋体"/>
          <w:color w:val="auto"/>
          <w:sz w:val="24"/>
          <w:szCs w:val="24"/>
        </w:rPr>
        <w:t>九、合同签订、履行及验收</w:t>
      </w:r>
      <w:bookmarkEnd w:id="7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招标文件、投标文件、澄清、补充合同等为政府采购合同的组成部分，具有同等法律效力。</w:t>
      </w:r>
    </w:p>
    <w:p>
      <w:pPr>
        <w:pStyle w:val="93"/>
        <w:spacing w:before="210" w:after="210"/>
        <w:ind w:firstLine="482"/>
        <w:outlineLvl w:val="2"/>
        <w:rPr>
          <w:rFonts w:ascii="宋体" w:hAnsi="宋体" w:eastAsia="宋体" w:cs="宋体"/>
          <w:color w:val="auto"/>
          <w:sz w:val="24"/>
          <w:szCs w:val="24"/>
        </w:rPr>
      </w:pPr>
      <w:bookmarkStart w:id="80" w:name="_Toc30314"/>
      <w:r>
        <w:rPr>
          <w:rFonts w:hint="eastAsia" w:ascii="宋体" w:hAnsi="宋体" w:eastAsia="宋体" w:cs="宋体"/>
          <w:color w:val="auto"/>
          <w:sz w:val="24"/>
          <w:szCs w:val="24"/>
        </w:rPr>
        <w:t>（一）签订政府采购合同</w:t>
      </w:r>
      <w:bookmarkEnd w:id="80"/>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1．自中标通知书发出之日起30日内，采购人与中标人应按招标文件和中标人投标文件的约定，签订书面合同。</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2．中标人拒绝与采购人签订合同的，采购人可以按照《中华人民共和国政府采购法实施条例》第四十九条规定，确定下一候选人为中标人，也可以重新开展政府采购活动。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3．采购人不得向中标人提出任何不合理的要求，作为签订合同的条件，不得与中标人私下订立背离合同实质性内容的任何协议，所签订的合同不得对招标文件和中标人投标文件作实质性修改。</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4．质疑或者投诉事项可能影响中标、成交结果的，采购人应当暂停签订合同，已经签订合同的，应当中止履行合同。</w:t>
      </w:r>
    </w:p>
    <w:p>
      <w:pPr>
        <w:pStyle w:val="93"/>
        <w:spacing w:before="210" w:after="210"/>
        <w:ind w:firstLine="482"/>
        <w:outlineLvl w:val="2"/>
        <w:rPr>
          <w:rFonts w:ascii="宋体" w:hAnsi="宋体" w:eastAsia="宋体" w:cs="宋体"/>
          <w:color w:val="auto"/>
          <w:sz w:val="24"/>
          <w:szCs w:val="24"/>
        </w:rPr>
      </w:pPr>
      <w:bookmarkStart w:id="81" w:name="_Toc993"/>
      <w:r>
        <w:rPr>
          <w:rFonts w:hint="eastAsia" w:ascii="宋体" w:hAnsi="宋体" w:eastAsia="宋体" w:cs="宋体"/>
          <w:color w:val="auto"/>
          <w:sz w:val="24"/>
          <w:szCs w:val="24"/>
        </w:rPr>
        <w:t>（二）合同公告及备案</w:t>
      </w:r>
      <w:bookmarkEnd w:id="81"/>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1．采购人应当自政府采购合同签订之日起2个工作日内，在陕西省政府采购网对合同进行公示，但政府采购合同中涉及国家秘密、商业秘密的内容除外。</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2．采购人应自合同签订之日起7个工作日内将政府采购合同报送监管机构备案。</w:t>
      </w:r>
    </w:p>
    <w:p>
      <w:pPr>
        <w:pStyle w:val="93"/>
        <w:spacing w:before="210" w:after="210"/>
        <w:ind w:firstLine="482"/>
        <w:outlineLvl w:val="2"/>
        <w:rPr>
          <w:rFonts w:ascii="宋体" w:hAnsi="宋体" w:eastAsia="宋体" w:cs="宋体"/>
          <w:color w:val="auto"/>
          <w:sz w:val="24"/>
          <w:szCs w:val="24"/>
        </w:rPr>
      </w:pPr>
      <w:bookmarkStart w:id="82" w:name="_Toc13241"/>
      <w:r>
        <w:rPr>
          <w:rFonts w:hint="eastAsia" w:ascii="宋体" w:hAnsi="宋体" w:eastAsia="宋体" w:cs="宋体"/>
          <w:color w:val="auto"/>
          <w:sz w:val="24"/>
          <w:szCs w:val="24"/>
        </w:rPr>
        <w:t>（三）履行合同</w:t>
      </w:r>
      <w:bookmarkEnd w:id="82"/>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1．合同一经签订，双方应严格履行合同规定的义务。</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2．在合同履行过程中，如发生合同纠纷，合同双方应按照《中华人民共和国民法典》及合同条款的有关规定进行处理。</w:t>
      </w:r>
    </w:p>
    <w:p>
      <w:pPr>
        <w:pStyle w:val="93"/>
        <w:spacing w:before="210" w:after="210"/>
        <w:ind w:firstLine="482"/>
        <w:outlineLvl w:val="2"/>
        <w:rPr>
          <w:rFonts w:ascii="宋体" w:hAnsi="宋体" w:eastAsia="宋体" w:cs="宋体"/>
          <w:color w:val="auto"/>
          <w:sz w:val="24"/>
          <w:szCs w:val="24"/>
        </w:rPr>
      </w:pPr>
      <w:bookmarkStart w:id="83" w:name="_Toc28391"/>
      <w:r>
        <w:rPr>
          <w:rFonts w:hint="eastAsia" w:ascii="宋体" w:hAnsi="宋体" w:eastAsia="宋体" w:cs="宋体"/>
          <w:color w:val="auto"/>
          <w:sz w:val="24"/>
          <w:szCs w:val="24"/>
        </w:rPr>
        <w:t>（四）验收或考核</w:t>
      </w:r>
      <w:bookmarkEnd w:id="83"/>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1．采购人严格按照国家相关法律法规的要求及招标文件的要求组织验收或考核。</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2．采购人按《关于促进政府采购公平竞争优化营商环境的通知》（财库〔2019〕38号）、《保障中小企业款项支付条例》（国务院令第728号）等规定及采购合同的约定进行支付合同款项。</w:t>
      </w:r>
    </w:p>
    <w:p>
      <w:pPr>
        <w:pStyle w:val="4"/>
        <w:ind w:firstLine="480"/>
        <w:rPr>
          <w:rFonts w:ascii="宋体" w:hAnsi="宋体" w:eastAsia="宋体" w:cs="宋体"/>
          <w:color w:val="auto"/>
          <w:sz w:val="24"/>
          <w:szCs w:val="24"/>
        </w:rPr>
      </w:pPr>
      <w:bookmarkStart w:id="84" w:name="_Toc8941"/>
      <w:r>
        <w:rPr>
          <w:rFonts w:hint="eastAsia" w:ascii="宋体" w:hAnsi="宋体" w:eastAsia="宋体" w:cs="宋体"/>
          <w:color w:val="auto"/>
          <w:sz w:val="24"/>
          <w:szCs w:val="24"/>
        </w:rPr>
        <w:t>十、废标及重新招标</w:t>
      </w:r>
      <w:bookmarkEnd w:id="8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2．根据《中华人民共和国政府采购法》第三十六条规定，在招标采购中，出现下列情形之一的，本项目按废标处理：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（1）出现影响采购公正的违法、违规行为的；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（2）投标人的报价均超过了采购预算，采购人不能支付的；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（3）因重大变故，采购任务取消的。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废标后，除采购任务取消外，本项目将重新组织招标。</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3．在递交投标文件阶段、密封性等形式检查阶段、资格审查阶段或评标委员会评标阶段，当出现有效投标人 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4．招标文件未明确的其他事项，按《中华人民共和国政府采购法》及其相关法律法规执行。</w:t>
      </w:r>
    </w:p>
    <w:p>
      <w:pPr>
        <w:rPr>
          <w:rFonts w:ascii="宋体" w:hAnsi="宋体" w:eastAsia="宋体" w:cs="宋体"/>
          <w:color w:val="auto"/>
        </w:rPr>
      </w:pPr>
      <w:bookmarkStart w:id="85" w:name="_Toc100219614"/>
      <w:r>
        <w:rPr>
          <w:rFonts w:hint="eastAsia" w:ascii="宋体" w:hAnsi="宋体" w:eastAsia="宋体" w:cs="宋体"/>
          <w:color w:val="auto"/>
        </w:rPr>
        <w:br w:type="page"/>
      </w:r>
    </w:p>
    <w:p>
      <w:pPr>
        <w:pStyle w:val="3"/>
        <w:rPr>
          <w:rFonts w:ascii="宋体" w:hAnsi="宋体" w:eastAsia="宋体" w:cs="宋体"/>
          <w:b/>
          <w:bCs/>
          <w:color w:val="auto"/>
        </w:rPr>
      </w:pPr>
      <w:bookmarkStart w:id="86" w:name="_Toc31046"/>
      <w:bookmarkStart w:id="87" w:name="_Toc17694"/>
      <w:r>
        <w:rPr>
          <w:rFonts w:hint="eastAsia" w:ascii="宋体" w:hAnsi="宋体" w:eastAsia="宋体" w:cs="宋体"/>
          <w:b/>
          <w:bCs/>
          <w:color w:val="auto"/>
        </w:rPr>
        <w:t>第三章  招标内容及要求</w:t>
      </w:r>
      <w:bookmarkEnd w:id="85"/>
      <w:bookmarkEnd w:id="86"/>
      <w:bookmarkEnd w:id="87"/>
    </w:p>
    <w:p>
      <w:pPr>
        <w:rPr>
          <w:rFonts w:ascii="Tahoma" w:hAnsi="Tahoma"/>
          <w:b/>
          <w:bCs/>
          <w:color w:val="auto"/>
        </w:rPr>
      </w:pPr>
      <w:r>
        <w:rPr>
          <w:rFonts w:hint="eastAsia" w:ascii="Tahoma" w:hAnsi="Tahoma"/>
          <w:b/>
          <w:bCs/>
          <w:color w:val="auto"/>
        </w:rPr>
        <w:t>一、技术要求</w:t>
      </w:r>
    </w:p>
    <w:p>
      <w:pPr>
        <w:rPr>
          <w:rFonts w:ascii="Tahoma" w:hAnsi="Tahoma"/>
          <w:color w:val="auto"/>
        </w:rPr>
      </w:pPr>
      <w:r>
        <w:rPr>
          <w:rFonts w:hint="eastAsia" w:ascii="Tahoma" w:hAnsi="Tahoma"/>
          <w:color w:val="auto"/>
        </w:rPr>
        <w:t>共装配4个考场，总体技术要求如下：</w:t>
      </w:r>
    </w:p>
    <w:tbl>
      <w:tblPr>
        <w:tblStyle w:val="25"/>
        <w:tblW w:w="4997" w:type="pct"/>
        <w:tblInd w:w="0" w:type="dxa"/>
        <w:tblLayout w:type="autofit"/>
        <w:tblCellMar>
          <w:top w:w="0" w:type="dxa"/>
          <w:left w:w="108" w:type="dxa"/>
          <w:bottom w:w="0" w:type="dxa"/>
          <w:right w:w="108" w:type="dxa"/>
        </w:tblCellMar>
      </w:tblPr>
      <w:tblGrid>
        <w:gridCol w:w="905"/>
        <w:gridCol w:w="1331"/>
        <w:gridCol w:w="5220"/>
        <w:gridCol w:w="819"/>
        <w:gridCol w:w="803"/>
      </w:tblGrid>
      <w:tr>
        <w:tblPrEx>
          <w:tblCellMar>
            <w:top w:w="0" w:type="dxa"/>
            <w:left w:w="108" w:type="dxa"/>
            <w:bottom w:w="0" w:type="dxa"/>
            <w:right w:w="108" w:type="dxa"/>
          </w:tblCellMar>
        </w:tblPrEx>
        <w:trPr>
          <w:trHeight w:val="1080" w:hRule="atLeast"/>
        </w:trPr>
        <w:tc>
          <w:tcPr>
            <w:tcW w:w="498" w:type="pct"/>
            <w:tcBorders>
              <w:top w:val="single" w:color="auto" w:sz="4" w:space="0"/>
              <w:left w:val="single" w:color="auto" w:sz="4" w:space="0"/>
              <w:bottom w:val="single" w:color="auto" w:sz="4" w:space="0"/>
              <w:right w:val="single" w:color="auto" w:sz="4" w:space="0"/>
            </w:tcBorders>
            <w:shd w:val="clear" w:color="000000" w:fill="D6DCE4"/>
            <w:vAlign w:val="center"/>
          </w:tcPr>
          <w:p>
            <w:pPr>
              <w:spacing w:line="340" w:lineRule="exact"/>
              <w:jc w:val="center"/>
              <w:rPr>
                <w:rFonts w:ascii="宋体" w:hAnsi="宋体" w:cs="宋体"/>
                <w:b/>
                <w:bCs/>
                <w:color w:val="auto"/>
              </w:rPr>
            </w:pPr>
            <w:r>
              <w:rPr>
                <w:rFonts w:hint="eastAsia" w:ascii="宋体" w:hAnsi="宋体" w:cs="宋体"/>
                <w:b/>
                <w:bCs/>
                <w:color w:val="auto"/>
              </w:rPr>
              <w:t>序号</w:t>
            </w:r>
          </w:p>
        </w:tc>
        <w:tc>
          <w:tcPr>
            <w:tcW w:w="733" w:type="pct"/>
            <w:tcBorders>
              <w:top w:val="single" w:color="auto" w:sz="4" w:space="0"/>
              <w:left w:val="nil"/>
              <w:bottom w:val="single" w:color="auto" w:sz="4" w:space="0"/>
              <w:right w:val="single" w:color="auto" w:sz="4" w:space="0"/>
            </w:tcBorders>
            <w:shd w:val="clear" w:color="000000" w:fill="D6DCE4"/>
            <w:vAlign w:val="center"/>
          </w:tcPr>
          <w:p>
            <w:pPr>
              <w:spacing w:line="340" w:lineRule="exact"/>
              <w:jc w:val="center"/>
              <w:rPr>
                <w:rFonts w:ascii="宋体" w:hAnsi="宋体" w:cs="宋体"/>
                <w:b/>
                <w:bCs/>
                <w:color w:val="auto"/>
              </w:rPr>
            </w:pPr>
            <w:r>
              <w:rPr>
                <w:rFonts w:hint="eastAsia" w:ascii="宋体" w:hAnsi="宋体" w:cs="宋体"/>
                <w:b/>
                <w:bCs/>
                <w:color w:val="auto"/>
              </w:rPr>
              <w:t>名称</w:t>
            </w:r>
          </w:p>
        </w:tc>
        <w:tc>
          <w:tcPr>
            <w:tcW w:w="2874" w:type="pct"/>
            <w:tcBorders>
              <w:top w:val="single" w:color="auto" w:sz="4" w:space="0"/>
              <w:left w:val="nil"/>
              <w:bottom w:val="single" w:color="auto" w:sz="4" w:space="0"/>
              <w:right w:val="single" w:color="auto" w:sz="4" w:space="0"/>
            </w:tcBorders>
            <w:shd w:val="clear" w:color="000000" w:fill="D6DCE4"/>
            <w:vAlign w:val="center"/>
          </w:tcPr>
          <w:p>
            <w:pPr>
              <w:spacing w:line="340" w:lineRule="exact"/>
              <w:jc w:val="center"/>
              <w:rPr>
                <w:rFonts w:ascii="宋体" w:hAnsi="宋体" w:cs="宋体"/>
                <w:b/>
                <w:bCs/>
                <w:color w:val="auto"/>
              </w:rPr>
            </w:pPr>
            <w:r>
              <w:rPr>
                <w:rFonts w:hint="eastAsia" w:ascii="宋体" w:hAnsi="宋体" w:cs="宋体"/>
                <w:b/>
                <w:bCs/>
                <w:color w:val="auto"/>
              </w:rPr>
              <w:t>招标参数</w:t>
            </w:r>
          </w:p>
        </w:tc>
        <w:tc>
          <w:tcPr>
            <w:tcW w:w="451" w:type="pct"/>
            <w:tcBorders>
              <w:top w:val="single" w:color="auto" w:sz="4" w:space="0"/>
              <w:left w:val="nil"/>
              <w:bottom w:val="single" w:color="auto" w:sz="4" w:space="0"/>
              <w:right w:val="single" w:color="auto" w:sz="4" w:space="0"/>
            </w:tcBorders>
            <w:shd w:val="clear" w:color="000000" w:fill="D6DCE4"/>
            <w:vAlign w:val="center"/>
          </w:tcPr>
          <w:p>
            <w:pPr>
              <w:spacing w:line="340" w:lineRule="exact"/>
              <w:jc w:val="center"/>
              <w:rPr>
                <w:rFonts w:ascii="宋体" w:hAnsi="宋体" w:cs="宋体"/>
                <w:b/>
                <w:bCs/>
                <w:color w:val="auto"/>
              </w:rPr>
            </w:pPr>
            <w:r>
              <w:rPr>
                <w:rFonts w:hint="eastAsia" w:ascii="宋体" w:hAnsi="宋体" w:cs="宋体"/>
                <w:b/>
                <w:bCs/>
                <w:color w:val="auto"/>
              </w:rPr>
              <w:t>数量</w:t>
            </w:r>
          </w:p>
        </w:tc>
        <w:tc>
          <w:tcPr>
            <w:tcW w:w="442" w:type="pct"/>
            <w:tcBorders>
              <w:top w:val="single" w:color="auto" w:sz="4" w:space="0"/>
              <w:left w:val="nil"/>
              <w:bottom w:val="single" w:color="auto" w:sz="4" w:space="0"/>
              <w:right w:val="single" w:color="auto" w:sz="4" w:space="0"/>
            </w:tcBorders>
            <w:shd w:val="clear" w:color="000000" w:fill="D6DCE4"/>
            <w:vAlign w:val="center"/>
          </w:tcPr>
          <w:p>
            <w:pPr>
              <w:spacing w:line="340" w:lineRule="exact"/>
              <w:jc w:val="center"/>
              <w:rPr>
                <w:rFonts w:ascii="宋体" w:hAnsi="宋体" w:cs="宋体"/>
                <w:b/>
                <w:bCs/>
                <w:color w:val="auto"/>
              </w:rPr>
            </w:pPr>
            <w:r>
              <w:rPr>
                <w:rFonts w:hint="eastAsia" w:ascii="宋体" w:hAnsi="宋体" w:cs="宋体"/>
                <w:b/>
                <w:bCs/>
                <w:color w:val="auto"/>
              </w:rPr>
              <w:t>单位</w:t>
            </w:r>
          </w:p>
        </w:tc>
      </w:tr>
      <w:tr>
        <w:tblPrEx>
          <w:tblCellMar>
            <w:top w:w="0" w:type="dxa"/>
            <w:left w:w="108" w:type="dxa"/>
            <w:bottom w:w="0" w:type="dxa"/>
            <w:right w:w="108" w:type="dxa"/>
          </w:tblCellMar>
        </w:tblPrEx>
        <w:trPr>
          <w:trHeight w:val="4590" w:hRule="atLeast"/>
        </w:trPr>
        <w:tc>
          <w:tcPr>
            <w:tcW w:w="498" w:type="pct"/>
            <w:tcBorders>
              <w:top w:val="nil"/>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rPr>
            </w:pPr>
            <w:r>
              <w:rPr>
                <w:rFonts w:hint="eastAsia" w:ascii="宋体" w:hAnsi="宋体" w:cs="宋体"/>
                <w:color w:val="auto"/>
              </w:rPr>
              <w:t>1</w:t>
            </w:r>
          </w:p>
        </w:tc>
        <w:tc>
          <w:tcPr>
            <w:tcW w:w="733" w:type="pct"/>
            <w:tcBorders>
              <w:top w:val="nil"/>
              <w:left w:val="nil"/>
              <w:bottom w:val="single" w:color="auto" w:sz="4" w:space="0"/>
              <w:right w:val="single" w:color="auto" w:sz="4" w:space="0"/>
            </w:tcBorders>
            <w:vAlign w:val="center"/>
          </w:tcPr>
          <w:p>
            <w:pPr>
              <w:spacing w:line="380" w:lineRule="exact"/>
              <w:jc w:val="center"/>
              <w:rPr>
                <w:rFonts w:ascii="宋体" w:hAnsi="宋体" w:cs="宋体"/>
                <w:color w:val="auto"/>
              </w:rPr>
            </w:pPr>
            <w:r>
              <w:rPr>
                <w:rFonts w:hint="eastAsia" w:ascii="宋体" w:hAnsi="宋体" w:cs="宋体"/>
                <w:color w:val="auto"/>
              </w:rPr>
              <w:t>教师机</w:t>
            </w:r>
            <w:r>
              <w:rPr>
                <w:rFonts w:hint="eastAsia" w:ascii="宋体" w:hAnsi="宋体" w:cs="宋体"/>
                <w:color w:val="auto"/>
              </w:rPr>
              <w:br w:type="textWrapping"/>
            </w:r>
            <w:r>
              <w:rPr>
                <w:rFonts w:hint="eastAsia" w:ascii="宋体" w:hAnsi="宋体" w:cs="宋体"/>
                <w:color w:val="auto"/>
              </w:rPr>
              <w:t>（监考机）</w:t>
            </w:r>
          </w:p>
        </w:tc>
        <w:tc>
          <w:tcPr>
            <w:tcW w:w="2874" w:type="pct"/>
            <w:tcBorders>
              <w:top w:val="nil"/>
              <w:left w:val="nil"/>
              <w:bottom w:val="single" w:color="auto" w:sz="4" w:space="0"/>
              <w:right w:val="single" w:color="auto" w:sz="4" w:space="0"/>
            </w:tcBorders>
            <w:vAlign w:val="center"/>
          </w:tcPr>
          <w:p>
            <w:pPr>
              <w:numPr>
                <w:ilvl w:val="0"/>
                <w:numId w:val="4"/>
              </w:numPr>
              <w:snapToGrid w:val="0"/>
              <w:spacing w:line="380" w:lineRule="exact"/>
              <w:rPr>
                <w:rFonts w:ascii="宋体" w:hAnsi="宋体" w:cs="宋体"/>
                <w:color w:val="auto"/>
              </w:rPr>
            </w:pPr>
            <w:r>
              <w:rPr>
                <w:rFonts w:hint="eastAsia" w:ascii="宋体" w:hAnsi="宋体" w:cs="宋体"/>
                <w:color w:val="auto"/>
              </w:rPr>
              <w:t>处理器：性能不低于Intel i7 12代</w:t>
            </w:r>
          </w:p>
          <w:p>
            <w:pPr>
              <w:numPr>
                <w:ilvl w:val="0"/>
                <w:numId w:val="0"/>
              </w:numPr>
              <w:snapToGrid w:val="0"/>
              <w:spacing w:line="380" w:lineRule="exact"/>
              <w:rPr>
                <w:rFonts w:ascii="宋体" w:hAnsi="宋体" w:cs="宋体"/>
                <w:color w:val="auto"/>
              </w:rPr>
            </w:pPr>
            <w:r>
              <w:rPr>
                <w:rFonts w:hint="eastAsia" w:ascii="宋体" w:hAnsi="宋体" w:cs="宋体"/>
                <w:color w:val="auto"/>
              </w:rPr>
              <w:t>2.内存：≥16GB</w:t>
            </w:r>
            <w:r>
              <w:rPr>
                <w:rFonts w:hint="eastAsia" w:ascii="宋体" w:hAnsi="宋体" w:cs="宋体"/>
                <w:color w:val="auto"/>
              </w:rPr>
              <w:br w:type="textWrapping"/>
            </w:r>
            <w:r>
              <w:rPr>
                <w:rFonts w:hint="eastAsia" w:ascii="宋体" w:hAnsi="宋体" w:cs="宋体"/>
                <w:color w:val="auto"/>
              </w:rPr>
              <w:t>3.存储：≥256G SSD+1T 机械硬盘</w:t>
            </w:r>
            <w:r>
              <w:rPr>
                <w:rFonts w:hint="eastAsia" w:ascii="宋体" w:hAnsi="宋体" w:cs="宋体"/>
                <w:color w:val="auto"/>
              </w:rPr>
              <w:br w:type="textWrapping"/>
            </w:r>
            <w:r>
              <w:rPr>
                <w:rFonts w:hint="eastAsia" w:ascii="宋体" w:hAnsi="宋体" w:cs="宋体"/>
                <w:color w:val="auto"/>
              </w:rPr>
              <w:t>4.显卡：集成显卡</w:t>
            </w:r>
            <w:r>
              <w:rPr>
                <w:rFonts w:hint="eastAsia" w:ascii="宋体" w:hAnsi="宋体" w:cs="宋体"/>
                <w:color w:val="auto"/>
              </w:rPr>
              <w:br w:type="textWrapping"/>
            </w:r>
            <w:r>
              <w:rPr>
                <w:rFonts w:hint="eastAsia" w:ascii="宋体" w:hAnsi="宋体" w:cs="宋体"/>
                <w:color w:val="auto"/>
              </w:rPr>
              <w:t>5.声卡：集成高保真声卡</w:t>
            </w:r>
            <w:r>
              <w:rPr>
                <w:rFonts w:hint="eastAsia" w:ascii="宋体" w:hAnsi="宋体" w:cs="宋体"/>
                <w:color w:val="auto"/>
              </w:rPr>
              <w:br w:type="textWrapping"/>
            </w:r>
            <w:r>
              <w:rPr>
                <w:rFonts w:hint="eastAsia" w:ascii="宋体" w:hAnsi="宋体" w:cs="宋体"/>
                <w:color w:val="auto"/>
              </w:rPr>
              <w:t>6.网卡：≥1个 100/1000M 自适应以太网</w:t>
            </w:r>
            <w:r>
              <w:rPr>
                <w:rFonts w:hint="eastAsia" w:ascii="宋体" w:hAnsi="宋体" w:cs="宋体"/>
                <w:color w:val="auto"/>
              </w:rPr>
              <w:br w:type="textWrapping"/>
            </w:r>
            <w:r>
              <w:rPr>
                <w:rFonts w:hint="eastAsia" w:ascii="宋体" w:hAnsi="宋体" w:cs="宋体"/>
                <w:color w:val="auto"/>
              </w:rPr>
              <w:t xml:space="preserve">7.接口：USB接口总数≥8个(其中USB3.1 ≥ 4个) </w:t>
            </w:r>
            <w:r>
              <w:rPr>
                <w:rFonts w:hint="eastAsia" w:ascii="宋体" w:hAnsi="宋体" w:cs="宋体"/>
                <w:color w:val="auto"/>
              </w:rPr>
              <w:br w:type="textWrapping"/>
            </w:r>
            <w:r>
              <w:rPr>
                <w:rFonts w:hint="eastAsia" w:ascii="宋体" w:hAnsi="宋体" w:cs="宋体"/>
                <w:color w:val="auto"/>
              </w:rPr>
              <w:t>8.键鼠：有线键鼠</w:t>
            </w:r>
            <w:r>
              <w:rPr>
                <w:rFonts w:hint="eastAsia" w:ascii="宋体" w:hAnsi="宋体" w:cs="宋体"/>
                <w:color w:val="auto"/>
              </w:rPr>
              <w:br w:type="textWrapping"/>
            </w:r>
            <w:r>
              <w:rPr>
                <w:rFonts w:hint="eastAsia" w:ascii="宋体" w:hAnsi="宋体" w:cs="宋体"/>
                <w:color w:val="auto"/>
              </w:rPr>
              <w:t>9.显示器：≥23.8吋高清显示屏， 分辨率≥1920×1080，VGA接口≥1个 ，HDMI接口≥1个</w:t>
            </w:r>
            <w:r>
              <w:rPr>
                <w:rFonts w:hint="eastAsia" w:ascii="宋体" w:hAnsi="宋体" w:cs="宋体"/>
                <w:color w:val="auto"/>
              </w:rPr>
              <w:br w:type="textWrapping"/>
            </w:r>
            <w:r>
              <w:rPr>
                <w:rFonts w:hint="eastAsia" w:ascii="宋体" w:hAnsi="宋体" w:cs="宋体"/>
                <w:color w:val="auto"/>
              </w:rPr>
              <w:t>10.尺寸：≤210mm*200mm*50mm</w:t>
            </w:r>
          </w:p>
          <w:p>
            <w:pPr>
              <w:snapToGrid w:val="0"/>
              <w:spacing w:line="380" w:lineRule="exact"/>
              <w:rPr>
                <w:rFonts w:ascii="宋体" w:hAnsi="宋体" w:cs="宋体"/>
                <w:color w:val="auto"/>
              </w:rPr>
            </w:pPr>
            <w:r>
              <w:rPr>
                <w:rFonts w:hint="eastAsia" w:ascii="宋体" w:hAnsi="宋体" w:cs="宋体"/>
                <w:color w:val="auto"/>
              </w:rPr>
              <w:t>11.系统要求：win10 64位 非家庭版，支持信息技术考试</w:t>
            </w:r>
            <w:r>
              <w:rPr>
                <w:rFonts w:hint="eastAsia" w:ascii="宋体" w:hAnsi="宋体" w:cs="宋体"/>
                <w:color w:val="auto"/>
              </w:rPr>
              <w:br w:type="textWrapping"/>
            </w:r>
            <w:r>
              <w:rPr>
                <w:rFonts w:hint="eastAsia" w:ascii="宋体" w:hAnsi="宋体" w:cs="宋体"/>
                <w:color w:val="auto"/>
              </w:rPr>
              <w:t>★12.为保障所投设备质量优异，可靠性高，要求终端平均故障间隔时间（MTBF）≥160000小时；</w:t>
            </w:r>
            <w:r>
              <w:rPr>
                <w:rFonts w:hint="eastAsia" w:ascii="宋体" w:hAnsi="宋体" w:cs="宋体"/>
                <w:color w:val="auto"/>
              </w:rPr>
              <w:br w:type="textWrapping"/>
            </w:r>
            <w:r>
              <w:rPr>
                <w:rFonts w:hint="eastAsia" w:ascii="宋体" w:hAnsi="宋体" w:cs="宋体"/>
                <w:color w:val="auto"/>
              </w:rPr>
              <w:t>★13.通过国家强制性3C认证，提供终端和显示器通过3C认证证书；</w:t>
            </w:r>
          </w:p>
        </w:tc>
        <w:tc>
          <w:tcPr>
            <w:tcW w:w="451" w:type="pct"/>
            <w:tcBorders>
              <w:top w:val="nil"/>
              <w:left w:val="nil"/>
              <w:bottom w:val="single" w:color="auto" w:sz="4" w:space="0"/>
              <w:right w:val="single" w:color="auto" w:sz="4" w:space="0"/>
            </w:tcBorders>
            <w:vAlign w:val="center"/>
          </w:tcPr>
          <w:p>
            <w:pPr>
              <w:spacing w:line="380" w:lineRule="exact"/>
              <w:jc w:val="center"/>
              <w:rPr>
                <w:rFonts w:ascii="宋体" w:hAnsi="宋体" w:cs="宋体"/>
                <w:color w:val="auto"/>
              </w:rPr>
            </w:pPr>
            <w:r>
              <w:rPr>
                <w:rFonts w:hint="eastAsia" w:ascii="宋体" w:hAnsi="宋体" w:cs="宋体"/>
                <w:color w:val="auto"/>
              </w:rPr>
              <w:t>8</w:t>
            </w:r>
          </w:p>
        </w:tc>
        <w:tc>
          <w:tcPr>
            <w:tcW w:w="442" w:type="pct"/>
            <w:tcBorders>
              <w:top w:val="nil"/>
              <w:left w:val="nil"/>
              <w:bottom w:val="single" w:color="auto" w:sz="4" w:space="0"/>
              <w:right w:val="single" w:color="auto" w:sz="4" w:space="0"/>
            </w:tcBorders>
            <w:vAlign w:val="center"/>
          </w:tcPr>
          <w:p>
            <w:pPr>
              <w:spacing w:line="38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1395"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rPr>
            </w:pPr>
            <w:r>
              <w:rPr>
                <w:rFonts w:hint="eastAsia" w:ascii="宋体" w:hAnsi="宋体" w:cs="宋体"/>
                <w:color w:val="auto"/>
              </w:rPr>
              <w:t>2</w:t>
            </w:r>
          </w:p>
          <w:p>
            <w:pPr>
              <w:spacing w:line="340" w:lineRule="exact"/>
              <w:jc w:val="center"/>
              <w:rPr>
                <w:rFonts w:ascii="宋体" w:hAnsi="宋体" w:cs="宋体"/>
                <w:color w:val="auto"/>
              </w:rPr>
            </w:pPr>
            <w:r>
              <w:rPr>
                <w:rFonts w:hint="eastAsia" w:ascii="宋体" w:hAnsi="宋体" w:eastAsia="宋体" w:cs="宋体"/>
                <w:color w:val="auto"/>
              </w:rPr>
              <w:t>核心产品</w:t>
            </w:r>
          </w:p>
        </w:tc>
        <w:tc>
          <w:tcPr>
            <w:tcW w:w="733" w:type="pct"/>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学生机</w:t>
            </w:r>
            <w:r>
              <w:rPr>
                <w:rFonts w:hint="eastAsia" w:ascii="宋体" w:hAnsi="宋体" w:cs="宋体"/>
                <w:color w:val="auto"/>
              </w:rPr>
              <w:br w:type="textWrapping"/>
            </w:r>
            <w:r>
              <w:rPr>
                <w:rFonts w:hint="eastAsia" w:ascii="宋体" w:hAnsi="宋体" w:cs="宋体"/>
                <w:color w:val="auto"/>
              </w:rPr>
              <w:t>（考试机）</w:t>
            </w:r>
          </w:p>
        </w:tc>
        <w:tc>
          <w:tcPr>
            <w:tcW w:w="2874" w:type="pct"/>
            <w:tcBorders>
              <w:top w:val="single" w:color="auto" w:sz="4" w:space="0"/>
              <w:left w:val="nil"/>
              <w:bottom w:val="single" w:color="auto" w:sz="4" w:space="0"/>
              <w:right w:val="single" w:color="auto" w:sz="4" w:space="0"/>
            </w:tcBorders>
            <w:vAlign w:val="center"/>
          </w:tcPr>
          <w:p>
            <w:pPr>
              <w:numPr>
                <w:ilvl w:val="0"/>
                <w:numId w:val="5"/>
              </w:numPr>
              <w:snapToGrid w:val="0"/>
              <w:spacing w:line="340" w:lineRule="exact"/>
              <w:rPr>
                <w:rFonts w:ascii="宋体" w:hAnsi="宋体" w:cs="宋体"/>
                <w:color w:val="auto"/>
              </w:rPr>
            </w:pPr>
            <w:r>
              <w:rPr>
                <w:rFonts w:hint="eastAsia" w:ascii="宋体" w:hAnsi="宋体" w:cs="宋体"/>
                <w:color w:val="auto"/>
              </w:rPr>
              <w:t>处理器：性能不低于Intel i5 12代</w:t>
            </w:r>
            <w:r>
              <w:rPr>
                <w:rFonts w:hint="eastAsia" w:ascii="宋体" w:hAnsi="宋体" w:cs="宋体"/>
                <w:color w:val="auto"/>
              </w:rPr>
              <w:br w:type="textWrapping"/>
            </w:r>
            <w:r>
              <w:rPr>
                <w:rFonts w:hint="eastAsia" w:ascii="宋体" w:hAnsi="宋体" w:cs="宋体"/>
                <w:color w:val="auto"/>
              </w:rPr>
              <w:t>2.内存：≥8GB</w:t>
            </w:r>
            <w:r>
              <w:rPr>
                <w:rFonts w:hint="eastAsia" w:ascii="宋体" w:hAnsi="宋体" w:cs="宋体"/>
                <w:color w:val="auto"/>
              </w:rPr>
              <w:br w:type="textWrapping"/>
            </w:r>
            <w:r>
              <w:rPr>
                <w:rFonts w:hint="eastAsia" w:ascii="宋体" w:hAnsi="宋体" w:cs="宋体"/>
                <w:color w:val="auto"/>
              </w:rPr>
              <w:t>3.存储：≥512G SSD</w:t>
            </w:r>
            <w:r>
              <w:rPr>
                <w:rFonts w:hint="eastAsia" w:ascii="宋体" w:hAnsi="宋体" w:cs="宋体"/>
                <w:color w:val="auto"/>
              </w:rPr>
              <w:br w:type="textWrapping"/>
            </w:r>
            <w:r>
              <w:rPr>
                <w:rFonts w:hint="eastAsia" w:ascii="宋体" w:hAnsi="宋体" w:cs="宋体"/>
                <w:color w:val="auto"/>
              </w:rPr>
              <w:t>4.显卡：集成显卡</w:t>
            </w:r>
            <w:r>
              <w:rPr>
                <w:rFonts w:hint="eastAsia" w:ascii="宋体" w:hAnsi="宋体" w:cs="宋体"/>
                <w:color w:val="auto"/>
              </w:rPr>
              <w:br w:type="textWrapping"/>
            </w:r>
            <w:r>
              <w:rPr>
                <w:rFonts w:hint="eastAsia" w:ascii="宋体" w:hAnsi="宋体" w:cs="宋体"/>
                <w:color w:val="auto"/>
              </w:rPr>
              <w:t>5.声卡：集成高保真声卡</w:t>
            </w:r>
            <w:r>
              <w:rPr>
                <w:rFonts w:hint="eastAsia" w:ascii="宋体" w:hAnsi="宋体" w:cs="宋体"/>
                <w:color w:val="auto"/>
              </w:rPr>
              <w:br w:type="textWrapping"/>
            </w:r>
            <w:r>
              <w:rPr>
                <w:rFonts w:hint="eastAsia" w:ascii="宋体" w:hAnsi="宋体" w:cs="宋体"/>
                <w:color w:val="auto"/>
              </w:rPr>
              <w:t>6.网卡：≥1个 100/1000M 自适应以太网</w:t>
            </w:r>
            <w:r>
              <w:rPr>
                <w:rFonts w:hint="eastAsia" w:ascii="宋体" w:hAnsi="宋体" w:cs="宋体"/>
                <w:color w:val="auto"/>
              </w:rPr>
              <w:br w:type="textWrapping"/>
            </w:r>
            <w:r>
              <w:rPr>
                <w:rFonts w:hint="eastAsia" w:ascii="宋体" w:hAnsi="宋体" w:cs="宋体"/>
                <w:color w:val="auto"/>
              </w:rPr>
              <w:t xml:space="preserve">7.接口：USB接口总数≥8个(其中USB3.1 ≥ 4个) </w:t>
            </w:r>
            <w:r>
              <w:rPr>
                <w:rFonts w:hint="eastAsia" w:ascii="宋体" w:hAnsi="宋体" w:cs="宋体"/>
                <w:color w:val="auto"/>
              </w:rPr>
              <w:br w:type="textWrapping"/>
            </w:r>
            <w:r>
              <w:rPr>
                <w:rFonts w:hint="eastAsia" w:ascii="宋体" w:hAnsi="宋体" w:cs="宋体"/>
                <w:color w:val="auto"/>
              </w:rPr>
              <w:t>8.键鼠：有线键鼠</w:t>
            </w:r>
            <w:r>
              <w:rPr>
                <w:rFonts w:hint="eastAsia" w:ascii="宋体" w:hAnsi="宋体" w:cs="宋体"/>
                <w:color w:val="auto"/>
              </w:rPr>
              <w:br w:type="textWrapping"/>
            </w:r>
            <w:r>
              <w:rPr>
                <w:rFonts w:hint="eastAsia" w:ascii="宋体" w:hAnsi="宋体" w:cs="宋体"/>
                <w:color w:val="auto"/>
              </w:rPr>
              <w:t>9.显示器：≥21.5吋高清显示屏， 分辨率≥1920×1080，VGA接口≥1个 ，HDMI接口≥1个</w:t>
            </w:r>
            <w:r>
              <w:rPr>
                <w:rFonts w:hint="eastAsia" w:ascii="宋体" w:hAnsi="宋体" w:cs="宋体"/>
                <w:color w:val="auto"/>
              </w:rPr>
              <w:br w:type="textWrapping"/>
            </w:r>
            <w:r>
              <w:rPr>
                <w:rFonts w:hint="eastAsia" w:ascii="宋体" w:hAnsi="宋体" w:cs="宋体"/>
                <w:color w:val="auto"/>
              </w:rPr>
              <w:t>10.尺寸：≤210mm*200mm*50mm</w:t>
            </w:r>
          </w:p>
          <w:p>
            <w:pPr>
              <w:snapToGrid w:val="0"/>
              <w:spacing w:line="340" w:lineRule="exact"/>
              <w:rPr>
                <w:rFonts w:ascii="宋体" w:hAnsi="宋体" w:cs="宋体"/>
                <w:color w:val="auto"/>
              </w:rPr>
            </w:pPr>
            <w:r>
              <w:rPr>
                <w:rFonts w:hint="eastAsia" w:ascii="宋体" w:hAnsi="宋体" w:cs="宋体"/>
                <w:color w:val="auto"/>
              </w:rPr>
              <w:t>11.系统要求：win10 64位 非家庭版，支持信息技术考试</w:t>
            </w:r>
            <w:r>
              <w:rPr>
                <w:rFonts w:hint="eastAsia" w:ascii="宋体" w:hAnsi="宋体" w:cs="宋体"/>
                <w:color w:val="auto"/>
              </w:rPr>
              <w:br w:type="textWrapping"/>
            </w:r>
            <w:r>
              <w:rPr>
                <w:rFonts w:hint="eastAsia" w:ascii="宋体" w:hAnsi="宋体" w:cs="宋体"/>
                <w:color w:val="auto"/>
              </w:rPr>
              <w:t>★12.为保障所投设备质量优异，可靠性高，要求终端平均故障间隔时间（MTBF）≥160000小时；</w:t>
            </w:r>
            <w:r>
              <w:rPr>
                <w:rFonts w:hint="eastAsia" w:ascii="宋体" w:hAnsi="宋体" w:cs="宋体"/>
                <w:color w:val="auto"/>
              </w:rPr>
              <w:br w:type="textWrapping"/>
            </w:r>
            <w:r>
              <w:rPr>
                <w:rFonts w:hint="eastAsia" w:ascii="宋体" w:hAnsi="宋体" w:cs="宋体"/>
                <w:color w:val="auto"/>
              </w:rPr>
              <w:t>★13.通过国家强制性3C认证，提供终端和显示器通过3C认证证书；</w:t>
            </w:r>
          </w:p>
        </w:tc>
        <w:tc>
          <w:tcPr>
            <w:tcW w:w="451" w:type="pct"/>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240</w:t>
            </w:r>
          </w:p>
        </w:tc>
        <w:tc>
          <w:tcPr>
            <w:tcW w:w="442" w:type="pct"/>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1035"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3</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考试专用耳麦</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 xml:space="preserve">数字专用耳机，耳麦采用单指向抗噪麦克风，立体声高保真内磁式耳机；高度抗拉、抗折螺旋线；采用3.5接口，有效抑制显示器脉冲及电磁辐射干扰。 </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248</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983"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4</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服务器</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1.CPU：≥1颗处理器，单颗≥4核心，主频≥3.0GHz(含风扇)，x86架构；</w:t>
            </w:r>
            <w:r>
              <w:rPr>
                <w:rFonts w:hint="eastAsia" w:ascii="宋体" w:hAnsi="宋体" w:cs="宋体"/>
                <w:color w:val="auto"/>
              </w:rPr>
              <w:br w:type="textWrapping"/>
            </w:r>
            <w:r>
              <w:rPr>
                <w:rFonts w:hint="eastAsia" w:ascii="宋体" w:hAnsi="宋体" w:cs="宋体"/>
                <w:color w:val="auto"/>
              </w:rPr>
              <w:t>2.内存：≥16G DDR4 RECC；</w:t>
            </w:r>
            <w:r>
              <w:rPr>
                <w:rFonts w:hint="eastAsia" w:ascii="宋体" w:hAnsi="宋体" w:cs="宋体"/>
                <w:color w:val="auto"/>
              </w:rPr>
              <w:br w:type="textWrapping"/>
            </w:r>
            <w:r>
              <w:rPr>
                <w:rFonts w:hint="eastAsia" w:ascii="宋体" w:hAnsi="宋体" w:cs="宋体"/>
                <w:color w:val="auto"/>
              </w:rPr>
              <w:t>3.硬盘：≥1*128G SSD；≥1*2T SATA 3.5寸企业级 7200转；</w:t>
            </w:r>
            <w:r>
              <w:rPr>
                <w:rFonts w:hint="eastAsia" w:ascii="宋体" w:hAnsi="宋体" w:cs="宋体"/>
                <w:color w:val="auto"/>
              </w:rPr>
              <w:br w:type="textWrapping"/>
            </w:r>
            <w:r>
              <w:rPr>
                <w:rFonts w:hint="eastAsia" w:ascii="宋体" w:hAnsi="宋体" w:cs="宋体"/>
                <w:color w:val="auto"/>
              </w:rPr>
              <w:t>4.网卡：≥2*千兆电口；</w:t>
            </w:r>
            <w:r>
              <w:rPr>
                <w:rFonts w:hint="eastAsia" w:ascii="宋体" w:hAnsi="宋体" w:cs="宋体"/>
                <w:color w:val="auto"/>
              </w:rPr>
              <w:br w:type="textWrapping"/>
            </w:r>
            <w:r>
              <w:rPr>
                <w:rFonts w:hint="eastAsia" w:ascii="宋体" w:hAnsi="宋体" w:cs="宋体"/>
                <w:color w:val="auto"/>
              </w:rPr>
              <w:t>★5.通过国家强制性3C认证，提供产品通过3C认证证书；</w:t>
            </w:r>
            <w:r>
              <w:rPr>
                <w:rFonts w:hint="eastAsia" w:ascii="宋体" w:hAnsi="宋体" w:cs="宋体"/>
                <w:color w:val="auto"/>
              </w:rPr>
              <w:br w:type="textWrapping"/>
            </w:r>
            <w:r>
              <w:rPr>
                <w:rFonts w:hint="eastAsia" w:ascii="宋体" w:hAnsi="宋体" w:cs="宋体"/>
                <w:color w:val="auto"/>
              </w:rPr>
              <w:t>★6.为保证产品的兼容性，必须保证服务器、桌面管理软件、教师机、学生机为同一品牌</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5</w:t>
            </w:r>
          </w:p>
        </w:tc>
        <w:tc>
          <w:tcPr>
            <w:tcW w:w="733"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桌面管理软件</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1．一台服务器至少支持300台终端同时流畅运行 AutoCAD、3DMax、视频制作、图像处理等大型软件；</w:t>
            </w:r>
            <w:r>
              <w:rPr>
                <w:rFonts w:hint="eastAsia" w:ascii="宋体" w:hAnsi="宋体" w:cs="宋体"/>
                <w:color w:val="auto"/>
              </w:rPr>
              <w:br w:type="textWrapping"/>
            </w:r>
            <w:r>
              <w:rPr>
                <w:rFonts w:hint="eastAsia" w:ascii="宋体" w:hAnsi="宋体" w:cs="宋体"/>
                <w:color w:val="auto"/>
              </w:rPr>
              <w:t>2．平台具有B/S架构WEB管理模式，在Web控制管理界面中至少包含镜像管理、桌面管理、快照管理、终端管理、用户管理等功能模块，以便高效能管理；</w:t>
            </w:r>
            <w:r>
              <w:rPr>
                <w:rFonts w:hint="eastAsia" w:ascii="宋体" w:hAnsi="宋体" w:cs="宋体"/>
                <w:color w:val="auto"/>
              </w:rPr>
              <w:br w:type="textWrapping"/>
            </w:r>
            <w:r>
              <w:rPr>
                <w:rFonts w:hint="eastAsia" w:ascii="宋体" w:hAnsi="宋体" w:cs="宋体"/>
                <w:color w:val="auto"/>
              </w:rPr>
              <w:t>3．在Web界面中可以实时监控云终端和服务器的运行状态。包括终端的离线/在线数量，桌面离线/在线数量以及服务器的CPU使用率，内存使用率，网络流量，存储使用率等运行状态信息，管理员可设置阈值，超过后在web界面上告警提示，管理员可以查看终端3天，7天，10天活跃度；</w:t>
            </w:r>
            <w:r>
              <w:rPr>
                <w:rFonts w:hint="eastAsia" w:ascii="宋体" w:hAnsi="宋体" w:cs="宋体"/>
                <w:color w:val="auto"/>
              </w:rPr>
              <w:br w:type="textWrapping"/>
            </w:r>
            <w:r>
              <w:rPr>
                <w:rFonts w:hint="eastAsia" w:ascii="宋体" w:hAnsi="宋体" w:cs="宋体"/>
                <w:color w:val="auto"/>
              </w:rPr>
              <w:t>4．为了方便管理员下发文件资料和减少发送次数，系统具有同时对多个客户端进行批量文件发送功能，并且支持文件离线，管理员无需关注终端是否在线，只需要进行一次操作，终端自动下载文件资料，管理员可以通过平台查看下载进度，文件下载完毕后，有弹窗进行提示；</w:t>
            </w:r>
            <w:r>
              <w:rPr>
                <w:rFonts w:hint="eastAsia" w:ascii="宋体" w:hAnsi="宋体" w:cs="宋体"/>
                <w:color w:val="auto"/>
              </w:rPr>
              <w:br w:type="textWrapping"/>
            </w:r>
            <w:r>
              <w:rPr>
                <w:rFonts w:hint="eastAsia" w:ascii="宋体" w:hAnsi="宋体" w:cs="宋体"/>
                <w:color w:val="auto"/>
              </w:rPr>
              <w:t>★5．系统支持带外远程协助和带内远程协助，即平台既能够在虚拟化层进行远程协助，也能够在操作系统层进行远程协助；</w:t>
            </w:r>
            <w:r>
              <w:rPr>
                <w:rFonts w:hint="eastAsia" w:ascii="宋体" w:hAnsi="宋体" w:cs="宋体"/>
                <w:color w:val="auto"/>
              </w:rPr>
              <w:br w:type="textWrapping"/>
            </w:r>
            <w:r>
              <w:rPr>
                <w:rFonts w:hint="eastAsia" w:ascii="宋体" w:hAnsi="宋体" w:cs="宋体"/>
                <w:color w:val="auto"/>
              </w:rPr>
              <w:t>★6．支持打印机设置信息的备份和恢复，用户可以在终端上手动备份和恢复打印机设置信息，当终端镜像更新或出现故障还原后，可以直接恢复配置信息，无需二次进行打印机信息配置；</w:t>
            </w:r>
            <w:r>
              <w:rPr>
                <w:rFonts w:hint="eastAsia" w:ascii="宋体" w:hAnsi="宋体" w:cs="宋体"/>
                <w:color w:val="auto"/>
              </w:rPr>
              <w:br w:type="textWrapping"/>
            </w:r>
            <w:r>
              <w:rPr>
                <w:rFonts w:hint="eastAsia" w:ascii="宋体" w:hAnsi="宋体" w:cs="宋体"/>
                <w:color w:val="auto"/>
              </w:rPr>
              <w:t>7．系统支持自定义桌面背景，管理员可以对终端桌面统一进行壁纸的更换，可以将办公制度制作成壁纸提示用户；</w:t>
            </w:r>
            <w:r>
              <w:rPr>
                <w:rFonts w:hint="eastAsia" w:ascii="宋体" w:hAnsi="宋体" w:cs="宋体"/>
                <w:color w:val="auto"/>
              </w:rPr>
              <w:br w:type="textWrapping"/>
            </w:r>
            <w:r>
              <w:rPr>
                <w:rFonts w:hint="eastAsia" w:ascii="宋体" w:hAnsi="宋体" w:cs="宋体"/>
                <w:color w:val="auto"/>
              </w:rPr>
              <w:t>★8．平台具有对管理员进行分权分域功能，即可以对管理员权限管辖范围进行划分，实现域管理员只能对组织内的云终端，桌面，镜像等进行操作，各域管理员组织互不可见，管理员权限划分基于角色的权限管理（RBAC），可以通过控制界面创建管理员，给管理员分配权限，并且权限颗粒度要和具体功能相关；</w:t>
            </w:r>
          </w:p>
          <w:p>
            <w:pPr>
              <w:spacing w:line="340" w:lineRule="exact"/>
              <w:rPr>
                <w:rFonts w:ascii="宋体" w:hAnsi="宋体" w:cs="宋体"/>
                <w:color w:val="auto"/>
              </w:rPr>
            </w:pPr>
            <w:r>
              <w:rPr>
                <w:rFonts w:hint="eastAsia" w:ascii="宋体" w:hAnsi="宋体" w:cs="宋体"/>
                <w:color w:val="auto"/>
              </w:rPr>
              <w:t>9．提供多种安全管控策略，包括进行黑名单，禁止使用一些非标或者影响安全的软件，提供安全网关重定向功能，可以在服务器端为每个桌面配置安全网关地址，可以用来限制用户上internet或者局域网，可以对USB存储，外置光驱，内置光驱，USB打印机，USB摄像头，串口，网口等接入设备控制进行管控，可以通过屏幕截图和用户上网记录对用户的行为进行审计，当终端离线后，管控策略也能生效；</w:t>
            </w:r>
            <w:r>
              <w:rPr>
                <w:rFonts w:hint="eastAsia" w:ascii="宋体" w:hAnsi="宋体" w:cs="宋体"/>
                <w:color w:val="auto"/>
              </w:rPr>
              <w:br w:type="textWrapping"/>
            </w:r>
            <w:r>
              <w:rPr>
                <w:rFonts w:hint="eastAsia" w:ascii="宋体" w:hAnsi="宋体" w:cs="宋体"/>
                <w:color w:val="auto"/>
              </w:rPr>
              <w:t>★10．支持创建计划任务，任务支持批量启动、关闭、重启、远程命令、还原桌面等操作，任务支持指定时间、周期性触发，按单次、天、周、月设定定时任务，支持多种任务组合使用，支持设置任务的前置操作；</w:t>
            </w:r>
            <w:r>
              <w:rPr>
                <w:rFonts w:hint="eastAsia" w:ascii="宋体" w:hAnsi="宋体" w:cs="宋体"/>
                <w:color w:val="auto"/>
              </w:rPr>
              <w:br w:type="textWrapping"/>
            </w:r>
            <w:r>
              <w:rPr>
                <w:rFonts w:hint="eastAsia" w:ascii="宋体" w:hAnsi="宋体" w:cs="宋体"/>
                <w:color w:val="auto"/>
              </w:rPr>
              <w:t>11．支持在进行系统还原时，用户在开启保存个性化界面后，其“我的照片、我的视频、我的文档、我的音乐、下载”等文件夹可以被保存而不被还原；</w:t>
            </w:r>
            <w:r>
              <w:rPr>
                <w:rFonts w:hint="eastAsia" w:ascii="宋体" w:hAnsi="宋体" w:cs="宋体"/>
                <w:color w:val="auto"/>
              </w:rPr>
              <w:br w:type="textWrapping"/>
            </w:r>
            <w:r>
              <w:rPr>
                <w:rFonts w:hint="eastAsia" w:ascii="宋体" w:hAnsi="宋体" w:cs="宋体"/>
                <w:color w:val="auto"/>
              </w:rPr>
              <w:t>12．支持桌面漫游，即用户可以在任意终端访问自己的个性化桌面，实现桌面“漫游”；</w:t>
            </w:r>
            <w:r>
              <w:rPr>
                <w:rFonts w:hint="eastAsia" w:ascii="宋体" w:hAnsi="宋体" w:cs="宋体"/>
                <w:color w:val="auto"/>
              </w:rPr>
              <w:br w:type="textWrapping"/>
            </w:r>
            <w:r>
              <w:rPr>
                <w:rFonts w:hint="eastAsia" w:ascii="宋体" w:hAnsi="宋体" w:cs="宋体"/>
                <w:color w:val="auto"/>
              </w:rPr>
              <w:t>13．系统可以支持1080p视频播放，以及图形图像处理软件(如photoshop，3Dmax，AutoCAD等)的重运算能力；</w:t>
            </w:r>
            <w:r>
              <w:rPr>
                <w:rFonts w:hint="eastAsia" w:ascii="宋体" w:hAnsi="宋体" w:cs="宋体"/>
                <w:color w:val="auto"/>
              </w:rPr>
              <w:br w:type="textWrapping"/>
            </w:r>
            <w:r>
              <w:rPr>
                <w:rFonts w:hint="eastAsia" w:ascii="宋体" w:hAnsi="宋体" w:cs="宋体"/>
                <w:color w:val="auto"/>
              </w:rPr>
              <w:t>14．支持操作系统镜像和驱动分离技术，实现硬件差异隔离，即不同批次/型号的终端可以共享一套桌面镜像，无需配套多个镜像；</w:t>
            </w:r>
            <w:r>
              <w:rPr>
                <w:rFonts w:hint="eastAsia" w:ascii="宋体" w:hAnsi="宋体" w:cs="宋体"/>
                <w:color w:val="auto"/>
              </w:rPr>
              <w:br w:type="textWrapping"/>
            </w:r>
            <w:r>
              <w:rPr>
                <w:rFonts w:hint="eastAsia" w:ascii="宋体" w:hAnsi="宋体" w:cs="宋体"/>
                <w:color w:val="auto"/>
              </w:rPr>
              <w:t>15．管理员在进行对用户数据会造成影响的操作时，支持配置用户选择是否同意该操作，如不同意则取消操作，保护用户本地数据不会被管理员误操作造成丢失，可配置的操作包括修改本地盘、桌面还原、桌面快照还原、更新桌面等操作；</w:t>
            </w:r>
            <w:r>
              <w:rPr>
                <w:rFonts w:hint="eastAsia" w:ascii="宋体" w:hAnsi="宋体" w:cs="宋体"/>
                <w:color w:val="auto"/>
              </w:rPr>
              <w:br w:type="textWrapping"/>
            </w:r>
            <w:r>
              <w:rPr>
                <w:rFonts w:hint="eastAsia" w:ascii="宋体" w:hAnsi="宋体" w:cs="宋体"/>
                <w:color w:val="auto"/>
              </w:rPr>
              <w:t>★16．支持多台服务器组成集群进行使用，为所有服务器提供一个可视化视觉平台，支持在集群间进行镜像同步，即任意一个节点中的镜像均可同步到集群中所有节点中进行使用；</w:t>
            </w:r>
          </w:p>
          <w:p>
            <w:pPr>
              <w:spacing w:line="340" w:lineRule="exact"/>
              <w:rPr>
                <w:rFonts w:ascii="宋体" w:hAnsi="宋体" w:cs="宋体"/>
                <w:color w:val="auto"/>
              </w:rPr>
            </w:pPr>
            <w:r>
              <w:rPr>
                <w:rFonts w:hint="eastAsia" w:ascii="宋体" w:hAnsi="宋体" w:cs="宋体"/>
                <w:color w:val="auto"/>
              </w:rPr>
              <w:t>17．桌面虚拟化平台提供应用软件市场，管理员可以通过控制台管理应用市场中的软件，支持向客户端推送应用市场中的软件等功能；</w:t>
            </w:r>
            <w:r>
              <w:rPr>
                <w:rFonts w:hint="eastAsia" w:ascii="宋体" w:hAnsi="宋体" w:cs="宋体"/>
                <w:color w:val="auto"/>
              </w:rPr>
              <w:br w:type="textWrapping"/>
            </w:r>
            <w:r>
              <w:rPr>
                <w:rFonts w:hint="eastAsia" w:ascii="宋体" w:hAnsi="宋体" w:cs="宋体"/>
                <w:color w:val="auto"/>
              </w:rPr>
              <w:t>18．提供多种还原策略，至少包括立即还原，重启还原，周期还原；</w:t>
            </w:r>
            <w:r>
              <w:rPr>
                <w:rFonts w:hint="eastAsia" w:ascii="宋体" w:hAnsi="宋体" w:cs="宋体"/>
                <w:color w:val="auto"/>
              </w:rPr>
              <w:br w:type="textWrapping"/>
            </w:r>
            <w:r>
              <w:rPr>
                <w:rFonts w:hint="eastAsia" w:ascii="宋体" w:hAnsi="宋体" w:cs="宋体"/>
                <w:color w:val="auto"/>
              </w:rPr>
              <w:t>★19．支持桌面快照功能，管理员可以从控制台为桌面打快照，用户也可以在终端给桌面打快照，支持定时创建快照，所有的快照均可在管控平台中的快照管理中进行查看，支持快照进行级联；</w:t>
            </w:r>
            <w:r>
              <w:rPr>
                <w:rFonts w:hint="eastAsia" w:ascii="宋体" w:hAnsi="宋体" w:cs="宋体"/>
                <w:color w:val="auto"/>
              </w:rPr>
              <w:br w:type="textWrapping"/>
            </w:r>
            <w:r>
              <w:rPr>
                <w:rFonts w:hint="eastAsia" w:ascii="宋体" w:hAnsi="宋体" w:cs="宋体"/>
                <w:color w:val="auto"/>
              </w:rPr>
              <w:t>★20. 国产软件，提供软件著作权证书。</w:t>
            </w:r>
          </w:p>
        </w:tc>
        <w:tc>
          <w:tcPr>
            <w:tcW w:w="451"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248</w:t>
            </w:r>
          </w:p>
        </w:tc>
        <w:tc>
          <w:tcPr>
            <w:tcW w:w="442"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点位</w:t>
            </w:r>
          </w:p>
        </w:tc>
      </w:tr>
      <w:tr>
        <w:tblPrEx>
          <w:tblCellMar>
            <w:top w:w="0" w:type="dxa"/>
            <w:left w:w="108" w:type="dxa"/>
            <w:bottom w:w="0" w:type="dxa"/>
            <w:right w:w="108" w:type="dxa"/>
          </w:tblCellMar>
        </w:tblPrEx>
        <w:trPr>
          <w:trHeight w:val="665"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6</w:t>
            </w:r>
          </w:p>
        </w:tc>
        <w:tc>
          <w:tcPr>
            <w:tcW w:w="73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监控及屏蔽仪</w:t>
            </w:r>
          </w:p>
        </w:tc>
        <w:tc>
          <w:tcPr>
            <w:tcW w:w="2874" w:type="pct"/>
            <w:tcBorders>
              <w:top w:val="single" w:color="auto" w:sz="4" w:space="0"/>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4个考场均装备满足高考考场要求的监控及屏蔽仪，必须接入学校考务中心的系统，并调试达到运行要求。（每个考场2个监控一个屏蔽仪）</w:t>
            </w:r>
          </w:p>
        </w:tc>
        <w:tc>
          <w:tcPr>
            <w:tcW w:w="45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1785"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7</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交换机1</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交换容量≥300Gbps，转发率≥120Mpps， ≥48 *千兆电口+4*SFP；VLAN：≥4K、MAC：≥16K、支持STP/RSTP/MSTP, Smart Link， RRPP环网；支持IRF2虚拟化≥6台；支持三层功能（大表项路由）IPv4/IPv6静态路由、RIP/RIPng，OSPFV1/V2/V3；支持端口镜像、支持双向ACL（大表项ACL）/QoS、支持端口安全和认证，支持DPCP Server，支持DLDP、支持虚拟电缆检测(VCT)；支持云平台互联功能；</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8</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交换机2</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交换容量≥300Gbps，转发率≥100Mpps， ≥24 *千兆电口+4*SFP；VLAN：≥4K、MAC：≥16K、支持STP/RSTP/MSTP, Smart Link， RRPP环网；支持IRF2虚拟化≥6；支持三层功能（大表项路由）IPv4/IPv6静态路由、RIP/RIPng，OSPFV1/V2/V3；支持端口镜像、支持双向ACL（大表项ACL）/QoS、支持端口安全和认证，支持DPCP Server，支持DLDP、支持虚拟电缆检测(VCT)；支持云平台互联功能；</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570"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9</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网线</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工程网线/六类/PVC/铜芯</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批</w:t>
            </w:r>
          </w:p>
        </w:tc>
      </w:tr>
      <w:tr>
        <w:tblPrEx>
          <w:tblCellMar>
            <w:top w:w="0" w:type="dxa"/>
            <w:left w:w="108" w:type="dxa"/>
            <w:bottom w:w="0" w:type="dxa"/>
            <w:right w:w="108" w:type="dxa"/>
          </w:tblCellMar>
        </w:tblPrEx>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10</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教师桌椅</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教师桌：</w:t>
            </w:r>
            <w:r>
              <w:rPr>
                <w:rFonts w:hint="eastAsia" w:ascii="宋体" w:hAnsi="宋体" w:cs="宋体"/>
                <w:color w:val="auto"/>
              </w:rPr>
              <w:br w:type="textWrapping"/>
            </w:r>
            <w:r>
              <w:rPr>
                <w:rFonts w:hint="eastAsia" w:ascii="宋体" w:hAnsi="宋体" w:cs="宋体"/>
                <w:color w:val="auto"/>
              </w:rPr>
              <w:t xml:space="preserve">1、台脚采用≥50*15*1.2MM（国标）扁管一次弯管成型，封板、背板采用≥0.8冷轧钢板折弯成型。前框组件四周采用≥25*25*1.2mm方管焊接加强，台架整体外表经酸洗、磷化、静电喷涂工艺。                            </w:t>
            </w:r>
            <w:r>
              <w:rPr>
                <w:rFonts w:hint="eastAsia" w:ascii="宋体" w:hAnsi="宋体" w:cs="宋体"/>
                <w:color w:val="auto"/>
              </w:rPr>
              <w:br w:type="textWrapping"/>
            </w:r>
            <w:r>
              <w:rPr>
                <w:rFonts w:hint="eastAsia" w:ascii="宋体" w:hAnsi="宋体" w:cs="宋体"/>
                <w:color w:val="auto"/>
              </w:rPr>
              <w:t>2、台架整体采用拆装结构，前框组件分左右两门，门带旋转锁具。台架底部含4个水平调整脚。</w:t>
            </w:r>
            <w:r>
              <w:rPr>
                <w:rFonts w:hint="eastAsia" w:ascii="宋体" w:hAnsi="宋体" w:cs="宋体"/>
                <w:color w:val="auto"/>
              </w:rPr>
              <w:br w:type="textWrapping"/>
            </w:r>
            <w:r>
              <w:rPr>
                <w:rFonts w:hint="eastAsia" w:ascii="宋体" w:hAnsi="宋体" w:cs="宋体"/>
                <w:color w:val="auto"/>
              </w:rPr>
              <w:t>3、台面：采用≥25mm厚三聚氰胺板,≥1.5mm厚PVC本色封边,易清洁、耐磨、耐烟酌、抗污染。</w:t>
            </w:r>
            <w:r>
              <w:rPr>
                <w:rFonts w:hint="eastAsia" w:ascii="宋体" w:hAnsi="宋体" w:cs="宋体"/>
                <w:color w:val="auto"/>
              </w:rPr>
              <w:br w:type="textWrapping"/>
            </w:r>
            <w:r>
              <w:rPr>
                <w:rFonts w:hint="eastAsia" w:ascii="宋体" w:hAnsi="宋体" w:cs="宋体"/>
                <w:color w:val="auto"/>
              </w:rPr>
              <w:t>教师椅：</w:t>
            </w:r>
            <w:r>
              <w:rPr>
                <w:rFonts w:hint="eastAsia" w:ascii="宋体" w:hAnsi="宋体" w:cs="宋体"/>
                <w:color w:val="auto"/>
              </w:rPr>
              <w:br w:type="textWrapping"/>
            </w:r>
            <w:r>
              <w:rPr>
                <w:rFonts w:hint="eastAsia" w:ascii="宋体" w:hAnsi="宋体" w:cs="宋体"/>
                <w:color w:val="auto"/>
              </w:rPr>
              <w:t>1.坚固靠背，韧性强，耐用；</w:t>
            </w:r>
            <w:r>
              <w:rPr>
                <w:rFonts w:hint="eastAsia" w:ascii="宋体" w:hAnsi="宋体" w:cs="宋体"/>
                <w:color w:val="auto"/>
              </w:rPr>
              <w:br w:type="textWrapping"/>
            </w:r>
            <w:r>
              <w:rPr>
                <w:rFonts w:hint="eastAsia" w:ascii="宋体" w:hAnsi="宋体" w:cs="宋体"/>
                <w:color w:val="auto"/>
              </w:rPr>
              <w:t>2.网布 ，舒适，透气性强；</w:t>
            </w:r>
            <w:r>
              <w:rPr>
                <w:rFonts w:hint="eastAsia" w:ascii="宋体" w:hAnsi="宋体" w:cs="宋体"/>
                <w:color w:val="auto"/>
              </w:rPr>
              <w:br w:type="textWrapping"/>
            </w:r>
            <w:r>
              <w:rPr>
                <w:rFonts w:hint="eastAsia" w:ascii="宋体" w:hAnsi="宋体" w:cs="宋体"/>
                <w:color w:val="auto"/>
              </w:rPr>
              <w:t>3.尼龙流线扶手 ，支撑平稳；</w:t>
            </w:r>
            <w:r>
              <w:rPr>
                <w:rFonts w:hint="eastAsia" w:ascii="宋体" w:hAnsi="宋体" w:cs="宋体"/>
                <w:color w:val="auto"/>
              </w:rPr>
              <w:br w:type="textWrapping"/>
            </w:r>
            <w:r>
              <w:rPr>
                <w:rFonts w:hint="eastAsia" w:ascii="宋体" w:hAnsi="宋体" w:cs="宋体"/>
                <w:color w:val="auto"/>
              </w:rPr>
              <w:t>4.气杆，多功能手柄 ，可调节升降；</w:t>
            </w:r>
            <w:r>
              <w:rPr>
                <w:rFonts w:hint="eastAsia" w:ascii="宋体" w:hAnsi="宋体" w:cs="宋体"/>
                <w:color w:val="auto"/>
              </w:rPr>
              <w:br w:type="textWrapping"/>
            </w:r>
            <w:r>
              <w:rPr>
                <w:rFonts w:hint="eastAsia" w:ascii="宋体" w:hAnsi="宋体" w:cs="宋体"/>
                <w:color w:val="auto"/>
              </w:rPr>
              <w:t>5.一体定型海绵工学坐垫；</w:t>
            </w:r>
            <w:r>
              <w:rPr>
                <w:rFonts w:hint="eastAsia" w:ascii="宋体" w:hAnsi="宋体" w:cs="宋体"/>
                <w:color w:val="auto"/>
              </w:rPr>
              <w:br w:type="textWrapping"/>
            </w:r>
            <w:r>
              <w:rPr>
                <w:rFonts w:hint="eastAsia" w:ascii="宋体" w:hAnsi="宋体" w:cs="宋体"/>
                <w:color w:val="auto"/>
              </w:rPr>
              <w:t>6.电镀钢制脚，静音PU滑轮，不伤地板。</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8</w:t>
            </w:r>
          </w:p>
        </w:tc>
        <w:tc>
          <w:tcPr>
            <w:tcW w:w="442" w:type="pct"/>
            <w:tcBorders>
              <w:top w:val="nil"/>
              <w:left w:val="nil"/>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11</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自动升降屏风电脑桌</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1、升降屏风卡座左、中、右、前四边带电动升降挡板，升降挡板上沿高于显示器不少于150mm，用于阻隔相邻考生视线，平时降下来可做普通计算机教室，桌子采用电动升降，升降模式采用中控连接，中控多种分组控制模式，同时支持一键全升、全降统一控制。双人卡座整体尺寸：≥长1600mm*宽670mm*高850+300mm，桌子</w:t>
            </w:r>
            <w:r>
              <w:rPr>
                <w:rFonts w:hint="eastAsia" w:ascii="宋体" w:hAnsi="宋体" w:cs="宋体"/>
                <w:color w:val="auto"/>
                <w:lang w:eastAsia="zh-CN"/>
              </w:rPr>
              <w:t>拼联方式</w:t>
            </w:r>
            <w:r>
              <w:rPr>
                <w:rFonts w:hint="eastAsia" w:ascii="宋体" w:hAnsi="宋体" w:cs="宋体"/>
                <w:color w:val="auto"/>
              </w:rPr>
              <w:t>可根据现场情况适当调整。</w:t>
            </w:r>
            <w:bookmarkStart w:id="175" w:name="_GoBack"/>
            <w:bookmarkEnd w:id="175"/>
            <w:r>
              <w:rPr>
                <w:rFonts w:hint="eastAsia" w:ascii="宋体" w:hAnsi="宋体" w:cs="宋体"/>
                <w:color w:val="auto"/>
              </w:rPr>
              <w:t xml:space="preserve"> </w:t>
            </w:r>
            <w:r>
              <w:rPr>
                <w:rFonts w:hint="eastAsia" w:ascii="宋体" w:hAnsi="宋体" w:cs="宋体"/>
                <w:color w:val="auto"/>
              </w:rPr>
              <w:br w:type="textWrapping"/>
            </w:r>
            <w:r>
              <w:rPr>
                <w:rFonts w:hint="eastAsia" w:ascii="宋体" w:hAnsi="宋体" w:cs="宋体"/>
                <w:color w:val="auto"/>
              </w:rPr>
              <w:t>2、桌体采用E1级环保型实木颗粒三聚氰胺饰面板，板面平整，色泽均匀、结实，无刺激性气味，板材厚度</w:t>
            </w:r>
            <w:r>
              <w:rPr>
                <w:rFonts w:hint="eastAsia" w:ascii="宋体" w:hAnsi="宋体" w:cs="宋体"/>
                <w:color w:val="auto"/>
                <w:lang w:eastAsia="zh-CN"/>
              </w:rPr>
              <w:t>≥</w:t>
            </w:r>
            <w:r>
              <w:rPr>
                <w:rFonts w:hint="eastAsia" w:ascii="宋体" w:hAnsi="宋体" w:cs="宋体"/>
                <w:color w:val="auto"/>
              </w:rPr>
              <w:t>16mm，板材必须符合国际或国内环保标准，符合E1级环保标准。桌体底座采用铝合金结构，安装调节地脚，可起到固定固定桌体，稳定与固定屏风作用。所有钢结构部件，经电焊或折弯而成，表面酸洗磷化静电喷塑。</w:t>
            </w:r>
            <w:r>
              <w:rPr>
                <w:rFonts w:hint="eastAsia" w:ascii="宋体" w:hAnsi="宋体" w:cs="宋体"/>
                <w:color w:val="auto"/>
              </w:rPr>
              <w:br w:type="textWrapping"/>
            </w:r>
            <w:r>
              <w:rPr>
                <w:rFonts w:hint="eastAsia" w:ascii="宋体" w:hAnsi="宋体" w:cs="宋体"/>
                <w:color w:val="auto"/>
              </w:rPr>
              <w:t>3、升降屏风板采用≥16mm厚E1级环保型实木颗粒三聚氰胺饰面板，板面平整，色泽均匀、结实，无刺激性气味，板材必须具备防菌防霉检测报告，且符合E1级环保标准。</w:t>
            </w:r>
            <w:r>
              <w:rPr>
                <w:rFonts w:hint="eastAsia" w:ascii="宋体" w:hAnsi="宋体" w:cs="宋体"/>
                <w:color w:val="auto"/>
              </w:rPr>
              <w:br w:type="textWrapping"/>
            </w:r>
            <w:r>
              <w:rPr>
                <w:rFonts w:hint="eastAsia" w:ascii="宋体" w:hAnsi="宋体" w:cs="宋体"/>
                <w:color w:val="auto"/>
              </w:rPr>
              <w:t>4、桌体板材裁切面采用铝合金包边，铝材采用插接方式，所有铝材外表面不能露螺丝钉和尖锐五金件，铝型材裁切面的锋利边缘不能高于或露在桌子外表面，确保在使用过程中身体不被划伤，铝型材接头和转角采用锌合金无缝连接，锌合金连接件表面电镀。产品相关设计和工艺，必须保证升降卡座的整体稳固和美观和安全。</w:t>
            </w:r>
            <w:r>
              <w:rPr>
                <w:rFonts w:hint="eastAsia" w:ascii="宋体" w:hAnsi="宋体" w:cs="宋体"/>
                <w:color w:val="auto"/>
              </w:rPr>
              <w:br w:type="textWrapping"/>
            </w:r>
            <w:r>
              <w:rPr>
                <w:rFonts w:ascii="宋体" w:hAnsi="宋体" w:cs="宋体"/>
                <w:color w:val="auto"/>
              </w:rPr>
              <w:t>5</w:t>
            </w:r>
            <w:r>
              <w:rPr>
                <w:rFonts w:hint="eastAsia" w:ascii="宋体" w:hAnsi="宋体" w:cs="宋体"/>
                <w:color w:val="auto"/>
              </w:rPr>
              <w:t>、键盘托盘采用木质托盘，轨道采用隐藏回弹托底路轨，质量达10年不用维修标准。</w:t>
            </w:r>
            <w:r>
              <w:rPr>
                <w:rFonts w:hint="eastAsia" w:ascii="宋体" w:hAnsi="宋体" w:cs="宋体"/>
                <w:color w:val="auto"/>
              </w:rPr>
              <w:br w:type="textWrapping"/>
            </w:r>
            <w:r>
              <w:rPr>
                <w:rFonts w:ascii="宋体" w:hAnsi="宋体" w:cs="宋体"/>
                <w:color w:val="auto"/>
              </w:rPr>
              <w:t>6</w:t>
            </w:r>
            <w:r>
              <w:rPr>
                <w:rFonts w:hint="eastAsia" w:ascii="宋体" w:hAnsi="宋体" w:cs="宋体"/>
                <w:color w:val="auto"/>
              </w:rPr>
              <w:t>、升降卡座桌面采用E1级≥25mm厚颗粒板，提供甲醛检测报告。四边采用≥1.5mmPVC封边，封边胶采用高温胶，桌面上打直径≥50mm电脑穿线孔，穿线孔安装锌合金孔盖。</w:t>
            </w:r>
            <w:r>
              <w:rPr>
                <w:rFonts w:hint="eastAsia" w:ascii="宋体" w:hAnsi="宋体" w:cs="宋体"/>
                <w:color w:val="auto"/>
              </w:rPr>
              <w:br w:type="textWrapping"/>
            </w:r>
            <w:r>
              <w:rPr>
                <w:rFonts w:ascii="宋体" w:hAnsi="宋体" w:cs="宋体"/>
                <w:color w:val="auto"/>
              </w:rPr>
              <w:t>7</w:t>
            </w:r>
            <w:r>
              <w:rPr>
                <w:rFonts w:hint="eastAsia" w:ascii="宋体" w:hAnsi="宋体" w:cs="宋体"/>
                <w:color w:val="auto"/>
              </w:rPr>
              <w:t>、卡座升降动力装置占用的腿部空间尽可能小，为了不影响学生坐下后腿部的活动空间，卡座内部进深不能少于540mm，内部安装检修护罩。</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120</w:t>
            </w:r>
          </w:p>
        </w:tc>
        <w:tc>
          <w:tcPr>
            <w:tcW w:w="442" w:type="pct"/>
            <w:tcBorders>
              <w:top w:val="nil"/>
              <w:left w:val="nil"/>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841"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12</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学生凳子</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1.采用PP与钢材制成；</w:t>
            </w:r>
            <w:r>
              <w:rPr>
                <w:rFonts w:hint="eastAsia" w:ascii="宋体" w:hAnsi="宋体" w:cs="宋体"/>
                <w:color w:val="auto"/>
              </w:rPr>
              <w:br w:type="textWrapping"/>
            </w:r>
            <w:r>
              <w:rPr>
                <w:rFonts w:hint="eastAsia" w:ascii="宋体" w:hAnsi="宋体" w:cs="宋体"/>
                <w:color w:val="auto"/>
              </w:rPr>
              <w:t>2.椅座采用全新PP工程材料，增强工艺一次注塑成型，人体力学全圆弧设计；</w:t>
            </w:r>
            <w:r>
              <w:rPr>
                <w:rFonts w:hint="eastAsia" w:ascii="宋体" w:hAnsi="宋体" w:cs="宋体"/>
                <w:color w:val="auto"/>
              </w:rPr>
              <w:br w:type="textWrapping"/>
            </w:r>
            <w:r>
              <w:rPr>
                <w:rFonts w:hint="eastAsia" w:ascii="宋体" w:hAnsi="宋体" w:cs="宋体"/>
                <w:color w:val="auto"/>
              </w:rPr>
              <w:t>3.反面采用加强钢筋工艺；</w:t>
            </w:r>
            <w:r>
              <w:rPr>
                <w:rFonts w:hint="eastAsia" w:ascii="宋体" w:hAnsi="宋体" w:cs="宋体"/>
                <w:color w:val="auto"/>
              </w:rPr>
              <w:br w:type="textWrapping"/>
            </w:r>
            <w:r>
              <w:rPr>
                <w:rFonts w:hint="eastAsia" w:ascii="宋体" w:hAnsi="宋体" w:cs="宋体"/>
                <w:color w:val="auto"/>
              </w:rPr>
              <w:t>4.钢架采用≥22*1.3mm钢管弯曲成型，二氧化碳保护焊满焊而成，表面静电喷涂工艺；</w:t>
            </w:r>
            <w:r>
              <w:rPr>
                <w:rFonts w:hint="eastAsia" w:ascii="宋体" w:hAnsi="宋体" w:cs="宋体"/>
                <w:color w:val="auto"/>
              </w:rPr>
              <w:br w:type="textWrapping"/>
            </w:r>
            <w:r>
              <w:rPr>
                <w:rFonts w:hint="eastAsia" w:ascii="宋体" w:hAnsi="宋体" w:cs="宋体"/>
                <w:color w:val="auto"/>
              </w:rPr>
              <w:t>5.可悬挂于桌面，多色可选。</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240</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只</w:t>
            </w:r>
          </w:p>
        </w:tc>
      </w:tr>
      <w:tr>
        <w:tblPrEx>
          <w:tblCellMar>
            <w:top w:w="0" w:type="dxa"/>
            <w:left w:w="108" w:type="dxa"/>
            <w:bottom w:w="0" w:type="dxa"/>
            <w:right w:w="108" w:type="dxa"/>
          </w:tblCellMar>
        </w:tblPrEx>
        <w:trPr>
          <w:trHeight w:val="570"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13</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电源插板</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四位三孔插线板，CCC认证，带保护功能</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144</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个</w:t>
            </w:r>
          </w:p>
        </w:tc>
      </w:tr>
      <w:tr>
        <w:tblPrEx>
          <w:tblCellMar>
            <w:top w:w="0" w:type="dxa"/>
            <w:left w:w="108" w:type="dxa"/>
            <w:bottom w:w="0" w:type="dxa"/>
            <w:right w:w="108" w:type="dxa"/>
          </w:tblCellMar>
        </w:tblPrEx>
        <w:trPr>
          <w:trHeight w:val="570"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14</w:t>
            </w:r>
          </w:p>
        </w:tc>
        <w:tc>
          <w:tcPr>
            <w:tcW w:w="733"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环境</w:t>
            </w:r>
          </w:p>
          <w:p>
            <w:pPr>
              <w:spacing w:line="340" w:lineRule="exact"/>
              <w:jc w:val="center"/>
              <w:rPr>
                <w:rFonts w:ascii="宋体" w:hAnsi="宋体" w:cs="宋体"/>
                <w:color w:val="auto"/>
              </w:rPr>
            </w:pPr>
            <w:r>
              <w:rPr>
                <w:rFonts w:hint="eastAsia" w:ascii="宋体" w:hAnsi="宋体" w:cs="宋体"/>
                <w:color w:val="auto"/>
              </w:rPr>
              <w:t>创设</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顶、灯光、门、窗/窗帘、文化等</w:t>
            </w:r>
          </w:p>
        </w:tc>
        <w:tc>
          <w:tcPr>
            <w:tcW w:w="451"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333"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15</w:t>
            </w:r>
          </w:p>
        </w:tc>
        <w:tc>
          <w:tcPr>
            <w:tcW w:w="733"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电源线</w:t>
            </w:r>
          </w:p>
        </w:tc>
        <w:tc>
          <w:tcPr>
            <w:tcW w:w="2874" w:type="pct"/>
            <w:tcBorders>
              <w:top w:val="nil"/>
              <w:left w:val="nil"/>
              <w:bottom w:val="single" w:color="auto" w:sz="4" w:space="0"/>
              <w:right w:val="single" w:color="auto" w:sz="4" w:space="0"/>
            </w:tcBorders>
            <w:shd w:val="clear" w:color="000000" w:fill="FFFFFF"/>
            <w:vAlign w:val="center"/>
          </w:tcPr>
          <w:p>
            <w:pPr>
              <w:spacing w:line="340" w:lineRule="exact"/>
              <w:rPr>
                <w:rFonts w:ascii="宋体" w:hAnsi="宋体" w:cs="宋体"/>
                <w:color w:val="auto"/>
              </w:rPr>
            </w:pPr>
            <w:r>
              <w:rPr>
                <w:rFonts w:hint="eastAsia" w:ascii="宋体" w:hAnsi="宋体" w:cs="宋体"/>
                <w:color w:val="auto"/>
              </w:rPr>
              <w:t>国标6平方铜芯电源线，CCC认证</w:t>
            </w:r>
          </w:p>
        </w:tc>
        <w:tc>
          <w:tcPr>
            <w:tcW w:w="451"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批</w:t>
            </w:r>
          </w:p>
        </w:tc>
      </w:tr>
      <w:tr>
        <w:tblPrEx>
          <w:tblCellMar>
            <w:top w:w="0" w:type="dxa"/>
            <w:left w:w="108" w:type="dxa"/>
            <w:bottom w:w="0" w:type="dxa"/>
            <w:right w:w="108" w:type="dxa"/>
          </w:tblCellMar>
        </w:tblPrEx>
        <w:trPr>
          <w:trHeight w:val="570"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16</w:t>
            </w:r>
          </w:p>
        </w:tc>
        <w:tc>
          <w:tcPr>
            <w:tcW w:w="733"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防静电地板</w:t>
            </w:r>
          </w:p>
        </w:tc>
        <w:tc>
          <w:tcPr>
            <w:tcW w:w="2874" w:type="pct"/>
            <w:tcBorders>
              <w:top w:val="nil"/>
              <w:left w:val="nil"/>
              <w:bottom w:val="single" w:color="auto" w:sz="4" w:space="0"/>
              <w:right w:val="single" w:color="auto" w:sz="4" w:space="0"/>
            </w:tcBorders>
            <w:shd w:val="clear" w:color="000000" w:fill="FFFFFF"/>
            <w:vAlign w:val="center"/>
          </w:tcPr>
          <w:p>
            <w:pPr>
              <w:spacing w:line="340" w:lineRule="exact"/>
              <w:rPr>
                <w:rFonts w:ascii="宋体" w:hAnsi="宋体" w:cs="宋体"/>
                <w:color w:val="auto"/>
              </w:rPr>
            </w:pPr>
            <w:r>
              <w:rPr>
                <w:rFonts w:hint="eastAsia" w:ascii="宋体" w:hAnsi="宋体" w:cs="宋体"/>
                <w:color w:val="auto"/>
              </w:rPr>
              <w:t>PVC塑胶面地板，≥600mm*600mm，厚度≥40mm，集中载荷：≥4500N，均布载荷：≥9600N</w:t>
            </w:r>
          </w:p>
        </w:tc>
        <w:tc>
          <w:tcPr>
            <w:tcW w:w="451"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440</w:t>
            </w:r>
          </w:p>
        </w:tc>
        <w:tc>
          <w:tcPr>
            <w:tcW w:w="442"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w:t>
            </w:r>
          </w:p>
        </w:tc>
      </w:tr>
      <w:tr>
        <w:tblPrEx>
          <w:tblCellMar>
            <w:top w:w="0" w:type="dxa"/>
            <w:left w:w="108" w:type="dxa"/>
            <w:bottom w:w="0" w:type="dxa"/>
            <w:right w:w="108" w:type="dxa"/>
          </w:tblCellMar>
        </w:tblPrEx>
        <w:trPr>
          <w:trHeight w:val="323"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17</w:t>
            </w:r>
          </w:p>
        </w:tc>
        <w:tc>
          <w:tcPr>
            <w:tcW w:w="733"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辅材</w:t>
            </w:r>
          </w:p>
        </w:tc>
        <w:tc>
          <w:tcPr>
            <w:tcW w:w="2874" w:type="pct"/>
            <w:tcBorders>
              <w:top w:val="nil"/>
              <w:left w:val="nil"/>
              <w:bottom w:val="single" w:color="auto" w:sz="4" w:space="0"/>
              <w:right w:val="single" w:color="auto" w:sz="4" w:space="0"/>
            </w:tcBorders>
            <w:shd w:val="clear" w:color="000000" w:fill="FFFFFF"/>
            <w:vAlign w:val="center"/>
          </w:tcPr>
          <w:p>
            <w:pPr>
              <w:spacing w:line="340" w:lineRule="exact"/>
              <w:rPr>
                <w:rFonts w:ascii="宋体" w:hAnsi="宋体" w:cs="宋体"/>
                <w:color w:val="auto"/>
              </w:rPr>
            </w:pPr>
            <w:r>
              <w:rPr>
                <w:rFonts w:hint="eastAsia" w:ascii="宋体" w:hAnsi="宋体" w:cs="宋体"/>
                <w:color w:val="auto"/>
              </w:rPr>
              <w:t>PVC槽管、六类水晶头、护套等</w:t>
            </w:r>
          </w:p>
        </w:tc>
        <w:tc>
          <w:tcPr>
            <w:tcW w:w="451"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批</w:t>
            </w:r>
          </w:p>
        </w:tc>
      </w:tr>
      <w:tr>
        <w:tblPrEx>
          <w:tblCellMar>
            <w:top w:w="0" w:type="dxa"/>
            <w:left w:w="108" w:type="dxa"/>
            <w:bottom w:w="0" w:type="dxa"/>
            <w:right w:w="108" w:type="dxa"/>
          </w:tblCellMar>
        </w:tblPrEx>
        <w:trPr>
          <w:trHeight w:val="413"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18</w:t>
            </w:r>
          </w:p>
        </w:tc>
        <w:tc>
          <w:tcPr>
            <w:tcW w:w="733" w:type="pct"/>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空调</w:t>
            </w:r>
          </w:p>
        </w:tc>
        <w:tc>
          <w:tcPr>
            <w:tcW w:w="2874" w:type="pct"/>
            <w:tcBorders>
              <w:top w:val="single" w:color="auto" w:sz="4" w:space="0"/>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3匹柜式冷暖变频空调</w:t>
            </w:r>
          </w:p>
        </w:tc>
        <w:tc>
          <w:tcPr>
            <w:tcW w:w="451" w:type="pct"/>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8</w:t>
            </w:r>
          </w:p>
        </w:tc>
        <w:tc>
          <w:tcPr>
            <w:tcW w:w="442" w:type="pct"/>
            <w:tcBorders>
              <w:top w:val="single" w:color="auto" w:sz="4" w:space="0"/>
              <w:left w:val="nil"/>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276"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19</w:t>
            </w:r>
          </w:p>
        </w:tc>
        <w:tc>
          <w:tcPr>
            <w:tcW w:w="733"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UPS</w:t>
            </w:r>
          </w:p>
        </w:tc>
        <w:tc>
          <w:tcPr>
            <w:tcW w:w="2874" w:type="pct"/>
            <w:tcBorders>
              <w:top w:val="nil"/>
              <w:left w:val="nil"/>
              <w:bottom w:val="single" w:color="auto" w:sz="4" w:space="0"/>
              <w:right w:val="single" w:color="auto" w:sz="4" w:space="0"/>
            </w:tcBorders>
            <w:shd w:val="clear" w:color="000000" w:fill="FFFFFF"/>
            <w:vAlign w:val="center"/>
          </w:tcPr>
          <w:p>
            <w:pPr>
              <w:spacing w:line="340" w:lineRule="exact"/>
              <w:rPr>
                <w:rFonts w:ascii="宋体" w:hAnsi="宋体" w:cs="宋体"/>
                <w:color w:val="auto"/>
              </w:rPr>
            </w:pPr>
            <w:r>
              <w:rPr>
                <w:rFonts w:hint="eastAsia" w:ascii="宋体" w:hAnsi="宋体" w:cs="宋体"/>
                <w:color w:val="auto"/>
              </w:rPr>
              <w:t>≥1KVA/1H</w:t>
            </w:r>
          </w:p>
        </w:tc>
        <w:tc>
          <w:tcPr>
            <w:tcW w:w="451"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2507"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20</w:t>
            </w:r>
          </w:p>
        </w:tc>
        <w:tc>
          <w:tcPr>
            <w:tcW w:w="733"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稳压电源</w:t>
            </w:r>
          </w:p>
        </w:tc>
        <w:tc>
          <w:tcPr>
            <w:tcW w:w="2874" w:type="pct"/>
            <w:tcBorders>
              <w:top w:val="nil"/>
              <w:left w:val="nil"/>
              <w:bottom w:val="single" w:color="auto" w:sz="4" w:space="0"/>
              <w:right w:val="single" w:color="auto" w:sz="4" w:space="0"/>
            </w:tcBorders>
            <w:shd w:val="clear" w:color="000000" w:fill="FFFFFF"/>
            <w:vAlign w:val="center"/>
          </w:tcPr>
          <w:p>
            <w:pPr>
              <w:snapToGrid w:val="0"/>
              <w:spacing w:line="340" w:lineRule="exact"/>
              <w:rPr>
                <w:rFonts w:ascii="宋体" w:hAnsi="宋体" w:cs="宋体"/>
                <w:color w:val="auto"/>
              </w:rPr>
            </w:pPr>
            <w:r>
              <w:rPr>
                <w:rFonts w:hint="eastAsia" w:ascii="宋体" w:hAnsi="宋体" w:cs="宋体"/>
                <w:color w:val="auto"/>
              </w:rPr>
              <w:t>≥30KVA三相稳压电源，输出电压：220V±3%；频率50—60HZ；调整时间小于0.5秒（输入电压变化10%）；效率大于90%，环境温度－10℃—40℃；相对湿度：﹤90%；波形失真：无波形失真。输出功率因数：0.8；绝缘电阻：﹥5兆欧；过流保护：当输出电流﹥额定输出电流时，蜂鸣器鸣叫。输出保护：过压保护，输入输出电压数字显示。</w:t>
            </w:r>
          </w:p>
        </w:tc>
        <w:tc>
          <w:tcPr>
            <w:tcW w:w="451"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644" w:hRule="atLeast"/>
        </w:trPr>
        <w:tc>
          <w:tcPr>
            <w:tcW w:w="498" w:type="pct"/>
            <w:tcBorders>
              <w:top w:val="nil"/>
              <w:left w:val="single" w:color="auto" w:sz="4" w:space="0"/>
              <w:bottom w:val="single" w:color="auto" w:sz="4" w:space="0"/>
              <w:right w:val="single" w:color="auto" w:sz="4" w:space="0"/>
            </w:tcBorders>
            <w:shd w:val="clear" w:color="000000" w:fill="FFFFFF"/>
            <w:vAlign w:val="center"/>
          </w:tcPr>
          <w:p>
            <w:pPr>
              <w:spacing w:line="340" w:lineRule="exact"/>
              <w:jc w:val="center"/>
              <w:rPr>
                <w:rFonts w:ascii="宋体" w:hAnsi="宋体" w:cs="宋体"/>
                <w:color w:val="auto"/>
              </w:rPr>
            </w:pPr>
            <w:r>
              <w:rPr>
                <w:rFonts w:hint="eastAsia" w:ascii="宋体" w:hAnsi="宋体" w:cs="宋体"/>
                <w:color w:val="auto"/>
              </w:rPr>
              <w:t>21</w:t>
            </w:r>
          </w:p>
        </w:tc>
        <w:tc>
          <w:tcPr>
            <w:tcW w:w="733"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网络</w:t>
            </w:r>
          </w:p>
        </w:tc>
        <w:tc>
          <w:tcPr>
            <w:tcW w:w="2874" w:type="pct"/>
            <w:tcBorders>
              <w:top w:val="nil"/>
              <w:left w:val="nil"/>
              <w:bottom w:val="single" w:color="auto" w:sz="4" w:space="0"/>
              <w:right w:val="single" w:color="auto" w:sz="4" w:space="0"/>
            </w:tcBorders>
            <w:shd w:val="clear" w:color="000000" w:fill="FFFFFF"/>
            <w:vAlign w:val="center"/>
          </w:tcPr>
          <w:p>
            <w:pPr>
              <w:snapToGrid w:val="0"/>
              <w:spacing w:line="340" w:lineRule="exact"/>
              <w:rPr>
                <w:rFonts w:ascii="宋体" w:hAnsi="宋体" w:cs="宋体"/>
                <w:color w:val="auto"/>
              </w:rPr>
            </w:pPr>
            <w:r>
              <w:rPr>
                <w:rFonts w:hint="eastAsia" w:ascii="宋体" w:hAnsi="宋体" w:cs="宋体"/>
                <w:color w:val="auto"/>
              </w:rPr>
              <w:t>从计算机教室到考务中心的网络并入（含相关网络设备、线路及施工），调试达到陕西省相关科目机考考点运行要求</w:t>
            </w:r>
          </w:p>
        </w:tc>
        <w:tc>
          <w:tcPr>
            <w:tcW w:w="451"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shd w:val="clear" w:color="000000" w:fill="FFFFFF"/>
            <w:noWrap/>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716" w:hRule="atLeast"/>
        </w:trPr>
        <w:tc>
          <w:tcPr>
            <w:tcW w:w="498"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22</w:t>
            </w:r>
          </w:p>
        </w:tc>
        <w:tc>
          <w:tcPr>
            <w:tcW w:w="733" w:type="pct"/>
            <w:tcBorders>
              <w:top w:val="nil"/>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rPr>
            </w:pPr>
            <w:r>
              <w:rPr>
                <w:rFonts w:hint="eastAsia" w:ascii="宋体" w:hAnsi="宋体" w:cs="宋体"/>
                <w:color w:val="auto"/>
              </w:rPr>
              <w:t>电子教室及</w:t>
            </w:r>
            <w:r>
              <w:rPr>
                <w:rFonts w:hint="eastAsia" w:ascii="宋体" w:hAnsi="宋体" w:cs="宋体"/>
                <w:color w:val="auto"/>
              </w:rPr>
              <w:br w:type="textWrapping"/>
            </w:r>
            <w:r>
              <w:rPr>
                <w:rFonts w:hint="eastAsia" w:ascii="宋体" w:hAnsi="宋体" w:cs="宋体"/>
                <w:color w:val="auto"/>
              </w:rPr>
              <w:t>口语训练系统</w:t>
            </w:r>
          </w:p>
        </w:tc>
        <w:tc>
          <w:tcPr>
            <w:tcW w:w="2874" w:type="pct"/>
            <w:tcBorders>
              <w:top w:val="nil"/>
              <w:left w:val="nil"/>
              <w:bottom w:val="single" w:color="auto" w:sz="4" w:space="0"/>
              <w:right w:val="single" w:color="auto" w:sz="4" w:space="0"/>
            </w:tcBorders>
            <w:vAlign w:val="center"/>
          </w:tcPr>
          <w:p>
            <w:pPr>
              <w:spacing w:line="340" w:lineRule="exact"/>
              <w:rPr>
                <w:rFonts w:ascii="宋体" w:hAnsi="宋体" w:cs="宋体"/>
                <w:color w:val="auto"/>
              </w:rPr>
            </w:pPr>
            <w:r>
              <w:rPr>
                <w:rFonts w:hint="eastAsia" w:ascii="宋体" w:hAnsi="宋体" w:cs="宋体"/>
                <w:color w:val="auto"/>
              </w:rPr>
              <w:t>1、系统满足语言教学所需要的“听、说、读、写、译”等教学需求，满足各种考试需求，满足学生自主学习的需求；</w:t>
            </w:r>
            <w:r>
              <w:rPr>
                <w:rFonts w:hint="eastAsia" w:ascii="宋体" w:hAnsi="宋体" w:cs="宋体"/>
                <w:color w:val="auto"/>
              </w:rPr>
              <w:br w:type="textWrapping"/>
            </w:r>
            <w:r>
              <w:rPr>
                <w:rFonts w:hint="eastAsia" w:ascii="宋体" w:hAnsi="宋体" w:cs="宋体"/>
                <w:color w:val="auto"/>
              </w:rPr>
              <w:t>2、激活方式：软件激活支持「在线激活」及「加密狗激活」两种方式；并且支持后期扩容追加授权用户数量；</w:t>
            </w:r>
            <w:r>
              <w:rPr>
                <w:rFonts w:hint="eastAsia" w:ascii="宋体" w:hAnsi="宋体" w:cs="宋体"/>
                <w:color w:val="auto"/>
              </w:rPr>
              <w:br w:type="textWrapping"/>
            </w:r>
            <w:r>
              <w:rPr>
                <w:rFonts w:hint="eastAsia" w:ascii="宋体" w:hAnsi="宋体" w:cs="宋体"/>
                <w:color w:val="auto"/>
              </w:rPr>
              <w:t>3、基本教学功能：语音广播、屏幕广播、可视授课、分组会话、录音等教学功能；</w:t>
            </w:r>
            <w:r>
              <w:rPr>
                <w:rFonts w:hint="eastAsia" w:ascii="宋体" w:hAnsi="宋体" w:cs="宋体"/>
                <w:color w:val="auto"/>
              </w:rPr>
              <w:br w:type="textWrapping"/>
            </w:r>
            <w:r>
              <w:rPr>
                <w:rFonts w:hint="eastAsia" w:ascii="宋体" w:hAnsi="宋体" w:cs="宋体"/>
                <w:color w:val="auto"/>
              </w:rPr>
              <w:t>4、语音示范：老师指定的一个学生端，将该学生计算机的语音广播给全体学生端，做示范之用；</w:t>
            </w:r>
            <w:r>
              <w:rPr>
                <w:rFonts w:hint="eastAsia" w:ascii="宋体" w:hAnsi="宋体" w:cs="宋体"/>
                <w:color w:val="auto"/>
              </w:rPr>
              <w:br w:type="textWrapping"/>
            </w:r>
            <w:r>
              <w:rPr>
                <w:rFonts w:hint="eastAsia" w:ascii="宋体" w:hAnsi="宋体" w:cs="宋体"/>
                <w:color w:val="auto"/>
              </w:rPr>
              <w:t>5、复读练习：分为远程集控复读与学生自学复读两个部分；老师可以远程批量控制学生的复读窗口，如「开启/关闭」复读窗口、推送复读文件等；学生自学复读，可自己选择资源文件进行学习，支持A-B复读、设置标签等；</w:t>
            </w:r>
            <w:r>
              <w:rPr>
                <w:rFonts w:hint="eastAsia" w:ascii="宋体" w:hAnsi="宋体" w:cs="宋体"/>
                <w:color w:val="auto"/>
              </w:rPr>
              <w:br w:type="textWrapping"/>
            </w:r>
            <w:r>
              <w:rPr>
                <w:rFonts w:hint="eastAsia" w:ascii="宋体" w:hAnsi="宋体" w:cs="宋体"/>
                <w:color w:val="auto"/>
              </w:rPr>
              <w:t>6、语音比较：支持语音播放速度控制、变速不变调，学生通过「语音比较」功能可录制自己的发音，然后与发音教材进行音准对比；</w:t>
            </w:r>
            <w:r>
              <w:rPr>
                <w:rFonts w:hint="eastAsia" w:ascii="宋体" w:hAnsi="宋体" w:cs="宋体"/>
                <w:color w:val="auto"/>
              </w:rPr>
              <w:br w:type="textWrapping"/>
            </w:r>
            <w:r>
              <w:rPr>
                <w:rFonts w:hint="eastAsia" w:ascii="宋体" w:hAnsi="宋体" w:cs="宋体"/>
                <w:color w:val="auto"/>
              </w:rPr>
              <w:t>7、多路广播：对不同的学生播放不同媒体资源文件；可同时支持多路分组的同时媒体广播；</w:t>
            </w:r>
            <w:r>
              <w:rPr>
                <w:rFonts w:hint="eastAsia" w:ascii="宋体" w:hAnsi="宋体" w:cs="宋体"/>
                <w:color w:val="auto"/>
              </w:rPr>
              <w:br w:type="textWrapping"/>
            </w:r>
            <w:r>
              <w:rPr>
                <w:rFonts w:hint="eastAsia" w:ascii="宋体" w:hAnsi="宋体" w:cs="宋体"/>
                <w:color w:val="auto"/>
              </w:rPr>
              <w:t>8、角色扮演：指定学生作为媒体资源文件中说话者的扮演者，老师和其他学生作为观众，可以听到该学生的配音；</w:t>
            </w:r>
            <w:r>
              <w:rPr>
                <w:rFonts w:hint="eastAsia" w:ascii="宋体" w:hAnsi="宋体" w:cs="宋体"/>
                <w:color w:val="auto"/>
              </w:rPr>
              <w:br w:type="textWrapping"/>
            </w:r>
            <w:r>
              <w:rPr>
                <w:rFonts w:hint="eastAsia" w:ascii="宋体" w:hAnsi="宋体" w:cs="宋体"/>
                <w:color w:val="auto"/>
              </w:rPr>
              <w:t>9、可视授课：学生可以通过学生端显示器清晰看到教师的板书、面部表情以及口型等；</w:t>
            </w:r>
            <w:r>
              <w:rPr>
                <w:rFonts w:hint="eastAsia" w:ascii="宋体" w:hAnsi="宋体" w:cs="宋体"/>
                <w:color w:val="auto"/>
              </w:rPr>
              <w:br w:type="textWrapping"/>
            </w:r>
            <w:r>
              <w:rPr>
                <w:rFonts w:hint="eastAsia" w:ascii="宋体" w:hAnsi="宋体" w:cs="宋体"/>
                <w:color w:val="auto"/>
              </w:rPr>
              <w:t>★10、屏幕广播：广播教学需支持全屏广播、窗口广播、语音广播、网络影院、视频直播、学生演示、电子白板等广播功能；</w:t>
            </w:r>
          </w:p>
          <w:p>
            <w:pPr>
              <w:spacing w:line="344" w:lineRule="exact"/>
              <w:rPr>
                <w:rFonts w:ascii="宋体" w:hAnsi="宋体" w:cs="宋体"/>
                <w:color w:val="auto"/>
              </w:rPr>
            </w:pPr>
            <w:r>
              <w:rPr>
                <w:rFonts w:hint="eastAsia" w:ascii="宋体" w:hAnsi="宋体" w:cs="宋体"/>
                <w:color w:val="auto"/>
              </w:rPr>
              <w:t>11、分组讨论：老师可以设置不同的主题供学生讨论，学生讨论的过程中，老师可以随时加入；主题可以设置文本、图片、媒体等素材；可以支持12个主题同时讨论；</w:t>
            </w:r>
            <w:r>
              <w:rPr>
                <w:rFonts w:hint="eastAsia" w:ascii="宋体" w:hAnsi="宋体" w:cs="宋体"/>
                <w:color w:val="auto"/>
              </w:rPr>
              <w:br w:type="textWrapping"/>
            </w:r>
            <w:r>
              <w:rPr>
                <w:rFonts w:hint="eastAsia" w:ascii="宋体" w:hAnsi="宋体" w:cs="宋体"/>
                <w:color w:val="auto"/>
              </w:rPr>
              <w:t>★12、分组教学：老师指派组长进行授课活动，教师端可以监看各个分组的组长桌面，并且查看授课进度；分组教学前，老师可以及时变更组长及重新分派组长权限；当有多个分组同步教学时，老师可以设置轮循监看组长桌面的时间；</w:t>
            </w:r>
            <w:r>
              <w:rPr>
                <w:rFonts w:hint="eastAsia" w:ascii="宋体" w:hAnsi="宋体" w:cs="宋体"/>
                <w:color w:val="auto"/>
              </w:rPr>
              <w:br w:type="textWrapping"/>
            </w:r>
            <w:r>
              <w:rPr>
                <w:rFonts w:hint="eastAsia" w:ascii="宋体" w:hAnsi="宋体" w:cs="宋体"/>
                <w:color w:val="auto"/>
              </w:rPr>
              <w:t>13、同传训练：老师发言或广播一段媒体资源文件给一位或多位学生进行翻译，其它学生可以选译只听翻译或听翻译与原声；</w:t>
            </w:r>
            <w:r>
              <w:rPr>
                <w:rFonts w:hint="eastAsia" w:ascii="宋体" w:hAnsi="宋体" w:cs="宋体"/>
                <w:color w:val="auto"/>
              </w:rPr>
              <w:br w:type="textWrapping"/>
            </w:r>
            <w:r>
              <w:rPr>
                <w:rFonts w:hint="eastAsia" w:ascii="宋体" w:hAnsi="宋体" w:cs="宋体"/>
                <w:color w:val="auto"/>
              </w:rPr>
              <w:t>14、标准考试：涵盖试卷编辑、执行考试、自动评分、答卷分析、成绩分析、问题分析、显示答案、成绩打印、储存试卷多个系统；试卷编辑支持简体中文、英文、日文等多种语言，可编辑选择题、填空题、问答题、口试题等多种题型，并且对每一题进行配分，可导入附件作为试题；考试的执行时间及限定交卷的时间都可以预先设置，时间达到后会自动执行收卷等行为；</w:t>
            </w:r>
            <w:r>
              <w:rPr>
                <w:rFonts w:hint="eastAsia" w:ascii="宋体" w:hAnsi="宋体" w:cs="宋体"/>
                <w:color w:val="auto"/>
              </w:rPr>
              <w:br w:type="textWrapping"/>
            </w:r>
            <w:r>
              <w:rPr>
                <w:rFonts w:hint="eastAsia" w:ascii="宋体" w:hAnsi="宋体" w:cs="宋体"/>
                <w:color w:val="auto"/>
              </w:rPr>
              <w:t>15、屏幕录制：通过「屏幕录制」功能，可做简易的电子教材制作，教师端可将实际操作的屏幕画面讲解过程，一起录制成视频课件，以供日后重复播放；</w:t>
            </w:r>
            <w:r>
              <w:rPr>
                <w:rFonts w:hint="eastAsia" w:ascii="宋体" w:hAnsi="宋体" w:cs="宋体"/>
                <w:color w:val="auto"/>
              </w:rPr>
              <w:br w:type="textWrapping"/>
            </w:r>
            <w:r>
              <w:rPr>
                <w:rFonts w:hint="eastAsia" w:ascii="宋体" w:hAnsi="宋体" w:cs="宋体"/>
                <w:color w:val="auto"/>
              </w:rPr>
              <w:t>★16、互动教学：选择执行学生作为演示对象，可以演示给一名、多名、指定分组或全部学生，演示过程中，老师可以全程监控，并自动接管学生的键鼠操作；学生演示时，可以把学生的语音也一起转播给其他学生；</w:t>
            </w:r>
            <w:r>
              <w:rPr>
                <w:rFonts w:hint="eastAsia" w:ascii="宋体" w:hAnsi="宋体" w:cs="宋体"/>
                <w:color w:val="auto"/>
              </w:rPr>
              <w:br w:type="textWrapping"/>
            </w:r>
            <w:r>
              <w:rPr>
                <w:rFonts w:hint="eastAsia" w:ascii="宋体" w:hAnsi="宋体" w:cs="宋体"/>
                <w:color w:val="auto"/>
              </w:rPr>
              <w:t>17、远程管理：老师可远程批量设置学生机的播放音量、录音音量、麦克风加强、关闭显示器时间、学生机分辨率等设置；设置批量执行命令，如打开小画家、记事本；提供远程唤醒、远程重启、远程关机、远程注销，远程登录Windows，方便老师的日程开关机管理工作；</w:t>
            </w:r>
          </w:p>
          <w:p>
            <w:pPr>
              <w:spacing w:line="344" w:lineRule="exact"/>
              <w:rPr>
                <w:rFonts w:ascii="宋体" w:hAnsi="宋体" w:cs="宋体"/>
                <w:color w:val="auto"/>
              </w:rPr>
            </w:pPr>
            <w:r>
              <w:rPr>
                <w:rFonts w:hint="eastAsia" w:ascii="宋体" w:hAnsi="宋体" w:cs="宋体"/>
                <w:color w:val="auto"/>
              </w:rPr>
              <w:t>18、文件传输：支持从教师机传送文件到学生机，可传送文件与文件夹，文件及文件夹的大小没有限制，文件传输完毕后，可以自动打开学生机的接收目录。</w:t>
            </w:r>
            <w:r>
              <w:rPr>
                <w:rFonts w:hint="eastAsia" w:ascii="宋体" w:hAnsi="宋体" w:cs="宋体"/>
                <w:color w:val="auto"/>
              </w:rPr>
              <w:br w:type="textWrapping"/>
            </w:r>
            <w:r>
              <w:rPr>
                <w:rFonts w:hint="eastAsia" w:ascii="宋体" w:hAnsi="宋体" w:cs="宋体"/>
                <w:color w:val="auto"/>
              </w:rPr>
              <w:t>19、上网管理：对学生计算机进行网址过滤和进程过滤，提供「全部允许」、「黑名单」、「白名单」、「全部禁止」四种控制模式，支持「高级」设置添加黑、白名单策略；网址过滤支持对http及https的过滤；可以限制程序上网；</w:t>
            </w:r>
            <w:r>
              <w:rPr>
                <w:rFonts w:hint="eastAsia" w:ascii="宋体" w:hAnsi="宋体" w:cs="宋体"/>
                <w:color w:val="auto"/>
              </w:rPr>
              <w:br w:type="textWrapping"/>
            </w:r>
            <w:r>
              <w:rPr>
                <w:rFonts w:hint="eastAsia" w:ascii="宋体" w:hAnsi="宋体" w:cs="宋体"/>
                <w:color w:val="auto"/>
              </w:rPr>
              <w:t>20、电子点名：对在线学生进行点名，以考察学生的出勤情况，教师端可以选择点名时显示学生的信息，例如姓名、班级、学号；支持强制点名，如果学生不执行点名则就不允许上课；老师可以把点名的情况生成报表；</w:t>
            </w:r>
            <w:r>
              <w:rPr>
                <w:rFonts w:hint="eastAsia" w:ascii="宋体" w:hAnsi="宋体" w:cs="宋体"/>
                <w:color w:val="auto"/>
              </w:rPr>
              <w:br w:type="textWrapping"/>
            </w:r>
            <w:r>
              <w:rPr>
                <w:rFonts w:hint="eastAsia" w:ascii="宋体" w:hAnsi="宋体" w:cs="宋体"/>
                <w:color w:val="auto"/>
              </w:rPr>
              <w:t>21、断线锁屏：学生拔掉网线或修改IP，学生端会立即锁定学生计算机的屏幕；</w:t>
            </w:r>
            <w:r>
              <w:rPr>
                <w:rFonts w:hint="eastAsia" w:ascii="宋体" w:hAnsi="宋体" w:cs="宋体"/>
                <w:color w:val="auto"/>
              </w:rPr>
              <w:br w:type="textWrapping"/>
            </w:r>
            <w:r>
              <w:rPr>
                <w:rFonts w:hint="eastAsia" w:ascii="宋体" w:hAnsi="宋体" w:cs="宋体"/>
                <w:color w:val="auto"/>
              </w:rPr>
              <w:t>22、用户界面支持中文、英语等语言，便于双语教学。</w:t>
            </w:r>
          </w:p>
        </w:tc>
        <w:tc>
          <w:tcPr>
            <w:tcW w:w="451" w:type="pct"/>
            <w:tcBorders>
              <w:top w:val="nil"/>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4</w:t>
            </w:r>
          </w:p>
        </w:tc>
        <w:tc>
          <w:tcPr>
            <w:tcW w:w="442" w:type="pct"/>
            <w:tcBorders>
              <w:top w:val="nil"/>
              <w:left w:val="single" w:color="auto" w:sz="4" w:space="0"/>
              <w:bottom w:val="single" w:color="auto" w:sz="4" w:space="0"/>
              <w:right w:val="single" w:color="auto" w:sz="4" w:space="0"/>
            </w:tcBorders>
            <w:noWrap/>
            <w:vAlign w:val="center"/>
          </w:tcPr>
          <w:p>
            <w:pPr>
              <w:spacing w:line="34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6286" w:hRule="atLeast"/>
        </w:trPr>
        <w:tc>
          <w:tcPr>
            <w:tcW w:w="49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rPr>
            </w:pPr>
            <w:r>
              <w:rPr>
                <w:rFonts w:hint="eastAsia" w:ascii="宋体" w:hAnsi="宋体" w:cs="宋体"/>
                <w:color w:val="auto"/>
              </w:rPr>
              <w:t>23</w:t>
            </w:r>
          </w:p>
        </w:tc>
        <w:tc>
          <w:tcPr>
            <w:tcW w:w="733" w:type="pct"/>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auto"/>
              </w:rPr>
            </w:pPr>
            <w:r>
              <w:rPr>
                <w:rFonts w:hint="eastAsia" w:ascii="宋体" w:hAnsi="宋体" w:cs="宋体"/>
                <w:color w:val="auto"/>
              </w:rPr>
              <w:t>智慧黑板</w:t>
            </w:r>
          </w:p>
        </w:tc>
        <w:tc>
          <w:tcPr>
            <w:tcW w:w="2874" w:type="pct"/>
            <w:tcBorders>
              <w:top w:val="single" w:color="auto" w:sz="4" w:space="0"/>
              <w:left w:val="nil"/>
              <w:bottom w:val="single" w:color="auto" w:sz="4" w:space="0"/>
              <w:right w:val="single" w:color="auto" w:sz="4" w:space="0"/>
            </w:tcBorders>
            <w:vAlign w:val="center"/>
          </w:tcPr>
          <w:p>
            <w:pPr>
              <w:spacing w:line="300" w:lineRule="exact"/>
              <w:rPr>
                <w:rFonts w:ascii="宋体" w:hAnsi="宋体" w:cs="宋体"/>
                <w:color w:val="auto"/>
              </w:rPr>
            </w:pPr>
            <w:r>
              <w:rPr>
                <w:rFonts w:hint="eastAsia" w:ascii="宋体" w:hAnsi="宋体" w:cs="宋体"/>
                <w:color w:val="auto"/>
              </w:rPr>
              <w:t>铝型材外框整机采用三拼接平面一体化设计，无推拉式结构及外露连接线，外观简洁。</w:t>
            </w:r>
          </w:p>
          <w:p>
            <w:pPr>
              <w:spacing w:line="300" w:lineRule="exact"/>
              <w:rPr>
                <w:rFonts w:ascii="宋体" w:hAnsi="宋体" w:cs="宋体"/>
                <w:color w:val="auto"/>
              </w:rPr>
            </w:pPr>
            <w:r>
              <w:rPr>
                <w:rFonts w:hint="eastAsia" w:ascii="宋体" w:hAnsi="宋体" w:cs="宋体"/>
                <w:color w:val="auto"/>
              </w:rPr>
              <w:t>整机尺寸宽度≥4200mm，高度≥1200mm。</w:t>
            </w:r>
          </w:p>
          <w:p>
            <w:pPr>
              <w:spacing w:line="300" w:lineRule="exact"/>
              <w:rPr>
                <w:rFonts w:ascii="宋体" w:hAnsi="宋体" w:cs="宋体"/>
                <w:color w:val="auto"/>
              </w:rPr>
            </w:pPr>
            <w:r>
              <w:rPr>
                <w:rFonts w:hint="eastAsia" w:ascii="宋体" w:hAnsi="宋体" w:cs="宋体"/>
                <w:color w:val="auto"/>
              </w:rPr>
              <w:t>整机屏幕边缘采用金属圆角包边防护。整机中间主屏及两侧副屏可支持多种媒介（普通粉笔、液体粉笔、水溶性粉笔等）进行板书书写。</w:t>
            </w:r>
          </w:p>
          <w:p>
            <w:pPr>
              <w:spacing w:line="300" w:lineRule="exact"/>
              <w:rPr>
                <w:rFonts w:ascii="宋体" w:hAnsi="宋体" w:cs="宋体"/>
                <w:color w:val="auto"/>
              </w:rPr>
            </w:pPr>
            <w:r>
              <w:rPr>
                <w:rFonts w:hint="eastAsia" w:ascii="宋体" w:hAnsi="宋体" w:cs="宋体"/>
                <w:color w:val="auto"/>
              </w:rPr>
              <w:t>中央主屏幕显示采用≥86英寸UHD高清液晶屏，显示比例16:9，屏幕分辨率不低于3840*2160，具备防眩光效果。</w:t>
            </w:r>
          </w:p>
          <w:p>
            <w:pPr>
              <w:spacing w:line="300" w:lineRule="exact"/>
              <w:rPr>
                <w:rFonts w:ascii="宋体" w:hAnsi="宋体" w:cs="宋体"/>
                <w:color w:val="auto"/>
              </w:rPr>
            </w:pPr>
            <w:r>
              <w:rPr>
                <w:rFonts w:hint="eastAsia" w:ascii="宋体" w:hAnsi="宋体" w:cs="宋体"/>
                <w:color w:val="auto"/>
              </w:rPr>
              <w:t>处理器：≥Intel Core i5；内存：≥8G；硬盘：：≥512G-SSD 固态硬盘。</w:t>
            </w:r>
          </w:p>
          <w:p>
            <w:pPr>
              <w:spacing w:line="300" w:lineRule="exact"/>
              <w:rPr>
                <w:rFonts w:ascii="宋体" w:hAnsi="宋体" w:cs="宋体"/>
                <w:color w:val="auto"/>
              </w:rPr>
            </w:pPr>
            <w:r>
              <w:rPr>
                <w:rFonts w:hint="eastAsia" w:ascii="宋体" w:hAnsi="宋体" w:cs="宋体"/>
                <w:color w:val="auto"/>
              </w:rPr>
              <w:t>具有双立体独立前置音响，要求音质清晰、响亮，输出功率：≥15瓦×2；同时能结合多媒体教室音响设备，保证高品质的音质效果。</w:t>
            </w:r>
          </w:p>
          <w:p>
            <w:pPr>
              <w:spacing w:line="300" w:lineRule="exact"/>
              <w:rPr>
                <w:rFonts w:ascii="宋体" w:hAnsi="宋体" w:cs="宋体"/>
                <w:color w:val="auto"/>
              </w:rPr>
            </w:pPr>
            <w:r>
              <w:rPr>
                <w:rFonts w:hint="eastAsia" w:ascii="宋体" w:hAnsi="宋体" w:cs="宋体"/>
                <w:color w:val="auto"/>
              </w:rPr>
              <w:t>输入输出接口：HDMI：≥1个，VGA：≥1个，USB接口：≥6个，其中USB 3.0：≥4个，RS232：≥1个，RJ45：≥1个，WiFi天线接口：2个；</w:t>
            </w:r>
          </w:p>
          <w:p>
            <w:pPr>
              <w:spacing w:line="300" w:lineRule="exact"/>
              <w:rPr>
                <w:rFonts w:ascii="宋体" w:hAnsi="宋体" w:cs="宋体"/>
                <w:color w:val="auto"/>
              </w:rPr>
            </w:pPr>
            <w:r>
              <w:rPr>
                <w:rFonts w:hint="eastAsia" w:ascii="宋体" w:hAnsi="宋体" w:cs="宋体"/>
                <w:color w:val="auto"/>
              </w:rPr>
              <w:t>具备电子白板软件功能，多屏互动功能。</w:t>
            </w:r>
          </w:p>
          <w:p>
            <w:pPr>
              <w:spacing w:line="300" w:lineRule="exact"/>
              <w:rPr>
                <w:rFonts w:ascii="宋体" w:hAnsi="宋体" w:cs="宋体"/>
                <w:color w:val="auto"/>
              </w:rPr>
            </w:pPr>
            <w:r>
              <w:rPr>
                <w:rFonts w:hint="eastAsia" w:ascii="宋体" w:hAnsi="宋体" w:cs="宋体"/>
                <w:color w:val="auto"/>
              </w:rPr>
              <w:t>有壁挂式高清实物展台，摄像头≥1000万像素；拍摄幅面及速度：A4幅面；图像刷新频率25帧/秒；连接方式为有线连接，补光：LED补光，支持三级调光；调焦方式：自动对焦；USB 5V/500mA供电；</w:t>
            </w:r>
          </w:p>
        </w:tc>
        <w:tc>
          <w:tcPr>
            <w:tcW w:w="451" w:type="pct"/>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auto"/>
              </w:rPr>
            </w:pPr>
            <w:r>
              <w:rPr>
                <w:rFonts w:hint="eastAsia" w:ascii="宋体" w:hAnsi="宋体" w:cs="宋体"/>
                <w:color w:val="auto"/>
              </w:rPr>
              <w:t>4</w:t>
            </w:r>
          </w:p>
        </w:tc>
        <w:tc>
          <w:tcPr>
            <w:tcW w:w="442" w:type="pct"/>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451" w:hRule="atLeast"/>
        </w:trPr>
        <w:tc>
          <w:tcPr>
            <w:tcW w:w="498" w:type="pct"/>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24</w:t>
            </w:r>
          </w:p>
        </w:tc>
        <w:tc>
          <w:tcPr>
            <w:tcW w:w="733" w:type="pct"/>
            <w:tcBorders>
              <w:top w:val="nil"/>
              <w:left w:val="nil"/>
              <w:bottom w:val="single" w:color="auto" w:sz="4" w:space="0"/>
              <w:right w:val="single" w:color="auto" w:sz="4" w:space="0"/>
            </w:tcBorders>
            <w:vAlign w:val="center"/>
          </w:tcPr>
          <w:p>
            <w:pPr>
              <w:snapToGrid w:val="0"/>
              <w:spacing w:line="300" w:lineRule="exact"/>
              <w:jc w:val="center"/>
              <w:rPr>
                <w:rFonts w:ascii="宋体" w:hAnsi="宋体" w:cs="宋体"/>
                <w:color w:val="auto"/>
              </w:rPr>
            </w:pPr>
            <w:r>
              <w:rPr>
                <w:rFonts w:hint="eastAsia" w:ascii="宋体" w:hAnsi="宋体" w:cs="宋体"/>
                <w:color w:val="auto"/>
              </w:rPr>
              <w:t>机柜</w:t>
            </w:r>
          </w:p>
        </w:tc>
        <w:tc>
          <w:tcPr>
            <w:tcW w:w="2874" w:type="pct"/>
            <w:tcBorders>
              <w:top w:val="nil"/>
              <w:left w:val="nil"/>
              <w:bottom w:val="single" w:color="auto" w:sz="4" w:space="0"/>
              <w:right w:val="single" w:color="auto" w:sz="4" w:space="0"/>
            </w:tcBorders>
            <w:vAlign w:val="center"/>
          </w:tcPr>
          <w:p>
            <w:pPr>
              <w:snapToGrid w:val="0"/>
              <w:spacing w:line="300" w:lineRule="exact"/>
              <w:rPr>
                <w:rFonts w:ascii="宋体" w:hAnsi="宋体" w:cs="宋体"/>
                <w:color w:val="auto"/>
              </w:rPr>
            </w:pPr>
            <w:r>
              <w:rPr>
                <w:rFonts w:hint="eastAsia" w:ascii="宋体" w:hAnsi="宋体" w:cs="宋体"/>
                <w:color w:val="auto"/>
              </w:rPr>
              <w:t>≥600*1000*1200㎜，立柱厚1.5㎜以上</w:t>
            </w:r>
          </w:p>
        </w:tc>
        <w:tc>
          <w:tcPr>
            <w:tcW w:w="451" w:type="pct"/>
            <w:tcBorders>
              <w:top w:val="nil"/>
              <w:left w:val="nil"/>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2</w:t>
            </w:r>
          </w:p>
        </w:tc>
        <w:tc>
          <w:tcPr>
            <w:tcW w:w="442" w:type="pct"/>
            <w:tcBorders>
              <w:top w:val="nil"/>
              <w:left w:val="nil"/>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台</w:t>
            </w:r>
          </w:p>
        </w:tc>
      </w:tr>
      <w:tr>
        <w:tblPrEx>
          <w:tblCellMar>
            <w:top w:w="0" w:type="dxa"/>
            <w:left w:w="108" w:type="dxa"/>
            <w:bottom w:w="0" w:type="dxa"/>
            <w:right w:w="108" w:type="dxa"/>
          </w:tblCellMar>
        </w:tblPrEx>
        <w:trPr>
          <w:trHeight w:val="555" w:hRule="atLeast"/>
        </w:trPr>
        <w:tc>
          <w:tcPr>
            <w:tcW w:w="498" w:type="pct"/>
            <w:tcBorders>
              <w:top w:val="nil"/>
              <w:left w:val="single" w:color="auto" w:sz="4" w:space="0"/>
              <w:bottom w:val="single" w:color="auto" w:sz="4" w:space="0"/>
              <w:right w:val="single" w:color="auto" w:sz="4" w:space="0"/>
            </w:tcBorders>
            <w:shd w:val="clear" w:color="000000" w:fill="FFFFFF"/>
            <w:noWrap/>
            <w:vAlign w:val="center"/>
          </w:tcPr>
          <w:p>
            <w:pPr>
              <w:snapToGrid w:val="0"/>
              <w:spacing w:line="300" w:lineRule="exact"/>
              <w:jc w:val="center"/>
              <w:rPr>
                <w:rFonts w:ascii="宋体" w:hAnsi="宋体" w:cs="宋体"/>
                <w:color w:val="auto"/>
              </w:rPr>
            </w:pPr>
            <w:r>
              <w:rPr>
                <w:rFonts w:hint="eastAsia" w:ascii="宋体" w:hAnsi="宋体" w:cs="宋体"/>
                <w:color w:val="auto"/>
              </w:rPr>
              <w:t>25</w:t>
            </w:r>
          </w:p>
        </w:tc>
        <w:tc>
          <w:tcPr>
            <w:tcW w:w="733" w:type="pct"/>
            <w:tcBorders>
              <w:top w:val="nil"/>
              <w:left w:val="nil"/>
              <w:bottom w:val="single" w:color="auto" w:sz="4" w:space="0"/>
              <w:right w:val="single" w:color="auto" w:sz="4" w:space="0"/>
            </w:tcBorders>
            <w:shd w:val="clear" w:color="000000" w:fill="FFFFFF"/>
            <w:vAlign w:val="center"/>
          </w:tcPr>
          <w:p>
            <w:pPr>
              <w:snapToGrid w:val="0"/>
              <w:spacing w:line="300" w:lineRule="exact"/>
              <w:jc w:val="center"/>
              <w:rPr>
                <w:rFonts w:ascii="宋体" w:hAnsi="宋体" w:cs="宋体"/>
                <w:color w:val="auto"/>
              </w:rPr>
            </w:pPr>
            <w:r>
              <w:rPr>
                <w:rFonts w:hint="eastAsia" w:ascii="宋体" w:hAnsi="宋体" w:cs="宋体"/>
                <w:color w:val="auto"/>
              </w:rPr>
              <w:t>服务等</w:t>
            </w:r>
          </w:p>
        </w:tc>
        <w:tc>
          <w:tcPr>
            <w:tcW w:w="2874" w:type="pct"/>
            <w:tcBorders>
              <w:top w:val="nil"/>
              <w:left w:val="nil"/>
              <w:bottom w:val="single" w:color="auto" w:sz="4" w:space="0"/>
              <w:right w:val="single" w:color="auto" w:sz="4" w:space="0"/>
            </w:tcBorders>
            <w:shd w:val="clear" w:color="000000" w:fill="FFFFFF"/>
            <w:vAlign w:val="center"/>
          </w:tcPr>
          <w:p>
            <w:pPr>
              <w:snapToGrid w:val="0"/>
              <w:spacing w:line="300" w:lineRule="exact"/>
              <w:rPr>
                <w:rFonts w:ascii="宋体" w:hAnsi="宋体" w:cs="宋体"/>
                <w:color w:val="auto"/>
              </w:rPr>
            </w:pPr>
            <w:r>
              <w:rPr>
                <w:rFonts w:hint="eastAsia" w:ascii="宋体" w:hAnsi="宋体" w:cs="宋体"/>
                <w:color w:val="auto"/>
              </w:rPr>
              <w:t>机房设备安装调试、培训、软件升级、售后服务等</w:t>
            </w:r>
          </w:p>
        </w:tc>
        <w:tc>
          <w:tcPr>
            <w:tcW w:w="451" w:type="pct"/>
            <w:tcBorders>
              <w:top w:val="nil"/>
              <w:left w:val="nil"/>
              <w:bottom w:val="single" w:color="auto" w:sz="4" w:space="0"/>
              <w:right w:val="single" w:color="auto" w:sz="4" w:space="0"/>
            </w:tcBorders>
            <w:shd w:val="clear" w:color="000000" w:fill="FFFFFF"/>
            <w:noWrap/>
            <w:vAlign w:val="center"/>
          </w:tcPr>
          <w:p>
            <w:pPr>
              <w:snapToGrid w:val="0"/>
              <w:spacing w:line="30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shd w:val="clear" w:color="000000" w:fill="FFFFFF"/>
            <w:noWrap/>
            <w:vAlign w:val="center"/>
          </w:tcPr>
          <w:p>
            <w:pPr>
              <w:snapToGrid w:val="0"/>
              <w:spacing w:line="300" w:lineRule="exact"/>
              <w:jc w:val="center"/>
              <w:rPr>
                <w:rFonts w:ascii="宋体" w:hAnsi="宋体" w:cs="宋体"/>
                <w:color w:val="auto"/>
              </w:rPr>
            </w:pPr>
            <w:r>
              <w:rPr>
                <w:rFonts w:hint="eastAsia" w:ascii="宋体" w:hAnsi="宋体" w:cs="宋体"/>
                <w:color w:val="auto"/>
              </w:rPr>
              <w:t>套</w:t>
            </w:r>
          </w:p>
        </w:tc>
      </w:tr>
      <w:tr>
        <w:tblPrEx>
          <w:tblCellMar>
            <w:top w:w="0" w:type="dxa"/>
            <w:left w:w="108" w:type="dxa"/>
            <w:bottom w:w="0" w:type="dxa"/>
            <w:right w:w="108" w:type="dxa"/>
          </w:tblCellMar>
        </w:tblPrEx>
        <w:trPr>
          <w:trHeight w:val="562" w:hRule="atLeast"/>
        </w:trPr>
        <w:tc>
          <w:tcPr>
            <w:tcW w:w="498" w:type="pct"/>
            <w:tcBorders>
              <w:top w:val="nil"/>
              <w:left w:val="single" w:color="auto" w:sz="4" w:space="0"/>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26</w:t>
            </w:r>
          </w:p>
        </w:tc>
        <w:tc>
          <w:tcPr>
            <w:tcW w:w="733" w:type="pct"/>
            <w:tcBorders>
              <w:top w:val="nil"/>
              <w:left w:val="nil"/>
              <w:bottom w:val="single" w:color="auto" w:sz="4" w:space="0"/>
              <w:right w:val="single" w:color="auto" w:sz="4" w:space="0"/>
            </w:tcBorders>
            <w:vAlign w:val="center"/>
          </w:tcPr>
          <w:p>
            <w:pPr>
              <w:snapToGrid w:val="0"/>
              <w:spacing w:line="300" w:lineRule="exact"/>
              <w:jc w:val="center"/>
              <w:rPr>
                <w:rFonts w:ascii="宋体" w:hAnsi="宋体" w:cs="宋体"/>
                <w:color w:val="auto"/>
              </w:rPr>
            </w:pPr>
            <w:r>
              <w:rPr>
                <w:rFonts w:hint="eastAsia" w:ascii="宋体" w:hAnsi="宋体" w:cs="宋体"/>
                <w:color w:val="auto"/>
              </w:rPr>
              <w:t>移动</w:t>
            </w:r>
          </w:p>
          <w:p>
            <w:pPr>
              <w:snapToGrid w:val="0"/>
              <w:spacing w:line="300" w:lineRule="exact"/>
              <w:jc w:val="center"/>
              <w:rPr>
                <w:rFonts w:ascii="宋体" w:hAnsi="宋体" w:cs="宋体"/>
                <w:color w:val="auto"/>
              </w:rPr>
            </w:pPr>
            <w:r>
              <w:rPr>
                <w:rFonts w:hint="eastAsia" w:ascii="宋体" w:hAnsi="宋体" w:cs="宋体"/>
                <w:color w:val="auto"/>
              </w:rPr>
              <w:t>硬盘</w:t>
            </w:r>
          </w:p>
        </w:tc>
        <w:tc>
          <w:tcPr>
            <w:tcW w:w="2874" w:type="pct"/>
            <w:tcBorders>
              <w:top w:val="nil"/>
              <w:left w:val="nil"/>
              <w:bottom w:val="single" w:color="auto" w:sz="4" w:space="0"/>
              <w:right w:val="single" w:color="auto" w:sz="4" w:space="0"/>
            </w:tcBorders>
            <w:vAlign w:val="center"/>
          </w:tcPr>
          <w:p>
            <w:pPr>
              <w:snapToGrid w:val="0"/>
              <w:spacing w:line="300" w:lineRule="exact"/>
              <w:rPr>
                <w:rFonts w:ascii="宋体" w:hAnsi="宋体" w:cs="宋体"/>
                <w:color w:val="auto"/>
              </w:rPr>
            </w:pPr>
            <w:r>
              <w:rPr>
                <w:rFonts w:hint="eastAsia" w:ascii="宋体" w:hAnsi="宋体" w:cs="宋体"/>
                <w:color w:val="auto"/>
              </w:rPr>
              <w:t>USB3.0接口，2T（文件要求备用）</w:t>
            </w:r>
          </w:p>
        </w:tc>
        <w:tc>
          <w:tcPr>
            <w:tcW w:w="451" w:type="pct"/>
            <w:tcBorders>
              <w:top w:val="nil"/>
              <w:left w:val="nil"/>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1</w:t>
            </w:r>
          </w:p>
        </w:tc>
        <w:tc>
          <w:tcPr>
            <w:tcW w:w="442" w:type="pct"/>
            <w:tcBorders>
              <w:top w:val="nil"/>
              <w:left w:val="nil"/>
              <w:bottom w:val="single" w:color="auto" w:sz="4" w:space="0"/>
              <w:right w:val="single" w:color="auto" w:sz="4" w:space="0"/>
            </w:tcBorders>
            <w:noWrap/>
            <w:vAlign w:val="center"/>
          </w:tcPr>
          <w:p>
            <w:pPr>
              <w:snapToGrid w:val="0"/>
              <w:spacing w:line="300" w:lineRule="exact"/>
              <w:jc w:val="center"/>
              <w:rPr>
                <w:rFonts w:ascii="宋体" w:hAnsi="宋体" w:cs="宋体"/>
                <w:color w:val="auto"/>
              </w:rPr>
            </w:pPr>
            <w:r>
              <w:rPr>
                <w:rFonts w:hint="eastAsia" w:ascii="宋体" w:hAnsi="宋体" w:cs="宋体"/>
                <w:color w:val="auto"/>
              </w:rPr>
              <w:t>块</w:t>
            </w:r>
          </w:p>
        </w:tc>
      </w:tr>
    </w:tbl>
    <w:p>
      <w:pPr>
        <w:rPr>
          <w:rFonts w:ascii="宋体" w:hAnsi="宋体" w:eastAsia="宋体" w:cs="宋体"/>
          <w:color w:val="auto"/>
        </w:rPr>
      </w:pPr>
      <w:r>
        <w:rPr>
          <w:rFonts w:hint="eastAsia" w:ascii="宋体" w:hAnsi="宋体" w:eastAsia="宋体" w:cs="宋体"/>
          <w:color w:val="auto"/>
        </w:rPr>
        <w:br w:type="page"/>
      </w:r>
    </w:p>
    <w:p>
      <w:pPr>
        <w:pStyle w:val="105"/>
        <w:spacing w:line="400" w:lineRule="exact"/>
        <w:ind w:right="880"/>
        <w:rPr>
          <w:rFonts w:ascii="宋体" w:hAnsi="宋体" w:eastAsia="宋体" w:cs="宋体"/>
          <w:color w:val="auto"/>
          <w:sz w:val="24"/>
        </w:rPr>
      </w:pPr>
      <w:r>
        <w:rPr>
          <w:rFonts w:hint="eastAsia" w:ascii="宋体" w:hAnsi="宋体" w:eastAsia="宋体" w:cs="宋体"/>
          <w:color w:val="auto"/>
          <w:sz w:val="24"/>
        </w:rPr>
        <w:t>附件：自动升降屏风电脑桌样图</w:t>
      </w:r>
    </w:p>
    <w:p>
      <w:pPr>
        <w:pStyle w:val="105"/>
        <w:spacing w:line="400" w:lineRule="exact"/>
        <w:ind w:right="880" w:firstLine="0" w:firstLineChars="0"/>
        <w:rPr>
          <w:rFonts w:ascii="宋体" w:hAnsi="宋体" w:eastAsia="宋体" w:cs="宋体"/>
          <w:color w:val="auto"/>
          <w:sz w:val="24"/>
        </w:rPr>
      </w:pPr>
    </w:p>
    <w:p>
      <w:pPr>
        <w:pStyle w:val="105"/>
        <w:spacing w:line="400" w:lineRule="exact"/>
        <w:ind w:right="880"/>
        <w:rPr>
          <w:rFonts w:ascii="宋体" w:hAnsi="宋体" w:eastAsia="宋体" w:cs="宋体"/>
          <w:color w:val="auto"/>
          <w:sz w:val="24"/>
        </w:rPr>
      </w:pPr>
      <w:r>
        <w:rPr>
          <w:rFonts w:hint="eastAsia" w:ascii="宋体" w:hAnsi="宋体" w:eastAsia="宋体" w:cs="宋体"/>
          <w:color w:val="auto"/>
          <w:sz w:val="24"/>
        </w:rPr>
        <w:t>考试挡板升起前样图.</w:t>
      </w:r>
    </w:p>
    <w:p>
      <w:pPr>
        <w:pStyle w:val="105"/>
        <w:ind w:right="440" w:firstLine="0" w:firstLineChars="0"/>
        <w:rPr>
          <w:rFonts w:hint="eastAsia" w:ascii="宋体" w:hAnsi="宋体" w:eastAsia="宋体" w:cs="宋体"/>
          <w:color w:val="auto"/>
          <w:sz w:val="24"/>
        </w:rPr>
      </w:pPr>
      <w:r>
        <w:rPr>
          <w:rFonts w:hint="eastAsia" w:ascii="微软雅黑" w:hAnsi="微软雅黑" w:eastAsia="等线"/>
          <w:color w:val="auto"/>
        </w:rPr>
        <w:drawing>
          <wp:anchor distT="0" distB="0" distL="114300" distR="114300" simplePos="0" relativeHeight="251661312" behindDoc="0" locked="0" layoutInCell="1" allowOverlap="1">
            <wp:simplePos x="0" y="0"/>
            <wp:positionH relativeFrom="column">
              <wp:posOffset>186690</wp:posOffset>
            </wp:positionH>
            <wp:positionV relativeFrom="paragraph">
              <wp:posOffset>299085</wp:posOffset>
            </wp:positionV>
            <wp:extent cx="5008245" cy="2924175"/>
            <wp:effectExtent l="0" t="0" r="1905" b="952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008245" cy="2924175"/>
                    </a:xfrm>
                    <a:prstGeom prst="rect">
                      <a:avLst/>
                    </a:prstGeom>
                    <a:noFill/>
                    <a:ln>
                      <a:noFill/>
                    </a:ln>
                  </pic:spPr>
                </pic:pic>
              </a:graphicData>
            </a:graphic>
          </wp:anchor>
        </w:drawing>
      </w:r>
    </w:p>
    <w:p>
      <w:pPr>
        <w:pStyle w:val="105"/>
        <w:ind w:right="440" w:firstLine="0" w:firstLineChars="0"/>
        <w:rPr>
          <w:rFonts w:ascii="宋体" w:hAnsi="宋体" w:eastAsia="宋体" w:cs="宋体"/>
          <w:color w:val="auto"/>
          <w:sz w:val="24"/>
        </w:rPr>
      </w:pPr>
      <w:r>
        <w:rPr>
          <w:rFonts w:hint="eastAsia" w:ascii="宋体" w:hAnsi="宋体" w:eastAsia="宋体" w:cs="宋体"/>
          <w:color w:val="auto"/>
          <w:sz w:val="24"/>
        </w:rPr>
        <w:t>试挡板升起后样图</w:t>
      </w:r>
    </w:p>
    <w:p>
      <w:pPr>
        <w:spacing w:line="420" w:lineRule="exact"/>
        <w:rPr>
          <w:rFonts w:ascii="宋体" w:hAnsi="宋体" w:eastAsia="宋体" w:cs="宋体"/>
          <w:color w:val="auto"/>
        </w:rPr>
      </w:pPr>
      <w:r>
        <w:rPr>
          <w:rFonts w:hint="eastAsia" w:ascii="微软雅黑" w:hAnsi="微软雅黑" w:eastAsia="等线"/>
          <w:color w:val="auto"/>
        </w:rPr>
        <w:drawing>
          <wp:anchor distT="0" distB="0" distL="114300" distR="114300" simplePos="0" relativeHeight="251660288" behindDoc="0" locked="0" layoutInCell="1" allowOverlap="1">
            <wp:simplePos x="0" y="0"/>
            <wp:positionH relativeFrom="column">
              <wp:posOffset>137160</wp:posOffset>
            </wp:positionH>
            <wp:positionV relativeFrom="paragraph">
              <wp:posOffset>18415</wp:posOffset>
            </wp:positionV>
            <wp:extent cx="4999355" cy="3559175"/>
            <wp:effectExtent l="0" t="0" r="10795" b="317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4999355" cy="3559175"/>
                    </a:xfrm>
                    <a:prstGeom prst="rect">
                      <a:avLst/>
                    </a:prstGeom>
                    <a:noFill/>
                    <a:ln>
                      <a:noFill/>
                    </a:ln>
                  </pic:spPr>
                </pic:pic>
              </a:graphicData>
            </a:graphic>
          </wp:anchor>
        </w:drawing>
      </w:r>
      <w:r>
        <w:rPr>
          <w:rFonts w:hint="eastAsia" w:ascii="宋体" w:hAnsi="宋体" w:cs="宋体"/>
          <w:color w:val="auto"/>
          <w:kern w:val="2"/>
        </w:rPr>
        <w:br w:type="page"/>
      </w:r>
    </w:p>
    <w:p>
      <w:pPr>
        <w:pStyle w:val="4"/>
        <w:ind w:firstLine="0" w:firstLineChars="0"/>
        <w:rPr>
          <w:rFonts w:ascii="宋体" w:hAnsi="宋体" w:eastAsia="宋体" w:cs="宋体"/>
          <w:color w:val="auto"/>
          <w:sz w:val="24"/>
          <w:szCs w:val="24"/>
        </w:rPr>
      </w:pPr>
      <w:bookmarkStart w:id="88" w:name="_Toc5872"/>
      <w:r>
        <w:rPr>
          <w:rFonts w:hint="eastAsia" w:ascii="宋体" w:hAnsi="宋体" w:eastAsia="宋体" w:cs="宋体"/>
          <w:b/>
          <w:bCs/>
          <w:color w:val="auto"/>
          <w:sz w:val="24"/>
          <w:szCs w:val="24"/>
        </w:rPr>
        <w:t>二、商务要求</w:t>
      </w:r>
      <w:bookmarkEnd w:id="88"/>
    </w:p>
    <w:p>
      <w:pPr>
        <w:spacing w:line="480" w:lineRule="exact"/>
        <w:ind w:firstLine="480" w:firstLineChars="200"/>
        <w:outlineLvl w:val="2"/>
        <w:rPr>
          <w:rFonts w:ascii="宋体" w:hAnsi="宋体" w:eastAsia="宋体" w:cs="宋体"/>
          <w:color w:val="auto"/>
        </w:rPr>
      </w:pPr>
      <w:bookmarkStart w:id="89" w:name="_Toc24247"/>
      <w:r>
        <w:rPr>
          <w:rFonts w:hint="eastAsia" w:ascii="宋体" w:hAnsi="宋体" w:eastAsia="宋体" w:cs="宋体"/>
          <w:b/>
          <w:color w:val="auto"/>
        </w:rPr>
        <w:t>1.交货期及地点：</w:t>
      </w:r>
      <w:bookmarkEnd w:id="89"/>
    </w:p>
    <w:p>
      <w:pPr>
        <w:adjustRightInd w:val="0"/>
        <w:snapToGrid w:val="0"/>
        <w:spacing w:line="480" w:lineRule="exact"/>
        <w:ind w:firstLine="600" w:firstLineChars="250"/>
        <w:rPr>
          <w:rFonts w:ascii="宋体" w:hAnsi="宋体" w:eastAsia="宋体" w:cs="宋体"/>
          <w:color w:val="auto"/>
        </w:rPr>
      </w:pPr>
      <w:bookmarkStart w:id="90" w:name="_Toc167715234"/>
      <w:bookmarkStart w:id="91" w:name="_Toc167714037"/>
      <w:bookmarkStart w:id="92" w:name="_Toc167712839"/>
      <w:r>
        <w:rPr>
          <w:rFonts w:hint="eastAsia" w:ascii="宋体" w:hAnsi="宋体" w:eastAsia="宋体" w:cs="宋体"/>
          <w:color w:val="auto"/>
        </w:rPr>
        <w:t>1.1交货期：</w:t>
      </w:r>
      <w:bookmarkEnd w:id="90"/>
      <w:bookmarkEnd w:id="91"/>
      <w:bookmarkEnd w:id="92"/>
      <w:r>
        <w:rPr>
          <w:rFonts w:hint="eastAsia" w:ascii="宋体" w:hAnsi="宋体" w:eastAsia="宋体" w:cs="宋体"/>
          <w:color w:val="auto"/>
        </w:rPr>
        <w:t>2023年4月12日前，完成供货安装调试达到交付使用标准。</w:t>
      </w:r>
    </w:p>
    <w:p>
      <w:pPr>
        <w:adjustRightInd w:val="0"/>
        <w:snapToGrid w:val="0"/>
        <w:spacing w:line="480" w:lineRule="exact"/>
        <w:ind w:firstLine="600" w:firstLineChars="250"/>
        <w:rPr>
          <w:rFonts w:ascii="宋体" w:hAnsi="宋体" w:eastAsia="宋体" w:cs="宋体"/>
          <w:color w:val="auto"/>
        </w:rPr>
      </w:pPr>
      <w:r>
        <w:rPr>
          <w:rFonts w:hint="eastAsia" w:ascii="宋体" w:hAnsi="宋体" w:eastAsia="宋体" w:cs="宋体"/>
          <w:color w:val="auto"/>
        </w:rPr>
        <w:t>1.2交货地点：西安市阎良区西飞第一中学。</w:t>
      </w:r>
    </w:p>
    <w:p>
      <w:pPr>
        <w:spacing w:line="480" w:lineRule="exact"/>
        <w:ind w:firstLine="480" w:firstLineChars="200"/>
        <w:rPr>
          <w:rFonts w:ascii="宋体" w:hAnsi="宋体"/>
          <w:b/>
          <w:color w:val="auto"/>
        </w:rPr>
      </w:pPr>
      <w:bookmarkStart w:id="93" w:name="_Toc24942"/>
      <w:r>
        <w:rPr>
          <w:rFonts w:hint="eastAsia" w:ascii="宋体" w:hAnsi="宋体"/>
          <w:b/>
          <w:color w:val="auto"/>
        </w:rPr>
        <w:t>2.包装、运输、安装、调试及培训要求：</w:t>
      </w:r>
    </w:p>
    <w:p>
      <w:pPr>
        <w:spacing w:line="480" w:lineRule="exact"/>
        <w:ind w:firstLine="600" w:firstLineChars="250"/>
        <w:rPr>
          <w:rFonts w:ascii="宋体" w:hAnsi="宋体"/>
          <w:color w:val="auto"/>
        </w:rPr>
      </w:pPr>
      <w:r>
        <w:rPr>
          <w:rFonts w:hint="eastAsia" w:ascii="宋体" w:hAnsi="宋体"/>
          <w:color w:val="auto"/>
        </w:rPr>
        <w:t>2.1包装：应采取防潮、防晒、防腐蚀、防震动及防止其它损坏的必要措施。中标人应承担由于其包装或防护措施不妥而引起的货物锈蚀、损坏和丢失等任何损失造成的责任或费用。</w:t>
      </w:r>
    </w:p>
    <w:p>
      <w:pPr>
        <w:spacing w:line="480" w:lineRule="exact"/>
        <w:ind w:firstLine="600" w:firstLineChars="250"/>
        <w:rPr>
          <w:rFonts w:ascii="宋体" w:hAnsi="宋体"/>
          <w:color w:val="auto"/>
        </w:rPr>
      </w:pPr>
      <w:r>
        <w:rPr>
          <w:rFonts w:hint="eastAsia" w:ascii="宋体" w:hAnsi="宋体"/>
          <w:color w:val="auto"/>
        </w:rPr>
        <w:t>2.2运输：</w:t>
      </w:r>
      <w:r>
        <w:rPr>
          <w:rFonts w:ascii="宋体" w:hAnsi="宋体"/>
          <w:color w:val="auto"/>
        </w:rPr>
        <w:t>选择运输风险小、运费低、距离短的运输路线。运杂费一次包死在总价内，包括生产厂到施工现场所需的装卸、运输（含保险费）、现场保管费、二次倒运费、吊装费等费用。</w:t>
      </w:r>
    </w:p>
    <w:p>
      <w:pPr>
        <w:spacing w:line="480" w:lineRule="exact"/>
        <w:ind w:firstLine="600" w:firstLineChars="250"/>
        <w:rPr>
          <w:rFonts w:ascii="宋体" w:hAnsi="宋体"/>
          <w:color w:val="auto"/>
        </w:rPr>
      </w:pPr>
      <w:r>
        <w:rPr>
          <w:rFonts w:hint="eastAsia" w:ascii="宋体" w:hAnsi="宋体"/>
          <w:color w:val="auto"/>
        </w:rPr>
        <w:t>2.3安装、调试及培训：中标人负责所有设备的安装、调试、培训工作，所有费用</w:t>
      </w:r>
      <w:r>
        <w:rPr>
          <w:rFonts w:ascii="宋体" w:hAnsi="宋体"/>
          <w:color w:val="auto"/>
        </w:rPr>
        <w:t>一次包死在总价内</w:t>
      </w:r>
      <w:r>
        <w:rPr>
          <w:rFonts w:hint="eastAsia" w:ascii="宋体" w:hAnsi="宋体"/>
          <w:color w:val="auto"/>
        </w:rPr>
        <w:t>。</w:t>
      </w:r>
      <w:bookmarkStart w:id="94" w:name="_Toc167714062"/>
      <w:bookmarkStart w:id="95" w:name="_Toc167712864"/>
      <w:bookmarkStart w:id="96" w:name="_Toc167715259"/>
      <w:r>
        <w:rPr>
          <w:rFonts w:ascii="宋体" w:hAnsi="宋体"/>
          <w:color w:val="auto"/>
        </w:rPr>
        <w:t>每套设备安装调试完毕后，中标人必须安排技术人员对使用单位的设备管理人员进行操作应用及维护保养方面的技能培训</w:t>
      </w:r>
      <w:bookmarkEnd w:id="94"/>
      <w:bookmarkEnd w:id="95"/>
      <w:bookmarkEnd w:id="96"/>
      <w:r>
        <w:rPr>
          <w:rFonts w:ascii="宋体" w:hAnsi="宋体"/>
          <w:color w:val="auto"/>
        </w:rPr>
        <w:t>，使其掌握基本技能。</w:t>
      </w:r>
    </w:p>
    <w:p>
      <w:pPr>
        <w:adjustRightInd w:val="0"/>
        <w:snapToGrid w:val="0"/>
        <w:spacing w:line="480" w:lineRule="exact"/>
        <w:rPr>
          <w:rFonts w:ascii="宋体" w:hAnsi="宋体"/>
          <w:b/>
          <w:color w:val="auto"/>
        </w:rPr>
      </w:pPr>
      <w:r>
        <w:rPr>
          <w:rFonts w:hint="eastAsia" w:ascii="宋体" w:hAnsi="宋体"/>
          <w:b/>
          <w:color w:val="auto"/>
        </w:rPr>
        <w:t xml:space="preserve">    3.</w:t>
      </w:r>
      <w:r>
        <w:rPr>
          <w:rFonts w:ascii="宋体" w:hAnsi="宋体"/>
          <w:b/>
          <w:color w:val="auto"/>
        </w:rPr>
        <w:t>付款方式：</w:t>
      </w:r>
    </w:p>
    <w:p>
      <w:pPr>
        <w:adjustRightInd w:val="0"/>
        <w:snapToGrid w:val="0"/>
        <w:spacing w:line="480" w:lineRule="exact"/>
        <w:ind w:firstLine="480" w:firstLineChars="200"/>
        <w:rPr>
          <w:rFonts w:ascii="宋体" w:hAnsi="宋体"/>
          <w:color w:val="auto"/>
        </w:rPr>
      </w:pPr>
      <w:bookmarkStart w:id="97" w:name="_Toc167714040"/>
      <w:bookmarkStart w:id="98" w:name="_Toc167715237"/>
      <w:bookmarkStart w:id="99" w:name="_Toc167712842"/>
      <w:r>
        <w:rPr>
          <w:rFonts w:hint="eastAsia" w:ascii="宋体" w:hAnsi="宋体" w:cs="宋体"/>
          <w:color w:val="auto"/>
        </w:rPr>
        <w:t>整体项目安装调试完毕，终验合格后付合同总价款。甲方在终验合格后七个工作日内，完成向甲方教育主管部门本合同金额资金的申报，向乙方实际付款时间及金额以甲方主管单位划拨时间及金额为准。付款前，乙方向甲方开具国家正式发票及相关报账资料后，甲方按照上述约定及时为乙方办理付款申报支付手续。</w:t>
      </w:r>
      <w:r>
        <w:rPr>
          <w:rFonts w:hint="eastAsia" w:ascii="宋体" w:hAnsi="宋体"/>
          <w:color w:val="auto"/>
        </w:rPr>
        <w:t xml:space="preserve"> </w:t>
      </w:r>
    </w:p>
    <w:p>
      <w:pPr>
        <w:adjustRightInd w:val="0"/>
        <w:snapToGrid w:val="0"/>
        <w:spacing w:line="480" w:lineRule="exact"/>
        <w:ind w:firstLine="480" w:firstLineChars="200"/>
        <w:rPr>
          <w:rFonts w:ascii="宋体" w:hAnsi="宋体"/>
          <w:b/>
          <w:color w:val="auto"/>
        </w:rPr>
      </w:pPr>
      <w:r>
        <w:rPr>
          <w:rFonts w:hint="eastAsia" w:ascii="宋体" w:hAnsi="宋体"/>
          <w:b/>
          <w:color w:val="auto"/>
        </w:rPr>
        <w:t>4.</w:t>
      </w:r>
      <w:r>
        <w:rPr>
          <w:rFonts w:ascii="宋体" w:hAnsi="宋体"/>
          <w:b/>
          <w:color w:val="auto"/>
        </w:rPr>
        <w:t>验收</w:t>
      </w:r>
      <w:bookmarkEnd w:id="97"/>
      <w:bookmarkEnd w:id="98"/>
      <w:bookmarkEnd w:id="99"/>
      <w:bookmarkStart w:id="100" w:name="_Toc167714041"/>
      <w:bookmarkStart w:id="101" w:name="_Toc167715238"/>
      <w:bookmarkStart w:id="102" w:name="_Toc167712843"/>
      <w:r>
        <w:rPr>
          <w:rFonts w:ascii="宋体" w:hAnsi="宋体"/>
          <w:b/>
          <w:color w:val="auto"/>
        </w:rPr>
        <w:t>:</w:t>
      </w:r>
      <w:r>
        <w:rPr>
          <w:rFonts w:ascii="宋体" w:hAnsi="宋体"/>
          <w:b/>
          <w:color w:val="auto"/>
        </w:rPr>
        <w:tab/>
      </w:r>
    </w:p>
    <w:bookmarkEnd w:id="100"/>
    <w:bookmarkEnd w:id="101"/>
    <w:bookmarkEnd w:id="102"/>
    <w:p>
      <w:pPr>
        <w:spacing w:line="480" w:lineRule="exact"/>
        <w:ind w:firstLine="480" w:firstLineChars="200"/>
        <w:rPr>
          <w:rFonts w:ascii="宋体" w:hAnsi="宋体"/>
          <w:color w:val="auto"/>
        </w:rPr>
      </w:pPr>
      <w:bookmarkStart w:id="103" w:name="_Toc167715241"/>
      <w:bookmarkStart w:id="104" w:name="_Toc167712846"/>
      <w:bookmarkStart w:id="105" w:name="_Toc167714044"/>
      <w:r>
        <w:rPr>
          <w:rFonts w:hint="eastAsia" w:ascii="宋体" w:hAnsi="宋体" w:cs="宋体"/>
          <w:color w:val="auto"/>
        </w:rPr>
        <w:t>4.1采购方初步验收后，由采购代理机构按照政府采购合同约定的技术、服务、安全标准组织相关成员对投标人每一项技术、服务、安全标准的履约情况进行最终验收，并出具验收书。</w:t>
      </w:r>
      <w:r>
        <w:rPr>
          <w:rFonts w:ascii="宋体" w:hAnsi="宋体"/>
          <w:color w:val="auto"/>
        </w:rPr>
        <w:cr/>
      </w:r>
      <w:r>
        <w:rPr>
          <w:rFonts w:ascii="宋体" w:hAnsi="宋体"/>
          <w:color w:val="auto"/>
        </w:rPr>
        <w:t xml:space="preserve">    </w:t>
      </w:r>
      <w:r>
        <w:rPr>
          <w:rFonts w:hint="eastAsia" w:ascii="宋体" w:hAnsi="宋体"/>
          <w:color w:val="auto"/>
        </w:rPr>
        <w:t>4.2</w:t>
      </w:r>
      <w:r>
        <w:rPr>
          <w:rFonts w:ascii="宋体" w:hAnsi="宋体"/>
          <w:color w:val="auto"/>
        </w:rPr>
        <w:t>验收不合格的中标单位，必须在接到通知后</w:t>
      </w:r>
      <w:r>
        <w:rPr>
          <w:rFonts w:hint="eastAsia" w:ascii="宋体" w:hAnsi="宋体"/>
          <w:color w:val="auto"/>
        </w:rPr>
        <w:t>3</w:t>
      </w:r>
      <w:r>
        <w:rPr>
          <w:rFonts w:ascii="宋体" w:hAnsi="宋体"/>
          <w:color w:val="auto"/>
        </w:rPr>
        <w:t>个日历日内确保货物通过验收。</w:t>
      </w:r>
      <w:r>
        <w:rPr>
          <w:rFonts w:hint="eastAsia" w:ascii="宋体" w:hAnsi="宋体"/>
          <w:color w:val="auto"/>
        </w:rPr>
        <w:t>如耽误2023年陕西省高中信息技术科目学考机考（西飞一中考点）考务工作，一切责任由卖方负责</w:t>
      </w:r>
      <w:r>
        <w:rPr>
          <w:rFonts w:ascii="宋体" w:hAnsi="宋体"/>
          <w:color w:val="auto"/>
        </w:rPr>
        <w:t>。</w:t>
      </w:r>
    </w:p>
    <w:p>
      <w:pPr>
        <w:adjustRightInd w:val="0"/>
        <w:snapToGrid w:val="0"/>
        <w:spacing w:line="480" w:lineRule="exact"/>
        <w:ind w:firstLine="470" w:firstLineChars="196"/>
        <w:rPr>
          <w:rFonts w:ascii="宋体" w:hAnsi="宋体"/>
          <w:color w:val="auto"/>
        </w:rPr>
      </w:pPr>
      <w:r>
        <w:rPr>
          <w:rFonts w:hint="eastAsia" w:ascii="宋体" w:hAnsi="宋体"/>
          <w:color w:val="auto"/>
        </w:rPr>
        <w:t>4.3</w:t>
      </w:r>
      <w:r>
        <w:rPr>
          <w:rFonts w:ascii="宋体" w:hAnsi="宋体"/>
          <w:color w:val="auto"/>
        </w:rPr>
        <w:t>验收依据</w:t>
      </w:r>
      <w:bookmarkEnd w:id="103"/>
      <w:bookmarkEnd w:id="104"/>
      <w:bookmarkEnd w:id="105"/>
      <w:bookmarkStart w:id="106" w:name="_Toc167714045"/>
      <w:bookmarkStart w:id="107" w:name="_Toc167712847"/>
      <w:bookmarkStart w:id="108" w:name="_Toc167715242"/>
    </w:p>
    <w:p>
      <w:pPr>
        <w:adjustRightInd w:val="0"/>
        <w:snapToGrid w:val="0"/>
        <w:spacing w:line="480" w:lineRule="exact"/>
        <w:ind w:firstLine="470" w:firstLineChars="196"/>
        <w:rPr>
          <w:rFonts w:ascii="宋体" w:hAnsi="宋体"/>
          <w:color w:val="auto"/>
        </w:rPr>
      </w:pPr>
      <w:r>
        <w:rPr>
          <w:rFonts w:hint="eastAsia" w:ascii="宋体" w:hAnsi="宋体"/>
          <w:color w:val="auto"/>
        </w:rPr>
        <w:t>4.3.1</w:t>
      </w:r>
      <w:r>
        <w:rPr>
          <w:rFonts w:ascii="宋体" w:hAnsi="宋体"/>
          <w:color w:val="auto"/>
        </w:rPr>
        <w:t>合同文本及合同补充文件（条款）</w:t>
      </w:r>
      <w:bookmarkEnd w:id="106"/>
      <w:bookmarkEnd w:id="107"/>
      <w:bookmarkEnd w:id="108"/>
      <w:r>
        <w:rPr>
          <w:rFonts w:hint="eastAsia" w:ascii="宋体" w:hAnsi="宋体"/>
          <w:color w:val="auto"/>
        </w:rPr>
        <w:t>；</w:t>
      </w:r>
      <w:r>
        <w:rPr>
          <w:rFonts w:ascii="宋体" w:hAnsi="宋体"/>
          <w:color w:val="auto"/>
        </w:rPr>
        <w:t xml:space="preserve"> </w:t>
      </w:r>
    </w:p>
    <w:p>
      <w:pPr>
        <w:adjustRightInd w:val="0"/>
        <w:snapToGrid w:val="0"/>
        <w:spacing w:line="480" w:lineRule="exact"/>
        <w:ind w:firstLine="470" w:firstLineChars="196"/>
        <w:rPr>
          <w:rFonts w:ascii="宋体" w:hAnsi="宋体"/>
          <w:color w:val="auto"/>
        </w:rPr>
      </w:pPr>
      <w:r>
        <w:rPr>
          <w:rFonts w:hint="eastAsia" w:ascii="宋体" w:hAnsi="宋体"/>
          <w:color w:val="auto"/>
        </w:rPr>
        <w:t>4.3.2产品的合法来源渠道证明文件、响应功能证明材料；</w:t>
      </w:r>
    </w:p>
    <w:p>
      <w:pPr>
        <w:adjustRightInd w:val="0"/>
        <w:snapToGrid w:val="0"/>
        <w:spacing w:line="480" w:lineRule="exact"/>
        <w:ind w:firstLine="470" w:firstLineChars="196"/>
        <w:rPr>
          <w:rFonts w:ascii="宋体" w:hAnsi="宋体"/>
          <w:color w:val="auto"/>
        </w:rPr>
      </w:pPr>
      <w:r>
        <w:rPr>
          <w:rFonts w:hint="eastAsia" w:ascii="宋体" w:hAnsi="宋体"/>
          <w:color w:val="auto"/>
        </w:rPr>
        <w:t>4.3.3</w:t>
      </w:r>
      <w:r>
        <w:rPr>
          <w:rFonts w:ascii="宋体" w:hAnsi="宋体"/>
          <w:color w:val="auto"/>
        </w:rPr>
        <w:t>招标文件</w:t>
      </w:r>
      <w:r>
        <w:rPr>
          <w:rFonts w:hint="eastAsia" w:ascii="宋体" w:hAnsi="宋体"/>
          <w:color w:val="auto"/>
        </w:rPr>
        <w:t>；</w:t>
      </w:r>
    </w:p>
    <w:p>
      <w:pPr>
        <w:adjustRightInd w:val="0"/>
        <w:snapToGrid w:val="0"/>
        <w:spacing w:line="480" w:lineRule="exact"/>
        <w:ind w:firstLine="470" w:firstLineChars="196"/>
        <w:rPr>
          <w:rFonts w:ascii="宋体" w:hAnsi="宋体"/>
          <w:color w:val="auto"/>
        </w:rPr>
      </w:pPr>
      <w:r>
        <w:rPr>
          <w:rFonts w:hint="eastAsia" w:ascii="宋体" w:hAnsi="宋体"/>
          <w:color w:val="auto"/>
        </w:rPr>
        <w:t>4.3.4</w:t>
      </w:r>
      <w:r>
        <w:rPr>
          <w:rFonts w:ascii="宋体" w:hAnsi="宋体"/>
          <w:color w:val="auto"/>
        </w:rPr>
        <w:t>中标人的投标文件</w:t>
      </w:r>
      <w:r>
        <w:rPr>
          <w:rFonts w:hint="eastAsia" w:ascii="宋体" w:hAnsi="宋体"/>
          <w:color w:val="auto"/>
        </w:rPr>
        <w:t>；</w:t>
      </w:r>
    </w:p>
    <w:p>
      <w:pPr>
        <w:adjustRightInd w:val="0"/>
        <w:snapToGrid w:val="0"/>
        <w:spacing w:line="480" w:lineRule="exact"/>
        <w:ind w:firstLine="470" w:firstLineChars="196"/>
        <w:rPr>
          <w:rFonts w:ascii="宋体" w:hAnsi="宋体"/>
          <w:color w:val="auto"/>
        </w:rPr>
      </w:pPr>
      <w:r>
        <w:rPr>
          <w:rFonts w:hint="eastAsia" w:ascii="宋体" w:hAnsi="宋体"/>
          <w:color w:val="auto"/>
        </w:rPr>
        <w:t>4.3.5</w:t>
      </w:r>
      <w:r>
        <w:rPr>
          <w:rFonts w:ascii="宋体" w:hAnsi="宋体"/>
          <w:color w:val="auto"/>
        </w:rPr>
        <w:t>货物清单</w:t>
      </w:r>
      <w:r>
        <w:rPr>
          <w:rFonts w:hint="eastAsia" w:ascii="宋体" w:hAnsi="宋体"/>
          <w:color w:val="auto"/>
        </w:rPr>
        <w:t>；</w:t>
      </w:r>
    </w:p>
    <w:p>
      <w:pPr>
        <w:adjustRightInd w:val="0"/>
        <w:snapToGrid w:val="0"/>
        <w:spacing w:line="480" w:lineRule="exact"/>
        <w:ind w:firstLine="470" w:firstLineChars="196"/>
        <w:rPr>
          <w:rFonts w:ascii="宋体" w:hAnsi="宋体"/>
          <w:color w:val="auto"/>
        </w:rPr>
      </w:pPr>
      <w:r>
        <w:rPr>
          <w:rFonts w:hint="eastAsia" w:ascii="宋体" w:hAnsi="宋体"/>
          <w:color w:val="auto"/>
        </w:rPr>
        <w:t>4.3.6</w:t>
      </w:r>
      <w:r>
        <w:rPr>
          <w:rFonts w:ascii="宋体" w:hAnsi="宋体"/>
          <w:color w:val="auto"/>
        </w:rPr>
        <w:t>生产厂家的企业资质、货物的执行标准。</w:t>
      </w:r>
    </w:p>
    <w:p>
      <w:pPr>
        <w:spacing w:line="480" w:lineRule="exact"/>
        <w:ind w:firstLine="480" w:firstLineChars="200"/>
        <w:rPr>
          <w:rFonts w:ascii="宋体" w:hAnsi="宋体"/>
          <w:b/>
          <w:color w:val="auto"/>
        </w:rPr>
      </w:pPr>
      <w:bookmarkStart w:id="109" w:name="_Toc167714051"/>
      <w:bookmarkStart w:id="110" w:name="_Toc167712853"/>
      <w:bookmarkStart w:id="111" w:name="_Toc167715248"/>
      <w:r>
        <w:rPr>
          <w:rFonts w:hint="eastAsia" w:ascii="宋体" w:hAnsi="宋体"/>
          <w:b/>
          <w:color w:val="auto"/>
        </w:rPr>
        <w:t>5.</w:t>
      </w:r>
      <w:r>
        <w:rPr>
          <w:rFonts w:ascii="宋体" w:hAnsi="宋体"/>
          <w:b/>
          <w:color w:val="auto"/>
        </w:rPr>
        <w:t>质量保证</w:t>
      </w:r>
      <w:bookmarkEnd w:id="109"/>
      <w:bookmarkEnd w:id="110"/>
      <w:bookmarkEnd w:id="111"/>
    </w:p>
    <w:p>
      <w:pPr>
        <w:spacing w:line="480" w:lineRule="exact"/>
        <w:ind w:firstLine="470" w:firstLineChars="196"/>
        <w:rPr>
          <w:rFonts w:ascii="宋体" w:hAnsi="宋体"/>
          <w:color w:val="auto"/>
        </w:rPr>
      </w:pPr>
      <w:bookmarkStart w:id="112" w:name="_Toc167714055"/>
      <w:bookmarkStart w:id="113" w:name="_Toc167715252"/>
      <w:bookmarkStart w:id="114" w:name="_Toc167712857"/>
      <w:r>
        <w:rPr>
          <w:rFonts w:hint="eastAsia" w:ascii="宋体" w:hAnsi="宋体"/>
          <w:b/>
          <w:color w:val="auto"/>
        </w:rPr>
        <w:t>5.1</w:t>
      </w:r>
      <w:r>
        <w:rPr>
          <w:rFonts w:ascii="宋体" w:hAnsi="宋体"/>
          <w:b/>
          <w:color w:val="auto"/>
        </w:rPr>
        <w:t>质保期为终验合格后不少于</w:t>
      </w:r>
      <w:r>
        <w:rPr>
          <w:rFonts w:hint="eastAsia" w:ascii="宋体" w:hAnsi="宋体"/>
          <w:b/>
          <w:color w:val="auto"/>
          <w:u w:val="single"/>
        </w:rPr>
        <w:t>36</w:t>
      </w:r>
      <w:r>
        <w:rPr>
          <w:rFonts w:ascii="宋体" w:hAnsi="宋体"/>
          <w:b/>
          <w:color w:val="auto"/>
        </w:rPr>
        <w:t>个月</w:t>
      </w:r>
      <w:r>
        <w:rPr>
          <w:rFonts w:ascii="宋体" w:hAnsi="宋体"/>
          <w:color w:val="auto"/>
        </w:rPr>
        <w:t>（参数中有具体要求的，按参数要求提供质保）。中标人承诺的质保时间超过招标文件要求的，按其承诺时间质保。</w:t>
      </w:r>
    </w:p>
    <w:p>
      <w:pPr>
        <w:adjustRightInd w:val="0"/>
        <w:snapToGrid w:val="0"/>
        <w:spacing w:line="480" w:lineRule="exact"/>
        <w:ind w:firstLine="470" w:firstLineChars="196"/>
        <w:rPr>
          <w:rFonts w:ascii="宋体" w:hAnsi="宋体"/>
          <w:color w:val="auto"/>
        </w:rPr>
      </w:pPr>
      <w:r>
        <w:rPr>
          <w:rFonts w:hint="eastAsia" w:ascii="宋体" w:hAnsi="宋体"/>
          <w:color w:val="auto"/>
        </w:rPr>
        <w:t>5.2</w:t>
      </w:r>
      <w:r>
        <w:rPr>
          <w:rFonts w:ascii="宋体" w:hAnsi="宋体"/>
          <w:color w:val="auto"/>
        </w:rPr>
        <w:t>中标人承诺的质保期起始时间为终验合格之日。</w:t>
      </w:r>
      <w:bookmarkStart w:id="115" w:name="_Toc167715250"/>
      <w:bookmarkStart w:id="116" w:name="_Toc167712855"/>
      <w:bookmarkStart w:id="117" w:name="_Toc167714053"/>
    </w:p>
    <w:p>
      <w:pPr>
        <w:adjustRightInd w:val="0"/>
        <w:snapToGrid w:val="0"/>
        <w:spacing w:line="480" w:lineRule="exact"/>
        <w:ind w:firstLine="470" w:firstLineChars="196"/>
        <w:rPr>
          <w:rFonts w:ascii="宋体" w:hAnsi="宋体"/>
          <w:color w:val="auto"/>
        </w:rPr>
      </w:pPr>
      <w:r>
        <w:rPr>
          <w:rFonts w:hint="eastAsia" w:ascii="宋体" w:hAnsi="宋体"/>
          <w:color w:val="auto"/>
        </w:rPr>
        <w:t>5.3</w:t>
      </w:r>
      <w:r>
        <w:rPr>
          <w:rFonts w:ascii="宋体" w:hAnsi="宋体"/>
          <w:color w:val="auto"/>
        </w:rPr>
        <w:t>所有产品质量必须符合</w:t>
      </w:r>
      <w:r>
        <w:rPr>
          <w:rFonts w:hint="eastAsia" w:ascii="宋体" w:hAnsi="宋体"/>
          <w:color w:val="auto"/>
        </w:rPr>
        <w:t>现行的国家标准或国家行政部门颁布的法律法规、规章制度等</w:t>
      </w:r>
      <w:r>
        <w:rPr>
          <w:rFonts w:ascii="宋体" w:hAnsi="宋体"/>
          <w:color w:val="auto"/>
        </w:rPr>
        <w:t>。</w:t>
      </w:r>
      <w:r>
        <w:rPr>
          <w:rFonts w:hint="eastAsia" w:ascii="宋体" w:hAnsi="宋体"/>
          <w:color w:val="auto"/>
        </w:rPr>
        <w:t>没有国家标准的，可以参考行业标准。</w:t>
      </w:r>
      <w:r>
        <w:rPr>
          <w:rFonts w:ascii="宋体" w:hAnsi="宋体"/>
          <w:color w:val="auto"/>
        </w:rPr>
        <w:t>所有设备及辅材必须是未使用过的新产品，质量优良、渠道正当，配置合理。</w:t>
      </w:r>
      <w:bookmarkEnd w:id="115"/>
      <w:bookmarkEnd w:id="116"/>
      <w:bookmarkEnd w:id="117"/>
      <w:bookmarkStart w:id="118" w:name="_Toc167715251"/>
      <w:bookmarkStart w:id="119" w:name="_Toc167712856"/>
      <w:bookmarkStart w:id="120" w:name="_Toc167714054"/>
    </w:p>
    <w:p>
      <w:pPr>
        <w:adjustRightInd w:val="0"/>
        <w:snapToGrid w:val="0"/>
        <w:spacing w:line="480" w:lineRule="exact"/>
        <w:ind w:firstLine="470" w:firstLineChars="196"/>
        <w:rPr>
          <w:rFonts w:ascii="宋体" w:hAnsi="宋体"/>
          <w:color w:val="auto"/>
        </w:rPr>
      </w:pPr>
      <w:r>
        <w:rPr>
          <w:rFonts w:hint="eastAsia" w:ascii="宋体" w:hAnsi="宋体"/>
          <w:color w:val="auto"/>
        </w:rPr>
        <w:t>5.4</w:t>
      </w:r>
      <w:r>
        <w:rPr>
          <w:rFonts w:ascii="宋体" w:hAnsi="宋体"/>
          <w:color w:val="auto"/>
        </w:rPr>
        <w:t>质保期出现的质量问题由中标人负责解决并承担所有费用。质保期后如需更换零部件，中标人应以优惠价提供。</w:t>
      </w:r>
      <w:bookmarkEnd w:id="118"/>
      <w:bookmarkEnd w:id="119"/>
      <w:bookmarkEnd w:id="120"/>
    </w:p>
    <w:bookmarkEnd w:id="112"/>
    <w:bookmarkEnd w:id="113"/>
    <w:bookmarkEnd w:id="114"/>
    <w:p>
      <w:pPr>
        <w:adjustRightInd w:val="0"/>
        <w:spacing w:line="480" w:lineRule="exact"/>
        <w:ind w:firstLine="480" w:firstLineChars="200"/>
        <w:rPr>
          <w:rFonts w:ascii="宋体" w:hAnsi="宋体"/>
          <w:b/>
          <w:color w:val="auto"/>
        </w:rPr>
      </w:pPr>
      <w:bookmarkStart w:id="121" w:name="_Toc167714066"/>
      <w:bookmarkStart w:id="122" w:name="_Toc167715263"/>
      <w:bookmarkStart w:id="123" w:name="_Toc167712868"/>
      <w:r>
        <w:rPr>
          <w:rFonts w:hint="eastAsia" w:ascii="宋体" w:hAnsi="宋体"/>
          <w:b/>
          <w:color w:val="auto"/>
        </w:rPr>
        <w:t>6.</w:t>
      </w:r>
      <w:r>
        <w:rPr>
          <w:rFonts w:ascii="宋体" w:hAnsi="宋体"/>
          <w:b/>
          <w:color w:val="auto"/>
        </w:rPr>
        <w:t>合同实施：</w:t>
      </w:r>
      <w:bookmarkEnd w:id="121"/>
      <w:bookmarkEnd w:id="122"/>
      <w:bookmarkEnd w:id="123"/>
      <w:bookmarkStart w:id="124" w:name="_Toc167714067"/>
      <w:bookmarkStart w:id="125" w:name="_Toc167712869"/>
      <w:bookmarkStart w:id="126" w:name="_Toc167715264"/>
    </w:p>
    <w:bookmarkEnd w:id="124"/>
    <w:bookmarkEnd w:id="125"/>
    <w:bookmarkEnd w:id="126"/>
    <w:p>
      <w:pPr>
        <w:adjustRightInd w:val="0"/>
        <w:spacing w:line="480" w:lineRule="exact"/>
        <w:ind w:firstLine="480" w:firstLineChars="200"/>
        <w:rPr>
          <w:rFonts w:ascii="宋体" w:hAnsi="宋体"/>
          <w:color w:val="auto"/>
        </w:rPr>
      </w:pPr>
      <w:r>
        <w:rPr>
          <w:rFonts w:hint="eastAsia" w:ascii="宋体" w:hAnsi="宋体"/>
          <w:color w:val="auto"/>
        </w:rPr>
        <w:t>6.1</w:t>
      </w:r>
      <w:r>
        <w:rPr>
          <w:rFonts w:ascii="宋体" w:hAnsi="宋体"/>
          <w:color w:val="auto"/>
        </w:rPr>
        <w:t>中标人应在合同签订后7个日历日内安排人员（项目组成人员简历表所列）与使用单位就送货、安装、调试、培训等工作进行安排、部署。</w:t>
      </w:r>
      <w:bookmarkStart w:id="127" w:name="_Toc167714068"/>
      <w:bookmarkStart w:id="128" w:name="_Toc167712870"/>
      <w:bookmarkStart w:id="129" w:name="_Toc167715265"/>
    </w:p>
    <w:bookmarkEnd w:id="127"/>
    <w:bookmarkEnd w:id="128"/>
    <w:bookmarkEnd w:id="129"/>
    <w:p>
      <w:pPr>
        <w:adjustRightInd w:val="0"/>
        <w:spacing w:line="480" w:lineRule="exact"/>
        <w:ind w:firstLine="480" w:firstLineChars="200"/>
        <w:rPr>
          <w:rFonts w:ascii="宋体" w:hAnsi="宋体"/>
          <w:color w:val="auto"/>
        </w:rPr>
      </w:pPr>
      <w:r>
        <w:rPr>
          <w:rFonts w:hint="eastAsia" w:ascii="宋体" w:hAnsi="宋体"/>
          <w:color w:val="auto"/>
        </w:rPr>
        <w:t>6.2</w:t>
      </w:r>
      <w:r>
        <w:rPr>
          <w:rFonts w:ascii="宋体" w:hAnsi="宋体"/>
          <w:color w:val="auto"/>
        </w:rPr>
        <w:t>若未能在交货期内完成合同规定的义务，由此对采购人造成的延误和一切损失，由中标人承担和赔偿。</w:t>
      </w:r>
    </w:p>
    <w:p>
      <w:pPr>
        <w:adjustRightInd w:val="0"/>
        <w:spacing w:line="480" w:lineRule="exact"/>
        <w:ind w:firstLine="480" w:firstLineChars="200"/>
        <w:rPr>
          <w:rFonts w:ascii="宋体" w:hAnsi="宋体"/>
          <w:b/>
          <w:color w:val="auto"/>
        </w:rPr>
      </w:pPr>
      <w:r>
        <w:rPr>
          <w:rFonts w:hint="eastAsia" w:ascii="宋体" w:hAnsi="宋体"/>
          <w:b/>
          <w:color w:val="auto"/>
        </w:rPr>
        <w:t>7.</w:t>
      </w:r>
      <w:r>
        <w:rPr>
          <w:rFonts w:ascii="宋体" w:hAnsi="宋体"/>
          <w:b/>
          <w:color w:val="auto"/>
        </w:rPr>
        <w:t>违约责任：</w:t>
      </w:r>
    </w:p>
    <w:p>
      <w:pPr>
        <w:adjustRightInd w:val="0"/>
        <w:spacing w:line="480" w:lineRule="exact"/>
        <w:ind w:firstLine="480" w:firstLineChars="200"/>
        <w:rPr>
          <w:rFonts w:ascii="宋体" w:hAnsi="宋体"/>
          <w:color w:val="auto"/>
        </w:rPr>
      </w:pPr>
      <w:r>
        <w:rPr>
          <w:rFonts w:hint="eastAsia" w:ascii="宋体" w:hAnsi="宋体"/>
          <w:color w:val="auto"/>
        </w:rPr>
        <w:t>7.1</w:t>
      </w:r>
      <w:r>
        <w:rPr>
          <w:rFonts w:ascii="宋体" w:hAnsi="宋体"/>
          <w:color w:val="auto"/>
        </w:rPr>
        <w:t>按《</w:t>
      </w:r>
      <w:r>
        <w:rPr>
          <w:rFonts w:hint="eastAsia" w:ascii="宋体" w:hAnsi="宋体"/>
          <w:color w:val="auto"/>
        </w:rPr>
        <w:t>中华人民共和国民法典</w:t>
      </w:r>
      <w:r>
        <w:rPr>
          <w:rFonts w:ascii="宋体" w:hAnsi="宋体"/>
          <w:color w:val="auto"/>
        </w:rPr>
        <w:t>》中的相关条款执行。</w:t>
      </w:r>
    </w:p>
    <w:p>
      <w:pPr>
        <w:pStyle w:val="4"/>
        <w:ind w:firstLine="480"/>
        <w:rPr>
          <w:rFonts w:ascii="宋体" w:hAnsi="宋体" w:eastAsiaTheme="minorEastAsia"/>
          <w:color w:val="auto"/>
          <w:sz w:val="24"/>
          <w:szCs w:val="24"/>
        </w:rPr>
      </w:pPr>
      <w:r>
        <w:rPr>
          <w:rFonts w:hint="eastAsia" w:ascii="宋体" w:hAnsi="宋体" w:eastAsiaTheme="minorEastAsia"/>
          <w:color w:val="auto"/>
          <w:sz w:val="24"/>
          <w:szCs w:val="24"/>
        </w:rPr>
        <w:t>7.2</w:t>
      </w:r>
      <w:r>
        <w:rPr>
          <w:rFonts w:ascii="宋体" w:hAnsi="宋体" w:eastAsiaTheme="minorEastAsia"/>
          <w:color w:val="auto"/>
          <w:sz w:val="24"/>
          <w:szCs w:val="24"/>
        </w:rPr>
        <w:t>未按合同要求提供产品或设备质量不能满足技术要求，采购人有权终止合同，并对供方违约行为进行追究，同时按《</w:t>
      </w:r>
      <w:r>
        <w:rPr>
          <w:rFonts w:hint="eastAsia" w:ascii="宋体" w:hAnsi="宋体" w:eastAsiaTheme="minorEastAsia"/>
          <w:color w:val="auto"/>
          <w:sz w:val="24"/>
          <w:szCs w:val="24"/>
        </w:rPr>
        <w:t>中华人民共和国政府采购法</w:t>
      </w:r>
      <w:r>
        <w:rPr>
          <w:rFonts w:ascii="宋体" w:hAnsi="宋体" w:eastAsiaTheme="minorEastAsia"/>
          <w:color w:val="auto"/>
          <w:sz w:val="24"/>
          <w:szCs w:val="24"/>
        </w:rPr>
        <w:t>》的有关规定进行处罚。</w:t>
      </w:r>
      <w:bookmarkEnd w:id="93"/>
    </w:p>
    <w:p>
      <w:pPr>
        <w:pStyle w:val="4"/>
        <w:ind w:firstLine="482"/>
        <w:rPr>
          <w:rFonts w:ascii="宋体" w:hAnsi="宋体" w:eastAsia="宋体" w:cs="宋体"/>
          <w:color w:val="auto"/>
          <w:sz w:val="24"/>
          <w:szCs w:val="24"/>
        </w:rPr>
      </w:pPr>
      <w:bookmarkStart w:id="130" w:name="_Toc26024"/>
      <w:r>
        <w:rPr>
          <w:rFonts w:hint="eastAsia" w:ascii="宋体" w:hAnsi="宋体" w:eastAsia="宋体" w:cs="宋体"/>
          <w:b/>
          <w:color w:val="auto"/>
          <w:sz w:val="24"/>
        </w:rPr>
        <w:t>注：商务要求为实质性要求，不得负偏离，如有负偏离按无效投标处理。</w:t>
      </w:r>
      <w:bookmarkEnd w:id="130"/>
    </w:p>
    <w:p>
      <w:pPr>
        <w:jc w:val="center"/>
        <w:rPr>
          <w:rFonts w:ascii="宋体" w:hAnsi="宋体" w:eastAsia="宋体" w:cs="宋体"/>
          <w:b/>
          <w:bCs/>
          <w:color w:val="auto"/>
        </w:rPr>
      </w:pPr>
      <w:bookmarkStart w:id="131" w:name="_Toc100219615"/>
      <w:r>
        <w:rPr>
          <w:rFonts w:hint="eastAsia" w:ascii="宋体" w:hAnsi="宋体" w:eastAsia="宋体" w:cs="宋体"/>
          <w:color w:val="auto"/>
        </w:rPr>
        <w:br w:type="page"/>
      </w:r>
      <w:bookmarkStart w:id="132" w:name="_Toc13472"/>
      <w:bookmarkStart w:id="133" w:name="_Toc20811"/>
      <w:r>
        <w:rPr>
          <w:rFonts w:hint="eastAsia" w:ascii="宋体" w:hAnsi="宋体" w:eastAsia="宋体" w:cs="宋体"/>
          <w:b/>
          <w:bCs/>
          <w:color w:val="auto"/>
        </w:rPr>
        <w:t>第四章  合同文本</w:t>
      </w:r>
      <w:bookmarkEnd w:id="131"/>
      <w:bookmarkEnd w:id="132"/>
      <w:bookmarkEnd w:id="133"/>
    </w:p>
    <w:p>
      <w:pPr>
        <w:spacing w:line="440" w:lineRule="exact"/>
        <w:ind w:firstLine="480" w:firstLineChars="200"/>
        <w:rPr>
          <w:rFonts w:ascii="宋体" w:hAnsi="宋体"/>
          <w:color w:val="auto"/>
        </w:rPr>
      </w:pPr>
      <w:bookmarkStart w:id="134" w:name="_Toc100219616"/>
      <w:r>
        <w:rPr>
          <w:rFonts w:ascii="宋体" w:hAnsi="宋体"/>
          <w:color w:val="auto"/>
        </w:rPr>
        <w:t xml:space="preserve">合同编号： </w:t>
      </w:r>
    </w:p>
    <w:p>
      <w:pPr>
        <w:spacing w:line="440" w:lineRule="exact"/>
        <w:ind w:firstLine="480" w:firstLineChars="200"/>
        <w:rPr>
          <w:rFonts w:ascii="宋体" w:hAnsi="宋体"/>
          <w:color w:val="auto"/>
        </w:rPr>
      </w:pPr>
      <w:r>
        <w:rPr>
          <w:rFonts w:ascii="宋体" w:hAnsi="宋体"/>
          <w:color w:val="auto"/>
        </w:rPr>
        <w:t xml:space="preserve">签订地点： </w:t>
      </w:r>
    </w:p>
    <w:p>
      <w:pPr>
        <w:spacing w:line="440" w:lineRule="exact"/>
        <w:ind w:firstLine="480" w:firstLineChars="200"/>
        <w:rPr>
          <w:color w:val="auto"/>
          <w:szCs w:val="21"/>
        </w:rPr>
      </w:pPr>
      <w:r>
        <w:rPr>
          <w:rFonts w:ascii="宋体" w:hAnsi="宋体"/>
          <w:color w:val="auto"/>
        </w:rPr>
        <w:t>签订时间：</w:t>
      </w:r>
    </w:p>
    <w:p>
      <w:pPr>
        <w:spacing w:line="440" w:lineRule="exact"/>
        <w:ind w:firstLine="480" w:firstLineChars="200"/>
        <w:rPr>
          <w:rFonts w:ascii="宋体" w:hAnsi="宋体"/>
          <w:color w:val="auto"/>
        </w:rPr>
      </w:pPr>
      <w:r>
        <w:rPr>
          <w:rFonts w:hint="eastAsia" w:ascii="宋体" w:hAnsi="宋体"/>
          <w:color w:val="auto"/>
        </w:rPr>
        <w:t>采购人（买</w:t>
      </w:r>
      <w:r>
        <w:rPr>
          <w:rFonts w:ascii="宋体" w:hAnsi="宋体"/>
          <w:color w:val="auto"/>
        </w:rPr>
        <w:t>方</w:t>
      </w:r>
      <w:r>
        <w:rPr>
          <w:rFonts w:hint="eastAsia" w:ascii="宋体" w:hAnsi="宋体"/>
          <w:color w:val="auto"/>
        </w:rPr>
        <w:t>）</w:t>
      </w:r>
      <w:r>
        <w:rPr>
          <w:rFonts w:ascii="宋体" w:hAnsi="宋体"/>
          <w:color w:val="auto"/>
        </w:rPr>
        <w:t>：</w:t>
      </w:r>
      <w:r>
        <w:rPr>
          <w:rFonts w:ascii="宋体" w:hAnsi="宋体"/>
          <w:color w:val="auto"/>
          <w:u w:val="single"/>
        </w:rPr>
        <w:t xml:space="preserve">                              </w:t>
      </w:r>
    </w:p>
    <w:p>
      <w:pPr>
        <w:spacing w:line="440" w:lineRule="exact"/>
        <w:ind w:firstLine="480" w:firstLineChars="200"/>
        <w:rPr>
          <w:rFonts w:ascii="宋体" w:hAnsi="宋体"/>
          <w:color w:val="auto"/>
          <w:u w:val="single"/>
        </w:rPr>
      </w:pPr>
      <w:r>
        <w:rPr>
          <w:rFonts w:hint="eastAsia" w:ascii="宋体" w:hAnsi="宋体"/>
          <w:color w:val="auto"/>
        </w:rPr>
        <w:t>中标人（卖</w:t>
      </w:r>
      <w:r>
        <w:rPr>
          <w:rFonts w:ascii="宋体" w:hAnsi="宋体"/>
          <w:color w:val="auto"/>
        </w:rPr>
        <w:t>方</w:t>
      </w:r>
      <w:r>
        <w:rPr>
          <w:rFonts w:hint="eastAsia" w:ascii="宋体" w:hAnsi="宋体"/>
          <w:color w:val="auto"/>
        </w:rPr>
        <w:t>）</w:t>
      </w:r>
      <w:r>
        <w:rPr>
          <w:rFonts w:ascii="宋体" w:hAnsi="宋体"/>
          <w:color w:val="auto"/>
        </w:rPr>
        <w:t>：</w:t>
      </w:r>
      <w:r>
        <w:rPr>
          <w:rFonts w:ascii="宋体" w:hAnsi="宋体"/>
          <w:color w:val="auto"/>
          <w:u w:val="single"/>
        </w:rPr>
        <w:t xml:space="preserve">                              </w:t>
      </w:r>
    </w:p>
    <w:p>
      <w:pPr>
        <w:spacing w:line="440" w:lineRule="exact"/>
        <w:rPr>
          <w:rFonts w:ascii="宋体" w:hAnsi="宋体"/>
          <w:color w:val="auto"/>
        </w:rPr>
      </w:pPr>
      <w:r>
        <w:rPr>
          <w:rFonts w:ascii="宋体" w:hAnsi="宋体"/>
          <w:color w:val="auto"/>
        </w:rPr>
        <w:t>一、供货合同格式</w:t>
      </w:r>
    </w:p>
    <w:p>
      <w:pPr>
        <w:spacing w:line="440" w:lineRule="exact"/>
        <w:ind w:right="-225" w:rightChars="-94" w:firstLine="480" w:firstLineChars="200"/>
        <w:rPr>
          <w:rFonts w:ascii="宋体" w:hAnsi="宋体"/>
          <w:color w:val="auto"/>
        </w:rPr>
      </w:pPr>
      <w:r>
        <w:rPr>
          <w:rFonts w:hint="eastAsia" w:ascii="宋体" w:hAnsi="宋体" w:cs="仿宋_GB2312"/>
          <w:color w:val="auto"/>
        </w:rPr>
        <w:t>西安市阎良区西飞第一中学信息技术科目机考考点建设项目</w:t>
      </w:r>
      <w:r>
        <w:rPr>
          <w:rFonts w:ascii="宋体" w:hAnsi="宋体"/>
          <w:color w:val="auto"/>
        </w:rPr>
        <w:t xml:space="preserve"> (项目编号：</w:t>
      </w:r>
      <w:r>
        <w:rPr>
          <w:rFonts w:hint="eastAsia" w:ascii="宋体" w:hAnsi="宋体"/>
          <w:color w:val="auto"/>
        </w:rPr>
        <w:t>SDZC2023-020</w:t>
      </w:r>
      <w:r>
        <w:rPr>
          <w:rFonts w:ascii="宋体" w:hAnsi="宋体"/>
          <w:color w:val="auto"/>
        </w:rPr>
        <w:t>)，在</w:t>
      </w:r>
      <w:r>
        <w:rPr>
          <w:rFonts w:hint="eastAsia" w:ascii="宋体" w:hAnsi="宋体"/>
          <w:color w:val="auto"/>
        </w:rPr>
        <w:t>西安市阎良区财政局</w:t>
      </w:r>
      <w:r>
        <w:rPr>
          <w:rFonts w:ascii="宋体" w:hAnsi="宋体"/>
          <w:color w:val="auto"/>
        </w:rPr>
        <w:t>的监督管理下，由陕西上德招标有限公司组织公开招标。</w:t>
      </w:r>
      <w:r>
        <w:rPr>
          <w:rFonts w:hint="eastAsia" w:ascii="宋体" w:hAnsi="宋体" w:cs="仿宋_GB2312"/>
          <w:color w:val="auto"/>
        </w:rPr>
        <w:t>西安市阎良区西飞第一中学</w:t>
      </w:r>
      <w:r>
        <w:rPr>
          <w:rFonts w:ascii="宋体" w:hAnsi="宋体"/>
          <w:color w:val="auto"/>
        </w:rPr>
        <w:t>(以下简称“买方”)确定 (中标单位名称) （以下简称“卖方”）为中标单位。</w:t>
      </w:r>
    </w:p>
    <w:p>
      <w:pPr>
        <w:spacing w:line="440" w:lineRule="exact"/>
        <w:ind w:right="240" w:rightChars="100" w:firstLine="480" w:firstLineChars="200"/>
        <w:rPr>
          <w:rFonts w:ascii="宋体" w:hAnsi="宋体"/>
          <w:color w:val="auto"/>
        </w:rPr>
      </w:pPr>
      <w:r>
        <w:rPr>
          <w:rFonts w:ascii="宋体" w:hAnsi="宋体"/>
          <w:color w:val="auto"/>
        </w:rPr>
        <w:t>依据《</w:t>
      </w:r>
      <w:r>
        <w:rPr>
          <w:rFonts w:hint="eastAsia" w:ascii="宋体" w:hAnsi="宋体"/>
          <w:color w:val="auto"/>
        </w:rPr>
        <w:t>中华人民共和国民法典</w:t>
      </w:r>
      <w:r>
        <w:rPr>
          <w:rFonts w:ascii="宋体" w:hAnsi="宋体"/>
          <w:color w:val="auto"/>
        </w:rPr>
        <w:t>》</w:t>
      </w:r>
      <w:r>
        <w:rPr>
          <w:rFonts w:hint="eastAsia" w:ascii="宋体" w:hAnsi="宋体"/>
          <w:color w:val="auto"/>
        </w:rPr>
        <w:t>、</w:t>
      </w:r>
      <w:r>
        <w:rPr>
          <w:rFonts w:ascii="宋体" w:hAnsi="宋体"/>
          <w:color w:val="auto"/>
        </w:rPr>
        <w:t>《中华人民共和国政府采购法》</w:t>
      </w:r>
      <w:r>
        <w:rPr>
          <w:rFonts w:hint="eastAsia" w:ascii="宋体" w:hAnsi="宋体"/>
          <w:color w:val="auto"/>
        </w:rPr>
        <w:t>《中华人民共和国政府采购法实施条例》</w:t>
      </w:r>
      <w:r>
        <w:rPr>
          <w:rFonts w:ascii="宋体" w:hAnsi="宋体"/>
          <w:color w:val="auto"/>
        </w:rPr>
        <w:t>，买方通过公开招标采购</w:t>
      </w:r>
      <w:r>
        <w:rPr>
          <w:rFonts w:ascii="宋体" w:hAnsi="宋体"/>
          <w:color w:val="auto"/>
          <w:u w:val="single"/>
        </w:rPr>
        <w:t xml:space="preserve">（货物名称） </w:t>
      </w:r>
      <w:r>
        <w:rPr>
          <w:rFonts w:ascii="宋体" w:hAnsi="宋体"/>
          <w:color w:val="auto"/>
        </w:rPr>
        <w:t>，并接受了卖方以价格</w:t>
      </w:r>
      <w:r>
        <w:rPr>
          <w:rFonts w:ascii="宋体" w:hAnsi="宋体"/>
          <w:color w:val="auto"/>
          <w:u w:val="single"/>
        </w:rPr>
        <w:t>(中标金额大写)</w:t>
      </w:r>
      <w:r>
        <w:rPr>
          <w:rFonts w:ascii="宋体" w:hAnsi="宋体"/>
          <w:color w:val="auto"/>
        </w:rPr>
        <w:t>(以下简称“合同价”)提供的产品及服务。</w:t>
      </w:r>
    </w:p>
    <w:p>
      <w:pPr>
        <w:spacing w:line="440" w:lineRule="exact"/>
        <w:ind w:firstLine="480" w:firstLineChars="200"/>
        <w:rPr>
          <w:rFonts w:ascii="宋体" w:hAnsi="宋体"/>
          <w:color w:val="auto"/>
        </w:rPr>
      </w:pPr>
      <w:bookmarkStart w:id="135" w:name="_Toc194663916"/>
      <w:bookmarkStart w:id="136" w:name="_Toc193187095"/>
      <w:bookmarkStart w:id="137" w:name="_Toc193126879"/>
      <w:bookmarkStart w:id="138" w:name="_Toc188808831"/>
      <w:r>
        <w:rPr>
          <w:rFonts w:ascii="宋体" w:hAnsi="宋体"/>
          <w:color w:val="auto"/>
        </w:rPr>
        <w:t>本合同在此声明如下：</w:t>
      </w:r>
    </w:p>
    <w:p>
      <w:pPr>
        <w:spacing w:line="440" w:lineRule="exact"/>
        <w:ind w:firstLine="480" w:firstLineChars="200"/>
        <w:rPr>
          <w:rFonts w:ascii="宋体" w:hAnsi="宋体"/>
          <w:color w:val="auto"/>
        </w:rPr>
      </w:pPr>
      <w:r>
        <w:rPr>
          <w:rFonts w:hint="eastAsia" w:ascii="宋体" w:hAnsi="宋体"/>
          <w:color w:val="auto"/>
        </w:rPr>
        <w:t>1.</w:t>
      </w:r>
      <w:r>
        <w:rPr>
          <w:rFonts w:ascii="宋体" w:hAnsi="宋体"/>
          <w:color w:val="auto"/>
        </w:rPr>
        <w:t>本合同中的词语和术语的含义与合同条款中定义的相同。</w:t>
      </w:r>
    </w:p>
    <w:p>
      <w:pPr>
        <w:spacing w:line="440" w:lineRule="exact"/>
        <w:ind w:firstLine="480" w:firstLineChars="200"/>
        <w:rPr>
          <w:rFonts w:ascii="宋体" w:hAnsi="宋体"/>
          <w:color w:val="auto"/>
        </w:rPr>
      </w:pPr>
      <w:r>
        <w:rPr>
          <w:rFonts w:hint="eastAsia" w:ascii="宋体" w:hAnsi="宋体"/>
          <w:color w:val="auto"/>
        </w:rPr>
        <w:t>2.</w:t>
      </w:r>
      <w:r>
        <w:rPr>
          <w:rFonts w:ascii="宋体" w:hAnsi="宋体"/>
          <w:color w:val="auto"/>
        </w:rPr>
        <w:t>下述文件是本合同的一部分，并与本合同一起阅读和解释：</w:t>
      </w:r>
    </w:p>
    <w:p>
      <w:pPr>
        <w:spacing w:line="440" w:lineRule="exact"/>
        <w:ind w:firstLine="480" w:firstLineChars="200"/>
        <w:rPr>
          <w:rFonts w:ascii="宋体" w:hAnsi="宋体"/>
          <w:color w:val="auto"/>
        </w:rPr>
      </w:pPr>
      <w:r>
        <w:rPr>
          <w:rFonts w:hint="eastAsia" w:ascii="宋体" w:hAnsi="宋体"/>
          <w:color w:val="auto"/>
        </w:rPr>
        <w:t>2.1</w:t>
      </w:r>
      <w:r>
        <w:rPr>
          <w:rFonts w:ascii="宋体" w:hAnsi="宋体"/>
          <w:color w:val="auto"/>
        </w:rPr>
        <w:t>合同条款</w:t>
      </w:r>
    </w:p>
    <w:p>
      <w:pPr>
        <w:spacing w:line="440" w:lineRule="exact"/>
        <w:ind w:firstLine="480" w:firstLineChars="200"/>
        <w:rPr>
          <w:rFonts w:ascii="宋体" w:hAnsi="宋体"/>
          <w:color w:val="auto"/>
        </w:rPr>
      </w:pPr>
      <w:r>
        <w:rPr>
          <w:rFonts w:hint="eastAsia" w:ascii="宋体" w:hAnsi="宋体"/>
          <w:color w:val="auto"/>
        </w:rPr>
        <w:t>2.2</w:t>
      </w:r>
      <w:r>
        <w:rPr>
          <w:rFonts w:ascii="宋体" w:hAnsi="宋体"/>
          <w:color w:val="auto"/>
        </w:rPr>
        <w:t>合同条款附件</w:t>
      </w:r>
    </w:p>
    <w:p>
      <w:pPr>
        <w:spacing w:line="440" w:lineRule="exact"/>
        <w:ind w:firstLine="840" w:firstLineChars="350"/>
        <w:rPr>
          <w:rFonts w:ascii="宋体" w:hAnsi="宋体"/>
          <w:color w:val="auto"/>
        </w:rPr>
      </w:pPr>
      <w:r>
        <w:rPr>
          <w:rFonts w:ascii="宋体" w:hAnsi="宋体"/>
          <w:color w:val="auto"/>
        </w:rPr>
        <w:t>附件1—设备清单</w:t>
      </w:r>
    </w:p>
    <w:p>
      <w:pPr>
        <w:spacing w:line="440" w:lineRule="exact"/>
        <w:ind w:firstLine="840" w:firstLineChars="350"/>
        <w:rPr>
          <w:rFonts w:hint="eastAsia" w:ascii="宋体" w:hAnsi="宋体" w:eastAsiaTheme="minorEastAsia"/>
          <w:color w:val="auto"/>
          <w:lang w:eastAsia="zh-CN"/>
        </w:rPr>
      </w:pPr>
      <w:r>
        <w:rPr>
          <w:rFonts w:ascii="宋体" w:hAnsi="宋体"/>
          <w:color w:val="auto"/>
        </w:rPr>
        <w:t>附件2—</w:t>
      </w:r>
      <w:r>
        <w:rPr>
          <w:rFonts w:hint="eastAsia" w:ascii="宋体" w:hAnsi="宋体"/>
          <w:color w:val="auto"/>
          <w:lang w:eastAsia="zh-CN"/>
        </w:rPr>
        <w:t>项目实施方案</w:t>
      </w:r>
    </w:p>
    <w:p>
      <w:pPr>
        <w:spacing w:line="440" w:lineRule="exact"/>
        <w:ind w:firstLine="840" w:firstLineChars="350"/>
        <w:rPr>
          <w:rFonts w:ascii="宋体" w:hAnsi="宋体"/>
          <w:color w:val="auto"/>
        </w:rPr>
      </w:pPr>
      <w:r>
        <w:rPr>
          <w:rFonts w:ascii="宋体" w:hAnsi="宋体"/>
          <w:color w:val="auto"/>
        </w:rPr>
        <w:t>附件3—售后服务</w:t>
      </w:r>
    </w:p>
    <w:p>
      <w:pPr>
        <w:spacing w:line="440" w:lineRule="exact"/>
        <w:ind w:firstLine="480" w:firstLineChars="200"/>
        <w:rPr>
          <w:rFonts w:ascii="宋体" w:hAnsi="宋体"/>
          <w:color w:val="auto"/>
        </w:rPr>
      </w:pPr>
      <w:r>
        <w:rPr>
          <w:rFonts w:hint="eastAsia" w:ascii="宋体" w:hAnsi="宋体"/>
          <w:color w:val="auto"/>
        </w:rPr>
        <w:t>2.3</w:t>
      </w:r>
      <w:r>
        <w:rPr>
          <w:rFonts w:ascii="宋体" w:hAnsi="宋体"/>
          <w:color w:val="auto"/>
        </w:rPr>
        <w:t>中标通知书</w:t>
      </w:r>
    </w:p>
    <w:p>
      <w:pPr>
        <w:spacing w:line="440" w:lineRule="exact"/>
        <w:ind w:firstLine="480" w:firstLineChars="200"/>
        <w:rPr>
          <w:rFonts w:ascii="宋体" w:hAnsi="宋体"/>
          <w:color w:val="auto"/>
        </w:rPr>
      </w:pPr>
      <w:r>
        <w:rPr>
          <w:rFonts w:hint="eastAsia" w:ascii="宋体" w:hAnsi="宋体"/>
          <w:color w:val="auto"/>
        </w:rPr>
        <w:t>2.4</w:t>
      </w:r>
      <w:r>
        <w:rPr>
          <w:rFonts w:ascii="宋体" w:hAnsi="宋体"/>
          <w:color w:val="auto"/>
        </w:rPr>
        <w:t>招标文件</w:t>
      </w:r>
    </w:p>
    <w:p>
      <w:pPr>
        <w:spacing w:line="440" w:lineRule="exact"/>
        <w:ind w:firstLine="480" w:firstLineChars="200"/>
        <w:rPr>
          <w:rFonts w:ascii="宋体" w:hAnsi="宋体"/>
          <w:color w:val="auto"/>
        </w:rPr>
      </w:pPr>
      <w:r>
        <w:rPr>
          <w:rFonts w:hint="eastAsia" w:ascii="宋体" w:hAnsi="宋体"/>
          <w:color w:val="auto"/>
        </w:rPr>
        <w:t>2.5</w:t>
      </w:r>
      <w:r>
        <w:rPr>
          <w:rFonts w:ascii="宋体" w:hAnsi="宋体"/>
          <w:color w:val="auto"/>
        </w:rPr>
        <w:t>投标文件</w:t>
      </w:r>
    </w:p>
    <w:p>
      <w:pPr>
        <w:spacing w:line="440" w:lineRule="exact"/>
        <w:ind w:firstLine="480" w:firstLineChars="200"/>
        <w:rPr>
          <w:rFonts w:ascii="宋体" w:hAnsi="宋体"/>
          <w:color w:val="auto"/>
        </w:rPr>
      </w:pPr>
      <w:r>
        <w:rPr>
          <w:rFonts w:hint="eastAsia" w:ascii="宋体" w:hAnsi="宋体"/>
          <w:color w:val="auto"/>
        </w:rPr>
        <w:t>3.</w:t>
      </w:r>
      <w:r>
        <w:rPr>
          <w:rFonts w:ascii="宋体" w:hAnsi="宋体"/>
          <w:color w:val="auto"/>
        </w:rPr>
        <w:t>考虑到买方将按照本合同向卖方支付货款，卖方在此保证全部按照合同的规定向买方提供货物和</w:t>
      </w:r>
      <w:r>
        <w:rPr>
          <w:rFonts w:hint="eastAsia" w:ascii="宋体" w:hAnsi="宋体"/>
          <w:color w:val="auto"/>
        </w:rPr>
        <w:t>与货物有关的</w:t>
      </w:r>
      <w:r>
        <w:rPr>
          <w:rFonts w:ascii="宋体" w:hAnsi="宋体"/>
          <w:color w:val="auto"/>
        </w:rPr>
        <w:t>服务，并修补缺陷。</w:t>
      </w:r>
    </w:p>
    <w:p>
      <w:pPr>
        <w:spacing w:line="440" w:lineRule="exact"/>
        <w:ind w:firstLine="480" w:firstLineChars="200"/>
        <w:rPr>
          <w:rFonts w:ascii="宋体" w:hAnsi="宋体"/>
          <w:color w:val="auto"/>
        </w:rPr>
      </w:pPr>
      <w:r>
        <w:rPr>
          <w:rFonts w:hint="eastAsia" w:ascii="宋体" w:hAnsi="宋体"/>
          <w:color w:val="auto"/>
        </w:rPr>
        <w:t>4.</w:t>
      </w:r>
      <w:r>
        <w:rPr>
          <w:rFonts w:ascii="宋体" w:hAnsi="宋体"/>
          <w:color w:val="auto"/>
        </w:rPr>
        <w:t>考虑到卖方提供的货物和</w:t>
      </w:r>
      <w:r>
        <w:rPr>
          <w:rFonts w:hint="eastAsia" w:ascii="宋体" w:hAnsi="宋体"/>
          <w:color w:val="auto"/>
        </w:rPr>
        <w:t>与货物有关的</w:t>
      </w:r>
      <w:r>
        <w:rPr>
          <w:rFonts w:ascii="宋体" w:hAnsi="宋体"/>
          <w:color w:val="auto"/>
        </w:rPr>
        <w:t>服务并修补缺陷，买方在此保证按照合同规定的时间和方式向卖方支付合同价或其他按合同规定应支付的金额。</w:t>
      </w:r>
    </w:p>
    <w:p>
      <w:pPr>
        <w:spacing w:line="440" w:lineRule="exact"/>
        <w:ind w:firstLine="480" w:firstLineChars="200"/>
        <w:rPr>
          <w:rFonts w:ascii="宋体" w:hAnsi="宋体"/>
          <w:color w:val="auto"/>
        </w:rPr>
      </w:pPr>
      <w:r>
        <w:rPr>
          <w:rFonts w:hint="eastAsia" w:ascii="宋体" w:hAnsi="宋体"/>
          <w:color w:val="auto"/>
        </w:rPr>
        <w:t>5.</w:t>
      </w:r>
      <w:r>
        <w:rPr>
          <w:rFonts w:ascii="宋体" w:hAnsi="宋体"/>
          <w:color w:val="auto"/>
        </w:rPr>
        <w:t>付款方式：</w:t>
      </w:r>
    </w:p>
    <w:p>
      <w:pPr>
        <w:adjustRightInd w:val="0"/>
        <w:snapToGrid w:val="0"/>
        <w:spacing w:line="440" w:lineRule="exact"/>
        <w:ind w:firstLine="480" w:firstLineChars="200"/>
        <w:rPr>
          <w:rFonts w:ascii="宋体" w:hAnsi="宋体"/>
          <w:color w:val="auto"/>
        </w:rPr>
      </w:pPr>
      <w:r>
        <w:rPr>
          <w:rFonts w:hint="eastAsia" w:ascii="宋体" w:hAnsi="宋体" w:cs="宋体"/>
          <w:color w:val="auto"/>
        </w:rPr>
        <w:t>整体项目安装调试完毕，终验合格后付合同总价款。</w:t>
      </w:r>
      <w:r>
        <w:rPr>
          <w:rFonts w:hint="eastAsia" w:ascii="宋体" w:hAnsi="宋体" w:cs="宋体"/>
          <w:color w:val="auto"/>
          <w:lang w:eastAsia="zh-CN"/>
        </w:rPr>
        <w:t>买</w:t>
      </w:r>
      <w:r>
        <w:rPr>
          <w:rFonts w:hint="eastAsia" w:ascii="宋体" w:hAnsi="宋体" w:cs="宋体"/>
          <w:color w:val="auto"/>
        </w:rPr>
        <w:t>方在终验合格后七个工作日内，完成向</w:t>
      </w:r>
      <w:r>
        <w:rPr>
          <w:rFonts w:hint="eastAsia" w:ascii="宋体" w:hAnsi="宋体" w:cs="宋体"/>
          <w:color w:val="auto"/>
          <w:lang w:eastAsia="zh-CN"/>
        </w:rPr>
        <w:t>买</w:t>
      </w:r>
      <w:r>
        <w:rPr>
          <w:rFonts w:hint="eastAsia" w:ascii="宋体" w:hAnsi="宋体" w:cs="宋体"/>
          <w:color w:val="auto"/>
        </w:rPr>
        <w:t>方教育主管部门本合同金额资金的申报，向</w:t>
      </w:r>
      <w:r>
        <w:rPr>
          <w:rFonts w:hint="eastAsia" w:ascii="宋体" w:hAnsi="宋体" w:cs="宋体"/>
          <w:color w:val="auto"/>
          <w:lang w:eastAsia="zh-CN"/>
        </w:rPr>
        <w:t>卖</w:t>
      </w:r>
      <w:r>
        <w:rPr>
          <w:rFonts w:hint="eastAsia" w:ascii="宋体" w:hAnsi="宋体" w:cs="宋体"/>
          <w:color w:val="auto"/>
        </w:rPr>
        <w:t>方实际付款时间及金额以</w:t>
      </w:r>
      <w:r>
        <w:rPr>
          <w:rFonts w:hint="eastAsia" w:ascii="宋体" w:hAnsi="宋体" w:cs="宋体"/>
          <w:color w:val="auto"/>
          <w:lang w:eastAsia="zh-CN"/>
        </w:rPr>
        <w:t>买方</w:t>
      </w:r>
      <w:r>
        <w:rPr>
          <w:rFonts w:hint="eastAsia" w:ascii="宋体" w:hAnsi="宋体" w:cs="宋体"/>
          <w:color w:val="auto"/>
        </w:rPr>
        <w:t>主管单位划拨时间及金额为准。付款前，</w:t>
      </w:r>
      <w:r>
        <w:rPr>
          <w:rFonts w:hint="eastAsia" w:ascii="宋体" w:hAnsi="宋体" w:cs="宋体"/>
          <w:color w:val="auto"/>
          <w:lang w:eastAsia="zh-CN"/>
        </w:rPr>
        <w:t>卖方</w:t>
      </w:r>
      <w:r>
        <w:rPr>
          <w:rFonts w:hint="eastAsia" w:ascii="宋体" w:hAnsi="宋体" w:cs="宋体"/>
          <w:color w:val="auto"/>
        </w:rPr>
        <w:t>向</w:t>
      </w:r>
      <w:r>
        <w:rPr>
          <w:rFonts w:hint="eastAsia" w:ascii="宋体" w:hAnsi="宋体" w:cs="宋体"/>
          <w:color w:val="auto"/>
          <w:lang w:eastAsia="zh-CN"/>
        </w:rPr>
        <w:t>买方</w:t>
      </w:r>
      <w:r>
        <w:rPr>
          <w:rFonts w:hint="eastAsia" w:ascii="宋体" w:hAnsi="宋体" w:cs="宋体"/>
          <w:color w:val="auto"/>
        </w:rPr>
        <w:t>开具国家正式发票及相关报账资料后，</w:t>
      </w:r>
      <w:r>
        <w:rPr>
          <w:rFonts w:hint="eastAsia" w:ascii="宋体" w:hAnsi="宋体" w:cs="宋体"/>
          <w:color w:val="auto"/>
          <w:lang w:eastAsia="zh-CN"/>
        </w:rPr>
        <w:t>买方</w:t>
      </w:r>
      <w:r>
        <w:rPr>
          <w:rFonts w:hint="eastAsia" w:ascii="宋体" w:hAnsi="宋体" w:cs="宋体"/>
          <w:color w:val="auto"/>
        </w:rPr>
        <w:t>按照上述约定及时为</w:t>
      </w:r>
      <w:r>
        <w:rPr>
          <w:rFonts w:hint="eastAsia" w:ascii="宋体" w:hAnsi="宋体" w:cs="宋体"/>
          <w:color w:val="auto"/>
          <w:lang w:eastAsia="zh-CN"/>
        </w:rPr>
        <w:t>卖方</w:t>
      </w:r>
      <w:r>
        <w:rPr>
          <w:rFonts w:hint="eastAsia" w:ascii="宋体" w:hAnsi="宋体" w:cs="宋体"/>
          <w:color w:val="auto"/>
        </w:rPr>
        <w:t>办理付款申报支付手续。</w:t>
      </w:r>
    </w:p>
    <w:p>
      <w:pPr>
        <w:adjustRightInd w:val="0"/>
        <w:snapToGrid w:val="0"/>
        <w:spacing w:line="440" w:lineRule="exact"/>
        <w:ind w:firstLine="480" w:firstLineChars="200"/>
        <w:rPr>
          <w:rFonts w:hint="eastAsia" w:ascii="宋体" w:hAnsi="宋体" w:eastAsiaTheme="minorEastAsia"/>
          <w:color w:val="auto"/>
          <w:lang w:eastAsia="zh-CN"/>
        </w:rPr>
      </w:pPr>
      <w:r>
        <w:rPr>
          <w:rFonts w:hint="eastAsia" w:ascii="宋体" w:hAnsi="宋体"/>
          <w:color w:val="auto"/>
        </w:rPr>
        <w:t>6.交货期：</w:t>
      </w:r>
      <w:r>
        <w:rPr>
          <w:rFonts w:hint="eastAsia" w:ascii="宋体" w:hAnsi="宋体" w:cs="宋体"/>
          <w:color w:val="auto"/>
          <w:shd w:val="clear" w:color="auto" w:fill="FFFFFF"/>
          <w:lang w:val="en-US" w:eastAsia="zh-CN"/>
        </w:rPr>
        <w:t xml:space="preserve"> </w:t>
      </w:r>
    </w:p>
    <w:p>
      <w:pPr>
        <w:adjustRightInd w:val="0"/>
        <w:snapToGrid w:val="0"/>
        <w:spacing w:line="440" w:lineRule="exact"/>
        <w:ind w:firstLine="480" w:firstLineChars="200"/>
        <w:rPr>
          <w:rFonts w:hint="eastAsia" w:ascii="宋体" w:hAnsi="宋体" w:eastAsiaTheme="minorEastAsia"/>
          <w:color w:val="auto"/>
          <w:lang w:eastAsia="zh-CN"/>
        </w:rPr>
      </w:pPr>
      <w:r>
        <w:rPr>
          <w:rFonts w:hint="eastAsia" w:ascii="宋体" w:hAnsi="宋体"/>
          <w:color w:val="auto"/>
        </w:rPr>
        <w:t>7.交货地点：</w:t>
      </w:r>
    </w:p>
    <w:p>
      <w:pPr>
        <w:spacing w:line="440" w:lineRule="exact"/>
        <w:ind w:firstLine="480" w:firstLineChars="200"/>
        <w:rPr>
          <w:rFonts w:ascii="宋体" w:hAnsi="宋体" w:cs="宋体"/>
          <w:color w:val="auto"/>
        </w:rPr>
      </w:pPr>
      <w:r>
        <w:rPr>
          <w:rFonts w:hint="eastAsia" w:ascii="宋体" w:hAnsi="宋体"/>
          <w:color w:val="auto"/>
        </w:rPr>
        <w:t>7.</w:t>
      </w:r>
      <w:bookmarkEnd w:id="135"/>
      <w:bookmarkEnd w:id="136"/>
      <w:bookmarkEnd w:id="137"/>
      <w:bookmarkEnd w:id="138"/>
      <w:r>
        <w:rPr>
          <w:rFonts w:hint="eastAsia" w:ascii="宋体" w:hAnsi="宋体" w:cs="宋体"/>
          <w:color w:val="auto"/>
        </w:rPr>
        <w:t>本合同一式陆份，其中，买方贰份，卖方贰份，西安市阎良区财政局及鉴证方各备案壹份。</w:t>
      </w:r>
    </w:p>
    <w:p>
      <w:pPr>
        <w:adjustRightInd w:val="0"/>
        <w:snapToGrid w:val="0"/>
        <w:spacing w:line="440" w:lineRule="exact"/>
        <w:ind w:firstLine="480" w:firstLineChars="200"/>
        <w:rPr>
          <w:rFonts w:ascii="宋体" w:hAnsi="宋体" w:cs="宋体"/>
          <w:color w:val="auto"/>
        </w:rPr>
      </w:pPr>
      <w:r>
        <w:rPr>
          <w:rFonts w:hint="eastAsia" w:ascii="宋体" w:hAnsi="宋体" w:cs="宋体"/>
          <w:color w:val="auto"/>
        </w:rPr>
        <w:t>8.本合同由买卖双方及鉴证方共同签字盖章，自最后一方签字盖章之日起生效。</w:t>
      </w:r>
    </w:p>
    <w:tbl>
      <w:tblPr>
        <w:tblStyle w:val="25"/>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买方名称：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地    址：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邮    编：</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电    话：</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传    真：</w:t>
            </w:r>
          </w:p>
          <w:p>
            <w:pPr>
              <w:autoSpaceDE w:val="0"/>
              <w:autoSpaceDN w:val="0"/>
              <w:spacing w:line="440" w:lineRule="exact"/>
              <w:ind w:left="240" w:leftChars="100"/>
              <w:rPr>
                <w:rFonts w:ascii="宋体" w:hAnsi="宋体" w:cs="宋体"/>
                <w:color w:val="auto"/>
              </w:rPr>
            </w:pPr>
          </w:p>
          <w:p>
            <w:pPr>
              <w:autoSpaceDE w:val="0"/>
              <w:autoSpaceDN w:val="0"/>
              <w:spacing w:line="440" w:lineRule="exact"/>
              <w:ind w:left="240" w:leftChars="100"/>
              <w:rPr>
                <w:rFonts w:ascii="宋体" w:hAnsi="宋体" w:cs="宋体"/>
                <w:color w:val="auto"/>
              </w:rPr>
            </w:pPr>
          </w:p>
          <w:p>
            <w:pPr>
              <w:autoSpaceDE w:val="0"/>
              <w:autoSpaceDN w:val="0"/>
              <w:spacing w:line="440" w:lineRule="exact"/>
              <w:ind w:left="240" w:leftChars="100"/>
              <w:rPr>
                <w:rFonts w:ascii="宋体" w:hAnsi="宋体" w:cs="宋体"/>
                <w:color w:val="auto"/>
              </w:rPr>
            </w:pPr>
            <w:r>
              <w:rPr>
                <w:rFonts w:hint="eastAsia" w:ascii="宋体" w:hAnsi="宋体" w:cs="宋体"/>
                <w:color w:val="auto"/>
              </w:rPr>
              <w:t>代表签字或盖章：</w:t>
            </w:r>
          </w:p>
          <w:p>
            <w:pPr>
              <w:spacing w:line="440" w:lineRule="exact"/>
              <w:ind w:left="240" w:leftChars="100"/>
              <w:rPr>
                <w:rFonts w:ascii="宋体" w:hAnsi="宋体" w:cs="宋体"/>
                <w:color w:val="auto"/>
              </w:rPr>
            </w:pPr>
            <w:r>
              <w:rPr>
                <w:rFonts w:hint="eastAsia" w:ascii="宋体" w:hAnsi="宋体" w:cs="宋体"/>
                <w:color w:val="auto"/>
              </w:rPr>
              <w:t>盖章：</w:t>
            </w:r>
          </w:p>
          <w:p>
            <w:pPr>
              <w:autoSpaceDE w:val="0"/>
              <w:autoSpaceDN w:val="0"/>
              <w:spacing w:line="440" w:lineRule="exact"/>
              <w:rPr>
                <w:rFonts w:ascii="宋体" w:hAnsi="宋体" w:cs="宋体"/>
                <w:color w:val="auto"/>
              </w:rPr>
            </w:pPr>
            <w:r>
              <w:rPr>
                <w:rFonts w:hint="eastAsia" w:ascii="宋体" w:hAnsi="宋体" w:cs="宋体"/>
                <w:color w:val="auto"/>
              </w:rPr>
              <w:t xml:space="preserve">                年  月  日     </w:t>
            </w:r>
          </w:p>
        </w:tc>
        <w:tc>
          <w:tcPr>
            <w:tcW w:w="3936" w:type="dxa"/>
            <w:tcMar>
              <w:top w:w="113" w:type="dxa"/>
              <w:left w:w="113" w:type="dxa"/>
              <w:bottom w:w="113" w:type="dxa"/>
              <w:right w:w="113" w:type="dxa"/>
            </w:tcMar>
          </w:tcPr>
          <w:p>
            <w:pPr>
              <w:autoSpaceDE w:val="0"/>
              <w:autoSpaceDN w:val="0"/>
              <w:spacing w:line="440" w:lineRule="exact"/>
              <w:ind w:left="240" w:leftChars="100"/>
              <w:rPr>
                <w:rFonts w:ascii="宋体" w:hAnsi="宋体" w:cs="宋体"/>
                <w:color w:val="auto"/>
              </w:rPr>
            </w:pPr>
            <w:r>
              <w:rPr>
                <w:rFonts w:hint="eastAsia" w:ascii="宋体" w:hAnsi="宋体" w:cs="宋体"/>
                <w:color w:val="auto"/>
              </w:rPr>
              <w:t>卖方名称：</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地    址：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邮    编：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电    话：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 xml:space="preserve">传    真：  </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开户银行：</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帐    号：</w:t>
            </w:r>
          </w:p>
          <w:p>
            <w:pPr>
              <w:autoSpaceDE w:val="0"/>
              <w:autoSpaceDN w:val="0"/>
              <w:spacing w:line="440" w:lineRule="exact"/>
              <w:ind w:left="240" w:leftChars="100"/>
              <w:rPr>
                <w:rFonts w:ascii="宋体" w:hAnsi="宋体" w:cs="宋体"/>
                <w:color w:val="auto"/>
              </w:rPr>
            </w:pPr>
            <w:r>
              <w:rPr>
                <w:rFonts w:hint="eastAsia" w:ascii="宋体" w:hAnsi="宋体" w:cs="宋体"/>
                <w:color w:val="auto"/>
              </w:rPr>
              <w:t>代表签字或盖章：</w:t>
            </w:r>
          </w:p>
          <w:p>
            <w:pPr>
              <w:spacing w:line="440" w:lineRule="exact"/>
              <w:ind w:left="240" w:leftChars="100"/>
              <w:rPr>
                <w:rFonts w:ascii="宋体" w:hAnsi="宋体" w:cs="宋体"/>
                <w:color w:val="auto"/>
              </w:rPr>
            </w:pPr>
            <w:r>
              <w:rPr>
                <w:rFonts w:hint="eastAsia" w:ascii="宋体" w:hAnsi="宋体" w:cs="宋体"/>
                <w:color w:val="auto"/>
              </w:rPr>
              <w:t>盖章：</w:t>
            </w:r>
          </w:p>
          <w:p>
            <w:pPr>
              <w:spacing w:line="440" w:lineRule="exact"/>
              <w:ind w:left="240" w:leftChars="100"/>
              <w:rPr>
                <w:rFonts w:ascii="宋体" w:hAnsi="宋体" w:cs="宋体"/>
                <w:color w:val="auto"/>
              </w:rPr>
            </w:pPr>
            <w:r>
              <w:rPr>
                <w:rFonts w:hint="eastAsia" w:ascii="宋体" w:hAnsi="宋体" w:cs="宋体"/>
                <w:color w:val="auto"/>
              </w:rPr>
              <w:t xml:space="preserve">             年  月  日</w:t>
            </w:r>
          </w:p>
        </w:tc>
      </w:tr>
    </w:tbl>
    <w:p>
      <w:pPr>
        <w:autoSpaceDE w:val="0"/>
        <w:autoSpaceDN w:val="0"/>
        <w:spacing w:line="440" w:lineRule="exact"/>
        <w:rPr>
          <w:rFonts w:ascii="宋体" w:hAnsi="宋体" w:cs="宋体"/>
          <w:color w:val="auto"/>
        </w:rPr>
      </w:pPr>
      <w:r>
        <w:rPr>
          <w:rFonts w:hint="eastAsia" w:ascii="宋体" w:hAnsi="宋体" w:cs="宋体"/>
          <w:color w:val="auto"/>
        </w:rPr>
        <w:t>鉴证方名称：陕西上德招标有限公司</w:t>
      </w:r>
    </w:p>
    <w:p>
      <w:pPr>
        <w:autoSpaceDE w:val="0"/>
        <w:autoSpaceDN w:val="0"/>
        <w:spacing w:line="440" w:lineRule="exact"/>
        <w:rPr>
          <w:rFonts w:ascii="宋体" w:hAnsi="宋体" w:cs="宋体"/>
          <w:color w:val="auto"/>
        </w:rPr>
      </w:pPr>
      <w:r>
        <w:rPr>
          <w:rFonts w:hint="eastAsia" w:ascii="宋体" w:hAnsi="宋体" w:cs="宋体"/>
          <w:color w:val="auto"/>
        </w:rPr>
        <w:t>地  址：西安市经开区凤城八路正尚国际金融广场A座7层703（张家堡转盘东南角）</w:t>
      </w:r>
    </w:p>
    <w:p>
      <w:pPr>
        <w:autoSpaceDE w:val="0"/>
        <w:autoSpaceDN w:val="0"/>
        <w:spacing w:line="440" w:lineRule="exact"/>
        <w:rPr>
          <w:rFonts w:ascii="宋体" w:hAnsi="宋体" w:cs="宋体"/>
          <w:color w:val="auto"/>
        </w:rPr>
      </w:pPr>
      <w:r>
        <w:rPr>
          <w:rFonts w:hint="eastAsia" w:ascii="宋体" w:hAnsi="宋体" w:cs="宋体"/>
          <w:color w:val="auto"/>
        </w:rPr>
        <w:t>邮  编：</w:t>
      </w:r>
    </w:p>
    <w:p>
      <w:pPr>
        <w:autoSpaceDE w:val="0"/>
        <w:autoSpaceDN w:val="0"/>
        <w:spacing w:line="440" w:lineRule="exact"/>
        <w:rPr>
          <w:rFonts w:ascii="宋体" w:hAnsi="宋体" w:cs="宋体"/>
          <w:color w:val="auto"/>
        </w:rPr>
      </w:pPr>
      <w:r>
        <w:rPr>
          <w:rFonts w:hint="eastAsia" w:ascii="宋体" w:hAnsi="宋体" w:cs="宋体"/>
          <w:color w:val="auto"/>
        </w:rPr>
        <w:t>电  话：</w:t>
      </w:r>
    </w:p>
    <w:p>
      <w:pPr>
        <w:autoSpaceDE w:val="0"/>
        <w:autoSpaceDN w:val="0"/>
        <w:spacing w:line="440" w:lineRule="exact"/>
        <w:rPr>
          <w:rFonts w:ascii="宋体" w:hAnsi="宋体" w:cs="宋体"/>
          <w:color w:val="auto"/>
        </w:rPr>
      </w:pPr>
      <w:r>
        <w:rPr>
          <w:rFonts w:hint="eastAsia" w:ascii="宋体" w:hAnsi="宋体" w:cs="宋体"/>
          <w:color w:val="auto"/>
        </w:rPr>
        <w:t>传  真：</w:t>
      </w:r>
    </w:p>
    <w:p>
      <w:pPr>
        <w:autoSpaceDE w:val="0"/>
        <w:autoSpaceDN w:val="0"/>
        <w:spacing w:line="440" w:lineRule="exact"/>
        <w:rPr>
          <w:rFonts w:ascii="宋体" w:hAnsi="宋体" w:cs="宋体"/>
          <w:color w:val="auto"/>
        </w:rPr>
      </w:pPr>
      <w:r>
        <w:rPr>
          <w:rFonts w:hint="eastAsia" w:ascii="宋体" w:hAnsi="宋体" w:cs="宋体"/>
          <w:color w:val="auto"/>
        </w:rPr>
        <w:t>代表签字或盖章：</w:t>
      </w:r>
    </w:p>
    <w:p>
      <w:pPr>
        <w:autoSpaceDE w:val="0"/>
        <w:autoSpaceDN w:val="0"/>
        <w:spacing w:line="440" w:lineRule="exact"/>
        <w:rPr>
          <w:rFonts w:ascii="宋体" w:hAnsi="宋体"/>
          <w:color w:val="auto"/>
        </w:rPr>
      </w:pPr>
      <w:r>
        <w:rPr>
          <w:rFonts w:hint="eastAsia" w:ascii="宋体" w:hAnsi="宋体" w:cs="宋体"/>
          <w:color w:val="auto"/>
        </w:rPr>
        <w:t>盖章：                                      年  月  日</w:t>
      </w:r>
    </w:p>
    <w:p>
      <w:pPr>
        <w:rPr>
          <w:rFonts w:ascii="宋体" w:hAnsi="宋体"/>
          <w:color w:val="auto"/>
        </w:rPr>
      </w:pPr>
      <w:r>
        <w:rPr>
          <w:rFonts w:ascii="宋体" w:hAnsi="宋体"/>
          <w:color w:val="auto"/>
        </w:rPr>
        <w:br w:type="page"/>
      </w:r>
    </w:p>
    <w:p>
      <w:pPr>
        <w:spacing w:line="480" w:lineRule="exact"/>
        <w:rPr>
          <w:color w:val="auto"/>
        </w:rPr>
      </w:pPr>
      <w:r>
        <w:rPr>
          <w:rFonts w:ascii="宋体" w:hAnsi="宋体"/>
          <w:color w:val="auto"/>
        </w:rPr>
        <w:t>二、合同条款</w:t>
      </w:r>
    </w:p>
    <w:p>
      <w:pPr>
        <w:spacing w:line="480" w:lineRule="exact"/>
        <w:ind w:firstLine="480" w:firstLineChars="200"/>
        <w:rPr>
          <w:color w:val="auto"/>
        </w:rPr>
      </w:pPr>
      <w:r>
        <w:rPr>
          <w:rFonts w:ascii="宋体" w:hAnsi="宋体"/>
          <w:color w:val="auto"/>
        </w:rPr>
        <w:t>1.定义</w:t>
      </w:r>
    </w:p>
    <w:p>
      <w:pPr>
        <w:spacing w:line="480" w:lineRule="exact"/>
        <w:ind w:firstLine="480" w:firstLineChars="200"/>
        <w:rPr>
          <w:color w:val="auto"/>
        </w:rPr>
      </w:pPr>
      <w:r>
        <w:rPr>
          <w:rFonts w:ascii="宋体" w:hAnsi="宋体"/>
          <w:color w:val="auto"/>
        </w:rPr>
        <w:t>本合同下列术语应解释为：</w:t>
      </w:r>
    </w:p>
    <w:p>
      <w:pPr>
        <w:spacing w:line="480" w:lineRule="exact"/>
        <w:ind w:firstLine="480" w:firstLineChars="200"/>
        <w:rPr>
          <w:color w:val="auto"/>
        </w:rPr>
      </w:pPr>
      <w:r>
        <w:rPr>
          <w:rFonts w:ascii="宋体" w:hAnsi="宋体"/>
          <w:color w:val="auto"/>
        </w:rPr>
        <w:t>1.1“合同”系指买卖双方签署的、合同格式中载明的买卖双方所达成的协议，包括所有的附件、附录和招标文件所提到的构成合同的所有文件。</w:t>
      </w:r>
    </w:p>
    <w:p>
      <w:pPr>
        <w:spacing w:line="480" w:lineRule="exact"/>
        <w:ind w:firstLine="480" w:firstLineChars="200"/>
        <w:rPr>
          <w:color w:val="auto"/>
        </w:rPr>
      </w:pPr>
      <w:r>
        <w:rPr>
          <w:rFonts w:ascii="宋体" w:hAnsi="宋体"/>
          <w:color w:val="auto"/>
        </w:rPr>
        <w:t>1.2“合同价”系指根据本合同规定卖方在正确地完全履行合同义务后买方应支付给卖方的价款。</w:t>
      </w:r>
    </w:p>
    <w:p>
      <w:pPr>
        <w:spacing w:line="480" w:lineRule="exact"/>
        <w:ind w:firstLine="480" w:firstLineChars="200"/>
        <w:rPr>
          <w:color w:val="auto"/>
        </w:rPr>
      </w:pPr>
      <w:r>
        <w:rPr>
          <w:rFonts w:ascii="宋体" w:hAnsi="宋体"/>
          <w:color w:val="auto"/>
        </w:rPr>
        <w:t>1.3“货物”系指卖方根据本合同规定须向买方提供的一切产品、部件或其它材料。</w:t>
      </w:r>
    </w:p>
    <w:p>
      <w:pPr>
        <w:spacing w:line="480" w:lineRule="exact"/>
        <w:ind w:firstLine="480" w:firstLineChars="200"/>
        <w:rPr>
          <w:color w:val="auto"/>
        </w:rPr>
      </w:pPr>
      <w:r>
        <w:rPr>
          <w:rFonts w:ascii="宋体" w:hAnsi="宋体"/>
          <w:color w:val="auto"/>
        </w:rPr>
        <w:t>1.4“服务”系指根据本合同规定卖方承担与供货有关的辅助服务如运输、保险以及其它的伴随服务，例如调试、提供技术援助、培训和合同中规定卖方应承担的其它义务。</w:t>
      </w:r>
    </w:p>
    <w:p>
      <w:pPr>
        <w:spacing w:line="480" w:lineRule="exact"/>
        <w:ind w:firstLine="480" w:firstLineChars="200"/>
        <w:rPr>
          <w:color w:val="auto"/>
        </w:rPr>
      </w:pPr>
      <w:r>
        <w:rPr>
          <w:rFonts w:ascii="宋体" w:hAnsi="宋体"/>
          <w:color w:val="auto"/>
        </w:rPr>
        <w:t>1.5“项目现场”系指本合同项下货物安装、运行的场地。</w:t>
      </w:r>
    </w:p>
    <w:p>
      <w:pPr>
        <w:spacing w:line="480" w:lineRule="exact"/>
        <w:ind w:firstLine="480" w:firstLineChars="200"/>
        <w:rPr>
          <w:color w:val="auto"/>
        </w:rPr>
      </w:pPr>
      <w:r>
        <w:rPr>
          <w:rFonts w:ascii="宋体" w:hAnsi="宋体"/>
          <w:color w:val="auto"/>
        </w:rPr>
        <w:t>1.6“合同条款”系指本合同条款。</w:t>
      </w:r>
    </w:p>
    <w:p>
      <w:pPr>
        <w:spacing w:line="480" w:lineRule="exact"/>
        <w:ind w:firstLine="480" w:firstLineChars="200"/>
        <w:rPr>
          <w:color w:val="auto"/>
        </w:rPr>
      </w:pPr>
      <w:r>
        <w:rPr>
          <w:rFonts w:ascii="宋体" w:hAnsi="宋体"/>
          <w:color w:val="auto"/>
        </w:rPr>
        <w:t>1.7“买方”是指购买货物的单位即</w:t>
      </w:r>
      <w:r>
        <w:rPr>
          <w:rFonts w:hint="eastAsia" w:ascii="宋体" w:hAnsi="宋体"/>
          <w:color w:val="auto"/>
        </w:rPr>
        <w:t>西安市阎良区西飞第一中学</w:t>
      </w:r>
      <w:r>
        <w:rPr>
          <w:rFonts w:ascii="宋体" w:hAnsi="宋体"/>
          <w:color w:val="auto"/>
        </w:rPr>
        <w:t>。</w:t>
      </w:r>
    </w:p>
    <w:p>
      <w:pPr>
        <w:spacing w:line="480" w:lineRule="exact"/>
        <w:ind w:firstLine="480" w:firstLineChars="200"/>
        <w:rPr>
          <w:color w:val="auto"/>
        </w:rPr>
      </w:pPr>
      <w:r>
        <w:rPr>
          <w:rFonts w:ascii="宋体" w:hAnsi="宋体"/>
          <w:color w:val="auto"/>
        </w:rPr>
        <w:t>1.8“卖方”是指提供本合同内的货物的法人或其他组织即中标人。</w:t>
      </w:r>
    </w:p>
    <w:p>
      <w:pPr>
        <w:spacing w:line="480" w:lineRule="exact"/>
        <w:ind w:firstLine="480" w:firstLineChars="200"/>
        <w:rPr>
          <w:color w:val="auto"/>
        </w:rPr>
      </w:pPr>
      <w:r>
        <w:rPr>
          <w:rFonts w:ascii="宋体" w:hAnsi="宋体"/>
          <w:color w:val="auto"/>
        </w:rPr>
        <w:t>1.9“天”指日历天数。</w:t>
      </w:r>
    </w:p>
    <w:p>
      <w:pPr>
        <w:spacing w:line="480" w:lineRule="exact"/>
        <w:ind w:firstLine="480" w:firstLineChars="200"/>
        <w:rPr>
          <w:color w:val="auto"/>
        </w:rPr>
      </w:pPr>
      <w:r>
        <w:rPr>
          <w:rFonts w:ascii="宋体" w:hAnsi="宋体"/>
          <w:color w:val="auto"/>
        </w:rPr>
        <w:t>2.适用性</w:t>
      </w:r>
    </w:p>
    <w:p>
      <w:pPr>
        <w:spacing w:line="480" w:lineRule="exact"/>
        <w:ind w:firstLine="480" w:firstLineChars="200"/>
        <w:rPr>
          <w:color w:val="auto"/>
        </w:rPr>
      </w:pPr>
      <w:r>
        <w:rPr>
          <w:rFonts w:ascii="宋体" w:hAnsi="宋体"/>
          <w:color w:val="auto"/>
        </w:rPr>
        <w:t>本合同条款适用于没有被本项目招标文件规定条款、卖方的投标文件承诺条款所取代的范围。</w:t>
      </w:r>
    </w:p>
    <w:p>
      <w:pPr>
        <w:spacing w:line="480" w:lineRule="exact"/>
        <w:ind w:firstLine="480" w:firstLineChars="200"/>
        <w:rPr>
          <w:color w:val="auto"/>
        </w:rPr>
      </w:pPr>
      <w:r>
        <w:rPr>
          <w:rFonts w:ascii="宋体" w:hAnsi="宋体"/>
          <w:color w:val="auto"/>
        </w:rPr>
        <w:t>3.使用合同文件和资料</w:t>
      </w:r>
    </w:p>
    <w:p>
      <w:pPr>
        <w:spacing w:line="480" w:lineRule="exact"/>
        <w:ind w:firstLine="480" w:firstLineChars="200"/>
        <w:rPr>
          <w:color w:val="auto"/>
        </w:rPr>
      </w:pPr>
      <w:r>
        <w:rPr>
          <w:rFonts w:ascii="宋体" w:hAnsi="宋体"/>
          <w:color w:val="auto"/>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80" w:lineRule="exact"/>
        <w:ind w:firstLine="480" w:firstLineChars="200"/>
        <w:rPr>
          <w:color w:val="auto"/>
        </w:rPr>
      </w:pPr>
      <w:r>
        <w:rPr>
          <w:rFonts w:ascii="宋体" w:hAnsi="宋体"/>
          <w:color w:val="auto"/>
        </w:rPr>
        <w:t>3.2没有买方事先书面同意，除了履行本合同之外，卖方不应使用合同条款第3</w:t>
      </w:r>
      <w:r>
        <w:rPr>
          <w:rFonts w:hint="eastAsia" w:ascii="宋体" w:hAnsi="宋体"/>
          <w:color w:val="auto"/>
        </w:rPr>
        <w:t>.</w:t>
      </w:r>
      <w:r>
        <w:rPr>
          <w:rFonts w:ascii="宋体" w:hAnsi="宋体"/>
          <w:color w:val="auto"/>
        </w:rPr>
        <w:t>1条所列举的任何文件和资料。</w:t>
      </w:r>
    </w:p>
    <w:p>
      <w:pPr>
        <w:spacing w:line="480" w:lineRule="exact"/>
        <w:ind w:firstLine="480" w:firstLineChars="200"/>
        <w:rPr>
          <w:color w:val="auto"/>
        </w:rPr>
      </w:pPr>
      <w:r>
        <w:rPr>
          <w:rFonts w:ascii="宋体" w:hAnsi="宋体"/>
          <w:color w:val="auto"/>
        </w:rPr>
        <w:t>3.3除了合同本身以外，合同条款第3</w:t>
      </w:r>
      <w:r>
        <w:rPr>
          <w:rFonts w:hint="eastAsia" w:ascii="宋体" w:hAnsi="宋体"/>
          <w:color w:val="auto"/>
        </w:rPr>
        <w:t>.</w:t>
      </w:r>
      <w:r>
        <w:rPr>
          <w:rFonts w:ascii="宋体" w:hAnsi="宋体"/>
          <w:color w:val="auto"/>
        </w:rPr>
        <w:t>1条所列举的任何文件是买方的财产。如果买方有要求，卖方在完成合同后应将这些文件及全部复制件还给买方。</w:t>
      </w:r>
    </w:p>
    <w:p>
      <w:pPr>
        <w:spacing w:line="480" w:lineRule="exact"/>
        <w:ind w:firstLine="480" w:firstLineChars="200"/>
        <w:rPr>
          <w:color w:val="auto"/>
        </w:rPr>
      </w:pPr>
      <w:r>
        <w:rPr>
          <w:rFonts w:ascii="宋体" w:hAnsi="宋体"/>
          <w:color w:val="auto"/>
        </w:rPr>
        <w:t>4.专利权</w:t>
      </w:r>
    </w:p>
    <w:p>
      <w:pPr>
        <w:spacing w:line="480" w:lineRule="exact"/>
        <w:ind w:firstLine="480" w:firstLineChars="200"/>
        <w:rPr>
          <w:color w:val="auto"/>
        </w:rPr>
      </w:pPr>
      <w:r>
        <w:rPr>
          <w:rFonts w:ascii="宋体" w:hAnsi="宋体"/>
          <w:color w:val="auto"/>
        </w:rPr>
        <w:t>卖方应保证，买方在使用该产品或产品的任何一部分，免受第三方提出的侵犯（其专利权）、商标权、著作权或其它知识产权的起诉。</w:t>
      </w:r>
    </w:p>
    <w:p>
      <w:pPr>
        <w:spacing w:line="480" w:lineRule="exact"/>
        <w:ind w:firstLine="480" w:firstLineChars="200"/>
        <w:rPr>
          <w:color w:val="auto"/>
        </w:rPr>
      </w:pPr>
      <w:r>
        <w:rPr>
          <w:rFonts w:ascii="宋体" w:hAnsi="宋体"/>
          <w:color w:val="auto"/>
        </w:rPr>
        <w:t>5.技术规格</w:t>
      </w:r>
    </w:p>
    <w:p>
      <w:pPr>
        <w:spacing w:line="480" w:lineRule="exact"/>
        <w:ind w:firstLine="480" w:firstLineChars="200"/>
        <w:rPr>
          <w:color w:val="auto"/>
        </w:rPr>
      </w:pPr>
      <w:r>
        <w:rPr>
          <w:rFonts w:ascii="宋体" w:hAnsi="宋体"/>
          <w:color w:val="auto"/>
        </w:rPr>
        <w:t>本合同下交付的货物必须等同或优于本项目招标文件《</w:t>
      </w:r>
      <w:r>
        <w:rPr>
          <w:rFonts w:hint="eastAsia" w:ascii="宋体" w:hAnsi="宋体"/>
          <w:color w:val="auto"/>
        </w:rPr>
        <w:t>采购内容及技术要求</w:t>
      </w:r>
      <w:r>
        <w:rPr>
          <w:rFonts w:ascii="宋体" w:hAnsi="宋体"/>
          <w:color w:val="auto"/>
        </w:rPr>
        <w:t>》所述的标准。若卖方在其投标文件中承诺的技术标准优于本项目招标文件《</w:t>
      </w:r>
      <w:r>
        <w:rPr>
          <w:rFonts w:hint="eastAsia" w:ascii="宋体" w:hAnsi="宋体"/>
          <w:color w:val="auto"/>
        </w:rPr>
        <w:t>采购内容及技术要求</w:t>
      </w:r>
      <w:r>
        <w:rPr>
          <w:rFonts w:ascii="宋体" w:hAnsi="宋体"/>
          <w:color w:val="auto"/>
        </w:rPr>
        <w:t>》所述标准的，按投标文件的承诺执行。</w:t>
      </w:r>
    </w:p>
    <w:p>
      <w:pPr>
        <w:spacing w:line="480" w:lineRule="exact"/>
        <w:ind w:firstLine="480" w:firstLineChars="200"/>
        <w:rPr>
          <w:color w:val="auto"/>
        </w:rPr>
      </w:pPr>
      <w:r>
        <w:rPr>
          <w:rFonts w:ascii="宋体" w:hAnsi="宋体"/>
          <w:color w:val="auto"/>
        </w:rPr>
        <w:t>6.检验和测试</w:t>
      </w:r>
    </w:p>
    <w:p>
      <w:pPr>
        <w:spacing w:line="480" w:lineRule="exact"/>
        <w:ind w:firstLine="480" w:firstLineChars="200"/>
        <w:rPr>
          <w:color w:val="auto"/>
        </w:rPr>
      </w:pPr>
      <w:r>
        <w:rPr>
          <w:rFonts w:ascii="宋体" w:hAnsi="宋体"/>
          <w:color w:val="auto"/>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80" w:lineRule="exact"/>
        <w:ind w:firstLine="480" w:firstLineChars="200"/>
        <w:rPr>
          <w:rFonts w:ascii="宋体" w:hAnsi="宋体" w:eastAsia="宋体" w:cs="宋体"/>
          <w:color w:val="auto"/>
        </w:rPr>
      </w:pPr>
      <w:r>
        <w:rPr>
          <w:rFonts w:ascii="宋体" w:hAnsi="宋体"/>
          <w:color w:val="auto"/>
        </w:rPr>
        <w:t>6.2</w:t>
      </w:r>
      <w:r>
        <w:rPr>
          <w:rFonts w:hint="eastAsia" w:ascii="宋体" w:hAnsi="宋体" w:eastAsia="宋体" w:cs="宋体"/>
          <w:color w:val="auto"/>
        </w:rPr>
        <w:t>检验和测试在买方指定的交货地点进行。</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6.3如果任何被检验或测试的产品或部件不能满足招标文件及合同的要求，买方可以拒绝接受该产品或部件，卖方应更换被拒绝的产品或部件，或者免费进行必要的修改以满足规格的要求。</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pStyle w:val="2"/>
        <w:spacing w:before="420" w:after="420" w:line="480" w:lineRule="exact"/>
        <w:rPr>
          <w:rFonts w:ascii="宋体" w:hAnsi="宋体" w:cs="宋体"/>
          <w:color w:val="auto"/>
          <w:sz w:val="24"/>
        </w:rPr>
      </w:pPr>
      <w:r>
        <w:rPr>
          <w:rFonts w:hint="eastAsia" w:ascii="宋体" w:hAnsi="宋体" w:cs="宋体"/>
          <w:color w:val="auto"/>
          <w:sz w:val="24"/>
        </w:rPr>
        <w:t>6.5如果在产品使用寿命期内，根据检验结果，发现产品的质量或规格与合同要求不符，或被证实有缺陷，包含潜在的缺陷或使用不合适的材料，买方有权向卖方提出索赔，卖方必须对其进行赔偿。</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7.包装及运输</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7.1卖方负责货物到达交货地点前的所有包装、运输、装卸及保险事项，相关费用应包括在合同总价中。</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 xml:space="preserve">7.3货物的运输方式由卖方自行选择，但包装必须满足货物运输和装卸的要求，保证买方收到的是无任何损伤的货物。否则，因此造成的损失由卖方自行承担。 </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8.伴随服务</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8.1卖方必须在合同生效后三十 (30)天内向买方提交所供货物的技术文件（中文技术文件），例如：产品说明、图纸、操作手册、使用说明、维护手册和／或服务指南等。</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8.2卖方应向买方提供下列所有服务，包括本项目招标文件“商务要求”与“采购内容及技术要求”中规定的附加服务（如果有的话）：</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w:t>
      </w:r>
      <w:r>
        <w:rPr>
          <w:rFonts w:hint="eastAsia" w:ascii="宋体" w:hAnsi="宋体" w:eastAsia="宋体" w:cs="宋体"/>
          <w:color w:val="auto"/>
          <w:lang w:val="en-US" w:eastAsia="zh-CN"/>
        </w:rPr>
        <w:t>1</w:t>
      </w:r>
      <w:r>
        <w:rPr>
          <w:rFonts w:hint="eastAsia" w:ascii="宋体" w:hAnsi="宋体" w:eastAsia="宋体" w:cs="宋体"/>
          <w:color w:val="auto"/>
        </w:rPr>
        <w:t>实施或监督所供货物的现场组装 和/或试运行；</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w:t>
      </w:r>
      <w:r>
        <w:rPr>
          <w:rFonts w:hint="eastAsia" w:ascii="宋体" w:hAnsi="宋体" w:eastAsia="宋体" w:cs="宋体"/>
          <w:color w:val="auto"/>
          <w:lang w:val="en-US" w:eastAsia="zh-CN"/>
        </w:rPr>
        <w:t>2</w:t>
      </w:r>
      <w:r>
        <w:rPr>
          <w:rFonts w:hint="eastAsia" w:ascii="宋体" w:hAnsi="宋体" w:eastAsia="宋体" w:cs="宋体"/>
          <w:color w:val="auto"/>
        </w:rPr>
        <w:t>提供货物组装 和/或 维修所需的工具；</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w:t>
      </w:r>
      <w:r>
        <w:rPr>
          <w:rFonts w:hint="eastAsia" w:ascii="宋体" w:hAnsi="宋体" w:eastAsia="宋体" w:cs="宋体"/>
          <w:color w:val="auto"/>
          <w:lang w:val="en-US" w:eastAsia="zh-CN"/>
        </w:rPr>
        <w:t>3</w:t>
      </w:r>
      <w:r>
        <w:rPr>
          <w:rFonts w:hint="eastAsia" w:ascii="宋体" w:hAnsi="宋体" w:eastAsia="宋体" w:cs="宋体"/>
          <w:color w:val="auto"/>
        </w:rPr>
        <w:t>为所供货物的每一适当的单台设备提供详细的操作和维护手册；</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w:t>
      </w:r>
      <w:r>
        <w:rPr>
          <w:rFonts w:hint="eastAsia" w:ascii="宋体" w:hAnsi="宋体" w:eastAsia="宋体" w:cs="宋体"/>
          <w:color w:val="auto"/>
          <w:lang w:val="en-US" w:eastAsia="zh-CN"/>
        </w:rPr>
        <w:t>4</w:t>
      </w:r>
      <w:r>
        <w:rPr>
          <w:rFonts w:hint="eastAsia" w:ascii="宋体" w:hAnsi="宋体" w:eastAsia="宋体" w:cs="宋体"/>
          <w:color w:val="auto"/>
        </w:rPr>
        <w:t xml:space="preserve">在双方商定的一定期限内对所供货物实施运行或监督或维护或修理，但前提条件是该服务并不能免除卖方在合同保证期内所承担的义务；  </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8.2.</w:t>
      </w:r>
      <w:r>
        <w:rPr>
          <w:rFonts w:hint="eastAsia" w:ascii="宋体" w:hAnsi="宋体" w:eastAsia="宋体" w:cs="宋体"/>
          <w:color w:val="auto"/>
          <w:lang w:val="en-US" w:eastAsia="zh-CN"/>
        </w:rPr>
        <w:t>5</w:t>
      </w:r>
      <w:r>
        <w:rPr>
          <w:rFonts w:hint="eastAsia" w:ascii="宋体" w:hAnsi="宋体" w:eastAsia="宋体" w:cs="宋体"/>
          <w:color w:val="auto"/>
        </w:rPr>
        <w:t>在卖方或制造厂和/或在项目现场就所供货物的组装、试运行、运行、维护和/或修理、软硬件升级对买方人员进行培训。</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8.3卖方应提供本项目招标文件“商务要求”和“采购内容及技术要求”中规定的所有服务。为履行要求的伴随服务的报价或双方商定的费用应包括在合同价中。</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8.4如果卖方或制造厂提供的伴随服务的费用未含在货物的合同价中，双方应事先就其达成协议，但其费用单价不应超过卖方向其他人提供类似服务所收取的现行单价。</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9.备品备件</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9.1卖方可能被要求提供下列与备品备件有关的材料、通知和资料：</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9.1.1买方从卖方选购备品备件，但前提条件是该选择并不能免除卖方在合同保证期内所承担的义务；</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9.1.2在备品备件停止生产的情况下，卖方应事先将要停止生产的计划通知买方使买方有足够的时间采购所需的备品备件；</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9.1.3在备品备件停止生产后，如果买方要求，卖方应免费向买方提供备品备件的蓝图、图纸和规格。</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9.2卖方应按照本项目招标文件“商务要求”和“采购内容及技术要求”中的规定提供所需的备品备件。</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10.质量保证</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10.1质量保证期为终验合格之日起</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10.3根据检验结果或者在质量保证期内，如果货物的数量、质量或规格与合同不符，或证实货物是有缺陷的，包括潜在的缺陷，买方有权以书面形式向卖方提出所发现的缺陷。</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10.4卖方收到通知后应在招标文件规定的时间内以合理的速度免费维修或更换有缺陷的货物或部件。</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11.索赔</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11.1如果卖方对偏差负有责任，而买方在安装、调试、验收和质量保证期内提出了索赔，卖方应按照买方同意的下列一种或几种方式结合起来解决索赔事宜：</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11.1.1卖方同意退货并用合同规定的货币将货款退还给买方，并承担由此发生的一切损失和费用，包括利息、银行手续费、运费、保险费、检验费、仓储费、装卸费以及为看管和保护退回货物所需的其它必要费用。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11.1.2根据货物的偏差情况、损坏程度、以及买方所遭受损失的金额，经买卖双方商定降低货物的价格。</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11.1.3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12.变更指令</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12.1买方可以在任何时候书面向卖方发出指令，在本合同的一般范围内变更下述一项或几项：</w:t>
      </w:r>
    </w:p>
    <w:p>
      <w:pPr>
        <w:autoSpaceDN w:val="0"/>
        <w:adjustRightInd w:val="0"/>
        <w:spacing w:line="480" w:lineRule="exact"/>
        <w:ind w:firstLine="480" w:firstLineChars="200"/>
        <w:rPr>
          <w:rFonts w:ascii="宋体" w:hAnsi="宋体" w:eastAsia="宋体" w:cs="宋体"/>
          <w:color w:val="auto"/>
          <w:spacing w:val="-4"/>
        </w:rPr>
      </w:pPr>
      <w:r>
        <w:rPr>
          <w:rFonts w:hint="eastAsia" w:ascii="宋体" w:hAnsi="宋体" w:eastAsia="宋体" w:cs="宋体"/>
          <w:color w:val="auto"/>
        </w:rPr>
        <w:t>12.1.1</w:t>
      </w:r>
      <w:r>
        <w:rPr>
          <w:rFonts w:hint="eastAsia" w:ascii="宋体" w:hAnsi="宋体" w:eastAsia="宋体" w:cs="宋体"/>
          <w:color w:val="auto"/>
          <w:spacing w:val="-4"/>
        </w:rPr>
        <w:t>本合同项下提供的货物是专为买方制造时，变更图纸、设计或规格；</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12.1.2运输或包装的方法；</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12.1.3交货地点；</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12.1.4卖方提供的服务。</w:t>
      </w:r>
    </w:p>
    <w:p>
      <w:pPr>
        <w:autoSpaceDN w:val="0"/>
        <w:adjustRightInd w:val="0"/>
        <w:spacing w:line="480" w:lineRule="exact"/>
        <w:ind w:firstLine="464" w:firstLineChars="200"/>
        <w:rPr>
          <w:rFonts w:ascii="宋体" w:hAnsi="宋体" w:eastAsia="宋体" w:cs="宋体"/>
          <w:color w:val="auto"/>
        </w:rPr>
      </w:pPr>
      <w:r>
        <w:rPr>
          <w:rFonts w:hint="eastAsia" w:ascii="宋体" w:hAnsi="宋体" w:eastAsia="宋体" w:cs="宋体"/>
          <w:color w:val="auto"/>
          <w:spacing w:val="-4"/>
        </w:rPr>
        <w:t>12.2</w:t>
      </w:r>
      <w:r>
        <w:rPr>
          <w:rFonts w:hint="eastAsia" w:ascii="宋体" w:hAnsi="宋体" w:eastAsia="宋体" w:cs="宋体"/>
          <w:color w:val="auto"/>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13.合同修改</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除了合同条款第12条的情况，不应对合同条款进行任何变更或修改，除非双方同意并签订书面的合同修改书。</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14.转让</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未经买方事先书面同意，卖方不得部分转让或全部转让其应履行的合同义务。</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15.卖方履约延误</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15.1卖方应按照本项目招标文件“商务条款”中规定的交货时间交货和提供服务。</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16.验收</w:t>
      </w:r>
    </w:p>
    <w:p>
      <w:pPr>
        <w:spacing w:line="460" w:lineRule="exact"/>
        <w:ind w:firstLine="480" w:firstLineChars="200"/>
        <w:rPr>
          <w:rFonts w:ascii="宋体" w:hAnsi="宋体" w:eastAsia="宋体" w:cs="宋体"/>
          <w:color w:val="auto"/>
        </w:rPr>
      </w:pPr>
      <w:r>
        <w:rPr>
          <w:rFonts w:hint="eastAsia" w:ascii="宋体" w:hAnsi="宋体" w:eastAsia="宋体" w:cs="宋体"/>
          <w:color w:val="auto"/>
        </w:rPr>
        <w:t>16.1采购方初步验收后，由采购代理机构按照政府采购合同约定的技术、服务、安全标准组织相关成员对投标人每一项技术、服务、安全标准的履约情况进行最终验收，并出具验收书。</w:t>
      </w:r>
      <w:r>
        <w:rPr>
          <w:rFonts w:hint="eastAsia" w:ascii="宋体" w:hAnsi="宋体" w:eastAsia="宋体" w:cs="宋体"/>
          <w:color w:val="auto"/>
        </w:rPr>
        <w:cr/>
      </w:r>
      <w:r>
        <w:rPr>
          <w:rFonts w:hint="eastAsia" w:ascii="宋体" w:hAnsi="宋体" w:eastAsia="宋体" w:cs="宋体"/>
          <w:color w:val="auto"/>
        </w:rPr>
        <w:t xml:space="preserve">    16.2验收不合格的中标单位，必须在接到通知后3个日历日内确保货物通过验收。如耽误2023年陕西省高中信息技术科目学考机考（西飞一中考点）考务工作，一切责任由卖方负责。</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16.3验收依据</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 xml:space="preserve">16.3.1合同文本及合同补充文件（条款）； </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16.3.2产品的合法来源渠道证明文件、响应功能证明材料；</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16.3.3招标文件；</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16.3.4中标人的投标文件；</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16.3.5货物清单；</w:t>
      </w:r>
    </w:p>
    <w:p>
      <w:pPr>
        <w:adjustRightInd w:val="0"/>
        <w:snapToGrid w:val="0"/>
        <w:spacing w:line="460" w:lineRule="exact"/>
        <w:ind w:firstLine="470" w:firstLineChars="196"/>
        <w:rPr>
          <w:rFonts w:ascii="宋体" w:hAnsi="宋体" w:eastAsia="宋体" w:cs="宋体"/>
          <w:color w:val="auto"/>
        </w:rPr>
      </w:pPr>
      <w:r>
        <w:rPr>
          <w:rFonts w:hint="eastAsia" w:ascii="宋体" w:hAnsi="宋体" w:eastAsia="宋体" w:cs="宋体"/>
          <w:color w:val="auto"/>
        </w:rPr>
        <w:t>16.3.6生产厂家的企业资质、货物的执行标准。</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17.误期赔偿费</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除合同条款第19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18.违约终止合同</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18.1在买方对卖方违约而采取的任何补救措施不受影响的情况下，买方可向卖方发出书面违约通知书，提出终止部分或全部合同：</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18.1.1如果卖方未能在合同规定的期限内或买方根据合同条款第15.2条的规定同意延长的期限内提供部分或全部货物；或误期赔偿费达到最高限额。</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18.1.2如果卖方未能履行合同规定的其它任何义务。</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18.1.3如果买方认为卖方在本合同的竞争和实施过程中有腐败和欺诈行为。为此目的，定义下述条件：</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“腐败行为”是指提供、给予、接受或索取任何有价值的物品来影响买方在采购过程或合同实施过程中的行为。</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“欺诈行为”是指为了影响采购过程或合同实施过程而谎报或隐瞒事实，损害买方利益的行为。</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tabs>
          <w:tab w:val="left" w:pos="5700"/>
        </w:tabs>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19.不可抗力</w:t>
      </w:r>
      <w:r>
        <w:rPr>
          <w:rFonts w:hint="eastAsia" w:ascii="宋体" w:hAnsi="宋体" w:eastAsia="宋体" w:cs="宋体"/>
          <w:color w:val="auto"/>
        </w:rPr>
        <w:tab/>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19.3因合同一方迟延履行合同后发生不可抗力的，不能免除迟延履行方的相应责任。</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20.因破产而终止合同</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21.因买方的便利而终止合同</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21.2对卖方收到终止通知后三十（30）天内已完成并准备装运的货物，买方应按原合同价格和条款予以接收，对于剩下的货物，买方可：</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21.2.1仅对部分货物按照原来的合同价格和条款予以接受；</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21.2.2取消对所剩货物的采购，并按双方商定的金额向卖方支付部分完成的货物和与货物有关的服务以及卖方以前已采购的材料和部件的费用。</w:t>
      </w:r>
    </w:p>
    <w:p>
      <w:pPr>
        <w:spacing w:line="480" w:lineRule="exact"/>
        <w:ind w:firstLine="480" w:firstLineChars="200"/>
        <w:rPr>
          <w:rFonts w:ascii="宋体" w:hAnsi="宋体" w:eastAsia="宋体" w:cs="宋体"/>
          <w:color w:val="auto"/>
        </w:rPr>
      </w:pPr>
      <w:r>
        <w:rPr>
          <w:rFonts w:hint="eastAsia" w:ascii="宋体" w:hAnsi="宋体" w:eastAsia="宋体" w:cs="宋体"/>
          <w:color w:val="auto"/>
        </w:rPr>
        <w:t>22.其他要求</w:t>
      </w:r>
    </w:p>
    <w:p>
      <w:pPr>
        <w:adjustRightInd w:val="0"/>
        <w:snapToGrid w:val="0"/>
        <w:spacing w:line="480" w:lineRule="exact"/>
        <w:ind w:firstLine="475" w:firstLineChars="198"/>
        <w:rPr>
          <w:rFonts w:ascii="宋体" w:hAnsi="宋体" w:eastAsia="宋体" w:cs="宋体"/>
          <w:color w:val="auto"/>
        </w:rPr>
      </w:pPr>
      <w:r>
        <w:rPr>
          <w:rFonts w:hint="eastAsia" w:ascii="宋体" w:hAnsi="宋体" w:eastAsia="宋体" w:cs="宋体"/>
          <w:color w:val="auto"/>
        </w:rPr>
        <w:t>22.1卖方进入买方的货物安全至项目终验合格期之前由卖方自行负责。</w:t>
      </w:r>
    </w:p>
    <w:p>
      <w:pPr>
        <w:adjustRightInd w:val="0"/>
        <w:snapToGrid w:val="0"/>
        <w:spacing w:line="480" w:lineRule="exact"/>
        <w:ind w:firstLine="475" w:firstLineChars="198"/>
        <w:rPr>
          <w:rFonts w:ascii="宋体" w:hAnsi="宋体" w:eastAsia="宋体" w:cs="宋体"/>
          <w:color w:val="auto"/>
        </w:rPr>
      </w:pPr>
      <w:r>
        <w:rPr>
          <w:rFonts w:hint="eastAsia" w:ascii="宋体" w:hAnsi="宋体" w:eastAsia="宋体" w:cs="宋体"/>
          <w:color w:val="auto"/>
        </w:rPr>
        <w:t>22.2卖方进入买方的人员必须相对固定，并严格遵守买方的相关管理制度，进出校园必须自觉亮示相关证件。买方有权禁止不遵守学校相关规定的卖方人员进入校园，由此导致的一切后果由卖方承担。</w:t>
      </w:r>
    </w:p>
    <w:p>
      <w:pPr>
        <w:adjustRightInd w:val="0"/>
        <w:snapToGrid w:val="0"/>
        <w:spacing w:line="480" w:lineRule="exact"/>
        <w:ind w:firstLine="475" w:firstLineChars="198"/>
        <w:rPr>
          <w:rFonts w:ascii="宋体" w:hAnsi="宋体" w:eastAsia="宋体" w:cs="宋体"/>
          <w:color w:val="auto"/>
        </w:rPr>
      </w:pPr>
      <w:r>
        <w:rPr>
          <w:rFonts w:hint="eastAsia" w:ascii="宋体" w:hAnsi="宋体" w:eastAsia="宋体" w:cs="宋体"/>
          <w:color w:val="auto"/>
        </w:rPr>
        <w:t>22.3卖方必须按照相关行业规范文明施工，确保校园师生和施工人员的生命安全。项目实施过程中如发生任何安全责任事故均由卖方承担。</w:t>
      </w:r>
    </w:p>
    <w:p>
      <w:pPr>
        <w:adjustRightInd w:val="0"/>
        <w:snapToGrid w:val="0"/>
        <w:spacing w:line="480" w:lineRule="exact"/>
        <w:ind w:firstLine="475" w:firstLineChars="198"/>
        <w:rPr>
          <w:rFonts w:ascii="宋体" w:hAnsi="宋体" w:eastAsia="宋体" w:cs="宋体"/>
          <w:color w:val="auto"/>
        </w:rPr>
      </w:pPr>
      <w:r>
        <w:rPr>
          <w:rFonts w:hint="eastAsia" w:ascii="宋体" w:hAnsi="宋体" w:eastAsia="宋体" w:cs="宋体"/>
          <w:color w:val="auto"/>
        </w:rPr>
        <w:t>22.4施工产生的垃圾由卖方负责清理，卖方在施工过程中与社会任何公司、单位及个人产生的纠纷与买方无关。</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23.争议的解决</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因执行本合同所发生的或与本合同有关的一切争议,双方应通过友好协商解决。如果协商开始后六十（60）天还不能解决，双方可依以下一种方式解决：</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23.1双方达成仲裁协议，向约定的仲裁委员会申请仲裁。</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23.2向有管辖权的人民法院起诉。</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24.适用法律</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本合同应按照中华人民共和国的现行法律进行解释。</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25.通知</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25.1本合同一方给对方的通知应用书面形式送到合同专用条款中规定的对方的地址。传真要经书面确认。</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25.2通知以送到日期或通知书的生效日期为生效日期，两者中以晚的一个日期为准。</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26.税款</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26.1按照中华人民共和国税法和有关部门的规定，买方需交纳的与本合同有关的一切税费均应由买方负担。</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26.2按照中华人民共和国税法和有关部门的规定，卖方需交纳的与本合同有关的一切税费均应由卖方负担。</w:t>
      </w:r>
    </w:p>
    <w:p>
      <w:pPr>
        <w:autoSpaceDN w:val="0"/>
        <w:adjustRightInd w:val="0"/>
        <w:spacing w:line="480" w:lineRule="exact"/>
        <w:ind w:firstLine="480" w:firstLineChars="200"/>
        <w:rPr>
          <w:rFonts w:ascii="宋体" w:hAnsi="宋体" w:eastAsia="宋体" w:cs="宋体"/>
          <w:color w:val="auto"/>
        </w:rPr>
      </w:pPr>
      <w:r>
        <w:rPr>
          <w:rFonts w:hint="eastAsia" w:ascii="宋体" w:hAnsi="宋体" w:eastAsia="宋体" w:cs="宋体"/>
          <w:color w:val="auto"/>
        </w:rPr>
        <w:t>27.合同生效</w:t>
      </w:r>
    </w:p>
    <w:p>
      <w:pPr>
        <w:spacing w:line="500" w:lineRule="exact"/>
        <w:ind w:firstLine="480" w:firstLineChars="200"/>
        <w:rPr>
          <w:rFonts w:ascii="宋体" w:hAnsi="宋体"/>
          <w:b/>
          <w:color w:val="auto"/>
        </w:rPr>
      </w:pPr>
      <w:r>
        <w:rPr>
          <w:rFonts w:hint="eastAsia" w:ascii="宋体" w:hAnsi="宋体" w:eastAsia="宋体" w:cs="宋体"/>
          <w:color w:val="auto"/>
        </w:rPr>
        <w:t>本合同由买卖双</w:t>
      </w:r>
      <w:r>
        <w:rPr>
          <w:rFonts w:hint="eastAsia" w:ascii="宋体" w:hAnsi="宋体" w:cs="宋体"/>
          <w:color w:val="auto"/>
        </w:rPr>
        <w:t>方及鉴证方共同签字盖章，自最后一方签字盖章之日起生效</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br w:type="page"/>
      </w:r>
    </w:p>
    <w:p>
      <w:pPr>
        <w:pStyle w:val="3"/>
        <w:rPr>
          <w:rFonts w:ascii="宋体" w:hAnsi="宋体" w:eastAsia="宋体" w:cs="宋体"/>
          <w:b/>
          <w:bCs/>
          <w:color w:val="auto"/>
        </w:rPr>
      </w:pPr>
      <w:bookmarkStart w:id="139" w:name="_Toc31160"/>
      <w:bookmarkStart w:id="140" w:name="_Toc23737"/>
      <w:r>
        <w:rPr>
          <w:rFonts w:hint="eastAsia" w:ascii="宋体" w:hAnsi="宋体" w:eastAsia="宋体" w:cs="宋体"/>
          <w:b/>
          <w:bCs/>
          <w:color w:val="auto"/>
        </w:rPr>
        <w:t>第五章  投标文件构成及格式</w:t>
      </w:r>
      <w:bookmarkEnd w:id="134"/>
      <w:bookmarkEnd w:id="139"/>
      <w:bookmarkEnd w:id="140"/>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jc w:val="both"/>
        <w:rPr>
          <w:rFonts w:ascii="宋体" w:hAnsi="宋体" w:eastAsia="宋体" w:cs="宋体"/>
          <w:color w:val="auto"/>
          <w:sz w:val="32"/>
          <w:szCs w:val="32"/>
        </w:rPr>
      </w:pPr>
    </w:p>
    <w:p>
      <w:pPr>
        <w:pStyle w:val="3"/>
        <w:rPr>
          <w:rFonts w:ascii="宋体" w:hAnsi="宋体" w:eastAsia="宋体" w:cs="宋体"/>
          <w:color w:val="auto"/>
        </w:rPr>
      </w:pPr>
      <w:bookmarkStart w:id="141" w:name="_Toc2407"/>
      <w:bookmarkStart w:id="142" w:name="_Toc29392"/>
      <w:r>
        <w:rPr>
          <w:rFonts w:hint="eastAsia" w:ascii="宋体" w:hAnsi="宋体" w:eastAsia="宋体" w:cs="宋体"/>
          <w:color w:val="auto"/>
        </w:rPr>
        <w:t>西安市阎良区西飞第一中学信息技术科目机考考点建设项目</w:t>
      </w:r>
    </w:p>
    <w:p>
      <w:pPr>
        <w:pStyle w:val="3"/>
        <w:rPr>
          <w:rFonts w:ascii="宋体" w:hAnsi="宋体" w:eastAsia="宋体" w:cs="宋体"/>
          <w:color w:val="auto"/>
        </w:rPr>
      </w:pPr>
    </w:p>
    <w:p>
      <w:pPr>
        <w:pStyle w:val="3"/>
        <w:rPr>
          <w:rFonts w:ascii="宋体" w:hAnsi="宋体" w:eastAsia="宋体" w:cs="宋体"/>
          <w:color w:val="auto"/>
        </w:rPr>
      </w:pPr>
      <w:r>
        <w:rPr>
          <w:rFonts w:hint="eastAsia" w:ascii="宋体" w:hAnsi="宋体" w:eastAsia="宋体" w:cs="宋体"/>
          <w:color w:val="auto"/>
        </w:rPr>
        <w:t>投标文件</w:t>
      </w:r>
      <w:bookmarkEnd w:id="141"/>
      <w:bookmarkEnd w:id="142"/>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4"/>
        <w:jc w:val="center"/>
        <w:rPr>
          <w:rFonts w:ascii="宋体" w:hAnsi="宋体" w:eastAsia="宋体" w:cs="宋体"/>
          <w:color w:val="auto"/>
          <w:highlight w:val="red"/>
        </w:rPr>
      </w:pPr>
      <w:bookmarkStart w:id="143" w:name="_Toc10966"/>
      <w:r>
        <w:rPr>
          <w:rFonts w:hint="eastAsia" w:ascii="宋体" w:hAnsi="宋体" w:eastAsia="宋体" w:cs="宋体"/>
          <w:color w:val="auto"/>
        </w:rPr>
        <w:t>（项目编号：SDZC2023-020）</w:t>
      </w:r>
      <w:bookmarkEnd w:id="143"/>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jc w:val="both"/>
        <w:rPr>
          <w:rFonts w:ascii="宋体" w:hAnsi="宋体" w:eastAsia="宋体" w:cs="宋体"/>
          <w:color w:val="auto"/>
          <w:sz w:val="32"/>
          <w:szCs w:val="32"/>
        </w:rPr>
      </w:pPr>
    </w:p>
    <w:p>
      <w:pPr>
        <w:spacing w:line="560" w:lineRule="exact"/>
        <w:ind w:firstLine="640" w:firstLineChars="200"/>
        <w:jc w:val="both"/>
        <w:rPr>
          <w:rFonts w:ascii="宋体" w:hAnsi="宋体" w:eastAsia="宋体" w:cs="宋体"/>
          <w:color w:val="auto"/>
          <w:sz w:val="32"/>
          <w:szCs w:val="32"/>
        </w:rPr>
      </w:pPr>
    </w:p>
    <w:p>
      <w:pPr>
        <w:spacing w:line="560" w:lineRule="exact"/>
        <w:ind w:firstLine="640" w:firstLineChars="200"/>
        <w:jc w:val="center"/>
        <w:rPr>
          <w:rFonts w:ascii="宋体" w:hAnsi="宋体" w:eastAsia="宋体" w:cs="宋体"/>
          <w:color w:val="auto"/>
          <w:sz w:val="32"/>
          <w:szCs w:val="32"/>
        </w:rPr>
      </w:pPr>
      <w:r>
        <w:rPr>
          <w:rFonts w:hint="eastAsia" w:ascii="宋体" w:hAnsi="宋体" w:eastAsia="宋体" w:cs="宋体"/>
          <w:color w:val="auto"/>
          <w:sz w:val="32"/>
          <w:szCs w:val="32"/>
        </w:rPr>
        <w:t>投标人：__________________</w:t>
      </w:r>
    </w:p>
    <w:p>
      <w:pPr>
        <w:spacing w:line="560" w:lineRule="exact"/>
        <w:ind w:firstLine="640" w:firstLineChars="200"/>
        <w:jc w:val="center"/>
        <w:rPr>
          <w:rFonts w:ascii="宋体" w:hAnsi="宋体" w:eastAsia="宋体" w:cs="宋体"/>
          <w:color w:val="auto"/>
          <w:sz w:val="32"/>
          <w:szCs w:val="32"/>
        </w:rPr>
      </w:pPr>
      <w:r>
        <w:rPr>
          <w:rFonts w:hint="eastAsia" w:ascii="宋体" w:hAnsi="宋体" w:eastAsia="宋体" w:cs="宋体"/>
          <w:color w:val="auto"/>
          <w:sz w:val="32"/>
          <w:szCs w:val="32"/>
        </w:rPr>
        <w:t>标  段：__________________</w:t>
      </w:r>
    </w:p>
    <w:p>
      <w:pPr>
        <w:spacing w:line="560" w:lineRule="exact"/>
        <w:ind w:firstLine="640" w:firstLineChars="200"/>
        <w:jc w:val="center"/>
        <w:rPr>
          <w:rFonts w:ascii="宋体" w:hAnsi="宋体" w:eastAsia="宋体" w:cs="宋体"/>
          <w:color w:val="auto"/>
          <w:sz w:val="32"/>
          <w:szCs w:val="32"/>
        </w:rPr>
      </w:pPr>
      <w:r>
        <w:rPr>
          <w:rFonts w:hint="eastAsia" w:ascii="宋体" w:hAnsi="宋体" w:eastAsia="宋体" w:cs="宋体"/>
          <w:color w:val="auto"/>
          <w:sz w:val="32"/>
          <w:szCs w:val="32"/>
        </w:rPr>
        <w:t>时  间：__________________</w:t>
      </w:r>
    </w:p>
    <w:p>
      <w:pPr>
        <w:spacing w:line="560" w:lineRule="exact"/>
        <w:ind w:firstLine="640" w:firstLineChars="200"/>
        <w:jc w:val="both"/>
        <w:rPr>
          <w:rFonts w:ascii="宋体" w:hAnsi="宋体" w:eastAsia="宋体" w:cs="宋体"/>
          <w:color w:val="auto"/>
          <w:sz w:val="32"/>
          <w:szCs w:val="32"/>
        </w:rPr>
      </w:pPr>
      <w:r>
        <w:rPr>
          <w:rFonts w:hint="eastAsia" w:ascii="宋体" w:hAnsi="宋体" w:eastAsia="宋体" w:cs="宋体"/>
          <w:color w:val="auto"/>
          <w:sz w:val="32"/>
          <w:szCs w:val="32"/>
        </w:rPr>
        <w:br w:type="page"/>
      </w:r>
    </w:p>
    <w:p>
      <w:pPr>
        <w:spacing w:line="560" w:lineRule="exact"/>
        <w:ind w:firstLine="880" w:firstLineChars="200"/>
        <w:jc w:val="center"/>
        <w:rPr>
          <w:rFonts w:ascii="宋体" w:hAnsi="宋体" w:eastAsia="宋体" w:cs="宋体"/>
          <w:color w:val="auto"/>
          <w:sz w:val="44"/>
          <w:szCs w:val="44"/>
        </w:rPr>
      </w:pPr>
    </w:p>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目    录</w:t>
      </w:r>
    </w:p>
    <w:p>
      <w:pPr>
        <w:spacing w:line="560" w:lineRule="exact"/>
        <w:ind w:firstLine="480" w:firstLineChars="200"/>
        <w:jc w:val="both"/>
        <w:rPr>
          <w:rFonts w:ascii="宋体" w:hAnsi="宋体" w:eastAsia="宋体" w:cs="宋体"/>
          <w:color w:val="auto"/>
        </w:rPr>
      </w:pP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第一部分  投标函</w:t>
      </w: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第二部分  开标一览表</w:t>
      </w: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第三部分  资格证明文件</w:t>
      </w: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第四部分  投标人概况</w:t>
      </w: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第五部分  投标人参加政府采购活动承诺书</w:t>
      </w:r>
    </w:p>
    <w:p>
      <w:pPr>
        <w:spacing w:line="480" w:lineRule="auto"/>
        <w:ind w:firstLine="480" w:firstLineChars="200"/>
        <w:jc w:val="both"/>
        <w:rPr>
          <w:rFonts w:ascii="宋体" w:hAnsi="宋体" w:eastAsia="宋体" w:cs="宋体"/>
          <w:color w:val="auto"/>
        </w:rPr>
      </w:pPr>
      <w:r>
        <w:rPr>
          <w:rFonts w:hint="eastAsia" w:ascii="宋体" w:hAnsi="宋体" w:eastAsia="宋体" w:cs="宋体"/>
          <w:color w:val="auto"/>
        </w:rPr>
        <w:t>第六部分  投标方案</w:t>
      </w:r>
    </w:p>
    <w:p>
      <w:pPr>
        <w:rPr>
          <w:rFonts w:ascii="宋体" w:hAnsi="宋体" w:eastAsia="宋体" w:cs="宋体"/>
          <w:color w:val="auto"/>
        </w:rPr>
      </w:pPr>
      <w:r>
        <w:rPr>
          <w:rFonts w:hint="eastAsia" w:ascii="宋体" w:hAnsi="宋体" w:eastAsia="宋体" w:cs="宋体"/>
          <w:color w:val="auto"/>
        </w:rPr>
        <w:br w:type="page"/>
      </w:r>
    </w:p>
    <w:p>
      <w:pPr>
        <w:pStyle w:val="4"/>
        <w:ind w:firstLine="480"/>
        <w:rPr>
          <w:rFonts w:ascii="宋体" w:hAnsi="宋体" w:eastAsia="宋体" w:cs="宋体"/>
          <w:color w:val="auto"/>
          <w:sz w:val="24"/>
          <w:szCs w:val="24"/>
        </w:rPr>
      </w:pPr>
      <w:bookmarkStart w:id="144" w:name="_Toc16719"/>
      <w:r>
        <w:rPr>
          <w:rFonts w:hint="eastAsia" w:ascii="宋体" w:hAnsi="宋体" w:eastAsia="宋体" w:cs="宋体"/>
          <w:color w:val="auto"/>
          <w:sz w:val="24"/>
          <w:szCs w:val="24"/>
        </w:rPr>
        <w:t>第一部分  投标函</w:t>
      </w:r>
      <w:bookmarkEnd w:id="144"/>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〈采购人〉〈政府采购代理机构〉：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我方收到贵中心发布的〈项目名称〉（项目编号：〈项目编号〉）招标文件，经详细研究，我方决定参加该项目的招标活动。为此，我方郑重声明以下诸点，并负法律责任。</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3．我方同意向贵中心提供与本次招标有关的全部证明材料，并保证所提交的证明材料真实、合法、有效。</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5．我方投标文件在开启之日起___个日历日（应不少于90个日历日）内有效。</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6．若我方成交，我方承诺：（1）将投标文件有效期延长至合同执行完毕；（2）收到成交通知书后提交纸质投标文件一正两副，并按时交纳履约保证金；（3）遵照招标文件中的要求，完成本项目的合同责任和义务。</w:t>
      </w:r>
    </w:p>
    <w:p>
      <w:pPr>
        <w:spacing w:line="560" w:lineRule="exact"/>
        <w:ind w:firstLine="480" w:firstLineChars="200"/>
        <w:jc w:val="both"/>
        <w:outlineLvl w:val="2"/>
        <w:rPr>
          <w:rFonts w:ascii="宋体" w:hAnsi="宋体" w:eastAsia="宋体" w:cs="宋体"/>
          <w:color w:val="auto"/>
        </w:rPr>
      </w:pPr>
      <w:bookmarkStart w:id="145" w:name="_Toc31223"/>
      <w:r>
        <w:rPr>
          <w:rFonts w:hint="eastAsia" w:ascii="宋体" w:hAnsi="宋体" w:eastAsia="宋体" w:cs="宋体"/>
          <w:color w:val="auto"/>
        </w:rPr>
        <w:t>7．所有关于此次招标活动的函电，请按下列方式联系：</w:t>
      </w:r>
      <w:bookmarkEnd w:id="145"/>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法定代表人（主要负责人）或委托代理人：（签字或盖章）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联系电话：</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通讯地址：</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邮    编：</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电子邮箱：</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日    期：    年  月  日</w:t>
      </w:r>
    </w:p>
    <w:p>
      <w:pPr>
        <w:rPr>
          <w:rFonts w:ascii="宋体" w:hAnsi="宋体" w:eastAsia="宋体" w:cs="宋体"/>
          <w:color w:val="auto"/>
        </w:rPr>
      </w:pPr>
      <w:r>
        <w:rPr>
          <w:rFonts w:hint="eastAsia" w:ascii="宋体" w:hAnsi="宋体" w:eastAsia="宋体" w:cs="宋体"/>
          <w:color w:val="auto"/>
        </w:rPr>
        <w:br w:type="page"/>
      </w:r>
    </w:p>
    <w:p>
      <w:pPr>
        <w:pStyle w:val="4"/>
        <w:ind w:firstLine="480"/>
        <w:rPr>
          <w:rFonts w:ascii="宋体" w:hAnsi="宋体" w:eastAsia="宋体" w:cs="宋体"/>
          <w:color w:val="auto"/>
          <w:sz w:val="24"/>
          <w:szCs w:val="24"/>
        </w:rPr>
      </w:pPr>
      <w:bookmarkStart w:id="146" w:name="_Toc29882"/>
      <w:r>
        <w:rPr>
          <w:rFonts w:hint="eastAsia" w:ascii="宋体" w:hAnsi="宋体" w:eastAsia="宋体" w:cs="宋体"/>
          <w:color w:val="auto"/>
          <w:sz w:val="24"/>
          <w:szCs w:val="24"/>
        </w:rPr>
        <w:t>第二部分  开标一览表</w:t>
      </w:r>
      <w:bookmarkEnd w:id="146"/>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021"/>
        <w:gridCol w:w="2415"/>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26" w:type="pct"/>
            <w:vMerge w:val="restart"/>
            <w:tcBorders>
              <w:tl2br w:val="single" w:color="auto" w:sz="4" w:space="0"/>
            </w:tcBorders>
            <w:shd w:val="clear" w:color="auto" w:fill="F1F1F1" w:themeFill="background1" w:themeFillShade="F2"/>
            <w:vAlign w:val="center"/>
          </w:tcPr>
          <w:p>
            <w:pPr>
              <w:spacing w:line="560" w:lineRule="exact"/>
              <w:jc w:val="center"/>
              <w:rPr>
                <w:rFonts w:ascii="宋体" w:hAnsi="宋体" w:eastAsia="宋体" w:cs="宋体"/>
                <w:color w:val="auto"/>
              </w:rPr>
            </w:pPr>
            <w:r>
              <w:rPr>
                <w:rFonts w:hint="eastAsia" w:ascii="宋体" w:hAnsi="宋体" w:eastAsia="宋体" w:cs="宋体"/>
                <w:color w:val="auto"/>
              </w:rPr>
              <w:t>报价内容</w:t>
            </w:r>
          </w:p>
          <w:p>
            <w:pPr>
              <w:spacing w:line="560" w:lineRule="exact"/>
              <w:rPr>
                <w:rFonts w:ascii="宋体" w:hAnsi="宋体" w:eastAsia="宋体" w:cs="宋体"/>
                <w:color w:val="auto"/>
              </w:rPr>
            </w:pPr>
          </w:p>
          <w:p>
            <w:pPr>
              <w:spacing w:line="560" w:lineRule="exact"/>
              <w:jc w:val="center"/>
              <w:rPr>
                <w:rFonts w:ascii="宋体" w:hAnsi="宋体" w:eastAsia="宋体" w:cs="宋体"/>
                <w:color w:val="auto"/>
              </w:rPr>
            </w:pPr>
            <w:r>
              <w:rPr>
                <w:rFonts w:hint="eastAsia" w:ascii="宋体" w:hAnsi="宋体" w:eastAsia="宋体" w:cs="宋体"/>
                <w:color w:val="auto"/>
              </w:rPr>
              <w:t>项目名称</w:t>
            </w:r>
          </w:p>
        </w:tc>
        <w:tc>
          <w:tcPr>
            <w:tcW w:w="2021" w:type="dxa"/>
            <w:shd w:val="clear" w:color="auto" w:fill="D0CECE" w:themeFill="background2" w:themeFillShade="E6"/>
            <w:vAlign w:val="center"/>
          </w:tcPr>
          <w:p>
            <w:pPr>
              <w:spacing w:line="560" w:lineRule="exact"/>
              <w:jc w:val="center"/>
              <w:rPr>
                <w:rFonts w:ascii="宋体" w:hAnsi="宋体" w:eastAsia="宋体" w:cs="宋体"/>
                <w:color w:val="auto"/>
              </w:rPr>
            </w:pPr>
            <w:r>
              <w:rPr>
                <w:rFonts w:hint="eastAsia" w:ascii="宋体" w:hAnsi="宋体" w:eastAsia="宋体" w:cs="宋体"/>
                <w:color w:val="auto"/>
              </w:rPr>
              <w:t>A</w:t>
            </w:r>
          </w:p>
        </w:tc>
        <w:tc>
          <w:tcPr>
            <w:tcW w:w="2415" w:type="dxa"/>
            <w:shd w:val="clear" w:color="auto" w:fill="D0CECE" w:themeFill="background2" w:themeFillShade="E6"/>
            <w:vAlign w:val="center"/>
          </w:tcPr>
          <w:p>
            <w:pPr>
              <w:spacing w:line="560" w:lineRule="exact"/>
              <w:jc w:val="center"/>
              <w:rPr>
                <w:rFonts w:ascii="宋体" w:hAnsi="宋体" w:eastAsia="宋体" w:cs="宋体"/>
                <w:color w:val="auto"/>
              </w:rPr>
            </w:pPr>
            <w:r>
              <w:rPr>
                <w:rFonts w:hint="eastAsia" w:ascii="宋体" w:hAnsi="宋体" w:eastAsia="宋体" w:cs="宋体"/>
                <w:color w:val="auto"/>
              </w:rPr>
              <w:t>B</w:t>
            </w:r>
          </w:p>
        </w:tc>
        <w:tc>
          <w:tcPr>
            <w:tcW w:w="2416" w:type="dxa"/>
            <w:shd w:val="clear" w:color="auto" w:fill="D0CECE" w:themeFill="background2" w:themeFillShade="E6"/>
            <w:vAlign w:val="center"/>
          </w:tcPr>
          <w:p>
            <w:pPr>
              <w:spacing w:line="560" w:lineRule="exact"/>
              <w:jc w:val="center"/>
              <w:rPr>
                <w:rFonts w:ascii="宋体" w:hAnsi="宋体" w:eastAsia="宋体" w:cs="宋体"/>
                <w:color w:val="auto"/>
              </w:rPr>
            </w:pPr>
            <w:r>
              <w:rPr>
                <w:rFonts w:hint="eastAsia" w:ascii="宋体" w:hAnsi="宋体" w:eastAsia="宋体" w:cs="宋体"/>
                <w:color w:val="auto"/>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26" w:type="pct"/>
            <w:vMerge w:val="continue"/>
            <w:tcBorders>
              <w:tl2br w:val="single" w:color="auto" w:sz="4" w:space="0"/>
            </w:tcBorders>
            <w:shd w:val="clear" w:color="auto" w:fill="F1F1F1" w:themeFill="background1" w:themeFillShade="F2"/>
            <w:vAlign w:val="center"/>
          </w:tcPr>
          <w:p>
            <w:pPr>
              <w:spacing w:line="560" w:lineRule="exact"/>
              <w:jc w:val="center"/>
              <w:rPr>
                <w:rFonts w:ascii="宋体" w:hAnsi="宋体" w:eastAsia="宋体" w:cs="宋体"/>
                <w:color w:val="auto"/>
              </w:rPr>
            </w:pPr>
          </w:p>
        </w:tc>
        <w:tc>
          <w:tcPr>
            <w:tcW w:w="1113" w:type="pct"/>
            <w:shd w:val="clear" w:color="auto" w:fill="ECECEC" w:themeFill="accent3" w:themeFillTint="33"/>
            <w:vAlign w:val="center"/>
          </w:tcPr>
          <w:p>
            <w:pPr>
              <w:spacing w:line="560" w:lineRule="exact"/>
              <w:jc w:val="center"/>
              <w:rPr>
                <w:rFonts w:ascii="宋体" w:hAnsi="宋体" w:eastAsia="宋体" w:cs="宋体"/>
                <w:color w:val="auto"/>
              </w:rPr>
            </w:pPr>
            <w:r>
              <w:rPr>
                <w:rFonts w:hint="eastAsia" w:ascii="宋体" w:hAnsi="宋体" w:eastAsia="宋体" w:cs="宋体"/>
                <w:color w:val="auto"/>
              </w:rPr>
              <w:t>合计（元）</w:t>
            </w:r>
          </w:p>
        </w:tc>
        <w:tc>
          <w:tcPr>
            <w:tcW w:w="1330" w:type="pct"/>
            <w:shd w:val="clear" w:color="auto" w:fill="ECECEC" w:themeFill="accent3" w:themeFillTint="33"/>
            <w:vAlign w:val="center"/>
          </w:tcPr>
          <w:p>
            <w:pPr>
              <w:spacing w:line="560" w:lineRule="exact"/>
              <w:jc w:val="center"/>
              <w:rPr>
                <w:rFonts w:ascii="宋体" w:hAnsi="宋体" w:eastAsia="宋体" w:cs="宋体"/>
                <w:color w:val="auto"/>
              </w:rPr>
            </w:pPr>
            <w:r>
              <w:rPr>
                <w:rFonts w:hint="eastAsia" w:ascii="宋体" w:hAnsi="宋体" w:eastAsia="宋体" w:cs="宋体"/>
                <w:color w:val="auto"/>
              </w:rPr>
              <w:t>交货期</w:t>
            </w:r>
          </w:p>
        </w:tc>
        <w:tc>
          <w:tcPr>
            <w:tcW w:w="1329" w:type="pct"/>
            <w:shd w:val="clear" w:color="auto" w:fill="ECECEC" w:themeFill="accent3" w:themeFillTint="33"/>
            <w:vAlign w:val="center"/>
          </w:tcPr>
          <w:p>
            <w:pPr>
              <w:spacing w:line="560" w:lineRule="exact"/>
              <w:jc w:val="center"/>
              <w:rPr>
                <w:rFonts w:ascii="宋体" w:hAnsi="宋体" w:eastAsia="宋体" w:cs="宋体"/>
                <w:color w:val="auto"/>
                <w:highlight w:val="yellow"/>
              </w:rPr>
            </w:pPr>
            <w:r>
              <w:rPr>
                <w:rFonts w:hint="eastAsia" w:ascii="宋体" w:hAnsi="宋体" w:eastAsia="宋体" w:cs="宋体"/>
                <w:color w:va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6" w:type="pct"/>
            <w:shd w:val="clear" w:color="auto" w:fill="F1F1F1" w:themeFill="background1" w:themeFillShade="F2"/>
            <w:vAlign w:val="center"/>
          </w:tcPr>
          <w:p>
            <w:pPr>
              <w:spacing w:line="560" w:lineRule="exact"/>
              <w:jc w:val="center"/>
              <w:rPr>
                <w:rFonts w:ascii="宋体" w:hAnsi="宋体" w:eastAsia="宋体" w:cs="宋体"/>
                <w:color w:val="auto"/>
              </w:rPr>
            </w:pPr>
            <w:r>
              <w:rPr>
                <w:rFonts w:hint="eastAsia" w:ascii="宋体" w:hAnsi="宋体" w:eastAsia="宋体" w:cs="宋体"/>
                <w:color w:val="auto"/>
              </w:rPr>
              <w:t>〈项目名称〉</w:t>
            </w:r>
          </w:p>
        </w:tc>
        <w:tc>
          <w:tcPr>
            <w:tcW w:w="1113" w:type="pct"/>
            <w:vAlign w:val="center"/>
          </w:tcPr>
          <w:p>
            <w:pPr>
              <w:spacing w:line="560" w:lineRule="exact"/>
              <w:jc w:val="center"/>
              <w:rPr>
                <w:rFonts w:ascii="宋体" w:hAnsi="宋体" w:eastAsia="宋体" w:cs="宋体"/>
                <w:color w:val="auto"/>
              </w:rPr>
            </w:pPr>
          </w:p>
        </w:tc>
        <w:tc>
          <w:tcPr>
            <w:tcW w:w="1330" w:type="pct"/>
            <w:vAlign w:val="center"/>
          </w:tcPr>
          <w:p>
            <w:pPr>
              <w:spacing w:line="560" w:lineRule="exact"/>
              <w:jc w:val="center"/>
              <w:rPr>
                <w:rFonts w:ascii="宋体" w:hAnsi="宋体" w:eastAsia="宋体" w:cs="宋体"/>
                <w:color w:val="auto"/>
              </w:rPr>
            </w:pPr>
          </w:p>
        </w:tc>
        <w:tc>
          <w:tcPr>
            <w:tcW w:w="1329" w:type="pct"/>
            <w:vAlign w:val="center"/>
          </w:tcPr>
          <w:p>
            <w:pPr>
              <w:spacing w:line="560" w:lineRule="exact"/>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26" w:type="pct"/>
            <w:shd w:val="clear" w:color="auto" w:fill="F1F1F1" w:themeFill="background1" w:themeFillShade="F2"/>
            <w:vAlign w:val="center"/>
          </w:tcPr>
          <w:p>
            <w:pPr>
              <w:spacing w:line="560" w:lineRule="exact"/>
              <w:jc w:val="center"/>
              <w:rPr>
                <w:rFonts w:ascii="宋体" w:hAnsi="宋体" w:eastAsia="宋体" w:cs="宋体"/>
                <w:color w:val="auto"/>
              </w:rPr>
            </w:pPr>
            <w:r>
              <w:rPr>
                <w:rFonts w:hint="eastAsia" w:ascii="宋体" w:hAnsi="宋体" w:eastAsia="宋体" w:cs="宋体"/>
                <w:color w:val="auto"/>
              </w:rPr>
              <w:t>合计（大写）</w:t>
            </w:r>
          </w:p>
        </w:tc>
        <w:tc>
          <w:tcPr>
            <w:tcW w:w="3773" w:type="pct"/>
            <w:gridSpan w:val="3"/>
            <w:vAlign w:val="center"/>
          </w:tcPr>
          <w:p>
            <w:pPr>
              <w:spacing w:line="560" w:lineRule="exact"/>
              <w:jc w:val="center"/>
              <w:rPr>
                <w:rFonts w:ascii="宋体" w:hAnsi="宋体" w:eastAsia="宋体" w:cs="宋体"/>
                <w:color w:val="auto"/>
              </w:rPr>
            </w:pP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注：出现下列情形的按无效投标处理</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1．A栏未按阿拉伯小写金额样式填写；B栏未填写交货期；C栏未填写质保期。</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2．“合计（大写）”栏未按银行大写金额样式进行填写。样式参考：壹、贰、叁、肆、伍、陆、柒、捌、玖、拾、佰、仟、万、亿、元（圆）、角、分、零、整（正）。</w:t>
      </w:r>
    </w:p>
    <w:p>
      <w:pPr>
        <w:spacing w:line="560" w:lineRule="exact"/>
        <w:ind w:firstLine="480" w:firstLineChars="200"/>
        <w:jc w:val="both"/>
        <w:outlineLvl w:val="2"/>
        <w:rPr>
          <w:rFonts w:ascii="宋体" w:hAnsi="宋体" w:eastAsia="宋体" w:cs="宋体"/>
          <w:color w:val="auto"/>
        </w:rPr>
      </w:pPr>
      <w:bookmarkStart w:id="147" w:name="_Toc2925"/>
      <w:r>
        <w:rPr>
          <w:rFonts w:hint="eastAsia" w:ascii="宋体" w:hAnsi="宋体" w:eastAsia="宋体" w:cs="宋体"/>
          <w:color w:val="auto"/>
        </w:rPr>
        <w:t>3．“合计（大写）”金额与A栏“合计”不一致的。</w:t>
      </w:r>
      <w:bookmarkEnd w:id="14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pStyle w:val="95"/>
        <w:outlineLvl w:val="3"/>
        <w:rPr>
          <w:rFonts w:ascii="宋体" w:hAnsi="宋体" w:eastAsia="宋体" w:cs="宋体"/>
          <w:color w:val="auto"/>
          <w:sz w:val="24"/>
          <w:szCs w:val="24"/>
        </w:rPr>
      </w:pPr>
      <w:r>
        <w:rPr>
          <w:rFonts w:hint="eastAsia" w:ascii="宋体" w:hAnsi="宋体" w:eastAsia="宋体" w:cs="宋体"/>
          <w:color w:val="auto"/>
          <w:sz w:val="24"/>
          <w:szCs w:val="24"/>
        </w:rPr>
        <w:t>分项报价表（货物类适用）</w:t>
      </w:r>
    </w:p>
    <w:p>
      <w:pPr>
        <w:spacing w:line="560" w:lineRule="exact"/>
        <w:jc w:val="right"/>
        <w:rPr>
          <w:rFonts w:ascii="宋体" w:hAnsi="宋体" w:eastAsia="宋体" w:cs="宋体"/>
          <w:color w:val="auto"/>
        </w:rPr>
      </w:pPr>
      <w:r>
        <w:rPr>
          <w:rFonts w:hint="eastAsia" w:ascii="宋体" w:hAnsi="宋体" w:eastAsia="宋体" w:cs="宋体"/>
          <w:color w:val="auto"/>
        </w:rPr>
        <w:t>单位：元</w:t>
      </w:r>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11"/>
        <w:gridCol w:w="939"/>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ascii="宋体" w:hAnsi="宋体" w:eastAsia="宋体" w:cs="宋体"/>
                <w:b/>
                <w:bCs/>
                <w:color w:val="auto"/>
              </w:rPr>
            </w:pPr>
            <w:r>
              <w:rPr>
                <w:rFonts w:hint="eastAsia" w:ascii="宋体" w:hAnsi="宋体" w:eastAsia="宋体" w:cs="宋体"/>
                <w:b/>
                <w:bCs/>
                <w:color w:val="auto"/>
              </w:rPr>
              <w:t>一</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ascii="宋体" w:hAnsi="宋体" w:eastAsia="宋体" w:cs="宋体"/>
                <w:b/>
                <w:bCs/>
                <w:color w:val="auto"/>
              </w:rPr>
            </w:pPr>
            <w:r>
              <w:rPr>
                <w:rFonts w:hint="eastAsia" w:ascii="宋体" w:hAnsi="宋体" w:eastAsia="宋体" w:cs="宋体"/>
                <w:b/>
                <w:bCs/>
                <w:color w:val="auto"/>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序号</w:t>
            </w:r>
          </w:p>
        </w:tc>
        <w:tc>
          <w:tcPr>
            <w:tcW w:w="1409" w:type="dxa"/>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产品名称</w:t>
            </w:r>
          </w:p>
        </w:tc>
        <w:tc>
          <w:tcPr>
            <w:tcW w:w="1563" w:type="dxa"/>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品牌及</w:t>
            </w:r>
          </w:p>
          <w:p>
            <w:pPr>
              <w:jc w:val="center"/>
              <w:rPr>
                <w:rFonts w:ascii="宋体" w:hAnsi="宋体" w:eastAsia="宋体" w:cs="宋体"/>
                <w:color w:val="auto"/>
              </w:rPr>
            </w:pPr>
            <w:r>
              <w:rPr>
                <w:rFonts w:hint="eastAsia" w:ascii="宋体" w:hAnsi="宋体" w:eastAsia="宋体" w:cs="宋体"/>
                <w:color w:val="auto"/>
              </w:rPr>
              <w:t>规格型号</w:t>
            </w:r>
          </w:p>
        </w:tc>
        <w:tc>
          <w:tcPr>
            <w:tcW w:w="1338" w:type="dxa"/>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生产厂家</w:t>
            </w:r>
          </w:p>
        </w:tc>
        <w:tc>
          <w:tcPr>
            <w:tcW w:w="954" w:type="dxa"/>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是否小微企业产品</w:t>
            </w:r>
          </w:p>
        </w:tc>
        <w:tc>
          <w:tcPr>
            <w:tcW w:w="955" w:type="dxa"/>
            <w:gridSpan w:val="2"/>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数量</w:t>
            </w:r>
          </w:p>
        </w:tc>
        <w:tc>
          <w:tcPr>
            <w:tcW w:w="1044" w:type="dxa"/>
            <w:gridSpan w:val="2"/>
            <w:shd w:val="clear" w:color="auto" w:fill="auto"/>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单价</w:t>
            </w:r>
          </w:p>
        </w:tc>
        <w:tc>
          <w:tcPr>
            <w:tcW w:w="989" w:type="dxa"/>
            <w:gridSpan w:val="3"/>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1563" w:type="dxa"/>
            <w:noWrap/>
            <w:tcMar>
              <w:top w:w="20" w:type="dxa"/>
              <w:left w:w="20" w:type="dxa"/>
              <w:bottom w:w="0" w:type="dxa"/>
              <w:right w:w="20" w:type="dxa"/>
            </w:tcMar>
            <w:vAlign w:val="center"/>
          </w:tcPr>
          <w:p>
            <w:pPr>
              <w:jc w:val="center"/>
              <w:rPr>
                <w:rFonts w:ascii="宋体" w:hAnsi="宋体" w:eastAsia="宋体" w:cs="宋体"/>
                <w:color w:val="auto"/>
              </w:rPr>
            </w:pPr>
          </w:p>
        </w:tc>
        <w:tc>
          <w:tcPr>
            <w:tcW w:w="1338" w:type="dxa"/>
            <w:noWrap/>
            <w:tcMar>
              <w:top w:w="20" w:type="dxa"/>
              <w:left w:w="20" w:type="dxa"/>
              <w:bottom w:w="0" w:type="dxa"/>
              <w:right w:w="20" w:type="dxa"/>
            </w:tcMar>
            <w:vAlign w:val="center"/>
          </w:tcPr>
          <w:p>
            <w:pPr>
              <w:jc w:val="center"/>
              <w:rPr>
                <w:rFonts w:ascii="宋体" w:hAnsi="宋体" w:eastAsia="宋体" w:cs="宋体"/>
                <w:color w:val="auto"/>
              </w:rPr>
            </w:pPr>
          </w:p>
        </w:tc>
        <w:tc>
          <w:tcPr>
            <w:tcW w:w="954" w:type="dxa"/>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89" w:type="dxa"/>
            <w:gridSpan w:val="3"/>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shd w:val="clear" w:color="auto" w:fill="F1F1F1" w:themeFill="background1" w:themeFillShade="F2"/>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二</w:t>
            </w:r>
          </w:p>
        </w:tc>
        <w:tc>
          <w:tcPr>
            <w:tcW w:w="8252" w:type="dxa"/>
            <w:gridSpan w:val="11"/>
            <w:shd w:val="clear" w:color="auto" w:fill="F1F1F1" w:themeFill="background1" w:themeFillShade="F2"/>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序号</w:t>
            </w: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费用名称</w:t>
            </w:r>
          </w:p>
        </w:tc>
        <w:tc>
          <w:tcPr>
            <w:tcW w:w="3866" w:type="dxa"/>
            <w:gridSpan w:val="4"/>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费用描述</w:t>
            </w: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数量</w:t>
            </w: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单价</w:t>
            </w:r>
          </w:p>
        </w:tc>
        <w:tc>
          <w:tcPr>
            <w:tcW w:w="978" w:type="dxa"/>
            <w:gridSpan w:val="2"/>
            <w:vAlign w:val="center"/>
          </w:tcPr>
          <w:p>
            <w:pPr>
              <w:jc w:val="center"/>
              <w:rPr>
                <w:rFonts w:ascii="宋体" w:hAnsi="宋体" w:eastAsia="宋体" w:cs="宋体"/>
                <w:color w:val="auto"/>
              </w:rPr>
            </w:pPr>
            <w:r>
              <w:rPr>
                <w:rFonts w:hint="eastAsia" w:ascii="宋体" w:hAnsi="宋体" w:eastAsia="宋体" w:cs="宋体"/>
                <w:color w:val="auto"/>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3866" w:type="dxa"/>
            <w:gridSpan w:val="4"/>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78" w:type="dxa"/>
            <w:gridSpan w:val="2"/>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3866" w:type="dxa"/>
            <w:gridSpan w:val="4"/>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78" w:type="dxa"/>
            <w:gridSpan w:val="2"/>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3866" w:type="dxa"/>
            <w:gridSpan w:val="4"/>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78" w:type="dxa"/>
            <w:gridSpan w:val="2"/>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4" w:type="dxa"/>
            <w:noWrap/>
            <w:tcMar>
              <w:top w:w="20" w:type="dxa"/>
              <w:left w:w="20" w:type="dxa"/>
              <w:bottom w:w="0" w:type="dxa"/>
              <w:right w:w="20" w:type="dxa"/>
            </w:tcMar>
            <w:vAlign w:val="center"/>
          </w:tcPr>
          <w:p>
            <w:pPr>
              <w:jc w:val="center"/>
              <w:rPr>
                <w:rFonts w:ascii="宋体" w:hAnsi="宋体" w:eastAsia="宋体" w:cs="宋体"/>
                <w:color w:val="auto"/>
              </w:rPr>
            </w:pPr>
          </w:p>
        </w:tc>
        <w:tc>
          <w:tcPr>
            <w:tcW w:w="1409" w:type="dxa"/>
            <w:noWrap/>
            <w:tcMar>
              <w:top w:w="20" w:type="dxa"/>
              <w:left w:w="20" w:type="dxa"/>
              <w:bottom w:w="0" w:type="dxa"/>
              <w:right w:w="20" w:type="dxa"/>
            </w:tcMar>
            <w:vAlign w:val="center"/>
          </w:tcPr>
          <w:p>
            <w:pPr>
              <w:jc w:val="center"/>
              <w:rPr>
                <w:rFonts w:ascii="宋体" w:hAnsi="宋体" w:eastAsia="宋体" w:cs="宋体"/>
                <w:color w:val="auto"/>
              </w:rPr>
            </w:pPr>
          </w:p>
        </w:tc>
        <w:tc>
          <w:tcPr>
            <w:tcW w:w="3866" w:type="dxa"/>
            <w:gridSpan w:val="4"/>
            <w:noWrap/>
            <w:tcMar>
              <w:top w:w="20" w:type="dxa"/>
              <w:left w:w="20" w:type="dxa"/>
              <w:bottom w:w="0" w:type="dxa"/>
              <w:right w:w="20" w:type="dxa"/>
            </w:tcMar>
            <w:vAlign w:val="center"/>
          </w:tcPr>
          <w:p>
            <w:pPr>
              <w:jc w:val="center"/>
              <w:rPr>
                <w:rFonts w:ascii="宋体" w:hAnsi="宋体" w:eastAsia="宋体" w:cs="宋体"/>
                <w:color w:val="auto"/>
              </w:rPr>
            </w:pPr>
          </w:p>
        </w:tc>
        <w:tc>
          <w:tcPr>
            <w:tcW w:w="955"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1044" w:type="dxa"/>
            <w:gridSpan w:val="2"/>
            <w:noWrap/>
            <w:tcMar>
              <w:top w:w="20" w:type="dxa"/>
              <w:left w:w="20" w:type="dxa"/>
              <w:bottom w:w="0" w:type="dxa"/>
              <w:right w:w="20" w:type="dxa"/>
            </w:tcMar>
            <w:vAlign w:val="center"/>
          </w:tcPr>
          <w:p>
            <w:pPr>
              <w:jc w:val="center"/>
              <w:rPr>
                <w:rFonts w:ascii="宋体" w:hAnsi="宋体" w:eastAsia="宋体" w:cs="宋体"/>
                <w:color w:val="auto"/>
              </w:rPr>
            </w:pPr>
          </w:p>
        </w:tc>
        <w:tc>
          <w:tcPr>
            <w:tcW w:w="978" w:type="dxa"/>
            <w:gridSpan w:val="2"/>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47" w:type="dxa"/>
            <w:gridSpan w:val="11"/>
            <w:noWrap/>
            <w:tcMar>
              <w:top w:w="20" w:type="dxa"/>
              <w:left w:w="20" w:type="dxa"/>
              <w:bottom w:w="0" w:type="dxa"/>
              <w:right w:w="20" w:type="dxa"/>
            </w:tcMar>
            <w:vAlign w:val="center"/>
          </w:tcPr>
          <w:p>
            <w:pPr>
              <w:jc w:val="center"/>
              <w:rPr>
                <w:rFonts w:ascii="宋体" w:hAnsi="宋体" w:eastAsia="宋体" w:cs="宋体"/>
                <w:color w:val="auto"/>
              </w:rPr>
            </w:pPr>
            <w:r>
              <w:rPr>
                <w:rFonts w:hint="eastAsia" w:ascii="宋体" w:hAnsi="宋体" w:eastAsia="宋体" w:cs="宋体"/>
                <w:color w:val="auto"/>
              </w:rPr>
              <w:t>总计</w:t>
            </w:r>
          </w:p>
        </w:tc>
        <w:tc>
          <w:tcPr>
            <w:tcW w:w="969" w:type="dxa"/>
            <w:vAlign w:val="center"/>
          </w:tcPr>
          <w:p>
            <w:pPr>
              <w:jc w:val="center"/>
              <w:rPr>
                <w:rFonts w:ascii="宋体" w:hAnsi="宋体" w:eastAsia="宋体" w:cs="宋体"/>
                <w:color w:val="auto"/>
              </w:rPr>
            </w:pP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注：1．监狱企业、残疾人福利性单位视同小微企业。</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2．“是否小微企业产品”一栏若有漏报，将被视为“非小微企业产品”。</w:t>
      </w:r>
    </w:p>
    <w:p>
      <w:pPr>
        <w:spacing w:line="560" w:lineRule="exact"/>
        <w:ind w:firstLine="480" w:firstLineChars="200"/>
        <w:jc w:val="both"/>
        <w:outlineLvl w:val="2"/>
        <w:rPr>
          <w:rFonts w:ascii="宋体" w:hAnsi="宋体" w:eastAsia="宋体" w:cs="宋体"/>
          <w:color w:val="auto"/>
        </w:rPr>
      </w:pPr>
      <w:bookmarkStart w:id="148" w:name="_Toc4813"/>
      <w:r>
        <w:rPr>
          <w:rFonts w:hint="eastAsia" w:ascii="宋体" w:hAnsi="宋体" w:eastAsia="宋体" w:cs="宋体"/>
          <w:color w:val="auto"/>
        </w:rPr>
        <w:t>3．表格空间不足时，可自行扩展。</w:t>
      </w:r>
      <w:r>
        <w:rPr>
          <w:rFonts w:hint="eastAsia" w:ascii="宋体" w:hAnsi="宋体" w:eastAsia="宋体" w:cs="宋体"/>
          <w:color w:val="auto"/>
        </w:rPr>
        <w:br w:type="page"/>
      </w:r>
      <w:bookmarkEnd w:id="148"/>
    </w:p>
    <w:p>
      <w:pPr>
        <w:rPr>
          <w:rFonts w:ascii="宋体" w:hAnsi="宋体" w:eastAsia="宋体" w:cs="宋体"/>
          <w:color w:val="auto"/>
        </w:rPr>
      </w:pPr>
    </w:p>
    <w:p>
      <w:pPr>
        <w:pStyle w:val="4"/>
        <w:ind w:firstLine="480"/>
        <w:rPr>
          <w:rFonts w:ascii="宋体" w:hAnsi="宋体" w:eastAsia="宋体" w:cs="宋体"/>
          <w:color w:val="auto"/>
          <w:sz w:val="24"/>
          <w:szCs w:val="24"/>
        </w:rPr>
      </w:pPr>
      <w:bookmarkStart w:id="149" w:name="_Toc14582"/>
      <w:r>
        <w:rPr>
          <w:rFonts w:hint="eastAsia" w:ascii="宋体" w:hAnsi="宋体" w:eastAsia="宋体" w:cs="宋体"/>
          <w:color w:val="auto"/>
          <w:sz w:val="24"/>
          <w:szCs w:val="24"/>
        </w:rPr>
        <w:t>第三部分  资格证明文件</w:t>
      </w:r>
      <w:bookmarkEnd w:id="14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按照招标文件第一章《投标邀请函》所列“投标人资格要求”提供各项资格证明文件，未按要求提供的，其投标文件将被视为无效文件。</w:t>
      </w:r>
    </w:p>
    <w:p>
      <w:pPr>
        <w:pStyle w:val="2"/>
        <w:spacing w:before="420" w:after="420"/>
        <w:outlineLvl w:val="2"/>
        <w:rPr>
          <w:rFonts w:ascii="宋体" w:hAnsi="宋体" w:cs="宋体"/>
          <w:b/>
          <w:bCs/>
          <w:color w:val="auto"/>
          <w:sz w:val="24"/>
        </w:rPr>
      </w:pPr>
      <w:bookmarkStart w:id="150" w:name="_Toc30097"/>
      <w:r>
        <w:rPr>
          <w:rFonts w:hint="eastAsia" w:ascii="宋体" w:hAnsi="宋体" w:cs="宋体"/>
          <w:b/>
          <w:bCs/>
          <w:color w:val="auto"/>
          <w:sz w:val="24"/>
        </w:rPr>
        <w:t>一、基本资格条件：</w:t>
      </w:r>
      <w:bookmarkEnd w:id="150"/>
    </w:p>
    <w:p>
      <w:pPr>
        <w:pStyle w:val="93"/>
        <w:spacing w:before="210" w:after="210"/>
        <w:ind w:firstLine="482"/>
        <w:outlineLvl w:val="3"/>
        <w:rPr>
          <w:rFonts w:ascii="宋体" w:hAnsi="宋体" w:eastAsia="宋体" w:cs="宋体"/>
          <w:color w:val="auto"/>
          <w:sz w:val="24"/>
          <w:szCs w:val="24"/>
        </w:rPr>
      </w:pPr>
      <w:bookmarkStart w:id="151" w:name="_Toc18090"/>
      <w:r>
        <w:rPr>
          <w:rFonts w:hint="eastAsia" w:ascii="宋体" w:hAnsi="宋体" w:eastAsia="宋体" w:cs="宋体"/>
          <w:color w:val="auto"/>
          <w:sz w:val="24"/>
          <w:szCs w:val="24"/>
        </w:rPr>
        <w:t>（一）有效的登记注册证</w:t>
      </w:r>
      <w:bookmarkEnd w:id="151"/>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pStyle w:val="93"/>
        <w:spacing w:before="210" w:after="210"/>
        <w:ind w:firstLine="482"/>
        <w:outlineLvl w:val="3"/>
        <w:rPr>
          <w:rFonts w:ascii="宋体" w:hAnsi="宋体" w:eastAsia="宋体" w:cs="宋体"/>
          <w:color w:val="auto"/>
          <w:sz w:val="24"/>
          <w:szCs w:val="24"/>
        </w:rPr>
      </w:pPr>
      <w:bookmarkStart w:id="152" w:name="_Toc16913"/>
      <w:r>
        <w:rPr>
          <w:rFonts w:hint="eastAsia" w:ascii="宋体" w:hAnsi="宋体" w:eastAsia="宋体" w:cs="宋体"/>
          <w:color w:val="auto"/>
          <w:sz w:val="24"/>
          <w:szCs w:val="24"/>
        </w:rPr>
        <w:t>（二）财务状况报告</w:t>
      </w:r>
      <w:bookmarkEnd w:id="152"/>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说明：三种形式任选一种，其中采用第二种形式的须按下方给定格式（详见《中国人民银行关于取消企业银行账户许可的通知》银发〔2019〕41号附件1）填写基本存款账户信息。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基本存款账户信息</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账户名称：</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账户号码：</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开户银行：</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法定代表人：（签字或盖章）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基本存款账户编号：向开户银行进行询问</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日期：    年  月  日</w:t>
      </w:r>
    </w:p>
    <w:p>
      <w:pPr>
        <w:pStyle w:val="93"/>
        <w:spacing w:before="210" w:after="210"/>
        <w:ind w:firstLine="482"/>
        <w:outlineLvl w:val="3"/>
        <w:rPr>
          <w:rFonts w:ascii="宋体" w:hAnsi="宋体" w:eastAsia="宋体" w:cs="宋体"/>
          <w:color w:val="auto"/>
          <w:sz w:val="24"/>
          <w:szCs w:val="24"/>
        </w:rPr>
      </w:pPr>
      <w:bookmarkStart w:id="153" w:name="_Toc14710"/>
      <w:r>
        <w:rPr>
          <w:rFonts w:hint="eastAsia" w:ascii="宋体" w:hAnsi="宋体" w:eastAsia="宋体" w:cs="宋体"/>
          <w:color w:val="auto"/>
          <w:sz w:val="24"/>
          <w:szCs w:val="24"/>
        </w:rPr>
        <w:t>（三）社会保障资金缴纳证明</w:t>
      </w:r>
      <w:bookmarkEnd w:id="153"/>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pStyle w:val="93"/>
        <w:numPr>
          <w:ilvl w:val="0"/>
          <w:numId w:val="6"/>
        </w:numPr>
        <w:spacing w:before="210" w:after="210"/>
        <w:ind w:firstLine="482"/>
        <w:outlineLvl w:val="3"/>
        <w:rPr>
          <w:rFonts w:ascii="宋体" w:hAnsi="宋体" w:eastAsia="宋体" w:cs="宋体"/>
          <w:color w:val="auto"/>
          <w:sz w:val="24"/>
          <w:szCs w:val="24"/>
        </w:rPr>
      </w:pPr>
      <w:bookmarkStart w:id="154" w:name="_Toc13670"/>
      <w:r>
        <w:rPr>
          <w:rFonts w:hint="eastAsia" w:ascii="宋体" w:hAnsi="宋体" w:eastAsia="宋体" w:cs="宋体"/>
          <w:color w:val="auto"/>
          <w:sz w:val="24"/>
          <w:szCs w:val="24"/>
        </w:rPr>
        <w:t>税收缴纳证明</w:t>
      </w:r>
      <w:bookmarkEnd w:id="154"/>
    </w:p>
    <w:p>
      <w:pPr>
        <w:pStyle w:val="93"/>
        <w:spacing w:before="210" w:after="210"/>
        <w:ind w:firstLine="0" w:firstLineChars="0"/>
        <w:outlineLvl w:val="9"/>
        <w:rPr>
          <w:rFonts w:ascii="宋体" w:hAnsi="宋体" w:eastAsia="宋体" w:cs="宋体"/>
          <w:color w:val="auto"/>
          <w:sz w:val="24"/>
          <w:szCs w:val="24"/>
        </w:rPr>
      </w:pPr>
    </w:p>
    <w:p>
      <w:pPr>
        <w:pStyle w:val="93"/>
        <w:spacing w:before="210" w:after="210"/>
        <w:ind w:firstLine="0" w:firstLineChars="0"/>
        <w:outlineLvl w:val="9"/>
        <w:rPr>
          <w:rFonts w:ascii="宋体" w:hAnsi="宋体" w:eastAsia="宋体" w:cs="宋体"/>
          <w:color w:val="auto"/>
          <w:sz w:val="24"/>
          <w:szCs w:val="24"/>
        </w:rPr>
      </w:pPr>
    </w:p>
    <w:p>
      <w:pPr>
        <w:pStyle w:val="93"/>
        <w:spacing w:before="210" w:after="210"/>
        <w:ind w:firstLine="0" w:firstLineChars="0"/>
        <w:outlineLvl w:val="9"/>
        <w:rPr>
          <w:rFonts w:ascii="宋体" w:hAnsi="宋体" w:eastAsia="宋体" w:cs="宋体"/>
          <w:color w:val="auto"/>
          <w:sz w:val="24"/>
          <w:szCs w:val="24"/>
        </w:rPr>
      </w:pPr>
    </w:p>
    <w:p>
      <w:pPr>
        <w:pStyle w:val="93"/>
        <w:numPr>
          <w:ilvl w:val="0"/>
          <w:numId w:val="6"/>
        </w:numPr>
        <w:spacing w:before="210" w:after="210"/>
        <w:ind w:firstLine="482"/>
        <w:outlineLvl w:val="3"/>
        <w:rPr>
          <w:rFonts w:ascii="宋体" w:hAnsi="宋体" w:eastAsia="宋体" w:cs="宋体"/>
          <w:color w:val="auto"/>
          <w:sz w:val="24"/>
          <w:szCs w:val="24"/>
        </w:rPr>
      </w:pPr>
      <w:bookmarkStart w:id="155" w:name="_Toc32361"/>
      <w:r>
        <w:rPr>
          <w:rFonts w:hint="eastAsia" w:ascii="宋体" w:hAnsi="宋体" w:eastAsia="宋体" w:cs="宋体"/>
          <w:color w:val="auto"/>
          <w:sz w:val="24"/>
          <w:szCs w:val="24"/>
        </w:rPr>
        <w:t>履行合同的说明和承诺</w:t>
      </w:r>
      <w:bookmarkEnd w:id="155"/>
      <w:r>
        <w:rPr>
          <w:rFonts w:hint="eastAsia" w:ascii="宋体" w:hAnsi="宋体" w:eastAsia="宋体" w:cs="宋体"/>
          <w:color w:val="auto"/>
          <w:sz w:val="24"/>
          <w:szCs w:val="24"/>
        </w:rPr>
        <w:tab/>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提示：提供具有履行本合同所必需的设备和专业技术能力的说明及承诺；（提供书面说明及承诺，加盖投标人公章，内容格式自拟）</w:t>
      </w:r>
    </w:p>
    <w:p>
      <w:pPr>
        <w:pStyle w:val="93"/>
        <w:spacing w:before="210" w:after="210"/>
        <w:ind w:firstLine="0" w:firstLineChars="0"/>
        <w:outlineLvl w:val="9"/>
        <w:rPr>
          <w:rFonts w:ascii="宋体" w:hAnsi="宋体" w:eastAsia="宋体" w:cs="宋体"/>
          <w:color w:val="auto"/>
          <w:sz w:val="24"/>
          <w:szCs w:val="24"/>
        </w:rPr>
      </w:pPr>
    </w:p>
    <w:p>
      <w:pPr>
        <w:pStyle w:val="93"/>
        <w:spacing w:before="210" w:after="210"/>
        <w:ind w:firstLine="0" w:firstLineChars="0"/>
        <w:outlineLvl w:val="9"/>
        <w:rPr>
          <w:rFonts w:ascii="宋体" w:hAnsi="宋体" w:eastAsia="宋体" w:cs="宋体"/>
          <w:color w:val="auto"/>
          <w:sz w:val="24"/>
          <w:szCs w:val="24"/>
        </w:rPr>
      </w:pPr>
    </w:p>
    <w:p>
      <w:pPr>
        <w:pStyle w:val="93"/>
        <w:spacing w:before="210" w:after="210"/>
        <w:ind w:firstLine="0" w:firstLineChars="0"/>
        <w:outlineLvl w:val="9"/>
        <w:rPr>
          <w:rFonts w:ascii="宋体" w:hAnsi="宋体" w:eastAsia="宋体" w:cs="宋体"/>
          <w:color w:val="auto"/>
          <w:sz w:val="24"/>
          <w:szCs w:val="24"/>
        </w:rPr>
      </w:pPr>
    </w:p>
    <w:p>
      <w:pPr>
        <w:pStyle w:val="93"/>
        <w:spacing w:before="210" w:after="210"/>
        <w:ind w:firstLine="0" w:firstLineChars="0"/>
        <w:outlineLvl w:val="9"/>
        <w:rPr>
          <w:rFonts w:ascii="宋体" w:hAnsi="宋体" w:eastAsia="宋体" w:cs="宋体"/>
          <w:color w:val="auto"/>
          <w:sz w:val="24"/>
          <w:szCs w:val="24"/>
        </w:rPr>
      </w:pPr>
    </w:p>
    <w:p>
      <w:pPr>
        <w:spacing w:line="560" w:lineRule="exact"/>
        <w:ind w:firstLine="480" w:firstLineChars="200"/>
        <w:jc w:val="both"/>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pStyle w:val="93"/>
        <w:spacing w:before="210" w:after="210"/>
        <w:ind w:firstLine="482"/>
        <w:outlineLvl w:val="3"/>
        <w:rPr>
          <w:rFonts w:ascii="宋体" w:hAnsi="宋体" w:eastAsia="宋体" w:cs="宋体"/>
          <w:color w:val="auto"/>
          <w:sz w:val="24"/>
          <w:szCs w:val="24"/>
        </w:rPr>
      </w:pPr>
      <w:bookmarkStart w:id="156" w:name="_Toc856"/>
      <w:r>
        <w:rPr>
          <w:rFonts w:hint="eastAsia" w:ascii="宋体" w:hAnsi="宋体" w:eastAsia="宋体" w:cs="宋体"/>
          <w:color w:val="auto"/>
          <w:sz w:val="24"/>
          <w:szCs w:val="24"/>
        </w:rPr>
        <w:t>（六）无重大违法记录声明（按下方给定格式进行填写）</w:t>
      </w:r>
      <w:bookmarkEnd w:id="156"/>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提示：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投标人在参加政府采购活动前三年内因违法经营被禁止在一定期限内参加政府采购活动，期限届满的，可以参加政府采购活动，但应提供期限届满的证明材料。</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无重大违法记录声明</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〈政府采购代理机构〉：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我方作为〈项目名称〉（项目编号：〈项目编号〉）的投标人 ，在此郑重声明：</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1．在参加本次政府采购活动前3年内的经营活动中___（填“没有”或“有”）重大违法记录。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2．我方___（填“未被列入”或“被列入”）失信被执行人名单。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3．我方___（填“未被列入”或“被列入”）重大税收违法失信主体。</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4．我方___（填“未被列入”或“被列入”）政府采购严重违法失信行为记录名单。</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如有不实，我方将无条件地退出本项目的采购活动，并遵照《中华人民共和国政府采购法》有关“提供虚假材料的规定”接受处罚。</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特此声明。</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日  期：    年   月  日</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pStyle w:val="2"/>
        <w:spacing w:before="420" w:after="420"/>
        <w:outlineLvl w:val="2"/>
        <w:rPr>
          <w:rFonts w:ascii="宋体" w:hAnsi="宋体" w:cs="宋体"/>
          <w:b/>
          <w:bCs/>
          <w:color w:val="auto"/>
          <w:sz w:val="24"/>
        </w:rPr>
      </w:pPr>
      <w:bookmarkStart w:id="157" w:name="_Toc20821"/>
      <w:r>
        <w:rPr>
          <w:rFonts w:hint="eastAsia" w:ascii="宋体" w:hAnsi="宋体" w:cs="宋体"/>
          <w:b/>
          <w:bCs/>
          <w:color w:val="auto"/>
          <w:sz w:val="24"/>
        </w:rPr>
        <w:t>二、特定资格条件：</w:t>
      </w:r>
      <w:bookmarkEnd w:id="157"/>
    </w:p>
    <w:p>
      <w:pPr>
        <w:pStyle w:val="2"/>
        <w:spacing w:before="420" w:after="420"/>
        <w:outlineLvl w:val="3"/>
        <w:rPr>
          <w:rFonts w:ascii="宋体" w:hAnsi="宋体" w:cs="宋体"/>
          <w:b/>
          <w:bCs/>
          <w:color w:val="auto"/>
          <w:sz w:val="24"/>
        </w:rPr>
      </w:pPr>
      <w:bookmarkStart w:id="158" w:name="_Toc25582"/>
      <w:bookmarkStart w:id="159" w:name="_Toc29319"/>
      <w:r>
        <w:rPr>
          <w:rFonts w:hint="eastAsia" w:ascii="宋体" w:hAnsi="宋体" w:cs="宋体"/>
          <w:b/>
          <w:bCs/>
          <w:color w:val="auto"/>
          <w:sz w:val="24"/>
        </w:rPr>
        <w:t>（一）法定代表人授权委托书\身份证明（按下方给定格式进行填写）</w:t>
      </w:r>
      <w:bookmarkEnd w:id="158"/>
      <w:bookmarkEnd w:id="15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说明：</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（1）法定代表人包括：①企业法人的法定代表人；②个人独资企业的投资人；③分支机构的负责人；④合伙企业的执行事务合伙人（委派代表）；⑤个体工商户业主；⑥农民专业合作社的法定代表人。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（2）法定代表人授权委托书\身份证明（二选一）：法定代表人委托代理人参加投标时，提供法定代表人授权委托书；法定代表人亲自参加投标时，提供法定代表人身份证明。</w:t>
      </w:r>
    </w:p>
    <w:p>
      <w:pPr>
        <w:spacing w:line="560" w:lineRule="exact"/>
        <w:ind w:firstLine="480" w:firstLineChars="200"/>
        <w:jc w:val="both"/>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spacing w:line="560" w:lineRule="exact"/>
        <w:ind w:firstLine="480" w:firstLineChars="200"/>
        <w:jc w:val="both"/>
        <w:rPr>
          <w:rFonts w:ascii="宋体" w:hAnsi="宋体" w:eastAsia="宋体" w:cs="宋体"/>
          <w:b/>
          <w:bCs/>
          <w:color w:val="auto"/>
        </w:rPr>
      </w:pPr>
      <w:r>
        <w:rPr>
          <w:rFonts w:hint="eastAsia" w:ascii="宋体" w:hAnsi="宋体" w:eastAsia="宋体" w:cs="宋体"/>
          <w:b/>
          <w:bCs/>
          <w:color w:val="auto"/>
        </w:rPr>
        <w:t>法定代表人身份证明（格式）</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〈采购人〉〈政府采购代理机构〉</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〈法定代表人姓名〉系〈投标人全称〉的法定代表人，特此证明。</w:t>
      </w:r>
    </w:p>
    <w:tbl>
      <w:tblPr>
        <w:tblStyle w:val="2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法定代表人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身份证正反面（扫描件）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或护照资料页（扫描件）</w:t>
            </w:r>
          </w:p>
        </w:tc>
      </w:tr>
    </w:tbl>
    <w:p>
      <w:pPr>
        <w:spacing w:line="560" w:lineRule="exact"/>
        <w:ind w:firstLine="2445" w:firstLineChars="1019"/>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2445" w:firstLineChars="1019"/>
        <w:jc w:val="both"/>
        <w:rPr>
          <w:rFonts w:ascii="宋体" w:hAnsi="宋体" w:eastAsia="宋体" w:cs="宋体"/>
          <w:color w:val="auto"/>
        </w:rPr>
      </w:pPr>
      <w:r>
        <w:rPr>
          <w:rFonts w:hint="eastAsia" w:ascii="宋体" w:hAnsi="宋体" w:eastAsia="宋体" w:cs="宋体"/>
          <w:color w:val="auto"/>
        </w:rPr>
        <w:t>日期：      年  月  日</w:t>
      </w:r>
      <w:r>
        <w:rPr>
          <w:rFonts w:hint="eastAsia" w:ascii="宋体" w:hAnsi="宋体" w:eastAsia="宋体" w:cs="宋体"/>
          <w:color w:val="auto"/>
        </w:rPr>
        <w:br w:type="page"/>
      </w:r>
    </w:p>
    <w:p>
      <w:pPr>
        <w:spacing w:line="560" w:lineRule="exact"/>
        <w:ind w:firstLine="480" w:firstLineChars="200"/>
        <w:jc w:val="both"/>
        <w:rPr>
          <w:rFonts w:ascii="宋体" w:hAnsi="宋体" w:eastAsia="宋体" w:cs="宋体"/>
          <w:b/>
          <w:bCs/>
          <w:color w:val="auto"/>
        </w:rPr>
      </w:pPr>
      <w:r>
        <w:rPr>
          <w:rFonts w:hint="eastAsia" w:ascii="宋体" w:hAnsi="宋体" w:eastAsia="宋体" w:cs="宋体"/>
          <w:b/>
          <w:bCs/>
          <w:color w:val="auto"/>
        </w:rPr>
        <w:t>法定代表人授权委托书（格式）</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〈采购人〉〈政府采购代理机构〉：</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现委派〈代理人姓名〉代表我方参加贵中心组织的〈项目名称〉（项目编号：〈项目编号〉）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本授权有效期与投标文件有效期一致。代理人无转委托权。</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联系电话：______________</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身份证（护照）号码：_________________</w:t>
      </w:r>
      <w:r>
        <w:rPr>
          <w:rFonts w:hint="eastAsia" w:ascii="宋体" w:hAnsi="宋体" w:eastAsia="宋体" w:cs="宋体"/>
          <w:color w:val="auto"/>
        </w:rPr>
        <w:tab/>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职务：__________________</w:t>
      </w:r>
    </w:p>
    <w:p>
      <w:pPr>
        <w:spacing w:line="560" w:lineRule="exact"/>
        <w:ind w:firstLine="480" w:firstLineChars="200"/>
        <w:rPr>
          <w:rFonts w:ascii="宋体" w:hAnsi="宋体" w:eastAsia="宋体" w:cs="宋体"/>
          <w:color w:val="auto"/>
        </w:rPr>
      </w:pPr>
      <w:r>
        <w:rPr>
          <w:rFonts w:hint="eastAsia" w:ascii="宋体" w:hAnsi="宋体" w:eastAsia="宋体" w:cs="宋体"/>
          <w:color w:val="auto"/>
        </w:rPr>
        <w:t>通讯地址：____________________________</w:t>
      </w: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p>
      <w:pPr>
        <w:spacing w:line="560" w:lineRule="exact"/>
        <w:ind w:firstLine="480" w:firstLineChars="200"/>
        <w:rPr>
          <w:rFonts w:ascii="宋体" w:hAnsi="宋体" w:eastAsia="宋体" w:cs="宋体"/>
          <w:color w:val="auto"/>
        </w:rPr>
      </w:pP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法定代表人</w:t>
            </w:r>
          </w:p>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身份证正反面（扫描件）</w:t>
            </w:r>
          </w:p>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ascii="宋体" w:hAnsi="宋体" w:eastAsia="宋体" w:cs="宋体"/>
                <w:color w:val="auto"/>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委托代理人</w:t>
            </w:r>
          </w:p>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身份证正反面（扫描件）</w:t>
            </w:r>
          </w:p>
          <w:p>
            <w:pPr>
              <w:spacing w:line="560" w:lineRule="exact"/>
              <w:ind w:firstLine="480" w:firstLineChars="200"/>
              <w:jc w:val="center"/>
              <w:rPr>
                <w:rFonts w:ascii="宋体" w:hAnsi="宋体" w:eastAsia="宋体" w:cs="宋体"/>
                <w:color w:val="auto"/>
              </w:rPr>
            </w:pPr>
            <w:r>
              <w:rPr>
                <w:rFonts w:hint="eastAsia" w:ascii="宋体" w:hAnsi="宋体" w:eastAsia="宋体" w:cs="宋体"/>
                <w:color w:val="auto"/>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ascii="宋体" w:hAnsi="宋体" w:eastAsia="宋体" w:cs="宋体"/>
                <w:color w:val="auto"/>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ascii="宋体" w:hAnsi="宋体" w:eastAsia="宋体" w:cs="宋体"/>
                <w:color w:val="auto"/>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ascii="宋体" w:hAnsi="宋体" w:eastAsia="宋体" w:cs="宋体"/>
                <w:color w:val="auto"/>
              </w:rPr>
            </w:pPr>
          </w:p>
        </w:tc>
      </w:tr>
    </w:tbl>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1680" w:firstLineChars="700"/>
        <w:jc w:val="both"/>
        <w:rPr>
          <w:rFonts w:ascii="宋体" w:hAnsi="宋体" w:eastAsia="宋体" w:cs="宋体"/>
          <w:color w:val="auto"/>
        </w:rPr>
      </w:pPr>
      <w:r>
        <w:rPr>
          <w:rFonts w:hint="eastAsia" w:ascii="宋体" w:hAnsi="宋体" w:eastAsia="宋体" w:cs="宋体"/>
          <w:color w:val="auto"/>
        </w:rPr>
        <w:t>法定代表人：（签字或盖章）</w:t>
      </w:r>
    </w:p>
    <w:p>
      <w:pPr>
        <w:spacing w:line="560" w:lineRule="exact"/>
        <w:ind w:firstLine="1680" w:firstLineChars="700"/>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1680" w:firstLineChars="700"/>
        <w:jc w:val="both"/>
        <w:rPr>
          <w:rFonts w:ascii="宋体" w:hAnsi="宋体" w:eastAsia="宋体" w:cs="宋体"/>
          <w:color w:val="auto"/>
        </w:rPr>
      </w:pPr>
      <w:r>
        <w:rPr>
          <w:rFonts w:hint="eastAsia" w:ascii="宋体" w:hAnsi="宋体" w:eastAsia="宋体" w:cs="宋体"/>
          <w:color w:val="auto"/>
        </w:rPr>
        <w:t>授权日期：      年  月  日</w:t>
      </w:r>
    </w:p>
    <w:p>
      <w:pPr>
        <w:spacing w:line="560" w:lineRule="exact"/>
        <w:jc w:val="both"/>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pStyle w:val="93"/>
        <w:spacing w:before="210" w:after="210"/>
        <w:ind w:firstLine="482"/>
        <w:outlineLvl w:val="3"/>
        <w:rPr>
          <w:rFonts w:ascii="宋体" w:hAnsi="宋体" w:eastAsia="宋体" w:cs="宋体"/>
          <w:color w:val="auto"/>
          <w:sz w:val="24"/>
          <w:szCs w:val="24"/>
        </w:rPr>
      </w:pPr>
      <w:bookmarkStart w:id="160" w:name="_Toc6896"/>
      <w:r>
        <w:rPr>
          <w:rFonts w:hint="eastAsia" w:ascii="宋体" w:hAnsi="宋体" w:eastAsia="宋体" w:cs="宋体"/>
          <w:color w:val="auto"/>
          <w:sz w:val="24"/>
          <w:szCs w:val="24"/>
        </w:rPr>
        <w:t>（二）投标邀请函中要求的其他资格证明文件</w:t>
      </w:r>
      <w:bookmarkEnd w:id="160"/>
    </w:p>
    <w:p>
      <w:pPr>
        <w:pStyle w:val="93"/>
        <w:spacing w:before="210" w:after="210"/>
        <w:ind w:firstLine="482"/>
        <w:rPr>
          <w:rFonts w:ascii="宋体" w:hAnsi="宋体" w:eastAsia="宋体" w:cs="宋体"/>
          <w:color w:val="auto"/>
          <w:sz w:val="24"/>
          <w:szCs w:val="24"/>
        </w:rPr>
      </w:pPr>
      <w:bookmarkStart w:id="161" w:name="_Toc1431"/>
      <w:r>
        <w:rPr>
          <w:rFonts w:hint="eastAsia" w:ascii="宋体" w:hAnsi="宋体" w:eastAsia="宋体" w:cs="宋体"/>
          <w:color w:val="auto"/>
          <w:sz w:val="24"/>
          <w:szCs w:val="24"/>
        </w:rPr>
        <w:t>提示：投标人可通过【信用中国】（www.creditchina.gov.cn）、【中国政府采购网】（www.ccgp.gov.cn）、“国家企业信用信息公示系统”网站对自身信用记录及控股、管理关系进行自查。</w:t>
      </w:r>
      <w:bookmarkEnd w:id="161"/>
    </w:p>
    <w:p>
      <w:pPr>
        <w:pStyle w:val="93"/>
        <w:spacing w:before="210" w:after="210"/>
        <w:ind w:firstLine="482"/>
        <w:outlineLvl w:val="9"/>
        <w:rPr>
          <w:rFonts w:ascii="宋体" w:hAnsi="宋体" w:eastAsia="宋体" w:cs="宋体"/>
          <w:color w:val="auto"/>
          <w:sz w:val="24"/>
          <w:szCs w:val="24"/>
        </w:rPr>
      </w:pPr>
    </w:p>
    <w:p>
      <w:pPr>
        <w:pStyle w:val="93"/>
        <w:spacing w:before="210" w:after="210"/>
        <w:ind w:firstLine="482"/>
        <w:outlineLvl w:val="9"/>
        <w:rPr>
          <w:rFonts w:ascii="宋体" w:hAnsi="宋体" w:eastAsia="宋体" w:cs="宋体"/>
          <w:color w:val="auto"/>
          <w:sz w:val="24"/>
          <w:szCs w:val="24"/>
        </w:rPr>
      </w:pPr>
    </w:p>
    <w:p>
      <w:pPr>
        <w:pStyle w:val="93"/>
        <w:spacing w:before="210" w:after="210"/>
        <w:ind w:firstLine="482"/>
        <w:outlineLvl w:val="9"/>
        <w:rPr>
          <w:rFonts w:ascii="宋体" w:hAnsi="宋体" w:eastAsia="宋体" w:cs="宋体"/>
          <w:color w:val="auto"/>
          <w:sz w:val="24"/>
          <w:szCs w:val="24"/>
        </w:rPr>
      </w:pPr>
    </w:p>
    <w:p>
      <w:pPr>
        <w:pStyle w:val="93"/>
        <w:spacing w:before="210" w:after="210"/>
        <w:ind w:firstLine="482"/>
        <w:outlineLvl w:val="9"/>
        <w:rPr>
          <w:rFonts w:ascii="宋体" w:hAnsi="宋体" w:eastAsia="宋体" w:cs="宋体"/>
          <w:color w:val="auto"/>
          <w:sz w:val="24"/>
          <w:szCs w:val="24"/>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pStyle w:val="4"/>
        <w:ind w:firstLine="480"/>
        <w:rPr>
          <w:rFonts w:ascii="宋体" w:hAnsi="宋体" w:eastAsia="宋体" w:cs="宋体"/>
          <w:color w:val="auto"/>
          <w:sz w:val="24"/>
          <w:szCs w:val="24"/>
        </w:rPr>
      </w:pPr>
      <w:bookmarkStart w:id="162" w:name="_Toc2219"/>
      <w:r>
        <w:rPr>
          <w:rFonts w:hint="eastAsia" w:ascii="宋体" w:hAnsi="宋体" w:eastAsia="宋体" w:cs="宋体"/>
          <w:color w:val="auto"/>
          <w:sz w:val="24"/>
          <w:szCs w:val="24"/>
        </w:rPr>
        <w:t>第四部分  投标人概况</w:t>
      </w:r>
      <w:bookmarkEnd w:id="162"/>
    </w:p>
    <w:p>
      <w:pPr>
        <w:pStyle w:val="93"/>
        <w:spacing w:before="210" w:after="210"/>
        <w:ind w:firstLine="482"/>
        <w:outlineLvl w:val="2"/>
        <w:rPr>
          <w:rFonts w:ascii="宋体" w:hAnsi="宋体" w:eastAsia="宋体" w:cs="宋体"/>
          <w:color w:val="auto"/>
          <w:sz w:val="24"/>
          <w:szCs w:val="24"/>
        </w:rPr>
      </w:pPr>
      <w:bookmarkStart w:id="163" w:name="_Toc10755"/>
      <w:r>
        <w:rPr>
          <w:rFonts w:hint="eastAsia" w:ascii="宋体" w:hAnsi="宋体" w:eastAsia="宋体" w:cs="宋体"/>
          <w:color w:val="auto"/>
          <w:sz w:val="24"/>
          <w:szCs w:val="24"/>
        </w:rPr>
        <w:t>（一）投标人基本信息</w:t>
      </w:r>
      <w:bookmarkEnd w:id="163"/>
    </w:p>
    <w:tbl>
      <w:tblPr>
        <w:tblStyle w:val="85"/>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color w:val="auto"/>
                <w:kern w:val="2"/>
              </w:rPr>
            </w:pPr>
            <w:r>
              <w:rPr>
                <w:rFonts w:hint="eastAsia" w:ascii="宋体" w:hAnsi="宋体" w:eastAsia="宋体" w:cs="宋体"/>
                <w:color w:val="auto"/>
                <w:kern w:val="2"/>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投标人全称</w:t>
            </w:r>
          </w:p>
        </w:tc>
        <w:tc>
          <w:tcPr>
            <w:tcW w:w="6756" w:type="dxa"/>
            <w:gridSpan w:val="5"/>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注册地址</w:t>
            </w: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成立时间</w:t>
            </w: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统一社会信用代码</w:t>
            </w: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单位性质</w:t>
            </w: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法定代表人</w:t>
            </w:r>
          </w:p>
          <w:p>
            <w:pPr>
              <w:ind w:firstLine="0"/>
              <w:jc w:val="both"/>
              <w:rPr>
                <w:rFonts w:ascii="宋体" w:hAnsi="宋体" w:eastAsia="宋体" w:cs="宋体"/>
                <w:color w:val="auto"/>
                <w:kern w:val="2"/>
              </w:rPr>
            </w:pPr>
            <w:r>
              <w:rPr>
                <w:rFonts w:hint="eastAsia" w:ascii="宋体" w:hAnsi="宋体" w:eastAsia="宋体" w:cs="宋体"/>
                <w:color w:val="auto"/>
                <w:kern w:val="2"/>
              </w:rPr>
              <w:t>（主要负责人）</w:t>
            </w: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所属行业</w:t>
            </w: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基本存款账户</w:t>
            </w:r>
          </w:p>
          <w:p>
            <w:pPr>
              <w:ind w:firstLine="0"/>
              <w:jc w:val="both"/>
              <w:rPr>
                <w:rFonts w:ascii="宋体" w:hAnsi="宋体" w:eastAsia="宋体" w:cs="宋体"/>
                <w:color w:val="auto"/>
                <w:kern w:val="2"/>
              </w:rPr>
            </w:pPr>
            <w:r>
              <w:rPr>
                <w:rFonts w:hint="eastAsia" w:ascii="宋体" w:hAnsi="宋体" w:eastAsia="宋体" w:cs="宋体"/>
                <w:color w:val="auto"/>
                <w:kern w:val="2"/>
              </w:rPr>
              <w:t>开户银行</w:t>
            </w: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基本存款</w:t>
            </w:r>
          </w:p>
          <w:p>
            <w:pPr>
              <w:ind w:firstLine="0"/>
              <w:jc w:val="both"/>
              <w:rPr>
                <w:rFonts w:ascii="宋体" w:hAnsi="宋体" w:eastAsia="宋体" w:cs="宋体"/>
                <w:color w:val="auto"/>
                <w:kern w:val="2"/>
              </w:rPr>
            </w:pPr>
            <w:r>
              <w:rPr>
                <w:rFonts w:hint="eastAsia" w:ascii="宋体" w:hAnsi="宋体" w:eastAsia="宋体" w:cs="宋体"/>
                <w:color w:val="auto"/>
                <w:kern w:val="2"/>
              </w:rPr>
              <w:t>账户账号</w:t>
            </w: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上年度</w:t>
            </w:r>
          </w:p>
          <w:p>
            <w:pPr>
              <w:ind w:firstLine="0"/>
              <w:jc w:val="both"/>
              <w:rPr>
                <w:rFonts w:ascii="宋体" w:hAnsi="宋体" w:eastAsia="宋体" w:cs="宋体"/>
                <w:color w:val="auto"/>
                <w:kern w:val="2"/>
              </w:rPr>
            </w:pPr>
            <w:r>
              <w:rPr>
                <w:rFonts w:hint="eastAsia" w:ascii="宋体" w:hAnsi="宋体" w:eastAsia="宋体" w:cs="宋体"/>
                <w:color w:val="auto"/>
                <w:kern w:val="2"/>
              </w:rPr>
              <w:t>营业收入*</w:t>
            </w: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资产总额</w:t>
            </w: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经营范围</w:t>
            </w:r>
          </w:p>
        </w:tc>
        <w:tc>
          <w:tcPr>
            <w:tcW w:w="6756" w:type="dxa"/>
            <w:gridSpan w:val="5"/>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资质证书名称</w:t>
            </w:r>
          </w:p>
        </w:tc>
        <w:tc>
          <w:tcPr>
            <w:tcW w:w="2416" w:type="dxa"/>
            <w:gridSpan w:val="2"/>
          </w:tcPr>
          <w:p>
            <w:pPr>
              <w:ind w:firstLine="0"/>
              <w:jc w:val="both"/>
              <w:rPr>
                <w:rFonts w:ascii="宋体" w:hAnsi="宋体" w:eastAsia="宋体" w:cs="宋体"/>
                <w:color w:val="auto"/>
                <w:kern w:val="2"/>
              </w:rPr>
            </w:pPr>
            <w:r>
              <w:rPr>
                <w:rFonts w:hint="eastAsia" w:ascii="宋体" w:hAnsi="宋体" w:eastAsia="宋体" w:cs="宋体"/>
                <w:color w:val="auto"/>
                <w:kern w:val="2"/>
              </w:rPr>
              <w:t>证书号</w:t>
            </w:r>
          </w:p>
        </w:tc>
        <w:tc>
          <w:tcPr>
            <w:tcW w:w="1411" w:type="dxa"/>
          </w:tcPr>
          <w:p>
            <w:pPr>
              <w:ind w:firstLine="0"/>
              <w:jc w:val="both"/>
              <w:rPr>
                <w:rFonts w:ascii="宋体" w:hAnsi="宋体" w:eastAsia="宋体" w:cs="宋体"/>
                <w:color w:val="auto"/>
                <w:kern w:val="2"/>
              </w:rPr>
            </w:pPr>
            <w:r>
              <w:rPr>
                <w:rFonts w:hint="eastAsia" w:ascii="宋体" w:hAnsi="宋体" w:eastAsia="宋体" w:cs="宋体"/>
                <w:color w:val="auto"/>
                <w:kern w:val="2"/>
              </w:rPr>
              <w:t>等级</w:t>
            </w:r>
          </w:p>
        </w:tc>
        <w:tc>
          <w:tcPr>
            <w:tcW w:w="2929" w:type="dxa"/>
            <w:gridSpan w:val="2"/>
          </w:tcPr>
          <w:p>
            <w:pPr>
              <w:ind w:firstLine="0"/>
              <w:jc w:val="both"/>
              <w:rPr>
                <w:rFonts w:ascii="宋体" w:hAnsi="宋体" w:eastAsia="宋体" w:cs="宋体"/>
                <w:color w:val="auto"/>
                <w:kern w:val="2"/>
              </w:rPr>
            </w:pPr>
            <w:r>
              <w:rPr>
                <w:rFonts w:hint="eastAsia" w:ascii="宋体" w:hAnsi="宋体" w:eastAsia="宋体" w:cs="宋体"/>
                <w:color w:val="auto"/>
                <w:kern w:val="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p>
        </w:tc>
        <w:tc>
          <w:tcPr>
            <w:tcW w:w="2416" w:type="dxa"/>
            <w:gridSpan w:val="2"/>
          </w:tcPr>
          <w:p>
            <w:pPr>
              <w:ind w:firstLine="0"/>
              <w:jc w:val="both"/>
              <w:rPr>
                <w:rFonts w:ascii="宋体" w:hAnsi="宋体" w:eastAsia="宋体" w:cs="宋体"/>
                <w:color w:val="auto"/>
                <w:kern w:val="2"/>
              </w:rPr>
            </w:pPr>
          </w:p>
        </w:tc>
        <w:tc>
          <w:tcPr>
            <w:tcW w:w="1411" w:type="dxa"/>
          </w:tcPr>
          <w:p>
            <w:pPr>
              <w:ind w:firstLine="0"/>
              <w:jc w:val="both"/>
              <w:rPr>
                <w:rFonts w:ascii="宋体" w:hAnsi="宋体" w:eastAsia="宋体" w:cs="宋体"/>
                <w:color w:val="auto"/>
                <w:kern w:val="2"/>
              </w:rPr>
            </w:pPr>
          </w:p>
        </w:tc>
        <w:tc>
          <w:tcPr>
            <w:tcW w:w="2929" w:type="dxa"/>
            <w:gridSpan w:val="2"/>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color w:val="auto"/>
                <w:kern w:val="2"/>
              </w:rPr>
            </w:pPr>
            <w:r>
              <w:rPr>
                <w:rFonts w:hint="eastAsia" w:ascii="宋体" w:hAnsi="宋体" w:eastAsia="宋体" w:cs="宋体"/>
                <w:color w:val="auto"/>
                <w:kern w:val="2"/>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ascii="宋体" w:hAnsi="宋体" w:eastAsia="宋体" w:cs="宋体"/>
                <w:color w:val="auto"/>
                <w:kern w:val="2"/>
              </w:rPr>
            </w:pPr>
            <w:r>
              <w:rPr>
                <w:rFonts w:hint="eastAsia" w:ascii="宋体" w:hAnsi="宋体" w:eastAsia="宋体" w:cs="宋体"/>
                <w:color w:val="auto"/>
                <w:kern w:val="2"/>
              </w:rPr>
              <w:t>从业人员总数</w:t>
            </w:r>
          </w:p>
        </w:tc>
        <w:tc>
          <w:tcPr>
            <w:tcW w:w="992" w:type="dxa"/>
            <w:vMerge w:val="restart"/>
          </w:tcPr>
          <w:p>
            <w:pPr>
              <w:ind w:firstLine="0"/>
              <w:jc w:val="both"/>
              <w:rPr>
                <w:rFonts w:ascii="宋体" w:hAnsi="宋体" w:eastAsia="宋体" w:cs="宋体"/>
                <w:color w:val="auto"/>
                <w:kern w:val="2"/>
              </w:rPr>
            </w:pPr>
          </w:p>
        </w:tc>
        <w:tc>
          <w:tcPr>
            <w:tcW w:w="1424" w:type="dxa"/>
          </w:tcPr>
          <w:p>
            <w:pPr>
              <w:ind w:firstLine="0"/>
              <w:jc w:val="both"/>
              <w:rPr>
                <w:rFonts w:ascii="宋体" w:hAnsi="宋体" w:eastAsia="宋体" w:cs="宋体"/>
                <w:color w:val="auto"/>
                <w:kern w:val="2"/>
              </w:rPr>
            </w:pPr>
            <w:r>
              <w:rPr>
                <w:rFonts w:hint="eastAsia" w:ascii="宋体" w:hAnsi="宋体" w:eastAsia="宋体" w:cs="宋体"/>
                <w:color w:val="auto"/>
                <w:kern w:val="2"/>
              </w:rPr>
              <w:t>管理人员</w:t>
            </w:r>
          </w:p>
          <w:p>
            <w:pPr>
              <w:ind w:firstLine="0"/>
              <w:jc w:val="both"/>
              <w:rPr>
                <w:rFonts w:ascii="宋体" w:hAnsi="宋体" w:eastAsia="宋体" w:cs="宋体"/>
                <w:color w:val="auto"/>
                <w:kern w:val="2"/>
              </w:rPr>
            </w:pPr>
            <w:r>
              <w:rPr>
                <w:rFonts w:hint="eastAsia" w:ascii="宋体" w:hAnsi="宋体" w:eastAsia="宋体" w:cs="宋体"/>
                <w:color w:val="auto"/>
                <w:kern w:val="2"/>
              </w:rPr>
              <w:t>数量</w:t>
            </w:r>
          </w:p>
        </w:tc>
        <w:tc>
          <w:tcPr>
            <w:tcW w:w="1411" w:type="dxa"/>
          </w:tcPr>
          <w:p>
            <w:pPr>
              <w:ind w:firstLine="0"/>
              <w:jc w:val="both"/>
              <w:rPr>
                <w:rFonts w:ascii="宋体" w:hAnsi="宋体" w:eastAsia="宋体" w:cs="宋体"/>
                <w:color w:val="auto"/>
                <w:kern w:val="2"/>
              </w:rPr>
            </w:pPr>
          </w:p>
        </w:tc>
        <w:tc>
          <w:tcPr>
            <w:tcW w:w="1464" w:type="dxa"/>
          </w:tcPr>
          <w:p>
            <w:pPr>
              <w:ind w:firstLine="0"/>
              <w:jc w:val="both"/>
              <w:rPr>
                <w:rFonts w:ascii="宋体" w:hAnsi="宋体" w:eastAsia="宋体" w:cs="宋体"/>
                <w:color w:val="auto"/>
                <w:kern w:val="2"/>
              </w:rPr>
            </w:pPr>
            <w:r>
              <w:rPr>
                <w:rFonts w:hint="eastAsia" w:ascii="宋体" w:hAnsi="宋体" w:eastAsia="宋体" w:cs="宋体"/>
                <w:color w:val="auto"/>
                <w:kern w:val="2"/>
              </w:rPr>
              <w:t>专业技术</w:t>
            </w:r>
          </w:p>
          <w:p>
            <w:pPr>
              <w:ind w:firstLine="0"/>
              <w:jc w:val="both"/>
              <w:rPr>
                <w:rFonts w:ascii="宋体" w:hAnsi="宋体" w:eastAsia="宋体" w:cs="宋体"/>
                <w:color w:val="auto"/>
                <w:kern w:val="2"/>
              </w:rPr>
            </w:pPr>
            <w:r>
              <w:rPr>
                <w:rFonts w:hint="eastAsia" w:ascii="宋体" w:hAnsi="宋体" w:eastAsia="宋体" w:cs="宋体"/>
                <w:color w:val="auto"/>
                <w:kern w:val="2"/>
              </w:rPr>
              <w:t>人员数量</w:t>
            </w:r>
          </w:p>
        </w:tc>
        <w:tc>
          <w:tcPr>
            <w:tcW w:w="1465" w:type="dxa"/>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ascii="宋体" w:hAnsi="宋体" w:eastAsia="宋体" w:cs="宋体"/>
                <w:color w:val="auto"/>
                <w:kern w:val="2"/>
              </w:rPr>
            </w:pPr>
          </w:p>
        </w:tc>
        <w:tc>
          <w:tcPr>
            <w:tcW w:w="992" w:type="dxa"/>
            <w:vMerge w:val="continue"/>
          </w:tcPr>
          <w:p>
            <w:pPr>
              <w:ind w:firstLine="0"/>
              <w:jc w:val="both"/>
              <w:rPr>
                <w:rFonts w:ascii="宋体" w:hAnsi="宋体" w:eastAsia="宋体" w:cs="宋体"/>
                <w:color w:val="auto"/>
                <w:kern w:val="2"/>
              </w:rPr>
            </w:pPr>
          </w:p>
        </w:tc>
        <w:tc>
          <w:tcPr>
            <w:tcW w:w="1424" w:type="dxa"/>
          </w:tcPr>
          <w:p>
            <w:pPr>
              <w:ind w:firstLine="0"/>
              <w:jc w:val="both"/>
              <w:rPr>
                <w:rFonts w:ascii="宋体" w:hAnsi="宋体" w:eastAsia="宋体" w:cs="宋体"/>
                <w:color w:val="auto"/>
                <w:kern w:val="2"/>
              </w:rPr>
            </w:pPr>
            <w:r>
              <w:rPr>
                <w:rFonts w:hint="eastAsia" w:ascii="宋体" w:hAnsi="宋体" w:eastAsia="宋体" w:cs="宋体"/>
                <w:color w:val="auto"/>
                <w:kern w:val="2"/>
              </w:rPr>
              <w:t>残疾人</w:t>
            </w:r>
          </w:p>
          <w:p>
            <w:pPr>
              <w:ind w:firstLine="0"/>
              <w:jc w:val="both"/>
              <w:rPr>
                <w:rFonts w:ascii="宋体" w:hAnsi="宋体" w:eastAsia="宋体" w:cs="宋体"/>
                <w:color w:val="auto"/>
                <w:kern w:val="2"/>
              </w:rPr>
            </w:pPr>
            <w:r>
              <w:rPr>
                <w:rFonts w:hint="eastAsia" w:ascii="宋体" w:hAnsi="宋体" w:eastAsia="宋体" w:cs="宋体"/>
                <w:color w:val="auto"/>
                <w:kern w:val="2"/>
              </w:rPr>
              <w:t>数量</w:t>
            </w:r>
          </w:p>
        </w:tc>
        <w:tc>
          <w:tcPr>
            <w:tcW w:w="1411" w:type="dxa"/>
          </w:tcPr>
          <w:p>
            <w:pPr>
              <w:ind w:firstLine="0"/>
              <w:jc w:val="both"/>
              <w:rPr>
                <w:rFonts w:ascii="宋体" w:hAnsi="宋体" w:eastAsia="宋体" w:cs="宋体"/>
                <w:color w:val="auto"/>
                <w:kern w:val="2"/>
              </w:rPr>
            </w:pPr>
          </w:p>
        </w:tc>
        <w:tc>
          <w:tcPr>
            <w:tcW w:w="1464" w:type="dxa"/>
          </w:tcPr>
          <w:p>
            <w:pPr>
              <w:ind w:firstLine="0"/>
              <w:jc w:val="both"/>
              <w:rPr>
                <w:rFonts w:ascii="宋体" w:hAnsi="宋体" w:eastAsia="宋体" w:cs="宋体"/>
                <w:color w:val="auto"/>
                <w:kern w:val="2"/>
              </w:rPr>
            </w:pPr>
            <w:r>
              <w:rPr>
                <w:rFonts w:hint="eastAsia" w:ascii="宋体" w:hAnsi="宋体" w:eastAsia="宋体" w:cs="宋体"/>
                <w:color w:val="auto"/>
                <w:kern w:val="2"/>
              </w:rPr>
              <w:t>少数民族</w:t>
            </w:r>
          </w:p>
          <w:p>
            <w:pPr>
              <w:ind w:firstLine="0"/>
              <w:jc w:val="both"/>
              <w:rPr>
                <w:rFonts w:ascii="宋体" w:hAnsi="宋体" w:eastAsia="宋体" w:cs="宋体"/>
                <w:color w:val="auto"/>
                <w:kern w:val="2"/>
              </w:rPr>
            </w:pPr>
            <w:r>
              <w:rPr>
                <w:rFonts w:hint="eastAsia" w:ascii="宋体" w:hAnsi="宋体" w:eastAsia="宋体" w:cs="宋体"/>
                <w:color w:val="auto"/>
                <w:kern w:val="2"/>
              </w:rPr>
              <w:t>数量</w:t>
            </w:r>
          </w:p>
        </w:tc>
        <w:tc>
          <w:tcPr>
            <w:tcW w:w="1465" w:type="dxa"/>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color w:val="auto"/>
                <w:kern w:val="2"/>
              </w:rPr>
            </w:pPr>
            <w:r>
              <w:rPr>
                <w:rFonts w:hint="eastAsia" w:ascii="宋体" w:hAnsi="宋体" w:eastAsia="宋体" w:cs="宋体"/>
                <w:color w:val="auto"/>
                <w:kern w:val="2"/>
              </w:rPr>
              <w:t>存在直接控股、管理关系的相关投标人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关系</w:t>
            </w:r>
          </w:p>
        </w:tc>
        <w:tc>
          <w:tcPr>
            <w:tcW w:w="6756" w:type="dxa"/>
            <w:gridSpan w:val="5"/>
          </w:tcPr>
          <w:p>
            <w:pPr>
              <w:ind w:firstLine="0"/>
              <w:jc w:val="both"/>
              <w:rPr>
                <w:rFonts w:ascii="宋体" w:hAnsi="宋体" w:eastAsia="宋体" w:cs="宋体"/>
                <w:color w:val="auto"/>
                <w:kern w:val="2"/>
              </w:rPr>
            </w:pPr>
            <w:r>
              <w:rPr>
                <w:rFonts w:hint="eastAsia" w:ascii="宋体" w:hAnsi="宋体" w:eastAsia="宋体" w:cs="宋体"/>
                <w:color w:val="auto"/>
                <w:kern w:val="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p>
        </w:tc>
        <w:tc>
          <w:tcPr>
            <w:tcW w:w="6756" w:type="dxa"/>
            <w:gridSpan w:val="5"/>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p>
        </w:tc>
        <w:tc>
          <w:tcPr>
            <w:tcW w:w="6756" w:type="dxa"/>
            <w:gridSpan w:val="5"/>
          </w:tcPr>
          <w:p>
            <w:pPr>
              <w:ind w:firstLine="0"/>
              <w:jc w:val="both"/>
              <w:rPr>
                <w:rFonts w:ascii="宋体" w:hAnsi="宋体" w:eastAsia="宋体" w:cs="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color w:val="auto"/>
                <w:kern w:val="2"/>
              </w:rPr>
            </w:pPr>
            <w:r>
              <w:rPr>
                <w:rFonts w:hint="eastAsia" w:ascii="宋体" w:hAnsi="宋体" w:eastAsia="宋体" w:cs="宋体"/>
                <w:color w:val="auto"/>
                <w:kern w:val="2"/>
              </w:rPr>
              <w:t>说明</w:t>
            </w:r>
          </w:p>
        </w:tc>
        <w:tc>
          <w:tcPr>
            <w:tcW w:w="6756" w:type="dxa"/>
            <w:gridSpan w:val="5"/>
          </w:tcPr>
          <w:p>
            <w:pPr>
              <w:ind w:firstLine="0"/>
              <w:jc w:val="both"/>
              <w:rPr>
                <w:rFonts w:ascii="宋体" w:hAnsi="宋体" w:eastAsia="宋体" w:cs="宋体"/>
                <w:color w:val="auto"/>
                <w:kern w:val="2"/>
              </w:rPr>
            </w:pPr>
            <w:r>
              <w:rPr>
                <w:rFonts w:hint="eastAsia" w:ascii="宋体" w:hAnsi="宋体" w:eastAsia="宋体" w:cs="宋体"/>
                <w:color w:val="auto"/>
                <w:kern w:val="2"/>
              </w:rPr>
              <w:t>1.成立时间至提交投标文件截止时间不足一年的可不填写“上年度营业收入”；</w:t>
            </w:r>
          </w:p>
          <w:p>
            <w:pPr>
              <w:ind w:firstLine="0"/>
              <w:jc w:val="both"/>
              <w:rPr>
                <w:rFonts w:ascii="宋体" w:hAnsi="宋体" w:eastAsia="宋体" w:cs="宋体"/>
                <w:color w:val="auto"/>
                <w:kern w:val="2"/>
              </w:rPr>
            </w:pPr>
            <w:r>
              <w:rPr>
                <w:rFonts w:hint="eastAsia" w:ascii="宋体" w:hAnsi="宋体" w:eastAsia="宋体" w:cs="宋体"/>
                <w:color w:val="auto"/>
                <w:kern w:val="2"/>
              </w:rPr>
              <w:t>2.招标文件接受联合体的，联合体各方均应提供；</w:t>
            </w:r>
          </w:p>
          <w:p>
            <w:pPr>
              <w:ind w:firstLine="0"/>
              <w:jc w:val="both"/>
              <w:rPr>
                <w:rFonts w:ascii="宋体" w:hAnsi="宋体" w:eastAsia="宋体" w:cs="宋体"/>
                <w:color w:val="auto"/>
                <w:kern w:val="2"/>
              </w:rPr>
            </w:pPr>
            <w:r>
              <w:rPr>
                <w:rFonts w:hint="eastAsia" w:ascii="宋体" w:hAnsi="宋体" w:eastAsia="宋体" w:cs="宋体"/>
                <w:color w:val="auto"/>
                <w:kern w:val="2"/>
              </w:rPr>
              <w:t>3.表格空间不足时，请自行扩展。</w:t>
            </w:r>
          </w:p>
        </w:tc>
      </w:tr>
    </w:tbl>
    <w:p>
      <w:pPr>
        <w:pStyle w:val="93"/>
        <w:spacing w:before="210" w:after="210"/>
        <w:ind w:firstLine="482"/>
        <w:outlineLvl w:val="2"/>
        <w:rPr>
          <w:rFonts w:ascii="宋体" w:hAnsi="宋体" w:eastAsia="宋体" w:cs="宋体"/>
          <w:color w:val="auto"/>
          <w:sz w:val="24"/>
          <w:szCs w:val="24"/>
        </w:rPr>
      </w:pPr>
      <w:bookmarkStart w:id="164" w:name="_Toc11055"/>
      <w:r>
        <w:rPr>
          <w:rFonts w:hint="eastAsia" w:ascii="宋体" w:hAnsi="宋体" w:eastAsia="宋体" w:cs="宋体"/>
          <w:color w:val="auto"/>
          <w:sz w:val="24"/>
          <w:szCs w:val="24"/>
        </w:rPr>
        <w:t>（二）投标人性质</w:t>
      </w:r>
      <w:bookmarkEnd w:id="164"/>
    </w:p>
    <w:p>
      <w:pPr>
        <w:pStyle w:val="92"/>
        <w:outlineLvl w:val="3"/>
        <w:rPr>
          <w:rFonts w:ascii="宋体" w:hAnsi="宋体" w:eastAsia="宋体" w:cs="宋体"/>
          <w:color w:val="auto"/>
          <w:sz w:val="24"/>
          <w:szCs w:val="24"/>
        </w:rPr>
      </w:pPr>
      <w:bookmarkStart w:id="165" w:name="_Toc2373"/>
      <w:r>
        <w:rPr>
          <w:rFonts w:hint="eastAsia" w:ascii="宋体" w:hAnsi="宋体" w:eastAsia="宋体" w:cs="宋体"/>
          <w:color w:val="auto"/>
          <w:sz w:val="24"/>
          <w:szCs w:val="24"/>
        </w:rPr>
        <w:t>1．中小企业声明函</w:t>
      </w:r>
      <w:bookmarkEnd w:id="165"/>
    </w:p>
    <w:p>
      <w:pPr>
        <w:rPr>
          <w:rFonts w:ascii="宋体" w:hAnsi="宋体" w:eastAsia="宋体" w:cs="宋体"/>
          <w:color w:val="auto"/>
        </w:rPr>
      </w:pPr>
      <w:r>
        <w:rPr>
          <w:rFonts w:hint="eastAsia" w:ascii="宋体" w:hAnsi="宋体" w:eastAsia="宋体" w:cs="宋体"/>
          <w:color w:val="auto"/>
        </w:rPr>
        <w:t>说明：当且仅当投标人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ascii="宋体" w:hAnsi="宋体" w:eastAsia="宋体" w:cs="宋体"/>
          <w:color w:val="auto"/>
        </w:rPr>
      </w:pPr>
      <w:r>
        <w:rPr>
          <w:rFonts w:hint="eastAsia" w:ascii="宋体" w:hAnsi="宋体" w:eastAsia="宋体" w:cs="宋体"/>
          <w:color w:val="auto"/>
        </w:rPr>
        <w:br w:type="page"/>
      </w:r>
    </w:p>
    <w:p>
      <w:pPr>
        <w:jc w:val="center"/>
        <w:outlineLvl w:val="4"/>
        <w:rPr>
          <w:rFonts w:ascii="宋体" w:hAnsi="宋体" w:cs="仿宋"/>
          <w:b/>
          <w:bCs/>
          <w:color w:val="auto"/>
          <w:sz w:val="28"/>
          <w:szCs w:val="28"/>
        </w:rPr>
      </w:pPr>
      <w:r>
        <w:rPr>
          <w:rFonts w:ascii="宋体" w:hAnsi="宋体" w:cs="仿宋"/>
          <w:b/>
          <w:bCs/>
          <w:color w:val="auto"/>
          <w:sz w:val="28"/>
          <w:szCs w:val="28"/>
        </w:rPr>
        <w:t>中小企业声明函（货物）</w:t>
      </w:r>
    </w:p>
    <w:p>
      <w:pPr>
        <w:adjustRightInd w:val="0"/>
        <w:snapToGrid w:val="0"/>
        <w:ind w:left="480" w:hanging="480" w:hangingChars="200"/>
        <w:rPr>
          <w:rFonts w:ascii="Calibri" w:hAnsi="Calibri"/>
          <w:color w:val="auto"/>
          <w:szCs w:val="22"/>
        </w:rPr>
      </w:pPr>
    </w:p>
    <w:p>
      <w:pPr>
        <w:adjustRightInd w:val="0"/>
        <w:snapToGrid w:val="0"/>
        <w:spacing w:line="360" w:lineRule="auto"/>
        <w:ind w:firstLine="484" w:firstLineChars="202"/>
        <w:rPr>
          <w:rFonts w:ascii="宋体" w:hAnsi="宋体" w:eastAsia="宋体"/>
          <w:color w:val="auto"/>
          <w:szCs w:val="22"/>
        </w:rPr>
      </w:pPr>
      <w:r>
        <w:rPr>
          <w:rFonts w:ascii="宋体" w:hAnsi="宋体"/>
          <w:color w:val="auto"/>
          <w:szCs w:val="22"/>
        </w:rPr>
        <w:t>本公司郑重声明，根据《政府采购促进中小企业发展管理办法》（财库﹝2020﹞46 号）的规定，本公司参加</w:t>
      </w:r>
      <w:r>
        <w:rPr>
          <w:rFonts w:ascii="宋体" w:hAnsi="宋体"/>
          <w:i/>
          <w:color w:val="auto"/>
          <w:szCs w:val="22"/>
          <w:u w:val="single"/>
        </w:rPr>
        <w:t>（单位名称）</w:t>
      </w:r>
      <w:r>
        <w:rPr>
          <w:rFonts w:ascii="宋体" w:hAnsi="宋体"/>
          <w:color w:val="auto"/>
          <w:szCs w:val="22"/>
        </w:rPr>
        <w:t>的</w:t>
      </w:r>
      <w:r>
        <w:rPr>
          <w:rFonts w:ascii="宋体" w:hAnsi="宋体"/>
          <w:i/>
          <w:color w:val="auto"/>
          <w:szCs w:val="22"/>
          <w:u w:val="single"/>
        </w:rPr>
        <w:t>（项目名称）</w:t>
      </w:r>
      <w:r>
        <w:rPr>
          <w:rFonts w:hint="eastAsia" w:ascii="宋体" w:hAnsi="宋体"/>
          <w:i/>
          <w:color w:val="auto"/>
          <w:szCs w:val="22"/>
        </w:rPr>
        <w:t>采购活动</w:t>
      </w:r>
      <w:r>
        <w:rPr>
          <w:rFonts w:ascii="宋体" w:hAnsi="宋体"/>
          <w:color w:val="auto"/>
          <w:szCs w:val="22"/>
        </w:rPr>
        <w:t>，提供的货物全部由符合政策要求的中小企业制造。相关企业的具体情况如下：</w:t>
      </w:r>
    </w:p>
    <w:p>
      <w:pPr>
        <w:adjustRightInd w:val="0"/>
        <w:snapToGrid w:val="0"/>
        <w:spacing w:line="360" w:lineRule="auto"/>
        <w:ind w:firstLine="484" w:firstLineChars="202"/>
        <w:rPr>
          <w:rFonts w:ascii="宋体" w:hAnsi="宋体" w:eastAsia="宋体"/>
          <w:color w:val="auto"/>
          <w:szCs w:val="22"/>
        </w:rPr>
      </w:pPr>
      <w:r>
        <w:rPr>
          <w:rFonts w:ascii="宋体" w:hAnsi="宋体"/>
          <w:color w:val="auto"/>
          <w:szCs w:val="22"/>
        </w:rPr>
        <w:t xml:space="preserve">    1.</w:t>
      </w:r>
      <w:r>
        <w:rPr>
          <w:rFonts w:ascii="宋体" w:hAnsi="宋体"/>
          <w:color w:val="auto"/>
          <w:szCs w:val="22"/>
          <w:u w:val="single"/>
        </w:rPr>
        <w:t xml:space="preserve"> </w:t>
      </w:r>
      <w:r>
        <w:rPr>
          <w:rFonts w:ascii="宋体" w:hAnsi="宋体"/>
          <w:i/>
          <w:color w:val="auto"/>
          <w:szCs w:val="22"/>
          <w:u w:val="single"/>
        </w:rPr>
        <w:t>（标的名称）</w:t>
      </w:r>
      <w:r>
        <w:rPr>
          <w:rFonts w:hint="eastAsia" w:ascii="宋体" w:hAnsi="宋体"/>
          <w:i/>
          <w:color w:val="auto"/>
          <w:szCs w:val="22"/>
          <w:u w:val="single"/>
        </w:rPr>
        <w:t xml:space="preserve"> </w:t>
      </w:r>
      <w:r>
        <w:rPr>
          <w:rFonts w:ascii="宋体" w:hAnsi="宋体"/>
          <w:color w:val="auto"/>
          <w:szCs w:val="22"/>
        </w:rPr>
        <w:t>，属于</w:t>
      </w:r>
      <w:r>
        <w:rPr>
          <w:rFonts w:ascii="宋体" w:hAnsi="宋体"/>
          <w:i/>
          <w:color w:val="auto"/>
          <w:szCs w:val="22"/>
          <w:u w:val="single"/>
        </w:rPr>
        <w:t xml:space="preserve">        </w:t>
      </w:r>
      <w:r>
        <w:rPr>
          <w:rFonts w:ascii="宋体" w:hAnsi="宋体"/>
          <w:color w:val="auto"/>
          <w:szCs w:val="22"/>
        </w:rPr>
        <w:t>行业；制造商为</w:t>
      </w:r>
      <w:r>
        <w:rPr>
          <w:rFonts w:ascii="宋体" w:hAnsi="宋体"/>
          <w:i/>
          <w:color w:val="auto"/>
          <w:szCs w:val="22"/>
          <w:u w:val="single"/>
        </w:rPr>
        <w:t>（企业名称）</w:t>
      </w:r>
      <w:r>
        <w:rPr>
          <w:rFonts w:ascii="宋体" w:hAnsi="宋体"/>
          <w:color w:val="auto"/>
          <w:szCs w:val="22"/>
        </w:rPr>
        <w:t>，从业人员</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人，营业收入为</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万元，资产总额为</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万元</w:t>
      </w:r>
      <w:r>
        <w:rPr>
          <w:rFonts w:hint="eastAsia" w:ascii="宋体" w:hAnsi="宋体"/>
          <w:color w:val="auto"/>
          <w:szCs w:val="22"/>
          <w:vertAlign w:val="superscript"/>
        </w:rPr>
        <w:t>1</w:t>
      </w:r>
      <w:r>
        <w:rPr>
          <w:rFonts w:ascii="宋体" w:hAnsi="宋体"/>
          <w:color w:val="auto"/>
          <w:szCs w:val="22"/>
        </w:rPr>
        <w:t>，属于</w:t>
      </w:r>
      <w:r>
        <w:rPr>
          <w:rFonts w:ascii="宋体" w:hAnsi="宋体"/>
          <w:i/>
          <w:color w:val="auto"/>
          <w:szCs w:val="22"/>
          <w:u w:val="single"/>
        </w:rPr>
        <w:t>（中型企业、小型企业、微型企业</w:t>
      </w:r>
      <w:r>
        <w:rPr>
          <w:rFonts w:ascii="宋体" w:hAnsi="宋体"/>
          <w:i/>
          <w:color w:val="auto"/>
          <w:szCs w:val="22"/>
        </w:rPr>
        <w:t>）</w:t>
      </w:r>
      <w:r>
        <w:rPr>
          <w:rFonts w:ascii="宋体" w:hAnsi="宋体"/>
          <w:color w:val="auto"/>
          <w:szCs w:val="22"/>
        </w:rPr>
        <w:t>；</w:t>
      </w:r>
    </w:p>
    <w:p>
      <w:pPr>
        <w:adjustRightInd w:val="0"/>
        <w:snapToGrid w:val="0"/>
        <w:spacing w:line="360" w:lineRule="auto"/>
        <w:ind w:firstLine="484" w:firstLineChars="202"/>
        <w:rPr>
          <w:rFonts w:ascii="宋体" w:hAnsi="宋体" w:eastAsia="宋体"/>
          <w:color w:val="auto"/>
          <w:szCs w:val="22"/>
        </w:rPr>
      </w:pPr>
      <w:r>
        <w:rPr>
          <w:rFonts w:ascii="宋体" w:hAnsi="宋体"/>
          <w:color w:val="auto"/>
          <w:szCs w:val="22"/>
        </w:rPr>
        <w:t xml:space="preserve">    2.</w:t>
      </w:r>
      <w:r>
        <w:rPr>
          <w:rFonts w:ascii="宋体" w:hAnsi="宋体"/>
          <w:color w:val="auto"/>
          <w:szCs w:val="22"/>
          <w:u w:val="single"/>
        </w:rPr>
        <w:t xml:space="preserve"> </w:t>
      </w:r>
      <w:r>
        <w:rPr>
          <w:rFonts w:ascii="宋体" w:hAnsi="宋体"/>
          <w:i/>
          <w:color w:val="auto"/>
          <w:szCs w:val="22"/>
          <w:u w:val="single"/>
        </w:rPr>
        <w:t>（标的名称）</w:t>
      </w:r>
      <w:r>
        <w:rPr>
          <w:rFonts w:hint="eastAsia" w:ascii="宋体" w:hAnsi="宋体"/>
          <w:i/>
          <w:color w:val="auto"/>
          <w:szCs w:val="22"/>
          <w:u w:val="single"/>
        </w:rPr>
        <w:t xml:space="preserve"> </w:t>
      </w:r>
      <w:r>
        <w:rPr>
          <w:rFonts w:ascii="宋体" w:hAnsi="宋体"/>
          <w:color w:val="auto"/>
          <w:szCs w:val="22"/>
        </w:rPr>
        <w:t>，属于</w:t>
      </w:r>
      <w:r>
        <w:rPr>
          <w:rFonts w:hint="eastAsia" w:ascii="宋体" w:hAnsi="宋体"/>
          <w:i/>
          <w:color w:val="auto"/>
          <w:szCs w:val="22"/>
          <w:u w:val="single"/>
        </w:rPr>
        <w:t xml:space="preserve"> </w:t>
      </w:r>
      <w:r>
        <w:rPr>
          <w:rFonts w:ascii="宋体" w:hAnsi="宋体"/>
          <w:i/>
          <w:color w:val="auto"/>
          <w:szCs w:val="22"/>
          <w:u w:val="single"/>
        </w:rPr>
        <w:t xml:space="preserve">       </w:t>
      </w:r>
      <w:r>
        <w:rPr>
          <w:rFonts w:ascii="宋体" w:hAnsi="宋体"/>
          <w:color w:val="auto"/>
          <w:szCs w:val="22"/>
        </w:rPr>
        <w:t>行业；制造商为</w:t>
      </w:r>
      <w:r>
        <w:rPr>
          <w:rFonts w:ascii="宋体" w:hAnsi="宋体"/>
          <w:i/>
          <w:color w:val="auto"/>
          <w:szCs w:val="22"/>
          <w:u w:val="single"/>
        </w:rPr>
        <w:t>（企业名称）</w:t>
      </w:r>
      <w:r>
        <w:rPr>
          <w:rFonts w:ascii="宋体" w:hAnsi="宋体"/>
          <w:color w:val="auto"/>
          <w:szCs w:val="22"/>
        </w:rPr>
        <w:t>，从业人员</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人，营业收入为</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万元，资产总额为</w:t>
      </w:r>
      <w:r>
        <w:rPr>
          <w:rFonts w:ascii="宋体" w:hAnsi="宋体"/>
          <w:color w:val="auto"/>
          <w:szCs w:val="22"/>
          <w:u w:val="single"/>
        </w:rPr>
        <w:t xml:space="preserve"> </w:t>
      </w:r>
      <w:r>
        <w:rPr>
          <w:rFonts w:hint="eastAsia" w:ascii="宋体" w:hAnsi="宋体"/>
          <w:color w:val="auto"/>
          <w:szCs w:val="22"/>
          <w:u w:val="single"/>
        </w:rPr>
        <w:t xml:space="preserve">   </w:t>
      </w:r>
      <w:r>
        <w:rPr>
          <w:rFonts w:ascii="宋体" w:hAnsi="宋体"/>
          <w:color w:val="auto"/>
          <w:szCs w:val="22"/>
        </w:rPr>
        <w:t>万元，属于</w:t>
      </w:r>
      <w:r>
        <w:rPr>
          <w:rFonts w:ascii="宋体" w:hAnsi="宋体"/>
          <w:i/>
          <w:color w:val="auto"/>
          <w:szCs w:val="22"/>
          <w:u w:val="single"/>
        </w:rPr>
        <w:t>（中型企业、小型企业、微型企业</w:t>
      </w:r>
      <w:r>
        <w:rPr>
          <w:rFonts w:ascii="宋体" w:hAnsi="宋体"/>
          <w:i/>
          <w:color w:val="auto"/>
          <w:szCs w:val="22"/>
        </w:rPr>
        <w:t>）</w:t>
      </w:r>
      <w:r>
        <w:rPr>
          <w:rFonts w:ascii="宋体" w:hAnsi="宋体"/>
          <w:color w:val="auto"/>
          <w:szCs w:val="22"/>
        </w:rPr>
        <w:t>；</w:t>
      </w:r>
    </w:p>
    <w:p>
      <w:pPr>
        <w:adjustRightInd w:val="0"/>
        <w:snapToGrid w:val="0"/>
        <w:spacing w:line="360" w:lineRule="auto"/>
        <w:ind w:firstLine="484" w:firstLineChars="202"/>
        <w:rPr>
          <w:rFonts w:ascii="宋体" w:hAnsi="宋体" w:eastAsia="宋体"/>
          <w:color w:val="auto"/>
          <w:szCs w:val="22"/>
        </w:rPr>
      </w:pPr>
      <w:r>
        <w:rPr>
          <w:rFonts w:ascii="宋体" w:hAnsi="宋体"/>
          <w:color w:val="auto"/>
          <w:szCs w:val="22"/>
        </w:rPr>
        <w:t xml:space="preserve">    ……</w:t>
      </w:r>
    </w:p>
    <w:p>
      <w:pPr>
        <w:adjustRightInd w:val="0"/>
        <w:snapToGrid w:val="0"/>
        <w:spacing w:line="360" w:lineRule="auto"/>
        <w:ind w:firstLine="484" w:firstLineChars="202"/>
        <w:rPr>
          <w:rFonts w:ascii="宋体" w:hAnsi="宋体" w:eastAsia="宋体"/>
          <w:color w:val="auto"/>
          <w:szCs w:val="22"/>
        </w:rPr>
      </w:pPr>
      <w:r>
        <w:rPr>
          <w:rFonts w:hint="eastAsia" w:ascii="宋体" w:hAnsi="宋体"/>
          <w:color w:val="auto"/>
          <w:szCs w:val="22"/>
        </w:rPr>
        <w:t xml:space="preserve">    </w:t>
      </w:r>
      <w:r>
        <w:rPr>
          <w:rFonts w:ascii="宋体" w:hAnsi="宋体"/>
          <w:color w:val="auto"/>
          <w:szCs w:val="22"/>
        </w:rPr>
        <w:t>以上企业，不属于大企业的分支机构，不存在控股股东为大企业的情形，也不存在与大企业的负责人为同一人的情形。</w:t>
      </w:r>
    </w:p>
    <w:p>
      <w:pPr>
        <w:adjustRightInd w:val="0"/>
        <w:snapToGrid w:val="0"/>
        <w:spacing w:line="360" w:lineRule="auto"/>
        <w:ind w:firstLine="484" w:firstLineChars="202"/>
        <w:rPr>
          <w:rFonts w:ascii="宋体" w:hAnsi="宋体" w:eastAsia="宋体"/>
          <w:color w:val="auto"/>
          <w:szCs w:val="22"/>
        </w:rPr>
      </w:pPr>
      <w:r>
        <w:rPr>
          <w:rFonts w:ascii="宋体" w:hAnsi="宋体"/>
          <w:color w:val="auto"/>
          <w:szCs w:val="22"/>
        </w:rPr>
        <w:t xml:space="preserve">    本企业对上述声明内容的真实性负责。如有虚假，将依法承担相应责任。</w:t>
      </w:r>
    </w:p>
    <w:p>
      <w:pPr>
        <w:adjustRightInd w:val="0"/>
        <w:snapToGrid w:val="0"/>
        <w:spacing w:line="360" w:lineRule="auto"/>
        <w:ind w:firstLine="484" w:firstLineChars="202"/>
        <w:rPr>
          <w:rFonts w:ascii="宋体" w:hAnsi="宋体"/>
          <w:color w:val="auto"/>
          <w:szCs w:val="22"/>
        </w:rPr>
      </w:pPr>
      <w:r>
        <w:rPr>
          <w:rFonts w:ascii="宋体" w:hAnsi="宋体"/>
          <w:color w:val="auto"/>
          <w:szCs w:val="22"/>
        </w:rPr>
        <w:t xml:space="preserve"> </w:t>
      </w:r>
    </w:p>
    <w:p>
      <w:pPr>
        <w:spacing w:line="360" w:lineRule="auto"/>
        <w:ind w:left="5280" w:leftChars="2200"/>
        <w:rPr>
          <w:rFonts w:ascii="宋体" w:hAnsi="宋体" w:eastAsia="宋体"/>
          <w:color w:val="auto"/>
          <w:szCs w:val="22"/>
        </w:rPr>
      </w:pPr>
      <w:r>
        <w:rPr>
          <w:rFonts w:ascii="宋体" w:hAnsi="宋体"/>
          <w:color w:val="auto"/>
          <w:szCs w:val="22"/>
        </w:rPr>
        <w:t>企业名称（盖章）：</w:t>
      </w:r>
    </w:p>
    <w:p>
      <w:pPr>
        <w:spacing w:line="360" w:lineRule="auto"/>
        <w:ind w:left="5280" w:leftChars="2200"/>
        <w:rPr>
          <w:rFonts w:ascii="宋体" w:hAnsi="宋体"/>
          <w:color w:val="auto"/>
          <w:szCs w:val="22"/>
        </w:rPr>
      </w:pPr>
      <w:r>
        <w:rPr>
          <w:rFonts w:ascii="宋体" w:hAnsi="宋体"/>
          <w:color w:val="auto"/>
          <w:szCs w:val="22"/>
        </w:rPr>
        <w:t>日期：</w:t>
      </w:r>
    </w:p>
    <w:p>
      <w:pPr>
        <w:widowControl w:val="0"/>
        <w:spacing w:line="360" w:lineRule="auto"/>
        <w:rPr>
          <w:rFonts w:ascii="宋体" w:hAnsi="宋体"/>
          <w:color w:val="auto"/>
        </w:rPr>
      </w:pPr>
      <w:r>
        <w:rPr>
          <w:rFonts w:hint="eastAsia" w:ascii="宋体" w:hAnsi="宋体"/>
          <w:color w:val="auto"/>
        </w:rPr>
        <w:t>备注：1.从业人员、营业收入、资产总额填报上一年度数据，无上一年度数据的新成立企业可不填报。</w:t>
      </w:r>
    </w:p>
    <w:p>
      <w:pPr>
        <w:widowControl w:val="0"/>
        <w:spacing w:line="360" w:lineRule="auto"/>
        <w:ind w:firstLine="480" w:firstLineChars="200"/>
        <w:rPr>
          <w:rFonts w:ascii="宋体" w:hAnsi="宋体"/>
          <w:color w:val="auto"/>
        </w:rPr>
      </w:pPr>
      <w:r>
        <w:rPr>
          <w:rFonts w:hint="eastAsia" w:ascii="宋体" w:hAnsi="宋体"/>
          <w:color w:val="auto"/>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widowControl w:val="0"/>
        <w:spacing w:line="360" w:lineRule="auto"/>
        <w:ind w:firstLine="252" w:firstLineChars="100"/>
        <w:rPr>
          <w:rFonts w:ascii="宋体" w:hAnsi="宋体"/>
          <w:color w:val="auto"/>
        </w:rPr>
      </w:pPr>
      <w:r>
        <w:rPr>
          <w:rFonts w:hint="eastAsia" w:ascii="宋体" w:hAnsi="宋体" w:eastAsia="宋体" w:cs="宋体"/>
          <w:color w:val="auto"/>
          <w:spacing w:val="6"/>
        </w:rPr>
        <w:t>3.本项目采购标的对应的中小企业划分标准所属行业为</w:t>
      </w:r>
      <w:r>
        <w:rPr>
          <w:rFonts w:hint="eastAsia" w:ascii="宋体" w:hAnsi="宋体" w:eastAsia="宋体" w:cs="宋体"/>
          <w:color w:val="auto"/>
          <w:spacing w:val="6"/>
          <w:u w:val="single"/>
        </w:rPr>
        <w:t>工业</w:t>
      </w:r>
      <w:r>
        <w:rPr>
          <w:rFonts w:hint="eastAsia" w:ascii="宋体" w:hAnsi="宋体" w:eastAsia="宋体" w:cs="宋体"/>
          <w:color w:val="auto"/>
          <w:spacing w:val="6"/>
        </w:rPr>
        <w:t>。（所属行业类别投标人不得更改，否则，造成不利影响投标人自行承担）</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2．残疾人福利性单位声明函</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说明：当且仅当投标人为残疾人福利性单位的，应按下文给定格式填写声明函。未提供或未按给定格式提供声明函的，将不能享受招标文件规定的价格优惠政策，但不影响投标文件的有效性。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投标人在填报前请认真阅读《财政部、民政部、中国残疾人联合会关于促进残疾人就业政府采购政策的通知》（财库〔2017〕141号）相关规定。</w:t>
      </w:r>
    </w:p>
    <w:p>
      <w:pPr>
        <w:rPr>
          <w:rFonts w:ascii="宋体" w:hAnsi="宋体" w:eastAsia="宋体" w:cs="宋体"/>
          <w:color w:val="auto"/>
        </w:rPr>
      </w:pPr>
      <w:r>
        <w:rPr>
          <w:rFonts w:hint="eastAsia" w:ascii="宋体" w:hAnsi="宋体" w:eastAsia="宋体" w:cs="宋体"/>
          <w:color w:val="auto"/>
        </w:rPr>
        <w:br w:type="page"/>
      </w:r>
    </w:p>
    <w:p>
      <w:pPr>
        <w:pStyle w:val="5"/>
        <w:rPr>
          <w:rFonts w:ascii="宋体" w:hAnsi="宋体" w:eastAsia="宋体" w:cs="宋体"/>
          <w:color w:val="auto"/>
          <w:sz w:val="24"/>
          <w:szCs w:val="24"/>
        </w:rPr>
      </w:pPr>
      <w:bookmarkStart w:id="166" w:name="_Toc22185"/>
      <w:r>
        <w:rPr>
          <w:rFonts w:hint="eastAsia" w:ascii="宋体" w:hAnsi="宋体" w:eastAsia="宋体" w:cs="宋体"/>
          <w:color w:val="auto"/>
          <w:sz w:val="24"/>
          <w:szCs w:val="24"/>
        </w:rPr>
        <w:t>残疾人福利性单位声明函（格式）</w:t>
      </w:r>
      <w:bookmarkEnd w:id="166"/>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或者提供其他残疾人福利性单位制造的货物（不包括使用非残疾人福利性单位注册商标的货物）。</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本单位对上述声明的真实性负责。如有虚假，将依法承担相应责任。</w:t>
      </w:r>
    </w:p>
    <w:p>
      <w:pPr>
        <w:spacing w:line="560" w:lineRule="exact"/>
        <w:ind w:firstLine="480" w:firstLineChars="200"/>
        <w:jc w:val="both"/>
        <w:rPr>
          <w:rFonts w:ascii="宋体" w:hAnsi="宋体" w:eastAsia="宋体" w:cs="宋体"/>
          <w:color w:val="auto"/>
        </w:rPr>
      </w:pPr>
    </w:p>
    <w:p>
      <w:pPr>
        <w:spacing w:line="560" w:lineRule="exact"/>
        <w:ind w:firstLine="2445" w:firstLineChars="1019"/>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2445" w:firstLineChars="1019"/>
        <w:jc w:val="both"/>
        <w:rPr>
          <w:rFonts w:ascii="宋体" w:hAnsi="宋体" w:eastAsia="宋体" w:cs="宋体"/>
          <w:color w:val="auto"/>
        </w:rPr>
      </w:pPr>
      <w:r>
        <w:rPr>
          <w:rFonts w:hint="eastAsia" w:ascii="宋体" w:hAnsi="宋体" w:eastAsia="宋体" w:cs="宋体"/>
          <w:color w:val="auto"/>
        </w:rPr>
        <w:t>日  期：    年  月  日</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3．监狱企业证明函</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说明：当且仅当投标人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监狱企业证明函</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pStyle w:val="4"/>
        <w:ind w:firstLine="480"/>
        <w:rPr>
          <w:rFonts w:ascii="宋体" w:hAnsi="宋体" w:eastAsia="宋体" w:cs="宋体"/>
          <w:color w:val="auto"/>
          <w:sz w:val="24"/>
          <w:szCs w:val="24"/>
        </w:rPr>
      </w:pPr>
      <w:bookmarkStart w:id="167" w:name="_Toc21046"/>
      <w:r>
        <w:rPr>
          <w:rFonts w:hint="eastAsia" w:ascii="宋体" w:hAnsi="宋体" w:eastAsia="宋体" w:cs="宋体"/>
          <w:color w:val="auto"/>
          <w:sz w:val="24"/>
          <w:szCs w:val="24"/>
        </w:rPr>
        <w:t>第五部分  投标人参加政府采购活动承诺书</w:t>
      </w:r>
      <w:bookmarkEnd w:id="167"/>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未签署下列承诺书的，将被视为无效投标，其责任由投标人自行承担。</w:t>
      </w:r>
    </w:p>
    <w:p>
      <w:pPr>
        <w:pStyle w:val="5"/>
        <w:rPr>
          <w:rFonts w:ascii="宋体" w:hAnsi="宋体" w:eastAsia="宋体" w:cs="宋体"/>
          <w:color w:val="auto"/>
          <w:sz w:val="24"/>
          <w:szCs w:val="24"/>
        </w:rPr>
      </w:pPr>
      <w:bookmarkStart w:id="168" w:name="_Toc9294"/>
      <w:r>
        <w:rPr>
          <w:rFonts w:hint="eastAsia" w:ascii="宋体" w:hAnsi="宋体" w:eastAsia="宋体" w:cs="宋体"/>
          <w:color w:val="auto"/>
          <w:sz w:val="24"/>
          <w:szCs w:val="24"/>
        </w:rPr>
        <w:t>（一）质量安全责任承诺书</w:t>
      </w:r>
      <w:bookmarkEnd w:id="168"/>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为保证本采购项目顺利进行，作为投标人 ，现郑重承诺：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1．我方所投产品的生产（包括设计、制造、安装、改造、维修等）、投入使用的材料等均完全符合国家现行质量、安全、环保标准和要求。</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3．对于因产品生产质量以及储存、运输、安装调试、服务、施工等过程中产生的任何安全事故，我方承担全部责任。</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80" w:firstLineChars="200"/>
        <w:jc w:val="both"/>
        <w:rPr>
          <w:rFonts w:ascii="宋体" w:hAnsi="宋体" w:eastAsia="宋体" w:cs="宋体"/>
          <w:color w:val="auto"/>
        </w:rPr>
      </w:pPr>
    </w:p>
    <w:p>
      <w:pPr>
        <w:spacing w:line="560" w:lineRule="exact"/>
        <w:ind w:firstLine="2656" w:firstLineChars="1107"/>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2656" w:firstLineChars="1107"/>
        <w:jc w:val="both"/>
        <w:rPr>
          <w:rFonts w:ascii="宋体" w:hAnsi="宋体" w:eastAsia="宋体" w:cs="宋体"/>
          <w:color w:val="auto"/>
        </w:rPr>
      </w:pPr>
      <w:r>
        <w:rPr>
          <w:rFonts w:hint="eastAsia" w:ascii="宋体" w:hAnsi="宋体" w:eastAsia="宋体" w:cs="宋体"/>
          <w:color w:val="auto"/>
        </w:rPr>
        <w:t>日  期：    年  月  日</w:t>
      </w:r>
    </w:p>
    <w:p>
      <w:pPr>
        <w:spacing w:line="560" w:lineRule="exact"/>
        <w:ind w:firstLine="480" w:firstLineChars="200"/>
        <w:jc w:val="both"/>
        <w:rPr>
          <w:rFonts w:ascii="宋体" w:hAnsi="宋体" w:eastAsia="宋体" w:cs="宋体"/>
          <w:color w:val="auto"/>
        </w:rPr>
      </w:pPr>
    </w:p>
    <w:p>
      <w:pPr>
        <w:rPr>
          <w:rFonts w:ascii="宋体" w:hAnsi="宋体" w:eastAsia="宋体" w:cs="宋体"/>
          <w:color w:val="auto"/>
        </w:rPr>
      </w:pPr>
      <w:r>
        <w:rPr>
          <w:rFonts w:hint="eastAsia" w:ascii="宋体" w:hAnsi="宋体" w:eastAsia="宋体" w:cs="宋体"/>
          <w:color w:val="auto"/>
        </w:rPr>
        <w:br w:type="page"/>
      </w:r>
    </w:p>
    <w:p>
      <w:pPr>
        <w:pStyle w:val="5"/>
        <w:rPr>
          <w:rFonts w:ascii="宋体" w:hAnsi="宋体" w:eastAsia="宋体" w:cs="宋体"/>
          <w:color w:val="auto"/>
          <w:sz w:val="24"/>
          <w:szCs w:val="24"/>
        </w:rPr>
      </w:pPr>
      <w:bookmarkStart w:id="169" w:name="_Toc20474"/>
      <w:r>
        <w:rPr>
          <w:rFonts w:hint="eastAsia" w:ascii="宋体" w:hAnsi="宋体" w:eastAsia="宋体" w:cs="宋体"/>
          <w:color w:val="auto"/>
          <w:sz w:val="24"/>
          <w:szCs w:val="24"/>
        </w:rPr>
        <w:t>（二）参加政府采购活动行为自律承诺书</w:t>
      </w:r>
      <w:bookmarkEnd w:id="169"/>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作为参加本次政府采购项目的投标人，我方郑重承诺在参与政府采购活动中遵纪守法、公平竞争、诚实守信，如有违反愿承担一切责任及后果：</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1．不与采购人、采购代理机构、政府采购评审专家恶意串通，不向其行贿或提供其他不正当利益；</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2．不与其他投标人恶意串通，采取“围标、串标、陪标”等商业欺诈手段谋取中标、成交；</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4．不采取不正当手段诋毁、排挤其他投标人；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6．不以不正当理由拒绝履行合同义务，不会擅自变更、中止或者终止政府采购合同或将政府采购合同转包；</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7．不在提供商品、服务或工程施工过程中提供假冒伪劣产品，损害采购人的合法权益或公共利益；</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8．不采取捏造事实、提供虚假材料或者以非法手段取得证明材料进行质疑和投诉；</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9．不发生其他有悖于政府采购公开、公平、公正和诚信原则的行为。</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2656" w:firstLineChars="1107"/>
        <w:jc w:val="both"/>
        <w:rPr>
          <w:rFonts w:ascii="宋体" w:hAnsi="宋体" w:eastAsia="宋体" w:cs="宋体"/>
          <w:color w:val="auto"/>
        </w:rPr>
      </w:pPr>
      <w:r>
        <w:rPr>
          <w:rFonts w:hint="eastAsia" w:ascii="宋体" w:hAnsi="宋体" w:eastAsia="宋体" w:cs="宋体"/>
          <w:color w:val="auto"/>
        </w:rPr>
        <w:t>日  期：    年  月  日</w:t>
      </w:r>
    </w:p>
    <w:p>
      <w:pPr>
        <w:rPr>
          <w:rFonts w:ascii="宋体" w:hAnsi="宋体" w:eastAsia="宋体" w:cs="宋体"/>
          <w:color w:val="auto"/>
        </w:rPr>
      </w:pPr>
      <w:r>
        <w:rPr>
          <w:rFonts w:hint="eastAsia" w:ascii="宋体" w:hAnsi="宋体" w:eastAsia="宋体" w:cs="宋体"/>
          <w:color w:val="auto"/>
        </w:rPr>
        <w:br w:type="page"/>
      </w:r>
    </w:p>
    <w:p>
      <w:pPr>
        <w:pStyle w:val="4"/>
        <w:ind w:firstLine="480"/>
        <w:rPr>
          <w:rFonts w:ascii="宋体" w:hAnsi="宋体" w:eastAsia="宋体" w:cs="宋体"/>
          <w:color w:val="auto"/>
          <w:sz w:val="24"/>
          <w:szCs w:val="24"/>
        </w:rPr>
      </w:pPr>
      <w:bookmarkStart w:id="170" w:name="_Toc22151"/>
      <w:r>
        <w:rPr>
          <w:rFonts w:hint="eastAsia" w:ascii="宋体" w:hAnsi="宋体" w:eastAsia="宋体" w:cs="宋体"/>
          <w:color w:val="auto"/>
          <w:sz w:val="24"/>
          <w:szCs w:val="24"/>
        </w:rPr>
        <w:t>第六部分  投标方案</w:t>
      </w:r>
      <w:bookmarkEnd w:id="170"/>
    </w:p>
    <w:p>
      <w:pPr>
        <w:rPr>
          <w:rFonts w:ascii="宋体" w:hAnsi="宋体" w:eastAsia="宋体" w:cs="宋体"/>
          <w:color w:val="auto"/>
        </w:rPr>
      </w:pPr>
    </w:p>
    <w:p>
      <w:pPr>
        <w:pStyle w:val="93"/>
        <w:spacing w:before="210" w:after="210"/>
        <w:ind w:firstLine="482"/>
        <w:outlineLvl w:val="2"/>
        <w:rPr>
          <w:rFonts w:ascii="宋体" w:hAnsi="宋体" w:eastAsia="宋体" w:cs="宋体"/>
          <w:color w:val="auto"/>
          <w:sz w:val="24"/>
          <w:szCs w:val="24"/>
        </w:rPr>
      </w:pPr>
      <w:bookmarkStart w:id="171" w:name="_Toc6111"/>
      <w:r>
        <w:rPr>
          <w:rFonts w:hint="eastAsia" w:ascii="宋体" w:hAnsi="宋体" w:eastAsia="宋体" w:cs="宋体"/>
          <w:color w:val="auto"/>
          <w:sz w:val="24"/>
          <w:szCs w:val="24"/>
        </w:rPr>
        <w:t>（一）技术要求响应索引表</w:t>
      </w:r>
      <w:bookmarkEnd w:id="171"/>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投标文件条款明细</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color w:val="auto"/>
              </w:rPr>
            </w:pPr>
            <w:r>
              <w:rPr>
                <w:rFonts w:hint="eastAsia" w:ascii="宋体" w:hAnsi="宋体" w:eastAsia="宋体" w:cs="宋体"/>
                <w:b/>
                <w:bCs/>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jc w:val="center"/>
              <w:rPr>
                <w:rFonts w:ascii="宋体" w:hAnsi="宋体" w:eastAsia="宋体" w:cs="宋体"/>
                <w:color w:val="auto"/>
              </w:rPr>
            </w:pPr>
          </w:p>
        </w:tc>
        <w:tc>
          <w:tcPr>
            <w:tcW w:w="3381" w:type="dxa"/>
            <w:tcBorders>
              <w:top w:val="single" w:color="auto" w:sz="2" w:space="0"/>
            </w:tcBorders>
            <w:vAlign w:val="center"/>
          </w:tcPr>
          <w:p>
            <w:pPr>
              <w:jc w:val="center"/>
              <w:rPr>
                <w:rFonts w:ascii="宋体" w:hAnsi="宋体" w:eastAsia="宋体" w:cs="宋体"/>
                <w:color w:val="auto"/>
              </w:rPr>
            </w:pPr>
          </w:p>
        </w:tc>
        <w:tc>
          <w:tcPr>
            <w:tcW w:w="3519" w:type="dxa"/>
            <w:tcBorders>
              <w:top w:val="single" w:color="auto" w:sz="2" w:space="0"/>
            </w:tcBorders>
            <w:vAlign w:val="center"/>
          </w:tcPr>
          <w:p>
            <w:pPr>
              <w:jc w:val="center"/>
              <w:rPr>
                <w:rFonts w:ascii="宋体" w:hAnsi="宋体" w:eastAsia="宋体" w:cs="宋体"/>
                <w:color w:val="auto"/>
              </w:rPr>
            </w:pPr>
          </w:p>
        </w:tc>
        <w:tc>
          <w:tcPr>
            <w:tcW w:w="1526" w:type="dxa"/>
            <w:tcBorders>
              <w:top w:val="single" w:color="auto" w:sz="2" w:space="0"/>
            </w:tcBorders>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p>
        </w:tc>
        <w:tc>
          <w:tcPr>
            <w:tcW w:w="3381" w:type="dxa"/>
            <w:vAlign w:val="center"/>
          </w:tcPr>
          <w:p>
            <w:pPr>
              <w:jc w:val="center"/>
              <w:rPr>
                <w:rFonts w:ascii="宋体" w:hAnsi="宋体" w:eastAsia="宋体" w:cs="宋体"/>
                <w:color w:val="auto"/>
              </w:rPr>
            </w:pPr>
          </w:p>
        </w:tc>
        <w:tc>
          <w:tcPr>
            <w:tcW w:w="3519" w:type="dxa"/>
            <w:vAlign w:val="center"/>
          </w:tcPr>
          <w:p>
            <w:pPr>
              <w:jc w:val="center"/>
              <w:rPr>
                <w:rFonts w:ascii="宋体" w:hAnsi="宋体" w:eastAsia="宋体" w:cs="宋体"/>
                <w:color w:val="auto"/>
              </w:rPr>
            </w:pPr>
          </w:p>
        </w:tc>
        <w:tc>
          <w:tcPr>
            <w:tcW w:w="1526"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p>
        </w:tc>
        <w:tc>
          <w:tcPr>
            <w:tcW w:w="3381" w:type="dxa"/>
            <w:vAlign w:val="center"/>
          </w:tcPr>
          <w:p>
            <w:pPr>
              <w:jc w:val="center"/>
              <w:rPr>
                <w:rFonts w:ascii="宋体" w:hAnsi="宋体" w:eastAsia="宋体" w:cs="宋体"/>
                <w:color w:val="auto"/>
              </w:rPr>
            </w:pPr>
          </w:p>
        </w:tc>
        <w:tc>
          <w:tcPr>
            <w:tcW w:w="3519" w:type="dxa"/>
            <w:vAlign w:val="center"/>
          </w:tcPr>
          <w:p>
            <w:pPr>
              <w:jc w:val="center"/>
              <w:rPr>
                <w:rFonts w:ascii="宋体" w:hAnsi="宋体" w:eastAsia="宋体" w:cs="宋体"/>
                <w:color w:val="auto"/>
              </w:rPr>
            </w:pPr>
          </w:p>
        </w:tc>
        <w:tc>
          <w:tcPr>
            <w:tcW w:w="1526"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p>
        </w:tc>
        <w:tc>
          <w:tcPr>
            <w:tcW w:w="3381" w:type="dxa"/>
            <w:vAlign w:val="center"/>
          </w:tcPr>
          <w:p>
            <w:pPr>
              <w:jc w:val="center"/>
              <w:rPr>
                <w:rFonts w:ascii="宋体" w:hAnsi="宋体" w:eastAsia="宋体" w:cs="宋体"/>
                <w:color w:val="auto"/>
              </w:rPr>
            </w:pPr>
          </w:p>
        </w:tc>
        <w:tc>
          <w:tcPr>
            <w:tcW w:w="3519" w:type="dxa"/>
            <w:vAlign w:val="center"/>
          </w:tcPr>
          <w:p>
            <w:pPr>
              <w:jc w:val="center"/>
              <w:rPr>
                <w:rFonts w:ascii="宋体" w:hAnsi="宋体" w:eastAsia="宋体" w:cs="宋体"/>
                <w:color w:val="auto"/>
              </w:rPr>
            </w:pPr>
          </w:p>
        </w:tc>
        <w:tc>
          <w:tcPr>
            <w:tcW w:w="1526"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p>
        </w:tc>
        <w:tc>
          <w:tcPr>
            <w:tcW w:w="3381" w:type="dxa"/>
            <w:vAlign w:val="center"/>
          </w:tcPr>
          <w:p>
            <w:pPr>
              <w:jc w:val="center"/>
              <w:rPr>
                <w:rFonts w:ascii="宋体" w:hAnsi="宋体" w:eastAsia="宋体" w:cs="宋体"/>
                <w:color w:val="auto"/>
              </w:rPr>
            </w:pPr>
          </w:p>
        </w:tc>
        <w:tc>
          <w:tcPr>
            <w:tcW w:w="3519" w:type="dxa"/>
            <w:vAlign w:val="center"/>
          </w:tcPr>
          <w:p>
            <w:pPr>
              <w:jc w:val="center"/>
              <w:rPr>
                <w:rFonts w:ascii="宋体" w:hAnsi="宋体" w:eastAsia="宋体" w:cs="宋体"/>
                <w:color w:val="auto"/>
              </w:rPr>
            </w:pPr>
          </w:p>
        </w:tc>
        <w:tc>
          <w:tcPr>
            <w:tcW w:w="1526"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p>
        </w:tc>
        <w:tc>
          <w:tcPr>
            <w:tcW w:w="3381" w:type="dxa"/>
            <w:vAlign w:val="center"/>
          </w:tcPr>
          <w:p>
            <w:pPr>
              <w:jc w:val="center"/>
              <w:rPr>
                <w:rFonts w:ascii="宋体" w:hAnsi="宋体" w:eastAsia="宋体" w:cs="宋体"/>
                <w:color w:val="auto"/>
              </w:rPr>
            </w:pPr>
          </w:p>
        </w:tc>
        <w:tc>
          <w:tcPr>
            <w:tcW w:w="3519" w:type="dxa"/>
            <w:vAlign w:val="center"/>
          </w:tcPr>
          <w:p>
            <w:pPr>
              <w:jc w:val="center"/>
              <w:rPr>
                <w:rFonts w:ascii="宋体" w:hAnsi="宋体" w:eastAsia="宋体" w:cs="宋体"/>
                <w:color w:val="auto"/>
              </w:rPr>
            </w:pPr>
          </w:p>
        </w:tc>
        <w:tc>
          <w:tcPr>
            <w:tcW w:w="1526"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宋体" w:hAnsi="宋体" w:eastAsia="宋体" w:cs="宋体"/>
                <w:color w:val="auto"/>
              </w:rPr>
            </w:pPr>
            <w:r>
              <w:rPr>
                <w:rFonts w:hint="eastAsia" w:ascii="宋体" w:hAnsi="宋体" w:eastAsia="宋体" w:cs="宋体"/>
                <w:color w:val="auto"/>
              </w:rPr>
              <w:t>备注</w:t>
            </w:r>
          </w:p>
        </w:tc>
        <w:tc>
          <w:tcPr>
            <w:tcW w:w="8426" w:type="dxa"/>
            <w:gridSpan w:val="3"/>
            <w:vAlign w:val="center"/>
          </w:tcPr>
          <w:p>
            <w:pPr>
              <w:jc w:val="both"/>
              <w:rPr>
                <w:rFonts w:ascii="宋体" w:hAnsi="宋体" w:eastAsia="宋体" w:cs="宋体"/>
                <w:color w:val="auto"/>
              </w:rPr>
            </w:pPr>
            <w:r>
              <w:rPr>
                <w:rFonts w:hint="eastAsia" w:ascii="宋体" w:hAnsi="宋体" w:eastAsia="宋体" w:cs="宋体"/>
                <w:color w:val="auto"/>
              </w:rPr>
              <w:t>1．对《第三章招标内容及要求中的一、技术要求》响应。</w:t>
            </w:r>
          </w:p>
          <w:p>
            <w:pPr>
              <w:jc w:val="both"/>
              <w:rPr>
                <w:rFonts w:ascii="宋体" w:hAnsi="宋体" w:eastAsia="宋体" w:cs="宋体"/>
                <w:color w:val="auto"/>
              </w:rPr>
            </w:pPr>
            <w:r>
              <w:rPr>
                <w:rFonts w:hint="eastAsia" w:ascii="宋体" w:hAnsi="宋体" w:eastAsia="宋体" w:cs="宋体"/>
                <w:color w:val="auto"/>
              </w:rPr>
              <w:t>2．响应说明按实际响应情况填写“优于”、“响应”、“不响应”。</w:t>
            </w: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pStyle w:val="93"/>
        <w:spacing w:before="210" w:after="210"/>
        <w:ind w:firstLine="482"/>
        <w:outlineLvl w:val="2"/>
        <w:rPr>
          <w:rFonts w:ascii="宋体" w:hAnsi="宋体" w:eastAsia="宋体" w:cs="宋体"/>
          <w:color w:val="auto"/>
          <w:sz w:val="24"/>
          <w:szCs w:val="24"/>
        </w:rPr>
      </w:pPr>
      <w:bookmarkStart w:id="172" w:name="_Toc16334"/>
      <w:r>
        <w:rPr>
          <w:rFonts w:hint="eastAsia" w:ascii="宋体" w:hAnsi="宋体" w:eastAsia="宋体" w:cs="宋体"/>
          <w:color w:val="auto"/>
          <w:sz w:val="24"/>
          <w:szCs w:val="24"/>
        </w:rPr>
        <w:t>（二）商务要求响应索引表</w:t>
      </w:r>
      <w:bookmarkEnd w:id="172"/>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投标文件条款明细</w:t>
            </w:r>
          </w:p>
        </w:tc>
        <w:tc>
          <w:tcPr>
            <w:tcW w:w="1526"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color w:val="auto"/>
              </w:rPr>
            </w:pPr>
            <w:r>
              <w:rPr>
                <w:rFonts w:hint="eastAsia" w:ascii="宋体" w:hAnsi="宋体" w:eastAsia="宋体" w:cs="宋体"/>
                <w:b/>
                <w:bCs/>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spacing w:line="560" w:lineRule="exact"/>
              <w:jc w:val="center"/>
              <w:rPr>
                <w:rFonts w:ascii="宋体" w:hAnsi="宋体" w:eastAsia="宋体" w:cs="宋体"/>
                <w:color w:val="auto"/>
              </w:rPr>
            </w:pPr>
          </w:p>
        </w:tc>
        <w:tc>
          <w:tcPr>
            <w:tcW w:w="3381" w:type="dxa"/>
            <w:tcBorders>
              <w:top w:val="single" w:color="auto" w:sz="2" w:space="0"/>
            </w:tcBorders>
            <w:vAlign w:val="center"/>
          </w:tcPr>
          <w:p>
            <w:pPr>
              <w:spacing w:line="560" w:lineRule="exact"/>
              <w:jc w:val="center"/>
              <w:rPr>
                <w:rFonts w:ascii="宋体" w:hAnsi="宋体" w:eastAsia="宋体" w:cs="宋体"/>
                <w:color w:val="auto"/>
              </w:rPr>
            </w:pPr>
          </w:p>
        </w:tc>
        <w:tc>
          <w:tcPr>
            <w:tcW w:w="3519" w:type="dxa"/>
            <w:tcBorders>
              <w:top w:val="single" w:color="auto" w:sz="2" w:space="0"/>
            </w:tcBorders>
            <w:vAlign w:val="center"/>
          </w:tcPr>
          <w:p>
            <w:pPr>
              <w:spacing w:line="560" w:lineRule="exact"/>
              <w:jc w:val="center"/>
              <w:rPr>
                <w:rFonts w:ascii="宋体" w:hAnsi="宋体" w:eastAsia="宋体" w:cs="宋体"/>
                <w:color w:val="auto"/>
              </w:rPr>
            </w:pPr>
          </w:p>
        </w:tc>
        <w:tc>
          <w:tcPr>
            <w:tcW w:w="1526" w:type="dxa"/>
            <w:tcBorders>
              <w:top w:val="single" w:color="auto" w:sz="2" w:space="0"/>
            </w:tcBorders>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p>
        </w:tc>
        <w:tc>
          <w:tcPr>
            <w:tcW w:w="3381" w:type="dxa"/>
            <w:vAlign w:val="center"/>
          </w:tcPr>
          <w:p>
            <w:pPr>
              <w:spacing w:line="560" w:lineRule="exact"/>
              <w:jc w:val="center"/>
              <w:rPr>
                <w:rFonts w:ascii="宋体" w:hAnsi="宋体" w:eastAsia="宋体" w:cs="宋体"/>
                <w:color w:val="auto"/>
              </w:rPr>
            </w:pPr>
          </w:p>
        </w:tc>
        <w:tc>
          <w:tcPr>
            <w:tcW w:w="3519" w:type="dxa"/>
            <w:vAlign w:val="center"/>
          </w:tcPr>
          <w:p>
            <w:pPr>
              <w:spacing w:line="560" w:lineRule="exact"/>
              <w:jc w:val="center"/>
              <w:rPr>
                <w:rFonts w:ascii="宋体" w:hAnsi="宋体" w:eastAsia="宋体" w:cs="宋体"/>
                <w:color w:val="auto"/>
              </w:rPr>
            </w:pPr>
          </w:p>
        </w:tc>
        <w:tc>
          <w:tcPr>
            <w:tcW w:w="1526" w:type="dxa"/>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p>
        </w:tc>
        <w:tc>
          <w:tcPr>
            <w:tcW w:w="3381" w:type="dxa"/>
            <w:vAlign w:val="center"/>
          </w:tcPr>
          <w:p>
            <w:pPr>
              <w:spacing w:line="560" w:lineRule="exact"/>
              <w:jc w:val="center"/>
              <w:rPr>
                <w:rFonts w:ascii="宋体" w:hAnsi="宋体" w:eastAsia="宋体" w:cs="宋体"/>
                <w:color w:val="auto"/>
              </w:rPr>
            </w:pPr>
          </w:p>
        </w:tc>
        <w:tc>
          <w:tcPr>
            <w:tcW w:w="3519" w:type="dxa"/>
            <w:vAlign w:val="center"/>
          </w:tcPr>
          <w:p>
            <w:pPr>
              <w:spacing w:line="560" w:lineRule="exact"/>
              <w:jc w:val="center"/>
              <w:rPr>
                <w:rFonts w:ascii="宋体" w:hAnsi="宋体" w:eastAsia="宋体" w:cs="宋体"/>
                <w:color w:val="auto"/>
              </w:rPr>
            </w:pPr>
          </w:p>
        </w:tc>
        <w:tc>
          <w:tcPr>
            <w:tcW w:w="1526" w:type="dxa"/>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p>
        </w:tc>
        <w:tc>
          <w:tcPr>
            <w:tcW w:w="3381" w:type="dxa"/>
            <w:vAlign w:val="center"/>
          </w:tcPr>
          <w:p>
            <w:pPr>
              <w:spacing w:line="560" w:lineRule="exact"/>
              <w:jc w:val="center"/>
              <w:rPr>
                <w:rFonts w:ascii="宋体" w:hAnsi="宋体" w:eastAsia="宋体" w:cs="宋体"/>
                <w:color w:val="auto"/>
              </w:rPr>
            </w:pPr>
          </w:p>
        </w:tc>
        <w:tc>
          <w:tcPr>
            <w:tcW w:w="3519" w:type="dxa"/>
            <w:vAlign w:val="center"/>
          </w:tcPr>
          <w:p>
            <w:pPr>
              <w:spacing w:line="560" w:lineRule="exact"/>
              <w:jc w:val="center"/>
              <w:rPr>
                <w:rFonts w:ascii="宋体" w:hAnsi="宋体" w:eastAsia="宋体" w:cs="宋体"/>
                <w:color w:val="auto"/>
              </w:rPr>
            </w:pPr>
          </w:p>
        </w:tc>
        <w:tc>
          <w:tcPr>
            <w:tcW w:w="1526" w:type="dxa"/>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p>
        </w:tc>
        <w:tc>
          <w:tcPr>
            <w:tcW w:w="3381" w:type="dxa"/>
            <w:vAlign w:val="center"/>
          </w:tcPr>
          <w:p>
            <w:pPr>
              <w:spacing w:line="560" w:lineRule="exact"/>
              <w:jc w:val="center"/>
              <w:rPr>
                <w:rFonts w:ascii="宋体" w:hAnsi="宋体" w:eastAsia="宋体" w:cs="宋体"/>
                <w:color w:val="auto"/>
              </w:rPr>
            </w:pPr>
          </w:p>
        </w:tc>
        <w:tc>
          <w:tcPr>
            <w:tcW w:w="3519" w:type="dxa"/>
            <w:vAlign w:val="center"/>
          </w:tcPr>
          <w:p>
            <w:pPr>
              <w:spacing w:line="560" w:lineRule="exact"/>
              <w:jc w:val="center"/>
              <w:rPr>
                <w:rFonts w:ascii="宋体" w:hAnsi="宋体" w:eastAsia="宋体" w:cs="宋体"/>
                <w:color w:val="auto"/>
              </w:rPr>
            </w:pPr>
          </w:p>
        </w:tc>
        <w:tc>
          <w:tcPr>
            <w:tcW w:w="1526" w:type="dxa"/>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p>
        </w:tc>
        <w:tc>
          <w:tcPr>
            <w:tcW w:w="3381" w:type="dxa"/>
            <w:vAlign w:val="center"/>
          </w:tcPr>
          <w:p>
            <w:pPr>
              <w:spacing w:line="560" w:lineRule="exact"/>
              <w:jc w:val="center"/>
              <w:rPr>
                <w:rFonts w:ascii="宋体" w:hAnsi="宋体" w:eastAsia="宋体" w:cs="宋体"/>
                <w:color w:val="auto"/>
              </w:rPr>
            </w:pPr>
          </w:p>
        </w:tc>
        <w:tc>
          <w:tcPr>
            <w:tcW w:w="3519" w:type="dxa"/>
            <w:vAlign w:val="center"/>
          </w:tcPr>
          <w:p>
            <w:pPr>
              <w:spacing w:line="560" w:lineRule="exact"/>
              <w:jc w:val="center"/>
              <w:rPr>
                <w:rFonts w:ascii="宋体" w:hAnsi="宋体" w:eastAsia="宋体" w:cs="宋体"/>
                <w:color w:val="auto"/>
              </w:rPr>
            </w:pPr>
          </w:p>
        </w:tc>
        <w:tc>
          <w:tcPr>
            <w:tcW w:w="1526" w:type="dxa"/>
            <w:vAlign w:val="center"/>
          </w:tcPr>
          <w:p>
            <w:pPr>
              <w:spacing w:line="560" w:lineRule="exact"/>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宋体" w:hAnsi="宋体" w:eastAsia="宋体" w:cs="宋体"/>
                <w:color w:val="auto"/>
              </w:rPr>
            </w:pPr>
            <w:r>
              <w:rPr>
                <w:rFonts w:hint="eastAsia" w:ascii="宋体" w:hAnsi="宋体" w:eastAsia="宋体" w:cs="宋体"/>
                <w:color w:val="auto"/>
              </w:rPr>
              <w:t>备注</w:t>
            </w:r>
          </w:p>
        </w:tc>
        <w:tc>
          <w:tcPr>
            <w:tcW w:w="8426" w:type="dxa"/>
            <w:gridSpan w:val="3"/>
            <w:vAlign w:val="center"/>
          </w:tcPr>
          <w:p>
            <w:pPr>
              <w:spacing w:line="560" w:lineRule="exact"/>
              <w:jc w:val="both"/>
              <w:rPr>
                <w:rFonts w:ascii="宋体" w:hAnsi="宋体" w:eastAsia="宋体" w:cs="宋体"/>
                <w:color w:val="auto"/>
              </w:rPr>
            </w:pPr>
            <w:r>
              <w:rPr>
                <w:rFonts w:hint="eastAsia" w:ascii="宋体" w:hAnsi="宋体" w:eastAsia="宋体" w:cs="宋体"/>
                <w:color w:val="auto"/>
              </w:rPr>
              <w:t>1．对《第三章招标内容及要求中的二、商务要求》响应。</w:t>
            </w:r>
          </w:p>
          <w:p>
            <w:pPr>
              <w:spacing w:line="560" w:lineRule="exact"/>
              <w:jc w:val="both"/>
              <w:rPr>
                <w:rFonts w:ascii="宋体" w:hAnsi="宋体" w:eastAsia="宋体" w:cs="宋体"/>
                <w:color w:val="auto"/>
              </w:rPr>
            </w:pPr>
            <w:r>
              <w:rPr>
                <w:rFonts w:hint="eastAsia" w:ascii="宋体" w:hAnsi="宋体" w:eastAsia="宋体" w:cs="宋体"/>
                <w:color w:val="auto"/>
              </w:rPr>
              <w:t>2．响应说明按实际响 应情况填写“优于”、“响应”、“不响应”。</w:t>
            </w: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br w:type="page"/>
      </w:r>
    </w:p>
    <w:p>
      <w:pPr>
        <w:pStyle w:val="93"/>
        <w:spacing w:before="210" w:after="210"/>
        <w:ind w:firstLine="482"/>
        <w:outlineLvl w:val="2"/>
        <w:rPr>
          <w:rFonts w:ascii="宋体" w:hAnsi="宋体" w:eastAsia="宋体" w:cs="宋体"/>
          <w:color w:val="auto"/>
          <w:sz w:val="24"/>
          <w:szCs w:val="24"/>
        </w:rPr>
      </w:pPr>
      <w:bookmarkStart w:id="173" w:name="_Toc846"/>
      <w:r>
        <w:rPr>
          <w:rFonts w:hint="eastAsia" w:ascii="宋体" w:hAnsi="宋体" w:eastAsia="宋体" w:cs="宋体"/>
          <w:color w:val="auto"/>
          <w:sz w:val="24"/>
          <w:szCs w:val="24"/>
        </w:rPr>
        <w:t>（三）合同条款响应</w:t>
      </w:r>
      <w:bookmarkEnd w:id="173"/>
    </w:p>
    <w:tbl>
      <w:tblPr>
        <w:tblStyle w:val="2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r>
              <w:rPr>
                <w:rFonts w:hint="eastAsia" w:ascii="宋体" w:hAnsi="宋体" w:eastAsia="宋体" w:cs="宋体"/>
                <w:color w:val="auto"/>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r>
              <w:rPr>
                <w:rFonts w:hint="eastAsia" w:ascii="宋体" w:hAnsi="宋体" w:eastAsia="宋体" w:cs="宋体"/>
                <w:color w:val="auto"/>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r>
              <w:rPr>
                <w:rFonts w:hint="eastAsia" w:ascii="宋体" w:hAnsi="宋体" w:eastAsia="宋体" w:cs="宋体"/>
                <w:color w:val="auto"/>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r>
              <w:rPr>
                <w:rFonts w:hint="eastAsia" w:ascii="宋体" w:hAnsi="宋体" w:eastAsia="宋体" w:cs="宋体"/>
                <w:color w:val="auto"/>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color w:val="auto"/>
              </w:rPr>
            </w:pPr>
            <w:r>
              <w:rPr>
                <w:rFonts w:hint="eastAsia" w:ascii="宋体" w:hAnsi="宋体" w:eastAsia="宋体" w:cs="宋体"/>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ascii="宋体" w:hAnsi="宋体" w:eastAsia="宋体" w:cs="宋体"/>
                <w:color w:val="auto"/>
              </w:rPr>
            </w:pPr>
          </w:p>
        </w:tc>
        <w:tc>
          <w:tcPr>
            <w:tcW w:w="1549" w:type="dxa"/>
            <w:tcBorders>
              <w:top w:val="single" w:color="auto" w:sz="2" w:space="0"/>
            </w:tcBorders>
            <w:vAlign w:val="center"/>
          </w:tcPr>
          <w:p>
            <w:pPr>
              <w:jc w:val="center"/>
              <w:rPr>
                <w:rFonts w:ascii="宋体" w:hAnsi="宋体" w:eastAsia="宋体" w:cs="宋体"/>
                <w:color w:val="auto"/>
              </w:rPr>
            </w:pPr>
          </w:p>
        </w:tc>
        <w:tc>
          <w:tcPr>
            <w:tcW w:w="2518" w:type="dxa"/>
            <w:tcBorders>
              <w:top w:val="single" w:color="auto" w:sz="2" w:space="0"/>
            </w:tcBorders>
            <w:vAlign w:val="center"/>
          </w:tcPr>
          <w:p>
            <w:pPr>
              <w:jc w:val="center"/>
              <w:rPr>
                <w:rFonts w:ascii="宋体" w:hAnsi="宋体" w:eastAsia="宋体" w:cs="宋体"/>
                <w:color w:val="auto"/>
              </w:rPr>
            </w:pPr>
          </w:p>
        </w:tc>
        <w:tc>
          <w:tcPr>
            <w:tcW w:w="2533" w:type="dxa"/>
            <w:tcBorders>
              <w:top w:val="single" w:color="auto" w:sz="2" w:space="0"/>
            </w:tcBorders>
            <w:vAlign w:val="center"/>
          </w:tcPr>
          <w:p>
            <w:pPr>
              <w:jc w:val="center"/>
              <w:rPr>
                <w:rFonts w:ascii="宋体" w:hAnsi="宋体" w:eastAsia="宋体" w:cs="宋体"/>
                <w:color w:val="auto"/>
              </w:rPr>
            </w:pPr>
          </w:p>
        </w:tc>
        <w:tc>
          <w:tcPr>
            <w:tcW w:w="1282" w:type="dxa"/>
            <w:tcBorders>
              <w:top w:val="single" w:color="auto" w:sz="2" w:space="0"/>
            </w:tcBorders>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p>
        </w:tc>
        <w:tc>
          <w:tcPr>
            <w:tcW w:w="1549" w:type="dxa"/>
            <w:vAlign w:val="center"/>
          </w:tcPr>
          <w:p>
            <w:pPr>
              <w:jc w:val="center"/>
              <w:rPr>
                <w:rFonts w:ascii="宋体" w:hAnsi="宋体" w:eastAsia="宋体" w:cs="宋体"/>
                <w:color w:val="auto"/>
              </w:rPr>
            </w:pPr>
          </w:p>
        </w:tc>
        <w:tc>
          <w:tcPr>
            <w:tcW w:w="2518" w:type="dxa"/>
            <w:vAlign w:val="center"/>
          </w:tcPr>
          <w:p>
            <w:pPr>
              <w:jc w:val="center"/>
              <w:rPr>
                <w:rFonts w:ascii="宋体" w:hAnsi="宋体" w:eastAsia="宋体" w:cs="宋体"/>
                <w:color w:val="auto"/>
              </w:rPr>
            </w:pPr>
          </w:p>
        </w:tc>
        <w:tc>
          <w:tcPr>
            <w:tcW w:w="2533" w:type="dxa"/>
            <w:vAlign w:val="center"/>
          </w:tcPr>
          <w:p>
            <w:pPr>
              <w:jc w:val="center"/>
              <w:rPr>
                <w:rFonts w:ascii="宋体" w:hAnsi="宋体" w:eastAsia="宋体" w:cs="宋体"/>
                <w:color w:val="auto"/>
              </w:rPr>
            </w:pPr>
          </w:p>
        </w:tc>
        <w:tc>
          <w:tcPr>
            <w:tcW w:w="1282" w:type="dxa"/>
            <w:vAlign w:val="center"/>
          </w:tcPr>
          <w:p>
            <w:pPr>
              <w:jc w:val="center"/>
              <w:rPr>
                <w:rFonts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宋体" w:hAnsi="宋体" w:eastAsia="宋体" w:cs="宋体"/>
                <w:color w:val="auto"/>
              </w:rPr>
            </w:pPr>
            <w:r>
              <w:rPr>
                <w:rFonts w:hint="eastAsia" w:ascii="宋体" w:hAnsi="宋体" w:eastAsia="宋体" w:cs="宋体"/>
                <w:color w:val="auto"/>
              </w:rPr>
              <w:t>备注</w:t>
            </w:r>
          </w:p>
        </w:tc>
        <w:tc>
          <w:tcPr>
            <w:tcW w:w="7882" w:type="dxa"/>
            <w:gridSpan w:val="4"/>
            <w:vAlign w:val="center"/>
          </w:tcPr>
          <w:p>
            <w:pPr>
              <w:jc w:val="both"/>
              <w:rPr>
                <w:rFonts w:ascii="宋体" w:hAnsi="宋体" w:eastAsia="宋体" w:cs="宋体"/>
                <w:color w:val="auto"/>
              </w:rPr>
            </w:pPr>
            <w:r>
              <w:rPr>
                <w:rFonts w:hint="eastAsia" w:ascii="宋体" w:hAnsi="宋体" w:eastAsia="宋体" w:cs="宋体"/>
                <w:color w:val="auto"/>
              </w:rPr>
              <w:t>1．“完全接受”的条款无需在本表中列出，按表下方所做“声明”执行；对于需要投标人填报的内容，以及“不能接受”或“有条件接受”的条款，则应写明该条款名称及条款明细、以及投标人所能接受的条件。</w:t>
            </w:r>
          </w:p>
          <w:p>
            <w:pPr>
              <w:jc w:val="both"/>
              <w:rPr>
                <w:rFonts w:ascii="宋体" w:hAnsi="宋体" w:eastAsia="宋体" w:cs="宋体"/>
                <w:color w:val="auto"/>
              </w:rPr>
            </w:pPr>
            <w:r>
              <w:rPr>
                <w:rFonts w:hint="eastAsia" w:ascii="宋体" w:hAnsi="宋体" w:eastAsia="宋体" w:cs="宋体"/>
                <w:color w:val="auto"/>
              </w:rPr>
              <w:t>2．根据《政府采购货物和服务招标投标管理办法》（财政部87号令）第六十三条，若投标文件含有采购人不能接受的附加条件的，投标无效。</w:t>
            </w:r>
          </w:p>
          <w:p>
            <w:pPr>
              <w:jc w:val="both"/>
              <w:rPr>
                <w:rFonts w:ascii="宋体" w:hAnsi="宋体" w:eastAsia="宋体" w:cs="宋体"/>
                <w:color w:val="auto"/>
              </w:rPr>
            </w:pPr>
            <w:r>
              <w:rPr>
                <w:rFonts w:hint="eastAsia" w:ascii="宋体" w:hAnsi="宋体" w:eastAsia="宋体" w:cs="宋体"/>
                <w:color w:val="auto"/>
              </w:rPr>
              <w:t>3．因表格空间因有限，不足以容纳响应内容时，允许在表后进行响应，但须在表中注明引用位置，如“见本表下方1.1.1”。</w:t>
            </w:r>
          </w:p>
        </w:tc>
      </w:tr>
    </w:tbl>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声明：除上表所列的合同条款外，招标文件中的其他合同条款我方均完全接受。</w:t>
      </w:r>
    </w:p>
    <w:p>
      <w:pPr>
        <w:spacing w:line="560" w:lineRule="exact"/>
        <w:ind w:firstLine="480" w:firstLineChars="200"/>
        <w:jc w:val="both"/>
        <w:rPr>
          <w:rFonts w:ascii="宋体" w:hAnsi="宋体" w:eastAsia="宋体" w:cs="宋体"/>
          <w:color w:val="auto"/>
        </w:rPr>
      </w:pPr>
      <w:r>
        <w:rPr>
          <w:rFonts w:hint="eastAsia" w:ascii="宋体" w:hAnsi="宋体" w:eastAsia="宋体" w:cs="宋体"/>
          <w:color w:val="auto"/>
        </w:rPr>
        <w:t>投标人：（投标人全称并加盖公章）</w:t>
      </w:r>
      <w:r>
        <w:rPr>
          <w:rFonts w:hint="eastAsia" w:ascii="宋体" w:hAnsi="宋体" w:eastAsia="宋体" w:cs="宋体"/>
          <w:color w:val="auto"/>
        </w:rPr>
        <w:br w:type="page"/>
      </w:r>
    </w:p>
    <w:p>
      <w:pPr>
        <w:pStyle w:val="93"/>
        <w:tabs>
          <w:tab w:val="left" w:pos="4800"/>
        </w:tabs>
        <w:spacing w:before="210" w:after="210"/>
        <w:ind w:firstLine="482"/>
        <w:outlineLvl w:val="2"/>
        <w:rPr>
          <w:rFonts w:ascii="宋体" w:hAnsi="宋体" w:eastAsia="宋体" w:cs="宋体"/>
          <w:color w:val="auto"/>
          <w:sz w:val="24"/>
          <w:szCs w:val="24"/>
        </w:rPr>
      </w:pPr>
      <w:bookmarkStart w:id="174" w:name="_Toc18773"/>
      <w:r>
        <w:rPr>
          <w:rFonts w:hint="eastAsia" w:ascii="宋体" w:hAnsi="宋体" w:eastAsia="宋体" w:cs="宋体"/>
          <w:color w:val="auto"/>
          <w:sz w:val="24"/>
          <w:szCs w:val="24"/>
        </w:rPr>
        <w:t>（四）其他需要投标人提供的材料</w:t>
      </w:r>
      <w:bookmarkEnd w:id="174"/>
      <w:r>
        <w:rPr>
          <w:rFonts w:ascii="宋体" w:hAnsi="宋体" w:eastAsia="宋体" w:cs="宋体"/>
          <w:color w:val="auto"/>
          <w:sz w:val="24"/>
          <w:szCs w:val="24"/>
        </w:rPr>
        <w:tab/>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1．项目实施人员情况表</w:t>
      </w:r>
    </w:p>
    <w:tbl>
      <w:tblPr>
        <w:tblStyle w:val="2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41"/>
        <w:gridCol w:w="1221"/>
        <w:gridCol w:w="23"/>
        <w:gridCol w:w="1319"/>
        <w:gridCol w:w="17"/>
        <w:gridCol w:w="6"/>
        <w:gridCol w:w="1529"/>
        <w:gridCol w:w="1683"/>
        <w:gridCol w:w="4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0"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lang w:eastAsia="zh-CN"/>
              </w:rPr>
            </w:pPr>
            <w:r>
              <w:rPr>
                <w:rFonts w:hint="eastAsia" w:ascii="宋体" w:hAnsi="宋体" w:eastAsia="宋体" w:cs="宋体"/>
                <w:color w:val="auto"/>
              </w:rPr>
              <w:t>项目</w:t>
            </w:r>
            <w:r>
              <w:rPr>
                <w:rFonts w:hint="eastAsia" w:ascii="宋体" w:hAnsi="宋体" w:eastAsia="宋体" w:cs="宋体"/>
                <w:color w:val="auto"/>
                <w:lang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姓名</w:t>
            </w:r>
          </w:p>
        </w:tc>
        <w:tc>
          <w:tcPr>
            <w:tcW w:w="941" w:type="dxa"/>
            <w:tcBorders>
              <w:lef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年龄</w:t>
            </w:r>
          </w:p>
        </w:tc>
        <w:tc>
          <w:tcPr>
            <w:tcW w:w="1221" w:type="dxa"/>
            <w:vAlign w:val="center"/>
          </w:tcPr>
          <w:p>
            <w:pPr>
              <w:jc w:val="both"/>
              <w:rPr>
                <w:rFonts w:ascii="宋体" w:hAnsi="宋体" w:eastAsia="宋体" w:cs="宋体"/>
                <w:color w:val="auto"/>
              </w:rPr>
            </w:pPr>
            <w:r>
              <w:rPr>
                <w:rFonts w:hint="eastAsia" w:ascii="宋体" w:hAnsi="宋体" w:eastAsia="宋体" w:cs="宋体"/>
                <w:color w:val="auto"/>
              </w:rPr>
              <w:t>资格</w:t>
            </w:r>
          </w:p>
        </w:tc>
        <w:tc>
          <w:tcPr>
            <w:tcW w:w="1342" w:type="dxa"/>
            <w:gridSpan w:val="2"/>
            <w:vAlign w:val="center"/>
          </w:tcPr>
          <w:p>
            <w:pPr>
              <w:jc w:val="both"/>
              <w:rPr>
                <w:rFonts w:ascii="宋体" w:hAnsi="宋体" w:eastAsia="宋体" w:cs="宋体"/>
                <w:color w:val="auto"/>
              </w:rPr>
            </w:pPr>
            <w:r>
              <w:rPr>
                <w:rFonts w:hint="eastAsia" w:ascii="宋体" w:hAnsi="宋体" w:eastAsia="宋体" w:cs="宋体"/>
                <w:color w:val="auto"/>
              </w:rPr>
              <w:t>职称</w:t>
            </w:r>
          </w:p>
        </w:tc>
        <w:tc>
          <w:tcPr>
            <w:tcW w:w="1552" w:type="dxa"/>
            <w:gridSpan w:val="3"/>
            <w:vAlign w:val="center"/>
          </w:tcPr>
          <w:p>
            <w:pPr>
              <w:jc w:val="both"/>
              <w:rPr>
                <w:rFonts w:ascii="宋体" w:hAnsi="宋体" w:eastAsia="宋体" w:cs="宋体"/>
                <w:color w:val="auto"/>
              </w:rPr>
            </w:pPr>
            <w:r>
              <w:rPr>
                <w:rFonts w:hint="eastAsia" w:ascii="宋体" w:hAnsi="宋体" w:eastAsia="宋体" w:cs="宋体"/>
                <w:color w:val="auto"/>
              </w:rPr>
              <w:t>在本行业从业工作年限</w:t>
            </w:r>
          </w:p>
        </w:tc>
        <w:tc>
          <w:tcPr>
            <w:tcW w:w="1683" w:type="dxa"/>
            <w:tcBorders>
              <w:right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主要工作</w:t>
            </w:r>
          </w:p>
          <w:p>
            <w:pPr>
              <w:jc w:val="both"/>
              <w:rPr>
                <w:rFonts w:ascii="宋体" w:hAnsi="宋体" w:eastAsia="宋体" w:cs="宋体"/>
                <w:color w:val="auto"/>
              </w:rPr>
            </w:pPr>
            <w:r>
              <w:rPr>
                <w:rFonts w:hint="eastAsia" w:ascii="宋体" w:hAnsi="宋体" w:eastAsia="宋体" w:cs="宋体"/>
                <w:color w:val="auto"/>
              </w:rPr>
              <w:t>业绩和经历</w:t>
            </w:r>
          </w:p>
        </w:tc>
        <w:tc>
          <w:tcPr>
            <w:tcW w:w="1062" w:type="dxa"/>
            <w:gridSpan w:val="2"/>
            <w:tcBorders>
              <w:left w:val="single" w:color="auto" w:sz="2" w:space="0"/>
              <w:right w:val="single" w:color="auto" w:sz="12" w:space="0"/>
            </w:tcBorders>
            <w:vAlign w:val="center"/>
          </w:tcPr>
          <w:p>
            <w:pPr>
              <w:jc w:val="both"/>
              <w:rPr>
                <w:rFonts w:ascii="宋体" w:hAnsi="宋体" w:eastAsia="宋体" w:cs="宋体"/>
                <w:color w:val="auto"/>
              </w:rPr>
            </w:pPr>
            <w:r>
              <w:rPr>
                <w:rFonts w:hint="eastAsia" w:ascii="宋体" w:hAnsi="宋体" w:eastAsia="宋体" w:cs="宋体"/>
                <w:color w:val="auto"/>
              </w:rPr>
              <w:t>拟派</w:t>
            </w:r>
          </w:p>
          <w:p>
            <w:pPr>
              <w:jc w:val="both"/>
              <w:rPr>
                <w:rFonts w:ascii="宋体" w:hAnsi="宋体" w:eastAsia="宋体" w:cs="宋体"/>
                <w:color w:val="auto"/>
              </w:rPr>
            </w:pPr>
            <w:r>
              <w:rPr>
                <w:rFonts w:hint="eastAsia" w:ascii="宋体" w:hAnsi="宋体" w:eastAsia="宋体" w:cs="宋体"/>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21" w:type="dxa"/>
            <w:vAlign w:val="center"/>
          </w:tcPr>
          <w:p>
            <w:pPr>
              <w:jc w:val="both"/>
              <w:rPr>
                <w:rFonts w:ascii="宋体" w:hAnsi="宋体" w:eastAsia="宋体" w:cs="宋体"/>
                <w:color w:val="auto"/>
              </w:rPr>
            </w:pPr>
          </w:p>
        </w:tc>
        <w:tc>
          <w:tcPr>
            <w:tcW w:w="1342" w:type="dxa"/>
            <w:gridSpan w:val="2"/>
            <w:vAlign w:val="center"/>
          </w:tcPr>
          <w:p>
            <w:pPr>
              <w:jc w:val="both"/>
              <w:rPr>
                <w:rFonts w:ascii="宋体" w:hAnsi="宋体" w:eastAsia="宋体" w:cs="宋体"/>
                <w:color w:val="auto"/>
              </w:rPr>
            </w:pPr>
          </w:p>
        </w:tc>
        <w:tc>
          <w:tcPr>
            <w:tcW w:w="1552" w:type="dxa"/>
            <w:gridSpan w:val="3"/>
            <w:vAlign w:val="center"/>
          </w:tcPr>
          <w:p>
            <w:pPr>
              <w:jc w:val="both"/>
              <w:rPr>
                <w:rFonts w:ascii="宋体" w:hAnsi="宋体" w:eastAsia="宋体" w:cs="宋体"/>
                <w:color w:val="auto"/>
              </w:rPr>
            </w:pPr>
          </w:p>
        </w:tc>
        <w:tc>
          <w:tcPr>
            <w:tcW w:w="1683" w:type="dxa"/>
            <w:tcBorders>
              <w:right w:val="single" w:color="auto" w:sz="2" w:space="0"/>
            </w:tcBorders>
            <w:vAlign w:val="center"/>
          </w:tcPr>
          <w:p>
            <w:pPr>
              <w:jc w:val="both"/>
              <w:rPr>
                <w:rFonts w:ascii="宋体" w:hAnsi="宋体" w:eastAsia="宋体" w:cs="宋体"/>
                <w:color w:val="auto"/>
              </w:rPr>
            </w:pPr>
          </w:p>
        </w:tc>
        <w:tc>
          <w:tcPr>
            <w:tcW w:w="1062" w:type="dxa"/>
            <w:gridSpan w:val="2"/>
            <w:tcBorders>
              <w:left w:val="single" w:color="auto" w:sz="2" w:space="0"/>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21" w:type="dxa"/>
            <w:vAlign w:val="center"/>
          </w:tcPr>
          <w:p>
            <w:pPr>
              <w:jc w:val="both"/>
              <w:rPr>
                <w:rFonts w:ascii="宋体" w:hAnsi="宋体" w:eastAsia="宋体" w:cs="宋体"/>
                <w:color w:val="auto"/>
              </w:rPr>
            </w:pPr>
          </w:p>
        </w:tc>
        <w:tc>
          <w:tcPr>
            <w:tcW w:w="1342" w:type="dxa"/>
            <w:gridSpan w:val="2"/>
            <w:vAlign w:val="center"/>
          </w:tcPr>
          <w:p>
            <w:pPr>
              <w:jc w:val="both"/>
              <w:rPr>
                <w:rFonts w:ascii="宋体" w:hAnsi="宋体" w:eastAsia="宋体" w:cs="宋体"/>
                <w:color w:val="auto"/>
              </w:rPr>
            </w:pPr>
          </w:p>
        </w:tc>
        <w:tc>
          <w:tcPr>
            <w:tcW w:w="1552" w:type="dxa"/>
            <w:gridSpan w:val="3"/>
            <w:vAlign w:val="center"/>
          </w:tcPr>
          <w:p>
            <w:pPr>
              <w:jc w:val="both"/>
              <w:rPr>
                <w:rFonts w:ascii="宋体" w:hAnsi="宋体" w:eastAsia="宋体" w:cs="宋体"/>
                <w:color w:val="auto"/>
              </w:rPr>
            </w:pPr>
          </w:p>
        </w:tc>
        <w:tc>
          <w:tcPr>
            <w:tcW w:w="1683" w:type="dxa"/>
            <w:tcBorders>
              <w:right w:val="single" w:color="auto" w:sz="2" w:space="0"/>
            </w:tcBorders>
            <w:vAlign w:val="center"/>
          </w:tcPr>
          <w:p>
            <w:pPr>
              <w:jc w:val="both"/>
              <w:rPr>
                <w:rFonts w:ascii="宋体" w:hAnsi="宋体" w:eastAsia="宋体" w:cs="宋体"/>
                <w:color w:val="auto"/>
              </w:rPr>
            </w:pPr>
          </w:p>
        </w:tc>
        <w:tc>
          <w:tcPr>
            <w:tcW w:w="1062" w:type="dxa"/>
            <w:gridSpan w:val="2"/>
            <w:tcBorders>
              <w:left w:val="single" w:color="auto" w:sz="2" w:space="0"/>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宋体" w:hAnsi="宋体" w:eastAsia="宋体" w:cs="宋体"/>
                <w:color w:val="auto"/>
              </w:rPr>
            </w:pPr>
            <w:r>
              <w:rPr>
                <w:rFonts w:hint="eastAsia" w:ascii="宋体" w:hAnsi="宋体" w:eastAsia="宋体" w:cs="宋体"/>
                <w:color w:val="auto"/>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姓名</w:t>
            </w:r>
          </w:p>
        </w:tc>
        <w:tc>
          <w:tcPr>
            <w:tcW w:w="941" w:type="dxa"/>
            <w:tcBorders>
              <w:lef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年龄</w:t>
            </w:r>
          </w:p>
        </w:tc>
        <w:tc>
          <w:tcPr>
            <w:tcW w:w="1221" w:type="dxa"/>
            <w:vAlign w:val="center"/>
          </w:tcPr>
          <w:p>
            <w:pPr>
              <w:jc w:val="both"/>
              <w:rPr>
                <w:rFonts w:ascii="宋体" w:hAnsi="宋体" w:eastAsia="宋体" w:cs="宋体"/>
                <w:color w:val="auto"/>
              </w:rPr>
            </w:pPr>
            <w:r>
              <w:rPr>
                <w:rFonts w:hint="eastAsia" w:ascii="宋体" w:hAnsi="宋体" w:eastAsia="宋体" w:cs="宋体"/>
                <w:color w:val="auto"/>
              </w:rPr>
              <w:t>资格</w:t>
            </w:r>
          </w:p>
        </w:tc>
        <w:tc>
          <w:tcPr>
            <w:tcW w:w="1359" w:type="dxa"/>
            <w:gridSpan w:val="3"/>
            <w:vAlign w:val="center"/>
          </w:tcPr>
          <w:p>
            <w:pPr>
              <w:jc w:val="both"/>
              <w:rPr>
                <w:rFonts w:ascii="宋体" w:hAnsi="宋体" w:eastAsia="宋体" w:cs="宋体"/>
                <w:color w:val="auto"/>
              </w:rPr>
            </w:pPr>
            <w:r>
              <w:rPr>
                <w:rFonts w:hint="eastAsia" w:ascii="宋体" w:hAnsi="宋体" w:eastAsia="宋体" w:cs="宋体"/>
                <w:color w:val="auto"/>
              </w:rPr>
              <w:t>职称</w:t>
            </w:r>
          </w:p>
        </w:tc>
        <w:tc>
          <w:tcPr>
            <w:tcW w:w="1535" w:type="dxa"/>
            <w:gridSpan w:val="2"/>
            <w:vAlign w:val="center"/>
          </w:tcPr>
          <w:p>
            <w:pPr>
              <w:jc w:val="both"/>
              <w:rPr>
                <w:rFonts w:ascii="宋体" w:hAnsi="宋体" w:eastAsia="宋体" w:cs="宋体"/>
                <w:color w:val="auto"/>
              </w:rPr>
            </w:pPr>
            <w:r>
              <w:rPr>
                <w:rFonts w:hint="eastAsia" w:ascii="宋体" w:hAnsi="宋体" w:eastAsia="宋体" w:cs="宋体"/>
                <w:color w:val="auto"/>
              </w:rPr>
              <w:t>在本行业从业工作年限</w:t>
            </w:r>
          </w:p>
        </w:tc>
        <w:tc>
          <w:tcPr>
            <w:tcW w:w="1723" w:type="dxa"/>
            <w:gridSpan w:val="2"/>
            <w:vAlign w:val="center"/>
          </w:tcPr>
          <w:p>
            <w:pPr>
              <w:jc w:val="both"/>
              <w:rPr>
                <w:rFonts w:ascii="宋体" w:hAnsi="宋体" w:eastAsia="宋体" w:cs="宋体"/>
                <w:color w:val="auto"/>
              </w:rPr>
            </w:pPr>
            <w:r>
              <w:rPr>
                <w:rFonts w:hint="eastAsia" w:ascii="宋体" w:hAnsi="宋体" w:eastAsia="宋体" w:cs="宋体"/>
                <w:color w:val="auto"/>
              </w:rPr>
              <w:t>主要工作</w:t>
            </w:r>
          </w:p>
          <w:p>
            <w:pPr>
              <w:jc w:val="both"/>
              <w:rPr>
                <w:rFonts w:ascii="宋体" w:hAnsi="宋体" w:eastAsia="宋体" w:cs="宋体"/>
                <w:color w:val="auto"/>
              </w:rPr>
            </w:pPr>
            <w:r>
              <w:rPr>
                <w:rFonts w:hint="eastAsia" w:ascii="宋体" w:hAnsi="宋体" w:eastAsia="宋体" w:cs="宋体"/>
                <w:color w:val="auto"/>
              </w:rPr>
              <w:t>业绩和经历</w:t>
            </w:r>
          </w:p>
        </w:tc>
        <w:tc>
          <w:tcPr>
            <w:tcW w:w="1022" w:type="dxa"/>
            <w:tcBorders>
              <w:right w:val="single" w:color="auto" w:sz="12" w:space="0"/>
            </w:tcBorders>
            <w:vAlign w:val="center"/>
          </w:tcPr>
          <w:p>
            <w:pPr>
              <w:jc w:val="both"/>
              <w:rPr>
                <w:rFonts w:ascii="宋体" w:hAnsi="宋体" w:eastAsia="宋体" w:cs="宋体"/>
                <w:color w:val="auto"/>
              </w:rPr>
            </w:pPr>
            <w:r>
              <w:rPr>
                <w:rFonts w:hint="eastAsia" w:ascii="宋体" w:hAnsi="宋体" w:eastAsia="宋体" w:cs="宋体"/>
                <w:color w:val="auto"/>
              </w:rPr>
              <w:t>拟派</w:t>
            </w:r>
          </w:p>
          <w:p>
            <w:pPr>
              <w:jc w:val="both"/>
              <w:rPr>
                <w:rFonts w:ascii="宋体" w:hAnsi="宋体" w:eastAsia="宋体" w:cs="宋体"/>
                <w:color w:val="auto"/>
              </w:rPr>
            </w:pPr>
            <w:r>
              <w:rPr>
                <w:rFonts w:hint="eastAsia" w:ascii="宋体" w:hAnsi="宋体" w:eastAsia="宋体" w:cs="宋体"/>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21" w:type="dxa"/>
            <w:vAlign w:val="center"/>
          </w:tcPr>
          <w:p>
            <w:pPr>
              <w:jc w:val="both"/>
              <w:rPr>
                <w:rFonts w:ascii="宋体" w:hAnsi="宋体" w:eastAsia="宋体" w:cs="宋体"/>
                <w:color w:val="auto"/>
              </w:rPr>
            </w:pPr>
          </w:p>
        </w:tc>
        <w:tc>
          <w:tcPr>
            <w:tcW w:w="1359" w:type="dxa"/>
            <w:gridSpan w:val="3"/>
            <w:vAlign w:val="center"/>
          </w:tcPr>
          <w:p>
            <w:pPr>
              <w:jc w:val="both"/>
              <w:rPr>
                <w:rFonts w:ascii="宋体" w:hAnsi="宋体" w:eastAsia="宋体" w:cs="宋体"/>
                <w:color w:val="auto"/>
              </w:rPr>
            </w:pPr>
          </w:p>
        </w:tc>
        <w:tc>
          <w:tcPr>
            <w:tcW w:w="1535" w:type="dxa"/>
            <w:gridSpan w:val="2"/>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21" w:type="dxa"/>
            <w:vAlign w:val="center"/>
          </w:tcPr>
          <w:p>
            <w:pPr>
              <w:jc w:val="both"/>
              <w:rPr>
                <w:rFonts w:ascii="宋体" w:hAnsi="宋体" w:eastAsia="宋体" w:cs="宋体"/>
                <w:color w:val="auto"/>
              </w:rPr>
            </w:pPr>
          </w:p>
        </w:tc>
        <w:tc>
          <w:tcPr>
            <w:tcW w:w="1359" w:type="dxa"/>
            <w:gridSpan w:val="3"/>
            <w:vAlign w:val="center"/>
          </w:tcPr>
          <w:p>
            <w:pPr>
              <w:jc w:val="both"/>
              <w:rPr>
                <w:rFonts w:ascii="宋体" w:hAnsi="宋体" w:eastAsia="宋体" w:cs="宋体"/>
                <w:color w:val="auto"/>
              </w:rPr>
            </w:pPr>
          </w:p>
        </w:tc>
        <w:tc>
          <w:tcPr>
            <w:tcW w:w="1535" w:type="dxa"/>
            <w:gridSpan w:val="2"/>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21" w:type="dxa"/>
            <w:vAlign w:val="center"/>
          </w:tcPr>
          <w:p>
            <w:pPr>
              <w:jc w:val="both"/>
              <w:rPr>
                <w:rFonts w:ascii="宋体" w:hAnsi="宋体" w:eastAsia="宋体" w:cs="宋体"/>
                <w:color w:val="auto"/>
              </w:rPr>
            </w:pPr>
          </w:p>
        </w:tc>
        <w:tc>
          <w:tcPr>
            <w:tcW w:w="1359" w:type="dxa"/>
            <w:gridSpan w:val="3"/>
            <w:vAlign w:val="center"/>
          </w:tcPr>
          <w:p>
            <w:pPr>
              <w:jc w:val="both"/>
              <w:rPr>
                <w:rFonts w:ascii="宋体" w:hAnsi="宋体" w:eastAsia="宋体" w:cs="宋体"/>
                <w:color w:val="auto"/>
              </w:rPr>
            </w:pPr>
          </w:p>
        </w:tc>
        <w:tc>
          <w:tcPr>
            <w:tcW w:w="1535" w:type="dxa"/>
            <w:gridSpan w:val="2"/>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宋体" w:hAnsi="宋体" w:eastAsia="宋体" w:cs="宋体"/>
                <w:color w:val="auto"/>
              </w:rPr>
            </w:pPr>
            <w:r>
              <w:rPr>
                <w:rFonts w:hint="eastAsia" w:ascii="宋体" w:hAnsi="宋体" w:cs="宋体"/>
                <w:color w:val="auto"/>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姓名</w:t>
            </w:r>
          </w:p>
        </w:tc>
        <w:tc>
          <w:tcPr>
            <w:tcW w:w="941" w:type="dxa"/>
            <w:tcBorders>
              <w:lef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年龄</w:t>
            </w:r>
          </w:p>
        </w:tc>
        <w:tc>
          <w:tcPr>
            <w:tcW w:w="1244" w:type="dxa"/>
            <w:gridSpan w:val="2"/>
            <w:tcBorders>
              <w:right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学历</w:t>
            </w:r>
          </w:p>
        </w:tc>
        <w:tc>
          <w:tcPr>
            <w:tcW w:w="1342" w:type="dxa"/>
            <w:gridSpan w:val="3"/>
            <w:tcBorders>
              <w:left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职称</w:t>
            </w:r>
          </w:p>
        </w:tc>
        <w:tc>
          <w:tcPr>
            <w:tcW w:w="1529" w:type="dxa"/>
            <w:vAlign w:val="center"/>
          </w:tcPr>
          <w:p>
            <w:pPr>
              <w:jc w:val="both"/>
              <w:rPr>
                <w:rFonts w:ascii="宋体" w:hAnsi="宋体" w:eastAsia="宋体" w:cs="宋体"/>
                <w:color w:val="auto"/>
              </w:rPr>
            </w:pPr>
            <w:r>
              <w:rPr>
                <w:rFonts w:hint="eastAsia" w:ascii="宋体" w:hAnsi="宋体" w:eastAsia="宋体" w:cs="宋体"/>
                <w:color w:val="auto"/>
              </w:rPr>
              <w:t>从事类似项目工作年限</w:t>
            </w:r>
          </w:p>
        </w:tc>
        <w:tc>
          <w:tcPr>
            <w:tcW w:w="1723" w:type="dxa"/>
            <w:gridSpan w:val="2"/>
            <w:vAlign w:val="center"/>
          </w:tcPr>
          <w:p>
            <w:pPr>
              <w:jc w:val="both"/>
              <w:rPr>
                <w:rFonts w:ascii="宋体" w:hAnsi="宋体" w:eastAsia="宋体" w:cs="宋体"/>
                <w:color w:val="auto"/>
              </w:rPr>
            </w:pPr>
            <w:r>
              <w:rPr>
                <w:rFonts w:hint="eastAsia" w:ascii="宋体" w:hAnsi="宋体" w:eastAsia="宋体" w:cs="宋体"/>
                <w:color w:val="auto"/>
              </w:rPr>
              <w:t>主要工作</w:t>
            </w:r>
          </w:p>
          <w:p>
            <w:pPr>
              <w:jc w:val="both"/>
              <w:rPr>
                <w:rFonts w:ascii="宋体" w:hAnsi="宋体" w:eastAsia="宋体" w:cs="宋体"/>
                <w:color w:val="auto"/>
              </w:rPr>
            </w:pPr>
            <w:r>
              <w:rPr>
                <w:rFonts w:hint="eastAsia" w:ascii="宋体" w:hAnsi="宋体" w:eastAsia="宋体" w:cs="宋体"/>
                <w:color w:val="auto"/>
              </w:rPr>
              <w:t>业绩和经历</w:t>
            </w:r>
          </w:p>
        </w:tc>
        <w:tc>
          <w:tcPr>
            <w:tcW w:w="1022" w:type="dxa"/>
            <w:tcBorders>
              <w:right w:val="single" w:color="auto" w:sz="12" w:space="0"/>
            </w:tcBorders>
            <w:vAlign w:val="center"/>
          </w:tcPr>
          <w:p>
            <w:pPr>
              <w:jc w:val="both"/>
              <w:rPr>
                <w:rFonts w:ascii="宋体" w:hAnsi="宋体" w:eastAsia="宋体" w:cs="宋体"/>
                <w:color w:val="auto"/>
              </w:rPr>
            </w:pPr>
            <w:r>
              <w:rPr>
                <w:rFonts w:hint="eastAsia" w:ascii="宋体" w:hAnsi="宋体" w:eastAsia="宋体" w:cs="宋体"/>
                <w:color w:val="auto"/>
              </w:rPr>
              <w:t>拟派</w:t>
            </w:r>
          </w:p>
          <w:p>
            <w:pPr>
              <w:jc w:val="both"/>
              <w:rPr>
                <w:rFonts w:ascii="宋体" w:hAnsi="宋体" w:eastAsia="宋体" w:cs="宋体"/>
                <w:color w:val="auto"/>
              </w:rPr>
            </w:pPr>
            <w:r>
              <w:rPr>
                <w:rFonts w:hint="eastAsia" w:ascii="宋体" w:hAnsi="宋体" w:eastAsia="宋体" w:cs="宋体"/>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44" w:type="dxa"/>
            <w:gridSpan w:val="2"/>
            <w:tcBorders>
              <w:right w:val="single" w:color="auto" w:sz="2" w:space="0"/>
            </w:tcBorders>
            <w:vAlign w:val="center"/>
          </w:tcPr>
          <w:p>
            <w:pPr>
              <w:jc w:val="both"/>
              <w:rPr>
                <w:rFonts w:ascii="宋体" w:hAnsi="宋体" w:eastAsia="宋体" w:cs="宋体"/>
                <w:color w:val="auto"/>
              </w:rPr>
            </w:pPr>
          </w:p>
        </w:tc>
        <w:tc>
          <w:tcPr>
            <w:tcW w:w="1342" w:type="dxa"/>
            <w:gridSpan w:val="3"/>
            <w:tcBorders>
              <w:left w:val="single" w:color="auto" w:sz="2" w:space="0"/>
            </w:tcBorders>
            <w:vAlign w:val="center"/>
          </w:tcPr>
          <w:p>
            <w:pPr>
              <w:jc w:val="both"/>
              <w:rPr>
                <w:rFonts w:ascii="宋体" w:hAnsi="宋体" w:eastAsia="宋体" w:cs="宋体"/>
                <w:color w:val="auto"/>
              </w:rPr>
            </w:pPr>
          </w:p>
        </w:tc>
        <w:tc>
          <w:tcPr>
            <w:tcW w:w="1529" w:type="dxa"/>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44" w:type="dxa"/>
            <w:gridSpan w:val="2"/>
            <w:tcBorders>
              <w:right w:val="single" w:color="auto" w:sz="2" w:space="0"/>
            </w:tcBorders>
            <w:vAlign w:val="center"/>
          </w:tcPr>
          <w:p>
            <w:pPr>
              <w:jc w:val="both"/>
              <w:rPr>
                <w:rFonts w:ascii="宋体" w:hAnsi="宋体" w:eastAsia="宋体" w:cs="宋体"/>
                <w:color w:val="auto"/>
              </w:rPr>
            </w:pPr>
          </w:p>
        </w:tc>
        <w:tc>
          <w:tcPr>
            <w:tcW w:w="1342" w:type="dxa"/>
            <w:gridSpan w:val="3"/>
            <w:tcBorders>
              <w:left w:val="single" w:color="auto" w:sz="2" w:space="0"/>
            </w:tcBorders>
            <w:vAlign w:val="center"/>
          </w:tcPr>
          <w:p>
            <w:pPr>
              <w:jc w:val="both"/>
              <w:rPr>
                <w:rFonts w:ascii="宋体" w:hAnsi="宋体" w:eastAsia="宋体" w:cs="宋体"/>
                <w:color w:val="auto"/>
              </w:rPr>
            </w:pPr>
          </w:p>
        </w:tc>
        <w:tc>
          <w:tcPr>
            <w:tcW w:w="1529" w:type="dxa"/>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宋体" w:hAnsi="宋体" w:eastAsia="宋体" w:cs="宋体"/>
                <w:color w:val="auto"/>
              </w:rPr>
            </w:pPr>
            <w:r>
              <w:rPr>
                <w:rFonts w:hint="eastAsia" w:ascii="宋体" w:hAnsi="宋体" w:eastAsia="宋体" w:cs="宋体"/>
                <w:color w:val="auto"/>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姓名</w:t>
            </w:r>
          </w:p>
        </w:tc>
        <w:tc>
          <w:tcPr>
            <w:tcW w:w="941" w:type="dxa"/>
            <w:tcBorders>
              <w:lef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年龄</w:t>
            </w:r>
          </w:p>
        </w:tc>
        <w:tc>
          <w:tcPr>
            <w:tcW w:w="1244" w:type="dxa"/>
            <w:gridSpan w:val="2"/>
            <w:tcBorders>
              <w:right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学历</w:t>
            </w:r>
          </w:p>
        </w:tc>
        <w:tc>
          <w:tcPr>
            <w:tcW w:w="1342" w:type="dxa"/>
            <w:gridSpan w:val="3"/>
            <w:tcBorders>
              <w:left w:val="single" w:color="auto" w:sz="2" w:space="0"/>
            </w:tcBorders>
            <w:vAlign w:val="center"/>
          </w:tcPr>
          <w:p>
            <w:pPr>
              <w:jc w:val="both"/>
              <w:rPr>
                <w:rFonts w:ascii="宋体" w:hAnsi="宋体" w:eastAsia="宋体" w:cs="宋体"/>
                <w:color w:val="auto"/>
              </w:rPr>
            </w:pPr>
            <w:r>
              <w:rPr>
                <w:rFonts w:hint="eastAsia" w:ascii="宋体" w:hAnsi="宋体" w:eastAsia="宋体" w:cs="宋体"/>
                <w:color w:val="auto"/>
              </w:rPr>
              <w:t>职称</w:t>
            </w:r>
          </w:p>
        </w:tc>
        <w:tc>
          <w:tcPr>
            <w:tcW w:w="1529" w:type="dxa"/>
            <w:vAlign w:val="center"/>
          </w:tcPr>
          <w:p>
            <w:pPr>
              <w:jc w:val="both"/>
              <w:rPr>
                <w:rFonts w:ascii="宋体" w:hAnsi="宋体" w:eastAsia="宋体" w:cs="宋体"/>
                <w:color w:val="auto"/>
              </w:rPr>
            </w:pPr>
            <w:r>
              <w:rPr>
                <w:rFonts w:hint="eastAsia" w:ascii="宋体" w:hAnsi="宋体" w:eastAsia="宋体" w:cs="宋体"/>
                <w:color w:val="auto"/>
              </w:rPr>
              <w:t>从事类似项目工作年限</w:t>
            </w:r>
          </w:p>
        </w:tc>
        <w:tc>
          <w:tcPr>
            <w:tcW w:w="1723" w:type="dxa"/>
            <w:gridSpan w:val="2"/>
            <w:vAlign w:val="center"/>
          </w:tcPr>
          <w:p>
            <w:pPr>
              <w:jc w:val="both"/>
              <w:rPr>
                <w:rFonts w:ascii="宋体" w:hAnsi="宋体" w:eastAsia="宋体" w:cs="宋体"/>
                <w:color w:val="auto"/>
              </w:rPr>
            </w:pPr>
            <w:r>
              <w:rPr>
                <w:rFonts w:hint="eastAsia" w:ascii="宋体" w:hAnsi="宋体" w:eastAsia="宋体" w:cs="宋体"/>
                <w:color w:val="auto"/>
              </w:rPr>
              <w:t>主要工作</w:t>
            </w:r>
          </w:p>
          <w:p>
            <w:pPr>
              <w:jc w:val="both"/>
              <w:rPr>
                <w:rFonts w:ascii="宋体" w:hAnsi="宋体" w:eastAsia="宋体" w:cs="宋体"/>
                <w:color w:val="auto"/>
              </w:rPr>
            </w:pPr>
            <w:r>
              <w:rPr>
                <w:rFonts w:hint="eastAsia" w:ascii="宋体" w:hAnsi="宋体" w:eastAsia="宋体" w:cs="宋体"/>
                <w:color w:val="auto"/>
              </w:rPr>
              <w:t>业绩和经历</w:t>
            </w:r>
          </w:p>
        </w:tc>
        <w:tc>
          <w:tcPr>
            <w:tcW w:w="1022" w:type="dxa"/>
            <w:tcBorders>
              <w:right w:val="single" w:color="auto" w:sz="12" w:space="0"/>
            </w:tcBorders>
            <w:vAlign w:val="center"/>
          </w:tcPr>
          <w:p>
            <w:pPr>
              <w:jc w:val="both"/>
              <w:rPr>
                <w:rFonts w:ascii="宋体" w:hAnsi="宋体" w:eastAsia="宋体" w:cs="宋体"/>
                <w:color w:val="auto"/>
              </w:rPr>
            </w:pPr>
            <w:r>
              <w:rPr>
                <w:rFonts w:hint="eastAsia" w:ascii="宋体" w:hAnsi="宋体" w:eastAsia="宋体" w:cs="宋体"/>
                <w:color w:val="auto"/>
              </w:rPr>
              <w:t>拟派</w:t>
            </w:r>
          </w:p>
          <w:p>
            <w:pPr>
              <w:jc w:val="both"/>
              <w:rPr>
                <w:rFonts w:ascii="宋体" w:hAnsi="宋体" w:eastAsia="宋体" w:cs="宋体"/>
                <w:color w:val="auto"/>
              </w:rPr>
            </w:pPr>
            <w:r>
              <w:rPr>
                <w:rFonts w:hint="eastAsia" w:ascii="宋体" w:hAnsi="宋体" w:eastAsia="宋体" w:cs="宋体"/>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44" w:type="dxa"/>
            <w:gridSpan w:val="2"/>
            <w:tcBorders>
              <w:right w:val="single" w:color="auto" w:sz="2" w:space="0"/>
            </w:tcBorders>
            <w:vAlign w:val="center"/>
          </w:tcPr>
          <w:p>
            <w:pPr>
              <w:jc w:val="both"/>
              <w:rPr>
                <w:rFonts w:ascii="宋体" w:hAnsi="宋体" w:eastAsia="宋体" w:cs="宋体"/>
                <w:color w:val="auto"/>
              </w:rPr>
            </w:pPr>
          </w:p>
        </w:tc>
        <w:tc>
          <w:tcPr>
            <w:tcW w:w="1342" w:type="dxa"/>
            <w:gridSpan w:val="3"/>
            <w:tcBorders>
              <w:left w:val="single" w:color="auto" w:sz="2" w:space="0"/>
            </w:tcBorders>
            <w:vAlign w:val="center"/>
          </w:tcPr>
          <w:p>
            <w:pPr>
              <w:jc w:val="both"/>
              <w:rPr>
                <w:rFonts w:ascii="宋体" w:hAnsi="宋体" w:eastAsia="宋体" w:cs="宋体"/>
                <w:color w:val="auto"/>
              </w:rPr>
            </w:pPr>
          </w:p>
        </w:tc>
        <w:tc>
          <w:tcPr>
            <w:tcW w:w="1529" w:type="dxa"/>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ascii="宋体" w:hAnsi="宋体" w:eastAsia="宋体" w:cs="宋体"/>
                <w:color w:val="auto"/>
              </w:rPr>
            </w:pPr>
          </w:p>
        </w:tc>
        <w:tc>
          <w:tcPr>
            <w:tcW w:w="941" w:type="dxa"/>
            <w:tcBorders>
              <w:left w:val="single" w:color="auto" w:sz="6" w:space="0"/>
            </w:tcBorders>
            <w:vAlign w:val="center"/>
          </w:tcPr>
          <w:p>
            <w:pPr>
              <w:jc w:val="both"/>
              <w:rPr>
                <w:rFonts w:ascii="宋体" w:hAnsi="宋体" w:eastAsia="宋体" w:cs="宋体"/>
                <w:color w:val="auto"/>
              </w:rPr>
            </w:pPr>
          </w:p>
        </w:tc>
        <w:tc>
          <w:tcPr>
            <w:tcW w:w="1244" w:type="dxa"/>
            <w:gridSpan w:val="2"/>
            <w:tcBorders>
              <w:right w:val="single" w:color="auto" w:sz="2" w:space="0"/>
            </w:tcBorders>
            <w:vAlign w:val="center"/>
          </w:tcPr>
          <w:p>
            <w:pPr>
              <w:jc w:val="both"/>
              <w:rPr>
                <w:rFonts w:ascii="宋体" w:hAnsi="宋体" w:eastAsia="宋体" w:cs="宋体"/>
                <w:color w:val="auto"/>
              </w:rPr>
            </w:pPr>
          </w:p>
        </w:tc>
        <w:tc>
          <w:tcPr>
            <w:tcW w:w="1342" w:type="dxa"/>
            <w:gridSpan w:val="3"/>
            <w:tcBorders>
              <w:left w:val="single" w:color="auto" w:sz="2" w:space="0"/>
            </w:tcBorders>
            <w:vAlign w:val="center"/>
          </w:tcPr>
          <w:p>
            <w:pPr>
              <w:jc w:val="both"/>
              <w:rPr>
                <w:rFonts w:ascii="宋体" w:hAnsi="宋体" w:eastAsia="宋体" w:cs="宋体"/>
                <w:color w:val="auto"/>
              </w:rPr>
            </w:pPr>
          </w:p>
        </w:tc>
        <w:tc>
          <w:tcPr>
            <w:tcW w:w="1529" w:type="dxa"/>
            <w:vAlign w:val="center"/>
          </w:tcPr>
          <w:p>
            <w:pPr>
              <w:jc w:val="both"/>
              <w:rPr>
                <w:rFonts w:ascii="宋体" w:hAnsi="宋体" w:eastAsia="宋体" w:cs="宋体"/>
                <w:color w:val="auto"/>
              </w:rPr>
            </w:pPr>
          </w:p>
        </w:tc>
        <w:tc>
          <w:tcPr>
            <w:tcW w:w="1723" w:type="dxa"/>
            <w:gridSpan w:val="2"/>
            <w:vAlign w:val="center"/>
          </w:tcPr>
          <w:p>
            <w:pPr>
              <w:jc w:val="both"/>
              <w:rPr>
                <w:rFonts w:ascii="宋体" w:hAnsi="宋体" w:eastAsia="宋体" w:cs="宋体"/>
                <w:color w:val="auto"/>
              </w:rPr>
            </w:pPr>
          </w:p>
        </w:tc>
        <w:tc>
          <w:tcPr>
            <w:tcW w:w="1022" w:type="dxa"/>
            <w:tcBorders>
              <w:right w:val="single" w:color="auto" w:sz="12" w:space="0"/>
            </w:tcBorders>
            <w:vAlign w:val="center"/>
          </w:tcPr>
          <w:p>
            <w:pPr>
              <w:jc w:val="both"/>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99" w:type="dxa"/>
            <w:tcBorders>
              <w:top w:val="single" w:color="auto" w:sz="6" w:space="0"/>
              <w:left w:val="single" w:color="auto" w:sz="12" w:space="0"/>
              <w:bottom w:val="single" w:color="auto" w:sz="12" w:space="0"/>
              <w:right w:val="single" w:color="auto" w:sz="6" w:space="0"/>
            </w:tcBorders>
            <w:vAlign w:val="center"/>
          </w:tcPr>
          <w:p>
            <w:pPr>
              <w:jc w:val="both"/>
              <w:rPr>
                <w:rFonts w:ascii="宋体" w:hAnsi="宋体" w:eastAsia="宋体" w:cs="宋体"/>
                <w:color w:val="auto"/>
              </w:rPr>
            </w:pPr>
            <w:r>
              <w:rPr>
                <w:rFonts w:hint="eastAsia" w:ascii="宋体" w:hAnsi="宋体" w:eastAsia="宋体" w:cs="宋体"/>
                <w:color w:val="auto"/>
              </w:rPr>
              <w:t>备注</w:t>
            </w:r>
          </w:p>
        </w:tc>
        <w:tc>
          <w:tcPr>
            <w:tcW w:w="7801" w:type="dxa"/>
            <w:gridSpan w:val="10"/>
            <w:tcBorders>
              <w:left w:val="single" w:color="auto" w:sz="6" w:space="0"/>
              <w:bottom w:val="single" w:color="auto" w:sz="12" w:space="0"/>
              <w:right w:val="single" w:color="auto" w:sz="12" w:space="0"/>
            </w:tcBorders>
            <w:vAlign w:val="center"/>
          </w:tcPr>
          <w:p>
            <w:pPr>
              <w:jc w:val="both"/>
              <w:rPr>
                <w:rFonts w:ascii="宋体" w:hAnsi="宋体" w:eastAsia="宋体" w:cs="宋体"/>
                <w:color w:val="auto"/>
              </w:rPr>
            </w:pPr>
            <w:r>
              <w:rPr>
                <w:rFonts w:hint="eastAsia" w:ascii="宋体" w:hAnsi="宋体" w:eastAsia="宋体" w:cs="宋体"/>
                <w:color w:val="auto"/>
              </w:rPr>
              <w:t>1．表格行数不足时请自行扩展。</w:t>
            </w:r>
          </w:p>
          <w:p>
            <w:pPr>
              <w:jc w:val="both"/>
              <w:rPr>
                <w:rFonts w:ascii="宋体" w:hAnsi="宋体" w:eastAsia="宋体" w:cs="宋体"/>
                <w:color w:val="auto"/>
              </w:rPr>
            </w:pPr>
            <w:r>
              <w:rPr>
                <w:rFonts w:hint="eastAsia" w:ascii="宋体" w:hAnsi="宋体" w:eastAsia="宋体" w:cs="宋体"/>
                <w:color w:val="auto"/>
              </w:rPr>
              <w:t>2．表中所列“项目</w:t>
            </w:r>
            <w:r>
              <w:rPr>
                <w:rFonts w:hint="eastAsia" w:ascii="宋体" w:hAnsi="宋体" w:eastAsia="宋体" w:cs="宋体"/>
                <w:color w:val="auto"/>
                <w:lang w:eastAsia="zh-CN"/>
              </w:rPr>
              <w:t>经理</w:t>
            </w:r>
            <w:r>
              <w:rPr>
                <w:rFonts w:hint="eastAsia" w:ascii="宋体" w:hAnsi="宋体" w:eastAsia="宋体" w:cs="宋体"/>
                <w:color w:val="auto"/>
              </w:rPr>
              <w:t>、管理人员、</w:t>
            </w:r>
            <w:r>
              <w:rPr>
                <w:rFonts w:hint="eastAsia" w:ascii="宋体" w:hAnsi="宋体" w:cs="宋体"/>
                <w:color w:val="auto"/>
              </w:rPr>
              <w:t>技术负责人</w:t>
            </w:r>
            <w:r>
              <w:rPr>
                <w:rFonts w:hint="eastAsia" w:ascii="宋体" w:hAnsi="宋体" w:eastAsia="宋体" w:cs="宋体"/>
                <w:color w:val="auto"/>
              </w:rPr>
              <w:t>、辅助人员”仅为示例，投标人可根据招标文件要求自行安排人员类别。</w:t>
            </w:r>
          </w:p>
          <w:p>
            <w:pPr>
              <w:jc w:val="both"/>
              <w:rPr>
                <w:rFonts w:ascii="宋体" w:hAnsi="宋体" w:eastAsia="宋体" w:cs="宋体"/>
                <w:color w:val="auto"/>
              </w:rPr>
            </w:pPr>
            <w:r>
              <w:rPr>
                <w:rFonts w:hint="eastAsia" w:ascii="宋体" w:hAnsi="宋体" w:eastAsia="宋体" w:cs="宋体"/>
                <w:color w:val="auto"/>
              </w:rPr>
              <w:t>3．招标文件对人员“资格\学历\职称”提出要求的，应在本表下方附相应的“资格证\学历证\职称证”等证明文件。</w:t>
            </w: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outlineLvl w:val="3"/>
        <w:rPr>
          <w:rFonts w:ascii="宋体" w:hAnsi="宋体" w:eastAsia="宋体" w:cs="宋体"/>
          <w:color w:val="auto"/>
        </w:rPr>
      </w:pPr>
      <w:r>
        <w:rPr>
          <w:rFonts w:hint="eastAsia" w:ascii="宋体" w:hAnsi="宋体" w:eastAsia="宋体" w:cs="宋体"/>
          <w:color w:val="auto"/>
        </w:rPr>
        <w:t>2．拟投入项目的专业设备情况表</w:t>
      </w:r>
    </w:p>
    <w:tbl>
      <w:tblPr>
        <w:tblStyle w:val="8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序号</w:t>
            </w:r>
          </w:p>
        </w:tc>
        <w:tc>
          <w:tcPr>
            <w:tcW w:w="1361"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设备名称</w:t>
            </w:r>
          </w:p>
        </w:tc>
        <w:tc>
          <w:tcPr>
            <w:tcW w:w="1474"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数量</w:t>
            </w:r>
          </w:p>
        </w:tc>
        <w:tc>
          <w:tcPr>
            <w:tcW w:w="1559"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1361"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1474"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851"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1559"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1418"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c>
          <w:tcPr>
            <w:tcW w:w="1653" w:type="dxa"/>
            <w:tcBorders>
              <w:top w:val="single" w:color="auto" w:sz="2" w:space="0"/>
            </w:tcBorders>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p>
        </w:tc>
        <w:tc>
          <w:tcPr>
            <w:tcW w:w="1361" w:type="dxa"/>
            <w:shd w:val="clear" w:color="auto" w:fill="auto"/>
            <w:vAlign w:val="center"/>
          </w:tcPr>
          <w:p>
            <w:pPr>
              <w:ind w:firstLine="0"/>
              <w:jc w:val="both"/>
              <w:rPr>
                <w:rFonts w:ascii="宋体" w:hAnsi="宋体" w:eastAsia="宋体" w:cs="宋体"/>
                <w:color w:val="auto"/>
                <w:kern w:val="2"/>
              </w:rPr>
            </w:pPr>
          </w:p>
        </w:tc>
        <w:tc>
          <w:tcPr>
            <w:tcW w:w="1474" w:type="dxa"/>
            <w:shd w:val="clear" w:color="auto" w:fill="auto"/>
            <w:vAlign w:val="center"/>
          </w:tcPr>
          <w:p>
            <w:pPr>
              <w:ind w:firstLine="0"/>
              <w:jc w:val="both"/>
              <w:rPr>
                <w:rFonts w:ascii="宋体" w:hAnsi="宋体" w:eastAsia="宋体" w:cs="宋体"/>
                <w:color w:val="auto"/>
                <w:kern w:val="2"/>
              </w:rPr>
            </w:pPr>
          </w:p>
        </w:tc>
        <w:tc>
          <w:tcPr>
            <w:tcW w:w="851" w:type="dxa"/>
            <w:shd w:val="clear" w:color="auto" w:fill="auto"/>
            <w:vAlign w:val="center"/>
          </w:tcPr>
          <w:p>
            <w:pPr>
              <w:ind w:firstLine="0"/>
              <w:jc w:val="both"/>
              <w:rPr>
                <w:rFonts w:ascii="宋体" w:hAnsi="宋体" w:eastAsia="宋体" w:cs="宋体"/>
                <w:color w:val="auto"/>
                <w:kern w:val="2"/>
              </w:rPr>
            </w:pPr>
          </w:p>
        </w:tc>
        <w:tc>
          <w:tcPr>
            <w:tcW w:w="1559" w:type="dxa"/>
            <w:shd w:val="clear" w:color="auto" w:fill="auto"/>
            <w:vAlign w:val="center"/>
          </w:tcPr>
          <w:p>
            <w:pPr>
              <w:ind w:firstLine="0"/>
              <w:jc w:val="both"/>
              <w:rPr>
                <w:rFonts w:ascii="宋体" w:hAnsi="宋体" w:eastAsia="宋体" w:cs="宋体"/>
                <w:color w:val="auto"/>
                <w:kern w:val="2"/>
              </w:rPr>
            </w:pPr>
          </w:p>
        </w:tc>
        <w:tc>
          <w:tcPr>
            <w:tcW w:w="1418" w:type="dxa"/>
            <w:shd w:val="clear" w:color="auto" w:fill="auto"/>
            <w:vAlign w:val="center"/>
          </w:tcPr>
          <w:p>
            <w:pPr>
              <w:ind w:firstLine="0"/>
              <w:jc w:val="both"/>
              <w:rPr>
                <w:rFonts w:ascii="宋体" w:hAnsi="宋体" w:eastAsia="宋体" w:cs="宋体"/>
                <w:color w:val="auto"/>
                <w:kern w:val="2"/>
              </w:rPr>
            </w:pPr>
          </w:p>
        </w:tc>
        <w:tc>
          <w:tcPr>
            <w:tcW w:w="1653" w:type="dxa"/>
            <w:shd w:val="clear" w:color="auto" w:fill="auto"/>
            <w:vAlign w:val="center"/>
          </w:tcPr>
          <w:p>
            <w:pPr>
              <w:ind w:firstLine="0"/>
              <w:jc w:val="both"/>
              <w:rPr>
                <w:rFonts w:ascii="宋体" w:hAnsi="宋体" w:eastAsia="宋体" w:cs="宋体"/>
                <w:color w:val="auto"/>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备注</w:t>
            </w:r>
          </w:p>
        </w:tc>
        <w:tc>
          <w:tcPr>
            <w:tcW w:w="8316" w:type="dxa"/>
            <w:gridSpan w:val="6"/>
            <w:shd w:val="clear" w:color="auto" w:fill="auto"/>
            <w:vAlign w:val="center"/>
          </w:tcPr>
          <w:p>
            <w:pPr>
              <w:ind w:firstLine="0"/>
              <w:jc w:val="both"/>
              <w:rPr>
                <w:rFonts w:ascii="宋体" w:hAnsi="宋体" w:eastAsia="宋体" w:cs="宋体"/>
                <w:color w:val="auto"/>
                <w:kern w:val="2"/>
              </w:rPr>
            </w:pPr>
            <w:r>
              <w:rPr>
                <w:rFonts w:hint="eastAsia" w:ascii="宋体" w:hAnsi="宋体" w:eastAsia="宋体" w:cs="宋体"/>
                <w:color w:val="auto"/>
                <w:kern w:val="2"/>
              </w:rPr>
              <w:t>1．表格行数不足时请自行扩展。</w:t>
            </w:r>
          </w:p>
          <w:p>
            <w:pPr>
              <w:ind w:firstLine="0"/>
              <w:jc w:val="both"/>
              <w:rPr>
                <w:rFonts w:ascii="宋体" w:hAnsi="宋体" w:eastAsia="宋体" w:cs="宋体"/>
                <w:color w:val="auto"/>
                <w:kern w:val="2"/>
              </w:rPr>
            </w:pPr>
            <w:r>
              <w:rPr>
                <w:rFonts w:hint="eastAsia" w:ascii="宋体" w:hAnsi="宋体" w:eastAsia="宋体" w:cs="宋体"/>
                <w:color w:val="auto"/>
                <w:kern w:val="2"/>
              </w:rPr>
              <w:t>2．设备可以填写单台设备，也可以填写成套设备。</w:t>
            </w:r>
          </w:p>
        </w:tc>
      </w:tr>
    </w:tbl>
    <w:p>
      <w:pPr>
        <w:spacing w:line="560" w:lineRule="exact"/>
        <w:ind w:firstLine="2762" w:firstLineChars="1151"/>
        <w:jc w:val="both"/>
        <w:rPr>
          <w:rFonts w:ascii="宋体" w:hAnsi="宋体" w:eastAsia="宋体" w:cs="宋体"/>
          <w:color w:val="auto"/>
        </w:rPr>
      </w:pPr>
      <w:r>
        <w:rPr>
          <w:rFonts w:hint="eastAsia" w:ascii="宋体" w:hAnsi="宋体" w:eastAsia="宋体" w:cs="宋体"/>
          <w:color w:val="auto"/>
        </w:rPr>
        <w:t>投标人：（投标人全称并加盖公章）</w:t>
      </w:r>
    </w:p>
    <w:p>
      <w:pPr>
        <w:spacing w:line="560" w:lineRule="exact"/>
        <w:ind w:firstLine="480" w:firstLineChars="200"/>
        <w:jc w:val="both"/>
        <w:rPr>
          <w:rFonts w:ascii="宋体" w:hAnsi="宋体" w:eastAsia="宋体" w:cs="宋体"/>
          <w:color w:val="auto"/>
        </w:rPr>
      </w:pPr>
    </w:p>
    <w:p>
      <w:pPr>
        <w:spacing w:line="560" w:lineRule="exact"/>
        <w:jc w:val="both"/>
        <w:rPr>
          <w:rFonts w:ascii="宋体" w:hAnsi="宋体" w:eastAsia="宋体" w:cs="宋体"/>
          <w:color w:val="auto"/>
        </w:rPr>
      </w:pPr>
      <w:r>
        <w:rPr>
          <w:rFonts w:hint="eastAsia" w:ascii="宋体" w:hAnsi="宋体" w:eastAsia="宋体" w:cs="宋体"/>
          <w:color w:val="auto"/>
        </w:rPr>
        <w:t>3.项目实施方案</w:t>
      </w:r>
    </w:p>
    <w:p>
      <w:pPr>
        <w:spacing w:line="560" w:lineRule="exact"/>
        <w:jc w:val="both"/>
        <w:rPr>
          <w:rFonts w:ascii="宋体" w:hAnsi="宋体" w:cs="宋体"/>
          <w:color w:val="auto"/>
        </w:rPr>
      </w:pPr>
      <w:r>
        <w:rPr>
          <w:rFonts w:hint="eastAsia" w:ascii="宋体" w:hAnsi="宋体" w:eastAsia="宋体" w:cs="宋体"/>
          <w:color w:val="auto"/>
        </w:rPr>
        <w:t>4.</w:t>
      </w:r>
      <w:r>
        <w:rPr>
          <w:rFonts w:hint="eastAsia" w:ascii="宋体" w:hAnsi="宋体" w:cs="宋体"/>
          <w:color w:val="auto"/>
        </w:rPr>
        <w:t>技术实力</w:t>
      </w:r>
    </w:p>
    <w:p>
      <w:pPr>
        <w:spacing w:line="560" w:lineRule="exact"/>
        <w:jc w:val="both"/>
        <w:rPr>
          <w:rFonts w:ascii="宋体" w:hAnsi="宋体" w:eastAsia="宋体" w:cs="宋体"/>
          <w:color w:val="auto"/>
        </w:rPr>
      </w:pPr>
      <w:r>
        <w:rPr>
          <w:rFonts w:hint="eastAsia" w:ascii="宋体" w:hAnsi="宋体" w:eastAsia="宋体" w:cs="宋体"/>
          <w:color w:val="auto"/>
        </w:rPr>
        <w:t>5.产品渠道</w:t>
      </w:r>
    </w:p>
    <w:p>
      <w:pPr>
        <w:spacing w:line="560" w:lineRule="exact"/>
        <w:jc w:val="both"/>
        <w:rPr>
          <w:rFonts w:ascii="宋体" w:hAnsi="宋体" w:eastAsia="宋体" w:cs="宋体"/>
          <w:color w:val="auto"/>
        </w:rPr>
      </w:pPr>
      <w:r>
        <w:rPr>
          <w:rFonts w:hint="eastAsia" w:ascii="宋体" w:hAnsi="宋体" w:eastAsia="宋体" w:cs="宋体"/>
          <w:color w:val="auto"/>
        </w:rPr>
        <w:t>6.</w:t>
      </w:r>
      <w:r>
        <w:rPr>
          <w:rFonts w:hint="eastAsia" w:ascii="宋体" w:hAnsi="宋体" w:cs="宋体"/>
          <w:color w:val="auto"/>
        </w:rPr>
        <w:t>产品供应商综合实力</w:t>
      </w:r>
    </w:p>
    <w:p>
      <w:pPr>
        <w:spacing w:line="440" w:lineRule="exact"/>
        <w:rPr>
          <w:rFonts w:ascii="宋体" w:hAnsi="宋体" w:cs="宋体"/>
          <w:color w:val="auto"/>
        </w:rPr>
      </w:pPr>
      <w:r>
        <w:rPr>
          <w:rFonts w:ascii="宋体" w:hAnsi="宋体" w:eastAsia="宋体" w:cs="宋体"/>
          <w:color w:val="auto"/>
        </w:rPr>
        <w:t>7</w:t>
      </w:r>
      <w:r>
        <w:rPr>
          <w:rFonts w:hint="eastAsia" w:ascii="宋体" w:hAnsi="宋体" w:eastAsia="宋体" w:cs="宋体"/>
          <w:color w:val="auto"/>
        </w:rPr>
        <w:t>.</w:t>
      </w:r>
      <w:r>
        <w:rPr>
          <w:rFonts w:hint="eastAsia" w:ascii="宋体" w:hAnsi="宋体" w:cs="宋体"/>
          <w:color w:val="auto"/>
        </w:rPr>
        <w:t>售后服务</w:t>
      </w:r>
    </w:p>
    <w:p>
      <w:pPr>
        <w:spacing w:line="440" w:lineRule="exact"/>
        <w:rPr>
          <w:rFonts w:ascii="宋体" w:hAnsi="宋体" w:eastAsia="宋体" w:cs="宋体"/>
          <w:color w:val="auto"/>
        </w:rPr>
      </w:pPr>
      <w:r>
        <w:rPr>
          <w:rFonts w:ascii="宋体" w:hAnsi="宋体" w:eastAsia="宋体" w:cs="宋体"/>
          <w:color w:val="auto"/>
        </w:rPr>
        <w:t>8</w:t>
      </w:r>
      <w:r>
        <w:rPr>
          <w:rFonts w:hint="eastAsia" w:ascii="宋体" w:hAnsi="宋体" w:eastAsia="宋体" w:cs="宋体"/>
          <w:color w:val="auto"/>
        </w:rPr>
        <w:t>.其他（根据招标文件要求自行补充）</w:t>
      </w:r>
    </w:p>
    <w:sectPr>
      <w:headerReference r:id="rId7" w:type="first"/>
      <w:footerReference r:id="rId10" w:type="first"/>
      <w:headerReference r:id="rId6" w:type="default"/>
      <w:footerReference r:id="rId8" w:type="default"/>
      <w:footerReference r:id="rId9" w:type="even"/>
      <w:pgSz w:w="11906" w:h="16838"/>
      <w:pgMar w:top="1440" w:right="1406" w:bottom="1440" w:left="1633" w:header="851" w:footer="992" w:gutter="0"/>
      <w:pgNumType w:start="2"/>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Heiti SC Light">
    <w:altName w:val="Microsoft JhengHei"/>
    <w:panose1 w:val="00000000000000000000"/>
    <w:charset w:val="88"/>
    <w:family w:val="auto"/>
    <w:pitch w:val="default"/>
    <w:sig w:usb0="00000000" w:usb1="00000000" w:usb2="00000010" w:usb3="00000000" w:csb0="003E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7" name="直接箭头连接符 7"/>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2336;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BT160b/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32"/>
        <w:rFonts w:ascii="宋体" w:hAnsi="宋体"/>
        <w:sz w:val="18"/>
        <w:szCs w:val="18"/>
      </w:rPr>
      <w:t>http://www.sxsdzb.com/</w:t>
    </w:r>
    <w:r>
      <w:rPr>
        <w:rStyle w:val="32"/>
        <w:rFonts w:ascii="宋体" w:hAnsi="宋体"/>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6" name="直接箭头连接符 6"/>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3360;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FOFMQn/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32"/>
        <w:rFonts w:ascii="宋体" w:hAnsi="宋体"/>
        <w:sz w:val="18"/>
        <w:szCs w:val="18"/>
      </w:rPr>
      <w:t>http://www.sxsdzb.com/</w:t>
    </w:r>
    <w:r>
      <w:rPr>
        <w:rStyle w:val="32"/>
        <w:rFonts w:ascii="宋体" w:hAnsi="宋体"/>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r>
      <w:rPr>
        <w:rFonts w:hint="eastAsia" w:ascii="宋体" w:hAnsi="宋体"/>
        <w:b/>
        <w:sz w:val="18"/>
        <w:szCs w:val="18"/>
        <w:u w:val="single"/>
      </w:rPr>
      <w:t>西安市阎良区西飞第一中学信息技术科目机考考点建设项目                             项目编号: SDZC2023-020</w:t>
    </w:r>
  </w:p>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r>
      <w:rPr>
        <w:rFonts w:hint="eastAsia" w:ascii="宋体" w:hAnsi="宋体"/>
        <w:b/>
        <w:sz w:val="18"/>
        <w:szCs w:val="18"/>
        <w:u w:val="single"/>
      </w:rPr>
      <w:t>西安市阎良区西飞第一中学信息技术科目机考考点建设项目                    项目编号: SDZC2023-020</w:t>
    </w:r>
  </w:p>
  <w:p>
    <w:pPr>
      <w:pStyle w:val="2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b/>
        <w:sz w:val="18"/>
        <w:szCs w:val="18"/>
        <w:u w:val="single"/>
      </w:rPr>
    </w:pPr>
    <w:r>
      <w:rPr>
        <w:rFonts w:hint="eastAsia" w:ascii="宋体" w:hAnsi="宋体"/>
        <w:b/>
        <w:sz w:val="18"/>
        <w:szCs w:val="18"/>
        <w:u w:val="single"/>
      </w:rPr>
      <w:t>西安市阎良区西飞第一中学信息技术科目机考考点建设项目                     项目编号: SDZC2023-020</w:t>
    </w:r>
  </w:p>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EE8A7"/>
    <w:multiLevelType w:val="singleLevel"/>
    <w:tmpl w:val="81EEE8A7"/>
    <w:lvl w:ilvl="0" w:tentative="0">
      <w:start w:val="1"/>
      <w:numFmt w:val="decimal"/>
      <w:lvlText w:val="%1."/>
      <w:lvlJc w:val="left"/>
      <w:pPr>
        <w:tabs>
          <w:tab w:val="left" w:pos="312"/>
        </w:tabs>
      </w:pPr>
    </w:lvl>
  </w:abstractNum>
  <w:abstractNum w:abstractNumId="1">
    <w:nsid w:val="958D267F"/>
    <w:multiLevelType w:val="singleLevel"/>
    <w:tmpl w:val="958D267F"/>
    <w:lvl w:ilvl="0" w:tentative="0">
      <w:start w:val="4"/>
      <w:numFmt w:val="chineseCounting"/>
      <w:suff w:val="nothing"/>
      <w:lvlText w:val="（%1）"/>
      <w:lvlJc w:val="left"/>
      <w:rPr>
        <w:rFonts w:hint="eastAsia"/>
      </w:rPr>
    </w:lvl>
  </w:abstractNum>
  <w:abstractNum w:abstractNumId="2">
    <w:nsid w:val="975523A6"/>
    <w:multiLevelType w:val="singleLevel"/>
    <w:tmpl w:val="975523A6"/>
    <w:lvl w:ilvl="0" w:tentative="0">
      <w:start w:val="1"/>
      <w:numFmt w:val="decimal"/>
      <w:lvlText w:val="%1."/>
      <w:lvlJc w:val="left"/>
      <w:pPr>
        <w:tabs>
          <w:tab w:val="left" w:pos="312"/>
        </w:tabs>
      </w:pPr>
    </w:lvl>
  </w:abstractNum>
  <w:abstractNum w:abstractNumId="3">
    <w:nsid w:val="24F6DA4E"/>
    <w:multiLevelType w:val="singleLevel"/>
    <w:tmpl w:val="24F6DA4E"/>
    <w:lvl w:ilvl="0" w:tentative="0">
      <w:start w:val="1"/>
      <w:numFmt w:val="decimal"/>
      <w:lvlText w:val="%1."/>
      <w:lvlJc w:val="left"/>
      <w:pPr>
        <w:ind w:left="425" w:hanging="425"/>
      </w:pPr>
      <w:rPr>
        <w:rFonts w:hint="default"/>
      </w:rPr>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7A914DF8"/>
    <w:multiLevelType w:val="singleLevel"/>
    <w:tmpl w:val="7A914DF8"/>
    <w:lvl w:ilvl="0" w:tentative="0">
      <w:start w:val="2"/>
      <w:numFmt w:val="decimal"/>
      <w:lvlText w:val="%1."/>
      <w:lvlJc w:val="left"/>
      <w:pPr>
        <w:tabs>
          <w:tab w:val="left" w:pos="312"/>
        </w:tabs>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21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DNlYjZjZWMzNDM3YjRkMjE4MzBmODAzNWZiY2UifQ=="/>
    <w:docVar w:name="KSO_WPS_MARK_KEY" w:val="8a34ae9b-d3d1-47e8-8a4c-eaf9b83f87b5"/>
  </w:docVars>
  <w:rsids>
    <w:rsidRoot w:val="006A6B87"/>
    <w:rsid w:val="0000159C"/>
    <w:rsid w:val="000019FA"/>
    <w:rsid w:val="00002B03"/>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5026"/>
    <w:rsid w:val="00187846"/>
    <w:rsid w:val="00191693"/>
    <w:rsid w:val="00191834"/>
    <w:rsid w:val="00191A7E"/>
    <w:rsid w:val="00193B5F"/>
    <w:rsid w:val="001947E8"/>
    <w:rsid w:val="00194890"/>
    <w:rsid w:val="00196A1C"/>
    <w:rsid w:val="001A0C97"/>
    <w:rsid w:val="001A2103"/>
    <w:rsid w:val="001A39CD"/>
    <w:rsid w:val="001A5309"/>
    <w:rsid w:val="001A5764"/>
    <w:rsid w:val="001B0699"/>
    <w:rsid w:val="001B0C7B"/>
    <w:rsid w:val="001B2019"/>
    <w:rsid w:val="001B49FD"/>
    <w:rsid w:val="001B5302"/>
    <w:rsid w:val="001C0BA3"/>
    <w:rsid w:val="001C0BBD"/>
    <w:rsid w:val="001C25ED"/>
    <w:rsid w:val="001C5BE5"/>
    <w:rsid w:val="001C60FA"/>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176"/>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53"/>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23A8"/>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5D4F"/>
    <w:rsid w:val="00386EEC"/>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51D5"/>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55E0"/>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0782"/>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1898"/>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4DFE"/>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392A"/>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47C3"/>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BF6DF2"/>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5E3"/>
    <w:rsid w:val="00DB2769"/>
    <w:rsid w:val="00DB4762"/>
    <w:rsid w:val="00DB630A"/>
    <w:rsid w:val="00DB6473"/>
    <w:rsid w:val="00DC3ED2"/>
    <w:rsid w:val="00DC4AE1"/>
    <w:rsid w:val="00DC6B38"/>
    <w:rsid w:val="00DC767D"/>
    <w:rsid w:val="00DC7A15"/>
    <w:rsid w:val="00DD0CDD"/>
    <w:rsid w:val="00DD26EA"/>
    <w:rsid w:val="00DD35BB"/>
    <w:rsid w:val="00DD5EDD"/>
    <w:rsid w:val="00DD5F64"/>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99A"/>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00F8"/>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9DF"/>
    <w:rsid w:val="00FB4CB0"/>
    <w:rsid w:val="00FB608E"/>
    <w:rsid w:val="00FB6392"/>
    <w:rsid w:val="00FC39BA"/>
    <w:rsid w:val="00FC3DAC"/>
    <w:rsid w:val="00FC4750"/>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E5E65"/>
    <w:rsid w:val="00FF2E19"/>
    <w:rsid w:val="00FF756F"/>
    <w:rsid w:val="02FD0253"/>
    <w:rsid w:val="064E6FAC"/>
    <w:rsid w:val="06C02D91"/>
    <w:rsid w:val="08CC281C"/>
    <w:rsid w:val="092308EB"/>
    <w:rsid w:val="097F1A8E"/>
    <w:rsid w:val="0A4756F2"/>
    <w:rsid w:val="0BBF3AF2"/>
    <w:rsid w:val="0C4D41B4"/>
    <w:rsid w:val="0DF93BB4"/>
    <w:rsid w:val="0E3E3FD7"/>
    <w:rsid w:val="0E7A273F"/>
    <w:rsid w:val="0EB07F45"/>
    <w:rsid w:val="10051A3A"/>
    <w:rsid w:val="10F25D7A"/>
    <w:rsid w:val="121877CE"/>
    <w:rsid w:val="17320400"/>
    <w:rsid w:val="175E3CFF"/>
    <w:rsid w:val="18235FF2"/>
    <w:rsid w:val="19230DE2"/>
    <w:rsid w:val="19DF45AE"/>
    <w:rsid w:val="1A147DA1"/>
    <w:rsid w:val="1C305AEA"/>
    <w:rsid w:val="1D56777E"/>
    <w:rsid w:val="1EF4256D"/>
    <w:rsid w:val="21DA565B"/>
    <w:rsid w:val="23DD54D0"/>
    <w:rsid w:val="2407582A"/>
    <w:rsid w:val="24827E18"/>
    <w:rsid w:val="251F3945"/>
    <w:rsid w:val="25824FE5"/>
    <w:rsid w:val="261F47B0"/>
    <w:rsid w:val="2666289D"/>
    <w:rsid w:val="26BE1CB8"/>
    <w:rsid w:val="26E17BDE"/>
    <w:rsid w:val="281A500B"/>
    <w:rsid w:val="29203D1F"/>
    <w:rsid w:val="2AC52913"/>
    <w:rsid w:val="2AED7A0A"/>
    <w:rsid w:val="2C7D0FBC"/>
    <w:rsid w:val="2F060E7D"/>
    <w:rsid w:val="2F517D03"/>
    <w:rsid w:val="2F5C7FF7"/>
    <w:rsid w:val="30F229C1"/>
    <w:rsid w:val="30FA6C8B"/>
    <w:rsid w:val="31124E12"/>
    <w:rsid w:val="31541D0B"/>
    <w:rsid w:val="33247CD6"/>
    <w:rsid w:val="33841D5E"/>
    <w:rsid w:val="33D62126"/>
    <w:rsid w:val="35942299"/>
    <w:rsid w:val="367760B0"/>
    <w:rsid w:val="38231018"/>
    <w:rsid w:val="39DA12C6"/>
    <w:rsid w:val="3A5F3290"/>
    <w:rsid w:val="40443AC7"/>
    <w:rsid w:val="45E83F3B"/>
    <w:rsid w:val="476C32E1"/>
    <w:rsid w:val="47E15034"/>
    <w:rsid w:val="48847FFB"/>
    <w:rsid w:val="48D91E83"/>
    <w:rsid w:val="49112EE1"/>
    <w:rsid w:val="4A0621B7"/>
    <w:rsid w:val="4B5D5C92"/>
    <w:rsid w:val="4BBE277F"/>
    <w:rsid w:val="4C2F4672"/>
    <w:rsid w:val="4C957214"/>
    <w:rsid w:val="4D6C1DD4"/>
    <w:rsid w:val="4D9E5CA8"/>
    <w:rsid w:val="4E823E01"/>
    <w:rsid w:val="4F8F3E16"/>
    <w:rsid w:val="50B12FCF"/>
    <w:rsid w:val="515A0737"/>
    <w:rsid w:val="548B737D"/>
    <w:rsid w:val="565D28F6"/>
    <w:rsid w:val="586456A3"/>
    <w:rsid w:val="5B834092"/>
    <w:rsid w:val="5BC85B04"/>
    <w:rsid w:val="61944EFC"/>
    <w:rsid w:val="61C54B0A"/>
    <w:rsid w:val="623D1B7C"/>
    <w:rsid w:val="627377C8"/>
    <w:rsid w:val="637D0D3C"/>
    <w:rsid w:val="646D18AF"/>
    <w:rsid w:val="65717652"/>
    <w:rsid w:val="66625E23"/>
    <w:rsid w:val="66806C64"/>
    <w:rsid w:val="689F73A2"/>
    <w:rsid w:val="69965CFB"/>
    <w:rsid w:val="6B796BB2"/>
    <w:rsid w:val="6C0B2879"/>
    <w:rsid w:val="6E5D42B4"/>
    <w:rsid w:val="707327C8"/>
    <w:rsid w:val="734E5C82"/>
    <w:rsid w:val="736A0201"/>
    <w:rsid w:val="741144D9"/>
    <w:rsid w:val="741D5387"/>
    <w:rsid w:val="756E5221"/>
    <w:rsid w:val="76DF18DF"/>
    <w:rsid w:val="79622DF4"/>
    <w:rsid w:val="7A897F87"/>
    <w:rsid w:val="7CF60FEF"/>
    <w:rsid w:val="7E4121CA"/>
    <w:rsid w:val="7E92713B"/>
    <w:rsid w:val="7EB7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7"/>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58"/>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59"/>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60"/>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61"/>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62"/>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63"/>
    <w:semiHidden/>
    <w:unhideWhenUsed/>
    <w:qFormat/>
    <w:uiPriority w:val="9"/>
    <w:pPr>
      <w:numPr>
        <w:ilvl w:val="6"/>
        <w:numId w:val="1"/>
      </w:numPr>
      <w:spacing w:before="240" w:after="60"/>
      <w:outlineLvl w:val="6"/>
    </w:pPr>
  </w:style>
  <w:style w:type="paragraph" w:styleId="10">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89"/>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annotation text"/>
    <w:basedOn w:val="1"/>
    <w:link w:val="81"/>
    <w:unhideWhenUsed/>
    <w:qFormat/>
    <w:uiPriority w:val="99"/>
    <w:pPr>
      <w:spacing w:line="400" w:lineRule="exact"/>
    </w:pPr>
    <w:rPr>
      <w:rFonts w:ascii="Calibri Light" w:hAnsi="Calibri Light" w:eastAsia="华文仿宋" w:cs="Calibri Light"/>
      <w:kern w:val="2"/>
      <w:sz w:val="28"/>
      <w:szCs w:val="28"/>
    </w:rPr>
  </w:style>
  <w:style w:type="paragraph" w:styleId="15">
    <w:name w:val="Body Text"/>
    <w:basedOn w:val="1"/>
    <w:next w:val="1"/>
    <w:unhideWhenUsed/>
    <w:qFormat/>
    <w:uiPriority w:val="99"/>
    <w:pPr>
      <w:spacing w:after="120"/>
    </w:pPr>
    <w:rPr>
      <w:rFonts w:eastAsia="Times New Roman"/>
    </w:rPr>
  </w:style>
  <w:style w:type="paragraph" w:styleId="16">
    <w:name w:val="Plain Text"/>
    <w:basedOn w:val="1"/>
    <w:qFormat/>
    <w:uiPriority w:val="0"/>
    <w:rPr>
      <w:rFonts w:ascii="宋体" w:hAnsi="Courier New"/>
      <w:szCs w:val="20"/>
    </w:rPr>
  </w:style>
  <w:style w:type="paragraph" w:styleId="17">
    <w:name w:val="Date"/>
    <w:basedOn w:val="1"/>
    <w:next w:val="1"/>
    <w:link w:val="54"/>
    <w:semiHidden/>
    <w:unhideWhenUsed/>
    <w:qFormat/>
    <w:uiPriority w:val="99"/>
    <w:pPr>
      <w:ind w:left="100" w:leftChars="2500"/>
    </w:pPr>
  </w:style>
  <w:style w:type="paragraph" w:styleId="18">
    <w:name w:val="Balloon Text"/>
    <w:basedOn w:val="1"/>
    <w:link w:val="80"/>
    <w:semiHidden/>
    <w:unhideWhenUsed/>
    <w:qFormat/>
    <w:uiPriority w:val="99"/>
    <w:rPr>
      <w:sz w:val="18"/>
      <w:szCs w:val="18"/>
    </w:rPr>
  </w:style>
  <w:style w:type="paragraph" w:styleId="19">
    <w:name w:val="footer"/>
    <w:basedOn w:val="1"/>
    <w:next w:val="15"/>
    <w:link w:val="56"/>
    <w:unhideWhenUsed/>
    <w:qFormat/>
    <w:uiPriority w:val="99"/>
    <w:pPr>
      <w:tabs>
        <w:tab w:val="center" w:pos="4153"/>
        <w:tab w:val="right" w:pos="8306"/>
      </w:tabs>
      <w:snapToGrid w:val="0"/>
      <w:spacing w:line="240" w:lineRule="atLeast"/>
    </w:pPr>
    <w:rPr>
      <w:sz w:val="18"/>
      <w:szCs w:val="18"/>
    </w:rPr>
  </w:style>
  <w:style w:type="paragraph" w:styleId="20">
    <w:name w:val="header"/>
    <w:basedOn w:val="1"/>
    <w:link w:val="5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1">
    <w:name w:val="Subtitle"/>
    <w:basedOn w:val="1"/>
    <w:next w:val="1"/>
    <w:link w:val="67"/>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Normal (Web)"/>
    <w:basedOn w:val="1"/>
    <w:qFormat/>
    <w:uiPriority w:val="99"/>
  </w:style>
  <w:style w:type="paragraph" w:styleId="23">
    <w:name w:val="Title"/>
    <w:basedOn w:val="1"/>
    <w:next w:val="1"/>
    <w:link w:val="6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4">
    <w:name w:val="annotation subject"/>
    <w:basedOn w:val="14"/>
    <w:next w:val="14"/>
    <w:link w:val="88"/>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Emphasis"/>
    <w:basedOn w:val="27"/>
    <w:qFormat/>
    <w:uiPriority w:val="20"/>
    <w:rPr>
      <w:rFonts w:asciiTheme="minorHAnsi" w:hAnsiTheme="minorHAnsi"/>
      <w:b/>
      <w:i/>
      <w:iCs/>
    </w:rPr>
  </w:style>
  <w:style w:type="character" w:styleId="32">
    <w:name w:val="Hyperlink"/>
    <w:basedOn w:val="27"/>
    <w:unhideWhenUsed/>
    <w:qFormat/>
    <w:uiPriority w:val="99"/>
    <w:rPr>
      <w:color w:val="0563C1" w:themeColor="hyperlink"/>
      <w:u w:val="single"/>
      <w14:textFill>
        <w14:solidFill>
          <w14:schemeClr w14:val="hlink"/>
        </w14:solidFill>
      </w14:textFill>
    </w:rPr>
  </w:style>
  <w:style w:type="character" w:styleId="33">
    <w:name w:val="annotation reference"/>
    <w:basedOn w:val="27"/>
    <w:semiHidden/>
    <w:unhideWhenUsed/>
    <w:qFormat/>
    <w:uiPriority w:val="99"/>
    <w:rPr>
      <w:sz w:val="21"/>
      <w:szCs w:val="21"/>
    </w:rPr>
  </w:style>
  <w:style w:type="paragraph" w:customStyle="1" w:styleId="34">
    <w:name w:val="※封面大标题"/>
    <w:basedOn w:val="1"/>
    <w:next w:val="1"/>
    <w:qFormat/>
    <w:uiPriority w:val="0"/>
    <w:pPr>
      <w:jc w:val="center"/>
    </w:pPr>
    <w:rPr>
      <w:rFonts w:ascii="华文中宋" w:hAnsi="华文中宋" w:eastAsia="华文中宋"/>
      <w:sz w:val="96"/>
      <w:szCs w:val="96"/>
    </w:rPr>
  </w:style>
  <w:style w:type="paragraph" w:customStyle="1" w:styleId="35">
    <w:name w:val="※封面题颌"/>
    <w:basedOn w:val="1"/>
    <w:next w:val="1"/>
    <w:qFormat/>
    <w:uiPriority w:val="0"/>
    <w:pPr>
      <w:jc w:val="center"/>
    </w:pPr>
    <w:rPr>
      <w:rFonts w:ascii="Calibri Light" w:hAnsi="Calibri Light" w:eastAsia="华文仿宋"/>
      <w:sz w:val="36"/>
      <w:szCs w:val="36"/>
    </w:rPr>
  </w:style>
  <w:style w:type="paragraph" w:customStyle="1" w:styleId="36">
    <w:name w:val="※封面题眉"/>
    <w:basedOn w:val="1"/>
    <w:next w:val="34"/>
    <w:qFormat/>
    <w:uiPriority w:val="0"/>
    <w:pPr>
      <w:jc w:val="center"/>
    </w:pPr>
    <w:rPr>
      <w:rFonts w:ascii="华文仿宋" w:hAnsi="华文仿宋" w:eastAsia="华文仿宋"/>
      <w:sz w:val="52"/>
      <w:szCs w:val="28"/>
    </w:rPr>
  </w:style>
  <w:style w:type="paragraph" w:customStyle="1" w:styleId="37">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8">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9">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0">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小标题 一"/>
    <w:basedOn w:val="41"/>
    <w:next w:val="41"/>
    <w:qFormat/>
    <w:uiPriority w:val="0"/>
    <w:pPr>
      <w:spacing w:before="120" w:line="240" w:lineRule="auto"/>
      <w:outlineLvl w:val="2"/>
    </w:pPr>
    <w:rPr>
      <w:b/>
      <w:color w:val="203864" w:themeColor="accent5" w:themeShade="80"/>
      <w:sz w:val="32"/>
    </w:rPr>
  </w:style>
  <w:style w:type="paragraph" w:customStyle="1" w:styleId="43">
    <w:name w:val="※小标题（1）"/>
    <w:basedOn w:val="1"/>
    <w:next w:val="4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4">
    <w:name w:val="※小标题（一）"/>
    <w:basedOn w:val="1"/>
    <w:next w:val="4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5">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6">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7">
    <w:name w:val="※页眉"/>
    <w:basedOn w:val="41"/>
    <w:qFormat/>
    <w:uiPriority w:val="0"/>
    <w:pPr>
      <w:pBdr>
        <w:bottom w:val="single" w:color="auto" w:sz="4" w:space="1"/>
      </w:pBdr>
      <w:spacing w:line="240" w:lineRule="atLeast"/>
      <w:jc w:val="right"/>
    </w:pPr>
    <w:rPr>
      <w:rFonts w:ascii="宋体" w:hAnsi="宋体" w:eastAsia="宋体"/>
      <w:sz w:val="18"/>
    </w:rPr>
  </w:style>
  <w:style w:type="paragraph" w:customStyle="1" w:styleId="48">
    <w:name w:val="※章节标题（第X章）"/>
    <w:basedOn w:val="1"/>
    <w:qFormat/>
    <w:uiPriority w:val="0"/>
    <w:pPr>
      <w:jc w:val="center"/>
      <w:outlineLvl w:val="0"/>
    </w:pPr>
    <w:rPr>
      <w:rFonts w:ascii="Calibri Light" w:hAnsi="Calibri Light" w:eastAsia="黑体"/>
      <w:sz w:val="36"/>
      <w:szCs w:val="28"/>
    </w:rPr>
  </w:style>
  <w:style w:type="paragraph" w:customStyle="1" w:styleId="49">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0">
    <w:name w:val="※章节标题（第Z部分分项）"/>
    <w:basedOn w:val="49"/>
    <w:qFormat/>
    <w:uiPriority w:val="0"/>
    <w:pPr>
      <w:outlineLvl w:val="2"/>
    </w:pPr>
  </w:style>
  <w:style w:type="paragraph" w:customStyle="1" w:styleId="51">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2">
    <w:name w:val="※正文（缩进2）"/>
    <w:basedOn w:val="41"/>
    <w:qFormat/>
    <w:uiPriority w:val="0"/>
    <w:pPr>
      <w:ind w:firstLine="200" w:firstLineChars="200"/>
    </w:pPr>
  </w:style>
  <w:style w:type="paragraph" w:customStyle="1" w:styleId="53">
    <w:name w:val="※正文（缩进4）"/>
    <w:basedOn w:val="41"/>
    <w:qFormat/>
    <w:uiPriority w:val="0"/>
    <w:pPr>
      <w:ind w:firstLine="400" w:firstLineChars="400"/>
    </w:pPr>
  </w:style>
  <w:style w:type="character" w:customStyle="1" w:styleId="54">
    <w:name w:val="日期 字符"/>
    <w:basedOn w:val="27"/>
    <w:link w:val="17"/>
    <w:semiHidden/>
    <w:qFormat/>
    <w:uiPriority w:val="99"/>
    <w:rPr>
      <w:rFonts w:ascii="华文仿宋" w:hAnsi="华文仿宋" w:eastAsia="华文仿宋"/>
      <w:sz w:val="28"/>
      <w:szCs w:val="28"/>
    </w:rPr>
  </w:style>
  <w:style w:type="character" w:customStyle="1" w:styleId="55">
    <w:name w:val="页眉 字符"/>
    <w:basedOn w:val="27"/>
    <w:link w:val="20"/>
    <w:qFormat/>
    <w:uiPriority w:val="0"/>
    <w:rPr>
      <w:rFonts w:ascii="华文仿宋" w:hAnsi="华文仿宋" w:eastAsia="华文仿宋"/>
      <w:sz w:val="18"/>
      <w:szCs w:val="18"/>
    </w:rPr>
  </w:style>
  <w:style w:type="character" w:customStyle="1" w:styleId="56">
    <w:name w:val="页脚 字符"/>
    <w:basedOn w:val="27"/>
    <w:link w:val="19"/>
    <w:qFormat/>
    <w:uiPriority w:val="99"/>
    <w:rPr>
      <w:rFonts w:ascii="华文仿宋" w:hAnsi="华文仿宋" w:eastAsia="华文仿宋"/>
      <w:sz w:val="18"/>
      <w:szCs w:val="18"/>
    </w:rPr>
  </w:style>
  <w:style w:type="character" w:customStyle="1" w:styleId="57">
    <w:name w:val="标题 1 字符"/>
    <w:basedOn w:val="27"/>
    <w:link w:val="3"/>
    <w:qFormat/>
    <w:uiPriority w:val="9"/>
    <w:rPr>
      <w:rFonts w:ascii="方正小标宋_GBK" w:hAnsi="仿宋" w:eastAsia="方正小标宋_GBK"/>
      <w:sz w:val="44"/>
      <w:szCs w:val="44"/>
    </w:rPr>
  </w:style>
  <w:style w:type="character" w:customStyle="1" w:styleId="58">
    <w:name w:val="标题 2 字符"/>
    <w:basedOn w:val="27"/>
    <w:link w:val="4"/>
    <w:qFormat/>
    <w:uiPriority w:val="9"/>
    <w:rPr>
      <w:rFonts w:ascii="楷体" w:hAnsi="楷体" w:eastAsia="黑体"/>
      <w:sz w:val="32"/>
      <w:szCs w:val="32"/>
    </w:rPr>
  </w:style>
  <w:style w:type="character" w:customStyle="1" w:styleId="59">
    <w:name w:val="标题 3 字符"/>
    <w:basedOn w:val="27"/>
    <w:link w:val="5"/>
    <w:qFormat/>
    <w:uiPriority w:val="9"/>
    <w:rPr>
      <w:rFonts w:ascii="方正小标宋_GBK" w:hAnsi="仿宋" w:eastAsia="方正小标宋_GBK"/>
      <w:sz w:val="36"/>
      <w:szCs w:val="36"/>
    </w:rPr>
  </w:style>
  <w:style w:type="character" w:customStyle="1" w:styleId="60">
    <w:name w:val="标题 4 字符"/>
    <w:basedOn w:val="27"/>
    <w:link w:val="6"/>
    <w:semiHidden/>
    <w:qFormat/>
    <w:uiPriority w:val="9"/>
    <w:rPr>
      <w:rFonts w:cstheme="majorBidi"/>
      <w:b/>
      <w:bCs/>
      <w:sz w:val="28"/>
      <w:szCs w:val="28"/>
    </w:rPr>
  </w:style>
  <w:style w:type="character" w:customStyle="1" w:styleId="61">
    <w:name w:val="标题 5 字符"/>
    <w:basedOn w:val="27"/>
    <w:link w:val="7"/>
    <w:semiHidden/>
    <w:qFormat/>
    <w:uiPriority w:val="9"/>
    <w:rPr>
      <w:b/>
      <w:bCs/>
      <w:i/>
      <w:iCs/>
      <w:sz w:val="26"/>
      <w:szCs w:val="26"/>
    </w:rPr>
  </w:style>
  <w:style w:type="character" w:customStyle="1" w:styleId="62">
    <w:name w:val="标题 6 字符"/>
    <w:basedOn w:val="27"/>
    <w:link w:val="8"/>
    <w:semiHidden/>
    <w:qFormat/>
    <w:uiPriority w:val="9"/>
    <w:rPr>
      <w:rFonts w:cstheme="majorBidi"/>
      <w:b/>
      <w:bCs/>
    </w:rPr>
  </w:style>
  <w:style w:type="character" w:customStyle="1" w:styleId="63">
    <w:name w:val="标题 7 字符"/>
    <w:basedOn w:val="27"/>
    <w:link w:val="9"/>
    <w:semiHidden/>
    <w:qFormat/>
    <w:uiPriority w:val="9"/>
    <w:rPr>
      <w:sz w:val="24"/>
      <w:szCs w:val="24"/>
    </w:rPr>
  </w:style>
  <w:style w:type="character" w:customStyle="1" w:styleId="64">
    <w:name w:val="标题 8 字符"/>
    <w:basedOn w:val="27"/>
    <w:link w:val="10"/>
    <w:semiHidden/>
    <w:qFormat/>
    <w:uiPriority w:val="9"/>
    <w:rPr>
      <w:rFonts w:cstheme="majorBidi"/>
      <w:i/>
      <w:iCs/>
      <w:sz w:val="24"/>
      <w:szCs w:val="24"/>
    </w:rPr>
  </w:style>
  <w:style w:type="character" w:customStyle="1" w:styleId="65">
    <w:name w:val="标题 9 字符"/>
    <w:basedOn w:val="27"/>
    <w:link w:val="11"/>
    <w:semiHidden/>
    <w:qFormat/>
    <w:uiPriority w:val="9"/>
    <w:rPr>
      <w:rFonts w:asciiTheme="majorHAnsi" w:hAnsiTheme="majorHAnsi" w:eastAsiaTheme="majorEastAsia" w:cstheme="majorBidi"/>
    </w:rPr>
  </w:style>
  <w:style w:type="character" w:customStyle="1" w:styleId="66">
    <w:name w:val="标题 字符"/>
    <w:basedOn w:val="27"/>
    <w:link w:val="23"/>
    <w:qFormat/>
    <w:uiPriority w:val="10"/>
    <w:rPr>
      <w:rFonts w:asciiTheme="majorHAnsi" w:hAnsiTheme="majorHAnsi" w:eastAsiaTheme="majorEastAsia" w:cstheme="majorBidi"/>
      <w:b/>
      <w:bCs/>
      <w:kern w:val="28"/>
      <w:sz w:val="32"/>
      <w:szCs w:val="32"/>
    </w:rPr>
  </w:style>
  <w:style w:type="character" w:customStyle="1" w:styleId="67">
    <w:name w:val="副标题 字符"/>
    <w:basedOn w:val="27"/>
    <w:link w:val="21"/>
    <w:qFormat/>
    <w:uiPriority w:val="11"/>
    <w:rPr>
      <w:rFonts w:ascii="Calibri" w:hAnsi="Calibri" w:eastAsia="黑体" w:cstheme="majorBidi"/>
      <w:sz w:val="32"/>
      <w:szCs w:val="24"/>
    </w:rPr>
  </w:style>
  <w:style w:type="paragraph" w:styleId="68">
    <w:name w:val="No Spacing"/>
    <w:basedOn w:val="1"/>
    <w:qFormat/>
    <w:uiPriority w:val="1"/>
    <w:rPr>
      <w:szCs w:val="32"/>
    </w:rPr>
  </w:style>
  <w:style w:type="paragraph" w:styleId="69">
    <w:name w:val="List Paragraph"/>
    <w:basedOn w:val="1"/>
    <w:qFormat/>
    <w:uiPriority w:val="0"/>
    <w:pPr>
      <w:ind w:left="720"/>
      <w:contextualSpacing/>
    </w:pPr>
  </w:style>
  <w:style w:type="paragraph" w:styleId="70">
    <w:name w:val="Quote"/>
    <w:basedOn w:val="1"/>
    <w:next w:val="1"/>
    <w:link w:val="71"/>
    <w:qFormat/>
    <w:uiPriority w:val="29"/>
    <w:rPr>
      <w:i/>
    </w:rPr>
  </w:style>
  <w:style w:type="character" w:customStyle="1" w:styleId="71">
    <w:name w:val="引用 字符"/>
    <w:basedOn w:val="27"/>
    <w:link w:val="70"/>
    <w:qFormat/>
    <w:uiPriority w:val="29"/>
    <w:rPr>
      <w:i/>
      <w:sz w:val="24"/>
      <w:szCs w:val="24"/>
    </w:rPr>
  </w:style>
  <w:style w:type="paragraph" w:styleId="72">
    <w:name w:val="Intense Quote"/>
    <w:basedOn w:val="1"/>
    <w:next w:val="1"/>
    <w:link w:val="73"/>
    <w:qFormat/>
    <w:uiPriority w:val="30"/>
    <w:pPr>
      <w:ind w:left="720" w:right="720"/>
    </w:pPr>
    <w:rPr>
      <w:b/>
      <w:i/>
      <w:szCs w:val="22"/>
    </w:rPr>
  </w:style>
  <w:style w:type="character" w:customStyle="1" w:styleId="73">
    <w:name w:val="明显引用 字符"/>
    <w:basedOn w:val="27"/>
    <w:link w:val="72"/>
    <w:qFormat/>
    <w:uiPriority w:val="30"/>
    <w:rPr>
      <w:b/>
      <w:i/>
      <w:sz w:val="24"/>
    </w:rPr>
  </w:style>
  <w:style w:type="character" w:customStyle="1" w:styleId="7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5">
    <w:name w:val="明显强调1"/>
    <w:basedOn w:val="27"/>
    <w:qFormat/>
    <w:uiPriority w:val="21"/>
    <w:rPr>
      <w:b/>
      <w:i/>
      <w:sz w:val="24"/>
      <w:szCs w:val="24"/>
      <w:u w:val="single"/>
    </w:rPr>
  </w:style>
  <w:style w:type="character" w:customStyle="1" w:styleId="76">
    <w:name w:val="不明显参考1"/>
    <w:basedOn w:val="27"/>
    <w:qFormat/>
    <w:uiPriority w:val="31"/>
    <w:rPr>
      <w:sz w:val="24"/>
      <w:szCs w:val="24"/>
      <w:u w:val="single"/>
    </w:rPr>
  </w:style>
  <w:style w:type="character" w:customStyle="1" w:styleId="77">
    <w:name w:val="明显参考1"/>
    <w:basedOn w:val="27"/>
    <w:qFormat/>
    <w:uiPriority w:val="32"/>
    <w:rPr>
      <w:b/>
      <w:sz w:val="24"/>
      <w:u w:val="single"/>
    </w:rPr>
  </w:style>
  <w:style w:type="character" w:customStyle="1" w:styleId="78">
    <w:name w:val="书籍标题1"/>
    <w:basedOn w:val="27"/>
    <w:qFormat/>
    <w:uiPriority w:val="33"/>
    <w:rPr>
      <w:rFonts w:asciiTheme="majorHAnsi" w:hAnsiTheme="majorHAnsi" w:eastAsiaTheme="majorEastAsia"/>
      <w:b/>
      <w:i/>
      <w:sz w:val="24"/>
      <w:szCs w:val="24"/>
    </w:rPr>
  </w:style>
  <w:style w:type="paragraph" w:customStyle="1" w:styleId="79">
    <w:name w:val="TOC 标题1"/>
    <w:basedOn w:val="3"/>
    <w:next w:val="1"/>
    <w:semiHidden/>
    <w:unhideWhenUsed/>
    <w:qFormat/>
    <w:uiPriority w:val="39"/>
    <w:pPr>
      <w:outlineLvl w:val="9"/>
    </w:pPr>
  </w:style>
  <w:style w:type="character" w:customStyle="1" w:styleId="80">
    <w:name w:val="批注框文本 字符"/>
    <w:basedOn w:val="27"/>
    <w:link w:val="18"/>
    <w:semiHidden/>
    <w:qFormat/>
    <w:uiPriority w:val="99"/>
    <w:rPr>
      <w:sz w:val="18"/>
      <w:szCs w:val="18"/>
    </w:rPr>
  </w:style>
  <w:style w:type="character" w:customStyle="1" w:styleId="81">
    <w:name w:val="批注文字 字符"/>
    <w:basedOn w:val="27"/>
    <w:link w:val="14"/>
    <w:qFormat/>
    <w:uiPriority w:val="99"/>
    <w:rPr>
      <w:rFonts w:ascii="Calibri Light" w:hAnsi="Calibri Light" w:eastAsia="华文仿宋" w:cs="Calibri Light"/>
      <w:kern w:val="2"/>
      <w:sz w:val="28"/>
      <w:szCs w:val="28"/>
    </w:rPr>
  </w:style>
  <w:style w:type="paragraph" w:customStyle="1" w:styleId="82">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3">
    <w:name w:val="@一级小标题"/>
    <w:basedOn w:val="1"/>
    <w:next w:val="82"/>
    <w:qFormat/>
    <w:uiPriority w:val="0"/>
    <w:pPr>
      <w:keepNext/>
      <w:spacing w:before="120" w:after="60"/>
      <w:outlineLvl w:val="2"/>
    </w:pPr>
    <w:rPr>
      <w:rFonts w:ascii="Calibri" w:hAnsi="Calibri" w:eastAsia="黑体"/>
      <w:kern w:val="28"/>
      <w:sz w:val="28"/>
    </w:rPr>
  </w:style>
  <w:style w:type="paragraph" w:customStyle="1" w:styleId="84">
    <w:name w:val="@标题"/>
    <w:basedOn w:val="1"/>
    <w:next w:val="82"/>
    <w:qFormat/>
    <w:uiPriority w:val="0"/>
    <w:pPr>
      <w:keepNext/>
      <w:spacing w:before="50" w:beforeLines="50" w:after="50" w:afterLines="50"/>
      <w:jc w:val="center"/>
      <w:outlineLvl w:val="1"/>
    </w:pPr>
    <w:rPr>
      <w:rFonts w:ascii="Calibri" w:hAnsi="Calibri" w:eastAsia="黑体"/>
      <w:kern w:val="32"/>
      <w:sz w:val="32"/>
    </w:rPr>
  </w:style>
  <w:style w:type="table" w:customStyle="1" w:styleId="85">
    <w:name w:val="网格型1"/>
    <w:basedOn w:val="2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页眉 Char1"/>
    <w:basedOn w:val="27"/>
    <w:semiHidden/>
    <w:qFormat/>
    <w:uiPriority w:val="99"/>
    <w:rPr>
      <w:rFonts w:cs="Calibri Light"/>
      <w:sz w:val="18"/>
      <w:szCs w:val="18"/>
    </w:rPr>
  </w:style>
  <w:style w:type="character" w:customStyle="1" w:styleId="87">
    <w:name w:val="页脚 Char1"/>
    <w:basedOn w:val="27"/>
    <w:semiHidden/>
    <w:qFormat/>
    <w:uiPriority w:val="99"/>
    <w:rPr>
      <w:rFonts w:cs="Calibri Light"/>
      <w:sz w:val="18"/>
      <w:szCs w:val="18"/>
    </w:rPr>
  </w:style>
  <w:style w:type="character" w:customStyle="1" w:styleId="88">
    <w:name w:val="批注主题 字符"/>
    <w:basedOn w:val="81"/>
    <w:link w:val="24"/>
    <w:semiHidden/>
    <w:qFormat/>
    <w:uiPriority w:val="99"/>
    <w:rPr>
      <w:rFonts w:ascii="Calibri Light" w:hAnsi="Calibri Light" w:eastAsia="华文仿宋" w:cs="Calibri Light"/>
      <w:b/>
      <w:bCs/>
      <w:kern w:val="2"/>
      <w:sz w:val="28"/>
      <w:szCs w:val="28"/>
    </w:rPr>
  </w:style>
  <w:style w:type="character" w:customStyle="1" w:styleId="89">
    <w:name w:val="文档结构图 字符"/>
    <w:basedOn w:val="27"/>
    <w:link w:val="13"/>
    <w:semiHidden/>
    <w:qFormat/>
    <w:uiPriority w:val="99"/>
    <w:rPr>
      <w:rFonts w:ascii="宋体" w:hAnsi="Calibri Light" w:eastAsia="宋体" w:cs="Calibri Light"/>
      <w:kern w:val="2"/>
      <w:sz w:val="18"/>
      <w:szCs w:val="18"/>
    </w:rPr>
  </w:style>
  <w:style w:type="character" w:styleId="90">
    <w:name w:val="Placeholder Text"/>
    <w:basedOn w:val="27"/>
    <w:semiHidden/>
    <w:qFormat/>
    <w:uiPriority w:val="99"/>
    <w:rPr>
      <w:color w:val="808080"/>
    </w:rPr>
  </w:style>
  <w:style w:type="character" w:customStyle="1" w:styleId="91">
    <w:name w:val="未处理的提及1"/>
    <w:basedOn w:val="27"/>
    <w:semiHidden/>
    <w:unhideWhenUsed/>
    <w:qFormat/>
    <w:uiPriority w:val="99"/>
    <w:rPr>
      <w:color w:val="605E5C"/>
      <w:shd w:val="clear" w:color="auto" w:fill="E1DFDD"/>
    </w:rPr>
  </w:style>
  <w:style w:type="paragraph" w:customStyle="1" w:styleId="92">
    <w:name w:val="样式1"/>
    <w:basedOn w:val="5"/>
    <w:link w:val="94"/>
    <w:qFormat/>
    <w:uiPriority w:val="0"/>
    <w:pPr>
      <w:jc w:val="left"/>
    </w:pPr>
    <w:rPr>
      <w:rFonts w:eastAsia="楷体"/>
      <w:sz w:val="32"/>
    </w:rPr>
  </w:style>
  <w:style w:type="paragraph" w:customStyle="1" w:styleId="93">
    <w:name w:val="样式2"/>
    <w:basedOn w:val="84"/>
    <w:link w:val="96"/>
    <w:qFormat/>
    <w:uiPriority w:val="0"/>
    <w:pPr>
      <w:spacing w:line="560" w:lineRule="exact"/>
      <w:ind w:firstLine="643" w:firstLineChars="200"/>
      <w:jc w:val="both"/>
    </w:pPr>
    <w:rPr>
      <w:rFonts w:ascii="仿宋_GB2312" w:hAnsi="仿宋" w:eastAsia="仿宋_GB2312"/>
      <w:b/>
      <w:bCs/>
      <w:szCs w:val="32"/>
    </w:rPr>
  </w:style>
  <w:style w:type="character" w:customStyle="1" w:styleId="94">
    <w:name w:val="样式1 字符"/>
    <w:basedOn w:val="58"/>
    <w:link w:val="92"/>
    <w:qFormat/>
    <w:uiPriority w:val="0"/>
    <w:rPr>
      <w:rFonts w:ascii="方正小标宋_GBK" w:hAnsi="仿宋" w:eastAsia="楷体"/>
      <w:sz w:val="32"/>
      <w:szCs w:val="36"/>
    </w:rPr>
  </w:style>
  <w:style w:type="paragraph" w:customStyle="1" w:styleId="95">
    <w:name w:val="样式3"/>
    <w:basedOn w:val="1"/>
    <w:link w:val="97"/>
    <w:qFormat/>
    <w:uiPriority w:val="0"/>
    <w:pPr>
      <w:spacing w:line="560" w:lineRule="exact"/>
      <w:jc w:val="center"/>
    </w:pPr>
    <w:rPr>
      <w:rFonts w:ascii="方正小标宋_GBK" w:hAnsi="仿宋" w:eastAsia="方正小标宋_GBK"/>
      <w:sz w:val="36"/>
      <w:szCs w:val="36"/>
    </w:rPr>
  </w:style>
  <w:style w:type="character" w:customStyle="1" w:styleId="96">
    <w:name w:val="样式2 字符"/>
    <w:basedOn w:val="27"/>
    <w:link w:val="93"/>
    <w:qFormat/>
    <w:uiPriority w:val="0"/>
    <w:rPr>
      <w:rFonts w:ascii="仿宋_GB2312" w:hAnsi="仿宋" w:eastAsia="仿宋_GB2312"/>
      <w:b/>
      <w:bCs/>
      <w:kern w:val="32"/>
      <w:sz w:val="32"/>
      <w:szCs w:val="32"/>
    </w:rPr>
  </w:style>
  <w:style w:type="character" w:customStyle="1" w:styleId="97">
    <w:name w:val="样式3 字符"/>
    <w:basedOn w:val="27"/>
    <w:link w:val="95"/>
    <w:qFormat/>
    <w:uiPriority w:val="0"/>
    <w:rPr>
      <w:rFonts w:ascii="方正小标宋_GBK" w:hAnsi="仿宋" w:eastAsia="方正小标宋_GBK"/>
      <w:sz w:val="36"/>
      <w:szCs w:val="36"/>
    </w:rPr>
  </w:style>
  <w:style w:type="paragraph" w:customStyle="1" w:styleId="9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99">
    <w:name w:val="p15"/>
    <w:basedOn w:val="1"/>
    <w:qFormat/>
    <w:uiPriority w:val="99"/>
    <w:rPr>
      <w:sz w:val="21"/>
      <w:szCs w:val="21"/>
    </w:rPr>
  </w:style>
  <w:style w:type="paragraph" w:customStyle="1" w:styleId="100">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01">
    <w:name w:val="title1"/>
    <w:basedOn w:val="1"/>
    <w:qFormat/>
    <w:uiPriority w:val="0"/>
    <w:pPr>
      <w:spacing w:before="100" w:beforeAutospacing="1" w:after="100" w:afterAutospacing="1"/>
    </w:pPr>
    <w:rPr>
      <w:rFonts w:ascii="宋体" w:hAnsi="宋体" w:cs="宋体"/>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5">
    <w:name w:val="SANGFOR_6_正文"/>
    <w:basedOn w:val="1"/>
    <w:qFormat/>
    <w:uiPriority w:val="0"/>
    <w:pPr>
      <w:spacing w:line="360" w:lineRule="auto"/>
      <w:ind w:firstLine="480" w:firstLineChars="200"/>
    </w:pPr>
    <w:rPr>
      <w:rFonts w:ascii="Heiti SC Light" w:hAnsi="Times New Roman" w:eastAsia="Heiti SC Light"/>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92</Pages>
  <Words>41671</Words>
  <Characters>45192</Characters>
  <Lines>373</Lines>
  <Paragraphs>105</Paragraphs>
  <TotalTime>5</TotalTime>
  <ScaleCrop>false</ScaleCrop>
  <LinksUpToDate>false</LinksUpToDate>
  <CharactersWithSpaces>45966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宝@老头</cp:lastModifiedBy>
  <cp:lastPrinted>2022-04-09T07:59:00Z</cp:lastPrinted>
  <dcterms:modified xsi:type="dcterms:W3CDTF">2023-02-27T04:44:36Z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7927302943D54B4094EA609FDFFCB40B</vt:lpwstr>
  </property>
</Properties>
</file>