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ilvl w:val="0"/>
          <w:numId w:val="0"/>
        </w:numPr>
        <w:spacing w:line="360" w:lineRule="auto"/>
        <w:jc w:val="center"/>
        <w:rPr>
          <w:rFonts w:hint="eastAsia" w:ascii="宋体" w:hAnsi="宋体" w:eastAsia="宋体" w:cs="宋体"/>
          <w:b/>
          <w:color w:val="auto"/>
          <w:kern w:val="44"/>
          <w:sz w:val="48"/>
          <w:szCs w:val="48"/>
          <w:highlight w:val="none"/>
          <w:lang w:val="en-US" w:eastAsia="zh-CN" w:bidi="ar-SA"/>
        </w:rPr>
      </w:pPr>
      <w:r>
        <w:rPr>
          <w:rFonts w:hint="eastAsia" w:ascii="宋体" w:hAnsi="宋体" w:eastAsia="宋体" w:cs="宋体"/>
          <w:b/>
          <w:color w:val="auto"/>
          <w:kern w:val="44"/>
          <w:sz w:val="48"/>
          <w:szCs w:val="48"/>
          <w:highlight w:val="none"/>
          <w:lang w:val="en-US" w:eastAsia="zh-CN" w:bidi="ar-SA"/>
        </w:rPr>
        <w:t>2023年食品安全监督抽检承接服务单位采购项目</w:t>
      </w:r>
    </w:p>
    <w:p>
      <w:pPr>
        <w:pStyle w:val="14"/>
        <w:numPr>
          <w:ilvl w:val="0"/>
          <w:numId w:val="0"/>
        </w:numPr>
        <w:spacing w:line="360" w:lineRule="auto"/>
        <w:jc w:val="center"/>
        <w:rPr>
          <w:rFonts w:hint="default" w:ascii="宋体" w:hAnsi="宋体" w:eastAsia="宋体" w:cs="宋体"/>
          <w:b/>
          <w:color w:val="auto"/>
          <w:kern w:val="44"/>
          <w:sz w:val="44"/>
          <w:szCs w:val="44"/>
          <w:highlight w:val="none"/>
          <w:lang w:val="en-US" w:eastAsia="zh-CN" w:bidi="ar-SA"/>
        </w:rPr>
      </w:pPr>
      <w:r>
        <w:rPr>
          <w:rFonts w:hint="eastAsia" w:ascii="宋体" w:hAnsi="宋体" w:eastAsia="宋体" w:cs="宋体"/>
          <w:b/>
          <w:color w:val="auto"/>
          <w:kern w:val="44"/>
          <w:sz w:val="44"/>
          <w:szCs w:val="44"/>
          <w:highlight w:val="none"/>
          <w:lang w:val="en-US" w:eastAsia="zh-CN" w:bidi="ar-SA"/>
        </w:rPr>
        <w:t>采购需求</w:t>
      </w:r>
    </w:p>
    <w:p>
      <w:pPr>
        <w:pStyle w:val="14"/>
        <w:numPr>
          <w:ilvl w:val="0"/>
          <w:numId w:val="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采购项目名称、类别</w:t>
      </w:r>
    </w:p>
    <w:p>
      <w:pPr>
        <w:pStyle w:val="11"/>
        <w:tabs>
          <w:tab w:val="left" w:pos="0"/>
          <w:tab w:val="left" w:pos="993"/>
          <w:tab w:val="left" w:pos="1134"/>
        </w:tabs>
        <w:ind w:firstLine="480" w:firstLineChars="200"/>
        <w:jc w:val="both"/>
        <w:rPr>
          <w:rFonts w:hint="eastAsia" w:ascii="宋体" w:hAnsi="宋体" w:eastAsia="宋体" w:cs="Times New Roman"/>
          <w:sz w:val="24"/>
          <w:szCs w:val="24"/>
          <w:u w:val="single"/>
          <w:lang w:val="en-US" w:eastAsia="zh-CN" w:bidi="ar-SA"/>
        </w:rPr>
      </w:pPr>
      <w:r>
        <w:rPr>
          <w:rFonts w:hint="eastAsia" w:ascii="宋体" w:hAnsi="宋体" w:eastAsia="宋体" w:cs="宋体"/>
          <w:sz w:val="24"/>
          <w:szCs w:val="24"/>
          <w:highlight w:val="none"/>
          <w:lang w:val="en-US" w:eastAsia="zh-CN"/>
        </w:rPr>
        <w:t>1、</w:t>
      </w:r>
      <w:r>
        <w:rPr>
          <w:rFonts w:hint="eastAsia" w:ascii="宋体" w:cs="Times New Roman"/>
          <w:sz w:val="24"/>
          <w:szCs w:val="24"/>
          <w:u w:val="none"/>
          <w:lang w:val="en-US" w:eastAsia="zh-CN" w:bidi="ar-SA"/>
        </w:rPr>
        <w:t>2023年食品安全监督抽检承接服务单位采购项目</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2、服务招标</w:t>
      </w:r>
    </w:p>
    <w:p>
      <w:pPr>
        <w:pStyle w:val="14"/>
        <w:numPr>
          <w:ilvl w:val="0"/>
          <w:numId w:val="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采购项目预算、资金构成和采购方式</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1、采购项目预算：2000000.00</w:t>
      </w:r>
      <w:r>
        <w:rPr>
          <w:rFonts w:hint="eastAsia" w:ascii="宋体" w:hAnsi="宋体" w:eastAsia="宋体" w:cs="宋体"/>
          <w:bCs/>
          <w:sz w:val="24"/>
          <w:szCs w:val="24"/>
          <w:highlight w:val="none"/>
        </w:rPr>
        <w:t>元</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2、资金构成：财政资金</w:t>
      </w:r>
    </w:p>
    <w:p>
      <w:pPr>
        <w:pStyle w:val="14"/>
        <w:numPr>
          <w:ilvl w:val="0"/>
          <w:numId w:val="0"/>
        </w:num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3、采购方式：公开招标</w:t>
      </w:r>
    </w:p>
    <w:p>
      <w:pPr>
        <w:pStyle w:val="16"/>
        <w:keepNext w:val="0"/>
        <w:keepLines w:val="0"/>
        <w:pageBreakBefore w:val="0"/>
        <w:kinsoku/>
        <w:wordWrap/>
        <w:overflowPunct/>
        <w:topLinePunct w:val="0"/>
        <w:bidi w:val="0"/>
        <w:snapToGrid/>
        <w:spacing w:beforeAutospacing="0" w:line="360" w:lineRule="auto"/>
        <w:ind w:left="0" w:leftChars="0" w:right="0" w:rightChars="0" w:firstLine="0" w:firstLineChars="0"/>
        <w:textAlignment w:val="auto"/>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三、具体采购需求</w:t>
      </w:r>
    </w:p>
    <w:p>
      <w:pPr>
        <w:pStyle w:val="16"/>
        <w:keepNext w:val="0"/>
        <w:keepLines w:val="0"/>
        <w:pageBreakBefore w:val="0"/>
        <w:kinsoku/>
        <w:wordWrap/>
        <w:overflowPunct/>
        <w:topLinePunct w:val="0"/>
        <w:bidi w:val="0"/>
        <w:snapToGrid/>
        <w:spacing w:beforeAutospacing="0" w:line="360" w:lineRule="auto"/>
        <w:ind w:left="0" w:leftChars="0" w:right="0" w:rightChars="0" w:firstLine="480" w:firstLineChars="200"/>
        <w:textAlignment w:val="auto"/>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1、供应商资格要求：</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（1）投标人应是合法注册的法人或其他组织,并出具合法有效的营业执照及其年检合格证明材料；</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（2）投标人须提供检验检测机构资质认定证书CMA或食品检验机构资质认定证书CMAF和农产品质量安全检测机构考核合格证书CATL；</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（3）提供法定代表人授权委托书及委托代理人有效身份证原件，法定代表人直接参加开标会议，需提供法定代表人身份证明及其有效的身份证原件；</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财务状况报告：提供2022年度的财务报表或具有财务审计资质的单位出具的财务报告（至少包括资产负债表和利润表，成立时间至提交投标文件截止时间不足一年的可提供成立后任意时段的资产负债表）；或在投标截止时间前六个月内其开户银行出具的资信证明及开户银行证明材料；</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（5）税收缴纳证明：提供投标截止时间前一年内至少一个月的纳税证明或完税证明；依法免税的单位应提供相关证明材料；</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（6）社会保障资金缴纳证明：提供投标截止时间前一年内至少一个月的社保缴费凭据或社保机构开具的社会保险参保缴费情况证明；依法不需要缴纳社会保障资金的单位应提供相关证明材料；</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（7）提供具有履行本合同所必需的设备和专业技术能力的书面声明；</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（8）参加政府采购活动前三年内，在经营活动中无重大违法记录的声明；</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投标人未被列入“中国执行信息公开网”失信被执行人名单（http://zxgk.court.gov.cn/shixin/），未被列入“信用中国”网站（www.creditchina.gov.cn）重大税收违法失信主体，未被列入“中国政府采购网”（www.ccgp.gov.cn）政府采购严重违法失信行为记录名单；</w:t>
      </w:r>
    </w:p>
    <w:p>
      <w:pPr>
        <w:pStyle w:val="14"/>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（10）本项目不接受联合体投标。</w:t>
      </w:r>
    </w:p>
    <w:p>
      <w:pPr>
        <w:pStyle w:val="14"/>
        <w:numPr>
          <w:ilvl w:val="0"/>
          <w:numId w:val="0"/>
        </w:numPr>
        <w:spacing w:line="360" w:lineRule="auto"/>
        <w:ind w:firstLine="480" w:firstLineChars="200"/>
        <w:rPr>
          <w:rFonts w:hint="default"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2、服务期：自合同签订之日起至2023年11月30日</w:t>
      </w:r>
    </w:p>
    <w:p>
      <w:pPr>
        <w:pStyle w:val="16"/>
        <w:keepNext w:val="0"/>
        <w:keepLines w:val="0"/>
        <w:pageBreakBefore w:val="0"/>
        <w:kinsoku/>
        <w:wordWrap/>
        <w:overflowPunct/>
        <w:topLinePunct w:val="0"/>
        <w:bidi w:val="0"/>
        <w:snapToGrid/>
        <w:spacing w:beforeAutospacing="0" w:line="360" w:lineRule="auto"/>
        <w:ind w:left="0" w:leftChars="0" w:right="0" w:rightChars="0" w:firstLine="480" w:firstLineChars="200"/>
        <w:textAlignment w:val="auto"/>
        <w:outlineLvl w:val="0"/>
        <w:rPr>
          <w:rFonts w:hint="eastAsia" w:ascii="宋体" w:hAnsi="宋体" w:cs="宋体"/>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服务</w:t>
      </w:r>
      <w:r>
        <w:rPr>
          <w:rFonts w:hint="eastAsia" w:ascii="宋体" w:hAnsi="宋体" w:eastAsia="宋体" w:cs="宋体"/>
          <w:color w:val="000000"/>
          <w:kern w:val="0"/>
          <w:sz w:val="24"/>
          <w:szCs w:val="24"/>
          <w:lang w:val="en-US" w:eastAsia="zh-CN"/>
        </w:rPr>
        <w:t>地点：</w:t>
      </w:r>
      <w:r>
        <w:rPr>
          <w:rFonts w:hint="eastAsia" w:ascii="宋体" w:hAnsi="宋体" w:cs="宋体"/>
          <w:sz w:val="24"/>
          <w:szCs w:val="24"/>
          <w:lang w:eastAsia="zh-CN"/>
        </w:rPr>
        <w:t>采购人指定地点</w:t>
      </w:r>
    </w:p>
    <w:p>
      <w:pPr>
        <w:pStyle w:val="16"/>
        <w:keepNext w:val="0"/>
        <w:keepLines w:val="0"/>
        <w:pageBreakBefore w:val="0"/>
        <w:kinsoku/>
        <w:wordWrap/>
        <w:overflowPunct/>
        <w:topLinePunct w:val="0"/>
        <w:bidi w:val="0"/>
        <w:snapToGrid/>
        <w:spacing w:beforeAutospacing="0" w:line="360" w:lineRule="auto"/>
        <w:ind w:left="0" w:leftChars="0" w:right="0" w:rightChars="0"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4、质量标准：</w:t>
      </w:r>
      <w:r>
        <w:rPr>
          <w:rFonts w:hint="eastAsia" w:ascii="宋体" w:hAnsi="宋体" w:eastAsia="宋体" w:cs="宋体"/>
          <w:sz w:val="24"/>
          <w:szCs w:val="24"/>
        </w:rPr>
        <w:t>合格</w:t>
      </w:r>
    </w:p>
    <w:p>
      <w:pPr>
        <w:widowControl w:val="0"/>
        <w:numPr>
          <w:ilvl w:val="0"/>
          <w:numId w:val="0"/>
        </w:numPr>
        <w:topLinePunct/>
        <w:spacing w:line="360" w:lineRule="auto"/>
        <w:ind w:firstLine="480" w:firstLineChars="200"/>
        <w:jc w:val="both"/>
        <w:rPr>
          <w:rFonts w:hint="default" w:ascii="宋体" w:hAnsi="宋体" w:eastAsia="宋体" w:cs="宋体"/>
          <w:kern w:val="0"/>
          <w:sz w:val="24"/>
          <w:lang w:val="en-US"/>
        </w:rPr>
      </w:pPr>
      <w:r>
        <w:rPr>
          <w:rFonts w:hint="eastAsia" w:ascii="宋体" w:hAnsi="宋体" w:cs="宋体"/>
          <w:color w:val="000000"/>
          <w:kern w:val="0"/>
          <w:sz w:val="24"/>
          <w:szCs w:val="24"/>
          <w:lang w:val="en-US" w:eastAsia="zh-CN"/>
        </w:rPr>
        <w:t>5、项目概况：</w:t>
      </w:r>
      <w:r>
        <w:rPr>
          <w:rFonts w:hint="eastAsia" w:asciiTheme="majorEastAsia" w:hAnsiTheme="majorEastAsia" w:eastAsiaTheme="majorEastAsia" w:cstheme="majorEastAsia"/>
          <w:i w:val="0"/>
          <w:iCs w:val="0"/>
          <w:color w:val="auto"/>
          <w:sz w:val="24"/>
          <w:szCs w:val="24"/>
          <w:lang w:eastAsia="zh-CN"/>
        </w:rPr>
        <w:t>2023年食品安全监督抽检承接服务单位采购。</w:t>
      </w:r>
    </w:p>
    <w:p>
      <w:pPr>
        <w:pStyle w:val="16"/>
        <w:keepNext w:val="0"/>
        <w:keepLines w:val="0"/>
        <w:pageBreakBefore w:val="0"/>
        <w:kinsoku/>
        <w:wordWrap/>
        <w:overflowPunct/>
        <w:topLinePunct w:val="0"/>
        <w:bidi w:val="0"/>
        <w:snapToGrid/>
        <w:spacing w:beforeAutospacing="0" w:line="360" w:lineRule="auto"/>
        <w:ind w:left="0" w:leftChars="0" w:right="0" w:rightChars="0" w:firstLine="480" w:firstLineChars="200"/>
        <w:textAlignment w:val="auto"/>
        <w:outlineLvl w:val="0"/>
        <w:rPr>
          <w:rFonts w:hint="eastAsia" w:ascii="宋体" w:hAnsi="宋体" w:cs="宋体"/>
          <w:color w:val="000000"/>
          <w:kern w:val="0"/>
          <w:sz w:val="24"/>
          <w:szCs w:val="24"/>
          <w:lang w:val="en-US" w:eastAsia="zh-CN"/>
        </w:rPr>
      </w:pPr>
    </w:p>
    <w:p>
      <w:pPr>
        <w:spacing w:line="600" w:lineRule="auto"/>
        <w:ind w:firstLine="1192" w:firstLineChars="400"/>
        <w:jc w:val="left"/>
        <w:rPr>
          <w:rFonts w:hint="eastAsia" w:ascii="宋体" w:hAnsi="宋体" w:eastAsia="宋体" w:cs="宋体"/>
          <w:bCs/>
          <w:color w:val="auto"/>
          <w:spacing w:val="29"/>
          <w:sz w:val="24"/>
          <w:szCs w:val="24"/>
          <w:highlight w:val="none"/>
        </w:rPr>
      </w:pPr>
      <w:bookmarkStart w:id="0" w:name="_GoBack"/>
      <w:bookmarkEnd w:id="0"/>
      <w:r>
        <w:rPr>
          <w:rFonts w:hint="eastAsia" w:ascii="宋体" w:hAnsi="宋体" w:eastAsia="宋体" w:cs="宋体"/>
          <w:bCs/>
          <w:color w:val="auto"/>
          <w:spacing w:val="29"/>
          <w:sz w:val="24"/>
          <w:szCs w:val="24"/>
          <w:highlight w:val="none"/>
        </w:rPr>
        <w:t xml:space="preserve">                             </w:t>
      </w:r>
    </w:p>
    <w:sectPr>
      <w:pgSz w:w="11906" w:h="16838"/>
      <w:pgMar w:top="1440" w:right="170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1C962"/>
    <w:multiLevelType w:val="singleLevel"/>
    <w:tmpl w:val="3291C962"/>
    <w:lvl w:ilvl="0" w:tentative="0">
      <w:start w:val="1"/>
      <w:numFmt w:val="chineseCounting"/>
      <w:suff w:val="nothing"/>
      <w:lvlText w:val="%1、"/>
      <w:lvlJc w:val="left"/>
      <w:rPr>
        <w:rFonts w:hint="eastAsia"/>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mE4NTMxZjk3NmFlMGFlNjMwNTljNzNjMTUxN2IifQ=="/>
  </w:docVars>
  <w:rsids>
    <w:rsidRoot w:val="7ED5516D"/>
    <w:rsid w:val="03863C87"/>
    <w:rsid w:val="05A01542"/>
    <w:rsid w:val="05A8009A"/>
    <w:rsid w:val="090B60F6"/>
    <w:rsid w:val="09162976"/>
    <w:rsid w:val="093D4405"/>
    <w:rsid w:val="0D4E6177"/>
    <w:rsid w:val="0E440BB0"/>
    <w:rsid w:val="0F9A2491"/>
    <w:rsid w:val="10B256FB"/>
    <w:rsid w:val="10B515EB"/>
    <w:rsid w:val="114D0B1A"/>
    <w:rsid w:val="11BD0D09"/>
    <w:rsid w:val="127E639D"/>
    <w:rsid w:val="13304820"/>
    <w:rsid w:val="141C0E48"/>
    <w:rsid w:val="17442F95"/>
    <w:rsid w:val="177A7FAC"/>
    <w:rsid w:val="17E728CA"/>
    <w:rsid w:val="1857695D"/>
    <w:rsid w:val="19AD4037"/>
    <w:rsid w:val="1B8500F5"/>
    <w:rsid w:val="1CD87093"/>
    <w:rsid w:val="1CF721D7"/>
    <w:rsid w:val="1E8F4B00"/>
    <w:rsid w:val="1F945604"/>
    <w:rsid w:val="20EA01DE"/>
    <w:rsid w:val="21004239"/>
    <w:rsid w:val="21BE7FC6"/>
    <w:rsid w:val="24D3142E"/>
    <w:rsid w:val="252524EB"/>
    <w:rsid w:val="281E2C66"/>
    <w:rsid w:val="2A4F7A53"/>
    <w:rsid w:val="2B2E1222"/>
    <w:rsid w:val="2B6868D0"/>
    <w:rsid w:val="2E0E3CBA"/>
    <w:rsid w:val="2EC273F1"/>
    <w:rsid w:val="316A1743"/>
    <w:rsid w:val="33D609F0"/>
    <w:rsid w:val="35262FA2"/>
    <w:rsid w:val="35691C4A"/>
    <w:rsid w:val="35B842C7"/>
    <w:rsid w:val="376C3AE2"/>
    <w:rsid w:val="38103785"/>
    <w:rsid w:val="38B811AC"/>
    <w:rsid w:val="3C9F2EFB"/>
    <w:rsid w:val="3CEA66D7"/>
    <w:rsid w:val="3DBE4629"/>
    <w:rsid w:val="3E470148"/>
    <w:rsid w:val="3E6B01E4"/>
    <w:rsid w:val="40C0578E"/>
    <w:rsid w:val="41E634E7"/>
    <w:rsid w:val="41FE3328"/>
    <w:rsid w:val="42886DF2"/>
    <w:rsid w:val="42C73EA6"/>
    <w:rsid w:val="44FB197E"/>
    <w:rsid w:val="45F9158E"/>
    <w:rsid w:val="46BB52DA"/>
    <w:rsid w:val="48575775"/>
    <w:rsid w:val="49065D1E"/>
    <w:rsid w:val="4A591227"/>
    <w:rsid w:val="4AAA7A11"/>
    <w:rsid w:val="4B7778F3"/>
    <w:rsid w:val="4DAB1AD6"/>
    <w:rsid w:val="4F9C1D99"/>
    <w:rsid w:val="541F4FCC"/>
    <w:rsid w:val="553514A5"/>
    <w:rsid w:val="577E5E71"/>
    <w:rsid w:val="57B01823"/>
    <w:rsid w:val="593124D5"/>
    <w:rsid w:val="5A716C7C"/>
    <w:rsid w:val="5BA2126A"/>
    <w:rsid w:val="5D944135"/>
    <w:rsid w:val="5DB86738"/>
    <w:rsid w:val="5EE67EEB"/>
    <w:rsid w:val="6098367A"/>
    <w:rsid w:val="617656D5"/>
    <w:rsid w:val="619779AF"/>
    <w:rsid w:val="62A14255"/>
    <w:rsid w:val="63DB064F"/>
    <w:rsid w:val="63E44537"/>
    <w:rsid w:val="675E4AAE"/>
    <w:rsid w:val="68657C6B"/>
    <w:rsid w:val="68B9793D"/>
    <w:rsid w:val="69294D78"/>
    <w:rsid w:val="69BB72E3"/>
    <w:rsid w:val="6B2121D5"/>
    <w:rsid w:val="6DD0144D"/>
    <w:rsid w:val="6EB275BE"/>
    <w:rsid w:val="6F2C57E1"/>
    <w:rsid w:val="74D11294"/>
    <w:rsid w:val="74EF26B1"/>
    <w:rsid w:val="75086791"/>
    <w:rsid w:val="7A6D61E2"/>
    <w:rsid w:val="7E883F10"/>
    <w:rsid w:val="7EC90F49"/>
    <w:rsid w:val="7ED5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rPr>
  </w:style>
  <w:style w:type="paragraph" w:styleId="5">
    <w:name w:val="Body Text"/>
    <w:basedOn w:val="1"/>
    <w:next w:val="1"/>
    <w:qFormat/>
    <w:uiPriority w:val="0"/>
    <w:pPr>
      <w:spacing w:after="120"/>
    </w:pPr>
  </w:style>
  <w:style w:type="paragraph" w:styleId="6">
    <w:name w:val="Plain Text"/>
    <w:basedOn w:val="1"/>
    <w:next w:val="1"/>
    <w:qFormat/>
    <w:uiPriority w:val="0"/>
    <w:rPr>
      <w:rFonts w:ascii="宋体" w:hAnsi="Courier New" w:eastAsia="宋体" w:cs="黑体"/>
      <w:kern w:val="0"/>
      <w:szCs w:val="21"/>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2"/>
    <w:basedOn w:val="1"/>
    <w:qFormat/>
    <w:uiPriority w:val="0"/>
    <w:rPr>
      <w:rFonts w:ascii="宋体" w:hAnsi="Times New Roman" w:eastAsia="宋体" w:cs="Times New Roman"/>
      <w:sz w:val="28"/>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qFormat/>
    <w:uiPriority w:val="99"/>
    <w:pPr>
      <w:spacing w:line="360" w:lineRule="auto"/>
      <w:ind w:firstLine="420"/>
    </w:pPr>
    <w:rPr>
      <w:rFonts w:hAnsi="宋体"/>
    </w:rPr>
  </w:style>
  <w:style w:type="paragraph" w:customStyle="1" w:styleId="1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834</Words>
  <Characters>939</Characters>
  <Lines>0</Lines>
  <Paragraphs>0</Paragraphs>
  <TotalTime>0</TotalTime>
  <ScaleCrop>false</ScaleCrop>
  <LinksUpToDate>false</LinksUpToDate>
  <CharactersWithSpaces>987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2021-05-06T07:12:00Z</dcterms:created>
  <dc:creator>melody</dc:creator>
  <cp:lastModifiedBy>哆啦不懂A梦</cp:lastModifiedBy>
  <cp:lastPrinted>2022-07-26T07:46:00Z</cp:lastPrinted>
  <dcterms:modified xsi:type="dcterms:W3CDTF">2023-04-23T03:33:03Z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6F78FC036B0643AB8C0070CFE98559C7_13</vt:lpwstr>
  </property>
</Properties>
</file>