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00" w:lineRule="exact"/>
        <w:ind w:left="375" w:right="375" w:firstLine="0"/>
        <w:jc w:val="center"/>
        <w:textAlignment w:val="auto"/>
        <w:rPr>
          <w:rFonts w:hint="eastAsia" w:ascii="黑体" w:hAnsi="黑体" w:eastAsia="黑体" w:cs="黑体"/>
          <w:b/>
          <w:bCs/>
          <w:i w:val="0"/>
          <w:iCs w:val="0"/>
          <w:caps w:val="0"/>
          <w:color w:val="000000" w:themeColor="text1"/>
          <w:spacing w:val="0"/>
          <w:kern w:val="0"/>
          <w:sz w:val="32"/>
          <w:szCs w:val="32"/>
          <w:bdr w:val="none" w:color="auto" w:sz="0" w:space="0"/>
          <w:lang w:val="en-US" w:eastAsia="zh-CN" w:bidi="ar"/>
          <w14:textFill>
            <w14:solidFill>
              <w14:schemeClr w14:val="tx1"/>
            </w14:solidFill>
          </w14:textFill>
        </w:rPr>
      </w:pPr>
      <w:r>
        <w:rPr>
          <w:rFonts w:hint="eastAsia" w:ascii="黑体" w:hAnsi="黑体" w:eastAsia="黑体" w:cs="黑体"/>
          <w:b/>
          <w:bCs/>
          <w:i w:val="0"/>
          <w:iCs w:val="0"/>
          <w:caps w:val="0"/>
          <w:color w:val="000000" w:themeColor="text1"/>
          <w:spacing w:val="0"/>
          <w:kern w:val="0"/>
          <w:sz w:val="32"/>
          <w:szCs w:val="32"/>
          <w:bdr w:val="none" w:color="auto" w:sz="0" w:space="0"/>
          <w:lang w:val="en-US" w:eastAsia="zh-CN" w:bidi="ar"/>
          <w14:textFill>
            <w14:solidFill>
              <w14:schemeClr w14:val="tx1"/>
            </w14:solidFill>
          </w14:textFill>
        </w:rPr>
        <w:t>西安市临潼区民政局2023年度老年人意外伤害保险项目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00" w:lineRule="exact"/>
        <w:ind w:left="375" w:right="375" w:firstLine="0"/>
        <w:jc w:val="center"/>
        <w:textAlignment w:val="auto"/>
        <w:rPr>
          <w:rFonts w:hint="eastAsia" w:asciiTheme="minorEastAsia" w:hAnsiTheme="minorEastAsia" w:eastAsiaTheme="minorEastAsia" w:cstheme="minorEastAsia"/>
          <w:b/>
          <w:bCs/>
          <w:i w:val="0"/>
          <w:iCs w:val="0"/>
          <w:caps w:val="0"/>
          <w:color w:val="000000" w:themeColor="text1"/>
          <w:spacing w:val="0"/>
          <w:sz w:val="21"/>
          <w:szCs w:val="21"/>
          <w14:textFill>
            <w14:solidFill>
              <w14:schemeClr w14:val="tx1"/>
            </w14:solidFill>
          </w14:textFill>
        </w:rPr>
      </w:pPr>
      <w:r>
        <w:rPr>
          <w:rFonts w:hint="eastAsia" w:ascii="黑体" w:hAnsi="黑体" w:eastAsia="黑体" w:cs="黑体"/>
          <w:b/>
          <w:bCs/>
          <w:i w:val="0"/>
          <w:iCs w:val="0"/>
          <w:caps w:val="0"/>
          <w:color w:val="000000" w:themeColor="text1"/>
          <w:spacing w:val="0"/>
          <w:kern w:val="0"/>
          <w:sz w:val="32"/>
          <w:szCs w:val="32"/>
          <w:bdr w:val="none" w:color="auto" w:sz="0" w:space="0"/>
          <w:lang w:val="en-US" w:eastAsia="zh-CN" w:bidi="ar"/>
          <w14:textFill>
            <w14:solidFill>
              <w14:schemeClr w14:val="tx1"/>
            </w14:solidFill>
          </w14:textFill>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2023年度老年人意外伤害保险项目</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采购项目的潜在供应商应在</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西安市雁塔区太白南路39号金石柏朗大厦12层1203室</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获取采购文件，并于</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 2023年05月29日 14时30分 </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项目编号：HZGL2023-003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项目名称：2023年度老年人意外伤害保险项目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预算金额：592,680.00元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合同包1(2023年度老年人意外伤害保险项目):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63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合同包预算金额：592,680.00元</w:t>
      </w:r>
    </w:p>
    <w:tbl>
      <w:tblPr>
        <w:tblW w:w="10165" w:type="dxa"/>
        <w:tblInd w:w="-60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0"/>
        <w:gridCol w:w="1503"/>
        <w:gridCol w:w="2389"/>
        <w:gridCol w:w="1462"/>
        <w:gridCol w:w="1339"/>
        <w:gridCol w:w="1290"/>
        <w:gridCol w:w="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90" w:hRule="atLeast"/>
          <w:tblHeader/>
        </w:trPr>
        <w:tc>
          <w:tcPr>
            <w:tcW w:w="12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bdr w:val="none" w:color="auto" w:sz="0" w:space="0"/>
                <w:lang w:val="en-US" w:eastAsia="zh-CN" w:bidi="ar"/>
                <w14:textFill>
                  <w14:solidFill>
                    <w14:schemeClr w14:val="tx1"/>
                  </w14:solidFill>
                </w14:textFill>
              </w:rPr>
              <w:t>品目号</w:t>
            </w:r>
          </w:p>
        </w:tc>
        <w:tc>
          <w:tcPr>
            <w:tcW w:w="15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bdr w:val="none" w:color="auto" w:sz="0" w:space="0"/>
                <w:lang w:val="en-US" w:eastAsia="zh-CN" w:bidi="ar"/>
                <w14:textFill>
                  <w14:solidFill>
                    <w14:schemeClr w14:val="tx1"/>
                  </w14:solidFill>
                </w14:textFill>
              </w:rPr>
              <w:t>品目名称</w:t>
            </w:r>
          </w:p>
        </w:tc>
        <w:tc>
          <w:tcPr>
            <w:tcW w:w="23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bdr w:val="none" w:color="auto" w:sz="0" w:space="0"/>
                <w:lang w:val="en-US" w:eastAsia="zh-CN" w:bidi="ar"/>
                <w14:textFill>
                  <w14:solidFill>
                    <w14:schemeClr w14:val="tx1"/>
                  </w14:solidFill>
                </w14:textFill>
              </w:rPr>
              <w:t>采购标的</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bdr w:val="none" w:color="auto" w:sz="0" w:space="0"/>
                <w:lang w:val="en-US" w:eastAsia="zh-CN" w:bidi="ar"/>
                <w14:textFill>
                  <w14:solidFill>
                    <w14:schemeClr w14:val="tx1"/>
                  </w14:solidFill>
                </w14:textFill>
              </w:rPr>
              <w:t>数量（单位）</w:t>
            </w:r>
          </w:p>
        </w:tc>
        <w:tc>
          <w:tcPr>
            <w:tcW w:w="13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bdr w:val="none" w:color="auto" w:sz="0" w:space="0"/>
                <w:lang w:val="en-US" w:eastAsia="zh-CN" w:bidi="ar"/>
                <w14:textFill>
                  <w14:solidFill>
                    <w14:schemeClr w14:val="tx1"/>
                  </w14:solidFill>
                </w14:textFill>
              </w:rPr>
              <w:t>品目预算(元)</w:t>
            </w:r>
          </w:p>
        </w:tc>
        <w:tc>
          <w:tcPr>
            <w:tcW w:w="9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bdr w:val="none" w:color="auto" w:sz="0" w:space="0"/>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5" w:hRule="atLeast"/>
        </w:trPr>
        <w:tc>
          <w:tcPr>
            <w:tcW w:w="12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bdr w:val="none" w:color="auto" w:sz="0" w:space="0"/>
                <w:lang w:val="en-US" w:eastAsia="zh-CN" w:bidi="ar"/>
                <w14:textFill>
                  <w14:solidFill>
                    <w14:schemeClr w14:val="tx1"/>
                  </w14:solidFill>
                </w14:textFill>
              </w:rPr>
              <w:t>1-1</w:t>
            </w:r>
          </w:p>
        </w:tc>
        <w:tc>
          <w:tcPr>
            <w:tcW w:w="15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bdr w:val="none" w:color="auto" w:sz="0" w:space="0"/>
                <w:lang w:val="en-US" w:eastAsia="zh-CN" w:bidi="ar"/>
                <w14:textFill>
                  <w14:solidFill>
                    <w14:schemeClr w14:val="tx1"/>
                  </w14:solidFill>
                </w14:textFill>
              </w:rPr>
              <w:t>其他服务</w:t>
            </w:r>
          </w:p>
        </w:tc>
        <w:tc>
          <w:tcPr>
            <w:tcW w:w="23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bdr w:val="none" w:color="auto" w:sz="0" w:space="0"/>
                <w:lang w:val="en-US" w:eastAsia="zh-CN" w:bidi="ar"/>
                <w14:textFill>
                  <w14:solidFill>
                    <w14:schemeClr w14:val="tx1"/>
                  </w14:solidFill>
                </w14:textFill>
              </w:rPr>
              <w:t>2023年度老年人意外伤害保险项目</w:t>
            </w:r>
          </w:p>
        </w:tc>
        <w:tc>
          <w:tcPr>
            <w:tcW w:w="14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bdr w:val="none" w:color="auto" w:sz="0" w:space="0"/>
                <w:lang w:val="en-US" w:eastAsia="zh-CN" w:bidi="ar"/>
                <w14:textFill>
                  <w14:solidFill>
                    <w14:schemeClr w14:val="tx1"/>
                  </w14:solidFill>
                </w14:textFill>
              </w:rPr>
              <w:t>1(项)</w:t>
            </w:r>
          </w:p>
        </w:tc>
        <w:tc>
          <w:tcPr>
            <w:tcW w:w="13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bdr w:val="none" w:color="auto" w:sz="0" w:space="0"/>
                <w:lang w:val="en-US" w:eastAsia="zh-CN" w:bidi="ar"/>
                <w14:textFill>
                  <w14:solidFill>
                    <w14:schemeClr w14:val="tx1"/>
                  </w14:solidFill>
                </w14:textFill>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bdr w:val="none" w:color="auto" w:sz="0" w:space="0"/>
                <w:lang w:val="en-US" w:eastAsia="zh-CN" w:bidi="ar"/>
                <w14:textFill>
                  <w14:solidFill>
                    <w14:schemeClr w14:val="tx1"/>
                  </w14:solidFill>
                </w14:textFill>
              </w:rPr>
              <w:t>592,680.00</w:t>
            </w:r>
          </w:p>
        </w:tc>
        <w:tc>
          <w:tcPr>
            <w:tcW w:w="9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bdr w:val="none" w:color="auto" w:sz="0" w:space="0"/>
                <w:lang w:val="en-US" w:eastAsia="zh-CN" w:bidi="ar"/>
                <w14:textFill>
                  <w14:solidFill>
                    <w14:schemeClr w14:val="tx1"/>
                  </w14:solidFill>
                </w14:textFill>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63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63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合同履行期限：自合同签订之日起一年 （具体服务起止日期可随合同签订时间相应顺延）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合同包1(2023年度老年人意外伤害保险项目)落实政府采购政策需满足的资格要求如下: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856" w:right="376" w:firstLine="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本项目非专门面向中小企业采购。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合同包1(2023年度老年人意外伤害保险项目)特定资格要求如下: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856" w:right="376" w:firstLine="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3.1、中华人民共和国境内注册，能够独立承担民事责任的法人、其他组织或自然人；</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3.2、保险服务供应商应具有《经营保险业务许可证》；</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3.3、供应商不得为“信用中国”网（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br w:type="textWrapping"/>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3.4、单位负责人为同一人或者存在直接控股、管理关系的不同供应商，不得参加同一合同项下的政府采购活动。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时间：</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 2023年05月19日 至 2023年05月25日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途径：</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西安市雁塔区太白南路39号金石柏朗大厦12层1203室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方式：</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售价：</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 免费获取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截止时间：</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 2023年05月29日 14时30分00秒 </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地点：</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西安市雁塔区太白南路39号金石柏朗大厦12层1203室会议室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时间：</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 2023年05月29日 14时30分00秒 </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地点：</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西安市雁塔区太白南路39号金石柏朗大厦12层1203室会议室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自本公告发布之日起</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3</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38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shd w:val="clear" w:fill="FFFFFF"/>
          <w14:textFill>
            <w14:solidFill>
              <w14:schemeClr w14:val="tx1"/>
            </w14:solidFill>
          </w14:textFill>
        </w:rPr>
        <w:t>本项目开标地点：西安市雁塔区太白南路39号金石柏朗大厦12层1203室会议室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38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shd w:val="clear" w:fill="FFFFFF"/>
          <w14:textFill>
            <w14:solidFill>
              <w14:schemeClr w14:val="tx1"/>
            </w14:solidFill>
          </w14:textFill>
        </w:rPr>
        <w:t>1、需要落实的政府采购政策：1、《财政部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10、《关于进一步加大政府采购支持中小企业力度的通知》（财库〔2022〕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38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shd w:val="clear" w:fill="FFFFFF"/>
          <w14:textFill>
            <w14:solidFill>
              <w14:schemeClr w14:val="tx1"/>
            </w14:solidFill>
          </w14:textFill>
        </w:rPr>
        <w:t>2、领取文件时，请携带单位介绍信原件及经办人身份证复印件。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1"/>
          <w:szCs w:val="21"/>
          <w:bdr w:val="none" w:color="auto" w:sz="0" w:space="0"/>
          <w14:textFill>
            <w14:solidFill>
              <w14:schemeClr w14:val="tx1"/>
            </w14:solidFill>
          </w14:textFill>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bdr w:val="none" w:color="auto" w:sz="0" w:space="0"/>
          <w14:textFill>
            <w14:solidFill>
              <w14:schemeClr w14:val="tx1"/>
            </w14:solidFill>
          </w14:textFill>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名称：</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西安市临潼区民政局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地址：</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临潼区桃源路83号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联系方式：</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029-83873863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bdr w:val="none" w:color="auto" w:sz="0" w:space="0"/>
          <w14:textFill>
            <w14:solidFill>
              <w14:schemeClr w14:val="tx1"/>
            </w14:solidFill>
          </w14:textFill>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名称：</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陕西慧科工程管理咨询有限公司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地址：</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陕西省西安市雁塔区太白南路39号金石柏朗12层1203室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联系方式：</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029-89192999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jc w:val="left"/>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bdr w:val="none" w:color="auto" w:sz="0" w:space="0"/>
          <w14:textFill>
            <w14:solidFill>
              <w14:schemeClr w14:val="tx1"/>
            </w14:solidFill>
          </w14:textFill>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项目联系人：</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耿工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76" w:right="376" w:firstLine="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电话：</w:t>
      </w:r>
      <w:r>
        <w:rPr>
          <w:rFonts w:hint="eastAsia" w:asciiTheme="minorEastAsia" w:hAnsiTheme="minorEastAsia" w:eastAsiaTheme="minorEastAsia" w:cstheme="minorEastAsia"/>
          <w:i w:val="0"/>
          <w:iCs w:val="0"/>
          <w:caps w:val="0"/>
          <w:color w:val="000000" w:themeColor="text1"/>
          <w:spacing w:val="0"/>
          <w:sz w:val="21"/>
          <w:szCs w:val="21"/>
          <w:bdr w:val="none" w:color="auto" w:sz="0" w:space="0"/>
          <w14:textFill>
            <w14:solidFill>
              <w14:schemeClr w14:val="tx1"/>
            </w14:solidFill>
          </w14:textFill>
        </w:rPr>
        <w:t>029-89192999</w:t>
      </w:r>
    </w:p>
    <w:p>
      <w:pPr>
        <w:keepNext w:val="0"/>
        <w:keepLines w:val="0"/>
        <w:pageBreakBefore w:val="0"/>
        <w:kinsoku/>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0" w:name="_GoBack"/>
      <w:bookmarkEnd w:id="0"/>
    </w:p>
    <w:sectPr>
      <w:pgSz w:w="11906" w:h="16838"/>
      <w:pgMar w:top="132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Tg3N2Y0NGJmN2I5ZGFmZDhjNjlmZGM2ZDJkN2UifQ=="/>
  </w:docVars>
  <w:rsids>
    <w:rsidRoot w:val="00000000"/>
    <w:rsid w:val="504A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2023-05-18T03:25:11Z</dcterms:created>
  <dc:creator>Admin</dc:creator>
  <cp:lastModifiedBy>向风而行</cp:lastModifiedBy>
  <dcterms:modified xsi:type="dcterms:W3CDTF">2023-05-18T03:40:25Z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5BF7F44FEEF1466590E5A749D3514D39_12</vt:lpwstr>
  </property>
</Properties>
</file>