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val="0"/>
        <w:autoSpaceDN w:val="0"/>
        <w:bidi w:val="0"/>
        <w:adjustRightInd w:val="0"/>
        <w:spacing w:line="560" w:lineRule="atLeast"/>
        <w:jc w:val="center"/>
        <w:outlineLvl w:val="9"/>
        <w:rPr>
          <w:rFonts w:hint="eastAsia" w:ascii="宋体" w:hAnsi="宋体" w:eastAsia="宋体" w:cs="宋体"/>
          <w:b/>
          <w:bCs/>
          <w:i w:val="0"/>
          <w:caps w:val="0"/>
          <w:color w:val="333333"/>
          <w:spacing w:val="0"/>
          <w:sz w:val="44"/>
          <w:szCs w:val="44"/>
          <w:highlight w:val="none"/>
          <w:shd w:val="clear" w:color="auto" w:fill="FFFFFF"/>
          <w:lang w:eastAsia="zh-CN"/>
        </w:rPr>
      </w:pPr>
    </w:p>
    <w:p>
      <w:pPr>
        <w:pageBreakBefore w:val="0"/>
        <w:kinsoku/>
        <w:overflowPunct/>
        <w:topLinePunct w:val="0"/>
        <w:bidi w:val="0"/>
        <w:ind w:left="0" w:leftChars="0" w:firstLine="219" w:firstLineChars="61"/>
        <w:jc w:val="both"/>
        <w:outlineLvl w:val="9"/>
        <w:rPr>
          <w:b/>
          <w:bCs/>
          <w:sz w:val="28"/>
          <w:szCs w:val="28"/>
          <w:highlight w:val="none"/>
        </w:rPr>
      </w:pPr>
      <w:r>
        <w:rPr>
          <w:rFonts w:hint="eastAsia" w:ascii="宋体" w:hAnsi="宋体"/>
          <w:b/>
          <w:sz w:val="36"/>
          <w:szCs w:val="36"/>
          <w:highlight w:val="none"/>
          <w:lang w:eastAsia="zh-CN"/>
        </w:rPr>
        <w:t>项目编号：SXZC-ZB-2023152</w:t>
      </w:r>
    </w:p>
    <w:p>
      <w:pPr>
        <w:pStyle w:val="7"/>
        <w:rPr>
          <w:rFonts w:hint="eastAsia"/>
          <w:lang w:eastAsia="zh-CN"/>
        </w:rPr>
      </w:pPr>
    </w:p>
    <w:p>
      <w:pPr>
        <w:pageBreakBefore w:val="0"/>
        <w:kinsoku/>
        <w:overflowPunct/>
        <w:topLinePunct w:val="0"/>
        <w:autoSpaceDE w:val="0"/>
        <w:autoSpaceDN w:val="0"/>
        <w:bidi w:val="0"/>
        <w:adjustRightInd w:val="0"/>
        <w:spacing w:line="560" w:lineRule="atLeast"/>
        <w:jc w:val="center"/>
        <w:outlineLvl w:val="9"/>
        <w:rPr>
          <w:rFonts w:hint="eastAsia" w:ascii="宋体" w:hAnsi="宋体" w:eastAsia="宋体" w:cs="宋体"/>
          <w:b/>
          <w:bCs/>
          <w:i w:val="0"/>
          <w:caps w:val="0"/>
          <w:color w:val="333333"/>
          <w:spacing w:val="0"/>
          <w:sz w:val="44"/>
          <w:szCs w:val="44"/>
          <w:highlight w:val="none"/>
          <w:shd w:val="clear" w:color="auto" w:fill="FFFFFF"/>
        </w:rPr>
      </w:pPr>
      <w:r>
        <w:rPr>
          <w:rFonts w:hint="eastAsia" w:ascii="宋体" w:hAnsi="宋体" w:cs="宋体"/>
          <w:b/>
          <w:bCs/>
          <w:i w:val="0"/>
          <w:caps w:val="0"/>
          <w:color w:val="333333"/>
          <w:spacing w:val="0"/>
          <w:sz w:val="44"/>
          <w:szCs w:val="44"/>
          <w:highlight w:val="none"/>
          <w:shd w:val="clear" w:color="auto" w:fill="FFFFFF"/>
          <w:lang w:eastAsia="zh-CN"/>
        </w:rPr>
        <w:t>2021义务教育薄弱环节改善与能力提升（相桥初级中学）改造项目</w:t>
      </w:r>
    </w:p>
    <w:p>
      <w:pPr>
        <w:pageBreakBefore w:val="0"/>
        <w:kinsoku/>
        <w:overflowPunct/>
        <w:topLinePunct w:val="0"/>
        <w:autoSpaceDE w:val="0"/>
        <w:autoSpaceDN w:val="0"/>
        <w:bidi w:val="0"/>
        <w:adjustRightInd w:val="0"/>
        <w:spacing w:line="560" w:lineRule="atLeast"/>
        <w:jc w:val="center"/>
        <w:outlineLvl w:val="9"/>
        <w:rPr>
          <w:rFonts w:hint="eastAsia" w:ascii="宋体" w:hAnsi="宋体" w:eastAsia="宋体" w:cs="宋体"/>
          <w:b/>
          <w:bCs/>
          <w:i w:val="0"/>
          <w:caps w:val="0"/>
          <w:color w:val="333333"/>
          <w:spacing w:val="0"/>
          <w:sz w:val="44"/>
          <w:szCs w:val="44"/>
          <w:highlight w:val="none"/>
          <w:shd w:val="clear" w:color="auto" w:fill="FFFFFF"/>
        </w:rPr>
      </w:pPr>
    </w:p>
    <w:p>
      <w:pPr>
        <w:pageBreakBefore w:val="0"/>
        <w:kinsoku/>
        <w:overflowPunct/>
        <w:topLinePunct w:val="0"/>
        <w:autoSpaceDE w:val="0"/>
        <w:autoSpaceDN w:val="0"/>
        <w:bidi w:val="0"/>
        <w:adjustRightInd w:val="0"/>
        <w:spacing w:line="560" w:lineRule="atLeast"/>
        <w:jc w:val="center"/>
        <w:outlineLvl w:val="9"/>
        <w:rPr>
          <w:b/>
          <w:spacing w:val="80"/>
          <w:kern w:val="16"/>
          <w:sz w:val="72"/>
          <w:szCs w:val="72"/>
          <w:highlight w:val="none"/>
        </w:rPr>
      </w:pPr>
    </w:p>
    <w:p>
      <w:pPr>
        <w:pStyle w:val="27"/>
      </w:pPr>
    </w:p>
    <w:p>
      <w:pPr>
        <w:pStyle w:val="7"/>
        <w:jc w:val="center"/>
      </w:pPr>
    </w:p>
    <w:p>
      <w:pPr>
        <w:pStyle w:val="10"/>
        <w:jc w:val="center"/>
      </w:pPr>
    </w:p>
    <w:p>
      <w:pPr>
        <w:pageBreakBefore w:val="0"/>
        <w:kinsoku/>
        <w:overflowPunct/>
        <w:topLinePunct w:val="0"/>
        <w:bidi w:val="0"/>
        <w:spacing w:line="360" w:lineRule="auto"/>
        <w:jc w:val="center"/>
        <w:outlineLvl w:val="9"/>
        <w:rPr>
          <w:b/>
          <w:spacing w:val="80"/>
          <w:kern w:val="16"/>
          <w:sz w:val="72"/>
          <w:szCs w:val="72"/>
          <w:highlight w:val="none"/>
        </w:rPr>
      </w:pPr>
      <w:r>
        <w:rPr>
          <w:b/>
          <w:spacing w:val="80"/>
          <w:kern w:val="16"/>
          <w:sz w:val="56"/>
          <w:szCs w:val="56"/>
          <w:highlight w:val="none"/>
        </w:rPr>
        <w:t>竞争性磋商文件</w:t>
      </w:r>
    </w:p>
    <w:p>
      <w:pPr>
        <w:pageBreakBefore w:val="0"/>
        <w:kinsoku/>
        <w:overflowPunct/>
        <w:topLinePunct w:val="0"/>
        <w:bidi w:val="0"/>
        <w:jc w:val="center"/>
        <w:outlineLvl w:val="9"/>
        <w:rPr>
          <w:b/>
          <w:sz w:val="44"/>
          <w:szCs w:val="44"/>
          <w:highlight w:val="none"/>
        </w:rPr>
      </w:pPr>
    </w:p>
    <w:p>
      <w:pPr>
        <w:pageBreakBefore w:val="0"/>
        <w:kinsoku/>
        <w:overflowPunct/>
        <w:topLinePunct w:val="0"/>
        <w:bidi w:val="0"/>
        <w:jc w:val="center"/>
        <w:outlineLvl w:val="9"/>
        <w:rPr>
          <w:b/>
          <w:bCs/>
          <w:sz w:val="28"/>
          <w:szCs w:val="28"/>
          <w:highlight w:val="none"/>
        </w:rPr>
      </w:pPr>
    </w:p>
    <w:p>
      <w:pPr>
        <w:pageBreakBefore w:val="0"/>
        <w:kinsoku/>
        <w:overflowPunct/>
        <w:topLinePunct w:val="0"/>
        <w:bidi w:val="0"/>
        <w:ind w:left="2776" w:leftChars="668" w:hanging="1374" w:hangingChars="491"/>
        <w:jc w:val="center"/>
        <w:outlineLvl w:val="9"/>
        <w:rPr>
          <w:b/>
          <w:bCs/>
          <w:sz w:val="28"/>
          <w:szCs w:val="28"/>
          <w:highlight w:val="none"/>
        </w:rPr>
      </w:pPr>
    </w:p>
    <w:p>
      <w:pPr>
        <w:pageBreakBefore w:val="0"/>
        <w:kinsoku/>
        <w:overflowPunct/>
        <w:topLinePunct w:val="0"/>
        <w:bidi w:val="0"/>
        <w:jc w:val="center"/>
        <w:outlineLvl w:val="9"/>
        <w:rPr>
          <w:b/>
          <w:sz w:val="32"/>
          <w:szCs w:val="32"/>
          <w:highlight w:val="none"/>
        </w:rPr>
      </w:pPr>
    </w:p>
    <w:p>
      <w:pPr>
        <w:pageBreakBefore w:val="0"/>
        <w:kinsoku/>
        <w:overflowPunct/>
        <w:topLinePunct w:val="0"/>
        <w:bidi w:val="0"/>
        <w:spacing w:line="600" w:lineRule="auto"/>
        <w:jc w:val="center"/>
        <w:outlineLvl w:val="9"/>
        <w:rPr>
          <w:b/>
          <w:sz w:val="32"/>
          <w:szCs w:val="32"/>
          <w:highlight w:val="none"/>
        </w:rPr>
      </w:pPr>
    </w:p>
    <w:p>
      <w:pPr>
        <w:pStyle w:val="27"/>
      </w:pPr>
    </w:p>
    <w:p>
      <w:pPr>
        <w:pageBreakBefore w:val="0"/>
        <w:kinsoku/>
        <w:overflowPunct/>
        <w:topLinePunct w:val="0"/>
        <w:bidi w:val="0"/>
        <w:spacing w:line="600" w:lineRule="auto"/>
        <w:jc w:val="center"/>
        <w:outlineLvl w:val="9"/>
        <w:rPr>
          <w:rFonts w:hint="eastAsia" w:eastAsia="宋体"/>
          <w:b/>
          <w:sz w:val="32"/>
          <w:szCs w:val="32"/>
          <w:highlight w:val="none"/>
          <w:lang w:eastAsia="zh-CN"/>
        </w:rPr>
      </w:pPr>
      <w:r>
        <w:rPr>
          <w:rFonts w:hint="eastAsia"/>
          <w:b/>
          <w:sz w:val="32"/>
          <w:szCs w:val="32"/>
          <w:highlight w:val="none"/>
          <w:lang w:val="en-US" w:eastAsia="zh-CN"/>
        </w:rPr>
        <w:t>采购代理机构：陕西中财科达项目管理有限公司</w:t>
      </w:r>
    </w:p>
    <w:p>
      <w:pPr>
        <w:jc w:val="center"/>
        <w:rPr>
          <w:b/>
          <w:sz w:val="32"/>
          <w:szCs w:val="32"/>
          <w:highlight w:val="none"/>
        </w:rPr>
      </w:pPr>
      <w:r>
        <w:rPr>
          <w:b/>
          <w:sz w:val="32"/>
          <w:szCs w:val="32"/>
          <w:highlight w:val="none"/>
        </w:rPr>
        <w:t>二</w:t>
      </w:r>
      <w:r>
        <w:rPr>
          <w:rFonts w:ascii="宋体" w:hAnsi="宋体"/>
          <w:b/>
          <w:sz w:val="32"/>
          <w:szCs w:val="32"/>
          <w:highlight w:val="none"/>
        </w:rPr>
        <w:t>○</w:t>
      </w:r>
      <w:r>
        <w:rPr>
          <w:rFonts w:hint="eastAsia"/>
          <w:b/>
          <w:sz w:val="32"/>
          <w:szCs w:val="32"/>
          <w:highlight w:val="none"/>
          <w:lang w:eastAsia="zh-CN"/>
        </w:rPr>
        <w:t>二</w:t>
      </w:r>
      <w:r>
        <w:rPr>
          <w:rFonts w:hint="eastAsia"/>
          <w:b/>
          <w:sz w:val="32"/>
          <w:szCs w:val="32"/>
          <w:highlight w:val="none"/>
          <w:lang w:val="en-US" w:eastAsia="zh-CN"/>
        </w:rPr>
        <w:t>三</w:t>
      </w:r>
      <w:r>
        <w:rPr>
          <w:b/>
          <w:sz w:val="32"/>
          <w:szCs w:val="32"/>
          <w:highlight w:val="none"/>
        </w:rPr>
        <w:t>年</w:t>
      </w:r>
      <w:r>
        <w:rPr>
          <w:rFonts w:hint="eastAsia"/>
          <w:b/>
          <w:sz w:val="32"/>
          <w:szCs w:val="32"/>
          <w:highlight w:val="none"/>
          <w:lang w:val="en-US" w:eastAsia="zh-CN"/>
        </w:rPr>
        <w:t>七</w:t>
      </w:r>
      <w:r>
        <w:rPr>
          <w:b/>
          <w:sz w:val="32"/>
          <w:szCs w:val="32"/>
          <w:highlight w:val="none"/>
        </w:rPr>
        <w:t>月</w:t>
      </w:r>
    </w:p>
    <w:p>
      <w:pPr>
        <w:pStyle w:val="21"/>
        <w:rPr>
          <w:b/>
          <w:sz w:val="32"/>
          <w:szCs w:val="32"/>
          <w:highlight w:val="none"/>
        </w:rPr>
      </w:pPr>
    </w:p>
    <w:p>
      <w:pPr>
        <w:pStyle w:val="21"/>
        <w:rPr>
          <w:b/>
          <w:sz w:val="32"/>
          <w:szCs w:val="32"/>
          <w:highlight w:val="none"/>
        </w:rPr>
      </w:pPr>
    </w:p>
    <w:p>
      <w:pPr>
        <w:pStyle w:val="21"/>
        <w:rPr>
          <w:b/>
          <w:sz w:val="32"/>
          <w:szCs w:val="32"/>
          <w:highlight w:val="none"/>
        </w:rPr>
      </w:pPr>
    </w:p>
    <w:p>
      <w:pPr>
        <w:pageBreakBefore w:val="0"/>
        <w:shd w:val="solid" w:color="FFFFFF" w:fill="auto"/>
        <w:kinsoku/>
        <w:overflowPunct/>
        <w:topLinePunct w:val="0"/>
        <w:autoSpaceDN w:val="0"/>
        <w:bidi w:val="0"/>
        <w:spacing w:line="360" w:lineRule="auto"/>
        <w:ind w:left="-399" w:right="-269" w:firstLine="360" w:firstLineChars="100"/>
        <w:jc w:val="center"/>
        <w:outlineLvl w:val="9"/>
        <w:rPr>
          <w:b/>
          <w:sz w:val="36"/>
          <w:highlight w:val="none"/>
        </w:rPr>
        <w:sectPr>
          <w:headerReference r:id="rId3" w:type="first"/>
          <w:footerReference r:id="rId4" w:type="first"/>
          <w:pgSz w:w="11906" w:h="16838"/>
          <w:pgMar w:top="1134" w:right="1304" w:bottom="1134" w:left="1304" w:header="851" w:footer="1213" w:gutter="0"/>
          <w:pgBorders>
            <w:top w:val="none" w:sz="0" w:space="0"/>
            <w:left w:val="none" w:sz="0" w:space="0"/>
            <w:bottom w:val="none" w:sz="0" w:space="0"/>
            <w:right w:val="none" w:sz="0" w:space="0"/>
          </w:pgBorders>
          <w:pgNumType w:fmt="decimal"/>
          <w:cols w:space="0" w:num="1"/>
          <w:titlePg/>
          <w:rtlGutter w:val="0"/>
          <w:docGrid w:type="linesAndChars" w:linePitch="312" w:charSpace="0"/>
        </w:sectPr>
      </w:pPr>
    </w:p>
    <w:p>
      <w:pPr>
        <w:pStyle w:val="14"/>
        <w:ind w:left="0" w:leftChars="0" w:firstLine="0" w:firstLineChars="0"/>
        <w:jc w:val="center"/>
        <w:rPr>
          <w:rFonts w:ascii="宋体" w:hAnsi="宋体" w:cs="宋体"/>
          <w:b/>
          <w:bCs/>
          <w:spacing w:val="5"/>
          <w:sz w:val="40"/>
          <w:szCs w:val="40"/>
        </w:rPr>
      </w:pPr>
      <w:r>
        <w:rPr>
          <w:rFonts w:ascii="宋体" w:hAnsi="宋体" w:cs="宋体"/>
          <w:b/>
          <w:bCs/>
          <w:spacing w:val="8"/>
          <w:sz w:val="36"/>
          <w:szCs w:val="36"/>
        </w:rPr>
        <w:t>温</w:t>
      </w:r>
      <w:r>
        <w:rPr>
          <w:rFonts w:ascii="宋体" w:hAnsi="宋体" w:cs="宋体"/>
          <w:b/>
          <w:bCs/>
          <w:spacing w:val="5"/>
          <w:sz w:val="36"/>
          <w:szCs w:val="36"/>
        </w:rPr>
        <w:t>馨提示</w:t>
      </w:r>
    </w:p>
    <w:p/>
    <w:p/>
    <w:p>
      <w:pPr>
        <w:spacing w:before="91" w:line="220" w:lineRule="auto"/>
        <w:ind w:left="6"/>
        <w:rPr>
          <w:rFonts w:ascii="宋体" w:hAnsi="宋体" w:cs="宋体"/>
          <w:b/>
          <w:bCs/>
          <w:sz w:val="24"/>
          <w:szCs w:val="24"/>
        </w:rPr>
      </w:pPr>
      <w:r>
        <w:rPr>
          <w:rFonts w:ascii="宋体" w:hAnsi="宋体" w:cs="宋体"/>
          <w:b/>
          <w:bCs/>
          <w:spacing w:val="1"/>
          <w:sz w:val="24"/>
          <w:szCs w:val="24"/>
        </w:rPr>
        <w:t>各供应商，在</w:t>
      </w:r>
      <w:r>
        <w:rPr>
          <w:rFonts w:ascii="宋体" w:hAnsi="宋体" w:cs="宋体"/>
          <w:b/>
          <w:bCs/>
          <w:sz w:val="24"/>
          <w:szCs w:val="24"/>
        </w:rPr>
        <w:t>此我们特别提醒您注意以下事项：</w:t>
      </w:r>
    </w:p>
    <w:p>
      <w:pPr>
        <w:spacing w:before="91" w:line="360" w:lineRule="auto"/>
        <w:ind w:left="6"/>
        <w:rPr>
          <w:rFonts w:ascii="宋体" w:hAnsi="宋体" w:cs="宋体"/>
          <w:sz w:val="21"/>
          <w:szCs w:val="21"/>
        </w:rPr>
      </w:pPr>
      <w:r>
        <w:rPr>
          <w:rFonts w:ascii="宋体" w:hAnsi="宋体" w:cs="宋体"/>
          <w:sz w:val="21"/>
          <w:szCs w:val="21"/>
        </w:rPr>
        <w:t>一、有关</w:t>
      </w:r>
      <w:r>
        <w:rPr>
          <w:rFonts w:hint="eastAsia" w:ascii="宋体" w:hAnsi="宋体" w:cs="宋体"/>
          <w:sz w:val="21"/>
          <w:szCs w:val="21"/>
          <w:lang w:val="en-US" w:eastAsia="zh-CN"/>
        </w:rPr>
        <w:t>磋商响应</w:t>
      </w:r>
      <w:r>
        <w:rPr>
          <w:rFonts w:ascii="宋体" w:hAnsi="宋体" w:cs="宋体"/>
          <w:sz w:val="21"/>
          <w:szCs w:val="21"/>
        </w:rPr>
        <w:t>文件：</w:t>
      </w:r>
    </w:p>
    <w:p>
      <w:pPr>
        <w:spacing w:before="91" w:line="360" w:lineRule="auto"/>
        <w:ind w:left="6" w:firstLine="210" w:firstLineChars="100"/>
        <w:rPr>
          <w:rFonts w:ascii="宋体" w:hAnsi="宋体" w:cs="宋体"/>
          <w:sz w:val="21"/>
          <w:szCs w:val="21"/>
        </w:rPr>
      </w:pPr>
      <w:r>
        <w:rPr>
          <w:rFonts w:ascii="宋体" w:hAnsi="宋体" w:cs="宋体"/>
          <w:sz w:val="21"/>
          <w:szCs w:val="21"/>
        </w:rPr>
        <w:t>1</w:t>
      </w:r>
      <w:r>
        <w:rPr>
          <w:rFonts w:hint="eastAsia" w:ascii="宋体" w:hAnsi="宋体" w:cs="宋体"/>
          <w:sz w:val="21"/>
          <w:szCs w:val="21"/>
        </w:rPr>
        <w:t>.</w:t>
      </w:r>
      <w:r>
        <w:rPr>
          <w:rFonts w:ascii="宋体" w:hAnsi="宋体" w:cs="宋体"/>
          <w:sz w:val="21"/>
          <w:szCs w:val="21"/>
        </w:rPr>
        <w:t>请仔细阅读</w:t>
      </w:r>
      <w:r>
        <w:rPr>
          <w:rFonts w:hint="eastAsia" w:ascii="宋体" w:hAnsi="宋体" w:cs="宋体"/>
          <w:sz w:val="21"/>
          <w:szCs w:val="21"/>
          <w:lang w:val="en-US" w:eastAsia="zh-CN"/>
        </w:rPr>
        <w:t>磋商</w:t>
      </w:r>
      <w:r>
        <w:rPr>
          <w:rFonts w:ascii="宋体" w:hAnsi="宋体" w:cs="宋体"/>
          <w:sz w:val="21"/>
          <w:szCs w:val="21"/>
        </w:rPr>
        <w:t>文件并正确理解</w:t>
      </w:r>
      <w:r>
        <w:rPr>
          <w:rFonts w:hint="eastAsia" w:ascii="宋体" w:hAnsi="宋体" w:cs="宋体"/>
          <w:sz w:val="21"/>
          <w:szCs w:val="21"/>
          <w:lang w:val="en-US" w:eastAsia="zh-CN"/>
        </w:rPr>
        <w:t>磋商</w:t>
      </w:r>
      <w:r>
        <w:rPr>
          <w:rFonts w:hint="eastAsia" w:ascii="宋体" w:hAnsi="宋体" w:cs="宋体"/>
          <w:sz w:val="21"/>
          <w:szCs w:val="21"/>
        </w:rPr>
        <w:t>文件</w:t>
      </w:r>
      <w:r>
        <w:rPr>
          <w:rFonts w:ascii="宋体" w:hAnsi="宋体" w:cs="宋体"/>
          <w:sz w:val="21"/>
          <w:szCs w:val="21"/>
        </w:rPr>
        <w:t>中各项具体要求。如对</w:t>
      </w:r>
      <w:r>
        <w:rPr>
          <w:rFonts w:hint="eastAsia" w:ascii="宋体" w:hAnsi="宋体" w:cs="宋体"/>
          <w:sz w:val="21"/>
          <w:szCs w:val="21"/>
          <w:lang w:val="en-US" w:eastAsia="zh-CN"/>
        </w:rPr>
        <w:t>磋商</w:t>
      </w:r>
      <w:r>
        <w:rPr>
          <w:rFonts w:hint="eastAsia" w:ascii="宋体" w:hAnsi="宋体" w:cs="宋体"/>
          <w:sz w:val="21"/>
          <w:szCs w:val="21"/>
        </w:rPr>
        <w:t>文件</w:t>
      </w:r>
      <w:r>
        <w:rPr>
          <w:rFonts w:ascii="宋体" w:hAnsi="宋体" w:cs="宋体"/>
          <w:sz w:val="21"/>
          <w:szCs w:val="21"/>
        </w:rPr>
        <w:t>有疑问，请在</w:t>
      </w:r>
      <w:r>
        <w:rPr>
          <w:rFonts w:hint="eastAsia" w:ascii="宋体" w:hAnsi="宋体" w:cs="宋体"/>
          <w:sz w:val="21"/>
          <w:szCs w:val="21"/>
          <w:lang w:val="en-US" w:eastAsia="zh-CN"/>
        </w:rPr>
        <w:t>磋商</w:t>
      </w:r>
      <w:r>
        <w:rPr>
          <w:rFonts w:hint="eastAsia" w:ascii="宋体" w:hAnsi="宋体" w:cs="宋体"/>
          <w:sz w:val="21"/>
          <w:szCs w:val="21"/>
        </w:rPr>
        <w:t>文件</w:t>
      </w:r>
      <w:r>
        <w:rPr>
          <w:rFonts w:ascii="宋体" w:hAnsi="宋体" w:cs="宋体"/>
          <w:sz w:val="21"/>
          <w:szCs w:val="21"/>
        </w:rPr>
        <w:t>规定的时间内以书面形式提出，逾期将被拒绝受理。</w:t>
      </w:r>
    </w:p>
    <w:p>
      <w:pPr>
        <w:spacing w:before="91" w:line="360" w:lineRule="auto"/>
        <w:ind w:left="6" w:firstLine="210" w:firstLineChars="100"/>
        <w:rPr>
          <w:rFonts w:ascii="宋体" w:hAnsi="宋体" w:cs="宋体"/>
          <w:sz w:val="21"/>
          <w:szCs w:val="21"/>
        </w:rPr>
      </w:pPr>
      <w:r>
        <w:rPr>
          <w:rFonts w:ascii="宋体" w:hAnsi="宋体" w:cs="宋体"/>
          <w:sz w:val="21"/>
          <w:szCs w:val="21"/>
        </w:rPr>
        <w:t>2</w:t>
      </w:r>
      <w:r>
        <w:rPr>
          <w:rFonts w:hint="eastAsia" w:ascii="宋体" w:hAnsi="宋体" w:cs="宋体"/>
          <w:sz w:val="21"/>
          <w:szCs w:val="21"/>
        </w:rPr>
        <w:t>.</w:t>
      </w:r>
      <w:r>
        <w:rPr>
          <w:rFonts w:ascii="宋体" w:hAnsi="宋体" w:cs="宋体"/>
          <w:sz w:val="21"/>
          <w:szCs w:val="21"/>
        </w:rPr>
        <w:t>请严格按照</w:t>
      </w:r>
      <w:r>
        <w:rPr>
          <w:rFonts w:hint="eastAsia" w:ascii="宋体" w:hAnsi="宋体" w:cs="宋体"/>
          <w:sz w:val="21"/>
          <w:szCs w:val="21"/>
          <w:lang w:val="en-US" w:eastAsia="zh-CN"/>
        </w:rPr>
        <w:t>磋商</w:t>
      </w:r>
      <w:r>
        <w:rPr>
          <w:rFonts w:hint="eastAsia" w:ascii="宋体" w:hAnsi="宋体" w:cs="宋体"/>
          <w:sz w:val="21"/>
          <w:szCs w:val="21"/>
        </w:rPr>
        <w:t>文件</w:t>
      </w:r>
      <w:r>
        <w:rPr>
          <w:rFonts w:ascii="宋体" w:hAnsi="宋体" w:cs="宋体"/>
          <w:sz w:val="21"/>
          <w:szCs w:val="21"/>
        </w:rPr>
        <w:t>载明的</w:t>
      </w:r>
      <w:r>
        <w:rPr>
          <w:rFonts w:hint="eastAsia" w:ascii="宋体" w:hAnsi="宋体" w:cs="宋体"/>
          <w:sz w:val="21"/>
          <w:szCs w:val="21"/>
          <w:lang w:val="en-US" w:eastAsia="zh-CN"/>
        </w:rPr>
        <w:t>磋商响应</w:t>
      </w:r>
      <w:r>
        <w:rPr>
          <w:rFonts w:hint="eastAsia" w:ascii="宋体" w:hAnsi="宋体" w:cs="宋体"/>
          <w:sz w:val="21"/>
          <w:szCs w:val="21"/>
        </w:rPr>
        <w:t>文件</w:t>
      </w:r>
      <w:r>
        <w:rPr>
          <w:rFonts w:ascii="宋体" w:hAnsi="宋体" w:cs="宋体"/>
          <w:sz w:val="21"/>
          <w:szCs w:val="21"/>
        </w:rPr>
        <w:t>的格式要求编制</w:t>
      </w:r>
      <w:r>
        <w:rPr>
          <w:rFonts w:hint="eastAsia" w:ascii="宋体" w:hAnsi="宋体" w:cs="宋体"/>
          <w:sz w:val="21"/>
          <w:szCs w:val="21"/>
          <w:lang w:val="en-US" w:eastAsia="zh-CN"/>
        </w:rPr>
        <w:t>磋商响应</w:t>
      </w:r>
      <w:r>
        <w:rPr>
          <w:rFonts w:hint="eastAsia" w:ascii="宋体" w:hAnsi="宋体" w:cs="宋体"/>
          <w:sz w:val="21"/>
          <w:szCs w:val="21"/>
        </w:rPr>
        <w:t>文件</w:t>
      </w:r>
      <w:r>
        <w:rPr>
          <w:rFonts w:ascii="宋体" w:hAnsi="宋体" w:cs="宋体"/>
          <w:sz w:val="21"/>
          <w:szCs w:val="21"/>
        </w:rPr>
        <w:t>。</w:t>
      </w:r>
    </w:p>
    <w:p>
      <w:pPr>
        <w:spacing w:before="91" w:line="360" w:lineRule="auto"/>
        <w:ind w:left="6" w:firstLine="210" w:firstLineChars="100"/>
        <w:rPr>
          <w:rFonts w:ascii="宋体" w:hAnsi="宋体" w:cs="宋体"/>
          <w:sz w:val="21"/>
          <w:szCs w:val="21"/>
        </w:rPr>
      </w:pPr>
      <w:r>
        <w:rPr>
          <w:rFonts w:ascii="宋体" w:hAnsi="宋体" w:cs="宋体"/>
          <w:sz w:val="21"/>
          <w:szCs w:val="21"/>
        </w:rPr>
        <w:t>3</w:t>
      </w:r>
      <w:r>
        <w:rPr>
          <w:rFonts w:hint="eastAsia" w:ascii="宋体" w:hAnsi="宋体" w:cs="宋体"/>
          <w:sz w:val="21"/>
          <w:szCs w:val="21"/>
        </w:rPr>
        <w:t>.</w:t>
      </w:r>
      <w:r>
        <w:rPr>
          <w:rFonts w:ascii="宋体" w:hAnsi="宋体" w:cs="宋体"/>
          <w:sz w:val="21"/>
          <w:szCs w:val="21"/>
        </w:rPr>
        <w:t>请仔细核对</w:t>
      </w:r>
      <w:r>
        <w:rPr>
          <w:rFonts w:hint="eastAsia" w:ascii="宋体" w:hAnsi="宋体" w:cs="宋体"/>
          <w:sz w:val="21"/>
          <w:szCs w:val="21"/>
          <w:lang w:val="en-US" w:eastAsia="zh-CN"/>
        </w:rPr>
        <w:t>磋商响应</w:t>
      </w:r>
      <w:r>
        <w:rPr>
          <w:rFonts w:hint="eastAsia" w:ascii="宋体" w:hAnsi="宋体" w:cs="宋体"/>
          <w:sz w:val="21"/>
          <w:szCs w:val="21"/>
        </w:rPr>
        <w:t>文件</w:t>
      </w:r>
      <w:r>
        <w:rPr>
          <w:rFonts w:ascii="宋体" w:hAnsi="宋体" w:cs="宋体"/>
          <w:sz w:val="21"/>
          <w:szCs w:val="21"/>
        </w:rPr>
        <w:t>是否已按照</w:t>
      </w:r>
      <w:r>
        <w:rPr>
          <w:rFonts w:hint="eastAsia" w:ascii="宋体" w:hAnsi="宋体" w:cs="宋体"/>
          <w:sz w:val="21"/>
          <w:szCs w:val="21"/>
          <w:lang w:val="en-US" w:eastAsia="zh-CN"/>
        </w:rPr>
        <w:t>磋商</w:t>
      </w:r>
      <w:r>
        <w:rPr>
          <w:rFonts w:hint="eastAsia" w:ascii="宋体" w:hAnsi="宋体" w:cs="宋体"/>
          <w:sz w:val="21"/>
          <w:szCs w:val="21"/>
        </w:rPr>
        <w:t>文件</w:t>
      </w:r>
      <w:r>
        <w:rPr>
          <w:rFonts w:ascii="宋体" w:hAnsi="宋体" w:cs="宋体"/>
          <w:sz w:val="21"/>
          <w:szCs w:val="21"/>
        </w:rPr>
        <w:t>的要求签字、签章和加盖单位公章，实质性条款是否满足</w:t>
      </w:r>
      <w:r>
        <w:rPr>
          <w:rFonts w:hint="eastAsia" w:ascii="宋体" w:hAnsi="宋体" w:cs="宋体"/>
          <w:sz w:val="21"/>
          <w:szCs w:val="21"/>
        </w:rPr>
        <w:t>招标文件</w:t>
      </w:r>
      <w:r>
        <w:rPr>
          <w:rFonts w:ascii="宋体" w:hAnsi="宋体" w:cs="宋体"/>
          <w:sz w:val="21"/>
          <w:szCs w:val="21"/>
        </w:rPr>
        <w:t>要求，</w:t>
      </w:r>
      <w:r>
        <w:rPr>
          <w:rFonts w:hint="eastAsia" w:ascii="宋体" w:hAnsi="宋体" w:cs="宋体"/>
          <w:sz w:val="21"/>
          <w:szCs w:val="21"/>
          <w:lang w:val="en-US" w:eastAsia="zh-CN"/>
        </w:rPr>
        <w:t>磋商响应</w:t>
      </w:r>
      <w:r>
        <w:rPr>
          <w:rFonts w:hint="eastAsia" w:ascii="宋体" w:hAnsi="宋体" w:cs="宋体"/>
          <w:sz w:val="21"/>
          <w:szCs w:val="21"/>
        </w:rPr>
        <w:t>文件</w:t>
      </w:r>
      <w:r>
        <w:rPr>
          <w:rFonts w:ascii="宋体" w:hAnsi="宋体" w:cs="宋体"/>
          <w:sz w:val="21"/>
          <w:szCs w:val="21"/>
        </w:rPr>
        <w:t>中所附资格证明等资料是否齐全、有效且是否满足</w:t>
      </w:r>
      <w:r>
        <w:rPr>
          <w:rFonts w:hint="eastAsia" w:ascii="宋体" w:hAnsi="宋体" w:cs="宋体"/>
          <w:sz w:val="21"/>
          <w:szCs w:val="21"/>
        </w:rPr>
        <w:t>招标文件</w:t>
      </w:r>
      <w:r>
        <w:rPr>
          <w:rFonts w:ascii="宋体" w:hAnsi="宋体" w:cs="宋体"/>
          <w:sz w:val="21"/>
          <w:szCs w:val="21"/>
        </w:rPr>
        <w:t>要求。</w:t>
      </w:r>
    </w:p>
    <w:p>
      <w:pPr>
        <w:spacing w:before="91" w:line="360" w:lineRule="auto"/>
        <w:ind w:left="6" w:firstLine="210" w:firstLineChars="100"/>
        <w:rPr>
          <w:rFonts w:ascii="宋体" w:hAnsi="宋体" w:cs="宋体"/>
          <w:sz w:val="21"/>
          <w:szCs w:val="21"/>
        </w:rPr>
      </w:pPr>
      <w:r>
        <w:rPr>
          <w:rFonts w:ascii="宋体" w:hAnsi="宋体" w:cs="宋体"/>
          <w:sz w:val="21"/>
          <w:szCs w:val="21"/>
        </w:rPr>
        <w:t>4</w:t>
      </w:r>
      <w:r>
        <w:rPr>
          <w:rFonts w:hint="eastAsia" w:ascii="宋体" w:hAnsi="宋体" w:cs="宋体"/>
          <w:sz w:val="21"/>
          <w:szCs w:val="21"/>
        </w:rPr>
        <w:t>.</w:t>
      </w:r>
      <w:r>
        <w:rPr>
          <w:rFonts w:ascii="宋体" w:hAnsi="宋体" w:cs="宋体"/>
          <w:sz w:val="21"/>
          <w:szCs w:val="21"/>
        </w:rPr>
        <w:t>请按照</w:t>
      </w:r>
      <w:r>
        <w:rPr>
          <w:rFonts w:hint="eastAsia" w:ascii="宋体" w:hAnsi="宋体" w:cs="宋体"/>
          <w:sz w:val="21"/>
          <w:szCs w:val="21"/>
          <w:lang w:val="en-US" w:eastAsia="zh-CN"/>
        </w:rPr>
        <w:t>磋商</w:t>
      </w:r>
      <w:r>
        <w:rPr>
          <w:rFonts w:hint="eastAsia" w:ascii="宋体" w:hAnsi="宋体" w:cs="宋体"/>
          <w:sz w:val="21"/>
          <w:szCs w:val="21"/>
        </w:rPr>
        <w:t>文件</w:t>
      </w:r>
      <w:r>
        <w:rPr>
          <w:rFonts w:ascii="宋体" w:hAnsi="宋体" w:cs="宋体"/>
          <w:sz w:val="21"/>
          <w:szCs w:val="21"/>
        </w:rPr>
        <w:t>要求密封</w:t>
      </w:r>
      <w:r>
        <w:rPr>
          <w:rFonts w:hint="eastAsia" w:ascii="宋体" w:hAnsi="宋体" w:cs="宋体"/>
          <w:sz w:val="21"/>
          <w:szCs w:val="21"/>
        </w:rPr>
        <w:t>投标文件</w:t>
      </w:r>
      <w:r>
        <w:rPr>
          <w:rFonts w:ascii="宋体" w:hAnsi="宋体" w:cs="宋体"/>
          <w:sz w:val="21"/>
          <w:szCs w:val="21"/>
        </w:rPr>
        <w:t>，并正确标记。</w:t>
      </w:r>
    </w:p>
    <w:p>
      <w:pPr>
        <w:spacing w:before="91" w:line="360" w:lineRule="auto"/>
        <w:ind w:left="6" w:firstLine="210" w:firstLineChars="100"/>
        <w:rPr>
          <w:rFonts w:ascii="宋体" w:hAnsi="宋体" w:cs="宋体"/>
          <w:sz w:val="21"/>
          <w:szCs w:val="21"/>
        </w:rPr>
      </w:pPr>
      <w:r>
        <w:rPr>
          <w:rFonts w:ascii="宋体" w:hAnsi="宋体" w:cs="宋体"/>
          <w:sz w:val="21"/>
          <w:szCs w:val="21"/>
        </w:rPr>
        <w:t>提示：</w:t>
      </w:r>
      <w:r>
        <w:rPr>
          <w:rFonts w:hint="eastAsia" w:ascii="宋体" w:hAnsi="宋体" w:cs="宋体"/>
          <w:sz w:val="21"/>
          <w:szCs w:val="21"/>
          <w:lang w:val="en-US" w:eastAsia="zh-CN"/>
        </w:rPr>
        <w:t>磋商响应</w:t>
      </w:r>
      <w:r>
        <w:rPr>
          <w:rFonts w:hint="eastAsia" w:ascii="宋体" w:hAnsi="宋体" w:cs="宋体"/>
          <w:sz w:val="21"/>
          <w:szCs w:val="21"/>
        </w:rPr>
        <w:t>件</w:t>
      </w:r>
      <w:r>
        <w:rPr>
          <w:rFonts w:ascii="宋体" w:hAnsi="宋体" w:cs="宋体"/>
          <w:sz w:val="21"/>
          <w:szCs w:val="21"/>
        </w:rPr>
        <w:t>若不满足以上条件将有被否决的风险。</w:t>
      </w:r>
    </w:p>
    <w:p>
      <w:pPr>
        <w:spacing w:before="91" w:line="360" w:lineRule="auto"/>
        <w:ind w:left="6"/>
        <w:rPr>
          <w:rFonts w:ascii="宋体" w:hAnsi="宋体" w:cs="宋体"/>
          <w:sz w:val="21"/>
          <w:szCs w:val="21"/>
        </w:rPr>
      </w:pPr>
      <w:r>
        <w:rPr>
          <w:rFonts w:ascii="宋体" w:hAnsi="宋体" w:cs="宋体"/>
          <w:sz w:val="21"/>
          <w:szCs w:val="21"/>
        </w:rPr>
        <w:t>二、关于弃标的说明：</w:t>
      </w:r>
    </w:p>
    <w:p>
      <w:pPr>
        <w:spacing w:before="91" w:line="360" w:lineRule="auto"/>
        <w:ind w:left="6" w:firstLine="420" w:firstLineChars="200"/>
        <w:rPr>
          <w:rFonts w:ascii="宋体" w:hAnsi="宋体" w:cs="宋体"/>
          <w:sz w:val="21"/>
          <w:szCs w:val="21"/>
        </w:rPr>
      </w:pPr>
      <w:r>
        <w:rPr>
          <w:rFonts w:ascii="宋体" w:hAnsi="宋体" w:cs="宋体"/>
          <w:sz w:val="21"/>
          <w:szCs w:val="21"/>
        </w:rPr>
        <w:t>按照《西安市财政局关于促进政府采购公平竞争优化营商环境的通知》 (市财函〔2021) 431 号) 规定：供应商登记免费领取</w:t>
      </w:r>
      <w:r>
        <w:rPr>
          <w:rFonts w:hint="eastAsia" w:ascii="宋体" w:hAnsi="宋体" w:cs="宋体"/>
          <w:sz w:val="21"/>
          <w:szCs w:val="21"/>
        </w:rPr>
        <w:t>招标文件</w:t>
      </w:r>
      <w:r>
        <w:rPr>
          <w:rFonts w:ascii="宋体" w:hAnsi="宋体" w:cs="宋体"/>
          <w:sz w:val="21"/>
          <w:szCs w:val="21"/>
        </w:rPr>
        <w:t>的，如不参与项目</w:t>
      </w:r>
      <w:r>
        <w:rPr>
          <w:rFonts w:hint="eastAsia" w:ascii="宋体" w:hAnsi="宋体" w:cs="宋体"/>
          <w:sz w:val="21"/>
          <w:szCs w:val="21"/>
        </w:rPr>
        <w:t>投标</w:t>
      </w:r>
      <w:r>
        <w:rPr>
          <w:rFonts w:ascii="宋体" w:hAnsi="宋体" w:cs="宋体"/>
          <w:sz w:val="21"/>
          <w:szCs w:val="21"/>
        </w:rPr>
        <w:t>，应在递交</w:t>
      </w:r>
      <w:r>
        <w:rPr>
          <w:rFonts w:hint="eastAsia" w:ascii="宋体" w:hAnsi="宋体" w:cs="宋体"/>
          <w:sz w:val="21"/>
          <w:szCs w:val="21"/>
          <w:lang w:val="en-US" w:eastAsia="zh-CN"/>
        </w:rPr>
        <w:t>磋商响应</w:t>
      </w:r>
      <w:r>
        <w:rPr>
          <w:rFonts w:hint="eastAsia" w:ascii="宋体" w:hAnsi="宋体" w:cs="宋体"/>
          <w:sz w:val="21"/>
          <w:szCs w:val="21"/>
        </w:rPr>
        <w:t>文件</w:t>
      </w:r>
      <w:r>
        <w:rPr>
          <w:rFonts w:ascii="宋体" w:hAnsi="宋体" w:cs="宋体"/>
          <w:sz w:val="21"/>
          <w:szCs w:val="21"/>
        </w:rPr>
        <w:t>截止时间前一日以书面形式告知釆购代理机构。否则，采购代理机构可以向财政部门反映情况并提供相应的佐证。供应商一年内累计出现三次该情形，将被监管部门记录为失信行为。</w:t>
      </w:r>
    </w:p>
    <w:p>
      <w:pPr>
        <w:spacing w:before="91" w:line="360" w:lineRule="auto"/>
        <w:ind w:left="6"/>
        <w:rPr>
          <w:rFonts w:ascii="宋体" w:hAnsi="宋体" w:cs="宋体"/>
          <w:sz w:val="21"/>
          <w:szCs w:val="21"/>
        </w:rPr>
      </w:pPr>
      <w:r>
        <w:rPr>
          <w:rFonts w:ascii="宋体" w:hAnsi="宋体" w:cs="宋体"/>
          <w:sz w:val="21"/>
          <w:szCs w:val="21"/>
        </w:rPr>
        <w:t>三、关于供应商注册登记提醒：</w:t>
      </w:r>
    </w:p>
    <w:p>
      <w:pPr>
        <w:spacing w:before="91" w:line="360" w:lineRule="auto"/>
        <w:ind w:left="6" w:firstLine="420" w:firstLineChars="200"/>
        <w:rPr>
          <w:rFonts w:ascii="宋体" w:hAnsi="宋体" w:cs="宋体"/>
          <w:sz w:val="21"/>
          <w:szCs w:val="21"/>
        </w:rPr>
      </w:pPr>
      <w:r>
        <w:rPr>
          <w:rFonts w:ascii="宋体" w:hAnsi="宋体" w:cs="宋体"/>
          <w:sz w:val="21"/>
          <w:szCs w:val="21"/>
        </w:rPr>
        <w:t>根据陕西省财政厅关于政府采购供应商注册登记有关事项的通知，如所投本项目的供应商未在陕西省政府采购网 (http://www.ccgp-shaanxi.gov.cn/) 注册登记加入陕西省政府采购供应商库的，应按要求及时办理注册登记，并接受财政部门监督管理。</w:t>
      </w:r>
    </w:p>
    <w:p>
      <w:pPr>
        <w:bidi w:val="0"/>
        <w:jc w:val="center"/>
        <w:rPr>
          <w:sz w:val="21"/>
          <w:szCs w:val="21"/>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bidi w:val="0"/>
        <w:jc w:val="center"/>
        <w:rPr>
          <w:sz w:val="36"/>
          <w:szCs w:val="36"/>
        </w:rPr>
      </w:pPr>
      <w:r>
        <w:rPr>
          <w:sz w:val="36"/>
          <w:szCs w:val="36"/>
        </w:rPr>
        <w:t>目    录</w:t>
      </w:r>
    </w:p>
    <w:p>
      <w:pPr>
        <w:pStyle w:val="13"/>
        <w:pageBreakBefore w:val="0"/>
        <w:tabs>
          <w:tab w:val="right" w:leader="dot" w:pos="8280"/>
        </w:tabs>
        <w:kinsoku/>
        <w:overflowPunct/>
        <w:topLinePunct w:val="0"/>
        <w:bidi w:val="0"/>
        <w:snapToGrid w:val="0"/>
        <w:spacing w:line="480" w:lineRule="auto"/>
        <w:ind w:left="540" w:leftChars="257"/>
        <w:outlineLvl w:val="9"/>
        <w:rPr>
          <w:sz w:val="24"/>
          <w:szCs w:val="24"/>
          <w:highlight w:val="none"/>
        </w:rPr>
      </w:pP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500" w:lineRule="exact"/>
        <w:textAlignment w:val="auto"/>
      </w:pPr>
      <w:r>
        <w:rPr>
          <w:sz w:val="21"/>
          <w:szCs w:val="21"/>
          <w:highlight w:val="none"/>
        </w:rPr>
        <w:fldChar w:fldCharType="begin"/>
      </w:r>
      <w:r>
        <w:rPr>
          <w:sz w:val="21"/>
          <w:szCs w:val="21"/>
          <w:highlight w:val="none"/>
        </w:rPr>
        <w:instrText xml:space="preserve"> TOC \o "1-2" \h \z \u </w:instrText>
      </w:r>
      <w:r>
        <w:rPr>
          <w:sz w:val="21"/>
          <w:szCs w:val="21"/>
          <w:highlight w:val="none"/>
        </w:rPr>
        <w:fldChar w:fldCharType="separate"/>
      </w:r>
      <w:r>
        <w:rPr>
          <w:szCs w:val="21"/>
          <w:highlight w:val="none"/>
        </w:rPr>
        <w:fldChar w:fldCharType="begin"/>
      </w:r>
      <w:r>
        <w:rPr>
          <w:szCs w:val="21"/>
          <w:highlight w:val="none"/>
        </w:rPr>
        <w:instrText xml:space="preserve"> HYPERLINK \l _Toc19119 </w:instrText>
      </w:r>
      <w:r>
        <w:rPr>
          <w:szCs w:val="21"/>
          <w:highlight w:val="none"/>
        </w:rPr>
        <w:fldChar w:fldCharType="separate"/>
      </w:r>
      <w:r>
        <w:rPr>
          <w:rFonts w:ascii="Times New Roman" w:hAnsi="Times New Roman"/>
          <w:bCs/>
          <w:kern w:val="2"/>
          <w:szCs w:val="32"/>
          <w:highlight w:val="none"/>
          <w:lang w:val="en-US" w:eastAsia="zh-CN" w:bidi="ar-SA"/>
        </w:rPr>
        <w:t>第一部分  竞争性磋商公告</w:t>
      </w:r>
      <w:r>
        <w:tab/>
      </w:r>
      <w:r>
        <w:fldChar w:fldCharType="begin"/>
      </w:r>
      <w:r>
        <w:instrText xml:space="preserve"> PAGEREF _Toc19119 \h </w:instrText>
      </w:r>
      <w:r>
        <w:fldChar w:fldCharType="separate"/>
      </w:r>
      <w:r>
        <w:t>4</w:t>
      </w:r>
      <w:r>
        <w:fldChar w:fldCharType="end"/>
      </w:r>
      <w:r>
        <w:rPr>
          <w:szCs w:val="21"/>
          <w:highlight w:val="none"/>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500" w:lineRule="exact"/>
        <w:textAlignment w:val="auto"/>
      </w:pPr>
      <w:r>
        <w:rPr>
          <w:szCs w:val="21"/>
          <w:highlight w:val="none"/>
        </w:rPr>
        <w:fldChar w:fldCharType="begin"/>
      </w:r>
      <w:r>
        <w:rPr>
          <w:szCs w:val="21"/>
          <w:highlight w:val="none"/>
        </w:rPr>
        <w:instrText xml:space="preserve"> HYPERLINK \l _Toc29415 </w:instrText>
      </w:r>
      <w:r>
        <w:rPr>
          <w:szCs w:val="21"/>
          <w:highlight w:val="none"/>
        </w:rPr>
        <w:fldChar w:fldCharType="separate"/>
      </w:r>
      <w:r>
        <w:rPr>
          <w:rFonts w:ascii="Times New Roman" w:hAnsi="Times New Roman"/>
          <w:highlight w:val="none"/>
        </w:rPr>
        <w:t>第二部分  磋商须知</w:t>
      </w:r>
      <w:r>
        <w:tab/>
      </w:r>
      <w:r>
        <w:fldChar w:fldCharType="begin"/>
      </w:r>
      <w:r>
        <w:instrText xml:space="preserve"> PAGEREF _Toc29415 \h </w:instrText>
      </w:r>
      <w:r>
        <w:fldChar w:fldCharType="separate"/>
      </w:r>
      <w:r>
        <w:t>8</w:t>
      </w:r>
      <w:r>
        <w:fldChar w:fldCharType="end"/>
      </w:r>
      <w:r>
        <w:rPr>
          <w:szCs w:val="21"/>
          <w:highlight w:val="none"/>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500" w:lineRule="exact"/>
        <w:textAlignment w:val="auto"/>
      </w:pPr>
      <w:r>
        <w:rPr>
          <w:szCs w:val="21"/>
          <w:highlight w:val="none"/>
        </w:rPr>
        <w:fldChar w:fldCharType="begin"/>
      </w:r>
      <w:r>
        <w:rPr>
          <w:szCs w:val="21"/>
          <w:highlight w:val="none"/>
        </w:rPr>
        <w:instrText xml:space="preserve"> HYPERLINK \l _Toc2101 </w:instrText>
      </w:r>
      <w:r>
        <w:rPr>
          <w:szCs w:val="21"/>
          <w:highlight w:val="none"/>
        </w:rPr>
        <w:fldChar w:fldCharType="separate"/>
      </w:r>
      <w:r>
        <w:rPr>
          <w:rFonts w:ascii="Times New Roman" w:hAnsi="Times New Roman"/>
          <w:szCs w:val="36"/>
          <w:highlight w:val="none"/>
        </w:rPr>
        <w:t>第</w:t>
      </w:r>
      <w:r>
        <w:rPr>
          <w:rFonts w:hint="eastAsia" w:ascii="Times New Roman" w:hAnsi="Times New Roman"/>
          <w:szCs w:val="36"/>
          <w:highlight w:val="none"/>
          <w:lang w:val="en-US" w:eastAsia="zh-CN"/>
        </w:rPr>
        <w:t>三</w:t>
      </w:r>
      <w:r>
        <w:rPr>
          <w:rFonts w:ascii="Times New Roman" w:hAnsi="Times New Roman"/>
          <w:szCs w:val="36"/>
          <w:highlight w:val="none"/>
        </w:rPr>
        <w:t xml:space="preserve">部分 </w:t>
      </w:r>
      <w:r>
        <w:rPr>
          <w:rFonts w:hint="eastAsia" w:ascii="Times New Roman" w:hAnsi="Times New Roman"/>
          <w:szCs w:val="36"/>
          <w:highlight w:val="none"/>
          <w:lang w:val="en-US" w:eastAsia="zh-CN"/>
        </w:rPr>
        <w:t xml:space="preserve"> </w:t>
      </w:r>
      <w:r>
        <w:rPr>
          <w:rFonts w:hint="eastAsia" w:ascii="Times New Roman" w:hAnsi="Times New Roman"/>
          <w:szCs w:val="36"/>
          <w:highlight w:val="none"/>
        </w:rPr>
        <w:t>工程量清单</w:t>
      </w:r>
      <w:r>
        <w:tab/>
      </w:r>
      <w:r>
        <w:fldChar w:fldCharType="begin"/>
      </w:r>
      <w:r>
        <w:instrText xml:space="preserve"> PAGEREF _Toc2101 \h </w:instrText>
      </w:r>
      <w:r>
        <w:fldChar w:fldCharType="separate"/>
      </w:r>
      <w:r>
        <w:t>21</w:t>
      </w:r>
      <w:r>
        <w:fldChar w:fldCharType="end"/>
      </w:r>
      <w:r>
        <w:rPr>
          <w:szCs w:val="21"/>
          <w:highlight w:val="none"/>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500" w:lineRule="exact"/>
        <w:textAlignment w:val="auto"/>
      </w:pPr>
      <w:r>
        <w:rPr>
          <w:szCs w:val="21"/>
          <w:highlight w:val="none"/>
        </w:rPr>
        <w:fldChar w:fldCharType="begin"/>
      </w:r>
      <w:r>
        <w:rPr>
          <w:szCs w:val="21"/>
          <w:highlight w:val="none"/>
        </w:rPr>
        <w:instrText xml:space="preserve"> HYPERLINK \l _Toc7577 </w:instrText>
      </w:r>
      <w:r>
        <w:rPr>
          <w:szCs w:val="21"/>
          <w:highlight w:val="none"/>
        </w:rPr>
        <w:fldChar w:fldCharType="separate"/>
      </w:r>
      <w:r>
        <w:rPr>
          <w:rFonts w:ascii="Times New Roman" w:hAnsi="Times New Roman"/>
          <w:szCs w:val="36"/>
          <w:highlight w:val="none"/>
        </w:rPr>
        <w:t>第</w:t>
      </w:r>
      <w:r>
        <w:rPr>
          <w:rFonts w:hint="eastAsia"/>
          <w:szCs w:val="36"/>
          <w:highlight w:val="none"/>
          <w:lang w:val="en-US" w:eastAsia="zh-CN"/>
        </w:rPr>
        <w:t>四</w:t>
      </w:r>
      <w:r>
        <w:rPr>
          <w:rFonts w:ascii="Times New Roman" w:hAnsi="Times New Roman"/>
          <w:szCs w:val="36"/>
          <w:highlight w:val="none"/>
        </w:rPr>
        <w:t xml:space="preserve">部分 </w:t>
      </w:r>
      <w:r>
        <w:rPr>
          <w:rFonts w:hint="eastAsia" w:ascii="宋体" w:hAnsi="宋体" w:eastAsia="宋体" w:cs="宋体"/>
          <w:bCs/>
          <w:kern w:val="44"/>
          <w:szCs w:val="32"/>
          <w:lang w:val="en-US" w:eastAsia="zh-CN" w:bidi="ar-SA"/>
        </w:rPr>
        <w:t xml:space="preserve"> </w:t>
      </w:r>
      <w:r>
        <w:rPr>
          <w:rFonts w:hint="eastAsia" w:ascii="宋体" w:hAnsi="宋体" w:cs="宋体"/>
          <w:bCs/>
          <w:kern w:val="44"/>
          <w:szCs w:val="36"/>
          <w:lang w:val="en-US" w:eastAsia="zh-CN" w:bidi="ar-SA"/>
        </w:rPr>
        <w:t>图纸</w:t>
      </w:r>
      <w:r>
        <w:tab/>
      </w:r>
      <w:r>
        <w:fldChar w:fldCharType="begin"/>
      </w:r>
      <w:r>
        <w:instrText xml:space="preserve"> PAGEREF _Toc7577 \h </w:instrText>
      </w:r>
      <w:r>
        <w:fldChar w:fldCharType="separate"/>
      </w:r>
      <w:r>
        <w:t>22</w:t>
      </w:r>
      <w:r>
        <w:fldChar w:fldCharType="end"/>
      </w:r>
      <w:r>
        <w:rPr>
          <w:szCs w:val="21"/>
          <w:highlight w:val="none"/>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500" w:lineRule="exact"/>
        <w:textAlignment w:val="auto"/>
      </w:pPr>
      <w:r>
        <w:rPr>
          <w:szCs w:val="21"/>
          <w:highlight w:val="none"/>
        </w:rPr>
        <w:fldChar w:fldCharType="begin"/>
      </w:r>
      <w:r>
        <w:rPr>
          <w:szCs w:val="21"/>
          <w:highlight w:val="none"/>
        </w:rPr>
        <w:instrText xml:space="preserve"> HYPERLINK \l _Toc8179 </w:instrText>
      </w:r>
      <w:r>
        <w:rPr>
          <w:szCs w:val="21"/>
          <w:highlight w:val="none"/>
        </w:rPr>
        <w:fldChar w:fldCharType="separate"/>
      </w:r>
      <w:r>
        <w:rPr>
          <w:rFonts w:ascii="Times New Roman" w:hAnsi="Times New Roman"/>
          <w:szCs w:val="36"/>
          <w:highlight w:val="none"/>
        </w:rPr>
        <w:t>第</w:t>
      </w:r>
      <w:r>
        <w:rPr>
          <w:rFonts w:hint="eastAsia" w:ascii="Times New Roman" w:hAnsi="Times New Roman"/>
          <w:szCs w:val="36"/>
          <w:highlight w:val="none"/>
          <w:lang w:val="en-US" w:eastAsia="zh-CN"/>
        </w:rPr>
        <w:t>五</w:t>
      </w:r>
      <w:r>
        <w:rPr>
          <w:rFonts w:ascii="Times New Roman" w:hAnsi="Times New Roman"/>
          <w:szCs w:val="36"/>
          <w:highlight w:val="none"/>
        </w:rPr>
        <w:t xml:space="preserve">部分  </w:t>
      </w:r>
      <w:r>
        <w:rPr>
          <w:rFonts w:hint="eastAsia" w:ascii="Times New Roman" w:hAnsi="Times New Roman"/>
          <w:szCs w:val="36"/>
          <w:highlight w:val="none"/>
          <w:lang w:val="en-US" w:eastAsia="zh-CN"/>
        </w:rPr>
        <w:t>拟签订合同主要条款</w:t>
      </w:r>
      <w:r>
        <w:tab/>
      </w:r>
      <w:r>
        <w:fldChar w:fldCharType="begin"/>
      </w:r>
      <w:r>
        <w:instrText xml:space="preserve"> PAGEREF _Toc8179 \h </w:instrText>
      </w:r>
      <w:r>
        <w:fldChar w:fldCharType="separate"/>
      </w:r>
      <w:r>
        <w:t>23</w:t>
      </w:r>
      <w:r>
        <w:fldChar w:fldCharType="end"/>
      </w:r>
      <w:r>
        <w:rPr>
          <w:szCs w:val="21"/>
          <w:highlight w:val="none"/>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500" w:lineRule="exact"/>
        <w:textAlignment w:val="auto"/>
      </w:pPr>
      <w:r>
        <w:rPr>
          <w:szCs w:val="21"/>
          <w:highlight w:val="none"/>
        </w:rPr>
        <w:fldChar w:fldCharType="begin"/>
      </w:r>
      <w:r>
        <w:rPr>
          <w:szCs w:val="21"/>
          <w:highlight w:val="none"/>
        </w:rPr>
        <w:instrText xml:space="preserve"> HYPERLINK \l _Toc18946 </w:instrText>
      </w:r>
      <w:r>
        <w:rPr>
          <w:szCs w:val="21"/>
          <w:highlight w:val="none"/>
        </w:rPr>
        <w:fldChar w:fldCharType="separate"/>
      </w:r>
      <w:r>
        <w:rPr>
          <w:rFonts w:ascii="Times New Roman" w:hAnsi="Times New Roman"/>
          <w:szCs w:val="36"/>
          <w:highlight w:val="none"/>
        </w:rPr>
        <w:t>第</w:t>
      </w:r>
      <w:r>
        <w:rPr>
          <w:rFonts w:hint="eastAsia" w:ascii="Times New Roman" w:hAnsi="Times New Roman"/>
          <w:szCs w:val="36"/>
          <w:highlight w:val="none"/>
          <w:lang w:val="en-US" w:eastAsia="zh-CN"/>
        </w:rPr>
        <w:t>六</w:t>
      </w:r>
      <w:r>
        <w:rPr>
          <w:rFonts w:ascii="Times New Roman" w:hAnsi="Times New Roman"/>
          <w:szCs w:val="36"/>
          <w:highlight w:val="none"/>
        </w:rPr>
        <w:t>部分  响应文件格式</w:t>
      </w:r>
      <w:r>
        <w:tab/>
      </w:r>
      <w:r>
        <w:fldChar w:fldCharType="begin"/>
      </w:r>
      <w:r>
        <w:instrText xml:space="preserve"> PAGEREF _Toc18946 \h </w:instrText>
      </w:r>
      <w:r>
        <w:fldChar w:fldCharType="separate"/>
      </w:r>
      <w:r>
        <w:t>55</w:t>
      </w:r>
      <w:r>
        <w:fldChar w:fldCharType="end"/>
      </w:r>
      <w:r>
        <w:rPr>
          <w:szCs w:val="21"/>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500" w:lineRule="exact"/>
        <w:textAlignment w:val="auto"/>
      </w:pPr>
      <w:r>
        <w:rPr>
          <w:szCs w:val="21"/>
          <w:highlight w:val="none"/>
        </w:rPr>
        <w:fldChar w:fldCharType="begin"/>
      </w:r>
      <w:r>
        <w:rPr>
          <w:szCs w:val="21"/>
          <w:highlight w:val="none"/>
        </w:rPr>
        <w:instrText xml:space="preserve"> HYPERLINK \l _Toc3694 </w:instrText>
      </w:r>
      <w:r>
        <w:rPr>
          <w:szCs w:val="21"/>
          <w:highlight w:val="none"/>
        </w:rPr>
        <w:fldChar w:fldCharType="separate"/>
      </w:r>
      <w:r>
        <w:rPr>
          <w:rFonts w:ascii="Times New Roman" w:hAnsi="Times New Roman"/>
          <w:szCs w:val="36"/>
          <w:highlight w:val="none"/>
        </w:rPr>
        <w:t>一、磋  商  函</w:t>
      </w:r>
      <w:r>
        <w:tab/>
      </w:r>
      <w:r>
        <w:fldChar w:fldCharType="begin"/>
      </w:r>
      <w:r>
        <w:instrText xml:space="preserve"> PAGEREF _Toc3694 \h </w:instrText>
      </w:r>
      <w:r>
        <w:fldChar w:fldCharType="separate"/>
      </w:r>
      <w:r>
        <w:t>57</w:t>
      </w:r>
      <w:r>
        <w:fldChar w:fldCharType="end"/>
      </w:r>
      <w:r>
        <w:rPr>
          <w:szCs w:val="21"/>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500" w:lineRule="exact"/>
        <w:textAlignment w:val="auto"/>
      </w:pPr>
      <w:r>
        <w:rPr>
          <w:szCs w:val="21"/>
          <w:highlight w:val="none"/>
        </w:rPr>
        <w:fldChar w:fldCharType="begin"/>
      </w:r>
      <w:r>
        <w:rPr>
          <w:szCs w:val="21"/>
          <w:highlight w:val="none"/>
        </w:rPr>
        <w:instrText xml:space="preserve"> HYPERLINK \l _Toc14222 </w:instrText>
      </w:r>
      <w:r>
        <w:rPr>
          <w:szCs w:val="21"/>
          <w:highlight w:val="none"/>
        </w:rPr>
        <w:fldChar w:fldCharType="separate"/>
      </w:r>
      <w:r>
        <w:rPr>
          <w:rFonts w:ascii="Times New Roman" w:hAnsi="Times New Roman"/>
          <w:szCs w:val="32"/>
          <w:highlight w:val="none"/>
        </w:rPr>
        <w:t>二、磋商报价一览表</w:t>
      </w:r>
      <w:r>
        <w:tab/>
      </w:r>
      <w:r>
        <w:fldChar w:fldCharType="begin"/>
      </w:r>
      <w:r>
        <w:instrText xml:space="preserve"> PAGEREF _Toc14222 \h </w:instrText>
      </w:r>
      <w:r>
        <w:fldChar w:fldCharType="separate"/>
      </w:r>
      <w:r>
        <w:t>58</w:t>
      </w:r>
      <w:r>
        <w:fldChar w:fldCharType="end"/>
      </w:r>
      <w:r>
        <w:rPr>
          <w:szCs w:val="21"/>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500" w:lineRule="exact"/>
        <w:textAlignment w:val="auto"/>
      </w:pPr>
      <w:r>
        <w:rPr>
          <w:szCs w:val="21"/>
          <w:highlight w:val="none"/>
        </w:rPr>
        <w:fldChar w:fldCharType="begin"/>
      </w:r>
      <w:r>
        <w:rPr>
          <w:szCs w:val="21"/>
          <w:highlight w:val="none"/>
        </w:rPr>
        <w:instrText xml:space="preserve"> HYPERLINK \l _Toc24183 </w:instrText>
      </w:r>
      <w:r>
        <w:rPr>
          <w:szCs w:val="21"/>
          <w:highlight w:val="none"/>
        </w:rPr>
        <w:fldChar w:fldCharType="separate"/>
      </w:r>
      <w:r>
        <w:rPr>
          <w:rFonts w:hint="eastAsia" w:ascii="Times New Roman" w:hAnsi="Times New Roman"/>
          <w:szCs w:val="32"/>
          <w:highlight w:val="none"/>
          <w:lang w:val="en-US" w:eastAsia="zh-CN"/>
        </w:rPr>
        <w:t>三、</w:t>
      </w:r>
      <w:r>
        <w:rPr>
          <w:rFonts w:ascii="Times New Roman" w:hAnsi="Times New Roman"/>
          <w:szCs w:val="32"/>
          <w:highlight w:val="none"/>
        </w:rPr>
        <w:t>法定代表人授权委托书</w:t>
      </w:r>
      <w:r>
        <w:tab/>
      </w:r>
      <w:r>
        <w:fldChar w:fldCharType="begin"/>
      </w:r>
      <w:r>
        <w:instrText xml:space="preserve"> PAGEREF _Toc24183 \h </w:instrText>
      </w:r>
      <w:r>
        <w:fldChar w:fldCharType="separate"/>
      </w:r>
      <w:r>
        <w:t>59</w:t>
      </w:r>
      <w:r>
        <w:fldChar w:fldCharType="end"/>
      </w:r>
      <w:r>
        <w:rPr>
          <w:szCs w:val="21"/>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500" w:lineRule="exact"/>
        <w:textAlignment w:val="auto"/>
      </w:pPr>
      <w:r>
        <w:rPr>
          <w:szCs w:val="21"/>
          <w:highlight w:val="none"/>
        </w:rPr>
        <w:fldChar w:fldCharType="begin"/>
      </w:r>
      <w:r>
        <w:rPr>
          <w:szCs w:val="21"/>
          <w:highlight w:val="none"/>
        </w:rPr>
        <w:instrText xml:space="preserve"> HYPERLINK \l _Toc12947 </w:instrText>
      </w:r>
      <w:r>
        <w:rPr>
          <w:szCs w:val="21"/>
          <w:highlight w:val="none"/>
        </w:rPr>
        <w:fldChar w:fldCharType="separate"/>
      </w:r>
      <w:r>
        <w:rPr>
          <w:rFonts w:hint="eastAsia" w:ascii="Times New Roman" w:hAnsi="Times New Roman"/>
          <w:szCs w:val="32"/>
          <w:highlight w:val="none"/>
          <w:lang w:val="en-US" w:eastAsia="zh-CN"/>
        </w:rPr>
        <w:t>四、</w:t>
      </w:r>
      <w:r>
        <w:rPr>
          <w:rFonts w:hint="eastAsia" w:ascii="Times New Roman" w:hAnsi="Times New Roman"/>
          <w:szCs w:val="32"/>
          <w:highlight w:val="none"/>
        </w:rPr>
        <w:t>工程</w:t>
      </w:r>
      <w:r>
        <w:rPr>
          <w:rFonts w:hint="eastAsia" w:ascii="Times New Roman" w:hAnsi="Times New Roman"/>
          <w:szCs w:val="32"/>
          <w:highlight w:val="none"/>
          <w:lang w:val="en-US" w:eastAsia="zh-CN"/>
        </w:rPr>
        <w:t>预算书</w:t>
      </w:r>
      <w:r>
        <w:tab/>
      </w:r>
      <w:r>
        <w:fldChar w:fldCharType="begin"/>
      </w:r>
      <w:r>
        <w:instrText xml:space="preserve"> PAGEREF _Toc12947 \h </w:instrText>
      </w:r>
      <w:r>
        <w:fldChar w:fldCharType="separate"/>
      </w:r>
      <w:r>
        <w:t>61</w:t>
      </w:r>
      <w:r>
        <w:fldChar w:fldCharType="end"/>
      </w:r>
      <w:r>
        <w:rPr>
          <w:szCs w:val="21"/>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500" w:lineRule="exact"/>
        <w:textAlignment w:val="auto"/>
      </w:pPr>
      <w:r>
        <w:rPr>
          <w:szCs w:val="21"/>
          <w:highlight w:val="none"/>
        </w:rPr>
        <w:fldChar w:fldCharType="begin"/>
      </w:r>
      <w:r>
        <w:rPr>
          <w:szCs w:val="21"/>
          <w:highlight w:val="none"/>
        </w:rPr>
        <w:instrText xml:space="preserve"> HYPERLINK \l _Toc3239 </w:instrText>
      </w:r>
      <w:r>
        <w:rPr>
          <w:szCs w:val="21"/>
          <w:highlight w:val="none"/>
        </w:rPr>
        <w:fldChar w:fldCharType="separate"/>
      </w:r>
      <w:r>
        <w:rPr>
          <w:rFonts w:hint="eastAsia" w:ascii="Times New Roman" w:hAnsi="Times New Roman"/>
          <w:szCs w:val="32"/>
          <w:highlight w:val="none"/>
          <w:lang w:val="en-US" w:eastAsia="zh-CN"/>
        </w:rPr>
        <w:t>五</w:t>
      </w:r>
      <w:r>
        <w:rPr>
          <w:rFonts w:ascii="Times New Roman" w:hAnsi="Times New Roman"/>
          <w:szCs w:val="32"/>
          <w:highlight w:val="none"/>
        </w:rPr>
        <w:t>、技术</w:t>
      </w:r>
      <w:r>
        <w:rPr>
          <w:rFonts w:hint="eastAsia" w:ascii="Times New Roman" w:hAnsi="Times New Roman"/>
          <w:szCs w:val="32"/>
          <w:highlight w:val="none"/>
          <w:lang w:val="en-US" w:eastAsia="zh-CN"/>
        </w:rPr>
        <w:t>方案</w:t>
      </w:r>
      <w:r>
        <w:tab/>
      </w:r>
      <w:r>
        <w:fldChar w:fldCharType="begin"/>
      </w:r>
      <w:r>
        <w:instrText xml:space="preserve"> PAGEREF _Toc3239 \h </w:instrText>
      </w:r>
      <w:r>
        <w:fldChar w:fldCharType="separate"/>
      </w:r>
      <w:r>
        <w:t>62</w:t>
      </w:r>
      <w:r>
        <w:fldChar w:fldCharType="end"/>
      </w:r>
      <w:r>
        <w:rPr>
          <w:szCs w:val="21"/>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500" w:lineRule="exact"/>
        <w:textAlignment w:val="auto"/>
      </w:pPr>
      <w:r>
        <w:rPr>
          <w:szCs w:val="21"/>
          <w:highlight w:val="none"/>
        </w:rPr>
        <w:fldChar w:fldCharType="begin"/>
      </w:r>
      <w:r>
        <w:rPr>
          <w:szCs w:val="21"/>
          <w:highlight w:val="none"/>
        </w:rPr>
        <w:instrText xml:space="preserve"> HYPERLINK \l _Toc10335 </w:instrText>
      </w:r>
      <w:r>
        <w:rPr>
          <w:szCs w:val="21"/>
          <w:highlight w:val="none"/>
        </w:rPr>
        <w:fldChar w:fldCharType="separate"/>
      </w:r>
      <w:r>
        <w:rPr>
          <w:rFonts w:hint="eastAsia"/>
          <w:szCs w:val="32"/>
          <w:highlight w:val="none"/>
          <w:lang w:val="en-US" w:eastAsia="zh-CN"/>
        </w:rPr>
        <w:t>六、</w:t>
      </w:r>
      <w:r>
        <w:rPr>
          <w:szCs w:val="32"/>
          <w:highlight w:val="none"/>
        </w:rPr>
        <w:t>商务条款响应偏离表</w:t>
      </w:r>
      <w:r>
        <w:tab/>
      </w:r>
      <w:r>
        <w:fldChar w:fldCharType="begin"/>
      </w:r>
      <w:r>
        <w:instrText xml:space="preserve"> PAGEREF _Toc10335 \h </w:instrText>
      </w:r>
      <w:r>
        <w:fldChar w:fldCharType="separate"/>
      </w:r>
      <w:r>
        <w:t>68</w:t>
      </w:r>
      <w:r>
        <w:fldChar w:fldCharType="end"/>
      </w:r>
      <w:r>
        <w:rPr>
          <w:szCs w:val="21"/>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500" w:lineRule="exact"/>
        <w:textAlignment w:val="auto"/>
      </w:pPr>
      <w:r>
        <w:rPr>
          <w:szCs w:val="21"/>
          <w:highlight w:val="none"/>
        </w:rPr>
        <w:fldChar w:fldCharType="begin"/>
      </w:r>
      <w:r>
        <w:rPr>
          <w:szCs w:val="21"/>
          <w:highlight w:val="none"/>
        </w:rPr>
        <w:instrText xml:space="preserve"> HYPERLINK \l _Toc4045 </w:instrText>
      </w:r>
      <w:r>
        <w:rPr>
          <w:szCs w:val="21"/>
          <w:highlight w:val="none"/>
        </w:rPr>
        <w:fldChar w:fldCharType="separate"/>
      </w:r>
      <w:r>
        <w:rPr>
          <w:rFonts w:hint="eastAsia" w:ascii="Times New Roman" w:hAnsi="Times New Roman"/>
          <w:bCs/>
          <w:szCs w:val="32"/>
          <w:highlight w:val="none"/>
          <w:lang w:val="en-US" w:eastAsia="zh-CN"/>
        </w:rPr>
        <w:t>七、</w:t>
      </w:r>
      <w:r>
        <w:rPr>
          <w:rFonts w:ascii="Times New Roman" w:hAnsi="Times New Roman"/>
          <w:bCs/>
          <w:szCs w:val="32"/>
          <w:highlight w:val="none"/>
        </w:rPr>
        <w:t>企业证明资料</w:t>
      </w:r>
      <w:r>
        <w:tab/>
      </w:r>
      <w:r>
        <w:fldChar w:fldCharType="begin"/>
      </w:r>
      <w:r>
        <w:instrText xml:space="preserve"> PAGEREF _Toc4045 \h </w:instrText>
      </w:r>
      <w:r>
        <w:fldChar w:fldCharType="separate"/>
      </w:r>
      <w:r>
        <w:t>69</w:t>
      </w:r>
      <w:r>
        <w:fldChar w:fldCharType="end"/>
      </w:r>
      <w:r>
        <w:rPr>
          <w:szCs w:val="21"/>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500" w:lineRule="exact"/>
        <w:textAlignment w:val="auto"/>
      </w:pPr>
      <w:r>
        <w:rPr>
          <w:szCs w:val="21"/>
          <w:highlight w:val="none"/>
        </w:rPr>
        <w:fldChar w:fldCharType="begin"/>
      </w:r>
      <w:r>
        <w:rPr>
          <w:szCs w:val="21"/>
          <w:highlight w:val="none"/>
        </w:rPr>
        <w:instrText xml:space="preserve"> HYPERLINK \l _Toc16497 </w:instrText>
      </w:r>
      <w:r>
        <w:rPr>
          <w:szCs w:val="21"/>
          <w:highlight w:val="none"/>
        </w:rPr>
        <w:fldChar w:fldCharType="separate"/>
      </w:r>
      <w:r>
        <w:rPr>
          <w:rFonts w:hint="eastAsia"/>
          <w:bCs/>
          <w:szCs w:val="32"/>
          <w:highlight w:val="none"/>
          <w:lang w:val="en-US" w:eastAsia="zh-CN"/>
        </w:rPr>
        <w:t>八</w:t>
      </w:r>
      <w:r>
        <w:rPr>
          <w:bCs/>
          <w:szCs w:val="32"/>
          <w:highlight w:val="none"/>
        </w:rPr>
        <w:t>、</w:t>
      </w:r>
      <w:r>
        <w:rPr>
          <w:rFonts w:hint="eastAsia"/>
          <w:bCs/>
          <w:szCs w:val="32"/>
          <w:highlight w:val="none"/>
          <w:lang w:val="en-US" w:eastAsia="zh-CN"/>
        </w:rPr>
        <w:t>业绩</w:t>
      </w:r>
      <w:r>
        <w:tab/>
      </w:r>
      <w:r>
        <w:fldChar w:fldCharType="begin"/>
      </w:r>
      <w:r>
        <w:instrText xml:space="preserve"> PAGEREF _Toc16497 \h </w:instrText>
      </w:r>
      <w:r>
        <w:fldChar w:fldCharType="separate"/>
      </w:r>
      <w:r>
        <w:t>76</w:t>
      </w:r>
      <w:r>
        <w:fldChar w:fldCharType="end"/>
      </w:r>
      <w:r>
        <w:rPr>
          <w:szCs w:val="21"/>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500" w:lineRule="exact"/>
        <w:textAlignment w:val="auto"/>
      </w:pPr>
      <w:r>
        <w:rPr>
          <w:szCs w:val="21"/>
          <w:highlight w:val="none"/>
        </w:rPr>
        <w:fldChar w:fldCharType="begin"/>
      </w:r>
      <w:r>
        <w:rPr>
          <w:szCs w:val="21"/>
          <w:highlight w:val="none"/>
        </w:rPr>
        <w:instrText xml:space="preserve"> HYPERLINK \l _Toc30122 </w:instrText>
      </w:r>
      <w:r>
        <w:rPr>
          <w:szCs w:val="21"/>
          <w:highlight w:val="none"/>
        </w:rPr>
        <w:fldChar w:fldCharType="separate"/>
      </w:r>
      <w:r>
        <w:rPr>
          <w:rFonts w:hint="eastAsia"/>
          <w:bCs/>
          <w:szCs w:val="32"/>
          <w:highlight w:val="none"/>
          <w:lang w:val="en-US" w:eastAsia="zh-CN"/>
        </w:rPr>
        <w:t>九</w:t>
      </w:r>
      <w:r>
        <w:rPr>
          <w:bCs/>
          <w:szCs w:val="32"/>
          <w:highlight w:val="none"/>
        </w:rPr>
        <w:t>、</w:t>
      </w:r>
      <w:r>
        <w:rPr>
          <w:rFonts w:hint="eastAsia"/>
          <w:bCs/>
          <w:szCs w:val="32"/>
          <w:highlight w:val="none"/>
        </w:rPr>
        <w:t>其他资料</w:t>
      </w:r>
      <w:r>
        <w:tab/>
      </w:r>
      <w:r>
        <w:fldChar w:fldCharType="begin"/>
      </w:r>
      <w:r>
        <w:instrText xml:space="preserve"> PAGEREF _Toc30122 \h </w:instrText>
      </w:r>
      <w:r>
        <w:fldChar w:fldCharType="separate"/>
      </w:r>
      <w:r>
        <w:t>77</w:t>
      </w:r>
      <w:r>
        <w:fldChar w:fldCharType="end"/>
      </w:r>
      <w:r>
        <w:rPr>
          <w:szCs w:val="21"/>
          <w:highlight w:val="none"/>
        </w:rPr>
        <w:fldChar w:fldCharType="end"/>
      </w:r>
    </w:p>
    <w:p>
      <w:pPr>
        <w:pStyle w:val="21"/>
        <w:keepNext w:val="0"/>
        <w:keepLines w:val="0"/>
        <w:pageBreakBefore w:val="0"/>
        <w:widowControl w:val="0"/>
        <w:kinsoku/>
        <w:wordWrap/>
        <w:overflowPunct/>
        <w:topLinePunct w:val="0"/>
        <w:autoSpaceDE/>
        <w:autoSpaceDN/>
        <w:bidi w:val="0"/>
        <w:adjustRightInd/>
        <w:snapToGrid/>
        <w:spacing w:line="500" w:lineRule="exact"/>
        <w:textAlignment w:val="auto"/>
        <w:rPr>
          <w:sz w:val="21"/>
          <w:szCs w:val="21"/>
          <w:highlight w:val="none"/>
        </w:rPr>
      </w:pPr>
      <w:r>
        <w:rPr>
          <w:szCs w:val="21"/>
          <w:highlight w:val="none"/>
        </w:rPr>
        <w:fldChar w:fldCharType="end"/>
      </w:r>
    </w:p>
    <w:p>
      <w:pPr>
        <w:pStyle w:val="21"/>
        <w:rPr>
          <w:szCs w:val="28"/>
          <w:highlight w:val="none"/>
        </w:rPr>
      </w:pPr>
    </w:p>
    <w:p>
      <w:pPr>
        <w:pStyle w:val="21"/>
        <w:rPr>
          <w:szCs w:val="28"/>
          <w:highlight w:val="none"/>
        </w:rPr>
      </w:pPr>
    </w:p>
    <w:p>
      <w:pPr>
        <w:pStyle w:val="21"/>
        <w:rPr>
          <w:szCs w:val="28"/>
          <w:highlight w:val="none"/>
        </w:rPr>
      </w:pPr>
    </w:p>
    <w:p>
      <w:pPr>
        <w:pStyle w:val="21"/>
        <w:rPr>
          <w:szCs w:val="28"/>
          <w:highlight w:val="none"/>
        </w:rPr>
      </w:pPr>
    </w:p>
    <w:p>
      <w:pPr>
        <w:pStyle w:val="21"/>
        <w:rPr>
          <w:szCs w:val="28"/>
          <w:highlight w:val="none"/>
        </w:rPr>
      </w:pPr>
    </w:p>
    <w:p>
      <w:pPr>
        <w:pStyle w:val="21"/>
        <w:rPr>
          <w:szCs w:val="28"/>
          <w:highlight w:val="none"/>
        </w:rPr>
      </w:pPr>
    </w:p>
    <w:p>
      <w:pPr>
        <w:pStyle w:val="21"/>
        <w:rPr>
          <w:szCs w:val="28"/>
          <w:highlight w:val="none"/>
        </w:rPr>
      </w:pPr>
    </w:p>
    <w:p>
      <w:pPr>
        <w:pStyle w:val="21"/>
        <w:rPr>
          <w:szCs w:val="28"/>
          <w:highlight w:val="none"/>
        </w:rPr>
      </w:pPr>
    </w:p>
    <w:p>
      <w:pPr>
        <w:rPr>
          <w:rFonts w:ascii="Times New Roman" w:hAnsi="Times New Roman"/>
          <w:b/>
          <w:bCs/>
          <w:kern w:val="2"/>
          <w:sz w:val="32"/>
          <w:szCs w:val="32"/>
          <w:highlight w:val="none"/>
          <w:lang w:val="en-US" w:eastAsia="zh-CN" w:bidi="ar-SA"/>
        </w:rPr>
      </w:pPr>
      <w:r>
        <w:rPr>
          <w:rFonts w:ascii="Times New Roman" w:hAnsi="Times New Roman"/>
          <w:b/>
          <w:bCs/>
          <w:kern w:val="2"/>
          <w:sz w:val="32"/>
          <w:szCs w:val="32"/>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300" w:after="300" w:line="525" w:lineRule="atLeast"/>
        <w:ind w:left="0" w:leftChars="0" w:right="0" w:rightChars="0" w:firstLine="0" w:firstLineChars="0"/>
        <w:jc w:val="center"/>
        <w:textAlignment w:val="auto"/>
        <w:outlineLvl w:val="0"/>
        <w:rPr>
          <w:rFonts w:ascii="Times New Roman" w:hAnsi="Times New Roman"/>
          <w:b/>
          <w:bCs/>
          <w:kern w:val="2"/>
          <w:sz w:val="32"/>
          <w:szCs w:val="32"/>
          <w:highlight w:val="none"/>
          <w:lang w:val="en-US" w:eastAsia="zh-CN" w:bidi="ar-SA"/>
        </w:rPr>
      </w:pPr>
      <w:bookmarkStart w:id="0" w:name="_Toc19119"/>
      <w:r>
        <w:rPr>
          <w:rFonts w:ascii="Times New Roman" w:hAnsi="Times New Roman"/>
          <w:b/>
          <w:bCs/>
          <w:kern w:val="2"/>
          <w:sz w:val="32"/>
          <w:szCs w:val="32"/>
          <w:highlight w:val="none"/>
          <w:lang w:val="en-US" w:eastAsia="zh-CN" w:bidi="ar-SA"/>
        </w:rPr>
        <w:t>第一部分  竞争性磋商公告</w:t>
      </w:r>
      <w:bookmarkEnd w:id="0"/>
    </w:p>
    <w:p>
      <w:pPr>
        <w:rPr>
          <w:rFonts w:hint="eastAsia" w:ascii="宋体" w:hAnsi="宋体" w:eastAsia="宋体" w:cs="宋体"/>
          <w:color w:val="auto"/>
          <w:sz w:val="21"/>
          <w:szCs w:val="21"/>
          <w:highlight w:val="none"/>
          <w:lang w:val="zh-CN"/>
        </w:rPr>
      </w:pPr>
      <w:r>
        <w:rPr>
          <w:rFonts w:hint="eastAsia" w:ascii="宋体" w:hAnsi="宋体" w:eastAsia="宋体" w:cs="宋体"/>
          <w:sz w:val="21"/>
          <w:szCs w:val="21"/>
          <w:highlight w:val="none"/>
        </w:rPr>
        <w:t> </w:t>
      </w:r>
    </w:p>
    <w:tbl>
      <w:tblPr>
        <w:tblStyle w:val="23"/>
        <w:tblW w:w="9382"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2" w:type="dxa"/>
            <w:noWrap w:val="0"/>
            <w:vAlign w:val="top"/>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项目概况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2021义务教育薄弱环节改善与能力提升（相桥初级中学）改造项目采购项目的潜在供应商应在西安市未央区未央路 60 号老三届首座 A8 层 A804 室获取采购文件，并于 2023年07月31日 10时00分 （北京时间）前提交响应文件。</w:t>
            </w:r>
          </w:p>
        </w:tc>
      </w:tr>
    </w:tbl>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color w:val="auto"/>
          <w:kern w:val="0"/>
          <w:sz w:val="21"/>
          <w:szCs w:val="21"/>
          <w:highlight w:val="none"/>
          <w:lang w:val="en-US" w:eastAsia="zh-CN" w:bidi="ar"/>
        </w:rPr>
      </w:pP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en-US" w:eastAsia="zh-CN" w:bidi="ar"/>
        </w:rPr>
        <w:t>一、项目基本情况：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项目编号：SXZC-ZB-2023152</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项目名称：2021义务教育薄弱环节改善与能力提升（相桥初级中学）改造项目</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采购方式：竞争性磋商</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预算金额：2,339,896.87元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采购需求：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合同包1(2021义务教育薄弱环节改善与能力提升（相桥初级中学）改造项目):</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合同包预算金额：2,339,896.87元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80" w:lineRule="atLeast"/>
        <w:ind w:left="0" w:right="0" w:firstLine="629"/>
        <w:jc w:val="both"/>
        <w:textAlignment w:val="baseline"/>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合同包最高限价：2,339,896.87元</w:t>
      </w:r>
    </w:p>
    <w:tbl>
      <w:tblPr>
        <w:tblStyle w:val="22"/>
        <w:tblW w:w="9293" w:type="dxa"/>
        <w:tblInd w:w="1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9"/>
        <w:gridCol w:w="994"/>
        <w:gridCol w:w="1470"/>
        <w:gridCol w:w="1158"/>
        <w:gridCol w:w="1275"/>
        <w:gridCol w:w="1785"/>
        <w:gridCol w:w="1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7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品目号</w:t>
            </w:r>
          </w:p>
        </w:tc>
        <w:tc>
          <w:tcPr>
            <w:tcW w:w="9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ascii="宋体" w:hAnsi="宋体" w:eastAsia="宋体" w:cs="宋体"/>
                <w:b/>
                <w:bCs/>
                <w:kern w:val="0"/>
                <w:sz w:val="21"/>
                <w:szCs w:val="21"/>
                <w:highlight w:val="none"/>
                <w:lang w:val="en-US" w:eastAsia="zh-CN" w:bidi="ar"/>
              </w:rPr>
            </w:pPr>
            <w:r>
              <w:rPr>
                <w:rFonts w:ascii="宋体" w:hAnsi="宋体" w:eastAsia="宋体" w:cs="宋体"/>
                <w:b/>
                <w:bCs/>
                <w:kern w:val="0"/>
                <w:sz w:val="21"/>
                <w:szCs w:val="21"/>
                <w:highlight w:val="none"/>
                <w:lang w:val="en-US" w:eastAsia="zh-CN" w:bidi="ar"/>
              </w:rPr>
              <w:t>品目</w:t>
            </w:r>
          </w:p>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名称</w:t>
            </w:r>
          </w:p>
        </w:tc>
        <w:tc>
          <w:tcPr>
            <w:tcW w:w="14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采购标的</w:t>
            </w:r>
          </w:p>
        </w:tc>
        <w:tc>
          <w:tcPr>
            <w:tcW w:w="11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ascii="宋体" w:hAnsi="宋体" w:eastAsia="宋体" w:cs="宋体"/>
                <w:b/>
                <w:bCs/>
                <w:kern w:val="0"/>
                <w:sz w:val="21"/>
                <w:szCs w:val="21"/>
                <w:highlight w:val="none"/>
                <w:lang w:val="en-US" w:eastAsia="zh-CN" w:bidi="ar"/>
              </w:rPr>
            </w:pPr>
            <w:r>
              <w:rPr>
                <w:rFonts w:ascii="宋体" w:hAnsi="宋体" w:eastAsia="宋体" w:cs="宋体"/>
                <w:b/>
                <w:bCs/>
                <w:kern w:val="0"/>
                <w:sz w:val="21"/>
                <w:szCs w:val="21"/>
                <w:highlight w:val="none"/>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（单位）</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技术规格、参数及要求</w:t>
            </w:r>
          </w:p>
        </w:tc>
        <w:tc>
          <w:tcPr>
            <w:tcW w:w="17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品目预算(元)</w:t>
            </w:r>
          </w:p>
        </w:tc>
        <w:tc>
          <w:tcPr>
            <w:tcW w:w="18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hint="eastAsia" w:ascii="宋体" w:hAnsi="宋体" w:eastAsia="宋体" w:cs="宋体"/>
                <w:kern w:val="0"/>
                <w:sz w:val="21"/>
                <w:szCs w:val="21"/>
                <w:highlight w:val="none"/>
                <w:lang w:val="en-US" w:eastAsia="zh-CN" w:bidi="ar"/>
              </w:rPr>
              <w:t>1</w:t>
            </w:r>
            <w:r>
              <w:rPr>
                <w:rFonts w:ascii="宋体" w:hAnsi="宋体" w:eastAsia="宋体" w:cs="宋体"/>
                <w:kern w:val="0"/>
                <w:sz w:val="21"/>
                <w:szCs w:val="21"/>
                <w:highlight w:val="none"/>
                <w:lang w:val="en-US" w:eastAsia="zh-CN" w:bidi="ar"/>
              </w:rPr>
              <w:t>-1</w:t>
            </w:r>
          </w:p>
        </w:tc>
        <w:tc>
          <w:tcPr>
            <w:tcW w:w="9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sz w:val="21"/>
                <w:szCs w:val="21"/>
                <w:highlight w:val="none"/>
              </w:rPr>
              <w:t>其他房屋施工</w:t>
            </w:r>
          </w:p>
        </w:tc>
        <w:tc>
          <w:tcPr>
            <w:tcW w:w="14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sz w:val="21"/>
                <w:szCs w:val="21"/>
                <w:highlight w:val="none"/>
              </w:rPr>
              <w:t>工程维修</w:t>
            </w:r>
          </w:p>
        </w:tc>
        <w:tc>
          <w:tcPr>
            <w:tcW w:w="11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1(</w:t>
            </w:r>
            <w:r>
              <w:rPr>
                <w:rFonts w:hint="eastAsia" w:ascii="宋体" w:hAnsi="宋体" w:eastAsia="宋体" w:cs="宋体"/>
                <w:kern w:val="0"/>
                <w:sz w:val="21"/>
                <w:szCs w:val="21"/>
                <w:highlight w:val="none"/>
                <w:lang w:val="en-US" w:eastAsia="zh-CN" w:bidi="ar"/>
              </w:rPr>
              <w:t>项</w:t>
            </w:r>
            <w:r>
              <w:rPr>
                <w:rFonts w:ascii="宋体" w:hAnsi="宋体" w:eastAsia="宋体" w:cs="宋体"/>
                <w:kern w:val="0"/>
                <w:sz w:val="21"/>
                <w:szCs w:val="21"/>
                <w:highlight w:val="none"/>
                <w:lang w:val="en-US" w:eastAsia="zh-CN" w:bidi="ar"/>
              </w:rPr>
              <w:t>)</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详见采购文件</w:t>
            </w:r>
          </w:p>
        </w:tc>
        <w:tc>
          <w:tcPr>
            <w:tcW w:w="17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textAlignment w:val="center"/>
              <w:rPr>
                <w:sz w:val="21"/>
                <w:szCs w:val="21"/>
                <w:highlight w:val="none"/>
              </w:rPr>
            </w:pPr>
            <w:r>
              <w:rPr>
                <w:rFonts w:hint="eastAsia" w:ascii="宋体" w:hAnsi="宋体" w:eastAsia="宋体" w:cs="宋体"/>
                <w:color w:val="auto"/>
                <w:sz w:val="21"/>
                <w:szCs w:val="21"/>
                <w:highlight w:val="none"/>
                <w:lang w:eastAsia="zh-CN"/>
              </w:rPr>
              <w:t>2339896.87元</w:t>
            </w:r>
          </w:p>
        </w:tc>
        <w:tc>
          <w:tcPr>
            <w:tcW w:w="18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textAlignment w:val="center"/>
              <w:rPr>
                <w:sz w:val="21"/>
                <w:szCs w:val="21"/>
                <w:highlight w:val="none"/>
              </w:rPr>
            </w:pPr>
            <w:r>
              <w:rPr>
                <w:rFonts w:hint="eastAsia" w:ascii="宋体" w:hAnsi="宋体" w:eastAsia="宋体" w:cs="宋体"/>
                <w:color w:val="auto"/>
                <w:sz w:val="21"/>
                <w:szCs w:val="21"/>
                <w:highlight w:val="none"/>
                <w:lang w:eastAsia="zh-CN"/>
              </w:rPr>
              <w:t>2339896.87元</w:t>
            </w:r>
          </w:p>
        </w:tc>
      </w:tr>
    </w:tbl>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本合同包不接受联合体投标</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合同履行期限：无</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color w:val="auto"/>
          <w:kern w:val="0"/>
          <w:sz w:val="21"/>
          <w:szCs w:val="21"/>
          <w:highlight w:val="none"/>
          <w:lang w:val="en-US" w:eastAsia="zh-CN" w:bidi="ar"/>
        </w:rPr>
        <w:t xml:space="preserve">二、 申请人的资格要求 </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1.满足《中华人民共和国政府采购法》第二十二条规定;</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2.落实政府采购政策需满足的资格要求：</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合同包1(2021义务教育薄弱环节改善与能力提升（相桥初级中学）改造项目)落实政府采购政策需满足的资格要求如下:</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本项目专门面向中小企业采购。</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合同包1(2021义务教育薄弱环节改善与能力提升（相桥初级中学）改造项目)特定资格要求如下:</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1）具有独立承担民事责任的法人、其他组织或自然人；</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2）具备建设行政主管部门核发的建筑工程施工总承包叁级及以上资质；具备有效的安全生产许可证；</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3）拟派项目经理具备建设行政主管部门核发的建筑工程专业二级及以上注册建造师资格和有效的安全生产考核合格证书，且无在建项目；</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4）投标人及其拟派项目经理的基本信息需在“陕西建设网（http://js.shaanxi.gov.cn/）陕西省建筑市场监管与诚信信息发布平台”可查询到，无不良记录；</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5）通过“信用中国”网站(www.creditchina.gov.cn)、中国政府采购网(www.ccgp.gov.cn) 查询相关主体信用记录，未被列入失信被执行人、重大税收违法案件当事人名单、政府采购严重违法失信行为记录名单。</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6）本项目不接受联合体投标。</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b/>
          <w:color w:val="auto"/>
          <w:kern w:val="0"/>
          <w:sz w:val="21"/>
          <w:szCs w:val="21"/>
          <w:highlight w:val="none"/>
          <w:lang w:val="en-US" w:eastAsia="zh-CN" w:bidi="ar"/>
        </w:rPr>
        <w:t xml:space="preserve">三、 招标文件的获取方式 </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时间：2023年07月19日至2023年07月26日，每天上午08:30:00至12:00:00，下午14:00:00至17:30:00（北京时间）</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途径：西安市未央区未央路 60 号老三届首座 A8 层 A804 室</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方式：现场获取</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 0元</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en-US" w:eastAsia="zh-CN" w:bidi="ar"/>
        </w:rPr>
        <w:t xml:space="preserve">四、 响应文件提交 </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 2023年07月31日 10时00分00秒 （北京时间）</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地点：西安市未央区未央路 60 号老三届首座 A8 层 A805 室</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en-US" w:eastAsia="zh-CN" w:bidi="ar"/>
        </w:rPr>
        <w:t>五、开启</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2023年07月31日 10时00分00秒 （北京时间）</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地点：西安市未央区未央路 60 号老三届首座 A8 层 A805 室</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六、公告期限</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30" w:firstLineChars="30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bidi="ar"/>
        </w:rPr>
        <w:t>自本公告发布之日起3个工作日。</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b/>
          <w:bCs/>
          <w:sz w:val="21"/>
          <w:szCs w:val="21"/>
          <w:highlight w:val="none"/>
          <w:shd w:val="clear" w:color="auto" w:fill="FFFFFF"/>
          <w:lang w:bidi="ar"/>
        </w:rPr>
      </w:pPr>
      <w:r>
        <w:rPr>
          <w:rFonts w:hint="eastAsia" w:ascii="宋体" w:hAnsi="宋体" w:eastAsia="宋体" w:cs="宋体"/>
          <w:b/>
          <w:color w:val="auto"/>
          <w:kern w:val="0"/>
          <w:sz w:val="21"/>
          <w:szCs w:val="21"/>
          <w:highlight w:val="none"/>
          <w:lang w:val="en-US" w:eastAsia="zh-CN" w:bidi="ar"/>
        </w:rPr>
        <w:t>七、</w:t>
      </w:r>
      <w:r>
        <w:rPr>
          <w:rFonts w:hint="eastAsia"/>
          <w:b/>
          <w:bCs/>
          <w:sz w:val="21"/>
          <w:szCs w:val="21"/>
          <w:highlight w:val="none"/>
          <w:shd w:val="clear" w:color="auto" w:fill="FFFFFF"/>
          <w:lang w:bidi="ar"/>
        </w:rPr>
        <w:t>其他补充事宜</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10" w:firstLineChars="10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7.1本项目文件获取方式：携带有效的单位介绍信、经办人身份证原件、经办人身份证复印件加盖单位公章。</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10" w:firstLineChars="10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7.2按照《西安市财政局关于促进政府采购公平竞争优化营商环境的通知》(市财函〔2021) 431 号) 规定：供应商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10" w:firstLineChars="10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7.3供应商须在陕西省政府采购网（http://www.ccgp-shaanxi.gov.cn/）注册登记加入陕西省政府采购供应商库，否则由此引发的一切后果由供应商自行承担。</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10" w:firstLineChars="10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7.4中小企业声明函下载方式：进入陕西省政府采购网首页，点击政策法规，在搜索栏中输入《政府采购促进中小企业发展管理办法》，点击下载附件内容即可。</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10" w:firstLineChars="10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7.5请供应商按照陕西省财政厅关于政府采购供应商注册登记有关事项通知中的要求，通过陕西省政府采购网（http://www.ccgp-shaanxi.gov.cn/）注册登记加入陕西省政府采购供应商库。</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10" w:firstLineChars="10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7.6需要落实的政府采购政策：</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 </w:t>
      </w:r>
      <w:r>
        <w:rPr>
          <w:rFonts w:hint="default"/>
          <w:sz w:val="21"/>
          <w:szCs w:val="21"/>
          <w:highlight w:val="none"/>
          <w:shd w:val="clear" w:color="auto" w:fill="FFFFFF"/>
          <w:lang w:val="en-US" w:eastAsia="zh-CN" w:bidi="ar"/>
        </w:rPr>
        <w:t xml:space="preserve">  </w:t>
      </w:r>
      <w:r>
        <w:rPr>
          <w:rFonts w:hint="eastAsia"/>
          <w:sz w:val="21"/>
          <w:szCs w:val="21"/>
          <w:highlight w:val="none"/>
          <w:shd w:val="clear" w:color="auto" w:fill="FFFFFF"/>
          <w:lang w:val="en-US" w:eastAsia="zh-CN" w:bidi="ar"/>
        </w:rPr>
        <w:t>1)《政府采购促进中小企业发展管理办法》（财库〔2020〕46号）、《财政部关于进一步加大政府采购支持中小企业力度》的通知--财库〔2022〕19号；</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 </w:t>
      </w:r>
      <w:r>
        <w:rPr>
          <w:rFonts w:hint="default"/>
          <w:sz w:val="21"/>
          <w:szCs w:val="21"/>
          <w:highlight w:val="none"/>
          <w:shd w:val="clear" w:color="auto" w:fill="FFFFFF"/>
          <w:lang w:val="en-US" w:eastAsia="zh-CN" w:bidi="ar"/>
        </w:rPr>
        <w:t xml:space="preserve">  </w:t>
      </w:r>
      <w:r>
        <w:rPr>
          <w:rFonts w:hint="eastAsia"/>
          <w:sz w:val="21"/>
          <w:szCs w:val="21"/>
          <w:highlight w:val="none"/>
          <w:shd w:val="clear" w:color="auto" w:fill="FFFFFF"/>
          <w:lang w:val="en-US" w:eastAsia="zh-CN" w:bidi="ar"/>
        </w:rPr>
        <w:t>2)《财政部司法部关于政府采购支持监狱企业发展有关问题的通知》（财库〔2014〕68号）；</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 </w:t>
      </w:r>
      <w:r>
        <w:rPr>
          <w:rFonts w:hint="default"/>
          <w:sz w:val="21"/>
          <w:szCs w:val="21"/>
          <w:highlight w:val="none"/>
          <w:shd w:val="clear" w:color="auto" w:fill="FFFFFF"/>
          <w:lang w:val="en-US" w:eastAsia="zh-CN" w:bidi="ar"/>
        </w:rPr>
        <w:t xml:space="preserve">  </w:t>
      </w:r>
      <w:r>
        <w:rPr>
          <w:rFonts w:hint="eastAsia"/>
          <w:sz w:val="21"/>
          <w:szCs w:val="21"/>
          <w:highlight w:val="none"/>
          <w:shd w:val="clear" w:color="auto" w:fill="FFFFFF"/>
          <w:lang w:val="en-US" w:eastAsia="zh-CN" w:bidi="ar"/>
        </w:rPr>
        <w:t>3)《财政部民政部中国残疾人联合会关于促进残疾人就业政府采购政策的通知》（财库〔2017〕141号）；</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 </w:t>
      </w:r>
      <w:r>
        <w:rPr>
          <w:rFonts w:hint="default"/>
          <w:sz w:val="21"/>
          <w:szCs w:val="21"/>
          <w:highlight w:val="none"/>
          <w:shd w:val="clear" w:color="auto" w:fill="FFFFFF"/>
          <w:lang w:val="en-US" w:eastAsia="zh-CN" w:bidi="ar"/>
        </w:rPr>
        <w:t xml:space="preserve">  </w:t>
      </w:r>
      <w:r>
        <w:rPr>
          <w:rFonts w:hint="eastAsia"/>
          <w:sz w:val="21"/>
          <w:szCs w:val="21"/>
          <w:highlight w:val="none"/>
          <w:shd w:val="clear" w:color="auto" w:fill="FFFFFF"/>
          <w:lang w:val="en-US" w:eastAsia="zh-CN" w:bidi="ar"/>
        </w:rPr>
        <w:t>4)《财政部国家发展改革委关于印发(节能产品政府采购实施意见)的通知》(财库〔2004〕185号)；</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10" w:firstLineChars="10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 5)《国务院办公厅关于建立政府强制采购节能产品制度的通知》(国办发〔2007〕51号)；</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 </w:t>
      </w:r>
      <w:r>
        <w:rPr>
          <w:rFonts w:hint="default"/>
          <w:sz w:val="21"/>
          <w:szCs w:val="21"/>
          <w:highlight w:val="none"/>
          <w:shd w:val="clear" w:color="auto" w:fill="FFFFFF"/>
          <w:lang w:val="en-US" w:eastAsia="zh-CN" w:bidi="ar"/>
        </w:rPr>
        <w:t xml:space="preserve">  </w:t>
      </w:r>
      <w:r>
        <w:rPr>
          <w:rFonts w:hint="eastAsia"/>
          <w:sz w:val="21"/>
          <w:szCs w:val="21"/>
          <w:highlight w:val="none"/>
          <w:shd w:val="clear" w:color="auto" w:fill="FFFFFF"/>
          <w:lang w:val="en-US" w:eastAsia="zh-CN" w:bidi="ar"/>
        </w:rPr>
        <w:t>6)《财政部环保总局关于环境标志产品政府采购实施的意见》(财库〔2006〕90号)；</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10" w:firstLineChars="10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 7)《财政部 发展改革委 生态环境部 市场监管总局关于调整优化节能产品、环境标志产品政府采购执行机制的通知》（财库〔2019〕9号）；</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 </w:t>
      </w:r>
      <w:r>
        <w:rPr>
          <w:rFonts w:hint="default"/>
          <w:sz w:val="21"/>
          <w:szCs w:val="21"/>
          <w:highlight w:val="none"/>
          <w:shd w:val="clear" w:color="auto" w:fill="FFFFFF"/>
          <w:lang w:val="en-US" w:eastAsia="zh-CN" w:bidi="ar"/>
        </w:rPr>
        <w:t xml:space="preserve">  </w:t>
      </w:r>
      <w:r>
        <w:rPr>
          <w:rFonts w:hint="eastAsia"/>
          <w:sz w:val="21"/>
          <w:szCs w:val="21"/>
          <w:highlight w:val="none"/>
          <w:shd w:val="clear" w:color="auto" w:fill="FFFFFF"/>
          <w:lang w:val="en-US" w:eastAsia="zh-CN" w:bidi="ar"/>
        </w:rPr>
        <w:t>8)《关于印发环境标志产品政府采购品目清单的通知》（财库〔2019〕18号）；</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 </w:t>
      </w:r>
      <w:r>
        <w:rPr>
          <w:rFonts w:hint="default"/>
          <w:sz w:val="21"/>
          <w:szCs w:val="21"/>
          <w:highlight w:val="none"/>
          <w:shd w:val="clear" w:color="auto" w:fill="FFFFFF"/>
          <w:lang w:val="en-US" w:eastAsia="zh-CN" w:bidi="ar"/>
        </w:rPr>
        <w:t xml:space="preserve">  </w:t>
      </w:r>
      <w:r>
        <w:rPr>
          <w:rFonts w:hint="eastAsia"/>
          <w:sz w:val="21"/>
          <w:szCs w:val="21"/>
          <w:highlight w:val="none"/>
          <w:shd w:val="clear" w:color="auto" w:fill="FFFFFF"/>
          <w:lang w:val="en-US" w:eastAsia="zh-CN" w:bidi="ar"/>
        </w:rPr>
        <w:t>9)《关于印发节能产品政府采购品目清单的通知》（财库〔2019〕19号）；</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10" w:firstLineChars="10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 10)《财政部 农业农村部 国家乡村振兴局关于运用政府采购政策支持乡村产业振兴的通知》（财库〔2021〕19号）；</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 </w:t>
      </w:r>
      <w:r>
        <w:rPr>
          <w:rFonts w:hint="default"/>
          <w:sz w:val="21"/>
          <w:szCs w:val="21"/>
          <w:highlight w:val="none"/>
          <w:shd w:val="clear" w:color="auto" w:fill="FFFFFF"/>
          <w:lang w:val="en-US" w:eastAsia="zh-CN" w:bidi="ar"/>
        </w:rPr>
        <w:t xml:space="preserve">  </w:t>
      </w:r>
      <w:r>
        <w:rPr>
          <w:rFonts w:hint="eastAsia"/>
          <w:sz w:val="21"/>
          <w:szCs w:val="21"/>
          <w:highlight w:val="none"/>
          <w:shd w:val="clear" w:color="auto" w:fill="FFFFFF"/>
          <w:lang w:val="en-US" w:eastAsia="zh-CN" w:bidi="ar"/>
        </w:rPr>
        <w:t>11)《陕西省财政厅关于印发陕西省中小企业政府采购信用融资办法》（陕财办采〔2018〕23号）；</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10" w:firstLineChars="10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val="en-US" w:eastAsia="zh-CN" w:bidi="ar"/>
        </w:rPr>
        <w:t> 12)《陕西省财政厅关于加快推进我省中小企业政府采购信用融资工作的通知》（陕财办采〔2020〕15号）；</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sz w:val="21"/>
          <w:szCs w:val="21"/>
          <w:highlight w:val="none"/>
          <w:shd w:val="clear" w:color="auto" w:fill="FFFFFF"/>
          <w:lang w:bidi="ar"/>
        </w:rPr>
      </w:pPr>
      <w:r>
        <w:rPr>
          <w:rFonts w:hint="eastAsia"/>
          <w:sz w:val="21"/>
          <w:szCs w:val="21"/>
          <w:highlight w:val="none"/>
          <w:shd w:val="clear" w:color="auto" w:fill="FFFFFF"/>
          <w:lang w:bidi="ar"/>
        </w:rPr>
        <w:t>13）其他需要落实的政府采购政策。</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en-US" w:eastAsia="zh-CN" w:bidi="ar"/>
        </w:rPr>
        <w:t xml:space="preserve">八、对本次招标提出询问，请按以下方式联系。 </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val="en-US" w:eastAsia="zh-CN"/>
        </w:rPr>
        <w:t>西安市临潼区教育局</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630" w:firstLineChars="3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地址：</w:t>
      </w:r>
      <w:r>
        <w:rPr>
          <w:rFonts w:hint="eastAsia" w:cs="宋体"/>
          <w:sz w:val="21"/>
          <w:szCs w:val="21"/>
        </w:rPr>
        <w:t>西安市临潼区人民东路5</w:t>
      </w:r>
      <w:r>
        <w:rPr>
          <w:rFonts w:cs="宋体"/>
          <w:sz w:val="21"/>
          <w:szCs w:val="21"/>
        </w:rPr>
        <w:t>5</w:t>
      </w:r>
      <w:r>
        <w:rPr>
          <w:rFonts w:hint="eastAsia" w:cs="宋体"/>
          <w:sz w:val="21"/>
          <w:szCs w:val="21"/>
        </w:rPr>
        <w:t>号</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630" w:firstLineChars="3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联系方式：</w:t>
      </w:r>
      <w:r>
        <w:rPr>
          <w:rFonts w:cs="宋体"/>
          <w:sz w:val="21"/>
          <w:szCs w:val="21"/>
        </w:rPr>
        <w:t>029-83817125</w:t>
      </w:r>
      <w:r>
        <w:rPr>
          <w:rFonts w:hint="eastAsia" w:ascii="宋体" w:hAnsi="宋体" w:eastAsia="宋体" w:cs="宋体"/>
          <w:sz w:val="21"/>
          <w:szCs w:val="21"/>
          <w:highlight w:val="none"/>
          <w:lang w:val="en-US" w:eastAsia="zh-CN"/>
        </w:rPr>
        <w:t xml:space="preserve"> </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陕西中财科达项目管理有限公司</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地址：西安市未央区未央路 60号老三届首座大厦A8层A802室</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联系方式：029-86450708</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项目联系人：高工</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电话：029-86450708</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color w:val="auto"/>
          <w:sz w:val="21"/>
          <w:szCs w:val="21"/>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9"/>
        <w:keepNext w:val="0"/>
        <w:keepLines w:val="0"/>
        <w:pageBreakBefore w:val="0"/>
        <w:widowControl w:val="0"/>
        <w:kinsoku/>
        <w:wordWrap/>
        <w:overflowPunct/>
        <w:topLinePunct w:val="0"/>
        <w:autoSpaceDE/>
        <w:autoSpaceDN/>
        <w:bidi w:val="0"/>
        <w:adjustRightInd/>
        <w:snapToGrid/>
        <w:spacing w:before="240" w:after="60" w:line="240" w:lineRule="auto"/>
        <w:ind w:left="0" w:leftChars="0" w:right="0" w:rightChars="0" w:firstLine="0" w:firstLineChars="0"/>
        <w:jc w:val="center"/>
        <w:textAlignment w:val="auto"/>
        <w:outlineLvl w:val="0"/>
        <w:rPr>
          <w:rFonts w:ascii="Times New Roman" w:hAnsi="Times New Roman"/>
          <w:b w:val="0"/>
          <w:highlight w:val="none"/>
        </w:rPr>
      </w:pPr>
      <w:bookmarkStart w:id="1" w:name="_Toc29415"/>
      <w:r>
        <w:rPr>
          <w:rFonts w:ascii="Times New Roman" w:hAnsi="Times New Roman"/>
          <w:highlight w:val="none"/>
        </w:rPr>
        <w:t>第二部分  磋商须知</w:t>
      </w:r>
      <w:bookmarkEnd w:id="1"/>
    </w:p>
    <w:p>
      <w:pPr>
        <w:pStyle w:val="21"/>
        <w:ind w:left="0" w:leftChars="0" w:firstLine="0" w:firstLineChars="0"/>
        <w:jc w:val="center"/>
        <w:rPr>
          <w:rFonts w:ascii="Times New Roman" w:hAnsi="Times New Roman"/>
          <w:b/>
          <w:sz w:val="32"/>
          <w:szCs w:val="32"/>
          <w:highlight w:val="none"/>
        </w:rPr>
      </w:pPr>
      <w:r>
        <w:rPr>
          <w:rFonts w:hint="eastAsia"/>
          <w:b/>
          <w:sz w:val="32"/>
          <w:szCs w:val="32"/>
          <w:highlight w:val="none"/>
          <w:lang w:val="en-US" w:eastAsia="zh-CN"/>
        </w:rPr>
        <w:t>2.1</w:t>
      </w:r>
      <w:r>
        <w:rPr>
          <w:rFonts w:ascii="Times New Roman" w:hAnsi="Times New Roman"/>
          <w:b/>
          <w:sz w:val="32"/>
          <w:szCs w:val="32"/>
          <w:highlight w:val="none"/>
        </w:rPr>
        <w:t>磋商须知前附表</w:t>
      </w:r>
    </w:p>
    <w:tbl>
      <w:tblPr>
        <w:tblStyle w:val="22"/>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340"/>
        <w:gridCol w:w="6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2" w:type="dxa"/>
            <w:noWrap w:val="0"/>
            <w:vAlign w:val="center"/>
          </w:tcPr>
          <w:p>
            <w:pPr>
              <w:pageBreakBefore w:val="0"/>
              <w:kinsoku/>
              <w:overflowPunct/>
              <w:topLinePunct w:val="0"/>
              <w:bidi w:val="0"/>
              <w:spacing w:line="360" w:lineRule="auto"/>
              <w:ind w:right="-358"/>
              <w:jc w:val="both"/>
              <w:outlineLvl w:val="9"/>
              <w:rPr>
                <w:b/>
                <w:bCs/>
                <w:szCs w:val="21"/>
                <w:highlight w:val="none"/>
              </w:rPr>
            </w:pPr>
            <w:r>
              <w:rPr>
                <w:rFonts w:hint="eastAsia"/>
                <w:b/>
                <w:bCs/>
                <w:szCs w:val="21"/>
                <w:highlight w:val="none"/>
                <w:lang w:val="en-US" w:eastAsia="zh-CN"/>
              </w:rPr>
              <w:t>序</w:t>
            </w:r>
            <w:r>
              <w:rPr>
                <w:b/>
                <w:bCs/>
                <w:szCs w:val="21"/>
                <w:highlight w:val="none"/>
              </w:rPr>
              <w:t>号</w:t>
            </w:r>
          </w:p>
        </w:tc>
        <w:tc>
          <w:tcPr>
            <w:tcW w:w="2340" w:type="dxa"/>
            <w:noWrap w:val="0"/>
            <w:vAlign w:val="center"/>
          </w:tcPr>
          <w:p>
            <w:pPr>
              <w:pageBreakBefore w:val="0"/>
              <w:kinsoku/>
              <w:overflowPunct/>
              <w:topLinePunct w:val="0"/>
              <w:bidi w:val="0"/>
              <w:spacing w:line="360" w:lineRule="auto"/>
              <w:jc w:val="center"/>
              <w:outlineLvl w:val="9"/>
              <w:rPr>
                <w:b/>
                <w:bCs/>
                <w:szCs w:val="21"/>
                <w:highlight w:val="none"/>
              </w:rPr>
            </w:pPr>
            <w:r>
              <w:rPr>
                <w:b/>
                <w:bCs/>
                <w:szCs w:val="21"/>
                <w:highlight w:val="none"/>
              </w:rPr>
              <w:t>内    容</w:t>
            </w:r>
          </w:p>
        </w:tc>
        <w:tc>
          <w:tcPr>
            <w:tcW w:w="6782" w:type="dxa"/>
            <w:noWrap w:val="0"/>
            <w:vAlign w:val="center"/>
          </w:tcPr>
          <w:p>
            <w:pPr>
              <w:pageBreakBefore w:val="0"/>
              <w:tabs>
                <w:tab w:val="left" w:pos="1180"/>
              </w:tabs>
              <w:kinsoku/>
              <w:overflowPunct/>
              <w:topLinePunct w:val="0"/>
              <w:bidi w:val="0"/>
              <w:spacing w:line="360" w:lineRule="auto"/>
              <w:jc w:val="center"/>
              <w:outlineLvl w:val="9"/>
              <w:rPr>
                <w:b/>
                <w:bCs/>
                <w:szCs w:val="21"/>
                <w:highlight w:val="none"/>
              </w:rPr>
            </w:pPr>
            <w:r>
              <w:rPr>
                <w:b/>
                <w:bCs/>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szCs w:val="21"/>
                <w:highlight w:val="none"/>
              </w:rPr>
            </w:pPr>
          </w:p>
        </w:tc>
        <w:tc>
          <w:tcPr>
            <w:tcW w:w="2340" w:type="dxa"/>
            <w:noWrap w:val="0"/>
            <w:vAlign w:val="center"/>
          </w:tcPr>
          <w:p>
            <w:pPr>
              <w:pageBreakBefore w:val="0"/>
              <w:kinsoku/>
              <w:overflowPunct/>
              <w:topLinePunct w:val="0"/>
              <w:bidi w:val="0"/>
              <w:spacing w:line="360" w:lineRule="auto"/>
              <w:jc w:val="center"/>
              <w:outlineLvl w:val="9"/>
              <w:rPr>
                <w:szCs w:val="21"/>
                <w:highlight w:val="none"/>
              </w:rPr>
            </w:pPr>
            <w:r>
              <w:rPr>
                <w:szCs w:val="21"/>
                <w:highlight w:val="none"/>
              </w:rPr>
              <w:t>项目名称</w:t>
            </w:r>
          </w:p>
        </w:tc>
        <w:tc>
          <w:tcPr>
            <w:tcW w:w="6782" w:type="dxa"/>
            <w:noWrap w:val="0"/>
            <w:vAlign w:val="center"/>
          </w:tcPr>
          <w:p>
            <w:pPr>
              <w:pageBreakBefore w:val="0"/>
              <w:tabs>
                <w:tab w:val="left" w:pos="1180"/>
              </w:tabs>
              <w:kinsoku/>
              <w:overflowPunct/>
              <w:topLinePunct w:val="0"/>
              <w:bidi w:val="0"/>
              <w:spacing w:line="360" w:lineRule="auto"/>
              <w:outlineLvl w:val="9"/>
              <w:rPr>
                <w:rFonts w:hint="eastAsia" w:eastAsia="宋体"/>
                <w:szCs w:val="21"/>
                <w:highlight w:val="none"/>
                <w:lang w:eastAsia="zh-CN"/>
              </w:rPr>
            </w:pPr>
            <w:r>
              <w:rPr>
                <w:rFonts w:hint="eastAsia" w:ascii="宋体" w:hAnsi="宋体"/>
                <w:highlight w:val="none"/>
                <w:lang w:eastAsia="zh-CN"/>
              </w:rPr>
              <w:t>2021义务教育薄弱环节改善与能力提升（相桥初级中学）改造项目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szCs w:val="21"/>
                <w:highlight w:val="none"/>
              </w:rPr>
            </w:pPr>
          </w:p>
        </w:tc>
        <w:tc>
          <w:tcPr>
            <w:tcW w:w="2340" w:type="dxa"/>
            <w:noWrap w:val="0"/>
            <w:vAlign w:val="center"/>
          </w:tcPr>
          <w:p>
            <w:pPr>
              <w:pageBreakBefore w:val="0"/>
              <w:kinsoku/>
              <w:overflowPunct/>
              <w:topLinePunct w:val="0"/>
              <w:bidi w:val="0"/>
              <w:spacing w:line="360" w:lineRule="auto"/>
              <w:jc w:val="center"/>
              <w:outlineLvl w:val="9"/>
              <w:rPr>
                <w:rFonts w:hint="eastAsia" w:eastAsia="宋体"/>
                <w:szCs w:val="21"/>
                <w:highlight w:val="none"/>
                <w:lang w:eastAsia="zh-CN"/>
              </w:rPr>
            </w:pPr>
            <w:r>
              <w:rPr>
                <w:rFonts w:hint="eastAsia"/>
                <w:szCs w:val="21"/>
                <w:highlight w:val="none"/>
                <w:lang w:eastAsia="zh-CN"/>
              </w:rPr>
              <w:t>项目编号</w:t>
            </w:r>
          </w:p>
        </w:tc>
        <w:tc>
          <w:tcPr>
            <w:tcW w:w="6782" w:type="dxa"/>
            <w:noWrap w:val="0"/>
            <w:vAlign w:val="center"/>
          </w:tcPr>
          <w:p>
            <w:pPr>
              <w:pageBreakBefore w:val="0"/>
              <w:tabs>
                <w:tab w:val="left" w:pos="1180"/>
              </w:tabs>
              <w:kinsoku/>
              <w:overflowPunct/>
              <w:topLinePunct w:val="0"/>
              <w:bidi w:val="0"/>
              <w:spacing w:line="360" w:lineRule="auto"/>
              <w:outlineLvl w:val="9"/>
              <w:rPr>
                <w:rFonts w:hint="eastAsia" w:eastAsia="宋体"/>
                <w:szCs w:val="21"/>
                <w:highlight w:val="none"/>
                <w:lang w:eastAsia="zh-CN"/>
              </w:rPr>
            </w:pPr>
            <w:r>
              <w:rPr>
                <w:rFonts w:hint="eastAsia" w:ascii="宋体" w:hAnsi="宋体" w:cs="宋体"/>
                <w:sz w:val="21"/>
                <w:szCs w:val="21"/>
                <w:highlight w:val="none"/>
                <w:lang w:eastAsia="zh-CN"/>
              </w:rPr>
              <w:t>SXZC-ZB-2023152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szCs w:val="21"/>
                <w:highlight w:val="none"/>
              </w:rPr>
            </w:pPr>
          </w:p>
        </w:tc>
        <w:tc>
          <w:tcPr>
            <w:tcW w:w="2340" w:type="dxa"/>
            <w:noWrap w:val="0"/>
            <w:vAlign w:val="center"/>
          </w:tcPr>
          <w:p>
            <w:pPr>
              <w:pageBreakBefore w:val="0"/>
              <w:kinsoku/>
              <w:overflowPunct/>
              <w:topLinePunct w:val="0"/>
              <w:bidi w:val="0"/>
              <w:spacing w:line="360" w:lineRule="auto"/>
              <w:jc w:val="center"/>
              <w:outlineLvl w:val="9"/>
              <w:rPr>
                <w:szCs w:val="21"/>
                <w:highlight w:val="none"/>
              </w:rPr>
            </w:pPr>
            <w:r>
              <w:rPr>
                <w:szCs w:val="21"/>
                <w:highlight w:val="none"/>
              </w:rPr>
              <w:t>项目地点</w:t>
            </w:r>
          </w:p>
        </w:tc>
        <w:tc>
          <w:tcPr>
            <w:tcW w:w="6782" w:type="dxa"/>
            <w:noWrap w:val="0"/>
            <w:vAlign w:val="center"/>
          </w:tcPr>
          <w:p>
            <w:pPr>
              <w:pageBreakBefore w:val="0"/>
              <w:tabs>
                <w:tab w:val="left" w:pos="1180"/>
              </w:tabs>
              <w:kinsoku/>
              <w:overflowPunct/>
              <w:topLinePunct w:val="0"/>
              <w:bidi w:val="0"/>
              <w:spacing w:line="360" w:lineRule="auto"/>
              <w:outlineLvl w:val="9"/>
              <w:rPr>
                <w:rFonts w:hint="default" w:eastAsia="宋体"/>
                <w:szCs w:val="21"/>
                <w:highlight w:val="none"/>
                <w:lang w:val="en-US" w:eastAsia="zh-CN"/>
              </w:rPr>
            </w:pPr>
            <w:r>
              <w:rPr>
                <w:rFonts w:hint="eastAsia"/>
                <w:szCs w:val="21"/>
                <w:highlight w:val="none"/>
                <w:lang w:val="en-US" w:eastAsia="zh-CN"/>
              </w:rPr>
              <w:t>采购方指定地点。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szCs w:val="21"/>
                <w:highlight w:val="none"/>
              </w:rPr>
            </w:pPr>
          </w:p>
        </w:tc>
        <w:tc>
          <w:tcPr>
            <w:tcW w:w="2340" w:type="dxa"/>
            <w:noWrap w:val="0"/>
            <w:vAlign w:val="center"/>
          </w:tcPr>
          <w:p>
            <w:pPr>
              <w:pageBreakBefore w:val="0"/>
              <w:kinsoku/>
              <w:overflowPunct/>
              <w:topLinePunct w:val="0"/>
              <w:bidi w:val="0"/>
              <w:spacing w:line="360" w:lineRule="auto"/>
              <w:jc w:val="center"/>
              <w:outlineLvl w:val="9"/>
              <w:rPr>
                <w:szCs w:val="21"/>
                <w:highlight w:val="none"/>
              </w:rPr>
            </w:pPr>
            <w:r>
              <w:rPr>
                <w:rFonts w:hint="eastAsia"/>
                <w:szCs w:val="21"/>
                <w:highlight w:val="none"/>
                <w:lang w:eastAsia="zh-CN"/>
              </w:rPr>
              <w:t>招标</w:t>
            </w:r>
            <w:r>
              <w:rPr>
                <w:szCs w:val="21"/>
                <w:highlight w:val="none"/>
              </w:rPr>
              <w:t>内容</w:t>
            </w:r>
          </w:p>
        </w:tc>
        <w:tc>
          <w:tcPr>
            <w:tcW w:w="6782" w:type="dxa"/>
            <w:noWrap w:val="0"/>
            <w:vAlign w:val="center"/>
          </w:tcPr>
          <w:p>
            <w:pPr>
              <w:pageBreakBefore w:val="0"/>
              <w:tabs>
                <w:tab w:val="left" w:pos="1180"/>
              </w:tabs>
              <w:kinsoku/>
              <w:overflowPunct/>
              <w:topLinePunct w:val="0"/>
              <w:bidi w:val="0"/>
              <w:spacing w:line="360" w:lineRule="auto"/>
              <w:outlineLvl w:val="9"/>
              <w:rPr>
                <w:szCs w:val="21"/>
                <w:highlight w:val="none"/>
              </w:rPr>
            </w:pPr>
            <w:r>
              <w:rPr>
                <w:rFonts w:hint="eastAsia" w:ascii="宋体" w:hAnsi="宋体" w:eastAsia="宋体" w:cs="宋体"/>
                <w:sz w:val="21"/>
                <w:szCs w:val="21"/>
                <w:highlight w:val="none"/>
              </w:rPr>
              <w:t>项目概况：</w:t>
            </w:r>
            <w:r>
              <w:rPr>
                <w:rFonts w:hint="eastAsia" w:ascii="宋体" w:hAnsi="宋体"/>
                <w:highlight w:val="none"/>
                <w:lang w:eastAsia="zh-CN"/>
              </w:rPr>
              <w:t>2021义务教育薄弱环节改善与能力提升（相桥初级中学）改造项目</w:t>
            </w:r>
            <w:r>
              <w:rPr>
                <w:rFonts w:hint="eastAsia" w:cs="宋体"/>
                <w:sz w:val="21"/>
                <w:szCs w:val="21"/>
                <w:highlight w:val="none"/>
                <w:lang w:val="en-US" w:eastAsia="zh-CN"/>
              </w:rPr>
              <w:t>（具体内容详见磋商文件工程量清单及技术标准及要求）。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default"/>
                <w:szCs w:val="21"/>
                <w:highlight w:val="none"/>
                <w:lang w:val="en-US" w:eastAsia="zh-CN"/>
              </w:rPr>
            </w:pPr>
          </w:p>
        </w:tc>
        <w:tc>
          <w:tcPr>
            <w:tcW w:w="2340" w:type="dxa"/>
            <w:noWrap w:val="0"/>
            <w:vAlign w:val="center"/>
          </w:tcPr>
          <w:p>
            <w:pPr>
              <w:pageBreakBefore w:val="0"/>
              <w:kinsoku/>
              <w:overflowPunct/>
              <w:topLinePunct w:val="0"/>
              <w:bidi w:val="0"/>
              <w:spacing w:line="360" w:lineRule="auto"/>
              <w:jc w:val="center"/>
              <w:outlineLvl w:val="9"/>
              <w:rPr>
                <w:rFonts w:hint="default"/>
                <w:szCs w:val="21"/>
                <w:highlight w:val="none"/>
                <w:lang w:val="en-US" w:eastAsia="zh-CN"/>
              </w:rPr>
            </w:pPr>
            <w:r>
              <w:rPr>
                <w:rFonts w:hint="eastAsia"/>
                <w:szCs w:val="21"/>
                <w:highlight w:val="none"/>
                <w:lang w:val="en-US" w:eastAsia="zh-CN"/>
              </w:rPr>
              <w:t>质保期</w:t>
            </w:r>
          </w:p>
        </w:tc>
        <w:tc>
          <w:tcPr>
            <w:tcW w:w="6782" w:type="dxa"/>
            <w:noWrap w:val="0"/>
            <w:vAlign w:val="center"/>
          </w:tcPr>
          <w:p>
            <w:pPr>
              <w:pageBreakBefore w:val="0"/>
              <w:tabs>
                <w:tab w:val="left" w:pos="1180"/>
              </w:tabs>
              <w:kinsoku/>
              <w:overflowPunct/>
              <w:topLinePunct w:val="0"/>
              <w:bidi w:val="0"/>
              <w:spacing w:line="360" w:lineRule="auto"/>
              <w:outlineLvl w:val="9"/>
              <w:rPr>
                <w:rFonts w:hint="default"/>
                <w:szCs w:val="21"/>
                <w:highlight w:val="none"/>
                <w:u w:val="none" w:color="auto"/>
                <w:lang w:val="en-US" w:eastAsia="zh-CN"/>
              </w:rPr>
            </w:pPr>
            <w:r>
              <w:rPr>
                <w:rFonts w:hint="eastAsia"/>
                <w:szCs w:val="21"/>
                <w:highlight w:val="none"/>
                <w:u w:val="none" w:color="auto"/>
                <w:lang w:val="en-US" w:eastAsia="zh-CN"/>
              </w:rPr>
              <w:t>按照国家标准执行。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default"/>
                <w:szCs w:val="21"/>
                <w:highlight w:val="none"/>
                <w:lang w:val="en-US" w:eastAsia="zh-CN"/>
              </w:rPr>
            </w:pPr>
          </w:p>
        </w:tc>
        <w:tc>
          <w:tcPr>
            <w:tcW w:w="2340" w:type="dxa"/>
            <w:noWrap w:val="0"/>
            <w:vAlign w:val="center"/>
          </w:tcPr>
          <w:p>
            <w:pPr>
              <w:pageBreakBefore w:val="0"/>
              <w:kinsoku/>
              <w:overflowPunct/>
              <w:topLinePunct w:val="0"/>
              <w:bidi w:val="0"/>
              <w:spacing w:line="360" w:lineRule="auto"/>
              <w:jc w:val="center"/>
              <w:outlineLvl w:val="9"/>
              <w:rPr>
                <w:rFonts w:hint="default"/>
                <w:szCs w:val="21"/>
                <w:highlight w:val="none"/>
                <w:lang w:val="en-US" w:eastAsia="zh-CN"/>
              </w:rPr>
            </w:pPr>
            <w:r>
              <w:rPr>
                <w:rFonts w:hint="eastAsia"/>
                <w:szCs w:val="21"/>
                <w:highlight w:val="none"/>
                <w:lang w:val="en-US" w:eastAsia="zh-CN"/>
              </w:rPr>
              <w:t>工期</w:t>
            </w:r>
          </w:p>
        </w:tc>
        <w:tc>
          <w:tcPr>
            <w:tcW w:w="6782" w:type="dxa"/>
            <w:noWrap w:val="0"/>
            <w:vAlign w:val="center"/>
          </w:tcPr>
          <w:p>
            <w:pPr>
              <w:pageBreakBefore w:val="0"/>
              <w:tabs>
                <w:tab w:val="left" w:pos="1180"/>
              </w:tabs>
              <w:kinsoku/>
              <w:overflowPunct/>
              <w:topLinePunct w:val="0"/>
              <w:bidi w:val="0"/>
              <w:spacing w:line="360" w:lineRule="auto"/>
              <w:outlineLvl w:val="9"/>
              <w:rPr>
                <w:rFonts w:hint="default"/>
                <w:szCs w:val="21"/>
                <w:highlight w:val="none"/>
                <w:u w:val="none" w:color="auto"/>
                <w:lang w:val="en-US" w:eastAsia="zh-CN"/>
              </w:rPr>
            </w:pPr>
            <w:r>
              <w:rPr>
                <w:rFonts w:hint="eastAsia"/>
                <w:szCs w:val="21"/>
                <w:highlight w:val="none"/>
                <w:u w:val="none" w:color="auto"/>
                <w:lang w:val="en-US" w:eastAsia="zh-CN"/>
              </w:rPr>
              <w:t>40日历天。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eastAsia" w:eastAsia="宋体"/>
                <w:szCs w:val="21"/>
                <w:highlight w:val="none"/>
                <w:lang w:val="en-US" w:eastAsia="zh-CN"/>
              </w:rPr>
            </w:pPr>
          </w:p>
        </w:tc>
        <w:tc>
          <w:tcPr>
            <w:tcW w:w="2340" w:type="dxa"/>
            <w:noWrap w:val="0"/>
            <w:vAlign w:val="center"/>
          </w:tcPr>
          <w:p>
            <w:pPr>
              <w:tabs>
                <w:tab w:val="left" w:pos="1180"/>
              </w:tabs>
              <w:spacing w:line="36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工程最高限价</w:t>
            </w:r>
          </w:p>
        </w:tc>
        <w:tc>
          <w:tcPr>
            <w:tcW w:w="6782" w:type="dxa"/>
            <w:noWrap w:val="0"/>
            <w:vAlign w:val="center"/>
          </w:tcPr>
          <w:p>
            <w:pPr>
              <w:tabs>
                <w:tab w:val="left" w:pos="1180"/>
              </w:tabs>
              <w:spacing w:line="360" w:lineRule="auto"/>
              <w:rPr>
                <w:rFonts w:hint="default" w:ascii="宋体" w:hAnsi="宋体"/>
                <w:szCs w:val="21"/>
                <w:highlight w:val="none"/>
                <w:lang w:val="en-US" w:eastAsia="zh-CN"/>
              </w:rPr>
            </w:pPr>
            <w:r>
              <w:rPr>
                <w:rFonts w:hint="eastAsia" w:ascii="宋体" w:hAnsi="宋体"/>
                <w:szCs w:val="21"/>
                <w:highlight w:val="none"/>
                <w:lang w:val="en-US" w:eastAsia="zh-CN"/>
              </w:rPr>
              <w:t>人民币:贰佰叁拾叁万玖仟捌佰玖拾陆元捌角柒分（¥2339896.87.00）。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eastAsia" w:eastAsia="宋体"/>
                <w:szCs w:val="21"/>
                <w:highlight w:val="none"/>
                <w:lang w:eastAsia="zh-CN"/>
              </w:rPr>
            </w:pPr>
          </w:p>
        </w:tc>
        <w:tc>
          <w:tcPr>
            <w:tcW w:w="2340" w:type="dxa"/>
            <w:noWrap w:val="0"/>
            <w:vAlign w:val="center"/>
          </w:tcPr>
          <w:p>
            <w:pPr>
              <w:pageBreakBefore w:val="0"/>
              <w:kinsoku/>
              <w:overflowPunct/>
              <w:topLinePunct w:val="0"/>
              <w:bidi w:val="0"/>
              <w:spacing w:line="360" w:lineRule="auto"/>
              <w:jc w:val="center"/>
              <w:outlineLvl w:val="9"/>
              <w:rPr>
                <w:rFonts w:hint="default" w:eastAsia="宋体"/>
                <w:szCs w:val="21"/>
                <w:highlight w:val="none"/>
                <w:lang w:val="en-US" w:eastAsia="zh-CN"/>
              </w:rPr>
            </w:pPr>
            <w:r>
              <w:rPr>
                <w:rFonts w:hint="eastAsia"/>
                <w:szCs w:val="21"/>
                <w:highlight w:val="none"/>
                <w:lang w:val="en-US" w:eastAsia="zh-CN"/>
              </w:rPr>
              <w:t>付款方式</w:t>
            </w:r>
          </w:p>
        </w:tc>
        <w:tc>
          <w:tcPr>
            <w:tcW w:w="6782" w:type="dxa"/>
            <w:noWrap w:val="0"/>
            <w:vAlign w:val="center"/>
          </w:tcPr>
          <w:p>
            <w:pPr>
              <w:pageBreakBefore w:val="0"/>
              <w:tabs>
                <w:tab w:val="left" w:pos="1180"/>
              </w:tabs>
              <w:kinsoku/>
              <w:overflowPunct/>
              <w:topLinePunct w:val="0"/>
              <w:bidi w:val="0"/>
              <w:spacing w:line="360" w:lineRule="auto"/>
              <w:outlineLvl w:val="9"/>
              <w:rPr>
                <w:rFonts w:hint="default" w:eastAsia="宋体"/>
                <w:szCs w:val="21"/>
                <w:highlight w:val="none"/>
                <w:lang w:val="en-US" w:eastAsia="zh-CN"/>
              </w:rPr>
            </w:pPr>
            <w:r>
              <w:rPr>
                <w:rFonts w:hint="eastAsia"/>
                <w:szCs w:val="21"/>
                <w:highlight w:val="none"/>
                <w:lang w:val="en-US" w:eastAsia="zh-CN"/>
              </w:rPr>
              <w:t>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eastAsia" w:eastAsia="宋体"/>
                <w:szCs w:val="21"/>
                <w:highlight w:val="none"/>
                <w:lang w:eastAsia="zh-CN"/>
              </w:rPr>
            </w:pPr>
          </w:p>
        </w:tc>
        <w:tc>
          <w:tcPr>
            <w:tcW w:w="2340" w:type="dxa"/>
            <w:noWrap w:val="0"/>
            <w:vAlign w:val="center"/>
          </w:tcPr>
          <w:p>
            <w:pPr>
              <w:pageBreakBefore w:val="0"/>
              <w:kinsoku/>
              <w:overflowPunct/>
              <w:topLinePunct w:val="0"/>
              <w:bidi w:val="0"/>
              <w:spacing w:line="360" w:lineRule="auto"/>
              <w:jc w:val="center"/>
              <w:outlineLvl w:val="9"/>
              <w:rPr>
                <w:szCs w:val="21"/>
                <w:highlight w:val="none"/>
              </w:rPr>
            </w:pPr>
            <w:r>
              <w:rPr>
                <w:szCs w:val="21"/>
                <w:highlight w:val="none"/>
              </w:rPr>
              <w:t>磋商响应文件有效期</w:t>
            </w:r>
          </w:p>
        </w:tc>
        <w:tc>
          <w:tcPr>
            <w:tcW w:w="6782" w:type="dxa"/>
            <w:noWrap w:val="0"/>
            <w:vAlign w:val="center"/>
          </w:tcPr>
          <w:p>
            <w:pPr>
              <w:pageBreakBefore w:val="0"/>
              <w:tabs>
                <w:tab w:val="left" w:pos="1180"/>
              </w:tabs>
              <w:kinsoku/>
              <w:overflowPunct/>
              <w:topLinePunct w:val="0"/>
              <w:bidi w:val="0"/>
              <w:spacing w:line="360" w:lineRule="auto"/>
              <w:outlineLvl w:val="9"/>
              <w:rPr>
                <w:rFonts w:hint="eastAsia" w:eastAsia="宋体"/>
                <w:szCs w:val="21"/>
                <w:highlight w:val="none"/>
                <w:lang w:eastAsia="zh-CN"/>
              </w:rPr>
            </w:pPr>
            <w:r>
              <w:rPr>
                <w:szCs w:val="21"/>
                <w:highlight w:val="none"/>
              </w:rPr>
              <w:t>90日历天（自磋商截止之日起）</w:t>
            </w:r>
            <w:r>
              <w:rPr>
                <w:rFonts w:hint="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default" w:eastAsia="宋体"/>
                <w:szCs w:val="21"/>
                <w:highlight w:val="none"/>
                <w:lang w:val="en-US" w:eastAsia="zh-CN"/>
              </w:rPr>
            </w:pPr>
          </w:p>
        </w:tc>
        <w:tc>
          <w:tcPr>
            <w:tcW w:w="2340" w:type="dxa"/>
            <w:noWrap w:val="0"/>
            <w:vAlign w:val="center"/>
          </w:tcPr>
          <w:p>
            <w:pPr>
              <w:pageBreakBefore w:val="0"/>
              <w:kinsoku/>
              <w:overflowPunct/>
              <w:topLinePunct w:val="0"/>
              <w:bidi w:val="0"/>
              <w:spacing w:line="360" w:lineRule="auto"/>
              <w:jc w:val="center"/>
              <w:outlineLvl w:val="9"/>
              <w:rPr>
                <w:szCs w:val="21"/>
                <w:highlight w:val="none"/>
              </w:rPr>
            </w:pPr>
            <w:r>
              <w:rPr>
                <w:szCs w:val="21"/>
                <w:highlight w:val="none"/>
              </w:rPr>
              <w:t>供应商资格要求</w:t>
            </w:r>
          </w:p>
        </w:tc>
        <w:tc>
          <w:tcPr>
            <w:tcW w:w="6782" w:type="dxa"/>
            <w:noWrap w:val="0"/>
            <w:vAlign w:val="center"/>
          </w:tcPr>
          <w:p>
            <w:pPr>
              <w:pageBreakBefore w:val="0"/>
              <w:tabs>
                <w:tab w:val="left" w:pos="1180"/>
              </w:tabs>
              <w:kinsoku/>
              <w:overflowPunct/>
              <w:topLinePunct w:val="0"/>
              <w:bidi w:val="0"/>
              <w:spacing w:line="360" w:lineRule="auto"/>
              <w:outlineLvl w:val="9"/>
              <w:rPr>
                <w:rFonts w:hint="eastAsia" w:eastAsia="宋体"/>
                <w:szCs w:val="21"/>
                <w:highlight w:val="none"/>
                <w:lang w:val="en-US" w:eastAsia="zh-CN"/>
              </w:rPr>
            </w:pPr>
            <w:r>
              <w:rPr>
                <w:rFonts w:hint="eastAsia" w:eastAsia="宋体"/>
                <w:szCs w:val="21"/>
                <w:highlight w:val="none"/>
                <w:lang w:val="en-US" w:eastAsia="zh-CN"/>
              </w:rPr>
              <w:t>1）投标人必须具备《中华人民共和国政府采购法》第二十二条规定的条件；</w:t>
            </w:r>
          </w:p>
          <w:p>
            <w:pPr>
              <w:pageBreakBefore w:val="0"/>
              <w:tabs>
                <w:tab w:val="left" w:pos="1180"/>
              </w:tabs>
              <w:kinsoku/>
              <w:overflowPunct/>
              <w:topLinePunct w:val="0"/>
              <w:bidi w:val="0"/>
              <w:spacing w:line="360" w:lineRule="auto"/>
              <w:outlineLvl w:val="9"/>
              <w:rPr>
                <w:rFonts w:hint="eastAsia" w:eastAsia="宋体"/>
                <w:szCs w:val="21"/>
                <w:highlight w:val="none"/>
              </w:rPr>
            </w:pPr>
            <w:r>
              <w:rPr>
                <w:rFonts w:hint="eastAsia" w:eastAsia="宋体"/>
                <w:szCs w:val="21"/>
                <w:highlight w:val="none"/>
                <w:lang w:val="en-US" w:eastAsia="zh-CN"/>
              </w:rPr>
              <w:t>2</w:t>
            </w:r>
            <w:r>
              <w:rPr>
                <w:rFonts w:hint="eastAsia" w:eastAsia="宋体"/>
                <w:szCs w:val="21"/>
                <w:highlight w:val="none"/>
                <w:lang w:eastAsia="zh-CN"/>
              </w:rPr>
              <w:t>）</w:t>
            </w:r>
            <w:r>
              <w:rPr>
                <w:rFonts w:hint="eastAsia" w:eastAsia="宋体"/>
                <w:szCs w:val="21"/>
                <w:highlight w:val="none"/>
              </w:rPr>
              <w:t>具备</w:t>
            </w:r>
            <w:r>
              <w:rPr>
                <w:rFonts w:hint="eastAsia" w:eastAsia="宋体"/>
                <w:szCs w:val="21"/>
                <w:highlight w:val="none"/>
                <w:lang w:eastAsia="zh-CN"/>
              </w:rPr>
              <w:t>建设行政主管部门核发的建筑工程施工总承包叁级及以上资质</w:t>
            </w:r>
            <w:r>
              <w:rPr>
                <w:rFonts w:hint="eastAsia" w:eastAsia="宋体"/>
                <w:szCs w:val="21"/>
                <w:highlight w:val="none"/>
              </w:rPr>
              <w:t>；具备有效的安全生产许可证；</w:t>
            </w:r>
          </w:p>
          <w:p>
            <w:pPr>
              <w:pageBreakBefore w:val="0"/>
              <w:tabs>
                <w:tab w:val="left" w:pos="1180"/>
              </w:tabs>
              <w:kinsoku/>
              <w:overflowPunct/>
              <w:topLinePunct w:val="0"/>
              <w:bidi w:val="0"/>
              <w:spacing w:line="360" w:lineRule="auto"/>
              <w:outlineLvl w:val="9"/>
              <w:rPr>
                <w:rFonts w:hint="eastAsia" w:eastAsia="宋体"/>
                <w:szCs w:val="21"/>
                <w:highlight w:val="none"/>
              </w:rPr>
            </w:pPr>
            <w:r>
              <w:rPr>
                <w:rFonts w:hint="eastAsia" w:eastAsia="宋体"/>
                <w:szCs w:val="21"/>
                <w:highlight w:val="none"/>
                <w:lang w:val="en-US" w:eastAsia="zh-CN"/>
              </w:rPr>
              <w:t>3</w:t>
            </w:r>
            <w:r>
              <w:rPr>
                <w:rFonts w:hint="eastAsia" w:eastAsia="宋体"/>
                <w:szCs w:val="21"/>
                <w:highlight w:val="none"/>
                <w:lang w:eastAsia="zh-CN"/>
              </w:rPr>
              <w:t>）</w:t>
            </w:r>
            <w:r>
              <w:rPr>
                <w:rFonts w:hint="eastAsia" w:eastAsia="宋体"/>
                <w:szCs w:val="21"/>
                <w:highlight w:val="none"/>
              </w:rPr>
              <w:t>拟派项目经理具备建设行政主管部门核发的建筑工程专业二级及以上注册建造师资格和有效的安全生产考核合格证书，</w:t>
            </w:r>
            <w:r>
              <w:rPr>
                <w:rFonts w:hint="eastAsia" w:eastAsia="宋体"/>
                <w:szCs w:val="21"/>
                <w:highlight w:val="none"/>
                <w:lang w:eastAsia="zh-CN"/>
              </w:rPr>
              <w:t>且无在建项目</w:t>
            </w:r>
            <w:r>
              <w:rPr>
                <w:rFonts w:hint="eastAsia" w:eastAsia="宋体"/>
                <w:szCs w:val="21"/>
                <w:highlight w:val="none"/>
              </w:rPr>
              <w:t>；</w:t>
            </w:r>
          </w:p>
          <w:p>
            <w:pPr>
              <w:pageBreakBefore w:val="0"/>
              <w:tabs>
                <w:tab w:val="left" w:pos="1180"/>
              </w:tabs>
              <w:kinsoku/>
              <w:overflowPunct/>
              <w:topLinePunct w:val="0"/>
              <w:bidi w:val="0"/>
              <w:spacing w:line="360" w:lineRule="auto"/>
              <w:outlineLvl w:val="9"/>
              <w:rPr>
                <w:rFonts w:hint="eastAsia" w:eastAsia="宋体"/>
                <w:szCs w:val="21"/>
                <w:highlight w:val="none"/>
                <w:lang w:val="en-US" w:eastAsia="zh-CN"/>
              </w:rPr>
            </w:pPr>
            <w:r>
              <w:rPr>
                <w:rFonts w:hint="eastAsia" w:eastAsia="宋体"/>
                <w:szCs w:val="21"/>
                <w:highlight w:val="none"/>
                <w:lang w:val="en-US" w:eastAsia="zh-CN"/>
              </w:rPr>
              <w:t>4）投标人及其拟派项目经理的基本信息需在“陕西建设网（http://js.shaanxi.gov.cn/）陕西省建筑市场监管与诚信信息发布平台”可查询到，无不良记录；</w:t>
            </w:r>
          </w:p>
          <w:p>
            <w:pPr>
              <w:pageBreakBefore w:val="0"/>
              <w:tabs>
                <w:tab w:val="left" w:pos="1180"/>
              </w:tabs>
              <w:kinsoku/>
              <w:overflowPunct/>
              <w:topLinePunct w:val="0"/>
              <w:bidi w:val="0"/>
              <w:spacing w:line="360" w:lineRule="auto"/>
              <w:outlineLvl w:val="9"/>
              <w:rPr>
                <w:rFonts w:hint="eastAsia" w:eastAsia="宋体"/>
                <w:szCs w:val="21"/>
                <w:highlight w:val="none"/>
              </w:rPr>
            </w:pPr>
            <w:r>
              <w:rPr>
                <w:rFonts w:hint="eastAsia" w:eastAsia="宋体"/>
                <w:szCs w:val="21"/>
                <w:highlight w:val="none"/>
                <w:lang w:val="en-US" w:eastAsia="zh-CN"/>
              </w:rPr>
              <w:t>5</w:t>
            </w:r>
            <w:r>
              <w:rPr>
                <w:rFonts w:hint="eastAsia" w:eastAsia="宋体"/>
                <w:szCs w:val="21"/>
                <w:highlight w:val="none"/>
                <w:lang w:eastAsia="zh-CN"/>
              </w:rPr>
              <w:t>）</w:t>
            </w:r>
            <w:r>
              <w:rPr>
                <w:rFonts w:hint="eastAsia" w:eastAsia="宋体"/>
                <w:szCs w:val="21"/>
                <w:highlight w:val="none"/>
              </w:rPr>
              <w:t>通过“信用中国”网站(www.creditchina.gov.cn)、中国政府采购网(www.ccgp.gov.cn) 查询相关主体信用记录，未被列入失信被执行人、重大税收违法案件当事人名单、政府采购严重违法失信行为记录名单。</w:t>
            </w:r>
          </w:p>
          <w:p>
            <w:pPr>
              <w:pageBreakBefore w:val="0"/>
              <w:tabs>
                <w:tab w:val="left" w:pos="1180"/>
              </w:tabs>
              <w:kinsoku/>
              <w:overflowPunct/>
              <w:topLinePunct w:val="0"/>
              <w:bidi w:val="0"/>
              <w:spacing w:line="360" w:lineRule="auto"/>
              <w:outlineLvl w:val="9"/>
              <w:rPr>
                <w:rFonts w:hint="default" w:eastAsia="宋体"/>
                <w:szCs w:val="21"/>
                <w:highlight w:val="none"/>
                <w:lang w:val="en-US" w:eastAsia="zh-CN"/>
              </w:rPr>
            </w:pPr>
            <w:r>
              <w:rPr>
                <w:rFonts w:hint="eastAsia" w:eastAsia="宋体"/>
                <w:szCs w:val="21"/>
                <w:highlight w:val="none"/>
                <w:lang w:val="en-US" w:eastAsia="zh-CN"/>
              </w:rPr>
              <w:t>6）</w:t>
            </w:r>
            <w:r>
              <w:rPr>
                <w:rFonts w:hint="eastAsia" w:cs="宋体"/>
                <w:highlight w:val="none"/>
              </w:rPr>
              <w:t>本项目专门面向中小企业采购。</w:t>
            </w:r>
          </w:p>
          <w:p>
            <w:pPr>
              <w:pageBreakBefore w:val="0"/>
              <w:tabs>
                <w:tab w:val="left" w:pos="1180"/>
              </w:tabs>
              <w:kinsoku/>
              <w:overflowPunct/>
              <w:topLinePunct w:val="0"/>
              <w:bidi w:val="0"/>
              <w:spacing w:line="360" w:lineRule="auto"/>
              <w:outlineLvl w:val="9"/>
              <w:rPr>
                <w:rFonts w:hint="eastAsia" w:eastAsia="宋体"/>
                <w:szCs w:val="21"/>
                <w:highlight w:val="none"/>
                <w:lang w:val="en-US" w:eastAsia="zh-CN"/>
              </w:rPr>
            </w:pPr>
            <w:r>
              <w:rPr>
                <w:rFonts w:hint="eastAsia" w:eastAsia="宋体"/>
                <w:szCs w:val="21"/>
                <w:highlight w:val="none"/>
                <w:lang w:val="en-US" w:eastAsia="zh-CN"/>
              </w:rPr>
              <w:t>7）</w:t>
            </w:r>
            <w:r>
              <w:rPr>
                <w:rFonts w:hint="eastAsia" w:eastAsia="宋体"/>
                <w:szCs w:val="21"/>
                <w:highlight w:val="none"/>
              </w:rPr>
              <w:t>本项目不接受联合体</w:t>
            </w:r>
            <w:r>
              <w:rPr>
                <w:rFonts w:hint="eastAsia" w:eastAsia="宋体"/>
                <w:szCs w:val="21"/>
                <w:highlight w:val="none"/>
                <w:lang w:val="en-US" w:eastAsia="zh-CN"/>
              </w:rPr>
              <w:t>投标</w:t>
            </w:r>
            <w:r>
              <w:rPr>
                <w:rFonts w:hint="eastAsia" w:eastAsia="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eastAsia" w:eastAsia="宋体"/>
                <w:szCs w:val="21"/>
                <w:highlight w:val="none"/>
                <w:lang w:eastAsia="zh-CN"/>
              </w:rPr>
            </w:pPr>
          </w:p>
        </w:tc>
        <w:tc>
          <w:tcPr>
            <w:tcW w:w="2340" w:type="dxa"/>
            <w:noWrap w:val="0"/>
            <w:vAlign w:val="center"/>
          </w:tcPr>
          <w:p>
            <w:pPr>
              <w:pageBreakBefore w:val="0"/>
              <w:kinsoku/>
              <w:overflowPunct/>
              <w:topLinePunct w:val="0"/>
              <w:bidi w:val="0"/>
              <w:spacing w:line="360" w:lineRule="auto"/>
              <w:jc w:val="center"/>
              <w:outlineLvl w:val="9"/>
              <w:rPr>
                <w:szCs w:val="21"/>
                <w:highlight w:val="none"/>
              </w:rPr>
            </w:pPr>
            <w:r>
              <w:rPr>
                <w:szCs w:val="21"/>
                <w:highlight w:val="none"/>
              </w:rPr>
              <w:t>响应文件份数</w:t>
            </w:r>
          </w:p>
        </w:tc>
        <w:tc>
          <w:tcPr>
            <w:tcW w:w="6782" w:type="dxa"/>
            <w:noWrap w:val="0"/>
            <w:vAlign w:val="center"/>
          </w:tcPr>
          <w:p>
            <w:pPr>
              <w:pageBreakBefore w:val="0"/>
              <w:tabs>
                <w:tab w:val="left" w:pos="1180"/>
              </w:tabs>
              <w:kinsoku/>
              <w:overflowPunct/>
              <w:topLinePunct w:val="0"/>
              <w:bidi w:val="0"/>
              <w:spacing w:line="360" w:lineRule="auto"/>
              <w:outlineLvl w:val="9"/>
              <w:rPr>
                <w:szCs w:val="21"/>
                <w:highlight w:val="none"/>
              </w:rPr>
            </w:pPr>
            <w:r>
              <w:rPr>
                <w:szCs w:val="21"/>
                <w:highlight w:val="none"/>
              </w:rPr>
              <w:t>纸质版：正本壹份，副本</w:t>
            </w:r>
            <w:r>
              <w:rPr>
                <w:rFonts w:hint="eastAsia"/>
                <w:szCs w:val="21"/>
                <w:highlight w:val="none"/>
                <w:lang w:val="en-US" w:eastAsia="zh-CN"/>
              </w:rPr>
              <w:t>贰</w:t>
            </w:r>
            <w:r>
              <w:rPr>
                <w:szCs w:val="21"/>
                <w:highlight w:val="none"/>
              </w:rPr>
              <w:t>份，</w:t>
            </w:r>
          </w:p>
          <w:p>
            <w:pPr>
              <w:pageBreakBefore w:val="0"/>
              <w:tabs>
                <w:tab w:val="left" w:pos="1180"/>
              </w:tabs>
              <w:kinsoku/>
              <w:overflowPunct/>
              <w:topLinePunct w:val="0"/>
              <w:bidi w:val="0"/>
              <w:spacing w:line="360" w:lineRule="auto"/>
              <w:outlineLvl w:val="9"/>
              <w:rPr>
                <w:szCs w:val="21"/>
                <w:highlight w:val="none"/>
              </w:rPr>
            </w:pPr>
            <w:r>
              <w:rPr>
                <w:szCs w:val="21"/>
                <w:highlight w:val="none"/>
              </w:rPr>
              <w:t>电子文档：</w:t>
            </w:r>
            <w:r>
              <w:rPr>
                <w:rFonts w:hint="eastAsia"/>
                <w:szCs w:val="21"/>
                <w:highlight w:val="none"/>
                <w:lang w:val="en-US" w:eastAsia="zh-CN"/>
              </w:rPr>
              <w:t>壹</w:t>
            </w:r>
            <w:r>
              <w:rPr>
                <w:szCs w:val="21"/>
                <w:highlight w:val="none"/>
              </w:rPr>
              <w:t>份（每份电子文档需存入独立的U盘或光盘中）。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eastAsia" w:eastAsia="宋体"/>
                <w:szCs w:val="21"/>
                <w:highlight w:val="none"/>
                <w:lang w:eastAsia="zh-CN"/>
              </w:rPr>
            </w:pPr>
          </w:p>
        </w:tc>
        <w:tc>
          <w:tcPr>
            <w:tcW w:w="2340" w:type="dxa"/>
            <w:noWrap w:val="0"/>
            <w:vAlign w:val="center"/>
          </w:tcPr>
          <w:p>
            <w:pPr>
              <w:pageBreakBefore w:val="0"/>
              <w:kinsoku/>
              <w:overflowPunct/>
              <w:topLinePunct w:val="0"/>
              <w:bidi w:val="0"/>
              <w:spacing w:line="360" w:lineRule="auto"/>
              <w:jc w:val="center"/>
              <w:outlineLvl w:val="9"/>
              <w:rPr>
                <w:szCs w:val="21"/>
                <w:highlight w:val="none"/>
              </w:rPr>
            </w:pPr>
            <w:r>
              <w:rPr>
                <w:szCs w:val="21"/>
                <w:highlight w:val="none"/>
              </w:rPr>
              <w:t>现场踏勘</w:t>
            </w:r>
          </w:p>
        </w:tc>
        <w:tc>
          <w:tcPr>
            <w:tcW w:w="6782" w:type="dxa"/>
            <w:noWrap w:val="0"/>
            <w:vAlign w:val="center"/>
          </w:tcPr>
          <w:p>
            <w:pPr>
              <w:pageBreakBefore w:val="0"/>
              <w:tabs>
                <w:tab w:val="left" w:pos="1180"/>
              </w:tabs>
              <w:kinsoku/>
              <w:overflowPunct/>
              <w:topLinePunct w:val="0"/>
              <w:bidi w:val="0"/>
              <w:spacing w:line="360" w:lineRule="auto"/>
              <w:outlineLvl w:val="9"/>
              <w:rPr>
                <w:szCs w:val="21"/>
                <w:highlight w:val="none"/>
              </w:rPr>
            </w:pPr>
            <w:r>
              <w:rPr>
                <w:szCs w:val="21"/>
                <w:highlight w:val="none"/>
              </w:rPr>
              <w:t>不</w:t>
            </w:r>
            <w:r>
              <w:rPr>
                <w:rFonts w:hint="eastAsia"/>
                <w:szCs w:val="21"/>
                <w:highlight w:val="none"/>
                <w:lang w:val="en-US" w:eastAsia="zh-CN"/>
              </w:rPr>
              <w:t>统一</w:t>
            </w:r>
            <w:r>
              <w:rPr>
                <w:szCs w:val="21"/>
                <w:highlight w:val="none"/>
              </w:rPr>
              <w:t>组织</w:t>
            </w:r>
            <w:r>
              <w:rPr>
                <w:rFonts w:hint="eastAsia"/>
                <w:szCs w:val="21"/>
                <w:highlight w:val="none"/>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eastAsia" w:eastAsia="宋体"/>
                <w:szCs w:val="21"/>
                <w:highlight w:val="none"/>
                <w:lang w:eastAsia="zh-CN"/>
              </w:rPr>
            </w:pPr>
          </w:p>
        </w:tc>
        <w:tc>
          <w:tcPr>
            <w:tcW w:w="2340" w:type="dxa"/>
            <w:noWrap w:val="0"/>
            <w:vAlign w:val="center"/>
          </w:tcPr>
          <w:p>
            <w:pPr>
              <w:pageBreakBefore w:val="0"/>
              <w:kinsoku/>
              <w:overflowPunct/>
              <w:topLinePunct w:val="0"/>
              <w:bidi w:val="0"/>
              <w:spacing w:line="360" w:lineRule="auto"/>
              <w:jc w:val="center"/>
              <w:outlineLvl w:val="9"/>
              <w:rPr>
                <w:szCs w:val="21"/>
                <w:highlight w:val="none"/>
              </w:rPr>
            </w:pPr>
            <w:r>
              <w:rPr>
                <w:szCs w:val="21"/>
                <w:highlight w:val="none"/>
              </w:rPr>
              <w:t>答  疑</w:t>
            </w:r>
          </w:p>
        </w:tc>
        <w:tc>
          <w:tcPr>
            <w:tcW w:w="6782" w:type="dxa"/>
            <w:noWrap w:val="0"/>
            <w:vAlign w:val="center"/>
          </w:tcPr>
          <w:p>
            <w:pPr>
              <w:pageBreakBefore w:val="0"/>
              <w:tabs>
                <w:tab w:val="left" w:pos="1180"/>
              </w:tabs>
              <w:kinsoku/>
              <w:overflowPunct/>
              <w:topLinePunct w:val="0"/>
              <w:bidi w:val="0"/>
              <w:spacing w:line="360" w:lineRule="auto"/>
              <w:outlineLvl w:val="9"/>
              <w:rPr>
                <w:rFonts w:hint="default"/>
                <w:szCs w:val="21"/>
                <w:highlight w:val="none"/>
                <w:lang w:val="en-US"/>
              </w:rPr>
            </w:pPr>
            <w:r>
              <w:rPr>
                <w:szCs w:val="21"/>
                <w:highlight w:val="none"/>
              </w:rPr>
              <w:t>供应商对磋商文件如有疑问，应以书面方式提交</w:t>
            </w:r>
            <w:r>
              <w:rPr>
                <w:rFonts w:hint="eastAsia"/>
                <w:szCs w:val="21"/>
                <w:highlight w:val="none"/>
                <w:lang w:eastAsia="zh-CN"/>
              </w:rPr>
              <w:t>采购代理机构</w:t>
            </w:r>
            <w:r>
              <w:rPr>
                <w:szCs w:val="21"/>
                <w:highlight w:val="none"/>
              </w:rPr>
              <w:t>，</w:t>
            </w:r>
            <w:r>
              <w:rPr>
                <w:rFonts w:hint="eastAsia"/>
                <w:szCs w:val="21"/>
                <w:highlight w:val="none"/>
                <w:lang w:val="en-US" w:eastAsia="zh-CN"/>
              </w:rPr>
              <w:t>采购</w:t>
            </w:r>
            <w:r>
              <w:rPr>
                <w:rFonts w:hint="eastAsia"/>
                <w:szCs w:val="21"/>
                <w:highlight w:val="none"/>
                <w:lang w:eastAsia="zh-CN"/>
              </w:rPr>
              <w:t>人</w:t>
            </w:r>
            <w:r>
              <w:rPr>
                <w:szCs w:val="21"/>
                <w:highlight w:val="none"/>
              </w:rPr>
              <w:t>和</w:t>
            </w:r>
            <w:r>
              <w:rPr>
                <w:rFonts w:hint="eastAsia"/>
                <w:szCs w:val="21"/>
                <w:highlight w:val="none"/>
                <w:lang w:val="en-US" w:eastAsia="zh-CN"/>
              </w:rPr>
              <w:t>采购</w:t>
            </w:r>
            <w:r>
              <w:rPr>
                <w:szCs w:val="21"/>
                <w:highlight w:val="none"/>
              </w:rPr>
              <w:t>代理机构负责做出统一解答和必要澄清后，以书面的《答疑纪要》发送各供应商。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eastAsia" w:eastAsia="宋体"/>
                <w:szCs w:val="21"/>
                <w:highlight w:val="none"/>
                <w:lang w:eastAsia="zh-CN"/>
              </w:rPr>
            </w:pPr>
          </w:p>
        </w:tc>
        <w:tc>
          <w:tcPr>
            <w:tcW w:w="2340" w:type="dxa"/>
            <w:noWrap w:val="0"/>
            <w:vAlign w:val="center"/>
          </w:tcPr>
          <w:p>
            <w:pPr>
              <w:pageBreakBefore w:val="0"/>
              <w:tabs>
                <w:tab w:val="left" w:pos="1180"/>
              </w:tabs>
              <w:kinsoku/>
              <w:overflowPunct/>
              <w:topLinePunct w:val="0"/>
              <w:bidi w:val="0"/>
              <w:spacing w:line="360" w:lineRule="auto"/>
              <w:jc w:val="center"/>
              <w:outlineLvl w:val="9"/>
              <w:rPr>
                <w:szCs w:val="21"/>
                <w:highlight w:val="none"/>
              </w:rPr>
            </w:pPr>
            <w:r>
              <w:rPr>
                <w:szCs w:val="21"/>
                <w:highlight w:val="none"/>
              </w:rPr>
              <w:t>响应文件提交地点及截止时间</w:t>
            </w:r>
          </w:p>
        </w:tc>
        <w:tc>
          <w:tcPr>
            <w:tcW w:w="6782" w:type="dxa"/>
            <w:noWrap w:val="0"/>
            <w:vAlign w:val="center"/>
          </w:tcPr>
          <w:p>
            <w:pPr>
              <w:pageBreakBefore w:val="0"/>
              <w:tabs>
                <w:tab w:val="left" w:pos="1180"/>
              </w:tabs>
              <w:kinsoku/>
              <w:overflowPunct/>
              <w:topLinePunct w:val="0"/>
              <w:bidi w:val="0"/>
              <w:spacing w:line="360" w:lineRule="auto"/>
              <w:outlineLvl w:val="9"/>
              <w:rPr>
                <w:rFonts w:hint="default" w:eastAsia="宋体"/>
                <w:szCs w:val="21"/>
                <w:highlight w:val="none"/>
                <w:u w:val="single" w:color="auto"/>
                <w:lang w:val="en-US" w:eastAsia="zh-CN"/>
              </w:rPr>
            </w:pPr>
            <w:r>
              <w:rPr>
                <w:szCs w:val="21"/>
                <w:highlight w:val="none"/>
              </w:rPr>
              <w:t>地    址：</w:t>
            </w:r>
            <w:r>
              <w:rPr>
                <w:rFonts w:hint="eastAsia"/>
                <w:szCs w:val="21"/>
                <w:highlight w:val="none"/>
                <w:lang w:eastAsia="zh-CN"/>
              </w:rPr>
              <w:t>西安市未央区未央路 60 号老三届首座 A8 层 A80</w:t>
            </w:r>
            <w:r>
              <w:rPr>
                <w:rFonts w:hint="eastAsia"/>
                <w:szCs w:val="21"/>
                <w:highlight w:val="none"/>
                <w:lang w:val="en-US" w:eastAsia="zh-CN"/>
              </w:rPr>
              <w:t>5</w:t>
            </w:r>
            <w:r>
              <w:rPr>
                <w:rFonts w:hint="eastAsia"/>
                <w:szCs w:val="21"/>
                <w:highlight w:val="none"/>
                <w:lang w:eastAsia="zh-CN"/>
              </w:rPr>
              <w:t xml:space="preserve"> 室</w:t>
            </w:r>
          </w:p>
          <w:p>
            <w:pPr>
              <w:pageBreakBefore w:val="0"/>
              <w:tabs>
                <w:tab w:val="left" w:pos="1180"/>
              </w:tabs>
              <w:kinsoku/>
              <w:overflowPunct/>
              <w:topLinePunct w:val="0"/>
              <w:bidi w:val="0"/>
              <w:spacing w:line="360" w:lineRule="auto"/>
              <w:outlineLvl w:val="9"/>
              <w:rPr>
                <w:szCs w:val="21"/>
                <w:highlight w:val="none"/>
              </w:rPr>
            </w:pPr>
            <w:r>
              <w:rPr>
                <w:szCs w:val="21"/>
                <w:highlight w:val="none"/>
              </w:rPr>
              <w:t>截止时间：20</w:t>
            </w:r>
            <w:r>
              <w:rPr>
                <w:rFonts w:hint="eastAsia"/>
                <w:szCs w:val="21"/>
                <w:highlight w:val="none"/>
                <w:lang w:val="en-US" w:eastAsia="zh-CN"/>
              </w:rPr>
              <w:t>23</w:t>
            </w:r>
            <w:r>
              <w:rPr>
                <w:szCs w:val="21"/>
                <w:highlight w:val="none"/>
              </w:rPr>
              <w:t>年</w:t>
            </w:r>
            <w:r>
              <w:rPr>
                <w:rFonts w:hint="eastAsia"/>
                <w:szCs w:val="21"/>
                <w:highlight w:val="none"/>
                <w:lang w:val="en-US" w:eastAsia="zh-CN"/>
              </w:rPr>
              <w:t>0</w:t>
            </w:r>
            <w:r>
              <w:rPr>
                <w:rFonts w:hint="default"/>
                <w:szCs w:val="21"/>
                <w:highlight w:val="none"/>
                <w:lang w:val="en-US" w:eastAsia="zh-CN"/>
              </w:rPr>
              <w:t>7</w:t>
            </w:r>
            <w:r>
              <w:rPr>
                <w:szCs w:val="21"/>
                <w:highlight w:val="none"/>
              </w:rPr>
              <w:t>月</w:t>
            </w:r>
            <w:r>
              <w:rPr>
                <w:rFonts w:hint="default" w:cs="宋体"/>
                <w:sz w:val="21"/>
                <w:szCs w:val="21"/>
                <w:highlight w:val="none"/>
                <w:lang w:val="en-US" w:eastAsia="zh-CN"/>
              </w:rPr>
              <w:t>31</w:t>
            </w:r>
            <w:r>
              <w:rPr>
                <w:szCs w:val="21"/>
                <w:highlight w:val="none"/>
              </w:rPr>
              <w:t>日</w:t>
            </w:r>
            <w:r>
              <w:rPr>
                <w:rFonts w:hint="eastAsia"/>
                <w:szCs w:val="21"/>
                <w:highlight w:val="none"/>
                <w:lang w:val="en-US" w:eastAsia="zh-CN"/>
              </w:rPr>
              <w:t>1</w:t>
            </w:r>
            <w:r>
              <w:rPr>
                <w:rFonts w:hint="default"/>
                <w:szCs w:val="21"/>
                <w:highlight w:val="none"/>
                <w:lang w:val="en-US" w:eastAsia="zh-CN"/>
              </w:rPr>
              <w:t>0</w:t>
            </w:r>
            <w:r>
              <w:rPr>
                <w:szCs w:val="21"/>
                <w:highlight w:val="none"/>
              </w:rPr>
              <w:t>:</w:t>
            </w:r>
            <w:r>
              <w:rPr>
                <w:rFonts w:hint="default"/>
                <w:szCs w:val="21"/>
                <w:highlight w:val="none"/>
                <w:lang w:val="en-US" w:eastAsia="zh-CN"/>
              </w:rPr>
              <w:t>0</w:t>
            </w:r>
            <w:r>
              <w:rPr>
                <w:szCs w:val="21"/>
                <w:highlight w:val="none"/>
              </w:rPr>
              <w:t xml:space="preserve">0（北京时间）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eastAsia" w:eastAsia="宋体"/>
                <w:szCs w:val="21"/>
                <w:highlight w:val="none"/>
                <w:lang w:eastAsia="zh-CN"/>
              </w:rPr>
            </w:pPr>
          </w:p>
        </w:tc>
        <w:tc>
          <w:tcPr>
            <w:tcW w:w="2340" w:type="dxa"/>
            <w:noWrap w:val="0"/>
            <w:vAlign w:val="center"/>
          </w:tcPr>
          <w:p>
            <w:pPr>
              <w:pageBreakBefore w:val="0"/>
              <w:kinsoku/>
              <w:overflowPunct/>
              <w:topLinePunct w:val="0"/>
              <w:bidi w:val="0"/>
              <w:spacing w:line="360" w:lineRule="auto"/>
              <w:jc w:val="center"/>
              <w:outlineLvl w:val="9"/>
              <w:rPr>
                <w:szCs w:val="21"/>
                <w:highlight w:val="none"/>
              </w:rPr>
            </w:pPr>
            <w:r>
              <w:rPr>
                <w:szCs w:val="21"/>
                <w:highlight w:val="none"/>
              </w:rPr>
              <w:t>磋商</w:t>
            </w:r>
          </w:p>
        </w:tc>
        <w:tc>
          <w:tcPr>
            <w:tcW w:w="6782" w:type="dxa"/>
            <w:noWrap w:val="0"/>
            <w:vAlign w:val="center"/>
          </w:tcPr>
          <w:p>
            <w:pPr>
              <w:pageBreakBefore w:val="0"/>
              <w:kinsoku/>
              <w:overflowPunct/>
              <w:topLinePunct w:val="0"/>
              <w:bidi w:val="0"/>
              <w:spacing w:line="360" w:lineRule="auto"/>
              <w:outlineLvl w:val="9"/>
              <w:rPr>
                <w:szCs w:val="21"/>
                <w:highlight w:val="none"/>
              </w:rPr>
            </w:pPr>
            <w:r>
              <w:rPr>
                <w:szCs w:val="21"/>
                <w:highlight w:val="none"/>
              </w:rPr>
              <w:t>截止时间：20</w:t>
            </w:r>
            <w:r>
              <w:rPr>
                <w:rFonts w:hint="eastAsia"/>
                <w:szCs w:val="21"/>
                <w:highlight w:val="none"/>
                <w:lang w:val="en-US" w:eastAsia="zh-CN"/>
              </w:rPr>
              <w:t>23</w:t>
            </w:r>
            <w:r>
              <w:rPr>
                <w:szCs w:val="21"/>
                <w:highlight w:val="none"/>
              </w:rPr>
              <w:t>年</w:t>
            </w:r>
            <w:r>
              <w:rPr>
                <w:rFonts w:hint="eastAsia"/>
                <w:szCs w:val="21"/>
                <w:highlight w:val="none"/>
                <w:lang w:val="en-US" w:eastAsia="zh-CN"/>
              </w:rPr>
              <w:t>0</w:t>
            </w:r>
            <w:r>
              <w:rPr>
                <w:rFonts w:hint="default"/>
                <w:szCs w:val="21"/>
                <w:highlight w:val="none"/>
                <w:lang w:val="en-US" w:eastAsia="zh-CN"/>
              </w:rPr>
              <w:t>7</w:t>
            </w:r>
            <w:r>
              <w:rPr>
                <w:szCs w:val="21"/>
                <w:highlight w:val="none"/>
              </w:rPr>
              <w:t>月</w:t>
            </w:r>
            <w:r>
              <w:rPr>
                <w:rFonts w:hint="default" w:cs="宋体"/>
                <w:sz w:val="21"/>
                <w:szCs w:val="21"/>
                <w:highlight w:val="none"/>
                <w:lang w:val="en-US" w:eastAsia="zh-CN"/>
              </w:rPr>
              <w:t>31</w:t>
            </w:r>
            <w:r>
              <w:rPr>
                <w:szCs w:val="21"/>
                <w:highlight w:val="none"/>
              </w:rPr>
              <w:t>日</w:t>
            </w:r>
            <w:r>
              <w:rPr>
                <w:rFonts w:hint="eastAsia"/>
                <w:szCs w:val="21"/>
                <w:highlight w:val="none"/>
                <w:lang w:val="en-US" w:eastAsia="zh-CN"/>
              </w:rPr>
              <w:t>1</w:t>
            </w:r>
            <w:r>
              <w:rPr>
                <w:rFonts w:hint="default"/>
                <w:szCs w:val="21"/>
                <w:highlight w:val="none"/>
                <w:lang w:val="en-US" w:eastAsia="zh-CN"/>
              </w:rPr>
              <w:t>0</w:t>
            </w:r>
            <w:r>
              <w:rPr>
                <w:szCs w:val="21"/>
                <w:highlight w:val="none"/>
              </w:rPr>
              <w:t>:</w:t>
            </w:r>
            <w:r>
              <w:rPr>
                <w:rFonts w:hint="default"/>
                <w:szCs w:val="21"/>
                <w:highlight w:val="none"/>
                <w:lang w:val="en-US" w:eastAsia="zh-CN"/>
              </w:rPr>
              <w:t>0</w:t>
            </w:r>
            <w:r>
              <w:rPr>
                <w:szCs w:val="21"/>
                <w:highlight w:val="none"/>
              </w:rPr>
              <w:t xml:space="preserve">0（北京时间） </w:t>
            </w:r>
          </w:p>
          <w:p>
            <w:pPr>
              <w:pageBreakBefore w:val="0"/>
              <w:kinsoku/>
              <w:overflowPunct/>
              <w:topLinePunct w:val="0"/>
              <w:bidi w:val="0"/>
              <w:spacing w:line="360" w:lineRule="auto"/>
              <w:outlineLvl w:val="9"/>
              <w:rPr>
                <w:rFonts w:hint="default" w:eastAsia="宋体"/>
                <w:szCs w:val="21"/>
                <w:highlight w:val="none"/>
                <w:lang w:val="en-US" w:eastAsia="zh-CN"/>
              </w:rPr>
            </w:pPr>
            <w:r>
              <w:rPr>
                <w:szCs w:val="21"/>
                <w:highlight w:val="none"/>
              </w:rPr>
              <w:t>地    址：</w:t>
            </w:r>
            <w:r>
              <w:rPr>
                <w:rFonts w:hint="eastAsia"/>
                <w:szCs w:val="21"/>
                <w:highlight w:val="none"/>
                <w:lang w:eastAsia="zh-CN"/>
              </w:rPr>
              <w:t>西安市未央区未央路 60 号老三届首座 A8 层 A80</w:t>
            </w:r>
            <w:r>
              <w:rPr>
                <w:rFonts w:hint="eastAsia"/>
                <w:szCs w:val="21"/>
                <w:highlight w:val="none"/>
                <w:lang w:val="en-US" w:eastAsia="zh-CN"/>
              </w:rPr>
              <w:t>5</w:t>
            </w:r>
            <w:r>
              <w:rPr>
                <w:rFonts w:hint="eastAsia"/>
                <w:szCs w:val="21"/>
                <w:highlight w:val="none"/>
                <w:lang w:eastAsia="zh-CN"/>
              </w:rPr>
              <w:t xml:space="preserve"> 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eastAsia" w:eastAsia="宋体"/>
                <w:szCs w:val="21"/>
                <w:highlight w:val="none"/>
                <w:lang w:eastAsia="zh-CN"/>
              </w:rPr>
            </w:pPr>
          </w:p>
        </w:tc>
        <w:tc>
          <w:tcPr>
            <w:tcW w:w="2340" w:type="dxa"/>
            <w:noWrap w:val="0"/>
            <w:vAlign w:val="center"/>
          </w:tcPr>
          <w:p>
            <w:pPr>
              <w:pageBreakBefore w:val="0"/>
              <w:kinsoku/>
              <w:overflowPunct/>
              <w:topLinePunct w:val="0"/>
              <w:bidi w:val="0"/>
              <w:spacing w:line="360" w:lineRule="auto"/>
              <w:jc w:val="center"/>
              <w:outlineLvl w:val="9"/>
              <w:rPr>
                <w:rFonts w:hint="eastAsia" w:eastAsia="宋体"/>
                <w:szCs w:val="21"/>
                <w:highlight w:val="none"/>
                <w:lang w:eastAsia="zh-CN"/>
              </w:rPr>
            </w:pPr>
            <w:r>
              <w:rPr>
                <w:szCs w:val="21"/>
                <w:highlight w:val="none"/>
              </w:rPr>
              <w:t>资格审查方式</w:t>
            </w:r>
          </w:p>
        </w:tc>
        <w:tc>
          <w:tcPr>
            <w:tcW w:w="6782" w:type="dxa"/>
            <w:noWrap w:val="0"/>
            <w:vAlign w:val="center"/>
          </w:tcPr>
          <w:p>
            <w:pPr>
              <w:pageBreakBefore w:val="0"/>
              <w:kinsoku/>
              <w:overflowPunct/>
              <w:topLinePunct w:val="0"/>
              <w:bidi w:val="0"/>
              <w:spacing w:line="360" w:lineRule="auto"/>
              <w:outlineLvl w:val="9"/>
              <w:rPr>
                <w:szCs w:val="21"/>
                <w:highlight w:val="none"/>
              </w:rPr>
            </w:pPr>
            <w:r>
              <w:rPr>
                <w:szCs w:val="21"/>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default" w:eastAsia="宋体"/>
                <w:szCs w:val="21"/>
                <w:highlight w:val="none"/>
                <w:lang w:val="en-US" w:eastAsia="zh-CN"/>
              </w:rPr>
            </w:pPr>
          </w:p>
        </w:tc>
        <w:tc>
          <w:tcPr>
            <w:tcW w:w="2340" w:type="dxa"/>
            <w:noWrap w:val="0"/>
            <w:vAlign w:val="center"/>
          </w:tcPr>
          <w:p>
            <w:pPr>
              <w:spacing w:line="360" w:lineRule="auto"/>
              <w:jc w:val="center"/>
              <w:rPr>
                <w:szCs w:val="21"/>
                <w:highlight w:val="none"/>
              </w:rPr>
            </w:pPr>
            <w:r>
              <w:rPr>
                <w:rFonts w:hint="eastAsia" w:ascii="宋体" w:hAnsi="宋体"/>
                <w:szCs w:val="21"/>
                <w:highlight w:val="none"/>
                <w:lang w:val="en-US" w:eastAsia="zh-CN"/>
              </w:rPr>
              <w:t>评审小组</w:t>
            </w:r>
            <w:r>
              <w:rPr>
                <w:rFonts w:hint="eastAsia" w:ascii="宋体" w:hAnsi="宋体"/>
                <w:szCs w:val="21"/>
                <w:highlight w:val="none"/>
              </w:rPr>
              <w:t>的组建</w:t>
            </w:r>
          </w:p>
        </w:tc>
        <w:tc>
          <w:tcPr>
            <w:tcW w:w="6782" w:type="dxa"/>
            <w:noWrap w:val="0"/>
            <w:vAlign w:val="center"/>
          </w:tcPr>
          <w:p>
            <w:pPr>
              <w:tabs>
                <w:tab w:val="left" w:pos="1180"/>
              </w:tabs>
              <w:spacing w:line="360" w:lineRule="auto"/>
              <w:rPr>
                <w:szCs w:val="21"/>
                <w:highlight w:val="none"/>
              </w:rPr>
            </w:pPr>
            <w:r>
              <w:rPr>
                <w:rFonts w:hint="eastAsia" w:ascii="宋体" w:hAnsi="宋体"/>
                <w:szCs w:val="21"/>
                <w:highlight w:val="none"/>
                <w:lang w:val="en-US" w:eastAsia="zh-CN"/>
              </w:rPr>
              <w:t>评审小组由采购人代表和评审专家</w:t>
            </w:r>
            <w:r>
              <w:rPr>
                <w:rFonts w:hint="eastAsia" w:ascii="宋体" w:hAnsi="宋体"/>
                <w:szCs w:val="21"/>
                <w:highlight w:val="none"/>
              </w:rPr>
              <w:t xml:space="preserve">构成： </w:t>
            </w:r>
            <w:r>
              <w:rPr>
                <w:rFonts w:hint="eastAsia" w:ascii="宋体" w:hAnsi="宋体"/>
                <w:szCs w:val="21"/>
                <w:highlight w:val="none"/>
                <w:lang w:val="en-US" w:eastAsia="zh-CN"/>
              </w:rPr>
              <w:t>3</w:t>
            </w:r>
            <w:r>
              <w:rPr>
                <w:rFonts w:hint="eastAsia" w:ascii="宋体" w:hAnsi="宋体"/>
                <w:szCs w:val="21"/>
                <w:highlight w:val="none"/>
              </w:rPr>
              <w:t xml:space="preserve"> 人以上单数。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default" w:eastAsia="宋体"/>
                <w:szCs w:val="21"/>
                <w:highlight w:val="none"/>
                <w:lang w:val="en-US" w:eastAsia="zh-CN"/>
              </w:rPr>
            </w:pPr>
          </w:p>
        </w:tc>
        <w:tc>
          <w:tcPr>
            <w:tcW w:w="2340" w:type="dxa"/>
            <w:noWrap w:val="0"/>
            <w:vAlign w:val="center"/>
          </w:tcPr>
          <w:p>
            <w:pPr>
              <w:spacing w:line="360" w:lineRule="auto"/>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是否授权评审小组确定成交人</w:t>
            </w:r>
          </w:p>
        </w:tc>
        <w:tc>
          <w:tcPr>
            <w:tcW w:w="6782" w:type="dxa"/>
            <w:noWrap w:val="0"/>
            <w:vAlign w:val="center"/>
          </w:tcPr>
          <w:p>
            <w:pPr>
              <w:tabs>
                <w:tab w:val="left" w:pos="1180"/>
              </w:tabs>
              <w:spacing w:line="360" w:lineRule="auto"/>
              <w:rPr>
                <w:rFonts w:hint="eastAsia" w:ascii="宋体" w:hAnsi="宋体"/>
                <w:szCs w:val="21"/>
                <w:highlight w:val="none"/>
              </w:rPr>
            </w:pPr>
            <w:r>
              <w:rPr>
                <w:rFonts w:hint="eastAsia" w:ascii="宋体" w:hAnsi="宋体"/>
                <w:szCs w:val="21"/>
                <w:highlight w:val="none"/>
              </w:rPr>
              <w:t>否，推荐的</w:t>
            </w:r>
            <w:r>
              <w:rPr>
                <w:rFonts w:hint="eastAsia" w:ascii="宋体" w:hAnsi="宋体"/>
                <w:szCs w:val="21"/>
                <w:highlight w:val="none"/>
                <w:lang w:val="en-US" w:eastAsia="zh-CN"/>
              </w:rPr>
              <w:t>成交</w:t>
            </w:r>
            <w:r>
              <w:rPr>
                <w:rFonts w:hint="eastAsia" w:ascii="宋体" w:hAnsi="宋体"/>
                <w:szCs w:val="21"/>
                <w:highlight w:val="none"/>
              </w:rPr>
              <w:t>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default" w:eastAsia="宋体"/>
                <w:szCs w:val="21"/>
                <w:highlight w:val="none"/>
                <w:lang w:val="en-US" w:eastAsia="zh-CN"/>
              </w:rPr>
            </w:pPr>
          </w:p>
        </w:tc>
        <w:tc>
          <w:tcPr>
            <w:tcW w:w="2340" w:type="dxa"/>
            <w:noWrap w:val="0"/>
            <w:vAlign w:val="center"/>
          </w:tcPr>
          <w:p>
            <w:pPr>
              <w:spacing w:line="360" w:lineRule="auto"/>
              <w:jc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szCs w:val="21"/>
                <w:highlight w:val="none"/>
                <w:lang w:val="en-US" w:eastAsia="zh-CN"/>
              </w:rPr>
              <w:t>质量保证</w:t>
            </w:r>
          </w:p>
        </w:tc>
        <w:tc>
          <w:tcPr>
            <w:tcW w:w="6782" w:type="dxa"/>
            <w:noWrap w:val="0"/>
            <w:vAlign w:val="center"/>
          </w:tcPr>
          <w:p>
            <w:pPr>
              <w:tabs>
                <w:tab w:val="left" w:pos="1180"/>
              </w:tabs>
              <w:spacing w:line="240" w:lineRule="auto"/>
              <w:rPr>
                <w:rFonts w:hint="eastAsia" w:ascii="宋体" w:hAnsi="宋体" w:eastAsia="宋体"/>
                <w:szCs w:val="21"/>
                <w:highlight w:val="none"/>
              </w:rPr>
            </w:pPr>
            <w:r>
              <w:rPr>
                <w:rFonts w:hint="eastAsia" w:ascii="宋体" w:hAnsi="宋体" w:eastAsia="宋体"/>
                <w:szCs w:val="21"/>
                <w:highlight w:val="none"/>
              </w:rPr>
              <w:t>1</w:t>
            </w:r>
            <w:r>
              <w:rPr>
                <w:rFonts w:hint="eastAsia" w:ascii="宋体" w:hAnsi="宋体" w:eastAsia="宋体"/>
                <w:szCs w:val="21"/>
                <w:highlight w:val="none"/>
                <w:lang w:val="en-US" w:eastAsia="zh-CN"/>
              </w:rPr>
              <w:t>.</w:t>
            </w:r>
            <w:r>
              <w:rPr>
                <w:rFonts w:hint="eastAsia" w:ascii="宋体" w:hAnsi="宋体" w:eastAsia="宋体"/>
                <w:szCs w:val="21"/>
                <w:highlight w:val="none"/>
              </w:rPr>
              <w:t>施工方必须依据磋商要求，按照有关规范施工，确保工程优良，一次性验收交接。</w:t>
            </w:r>
          </w:p>
          <w:p>
            <w:pPr>
              <w:tabs>
                <w:tab w:val="left" w:pos="1180"/>
              </w:tabs>
              <w:spacing w:line="240" w:lineRule="auto"/>
              <w:rPr>
                <w:rFonts w:hint="eastAsia" w:ascii="宋体" w:hAnsi="宋体" w:eastAsia="宋体"/>
                <w:szCs w:val="21"/>
                <w:highlight w:val="none"/>
              </w:rPr>
            </w:pPr>
            <w:r>
              <w:rPr>
                <w:rFonts w:hint="eastAsia" w:ascii="宋体" w:hAnsi="宋体" w:eastAsia="宋体"/>
                <w:szCs w:val="21"/>
                <w:highlight w:val="none"/>
              </w:rPr>
              <w:t>2</w:t>
            </w:r>
            <w:r>
              <w:rPr>
                <w:rFonts w:hint="eastAsia" w:ascii="宋体" w:hAnsi="宋体" w:eastAsia="宋体"/>
                <w:szCs w:val="21"/>
                <w:highlight w:val="none"/>
                <w:lang w:val="en-US" w:eastAsia="zh-CN"/>
              </w:rPr>
              <w:t>.</w:t>
            </w:r>
            <w:r>
              <w:rPr>
                <w:rFonts w:hint="eastAsia" w:ascii="宋体" w:hAnsi="宋体" w:eastAsia="宋体"/>
                <w:szCs w:val="21"/>
                <w:highlight w:val="none"/>
              </w:rPr>
              <w:t>选用的主材、设备、辅材必须国家名优产品，并明确其品牌、规格、型号、产地，并附鉴定证书，对主要设备材料必须先提交样品，经认质后，方可订货，不得使用未经检验或不合格的设备、材料，若发生此种情况，将追究相关人员责任，并赔偿由此造成的一切经济损失。</w:t>
            </w:r>
          </w:p>
          <w:p>
            <w:pPr>
              <w:tabs>
                <w:tab w:val="left" w:pos="1180"/>
              </w:tabs>
              <w:spacing w:line="240" w:lineRule="auto"/>
              <w:rPr>
                <w:rFonts w:hint="eastAsia" w:ascii="宋体" w:hAnsi="宋体" w:eastAsia="宋体"/>
                <w:szCs w:val="21"/>
                <w:highlight w:val="none"/>
              </w:rPr>
            </w:pPr>
            <w:r>
              <w:rPr>
                <w:rFonts w:hint="eastAsia" w:ascii="宋体" w:hAnsi="宋体" w:eastAsia="宋体"/>
                <w:szCs w:val="21"/>
                <w:highlight w:val="none"/>
              </w:rPr>
              <w:t>3</w:t>
            </w:r>
            <w:r>
              <w:rPr>
                <w:rFonts w:hint="eastAsia" w:ascii="宋体" w:hAnsi="宋体" w:eastAsia="宋体"/>
                <w:szCs w:val="21"/>
                <w:highlight w:val="none"/>
                <w:lang w:val="en-US" w:eastAsia="zh-CN"/>
              </w:rPr>
              <w:t>.</w:t>
            </w:r>
            <w:r>
              <w:rPr>
                <w:rFonts w:hint="eastAsia" w:ascii="宋体" w:hAnsi="宋体" w:eastAsia="宋体"/>
                <w:szCs w:val="21"/>
                <w:highlight w:val="none"/>
              </w:rPr>
              <w:t>施工方必须向</w:t>
            </w:r>
            <w:r>
              <w:rPr>
                <w:rFonts w:hint="eastAsia" w:ascii="宋体" w:hAnsi="宋体"/>
                <w:szCs w:val="21"/>
                <w:highlight w:val="none"/>
                <w:lang w:val="en-US" w:eastAsia="zh-CN"/>
              </w:rPr>
              <w:t>采购</w:t>
            </w:r>
            <w:r>
              <w:rPr>
                <w:rFonts w:hint="eastAsia" w:ascii="宋体" w:hAnsi="宋体"/>
                <w:szCs w:val="21"/>
                <w:highlight w:val="none"/>
                <w:lang w:eastAsia="zh-CN"/>
              </w:rPr>
              <w:t>人</w:t>
            </w:r>
            <w:r>
              <w:rPr>
                <w:rFonts w:hint="eastAsia" w:ascii="宋体" w:hAnsi="宋体" w:eastAsia="宋体"/>
                <w:szCs w:val="21"/>
                <w:highlight w:val="none"/>
              </w:rPr>
              <w:t>及时提供合格证及材料检验单。在征得有关方面认可后，方可进行施工，并做好相应的检验环节。</w:t>
            </w:r>
          </w:p>
          <w:p>
            <w:pPr>
              <w:tabs>
                <w:tab w:val="left" w:pos="1180"/>
              </w:tabs>
              <w:spacing w:line="24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szCs w:val="21"/>
                <w:highlight w:val="none"/>
              </w:rPr>
              <w:t>4</w:t>
            </w:r>
            <w:r>
              <w:rPr>
                <w:rFonts w:hint="eastAsia" w:ascii="宋体" w:hAnsi="宋体" w:eastAsia="宋体"/>
                <w:szCs w:val="21"/>
                <w:highlight w:val="none"/>
                <w:lang w:val="en-US" w:eastAsia="zh-CN"/>
              </w:rPr>
              <w:t>.</w:t>
            </w:r>
            <w:r>
              <w:rPr>
                <w:rFonts w:hint="eastAsia" w:ascii="宋体" w:hAnsi="宋体" w:eastAsia="宋体"/>
                <w:szCs w:val="21"/>
                <w:highlight w:val="none"/>
              </w:rPr>
              <w:t>质量保证期为各供应商承诺的期限。施工单位的售后服务要完善、可靠、及时，并派遣相关技术人员配合</w:t>
            </w:r>
            <w:r>
              <w:rPr>
                <w:rFonts w:hint="eastAsia" w:ascii="宋体" w:hAnsi="宋体"/>
                <w:szCs w:val="21"/>
                <w:highlight w:val="none"/>
                <w:lang w:val="en-US" w:eastAsia="zh-CN"/>
              </w:rPr>
              <w:t>采购</w:t>
            </w:r>
            <w:r>
              <w:rPr>
                <w:rFonts w:hint="eastAsia" w:ascii="宋体" w:hAnsi="宋体"/>
                <w:szCs w:val="21"/>
                <w:highlight w:val="none"/>
                <w:lang w:eastAsia="zh-CN"/>
              </w:rPr>
              <w:t>人</w:t>
            </w:r>
            <w:r>
              <w:rPr>
                <w:rFonts w:hint="eastAsia" w:ascii="宋体" w:hAnsi="宋体" w:eastAsia="宋体"/>
                <w:szCs w:val="21"/>
                <w:highlight w:val="none"/>
              </w:rPr>
              <w:t>检查、维修。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default" w:eastAsia="宋体"/>
                <w:szCs w:val="21"/>
                <w:highlight w:val="none"/>
                <w:lang w:val="en-US" w:eastAsia="zh-CN"/>
              </w:rPr>
            </w:pPr>
          </w:p>
        </w:tc>
        <w:tc>
          <w:tcPr>
            <w:tcW w:w="2340" w:type="dxa"/>
            <w:noWrap w:val="0"/>
            <w:vAlign w:val="center"/>
          </w:tcPr>
          <w:p>
            <w:pPr>
              <w:spacing w:line="360" w:lineRule="auto"/>
              <w:jc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szCs w:val="21"/>
                <w:highlight w:val="none"/>
                <w:lang w:val="en-US" w:eastAsia="zh-CN"/>
              </w:rPr>
              <w:t>法律法规</w:t>
            </w:r>
          </w:p>
        </w:tc>
        <w:tc>
          <w:tcPr>
            <w:tcW w:w="6782" w:type="dxa"/>
            <w:noWrap w:val="0"/>
            <w:vAlign w:val="center"/>
          </w:tcPr>
          <w:p>
            <w:pPr>
              <w:pStyle w:val="21"/>
              <w:ind w:left="0" w:leftChars="0" w:firstLine="0" w:firstLineChars="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本项目招标依据《中华人民共和国政府采购法》等有关法律法规及规定。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noWrap w:val="0"/>
            <w:vAlign w:val="center"/>
          </w:tcPr>
          <w:p>
            <w:pPr>
              <w:pageBreakBefore w:val="0"/>
              <w:numPr>
                <w:ilvl w:val="0"/>
                <w:numId w:val="1"/>
              </w:numPr>
              <w:kinsoku/>
              <w:overflowPunct/>
              <w:topLinePunct w:val="0"/>
              <w:bidi w:val="0"/>
              <w:spacing w:line="360" w:lineRule="auto"/>
              <w:ind w:left="425" w:leftChars="0" w:right="-358" w:hanging="425" w:firstLineChars="0"/>
              <w:jc w:val="center"/>
              <w:outlineLvl w:val="9"/>
              <w:rPr>
                <w:rFonts w:hint="default" w:eastAsia="宋体"/>
                <w:szCs w:val="21"/>
                <w:highlight w:val="none"/>
                <w:lang w:val="en-US" w:eastAsia="zh-CN"/>
              </w:rPr>
            </w:pPr>
          </w:p>
        </w:tc>
        <w:tc>
          <w:tcPr>
            <w:tcW w:w="2340" w:type="dxa"/>
            <w:noWrap w:val="0"/>
            <w:vAlign w:val="center"/>
          </w:tcPr>
          <w:p>
            <w:pPr>
              <w:spacing w:line="360" w:lineRule="auto"/>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采购标的对应的中小企业划分标准所属行业</w:t>
            </w:r>
          </w:p>
        </w:tc>
        <w:tc>
          <w:tcPr>
            <w:tcW w:w="6782" w:type="dxa"/>
            <w:noWrap w:val="0"/>
            <w:vAlign w:val="center"/>
          </w:tcPr>
          <w:p>
            <w:pPr>
              <w:pStyle w:val="21"/>
              <w:ind w:left="0" w:leftChars="0" w:firstLine="0" w:firstLineChars="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采购标的对应的中小企业划分标准所属行业为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bl>
    <w:p>
      <w:pPr>
        <w:rPr>
          <w:rFonts w:hint="eastAsia"/>
          <w:b/>
          <w:sz w:val="32"/>
          <w:szCs w:val="32"/>
          <w:highlight w:val="none"/>
          <w:lang w:val="en-US" w:eastAsia="zh-CN"/>
        </w:rPr>
      </w:pPr>
      <w:r>
        <w:rPr>
          <w:rFonts w:hint="eastAsia"/>
          <w:b/>
          <w:sz w:val="32"/>
          <w:szCs w:val="32"/>
          <w:highlight w:val="none"/>
          <w:lang w:val="en-US" w:eastAsia="zh-CN"/>
        </w:rPr>
        <w:br w:type="page"/>
      </w:r>
    </w:p>
    <w:p>
      <w:pPr>
        <w:pStyle w:val="21"/>
        <w:ind w:left="0" w:leftChars="0" w:firstLine="0" w:firstLineChars="0"/>
        <w:jc w:val="center"/>
        <w:rPr>
          <w:rFonts w:hint="eastAsia" w:ascii="Times New Roman" w:hAnsi="Times New Roman"/>
          <w:b/>
          <w:sz w:val="32"/>
          <w:szCs w:val="32"/>
          <w:highlight w:val="none"/>
          <w:lang w:val="en-US" w:eastAsia="zh-CN"/>
        </w:rPr>
      </w:pPr>
      <w:r>
        <w:rPr>
          <w:rFonts w:hint="eastAsia"/>
          <w:b/>
          <w:sz w:val="32"/>
          <w:szCs w:val="32"/>
          <w:highlight w:val="none"/>
          <w:lang w:val="en-US" w:eastAsia="zh-CN"/>
        </w:rPr>
        <w:t>2.1</w:t>
      </w:r>
      <w:r>
        <w:rPr>
          <w:rFonts w:ascii="Times New Roman" w:hAnsi="Times New Roman"/>
          <w:b/>
          <w:sz w:val="32"/>
          <w:szCs w:val="32"/>
          <w:highlight w:val="none"/>
        </w:rPr>
        <w:t>磋商须知前</w:t>
      </w:r>
    </w:p>
    <w:p>
      <w:pPr>
        <w:pStyle w:val="17"/>
        <w:pageBreakBefore w:val="0"/>
        <w:kinsoku/>
        <w:overflowPunct/>
        <w:topLinePunct w:val="0"/>
        <w:bidi w:val="0"/>
        <w:spacing w:line="360" w:lineRule="auto"/>
        <w:ind w:firstLine="422" w:firstLineChars="20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1．适用范围</w:t>
      </w:r>
    </w:p>
    <w:p>
      <w:pPr>
        <w:pStyle w:val="17"/>
        <w:pageBreakBefore w:val="0"/>
        <w:kinsoku/>
        <w:overflowPunct/>
        <w:topLinePunct w:val="0"/>
        <w:bidi w:val="0"/>
        <w:spacing w:line="360" w:lineRule="auto"/>
        <w:ind w:firstLine="420" w:firstLineChars="200"/>
        <w:outlineLvl w:val="9"/>
        <w:rPr>
          <w:rFonts w:hint="eastAsia" w:ascii="宋体" w:hAnsi="宋体" w:eastAsia="宋体" w:cs="宋体"/>
          <w:b/>
          <w:sz w:val="21"/>
          <w:szCs w:val="21"/>
          <w:highlight w:val="none"/>
        </w:rPr>
      </w:pPr>
      <w:r>
        <w:rPr>
          <w:rFonts w:hint="eastAsia" w:ascii="宋体" w:hAnsi="宋体" w:eastAsia="宋体" w:cs="宋体"/>
          <w:sz w:val="21"/>
          <w:szCs w:val="21"/>
          <w:highlight w:val="none"/>
        </w:rPr>
        <w:t>1．1本磋商文件仅适用于本次磋商所叙述的</w:t>
      </w:r>
      <w:r>
        <w:rPr>
          <w:rFonts w:hint="eastAsia" w:cs="宋体"/>
          <w:sz w:val="21"/>
          <w:szCs w:val="21"/>
          <w:highlight w:val="none"/>
          <w:lang w:eastAsia="zh-CN"/>
        </w:rPr>
        <w:t>2021义务教育薄弱环节改善与能力提升（相桥初级中学）改造项目</w:t>
      </w:r>
      <w:r>
        <w:rPr>
          <w:rFonts w:hint="eastAsia" w:ascii="宋体" w:hAnsi="宋体" w:eastAsia="宋体" w:cs="宋体"/>
          <w:sz w:val="21"/>
          <w:szCs w:val="21"/>
          <w:highlight w:val="none"/>
        </w:rPr>
        <w:t>。</w:t>
      </w:r>
    </w:p>
    <w:p>
      <w:pPr>
        <w:pStyle w:val="17"/>
        <w:pageBreakBefore w:val="0"/>
        <w:kinsoku/>
        <w:overflowPunct/>
        <w:topLinePunct w:val="0"/>
        <w:bidi w:val="0"/>
        <w:spacing w:line="360" w:lineRule="auto"/>
        <w:ind w:firstLine="422" w:firstLineChars="200"/>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2．定义</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2．1“</w:t>
      </w:r>
      <w:r>
        <w:rPr>
          <w:rFonts w:hint="eastAsia" w:cs="宋体"/>
          <w:sz w:val="21"/>
          <w:szCs w:val="21"/>
          <w:highlight w:val="none"/>
          <w:lang w:val="en-US" w:eastAsia="zh-CN"/>
        </w:rPr>
        <w:t>采购</w:t>
      </w:r>
      <w:r>
        <w:rPr>
          <w:rFonts w:hint="eastAsia" w:cs="宋体"/>
          <w:sz w:val="21"/>
          <w:szCs w:val="21"/>
          <w:highlight w:val="none"/>
          <w:lang w:eastAsia="zh-CN"/>
        </w:rPr>
        <w:t>人</w:t>
      </w:r>
      <w:r>
        <w:rPr>
          <w:rFonts w:hint="eastAsia" w:ascii="宋体" w:hAnsi="宋体" w:eastAsia="宋体" w:cs="宋体"/>
          <w:sz w:val="21"/>
          <w:szCs w:val="21"/>
          <w:highlight w:val="none"/>
        </w:rPr>
        <w:t>”系指</w:t>
      </w:r>
      <w:r>
        <w:rPr>
          <w:rFonts w:hint="eastAsia" w:cs="宋体"/>
          <w:sz w:val="21"/>
          <w:szCs w:val="21"/>
          <w:highlight w:val="none"/>
          <w:lang w:eastAsia="zh-CN"/>
        </w:rPr>
        <w:t>西安市临潼区教育局</w:t>
      </w:r>
      <w:r>
        <w:rPr>
          <w:rFonts w:hint="eastAsia" w:ascii="宋体" w:hAnsi="宋体" w:eastAsia="宋体" w:cs="宋体"/>
          <w:sz w:val="21"/>
          <w:szCs w:val="21"/>
          <w:highlight w:val="none"/>
        </w:rPr>
        <w:t>。</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r>
        <w:rPr>
          <w:rFonts w:hint="eastAsia" w:cs="宋体"/>
          <w:sz w:val="21"/>
          <w:szCs w:val="21"/>
          <w:highlight w:val="none"/>
          <w:lang w:eastAsia="zh-CN"/>
        </w:rPr>
        <w:t>采购代理机构</w:t>
      </w:r>
      <w:r>
        <w:rPr>
          <w:rFonts w:hint="eastAsia" w:ascii="宋体" w:hAnsi="宋体" w:eastAsia="宋体" w:cs="宋体"/>
          <w:sz w:val="21"/>
          <w:szCs w:val="21"/>
          <w:highlight w:val="none"/>
        </w:rPr>
        <w:t>”系指组织本次磋商活动的</w:t>
      </w:r>
      <w:r>
        <w:rPr>
          <w:rFonts w:hint="eastAsia" w:ascii="宋体" w:hAnsi="宋体" w:eastAsia="宋体" w:cs="宋体"/>
          <w:sz w:val="21"/>
          <w:szCs w:val="21"/>
          <w:highlight w:val="none"/>
          <w:lang w:val="en-US" w:eastAsia="zh-CN"/>
        </w:rPr>
        <w:t>陕西中财科达项目管理有限公司</w:t>
      </w:r>
      <w:r>
        <w:rPr>
          <w:rFonts w:hint="eastAsia" w:ascii="宋体" w:hAnsi="宋体" w:eastAsia="宋体" w:cs="宋体"/>
          <w:sz w:val="21"/>
          <w:szCs w:val="21"/>
          <w:highlight w:val="none"/>
        </w:rPr>
        <w:t>。</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2．4“供应商”系指无条件接受磋商文件的各项要求，具备相应履约能力、具有《中华人民共和国政府</w:t>
      </w:r>
      <w:r>
        <w:rPr>
          <w:rFonts w:hint="eastAsia" w:cs="宋体"/>
          <w:sz w:val="21"/>
          <w:szCs w:val="21"/>
          <w:highlight w:val="none"/>
          <w:lang w:val="en-US" w:eastAsia="zh-CN"/>
        </w:rPr>
        <w:t>采购法</w:t>
      </w:r>
      <w:r>
        <w:rPr>
          <w:rFonts w:hint="eastAsia" w:ascii="宋体" w:hAnsi="宋体" w:eastAsia="宋体" w:cs="宋体"/>
          <w:sz w:val="21"/>
          <w:szCs w:val="21"/>
          <w:highlight w:val="none"/>
        </w:rPr>
        <w:t>》规定的相关条件并向磋商小组提交响应文件的供应商。</w:t>
      </w:r>
    </w:p>
    <w:p>
      <w:pPr>
        <w:pStyle w:val="17"/>
        <w:pageBreakBefore w:val="0"/>
        <w:numPr>
          <w:ilvl w:val="0"/>
          <w:numId w:val="2"/>
        </w:numPr>
        <w:kinsoku/>
        <w:overflowPunct/>
        <w:topLinePunct w:val="0"/>
        <w:bidi w:val="0"/>
        <w:spacing w:line="360" w:lineRule="auto"/>
        <w:ind w:firstLine="422" w:firstLineChars="200"/>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合格供应商的范围</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outlineLvl w:val="9"/>
        <w:rPr>
          <w:rFonts w:hint="eastAsia" w:eastAsia="宋体" w:cs="宋体"/>
          <w:sz w:val="21"/>
          <w:szCs w:val="21"/>
          <w:highlight w:val="none"/>
          <w:lang w:val="en-US" w:eastAsia="zh-CN"/>
        </w:rPr>
      </w:pPr>
      <w:r>
        <w:rPr>
          <w:rFonts w:hint="eastAsia" w:eastAsia="宋体" w:cs="宋体"/>
          <w:sz w:val="21"/>
          <w:szCs w:val="21"/>
          <w:highlight w:val="none"/>
          <w:lang w:val="en-US" w:eastAsia="zh-CN"/>
        </w:rPr>
        <w:t>见磋商须知前附表</w:t>
      </w:r>
    </w:p>
    <w:p>
      <w:pPr>
        <w:pStyle w:val="17"/>
        <w:pageBreakBefore w:val="0"/>
        <w:kinsoku/>
        <w:overflowPunct/>
        <w:topLinePunct w:val="0"/>
        <w:bidi w:val="0"/>
        <w:spacing w:line="360" w:lineRule="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4．磋商代表</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4.1磋商代表必须是法定代表人，或持有《法定代表人授权委托书》的被授权代表人。</w:t>
      </w:r>
    </w:p>
    <w:p>
      <w:pPr>
        <w:pStyle w:val="17"/>
        <w:pageBreakBefore w:val="0"/>
        <w:numPr>
          <w:ilvl w:val="0"/>
          <w:numId w:val="3"/>
        </w:numPr>
        <w:kinsoku/>
        <w:overflowPunct/>
        <w:topLinePunct w:val="0"/>
        <w:bidi w:val="0"/>
        <w:spacing w:line="360" w:lineRule="auto"/>
        <w:ind w:firstLine="422" w:firstLineChars="20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费用</w:t>
      </w:r>
    </w:p>
    <w:p>
      <w:pPr>
        <w:pStyle w:val="17"/>
        <w:pageBreakBefore w:val="0"/>
        <w:numPr>
          <w:ilvl w:val="0"/>
          <w:numId w:val="0"/>
        </w:numPr>
        <w:kinsoku/>
        <w:overflowPunct/>
        <w:topLinePunct w:val="0"/>
        <w:bidi w:val="0"/>
        <w:spacing w:line="360" w:lineRule="auto"/>
        <w:outlineLvl w:val="9"/>
        <w:rPr>
          <w:rFonts w:hint="eastAsia" w:ascii="宋体" w:hAnsi="宋体" w:eastAsia="宋体" w:cs="宋体"/>
          <w:b/>
          <w:sz w:val="21"/>
          <w:szCs w:val="21"/>
          <w:highlight w:val="none"/>
          <w:lang w:val="en-US" w:eastAsia="zh-CN"/>
        </w:rPr>
      </w:pPr>
      <w:r>
        <w:rPr>
          <w:rFonts w:hint="eastAsia" w:eastAsia="宋体" w:cs="宋体"/>
          <w:b/>
          <w:sz w:val="21"/>
          <w:szCs w:val="21"/>
          <w:highlight w:val="none"/>
          <w:lang w:val="en-US" w:eastAsia="zh-CN"/>
        </w:rPr>
        <w:t xml:space="preserve">    5.1磋商报价</w:t>
      </w:r>
    </w:p>
    <w:p>
      <w:pPr>
        <w:pStyle w:val="17"/>
        <w:pageBreakBefore w:val="0"/>
        <w:kinsoku/>
        <w:overflowPunct/>
        <w:topLinePunct w:val="0"/>
        <w:bidi w:val="0"/>
        <w:spacing w:line="360" w:lineRule="auto"/>
        <w:ind w:firstLine="420" w:firstLineChars="200"/>
        <w:outlineLvl w:val="9"/>
        <w:rPr>
          <w:rFonts w:hint="default" w:ascii="宋体" w:hAnsi="宋体" w:eastAsia="宋体" w:cs="宋体"/>
          <w:sz w:val="21"/>
          <w:szCs w:val="21"/>
          <w:highlight w:val="none"/>
          <w:lang w:val="en-US" w:eastAsia="zh-CN"/>
        </w:rPr>
      </w:pPr>
      <w:r>
        <w:rPr>
          <w:rFonts w:hint="eastAsia" w:eastAsia="宋体" w:cs="宋体"/>
          <w:sz w:val="21"/>
          <w:szCs w:val="21"/>
          <w:highlight w:val="none"/>
          <w:lang w:val="en-US" w:eastAsia="zh-CN"/>
        </w:rPr>
        <w:t>5</w:t>
      </w:r>
      <w:r>
        <w:rPr>
          <w:rFonts w:hint="eastAsia" w:ascii="宋体" w:hAnsi="宋体" w:eastAsia="宋体" w:cs="宋体"/>
          <w:sz w:val="21"/>
          <w:szCs w:val="21"/>
          <w:highlight w:val="none"/>
        </w:rPr>
        <w:t>.1</w:t>
      </w:r>
      <w:r>
        <w:rPr>
          <w:rFonts w:hint="eastAsia" w:eastAsia="宋体" w:cs="宋体"/>
          <w:sz w:val="21"/>
          <w:szCs w:val="21"/>
          <w:highlight w:val="none"/>
          <w:lang w:val="en-US" w:eastAsia="zh-CN"/>
        </w:rPr>
        <w:t>.1</w:t>
      </w:r>
      <w:r>
        <w:rPr>
          <w:rFonts w:hint="eastAsia" w:ascii="宋体" w:hAnsi="宋体" w:eastAsia="宋体" w:cs="宋体"/>
          <w:sz w:val="21"/>
          <w:szCs w:val="21"/>
          <w:highlight w:val="none"/>
        </w:rPr>
        <w:t>本项目中</w:t>
      </w:r>
      <w:r>
        <w:rPr>
          <w:rFonts w:hint="eastAsia" w:ascii="宋体" w:hAnsi="宋体" w:eastAsia="宋体" w:cs="宋体"/>
          <w:sz w:val="21"/>
          <w:szCs w:val="21"/>
          <w:highlight w:val="none"/>
          <w:lang w:val="en-US" w:eastAsia="zh-CN"/>
        </w:rPr>
        <w:t>磋商报价</w:t>
      </w:r>
      <w:r>
        <w:rPr>
          <w:rFonts w:hint="eastAsia" w:ascii="宋体" w:hAnsi="宋体" w:eastAsia="宋体" w:cs="宋体"/>
          <w:sz w:val="21"/>
          <w:szCs w:val="21"/>
          <w:highlight w:val="none"/>
        </w:rPr>
        <w:t>是供应商为了完成本项目服务所需要的所有工作内容的全部费用，包括</w:t>
      </w:r>
      <w:r>
        <w:rPr>
          <w:rFonts w:hint="eastAsia" w:cs="宋体"/>
          <w:sz w:val="21"/>
          <w:szCs w:val="21"/>
          <w:highlight w:val="none"/>
          <w:lang w:val="en-US" w:eastAsia="zh-CN"/>
        </w:rPr>
        <w:t>设备费、</w:t>
      </w:r>
      <w:r>
        <w:rPr>
          <w:rFonts w:hint="eastAsia" w:ascii="宋体" w:hAnsi="宋体" w:eastAsia="宋体" w:cs="宋体"/>
          <w:sz w:val="21"/>
          <w:szCs w:val="21"/>
          <w:highlight w:val="none"/>
        </w:rPr>
        <w:t>人工费、材料费、</w:t>
      </w:r>
      <w:r>
        <w:rPr>
          <w:rFonts w:hint="eastAsia" w:eastAsia="宋体" w:cs="宋体"/>
          <w:sz w:val="21"/>
          <w:szCs w:val="21"/>
          <w:highlight w:val="none"/>
          <w:lang w:val="en-US" w:eastAsia="zh-CN"/>
        </w:rPr>
        <w:t>机械费、</w:t>
      </w:r>
      <w:r>
        <w:rPr>
          <w:rFonts w:hint="eastAsia" w:ascii="宋体" w:hAnsi="宋体" w:eastAsia="宋体" w:cs="宋体"/>
          <w:sz w:val="21"/>
          <w:szCs w:val="21"/>
          <w:highlight w:val="none"/>
        </w:rPr>
        <w:t>管理费、</w:t>
      </w:r>
      <w:r>
        <w:rPr>
          <w:rFonts w:hint="eastAsia" w:eastAsia="宋体" w:cs="宋体"/>
          <w:sz w:val="21"/>
          <w:szCs w:val="21"/>
          <w:highlight w:val="none"/>
          <w:lang w:val="en-US" w:eastAsia="zh-CN"/>
        </w:rPr>
        <w:t>利润</w:t>
      </w:r>
      <w:r>
        <w:rPr>
          <w:rFonts w:hint="eastAsia" w:ascii="宋体" w:hAnsi="宋体" w:eastAsia="宋体" w:cs="宋体"/>
          <w:sz w:val="21"/>
          <w:szCs w:val="21"/>
          <w:highlight w:val="none"/>
        </w:rPr>
        <w:t>、税金、</w:t>
      </w:r>
      <w:r>
        <w:rPr>
          <w:rFonts w:hint="eastAsia" w:eastAsia="宋体" w:cs="宋体"/>
          <w:sz w:val="21"/>
          <w:szCs w:val="21"/>
          <w:highlight w:val="none"/>
          <w:lang w:val="en-US" w:eastAsia="zh-CN"/>
        </w:rPr>
        <w:t>保险等</w:t>
      </w:r>
      <w:r>
        <w:rPr>
          <w:rFonts w:hint="eastAsia" w:ascii="宋体" w:hAnsi="宋体" w:eastAsia="宋体" w:cs="宋体"/>
          <w:sz w:val="21"/>
          <w:szCs w:val="21"/>
          <w:highlight w:val="none"/>
        </w:rPr>
        <w:t>完成全部服务内容的直接费用、间接费用、招标代理服务费等达到服务要求的一切费用及全部明示或暗示的风险费，</w:t>
      </w:r>
      <w:r>
        <w:rPr>
          <w:rFonts w:hint="eastAsia" w:eastAsia="宋体" w:cs="宋体"/>
          <w:sz w:val="21"/>
          <w:szCs w:val="21"/>
          <w:highlight w:val="none"/>
          <w:lang w:val="en-US" w:eastAsia="zh-CN"/>
        </w:rPr>
        <w:t>供应商</w:t>
      </w:r>
      <w:r>
        <w:rPr>
          <w:rFonts w:hint="eastAsia" w:ascii="宋体" w:hAnsi="宋体" w:eastAsia="宋体" w:cs="宋体"/>
          <w:sz w:val="21"/>
          <w:szCs w:val="21"/>
          <w:highlight w:val="none"/>
        </w:rPr>
        <w:t>漏报或不报，</w:t>
      </w:r>
      <w:r>
        <w:rPr>
          <w:rFonts w:hint="eastAsia" w:cs="宋体"/>
          <w:sz w:val="21"/>
          <w:szCs w:val="21"/>
          <w:highlight w:val="none"/>
          <w:lang w:val="en-US" w:eastAsia="zh-CN"/>
        </w:rPr>
        <w:t>采购</w:t>
      </w:r>
      <w:r>
        <w:rPr>
          <w:rFonts w:hint="eastAsia" w:cs="宋体"/>
          <w:sz w:val="21"/>
          <w:szCs w:val="21"/>
          <w:highlight w:val="none"/>
          <w:lang w:eastAsia="zh-CN"/>
        </w:rPr>
        <w:t>人</w:t>
      </w:r>
      <w:r>
        <w:rPr>
          <w:rFonts w:hint="eastAsia" w:ascii="宋体" w:hAnsi="宋体" w:eastAsia="宋体" w:cs="宋体"/>
          <w:sz w:val="21"/>
          <w:szCs w:val="21"/>
          <w:highlight w:val="none"/>
        </w:rPr>
        <w:t>将视为有关费用已包括在</w:t>
      </w:r>
      <w:r>
        <w:rPr>
          <w:rFonts w:hint="eastAsia" w:ascii="宋体" w:hAnsi="宋体" w:eastAsia="宋体" w:cs="宋体"/>
          <w:sz w:val="21"/>
          <w:szCs w:val="21"/>
          <w:highlight w:val="none"/>
          <w:lang w:val="en-US" w:eastAsia="zh-CN"/>
        </w:rPr>
        <w:t>磋商报价</w:t>
      </w:r>
      <w:r>
        <w:rPr>
          <w:rFonts w:hint="eastAsia" w:ascii="宋体" w:hAnsi="宋体" w:eastAsia="宋体" w:cs="宋体"/>
          <w:sz w:val="21"/>
          <w:szCs w:val="21"/>
          <w:highlight w:val="none"/>
        </w:rPr>
        <w:t>中而不予支付；</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eastAsia="宋体" w:cs="宋体"/>
          <w:sz w:val="21"/>
          <w:szCs w:val="21"/>
          <w:highlight w:val="none"/>
          <w:lang w:val="en-US" w:eastAsia="zh-CN"/>
        </w:rPr>
        <w:t>5.1.2</w:t>
      </w:r>
      <w:r>
        <w:rPr>
          <w:rFonts w:hint="eastAsia" w:ascii="宋体" w:hAnsi="宋体" w:eastAsia="宋体" w:cs="宋体"/>
          <w:sz w:val="21"/>
          <w:szCs w:val="21"/>
          <w:highlight w:val="none"/>
        </w:rPr>
        <w:t>凡因供应商对</w:t>
      </w:r>
      <w:r>
        <w:rPr>
          <w:rFonts w:hint="eastAsia" w:eastAsia="宋体" w:cs="宋体"/>
          <w:sz w:val="21"/>
          <w:szCs w:val="21"/>
          <w:highlight w:val="none"/>
          <w:lang w:val="en-US" w:eastAsia="zh-CN"/>
        </w:rPr>
        <w:t>磋商</w:t>
      </w:r>
      <w:r>
        <w:rPr>
          <w:rFonts w:hint="eastAsia" w:ascii="宋体" w:hAnsi="宋体" w:eastAsia="宋体" w:cs="宋体"/>
          <w:sz w:val="21"/>
          <w:szCs w:val="21"/>
          <w:highlight w:val="none"/>
        </w:rPr>
        <w:t>文件阅读疏忽或误解，或因对项目情况、市场行情等了解不清而造成的后果和风险，由供应商自行承担；如供应商因此而提出索赔或服务期限延长，</w:t>
      </w:r>
      <w:r>
        <w:rPr>
          <w:rFonts w:hint="eastAsia" w:cs="宋体"/>
          <w:sz w:val="21"/>
          <w:szCs w:val="21"/>
          <w:highlight w:val="none"/>
          <w:lang w:val="en-US" w:eastAsia="zh-CN"/>
        </w:rPr>
        <w:t>采购</w:t>
      </w:r>
      <w:r>
        <w:rPr>
          <w:rFonts w:hint="eastAsia" w:cs="宋体"/>
          <w:sz w:val="21"/>
          <w:szCs w:val="21"/>
          <w:highlight w:val="none"/>
          <w:lang w:eastAsia="zh-CN"/>
        </w:rPr>
        <w:t>人</w:t>
      </w:r>
      <w:r>
        <w:rPr>
          <w:rFonts w:hint="eastAsia" w:ascii="宋体" w:hAnsi="宋体" w:eastAsia="宋体" w:cs="宋体"/>
          <w:sz w:val="21"/>
          <w:szCs w:val="21"/>
          <w:highlight w:val="none"/>
        </w:rPr>
        <w:t>将不予认可。</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eastAsia="宋体" w:cs="宋体"/>
          <w:sz w:val="21"/>
          <w:szCs w:val="21"/>
          <w:highlight w:val="none"/>
          <w:lang w:val="en-US" w:eastAsia="zh-CN"/>
        </w:rPr>
        <w:t>5.1</w:t>
      </w:r>
      <w:r>
        <w:rPr>
          <w:rFonts w:hint="eastAsia" w:ascii="宋体" w:hAnsi="宋体" w:eastAsia="宋体" w:cs="宋体"/>
          <w:sz w:val="21"/>
          <w:szCs w:val="21"/>
          <w:highlight w:val="none"/>
        </w:rPr>
        <w:t>.</w:t>
      </w:r>
      <w:r>
        <w:rPr>
          <w:rFonts w:hint="eastAsia" w:eastAsia="宋体" w:cs="宋体"/>
          <w:sz w:val="21"/>
          <w:szCs w:val="21"/>
          <w:highlight w:val="none"/>
          <w:lang w:val="en-US" w:eastAsia="zh-CN"/>
        </w:rPr>
        <w:t>3</w:t>
      </w:r>
      <w:r>
        <w:rPr>
          <w:rFonts w:hint="eastAsia" w:cs="宋体"/>
          <w:sz w:val="21"/>
          <w:szCs w:val="21"/>
          <w:highlight w:val="none"/>
          <w:lang w:val="en-US" w:eastAsia="zh-CN"/>
        </w:rPr>
        <w:t>采购</w:t>
      </w:r>
      <w:r>
        <w:rPr>
          <w:rFonts w:hint="eastAsia" w:cs="宋体"/>
          <w:sz w:val="21"/>
          <w:szCs w:val="21"/>
          <w:highlight w:val="none"/>
          <w:lang w:eastAsia="zh-CN"/>
        </w:rPr>
        <w:t>人</w:t>
      </w:r>
      <w:r>
        <w:rPr>
          <w:rFonts w:hint="eastAsia" w:ascii="宋体" w:hAnsi="宋体" w:eastAsia="宋体" w:cs="宋体"/>
          <w:sz w:val="21"/>
          <w:szCs w:val="21"/>
          <w:highlight w:val="none"/>
        </w:rPr>
        <w:t>不接受任何选择性报价，只能有一个</w:t>
      </w:r>
      <w:r>
        <w:rPr>
          <w:rFonts w:hint="eastAsia" w:ascii="宋体" w:hAnsi="宋体" w:eastAsia="宋体" w:cs="宋体"/>
          <w:sz w:val="21"/>
          <w:szCs w:val="21"/>
          <w:highlight w:val="none"/>
          <w:lang w:val="en-US" w:eastAsia="zh-CN"/>
        </w:rPr>
        <w:t>磋商报价</w:t>
      </w:r>
      <w:r>
        <w:rPr>
          <w:rFonts w:hint="eastAsia" w:ascii="宋体" w:hAnsi="宋体" w:eastAsia="宋体" w:cs="宋体"/>
          <w:sz w:val="21"/>
          <w:szCs w:val="21"/>
          <w:highlight w:val="none"/>
        </w:rPr>
        <w:t>。</w:t>
      </w:r>
    </w:p>
    <w:p>
      <w:pPr>
        <w:pStyle w:val="17"/>
        <w:pageBreakBefore w:val="0"/>
        <w:kinsoku/>
        <w:overflowPunct/>
        <w:topLinePunct w:val="0"/>
        <w:bidi w:val="0"/>
        <w:spacing w:line="360" w:lineRule="auto"/>
        <w:ind w:firstLine="422" w:firstLineChars="20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6.响应文件</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6.1响应文件的组成</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（1）磋商函；</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（2）磋商报价一览表；</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（3）法定代表人授权委托书；</w:t>
      </w:r>
    </w:p>
    <w:p>
      <w:pPr>
        <w:pStyle w:val="17"/>
        <w:pageBreakBefore w:val="0"/>
        <w:kinsoku/>
        <w:overflowPunct/>
        <w:topLinePunct w:val="0"/>
        <w:bidi w:val="0"/>
        <w:spacing w:line="360" w:lineRule="auto"/>
        <w:ind w:firstLine="420" w:firstLineChars="200"/>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工程量</w:t>
      </w:r>
      <w:r>
        <w:rPr>
          <w:rFonts w:hint="eastAsia" w:cs="宋体"/>
          <w:sz w:val="21"/>
          <w:szCs w:val="21"/>
          <w:highlight w:val="none"/>
          <w:lang w:val="en-US" w:eastAsia="zh-CN"/>
        </w:rPr>
        <w:t>预算书</w:t>
      </w:r>
      <w:r>
        <w:rPr>
          <w:rFonts w:hint="eastAsia" w:ascii="宋体" w:hAnsi="宋体" w:eastAsia="宋体" w:cs="宋体"/>
          <w:sz w:val="21"/>
          <w:szCs w:val="21"/>
          <w:highlight w:val="none"/>
          <w:lang w:val="en-US" w:eastAsia="zh-CN"/>
        </w:rPr>
        <w:t>；</w:t>
      </w:r>
    </w:p>
    <w:p>
      <w:pPr>
        <w:pStyle w:val="17"/>
        <w:pageBreakBefore w:val="0"/>
        <w:kinsoku/>
        <w:overflowPunct/>
        <w:topLinePunct w:val="0"/>
        <w:bidi w:val="0"/>
        <w:spacing w:line="360" w:lineRule="auto"/>
        <w:ind w:firstLine="420" w:firstLineChars="200"/>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方案；</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）商务条款</w:t>
      </w:r>
      <w:r>
        <w:rPr>
          <w:rFonts w:hint="eastAsia" w:cs="宋体"/>
          <w:sz w:val="21"/>
          <w:szCs w:val="21"/>
          <w:highlight w:val="none"/>
          <w:lang w:val="en-US" w:eastAsia="zh-CN"/>
        </w:rPr>
        <w:t>响应</w:t>
      </w:r>
      <w:r>
        <w:rPr>
          <w:rFonts w:hint="eastAsia" w:ascii="宋体" w:hAnsi="宋体" w:eastAsia="宋体" w:cs="宋体"/>
          <w:sz w:val="21"/>
          <w:szCs w:val="21"/>
          <w:highlight w:val="none"/>
        </w:rPr>
        <w:t>偏离表</w:t>
      </w:r>
      <w:r>
        <w:rPr>
          <w:rFonts w:hint="eastAsia" w:ascii="宋体" w:hAnsi="宋体" w:eastAsia="宋体" w:cs="宋体"/>
          <w:sz w:val="21"/>
          <w:szCs w:val="21"/>
          <w:highlight w:val="none"/>
          <w:lang w:eastAsia="zh-CN"/>
        </w:rPr>
        <w:t>；</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cs="宋体"/>
          <w:sz w:val="21"/>
          <w:szCs w:val="21"/>
          <w:highlight w:val="none"/>
          <w:lang w:val="en-US" w:eastAsia="zh-CN"/>
        </w:rPr>
        <w:t>7</w:t>
      </w:r>
      <w:r>
        <w:rPr>
          <w:rFonts w:hint="eastAsia" w:ascii="宋体" w:hAnsi="宋体" w:eastAsia="宋体" w:cs="宋体"/>
          <w:sz w:val="21"/>
          <w:szCs w:val="21"/>
          <w:highlight w:val="none"/>
        </w:rPr>
        <w:t>）企业证明资料；</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cs="宋体"/>
          <w:sz w:val="21"/>
          <w:szCs w:val="21"/>
          <w:highlight w:val="none"/>
          <w:lang w:val="en-US" w:eastAsia="zh-CN"/>
        </w:rPr>
        <w:t>8</w:t>
      </w:r>
      <w:r>
        <w:rPr>
          <w:rFonts w:hint="eastAsia" w:ascii="宋体" w:hAnsi="宋体" w:eastAsia="宋体" w:cs="宋体"/>
          <w:sz w:val="21"/>
          <w:szCs w:val="21"/>
          <w:highlight w:val="none"/>
        </w:rPr>
        <w:t>）</w:t>
      </w:r>
      <w:r>
        <w:rPr>
          <w:rFonts w:hint="eastAsia" w:cs="宋体"/>
          <w:sz w:val="21"/>
          <w:szCs w:val="21"/>
          <w:highlight w:val="none"/>
          <w:lang w:val="en-US" w:eastAsia="zh-CN"/>
        </w:rPr>
        <w:t>业绩；</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cs="宋体"/>
          <w:sz w:val="21"/>
          <w:szCs w:val="21"/>
          <w:highlight w:val="none"/>
          <w:lang w:val="en-US" w:eastAsia="zh-CN"/>
        </w:rPr>
        <w:t>9</w:t>
      </w:r>
      <w:r>
        <w:rPr>
          <w:rFonts w:hint="eastAsia" w:ascii="宋体" w:hAnsi="宋体" w:eastAsia="宋体" w:cs="宋体"/>
          <w:sz w:val="21"/>
          <w:szCs w:val="21"/>
          <w:highlight w:val="none"/>
        </w:rPr>
        <w:t>）其他</w:t>
      </w:r>
      <w:r>
        <w:rPr>
          <w:rFonts w:hint="eastAsia" w:cs="宋体"/>
          <w:sz w:val="21"/>
          <w:szCs w:val="21"/>
          <w:highlight w:val="none"/>
          <w:lang w:val="en-US" w:eastAsia="zh-CN"/>
        </w:rPr>
        <w:t>资料</w:t>
      </w:r>
      <w:r>
        <w:rPr>
          <w:rFonts w:hint="eastAsia" w:ascii="宋体" w:hAnsi="宋体" w:eastAsia="宋体" w:cs="宋体"/>
          <w:sz w:val="21"/>
          <w:szCs w:val="21"/>
          <w:highlight w:val="none"/>
          <w:lang w:eastAsia="zh-CN"/>
        </w:rPr>
        <w:t>。</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6.2响应文件编制要求</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sz w:val="21"/>
          <w:szCs w:val="21"/>
          <w:highlight w:val="none"/>
        </w:rPr>
      </w:pPr>
      <w:r>
        <w:rPr>
          <w:rFonts w:hint="eastAsia"/>
          <w:sz w:val="21"/>
          <w:szCs w:val="21"/>
          <w:highlight w:val="none"/>
        </w:rPr>
        <w:t>（1）响应文件</w:t>
      </w:r>
      <w:r>
        <w:rPr>
          <w:sz w:val="21"/>
          <w:szCs w:val="21"/>
          <w:highlight w:val="none"/>
        </w:rPr>
        <w:t>按</w:t>
      </w:r>
      <w:r>
        <w:rPr>
          <w:rFonts w:hint="eastAsia"/>
          <w:sz w:val="21"/>
          <w:szCs w:val="21"/>
          <w:highlight w:val="none"/>
        </w:rPr>
        <w:t>6.</w:t>
      </w:r>
      <w:r>
        <w:rPr>
          <w:sz w:val="21"/>
          <w:szCs w:val="21"/>
          <w:highlight w:val="none"/>
        </w:rPr>
        <w:t>1顺序</w:t>
      </w:r>
      <w:r>
        <w:rPr>
          <w:rFonts w:hint="eastAsia"/>
          <w:sz w:val="21"/>
          <w:szCs w:val="21"/>
          <w:highlight w:val="none"/>
        </w:rPr>
        <w:t>组成</w:t>
      </w:r>
      <w:r>
        <w:rPr>
          <w:sz w:val="21"/>
          <w:szCs w:val="21"/>
          <w:highlight w:val="none"/>
        </w:rPr>
        <w:t>，装订成册</w:t>
      </w:r>
      <w:r>
        <w:rPr>
          <w:rFonts w:hint="eastAsia"/>
          <w:sz w:val="21"/>
          <w:szCs w:val="21"/>
          <w:highlight w:val="none"/>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sz w:val="21"/>
          <w:szCs w:val="21"/>
          <w:highlight w:val="none"/>
        </w:rPr>
      </w:pPr>
      <w:r>
        <w:rPr>
          <w:rFonts w:hint="eastAsia"/>
          <w:sz w:val="21"/>
          <w:szCs w:val="21"/>
          <w:highlight w:val="none"/>
        </w:rPr>
        <w:t>（2）响应文件正本一份，副本</w:t>
      </w:r>
      <w:r>
        <w:rPr>
          <w:rFonts w:hint="eastAsia"/>
          <w:sz w:val="21"/>
          <w:szCs w:val="21"/>
          <w:highlight w:val="none"/>
          <w:lang w:val="en-US" w:eastAsia="zh-CN"/>
        </w:rPr>
        <w:t>二</w:t>
      </w:r>
      <w:r>
        <w:rPr>
          <w:rFonts w:hint="eastAsia"/>
          <w:sz w:val="21"/>
          <w:szCs w:val="21"/>
          <w:highlight w:val="none"/>
        </w:rPr>
        <w:t>份，电子版</w:t>
      </w:r>
      <w:r>
        <w:rPr>
          <w:rFonts w:hint="eastAsia"/>
          <w:sz w:val="21"/>
          <w:szCs w:val="21"/>
          <w:highlight w:val="none"/>
          <w:lang w:val="en-US" w:eastAsia="zh-CN"/>
        </w:rPr>
        <w:t>一</w:t>
      </w:r>
      <w:r>
        <w:rPr>
          <w:rFonts w:hint="eastAsia"/>
          <w:sz w:val="21"/>
          <w:szCs w:val="21"/>
          <w:highlight w:val="none"/>
        </w:rPr>
        <w:t>份（包含响应文件的全部内容且电子版中需拷入：与纸质版响应文件一致的电子版响应文件。）如果正本与副本不符，以正本为准。响应文件应字迹清楚、内容齐全、数字准确、不应有涂改增删处。如修改时，修改处须有法定代表人或委托代理人签字或盖章并加盖单位公章。</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sz w:val="21"/>
          <w:szCs w:val="21"/>
          <w:highlight w:val="none"/>
        </w:rPr>
      </w:pPr>
      <w:r>
        <w:rPr>
          <w:rFonts w:hint="eastAsia"/>
          <w:sz w:val="21"/>
          <w:szCs w:val="21"/>
          <w:highlight w:val="none"/>
        </w:rPr>
        <w:t>（3）响应文件必须用不褪色的墨水填写或打印，并注明“正本”、“副本”字样。响应文件正副本均须采用A4纸装订且胶装成册，不得出现散页、重页、掉页现象，不得采用活页夹装订。</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sz w:val="21"/>
          <w:szCs w:val="21"/>
          <w:highlight w:val="none"/>
        </w:rPr>
      </w:pPr>
      <w:r>
        <w:rPr>
          <w:rFonts w:hint="eastAsia"/>
          <w:sz w:val="21"/>
          <w:szCs w:val="21"/>
          <w:highlight w:val="none"/>
        </w:rPr>
        <w:t>（4）响应文件中报价表必须加盖供应商公章及由法定代表人或被授权代表签字或盖章。</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sz w:val="21"/>
          <w:szCs w:val="21"/>
          <w:highlight w:val="none"/>
        </w:rPr>
      </w:pPr>
      <w:r>
        <w:rPr>
          <w:rFonts w:hint="eastAsia"/>
          <w:sz w:val="21"/>
          <w:szCs w:val="21"/>
          <w:highlight w:val="none"/>
        </w:rPr>
        <w:t>（5）供应商在提交响应文件截止时间前，可以对所提交的响应文件进行补充、修改或者撤回，并书面通知</w:t>
      </w:r>
      <w:r>
        <w:rPr>
          <w:rFonts w:hint="eastAsia"/>
          <w:sz w:val="21"/>
          <w:szCs w:val="21"/>
          <w:highlight w:val="none"/>
          <w:lang w:val="en-US" w:eastAsia="zh-CN"/>
        </w:rPr>
        <w:t>采购</w:t>
      </w:r>
      <w:r>
        <w:rPr>
          <w:rFonts w:hint="eastAsia"/>
          <w:sz w:val="21"/>
          <w:szCs w:val="21"/>
          <w:highlight w:val="none"/>
          <w:lang w:eastAsia="zh-CN"/>
        </w:rPr>
        <w:t>人</w:t>
      </w:r>
      <w:r>
        <w:rPr>
          <w:rFonts w:hint="eastAsia"/>
          <w:sz w:val="21"/>
          <w:szCs w:val="21"/>
          <w:highlight w:val="none"/>
        </w:rPr>
        <w:t>、</w:t>
      </w:r>
      <w:r>
        <w:rPr>
          <w:rFonts w:hint="eastAsia"/>
          <w:sz w:val="21"/>
          <w:szCs w:val="21"/>
          <w:highlight w:val="none"/>
          <w:lang w:eastAsia="zh-CN"/>
        </w:rPr>
        <w:t>采购代理机构</w:t>
      </w:r>
      <w:r>
        <w:rPr>
          <w:rFonts w:hint="eastAsia"/>
          <w:sz w:val="21"/>
          <w:szCs w:val="21"/>
          <w:highlight w:val="none"/>
        </w:rPr>
        <w:t>。补充、修改的内容作为响应文件的组成部分。补充、修改的内容与响应文件不一致的，以补充、修改的内容为准。</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6.3 质疑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供应商认为</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文件、</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过程和中标、成交结果使自己的权益受到损害的，可以在知道或者应知其权益受到损害之日起七个工作日内，以书面形式向</w:t>
      </w:r>
      <w:r>
        <w:rPr>
          <w:rFonts w:hint="eastAsia" w:ascii="宋体" w:hAnsi="宋体" w:cs="宋体"/>
          <w:sz w:val="21"/>
          <w:szCs w:val="21"/>
          <w:highlight w:val="none"/>
          <w:lang w:val="en-US" w:eastAsia="zh-CN"/>
        </w:rPr>
        <w:t>采购</w:t>
      </w:r>
      <w:r>
        <w:rPr>
          <w:rFonts w:hint="eastAsia" w:ascii="宋体" w:hAnsi="宋体" w:cs="宋体"/>
          <w:sz w:val="21"/>
          <w:szCs w:val="21"/>
          <w:highlight w:val="none"/>
          <w:lang w:eastAsia="zh-CN"/>
        </w:rPr>
        <w:t>人</w:t>
      </w:r>
      <w:r>
        <w:rPr>
          <w:rFonts w:hint="eastAsia" w:ascii="宋体" w:hAnsi="宋体" w:eastAsia="宋体" w:cs="宋体"/>
          <w:sz w:val="21"/>
          <w:szCs w:val="21"/>
          <w:highlight w:val="none"/>
        </w:rPr>
        <w:t>提出质疑，否则不予接受。</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6.4投诉</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供应商和其他厉害关系人认为本次招标采购活动违反法律、法规和规章规定的，有权向有关行政监督机构投诉。</w:t>
      </w:r>
    </w:p>
    <w:p>
      <w:pPr>
        <w:pStyle w:val="17"/>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6.5响应文件密封要求</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（1）响应文件按以下方法分别装袋密封：响应文件正、副本</w:t>
      </w:r>
      <w:r>
        <w:rPr>
          <w:rFonts w:hint="eastAsia" w:ascii="宋体" w:hAnsi="宋体" w:eastAsia="宋体" w:cs="宋体"/>
          <w:sz w:val="21"/>
          <w:szCs w:val="21"/>
          <w:highlight w:val="none"/>
          <w:lang w:eastAsia="zh-CN"/>
        </w:rPr>
        <w:t>、电子版</w:t>
      </w:r>
      <w:r>
        <w:rPr>
          <w:rFonts w:hint="eastAsia" w:ascii="宋体" w:hAnsi="宋体" w:eastAsia="宋体" w:cs="宋体"/>
          <w:sz w:val="21"/>
          <w:szCs w:val="21"/>
          <w:highlight w:val="none"/>
        </w:rPr>
        <w:t>应分别密封装袋</w:t>
      </w:r>
      <w:r>
        <w:rPr>
          <w:rFonts w:hint="eastAsia" w:ascii="宋体" w:hAnsi="宋体" w:eastAsia="宋体" w:cs="宋体"/>
          <w:sz w:val="21"/>
          <w:szCs w:val="21"/>
          <w:highlight w:val="none"/>
          <w:lang w:val="en-US" w:eastAsia="zh-CN"/>
        </w:rPr>
        <w:t>或者装在一个密封袋内</w:t>
      </w:r>
      <w:r>
        <w:rPr>
          <w:rFonts w:hint="eastAsia" w:ascii="宋体" w:hAnsi="宋体" w:eastAsia="宋体" w:cs="宋体"/>
          <w:sz w:val="21"/>
          <w:szCs w:val="21"/>
          <w:highlight w:val="none"/>
        </w:rPr>
        <w:t>，封口处有法定代表人或授权代表签字或盖章并加盖供应商公章。外封套应写明：供应商的全称、地址、项目编号及项目名称，并注明正副本及“开标时启封”字样。</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（2）如果未按上述要求密封或加写标记的响应文件，</w:t>
      </w:r>
      <w:r>
        <w:rPr>
          <w:rFonts w:hint="eastAsia" w:cs="宋体"/>
          <w:sz w:val="21"/>
          <w:szCs w:val="21"/>
          <w:highlight w:val="none"/>
          <w:lang w:val="en-US" w:eastAsia="zh-CN"/>
        </w:rPr>
        <w:t>采购</w:t>
      </w:r>
      <w:r>
        <w:rPr>
          <w:rFonts w:hint="eastAsia" w:cs="宋体"/>
          <w:sz w:val="21"/>
          <w:szCs w:val="21"/>
          <w:highlight w:val="none"/>
          <w:lang w:eastAsia="zh-CN"/>
        </w:rPr>
        <w:t>人</w:t>
      </w:r>
      <w:r>
        <w:rPr>
          <w:rFonts w:hint="eastAsia" w:ascii="宋体" w:hAnsi="宋体" w:eastAsia="宋体" w:cs="宋体"/>
          <w:sz w:val="21"/>
          <w:szCs w:val="21"/>
          <w:highlight w:val="none"/>
        </w:rPr>
        <w:t>不予接收。</w:t>
      </w:r>
    </w:p>
    <w:p>
      <w:pPr>
        <w:pStyle w:val="17"/>
        <w:pageBreakBefore w:val="0"/>
        <w:kinsoku/>
        <w:overflowPunct/>
        <w:topLinePunct w:val="0"/>
        <w:bidi w:val="0"/>
        <w:spacing w:line="360" w:lineRule="auto"/>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（3）响应文件必须在磋商截止日期前送达磋商地点，逾期送达的文件将不予接收。</w:t>
      </w:r>
    </w:p>
    <w:p>
      <w:pPr>
        <w:pStyle w:val="17"/>
        <w:pageBreakBefore w:val="0"/>
        <w:kinsoku/>
        <w:overflowPunct/>
        <w:topLinePunct w:val="0"/>
        <w:bidi w:val="0"/>
        <w:spacing w:line="360" w:lineRule="auto"/>
        <w:ind w:firstLine="422" w:firstLineChars="200"/>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7．磋商保证金</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保证金：</w:t>
      </w:r>
      <w:r>
        <w:rPr>
          <w:rFonts w:hint="eastAsia" w:ascii="宋体" w:hAnsi="宋体" w:cs="宋体"/>
          <w:sz w:val="21"/>
          <w:szCs w:val="21"/>
          <w:highlight w:val="none"/>
          <w:lang w:val="en-US" w:eastAsia="zh-CN"/>
        </w:rPr>
        <w:t>无</w:t>
      </w:r>
      <w:r>
        <w:rPr>
          <w:rFonts w:hint="eastAsia" w:ascii="宋体" w:hAnsi="宋体" w:eastAsia="宋体" w:cs="宋体"/>
          <w:sz w:val="21"/>
          <w:szCs w:val="21"/>
          <w:highlight w:val="none"/>
          <w:lang w:val="en-US" w:eastAsia="zh-CN"/>
        </w:rPr>
        <w:t>。</w:t>
      </w:r>
    </w:p>
    <w:p>
      <w:pPr>
        <w:pStyle w:val="17"/>
        <w:pageBreakBefore w:val="0"/>
        <w:kinsoku/>
        <w:overflowPunct/>
        <w:topLinePunct w:val="0"/>
        <w:bidi w:val="0"/>
        <w:spacing w:line="360" w:lineRule="auto"/>
        <w:ind w:firstLine="422" w:firstLineChars="20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8．评审工作程序</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8.1主持人按下列程序进行开标：</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（1）宣布开标纪律；</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（2）公布在磋商截止时间前递交响应文件的供应商名称；</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（3）宣布唱标人、记录人、</w:t>
      </w:r>
      <w:r>
        <w:rPr>
          <w:rFonts w:hint="eastAsia" w:ascii="宋体" w:hAnsi="宋体" w:cs="宋体"/>
          <w:sz w:val="21"/>
          <w:szCs w:val="21"/>
          <w:highlight w:val="none"/>
          <w:lang w:val="en-US" w:eastAsia="zh-CN"/>
        </w:rPr>
        <w:t>采购人</w:t>
      </w:r>
      <w:r>
        <w:rPr>
          <w:rFonts w:hint="eastAsia" w:ascii="宋体" w:hAnsi="宋体" w:eastAsia="宋体" w:cs="宋体"/>
          <w:sz w:val="21"/>
          <w:szCs w:val="21"/>
          <w:highlight w:val="none"/>
        </w:rPr>
        <w:t>等有关人员名单；</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（4）由供应商代表检查响应文件的密封情况，并签字确认；</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）开启响应文件，宣读响应文件递交份数；</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）供应商代表、记录人等有关人员在开标记录上签字确认；</w:t>
      </w:r>
      <w:r>
        <w:rPr>
          <w:rFonts w:hint="eastAsia" w:ascii="宋体" w:hAnsi="宋体" w:cs="宋体"/>
          <w:sz w:val="21"/>
          <w:szCs w:val="21"/>
          <w:highlight w:val="none"/>
          <w:lang w:val="en-US" w:eastAsia="zh-CN"/>
        </w:rPr>
        <w:t>开标现场结束。</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）首先</w:t>
      </w:r>
      <w:r>
        <w:rPr>
          <w:rFonts w:hint="eastAsia" w:ascii="宋体" w:hAnsi="宋体" w:cs="宋体"/>
          <w:sz w:val="21"/>
          <w:szCs w:val="21"/>
          <w:highlight w:val="none"/>
          <w:lang w:val="en-US" w:eastAsia="zh-CN"/>
        </w:rPr>
        <w:t>采购人或采购代理机构</w:t>
      </w:r>
      <w:r>
        <w:rPr>
          <w:rFonts w:hint="eastAsia" w:ascii="宋体" w:hAnsi="宋体" w:eastAsia="宋体" w:cs="宋体"/>
          <w:sz w:val="21"/>
          <w:szCs w:val="21"/>
          <w:highlight w:val="none"/>
        </w:rPr>
        <w:t>对供应商的资格证明文件进行审查（资格条件不符合响应文件规定的供应商，不再进入下一步评审）；</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）磋商；</w:t>
      </w:r>
    </w:p>
    <w:p>
      <w:pPr>
        <w:pageBreakBefore w:val="0"/>
        <w:kinsoku/>
        <w:overflowPunct/>
        <w:topLinePunct w:val="0"/>
        <w:bidi w:val="0"/>
        <w:spacing w:line="360" w:lineRule="auto"/>
        <w:ind w:firstLine="420" w:firstLineChars="200"/>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9</w:t>
      </w:r>
      <w:r>
        <w:rPr>
          <w:rFonts w:hint="eastAsia" w:ascii="宋体" w:hAnsi="宋体" w:eastAsia="宋体" w:cs="宋体"/>
          <w:bCs/>
          <w:sz w:val="21"/>
          <w:szCs w:val="21"/>
          <w:highlight w:val="none"/>
        </w:rPr>
        <w:t>）供应商进行二次报价；</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）评审；</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）开标结束。</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b/>
          <w:bCs/>
          <w:sz w:val="21"/>
          <w:szCs w:val="21"/>
          <w:highlight w:val="none"/>
        </w:rPr>
        <w:t>供应商的两次报价均不公开</w:t>
      </w:r>
      <w:r>
        <w:rPr>
          <w:rFonts w:hint="eastAsia" w:ascii="宋体" w:hAnsi="宋体" w:cs="宋体"/>
          <w:b/>
          <w:bCs/>
          <w:sz w:val="21"/>
          <w:szCs w:val="21"/>
          <w:highlight w:val="none"/>
          <w:lang w:val="en-US" w:eastAsia="zh-CN"/>
        </w:rPr>
        <w:t>报价</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若采购内容未发生实质性变化，二次报价不得高于一次报价，任何一次报价高于</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均按无效磋商处理。</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磋商小组依据磋商文件的规定，对响应文件的有效性、完整性和对磋商文件的响应程度进行审查，以确定是否对磋商文件的要求做出实质性响应。未对磋商文件做实质性响应的供应商，不得进入具体磋商程序。</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8.2磋商开始，与供应商谈各项内容：</w:t>
      </w:r>
    </w:p>
    <w:p>
      <w:pPr>
        <w:pStyle w:val="17"/>
        <w:pageBreakBefore w:val="0"/>
        <w:kinsoku/>
        <w:overflowPunct/>
        <w:topLinePunct w:val="0"/>
        <w:bidi w:val="0"/>
        <w:spacing w:line="360" w:lineRule="auto"/>
        <w:ind w:firstLine="420" w:firstLineChars="200"/>
        <w:outlineLvl w:val="9"/>
        <w:rPr>
          <w:rFonts w:hint="eastAsia" w:ascii="宋体" w:hAnsi="宋体" w:eastAsia="宋体" w:cs="宋体"/>
          <w:b/>
          <w:sz w:val="21"/>
          <w:szCs w:val="21"/>
          <w:highlight w:val="none"/>
          <w:lang w:val="zh-CN"/>
        </w:rPr>
      </w:pPr>
      <w:r>
        <w:rPr>
          <w:rFonts w:hint="eastAsia" w:ascii="宋体" w:hAnsi="宋体" w:eastAsia="宋体" w:cs="宋体"/>
          <w:sz w:val="21"/>
          <w:szCs w:val="21"/>
          <w:highlight w:val="none"/>
          <w:lang w:val="zh-CN"/>
        </w:rPr>
        <w:t>磋商小组所有成员集中与单一供应商分别进行磋商。磋商小组可根据供应商的报价，响应内容及磋商的情况，给予每个正在参加磋商的供应商相同的机会。</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fldChar w:fldCharType="begin"/>
      </w:r>
      <w:r>
        <w:rPr>
          <w:rFonts w:hint="eastAsia" w:ascii="宋体" w:hAnsi="宋体" w:eastAsia="宋体" w:cs="宋体"/>
          <w:sz w:val="21"/>
          <w:szCs w:val="21"/>
          <w:highlight w:val="none"/>
          <w:lang w:val="zh-CN"/>
        </w:rPr>
        <w:instrText xml:space="preserve"> eq \o\ac(</w:instrText>
      </w:r>
      <w:r>
        <w:rPr>
          <w:rFonts w:hint="eastAsia" w:ascii="宋体" w:hAnsi="宋体" w:eastAsia="宋体" w:cs="宋体"/>
          <w:position w:val="-4"/>
          <w:sz w:val="31"/>
          <w:szCs w:val="21"/>
          <w:highlight w:val="none"/>
          <w:lang w:val="zh-CN"/>
        </w:rPr>
        <w:instrText xml:space="preserve">○</w:instrText>
      </w:r>
      <w:r>
        <w:rPr>
          <w:rFonts w:hint="eastAsia" w:ascii="宋体" w:hAnsi="宋体" w:eastAsia="宋体" w:cs="宋体"/>
          <w:position w:val="0"/>
          <w:sz w:val="21"/>
          <w:szCs w:val="21"/>
          <w:highlight w:val="none"/>
          <w:lang w:val="zh-CN"/>
        </w:rPr>
        <w:instrText xml:space="preserve">,1)</w:instrText>
      </w:r>
      <w:r>
        <w:rPr>
          <w:rFonts w:hint="eastAsia" w:ascii="宋体" w:hAnsi="宋体" w:eastAsia="宋体" w:cs="宋体"/>
          <w:sz w:val="21"/>
          <w:szCs w:val="21"/>
          <w:highlight w:val="none"/>
          <w:lang w:val="zh-CN"/>
        </w:rPr>
        <w:fldChar w:fldCharType="end"/>
      </w:r>
      <w:r>
        <w:rPr>
          <w:rFonts w:hint="eastAsia" w:ascii="宋体" w:hAnsi="宋体" w:eastAsia="宋体" w:cs="宋体"/>
          <w:sz w:val="21"/>
          <w:szCs w:val="21"/>
          <w:highlight w:val="none"/>
        </w:rPr>
        <w:t>在磋商过程中，磋商小组可以根据磋商文件和磋商情况实质性变动</w:t>
      </w:r>
      <w:r>
        <w:rPr>
          <w:rFonts w:hint="eastAsia" w:cs="宋体"/>
          <w:sz w:val="21"/>
          <w:szCs w:val="21"/>
          <w:highlight w:val="none"/>
          <w:lang w:eastAsia="zh-CN"/>
        </w:rPr>
        <w:t>招标</w:t>
      </w:r>
      <w:r>
        <w:rPr>
          <w:rFonts w:hint="eastAsia" w:ascii="宋体" w:hAnsi="宋体" w:eastAsia="宋体" w:cs="宋体"/>
          <w:sz w:val="21"/>
          <w:szCs w:val="21"/>
          <w:highlight w:val="none"/>
        </w:rPr>
        <w:t>需求中的技术、服务要求以及合同草案条款，但不得变动磋商文件中的其他内容。实质性变动的内容，须经</w:t>
      </w:r>
      <w:r>
        <w:rPr>
          <w:rFonts w:hint="eastAsia" w:cs="宋体"/>
          <w:sz w:val="21"/>
          <w:szCs w:val="21"/>
          <w:highlight w:val="none"/>
          <w:lang w:val="en-US" w:eastAsia="zh-CN"/>
        </w:rPr>
        <w:t>采购</w:t>
      </w:r>
      <w:r>
        <w:rPr>
          <w:rFonts w:hint="eastAsia" w:cs="宋体"/>
          <w:sz w:val="21"/>
          <w:szCs w:val="21"/>
          <w:highlight w:val="none"/>
          <w:lang w:eastAsia="zh-CN"/>
        </w:rPr>
        <w:t>人</w:t>
      </w:r>
      <w:r>
        <w:rPr>
          <w:rFonts w:hint="eastAsia" w:ascii="宋体" w:hAnsi="宋体" w:eastAsia="宋体" w:cs="宋体"/>
          <w:sz w:val="21"/>
          <w:szCs w:val="21"/>
          <w:highlight w:val="none"/>
        </w:rPr>
        <w:t xml:space="preserve">代表确认。 </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eq \o\ac(</w:instrText>
      </w:r>
      <w:r>
        <w:rPr>
          <w:rFonts w:hint="eastAsia" w:ascii="宋体" w:hAnsi="宋体" w:eastAsia="宋体" w:cs="宋体"/>
          <w:position w:val="-4"/>
          <w:sz w:val="31"/>
          <w:szCs w:val="21"/>
          <w:highlight w:val="none"/>
        </w:rPr>
        <w:instrText xml:space="preserve">○</w:instrText>
      </w:r>
      <w:r>
        <w:rPr>
          <w:rFonts w:hint="eastAsia" w:ascii="宋体" w:hAnsi="宋体" w:eastAsia="宋体" w:cs="宋体"/>
          <w:position w:val="0"/>
          <w:sz w:val="21"/>
          <w:szCs w:val="21"/>
          <w:highlight w:val="none"/>
        </w:rPr>
        <w:instrText xml:space="preserve">,2)</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 xml:space="preserve">对磋商文件作出的实质性变动是磋商文件的有效组成部分，磋商小组应当及时以书面形式同时通知所有参加磋商的供应商。 </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eq \o\ac(</w:instrText>
      </w:r>
      <w:r>
        <w:rPr>
          <w:rFonts w:hint="eastAsia" w:ascii="宋体" w:hAnsi="宋体" w:eastAsia="宋体" w:cs="宋体"/>
          <w:position w:val="-4"/>
          <w:sz w:val="31"/>
          <w:szCs w:val="21"/>
          <w:highlight w:val="none"/>
        </w:rPr>
        <w:instrText xml:space="preserve">○</w:instrText>
      </w:r>
      <w:r>
        <w:rPr>
          <w:rFonts w:hint="eastAsia" w:ascii="宋体" w:hAnsi="宋体" w:eastAsia="宋体" w:cs="宋体"/>
          <w:position w:val="0"/>
          <w:sz w:val="21"/>
          <w:szCs w:val="21"/>
          <w:highlight w:val="none"/>
        </w:rPr>
        <w:instrText xml:space="preserve">,3)</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供应商应当按照磋商文件的变动情况和磋商小组的要求重新提交响应文件，并由其授权代表签章。</w:t>
      </w:r>
    </w:p>
    <w:p>
      <w:pPr>
        <w:pStyle w:val="17"/>
        <w:pageBreakBefore w:val="0"/>
        <w:kinsoku/>
        <w:overflowPunct/>
        <w:topLinePunct w:val="0"/>
        <w:bidi w:val="0"/>
        <w:spacing w:line="360" w:lineRule="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8.3各供应商进行二次报价：</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磋商结束后，参加磋商的供应商应当对磋商的承诺以书面形式确认，并由授权代表签字或盖章。</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8.4</w:t>
      </w:r>
      <w:r>
        <w:rPr>
          <w:rFonts w:hint="eastAsia" w:ascii="宋体" w:hAnsi="宋体" w:eastAsia="宋体" w:cs="宋体"/>
          <w:sz w:val="21"/>
          <w:szCs w:val="21"/>
          <w:highlight w:val="none"/>
        </w:rPr>
        <w:t>由磋商小组采用综合评分法对提交最后报价的供应商的响应文件和最后报价进行综合评分。</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8.5确定成交供应商。</w:t>
      </w:r>
    </w:p>
    <w:p>
      <w:pPr>
        <w:pStyle w:val="17"/>
        <w:pageBreakBefore w:val="0"/>
        <w:kinsoku/>
        <w:overflowPunct/>
        <w:topLinePunct w:val="0"/>
        <w:bidi w:val="0"/>
        <w:spacing w:line="360" w:lineRule="auto"/>
        <w:ind w:firstLine="422" w:firstLineChars="20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9．磋商内容</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9. 1</w:t>
      </w:r>
      <w:r>
        <w:rPr>
          <w:rFonts w:hint="eastAsia" w:cs="宋体"/>
          <w:sz w:val="21"/>
          <w:szCs w:val="21"/>
          <w:highlight w:val="none"/>
          <w:lang w:eastAsia="zh-CN"/>
        </w:rPr>
        <w:t>招标</w:t>
      </w:r>
      <w:r>
        <w:rPr>
          <w:rFonts w:hint="eastAsia" w:ascii="宋体" w:hAnsi="宋体" w:eastAsia="宋体" w:cs="宋体"/>
          <w:sz w:val="21"/>
          <w:szCs w:val="21"/>
          <w:highlight w:val="none"/>
        </w:rPr>
        <w:t>项目的价格、技术方案、</w:t>
      </w:r>
      <w:r>
        <w:rPr>
          <w:rFonts w:hint="eastAsia" w:ascii="宋体" w:hAnsi="宋体" w:eastAsia="宋体" w:cs="宋体"/>
          <w:sz w:val="21"/>
          <w:szCs w:val="21"/>
          <w:highlight w:val="none"/>
          <w:lang w:eastAsia="zh-CN"/>
        </w:rPr>
        <w:t>拟投入人员及设备</w:t>
      </w:r>
      <w:r>
        <w:rPr>
          <w:rFonts w:hint="eastAsia" w:ascii="宋体" w:hAnsi="宋体" w:eastAsia="宋体" w:cs="宋体"/>
          <w:sz w:val="21"/>
          <w:szCs w:val="21"/>
          <w:highlight w:val="none"/>
        </w:rPr>
        <w:t>、</w:t>
      </w:r>
      <w:r>
        <w:rPr>
          <w:rFonts w:hint="eastAsia" w:eastAsia="宋体" w:cs="宋体"/>
          <w:sz w:val="21"/>
          <w:szCs w:val="21"/>
          <w:highlight w:val="none"/>
          <w:lang w:val="en-US" w:eastAsia="zh-CN"/>
        </w:rPr>
        <w:t>业绩</w:t>
      </w:r>
      <w:r>
        <w:rPr>
          <w:rFonts w:hint="eastAsia" w:ascii="宋体" w:hAnsi="宋体" w:eastAsia="宋体" w:cs="宋体"/>
          <w:sz w:val="21"/>
          <w:szCs w:val="21"/>
          <w:highlight w:val="none"/>
        </w:rPr>
        <w:t>等内容。</w:t>
      </w:r>
    </w:p>
    <w:p>
      <w:pPr>
        <w:pStyle w:val="17"/>
        <w:pageBreakBefore w:val="0"/>
        <w:kinsoku/>
        <w:overflowPunct/>
        <w:topLinePunct w:val="0"/>
        <w:bidi w:val="0"/>
        <w:spacing w:line="360" w:lineRule="auto"/>
        <w:ind w:left="482"/>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10.评审</w:t>
      </w:r>
    </w:p>
    <w:p>
      <w:pPr>
        <w:pageBreakBefore w:val="0"/>
        <w:kinsoku/>
        <w:overflowPunct/>
        <w:topLinePunct w:val="0"/>
        <w:bidi w:val="0"/>
        <w:spacing w:line="360" w:lineRule="auto"/>
        <w:ind w:firstLine="422" w:firstLineChars="20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10.1评审原则：</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本次磋商遵循公开、公平、公正和诚实信用的原则。磋商小组成员按照客观、公正、审慎的原则，根据磋商文件规定的评审程序、评审方法和评审标准进行独立评审。未实质性响应磋商文件的响应文件按无效响应处理。</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磋商小组应当根据综合评分情况，按照评审得分由高到低顺序推荐三名成交候选供应商，并编写评审报告。评审得分相同的，按照最后报价由低到高的顺序推荐。评审得分且最后报价相同的，依次按照技术方案、拟投入人员及设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业绩由高到底顺序推荐。</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（3）评审报告应当由磋商小组全体人员签字认可。磋商小组成员对评审报告有异议的，磋商小组按照少数服从多数的原则推荐成交候选供应商，</w:t>
      </w:r>
      <w:r>
        <w:rPr>
          <w:rFonts w:hint="eastAsia" w:ascii="宋体" w:hAnsi="宋体" w:cs="宋体"/>
          <w:sz w:val="21"/>
          <w:szCs w:val="21"/>
          <w:highlight w:val="none"/>
          <w:lang w:eastAsia="zh-CN"/>
        </w:rPr>
        <w:t>招标</w:t>
      </w:r>
      <w:r>
        <w:rPr>
          <w:rFonts w:hint="eastAsia" w:ascii="宋体" w:hAnsi="宋体" w:eastAsia="宋体" w:cs="宋体"/>
          <w:sz w:val="21"/>
          <w:szCs w:val="21"/>
          <w:highlight w:val="none"/>
        </w:rPr>
        <w:t>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ageBreakBefore w:val="0"/>
        <w:kinsoku/>
        <w:overflowPunct/>
        <w:topLinePunct w:val="0"/>
        <w:bidi w:val="0"/>
        <w:spacing w:line="360" w:lineRule="auto"/>
        <w:ind w:firstLine="422" w:firstLineChars="200"/>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10.2综合评分法</w:t>
      </w:r>
      <w:r>
        <w:rPr>
          <w:rFonts w:hint="eastAsia" w:ascii="宋体" w:hAnsi="宋体" w:eastAsia="宋体" w:cs="宋体"/>
          <w:sz w:val="21"/>
          <w:szCs w:val="21"/>
          <w:highlight w:val="none"/>
        </w:rPr>
        <w:t>，按照评标标准，对通过资格审查、符合性审查的供应商进行综合、比较打分。</w:t>
      </w:r>
    </w:p>
    <w:p>
      <w:pPr>
        <w:pStyle w:val="17"/>
        <w:pageBreakBefore w:val="0"/>
        <w:kinsoku/>
        <w:overflowPunct/>
        <w:topLinePunct w:val="0"/>
        <w:bidi w:val="0"/>
        <w:spacing w:line="360" w:lineRule="auto"/>
        <w:ind w:firstLine="422" w:firstLineChars="200"/>
        <w:outlineLvl w:val="9"/>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10.3评审程序：</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首先由采购人或者采购代理机构进行资格审查，审查合格的供应商响应文件再进行符合性审查，对资格审查、符合性审查都合格的供应商响应文件进行磋商和详细评审打分。</w:t>
      </w:r>
    </w:p>
    <w:p>
      <w:pPr>
        <w:autoSpaceDE w:val="0"/>
        <w:autoSpaceDN w:val="0"/>
        <w:adjustRightInd w:val="0"/>
        <w:snapToGrid w:val="0"/>
        <w:spacing w:line="360" w:lineRule="auto"/>
        <w:ind w:firstLine="420" w:firstLineChars="200"/>
        <w:rPr>
          <w:rFonts w:hint="eastAsia" w:ascii="宋体" w:hAnsi="宋体" w:eastAsia="宋体" w:cs="宋体"/>
          <w:sz w:val="21"/>
          <w:szCs w:val="21"/>
          <w:highlight w:val="none"/>
          <w:lang w:val="zh-CN" w:eastAsia="zh-CN"/>
        </w:rPr>
      </w:pPr>
      <w:r>
        <w:rPr>
          <w:rFonts w:hint="eastAsia" w:ascii="宋体" w:hAnsi="宋体" w:cs="宋体"/>
          <w:sz w:val="21"/>
          <w:szCs w:val="21"/>
          <w:highlight w:val="none"/>
          <w:lang w:val="zh-CN"/>
        </w:rPr>
        <w:t>资格审查结束后，采购人或者采购代理机构对审查结果进行签字确认，并告知无效供应商资格审查未通过的原因，资格审查不合格的供应商，不得进入下一步评审环节</w:t>
      </w:r>
      <w:r>
        <w:rPr>
          <w:rFonts w:hint="eastAsia" w:ascii="宋体" w:hAnsi="宋体" w:cs="宋体"/>
          <w:sz w:val="24"/>
          <w:szCs w:val="24"/>
          <w:highlight w:val="none"/>
          <w:lang w:val="zh-CN"/>
        </w:rPr>
        <w:t>。</w:t>
      </w:r>
    </w:p>
    <w:p>
      <w:pPr>
        <w:pStyle w:val="17"/>
        <w:pageBreakBefore w:val="0"/>
        <w:kinsoku/>
        <w:overflowPunct/>
        <w:topLinePunct w:val="0"/>
        <w:bidi w:val="0"/>
        <w:spacing w:line="360" w:lineRule="auto"/>
        <w:ind w:firstLine="422" w:firstLineChars="200"/>
        <w:outlineLvl w:val="9"/>
        <w:rPr>
          <w:rFonts w:hint="eastAsia" w:ascii="宋体" w:hAnsi="宋体" w:eastAsia="宋体" w:cs="宋体"/>
          <w:b/>
          <w:bCs/>
          <w:sz w:val="21"/>
          <w:szCs w:val="21"/>
          <w:highlight w:val="none"/>
          <w:lang w:val="zh-CN"/>
        </w:rPr>
      </w:pPr>
      <w:r>
        <w:rPr>
          <w:rFonts w:hint="eastAsia" w:ascii="宋体" w:hAnsi="宋体" w:eastAsia="宋体" w:cs="宋体"/>
          <w:b/>
          <w:sz w:val="21"/>
          <w:szCs w:val="21"/>
          <w:highlight w:val="none"/>
        </w:rPr>
        <w:t>10.3.1</w:t>
      </w:r>
      <w:r>
        <w:rPr>
          <w:rFonts w:hint="eastAsia" w:ascii="宋体" w:hAnsi="宋体" w:eastAsia="宋体" w:cs="宋体"/>
          <w:b/>
          <w:bCs/>
          <w:sz w:val="21"/>
          <w:szCs w:val="21"/>
          <w:highlight w:val="none"/>
          <w:lang w:val="zh-CN"/>
        </w:rPr>
        <w:t>资格审查</w:t>
      </w:r>
    </w:p>
    <w:tbl>
      <w:tblPr>
        <w:tblStyle w:val="2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824"/>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34" w:type="dxa"/>
            <w:noWrap w:val="0"/>
            <w:vAlign w:val="center"/>
          </w:tcPr>
          <w:p>
            <w:pPr>
              <w:pageBreakBefore w:val="0"/>
              <w:kinsoku/>
              <w:overflowPunct/>
              <w:topLinePunct w:val="0"/>
              <w:bidi w:val="0"/>
              <w:snapToGrid w:val="0"/>
              <w:spacing w:line="480" w:lineRule="exact"/>
              <w:jc w:val="center"/>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6824" w:type="dxa"/>
            <w:noWrap w:val="0"/>
            <w:vAlign w:val="center"/>
          </w:tcPr>
          <w:p>
            <w:pPr>
              <w:pageBreakBefore w:val="0"/>
              <w:kinsoku/>
              <w:overflowPunct/>
              <w:topLinePunct w:val="0"/>
              <w:bidi w:val="0"/>
              <w:snapToGrid w:val="0"/>
              <w:spacing w:line="480" w:lineRule="exact"/>
              <w:jc w:val="center"/>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项目内容</w:t>
            </w:r>
          </w:p>
        </w:tc>
        <w:tc>
          <w:tcPr>
            <w:tcW w:w="1796" w:type="dxa"/>
            <w:noWrap w:val="0"/>
            <w:vAlign w:val="center"/>
          </w:tcPr>
          <w:p>
            <w:pPr>
              <w:pageBreakBefore w:val="0"/>
              <w:kinsoku/>
              <w:overflowPunct/>
              <w:topLinePunct w:val="0"/>
              <w:bidi w:val="0"/>
              <w:snapToGrid w:val="0"/>
              <w:spacing w:line="480" w:lineRule="exact"/>
              <w:jc w:val="center"/>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34" w:type="dxa"/>
            <w:noWrap w:val="0"/>
            <w:vAlign w:val="center"/>
          </w:tcPr>
          <w:p>
            <w:pPr>
              <w:pStyle w:val="10"/>
              <w:ind w:left="0" w:leftChars="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kern w:val="2"/>
                <w:sz w:val="21"/>
                <w:szCs w:val="21"/>
                <w:highlight w:val="none"/>
                <w:lang w:val="en-US" w:eastAsia="zh-CN" w:bidi="ar-SA"/>
              </w:rPr>
              <w:t>1</w:t>
            </w:r>
          </w:p>
        </w:tc>
        <w:tc>
          <w:tcPr>
            <w:tcW w:w="6824" w:type="dxa"/>
            <w:noWrap w:val="0"/>
            <w:vAlign w:val="center"/>
          </w:tcPr>
          <w:p>
            <w:pPr>
              <w:pageBreakBefore w:val="0"/>
              <w:kinsoku/>
              <w:overflowPunct/>
              <w:topLinePunct w:val="0"/>
              <w:bidi w:val="0"/>
              <w:snapToGrid w:val="0"/>
              <w:spacing w:line="480" w:lineRule="exact"/>
              <w:jc w:val="left"/>
              <w:outlineLvl w:val="9"/>
              <w:rPr>
                <w:rFonts w:hint="eastAsia"/>
                <w:highlight w:val="none"/>
              </w:rPr>
            </w:pPr>
            <w:r>
              <w:rPr>
                <w:rFonts w:hint="eastAsia" w:ascii="宋体" w:hAnsi="宋体" w:eastAsia="宋体" w:cs="宋体"/>
                <w:sz w:val="21"/>
                <w:szCs w:val="21"/>
                <w:highlight w:val="none"/>
                <w:lang w:val="en-US" w:eastAsia="zh-CN"/>
              </w:rPr>
              <w:t>须具备《中华人民共和国政府采购法》第二十二条规定的条件：</w:t>
            </w:r>
          </w:p>
          <w:p>
            <w:pPr>
              <w:pageBreakBefore w:val="0"/>
              <w:kinsoku/>
              <w:overflowPunct/>
              <w:topLinePunct w:val="0"/>
              <w:bidi w:val="0"/>
              <w:snapToGrid w:val="0"/>
              <w:spacing w:line="480" w:lineRule="exact"/>
              <w:jc w:val="left"/>
              <w:outlineLvl w:val="9"/>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具有独立承担民事责任能力的法人或其他组织，提供有效存续的营业执照或事业单位法人证书或非企业专业服务机构执业许可证或民办非企业单位登记证书或自然人的身份证明；</w:t>
            </w:r>
          </w:p>
          <w:p>
            <w:pPr>
              <w:pageBreakBefore w:val="0"/>
              <w:kinsoku/>
              <w:overflowPunct/>
              <w:topLinePunct w:val="0"/>
              <w:bidi w:val="0"/>
              <w:snapToGrid w:val="0"/>
              <w:spacing w:line="480" w:lineRule="exact"/>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（2）财务状况报告：提供会计师事务所出具的</w:t>
            </w:r>
            <w:r>
              <w:rPr>
                <w:rFonts w:hint="eastAsia" w:ascii="宋体" w:hAnsi="宋体" w:cs="宋体"/>
                <w:sz w:val="21"/>
                <w:szCs w:val="21"/>
                <w:highlight w:val="none"/>
                <w:lang w:val="en-US" w:eastAsia="zh-CN"/>
              </w:rPr>
              <w:t>2022年度</w:t>
            </w:r>
            <w:r>
              <w:rPr>
                <w:rFonts w:hint="eastAsia" w:ascii="宋体" w:hAnsi="宋体" w:eastAsia="宋体" w:cs="宋体"/>
                <w:sz w:val="21"/>
                <w:szCs w:val="21"/>
                <w:highlight w:val="none"/>
                <w:lang w:eastAsia="zh-CN"/>
              </w:rPr>
              <w:t>的财务审计报告，成立时间至提交投标文件截止时间不足一年的可提供成立后任意时段的资产负债表）或在开标日期前六个月内其基本存款账户开户银行出具的资信证明附开户许可证（基本存款账户信息），以上两种形式的资料提供任何一种即可（分支机构如无法提供财务审计报告，须出具包含分支机构的财务数据的总公司财务审计报告）；事业单位零余额账户提供相应证明。</w:t>
            </w:r>
          </w:p>
          <w:p>
            <w:pPr>
              <w:pageBreakBefore w:val="0"/>
              <w:kinsoku/>
              <w:overflowPunct/>
              <w:topLinePunct w:val="0"/>
              <w:bidi w:val="0"/>
              <w:snapToGrid w:val="0"/>
              <w:spacing w:line="480" w:lineRule="exact"/>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（3）税收缴纳证明：提供已缴纳的本年度</w:t>
            </w:r>
            <w:r>
              <w:rPr>
                <w:rFonts w:hint="eastAsia" w:ascii="宋体" w:hAnsi="宋体" w:eastAsia="宋体" w:cs="宋体"/>
                <w:sz w:val="21"/>
                <w:szCs w:val="21"/>
                <w:highlight w:val="none"/>
                <w:lang w:val="en-US" w:eastAsia="zh-CN"/>
              </w:rPr>
              <w:t>至少</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个</w:t>
            </w:r>
            <w:r>
              <w:rPr>
                <w:rFonts w:hint="eastAsia" w:ascii="宋体" w:hAnsi="宋体" w:eastAsia="宋体" w:cs="宋体"/>
                <w:sz w:val="21"/>
                <w:szCs w:val="21"/>
                <w:highlight w:val="none"/>
                <w:lang w:eastAsia="zh-CN"/>
              </w:rPr>
              <w:t>月的纳税证明或完税证明（</w:t>
            </w:r>
            <w:r>
              <w:rPr>
                <w:rFonts w:hint="eastAsia" w:ascii="宋体" w:hAnsi="宋体" w:eastAsia="宋体" w:cs="宋体"/>
                <w:sz w:val="21"/>
                <w:szCs w:val="21"/>
                <w:highlight w:val="none"/>
                <w:lang w:val="en-US" w:eastAsia="zh-CN"/>
              </w:rPr>
              <w:t>任意税种</w:t>
            </w:r>
            <w:r>
              <w:rPr>
                <w:rFonts w:hint="eastAsia" w:ascii="宋体" w:hAnsi="宋体" w:eastAsia="宋体" w:cs="宋体"/>
                <w:sz w:val="21"/>
                <w:szCs w:val="21"/>
                <w:highlight w:val="none"/>
                <w:lang w:eastAsia="zh-CN"/>
              </w:rPr>
              <w:t>）。依法免税的供应商应提供相关文件证明；</w:t>
            </w:r>
          </w:p>
          <w:p>
            <w:pPr>
              <w:pageBreakBefore w:val="0"/>
              <w:kinsoku/>
              <w:overflowPunct/>
              <w:topLinePunct w:val="0"/>
              <w:bidi w:val="0"/>
              <w:snapToGrid w:val="0"/>
              <w:spacing w:line="480" w:lineRule="exact"/>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（4）社会保障资金缴纳证明：提供已缴存的本年度</w:t>
            </w:r>
            <w:r>
              <w:rPr>
                <w:rFonts w:hint="eastAsia" w:ascii="宋体" w:hAnsi="宋体" w:eastAsia="宋体" w:cs="宋体"/>
                <w:sz w:val="21"/>
                <w:szCs w:val="21"/>
                <w:highlight w:val="none"/>
                <w:lang w:val="en-US" w:eastAsia="zh-CN"/>
              </w:rPr>
              <w:t>至少</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个</w:t>
            </w:r>
            <w:r>
              <w:rPr>
                <w:rFonts w:hint="eastAsia" w:ascii="宋体" w:hAnsi="宋体" w:eastAsia="宋体" w:cs="宋体"/>
                <w:sz w:val="21"/>
                <w:szCs w:val="21"/>
                <w:highlight w:val="none"/>
                <w:lang w:eastAsia="zh-CN"/>
              </w:rPr>
              <w:t>月的社会保障资金缴存单据或社保机构开具的社会保险参保缴费情况证明</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须包括养老证明资料</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。依法不需要缴纳社会保障资金的供应商应提供相关文件证明；</w:t>
            </w:r>
          </w:p>
          <w:p>
            <w:pPr>
              <w:pageBreakBefore w:val="0"/>
              <w:kinsoku/>
              <w:overflowPunct/>
              <w:topLinePunct w:val="0"/>
              <w:bidi w:val="0"/>
              <w:snapToGrid w:val="0"/>
              <w:spacing w:line="480" w:lineRule="exact"/>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（5）供应商须提供具有履行合同所必需的设备和专业技术能力的承诺；</w:t>
            </w:r>
          </w:p>
          <w:p>
            <w:pPr>
              <w:pageBreakBefore w:val="0"/>
              <w:kinsoku/>
              <w:overflowPunct/>
              <w:topLinePunct w:val="0"/>
              <w:bidi w:val="0"/>
              <w:snapToGrid w:val="0"/>
              <w:spacing w:line="480" w:lineRule="exact"/>
              <w:jc w:val="left"/>
              <w:outlineLvl w:val="9"/>
              <w:rPr>
                <w:rFonts w:hint="eastAsia" w:ascii="宋体" w:hAnsi="宋体" w:eastAsia="宋体" w:cs="宋体"/>
                <w:b/>
                <w:bCs/>
                <w:sz w:val="21"/>
                <w:szCs w:val="21"/>
                <w:highlight w:val="none"/>
              </w:rPr>
            </w:pPr>
            <w:r>
              <w:rPr>
                <w:rFonts w:hint="eastAsia" w:ascii="宋体" w:hAnsi="宋体" w:eastAsia="宋体" w:cs="宋体"/>
                <w:sz w:val="21"/>
                <w:szCs w:val="21"/>
                <w:highlight w:val="none"/>
                <w:lang w:eastAsia="zh-CN"/>
              </w:rPr>
              <w:t>（6）出具参加本次政府采购活动前三年内在经营活动中没有重大违法记录的书面声明。</w:t>
            </w:r>
          </w:p>
        </w:tc>
        <w:tc>
          <w:tcPr>
            <w:tcW w:w="1796" w:type="dxa"/>
            <w:noWrap w:val="0"/>
            <w:vAlign w:val="center"/>
          </w:tcPr>
          <w:p>
            <w:pPr>
              <w:pageBreakBefore w:val="0"/>
              <w:kinsoku/>
              <w:overflowPunct/>
              <w:topLinePunct w:val="0"/>
              <w:bidi w:val="0"/>
              <w:snapToGrid w:val="0"/>
              <w:spacing w:line="480" w:lineRule="exact"/>
              <w:jc w:val="center"/>
              <w:outlineLvl w:val="9"/>
              <w:rPr>
                <w:rFonts w:hint="eastAsia" w:ascii="宋体" w:hAnsi="宋体" w:eastAsia="宋体" w:cs="宋体"/>
                <w:b/>
                <w:bCs/>
                <w:sz w:val="21"/>
                <w:szCs w:val="21"/>
                <w:highlight w:val="none"/>
              </w:rPr>
            </w:pPr>
            <w:r>
              <w:rPr>
                <w:rFonts w:hint="eastAsia" w:ascii="宋体" w:hAnsi="宋体" w:eastAsia="宋体" w:cs="宋体"/>
                <w:sz w:val="21"/>
                <w:szCs w:val="21"/>
                <w:highlight w:val="none"/>
              </w:rPr>
              <w:t>合法有效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34" w:type="dxa"/>
            <w:noWrap w:val="0"/>
            <w:vAlign w:val="center"/>
          </w:tcPr>
          <w:p>
            <w:pPr>
              <w:pageBreakBefore w:val="0"/>
              <w:kinsoku/>
              <w:overflowPunct/>
              <w:topLinePunct w:val="0"/>
              <w:bidi w:val="0"/>
              <w:snapToGrid w:val="0"/>
              <w:spacing w:line="480" w:lineRule="exact"/>
              <w:jc w:val="center"/>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p>
        </w:tc>
        <w:tc>
          <w:tcPr>
            <w:tcW w:w="6824" w:type="dxa"/>
            <w:noWrap w:val="0"/>
            <w:vAlign w:val="center"/>
          </w:tcPr>
          <w:p>
            <w:pPr>
              <w:pageBreakBefore w:val="0"/>
              <w:kinsoku/>
              <w:overflowPunct/>
              <w:topLinePunct w:val="0"/>
              <w:bidi w:val="0"/>
              <w:snapToGrid w:val="0"/>
              <w:spacing w:line="480" w:lineRule="exact"/>
              <w:jc w:val="left"/>
              <w:outlineLvl w:val="9"/>
              <w:rPr>
                <w:rFonts w:hint="eastAsia" w:ascii="宋体" w:hAnsi="宋体" w:eastAsia="宋体" w:cs="宋体"/>
                <w:sz w:val="21"/>
                <w:szCs w:val="21"/>
                <w:highlight w:val="none"/>
              </w:rPr>
            </w:pPr>
            <w:r>
              <w:rPr>
                <w:rFonts w:hint="eastAsia" w:ascii="Times New Roman" w:hAnsi="Times New Roman" w:eastAsia="宋体" w:cs="宋体"/>
                <w:sz w:val="21"/>
                <w:szCs w:val="21"/>
                <w:highlight w:val="none"/>
                <w:lang w:val="en-US" w:eastAsia="zh-CN"/>
              </w:rPr>
              <w:t>企业资质及安全生产许可证：具备建设行政主管部门核发的建筑工程施工总承包叁级及以上资质，并具备有效的安全生产许可证；</w:t>
            </w:r>
          </w:p>
        </w:tc>
        <w:tc>
          <w:tcPr>
            <w:tcW w:w="1796"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eastAsia="zh-CN"/>
              </w:rPr>
              <w:t>以资质证书复印件</w:t>
            </w:r>
            <w:r>
              <w:rPr>
                <w:rFonts w:hint="eastAsia" w:ascii="宋体" w:hAnsi="宋体" w:eastAsia="宋体" w:cs="宋体"/>
                <w:b w:val="0"/>
                <w:bCs w:val="0"/>
                <w:sz w:val="21"/>
                <w:szCs w:val="21"/>
                <w:highlight w:val="none"/>
                <w:lang w:val="en-US" w:eastAsia="zh-CN"/>
              </w:rPr>
              <w:t>和</w:t>
            </w:r>
            <w:r>
              <w:rPr>
                <w:rFonts w:hint="default" w:ascii="宋体" w:hAnsi="宋体" w:eastAsia="宋体" w:cs="宋体"/>
                <w:b w:val="0"/>
                <w:bCs w:val="0"/>
                <w:sz w:val="21"/>
                <w:szCs w:val="21"/>
                <w:highlight w:val="none"/>
                <w:lang w:val="en-US" w:eastAsia="zh-CN"/>
              </w:rPr>
              <w:t>提供网站截图</w:t>
            </w:r>
            <w:r>
              <w:rPr>
                <w:rFonts w:hint="eastAsia" w:ascii="宋体" w:hAnsi="宋体" w:eastAsia="宋体" w:cs="宋体"/>
                <w:b w:val="0"/>
                <w:bCs w:val="0"/>
                <w:sz w:val="21"/>
                <w:szCs w:val="21"/>
                <w:highlight w:val="none"/>
                <w:lang w:eastAsia="zh-CN"/>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34" w:type="dxa"/>
            <w:noWrap w:val="0"/>
            <w:vAlign w:val="center"/>
          </w:tcPr>
          <w:p>
            <w:pPr>
              <w:pageBreakBefore w:val="0"/>
              <w:kinsoku/>
              <w:overflowPunct/>
              <w:topLinePunct w:val="0"/>
              <w:bidi w:val="0"/>
              <w:snapToGrid w:val="0"/>
              <w:spacing w:line="480" w:lineRule="exact"/>
              <w:jc w:val="center"/>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w:t>
            </w:r>
          </w:p>
        </w:tc>
        <w:tc>
          <w:tcPr>
            <w:tcW w:w="6824" w:type="dxa"/>
            <w:noWrap w:val="0"/>
            <w:vAlign w:val="center"/>
          </w:tcPr>
          <w:p>
            <w:pPr>
              <w:pageBreakBefore w:val="0"/>
              <w:kinsoku/>
              <w:overflowPunct/>
              <w:topLinePunct w:val="0"/>
              <w:bidi w:val="0"/>
              <w:snapToGrid w:val="0"/>
              <w:spacing w:line="480" w:lineRule="exact"/>
              <w:jc w:val="left"/>
              <w:outlineLvl w:val="9"/>
              <w:rPr>
                <w:rFonts w:hint="eastAsia" w:ascii="宋体" w:hAnsi="宋体" w:eastAsia="宋体" w:cs="宋体"/>
                <w:sz w:val="21"/>
                <w:szCs w:val="21"/>
                <w:highlight w:val="none"/>
                <w:lang w:eastAsia="zh-CN"/>
              </w:rPr>
            </w:pPr>
            <w:r>
              <w:rPr>
                <w:rFonts w:hint="eastAsia" w:ascii="Times New Roman" w:hAnsi="Times New Roman" w:eastAsia="宋体" w:cs="宋体"/>
                <w:sz w:val="21"/>
                <w:szCs w:val="21"/>
                <w:highlight w:val="none"/>
                <w:lang w:val="en-US" w:eastAsia="zh-CN"/>
              </w:rPr>
              <w:t>项目经理资格：拟派项目经理具备建设行政主管</w:t>
            </w:r>
            <w:bookmarkStart w:id="119" w:name="_GoBack"/>
            <w:bookmarkEnd w:id="119"/>
            <w:r>
              <w:rPr>
                <w:rFonts w:hint="eastAsia" w:ascii="Times New Roman" w:hAnsi="Times New Roman" w:eastAsia="宋体" w:cs="宋体"/>
                <w:sz w:val="21"/>
                <w:szCs w:val="21"/>
                <w:highlight w:val="none"/>
                <w:lang w:val="en-US" w:eastAsia="zh-CN"/>
              </w:rPr>
              <w:t>部门核发的建筑工程专业二级及以上注册建造师资格和有效的安全生产考核合格证，且无在建项目；</w:t>
            </w:r>
          </w:p>
        </w:tc>
        <w:tc>
          <w:tcPr>
            <w:tcW w:w="1796"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宋体" w:hAnsi="宋体" w:eastAsia="宋体" w:cs="宋体"/>
                <w:b w:val="0"/>
                <w:bCs w:val="0"/>
                <w:sz w:val="21"/>
                <w:szCs w:val="21"/>
                <w:highlight w:val="none"/>
                <w:lang w:eastAsia="zh-CN"/>
              </w:rPr>
            </w:pPr>
            <w:r>
              <w:rPr>
                <w:rFonts w:hint="eastAsia" w:cs="宋体"/>
                <w:sz w:val="21"/>
                <w:szCs w:val="21"/>
              </w:rPr>
              <w:t>以执业证书复印件或扫描件为准，</w:t>
            </w:r>
            <w:r>
              <w:rPr>
                <w:rFonts w:hint="eastAsia"/>
                <w:color w:val="000000"/>
                <w:sz w:val="21"/>
                <w:szCs w:val="21"/>
              </w:rPr>
              <w:t xml:space="preserve"> 无在建项目以投标文件中承诺书为准。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34" w:type="dxa"/>
            <w:noWrap w:val="0"/>
            <w:vAlign w:val="center"/>
          </w:tcPr>
          <w:p>
            <w:pPr>
              <w:pageBreakBefore w:val="0"/>
              <w:kinsoku/>
              <w:overflowPunct/>
              <w:topLinePunct w:val="0"/>
              <w:bidi w:val="0"/>
              <w:snapToGrid w:val="0"/>
              <w:spacing w:line="48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4</w:t>
            </w:r>
          </w:p>
        </w:tc>
        <w:tc>
          <w:tcPr>
            <w:tcW w:w="6824" w:type="dxa"/>
            <w:noWrap w:val="0"/>
            <w:vAlign w:val="center"/>
          </w:tcPr>
          <w:p>
            <w:pPr>
              <w:snapToGrid w:val="0"/>
              <w:spacing w:line="440" w:lineRule="exact"/>
              <w:jc w:val="left"/>
              <w:rPr>
                <w:rFonts w:hint="eastAsia" w:ascii="Times New Roman" w:hAnsi="Times New Roman" w:eastAsia="宋体" w:cs="宋体"/>
                <w:kern w:val="2"/>
                <w:sz w:val="21"/>
                <w:szCs w:val="21"/>
                <w:lang w:val="en-US" w:eastAsia="zh-CN" w:bidi="ar-SA"/>
              </w:rPr>
            </w:pPr>
            <w:r>
              <w:rPr>
                <w:rFonts w:hint="eastAsia" w:cs="宋体"/>
                <w:szCs w:val="21"/>
              </w:rPr>
              <w:t>投标人及其拟派项目经理的基本信息需在“陕西建设网（http://js.shaanxi.gov.cn/）陕西省建筑市场监管与诚信信息发布平台”可查询到，无不良记录；</w:t>
            </w:r>
          </w:p>
        </w:tc>
        <w:tc>
          <w:tcPr>
            <w:tcW w:w="1796" w:type="dxa"/>
            <w:noWrap w:val="0"/>
            <w:vAlign w:val="center"/>
          </w:tcPr>
          <w:p>
            <w:pPr>
              <w:snapToGrid w:val="0"/>
              <w:spacing w:line="480" w:lineRule="exact"/>
              <w:jc w:val="left"/>
              <w:rPr>
                <w:rFonts w:hint="eastAsia" w:ascii="Times New Roman" w:hAnsi="Times New Roman" w:eastAsia="宋体" w:cs="宋体"/>
                <w:kern w:val="2"/>
                <w:sz w:val="21"/>
                <w:szCs w:val="21"/>
                <w:lang w:val="en-US" w:eastAsia="zh-CN" w:bidi="ar-SA"/>
              </w:rPr>
            </w:pPr>
            <w:r>
              <w:rPr>
                <w:rFonts w:cs="宋体"/>
                <w:szCs w:val="21"/>
              </w:rPr>
              <w:t>提供网站截图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34" w:type="dxa"/>
            <w:noWrap w:val="0"/>
            <w:vAlign w:val="center"/>
          </w:tcPr>
          <w:p>
            <w:pPr>
              <w:pageBreakBefore w:val="0"/>
              <w:kinsoku/>
              <w:overflowPunct/>
              <w:topLinePunct w:val="0"/>
              <w:bidi w:val="0"/>
              <w:snapToGrid w:val="0"/>
              <w:spacing w:line="480" w:lineRule="exact"/>
              <w:jc w:val="center"/>
              <w:outlineLvl w:val="9"/>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5</w:t>
            </w:r>
          </w:p>
        </w:tc>
        <w:tc>
          <w:tcPr>
            <w:tcW w:w="6824" w:type="dxa"/>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sz w:val="21"/>
                <w:szCs w:val="21"/>
                <w:highlight w:val="none"/>
                <w:lang w:eastAsia="zh-CN"/>
              </w:rPr>
            </w:pPr>
            <w:r>
              <w:rPr>
                <w:rFonts w:hint="eastAsia" w:ascii="Times New Roman" w:hAnsi="Times New Roman" w:eastAsia="宋体" w:cs="宋体"/>
                <w:sz w:val="21"/>
                <w:szCs w:val="21"/>
                <w:highlight w:val="none"/>
                <w:lang w:val="en-US" w:eastAsia="zh-CN"/>
              </w:rPr>
              <w:t>本项目为专门面向中小企业采购</w:t>
            </w:r>
          </w:p>
        </w:tc>
        <w:tc>
          <w:tcPr>
            <w:tcW w:w="1796"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宋体" w:hAnsi="宋体" w:eastAsia="宋体" w:cs="宋体"/>
                <w:b w:val="0"/>
                <w:bCs w:val="0"/>
                <w:sz w:val="21"/>
                <w:szCs w:val="21"/>
                <w:highlight w:val="none"/>
                <w:lang w:eastAsia="zh-CN"/>
              </w:rPr>
            </w:pPr>
            <w:r>
              <w:rPr>
                <w:rFonts w:hint="eastAsia" w:ascii="宋体" w:hAnsi="宋体" w:cs="宋体"/>
                <w:b w:val="0"/>
                <w:bCs w:val="0"/>
                <w:sz w:val="21"/>
                <w:szCs w:val="21"/>
                <w:highlight w:val="none"/>
                <w:lang w:val="en-US" w:eastAsia="zh-CN"/>
              </w:rPr>
              <w:t>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4" w:type="dxa"/>
            <w:noWrap w:val="0"/>
            <w:vAlign w:val="center"/>
          </w:tcPr>
          <w:p>
            <w:pPr>
              <w:pageBreakBefore w:val="0"/>
              <w:kinsoku/>
              <w:overflowPunct/>
              <w:topLinePunct w:val="0"/>
              <w:bidi w:val="0"/>
              <w:snapToGrid w:val="0"/>
              <w:spacing w:line="480" w:lineRule="exact"/>
              <w:jc w:val="center"/>
              <w:outlineLvl w:val="9"/>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6</w:t>
            </w:r>
          </w:p>
        </w:tc>
        <w:tc>
          <w:tcPr>
            <w:tcW w:w="6824" w:type="dxa"/>
            <w:noWrap w:val="0"/>
            <w:vAlign w:val="center"/>
          </w:tcPr>
          <w:p>
            <w:pPr>
              <w:pageBreakBefore w:val="0"/>
              <w:kinsoku/>
              <w:overflowPunct/>
              <w:topLinePunct w:val="0"/>
              <w:bidi w:val="0"/>
              <w:snapToGrid w:val="0"/>
              <w:spacing w:line="480" w:lineRule="exact"/>
              <w:jc w:val="left"/>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本项目不接受联合体磋商。</w:t>
            </w:r>
          </w:p>
        </w:tc>
        <w:tc>
          <w:tcPr>
            <w:tcW w:w="1796" w:type="dxa"/>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default" w:ascii="宋体" w:hAnsi="宋体" w:eastAsia="宋体" w:cs="宋体"/>
                <w:b w:val="0"/>
                <w:bCs w:val="0"/>
                <w:kern w:val="0"/>
                <w:sz w:val="21"/>
                <w:szCs w:val="21"/>
                <w:highlight w:val="none"/>
                <w:lang w:val="en-US" w:eastAsia="zh-CN" w:bidi="ar-SA"/>
              </w:rPr>
            </w:pPr>
            <w:r>
              <w:rPr>
                <w:rFonts w:hint="default" w:ascii="宋体" w:hAnsi="宋体" w:eastAsia="宋体" w:cs="宋体"/>
                <w:b w:val="0"/>
                <w:bCs w:val="0"/>
                <w:sz w:val="21"/>
                <w:szCs w:val="21"/>
                <w:highlight w:val="none"/>
                <w:lang w:val="en-US" w:eastAsia="zh-CN"/>
              </w:rPr>
              <w:t>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4" w:type="dxa"/>
            <w:noWrap w:val="0"/>
            <w:vAlign w:val="center"/>
          </w:tcPr>
          <w:p>
            <w:pPr>
              <w:pageBreakBefore w:val="0"/>
              <w:kinsoku/>
              <w:overflowPunct/>
              <w:topLinePunct w:val="0"/>
              <w:bidi w:val="0"/>
              <w:snapToGrid w:val="0"/>
              <w:spacing w:line="480" w:lineRule="exact"/>
              <w:jc w:val="center"/>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7</w:t>
            </w:r>
          </w:p>
        </w:tc>
        <w:tc>
          <w:tcPr>
            <w:tcW w:w="8620" w:type="dxa"/>
            <w:gridSpan w:val="2"/>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default" w:ascii="宋体" w:hAnsi="宋体" w:eastAsia="宋体" w:cs="宋体"/>
                <w:b w:val="0"/>
                <w:bCs w:val="0"/>
                <w:sz w:val="21"/>
                <w:szCs w:val="21"/>
                <w:highlight w:val="none"/>
                <w:lang w:val="en-US" w:eastAsia="zh-CN"/>
              </w:rPr>
            </w:pPr>
            <w:r>
              <w:rPr>
                <w:rFonts w:hint="eastAsia" w:ascii="Times New Roman" w:hAnsi="Times New Roman" w:eastAsia="宋体" w:cs="宋体"/>
                <w:sz w:val="21"/>
                <w:szCs w:val="21"/>
                <w:highlight w:val="none"/>
                <w:lang w:val="en-US"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采购代理机构查询时限为招标文件发售截止之日起至投标文件递交截止之日查询相关信用记录，对列入失信被执行人、重大税收违法案件当事人名单、政府采购严重违法失信行为记录名单及其他不符合《中华人民共和国政府采购法》第二十二条规定的供应商，采购代理机构将拒绝其参与政府采购活动，查询结果以电子或纸质方式留存）</w:t>
            </w:r>
          </w:p>
        </w:tc>
      </w:tr>
    </w:tbl>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11" w:firstLineChars="196"/>
        <w:textAlignment w:val="auto"/>
        <w:outlineLvl w:val="9"/>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注：</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zh-CN" w:eastAsia="zh-CN"/>
        </w:rPr>
        <w:t>以上为必备资格条件，缺一项或某项达不到要求，按无效文件处理。资格审查时以</w:t>
      </w:r>
      <w:r>
        <w:rPr>
          <w:rFonts w:hint="eastAsia" w:ascii="Times New Roman" w:hAnsi="Times New Roman" w:cs="宋体"/>
          <w:sz w:val="21"/>
          <w:szCs w:val="21"/>
          <w:highlight w:val="none"/>
          <w:lang w:val="en-US" w:eastAsia="zh-CN"/>
        </w:rPr>
        <w:t>磋商响应</w:t>
      </w:r>
      <w:r>
        <w:rPr>
          <w:rFonts w:hint="eastAsia" w:ascii="宋体" w:hAnsi="宋体" w:eastAsia="宋体" w:cs="宋体"/>
          <w:bCs/>
          <w:sz w:val="21"/>
          <w:szCs w:val="21"/>
          <w:highlight w:val="none"/>
          <w:lang w:val="zh-CN" w:eastAsia="zh-CN"/>
        </w:rPr>
        <w:t>文件中所附证明材料（信用中国信用记录可不提供，由代理机构查询并留存）为准；</w:t>
      </w:r>
    </w:p>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11" w:firstLineChars="196"/>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zh-CN" w:eastAsia="zh-CN"/>
        </w:rPr>
        <w:t>（</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lang w:val="zh-CN" w:eastAsia="zh-CN"/>
        </w:rPr>
        <w:t>）</w:t>
      </w:r>
      <w:r>
        <w:rPr>
          <w:rFonts w:hint="eastAsia" w:ascii="宋体" w:hAnsi="宋体" w:eastAsia="宋体" w:cs="宋体"/>
          <w:bCs/>
          <w:sz w:val="21"/>
          <w:szCs w:val="21"/>
          <w:highlight w:val="none"/>
        </w:rPr>
        <w:t>结论为 “合格”和“不合格”；上表所列所有评审项目均符合要求的结论为“合格”，有任意一项不符合要求则结论为“不合格”。响应文件中未附以上资料或不齐全的，资格审查为不合格，不再进入下一步评审。</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93"/>
        <w:textAlignment w:val="auto"/>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10.3.2符合性审查</w:t>
      </w:r>
      <w:r>
        <w:rPr>
          <w:rFonts w:hint="eastAsia" w:ascii="宋体" w:hAnsi="宋体" w:eastAsia="宋体" w:cs="宋体"/>
          <w:sz w:val="21"/>
          <w:szCs w:val="21"/>
          <w:highlight w:val="none"/>
        </w:rPr>
        <w:t>：磋商小组对通过资格审查的响应文件进行符合性审查。下述内容凡有一项不合格的磋商即作为</w:t>
      </w:r>
      <w:r>
        <w:rPr>
          <w:rFonts w:hint="eastAsia" w:ascii="宋体" w:hAnsi="宋体" w:eastAsia="宋体" w:cs="宋体"/>
          <w:b/>
          <w:sz w:val="21"/>
          <w:szCs w:val="21"/>
          <w:highlight w:val="none"/>
        </w:rPr>
        <w:t>无效磋商处理</w:t>
      </w:r>
      <w:r>
        <w:rPr>
          <w:rFonts w:hint="eastAsia" w:ascii="宋体" w:hAnsi="宋体" w:eastAsia="宋体" w:cs="宋体"/>
          <w:sz w:val="21"/>
          <w:szCs w:val="21"/>
          <w:highlight w:val="none"/>
        </w:rPr>
        <w:t>，不再进入下一步评审：</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064"/>
        <w:gridCol w:w="5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41" w:type="dxa"/>
            <w:noWrap w:val="0"/>
            <w:vAlign w:val="center"/>
          </w:tcPr>
          <w:p>
            <w:pPr>
              <w:pageBreakBefore w:val="0"/>
              <w:kinsoku/>
              <w:overflowPunct/>
              <w:topLinePunct w:val="0"/>
              <w:autoSpaceDE w:val="0"/>
              <w:autoSpaceDN w:val="0"/>
              <w:bidi w:val="0"/>
              <w:adjustRightInd w:val="0"/>
              <w:snapToGrid w:val="0"/>
              <w:jc w:val="center"/>
              <w:outlineLvl w:val="9"/>
              <w:rPr>
                <w:rFonts w:hint="eastAsia" w:ascii="宋体" w:hAnsi="宋体" w:eastAsia="宋体" w:cs="宋体"/>
                <w:color w:val="000000"/>
                <w:kern w:val="0"/>
                <w:sz w:val="21"/>
                <w:szCs w:val="21"/>
                <w:highlight w:val="none"/>
                <w:lang w:val="zh-CN" w:eastAsia="zh-CN"/>
              </w:rPr>
            </w:pPr>
            <w:r>
              <w:rPr>
                <w:rFonts w:hint="eastAsia" w:ascii="宋体" w:hAnsi="宋体" w:eastAsia="宋体" w:cs="宋体"/>
                <w:color w:val="000000"/>
                <w:kern w:val="0"/>
                <w:sz w:val="21"/>
                <w:szCs w:val="21"/>
                <w:highlight w:val="none"/>
                <w:lang w:val="zh-CN" w:eastAsia="zh-CN"/>
              </w:rPr>
              <w:t>序号</w:t>
            </w:r>
          </w:p>
        </w:tc>
        <w:tc>
          <w:tcPr>
            <w:tcW w:w="3064" w:type="dxa"/>
            <w:noWrap w:val="0"/>
            <w:vAlign w:val="center"/>
          </w:tcPr>
          <w:p>
            <w:pPr>
              <w:pageBreakBefore w:val="0"/>
              <w:kinsoku/>
              <w:overflowPunct/>
              <w:topLinePunct w:val="0"/>
              <w:autoSpaceDE w:val="0"/>
              <w:autoSpaceDN w:val="0"/>
              <w:bidi w:val="0"/>
              <w:adjustRightInd w:val="0"/>
              <w:snapToGrid w:val="0"/>
              <w:jc w:val="center"/>
              <w:outlineLvl w:val="9"/>
              <w:rPr>
                <w:rFonts w:hint="eastAsia" w:ascii="宋体" w:hAnsi="宋体" w:eastAsia="宋体" w:cs="宋体"/>
                <w:color w:val="000000"/>
                <w:kern w:val="0"/>
                <w:sz w:val="21"/>
                <w:szCs w:val="21"/>
                <w:highlight w:val="none"/>
                <w:lang w:val="zh-CN" w:eastAsia="zh-CN"/>
              </w:rPr>
            </w:pPr>
            <w:r>
              <w:rPr>
                <w:rFonts w:hint="eastAsia" w:ascii="宋体" w:hAnsi="宋体" w:eastAsia="宋体" w:cs="宋体"/>
                <w:color w:val="000000"/>
                <w:kern w:val="0"/>
                <w:sz w:val="21"/>
                <w:szCs w:val="21"/>
                <w:highlight w:val="none"/>
                <w:lang w:val="zh-CN" w:eastAsia="zh-CN"/>
              </w:rPr>
              <w:t>评审内容</w:t>
            </w:r>
          </w:p>
        </w:tc>
        <w:tc>
          <w:tcPr>
            <w:tcW w:w="5192" w:type="dxa"/>
            <w:noWrap w:val="0"/>
            <w:vAlign w:val="center"/>
          </w:tcPr>
          <w:p>
            <w:pPr>
              <w:pageBreakBefore w:val="0"/>
              <w:kinsoku/>
              <w:overflowPunct/>
              <w:topLinePunct w:val="0"/>
              <w:autoSpaceDE w:val="0"/>
              <w:autoSpaceDN w:val="0"/>
              <w:bidi w:val="0"/>
              <w:adjustRightInd w:val="0"/>
              <w:snapToGrid w:val="0"/>
              <w:jc w:val="center"/>
              <w:outlineLvl w:val="9"/>
              <w:rPr>
                <w:rFonts w:hint="eastAsia" w:ascii="宋体" w:hAnsi="宋体" w:eastAsia="宋体" w:cs="宋体"/>
                <w:color w:val="000000"/>
                <w:kern w:val="0"/>
                <w:sz w:val="21"/>
                <w:szCs w:val="21"/>
                <w:highlight w:val="none"/>
                <w:lang w:val="zh-CN" w:eastAsia="zh-CN"/>
              </w:rPr>
            </w:pPr>
            <w:r>
              <w:rPr>
                <w:rFonts w:hint="eastAsia" w:ascii="宋体" w:hAnsi="宋体" w:eastAsia="宋体" w:cs="宋体"/>
                <w:color w:val="000000"/>
                <w:kern w:val="0"/>
                <w:sz w:val="21"/>
                <w:szCs w:val="21"/>
                <w:highlight w:val="none"/>
                <w:lang w:val="zh-CN"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1" w:type="dxa"/>
            <w:noWrap w:val="0"/>
            <w:vAlign w:val="center"/>
          </w:tcPr>
          <w:p>
            <w:pPr>
              <w:pageBreakBefore w:val="0"/>
              <w:kinsoku/>
              <w:overflowPunct/>
              <w:topLinePunct w:val="0"/>
              <w:autoSpaceDE w:val="0"/>
              <w:autoSpaceDN w:val="0"/>
              <w:bidi w:val="0"/>
              <w:adjustRightInd w:val="0"/>
              <w:snapToGrid w:val="0"/>
              <w:jc w:val="center"/>
              <w:outlineLvl w:val="9"/>
              <w:rPr>
                <w:rFonts w:hint="eastAsia" w:ascii="宋体" w:hAnsi="宋体" w:eastAsia="宋体" w:cs="宋体"/>
                <w:color w:val="000000"/>
                <w:kern w:val="0"/>
                <w:sz w:val="21"/>
                <w:szCs w:val="21"/>
                <w:highlight w:val="none"/>
                <w:lang w:val="zh-CN" w:eastAsia="zh-CN"/>
              </w:rPr>
            </w:pPr>
            <w:r>
              <w:rPr>
                <w:rFonts w:hint="eastAsia" w:ascii="宋体" w:hAnsi="宋体" w:eastAsia="宋体" w:cs="宋体"/>
                <w:color w:val="000000"/>
                <w:kern w:val="0"/>
                <w:sz w:val="21"/>
                <w:szCs w:val="21"/>
                <w:highlight w:val="none"/>
                <w:lang w:val="zh-CN" w:eastAsia="zh-CN"/>
              </w:rPr>
              <w:t>1</w:t>
            </w:r>
          </w:p>
        </w:tc>
        <w:tc>
          <w:tcPr>
            <w:tcW w:w="3064" w:type="dxa"/>
            <w:noWrap w:val="0"/>
            <w:vAlign w:val="center"/>
          </w:tcPr>
          <w:p>
            <w:pPr>
              <w:pageBreakBefore w:val="0"/>
              <w:kinsoku/>
              <w:overflowPunct/>
              <w:topLinePunct w:val="0"/>
              <w:bidi w:val="0"/>
              <w:snapToGrid w:val="0"/>
              <w:spacing w:line="480" w:lineRule="exact"/>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法定代表人授权书（法定代表人直接磋商，只须提交法定代表人资格证明书）</w:t>
            </w:r>
          </w:p>
        </w:tc>
        <w:tc>
          <w:tcPr>
            <w:tcW w:w="5192" w:type="dxa"/>
            <w:noWrap w:val="0"/>
            <w:vAlign w:val="center"/>
          </w:tcPr>
          <w:p>
            <w:pPr>
              <w:pageBreakBefore w:val="0"/>
              <w:kinsoku/>
              <w:overflowPunct/>
              <w:topLinePunct w:val="0"/>
              <w:bidi w:val="0"/>
              <w:snapToGrid w:val="0"/>
              <w:spacing w:line="480" w:lineRule="exact"/>
              <w:jc w:val="left"/>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合法、真实有效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1" w:type="dxa"/>
            <w:noWrap w:val="0"/>
            <w:vAlign w:val="center"/>
          </w:tcPr>
          <w:p>
            <w:pPr>
              <w:pageBreakBefore w:val="0"/>
              <w:kinsoku/>
              <w:overflowPunct/>
              <w:topLinePunct w:val="0"/>
              <w:autoSpaceDE w:val="0"/>
              <w:autoSpaceDN w:val="0"/>
              <w:bidi w:val="0"/>
              <w:adjustRightInd w:val="0"/>
              <w:snapToGrid w:val="0"/>
              <w:jc w:val="center"/>
              <w:outlineLvl w:val="9"/>
              <w:rPr>
                <w:rFonts w:hint="eastAsia" w:ascii="宋体" w:hAnsi="宋体" w:eastAsia="宋体" w:cs="宋体"/>
                <w:color w:val="000000"/>
                <w:kern w:val="0"/>
                <w:sz w:val="21"/>
                <w:szCs w:val="21"/>
                <w:highlight w:val="none"/>
                <w:lang w:val="zh-CN" w:eastAsia="zh-CN"/>
              </w:rPr>
            </w:pPr>
            <w:r>
              <w:rPr>
                <w:rFonts w:hint="eastAsia" w:ascii="宋体" w:hAnsi="宋体" w:eastAsia="宋体" w:cs="宋体"/>
                <w:color w:val="000000"/>
                <w:kern w:val="0"/>
                <w:sz w:val="21"/>
                <w:szCs w:val="21"/>
                <w:highlight w:val="none"/>
                <w:lang w:val="zh-CN" w:eastAsia="zh-CN"/>
              </w:rPr>
              <w:t>2</w:t>
            </w:r>
          </w:p>
        </w:tc>
        <w:tc>
          <w:tcPr>
            <w:tcW w:w="3064" w:type="dxa"/>
            <w:noWrap w:val="0"/>
            <w:vAlign w:val="center"/>
          </w:tcPr>
          <w:p>
            <w:pPr>
              <w:pageBreakBefore w:val="0"/>
              <w:kinsoku/>
              <w:overflowPunct/>
              <w:topLinePunct w:val="0"/>
              <w:autoSpaceDE w:val="0"/>
              <w:autoSpaceDN w:val="0"/>
              <w:bidi w:val="0"/>
              <w:adjustRightInd w:val="0"/>
              <w:snapToGrid w:val="0"/>
              <w:jc w:val="center"/>
              <w:outlineLvl w:val="9"/>
              <w:rPr>
                <w:rFonts w:hint="eastAsia" w:ascii="宋体" w:hAnsi="宋体" w:eastAsia="宋体" w:cs="宋体"/>
                <w:color w:val="000000"/>
                <w:kern w:val="0"/>
                <w:sz w:val="21"/>
                <w:szCs w:val="21"/>
                <w:highlight w:val="none"/>
                <w:lang w:val="zh-CN" w:eastAsia="zh-CN"/>
              </w:rPr>
            </w:pPr>
            <w:r>
              <w:rPr>
                <w:rFonts w:hint="eastAsia" w:ascii="宋体" w:hAnsi="宋体" w:eastAsia="宋体" w:cs="宋体"/>
                <w:color w:val="000000"/>
                <w:kern w:val="0"/>
                <w:sz w:val="21"/>
                <w:szCs w:val="21"/>
                <w:highlight w:val="none"/>
                <w:lang w:val="zh-CN" w:eastAsia="zh-CN"/>
              </w:rPr>
              <w:t>供应商名称</w:t>
            </w:r>
          </w:p>
        </w:tc>
        <w:tc>
          <w:tcPr>
            <w:tcW w:w="5192" w:type="dxa"/>
            <w:noWrap w:val="0"/>
            <w:vAlign w:val="center"/>
          </w:tcPr>
          <w:p>
            <w:pPr>
              <w:pageBreakBefore w:val="0"/>
              <w:kinsoku/>
              <w:overflowPunct/>
              <w:topLinePunct w:val="0"/>
              <w:autoSpaceDE w:val="0"/>
              <w:autoSpaceDN w:val="0"/>
              <w:bidi w:val="0"/>
              <w:adjustRightInd w:val="0"/>
              <w:snapToGrid w:val="0"/>
              <w:jc w:val="left"/>
              <w:outlineLvl w:val="9"/>
              <w:rPr>
                <w:rFonts w:hint="eastAsia" w:ascii="宋体" w:hAnsi="宋体" w:eastAsia="宋体" w:cs="宋体"/>
                <w:color w:val="000000"/>
                <w:kern w:val="0"/>
                <w:sz w:val="21"/>
                <w:szCs w:val="21"/>
                <w:highlight w:val="none"/>
                <w:lang w:val="zh-CN" w:eastAsia="zh-CN"/>
              </w:rPr>
            </w:pPr>
            <w:r>
              <w:rPr>
                <w:rFonts w:hint="eastAsia" w:ascii="宋体" w:hAnsi="宋体" w:eastAsia="宋体" w:cs="宋体"/>
                <w:color w:val="000000"/>
                <w:kern w:val="0"/>
                <w:sz w:val="21"/>
                <w:szCs w:val="21"/>
                <w:highlight w:val="none"/>
                <w:lang w:val="zh-CN" w:eastAsia="zh-CN"/>
              </w:rPr>
              <w:t>供应商名称和资质证书、公章等一致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1" w:type="dxa"/>
            <w:noWrap w:val="0"/>
            <w:vAlign w:val="center"/>
          </w:tcPr>
          <w:p>
            <w:pPr>
              <w:pageBreakBefore w:val="0"/>
              <w:kinsoku/>
              <w:overflowPunct/>
              <w:topLinePunct w:val="0"/>
              <w:autoSpaceDE w:val="0"/>
              <w:autoSpaceDN w:val="0"/>
              <w:bidi w:val="0"/>
              <w:adjustRightInd w:val="0"/>
              <w:snapToGrid w:val="0"/>
              <w:jc w:val="center"/>
              <w:outlineLvl w:val="9"/>
              <w:rPr>
                <w:rFonts w:hint="eastAsia" w:ascii="宋体" w:hAnsi="宋体" w:eastAsia="宋体" w:cs="宋体"/>
                <w:color w:val="000000"/>
                <w:kern w:val="0"/>
                <w:sz w:val="21"/>
                <w:szCs w:val="21"/>
                <w:highlight w:val="none"/>
                <w:lang w:val="zh-CN" w:eastAsia="zh-CN"/>
              </w:rPr>
            </w:pPr>
            <w:r>
              <w:rPr>
                <w:rFonts w:hint="eastAsia" w:ascii="宋体" w:hAnsi="宋体" w:eastAsia="宋体" w:cs="宋体"/>
                <w:color w:val="000000"/>
                <w:kern w:val="0"/>
                <w:sz w:val="21"/>
                <w:szCs w:val="21"/>
                <w:highlight w:val="none"/>
                <w:lang w:val="zh-CN" w:eastAsia="zh-CN"/>
              </w:rPr>
              <w:t>3</w:t>
            </w:r>
          </w:p>
        </w:tc>
        <w:tc>
          <w:tcPr>
            <w:tcW w:w="3064" w:type="dxa"/>
            <w:noWrap w:val="0"/>
            <w:vAlign w:val="center"/>
          </w:tcPr>
          <w:p>
            <w:pPr>
              <w:pageBreakBefore w:val="0"/>
              <w:kinsoku/>
              <w:overflowPunct/>
              <w:topLinePunct w:val="0"/>
              <w:autoSpaceDE w:val="0"/>
              <w:autoSpaceDN w:val="0"/>
              <w:bidi w:val="0"/>
              <w:adjustRightInd w:val="0"/>
              <w:snapToGrid w:val="0"/>
              <w:jc w:val="center"/>
              <w:outlineLvl w:val="9"/>
              <w:rPr>
                <w:rFonts w:hint="eastAsia" w:ascii="宋体" w:hAnsi="宋体" w:eastAsia="宋体" w:cs="宋体"/>
                <w:color w:val="000000"/>
                <w:kern w:val="0"/>
                <w:sz w:val="21"/>
                <w:szCs w:val="21"/>
                <w:highlight w:val="none"/>
                <w:lang w:val="zh-CN" w:eastAsia="zh-CN"/>
              </w:rPr>
            </w:pPr>
            <w:r>
              <w:rPr>
                <w:rFonts w:hint="eastAsia" w:ascii="宋体" w:hAnsi="宋体" w:eastAsia="宋体" w:cs="宋体"/>
                <w:color w:val="000000"/>
                <w:kern w:val="0"/>
                <w:sz w:val="21"/>
                <w:szCs w:val="21"/>
                <w:highlight w:val="none"/>
                <w:lang w:val="zh-CN" w:eastAsia="zh-CN"/>
              </w:rPr>
              <w:t>报价的有效性</w:t>
            </w:r>
          </w:p>
        </w:tc>
        <w:tc>
          <w:tcPr>
            <w:tcW w:w="5192" w:type="dxa"/>
            <w:noWrap w:val="0"/>
            <w:vAlign w:val="center"/>
          </w:tcPr>
          <w:p>
            <w:pPr>
              <w:pageBreakBefore w:val="0"/>
              <w:kinsoku/>
              <w:overflowPunct/>
              <w:topLinePunct w:val="0"/>
              <w:autoSpaceDE w:val="0"/>
              <w:autoSpaceDN w:val="0"/>
              <w:bidi w:val="0"/>
              <w:adjustRightInd w:val="0"/>
              <w:snapToGrid w:val="0"/>
              <w:jc w:val="left"/>
              <w:outlineLvl w:val="9"/>
              <w:rPr>
                <w:rFonts w:hint="eastAsia" w:ascii="宋体" w:hAnsi="宋体" w:eastAsia="宋体" w:cs="宋体"/>
                <w:sz w:val="21"/>
                <w:szCs w:val="21"/>
                <w:highlight w:val="none"/>
                <w:lang w:val="zh-CN"/>
              </w:rPr>
            </w:pPr>
            <w:r>
              <w:rPr>
                <w:rFonts w:hint="eastAsia" w:ascii="宋体" w:hAnsi="宋体" w:eastAsia="宋体" w:cs="宋体"/>
                <w:color w:val="000000"/>
                <w:kern w:val="0"/>
                <w:sz w:val="21"/>
                <w:szCs w:val="21"/>
                <w:highlight w:val="none"/>
                <w:lang w:eastAsia="zh-CN"/>
              </w:rPr>
              <w:t>磋商总报价</w:t>
            </w:r>
            <w:r>
              <w:rPr>
                <w:rFonts w:hint="eastAsia" w:ascii="宋体" w:hAnsi="宋体" w:eastAsia="宋体" w:cs="宋体"/>
                <w:color w:val="000000"/>
                <w:kern w:val="0"/>
                <w:sz w:val="21"/>
                <w:szCs w:val="21"/>
                <w:highlight w:val="none"/>
              </w:rPr>
              <w:t>未超过</w:t>
            </w:r>
            <w:r>
              <w:rPr>
                <w:rFonts w:hint="eastAsia" w:ascii="宋体" w:hAnsi="宋体" w:cs="宋体"/>
                <w:b w:val="0"/>
                <w:bCs w:val="0"/>
                <w:color w:val="000000"/>
                <w:kern w:val="0"/>
                <w:sz w:val="21"/>
                <w:szCs w:val="21"/>
                <w:highlight w:val="none"/>
                <w:lang w:val="en-US" w:eastAsia="zh-CN"/>
              </w:rPr>
              <w:t>最高限价</w:t>
            </w:r>
            <w:r>
              <w:rPr>
                <w:rFonts w:hint="eastAsia" w:ascii="宋体" w:hAnsi="宋体" w:eastAsia="宋体" w:cs="宋体"/>
                <w:color w:val="000000"/>
                <w:kern w:val="0"/>
                <w:sz w:val="21"/>
                <w:szCs w:val="21"/>
                <w:highlight w:val="none"/>
              </w:rPr>
              <w:t>，无选择性报价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1" w:type="dxa"/>
            <w:noWrap w:val="0"/>
            <w:vAlign w:val="center"/>
          </w:tcPr>
          <w:p>
            <w:pPr>
              <w:pageBreakBefore w:val="0"/>
              <w:kinsoku/>
              <w:overflowPunct/>
              <w:topLinePunct w:val="0"/>
              <w:autoSpaceDE w:val="0"/>
              <w:autoSpaceDN w:val="0"/>
              <w:bidi w:val="0"/>
              <w:adjustRightInd w:val="0"/>
              <w:snapToGrid w:val="0"/>
              <w:jc w:val="center"/>
              <w:outlineLvl w:val="9"/>
              <w:rPr>
                <w:rFonts w:hint="eastAsia" w:ascii="宋体" w:hAnsi="宋体" w:eastAsia="宋体" w:cs="宋体"/>
                <w:color w:val="000000"/>
                <w:kern w:val="0"/>
                <w:sz w:val="21"/>
                <w:szCs w:val="21"/>
                <w:highlight w:val="none"/>
                <w:lang w:val="zh-CN" w:eastAsia="zh-CN" w:bidi="ar-SA"/>
              </w:rPr>
            </w:pPr>
            <w:r>
              <w:rPr>
                <w:rFonts w:hint="eastAsia" w:ascii="宋体" w:hAnsi="宋体" w:eastAsia="宋体" w:cs="宋体"/>
                <w:color w:val="000000"/>
                <w:kern w:val="0"/>
                <w:sz w:val="21"/>
                <w:szCs w:val="21"/>
                <w:highlight w:val="none"/>
                <w:lang w:val="en-US" w:eastAsia="zh-CN"/>
              </w:rPr>
              <w:t>5</w:t>
            </w:r>
          </w:p>
        </w:tc>
        <w:tc>
          <w:tcPr>
            <w:tcW w:w="3064" w:type="dxa"/>
            <w:noWrap w:val="0"/>
            <w:vAlign w:val="center"/>
          </w:tcPr>
          <w:p>
            <w:pPr>
              <w:pageBreakBefore w:val="0"/>
              <w:kinsoku/>
              <w:overflowPunct/>
              <w:topLinePunct w:val="0"/>
              <w:autoSpaceDE w:val="0"/>
              <w:autoSpaceDN w:val="0"/>
              <w:bidi w:val="0"/>
              <w:adjustRightInd w:val="0"/>
              <w:snapToGrid w:val="0"/>
              <w:jc w:val="center"/>
              <w:outlineLvl w:val="9"/>
              <w:rPr>
                <w:rFonts w:hint="eastAsia" w:ascii="宋体" w:hAnsi="宋体" w:eastAsia="宋体" w:cs="宋体"/>
                <w:color w:val="000000"/>
                <w:kern w:val="0"/>
                <w:sz w:val="21"/>
                <w:szCs w:val="21"/>
                <w:highlight w:val="none"/>
                <w:lang w:val="zh-CN" w:eastAsia="zh-CN"/>
              </w:rPr>
            </w:pPr>
            <w:r>
              <w:rPr>
                <w:rFonts w:hint="eastAsia" w:ascii="宋体" w:hAnsi="宋体" w:eastAsia="宋体" w:cs="宋体"/>
                <w:color w:val="000000"/>
                <w:kern w:val="0"/>
                <w:sz w:val="21"/>
                <w:szCs w:val="21"/>
                <w:highlight w:val="none"/>
                <w:lang w:val="zh-CN" w:eastAsia="zh-CN"/>
              </w:rPr>
              <w:t>磋商响应文件有效期</w:t>
            </w:r>
          </w:p>
        </w:tc>
        <w:tc>
          <w:tcPr>
            <w:tcW w:w="5192" w:type="dxa"/>
            <w:noWrap w:val="0"/>
            <w:vAlign w:val="center"/>
          </w:tcPr>
          <w:p>
            <w:pPr>
              <w:pageBreakBefore w:val="0"/>
              <w:kinsoku/>
              <w:overflowPunct/>
              <w:topLinePunct w:val="0"/>
              <w:autoSpaceDE w:val="0"/>
              <w:autoSpaceDN w:val="0"/>
              <w:bidi w:val="0"/>
              <w:adjustRightInd w:val="0"/>
              <w:snapToGrid w:val="0"/>
              <w:jc w:val="left"/>
              <w:outlineLvl w:val="9"/>
              <w:rPr>
                <w:rFonts w:hint="eastAsia" w:ascii="宋体" w:hAnsi="宋体" w:eastAsia="宋体" w:cs="宋体"/>
                <w:sz w:val="21"/>
                <w:szCs w:val="21"/>
                <w:highlight w:val="none"/>
                <w:lang w:val="zh-CN"/>
              </w:rPr>
            </w:pPr>
            <w:r>
              <w:rPr>
                <w:rFonts w:hint="eastAsia" w:ascii="宋体" w:hAnsi="宋体" w:eastAsia="宋体" w:cs="宋体"/>
                <w:color w:val="000000"/>
                <w:kern w:val="0"/>
                <w:sz w:val="21"/>
                <w:szCs w:val="21"/>
                <w:highlight w:val="none"/>
              </w:rPr>
              <w:t>自响应文件递交截止之日起不少于90个日历日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1" w:type="dxa"/>
            <w:noWrap w:val="0"/>
            <w:vAlign w:val="center"/>
          </w:tcPr>
          <w:p>
            <w:pPr>
              <w:pageBreakBefore w:val="0"/>
              <w:kinsoku/>
              <w:overflowPunct/>
              <w:topLinePunct w:val="0"/>
              <w:autoSpaceDE w:val="0"/>
              <w:autoSpaceDN w:val="0"/>
              <w:bidi w:val="0"/>
              <w:adjustRightInd w:val="0"/>
              <w:snapToGrid w:val="0"/>
              <w:jc w:val="center"/>
              <w:outlineLvl w:val="9"/>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6</w:t>
            </w:r>
          </w:p>
        </w:tc>
        <w:tc>
          <w:tcPr>
            <w:tcW w:w="3064" w:type="dxa"/>
            <w:noWrap w:val="0"/>
            <w:vAlign w:val="center"/>
          </w:tcPr>
          <w:p>
            <w:pPr>
              <w:pageBreakBefore w:val="0"/>
              <w:kinsoku/>
              <w:overflowPunct/>
              <w:topLinePunct w:val="0"/>
              <w:autoSpaceDE w:val="0"/>
              <w:autoSpaceDN w:val="0"/>
              <w:bidi w:val="0"/>
              <w:adjustRightInd w:val="0"/>
              <w:snapToGrid w:val="0"/>
              <w:jc w:val="center"/>
              <w:outlineLvl w:val="9"/>
              <w:rPr>
                <w:rFonts w:hint="eastAsia" w:ascii="宋体" w:hAnsi="宋体" w:eastAsia="宋体" w:cs="宋体"/>
                <w:color w:val="000000"/>
                <w:kern w:val="0"/>
                <w:sz w:val="21"/>
                <w:szCs w:val="21"/>
                <w:highlight w:val="none"/>
                <w:lang w:val="zh-CN" w:eastAsia="zh-CN"/>
              </w:rPr>
            </w:pPr>
            <w:r>
              <w:rPr>
                <w:rFonts w:hint="eastAsia" w:ascii="宋体" w:hAnsi="宋体" w:eastAsia="宋体" w:cs="宋体"/>
                <w:color w:val="000000"/>
                <w:kern w:val="0"/>
                <w:sz w:val="21"/>
                <w:szCs w:val="21"/>
                <w:highlight w:val="none"/>
                <w:lang w:val="zh-CN" w:eastAsia="zh-CN"/>
              </w:rPr>
              <w:t>磋商响应文件有效性</w:t>
            </w:r>
          </w:p>
        </w:tc>
        <w:tc>
          <w:tcPr>
            <w:tcW w:w="5192" w:type="dxa"/>
            <w:noWrap w:val="0"/>
            <w:vAlign w:val="center"/>
          </w:tcPr>
          <w:p>
            <w:pPr>
              <w:pageBreakBefore w:val="0"/>
              <w:kinsoku/>
              <w:overflowPunct/>
              <w:topLinePunct w:val="0"/>
              <w:autoSpaceDE w:val="0"/>
              <w:autoSpaceDN w:val="0"/>
              <w:bidi w:val="0"/>
              <w:adjustRightInd w:val="0"/>
              <w:snapToGrid w:val="0"/>
              <w:jc w:val="left"/>
              <w:outlineLvl w:val="9"/>
              <w:rPr>
                <w:rFonts w:hint="eastAsia" w:ascii="宋体" w:hAnsi="宋体" w:eastAsia="宋体" w:cs="宋体"/>
                <w:sz w:val="21"/>
                <w:szCs w:val="21"/>
                <w:highlight w:val="none"/>
                <w:lang w:val="zh-CN"/>
              </w:rPr>
            </w:pPr>
            <w:r>
              <w:rPr>
                <w:rFonts w:hint="eastAsia" w:ascii="宋体" w:hAnsi="宋体" w:eastAsia="宋体" w:cs="宋体"/>
                <w:kern w:val="0"/>
                <w:sz w:val="21"/>
                <w:szCs w:val="21"/>
                <w:highlight w:val="none"/>
              </w:rPr>
              <w:t>磋商响应文件的数量符合要求、签字盖章合格、有效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41" w:type="dxa"/>
            <w:noWrap w:val="0"/>
            <w:vAlign w:val="center"/>
          </w:tcPr>
          <w:p>
            <w:pPr>
              <w:pageBreakBefore w:val="0"/>
              <w:kinsoku/>
              <w:overflowPunct/>
              <w:topLinePunct w:val="0"/>
              <w:autoSpaceDE w:val="0"/>
              <w:autoSpaceDN w:val="0"/>
              <w:bidi w:val="0"/>
              <w:adjustRightInd w:val="0"/>
              <w:snapToGrid w:val="0"/>
              <w:jc w:val="center"/>
              <w:outlineLvl w:val="9"/>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7</w:t>
            </w:r>
          </w:p>
        </w:tc>
        <w:tc>
          <w:tcPr>
            <w:tcW w:w="3064" w:type="dxa"/>
            <w:noWrap w:val="0"/>
            <w:vAlign w:val="center"/>
          </w:tcPr>
          <w:p>
            <w:pPr>
              <w:autoSpaceDE w:val="0"/>
              <w:autoSpaceDN w:val="0"/>
              <w:adjustRightInd w:val="0"/>
              <w:spacing w:line="400" w:lineRule="exact"/>
              <w:jc w:val="center"/>
              <w:rPr>
                <w:rFonts w:hint="eastAsia" w:ascii="宋体" w:hAnsi="宋体" w:eastAsia="宋体" w:cs="宋体"/>
                <w:color w:val="000000"/>
                <w:kern w:val="0"/>
                <w:sz w:val="21"/>
                <w:szCs w:val="21"/>
                <w:highlight w:val="none"/>
                <w:lang w:val="zh-CN" w:eastAsia="zh-CN"/>
              </w:rPr>
            </w:pPr>
            <w:r>
              <w:rPr>
                <w:rFonts w:hint="eastAsia" w:ascii="宋体" w:hAnsi="宋体" w:cs="宋体"/>
                <w:szCs w:val="21"/>
                <w:highlight w:val="none"/>
                <w:lang w:val="en-US" w:eastAsia="zh-CN"/>
              </w:rPr>
              <w:t>磋商响应</w:t>
            </w:r>
            <w:r>
              <w:rPr>
                <w:rFonts w:hint="eastAsia" w:ascii="宋体" w:hAnsi="宋体" w:cs="宋体"/>
                <w:szCs w:val="21"/>
                <w:highlight w:val="none"/>
              </w:rPr>
              <w:t>文件内容</w:t>
            </w:r>
          </w:p>
        </w:tc>
        <w:tc>
          <w:tcPr>
            <w:tcW w:w="5192" w:type="dxa"/>
            <w:noWrap w:val="0"/>
            <w:vAlign w:val="center"/>
          </w:tcPr>
          <w:p>
            <w:pPr>
              <w:autoSpaceDE w:val="0"/>
              <w:autoSpaceDN w:val="0"/>
              <w:adjustRightInd w:val="0"/>
              <w:spacing w:line="400" w:lineRule="exact"/>
              <w:rPr>
                <w:rFonts w:hint="eastAsia" w:ascii="宋体" w:hAnsi="宋体" w:eastAsia="宋体" w:cs="宋体"/>
                <w:sz w:val="21"/>
                <w:szCs w:val="21"/>
                <w:highlight w:val="none"/>
                <w:lang w:val="zh-CN"/>
              </w:rPr>
            </w:pPr>
            <w:r>
              <w:rPr>
                <w:rFonts w:hint="eastAsia" w:ascii="宋体" w:hAnsi="宋体" w:cs="宋体"/>
                <w:szCs w:val="21"/>
                <w:highlight w:val="none"/>
                <w:lang w:val="en-US" w:eastAsia="zh-CN"/>
              </w:rPr>
              <w:t>磋商响应</w:t>
            </w:r>
            <w:r>
              <w:rPr>
                <w:rFonts w:hint="eastAsia" w:ascii="宋体" w:hAnsi="宋体" w:cs="宋体"/>
                <w:szCs w:val="21"/>
                <w:highlight w:val="none"/>
              </w:rPr>
              <w:t>文件内容齐全、无遗漏。</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10.3.3详细评审，</w:t>
      </w:r>
      <w:r>
        <w:rPr>
          <w:rFonts w:hint="eastAsia" w:ascii="宋体" w:hAnsi="宋体" w:eastAsia="宋体" w:cs="宋体"/>
          <w:sz w:val="21"/>
          <w:szCs w:val="21"/>
          <w:highlight w:val="none"/>
        </w:rPr>
        <w:t>具体评审标准如下所示。</w:t>
      </w:r>
    </w:p>
    <w:p>
      <w:pPr>
        <w:pageBreakBefore w:val="0"/>
        <w:kinsoku/>
        <w:overflowPunct/>
        <w:topLinePunct w:val="0"/>
        <w:bidi w:val="0"/>
        <w:spacing w:line="360" w:lineRule="auto"/>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根据《中华人民共和国政府</w:t>
      </w: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rPr>
        <w:t>法》及省、市有关规定，磋商小组成员按照客观、公正、谨慎的原则，根据磋商文件规定的评审程序、评审方法和评审标准进行独立评审。根据</w:t>
      </w:r>
      <w:r>
        <w:rPr>
          <w:rFonts w:hint="eastAsia" w:ascii="宋体" w:hAnsi="宋体" w:cs="宋体"/>
          <w:sz w:val="21"/>
          <w:szCs w:val="21"/>
          <w:highlight w:val="none"/>
          <w:lang w:val="en-US" w:eastAsia="zh-CN"/>
        </w:rPr>
        <w:t>综合得分由高到底次序，推荐</w:t>
      </w:r>
      <w:r>
        <w:rPr>
          <w:rFonts w:hint="eastAsia" w:ascii="宋体" w:hAnsi="宋体" w:eastAsia="宋体" w:cs="宋体"/>
          <w:sz w:val="21"/>
          <w:szCs w:val="21"/>
          <w:highlight w:val="none"/>
        </w:rPr>
        <w:t>成交候选供应商</w:t>
      </w:r>
      <w:r>
        <w:rPr>
          <w:rFonts w:hint="eastAsia" w:ascii="宋体" w:hAnsi="宋体" w:cs="宋体"/>
          <w:sz w:val="21"/>
          <w:szCs w:val="21"/>
          <w:highlight w:val="none"/>
          <w:lang w:val="en-US" w:eastAsia="zh-CN"/>
        </w:rPr>
        <w:t>前</w:t>
      </w:r>
      <w:r>
        <w:rPr>
          <w:rFonts w:hint="eastAsia" w:ascii="宋体" w:hAnsi="宋体" w:eastAsia="宋体" w:cs="宋体"/>
          <w:sz w:val="21"/>
          <w:szCs w:val="21"/>
          <w:highlight w:val="none"/>
        </w:rPr>
        <w:t>三名。</w:t>
      </w:r>
    </w:p>
    <w:p>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br w:type="page"/>
      </w:r>
    </w:p>
    <w:p>
      <w:pPr>
        <w:pageBreakBefore w:val="0"/>
        <w:kinsoku/>
        <w:overflowPunct/>
        <w:topLinePunct w:val="0"/>
        <w:bidi w:val="0"/>
        <w:spacing w:line="360" w:lineRule="auto"/>
        <w:ind w:firstLine="480"/>
        <w:jc w:val="center"/>
        <w:outlineLvl w:val="9"/>
        <w:rPr>
          <w:rFonts w:hint="eastAsia"/>
          <w:b/>
          <w:bCs/>
          <w:highlight w:val="none"/>
        </w:rPr>
      </w:pPr>
      <w:r>
        <w:rPr>
          <w:rFonts w:hint="eastAsia" w:ascii="宋体" w:hAnsi="宋体" w:eastAsia="宋体" w:cs="宋体"/>
          <w:b/>
          <w:bCs/>
          <w:sz w:val="21"/>
          <w:szCs w:val="21"/>
          <w:highlight w:val="none"/>
        </w:rPr>
        <w:t>具体评审</w:t>
      </w:r>
      <w:r>
        <w:rPr>
          <w:rFonts w:hint="eastAsia" w:ascii="宋体" w:hAnsi="宋体" w:cs="宋体"/>
          <w:b/>
          <w:bCs/>
          <w:sz w:val="21"/>
          <w:szCs w:val="21"/>
          <w:highlight w:val="none"/>
          <w:lang w:val="en-US" w:eastAsia="zh-CN"/>
        </w:rPr>
        <w:t>办法</w:t>
      </w:r>
      <w:r>
        <w:rPr>
          <w:rFonts w:hint="eastAsia" w:ascii="宋体" w:hAnsi="宋体" w:eastAsia="宋体" w:cs="宋体"/>
          <w:b/>
          <w:bCs/>
          <w:sz w:val="21"/>
          <w:szCs w:val="21"/>
          <w:highlight w:val="none"/>
        </w:rPr>
        <w:t>如下：</w:t>
      </w:r>
    </w:p>
    <w:tbl>
      <w:tblPr>
        <w:tblStyle w:val="22"/>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793"/>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266" w:type="dxa"/>
            <w:noWrap w:val="0"/>
            <w:vAlign w:val="center"/>
          </w:tcPr>
          <w:p>
            <w:pPr>
              <w:pStyle w:val="9"/>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类别</w:t>
            </w:r>
          </w:p>
        </w:tc>
        <w:tc>
          <w:tcPr>
            <w:tcW w:w="793" w:type="dxa"/>
            <w:noWrap w:val="0"/>
            <w:vAlign w:val="center"/>
          </w:tcPr>
          <w:p>
            <w:pPr>
              <w:pStyle w:val="9"/>
              <w:spacing w:line="360" w:lineRule="auto"/>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rPr>
              <w:t>分</w:t>
            </w:r>
            <w:r>
              <w:rPr>
                <w:rFonts w:hint="eastAsia" w:ascii="宋体" w:hAnsi="宋体" w:eastAsia="宋体" w:cs="宋体"/>
                <w:b/>
                <w:color w:val="000000"/>
                <w:sz w:val="24"/>
                <w:szCs w:val="24"/>
                <w:lang w:val="en-US" w:eastAsia="zh-CN"/>
              </w:rPr>
              <w:t>值</w:t>
            </w:r>
          </w:p>
        </w:tc>
        <w:tc>
          <w:tcPr>
            <w:tcW w:w="6820" w:type="dxa"/>
            <w:noWrap w:val="0"/>
            <w:vAlign w:val="center"/>
          </w:tcPr>
          <w:p>
            <w:pPr>
              <w:pStyle w:val="9"/>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  审  要  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1266" w:type="dxa"/>
            <w:noWrap w:val="0"/>
            <w:vAlign w:val="center"/>
          </w:tcPr>
          <w:p>
            <w:pPr>
              <w:spacing w:line="360" w:lineRule="auto"/>
              <w:jc w:val="center"/>
              <w:rPr>
                <w:rFonts w:hint="eastAsia" w:ascii="宋体" w:hAnsi="宋体" w:eastAsia="宋体" w:cs="宋体"/>
                <w:b/>
                <w:color w:val="000000"/>
                <w:szCs w:val="24"/>
              </w:rPr>
            </w:pPr>
            <w:r>
              <w:rPr>
                <w:rFonts w:hint="eastAsia" w:ascii="宋体" w:hAnsi="宋体" w:eastAsia="宋体" w:cs="宋体"/>
                <w:b/>
                <w:color w:val="000000"/>
                <w:szCs w:val="24"/>
              </w:rPr>
              <w:t>磋商报价</w:t>
            </w:r>
          </w:p>
        </w:tc>
        <w:tc>
          <w:tcPr>
            <w:tcW w:w="793" w:type="dxa"/>
            <w:noWrap w:val="0"/>
            <w:vAlign w:val="center"/>
          </w:tcPr>
          <w:p>
            <w:pPr>
              <w:spacing w:line="360" w:lineRule="auto"/>
              <w:jc w:val="center"/>
              <w:rPr>
                <w:rFonts w:hint="eastAsia" w:ascii="宋体" w:hAnsi="宋体" w:eastAsia="宋体" w:cs="宋体"/>
                <w:b/>
                <w:color w:val="000000"/>
                <w:szCs w:val="24"/>
              </w:rPr>
            </w:pPr>
            <w:r>
              <w:rPr>
                <w:rFonts w:hint="eastAsia" w:ascii="宋体" w:hAnsi="宋体" w:eastAsia="宋体" w:cs="宋体"/>
                <w:b/>
                <w:color w:val="000000"/>
                <w:szCs w:val="24"/>
              </w:rPr>
              <w:t>3</w:t>
            </w:r>
            <w:r>
              <w:rPr>
                <w:rFonts w:hint="eastAsia" w:ascii="宋体" w:hAnsi="宋体" w:cs="宋体"/>
                <w:b/>
                <w:color w:val="000000"/>
                <w:szCs w:val="24"/>
                <w:lang w:val="en-US" w:eastAsia="zh-CN"/>
              </w:rPr>
              <w:t>0</w:t>
            </w:r>
            <w:r>
              <w:rPr>
                <w:rFonts w:hint="eastAsia" w:ascii="宋体" w:hAnsi="宋体" w:eastAsia="宋体" w:cs="宋体"/>
                <w:b/>
                <w:color w:val="000000"/>
                <w:szCs w:val="24"/>
              </w:rPr>
              <w:t>分</w:t>
            </w:r>
          </w:p>
        </w:tc>
        <w:tc>
          <w:tcPr>
            <w:tcW w:w="682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218" w:firstLineChars="104"/>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价格分统一采用低价优先法计算，即满足磋商文件要求且磋商价格最低的响应报价为磋商基准价，其价格分为满分。其他供应商的价格分统一按照下列公式计算： </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218" w:firstLineChars="104"/>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磋商报价得分=(磋商基准价／响应报价)×价格权值×100%               </w:t>
            </w:r>
          </w:p>
          <w:p>
            <w:pPr>
              <w:spacing w:line="360" w:lineRule="auto"/>
              <w:ind w:firstLine="210" w:firstLineChars="100"/>
              <w:rPr>
                <w:rFonts w:hint="eastAsia"/>
                <w:highlight w:val="none"/>
              </w:rPr>
            </w:pPr>
            <w:r>
              <w:rPr>
                <w:rFonts w:hint="eastAsia"/>
                <w:highlight w:val="none"/>
              </w:rPr>
              <w:t>1.经资格审查、符合性审查合格的磋商响应文件，其磋商报价为有效磋商报价</w:t>
            </w:r>
            <w:r>
              <w:rPr>
                <w:rFonts w:hint="eastAsia"/>
                <w:highlight w:val="none"/>
                <w:lang w:eastAsia="zh-CN"/>
              </w:rPr>
              <w:t>；</w:t>
            </w:r>
            <w:r>
              <w:rPr>
                <w:rFonts w:hint="eastAsia"/>
                <w:highlight w:val="none"/>
                <w:lang w:val="en-US" w:eastAsia="zh-CN"/>
              </w:rPr>
              <w:t>因本项目是专门面向中小企业采购，所以对</w:t>
            </w:r>
            <w:r>
              <w:rPr>
                <w:rFonts w:hint="eastAsia" w:ascii="宋体" w:hAnsi="宋体" w:eastAsia="宋体" w:cs="宋体"/>
                <w:color w:val="000000"/>
                <w:sz w:val="21"/>
                <w:szCs w:val="21"/>
                <w:highlight w:val="none"/>
                <w:lang w:val="en-US" w:eastAsia="zh-CN"/>
              </w:rPr>
              <w:t>供应商的有效磋商价格</w:t>
            </w:r>
            <w:r>
              <w:rPr>
                <w:rFonts w:hint="eastAsia" w:ascii="宋体" w:hAnsi="宋体" w:cs="宋体"/>
                <w:color w:val="000000"/>
                <w:sz w:val="21"/>
                <w:szCs w:val="21"/>
                <w:highlight w:val="none"/>
                <w:lang w:val="en-US" w:eastAsia="zh-CN"/>
              </w:rPr>
              <w:t>不再</w:t>
            </w:r>
            <w:r>
              <w:rPr>
                <w:rFonts w:hint="eastAsia" w:ascii="宋体" w:hAnsi="宋体" w:eastAsia="宋体" w:cs="宋体"/>
                <w:color w:val="000000"/>
                <w:sz w:val="21"/>
                <w:szCs w:val="21"/>
                <w:highlight w:val="none"/>
                <w:lang w:val="en-US" w:eastAsia="zh-CN"/>
              </w:rPr>
              <w:t>进行政策性扣减</w:t>
            </w:r>
            <w:r>
              <w:rPr>
                <w:rFonts w:hint="eastAsia" w:ascii="宋体" w:hAnsi="宋体" w:cs="宋体"/>
                <w:color w:val="000000"/>
                <w:sz w:val="21"/>
                <w:szCs w:val="21"/>
                <w:highlight w:val="none"/>
                <w:lang w:val="en-US" w:eastAsia="zh-CN"/>
              </w:rPr>
              <w:t>。</w:t>
            </w:r>
          </w:p>
          <w:p>
            <w:pPr>
              <w:spacing w:line="360" w:lineRule="auto"/>
              <w:ind w:firstLine="210" w:firstLineChars="100"/>
              <w:rPr>
                <w:rFonts w:hint="eastAsia"/>
                <w:highlight w:val="none"/>
              </w:rPr>
            </w:pPr>
            <w:r>
              <w:rPr>
                <w:rFonts w:hint="eastAsia"/>
                <w:highlight w:val="none"/>
              </w:rPr>
              <w:t>2.满足磋商文件实质性要求且最后报价最低的供应商的价格为磋商基准价，其价格分为满分</w:t>
            </w:r>
            <w:r>
              <w:rPr>
                <w:rFonts w:hint="eastAsia"/>
                <w:highlight w:val="none"/>
                <w:lang w:val="en-US" w:eastAsia="zh-CN"/>
              </w:rPr>
              <w:t>3</w:t>
            </w:r>
            <w:r>
              <w:rPr>
                <w:rFonts w:hint="eastAsia"/>
                <w:highlight w:val="none"/>
              </w:rPr>
              <w:t>0分。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218" w:firstLineChars="104"/>
              <w:jc w:val="left"/>
              <w:textAlignment w:val="auto"/>
              <w:rPr>
                <w:rFonts w:hint="eastAsia" w:ascii="宋体" w:hAnsi="宋体" w:eastAsia="宋体" w:cs="宋体"/>
                <w:color w:val="000000"/>
                <w:szCs w:val="24"/>
              </w:rPr>
            </w:pPr>
            <w:r>
              <w:rPr>
                <w:rFonts w:hint="eastAsia"/>
                <w:highlight w:val="none"/>
                <w:lang w:val="en-US" w:eastAsia="zh-CN"/>
              </w:rPr>
              <w:t>3.</w:t>
            </w:r>
            <w:r>
              <w:rPr>
                <w:rFonts w:hint="eastAsia"/>
                <w:highlight w:val="none"/>
              </w:rPr>
              <w:t>不正当竞争预防措施：在评审过程中,磋商小组认定某</w:t>
            </w:r>
            <w:r>
              <w:rPr>
                <w:rFonts w:hint="eastAsia"/>
                <w:highlight w:val="none"/>
                <w:lang w:val="zh-CN"/>
              </w:rPr>
              <w:t>供应商的报价明显低于其他通过符合性审查供应商的报价，有可能影响服务质量或者不能诚信履约的</w:t>
            </w:r>
            <w:r>
              <w:rPr>
                <w:rFonts w:hint="eastAsia"/>
                <w:highlight w:val="none"/>
              </w:rPr>
              <w:t>,有权要求该供应商在磋商现场合理时间内，提供必要的书面文件予以解释和说明并附带相关证明材料。磋商单位书面说明应当签字确认或者加盖公章,否则无效。磋商单位拒绝或者变相拒绝提供有效书面说明或者书面说明不能证明其报价合理性的,磋商小组将按照其响应文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266" w:type="dxa"/>
            <w:noWrap w:val="0"/>
            <w:vAlign w:val="center"/>
          </w:tcPr>
          <w:p>
            <w:pPr>
              <w:spacing w:line="360" w:lineRule="auto"/>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zh-CN" w:eastAsia="zh-CN" w:bidi="ar-SA"/>
              </w:rPr>
              <w:t>施工组织设计</w:t>
            </w:r>
          </w:p>
        </w:tc>
        <w:tc>
          <w:tcPr>
            <w:tcW w:w="793" w:type="dxa"/>
            <w:noWrap w:val="0"/>
            <w:vAlign w:val="center"/>
          </w:tcPr>
          <w:p>
            <w:pPr>
              <w:spacing w:line="360" w:lineRule="auto"/>
              <w:jc w:val="center"/>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lang w:val="en-US" w:eastAsia="zh-CN" w:bidi="ar-SA"/>
              </w:rPr>
              <w:t>50</w:t>
            </w:r>
            <w:r>
              <w:rPr>
                <w:rFonts w:hint="eastAsia" w:ascii="宋体" w:hAnsi="宋体" w:eastAsia="宋体" w:cs="宋体"/>
                <w:b/>
                <w:bCs/>
                <w:color w:val="000000"/>
                <w:kern w:val="0"/>
                <w:sz w:val="24"/>
                <w:szCs w:val="24"/>
                <w:lang w:val="en-US" w:eastAsia="zh-CN" w:bidi="ar-SA"/>
              </w:rPr>
              <w:t>分</w:t>
            </w:r>
          </w:p>
        </w:tc>
        <w:tc>
          <w:tcPr>
            <w:tcW w:w="682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0"/>
                <w:szCs w:val="21"/>
                <w:lang w:val="zh-CN" w:eastAsia="zh-CN"/>
              </w:rPr>
            </w:pPr>
            <w:r>
              <w:rPr>
                <w:rFonts w:hint="eastAsia" w:ascii="宋体" w:hAnsi="宋体" w:eastAsia="宋体" w:cs="宋体"/>
                <w:kern w:val="0"/>
                <w:szCs w:val="21"/>
                <w:lang w:val="zh-CN" w:eastAsia="zh-CN"/>
              </w:rPr>
              <w:t>1、项目部组成，按其响应程度计0-</w:t>
            </w:r>
            <w:r>
              <w:rPr>
                <w:rFonts w:hint="eastAsia" w:ascii="宋体" w:hAnsi="宋体" w:cs="宋体"/>
                <w:kern w:val="0"/>
                <w:szCs w:val="21"/>
                <w:lang w:val="en-US" w:eastAsia="zh-CN"/>
              </w:rPr>
              <w:t>4</w:t>
            </w:r>
            <w:r>
              <w:rPr>
                <w:rFonts w:hint="eastAsia" w:ascii="宋体" w:hAnsi="宋体" w:eastAsia="宋体" w:cs="宋体"/>
                <w:kern w:val="0"/>
                <w:szCs w:val="21"/>
                <w:lang w:val="zh-CN" w:eastAsia="zh-CN"/>
              </w:rPr>
              <w:t>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0"/>
                <w:szCs w:val="21"/>
                <w:lang w:val="zh-CN" w:eastAsia="zh-CN"/>
              </w:rPr>
            </w:pPr>
            <w:r>
              <w:rPr>
                <w:rFonts w:hint="eastAsia" w:ascii="宋体" w:hAnsi="宋体" w:eastAsia="宋体" w:cs="宋体"/>
                <w:kern w:val="0"/>
                <w:szCs w:val="21"/>
                <w:lang w:val="zh-CN" w:eastAsia="zh-CN"/>
              </w:rPr>
              <w:t>2、施工方案，按其响应程度计0-</w:t>
            </w:r>
            <w:r>
              <w:rPr>
                <w:rFonts w:hint="eastAsia" w:ascii="宋体" w:hAnsi="宋体" w:cs="宋体"/>
                <w:kern w:val="0"/>
                <w:szCs w:val="21"/>
                <w:lang w:val="en-US" w:eastAsia="zh-CN"/>
              </w:rPr>
              <w:t>6</w:t>
            </w:r>
            <w:r>
              <w:rPr>
                <w:rFonts w:hint="eastAsia" w:ascii="宋体" w:hAnsi="宋体" w:eastAsia="宋体" w:cs="宋体"/>
                <w:kern w:val="0"/>
                <w:szCs w:val="21"/>
                <w:lang w:val="zh-CN" w:eastAsia="zh-CN"/>
              </w:rPr>
              <w:t>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0"/>
                <w:szCs w:val="21"/>
                <w:lang w:val="zh-CN" w:eastAsia="zh-CN"/>
              </w:rPr>
            </w:pPr>
            <w:r>
              <w:rPr>
                <w:rFonts w:hint="eastAsia" w:ascii="宋体" w:hAnsi="宋体" w:eastAsia="宋体" w:cs="宋体"/>
                <w:kern w:val="0"/>
                <w:szCs w:val="21"/>
                <w:lang w:val="zh-CN" w:eastAsia="zh-CN"/>
              </w:rPr>
              <w:t>3、确保工期的技术组织措施，按其响应程度计0-</w:t>
            </w:r>
            <w:r>
              <w:rPr>
                <w:rFonts w:hint="eastAsia" w:ascii="宋体" w:hAnsi="宋体" w:cs="宋体"/>
                <w:kern w:val="0"/>
                <w:szCs w:val="21"/>
                <w:lang w:val="en-US" w:eastAsia="zh-CN"/>
              </w:rPr>
              <w:t>6</w:t>
            </w:r>
            <w:r>
              <w:rPr>
                <w:rFonts w:hint="eastAsia" w:ascii="宋体" w:hAnsi="宋体" w:eastAsia="宋体" w:cs="宋体"/>
                <w:kern w:val="0"/>
                <w:szCs w:val="21"/>
                <w:lang w:val="zh-CN" w:eastAsia="zh-CN"/>
              </w:rPr>
              <w:t>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0"/>
                <w:szCs w:val="21"/>
                <w:lang w:val="zh-CN" w:eastAsia="zh-CN"/>
              </w:rPr>
            </w:pPr>
            <w:r>
              <w:rPr>
                <w:rFonts w:hint="eastAsia" w:ascii="宋体" w:hAnsi="宋体" w:eastAsia="宋体" w:cs="宋体"/>
                <w:kern w:val="0"/>
                <w:szCs w:val="21"/>
                <w:lang w:val="zh-CN" w:eastAsia="zh-CN"/>
              </w:rPr>
              <w:t>4、确保工程质量的技术措施，按其响应程度计0-</w:t>
            </w:r>
            <w:r>
              <w:rPr>
                <w:rFonts w:hint="eastAsia" w:ascii="宋体" w:hAnsi="宋体" w:cs="宋体"/>
                <w:kern w:val="0"/>
                <w:szCs w:val="21"/>
                <w:lang w:val="en-US" w:eastAsia="zh-CN"/>
              </w:rPr>
              <w:t>6</w:t>
            </w:r>
            <w:r>
              <w:rPr>
                <w:rFonts w:hint="eastAsia" w:ascii="宋体" w:hAnsi="宋体" w:eastAsia="宋体" w:cs="宋体"/>
                <w:kern w:val="0"/>
                <w:szCs w:val="21"/>
                <w:lang w:val="zh-CN" w:eastAsia="zh-CN"/>
              </w:rPr>
              <w:t>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0"/>
                <w:szCs w:val="21"/>
                <w:lang w:val="zh-CN" w:eastAsia="zh-CN"/>
              </w:rPr>
            </w:pPr>
            <w:r>
              <w:rPr>
                <w:rFonts w:hint="eastAsia" w:ascii="宋体" w:hAnsi="宋体" w:eastAsia="宋体" w:cs="宋体"/>
                <w:kern w:val="0"/>
                <w:szCs w:val="21"/>
                <w:lang w:val="zh-CN" w:eastAsia="zh-CN"/>
              </w:rPr>
              <w:t>5、确保安全生产的技术组织措施，按其响应程度计0-</w:t>
            </w:r>
            <w:r>
              <w:rPr>
                <w:rFonts w:hint="eastAsia" w:ascii="宋体" w:hAnsi="宋体" w:cs="宋体"/>
                <w:kern w:val="0"/>
                <w:szCs w:val="21"/>
                <w:lang w:val="en-US" w:eastAsia="zh-CN"/>
              </w:rPr>
              <w:t>5</w:t>
            </w:r>
            <w:r>
              <w:rPr>
                <w:rFonts w:hint="eastAsia" w:ascii="宋体" w:hAnsi="宋体" w:eastAsia="宋体" w:cs="宋体"/>
                <w:kern w:val="0"/>
                <w:szCs w:val="21"/>
                <w:lang w:val="zh-CN" w:eastAsia="zh-CN"/>
              </w:rPr>
              <w:t>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0"/>
                <w:szCs w:val="21"/>
                <w:lang w:val="zh-CN" w:eastAsia="zh-CN"/>
              </w:rPr>
            </w:pPr>
            <w:r>
              <w:rPr>
                <w:rFonts w:hint="eastAsia" w:ascii="宋体" w:hAnsi="宋体" w:eastAsia="宋体" w:cs="宋体"/>
                <w:kern w:val="0"/>
                <w:szCs w:val="21"/>
                <w:lang w:val="zh-CN" w:eastAsia="zh-CN"/>
              </w:rPr>
              <w:t>6、确保文明施工的技术组织措施及环境保护措施，按其响应程度计0-</w:t>
            </w:r>
            <w:r>
              <w:rPr>
                <w:rFonts w:hint="eastAsia" w:ascii="宋体" w:hAnsi="宋体" w:cs="宋体"/>
                <w:kern w:val="0"/>
                <w:szCs w:val="21"/>
                <w:lang w:val="en-US" w:eastAsia="zh-CN"/>
              </w:rPr>
              <w:t>5</w:t>
            </w:r>
            <w:r>
              <w:rPr>
                <w:rFonts w:hint="eastAsia" w:ascii="宋体" w:hAnsi="宋体" w:eastAsia="宋体" w:cs="宋体"/>
                <w:kern w:val="0"/>
                <w:szCs w:val="21"/>
                <w:lang w:val="zh-CN" w:eastAsia="zh-CN"/>
              </w:rPr>
              <w:t>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0"/>
                <w:szCs w:val="21"/>
                <w:lang w:val="zh-CN" w:eastAsia="zh-CN"/>
              </w:rPr>
            </w:pPr>
            <w:r>
              <w:rPr>
                <w:rFonts w:hint="eastAsia" w:ascii="宋体" w:hAnsi="宋体" w:eastAsia="宋体" w:cs="宋体"/>
                <w:kern w:val="0"/>
                <w:szCs w:val="21"/>
                <w:lang w:val="zh-CN" w:eastAsia="zh-CN"/>
              </w:rPr>
              <w:t>7、施工机械配备和材料投入计划，按其响应程度计0-</w:t>
            </w:r>
            <w:r>
              <w:rPr>
                <w:rFonts w:hint="eastAsia" w:ascii="宋体" w:hAnsi="宋体" w:cs="宋体"/>
                <w:kern w:val="0"/>
                <w:szCs w:val="21"/>
                <w:lang w:val="en-US" w:eastAsia="zh-CN"/>
              </w:rPr>
              <w:t>4</w:t>
            </w:r>
            <w:r>
              <w:rPr>
                <w:rFonts w:hint="eastAsia" w:ascii="宋体" w:hAnsi="宋体" w:eastAsia="宋体" w:cs="宋体"/>
                <w:kern w:val="0"/>
                <w:szCs w:val="21"/>
                <w:lang w:val="zh-CN" w:eastAsia="zh-CN"/>
              </w:rPr>
              <w:t>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0"/>
                <w:szCs w:val="21"/>
                <w:lang w:val="zh-CN" w:eastAsia="zh-CN"/>
              </w:rPr>
            </w:pPr>
            <w:r>
              <w:rPr>
                <w:rFonts w:hint="eastAsia" w:ascii="宋体" w:hAnsi="宋体" w:eastAsia="宋体" w:cs="宋体"/>
                <w:kern w:val="0"/>
                <w:szCs w:val="21"/>
                <w:lang w:val="zh-CN" w:eastAsia="zh-CN"/>
              </w:rPr>
              <w:t>8、进度计划和工期目标，按其响应程度计0-</w:t>
            </w:r>
            <w:r>
              <w:rPr>
                <w:rFonts w:hint="eastAsia" w:ascii="宋体" w:hAnsi="宋体" w:cs="宋体"/>
                <w:kern w:val="0"/>
                <w:szCs w:val="21"/>
                <w:lang w:val="en-US" w:eastAsia="zh-CN"/>
              </w:rPr>
              <w:t>5</w:t>
            </w:r>
            <w:r>
              <w:rPr>
                <w:rFonts w:hint="eastAsia" w:ascii="宋体" w:hAnsi="宋体" w:eastAsia="宋体" w:cs="宋体"/>
                <w:kern w:val="0"/>
                <w:szCs w:val="21"/>
                <w:lang w:val="zh-CN" w:eastAsia="zh-CN"/>
              </w:rPr>
              <w:t>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0"/>
                <w:szCs w:val="21"/>
                <w:lang w:val="zh-CN" w:eastAsia="zh-CN"/>
              </w:rPr>
            </w:pPr>
            <w:r>
              <w:rPr>
                <w:rFonts w:hint="eastAsia" w:ascii="宋体" w:hAnsi="宋体" w:eastAsia="宋体" w:cs="宋体"/>
                <w:kern w:val="0"/>
                <w:szCs w:val="21"/>
                <w:lang w:val="zh-CN" w:eastAsia="zh-CN"/>
              </w:rPr>
              <w:t>9、治污减霾专项方案，按其响应程度计0-</w:t>
            </w:r>
            <w:r>
              <w:rPr>
                <w:rFonts w:hint="eastAsia" w:ascii="宋体" w:hAnsi="宋体" w:cs="宋体"/>
                <w:kern w:val="0"/>
                <w:szCs w:val="21"/>
                <w:lang w:val="en-US" w:eastAsia="zh-CN"/>
              </w:rPr>
              <w:t>4</w:t>
            </w:r>
            <w:r>
              <w:rPr>
                <w:rFonts w:hint="eastAsia" w:ascii="宋体" w:hAnsi="宋体" w:eastAsia="宋体" w:cs="宋体"/>
                <w:kern w:val="0"/>
                <w:szCs w:val="21"/>
                <w:lang w:val="zh-CN" w:eastAsia="zh-CN"/>
              </w:rPr>
              <w:t>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zh-CN" w:eastAsia="zh-CN"/>
              </w:rPr>
              <w:t>10、新技术、新产品、新工艺、新材料应用，按其响应程度计0-5分。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lang w:val="zh-CN" w:eastAsia="zh-CN"/>
              </w:rPr>
              <w:t>若以上</w:t>
            </w:r>
            <w:r>
              <w:rPr>
                <w:rFonts w:hint="eastAsia" w:ascii="宋体" w:hAnsi="宋体" w:cs="宋体"/>
                <w:kern w:val="0"/>
                <w:szCs w:val="21"/>
                <w:lang w:val="en-US" w:eastAsia="zh-CN"/>
              </w:rPr>
              <w:t>10</w:t>
            </w:r>
            <w:r>
              <w:rPr>
                <w:rFonts w:hint="eastAsia" w:ascii="宋体" w:hAnsi="宋体" w:eastAsia="宋体" w:cs="宋体"/>
                <w:kern w:val="0"/>
                <w:szCs w:val="21"/>
                <w:lang w:val="en-US" w:eastAsia="zh-CN"/>
              </w:rPr>
              <w:t>项中任意一项</w:t>
            </w:r>
            <w:r>
              <w:rPr>
                <w:rFonts w:hint="eastAsia" w:ascii="宋体" w:hAnsi="宋体" w:eastAsia="宋体" w:cs="宋体"/>
                <w:kern w:val="0"/>
                <w:szCs w:val="21"/>
                <w:lang w:val="zh-CN" w:eastAsia="zh-CN"/>
              </w:rPr>
              <w:t>出现缺项或只有标题无内容或内容有严重错误的，该小项得0分。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6" w:type="dxa"/>
            <w:noWrap w:val="0"/>
            <w:vAlign w:val="center"/>
          </w:tcPr>
          <w:p>
            <w:pPr>
              <w:adjustRightInd w:val="0"/>
              <w:snapToGrid w:val="0"/>
              <w:spacing w:line="460" w:lineRule="exact"/>
              <w:jc w:val="center"/>
              <w:rPr>
                <w:rFonts w:hint="eastAsia" w:ascii="宋体" w:hAnsi="宋体" w:eastAsia="宋体" w:cs="宋体"/>
                <w:b/>
                <w:bCs/>
                <w:color w:val="000000"/>
                <w:kern w:val="0"/>
                <w:sz w:val="24"/>
                <w:szCs w:val="24"/>
                <w:lang w:val="zh-CN" w:eastAsia="zh-CN" w:bidi="ar-SA"/>
              </w:rPr>
            </w:pPr>
            <w:r>
              <w:rPr>
                <w:rFonts w:hint="eastAsia" w:ascii="宋体" w:hAnsi="宋体" w:eastAsia="宋体" w:cs="宋体"/>
                <w:b/>
                <w:bCs/>
                <w:color w:val="000000"/>
                <w:kern w:val="0"/>
                <w:sz w:val="24"/>
                <w:szCs w:val="24"/>
                <w:lang w:val="en-US" w:eastAsia="zh-CN" w:bidi="ar-SA"/>
              </w:rPr>
              <w:t>承诺及合理化建议</w:t>
            </w:r>
          </w:p>
        </w:tc>
        <w:tc>
          <w:tcPr>
            <w:tcW w:w="793" w:type="dxa"/>
            <w:noWrap w:val="0"/>
            <w:vAlign w:val="center"/>
          </w:tcPr>
          <w:p>
            <w:pPr>
              <w:adjustRightInd w:val="0"/>
              <w:snapToGrid w:val="0"/>
              <w:spacing w:line="460" w:lineRule="exact"/>
              <w:jc w:val="center"/>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lang w:val="en-US" w:eastAsia="zh-CN" w:bidi="ar-SA"/>
              </w:rPr>
              <w:t>10</w:t>
            </w:r>
            <w:r>
              <w:rPr>
                <w:rFonts w:hint="eastAsia" w:ascii="宋体" w:hAnsi="宋体" w:eastAsia="宋体" w:cs="宋体"/>
                <w:b/>
                <w:bCs/>
                <w:color w:val="000000"/>
                <w:kern w:val="0"/>
                <w:sz w:val="24"/>
                <w:szCs w:val="24"/>
                <w:lang w:val="zh-CN" w:eastAsia="zh-CN" w:bidi="ar-SA"/>
              </w:rPr>
              <w:t>分</w:t>
            </w:r>
          </w:p>
        </w:tc>
        <w:tc>
          <w:tcPr>
            <w:tcW w:w="6820" w:type="dxa"/>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1.投标人对本项目承诺（包括响应国家政策、管理质量、服务质量、项目实施中的各项承诺等方面），按其响应程度计0-5分。</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2.合理化建议，从积极意义、可行性、合理性等方面综合考虑计 0-5 分，没有合理化建议的，本项不计分。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266" w:type="dxa"/>
            <w:noWrap w:val="0"/>
            <w:vAlign w:val="center"/>
          </w:tcPr>
          <w:p>
            <w:pPr>
              <w:adjustRightInd w:val="0"/>
              <w:snapToGrid w:val="0"/>
              <w:spacing w:line="460" w:lineRule="exact"/>
              <w:jc w:val="center"/>
              <w:rPr>
                <w:rFonts w:hint="eastAsia" w:ascii="宋体" w:hAnsi="宋体" w:eastAsia="宋体" w:cs="宋体"/>
                <w:b/>
                <w:bCs/>
                <w:color w:val="000000"/>
                <w:kern w:val="0"/>
                <w:sz w:val="24"/>
                <w:szCs w:val="24"/>
                <w:lang w:val="zh-CN" w:eastAsia="zh-CN" w:bidi="ar-SA"/>
              </w:rPr>
            </w:pPr>
            <w:r>
              <w:rPr>
                <w:rFonts w:hint="eastAsia" w:ascii="宋体" w:hAnsi="宋体" w:eastAsia="宋体" w:cs="宋体"/>
                <w:b/>
                <w:bCs/>
                <w:color w:val="000000"/>
                <w:kern w:val="0"/>
                <w:sz w:val="24"/>
                <w:szCs w:val="24"/>
                <w:lang w:val="zh-CN" w:eastAsia="zh-CN" w:bidi="ar-SA"/>
              </w:rPr>
              <w:t>业绩</w:t>
            </w:r>
          </w:p>
        </w:tc>
        <w:tc>
          <w:tcPr>
            <w:tcW w:w="793" w:type="dxa"/>
            <w:noWrap w:val="0"/>
            <w:vAlign w:val="center"/>
          </w:tcPr>
          <w:p>
            <w:pPr>
              <w:adjustRightInd w:val="0"/>
              <w:snapToGrid w:val="0"/>
              <w:spacing w:line="460" w:lineRule="exact"/>
              <w:jc w:val="center"/>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lang w:val="en-US" w:eastAsia="zh-CN" w:bidi="ar-SA"/>
              </w:rPr>
              <w:t>10</w:t>
            </w:r>
            <w:r>
              <w:rPr>
                <w:rFonts w:hint="eastAsia" w:ascii="宋体" w:hAnsi="宋体" w:eastAsia="宋体" w:cs="宋体"/>
                <w:b/>
                <w:bCs/>
                <w:color w:val="000000"/>
                <w:kern w:val="0"/>
                <w:sz w:val="24"/>
                <w:szCs w:val="24"/>
                <w:lang w:val="en-US" w:eastAsia="zh-CN" w:bidi="ar-SA"/>
              </w:rPr>
              <w:t>分</w:t>
            </w:r>
          </w:p>
        </w:tc>
        <w:tc>
          <w:tcPr>
            <w:tcW w:w="682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zh-CN" w:eastAsia="zh-CN"/>
              </w:rPr>
              <w:t>供应商提供（20</w:t>
            </w:r>
            <w:r>
              <w:rPr>
                <w:rFonts w:hint="eastAsia" w:ascii="宋体" w:hAnsi="宋体" w:cs="宋体"/>
                <w:kern w:val="0"/>
                <w:szCs w:val="21"/>
                <w:lang w:val="en-US" w:eastAsia="zh-CN"/>
              </w:rPr>
              <w:t>20</w:t>
            </w:r>
            <w:r>
              <w:rPr>
                <w:rFonts w:hint="eastAsia" w:ascii="宋体" w:hAnsi="宋体" w:eastAsia="宋体" w:cs="宋体"/>
                <w:kern w:val="0"/>
                <w:szCs w:val="21"/>
                <w:lang w:val="zh-CN" w:eastAsia="zh-CN"/>
              </w:rPr>
              <w:t>年</w:t>
            </w:r>
            <w:r>
              <w:rPr>
                <w:rFonts w:hint="eastAsia" w:ascii="宋体" w:hAnsi="宋体" w:cs="宋体"/>
                <w:kern w:val="0"/>
                <w:szCs w:val="21"/>
                <w:lang w:val="en-US" w:eastAsia="zh-CN"/>
              </w:rPr>
              <w:t>1</w:t>
            </w:r>
            <w:r>
              <w:rPr>
                <w:rFonts w:hint="eastAsia" w:ascii="宋体" w:hAnsi="宋体" w:eastAsia="宋体" w:cs="宋体"/>
                <w:kern w:val="0"/>
                <w:szCs w:val="21"/>
                <w:lang w:val="zh-CN" w:eastAsia="zh-CN"/>
              </w:rPr>
              <w:t>月1日至今）</w:t>
            </w:r>
            <w:r>
              <w:rPr>
                <w:rFonts w:hint="eastAsia" w:ascii="宋体" w:hAnsi="宋体" w:cs="宋体"/>
                <w:kern w:val="0"/>
                <w:szCs w:val="21"/>
                <w:lang w:val="en-US" w:eastAsia="zh-CN"/>
              </w:rPr>
              <w:t>类似</w:t>
            </w:r>
            <w:r>
              <w:rPr>
                <w:rFonts w:hint="eastAsia" w:ascii="宋体" w:hAnsi="宋体" w:eastAsia="宋体" w:cs="宋体"/>
                <w:kern w:val="0"/>
                <w:szCs w:val="21"/>
                <w:lang w:val="zh-CN" w:eastAsia="zh-CN"/>
              </w:rPr>
              <w:t>项目业绩，每提供一份得</w:t>
            </w:r>
            <w:r>
              <w:rPr>
                <w:rFonts w:hint="eastAsia" w:ascii="宋体" w:hAnsi="宋体" w:cs="宋体"/>
                <w:kern w:val="0"/>
                <w:szCs w:val="21"/>
                <w:lang w:val="en-US" w:eastAsia="zh-CN"/>
              </w:rPr>
              <w:t>2</w:t>
            </w:r>
            <w:r>
              <w:rPr>
                <w:rFonts w:hint="eastAsia" w:ascii="宋体" w:hAnsi="宋体" w:eastAsia="宋体" w:cs="宋体"/>
                <w:kern w:val="0"/>
                <w:szCs w:val="21"/>
                <w:lang w:val="zh-CN" w:eastAsia="zh-CN"/>
              </w:rPr>
              <w:t>分，满分</w:t>
            </w:r>
            <w:r>
              <w:rPr>
                <w:rFonts w:hint="eastAsia" w:ascii="宋体" w:hAnsi="宋体" w:cs="宋体"/>
                <w:kern w:val="0"/>
                <w:szCs w:val="21"/>
                <w:lang w:val="en-US" w:eastAsia="zh-CN"/>
              </w:rPr>
              <w:t>10</w:t>
            </w:r>
            <w:r>
              <w:rPr>
                <w:rFonts w:hint="eastAsia" w:ascii="宋体" w:hAnsi="宋体" w:eastAsia="宋体" w:cs="宋体"/>
                <w:kern w:val="0"/>
                <w:szCs w:val="21"/>
                <w:lang w:val="zh-CN" w:eastAsia="zh-CN"/>
              </w:rPr>
              <w:t>分。注：磋商响应文件中提供合同复印件加盖公章, 否则不作为评审依据。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266" w:type="dxa"/>
            <w:noWrap w:val="0"/>
            <w:vAlign w:val="center"/>
          </w:tcPr>
          <w:p>
            <w:pPr>
              <w:adjustRightInd w:val="0"/>
              <w:snapToGrid w:val="0"/>
              <w:spacing w:line="460" w:lineRule="exact"/>
              <w:jc w:val="center"/>
              <w:rPr>
                <w:rFonts w:hint="eastAsia" w:ascii="宋体" w:hAnsi="宋体" w:eastAsia="宋体" w:cs="宋体"/>
                <w:b/>
                <w:bCs/>
                <w:color w:val="000000"/>
                <w:kern w:val="0"/>
                <w:sz w:val="24"/>
                <w:szCs w:val="24"/>
                <w:lang w:val="zh-CN" w:eastAsia="zh-CN" w:bidi="ar-SA"/>
              </w:rPr>
            </w:pPr>
            <w:r>
              <w:rPr>
                <w:rFonts w:hint="eastAsia" w:ascii="宋体" w:hAnsi="宋体" w:eastAsia="宋体" w:cs="宋体"/>
                <w:b/>
                <w:bCs/>
                <w:color w:val="000000"/>
                <w:kern w:val="0"/>
                <w:sz w:val="24"/>
                <w:szCs w:val="24"/>
                <w:lang w:val="zh-CN" w:eastAsia="zh-CN" w:bidi="ar-SA"/>
              </w:rPr>
              <w:t>说明</w:t>
            </w:r>
          </w:p>
        </w:tc>
        <w:tc>
          <w:tcPr>
            <w:tcW w:w="7613"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0"/>
                <w:szCs w:val="21"/>
                <w:lang w:val="zh-CN" w:eastAsia="zh-CN"/>
              </w:rPr>
            </w:pPr>
            <w:r>
              <w:rPr>
                <w:rFonts w:hint="eastAsia" w:ascii="宋体" w:hAnsi="宋体" w:eastAsia="宋体" w:cs="宋体"/>
                <w:kern w:val="0"/>
                <w:szCs w:val="21"/>
                <w:lang w:val="zh-CN" w:eastAsia="zh-CN"/>
              </w:rPr>
              <w:t>1、磋商小组各成员独立打分。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0"/>
                <w:szCs w:val="21"/>
                <w:lang w:val="zh-CN" w:eastAsia="zh-CN"/>
              </w:rPr>
            </w:pPr>
            <w:r>
              <w:rPr>
                <w:rFonts w:hint="eastAsia" w:ascii="宋体" w:hAnsi="宋体" w:eastAsia="宋体" w:cs="宋体"/>
                <w:kern w:val="0"/>
                <w:szCs w:val="21"/>
                <w:lang w:val="zh-CN" w:eastAsia="zh-CN"/>
              </w:rPr>
              <w:t>2、评委打分超过得分界限或未按本表规定赋分时，该评委的打分作废，不计入汇总分。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0"/>
                <w:szCs w:val="21"/>
                <w:lang w:val="zh-CN" w:eastAsia="zh-CN"/>
              </w:rPr>
            </w:pPr>
            <w:r>
              <w:rPr>
                <w:rFonts w:hint="eastAsia" w:ascii="宋体" w:hAnsi="宋体" w:eastAsia="宋体" w:cs="宋体"/>
                <w:kern w:val="0"/>
                <w:szCs w:val="21"/>
                <w:lang w:val="zh-CN" w:eastAsia="zh-CN"/>
              </w:rPr>
              <w:t>3、若出现综合得分并列时，比较价格得分，此分项得分高者排序在前；若价格得分仍相同，比较技术得分，此分项得分高者排序在前；若技术得分仍相同，则由全体磋商小组成员无记名投票，得票高者排序在前。</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0"/>
                <w:szCs w:val="21"/>
                <w:lang w:val="zh-CN" w:eastAsia="zh-CN"/>
              </w:rPr>
            </w:pPr>
            <w:r>
              <w:rPr>
                <w:rFonts w:hint="eastAsia" w:ascii="宋体" w:hAnsi="宋体" w:eastAsia="宋体" w:cs="宋体"/>
                <w:kern w:val="0"/>
                <w:szCs w:val="21"/>
                <w:lang w:val="zh-CN" w:eastAsia="zh-CN"/>
              </w:rPr>
              <w:t>4、各种计算采用插入法，数字均保留两位小数，第三位“四舍五入”。</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楷体" w:hAnsi="楷体" w:eastAsia="楷体" w:cs="仿宋"/>
                <w:color w:val="000000"/>
                <w:kern w:val="2"/>
                <w:sz w:val="21"/>
                <w:szCs w:val="24"/>
                <w:lang w:val="zh-CN" w:eastAsia="zh-CN" w:bidi="ar-SA"/>
              </w:rPr>
            </w:pPr>
            <w:r>
              <w:rPr>
                <w:rFonts w:hint="eastAsia" w:ascii="宋体" w:hAnsi="宋体" w:eastAsia="宋体" w:cs="宋体"/>
                <w:kern w:val="0"/>
                <w:szCs w:val="21"/>
                <w:lang w:val="zh-CN" w:eastAsia="zh-CN"/>
              </w:rPr>
              <w:t>5、磋商过程中，若出现特殊情况时，由磋商小组决定暂停评标，并提出具体处理意见。</w:t>
            </w:r>
          </w:p>
        </w:tc>
      </w:tr>
    </w:tbl>
    <w:p>
      <w:pPr>
        <w:pStyle w:val="6"/>
        <w:pageBreakBefore w:val="0"/>
        <w:kinsoku/>
        <w:overflowPunct/>
        <w:topLinePunct w:val="0"/>
        <w:bidi w:val="0"/>
        <w:outlineLvl w:val="9"/>
        <w:rPr>
          <w:rFonts w:hint="eastAsia" w:ascii="宋体" w:hAnsi="宋体" w:eastAsia="宋体" w:cs="宋体"/>
          <w:sz w:val="21"/>
          <w:szCs w:val="21"/>
          <w:highlight w:val="none"/>
        </w:rPr>
      </w:pPr>
    </w:p>
    <w:p>
      <w:pPr>
        <w:pageBreakBefore w:val="0"/>
        <w:kinsoku/>
        <w:overflowPunct/>
        <w:topLinePunct w:val="0"/>
        <w:bidi w:val="0"/>
        <w:spacing w:line="480" w:lineRule="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特殊情况的处理及评标规则：</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视作为无效磋商处理。</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 评委打分超过得分界限或未按本方法赋分时，该评委的打分按废票处理。</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3．评审后得分由高到低顺序排列。得分相同的，按最终报价由低到高顺序排列。得分且最终报价相同的，</w:t>
      </w:r>
      <w:r>
        <w:rPr>
          <w:rFonts w:hint="eastAsia" w:ascii="宋体" w:hAnsi="宋体" w:eastAsia="宋体" w:cs="宋体"/>
          <w:sz w:val="21"/>
          <w:szCs w:val="21"/>
          <w:highlight w:val="none"/>
          <w:lang w:eastAsia="zh-CN"/>
        </w:rPr>
        <w:t>依次按照</w:t>
      </w:r>
      <w:r>
        <w:rPr>
          <w:rFonts w:hint="eastAsia" w:ascii="宋体" w:hAnsi="宋体" w:eastAsia="宋体" w:cs="宋体"/>
          <w:sz w:val="21"/>
          <w:szCs w:val="21"/>
          <w:highlight w:val="none"/>
        </w:rPr>
        <w:t>技术方案</w:t>
      </w:r>
      <w:r>
        <w:rPr>
          <w:rFonts w:hint="eastAsia" w:ascii="宋体" w:hAnsi="宋体" w:eastAsia="宋体" w:cs="宋体"/>
          <w:sz w:val="21"/>
          <w:szCs w:val="21"/>
          <w:highlight w:val="none"/>
          <w:lang w:eastAsia="zh-CN"/>
        </w:rPr>
        <w:t>、拟投入人员及设备、业绩</w:t>
      </w:r>
      <w:r>
        <w:rPr>
          <w:rFonts w:hint="eastAsia" w:ascii="宋体" w:hAnsi="宋体" w:eastAsia="宋体" w:cs="宋体"/>
          <w:sz w:val="21"/>
          <w:szCs w:val="21"/>
          <w:highlight w:val="none"/>
        </w:rPr>
        <w:t>得分由高到低顺序排列。</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4．响应文件中缺少某分项时，该分项为0分。</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5．评</w:t>
      </w:r>
      <w:r>
        <w:rPr>
          <w:rFonts w:hint="eastAsia" w:ascii="宋体" w:hAnsi="宋体" w:cs="宋体"/>
          <w:sz w:val="21"/>
          <w:szCs w:val="21"/>
          <w:highlight w:val="none"/>
          <w:lang w:val="en-US" w:eastAsia="zh-CN"/>
        </w:rPr>
        <w:t>审</w:t>
      </w:r>
      <w:r>
        <w:rPr>
          <w:rFonts w:hint="eastAsia" w:ascii="宋体" w:hAnsi="宋体" w:eastAsia="宋体" w:cs="宋体"/>
          <w:sz w:val="21"/>
          <w:szCs w:val="21"/>
          <w:highlight w:val="none"/>
        </w:rPr>
        <w:t>过程中，各种数字计算均精确至小数点后二位。</w:t>
      </w:r>
    </w:p>
    <w:p>
      <w:pPr>
        <w:pStyle w:val="17"/>
        <w:pageBreakBefore w:val="0"/>
        <w:kinsoku/>
        <w:overflowPunct/>
        <w:topLinePunct w:val="0"/>
        <w:bidi w:val="0"/>
        <w:spacing w:line="360" w:lineRule="auto"/>
        <w:ind w:firstLine="422" w:firstLineChars="200"/>
        <w:outlineLvl w:val="9"/>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rPr>
        <w:t>11</w:t>
      </w:r>
      <w:r>
        <w:rPr>
          <w:rFonts w:hint="eastAsia" w:ascii="宋体" w:hAnsi="宋体" w:eastAsia="宋体" w:cs="宋体"/>
          <w:b/>
          <w:sz w:val="21"/>
          <w:szCs w:val="21"/>
          <w:highlight w:val="none"/>
        </w:rPr>
        <w:t>．</w:t>
      </w:r>
      <w:r>
        <w:rPr>
          <w:rFonts w:hint="eastAsia" w:eastAsia="宋体" w:cs="宋体"/>
          <w:b/>
          <w:sz w:val="21"/>
          <w:szCs w:val="21"/>
          <w:highlight w:val="none"/>
          <w:lang w:val="en-US" w:eastAsia="zh-CN"/>
        </w:rPr>
        <w:t>评审</w:t>
      </w:r>
      <w:r>
        <w:rPr>
          <w:rFonts w:hint="eastAsia" w:ascii="宋体" w:hAnsi="宋体" w:eastAsia="宋体" w:cs="宋体"/>
          <w:b/>
          <w:bCs/>
          <w:sz w:val="21"/>
          <w:szCs w:val="21"/>
          <w:highlight w:val="none"/>
          <w:lang w:val="zh-CN"/>
        </w:rPr>
        <w:t>小组</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lang w:val="zh-CN"/>
        </w:rPr>
      </w:pPr>
      <w:r>
        <w:rPr>
          <w:rFonts w:hint="eastAsia" w:eastAsia="宋体" w:cs="宋体"/>
          <w:sz w:val="21"/>
          <w:szCs w:val="21"/>
          <w:highlight w:val="none"/>
          <w:lang w:val="en-US" w:eastAsia="zh-CN"/>
        </w:rPr>
        <w:t>评审</w:t>
      </w:r>
      <w:r>
        <w:rPr>
          <w:rFonts w:hint="eastAsia" w:ascii="宋体" w:hAnsi="宋体" w:eastAsia="宋体" w:cs="宋体"/>
          <w:sz w:val="21"/>
          <w:szCs w:val="21"/>
          <w:highlight w:val="none"/>
          <w:lang w:val="zh-CN"/>
        </w:rPr>
        <w:t>小组由</w:t>
      </w:r>
      <w:r>
        <w:rPr>
          <w:rFonts w:hint="eastAsia" w:cs="宋体"/>
          <w:sz w:val="21"/>
          <w:szCs w:val="21"/>
          <w:highlight w:val="none"/>
          <w:lang w:val="en-US" w:eastAsia="zh-CN"/>
        </w:rPr>
        <w:t>采购人代表和</w:t>
      </w:r>
      <w:r>
        <w:rPr>
          <w:rFonts w:hint="eastAsia" w:ascii="宋体" w:hAnsi="宋体" w:eastAsia="宋体" w:cs="宋体"/>
          <w:sz w:val="21"/>
          <w:szCs w:val="21"/>
          <w:highlight w:val="none"/>
          <w:lang w:val="zh-CN"/>
        </w:rPr>
        <w:t>评审专家</w:t>
      </w:r>
      <w:r>
        <w:rPr>
          <w:rFonts w:hint="eastAsia" w:cs="宋体"/>
          <w:sz w:val="21"/>
          <w:szCs w:val="21"/>
          <w:highlight w:val="none"/>
          <w:lang w:val="en-US" w:eastAsia="zh-CN"/>
        </w:rPr>
        <w:t>组成，</w:t>
      </w:r>
      <w:r>
        <w:rPr>
          <w:rFonts w:hint="eastAsia" w:ascii="宋体" w:hAnsi="宋体" w:eastAsia="宋体" w:cs="宋体"/>
          <w:sz w:val="21"/>
          <w:szCs w:val="21"/>
          <w:highlight w:val="none"/>
          <w:lang w:val="zh-CN"/>
        </w:rPr>
        <w:t>评审专家</w:t>
      </w:r>
      <w:r>
        <w:rPr>
          <w:rFonts w:hint="eastAsia" w:cs="宋体"/>
          <w:sz w:val="21"/>
          <w:szCs w:val="21"/>
          <w:highlight w:val="none"/>
          <w:lang w:val="en-US" w:eastAsia="zh-CN"/>
        </w:rPr>
        <w:t>在陕西省政府采购专家库</w:t>
      </w:r>
      <w:r>
        <w:rPr>
          <w:rFonts w:hint="eastAsia" w:ascii="宋体" w:hAnsi="宋体" w:eastAsia="宋体" w:cs="宋体"/>
          <w:sz w:val="21"/>
          <w:szCs w:val="21"/>
          <w:highlight w:val="none"/>
          <w:lang w:val="zh-CN"/>
        </w:rPr>
        <w:t>内相关专业的专家名单中随机抽取。</w:t>
      </w:r>
    </w:p>
    <w:p>
      <w:pPr>
        <w:pStyle w:val="17"/>
        <w:pageBreakBefore w:val="0"/>
        <w:kinsoku/>
        <w:overflowPunct/>
        <w:topLinePunct w:val="0"/>
        <w:bidi w:val="0"/>
        <w:spacing w:line="360" w:lineRule="auto"/>
        <w:ind w:firstLine="422" w:firstLineChars="200"/>
        <w:outlineLvl w:val="9"/>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rPr>
        <w:t>12</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lang w:val="zh-CN"/>
        </w:rPr>
        <w:t>磋商评审纪律</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12.1</w:t>
      </w:r>
      <w:r>
        <w:rPr>
          <w:rFonts w:hint="eastAsia" w:eastAsia="宋体" w:cs="宋体"/>
          <w:sz w:val="21"/>
          <w:szCs w:val="21"/>
          <w:highlight w:val="none"/>
          <w:lang w:val="en-US" w:eastAsia="zh-CN"/>
        </w:rPr>
        <w:t>评审</w:t>
      </w:r>
      <w:r>
        <w:rPr>
          <w:rFonts w:hint="eastAsia" w:ascii="宋体" w:hAnsi="宋体" w:eastAsia="宋体" w:cs="宋体"/>
          <w:sz w:val="21"/>
          <w:szCs w:val="21"/>
          <w:highlight w:val="none"/>
        </w:rPr>
        <w:t>小组成员</w:t>
      </w:r>
      <w:r>
        <w:rPr>
          <w:rFonts w:hint="eastAsia" w:ascii="宋体" w:hAnsi="宋体" w:eastAsia="宋体" w:cs="宋体"/>
          <w:sz w:val="21"/>
          <w:szCs w:val="21"/>
          <w:highlight w:val="none"/>
          <w:lang w:val="zh-CN"/>
        </w:rPr>
        <w:t>内部讨论的情况和意见必须保密，任何人不得以任何形式透露给供应商或与供应商有关的单位或个人；</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12.2</w:t>
      </w:r>
      <w:r>
        <w:rPr>
          <w:rFonts w:hint="eastAsia" w:ascii="宋体" w:hAnsi="宋体" w:eastAsia="宋体" w:cs="宋体"/>
          <w:sz w:val="21"/>
          <w:szCs w:val="21"/>
          <w:highlight w:val="none"/>
          <w:lang w:val="zh-CN"/>
        </w:rPr>
        <w:t>在磋商过程中，供应商不得以任何形式对磋商小组成员进行旨在影响磋商结果的私下接触，否则取消其磋商资格；</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12.3</w:t>
      </w:r>
      <w:r>
        <w:rPr>
          <w:rFonts w:hint="eastAsia" w:ascii="宋体" w:hAnsi="宋体" w:eastAsia="宋体" w:cs="宋体"/>
          <w:sz w:val="21"/>
          <w:szCs w:val="21"/>
          <w:highlight w:val="none"/>
          <w:lang w:val="zh-CN"/>
        </w:rPr>
        <w:t>磋商小组以及与磋商有关的人员应当对评审情况和评审过程中获悉的国家秘密、商业秘密予以保密。</w:t>
      </w:r>
    </w:p>
    <w:p>
      <w:pPr>
        <w:pStyle w:val="17"/>
        <w:pageBreakBefore w:val="0"/>
        <w:kinsoku/>
        <w:overflowPunct/>
        <w:topLinePunct w:val="0"/>
        <w:bidi w:val="0"/>
        <w:spacing w:line="360" w:lineRule="auto"/>
        <w:ind w:firstLine="422" w:firstLineChars="20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13．情况说明</w:t>
      </w:r>
    </w:p>
    <w:p>
      <w:pPr>
        <w:pageBreakBefore w:val="0"/>
        <w:tabs>
          <w:tab w:val="center" w:pos="5181"/>
        </w:tabs>
        <w:kinsoku/>
        <w:overflowPunct/>
        <w:topLinePunct w:val="0"/>
        <w:bidi w:val="0"/>
        <w:adjustRightInd w:val="0"/>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响应文件有下列情形之一的，应当按照无效响应文件处理： </w:t>
      </w:r>
    </w:p>
    <w:p>
      <w:pPr>
        <w:pageBreakBefore w:val="0"/>
        <w:tabs>
          <w:tab w:val="center" w:pos="5181"/>
        </w:tabs>
        <w:kinsoku/>
        <w:overflowPunct/>
        <w:topLinePunct w:val="0"/>
        <w:bidi w:val="0"/>
        <w:adjustRightInd w:val="0"/>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13.</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不具备</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 xml:space="preserve">文件中规定的资格要求的； </w:t>
      </w:r>
    </w:p>
    <w:p>
      <w:pPr>
        <w:pageBreakBefore w:val="0"/>
        <w:tabs>
          <w:tab w:val="center" w:pos="5181"/>
        </w:tabs>
        <w:kinsoku/>
        <w:overflowPunct/>
        <w:topLinePunct w:val="0"/>
        <w:bidi w:val="0"/>
        <w:adjustRightInd w:val="0"/>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13.</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未按磋商文件要求提供证明文件的； </w:t>
      </w:r>
    </w:p>
    <w:p>
      <w:pPr>
        <w:pageBreakBefore w:val="0"/>
        <w:tabs>
          <w:tab w:val="center" w:pos="5181"/>
        </w:tabs>
        <w:kinsoku/>
        <w:overflowPunct/>
        <w:topLinePunct w:val="0"/>
        <w:bidi w:val="0"/>
        <w:adjustRightInd w:val="0"/>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13.</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报价超过</w:t>
      </w:r>
      <w:r>
        <w:rPr>
          <w:rFonts w:hint="eastAsia" w:ascii="宋体" w:hAnsi="宋体" w:cs="宋体"/>
          <w:sz w:val="21"/>
          <w:szCs w:val="21"/>
          <w:highlight w:val="none"/>
          <w:lang w:val="en-US" w:eastAsia="zh-CN"/>
        </w:rPr>
        <w:t>最高限价或者采购预算</w:t>
      </w:r>
      <w:r>
        <w:rPr>
          <w:rFonts w:hint="eastAsia" w:ascii="宋体" w:hAnsi="宋体" w:eastAsia="宋体" w:cs="宋体"/>
          <w:sz w:val="21"/>
          <w:szCs w:val="21"/>
          <w:highlight w:val="none"/>
        </w:rPr>
        <w:t>的；</w:t>
      </w:r>
    </w:p>
    <w:p>
      <w:pPr>
        <w:pageBreakBefore w:val="0"/>
        <w:tabs>
          <w:tab w:val="center" w:pos="5181"/>
        </w:tabs>
        <w:kinsoku/>
        <w:overflowPunct/>
        <w:topLinePunct w:val="0"/>
        <w:bidi w:val="0"/>
        <w:adjustRightInd w:val="0"/>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未全部响应</w:t>
      </w:r>
      <w:r>
        <w:rPr>
          <w:rFonts w:hint="eastAsia" w:ascii="宋体" w:hAnsi="宋体" w:cs="宋体"/>
          <w:sz w:val="21"/>
          <w:szCs w:val="21"/>
          <w:highlight w:val="none"/>
          <w:lang w:eastAsia="zh-CN"/>
        </w:rPr>
        <w:t>招标</w:t>
      </w:r>
      <w:r>
        <w:rPr>
          <w:rFonts w:hint="eastAsia" w:ascii="宋体" w:hAnsi="宋体" w:eastAsia="宋体" w:cs="宋体"/>
          <w:sz w:val="21"/>
          <w:szCs w:val="21"/>
          <w:highlight w:val="none"/>
        </w:rPr>
        <w:t xml:space="preserve">文件规定的实质性要求的； </w:t>
      </w:r>
    </w:p>
    <w:p>
      <w:pPr>
        <w:pageBreakBefore w:val="0"/>
        <w:tabs>
          <w:tab w:val="center" w:pos="5181"/>
        </w:tabs>
        <w:kinsoku/>
        <w:overflowPunct/>
        <w:topLinePunct w:val="0"/>
        <w:bidi w:val="0"/>
        <w:adjustRightInd w:val="0"/>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13.</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不符合法律、法规规定的其他情形。</w:t>
      </w:r>
    </w:p>
    <w:p>
      <w:pPr>
        <w:pageBreakBefore w:val="0"/>
        <w:tabs>
          <w:tab w:val="center" w:pos="5181"/>
        </w:tabs>
        <w:kinsoku/>
        <w:overflowPunct/>
        <w:topLinePunct w:val="0"/>
        <w:bidi w:val="0"/>
        <w:adjustRightInd w:val="0"/>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13.</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单位负责人为同一人或者存在直接控股、管理关系的不同供应商，不得参加同一合同项下的政府</w:t>
      </w:r>
      <w:r>
        <w:rPr>
          <w:rFonts w:hint="eastAsia" w:ascii="宋体" w:hAnsi="宋体" w:cs="宋体"/>
          <w:sz w:val="21"/>
          <w:szCs w:val="21"/>
          <w:highlight w:val="none"/>
          <w:lang w:eastAsia="zh-CN"/>
        </w:rPr>
        <w:t>招标</w:t>
      </w:r>
      <w:r>
        <w:rPr>
          <w:rFonts w:hint="eastAsia" w:ascii="宋体" w:hAnsi="宋体" w:eastAsia="宋体" w:cs="宋体"/>
          <w:sz w:val="21"/>
          <w:szCs w:val="21"/>
          <w:highlight w:val="none"/>
        </w:rPr>
        <w:t>活动。</w:t>
      </w:r>
    </w:p>
    <w:p>
      <w:pPr>
        <w:pStyle w:val="17"/>
        <w:pageBreakBefore w:val="0"/>
        <w:kinsoku/>
        <w:overflowPunct/>
        <w:topLinePunct w:val="0"/>
        <w:bidi w:val="0"/>
        <w:spacing w:line="360" w:lineRule="auto"/>
        <w:ind w:firstLine="422" w:firstLineChars="20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14．对响应文件的修正</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14.1磋商中，对价格的计算错误按下述原则修正：</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（1）磋商时，响应文件正本与副本不一致的，以正本为准。</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响应文件的大写和小写金额不一致的，以大写金额为准；单价金额小数点有明显错位的，应以总价为准，并修改单价；总价金额与分项金额不一致的，以分项金额计算结果修正总价；“磋商报价一览表”与“磋商函”报价不一致时，以“磋商报价一览表”为准。对不同文字文本磋商文件的解释发生异议的，以中文文本为准。</w:t>
      </w:r>
    </w:p>
    <w:p>
      <w:pPr>
        <w:pageBreakBefore w:val="0"/>
        <w:tabs>
          <w:tab w:val="center" w:pos="5181"/>
        </w:tabs>
        <w:kinsoku/>
        <w:overflowPunct/>
        <w:topLinePunct w:val="0"/>
        <w:bidi w:val="0"/>
        <w:adjustRightInd w:val="0"/>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（3）供应商不同意以上修正，则其响应文件将被拒绝。</w:t>
      </w:r>
    </w:p>
    <w:p>
      <w:pPr>
        <w:pStyle w:val="17"/>
        <w:pageBreakBefore w:val="0"/>
        <w:kinsoku/>
        <w:overflowPunct/>
        <w:topLinePunct w:val="0"/>
        <w:bidi w:val="0"/>
        <w:spacing w:line="360" w:lineRule="auto"/>
        <w:ind w:firstLine="413" w:firstLineChars="196"/>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15. 定标</w:t>
      </w:r>
    </w:p>
    <w:p>
      <w:pPr>
        <w:pStyle w:val="17"/>
        <w:pageBreakBefore w:val="0"/>
        <w:kinsoku/>
        <w:overflowPunct/>
        <w:topLinePunct w:val="0"/>
        <w:bidi w:val="0"/>
        <w:spacing w:line="360" w:lineRule="auto"/>
        <w:ind w:firstLine="411" w:firstLineChars="196"/>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按照投标人须知前附表的规定，</w:t>
      </w:r>
      <w:r>
        <w:rPr>
          <w:rFonts w:hint="eastAsia" w:cs="宋体"/>
          <w:kern w:val="0"/>
          <w:sz w:val="21"/>
          <w:szCs w:val="21"/>
          <w:highlight w:val="none"/>
          <w:lang w:val="en-US" w:eastAsia="zh-CN"/>
        </w:rPr>
        <w:t>采购</w:t>
      </w:r>
      <w:r>
        <w:rPr>
          <w:rFonts w:hint="eastAsia" w:ascii="宋体" w:hAnsi="宋体" w:eastAsia="宋体" w:cs="宋体"/>
          <w:kern w:val="0"/>
          <w:sz w:val="21"/>
          <w:szCs w:val="21"/>
          <w:highlight w:val="none"/>
        </w:rPr>
        <w:t>人或招标人授权的</w:t>
      </w:r>
      <w:r>
        <w:rPr>
          <w:rFonts w:hint="eastAsia" w:cs="宋体"/>
          <w:kern w:val="0"/>
          <w:sz w:val="21"/>
          <w:szCs w:val="21"/>
          <w:highlight w:val="none"/>
          <w:lang w:eastAsia="zh-CN"/>
        </w:rPr>
        <w:t>磋商小组</w:t>
      </w:r>
      <w:r>
        <w:rPr>
          <w:rFonts w:hint="eastAsia" w:ascii="宋体" w:hAnsi="宋体" w:eastAsia="宋体" w:cs="宋体"/>
          <w:kern w:val="0"/>
          <w:sz w:val="21"/>
          <w:szCs w:val="21"/>
          <w:highlight w:val="none"/>
        </w:rPr>
        <w:t>依法确定成交人。</w:t>
      </w:r>
    </w:p>
    <w:p>
      <w:pPr>
        <w:pStyle w:val="17"/>
        <w:pageBreakBefore w:val="0"/>
        <w:kinsoku/>
        <w:overflowPunct/>
        <w:topLinePunct w:val="0"/>
        <w:bidi w:val="0"/>
        <w:spacing w:line="360" w:lineRule="auto"/>
        <w:ind w:firstLine="413" w:firstLineChars="196"/>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16.成交公告</w:t>
      </w:r>
    </w:p>
    <w:p>
      <w:pPr>
        <w:pStyle w:val="17"/>
        <w:pageBreakBefore w:val="0"/>
        <w:kinsoku/>
        <w:overflowPunct/>
        <w:topLinePunct w:val="0"/>
        <w:bidi w:val="0"/>
        <w:spacing w:line="360" w:lineRule="auto"/>
        <w:ind w:firstLine="480"/>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成交公告内容应当包括</w:t>
      </w:r>
      <w:r>
        <w:rPr>
          <w:rFonts w:hint="eastAsia" w:cs="宋体"/>
          <w:kern w:val="0"/>
          <w:sz w:val="21"/>
          <w:szCs w:val="21"/>
          <w:highlight w:val="none"/>
          <w:lang w:val="en-US" w:eastAsia="zh-CN"/>
        </w:rPr>
        <w:t>采购</w:t>
      </w:r>
      <w:r>
        <w:rPr>
          <w:rFonts w:hint="eastAsia" w:cs="宋体"/>
          <w:kern w:val="0"/>
          <w:sz w:val="21"/>
          <w:szCs w:val="21"/>
          <w:highlight w:val="none"/>
          <w:lang w:eastAsia="zh-CN"/>
        </w:rPr>
        <w:t>人</w:t>
      </w:r>
      <w:r>
        <w:rPr>
          <w:rFonts w:hint="eastAsia" w:ascii="宋体" w:hAnsi="宋体" w:eastAsia="宋体" w:cs="宋体"/>
          <w:kern w:val="0"/>
          <w:sz w:val="21"/>
          <w:szCs w:val="21"/>
          <w:highlight w:val="none"/>
        </w:rPr>
        <w:t>和</w:t>
      </w:r>
      <w:r>
        <w:rPr>
          <w:rFonts w:hint="eastAsia" w:cs="宋体"/>
          <w:kern w:val="0"/>
          <w:sz w:val="21"/>
          <w:szCs w:val="21"/>
          <w:highlight w:val="none"/>
          <w:lang w:eastAsia="zh-CN"/>
        </w:rPr>
        <w:t>采购代理机构</w:t>
      </w:r>
      <w:r>
        <w:rPr>
          <w:rFonts w:hint="eastAsia" w:ascii="宋体" w:hAnsi="宋体" w:eastAsia="宋体" w:cs="宋体"/>
          <w:kern w:val="0"/>
          <w:sz w:val="21"/>
          <w:szCs w:val="21"/>
          <w:highlight w:val="none"/>
        </w:rPr>
        <w:t>的名称、地址、联系方式，项目名称和项目编号，成交供应商名称、地址和成交金额</w:t>
      </w:r>
      <w:r>
        <w:rPr>
          <w:rFonts w:hint="eastAsia" w:cs="宋体"/>
          <w:kern w:val="0"/>
          <w:sz w:val="21"/>
          <w:szCs w:val="21"/>
          <w:highlight w:val="none"/>
          <w:lang w:val="en-US" w:eastAsia="zh-CN"/>
        </w:rPr>
        <w:t>等</w:t>
      </w:r>
      <w:r>
        <w:rPr>
          <w:rFonts w:hint="eastAsia" w:ascii="宋体" w:hAnsi="宋体" w:eastAsia="宋体" w:cs="宋体"/>
          <w:kern w:val="0"/>
          <w:sz w:val="21"/>
          <w:szCs w:val="21"/>
          <w:highlight w:val="none"/>
        </w:rPr>
        <w:t>。</w:t>
      </w:r>
    </w:p>
    <w:p>
      <w:pPr>
        <w:pStyle w:val="17"/>
        <w:pageBreakBefore w:val="0"/>
        <w:kinsoku/>
        <w:overflowPunct/>
        <w:topLinePunct w:val="0"/>
        <w:bidi w:val="0"/>
        <w:spacing w:line="360" w:lineRule="auto"/>
        <w:ind w:firstLine="413" w:firstLineChars="196"/>
        <w:outlineLvl w:val="9"/>
        <w:rPr>
          <w:rFonts w:hint="eastAsia" w:ascii="宋体" w:hAnsi="宋体" w:eastAsia="宋体" w:cs="宋体"/>
          <w:sz w:val="21"/>
          <w:szCs w:val="21"/>
          <w:highlight w:val="none"/>
        </w:rPr>
      </w:pPr>
      <w:r>
        <w:rPr>
          <w:rFonts w:hint="eastAsia" w:ascii="宋体" w:hAnsi="宋体" w:eastAsia="宋体" w:cs="宋体"/>
          <w:b/>
          <w:bCs/>
          <w:sz w:val="21"/>
          <w:szCs w:val="21"/>
          <w:highlight w:val="none"/>
        </w:rPr>
        <w:t>17.</w:t>
      </w:r>
      <w:r>
        <w:rPr>
          <w:rFonts w:hint="eastAsia" w:ascii="宋体" w:hAnsi="宋体" w:eastAsia="宋体" w:cs="宋体"/>
          <w:b/>
          <w:sz w:val="21"/>
          <w:szCs w:val="21"/>
          <w:highlight w:val="none"/>
        </w:rPr>
        <w:t xml:space="preserve">成交通知  </w:t>
      </w:r>
    </w:p>
    <w:p>
      <w:pPr>
        <w:pageBreakBefore w:val="0"/>
        <w:tabs>
          <w:tab w:val="center" w:pos="5181"/>
        </w:tabs>
        <w:kinsoku/>
        <w:overflowPunct/>
        <w:topLinePunct w:val="0"/>
        <w:bidi w:val="0"/>
        <w:adjustRightInd w:val="0"/>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17.1在磋商有效期内，</w:t>
      </w:r>
      <w:r>
        <w:rPr>
          <w:rFonts w:hint="eastAsia" w:ascii="宋体" w:hAnsi="宋体" w:cs="宋体"/>
          <w:sz w:val="21"/>
          <w:szCs w:val="21"/>
          <w:highlight w:val="none"/>
          <w:lang w:eastAsia="zh-CN"/>
        </w:rPr>
        <w:t>采购代理机构</w:t>
      </w:r>
      <w:r>
        <w:rPr>
          <w:rFonts w:hint="eastAsia" w:ascii="宋体" w:hAnsi="宋体" w:eastAsia="宋体" w:cs="宋体"/>
          <w:sz w:val="21"/>
          <w:szCs w:val="21"/>
          <w:highlight w:val="none"/>
        </w:rPr>
        <w:t xml:space="preserve">以书面形式通知所选定的成交供应商。 </w:t>
      </w:r>
    </w:p>
    <w:p>
      <w:pPr>
        <w:pageBreakBefore w:val="0"/>
        <w:tabs>
          <w:tab w:val="center" w:pos="5181"/>
        </w:tabs>
        <w:kinsoku/>
        <w:overflowPunct/>
        <w:topLinePunct w:val="0"/>
        <w:bidi w:val="0"/>
        <w:adjustRightInd w:val="0"/>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17.2</w:t>
      </w:r>
      <w:r>
        <w:rPr>
          <w:rFonts w:hint="eastAsia" w:ascii="宋体" w:hAnsi="宋体" w:cs="宋体"/>
          <w:sz w:val="21"/>
          <w:szCs w:val="21"/>
          <w:highlight w:val="none"/>
          <w:lang w:eastAsia="zh-CN"/>
        </w:rPr>
        <w:t>采购代理机构</w:t>
      </w:r>
      <w:r>
        <w:rPr>
          <w:rFonts w:hint="eastAsia" w:ascii="宋体" w:hAnsi="宋体" w:eastAsia="宋体" w:cs="宋体"/>
          <w:sz w:val="21"/>
          <w:szCs w:val="21"/>
          <w:highlight w:val="none"/>
        </w:rPr>
        <w:t>对落标的供应商不作落标原因的解释。</w:t>
      </w:r>
    </w:p>
    <w:p>
      <w:pPr>
        <w:pageBreakBefore w:val="0"/>
        <w:tabs>
          <w:tab w:val="center" w:pos="5181"/>
        </w:tabs>
        <w:kinsoku/>
        <w:overflowPunct/>
        <w:topLinePunct w:val="0"/>
        <w:bidi w:val="0"/>
        <w:adjustRightInd w:val="0"/>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17.3成交通知书将是合同的一个组成部分。</w:t>
      </w:r>
    </w:p>
    <w:p>
      <w:pPr>
        <w:pageBreakBefore w:val="0"/>
        <w:tabs>
          <w:tab w:val="center" w:pos="5181"/>
        </w:tabs>
        <w:kinsoku/>
        <w:overflowPunct/>
        <w:topLinePunct w:val="0"/>
        <w:bidi w:val="0"/>
        <w:adjustRightInd w:val="0"/>
        <w:snapToGrid w:val="0"/>
        <w:spacing w:line="360" w:lineRule="auto"/>
        <w:ind w:firstLine="422" w:firstLineChars="20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18．合同授予</w:t>
      </w:r>
    </w:p>
    <w:p>
      <w:pPr>
        <w:pageBreakBefore w:val="0"/>
        <w:tabs>
          <w:tab w:val="center" w:pos="5181"/>
        </w:tabs>
        <w:kinsoku/>
        <w:overflowPunct/>
        <w:topLinePunct w:val="0"/>
        <w:bidi w:val="0"/>
        <w:adjustRightInd w:val="0"/>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18.1 磋商文件、响应文件及磋商过程中有关补充文件均作为合同附件，并与合同具有相同的法律效力。</w:t>
      </w:r>
    </w:p>
    <w:p>
      <w:pPr>
        <w:pageBreakBefore w:val="0"/>
        <w:tabs>
          <w:tab w:val="center" w:pos="5181"/>
        </w:tabs>
        <w:kinsoku/>
        <w:overflowPunct/>
        <w:topLinePunct w:val="0"/>
        <w:bidi w:val="0"/>
        <w:adjustRightInd w:val="0"/>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18.2当按照合同履行义务，完成磋商项目。未经</w:t>
      </w:r>
      <w:r>
        <w:rPr>
          <w:rFonts w:hint="eastAsia" w:ascii="宋体" w:hAnsi="宋体" w:cs="宋体"/>
          <w:sz w:val="21"/>
          <w:szCs w:val="21"/>
          <w:highlight w:val="none"/>
          <w:lang w:val="en-US" w:eastAsia="zh-CN"/>
        </w:rPr>
        <w:t>采购</w:t>
      </w:r>
      <w:r>
        <w:rPr>
          <w:rFonts w:hint="eastAsia" w:ascii="宋体" w:hAnsi="宋体" w:cs="宋体"/>
          <w:sz w:val="21"/>
          <w:szCs w:val="21"/>
          <w:highlight w:val="none"/>
          <w:lang w:eastAsia="zh-CN"/>
        </w:rPr>
        <w:t>人</w:t>
      </w:r>
      <w:r>
        <w:rPr>
          <w:rFonts w:hint="eastAsia" w:ascii="宋体" w:hAnsi="宋体" w:eastAsia="宋体" w:cs="宋体"/>
          <w:sz w:val="21"/>
          <w:szCs w:val="21"/>
          <w:highlight w:val="none"/>
        </w:rPr>
        <w:t>同意，成交供应商不得向他人转让成交项目。</w:t>
      </w:r>
    </w:p>
    <w:p>
      <w:pPr>
        <w:pageBreakBefore w:val="0"/>
        <w:tabs>
          <w:tab w:val="center" w:pos="5181"/>
        </w:tabs>
        <w:kinsoku/>
        <w:overflowPunct/>
        <w:topLinePunct w:val="0"/>
        <w:bidi w:val="0"/>
        <w:adjustRightInd w:val="0"/>
        <w:snapToGrid w:val="0"/>
        <w:spacing w:line="360" w:lineRule="auto"/>
        <w:ind w:firstLine="422" w:firstLineChars="20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19．本项目磋商有效期为自磋商截止之日起</w:t>
      </w:r>
      <w:r>
        <w:rPr>
          <w:rFonts w:hint="eastAsia" w:ascii="宋体" w:hAnsi="宋体" w:eastAsia="宋体" w:cs="宋体"/>
          <w:b/>
          <w:sz w:val="21"/>
          <w:szCs w:val="21"/>
          <w:highlight w:val="none"/>
          <w:u w:val="single"/>
        </w:rPr>
        <w:t>90</w:t>
      </w:r>
      <w:r>
        <w:rPr>
          <w:rFonts w:hint="eastAsia" w:ascii="宋体" w:hAnsi="宋体" w:eastAsia="宋体" w:cs="宋体"/>
          <w:b/>
          <w:sz w:val="21"/>
          <w:szCs w:val="21"/>
          <w:highlight w:val="none"/>
        </w:rPr>
        <w:t>个日历天。</w:t>
      </w:r>
    </w:p>
    <w:p>
      <w:pPr>
        <w:pStyle w:val="17"/>
        <w:pageBreakBefore w:val="0"/>
        <w:kinsoku/>
        <w:overflowPunct/>
        <w:topLinePunct w:val="0"/>
        <w:bidi w:val="0"/>
        <w:spacing w:line="360" w:lineRule="auto"/>
        <w:ind w:firstLine="480"/>
        <w:outlineLvl w:val="9"/>
        <w:rPr>
          <w:rFonts w:hint="eastAsia" w:ascii="宋体" w:hAnsi="宋体" w:eastAsia="宋体" w:cs="宋体"/>
          <w:b/>
          <w:sz w:val="21"/>
          <w:szCs w:val="21"/>
          <w:highlight w:val="none"/>
        </w:rPr>
      </w:pPr>
      <w:r>
        <w:rPr>
          <w:rFonts w:hint="eastAsia" w:ascii="宋体" w:hAnsi="宋体" w:eastAsia="宋体" w:cs="宋体"/>
          <w:b/>
          <w:bCs/>
          <w:sz w:val="21"/>
          <w:szCs w:val="21"/>
          <w:highlight w:val="none"/>
        </w:rPr>
        <w:t>20．</w:t>
      </w:r>
      <w:r>
        <w:rPr>
          <w:rFonts w:hint="eastAsia" w:ascii="宋体" w:hAnsi="宋体" w:eastAsia="宋体" w:cs="宋体"/>
          <w:b/>
          <w:sz w:val="21"/>
          <w:szCs w:val="21"/>
          <w:highlight w:val="none"/>
        </w:rPr>
        <w:t>签订合同</w:t>
      </w:r>
    </w:p>
    <w:p>
      <w:pPr>
        <w:pStyle w:val="17"/>
        <w:pageBreakBefore w:val="0"/>
        <w:kinsoku/>
        <w:overflowPunct/>
        <w:topLinePunct w:val="0"/>
        <w:bidi w:val="0"/>
        <w:spacing w:line="360" w:lineRule="auto"/>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20．1成交供应商应按成交通知书中规定的时间与</w:t>
      </w:r>
      <w:r>
        <w:rPr>
          <w:rFonts w:hint="eastAsia" w:cs="宋体"/>
          <w:sz w:val="21"/>
          <w:szCs w:val="21"/>
          <w:highlight w:val="none"/>
          <w:lang w:val="en-US" w:eastAsia="zh-CN"/>
        </w:rPr>
        <w:t>采购</w:t>
      </w:r>
      <w:r>
        <w:rPr>
          <w:rFonts w:hint="eastAsia" w:cs="宋体"/>
          <w:sz w:val="21"/>
          <w:szCs w:val="21"/>
          <w:highlight w:val="none"/>
          <w:lang w:eastAsia="zh-CN"/>
        </w:rPr>
        <w:t>人</w:t>
      </w:r>
      <w:r>
        <w:rPr>
          <w:rFonts w:hint="eastAsia" w:ascii="宋体" w:hAnsi="宋体" w:eastAsia="宋体" w:cs="宋体"/>
          <w:sz w:val="21"/>
          <w:szCs w:val="21"/>
          <w:highlight w:val="none"/>
        </w:rPr>
        <w:t>签订合同，否则按违约处理，</w:t>
      </w:r>
      <w:r>
        <w:rPr>
          <w:rFonts w:hint="eastAsia" w:eastAsia="宋体" w:cs="宋体"/>
          <w:sz w:val="21"/>
          <w:szCs w:val="21"/>
          <w:highlight w:val="none"/>
          <w:lang w:val="en-US" w:eastAsia="zh-CN"/>
        </w:rPr>
        <w:t>并按相关法律法规处理</w:t>
      </w:r>
      <w:r>
        <w:rPr>
          <w:rFonts w:hint="eastAsia" w:ascii="宋体" w:hAnsi="宋体" w:eastAsia="宋体" w:cs="宋体"/>
          <w:sz w:val="21"/>
          <w:szCs w:val="21"/>
          <w:highlight w:val="none"/>
        </w:rPr>
        <w:t>，并赔偿本次及再次</w:t>
      </w:r>
      <w:r>
        <w:rPr>
          <w:rFonts w:hint="eastAsia" w:cs="宋体"/>
          <w:sz w:val="21"/>
          <w:szCs w:val="21"/>
          <w:highlight w:val="none"/>
          <w:lang w:eastAsia="zh-CN"/>
        </w:rPr>
        <w:t>招标</w:t>
      </w:r>
      <w:r>
        <w:rPr>
          <w:rFonts w:hint="eastAsia" w:ascii="宋体" w:hAnsi="宋体" w:eastAsia="宋体" w:cs="宋体"/>
          <w:sz w:val="21"/>
          <w:szCs w:val="21"/>
          <w:highlight w:val="none"/>
        </w:rPr>
        <w:t>所发生的费用。</w:t>
      </w:r>
    </w:p>
    <w:p>
      <w:pPr>
        <w:pStyle w:val="17"/>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20．2磋商文件、成交供应商的响应报价文件及评审过程中有关澄清文件均应作为合同附件，并与合同具有相同的法律效力。</w:t>
      </w:r>
    </w:p>
    <w:p>
      <w:pPr>
        <w:pStyle w:val="17"/>
        <w:pageBreakBefore w:val="0"/>
        <w:kinsoku/>
        <w:overflowPunct/>
        <w:topLinePunct w:val="0"/>
        <w:bidi w:val="0"/>
        <w:spacing w:line="360" w:lineRule="auto"/>
        <w:ind w:firstLine="422" w:firstLineChars="20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21.招标代理服务费</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21.1成交人</w:t>
      </w:r>
      <w:r>
        <w:rPr>
          <w:rFonts w:hint="eastAsia" w:ascii="宋体" w:hAnsi="宋体" w:cs="宋体"/>
          <w:sz w:val="21"/>
          <w:szCs w:val="21"/>
          <w:highlight w:val="none"/>
          <w:lang w:val="en-US" w:eastAsia="zh-CN"/>
        </w:rPr>
        <w:t>应</w:t>
      </w:r>
      <w:r>
        <w:rPr>
          <w:rFonts w:hint="eastAsia" w:ascii="宋体" w:hAnsi="宋体" w:eastAsia="宋体" w:cs="宋体"/>
          <w:sz w:val="21"/>
          <w:szCs w:val="21"/>
          <w:highlight w:val="none"/>
        </w:rPr>
        <w:t>向</w:t>
      </w:r>
      <w:r>
        <w:rPr>
          <w:rFonts w:hint="eastAsia" w:ascii="宋体" w:hAnsi="宋体" w:cs="宋体"/>
          <w:sz w:val="21"/>
          <w:szCs w:val="21"/>
          <w:highlight w:val="none"/>
          <w:lang w:eastAsia="zh-CN"/>
        </w:rPr>
        <w:t>采购代理机构</w:t>
      </w:r>
      <w:r>
        <w:rPr>
          <w:rFonts w:hint="eastAsia" w:ascii="宋体" w:hAnsi="宋体" w:eastAsia="宋体" w:cs="宋体"/>
          <w:sz w:val="21"/>
          <w:szCs w:val="21"/>
          <w:highlight w:val="none"/>
        </w:rPr>
        <w:t>交纳招标代理服务费，</w:t>
      </w:r>
      <w:r>
        <w:rPr>
          <w:rFonts w:hint="eastAsia" w:ascii="宋体" w:hAnsi="宋体" w:cs="宋体"/>
          <w:sz w:val="21"/>
          <w:szCs w:val="21"/>
          <w:highlight w:val="none"/>
          <w:lang w:val="en-US" w:eastAsia="zh-CN"/>
        </w:rPr>
        <w:t>参照相关标准定额收取捌仟元整</w:t>
      </w:r>
      <w:r>
        <w:rPr>
          <w:rFonts w:hint="eastAsia" w:ascii="宋体" w:hAnsi="宋体" w:eastAsia="宋体" w:cs="宋体"/>
          <w:sz w:val="21"/>
          <w:szCs w:val="21"/>
          <w:highlight w:val="none"/>
        </w:rPr>
        <w:t>。供应商可将此费用考虑在</w:t>
      </w:r>
      <w:r>
        <w:rPr>
          <w:rFonts w:hint="eastAsia" w:ascii="宋体" w:hAnsi="宋体" w:eastAsia="宋体" w:cs="宋体"/>
          <w:sz w:val="21"/>
          <w:szCs w:val="21"/>
          <w:highlight w:val="none"/>
          <w:lang w:val="en-US" w:eastAsia="zh-CN"/>
        </w:rPr>
        <w:t>磋商</w:t>
      </w:r>
      <w:r>
        <w:rPr>
          <w:rFonts w:hint="eastAsia" w:ascii="宋体" w:hAnsi="宋体" w:eastAsia="宋体" w:cs="宋体"/>
          <w:sz w:val="21"/>
          <w:szCs w:val="21"/>
          <w:highlight w:val="none"/>
        </w:rPr>
        <w:t>总报价中，不</w:t>
      </w:r>
      <w:r>
        <w:rPr>
          <w:rFonts w:hint="eastAsia" w:ascii="宋体" w:hAnsi="宋体" w:cs="宋体"/>
          <w:sz w:val="21"/>
          <w:szCs w:val="21"/>
          <w:highlight w:val="none"/>
          <w:lang w:val="en-US" w:eastAsia="zh-CN"/>
        </w:rPr>
        <w:t>必</w:t>
      </w:r>
      <w:r>
        <w:rPr>
          <w:rFonts w:hint="eastAsia" w:ascii="宋体" w:hAnsi="宋体" w:eastAsia="宋体" w:cs="宋体"/>
          <w:sz w:val="21"/>
          <w:szCs w:val="21"/>
          <w:highlight w:val="none"/>
        </w:rPr>
        <w:t>单独</w:t>
      </w:r>
      <w:r>
        <w:rPr>
          <w:rFonts w:hint="eastAsia" w:ascii="宋体" w:hAnsi="宋体" w:cs="宋体"/>
          <w:sz w:val="21"/>
          <w:szCs w:val="21"/>
          <w:highlight w:val="none"/>
          <w:lang w:val="en-US" w:eastAsia="zh-CN"/>
        </w:rPr>
        <w:t>列支</w:t>
      </w:r>
      <w:r>
        <w:rPr>
          <w:rFonts w:hint="eastAsia" w:ascii="宋体" w:hAnsi="宋体" w:eastAsia="宋体" w:cs="宋体"/>
          <w:sz w:val="21"/>
          <w:szCs w:val="21"/>
          <w:highlight w:val="none"/>
        </w:rPr>
        <w:t>。</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21.2</w:t>
      </w:r>
      <w:r>
        <w:rPr>
          <w:rFonts w:hint="eastAsia" w:ascii="宋体" w:hAnsi="宋体" w:eastAsia="宋体" w:cs="宋体"/>
          <w:sz w:val="21"/>
          <w:szCs w:val="21"/>
          <w:highlight w:val="none"/>
        </w:rPr>
        <w:t>成交人在取得成交通知书时，向</w:t>
      </w:r>
      <w:r>
        <w:rPr>
          <w:rFonts w:hint="eastAsia" w:ascii="宋体" w:hAnsi="宋体" w:cs="宋体"/>
          <w:sz w:val="21"/>
          <w:szCs w:val="21"/>
          <w:highlight w:val="none"/>
          <w:lang w:eastAsia="zh-CN"/>
        </w:rPr>
        <w:t>采购代理机构</w:t>
      </w:r>
      <w:r>
        <w:rPr>
          <w:rFonts w:hint="eastAsia" w:ascii="宋体" w:hAnsi="宋体" w:eastAsia="宋体" w:cs="宋体"/>
          <w:sz w:val="21"/>
          <w:szCs w:val="21"/>
          <w:highlight w:val="none"/>
        </w:rPr>
        <w:t>一次性缴付招标代理服务费。</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招标代理服务费以以现金或</w:t>
      </w:r>
      <w:r>
        <w:rPr>
          <w:rFonts w:hint="eastAsia" w:ascii="宋体" w:hAnsi="宋体" w:cs="宋体"/>
          <w:sz w:val="21"/>
          <w:szCs w:val="21"/>
          <w:highlight w:val="none"/>
          <w:lang w:val="en-US" w:eastAsia="zh-CN"/>
        </w:rPr>
        <w:t>转账</w:t>
      </w:r>
      <w:r>
        <w:rPr>
          <w:rFonts w:hint="eastAsia" w:ascii="宋体" w:hAnsi="宋体" w:eastAsia="宋体" w:cs="宋体"/>
          <w:sz w:val="21"/>
          <w:szCs w:val="21"/>
          <w:highlight w:val="none"/>
        </w:rPr>
        <w:t>形式缴纳。</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p>
    <w:p>
      <w:pPr>
        <w:pageBreakBefore w:val="0"/>
        <w:kinsoku/>
        <w:overflowPunct/>
        <w:topLinePunct w:val="0"/>
        <w:bidi w:val="0"/>
        <w:spacing w:line="360" w:lineRule="auto"/>
        <w:ind w:firstLine="420" w:firstLineChars="200"/>
        <w:outlineLvl w:val="9"/>
        <w:rPr>
          <w:rFonts w:hint="default" w:ascii="宋体" w:hAnsi="宋体" w:eastAsia="宋体" w:cs="宋体"/>
          <w:sz w:val="21"/>
          <w:szCs w:val="21"/>
          <w:highlight w:val="none"/>
          <w:lang w:val="en-US" w:eastAsia="zh-CN"/>
        </w:rPr>
      </w:pPr>
    </w:p>
    <w:p>
      <w:pPr>
        <w:rPr>
          <w:rFonts w:hint="eastAsia" w:ascii="宋体" w:hAnsi="宋体" w:eastAsia="宋体" w:cs="宋体"/>
          <w:b/>
          <w:sz w:val="21"/>
          <w:szCs w:val="21"/>
          <w:highlight w:val="none"/>
        </w:rPr>
      </w:pPr>
      <w:r>
        <w:rPr>
          <w:rFonts w:hint="eastAsia" w:ascii="宋体" w:hAnsi="宋体" w:eastAsia="宋体" w:cs="宋体"/>
          <w:b/>
          <w:sz w:val="21"/>
          <w:szCs w:val="21"/>
          <w:highlight w:val="none"/>
        </w:rPr>
        <w:br w:type="page"/>
      </w:r>
    </w:p>
    <w:p>
      <w:pPr>
        <w:pageBreakBefore w:val="0"/>
        <w:numPr>
          <w:ilvl w:val="0"/>
          <w:numId w:val="0"/>
        </w:numPr>
        <w:kinsoku/>
        <w:overflowPunct/>
        <w:topLinePunct w:val="0"/>
        <w:bidi w:val="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信用担保</w:t>
      </w:r>
    </w:p>
    <w:p>
      <w:pPr>
        <w:pageBreakBefore w:val="0"/>
        <w:kinsoku/>
        <w:overflowPunct/>
        <w:topLinePunct w:val="0"/>
        <w:bidi w:val="0"/>
        <w:ind w:firstLine="422" w:firstLineChars="20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附件一：</w:t>
      </w:r>
    </w:p>
    <w:p>
      <w:pPr>
        <w:pageBreakBefore w:val="0"/>
        <w:kinsoku/>
        <w:overflowPunct/>
        <w:topLinePunct w:val="0"/>
        <w:bidi w:val="0"/>
        <w:spacing w:line="360" w:lineRule="auto"/>
        <w:jc w:val="center"/>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关于信用担保的说明</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1、供应商在投标、履约、融资等环节可自愿选择采取信用担保的形式。</w:t>
      </w:r>
    </w:p>
    <w:p>
      <w:pPr>
        <w:pageBreakBefore w:val="0"/>
        <w:kinsoku/>
        <w:overflowPunct/>
        <w:topLinePunct w:val="0"/>
        <w:bidi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2、供应商可以自愿选择是否采取</w:t>
      </w:r>
      <w:r>
        <w:rPr>
          <w:rFonts w:hint="eastAsia" w:ascii="宋体" w:hAnsi="宋体" w:eastAsia="宋体" w:cs="宋体"/>
          <w:sz w:val="21"/>
          <w:szCs w:val="21"/>
          <w:highlight w:val="none"/>
          <w:lang w:val="en-US" w:eastAsia="zh-CN"/>
        </w:rPr>
        <w:t>磋商</w:t>
      </w:r>
      <w:r>
        <w:rPr>
          <w:rFonts w:hint="eastAsia" w:ascii="宋体" w:hAnsi="宋体" w:eastAsia="宋体" w:cs="宋体"/>
          <w:sz w:val="21"/>
          <w:szCs w:val="21"/>
          <w:highlight w:val="none"/>
        </w:rPr>
        <w:t>担保函的形式交纳</w:t>
      </w:r>
      <w:r>
        <w:rPr>
          <w:rFonts w:hint="eastAsia" w:ascii="宋体" w:hAnsi="宋体" w:eastAsia="宋体" w:cs="宋体"/>
          <w:sz w:val="21"/>
          <w:szCs w:val="21"/>
          <w:highlight w:val="none"/>
          <w:lang w:val="en-US" w:eastAsia="zh-CN"/>
        </w:rPr>
        <w:t>磋商</w:t>
      </w:r>
      <w:r>
        <w:rPr>
          <w:rFonts w:hint="eastAsia" w:ascii="宋体" w:hAnsi="宋体" w:eastAsia="宋体" w:cs="宋体"/>
          <w:sz w:val="21"/>
          <w:szCs w:val="21"/>
          <w:highlight w:val="none"/>
        </w:rPr>
        <w:t>保证金，也可以自愿选择是否采取履约担保函的形式交纳履约保证金。</w:t>
      </w:r>
    </w:p>
    <w:p>
      <w:pPr>
        <w:pageBreakBefore w:val="0"/>
        <w:kinsoku/>
        <w:overflowPunct/>
        <w:topLinePunct w:val="0"/>
        <w:bidi w:val="0"/>
        <w:outlineLvl w:val="9"/>
        <w:rPr>
          <w:rFonts w:hint="eastAsia" w:ascii="宋体" w:hAnsi="宋体" w:eastAsia="宋体" w:cs="宋体"/>
          <w:sz w:val="21"/>
          <w:szCs w:val="21"/>
          <w:highlight w:val="none"/>
        </w:rPr>
      </w:pPr>
    </w:p>
    <w:p>
      <w:pPr>
        <w:pageBreakBefore w:val="0"/>
        <w:kinsoku/>
        <w:overflowPunct/>
        <w:topLinePunct w:val="0"/>
        <w:bidi w:val="0"/>
        <w:outlineLvl w:val="9"/>
        <w:rPr>
          <w:rFonts w:hint="eastAsia" w:ascii="宋体" w:hAnsi="宋体" w:eastAsia="宋体" w:cs="宋体"/>
          <w:sz w:val="21"/>
          <w:szCs w:val="21"/>
          <w:highlight w:val="none"/>
        </w:rPr>
      </w:pPr>
    </w:p>
    <w:p>
      <w:pPr>
        <w:pStyle w:val="17"/>
        <w:bidi w:val="0"/>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numPr>
          <w:ilvl w:val="0"/>
          <w:numId w:val="0"/>
        </w:numPr>
        <w:jc w:val="center"/>
        <w:rPr>
          <w:rFonts w:ascii="宋体" w:hAnsi="宋体" w:eastAsia="宋体" w:cs="宋体"/>
          <w:b/>
          <w:bCs/>
          <w:color w:val="000000"/>
          <w:kern w:val="0"/>
          <w:sz w:val="24"/>
          <w:szCs w:val="24"/>
          <w:lang w:val="en-US" w:eastAsia="zh-CN" w:bidi="ar"/>
        </w:rPr>
      </w:pPr>
      <w:bookmarkStart w:id="2" w:name="_Toc2101"/>
      <w:r>
        <w:rPr>
          <w:rFonts w:ascii="Times New Roman" w:hAnsi="Times New Roman"/>
          <w:b/>
          <w:sz w:val="36"/>
          <w:szCs w:val="36"/>
          <w:highlight w:val="none"/>
        </w:rPr>
        <w:t>第</w:t>
      </w:r>
      <w:r>
        <w:rPr>
          <w:rFonts w:hint="eastAsia" w:ascii="Times New Roman" w:hAnsi="Times New Roman"/>
          <w:b/>
          <w:sz w:val="36"/>
          <w:szCs w:val="36"/>
          <w:highlight w:val="none"/>
          <w:lang w:val="en-US" w:eastAsia="zh-CN"/>
        </w:rPr>
        <w:t>三</w:t>
      </w:r>
      <w:r>
        <w:rPr>
          <w:rFonts w:ascii="Times New Roman" w:hAnsi="Times New Roman"/>
          <w:b/>
          <w:sz w:val="36"/>
          <w:szCs w:val="36"/>
          <w:highlight w:val="none"/>
        </w:rPr>
        <w:t xml:space="preserve">部分 </w:t>
      </w:r>
      <w:r>
        <w:rPr>
          <w:rFonts w:hint="eastAsia" w:ascii="Times New Roman" w:hAnsi="Times New Roman"/>
          <w:b/>
          <w:sz w:val="36"/>
          <w:szCs w:val="36"/>
          <w:highlight w:val="none"/>
          <w:lang w:val="en-US" w:eastAsia="zh-CN"/>
        </w:rPr>
        <w:t xml:space="preserve"> </w:t>
      </w:r>
      <w:r>
        <w:rPr>
          <w:rFonts w:hint="eastAsia" w:ascii="Times New Roman" w:hAnsi="Times New Roman"/>
          <w:b/>
          <w:sz w:val="36"/>
          <w:szCs w:val="36"/>
          <w:highlight w:val="none"/>
        </w:rPr>
        <w:t>工程量清单</w:t>
      </w:r>
      <w:bookmarkEnd w:id="2"/>
    </w:p>
    <w:p>
      <w:pPr>
        <w:spacing w:line="360" w:lineRule="auto"/>
        <w:ind w:left="0" w:leftChars="0" w:firstLine="843" w:firstLineChars="350"/>
        <w:jc w:val="center"/>
        <w:rPr>
          <w:rFonts w:hint="default" w:ascii="宋体" w:hAnsi="宋体" w:cs="宋体"/>
          <w:b/>
          <w:bCs/>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t xml:space="preserve">另附  </w:t>
      </w:r>
    </w:p>
    <w:p>
      <w:pPr>
        <w:pStyle w:val="2"/>
        <w:jc w:val="center"/>
        <w:rPr>
          <w:rFonts w:hint="default" w:ascii="宋体" w:hAnsi="宋体" w:cs="宋体"/>
          <w:b w:val="0"/>
          <w:bCs w:val="0"/>
          <w:color w:val="000000"/>
          <w:kern w:val="0"/>
          <w:sz w:val="24"/>
          <w:szCs w:val="24"/>
          <w:highlight w:val="none"/>
          <w:lang w:val="en-US" w:eastAsia="zh-CN" w:bidi="ar"/>
        </w:rPr>
      </w:pPr>
      <w:r>
        <w:rPr>
          <w:rFonts w:hint="eastAsia" w:hAnsi="宋体" w:cs="宋体"/>
          <w:b/>
          <w:bCs/>
          <w:color w:val="000000"/>
          <w:kern w:val="0"/>
          <w:sz w:val="24"/>
          <w:szCs w:val="24"/>
          <w:highlight w:val="none"/>
          <w:lang w:val="en-US" w:eastAsia="zh-CN" w:bidi="ar"/>
        </w:rPr>
        <w:t xml:space="preserve">     </w:t>
      </w:r>
      <w:r>
        <w:rPr>
          <w:rFonts w:hint="eastAsia" w:hAnsi="宋体" w:cs="宋体"/>
          <w:b w:val="0"/>
          <w:bCs w:val="0"/>
          <w:color w:val="000000"/>
          <w:kern w:val="0"/>
          <w:sz w:val="24"/>
          <w:szCs w:val="24"/>
          <w:highlight w:val="none"/>
          <w:lang w:val="en-US" w:eastAsia="zh-CN" w:bidi="ar"/>
        </w:rPr>
        <w:t>工程量清单编制说明</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sz w:val="21"/>
          <w:szCs w:val="21"/>
        </w:rPr>
      </w:pPr>
      <w:r>
        <w:rPr>
          <w:rFonts w:hint="eastAsia"/>
          <w:sz w:val="21"/>
          <w:szCs w:val="21"/>
          <w:lang w:val="en-US" w:eastAsia="zh-CN"/>
        </w:rPr>
        <w:t>一、</w:t>
      </w:r>
      <w:r>
        <w:rPr>
          <w:sz w:val="21"/>
          <w:szCs w:val="21"/>
        </w:rPr>
        <w:t>工程概况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b/>
          <w:sz w:val="21"/>
          <w:szCs w:val="21"/>
          <w:highlight w:val="yellow"/>
          <w:lang w:val="en-US" w:eastAsia="zh-CN"/>
        </w:rPr>
      </w:pPr>
      <w:r>
        <w:rPr>
          <w:sz w:val="21"/>
          <w:szCs w:val="21"/>
        </w:rPr>
        <w:t>2021义务教育薄弱环节改善与能力提升(相桥初级中学)改造项目工程，包含学生态厕所提升改造、辅助用房后二层提升改造、辅助用房坡屋面二层提升改造、学生公寓提升改造等。</w:t>
      </w:r>
    </w:p>
    <w:p>
      <w:pPr>
        <w:pStyle w:val="10"/>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b w:val="0"/>
          <w:bCs/>
          <w:sz w:val="21"/>
          <w:szCs w:val="21"/>
          <w:highlight w:val="none"/>
          <w:lang w:val="en-US" w:eastAsia="zh-CN"/>
        </w:rPr>
      </w:pPr>
      <w:r>
        <w:rPr>
          <w:rFonts w:hint="eastAsia"/>
          <w:b w:val="0"/>
          <w:bCs/>
          <w:sz w:val="21"/>
          <w:szCs w:val="21"/>
          <w:highlight w:val="none"/>
          <w:lang w:val="en-US" w:eastAsia="zh-CN"/>
        </w:rPr>
        <w:t>二、编制依据</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eastAsia="宋体"/>
          <w:sz w:val="21"/>
          <w:szCs w:val="21"/>
          <w:lang w:eastAsia="zh-CN"/>
        </w:rPr>
      </w:pPr>
      <w:r>
        <w:rPr>
          <w:sz w:val="21"/>
          <w:szCs w:val="21"/>
        </w:rPr>
        <w:t>1、《工程造价咨询业务操作指导规程》(中价协【2002】016号)</w:t>
      </w:r>
      <w:r>
        <w:rPr>
          <w:rFonts w:hint="eastAsia"/>
          <w:sz w:val="21"/>
          <w:szCs w:val="21"/>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eastAsia="宋体"/>
          <w:sz w:val="21"/>
          <w:szCs w:val="21"/>
          <w:lang w:eastAsia="zh-CN"/>
        </w:rPr>
      </w:pPr>
      <w:r>
        <w:rPr>
          <w:sz w:val="21"/>
          <w:szCs w:val="21"/>
        </w:rPr>
        <w:t>2、2009《陕西省建设工程工程量清单计价规则》、2009《陕西省建筑、装饰、安装工程价目表》、2004《陕西省建筑、装饰、安装工程消耗量定额》、2001《全统修缮定额土建工程陕西价目表》及相关配套取费文件</w:t>
      </w:r>
      <w:r>
        <w:rPr>
          <w:rFonts w:hint="eastAsia"/>
          <w:sz w:val="21"/>
          <w:szCs w:val="21"/>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sz w:val="21"/>
          <w:szCs w:val="21"/>
        </w:rPr>
      </w:pPr>
      <w:r>
        <w:rPr>
          <w:sz w:val="21"/>
          <w:szCs w:val="21"/>
        </w:rPr>
        <w:t>3、材料价格执行西安市工程造价管理信息(材料信息价)2022年第11期、陕西省工程造价管理信息(材料信息价)2023年第1期以及当地市场价计算；</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sz w:val="21"/>
          <w:szCs w:val="21"/>
          <w:lang w:eastAsia="zh-CN"/>
        </w:rPr>
      </w:pPr>
      <w:r>
        <w:rPr>
          <w:sz w:val="21"/>
          <w:szCs w:val="21"/>
        </w:rPr>
        <w:t>4、陕建发【2019】45号文件《关于调整陕西省建设工程计价依据的通知》</w:t>
      </w:r>
      <w:r>
        <w:rPr>
          <w:rFonts w:hint="eastAsia"/>
          <w:sz w:val="21"/>
          <w:szCs w:val="21"/>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eastAsia="宋体"/>
          <w:sz w:val="21"/>
          <w:szCs w:val="21"/>
          <w:lang w:eastAsia="zh-CN"/>
        </w:rPr>
      </w:pPr>
      <w:r>
        <w:rPr>
          <w:sz w:val="21"/>
          <w:szCs w:val="21"/>
        </w:rPr>
        <w:t>5、陕建发【2021】1021号文件关于全省统一停止收缴建筑业劳保费用的通知</w:t>
      </w:r>
      <w:r>
        <w:rPr>
          <w:rFonts w:hint="eastAsia"/>
          <w:sz w:val="21"/>
          <w:szCs w:val="21"/>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eastAsia="宋体"/>
          <w:sz w:val="21"/>
          <w:szCs w:val="21"/>
          <w:lang w:eastAsia="zh-CN"/>
        </w:rPr>
      </w:pPr>
      <w:r>
        <w:rPr>
          <w:sz w:val="21"/>
          <w:szCs w:val="21"/>
        </w:rPr>
        <w:t>6、陕建发【2020】1097《陕西省住建厅关于建筑施工安全生产责任保险费用计价的通知》</w:t>
      </w:r>
      <w:r>
        <w:rPr>
          <w:rFonts w:hint="eastAsia"/>
          <w:sz w:val="21"/>
          <w:szCs w:val="21"/>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eastAsia="宋体"/>
          <w:sz w:val="21"/>
          <w:szCs w:val="21"/>
          <w:lang w:eastAsia="zh-CN"/>
        </w:rPr>
      </w:pPr>
      <w:r>
        <w:rPr>
          <w:sz w:val="21"/>
          <w:szCs w:val="21"/>
        </w:rPr>
        <w:t>7、陕建发【2021】1097《陕西省住建厅关于调整房屋建筑和市政基础设施工程工程量清单计价综合人工单价的通知》</w:t>
      </w:r>
      <w:r>
        <w:rPr>
          <w:rFonts w:hint="eastAsia"/>
          <w:sz w:val="21"/>
          <w:szCs w:val="21"/>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eastAsia="宋体"/>
          <w:sz w:val="21"/>
          <w:szCs w:val="21"/>
          <w:lang w:eastAsia="zh-CN"/>
        </w:rPr>
      </w:pPr>
      <w:r>
        <w:rPr>
          <w:sz w:val="21"/>
          <w:szCs w:val="21"/>
        </w:rPr>
        <w:t>8、正常的施工组织设计及施工方法</w:t>
      </w:r>
      <w:r>
        <w:rPr>
          <w:rFonts w:hint="eastAsia"/>
          <w:sz w:val="21"/>
          <w:szCs w:val="21"/>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sz w:val="21"/>
          <w:szCs w:val="21"/>
        </w:rPr>
      </w:pPr>
      <w:r>
        <w:rPr>
          <w:sz w:val="21"/>
          <w:szCs w:val="21"/>
        </w:rPr>
        <w:t>9、施工图设计中采用的相关规范、标准、技术资料。</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sz w:val="21"/>
          <w:szCs w:val="21"/>
        </w:rPr>
      </w:pPr>
      <w:r>
        <w:rPr>
          <w:sz w:val="21"/>
          <w:szCs w:val="21"/>
        </w:rPr>
        <w:t>三、相关说明</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sz w:val="21"/>
          <w:szCs w:val="21"/>
        </w:rPr>
      </w:pPr>
      <w:r>
        <w:rPr>
          <w:sz w:val="21"/>
          <w:szCs w:val="21"/>
        </w:rPr>
        <w:t>1、本次预算编制，项目特征描述仅表达了简要做法，实际施工以设计图纸、有关图集及现场情况为准；</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sz w:val="21"/>
          <w:szCs w:val="21"/>
        </w:rPr>
      </w:pPr>
      <w:r>
        <w:rPr>
          <w:sz w:val="21"/>
          <w:szCs w:val="21"/>
        </w:rPr>
        <w:t>2、本次预算编制，费用模板类别以人工费按差价取费计入；</w:t>
      </w:r>
    </w:p>
    <w:p>
      <w:pPr>
        <w:rPr>
          <w:sz w:val="21"/>
          <w:szCs w:val="21"/>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eastAsia="宋体" w:cs="宋体"/>
          <w:sz w:val="21"/>
          <w:szCs w:val="21"/>
        </w:rPr>
        <w:t>3、本次预算编制，软件采用广联达云计价平台GCCP6.0版本。</w:t>
      </w:r>
    </w:p>
    <w:p>
      <w:pPr>
        <w:pStyle w:val="3"/>
        <w:numPr>
          <w:ilvl w:val="0"/>
          <w:numId w:val="0"/>
        </w:numPr>
        <w:jc w:val="center"/>
        <w:rPr>
          <w:rFonts w:hint="eastAsia" w:ascii="宋体" w:hAnsi="宋体" w:cs="宋体"/>
          <w:b/>
          <w:bCs/>
          <w:kern w:val="44"/>
          <w:sz w:val="36"/>
          <w:szCs w:val="36"/>
          <w:lang w:val="en-US" w:eastAsia="zh-CN" w:bidi="ar-SA"/>
        </w:rPr>
      </w:pPr>
      <w:bookmarkStart w:id="3" w:name="_Toc7577"/>
      <w:r>
        <w:rPr>
          <w:rFonts w:ascii="Times New Roman" w:hAnsi="Times New Roman"/>
          <w:b/>
          <w:sz w:val="36"/>
          <w:szCs w:val="36"/>
          <w:highlight w:val="none"/>
        </w:rPr>
        <w:t>第</w:t>
      </w:r>
      <w:r>
        <w:rPr>
          <w:rFonts w:hint="eastAsia"/>
          <w:b/>
          <w:sz w:val="36"/>
          <w:szCs w:val="36"/>
          <w:highlight w:val="none"/>
          <w:lang w:val="en-US" w:eastAsia="zh-CN"/>
        </w:rPr>
        <w:t>四</w:t>
      </w:r>
      <w:r>
        <w:rPr>
          <w:rFonts w:ascii="Times New Roman" w:hAnsi="Times New Roman"/>
          <w:b/>
          <w:sz w:val="36"/>
          <w:szCs w:val="36"/>
          <w:highlight w:val="none"/>
        </w:rPr>
        <w:t xml:space="preserve">部分 </w:t>
      </w:r>
      <w:r>
        <w:rPr>
          <w:rFonts w:hint="eastAsia" w:ascii="宋体" w:hAnsi="宋体" w:eastAsia="宋体" w:cs="宋体"/>
          <w:b/>
          <w:bCs/>
          <w:kern w:val="44"/>
          <w:sz w:val="32"/>
          <w:szCs w:val="32"/>
          <w:lang w:val="en-US" w:eastAsia="zh-CN" w:bidi="ar-SA"/>
        </w:rPr>
        <w:t xml:space="preserve"> </w:t>
      </w:r>
      <w:r>
        <w:rPr>
          <w:rFonts w:hint="eastAsia" w:ascii="宋体" w:hAnsi="宋体" w:cs="宋体"/>
          <w:b/>
          <w:bCs/>
          <w:kern w:val="44"/>
          <w:sz w:val="36"/>
          <w:szCs w:val="36"/>
          <w:lang w:val="en-US" w:eastAsia="zh-CN" w:bidi="ar-SA"/>
        </w:rPr>
        <w:t>图纸</w:t>
      </w:r>
      <w:bookmarkEnd w:id="3"/>
    </w:p>
    <w:p>
      <w:pPr>
        <w:jc w:val="center"/>
        <w:rPr>
          <w:rFonts w:hint="eastAsia"/>
          <w:sz w:val="24"/>
          <w:szCs w:val="24"/>
          <w:lang w:val="en-US" w:eastAsia="zh-CN"/>
        </w:rPr>
      </w:pPr>
      <w:r>
        <w:rPr>
          <w:rFonts w:hint="eastAsia" w:ascii="宋体" w:hAnsi="宋体" w:cs="宋体"/>
          <w:b/>
          <w:bCs/>
          <w:kern w:val="44"/>
          <w:sz w:val="24"/>
          <w:szCs w:val="24"/>
          <w:lang w:val="en-US" w:eastAsia="zh-CN" w:bidi="ar-SA"/>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sz w:val="24"/>
          <w:szCs w:val="24"/>
          <w:lang w:val="en-US" w:eastAsia="zh-CN"/>
        </w:rPr>
      </w:pPr>
    </w:p>
    <w:p>
      <w:pPr>
        <w:rPr>
          <w:rFonts w:ascii="Times New Roman" w:hAnsi="Times New Roman"/>
          <w:b/>
          <w:sz w:val="36"/>
          <w:szCs w:val="36"/>
          <w:highlight w:val="none"/>
        </w:rPr>
      </w:pPr>
      <w:r>
        <w:rPr>
          <w:rFonts w:ascii="Times New Roman" w:hAnsi="Times New Roman"/>
          <w:b/>
          <w:sz w:val="36"/>
          <w:szCs w:val="36"/>
          <w:highlight w:val="none"/>
        </w:rPr>
        <w:br w:type="page"/>
      </w:r>
    </w:p>
    <w:p>
      <w:pPr>
        <w:pStyle w:val="17"/>
        <w:keepNext w:val="0"/>
        <w:keepLines w:val="0"/>
        <w:pageBreakBefore w:val="0"/>
        <w:widowControl w:val="0"/>
        <w:kinsoku/>
        <w:wordWrap/>
        <w:overflowPunct/>
        <w:topLinePunct w:val="0"/>
        <w:autoSpaceDE/>
        <w:autoSpaceDN/>
        <w:bidi w:val="0"/>
        <w:adjustRightInd w:val="0"/>
        <w:snapToGrid w:val="0"/>
        <w:spacing w:before="313" w:beforeLines="100" w:line="480" w:lineRule="atLeast"/>
        <w:ind w:left="0" w:leftChars="0" w:right="0" w:rightChars="0" w:firstLine="0" w:firstLineChars="0"/>
        <w:jc w:val="center"/>
        <w:textAlignment w:val="auto"/>
        <w:outlineLvl w:val="0"/>
        <w:rPr>
          <w:rFonts w:hint="default" w:ascii="Times New Roman" w:hAnsi="Times New Roman" w:eastAsia="宋体"/>
          <w:b/>
          <w:sz w:val="36"/>
          <w:szCs w:val="36"/>
          <w:highlight w:val="none"/>
          <w:lang w:val="en-US" w:eastAsia="zh-CN"/>
        </w:rPr>
      </w:pPr>
      <w:bookmarkStart w:id="4" w:name="_Toc8179"/>
      <w:r>
        <w:rPr>
          <w:rFonts w:ascii="Times New Roman" w:hAnsi="Times New Roman"/>
          <w:b/>
          <w:sz w:val="36"/>
          <w:szCs w:val="36"/>
          <w:highlight w:val="none"/>
        </w:rPr>
        <w:t>第</w:t>
      </w:r>
      <w:r>
        <w:rPr>
          <w:rFonts w:hint="eastAsia" w:ascii="Times New Roman" w:hAnsi="Times New Roman"/>
          <w:b/>
          <w:sz w:val="36"/>
          <w:szCs w:val="36"/>
          <w:highlight w:val="none"/>
          <w:lang w:val="en-US" w:eastAsia="zh-CN"/>
        </w:rPr>
        <w:t>五</w:t>
      </w:r>
      <w:r>
        <w:rPr>
          <w:rFonts w:ascii="Times New Roman" w:hAnsi="Times New Roman"/>
          <w:b/>
          <w:sz w:val="36"/>
          <w:szCs w:val="36"/>
          <w:highlight w:val="none"/>
        </w:rPr>
        <w:t xml:space="preserve">部分  </w:t>
      </w:r>
      <w:r>
        <w:rPr>
          <w:rFonts w:hint="eastAsia" w:ascii="Times New Roman" w:hAnsi="Times New Roman"/>
          <w:b/>
          <w:sz w:val="36"/>
          <w:szCs w:val="36"/>
          <w:highlight w:val="none"/>
          <w:lang w:val="en-US" w:eastAsia="zh-CN"/>
        </w:rPr>
        <w:t>拟签订合同主要条款</w:t>
      </w:r>
      <w:bookmarkEnd w:id="4"/>
    </w:p>
    <w:p>
      <w:pPr>
        <w:spacing w:line="360" w:lineRule="auto"/>
        <w:jc w:val="center"/>
        <w:rPr>
          <w:rFonts w:hint="eastAsia" w:ascii="宋体" w:hAnsi="宋体" w:eastAsia="宋体"/>
          <w:b/>
          <w:bCs/>
          <w:color w:val="000000"/>
          <w:sz w:val="24"/>
          <w:highlight w:val="none"/>
          <w:lang w:eastAsia="zh-CN"/>
        </w:rPr>
      </w:pPr>
      <w:bookmarkStart w:id="5" w:name="_bookmark257"/>
      <w:bookmarkEnd w:id="5"/>
      <w:r>
        <w:rPr>
          <w:rFonts w:hint="eastAsia" w:ascii="宋体" w:hAnsi="宋体"/>
          <w:b/>
          <w:bCs/>
          <w:color w:val="000000"/>
          <w:sz w:val="24"/>
          <w:highlight w:val="none"/>
        </w:rPr>
        <w:t>建设工程施工合同</w:t>
      </w:r>
      <w:r>
        <w:rPr>
          <w:rFonts w:hint="eastAsia" w:ascii="宋体" w:hAnsi="宋体"/>
          <w:b/>
          <w:bCs/>
          <w:color w:val="000000"/>
          <w:sz w:val="24"/>
          <w:highlight w:val="none"/>
          <w:lang w:eastAsia="zh-CN"/>
        </w:rPr>
        <w:t>（</w:t>
      </w:r>
      <w:r>
        <w:rPr>
          <w:rFonts w:hint="eastAsia" w:ascii="宋体" w:hAnsi="宋体"/>
          <w:b/>
          <w:bCs/>
          <w:color w:val="000000"/>
          <w:sz w:val="24"/>
          <w:highlight w:val="none"/>
          <w:lang w:val="en-US" w:eastAsia="zh-CN"/>
        </w:rPr>
        <w:t>参考格式</w:t>
      </w:r>
      <w:r>
        <w:rPr>
          <w:rFonts w:hint="eastAsia" w:ascii="宋体" w:hAnsi="宋体"/>
          <w:b/>
          <w:bCs/>
          <w:color w:val="000000"/>
          <w:sz w:val="24"/>
          <w:highlight w:val="none"/>
          <w:lang w:eastAsia="zh-CN"/>
        </w:rPr>
        <w:t>）</w:t>
      </w:r>
    </w:p>
    <w:p>
      <w:pPr>
        <w:keepNext w:val="0"/>
        <w:keepLines w:val="0"/>
        <w:jc w:val="center"/>
        <w:outlineLvl w:val="9"/>
        <w:rPr>
          <w:rFonts w:hint="default" w:ascii="宋体" w:hAnsi="宋体" w:eastAsia="宋体"/>
          <w:color w:val="000000"/>
          <w:highlight w:val="none"/>
        </w:rPr>
      </w:pPr>
      <w:bookmarkStart w:id="6" w:name="_Toc20607"/>
      <w:bookmarkStart w:id="7" w:name="_Toc16509"/>
      <w:r>
        <w:rPr>
          <w:rFonts w:ascii="宋体" w:hAnsi="宋体" w:eastAsia="宋体"/>
          <w:b/>
          <w:bCs/>
          <w:color w:val="000000"/>
          <w:sz w:val="28"/>
          <w:szCs w:val="24"/>
          <w:highlight w:val="none"/>
        </w:rPr>
        <w:t>第一部分  协议书</w:t>
      </w:r>
      <w:bookmarkEnd w:id="6"/>
      <w:bookmarkEnd w:id="7"/>
    </w:p>
    <w:p>
      <w:pPr>
        <w:spacing w:line="400" w:lineRule="exact"/>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sz w:val="21"/>
          <w:szCs w:val="21"/>
          <w:highlight w:val="none"/>
        </w:rPr>
        <w:t>发包人（全称）：</w:t>
      </w:r>
      <w:r>
        <w:rPr>
          <w:rFonts w:ascii="宋体" w:hAnsi="宋体" w:eastAsia="宋体" w:cs="宋体"/>
          <w:color w:val="000000"/>
          <w:kern w:val="0"/>
          <w:sz w:val="21"/>
          <w:szCs w:val="21"/>
          <w:highlight w:val="none"/>
          <w:u w:val="single"/>
        </w:rPr>
        <w:t xml:space="preserve"> </w:t>
      </w:r>
      <w:r>
        <w:rPr>
          <w:rFonts w:hint="eastAsia" w:ascii="宋体" w:hAnsi="宋体" w:cs="宋体"/>
          <w:color w:val="000000"/>
          <w:kern w:val="0"/>
          <w:sz w:val="21"/>
          <w:szCs w:val="21"/>
          <w:highlight w:val="none"/>
          <w:u w:val="single"/>
          <w:lang w:val="en-US" w:eastAsia="zh-CN"/>
        </w:rPr>
        <w:t>采购人名称</w:t>
      </w:r>
      <w:r>
        <w:rPr>
          <w:rFonts w:ascii="宋体" w:hAnsi="宋体" w:eastAsia="宋体" w:cs="宋体"/>
          <w:color w:val="000000"/>
          <w:kern w:val="0"/>
          <w:sz w:val="21"/>
          <w:szCs w:val="21"/>
          <w:highlight w:val="none"/>
          <w:u w:val="single"/>
        </w:rPr>
        <w:t xml:space="preserve">                     </w:t>
      </w:r>
    </w:p>
    <w:p>
      <w:pPr>
        <w:spacing w:line="400" w:lineRule="exact"/>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sz w:val="21"/>
          <w:szCs w:val="21"/>
          <w:highlight w:val="none"/>
        </w:rPr>
        <w:t>承包人（全称）：</w:t>
      </w:r>
      <w:r>
        <w:rPr>
          <w:rFonts w:ascii="宋体" w:hAnsi="宋体" w:eastAsia="宋体" w:cs="宋体"/>
          <w:color w:val="000000"/>
          <w:kern w:val="0"/>
          <w:sz w:val="21"/>
          <w:szCs w:val="21"/>
          <w:highlight w:val="none"/>
          <w:u w:val="single"/>
        </w:rPr>
        <w:t xml:space="preserve">  </w:t>
      </w:r>
      <w:r>
        <w:rPr>
          <w:rFonts w:hint="eastAsia" w:ascii="宋体" w:hAnsi="宋体" w:cs="宋体"/>
          <w:color w:val="000000"/>
          <w:kern w:val="0"/>
          <w:sz w:val="21"/>
          <w:szCs w:val="21"/>
          <w:highlight w:val="none"/>
          <w:u w:val="single"/>
          <w:lang w:val="en-US" w:eastAsia="zh-CN"/>
        </w:rPr>
        <w:t>成交人名称</w:t>
      </w:r>
      <w:r>
        <w:rPr>
          <w:rFonts w:ascii="宋体" w:hAnsi="宋体" w:eastAsia="宋体" w:cs="宋体"/>
          <w:color w:val="000000"/>
          <w:kern w:val="0"/>
          <w:sz w:val="21"/>
          <w:szCs w:val="21"/>
          <w:highlight w:val="none"/>
          <w:u w:val="single"/>
        </w:rPr>
        <w:t xml:space="preserve">            </w:t>
      </w:r>
      <w:r>
        <w:rPr>
          <w:rFonts w:hint="eastAsia" w:ascii="宋体" w:hAnsi="宋体" w:cs="宋体"/>
          <w:color w:val="000000"/>
          <w:kern w:val="0"/>
          <w:sz w:val="21"/>
          <w:szCs w:val="21"/>
          <w:highlight w:val="none"/>
          <w:u w:val="single"/>
          <w:lang w:val="en-US" w:eastAsia="zh-CN"/>
        </w:rPr>
        <w:t xml:space="preserve"> </w:t>
      </w:r>
      <w:r>
        <w:rPr>
          <w:rFonts w:ascii="宋体" w:hAnsi="宋体" w:eastAsia="宋体" w:cs="宋体"/>
          <w:color w:val="000000"/>
          <w:kern w:val="0"/>
          <w:sz w:val="21"/>
          <w:szCs w:val="21"/>
          <w:highlight w:val="none"/>
          <w:u w:val="single"/>
        </w:rPr>
        <w:t xml:space="preserve">       </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依照《中华人民共和国民法典》、《中华人民共和国建筑法》及其他有关法律、行政法规，遵循平等、自愿、公平和诚实信用的原则，双方就本建设工程施工协商一致，订立本合同。</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一、工程概况</w:t>
      </w:r>
    </w:p>
    <w:p>
      <w:pPr>
        <w:jc w:val="left"/>
        <w:rPr>
          <w:rFonts w:hint="default" w:ascii="宋体" w:hAnsi="宋体" w:eastAsia="宋体" w:cs="宋体"/>
          <w:sz w:val="21"/>
          <w:szCs w:val="21"/>
          <w:highlight w:val="none"/>
        </w:rPr>
      </w:pPr>
      <w:r>
        <w:rPr>
          <w:rFonts w:ascii="宋体" w:hAnsi="宋体" w:eastAsia="宋体" w:cs="宋体"/>
          <w:color w:val="000000"/>
          <w:sz w:val="21"/>
          <w:szCs w:val="21"/>
          <w:highlight w:val="none"/>
        </w:rPr>
        <w:t xml:space="preserve">    工程名称：</w:t>
      </w:r>
      <w:r>
        <w:rPr>
          <w:rFonts w:ascii="宋体" w:hAnsi="宋体" w:eastAsia="宋体" w:cs="宋体"/>
          <w:color w:val="000000"/>
          <w:sz w:val="21"/>
          <w:szCs w:val="21"/>
          <w:highlight w:val="none"/>
          <w:u w:val="single"/>
        </w:rPr>
        <w:t xml:space="preserve">                                           </w:t>
      </w:r>
    </w:p>
    <w:p>
      <w:pPr>
        <w:spacing w:line="400" w:lineRule="exact"/>
        <w:ind w:firstLine="420" w:firstLineChars="200"/>
        <w:rPr>
          <w:rFonts w:hint="default" w:ascii="宋体" w:hAnsi="宋体" w:eastAsia="宋体" w:cs="宋体"/>
          <w:color w:val="000000"/>
          <w:sz w:val="21"/>
          <w:szCs w:val="21"/>
          <w:highlight w:val="none"/>
          <w:u w:val="single"/>
        </w:rPr>
      </w:pPr>
      <w:r>
        <w:rPr>
          <w:rFonts w:ascii="宋体" w:hAnsi="宋体" w:eastAsia="宋体" w:cs="宋体"/>
          <w:color w:val="000000"/>
          <w:sz w:val="21"/>
          <w:szCs w:val="21"/>
          <w:highlight w:val="none"/>
        </w:rPr>
        <w:t>工程地点：</w:t>
      </w:r>
      <w:r>
        <w:rPr>
          <w:rFonts w:ascii="宋体" w:hAnsi="宋体" w:eastAsia="宋体" w:cs="宋体"/>
          <w:color w:val="000000"/>
          <w:sz w:val="21"/>
          <w:szCs w:val="21"/>
          <w:highlight w:val="none"/>
          <w:u w:val="single"/>
        </w:rPr>
        <w:t xml:space="preserve">                                           </w:t>
      </w:r>
      <w:r>
        <w:rPr>
          <w:rFonts w:ascii="宋体" w:hAnsi="宋体" w:eastAsia="宋体" w:cs="宋体"/>
          <w:color w:val="000000"/>
          <w:sz w:val="21"/>
          <w:szCs w:val="21"/>
          <w:highlight w:val="none"/>
        </w:rPr>
        <w:t xml:space="preserve">  </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资金来源：</w:t>
      </w:r>
      <w:r>
        <w:rPr>
          <w:rFonts w:ascii="宋体" w:hAnsi="宋体" w:eastAsia="宋体" w:cs="宋体"/>
          <w:color w:val="000000"/>
          <w:sz w:val="21"/>
          <w:szCs w:val="21"/>
          <w:highlight w:val="none"/>
          <w:u w:val="single"/>
        </w:rPr>
        <w:t xml:space="preserve">                                           </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二、工程承包范围</w:t>
      </w:r>
    </w:p>
    <w:p>
      <w:pPr>
        <w:spacing w:line="400" w:lineRule="exact"/>
        <w:ind w:firstLine="420" w:firstLineChars="200"/>
        <w:rPr>
          <w:rFonts w:hint="default" w:ascii="宋体" w:hAnsi="宋体" w:eastAsia="宋体" w:cs="宋体"/>
          <w:color w:val="000000"/>
          <w:sz w:val="21"/>
          <w:szCs w:val="21"/>
          <w:highlight w:val="none"/>
          <w:u w:val="single"/>
        </w:rPr>
      </w:pPr>
      <w:r>
        <w:rPr>
          <w:rFonts w:ascii="宋体" w:hAnsi="宋体" w:eastAsia="宋体" w:cs="宋体"/>
          <w:color w:val="000000"/>
          <w:sz w:val="21"/>
          <w:szCs w:val="21"/>
          <w:highlight w:val="none"/>
        </w:rPr>
        <w:t>承包范围：</w:t>
      </w:r>
      <w:r>
        <w:rPr>
          <w:rFonts w:ascii="宋体" w:hAnsi="宋体" w:eastAsia="宋体" w:cs="宋体"/>
          <w:color w:val="000000"/>
          <w:sz w:val="21"/>
          <w:szCs w:val="21"/>
          <w:highlight w:val="none"/>
          <w:u w:val="single"/>
        </w:rPr>
        <w:t xml:space="preserve">                                         。</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不包括的工程范围：</w:t>
      </w:r>
      <w:r>
        <w:rPr>
          <w:rFonts w:ascii="宋体" w:hAnsi="宋体" w:eastAsia="宋体" w:cs="宋体"/>
          <w:color w:val="000000"/>
          <w:sz w:val="21"/>
          <w:szCs w:val="21"/>
          <w:highlight w:val="none"/>
          <w:u w:val="single"/>
        </w:rPr>
        <w:t xml:space="preserve">         /           </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三、合同工期：</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总日历天数：</w:t>
      </w:r>
      <w:r>
        <w:rPr>
          <w:rFonts w:ascii="宋体" w:hAnsi="宋体" w:eastAsia="宋体" w:cs="宋体"/>
          <w:color w:val="000000"/>
          <w:sz w:val="21"/>
          <w:szCs w:val="21"/>
          <w:highlight w:val="none"/>
          <w:u w:val="single"/>
        </w:rPr>
        <w:t>以发包人确认承包人递交的施工方案的工期为准。</w:t>
      </w:r>
    </w:p>
    <w:p>
      <w:pPr>
        <w:spacing w:line="400" w:lineRule="exact"/>
        <w:ind w:firstLine="420" w:firstLineChars="200"/>
        <w:rPr>
          <w:rFonts w:hint="default" w:ascii="宋体" w:hAnsi="宋体" w:eastAsia="宋体" w:cs="宋体"/>
          <w:color w:val="000000"/>
          <w:sz w:val="21"/>
          <w:szCs w:val="21"/>
          <w:highlight w:val="none"/>
          <w:u w:val="single"/>
        </w:rPr>
      </w:pPr>
      <w:r>
        <w:rPr>
          <w:rFonts w:ascii="宋体" w:hAnsi="宋体" w:eastAsia="宋体" w:cs="宋体"/>
          <w:color w:val="000000"/>
          <w:sz w:val="21"/>
          <w:szCs w:val="21"/>
          <w:highlight w:val="none"/>
        </w:rPr>
        <w:t>开工日期：</w:t>
      </w:r>
      <w:r>
        <w:rPr>
          <w:rFonts w:ascii="宋体" w:hAnsi="宋体" w:eastAsia="宋体" w:cs="宋体"/>
          <w:color w:val="000000"/>
          <w:sz w:val="21"/>
          <w:szCs w:val="21"/>
          <w:highlight w:val="none"/>
          <w:u w:val="single"/>
        </w:rPr>
        <w:t xml:space="preserve">                                              </w:t>
      </w:r>
    </w:p>
    <w:p>
      <w:pPr>
        <w:spacing w:line="400" w:lineRule="exact"/>
        <w:ind w:firstLine="420" w:firstLineChars="200"/>
        <w:rPr>
          <w:rFonts w:hint="default" w:ascii="宋体" w:hAnsi="宋体" w:eastAsia="宋体" w:cs="宋体"/>
          <w:color w:val="000000"/>
          <w:sz w:val="21"/>
          <w:szCs w:val="21"/>
          <w:highlight w:val="none"/>
          <w:u w:val="single"/>
        </w:rPr>
      </w:pPr>
      <w:r>
        <w:rPr>
          <w:rFonts w:ascii="宋体" w:hAnsi="宋体" w:eastAsia="宋体" w:cs="宋体"/>
          <w:color w:val="000000"/>
          <w:sz w:val="21"/>
          <w:szCs w:val="21"/>
          <w:highlight w:val="none"/>
        </w:rPr>
        <w:t>竣工日期：</w:t>
      </w:r>
      <w:r>
        <w:rPr>
          <w:rFonts w:ascii="宋体" w:hAnsi="宋体" w:eastAsia="宋体" w:cs="宋体"/>
          <w:color w:val="000000"/>
          <w:sz w:val="21"/>
          <w:szCs w:val="21"/>
          <w:highlight w:val="none"/>
          <w:u w:val="single"/>
        </w:rPr>
        <w:t xml:space="preserve">                                              </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四、质量标准</w:t>
      </w:r>
    </w:p>
    <w:p>
      <w:pPr>
        <w:spacing w:line="400" w:lineRule="exact"/>
        <w:ind w:firstLine="420" w:firstLineChars="200"/>
        <w:rPr>
          <w:rFonts w:hint="default" w:ascii="宋体" w:hAnsi="宋体" w:eastAsia="宋体" w:cs="宋体"/>
          <w:color w:val="000000"/>
          <w:sz w:val="21"/>
          <w:szCs w:val="21"/>
          <w:highlight w:val="none"/>
          <w:u w:val="single"/>
        </w:rPr>
      </w:pPr>
      <w:r>
        <w:rPr>
          <w:rFonts w:ascii="宋体" w:hAnsi="宋体" w:eastAsia="宋体" w:cs="宋体"/>
          <w:color w:val="000000"/>
          <w:sz w:val="21"/>
          <w:szCs w:val="21"/>
          <w:highlight w:val="none"/>
        </w:rPr>
        <w:t>工程质量标准：</w:t>
      </w:r>
      <w:r>
        <w:rPr>
          <w:rFonts w:ascii="宋体" w:hAnsi="宋体" w:eastAsia="宋体" w:cs="宋体"/>
          <w:color w:val="000000"/>
          <w:sz w:val="21"/>
          <w:szCs w:val="21"/>
          <w:highlight w:val="none"/>
          <w:u w:val="single"/>
        </w:rPr>
        <w:t xml:space="preserve"> 合格   </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五、合同价款</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1、合同总价（大写）：</w:t>
      </w:r>
      <w:r>
        <w:rPr>
          <w:rFonts w:ascii="宋体" w:hAnsi="宋体" w:eastAsia="宋体" w:cs="宋体"/>
          <w:color w:val="000000"/>
          <w:sz w:val="21"/>
          <w:szCs w:val="21"/>
          <w:highlight w:val="none"/>
          <w:u w:val="single"/>
        </w:rPr>
        <w:t xml:space="preserve">                               </w:t>
      </w:r>
      <w:r>
        <w:rPr>
          <w:rFonts w:ascii="宋体" w:hAnsi="宋体" w:eastAsia="宋体" w:cs="宋体"/>
          <w:color w:val="000000"/>
          <w:sz w:val="21"/>
          <w:szCs w:val="21"/>
          <w:highlight w:val="none"/>
        </w:rPr>
        <w:t>（人民币）元</w:t>
      </w:r>
    </w:p>
    <w:p>
      <w:pPr>
        <w:spacing w:line="400" w:lineRule="exact"/>
        <w:ind w:firstLine="1575" w:firstLineChars="75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（小写）￥：</w:t>
      </w:r>
      <w:r>
        <w:rPr>
          <w:rFonts w:ascii="宋体" w:hAnsi="宋体" w:eastAsia="宋体" w:cs="宋体"/>
          <w:color w:val="000000"/>
          <w:sz w:val="21"/>
          <w:szCs w:val="21"/>
          <w:highlight w:val="none"/>
          <w:u w:val="single"/>
        </w:rPr>
        <w:t xml:space="preserve">              </w:t>
      </w:r>
      <w:r>
        <w:rPr>
          <w:rFonts w:ascii="宋体" w:hAnsi="宋体" w:eastAsia="宋体" w:cs="宋体"/>
          <w:color w:val="000000"/>
          <w:sz w:val="21"/>
          <w:szCs w:val="21"/>
          <w:highlight w:val="none"/>
        </w:rPr>
        <w:t>元</w:t>
      </w:r>
    </w:p>
    <w:p>
      <w:pPr>
        <w:spacing w:line="400" w:lineRule="exact"/>
        <w:ind w:firstLine="420" w:firstLineChars="200"/>
        <w:rPr>
          <w:rFonts w:hint="default" w:ascii="宋体" w:hAnsi="宋体" w:eastAsia="宋体" w:cs="宋体"/>
          <w:color w:val="000000"/>
          <w:sz w:val="21"/>
          <w:szCs w:val="21"/>
          <w:highlight w:val="none"/>
          <w:u w:val="single"/>
        </w:rPr>
      </w:pPr>
      <w:r>
        <w:rPr>
          <w:rFonts w:ascii="宋体" w:hAnsi="宋体" w:eastAsia="宋体" w:cs="宋体"/>
          <w:color w:val="000000"/>
          <w:sz w:val="21"/>
          <w:szCs w:val="21"/>
          <w:highlight w:val="none"/>
          <w:u w:val="single"/>
        </w:rPr>
        <w:t>（其中：工程暂列金额             元，零星工作费  / _元，安全防护、文明施工措施费           元，工程分包和材料购置费   /  元，总承包服务费   /  元。)</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2、综合单价：详见承包人的报价书。</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六、组成合同的文件</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组成本合同的文件包括：</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1、本合同协议书</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2、本合同专用条款</w:t>
      </w:r>
    </w:p>
    <w:p>
      <w:pPr>
        <w:spacing w:line="400" w:lineRule="exact"/>
        <w:ind w:firstLine="420" w:firstLineChars="200"/>
        <w:rPr>
          <w:rFonts w:hint="default" w:ascii="宋体" w:hAnsi="宋体" w:eastAsia="宋体" w:cs="宋体"/>
          <w:b/>
          <w:bCs/>
          <w:color w:val="000000"/>
          <w:sz w:val="21"/>
          <w:szCs w:val="21"/>
          <w:highlight w:val="none"/>
        </w:rPr>
      </w:pPr>
      <w:r>
        <w:rPr>
          <w:rFonts w:ascii="宋体" w:hAnsi="宋体" w:eastAsia="宋体" w:cs="宋体"/>
          <w:color w:val="000000"/>
          <w:sz w:val="21"/>
          <w:szCs w:val="21"/>
          <w:highlight w:val="none"/>
        </w:rPr>
        <w:t>3、本合同通用条款</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4、</w:t>
      </w:r>
      <w:r>
        <w:rPr>
          <w:rFonts w:hint="eastAsia" w:ascii="宋体" w:hAnsi="宋体" w:cs="宋体"/>
          <w:color w:val="000000"/>
          <w:sz w:val="21"/>
          <w:szCs w:val="21"/>
          <w:highlight w:val="none"/>
          <w:lang w:val="en-US" w:eastAsia="zh-CN"/>
        </w:rPr>
        <w:t>成交</w:t>
      </w:r>
      <w:r>
        <w:rPr>
          <w:rFonts w:ascii="宋体" w:hAnsi="宋体" w:eastAsia="宋体" w:cs="宋体"/>
          <w:color w:val="000000"/>
          <w:sz w:val="21"/>
          <w:szCs w:val="21"/>
          <w:highlight w:val="none"/>
        </w:rPr>
        <w:t>通知书</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5、投标书、工程报价单或预算书及其附件</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6、招标文件、答疑纪要及工程量清单</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7、图纸</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8、标准、规范及有关技术文件</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双方为履行本合同的有关洽商、变更等书面协议、文件，视为本合同的组成部分。</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七、本协议书中有关词语含义与本合同第二部分《通用条款》中赋予的定义相同。</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八、承包人按照合同约定进行施工、竣工并在质量保修期内承担工程质量保修责任。</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九、发包人按照合同约定的期限和方式支付合同价款及其他应当支付的款项。</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十、合同生效</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合同订立时间：</w:t>
      </w:r>
      <w:r>
        <w:rPr>
          <w:rFonts w:ascii="宋体" w:hAnsi="宋体" w:eastAsia="宋体" w:cs="宋体"/>
          <w:color w:val="000000"/>
          <w:sz w:val="21"/>
          <w:szCs w:val="21"/>
          <w:highlight w:val="none"/>
          <w:u w:val="single"/>
        </w:rPr>
        <w:t xml:space="preserve">        </w:t>
      </w:r>
      <w:r>
        <w:rPr>
          <w:rFonts w:ascii="宋体" w:hAnsi="宋体" w:eastAsia="宋体" w:cs="宋体"/>
          <w:color w:val="000000"/>
          <w:sz w:val="21"/>
          <w:szCs w:val="21"/>
          <w:highlight w:val="none"/>
        </w:rPr>
        <w:t>年</w:t>
      </w:r>
      <w:r>
        <w:rPr>
          <w:rFonts w:ascii="宋体" w:hAnsi="宋体" w:eastAsia="宋体" w:cs="宋体"/>
          <w:color w:val="000000"/>
          <w:sz w:val="21"/>
          <w:szCs w:val="21"/>
          <w:highlight w:val="none"/>
          <w:u w:val="single"/>
        </w:rPr>
        <w:t xml:space="preserve">      </w:t>
      </w:r>
      <w:r>
        <w:rPr>
          <w:rFonts w:ascii="宋体" w:hAnsi="宋体" w:eastAsia="宋体" w:cs="宋体"/>
          <w:color w:val="000000"/>
          <w:sz w:val="21"/>
          <w:szCs w:val="21"/>
          <w:highlight w:val="none"/>
        </w:rPr>
        <w:t>月</w:t>
      </w:r>
      <w:r>
        <w:rPr>
          <w:rFonts w:ascii="宋体" w:hAnsi="宋体" w:eastAsia="宋体" w:cs="宋体"/>
          <w:color w:val="000000"/>
          <w:sz w:val="21"/>
          <w:szCs w:val="21"/>
          <w:highlight w:val="none"/>
          <w:u w:val="single"/>
        </w:rPr>
        <w:t xml:space="preserve">      </w:t>
      </w:r>
      <w:r>
        <w:rPr>
          <w:rFonts w:ascii="宋体" w:hAnsi="宋体" w:eastAsia="宋体" w:cs="宋体"/>
          <w:color w:val="000000"/>
          <w:sz w:val="21"/>
          <w:szCs w:val="21"/>
          <w:highlight w:val="none"/>
        </w:rPr>
        <w:t>日</w:t>
      </w:r>
    </w:p>
    <w:p>
      <w:pPr>
        <w:spacing w:line="400" w:lineRule="exact"/>
        <w:ind w:firstLine="420" w:firstLineChars="200"/>
        <w:rPr>
          <w:rFonts w:hint="default" w:ascii="宋体" w:hAnsi="宋体" w:eastAsia="宋体" w:cs="宋体"/>
          <w:color w:val="000000"/>
          <w:sz w:val="21"/>
          <w:szCs w:val="21"/>
          <w:highlight w:val="none"/>
          <w:u w:val="single"/>
        </w:rPr>
      </w:pPr>
      <w:r>
        <w:rPr>
          <w:rFonts w:ascii="宋体" w:hAnsi="宋体" w:eastAsia="宋体" w:cs="宋体"/>
          <w:color w:val="000000"/>
          <w:sz w:val="21"/>
          <w:szCs w:val="21"/>
          <w:highlight w:val="none"/>
        </w:rPr>
        <w:t>合同订立地点：</w:t>
      </w:r>
      <w:r>
        <w:rPr>
          <w:rFonts w:hint="eastAsia" w:ascii="宋体" w:hAnsi="宋体" w:eastAsia="宋体" w:cs="宋体"/>
          <w:sz w:val="21"/>
          <w:szCs w:val="21"/>
          <w:highlight w:val="none"/>
          <w:u w:val="none"/>
          <w:lang w:val="en-US" w:eastAsia="zh-CN"/>
        </w:rPr>
        <w:t>_________________</w:t>
      </w:r>
      <w:r>
        <w:rPr>
          <w:rFonts w:ascii="宋体" w:hAnsi="宋体" w:eastAsia="宋体" w:cs="宋体"/>
          <w:color w:val="000000"/>
          <w:sz w:val="21"/>
          <w:szCs w:val="21"/>
          <w:highlight w:val="none"/>
          <w:u w:val="single"/>
        </w:rPr>
        <w:t xml:space="preserve">      </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本合同双方约定</w:t>
      </w:r>
      <w:r>
        <w:rPr>
          <w:rFonts w:ascii="宋体" w:hAnsi="宋体" w:eastAsia="宋体" w:cs="宋体"/>
          <w:color w:val="000000"/>
          <w:sz w:val="21"/>
          <w:szCs w:val="21"/>
          <w:highlight w:val="none"/>
          <w:u w:val="single"/>
        </w:rPr>
        <w:t xml:space="preserve">      签字盖章     </w:t>
      </w:r>
      <w:r>
        <w:rPr>
          <w:rFonts w:ascii="宋体" w:hAnsi="宋体" w:eastAsia="宋体" w:cs="宋体"/>
          <w:color w:val="000000"/>
          <w:sz w:val="21"/>
          <w:szCs w:val="21"/>
          <w:highlight w:val="none"/>
        </w:rPr>
        <w:t>后生效。</w:t>
      </w:r>
    </w:p>
    <w:p>
      <w:pPr>
        <w:spacing w:line="400" w:lineRule="exact"/>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以下无正文。</w:t>
      </w:r>
    </w:p>
    <w:p>
      <w:pPr>
        <w:spacing w:line="400" w:lineRule="exact"/>
        <w:ind w:firstLine="420" w:firstLineChars="200"/>
        <w:rPr>
          <w:rFonts w:hint="default" w:ascii="宋体" w:hAnsi="宋体" w:eastAsia="宋体" w:cs="宋体"/>
          <w:sz w:val="21"/>
          <w:szCs w:val="21"/>
          <w:highlight w:val="none"/>
        </w:rPr>
      </w:pPr>
      <w:r>
        <w:rPr>
          <w:rFonts w:ascii="宋体" w:hAnsi="宋体" w:eastAsia="宋体" w:cs="宋体"/>
          <w:sz w:val="21"/>
          <w:szCs w:val="21"/>
          <w:highlight w:val="none"/>
        </w:rPr>
        <w:t>发包人：（公章）</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承包人：（公章）</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w:t>
      </w:r>
    </w:p>
    <w:p>
      <w:pPr>
        <w:spacing w:line="400" w:lineRule="exact"/>
        <w:ind w:left="4889" w:leftChars="228" w:hanging="4410" w:hangingChars="2100"/>
        <w:rPr>
          <w:rFonts w:hint="default" w:ascii="宋体" w:hAnsi="宋体" w:eastAsia="宋体" w:cs="宋体"/>
          <w:color w:val="000000"/>
          <w:sz w:val="21"/>
          <w:szCs w:val="21"/>
          <w:highlight w:val="none"/>
          <w:u w:val="single"/>
        </w:rPr>
      </w:pPr>
      <w:r>
        <w:rPr>
          <w:rFonts w:ascii="宋体" w:hAnsi="宋体" w:eastAsia="宋体" w:cs="宋体"/>
          <w:sz w:val="21"/>
          <w:szCs w:val="21"/>
          <w:highlight w:val="none"/>
        </w:rPr>
        <w:t>地  址：</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地   址：</w:t>
      </w:r>
      <w:r>
        <w:rPr>
          <w:rFonts w:ascii="宋体" w:hAnsi="宋体" w:eastAsia="宋体" w:cs="宋体"/>
          <w:sz w:val="21"/>
          <w:szCs w:val="21"/>
          <w:highlight w:val="none"/>
          <w:u w:val="single"/>
        </w:rPr>
        <w:t xml:space="preserve">                        </w:t>
      </w:r>
    </w:p>
    <w:p>
      <w:pPr>
        <w:spacing w:line="400" w:lineRule="exact"/>
        <w:ind w:firstLine="420" w:firstLineChars="200"/>
        <w:rPr>
          <w:rFonts w:hint="default" w:ascii="宋体" w:hAnsi="宋体" w:eastAsia="宋体" w:cs="宋体"/>
          <w:sz w:val="21"/>
          <w:szCs w:val="21"/>
          <w:highlight w:val="none"/>
          <w:u w:val="single"/>
        </w:rPr>
      </w:pPr>
      <w:r>
        <w:rPr>
          <w:rFonts w:ascii="宋体" w:hAnsi="宋体" w:eastAsia="宋体" w:cs="宋体"/>
          <w:sz w:val="21"/>
          <w:szCs w:val="21"/>
          <w:highlight w:val="none"/>
        </w:rPr>
        <w:t>邮政编码：</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邮政编码：</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w:t>
      </w:r>
    </w:p>
    <w:p>
      <w:pPr>
        <w:spacing w:line="400" w:lineRule="exact"/>
        <w:ind w:firstLine="420" w:firstLineChars="200"/>
        <w:rPr>
          <w:rFonts w:hint="default" w:ascii="宋体" w:hAnsi="宋体" w:eastAsia="宋体" w:cs="宋体"/>
          <w:sz w:val="21"/>
          <w:szCs w:val="21"/>
          <w:highlight w:val="none"/>
          <w:u w:val="single"/>
        </w:rPr>
      </w:pPr>
      <w:r>
        <w:rPr>
          <w:rFonts w:ascii="宋体" w:hAnsi="宋体" w:eastAsia="宋体" w:cs="宋体"/>
          <w:sz w:val="21"/>
          <w:szCs w:val="21"/>
          <w:highlight w:val="none"/>
        </w:rPr>
        <w:t>法定代表人：</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法定代表人：</w:t>
      </w:r>
      <w:r>
        <w:rPr>
          <w:rFonts w:ascii="宋体" w:hAnsi="宋体" w:eastAsia="宋体" w:cs="宋体"/>
          <w:sz w:val="21"/>
          <w:szCs w:val="21"/>
          <w:highlight w:val="none"/>
          <w:u w:val="single"/>
        </w:rPr>
        <w:t xml:space="preserve">                  </w:t>
      </w:r>
    </w:p>
    <w:p>
      <w:pPr>
        <w:spacing w:line="400" w:lineRule="exact"/>
        <w:ind w:firstLine="420" w:firstLineChars="200"/>
        <w:rPr>
          <w:rFonts w:hint="default" w:ascii="宋体" w:hAnsi="宋体" w:eastAsia="宋体" w:cs="宋体"/>
          <w:sz w:val="21"/>
          <w:szCs w:val="21"/>
          <w:highlight w:val="none"/>
          <w:u w:val="single"/>
        </w:rPr>
      </w:pPr>
      <w:r>
        <w:rPr>
          <w:rFonts w:ascii="宋体" w:hAnsi="宋体" w:eastAsia="宋体" w:cs="宋体"/>
          <w:sz w:val="21"/>
          <w:szCs w:val="21"/>
          <w:highlight w:val="none"/>
        </w:rPr>
        <w:t>委托代理人：</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委托代理人：</w:t>
      </w:r>
      <w:r>
        <w:rPr>
          <w:rFonts w:ascii="宋体" w:hAnsi="宋体" w:eastAsia="宋体" w:cs="宋体"/>
          <w:sz w:val="21"/>
          <w:szCs w:val="21"/>
          <w:highlight w:val="none"/>
          <w:u w:val="single"/>
        </w:rPr>
        <w:t xml:space="preserve">                  </w:t>
      </w:r>
    </w:p>
    <w:p>
      <w:pPr>
        <w:spacing w:line="400" w:lineRule="exact"/>
        <w:ind w:firstLine="420" w:firstLineChars="200"/>
        <w:rPr>
          <w:rFonts w:hint="default" w:ascii="宋体" w:hAnsi="宋体" w:eastAsia="宋体" w:cs="宋体"/>
          <w:sz w:val="21"/>
          <w:szCs w:val="21"/>
          <w:highlight w:val="none"/>
        </w:rPr>
      </w:pPr>
      <w:r>
        <w:rPr>
          <w:rFonts w:ascii="宋体" w:hAnsi="宋体" w:eastAsia="宋体" w:cs="宋体"/>
          <w:sz w:val="21"/>
          <w:szCs w:val="21"/>
          <w:highlight w:val="none"/>
        </w:rPr>
        <w:t>电  话：</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电  话：</w:t>
      </w:r>
      <w:r>
        <w:rPr>
          <w:rFonts w:ascii="宋体" w:hAnsi="宋体" w:eastAsia="宋体" w:cs="宋体"/>
          <w:sz w:val="21"/>
          <w:szCs w:val="21"/>
          <w:highlight w:val="none"/>
          <w:u w:val="single"/>
        </w:rPr>
        <w:t xml:space="preserve">                      </w:t>
      </w:r>
    </w:p>
    <w:p>
      <w:pPr>
        <w:spacing w:line="400" w:lineRule="exact"/>
        <w:ind w:firstLine="420" w:firstLineChars="200"/>
        <w:rPr>
          <w:rFonts w:hint="default" w:ascii="宋体" w:hAnsi="宋体" w:eastAsia="宋体" w:cs="宋体"/>
          <w:sz w:val="21"/>
          <w:szCs w:val="21"/>
          <w:highlight w:val="none"/>
          <w:u w:val="single"/>
        </w:rPr>
      </w:pPr>
      <w:r>
        <w:rPr>
          <w:rFonts w:ascii="宋体" w:hAnsi="宋体" w:eastAsia="宋体" w:cs="宋体"/>
          <w:sz w:val="21"/>
          <w:szCs w:val="21"/>
          <w:highlight w:val="none"/>
        </w:rPr>
        <w:t>传  真：</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传  真：</w:t>
      </w:r>
      <w:r>
        <w:rPr>
          <w:rFonts w:ascii="宋体" w:hAnsi="宋体" w:eastAsia="宋体" w:cs="宋体"/>
          <w:sz w:val="21"/>
          <w:szCs w:val="21"/>
          <w:highlight w:val="none"/>
          <w:u w:val="single"/>
        </w:rPr>
        <w:t xml:space="preserve">                      </w:t>
      </w:r>
    </w:p>
    <w:p>
      <w:pPr>
        <w:spacing w:line="400" w:lineRule="exact"/>
        <w:ind w:firstLine="420" w:firstLineChars="200"/>
        <w:rPr>
          <w:rFonts w:hint="default" w:ascii="宋体" w:hAnsi="宋体" w:eastAsia="宋体" w:cs="宋体"/>
          <w:color w:val="FF0000"/>
          <w:sz w:val="21"/>
          <w:szCs w:val="21"/>
          <w:highlight w:val="none"/>
        </w:rPr>
      </w:pPr>
      <w:r>
        <w:rPr>
          <w:rFonts w:ascii="宋体" w:hAnsi="宋体" w:eastAsia="宋体" w:cs="宋体"/>
          <w:sz w:val="21"/>
          <w:szCs w:val="21"/>
          <w:highlight w:val="none"/>
        </w:rPr>
        <w:t>开户银行：</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开户银行：</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w:t>
      </w:r>
      <w:r>
        <w:rPr>
          <w:rFonts w:ascii="宋体" w:hAnsi="宋体" w:eastAsia="宋体" w:cs="宋体"/>
          <w:color w:val="FF0000"/>
          <w:sz w:val="21"/>
          <w:szCs w:val="21"/>
          <w:highlight w:val="none"/>
        </w:rPr>
        <w:t xml:space="preserve">          </w:t>
      </w:r>
    </w:p>
    <w:p>
      <w:pPr>
        <w:spacing w:line="400" w:lineRule="exact"/>
        <w:ind w:firstLine="420" w:firstLineChars="200"/>
        <w:rPr>
          <w:rFonts w:hint="default" w:ascii="宋体" w:hAnsi="宋体" w:eastAsia="宋体" w:cs="宋体"/>
          <w:sz w:val="21"/>
          <w:szCs w:val="21"/>
          <w:highlight w:val="none"/>
          <w:u w:val="single"/>
        </w:rPr>
      </w:pPr>
      <w:r>
        <w:rPr>
          <w:rFonts w:ascii="宋体" w:hAnsi="宋体" w:eastAsia="宋体" w:cs="宋体"/>
          <w:sz w:val="21"/>
          <w:szCs w:val="21"/>
          <w:highlight w:val="none"/>
        </w:rPr>
        <w:t>帐  号：</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帐  号：</w:t>
      </w:r>
      <w:r>
        <w:rPr>
          <w:rFonts w:ascii="宋体" w:hAnsi="宋体" w:eastAsia="宋体" w:cs="宋体"/>
          <w:sz w:val="21"/>
          <w:szCs w:val="21"/>
          <w:highlight w:val="none"/>
          <w:u w:val="single"/>
        </w:rPr>
        <w:t xml:space="preserve">                        </w:t>
      </w:r>
    </w:p>
    <w:p>
      <w:pPr>
        <w:spacing w:line="400" w:lineRule="exact"/>
        <w:ind w:firstLine="420" w:firstLineChars="200"/>
        <w:rPr>
          <w:rFonts w:hint="default" w:ascii="宋体" w:hAnsi="宋体" w:eastAsia="宋体" w:cs="宋体"/>
          <w:sz w:val="21"/>
          <w:szCs w:val="21"/>
          <w:highlight w:val="none"/>
          <w:u w:val="single"/>
        </w:rPr>
      </w:pPr>
    </w:p>
    <w:p>
      <w:pPr>
        <w:rPr>
          <w:rFonts w:hint="default" w:ascii="宋体" w:hAnsi="宋体" w:eastAsia="宋体" w:cs="宋体"/>
          <w:sz w:val="24"/>
          <w:szCs w:val="24"/>
          <w:highlight w:val="none"/>
        </w:rPr>
      </w:pPr>
    </w:p>
    <w:p>
      <w:pPr>
        <w:jc w:val="center"/>
        <w:rPr>
          <w:rFonts w:hint="default" w:ascii="宋体" w:hAnsi="宋体" w:cs="宋体"/>
          <w:b/>
          <w:bCs/>
          <w:kern w:val="0"/>
          <w:sz w:val="32"/>
          <w:szCs w:val="32"/>
          <w:highlight w:val="none"/>
        </w:rPr>
      </w:pPr>
    </w:p>
    <w:p>
      <w:pPr>
        <w:pStyle w:val="7"/>
        <w:rPr>
          <w:rFonts w:hint="default" w:ascii="宋体" w:hAnsi="宋体" w:cs="宋体"/>
          <w:b/>
          <w:bCs/>
          <w:kern w:val="0"/>
          <w:sz w:val="32"/>
          <w:szCs w:val="32"/>
          <w:highlight w:val="none"/>
        </w:rPr>
      </w:pPr>
    </w:p>
    <w:p>
      <w:pPr>
        <w:rPr>
          <w:rFonts w:hint="default" w:ascii="宋体" w:hAnsi="宋体" w:cs="宋体"/>
          <w:b/>
          <w:bCs/>
          <w:kern w:val="0"/>
          <w:sz w:val="32"/>
          <w:szCs w:val="32"/>
          <w:highlight w:val="none"/>
        </w:rPr>
      </w:pPr>
    </w:p>
    <w:p>
      <w:pPr>
        <w:pStyle w:val="7"/>
        <w:rPr>
          <w:rFonts w:hint="default" w:ascii="宋体" w:hAnsi="宋体" w:cs="宋体"/>
          <w:b/>
          <w:bCs/>
          <w:kern w:val="0"/>
          <w:sz w:val="32"/>
          <w:szCs w:val="32"/>
          <w:highlight w:val="none"/>
        </w:rPr>
      </w:pPr>
    </w:p>
    <w:p>
      <w:pPr>
        <w:rPr>
          <w:rFonts w:hint="default" w:ascii="宋体" w:hAnsi="宋体" w:cs="宋体"/>
          <w:b/>
          <w:bCs/>
          <w:kern w:val="0"/>
          <w:sz w:val="32"/>
          <w:szCs w:val="32"/>
          <w:highlight w:val="none"/>
        </w:rPr>
      </w:pPr>
    </w:p>
    <w:p>
      <w:pPr>
        <w:pStyle w:val="7"/>
        <w:rPr>
          <w:rFonts w:hint="default"/>
          <w:highlight w:val="none"/>
        </w:rPr>
      </w:pPr>
    </w:p>
    <w:p>
      <w:pPr>
        <w:jc w:val="center"/>
        <w:rPr>
          <w:rFonts w:hint="default" w:ascii="宋体" w:hAnsi="宋体" w:cs="宋体"/>
          <w:b/>
          <w:bCs/>
          <w:kern w:val="0"/>
          <w:sz w:val="32"/>
          <w:szCs w:val="32"/>
          <w:highlight w:val="none"/>
        </w:rPr>
      </w:pPr>
    </w:p>
    <w:p>
      <w:pPr>
        <w:pStyle w:val="21"/>
        <w:rPr>
          <w:rFonts w:hint="default"/>
          <w:highlight w:val="none"/>
        </w:rPr>
      </w:pPr>
    </w:p>
    <w:p>
      <w:pPr>
        <w:jc w:val="center"/>
        <w:rPr>
          <w:rFonts w:hint="default" w:ascii="宋体" w:hAnsi="宋体" w:cs="宋体"/>
          <w:b/>
          <w:bCs/>
          <w:kern w:val="0"/>
          <w:sz w:val="32"/>
          <w:szCs w:val="32"/>
          <w:highlight w:val="none"/>
        </w:rPr>
      </w:pPr>
      <w:r>
        <w:rPr>
          <w:rFonts w:ascii="宋体" w:hAnsi="宋体" w:cs="宋体"/>
          <w:b/>
          <w:bCs/>
          <w:kern w:val="0"/>
          <w:sz w:val="32"/>
          <w:szCs w:val="32"/>
          <w:highlight w:val="none"/>
        </w:rPr>
        <w:t>第二部分  通用条款</w:t>
      </w:r>
    </w:p>
    <w:p>
      <w:pPr>
        <w:widowControl/>
        <w:spacing w:line="360" w:lineRule="auto"/>
        <w:ind w:firstLine="422" w:firstLineChars="200"/>
        <w:jc w:val="left"/>
        <w:outlineLvl w:val="9"/>
        <w:rPr>
          <w:rFonts w:hint="default" w:ascii="宋体" w:hAnsi="宋体" w:eastAsia="宋体" w:cs="宋体"/>
          <w:b/>
          <w:kern w:val="0"/>
          <w:sz w:val="21"/>
          <w:szCs w:val="21"/>
          <w:highlight w:val="none"/>
        </w:rPr>
      </w:pPr>
      <w:bookmarkStart w:id="8" w:name="_Toc4076"/>
      <w:bookmarkStart w:id="9" w:name="_Toc25679"/>
      <w:bookmarkStart w:id="10" w:name="_Toc2536"/>
      <w:r>
        <w:rPr>
          <w:rFonts w:ascii="宋体" w:hAnsi="宋体" w:eastAsia="宋体" w:cs="宋体"/>
          <w:b/>
          <w:kern w:val="0"/>
          <w:sz w:val="21"/>
          <w:szCs w:val="21"/>
          <w:highlight w:val="none"/>
        </w:rPr>
        <w:t>一、词语定义及合同文件</w:t>
      </w:r>
      <w:bookmarkEnd w:id="8"/>
      <w:bookmarkEnd w:id="9"/>
      <w:bookmarkEnd w:id="10"/>
    </w:p>
    <w:p>
      <w:pPr>
        <w:widowControl/>
        <w:spacing w:line="360" w:lineRule="auto"/>
        <w:ind w:firstLine="420" w:firstLineChars="200"/>
        <w:jc w:val="left"/>
        <w:outlineLvl w:val="9"/>
        <w:rPr>
          <w:rFonts w:hint="default" w:ascii="宋体" w:hAnsi="宋体" w:eastAsia="宋体" w:cs="宋体"/>
          <w:kern w:val="0"/>
          <w:sz w:val="21"/>
          <w:szCs w:val="21"/>
          <w:highlight w:val="none"/>
        </w:rPr>
      </w:pPr>
      <w:bookmarkStart w:id="11" w:name="_Toc8950"/>
      <w:bookmarkStart w:id="12" w:name="_Toc10773"/>
      <w:bookmarkStart w:id="13" w:name="_Toc338"/>
      <w:r>
        <w:rPr>
          <w:rFonts w:ascii="宋体" w:hAnsi="宋体" w:eastAsia="宋体" w:cs="宋体"/>
          <w:kern w:val="0"/>
          <w:sz w:val="21"/>
          <w:szCs w:val="21"/>
          <w:highlight w:val="none"/>
        </w:rPr>
        <w:t>１、词语定义</w:t>
      </w:r>
      <w:bookmarkEnd w:id="11"/>
      <w:bookmarkEnd w:id="12"/>
      <w:bookmarkEnd w:id="13"/>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下列词语除专用条款另有约定外，应具有本条所赋予的定义：</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1.1通用条款：是根据法律、行政法规规定及建设工程施工的需要订立，通用于建设工程施工的条款。</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1.2专用条款：是发包人与承包人根据法律、行政法规规定，结合具体工程实际，经协商达成一致意见的条款，是对通用条款的具体化、补充或修改。</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1.3发包人：指在协议书中约定，具有工程发包主体资格和支付工程价款能力的当事人以及取得该当事人资格的合法继承人。</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1.4承包人：指在协议书中约定，被发包人接受的具有工程施工承包主体资格的当事人以及取得该当事人资格的合法继承人。</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1.5项目经理：指承包人在专用条款中指定的具有执业资格的负责施工管理和合同履行的代表。</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1.6设计单位：指发包人委托的负责本工程设计并取得相应工程设计资质等级证书的单位。</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1.7监理单位：指发包人委托的负责本工程监理并取得相应工程监理资质等级证书的单位。</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1.8工程师：指本工程监理单位委派的总监理工程师或发包人指定的履行本合同的代表，其具体身份和职权由发包人承包人在专用条款中约定。</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1.9工程造价管理部门：指国务院有关部门、县级以上人民政府建设行政主管部门或其委托的工程造价管理机构。</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1.10工程：指发包人承包人在协议书中约定的承包范围内的工程。</w:t>
      </w:r>
    </w:p>
    <w:p>
      <w:pPr>
        <w:widowControl/>
        <w:spacing w:line="360" w:lineRule="auto"/>
        <w:ind w:firstLine="420" w:firstLineChars="200"/>
        <w:jc w:val="left"/>
        <w:rPr>
          <w:rFonts w:hint="default" w:ascii="宋体" w:hAnsi="宋体" w:eastAsia="宋体" w:cs="宋体"/>
          <w:bCs/>
          <w:color w:val="000000"/>
          <w:kern w:val="0"/>
          <w:sz w:val="21"/>
          <w:szCs w:val="21"/>
          <w:highlight w:val="none"/>
        </w:rPr>
      </w:pPr>
      <w:r>
        <w:rPr>
          <w:rFonts w:ascii="宋体" w:hAnsi="宋体" w:eastAsia="宋体" w:cs="宋体"/>
          <w:bCs/>
          <w:color w:val="000000"/>
          <w:kern w:val="0"/>
          <w:sz w:val="21"/>
          <w:szCs w:val="21"/>
          <w:highlight w:val="none"/>
        </w:rPr>
        <w:t>1.11工程量清单：表现拟建工程的分部分项工程项目、措施项目、其他项目名称和相应数量的明细清单。</w:t>
      </w:r>
    </w:p>
    <w:p>
      <w:pPr>
        <w:widowControl/>
        <w:spacing w:line="360" w:lineRule="auto"/>
        <w:ind w:firstLine="420" w:firstLineChars="200"/>
        <w:jc w:val="left"/>
        <w:rPr>
          <w:rFonts w:hint="default" w:ascii="宋体" w:hAnsi="宋体" w:eastAsia="宋体" w:cs="宋体"/>
          <w:bCs/>
          <w:color w:val="000000"/>
          <w:kern w:val="0"/>
          <w:sz w:val="21"/>
          <w:szCs w:val="21"/>
          <w:highlight w:val="none"/>
        </w:rPr>
      </w:pPr>
      <w:r>
        <w:rPr>
          <w:rFonts w:ascii="宋体" w:hAnsi="宋体" w:eastAsia="宋体" w:cs="宋体"/>
          <w:bCs/>
          <w:color w:val="000000"/>
          <w:kern w:val="0"/>
          <w:sz w:val="21"/>
          <w:szCs w:val="21"/>
          <w:highlight w:val="none"/>
        </w:rPr>
        <w:t>1.12综合单价：完成工程量清单中一个规定计量单位项目所需的人工费、材料费、机械使用费、管理费和利润，并考虑风险因素。</w:t>
      </w:r>
    </w:p>
    <w:p>
      <w:pPr>
        <w:widowControl/>
        <w:spacing w:line="360" w:lineRule="auto"/>
        <w:ind w:firstLine="420" w:firstLineChars="200"/>
        <w:jc w:val="left"/>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1.13合同价款：指发包人承包人在协议书中约定，发包人用以支付承包人按照合同约定完成承包范围内全部工程并承担质量保修责任的款项。</w:t>
      </w:r>
    </w:p>
    <w:p>
      <w:pPr>
        <w:widowControl/>
        <w:spacing w:line="360" w:lineRule="auto"/>
        <w:ind w:firstLine="420" w:firstLineChars="200"/>
        <w:jc w:val="left"/>
        <w:rPr>
          <w:rFonts w:hint="default" w:ascii="宋体" w:hAnsi="宋体" w:eastAsia="宋体" w:cs="宋体"/>
          <w:bCs/>
          <w:color w:val="000000"/>
          <w:kern w:val="0"/>
          <w:sz w:val="21"/>
          <w:szCs w:val="21"/>
          <w:highlight w:val="none"/>
        </w:rPr>
      </w:pPr>
      <w:r>
        <w:rPr>
          <w:rFonts w:ascii="宋体" w:hAnsi="宋体" w:eastAsia="宋体" w:cs="宋体"/>
          <w:bCs/>
          <w:color w:val="000000"/>
          <w:kern w:val="0"/>
          <w:sz w:val="21"/>
          <w:szCs w:val="21"/>
          <w:highlight w:val="none"/>
        </w:rPr>
        <w:t>1.14预留金：指发包人为可能发生的工程量变更而预留的款额。</w:t>
      </w:r>
    </w:p>
    <w:p>
      <w:pPr>
        <w:widowControl/>
        <w:spacing w:line="360" w:lineRule="auto"/>
        <w:ind w:firstLine="420" w:firstLineChars="200"/>
        <w:jc w:val="left"/>
        <w:rPr>
          <w:rFonts w:hint="default" w:ascii="宋体" w:hAnsi="宋体" w:eastAsia="宋体" w:cs="宋体"/>
          <w:bCs/>
          <w:color w:val="000000"/>
          <w:kern w:val="0"/>
          <w:sz w:val="21"/>
          <w:szCs w:val="21"/>
          <w:highlight w:val="none"/>
        </w:rPr>
      </w:pPr>
      <w:r>
        <w:rPr>
          <w:rFonts w:ascii="宋体" w:hAnsi="宋体" w:eastAsia="宋体" w:cs="宋体"/>
          <w:bCs/>
          <w:color w:val="000000"/>
          <w:kern w:val="0"/>
          <w:sz w:val="21"/>
          <w:szCs w:val="21"/>
          <w:highlight w:val="none"/>
        </w:rPr>
        <w:t>1.15工程分包和材料购置费：指发包人将按有关规定准予分包的工作、指定分包人或指定材料投标人供应材料而预留的款额。</w:t>
      </w:r>
    </w:p>
    <w:p>
      <w:pPr>
        <w:widowControl/>
        <w:spacing w:line="360" w:lineRule="auto"/>
        <w:ind w:firstLine="420" w:firstLineChars="200"/>
        <w:jc w:val="left"/>
        <w:rPr>
          <w:rFonts w:hint="default" w:ascii="宋体" w:hAnsi="宋体" w:eastAsia="宋体" w:cs="宋体"/>
          <w:bCs/>
          <w:color w:val="000000"/>
          <w:kern w:val="0"/>
          <w:sz w:val="21"/>
          <w:szCs w:val="21"/>
          <w:highlight w:val="none"/>
        </w:rPr>
      </w:pPr>
      <w:r>
        <w:rPr>
          <w:rFonts w:ascii="宋体" w:hAnsi="宋体" w:eastAsia="宋体" w:cs="宋体"/>
          <w:bCs/>
          <w:color w:val="000000"/>
          <w:kern w:val="0"/>
          <w:sz w:val="21"/>
          <w:szCs w:val="21"/>
          <w:highlight w:val="none"/>
        </w:rPr>
        <w:t>1.16总承包服务费：为配合协调发包人进行的工程分包和材料</w:t>
      </w:r>
      <w:r>
        <w:rPr>
          <w:rFonts w:hint="eastAsia" w:ascii="宋体" w:hAnsi="宋体" w:cs="宋体"/>
          <w:bCs/>
          <w:color w:val="000000"/>
          <w:kern w:val="0"/>
          <w:sz w:val="21"/>
          <w:szCs w:val="21"/>
          <w:highlight w:val="none"/>
          <w:lang w:eastAsia="zh-CN"/>
        </w:rPr>
        <w:t>招标</w:t>
      </w:r>
      <w:r>
        <w:rPr>
          <w:rFonts w:ascii="宋体" w:hAnsi="宋体" w:eastAsia="宋体" w:cs="宋体"/>
          <w:bCs/>
          <w:color w:val="000000"/>
          <w:kern w:val="0"/>
          <w:sz w:val="21"/>
          <w:szCs w:val="21"/>
          <w:highlight w:val="none"/>
        </w:rPr>
        <w:t>所需的费用。</w:t>
      </w:r>
    </w:p>
    <w:p>
      <w:pPr>
        <w:widowControl/>
        <w:spacing w:line="360" w:lineRule="auto"/>
        <w:ind w:firstLine="420" w:firstLineChars="200"/>
        <w:jc w:val="left"/>
        <w:rPr>
          <w:rFonts w:hint="default" w:ascii="宋体" w:hAnsi="宋体" w:eastAsia="宋体" w:cs="宋体"/>
          <w:bCs/>
          <w:color w:val="000000"/>
          <w:kern w:val="0"/>
          <w:sz w:val="21"/>
          <w:szCs w:val="21"/>
          <w:highlight w:val="none"/>
        </w:rPr>
      </w:pPr>
      <w:r>
        <w:rPr>
          <w:rFonts w:ascii="宋体" w:hAnsi="宋体" w:eastAsia="宋体" w:cs="宋体"/>
          <w:bCs/>
          <w:color w:val="000000"/>
          <w:kern w:val="0"/>
          <w:sz w:val="21"/>
          <w:szCs w:val="21"/>
          <w:highlight w:val="none"/>
        </w:rPr>
        <w:t>1.17零星工作项目费：完成发包人提出的工程量暂估的零星工作所需的费用。</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1.18追加合同价款：指在合同履行中发生需要增加合同价款的情况，经发包人确认后按计算合同价款的方法增加的合同价款。</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1.19费用：指不包含在合同价款之内的应当由发包人或承包人承担的经济支出。</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1.20工期：指发包人承包人在协议书中约定，按总日历天数（包括法定节假日）计算的承包天数。</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1.21开工日期：指发包人承包人在协议书中约定，承包人开始施工的绝对或相对的日期。</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1.22竣工日期：指发包人承包人在协议书中约定，承包人完成承包范围内工程的绝对或相对的日期。</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1.23图纸：指由发包人提供或由承包人提供并经发包人批准，满足承包人施工需要的所有图纸（包括配套说明和有关资料）。</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1.24施工场地：指由发包人提供的用于工程施工的场所以及发包人在图纸中具体指定的供施工使用的任何其他场所。</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1.25书面形式：指合同书、信件和数据电文（包括电报、电传、传真、电子数据交换和电子邮件）等可以有形地表现所载内容的形式。</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1.26违约责任：指合同一方不履行合同义务或履行合同义务不符合约定所应承担的责任。</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1.27索赔：指在合同履行过程中，对于并非自己的过错，而是应由对方承担责任的情况造成的实际损失，向对方提出经济补偿和（或）工期顺延的要求。</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1.28不可抗力：指不能预见、不能避免并不能克服的客观情况。</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1.29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widowControl/>
        <w:spacing w:line="360" w:lineRule="auto"/>
        <w:ind w:firstLine="420" w:firstLineChars="200"/>
        <w:jc w:val="left"/>
        <w:outlineLvl w:val="9"/>
        <w:rPr>
          <w:rFonts w:hint="default" w:ascii="宋体" w:hAnsi="宋体" w:eastAsia="宋体" w:cs="宋体"/>
          <w:kern w:val="0"/>
          <w:sz w:val="21"/>
          <w:szCs w:val="21"/>
          <w:highlight w:val="none"/>
        </w:rPr>
      </w:pPr>
      <w:bookmarkStart w:id="14" w:name="_Toc28778"/>
      <w:bookmarkStart w:id="15" w:name="_Toc6636"/>
      <w:bookmarkStart w:id="16" w:name="_Toc4597"/>
      <w:r>
        <w:rPr>
          <w:rFonts w:ascii="宋体" w:hAnsi="宋体" w:eastAsia="宋体" w:cs="宋体"/>
          <w:kern w:val="0"/>
          <w:sz w:val="21"/>
          <w:szCs w:val="21"/>
          <w:highlight w:val="none"/>
        </w:rPr>
        <w:t>２、合同文件及解释顺序</w:t>
      </w:r>
      <w:bookmarkEnd w:id="14"/>
      <w:bookmarkEnd w:id="15"/>
      <w:bookmarkEnd w:id="16"/>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2.1合同文件应能相互解释，互为说明。除专用条款另有约定外，组成本合同的文件及优先解释顺序如下：</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1、本合同协议书</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2、本合同专用条款</w:t>
      </w:r>
    </w:p>
    <w:p>
      <w:pPr>
        <w:widowControl/>
        <w:spacing w:line="360" w:lineRule="auto"/>
        <w:ind w:firstLine="420" w:firstLineChars="200"/>
        <w:jc w:val="left"/>
        <w:rPr>
          <w:rFonts w:hint="default" w:ascii="宋体" w:hAnsi="宋体" w:eastAsia="宋体" w:cs="宋体"/>
          <w:b/>
          <w:bCs/>
          <w:color w:val="FF0000"/>
          <w:kern w:val="0"/>
          <w:sz w:val="21"/>
          <w:szCs w:val="21"/>
          <w:highlight w:val="none"/>
        </w:rPr>
      </w:pPr>
      <w:r>
        <w:rPr>
          <w:rFonts w:ascii="宋体" w:hAnsi="宋体" w:eastAsia="宋体" w:cs="宋体"/>
          <w:kern w:val="0"/>
          <w:sz w:val="21"/>
          <w:szCs w:val="21"/>
          <w:highlight w:val="none"/>
        </w:rPr>
        <w:t>3、本合同通用条款</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4、</w:t>
      </w:r>
      <w:r>
        <w:rPr>
          <w:rFonts w:hint="eastAsia" w:ascii="宋体" w:hAnsi="宋体" w:cs="宋体"/>
          <w:kern w:val="0"/>
          <w:sz w:val="21"/>
          <w:szCs w:val="21"/>
          <w:highlight w:val="none"/>
          <w:lang w:val="en-US" w:eastAsia="zh-CN"/>
        </w:rPr>
        <w:t>成交</w:t>
      </w:r>
      <w:r>
        <w:rPr>
          <w:rFonts w:ascii="宋体" w:hAnsi="宋体" w:eastAsia="宋体" w:cs="宋体"/>
          <w:kern w:val="0"/>
          <w:sz w:val="21"/>
          <w:szCs w:val="21"/>
          <w:highlight w:val="none"/>
        </w:rPr>
        <w:t>通知书</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5、</w:t>
      </w:r>
      <w:r>
        <w:rPr>
          <w:rFonts w:hint="eastAsia" w:ascii="宋体" w:hAnsi="宋体" w:cs="宋体"/>
          <w:kern w:val="0"/>
          <w:sz w:val="21"/>
          <w:szCs w:val="21"/>
          <w:highlight w:val="none"/>
          <w:lang w:val="en-US" w:eastAsia="zh-CN"/>
        </w:rPr>
        <w:t>磋商响应文件</w:t>
      </w:r>
      <w:r>
        <w:rPr>
          <w:rFonts w:ascii="宋体" w:hAnsi="宋体" w:eastAsia="宋体" w:cs="宋体"/>
          <w:kern w:val="0"/>
          <w:sz w:val="21"/>
          <w:szCs w:val="21"/>
          <w:highlight w:val="none"/>
        </w:rPr>
        <w:t>、工程报价单或预算书及其附件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6、</w:t>
      </w:r>
      <w:r>
        <w:rPr>
          <w:rFonts w:hint="eastAsia" w:ascii="宋体" w:hAnsi="宋体" w:cs="宋体"/>
          <w:kern w:val="0"/>
          <w:sz w:val="21"/>
          <w:szCs w:val="21"/>
          <w:highlight w:val="none"/>
          <w:lang w:val="en-US" w:eastAsia="zh-CN"/>
        </w:rPr>
        <w:t>磋商</w:t>
      </w:r>
      <w:r>
        <w:rPr>
          <w:rFonts w:ascii="宋体" w:hAnsi="宋体" w:eastAsia="宋体" w:cs="宋体"/>
          <w:kern w:val="0"/>
          <w:sz w:val="21"/>
          <w:szCs w:val="21"/>
          <w:highlight w:val="none"/>
        </w:rPr>
        <w:t>文件、答疑纪要及工程量清单　</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7、图纸</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8、标准、规范及有关技术文件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双方为履行本合同的有关洽商、变更等书面协议、文件，视为本合同的组成部分。</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2.2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3、语言文字和适用法律、标准及规范</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3.1语言文字</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本合同文件使用汉语语言文字书写、解释和说明。如专用条款约定使用两种以上（含两种）语言文字时，汉语应为解释和说明本合同的标准语言文字。</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3.2适用法律和法规</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本合同文件适用国家的法律和行政法规。需要明示的法律、行政法规，由双方在专用条款中约定。</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3.3适用标准、规范</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本条所发生的购买、翻译标准、规范或制定施工工艺的费用，由发包人承担。</w:t>
      </w:r>
    </w:p>
    <w:p>
      <w:pPr>
        <w:widowControl/>
        <w:spacing w:line="360" w:lineRule="auto"/>
        <w:ind w:firstLine="420" w:firstLineChars="200"/>
        <w:jc w:val="left"/>
        <w:outlineLvl w:val="9"/>
        <w:rPr>
          <w:rFonts w:hint="default" w:ascii="宋体" w:hAnsi="宋体" w:eastAsia="宋体" w:cs="宋体"/>
          <w:kern w:val="0"/>
          <w:sz w:val="21"/>
          <w:szCs w:val="21"/>
          <w:highlight w:val="none"/>
        </w:rPr>
      </w:pPr>
      <w:bookmarkStart w:id="17" w:name="_Toc5528"/>
      <w:bookmarkStart w:id="18" w:name="_Toc5229"/>
      <w:bookmarkStart w:id="19" w:name="_Toc30903"/>
      <w:r>
        <w:rPr>
          <w:rFonts w:ascii="宋体" w:hAnsi="宋体" w:eastAsia="宋体" w:cs="宋体"/>
          <w:kern w:val="0"/>
          <w:sz w:val="21"/>
          <w:szCs w:val="21"/>
          <w:highlight w:val="none"/>
        </w:rPr>
        <w:t>４、图纸</w:t>
      </w:r>
      <w:bookmarkEnd w:id="17"/>
      <w:bookmarkEnd w:id="18"/>
      <w:bookmarkEnd w:id="19"/>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4.2承包人未经发包人同意，不得将本工程图纸转给第三人。工程质量保修期满后，除承包人存档需要的图纸外，应将全部图纸退还给发包人。</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4.3承包人应在施工现场保留一套完整图纸，供工程师及有关人员进行工程检查时使用。</w:t>
      </w:r>
    </w:p>
    <w:p>
      <w:pPr>
        <w:widowControl/>
        <w:spacing w:line="360" w:lineRule="auto"/>
        <w:ind w:firstLine="422" w:firstLineChars="200"/>
        <w:jc w:val="left"/>
        <w:outlineLvl w:val="9"/>
        <w:rPr>
          <w:rFonts w:hint="default" w:ascii="宋体" w:hAnsi="宋体" w:eastAsia="宋体" w:cs="宋体"/>
          <w:b/>
          <w:kern w:val="0"/>
          <w:sz w:val="21"/>
          <w:szCs w:val="21"/>
          <w:highlight w:val="none"/>
        </w:rPr>
      </w:pPr>
      <w:bookmarkStart w:id="20" w:name="_Toc15364"/>
      <w:bookmarkStart w:id="21" w:name="_Toc25352"/>
      <w:bookmarkStart w:id="22" w:name="_Toc23414"/>
      <w:r>
        <w:rPr>
          <w:rFonts w:ascii="宋体" w:hAnsi="宋体" w:eastAsia="宋体" w:cs="宋体"/>
          <w:b/>
          <w:kern w:val="0"/>
          <w:sz w:val="21"/>
          <w:szCs w:val="21"/>
          <w:highlight w:val="none"/>
        </w:rPr>
        <w:t>二、双方一般权利和义务</w:t>
      </w:r>
      <w:bookmarkEnd w:id="20"/>
      <w:bookmarkEnd w:id="21"/>
      <w:bookmarkEnd w:id="22"/>
    </w:p>
    <w:p>
      <w:pPr>
        <w:widowControl/>
        <w:spacing w:line="360" w:lineRule="auto"/>
        <w:ind w:firstLine="420" w:firstLineChars="200"/>
        <w:jc w:val="left"/>
        <w:outlineLvl w:val="9"/>
        <w:rPr>
          <w:rFonts w:hint="default" w:ascii="宋体" w:hAnsi="宋体" w:eastAsia="宋体" w:cs="宋体"/>
          <w:kern w:val="0"/>
          <w:sz w:val="21"/>
          <w:szCs w:val="21"/>
          <w:highlight w:val="none"/>
        </w:rPr>
      </w:pPr>
      <w:bookmarkStart w:id="23" w:name="_Toc4863"/>
      <w:bookmarkStart w:id="24" w:name="_Toc825"/>
      <w:bookmarkStart w:id="25" w:name="_Toc10302"/>
      <w:r>
        <w:rPr>
          <w:rFonts w:ascii="宋体" w:hAnsi="宋体" w:eastAsia="宋体" w:cs="宋体"/>
          <w:kern w:val="0"/>
          <w:sz w:val="21"/>
          <w:szCs w:val="21"/>
          <w:highlight w:val="none"/>
        </w:rPr>
        <w:t>５、工程师</w:t>
      </w:r>
      <w:bookmarkEnd w:id="23"/>
      <w:bookmarkEnd w:id="24"/>
      <w:bookmarkEnd w:id="25"/>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5.1实行工程监理的，发包人应在实施监理前将委托的监理单位名称、监理内容及监理权限以书面形式通知承包人。</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5.4合同履行中，发生影响发包人承包人双方权利或义务的事件时，负责监理的工程师应依据合同在其职权范围内客观公正地进行处理。一方对工程师的处理有异议时，按本通用条款第41条关于争议的约定处理。</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5.5除合同内有明确约定或经发包人同意外，负责监理的工程师无权解除本合同约定的承包人的任何权利与义务。</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5.6不实行工程监理的，本合同中工程师专指发包人派驻施工场地履行合同的代表，其具体职权由发包人在专用条款内写明。</w:t>
      </w:r>
    </w:p>
    <w:p>
      <w:pPr>
        <w:widowControl/>
        <w:spacing w:line="360" w:lineRule="auto"/>
        <w:ind w:firstLine="420" w:firstLineChars="200"/>
        <w:jc w:val="left"/>
        <w:outlineLvl w:val="9"/>
        <w:rPr>
          <w:rFonts w:hint="default" w:ascii="宋体" w:hAnsi="宋体" w:eastAsia="宋体" w:cs="宋体"/>
          <w:kern w:val="0"/>
          <w:sz w:val="21"/>
          <w:szCs w:val="21"/>
          <w:highlight w:val="none"/>
        </w:rPr>
      </w:pPr>
      <w:bookmarkStart w:id="26" w:name="_Toc11161"/>
      <w:bookmarkStart w:id="27" w:name="_Toc25276"/>
      <w:bookmarkStart w:id="28" w:name="_Toc7377"/>
      <w:r>
        <w:rPr>
          <w:rFonts w:ascii="宋体" w:hAnsi="宋体" w:eastAsia="宋体" w:cs="宋体"/>
          <w:kern w:val="0"/>
          <w:sz w:val="21"/>
          <w:szCs w:val="21"/>
          <w:highlight w:val="none"/>
        </w:rPr>
        <w:t>６、工程师的委派和指令</w:t>
      </w:r>
      <w:bookmarkEnd w:id="26"/>
      <w:bookmarkEnd w:id="27"/>
      <w:bookmarkEnd w:id="28"/>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除工程师或工程师代表外，发包人派驻工地的其他人员均无权向承包人发出任何指令。</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本款规定同样适用于由工程师代表发出的指令、通知。</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6.4如需更换工程师，发包人应至少提前7天以书面形式通知承包人，后任继续行使合同文件约定的前任的职权，履行前任的义务。</w:t>
      </w:r>
    </w:p>
    <w:p>
      <w:pPr>
        <w:widowControl/>
        <w:spacing w:line="360" w:lineRule="auto"/>
        <w:ind w:firstLine="420" w:firstLineChars="200"/>
        <w:jc w:val="left"/>
        <w:outlineLvl w:val="9"/>
        <w:rPr>
          <w:rFonts w:hint="default" w:ascii="宋体" w:hAnsi="宋体" w:eastAsia="宋体" w:cs="宋体"/>
          <w:kern w:val="0"/>
          <w:sz w:val="21"/>
          <w:szCs w:val="21"/>
          <w:highlight w:val="none"/>
        </w:rPr>
      </w:pPr>
      <w:bookmarkStart w:id="29" w:name="_Toc26262"/>
      <w:bookmarkStart w:id="30" w:name="_Toc32085"/>
      <w:bookmarkStart w:id="31" w:name="_Toc18590"/>
      <w:r>
        <w:rPr>
          <w:rFonts w:ascii="宋体" w:hAnsi="宋体" w:eastAsia="宋体" w:cs="宋体"/>
          <w:kern w:val="0"/>
          <w:sz w:val="21"/>
          <w:szCs w:val="21"/>
          <w:highlight w:val="none"/>
        </w:rPr>
        <w:t>７、项目经理</w:t>
      </w:r>
      <w:bookmarkEnd w:id="29"/>
      <w:bookmarkEnd w:id="30"/>
      <w:bookmarkEnd w:id="31"/>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7.1项目经理的姓名、职务在专用条款内写明。</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7.2承包人依据合同发出的通知，以书面形式由项目经理签字后送交工程师，工程师在回执上签署姓名和收到时间后生效。</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7.4承包人如需要更换项目经理，应至少提前7天以书面形式通知发包人，</w:t>
      </w:r>
      <w:r>
        <w:rPr>
          <w:rFonts w:ascii="宋体" w:hAnsi="宋体" w:eastAsia="宋体" w:cs="宋体"/>
          <w:bCs/>
          <w:kern w:val="0"/>
          <w:sz w:val="21"/>
          <w:szCs w:val="21"/>
          <w:highlight w:val="none"/>
        </w:rPr>
        <w:t>并</w:t>
      </w:r>
      <w:r>
        <w:rPr>
          <w:rFonts w:ascii="宋体" w:hAnsi="宋体" w:eastAsia="宋体" w:cs="宋体"/>
          <w:kern w:val="0"/>
          <w:sz w:val="21"/>
          <w:szCs w:val="21"/>
          <w:highlight w:val="none"/>
        </w:rPr>
        <w:t>征得发包人同意。后任继续行使合同文件约定的前任的职权，履行前任的义务。</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7.5发包人可以与承包人协商，建议更换其认为不称职的项目经理。</w:t>
      </w:r>
    </w:p>
    <w:p>
      <w:pPr>
        <w:widowControl/>
        <w:spacing w:line="360" w:lineRule="auto"/>
        <w:ind w:firstLine="420" w:firstLineChars="200"/>
        <w:jc w:val="left"/>
        <w:outlineLvl w:val="9"/>
        <w:rPr>
          <w:rFonts w:hint="default" w:ascii="宋体" w:hAnsi="宋体" w:eastAsia="宋体" w:cs="宋体"/>
          <w:kern w:val="0"/>
          <w:sz w:val="21"/>
          <w:szCs w:val="21"/>
          <w:highlight w:val="none"/>
        </w:rPr>
      </w:pPr>
      <w:bookmarkStart w:id="32" w:name="_Toc16064"/>
      <w:bookmarkStart w:id="33" w:name="_Toc10762"/>
      <w:bookmarkStart w:id="34" w:name="_Toc22020"/>
      <w:r>
        <w:rPr>
          <w:rFonts w:ascii="宋体" w:hAnsi="宋体" w:eastAsia="宋体" w:cs="宋体"/>
          <w:kern w:val="0"/>
          <w:sz w:val="21"/>
          <w:szCs w:val="21"/>
          <w:highlight w:val="none"/>
        </w:rPr>
        <w:t>８、发包人工作</w:t>
      </w:r>
      <w:bookmarkEnd w:id="32"/>
      <w:bookmarkEnd w:id="33"/>
      <w:bookmarkEnd w:id="34"/>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8.1发包人按专用条款约定的内容和时间完成以下工作：</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（1）办理土地征用、拆迁补偿、平整施工场地等工作，使施工场地具备施工条件，在开工后继续负责解决以上事项遗留问题；</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（2）将施工所需水、电、电讯线路从施工场地外部接至专用条款约定地点，保证施工期间的需要；</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（3）开通施工场地与城乡公共道路的通道，以及专用条款约定的施工场地内的主要道路，满足施工运输的需要，保证施工期间的畅通；</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（4）向承包人提供施工场地的工程地质和地下管线资料，对资料的真实准确性负责；</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（5）办理施工许可证及其它施工所需批件和临时用地、停水、停电、中断道路交通、爆破作业等的证件申请批准手续（证明承包人自身资质的证件除外）；</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（6）确定水准点与坐标控制点，以书面形式交给承包人，进行现场交验；</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（7）组织承包人和设计单位进行图纸会审和设计交底；</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（8）协调处理施工场地周围地下管线和邻近建筑物、构筑物（包括文物保护建筑）、古树名木的保护工作、承担有关费用；</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（9）发包人应做的其他工作，双方在专用条款内约定。</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8.2发包人可以将8.1款部分工作委托承包人办理，双方在专用条款内约定，其费用由发包人承担。</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8.3发包人未能履行8.1款各项义务，导致工期延误或给承包人造成损失的，发包人赔偿承包人有关损失，顺延延误的工期。</w:t>
      </w:r>
    </w:p>
    <w:p>
      <w:pPr>
        <w:widowControl/>
        <w:spacing w:line="360" w:lineRule="auto"/>
        <w:ind w:firstLine="420" w:firstLineChars="200"/>
        <w:jc w:val="left"/>
        <w:outlineLvl w:val="9"/>
        <w:rPr>
          <w:rFonts w:hint="default" w:ascii="宋体" w:hAnsi="宋体" w:eastAsia="宋体" w:cs="宋体"/>
          <w:kern w:val="0"/>
          <w:sz w:val="21"/>
          <w:szCs w:val="21"/>
          <w:highlight w:val="none"/>
        </w:rPr>
      </w:pPr>
      <w:bookmarkStart w:id="35" w:name="_Toc12212"/>
      <w:bookmarkStart w:id="36" w:name="_Toc4112"/>
      <w:bookmarkStart w:id="37" w:name="_Toc32375"/>
      <w:r>
        <w:rPr>
          <w:rFonts w:ascii="宋体" w:hAnsi="宋体" w:eastAsia="宋体" w:cs="宋体"/>
          <w:kern w:val="0"/>
          <w:sz w:val="21"/>
          <w:szCs w:val="21"/>
          <w:highlight w:val="none"/>
        </w:rPr>
        <w:t>９、承包人工作</w:t>
      </w:r>
      <w:bookmarkEnd w:id="35"/>
      <w:bookmarkEnd w:id="36"/>
      <w:bookmarkEnd w:id="37"/>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9.1承包人按专用条款约定的内容和时间完成以下工作：</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（1）根据发包人委托，在其设计资质等级和业务允许的范围内，完成施工图设计或与工程配套的设计，经工程师确认后使用，发包人承担由此发生的费用；</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（2）向工程师提供年、季、月度工程进度计划及相应进度统计报表；</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（3）根据工程需要，提供和维修非夜间施工使用的照明、围栏设施；负责施工现场安全保卫；</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（4）按专用条款约定的数量和要求，向发包人提供施工场地办公和生活的房屋及设施，发包人承担由此发生的费用；</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（5）遵守政府有关主管部门对施工场地安全防护、文明施工、环境保护以及场地交通等的管理规定，按规定办理有关手续，并以书面形式通知发包人。</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widowControl/>
        <w:spacing w:line="360" w:lineRule="auto"/>
        <w:ind w:firstLine="420" w:firstLineChars="200"/>
        <w:jc w:val="left"/>
        <w:rPr>
          <w:rFonts w:hint="default" w:ascii="宋体" w:hAnsi="宋体" w:eastAsia="宋体" w:cs="宋体"/>
          <w:b/>
          <w:bCs/>
          <w:color w:val="0000FF"/>
          <w:kern w:val="0"/>
          <w:sz w:val="21"/>
          <w:szCs w:val="21"/>
          <w:highlight w:val="none"/>
        </w:rPr>
      </w:pPr>
      <w:r>
        <w:rPr>
          <w:rFonts w:ascii="宋体" w:hAnsi="宋体" w:eastAsia="宋体" w:cs="宋体"/>
          <w:kern w:val="0"/>
          <w:sz w:val="21"/>
          <w:szCs w:val="21"/>
          <w:highlight w:val="none"/>
        </w:rPr>
        <w:t>（7）按专用条款约定做好施工场地地下管线和邻近建筑物、构筑物（包括文物保护建筑）、古树名木的保护工作</w:t>
      </w:r>
      <w:r>
        <w:rPr>
          <w:rFonts w:ascii="宋体" w:hAnsi="宋体" w:eastAsia="宋体" w:cs="宋体"/>
          <w:b/>
          <w:bCs/>
          <w:kern w:val="0"/>
          <w:sz w:val="21"/>
          <w:szCs w:val="21"/>
          <w:highlight w:val="none"/>
        </w:rPr>
        <w:t>；</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（8）保证施工场地清洁符合环境卫生管理的有关规定，交工前清理现场达到专用条款约定的要求，承担因自身原因违反有关规定造成的损失和罚款；</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（9）承包人应做的其他工作，双方在专用条款内约定。</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9.2承包人未能履行9.1款各项义务，造成发包人损失的，承包人赔偿发包人有关损失。</w:t>
      </w:r>
    </w:p>
    <w:p>
      <w:pPr>
        <w:widowControl/>
        <w:spacing w:line="360" w:lineRule="auto"/>
        <w:ind w:firstLine="422" w:firstLineChars="200"/>
        <w:jc w:val="left"/>
        <w:outlineLvl w:val="9"/>
        <w:rPr>
          <w:rFonts w:hint="default" w:ascii="宋体" w:hAnsi="宋体" w:eastAsia="宋体" w:cs="宋体"/>
          <w:b/>
          <w:kern w:val="0"/>
          <w:sz w:val="21"/>
          <w:szCs w:val="21"/>
          <w:highlight w:val="none"/>
        </w:rPr>
      </w:pPr>
      <w:bookmarkStart w:id="38" w:name="_Toc29179"/>
      <w:bookmarkStart w:id="39" w:name="_Toc21707"/>
      <w:bookmarkStart w:id="40" w:name="_Toc10697"/>
      <w:r>
        <w:rPr>
          <w:rFonts w:ascii="宋体" w:hAnsi="宋体" w:eastAsia="宋体" w:cs="宋体"/>
          <w:b/>
          <w:kern w:val="0"/>
          <w:sz w:val="21"/>
          <w:szCs w:val="21"/>
          <w:highlight w:val="none"/>
        </w:rPr>
        <w:t>三、施工组织设计和工期</w:t>
      </w:r>
      <w:bookmarkEnd w:id="38"/>
      <w:bookmarkEnd w:id="39"/>
      <w:bookmarkEnd w:id="40"/>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10、进度计划</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10.1承包人应按专用条款约定的日期，将施工组织设计和工程进度计划提交工程师，工程师按专用条款约定的时间予以确认或提出修改意见，逾期不确认也不提出书面意见的，视为同意。</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10.2群体工程中单位工程分期进行施工的，承包人应按照发包人提供图纸及有关资料的时间，按单位工程编制进度计划，其具体内容双方在专用条款中约定。</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11、开工及延期开工</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11.2因发包人原因不能按照协议书约定的开工日期开工，工程师应以书面形式通知承包人，推迟开工日期。发包人赔偿承包人因延期开工造成的损失，并相应顺延工期。</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12、暂停施工</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13、工期延误</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13.1因以下原因造成工期延误，经工程师确认，工期相应顺延：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（1）发包人未能按专用条款的约定提供图纸及开工条件；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（2）发包人未能按约定日期支付工程预付款、进度款，致使施工不能正常进行；</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（3）工程师未按合同约定提供所需指令、批准等，致使施工不能正常进行；</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（4）设计变更和工程量增加；</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（5）一周内非承包人原因停水、停电、停气造成停工累计超过8小时；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（6）不可抗力；</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（7）专用条款中约定或工程师同意工期顺延的其他情况。</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13.2承包人在13.1款情况发生后14天内，就延误的工期以书面形式向工程师提出报告。工程师在收到报告后14天内予以确认，逾期不予确认也不提出修改意见，视为同意顺延工期。</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14、工程竣工</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14.1承包人必须按照协议书约定的竣工日期或工程师同意顺延的工期竣工。</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14.2因承包人原因不能按照协议书约定的竣工日期或工程师同意顺延的工期竣工的，承包人承担违约责任。</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widowControl/>
        <w:spacing w:line="360" w:lineRule="auto"/>
        <w:ind w:firstLine="422" w:firstLineChars="200"/>
        <w:jc w:val="left"/>
        <w:outlineLvl w:val="9"/>
        <w:rPr>
          <w:rFonts w:hint="default" w:ascii="宋体" w:hAnsi="宋体" w:eastAsia="宋体" w:cs="宋体"/>
          <w:b/>
          <w:kern w:val="0"/>
          <w:sz w:val="21"/>
          <w:szCs w:val="21"/>
          <w:highlight w:val="none"/>
        </w:rPr>
      </w:pPr>
      <w:bookmarkStart w:id="41" w:name="_Toc32306"/>
      <w:bookmarkStart w:id="42" w:name="_Toc19045"/>
      <w:bookmarkStart w:id="43" w:name="_Toc17729"/>
      <w:r>
        <w:rPr>
          <w:rFonts w:ascii="宋体" w:hAnsi="宋体" w:eastAsia="宋体" w:cs="宋体"/>
          <w:b/>
          <w:kern w:val="0"/>
          <w:sz w:val="21"/>
          <w:szCs w:val="21"/>
          <w:highlight w:val="none"/>
        </w:rPr>
        <w:t>四、质量与检验</w:t>
      </w:r>
      <w:bookmarkEnd w:id="41"/>
      <w:bookmarkEnd w:id="42"/>
      <w:bookmarkEnd w:id="43"/>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15、工程质量</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15.1工程质量应当达到协议书约定的质量标准，质量标准的评定以国家或行业的质量检验评定标准为依据。因承包人原因工程质量达不到约定的质量标准，承包人承担违约责任。</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15.2双方对工程质量有争议，由双方同意的工程质量检测机构鉴定，所需费用及因此造成的损失，由责任方承担。双方均有责任，由双方根据其责任分别承担。</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16、检查和返工</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16.1承包人应认真按照标准、规范和设计图纸要求以及工程师依据合同发出的指令施工，随时接受工程师的检查检验，为检查检验提供便利条件。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16.3工程师的检查检验不应影响施工正常进行。如影响施工正常进行，检查检验不合格时，影响正常施工的费用由承包人承担。除此之外影响正常施工的追加合同价款由发包人承担，相应顺延工期。</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16.4因工程师指令失误或其他非承包人原因发生的追加合同价款，由发包人承担。</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17、隐蔽工程和中间验收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17.2工程师不能按时进行验收，应在验收前24小时以书面形式向承包人提出延期要求，延期不能超过48小时。工程师未能按以上时间提出延期要求，不进行验收，承包人可自行组织验收，工程师应承认验收记录。</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17.3经工程师验收，工程质量符合标准、规范和设计图纸等要求，验收24小时后，工程师不在验收记录上签字，视为工程师已经认可验收记录，承包人可进行隐蔽或继续施工。</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18、重新检验</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19、工程试车</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19.1双方约定需要试车的，试车内容应与承包人承包的安装范围相一致。</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19.3工程师不能按时参加试车，须在开始试车前24小时以书面形式向承包人提出延期要求，延期不能超过48小时。工程师未能按以上时间提出延期要求，不参加试车，应承认试车记录。</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19.5双方责任</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（1）由于设计原因试车达不到验收要求，发包人应要求设计单位修改设计，承包人按修改后的设计重新安装。发包人承担修改设计、拆除及重新安装的全部费用和追加合同价款，工期相应顺延。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（3）由于承包人施工原因试车达不到验收要求，承包人按工程师要求重新安装和试车，并承担重新安装和试车的费用，工期不予顺延。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（4）试车费用除已包括在合同价款之内或专用条款另有约定外，均由发包人承担。</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（5）工程师在试车合格后不在试车记录上签字，试车结束24小时后，视为工程师已经认可试车记录，承包人可继续施工或办理竣工手续。</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19.6投料试车应在工程竣工验收后由发包人负责，如发包人要求在工程竣工验收前进行或需要承包人配合时，应征得承包人同意，另行签订补充协议。</w:t>
      </w:r>
    </w:p>
    <w:p>
      <w:pPr>
        <w:widowControl/>
        <w:spacing w:line="360" w:lineRule="auto"/>
        <w:ind w:firstLine="422" w:firstLineChars="200"/>
        <w:jc w:val="left"/>
        <w:outlineLvl w:val="9"/>
        <w:rPr>
          <w:rFonts w:hint="default" w:ascii="宋体" w:hAnsi="宋体" w:eastAsia="宋体" w:cs="宋体"/>
          <w:b/>
          <w:kern w:val="0"/>
          <w:sz w:val="21"/>
          <w:szCs w:val="21"/>
          <w:highlight w:val="none"/>
        </w:rPr>
      </w:pPr>
      <w:bookmarkStart w:id="44" w:name="_Toc26910"/>
      <w:bookmarkStart w:id="45" w:name="_Toc26021"/>
      <w:bookmarkStart w:id="46" w:name="_Toc14405"/>
      <w:r>
        <w:rPr>
          <w:rFonts w:ascii="宋体" w:hAnsi="宋体" w:eastAsia="宋体" w:cs="宋体"/>
          <w:b/>
          <w:kern w:val="0"/>
          <w:sz w:val="21"/>
          <w:szCs w:val="21"/>
          <w:highlight w:val="none"/>
        </w:rPr>
        <w:t>五、安全防护、文明施工</w:t>
      </w:r>
      <w:bookmarkEnd w:id="44"/>
      <w:bookmarkEnd w:id="45"/>
      <w:bookmarkEnd w:id="46"/>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20、发包人责任</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20．1　发包人应遵守安全防护和文明施工的规定，督促承包人落实安全防护、文明施工措施，并按规定支付安全防护、文明施工措施费。</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20．2　发包人应对其在施工现场人员进行安全防护、文明施工教育，并对他们的安全负责。</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20．3　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20．4　发包人违反上述规定或由于发包人原因导致安全事故的，由发包人承担相应责任和费用，顺延延误的工期。</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21、承包人责任</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21.1　承包人应遵守安全防护和文明施工的规定，建立健全安全防护和文明施工的制度，对其在施工现场人员进行安全防护、文明施工教育，并对他们的安全负责。</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21.2　完善安全防护和文明施工条件，严格按照安全防护和文明施工的规定组织施工，采取必要的安全防护措施，消除事故隐患，自觉接受和配合依法实施的监督检查。</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21.3　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21.4　应按规定的范围使用安全文明措施费，保证专款专用，不得挪作它用。</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21.5　承包人对合同工程的安全施工负责，并应及时、如实报告生产安全事故。承包人违反上述规定或由于承包人原因造成的安全事故，由承包人承担相应责任和费用，工期不予顺延。</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23、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24、事故处理</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24.1发生伤亡及其他安全事故，承包人应按有关规定立即上报有关部门并通知工程师，同时按政府有关部门要求处理，由事故责任方承担发生的费用。</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24.2发包人承包人对事故责任有争议时，应按政府有关部门的认定处理。</w:t>
      </w:r>
    </w:p>
    <w:p>
      <w:pPr>
        <w:widowControl/>
        <w:spacing w:line="360" w:lineRule="auto"/>
        <w:ind w:firstLine="422" w:firstLineChars="200"/>
        <w:jc w:val="left"/>
        <w:outlineLvl w:val="9"/>
        <w:rPr>
          <w:rFonts w:hint="default" w:ascii="宋体" w:hAnsi="宋体" w:eastAsia="宋体" w:cs="宋体"/>
          <w:b/>
          <w:kern w:val="0"/>
          <w:sz w:val="21"/>
          <w:szCs w:val="21"/>
          <w:highlight w:val="none"/>
        </w:rPr>
      </w:pPr>
      <w:bookmarkStart w:id="47" w:name="_Toc30177"/>
      <w:bookmarkStart w:id="48" w:name="_Toc2411"/>
      <w:bookmarkStart w:id="49" w:name="_Toc8087"/>
      <w:r>
        <w:rPr>
          <w:rFonts w:ascii="宋体" w:hAnsi="宋体" w:eastAsia="宋体" w:cs="宋体"/>
          <w:b/>
          <w:kern w:val="0"/>
          <w:sz w:val="21"/>
          <w:szCs w:val="21"/>
          <w:highlight w:val="none"/>
        </w:rPr>
        <w:t>六、合同价款</w:t>
      </w:r>
      <w:bookmarkEnd w:id="47"/>
      <w:bookmarkEnd w:id="48"/>
      <w:bookmarkEnd w:id="49"/>
    </w:p>
    <w:p>
      <w:pPr>
        <w:widowControl/>
        <w:spacing w:line="360" w:lineRule="auto"/>
        <w:ind w:firstLine="420" w:firstLineChars="200"/>
        <w:jc w:val="left"/>
        <w:rPr>
          <w:rFonts w:hint="default" w:ascii="宋体" w:hAnsi="宋体" w:eastAsia="宋体" w:cs="宋体"/>
          <w:color w:val="FF0000"/>
          <w:sz w:val="21"/>
          <w:szCs w:val="21"/>
          <w:highlight w:val="none"/>
        </w:rPr>
      </w:pPr>
      <w:r>
        <w:rPr>
          <w:rFonts w:ascii="宋体" w:hAnsi="宋体" w:eastAsia="宋体" w:cs="宋体"/>
          <w:kern w:val="0"/>
          <w:sz w:val="21"/>
          <w:szCs w:val="21"/>
          <w:highlight w:val="none"/>
        </w:rPr>
        <w:t>25、工程的计量规则和计价办法以《陕西省建设工程工程量清单计价规则》及相关规定为准，工程师应按照合同约定，依据上述规定进行工程计量和计价。</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26、合同价款约定</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26.1招标工程的合同价款由发包人承包人依据</w:t>
      </w:r>
      <w:r>
        <w:rPr>
          <w:rFonts w:hint="eastAsia" w:ascii="宋体" w:hAnsi="宋体" w:cs="宋体"/>
          <w:kern w:val="0"/>
          <w:sz w:val="21"/>
          <w:szCs w:val="21"/>
          <w:highlight w:val="none"/>
          <w:lang w:val="en-US" w:eastAsia="zh-CN"/>
        </w:rPr>
        <w:t>成交</w:t>
      </w:r>
      <w:r>
        <w:rPr>
          <w:rFonts w:ascii="宋体" w:hAnsi="宋体" w:eastAsia="宋体" w:cs="宋体"/>
          <w:kern w:val="0"/>
          <w:sz w:val="21"/>
          <w:szCs w:val="21"/>
          <w:highlight w:val="none"/>
        </w:rPr>
        <w:t>通知书中的</w:t>
      </w:r>
      <w:r>
        <w:rPr>
          <w:rFonts w:hint="eastAsia" w:ascii="宋体" w:hAnsi="宋体" w:cs="宋体"/>
          <w:kern w:val="0"/>
          <w:sz w:val="21"/>
          <w:szCs w:val="21"/>
          <w:highlight w:val="none"/>
          <w:lang w:val="en-US" w:eastAsia="zh-CN"/>
        </w:rPr>
        <w:t>成交</w:t>
      </w:r>
      <w:r>
        <w:rPr>
          <w:rFonts w:ascii="宋体" w:hAnsi="宋体" w:eastAsia="宋体" w:cs="宋体"/>
          <w:kern w:val="0"/>
          <w:sz w:val="21"/>
          <w:szCs w:val="21"/>
          <w:highlight w:val="none"/>
        </w:rPr>
        <w:t>价格在协议书内约定。非招标工程的合同价款由发包人承包人依据双方确认的工程预算书在协议书内约定。</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26.2合同价款在协议书内约定后，任何一方不得擅自改变。下列三种确定合同价款的方式，双方可在专用条款内约定采用其中一种：</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（1）固定总价合同。合同工期较短且工程合同总价较低的工程，可以采用固定总价合同方式。</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（2）固定综合单价合同。一般适用于工程量清单计价项目。双方在专用条款内约定综合单价包含的风险范围，在约定的风险范围内综合单价不再调整。风险范围以外的综合单价调整方法应当在专用条款内约定。</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（3）可调价格合同。可调价格包括可调综合单价和措施项目费用等，双方应在专用条款内约定综合单价和措施项目费的调整方法。</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27、合同价款调整</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27.1价格中工程量、综合单价、措施项目费用的调整因素包括：</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（1）法律、行政法规和国家有关政策变化影响合同价款；</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（2）工程造价管理机构的价格调整；</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（3）经批准的设计变更；</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（4）发包人更改经审定批准的施工组织设计（修正错误除外）造成费用变化；</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（5）工程量清单的工程数量与实际工程量不符，按实际工程量进行调整计算；</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（6）费用索赔事件或发包人负责的其他情况；</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（7）双方在专用条款中约定的其他因素。</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27.2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28、工程预付款</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28.1双方应当在专用条款内约定发包人向承包人预付工程款的比例、时间和抵扣方式，开工后按约定的时间和比例逐次扣回。预付款的预付比例不得低于合同总价的10%，也不得高于合同总价的30%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28.2安全防护和文明施工措施费应在专用条款中约定预付方式。合同工期在一年以内的，预付比例不得低于总额的70%；合同工期在一年以上的（含一年），预付比例不得低于总额的50%。</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29、已完工程量确认</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29.1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29.2工程师收到承包人报告后14天内未进行计量，从第15天起，承包人报告中开列的工程量即视为被确认，作为工程价款支付的依据。工程师不按约定时间通知承包人，致使承包人未能参加计量，计量结果无效。</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29.3对承包人超出设计图纸（含设计变更）范围和因承包人原因造成返工的工程量，工程师不予计量。</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30、工程进度款结算与支付</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30.1　双方应在专用条款内约定工程进度款结算支付方式。结算支付方式分为按月结算支付与分阶段结算支付。</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30.2在确认计量结果后14天内，发包人应向承包人支付不低于应付款额75%、不高于应付款额90%的工程进度款。按约定时间发包人应扣回的预付款，与工程进度款同期结算抵扣。</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30.3本通用条款第27条确定调整的合同价款，第35条工程变更调整的合同价款及其他条款中约定的追加合同价款，应与工程进度款同期调整支付。</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30.4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pPr>
        <w:widowControl/>
        <w:spacing w:line="360" w:lineRule="auto"/>
        <w:ind w:firstLine="420" w:firstLineChars="200"/>
        <w:jc w:val="left"/>
        <w:rPr>
          <w:rFonts w:hint="default" w:ascii="宋体" w:hAnsi="宋体" w:eastAsia="宋体" w:cs="宋体"/>
          <w:kern w:val="0"/>
          <w:sz w:val="21"/>
          <w:szCs w:val="21"/>
          <w:highlight w:val="none"/>
        </w:rPr>
      </w:pPr>
      <w:r>
        <w:rPr>
          <w:rFonts w:ascii="宋体" w:hAnsi="宋体" w:eastAsia="宋体" w:cs="宋体"/>
          <w:kern w:val="0"/>
          <w:sz w:val="21"/>
          <w:szCs w:val="21"/>
          <w:highlight w:val="none"/>
        </w:rPr>
        <w:t>30.5发包人不按合同约定支付工程进度款，双方又未达成延期付款协议，导致施工无法进行，承包人可停止施工，由发包人承担违约责任。</w:t>
      </w:r>
    </w:p>
    <w:p>
      <w:pPr>
        <w:widowControl/>
        <w:spacing w:line="360" w:lineRule="auto"/>
        <w:ind w:firstLine="422" w:firstLineChars="200"/>
        <w:outlineLvl w:val="9"/>
        <w:rPr>
          <w:rFonts w:hint="default" w:ascii="宋体" w:hAnsi="宋体" w:eastAsia="宋体" w:cs="宋体"/>
          <w:b/>
          <w:kern w:val="0"/>
          <w:sz w:val="21"/>
          <w:szCs w:val="21"/>
          <w:highlight w:val="none"/>
        </w:rPr>
      </w:pPr>
      <w:bookmarkStart w:id="50" w:name="_Toc25762"/>
      <w:bookmarkStart w:id="51" w:name="_Toc16508"/>
      <w:bookmarkStart w:id="52" w:name="_Toc1092"/>
      <w:r>
        <w:rPr>
          <w:rFonts w:ascii="宋体" w:hAnsi="宋体" w:eastAsia="宋体" w:cs="宋体"/>
          <w:b/>
          <w:kern w:val="0"/>
          <w:sz w:val="21"/>
          <w:szCs w:val="21"/>
          <w:highlight w:val="none"/>
        </w:rPr>
        <w:t>七、材料设备供应</w:t>
      </w:r>
      <w:bookmarkEnd w:id="50"/>
      <w:bookmarkEnd w:id="51"/>
      <w:bookmarkEnd w:id="52"/>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31、发包人供应材料设备</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31.1实行发包人供应材料设备的，双方应当约定发包人供应材料设备的一览表，作为本合同附件（附件2）。一览表包括发包人供应材料设备的品种、规格、型号、数量、单价、质量等级、提供时间和地点。</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31.2发包人按一览表约定的内容提供材料设备，并向承包人提供产品合格证明，对其质量负责。发包人在所供材料设备到货前24小时，以书面形式通知承包人，由承包人派人与发包人共同清点。</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31.3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31.4发包人供应的材料设备与一览表不符时，发包人承担有关责任。发包人应承担责任的具体内容，双方根据下列情况在专用条款内约定：</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（1）材料设备单价与一览表不符，由发包人承担所有价差；</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（2）材料设备的品种、规格、型号、质量等级与一览表不符，承包人可拒绝接收保管，由发包人运出施工场地并重新采购；</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（3）发包人供应的材料规格、型号与一览表不符，经发包人同意，承包人可代为调剂串换，由发包人承担相应费用；</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（4）到货地点与一览表不符，由发包人负责运至一览表指定地点；</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（5）供应数量少于一览表约定的数量时，由发包人补齐，多于一览表约定数量时，发包人负责将多出部分运出施工场地；</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（6）到货时间早于一览表约定时间，由发包人承担因此发生的保管费用；到货时间迟于一览表约定的供应时间，发包人赔偿由此造成的承包人损失，造成工期延误的，相应顺延工期；</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31.5发包人供应的材料设备使用前，由承包人负责检验或试验，不合格的不得使用，检验或试验费用由发包人承担。</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31.6发包人供应材料设备的结算方法，双方在专用条款内约定。</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32、承包人采购材料设备</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32.1承包人负责采购材料设备的，应按照专用条款约定及设计和有关标准要求采购，并提供产品合格证明，对材料设备质量负责。承包人在材料设备到货前24小时通知工程师清点。</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32.2承包人采购的材料设备与设计标准要求不符时，承包人应按工程师要求的时间运出施工场地，重新采购符合要求的产品，承担由此发生的费用，由此延误的工期不予顺延。</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32.3承包人采购的材料设备在使用前，承包人应按工程师的要求进行检验或试验，不合格的不得使用，检验或试验费用由承包人承担。</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32.4工程师发现承包人采购并使用不符合设计和标准要求的材料设备时，应要求承包人负责修复、拆除或重新采购，由承包人承担发生的费用，由此延误的工期不予顺延。</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32.5承包人需要使用代用材料时，应经工程师认可后才能使用，由此增减的合同价款双方以书面形式议定。</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32.6由承包人采购的材料设备，发包人不得指定生产厂或投标人。</w:t>
      </w:r>
    </w:p>
    <w:p>
      <w:pPr>
        <w:widowControl/>
        <w:spacing w:line="360" w:lineRule="auto"/>
        <w:ind w:firstLine="422" w:firstLineChars="200"/>
        <w:rPr>
          <w:rFonts w:hint="default" w:ascii="宋体" w:hAnsi="宋体" w:eastAsia="宋体" w:cs="宋体"/>
          <w:b/>
          <w:kern w:val="0"/>
          <w:sz w:val="21"/>
          <w:szCs w:val="21"/>
          <w:highlight w:val="none"/>
        </w:rPr>
      </w:pPr>
      <w:r>
        <w:rPr>
          <w:rFonts w:ascii="宋体" w:hAnsi="宋体" w:eastAsia="宋体" w:cs="宋体"/>
          <w:b/>
          <w:kern w:val="0"/>
          <w:sz w:val="21"/>
          <w:szCs w:val="21"/>
          <w:highlight w:val="none"/>
        </w:rPr>
        <w:t>八、工程变更</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33、工程设计变更</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（1）更改工程有关部分的标高、基线、位置和尺寸；</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（2）增减合同中约定的工程量；</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（3）改变有关工程的施工时间和顺序；</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（4）其他有关工程变更需要的附加工作。</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因变更导致合同价款的增减及造成的承包人损失，由发包人承担，延误的工期相应顺延。</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33.2施工中承包人不得对原工程设计进行变更。因承包人擅自变更设计发生的费用和由此导致发包人的直接损失，由承包人承担，延误的工期不予顺延。</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33.3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34、其他变更</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合同履行中发包人要求变更工程质量标准及发生其他实质性变更，由双方协商解决。</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35、确定变更价款</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35.1承包人在工程变更确定后14天内，提出变更工程价款的报告，经工程师确认后调整合同价款。变更合同价款按下列方法进行：</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（1）合同中已有适用于变更工程的综合单价或价格，按合同已有的综合单价或价格变更合同价款；</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（2）合同中只有类似于变更工程的综合单价或价格，可以参照类似综合单价或价格变更合同价款；</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（3）合同中没有适用或类似于变更工程的综合单价或价格，由承包人或发包人提出综合单价或价格，经双方确认后执行。</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35.2承包人在双方确定变更后14天内应向工程师提出变更工程价款报告，否则发包人可根据所掌握的资料决定是否调整合同价款和调整的具体金额，并书面通知承包人。</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35.3工程师应在收到变更工程价款报告之日起14天内予以确认，工程师无正当理由不确认也未提出协商意见时，自变更工程价款报告送达之日起14天后视为变更工程价款报告已被确认。</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35.4发承包双方对变更价款不能达成一致时，按本通用条款第41条关于争议的约定处理。</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35.5因承包人自身原因导致的工程变更，承包人无权要求追加合同价款。</w:t>
      </w:r>
    </w:p>
    <w:p>
      <w:pPr>
        <w:widowControl/>
        <w:spacing w:line="360" w:lineRule="auto"/>
        <w:ind w:firstLine="422" w:firstLineChars="200"/>
        <w:rPr>
          <w:rFonts w:hint="default" w:ascii="宋体" w:hAnsi="宋体" w:eastAsia="宋体" w:cs="宋体"/>
          <w:b/>
          <w:kern w:val="0"/>
          <w:sz w:val="21"/>
          <w:szCs w:val="21"/>
          <w:highlight w:val="none"/>
        </w:rPr>
      </w:pPr>
      <w:r>
        <w:rPr>
          <w:rFonts w:ascii="宋体" w:hAnsi="宋体" w:eastAsia="宋体" w:cs="宋体"/>
          <w:b/>
          <w:kern w:val="0"/>
          <w:sz w:val="21"/>
          <w:szCs w:val="21"/>
          <w:highlight w:val="none"/>
        </w:rPr>
        <w:t>九、竣工验收与结算</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36、竣工验收</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36.1工程具备竣工验收条件，承包人按国家工程竣工验收有关规定，向发包人提供完整竣工资料及竣工验收报告。双方约定由承包人提供竣工图的，应当在专用条款内约定提供的日期和份数。</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36.2发包人收到竣工验收报告后28天内组织有关单位验收，并在验收后14天内给予认可或提出修改意见。承包人按要求修改，并承担由自身原因造成修改的费用。</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36.3发包人收到承包人送交的竣工验收报告后28天内不组织验收，或验收后14天内不提出修改意见，视为竣工验收报告已被认可。</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36.4工程竣工验收通过，承包人送交竣工验收报告的日期为实际竣工日期。工程按发包人要求修改后通过竣工验收的，实际竣工日期为承包人修改后提请发包人验收的日期。</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36.5发包人收到承包人竣工验收报告后28天内不组织验收，从第29天起承担工程保管及一切意外责任。</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36.6中间交工工程的范围和竣工时间，双方在专用条款内约定，其验收程序按本通用条款36.1款至36.4款办理。</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36.7因特殊原因，发包人要求部分单位工程或工程部位甩项竣工的，双方另行签订甩项竣工协议，明确双方责任和工程价款的支付方法。</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36.8工程未经竣工验收或竣工验收未通过的，发包人不得使用。发包人强行使用时，由此发生的质量及其他问题，由发包人承担责任。</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37、竣工结算</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37.1工程竣工结算分为单位工程竣工结算、单项工程竣工结算和建设项目竣工总结算。</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37.2承包人应在工程通过竣工验收后，工程竣工结算报告金额在500万元以下的工程一般在20天以内、工程竣工结算报告金额在500万元以上的工程一般在60天以内向发包人递交竣工结算报告及完整的结算资料，双方按照协议书约定的合同价款及专用条款约定的合同价款调整内容，进行工程竣工结算。</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建设项目总结算在最后一个单项工程竣工结算审查确认后，一般在15天以内向发包人提交竣工结算汇总资料。</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37.3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37.4承包人收到竣工结算价款后14天内将竣工工程交付发包人。</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37.5发包人收到承包人建设项目竣工总结算汇总资料后30天内，审查完成。</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37.6发包人收到竣工结算报告及结算资料后，在本条规定期限内对结算报告及资料没有提出意见则视同认可。</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37.7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37.8根据确认的竣工结算报告，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w:t>
      </w:r>
      <w:r>
        <w:rPr>
          <w:rFonts w:hint="eastAsia" w:ascii="宋体" w:hAnsi="宋体" w:eastAsia="宋体" w:cs="宋体"/>
          <w:kern w:val="0"/>
          <w:sz w:val="21"/>
          <w:szCs w:val="21"/>
          <w:highlight w:val="none"/>
          <w:lang w:eastAsia="zh-CN"/>
        </w:rPr>
        <w:t>投标人</w:t>
      </w:r>
      <w:r>
        <w:rPr>
          <w:rFonts w:ascii="宋体" w:hAnsi="宋体" w:eastAsia="宋体" w:cs="宋体"/>
          <w:kern w:val="0"/>
          <w:sz w:val="21"/>
          <w:szCs w:val="21"/>
          <w:highlight w:val="none"/>
        </w:rPr>
        <w:t>民法院将该工程依法拍卖，承包人就该工程折价或者拍卖的价款优先受偿。</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37.9发包人承包人对工程竣工结算价款发生争议时，按本通用条款第41条关于争议的约定处理。</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38、质量保证</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38.1承包人应按法律、行政法规或国家关于工程质量保修的有关规定，对交付发包人使用的工程在质量保修期内承担质量保修责任。</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38.2质量保修工作的实施。承包人与发包人签订质量保修书，作为本合同附件（附件３）。发包人应明确保证金预留、返还等内容，并与承包人在合同条款中对涉及保证金的下列事项进行约定：</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（1）保证金预留、返还方式；</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（2）保证金预留比例、期限；</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（3）保证金是否计付利息，如计利息，利息的计算方式；</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（4）缺陷责任期的期限及计算方式；</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（5）保证金预留、返还及工程维修质量、费用等争议的处理程序；</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（6）缺陷责任期内出现缺陷的索赔方式。</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38.3质量保修书的主要内容包括：</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（1）质量保修项目内容及范围；</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（2）质量保修期；</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（3）质量保修责任；</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（4）质量保修金的支付方法。</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38.4质量保证金按工程价款结算总额5%以内的比例预留。</w:t>
      </w:r>
    </w:p>
    <w:p>
      <w:pPr>
        <w:widowControl/>
        <w:spacing w:line="360" w:lineRule="auto"/>
        <w:ind w:firstLine="422" w:firstLineChars="200"/>
        <w:rPr>
          <w:rFonts w:hint="default" w:ascii="宋体" w:hAnsi="宋体" w:eastAsia="宋体" w:cs="宋体"/>
          <w:b/>
          <w:kern w:val="0"/>
          <w:sz w:val="21"/>
          <w:szCs w:val="21"/>
          <w:highlight w:val="none"/>
        </w:rPr>
      </w:pPr>
      <w:r>
        <w:rPr>
          <w:rFonts w:ascii="宋体" w:hAnsi="宋体" w:eastAsia="宋体" w:cs="宋体"/>
          <w:b/>
          <w:kern w:val="0"/>
          <w:sz w:val="21"/>
          <w:szCs w:val="21"/>
          <w:highlight w:val="none"/>
        </w:rPr>
        <w:t>十、违约、索赔和争议</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39、违约</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39.1发包人违约。当发生下列情况时：</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（1）本通用条款第28.1款提到的发包人不按时支付工程预付款；</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（2）本通用条款第30.5款提到的发包人不按合同约定支付工程款，导致施工无法进行；</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（3）本通用条款第37.6款提到的发包人无正当理由不支付工程竣工结算价款；</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（4）发包人不履行合同义务或不按合同约定履行义务的其他情况。</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发包人承担违约责任，赔偿因其违约给承包人造成的经济损失，顺延延误的工期。双方在专用条款内约定发包人赔偿承包人损失的计算方法或者发包人应当支付违约金的数额和计算方法。</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39.2承包人违约。当发生下列情况时：</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（1）本通用条款第14.2款提到的因承包人原因不能按照协议书约定的竣工日期或工程师同意顺延的工期竣工；</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（2）本通用条款第15.1款提到的因承包人原因工程质量达不到协议书约定的质量标准；</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（3）承包人不履行合同义务或不按合同约定履行义务的其他情况。</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承包人承担违约责任，赔偿因其违约给发包人造成的损失。双方在专用条款内约定承包人赔偿发包人损失的计算方法或者承包人应当支付违约金的数额和计算方法。</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39.3一方违约后，另一方要求违约方继续履行合同时，违约方承担上述违约责任后仍应继续履行合同。</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40、索赔</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40.1当一方向另一方提出索赔时，要有正当索赔理由，且有索赔事件发生时的有效证据。</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40.2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（1）索赔事件发生后28天内，向工程师发出索赔意向通知；</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（2）发出索赔意向通知后28天内，向工程师提出延长工期和（或）补偿经济损失的索赔报告及有关资料；</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（3）工程师在收到承包人送交的索赔报告和有关资料后，于28天内给予答复，或要求承包人进一步补充索赔理由和证据；</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（4）工程师在收到承包人送交的索赔报告和有关资料后28天内未予答复或未对承包人作进一步要求，视为该项索赔已经认可；</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（5）当该索赔事件持续进行时，承包人应当阶段性向工程师发出索赔意向，在索赔事件终了后28天内，向工程师送交索赔的有关资料和最终索赔报告。索赔答复程序与（3）、（4）规定相同。</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40.3承包人未能按合同约定履行自己的各项义务或发生错误，给发包人造成经济损失，发包人可按40.2款确定的时限向承包人提出索赔。</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41、争议</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41.2发生争议后，除非出现下列情况的，双方都应继续履行合同，保持施工连续，保护好已完工程：</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（1）单方违约导致合同确已无法履行，双方协议停止施工；</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（2）调解要求停止施工，且为双方接受；</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（3）仲裁机构要求停止施工；</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（4）法院要求停止施工。</w:t>
      </w:r>
    </w:p>
    <w:p>
      <w:pPr>
        <w:widowControl/>
        <w:spacing w:line="360" w:lineRule="auto"/>
        <w:ind w:firstLine="422" w:firstLineChars="200"/>
        <w:rPr>
          <w:rFonts w:hint="default" w:ascii="宋体" w:hAnsi="宋体" w:eastAsia="宋体" w:cs="宋体"/>
          <w:b/>
          <w:kern w:val="0"/>
          <w:sz w:val="21"/>
          <w:szCs w:val="21"/>
          <w:highlight w:val="none"/>
        </w:rPr>
      </w:pPr>
      <w:r>
        <w:rPr>
          <w:rFonts w:ascii="宋体" w:hAnsi="宋体" w:eastAsia="宋体" w:cs="宋体"/>
          <w:b/>
          <w:kern w:val="0"/>
          <w:sz w:val="21"/>
          <w:szCs w:val="21"/>
          <w:highlight w:val="none"/>
        </w:rPr>
        <w:t>十一、其他</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42、工程分包</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42.1承包人需要将专业工程或劳务进行分包的，应分包给具有相应资质的专业或劳务企业，并与分包企业签订分包合同。</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42.2承包人不得将其承包的工程转包给他人，也不得将其承包的工程以分包的名义转包给他人。</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42.3工程分包不能解除承包人任何责任与义务。承包人应在分包场地派驻相应管理人员，保证本合同的履行。分包单位的任何违约行为或疏忽导致工程损害或给发包人造成其他损失，承包人承担连带责任。</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42.4分包工程价款由承包人与分包单位结算。发包人未经承包人同意不得以任何形式向分包单位支付各种工程款项。</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42.5承包人应按时支付分包工程款及劳务费。若承包人不能按时支付时，发包人可将此部分款项从向承包人支付的工程款中扣出并直接支付给分包人和劳务人员。</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43、不可抗力</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43.1不可抗力包括因战争、动乱、空中飞行物体坠落或其他非发包人承包人责任造成的爆炸、火灾，以及专用条款约定的风、雨、雪、洪、震等自然灾害。</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43.2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天向工程师报告一次受害情况。不可抗力事件结束后14天内，承包人向工程师提交清理和修复费用的正式报告及有关资料。</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43.3因不可抗力事件导致的费用及延误的工期由双方按以下方法分别承担：</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（1）工程本身的损害、因工程损害导致第三人人员伤亡和财产损失以及运至施工场地用于施工的材料和待安装的设备的损害，由发包人承担；</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（2）发包人承包人人员伤亡由其所在单位负责，并承担相应费用；</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（3）承包人机械设备损坏及停工损失，由承包人承担；</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（4）停工期间，承包人应工程师要求留在施工场地的必要的管理人员及保卫人员的费用由发包人承担；</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（5）工程所需清理、修复费用，由发包人承担；</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（6）延误的工期相应顺延。</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43.4因合同一方迟延履行合同后发生不可抗力的，不能免除迟延履行方的相应责任。</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44、保险</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44.1工程开工前，发包人为建设工程和施工现场内的自有人员及第三人人员生命财产办理保险，支付保险费用。</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44.2发包人供应的运至施工场地内用于工程的材料设备，由发包人办理保险，并支付保险费用。</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44.3发包人可以将有关保险事项委托承包人办理，费用由发包人承担。</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44.4承包人必须为施工场地内施工人员办理意外伤害保险和工伤保险，并为施工场地内的施工机械设备办理财产保险，支付保险费用。</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44.5保险事故发生时，发包人承包人有责任尽力采取必要的措施，防止或者减少损失。</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44.6具体投保内容和相关责任，发包人承包人在专用条款中约定。</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45、担保</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45.1发包人承包人为了全面履行合同，应互相提供以下担保：</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（1）发包人向承包人提供支付担保，按合同约定支付工程价款及履行合同约定的其他义务。</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（2）承包人向发包人提供履约担保，按合同约定履行自己的各项义务。</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45.2一方违约后，另一方可要求提供担保的第三人承担相应责任。</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45.3提供担保的内容、方式和相关责任，发包人承包人除在专用条款中约定外，被担保方与担保方还应签订担保合同，作为本合同附件。</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46、专利技术及特殊工艺</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46.1发包人要求使用专利技术或特殊工艺，应负责办理相应的申报手续，承担申报、试验、使用等费用；承包人提出使用专利技术或特殊工艺，应取得工程师认可，承包人负责办理申报手续并承担有关费用。</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46.2擅自使用专利技术侵犯他人专利权的，责任者依法承担相应责任。</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47、文物和地下障碍物</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47.1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如发现后隐瞒不报，致使文物遭受破坏，责任者依法承担相应责任。</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47.2施工中发现影响施工的地下障碍物时，承包人应于8小时内以书面形式通知工程师，同时提出处置方案，工程师收到处置方案后24小时内予以认可或提出修正方案。发包人承担由此发生的费用，顺延延误的工期。</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所发现的地下障碍物有归属单位时，发包人应报请有关部门协同处置。</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48、合同解除</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48.1发包人承包人协商一致，可以解除合同。</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48.2发生本通用条款第30.5款情况，停止施工超过56天，发包人仍不支付工程款（进度款），承包人有权解除合同。</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48.3发生本通用条款第42.2款禁止的情况，发包人有权解除合同。</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48.4有下列情形之一的，发包人承包人可以解除合同：</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（1）因不可抗力致使合同无法履行；</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（2）因一方违约（包括因发包人原因造成工程停建或缓建）致使合同无法履行。</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48.5一方依据48.2、48.3、48.4款约定要求解除合同的，应以书面形式向对方发出解除合同的通知，并在发出通知前7天告知对方，通知到达对方时合同解除。对解除合同有争议的，按本通用条款第41条关于争议的约定处理。</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48.6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48.7合同解除后，不影响双方在合同中约定的结算和清理条款的效力。</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49、合同生效与终止</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49.1双方在协议书中约定合同生效方式。</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49.2除本通用条款第38条外，发包人承包人履行合同全部义务，竣工结算价款支付完毕，承包人向发包人交付竣工工程后，本合同即告终止。</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49.3合同的权利义务终止后，发包人承包人应当遵循诚实信用原则，履行通知、协助、保密等义务。</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50、合同份数</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50.1本合同正本两份，具有同等效力，由发包人承包人分别保存一份。</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50.2本合同副本份数，由双方根据需要在专用条款内约定。</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51、补充条款</w:t>
      </w:r>
    </w:p>
    <w:p>
      <w:pPr>
        <w:autoSpaceDE w:val="0"/>
        <w:autoSpaceDN w:val="0"/>
        <w:adjustRightInd w:val="0"/>
        <w:spacing w:line="360" w:lineRule="auto"/>
        <w:ind w:firstLine="105" w:firstLineChars="50"/>
        <w:rPr>
          <w:rFonts w:ascii="宋体" w:hAnsi="宋体"/>
          <w:sz w:val="22"/>
          <w:szCs w:val="18"/>
          <w:highlight w:val="none"/>
        </w:rPr>
      </w:pPr>
      <w:r>
        <w:rPr>
          <w:rFonts w:ascii="宋体" w:hAnsi="宋体" w:eastAsia="宋体" w:cs="宋体"/>
          <w:kern w:val="0"/>
          <w:sz w:val="21"/>
          <w:szCs w:val="21"/>
          <w:highlight w:val="none"/>
        </w:rPr>
        <w:t>双方根据有关法律、行政法规规定，结合工程实际经协商一致后，可对本通用条款内容具体化、补充或修改，在专用条款内约定。</w:t>
      </w:r>
    </w:p>
    <w:p>
      <w:pPr>
        <w:spacing w:line="360" w:lineRule="auto"/>
        <w:rPr>
          <w:rFonts w:hint="eastAsia" w:ascii="宋体" w:hAnsi="宋体"/>
          <w:szCs w:val="21"/>
          <w:highlight w:val="none"/>
        </w:rPr>
      </w:pPr>
    </w:p>
    <w:p>
      <w:pPr>
        <w:spacing w:line="360" w:lineRule="auto"/>
        <w:rPr>
          <w:rFonts w:hint="eastAsia" w:ascii="宋体" w:hAnsi="宋体"/>
          <w:szCs w:val="21"/>
          <w:highlight w:val="none"/>
        </w:rPr>
      </w:pPr>
    </w:p>
    <w:p>
      <w:pPr>
        <w:pStyle w:val="20"/>
        <w:rPr>
          <w:rFonts w:hint="eastAsia" w:ascii="宋体" w:hAnsi="宋体"/>
          <w:szCs w:val="21"/>
          <w:highlight w:val="none"/>
        </w:rPr>
      </w:pPr>
    </w:p>
    <w:p>
      <w:pPr>
        <w:pStyle w:val="20"/>
        <w:rPr>
          <w:rFonts w:hint="eastAsia" w:ascii="宋体" w:hAnsi="宋体"/>
          <w:szCs w:val="21"/>
          <w:highlight w:val="none"/>
        </w:rPr>
      </w:pPr>
    </w:p>
    <w:p>
      <w:pPr>
        <w:pStyle w:val="21"/>
        <w:rPr>
          <w:rFonts w:hint="eastAsia" w:ascii="宋体" w:hAnsi="宋体"/>
          <w:szCs w:val="21"/>
          <w:highlight w:val="none"/>
        </w:rPr>
      </w:pPr>
    </w:p>
    <w:p>
      <w:pPr>
        <w:pStyle w:val="21"/>
        <w:rPr>
          <w:rFonts w:hint="eastAsia" w:ascii="宋体" w:hAnsi="宋体"/>
          <w:szCs w:val="21"/>
          <w:highlight w:val="none"/>
        </w:rPr>
      </w:pPr>
    </w:p>
    <w:p>
      <w:pPr>
        <w:pStyle w:val="21"/>
        <w:rPr>
          <w:rFonts w:hint="eastAsia" w:ascii="宋体" w:hAnsi="宋体"/>
          <w:szCs w:val="21"/>
          <w:highlight w:val="none"/>
        </w:rPr>
      </w:pPr>
    </w:p>
    <w:p>
      <w:pPr>
        <w:pStyle w:val="21"/>
        <w:rPr>
          <w:rFonts w:hint="eastAsia" w:ascii="宋体" w:hAnsi="宋体"/>
          <w:szCs w:val="21"/>
          <w:highlight w:val="none"/>
        </w:rPr>
      </w:pPr>
    </w:p>
    <w:p>
      <w:pPr>
        <w:pStyle w:val="21"/>
        <w:rPr>
          <w:rFonts w:hint="eastAsia" w:ascii="宋体" w:hAnsi="宋体"/>
          <w:szCs w:val="21"/>
          <w:highlight w:val="none"/>
        </w:rPr>
      </w:pPr>
    </w:p>
    <w:p>
      <w:pPr>
        <w:pStyle w:val="21"/>
        <w:rPr>
          <w:rFonts w:hint="eastAsia" w:ascii="宋体" w:hAnsi="宋体"/>
          <w:szCs w:val="21"/>
          <w:highlight w:val="none"/>
        </w:rPr>
      </w:pPr>
    </w:p>
    <w:p>
      <w:pPr>
        <w:pStyle w:val="21"/>
        <w:rPr>
          <w:rFonts w:hint="eastAsia" w:ascii="宋体" w:hAnsi="宋体"/>
          <w:szCs w:val="21"/>
          <w:highlight w:val="none"/>
        </w:rPr>
      </w:pPr>
    </w:p>
    <w:p>
      <w:pPr>
        <w:pStyle w:val="21"/>
        <w:rPr>
          <w:rFonts w:hint="eastAsia" w:ascii="宋体" w:hAnsi="宋体"/>
          <w:szCs w:val="21"/>
          <w:highlight w:val="none"/>
        </w:rPr>
      </w:pPr>
    </w:p>
    <w:p>
      <w:pPr>
        <w:pStyle w:val="21"/>
        <w:rPr>
          <w:rFonts w:hint="eastAsia" w:ascii="宋体" w:hAnsi="宋体"/>
          <w:szCs w:val="21"/>
          <w:highlight w:val="none"/>
        </w:rPr>
      </w:pPr>
    </w:p>
    <w:p>
      <w:pPr>
        <w:pStyle w:val="21"/>
        <w:rPr>
          <w:rFonts w:hint="eastAsia" w:ascii="宋体" w:hAnsi="宋体"/>
          <w:szCs w:val="21"/>
          <w:highlight w:val="none"/>
        </w:rPr>
      </w:pPr>
    </w:p>
    <w:p>
      <w:pPr>
        <w:pStyle w:val="21"/>
        <w:rPr>
          <w:rFonts w:hint="eastAsia" w:ascii="宋体" w:hAnsi="宋体"/>
          <w:szCs w:val="21"/>
          <w:highlight w:val="none"/>
        </w:rPr>
      </w:pPr>
    </w:p>
    <w:p>
      <w:pPr>
        <w:pStyle w:val="21"/>
        <w:rPr>
          <w:rFonts w:hint="eastAsia" w:ascii="宋体" w:hAnsi="宋体"/>
          <w:szCs w:val="21"/>
          <w:highlight w:val="none"/>
        </w:rPr>
      </w:pPr>
    </w:p>
    <w:p>
      <w:pPr>
        <w:jc w:val="center"/>
        <w:rPr>
          <w:rFonts w:hint="default" w:ascii="宋体" w:hAnsi="宋体" w:cs="宋体"/>
          <w:b/>
          <w:bCs/>
          <w:kern w:val="0"/>
          <w:sz w:val="32"/>
          <w:szCs w:val="32"/>
          <w:highlight w:val="none"/>
        </w:rPr>
      </w:pPr>
      <w:r>
        <w:rPr>
          <w:rFonts w:ascii="宋体" w:hAnsi="宋体" w:cs="宋体"/>
          <w:b/>
          <w:bCs/>
          <w:kern w:val="0"/>
          <w:sz w:val="32"/>
          <w:szCs w:val="32"/>
          <w:highlight w:val="none"/>
        </w:rPr>
        <w:t>第三部分  专用条款</w:t>
      </w:r>
    </w:p>
    <w:p>
      <w:pPr>
        <w:widowControl/>
        <w:spacing w:line="360" w:lineRule="auto"/>
        <w:ind w:firstLine="422" w:firstLineChars="200"/>
        <w:rPr>
          <w:rFonts w:hint="default" w:ascii="宋体" w:hAnsi="宋体" w:eastAsia="宋体" w:cs="宋体"/>
          <w:b/>
          <w:color w:val="000000"/>
          <w:kern w:val="0"/>
          <w:sz w:val="21"/>
          <w:szCs w:val="21"/>
          <w:highlight w:val="none"/>
        </w:rPr>
      </w:pPr>
      <w:r>
        <w:rPr>
          <w:rFonts w:ascii="宋体" w:hAnsi="宋体" w:eastAsia="宋体" w:cs="宋体"/>
          <w:b/>
          <w:color w:val="000000"/>
          <w:kern w:val="0"/>
          <w:sz w:val="21"/>
          <w:szCs w:val="21"/>
          <w:highlight w:val="none"/>
        </w:rPr>
        <w:t>一、词语定义及合同文件</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2、合同文件及解释顺序</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合同文件组成及解释顺序：</w:t>
      </w:r>
      <w:r>
        <w:rPr>
          <w:rFonts w:ascii="宋体" w:hAnsi="宋体" w:eastAsia="宋体" w:cs="宋体"/>
          <w:color w:val="000000"/>
          <w:kern w:val="0"/>
          <w:sz w:val="21"/>
          <w:szCs w:val="21"/>
          <w:highlight w:val="none"/>
          <w:u w:val="single"/>
        </w:rPr>
        <w:t>本合同协议书，本合同专用条款、本合同通用条款、</w:t>
      </w:r>
      <w:r>
        <w:rPr>
          <w:rFonts w:hint="eastAsia" w:ascii="宋体" w:hAnsi="宋体" w:cs="宋体"/>
          <w:color w:val="000000"/>
          <w:kern w:val="0"/>
          <w:sz w:val="21"/>
          <w:szCs w:val="21"/>
          <w:highlight w:val="none"/>
          <w:u w:val="single"/>
          <w:lang w:val="en-US" w:eastAsia="zh-CN"/>
        </w:rPr>
        <w:t>成交</w:t>
      </w:r>
      <w:r>
        <w:rPr>
          <w:rFonts w:ascii="宋体" w:hAnsi="宋体" w:eastAsia="宋体" w:cs="宋体"/>
          <w:color w:val="000000"/>
          <w:kern w:val="0"/>
          <w:sz w:val="21"/>
          <w:szCs w:val="21"/>
          <w:highlight w:val="none"/>
          <w:u w:val="single"/>
        </w:rPr>
        <w:t>通知书、</w:t>
      </w:r>
      <w:r>
        <w:rPr>
          <w:rFonts w:hint="eastAsia" w:ascii="宋体" w:hAnsi="宋体" w:cs="宋体"/>
          <w:color w:val="000000"/>
          <w:kern w:val="0"/>
          <w:sz w:val="21"/>
          <w:szCs w:val="21"/>
          <w:highlight w:val="none"/>
          <w:u w:val="single"/>
          <w:lang w:val="en-US" w:eastAsia="zh-CN"/>
        </w:rPr>
        <w:t>磋商</w:t>
      </w:r>
      <w:r>
        <w:rPr>
          <w:rFonts w:ascii="宋体" w:hAnsi="宋体" w:eastAsia="宋体" w:cs="宋体"/>
          <w:color w:val="000000"/>
          <w:kern w:val="0"/>
          <w:sz w:val="21"/>
          <w:szCs w:val="21"/>
          <w:highlight w:val="none"/>
          <w:u w:val="single"/>
        </w:rPr>
        <w:t>文件及澄清纪要、</w:t>
      </w:r>
      <w:r>
        <w:rPr>
          <w:rFonts w:hint="eastAsia" w:ascii="宋体" w:hAnsi="宋体" w:cs="宋体"/>
          <w:color w:val="000000"/>
          <w:kern w:val="0"/>
          <w:sz w:val="21"/>
          <w:szCs w:val="21"/>
          <w:highlight w:val="none"/>
          <w:u w:val="single"/>
          <w:lang w:val="en-US" w:eastAsia="zh-CN"/>
        </w:rPr>
        <w:t>磋商响应文件</w:t>
      </w:r>
      <w:r>
        <w:rPr>
          <w:rFonts w:ascii="宋体" w:hAnsi="宋体" w:eastAsia="宋体" w:cs="宋体"/>
          <w:color w:val="000000"/>
          <w:kern w:val="0"/>
          <w:sz w:val="21"/>
          <w:szCs w:val="21"/>
          <w:highlight w:val="none"/>
          <w:u w:val="single"/>
        </w:rPr>
        <w:t>及其附件、标准规范及有关技术文件，设计文件。</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3、语言文字和适用法律、标准及规范</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3.2适用法律和法规</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需要明示的法律、行政法规：</w:t>
      </w:r>
      <w:r>
        <w:rPr>
          <w:rFonts w:ascii="宋体" w:hAnsi="宋体" w:eastAsia="宋体" w:cs="宋体"/>
          <w:color w:val="000000"/>
          <w:kern w:val="0"/>
          <w:sz w:val="21"/>
          <w:szCs w:val="21"/>
          <w:highlight w:val="none"/>
          <w:u w:val="single"/>
        </w:rPr>
        <w:t xml:space="preserve"> 《中华人民共和国建筑法》《中华人民共和国民法典》陕西省关于安全生产文明施工的法规，条例和行政规范性文件等。</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3.3适用标准、规范</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适用标准、规范的名称：</w:t>
      </w:r>
      <w:r>
        <w:rPr>
          <w:rFonts w:hint="eastAsia" w:ascii="宋体" w:hAnsi="宋体" w:eastAsia="宋体" w:cs="宋体"/>
          <w:color w:val="000000"/>
          <w:kern w:val="0"/>
          <w:sz w:val="21"/>
          <w:szCs w:val="21"/>
          <w:highlight w:val="none"/>
          <w:u w:val="single"/>
          <w:lang w:val="en-US" w:eastAsia="zh-CN"/>
        </w:rPr>
        <w:t>符合国家及</w:t>
      </w:r>
      <w:r>
        <w:rPr>
          <w:rFonts w:ascii="宋体" w:hAnsi="宋体" w:eastAsia="宋体" w:cs="宋体"/>
          <w:color w:val="000000"/>
          <w:kern w:val="0"/>
          <w:sz w:val="21"/>
          <w:szCs w:val="21"/>
          <w:highlight w:val="none"/>
          <w:u w:val="single"/>
        </w:rPr>
        <w:t>行业标准</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4、图纸</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4.1发包人向承包人提供图纸日期和套数：</w:t>
      </w:r>
      <w:r>
        <w:rPr>
          <w:rFonts w:ascii="宋体" w:hAnsi="宋体" w:eastAsia="宋体" w:cs="宋体"/>
          <w:color w:val="000000"/>
          <w:kern w:val="0"/>
          <w:sz w:val="21"/>
          <w:szCs w:val="21"/>
          <w:highlight w:val="none"/>
          <w:u w:val="single"/>
        </w:rPr>
        <w:t>合同签订后发包人免费向承包人提供4份施工图纸，承包人需要更多时，应自费复制或向发包人购买。</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发包人对图纸的保密要求：</w:t>
      </w:r>
      <w:r>
        <w:rPr>
          <w:rFonts w:ascii="宋体" w:hAnsi="宋体" w:eastAsia="宋体" w:cs="宋体"/>
          <w:color w:val="000000"/>
          <w:kern w:val="0"/>
          <w:sz w:val="21"/>
          <w:szCs w:val="21"/>
          <w:highlight w:val="none"/>
          <w:u w:val="single"/>
        </w:rPr>
        <w:t>未经发包人书面同意，承包人不得将上述设计文件技术资料提供给第三方</w:t>
      </w:r>
      <w:r>
        <w:rPr>
          <w:rFonts w:ascii="宋体" w:hAnsi="宋体" w:eastAsia="宋体" w:cs="宋体"/>
          <w:sz w:val="21"/>
          <w:szCs w:val="21"/>
          <w:highlight w:val="none"/>
          <w:u w:val="single"/>
        </w:rPr>
        <w:t>或挪作他用。</w:t>
      </w:r>
    </w:p>
    <w:p>
      <w:pPr>
        <w:widowControl/>
        <w:spacing w:line="360" w:lineRule="auto"/>
        <w:ind w:firstLine="422" w:firstLineChars="200"/>
        <w:rPr>
          <w:rFonts w:hint="default" w:ascii="宋体" w:hAnsi="宋体" w:eastAsia="宋体" w:cs="宋体"/>
          <w:b/>
          <w:color w:val="000000"/>
          <w:kern w:val="0"/>
          <w:sz w:val="21"/>
          <w:szCs w:val="21"/>
          <w:highlight w:val="none"/>
        </w:rPr>
      </w:pPr>
      <w:r>
        <w:rPr>
          <w:rFonts w:ascii="宋体" w:hAnsi="宋体" w:eastAsia="宋体" w:cs="宋体"/>
          <w:b/>
          <w:color w:val="000000"/>
          <w:kern w:val="0"/>
          <w:sz w:val="21"/>
          <w:szCs w:val="21"/>
          <w:highlight w:val="none"/>
        </w:rPr>
        <w:t>二、双方一般权利和义务</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5、工程师</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5.2监理单位委派的工程师</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姓名：</w:t>
      </w:r>
      <w:r>
        <w:rPr>
          <w:rFonts w:ascii="宋体" w:hAnsi="宋体" w:eastAsia="宋体" w:cs="宋体"/>
          <w:kern w:val="0"/>
          <w:sz w:val="21"/>
          <w:szCs w:val="21"/>
          <w:highlight w:val="none"/>
          <w:u w:val="single"/>
        </w:rPr>
        <w:t xml:space="preserve">         </w:t>
      </w:r>
      <w:r>
        <w:rPr>
          <w:rFonts w:ascii="宋体" w:hAnsi="宋体" w:eastAsia="宋体" w:cs="宋体"/>
          <w:kern w:val="0"/>
          <w:sz w:val="21"/>
          <w:szCs w:val="21"/>
          <w:highlight w:val="none"/>
        </w:rPr>
        <w:t>职务：</w:t>
      </w:r>
      <w:r>
        <w:rPr>
          <w:rFonts w:ascii="宋体" w:hAnsi="宋体" w:eastAsia="宋体" w:cs="宋体"/>
          <w:kern w:val="0"/>
          <w:sz w:val="21"/>
          <w:szCs w:val="21"/>
          <w:highlight w:val="none"/>
          <w:u w:val="single"/>
        </w:rPr>
        <w:t>__ ___</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发包人委托的职权：</w:t>
      </w:r>
      <w:r>
        <w:rPr>
          <w:rFonts w:ascii="宋体" w:hAnsi="宋体" w:eastAsia="宋体" w:cs="宋体"/>
          <w:color w:val="000000"/>
          <w:kern w:val="0"/>
          <w:sz w:val="21"/>
          <w:szCs w:val="21"/>
          <w:highlight w:val="none"/>
          <w:u w:val="single"/>
        </w:rPr>
        <w:t>依据监理合同行使职权</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需要取得发包人批准才能行使的职权：</w:t>
      </w:r>
      <w:r>
        <w:rPr>
          <w:rFonts w:ascii="宋体" w:hAnsi="宋体" w:eastAsia="宋体" w:cs="宋体"/>
          <w:color w:val="000000"/>
          <w:kern w:val="0"/>
          <w:sz w:val="21"/>
          <w:szCs w:val="21"/>
          <w:highlight w:val="none"/>
          <w:u w:val="single"/>
        </w:rPr>
        <w:t>依据监理合同行使职权</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5.4发包人派驻的工程师</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姓名：</w:t>
      </w:r>
      <w:r>
        <w:rPr>
          <w:rFonts w:ascii="宋体" w:hAnsi="宋体" w:eastAsia="宋体" w:cs="宋体"/>
          <w:color w:val="000000"/>
          <w:kern w:val="0"/>
          <w:sz w:val="21"/>
          <w:szCs w:val="21"/>
          <w:highlight w:val="none"/>
          <w:u w:val="single"/>
        </w:rPr>
        <w:t xml:space="preserve">        </w:t>
      </w:r>
      <w:r>
        <w:rPr>
          <w:rFonts w:ascii="宋体" w:hAnsi="宋体" w:eastAsia="宋体" w:cs="宋体"/>
          <w:color w:val="000000"/>
          <w:kern w:val="0"/>
          <w:sz w:val="21"/>
          <w:szCs w:val="21"/>
          <w:highlight w:val="none"/>
        </w:rPr>
        <w:t>职务：</w:t>
      </w:r>
      <w:r>
        <w:rPr>
          <w:rFonts w:ascii="宋体" w:hAnsi="宋体" w:eastAsia="宋体" w:cs="宋体"/>
          <w:color w:val="000000"/>
          <w:kern w:val="0"/>
          <w:sz w:val="21"/>
          <w:szCs w:val="21"/>
          <w:highlight w:val="none"/>
          <w:u w:val="single"/>
        </w:rPr>
        <w:t xml:space="preserve"> 项目经理</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职权：</w:t>
      </w:r>
      <w:r>
        <w:rPr>
          <w:rFonts w:ascii="宋体" w:hAnsi="宋体" w:eastAsia="宋体" w:cs="宋体"/>
          <w:color w:val="000000"/>
          <w:kern w:val="0"/>
          <w:sz w:val="21"/>
          <w:szCs w:val="21"/>
          <w:highlight w:val="none"/>
          <w:u w:val="single"/>
        </w:rPr>
        <w:t>负责施工全过程内、外部关系协调，处理往来文件，对工程进度、质量、造价进行监督管理_。</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5.6不实行监理的，工程师的职权：</w:t>
      </w:r>
      <w:r>
        <w:rPr>
          <w:rFonts w:ascii="宋体" w:hAnsi="宋体" w:eastAsia="宋体" w:cs="宋体"/>
          <w:color w:val="000000"/>
          <w:kern w:val="0"/>
          <w:sz w:val="21"/>
          <w:szCs w:val="21"/>
          <w:highlight w:val="none"/>
          <w:u w:val="single"/>
        </w:rPr>
        <w:t xml:space="preserve">       /        </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7、项目经理</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kern w:val="0"/>
          <w:sz w:val="21"/>
          <w:szCs w:val="21"/>
          <w:highlight w:val="none"/>
        </w:rPr>
        <w:t>姓名：</w:t>
      </w:r>
      <w:r>
        <w:rPr>
          <w:rFonts w:ascii="宋体" w:hAnsi="宋体" w:eastAsia="宋体" w:cs="宋体"/>
          <w:kern w:val="0"/>
          <w:sz w:val="21"/>
          <w:szCs w:val="21"/>
          <w:highlight w:val="none"/>
          <w:u w:val="single"/>
        </w:rPr>
        <w:t xml:space="preserve">       </w:t>
      </w:r>
      <w:r>
        <w:rPr>
          <w:rFonts w:ascii="宋体" w:hAnsi="宋体" w:eastAsia="宋体" w:cs="宋体"/>
          <w:kern w:val="0"/>
          <w:sz w:val="21"/>
          <w:szCs w:val="21"/>
          <w:highlight w:val="none"/>
        </w:rPr>
        <w:t xml:space="preserve"> </w:t>
      </w:r>
      <w:r>
        <w:rPr>
          <w:rFonts w:ascii="宋体" w:hAnsi="宋体" w:eastAsia="宋体" w:cs="宋体"/>
          <w:color w:val="000000"/>
          <w:kern w:val="0"/>
          <w:sz w:val="21"/>
          <w:szCs w:val="21"/>
          <w:highlight w:val="none"/>
        </w:rPr>
        <w:t>职务：</w:t>
      </w:r>
      <w:r>
        <w:rPr>
          <w:rFonts w:ascii="宋体" w:hAnsi="宋体" w:eastAsia="宋体" w:cs="宋体"/>
          <w:color w:val="000000"/>
          <w:kern w:val="0"/>
          <w:sz w:val="21"/>
          <w:szCs w:val="21"/>
          <w:highlight w:val="none"/>
          <w:u w:val="single"/>
        </w:rPr>
        <w:t xml:space="preserve">    项目经理   </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8、发包人工作</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8.1发包人应按约定的时间和要求完成以下工作：</w:t>
      </w:r>
    </w:p>
    <w:p>
      <w:pPr>
        <w:widowControl/>
        <w:spacing w:line="360" w:lineRule="auto"/>
        <w:ind w:firstLine="411" w:firstLineChars="196"/>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（1）施工场地具备施工条件的要求及完成的时间：</w:t>
      </w:r>
      <w:r>
        <w:rPr>
          <w:rFonts w:ascii="宋体" w:hAnsi="宋体" w:eastAsia="宋体" w:cs="宋体"/>
          <w:color w:val="000000"/>
          <w:kern w:val="0"/>
          <w:sz w:val="21"/>
          <w:szCs w:val="21"/>
          <w:highlight w:val="none"/>
          <w:u w:val="single"/>
        </w:rPr>
        <w:t xml:space="preserve">_已具备 </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（2）将施工所需的水、电、电讯线路接至施工场地的时间：</w:t>
      </w:r>
      <w:r>
        <w:rPr>
          <w:rFonts w:ascii="宋体" w:hAnsi="宋体" w:eastAsia="宋体" w:cs="宋体"/>
          <w:color w:val="000000"/>
          <w:kern w:val="0"/>
          <w:sz w:val="21"/>
          <w:szCs w:val="21"/>
          <w:highlight w:val="none"/>
          <w:u w:val="single"/>
        </w:rPr>
        <w:t xml:space="preserve">已接至   </w:t>
      </w:r>
    </w:p>
    <w:p>
      <w:pPr>
        <w:widowControl/>
        <w:spacing w:line="360" w:lineRule="auto"/>
        <w:rPr>
          <w:rFonts w:hint="default" w:ascii="宋体" w:hAnsi="宋体" w:eastAsia="宋体" w:cs="宋体"/>
          <w:kern w:val="0"/>
          <w:sz w:val="21"/>
          <w:szCs w:val="21"/>
          <w:highlight w:val="none"/>
          <w:u w:val="single"/>
        </w:rPr>
      </w:pPr>
      <w:r>
        <w:rPr>
          <w:rFonts w:ascii="宋体" w:hAnsi="宋体" w:eastAsia="宋体" w:cs="宋体"/>
          <w:color w:val="000000"/>
          <w:kern w:val="0"/>
          <w:sz w:val="21"/>
          <w:szCs w:val="21"/>
          <w:highlight w:val="none"/>
        </w:rPr>
        <w:t>其计量和计价方法为：</w:t>
      </w:r>
      <w:r>
        <w:rPr>
          <w:rFonts w:ascii="宋体" w:hAnsi="宋体" w:eastAsia="宋体" w:cs="宋体"/>
          <w:kern w:val="0"/>
          <w:sz w:val="21"/>
          <w:szCs w:val="21"/>
          <w:highlight w:val="none"/>
          <w:u w:val="single"/>
        </w:rPr>
        <w:t>水、电、电讯线路承包人在发包人工地现场的指定位置接装表计量，按照国家相关取费标准，所有费用由承包人缴纳；</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（3）施工场地与公共道路的通道开通时间和要求：</w:t>
      </w:r>
      <w:r>
        <w:rPr>
          <w:rFonts w:ascii="宋体" w:hAnsi="宋体" w:eastAsia="宋体" w:cs="宋体"/>
          <w:color w:val="000000"/>
          <w:kern w:val="0"/>
          <w:sz w:val="21"/>
          <w:szCs w:val="21"/>
          <w:highlight w:val="none"/>
          <w:u w:val="single"/>
        </w:rPr>
        <w:t xml:space="preserve">_已开通    </w:t>
      </w:r>
    </w:p>
    <w:p>
      <w:pPr>
        <w:widowControl/>
        <w:spacing w:line="360" w:lineRule="auto"/>
        <w:ind w:firstLine="411" w:firstLineChars="196"/>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（4）工程地质和地下管线资料的提供时间：</w:t>
      </w:r>
      <w:r>
        <w:rPr>
          <w:rFonts w:ascii="宋体" w:hAnsi="宋体" w:eastAsia="宋体" w:cs="宋体"/>
          <w:color w:val="000000"/>
          <w:kern w:val="0"/>
          <w:sz w:val="21"/>
          <w:szCs w:val="21"/>
          <w:highlight w:val="none"/>
          <w:u w:val="single"/>
        </w:rPr>
        <w:t>由承包人负责在开工前掌握工程地质和地下管网资料</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（5）由发包人办理的施工所需证件、批件的名称和完成时间：</w:t>
      </w:r>
      <w:r>
        <w:rPr>
          <w:rFonts w:ascii="宋体" w:hAnsi="宋体" w:eastAsia="宋体" w:cs="宋体"/>
          <w:color w:val="000000"/>
          <w:kern w:val="0"/>
          <w:sz w:val="21"/>
          <w:szCs w:val="21"/>
          <w:highlight w:val="none"/>
          <w:u w:val="single"/>
        </w:rPr>
        <w:t>开工前由发包人协调办妥有关手续</w:t>
      </w:r>
    </w:p>
    <w:p>
      <w:pPr>
        <w:widowControl/>
        <w:spacing w:line="360" w:lineRule="auto"/>
        <w:ind w:firstLine="411" w:firstLineChars="196"/>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（6）水准点与座标控制点交验要求：</w:t>
      </w:r>
      <w:r>
        <w:rPr>
          <w:rFonts w:ascii="宋体" w:hAnsi="宋体" w:eastAsia="宋体" w:cs="宋体"/>
          <w:color w:val="000000"/>
          <w:kern w:val="0"/>
          <w:sz w:val="21"/>
          <w:szCs w:val="21"/>
          <w:highlight w:val="none"/>
          <w:u w:val="single"/>
        </w:rPr>
        <w:t>_已提供</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（7）图纸会审和设计交底时间：</w:t>
      </w:r>
      <w:r>
        <w:rPr>
          <w:rFonts w:ascii="宋体" w:hAnsi="宋体" w:eastAsia="宋体" w:cs="宋体"/>
          <w:color w:val="000000"/>
          <w:kern w:val="0"/>
          <w:sz w:val="21"/>
          <w:szCs w:val="21"/>
          <w:highlight w:val="none"/>
          <w:u w:val="single"/>
        </w:rPr>
        <w:t xml:space="preserve"> _开工前15日    </w:t>
      </w:r>
    </w:p>
    <w:p>
      <w:pPr>
        <w:widowControl/>
        <w:spacing w:line="360" w:lineRule="auto"/>
        <w:ind w:firstLine="411" w:firstLineChars="196"/>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（8）协调处理施工场地周围地下管线和邻近建筑物、构筑物（含文物保护建筑）、古树名木的保护工作：</w:t>
      </w:r>
      <w:r>
        <w:rPr>
          <w:rFonts w:ascii="宋体" w:hAnsi="宋体" w:eastAsia="宋体" w:cs="宋体"/>
          <w:color w:val="000000"/>
          <w:kern w:val="0"/>
          <w:sz w:val="21"/>
          <w:szCs w:val="21"/>
          <w:highlight w:val="none"/>
          <w:u w:val="single"/>
        </w:rPr>
        <w:t xml:space="preserve">由发包人会同承包人及有关部门做好保护工作，但因承包人原因造成损害的，其损失赔偿由承包人承担 </w:t>
      </w:r>
    </w:p>
    <w:p>
      <w:pPr>
        <w:widowControl/>
        <w:spacing w:line="360" w:lineRule="auto"/>
        <w:ind w:firstLine="411" w:firstLineChars="196"/>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（9）双方约定发包人应做的其他工作：</w:t>
      </w:r>
      <w:r>
        <w:rPr>
          <w:rFonts w:ascii="宋体" w:hAnsi="宋体" w:eastAsia="宋体" w:cs="宋体"/>
          <w:color w:val="000000"/>
          <w:kern w:val="0"/>
          <w:sz w:val="21"/>
          <w:szCs w:val="21"/>
          <w:highlight w:val="none"/>
          <w:u w:val="single"/>
        </w:rPr>
        <w:t xml:space="preserve">发生时，双方协商 </w:t>
      </w:r>
    </w:p>
    <w:p>
      <w:pPr>
        <w:widowControl/>
        <w:spacing w:line="360" w:lineRule="auto"/>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8.2发包人委托承包人办理的工作：</w:t>
      </w:r>
      <w:r>
        <w:rPr>
          <w:rFonts w:ascii="宋体" w:hAnsi="宋体" w:eastAsia="宋体" w:cs="宋体"/>
          <w:color w:val="000000"/>
          <w:kern w:val="0"/>
          <w:sz w:val="21"/>
          <w:szCs w:val="21"/>
          <w:highlight w:val="none"/>
          <w:u w:val="single"/>
        </w:rPr>
        <w:t xml:space="preserve">届时由发包人委托并协助办理 </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9、承包人工作</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9.1承包人应按约定时间和要求，完成以下工作：</w:t>
      </w:r>
    </w:p>
    <w:p>
      <w:pPr>
        <w:widowControl/>
        <w:spacing w:line="360" w:lineRule="auto"/>
        <w:ind w:firstLine="411" w:firstLineChars="196"/>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（1）需由设计资质等级和业务范围允许的承包人完成的设计文件提交时间：</w:t>
      </w:r>
      <w:r>
        <w:rPr>
          <w:rFonts w:ascii="宋体" w:hAnsi="宋体" w:eastAsia="宋体" w:cs="宋体"/>
          <w:color w:val="000000"/>
          <w:kern w:val="0"/>
          <w:sz w:val="21"/>
          <w:szCs w:val="21"/>
          <w:highlight w:val="none"/>
          <w:u w:val="single"/>
        </w:rPr>
        <w:t xml:space="preserve">   /    </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（2）应提供计划、报表的名称及完成时间：</w:t>
      </w:r>
      <w:r>
        <w:rPr>
          <w:rFonts w:ascii="宋体" w:hAnsi="宋体" w:eastAsia="宋体" w:cs="宋体"/>
          <w:color w:val="000000"/>
          <w:kern w:val="0"/>
          <w:sz w:val="21"/>
          <w:szCs w:val="21"/>
          <w:highlight w:val="none"/>
          <w:u w:val="single"/>
        </w:rPr>
        <w:t>工程统计报表一式三份于3日内报送发包人。</w:t>
      </w:r>
    </w:p>
    <w:p>
      <w:pPr>
        <w:widowControl/>
        <w:spacing w:line="360" w:lineRule="auto"/>
        <w:ind w:firstLine="411" w:firstLineChars="196"/>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（3）承担施工安全保卫工作及非夜间施工照明的责任和要求：</w:t>
      </w:r>
      <w:r>
        <w:rPr>
          <w:rFonts w:ascii="宋体" w:hAnsi="宋体" w:eastAsia="宋体" w:cs="宋体"/>
          <w:color w:val="000000"/>
          <w:kern w:val="0"/>
          <w:sz w:val="21"/>
          <w:szCs w:val="21"/>
          <w:highlight w:val="none"/>
          <w:u w:val="single"/>
        </w:rPr>
        <w:t>承包人应提供场区的安全保卫及交通、巡查之必要的照明，危险物的警示等，并负责施工现场的防火，防盗及施工安全保卫工作并承担由此产生的费用；同时因为上述工作失误等造成自身及其他人损害的，承包人予以赔偿。</w:t>
      </w:r>
    </w:p>
    <w:p>
      <w:pPr>
        <w:widowControl/>
        <w:spacing w:line="360" w:lineRule="auto"/>
        <w:ind w:firstLine="411" w:firstLineChars="196"/>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 xml:space="preserve">（4）向发包人提供的办公和生活房屋及设施的要求： </w:t>
      </w:r>
      <w:r>
        <w:rPr>
          <w:rFonts w:ascii="宋体" w:hAnsi="宋体" w:eastAsia="宋体" w:cs="宋体"/>
          <w:color w:val="000000"/>
          <w:kern w:val="0"/>
          <w:sz w:val="21"/>
          <w:szCs w:val="21"/>
          <w:highlight w:val="none"/>
          <w:u w:val="single"/>
        </w:rPr>
        <w:t xml:space="preserve">  / </w:t>
      </w:r>
    </w:p>
    <w:p>
      <w:pPr>
        <w:widowControl/>
        <w:spacing w:line="360" w:lineRule="auto"/>
        <w:ind w:firstLine="411" w:firstLineChars="196"/>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（5）需承包人办理的有关施工场地交通、环卫和施工噪音管理等手续：</w:t>
      </w:r>
      <w:r>
        <w:rPr>
          <w:rFonts w:ascii="宋体" w:hAnsi="宋体" w:eastAsia="宋体" w:cs="宋体"/>
          <w:color w:val="000000"/>
          <w:kern w:val="0"/>
          <w:sz w:val="21"/>
          <w:szCs w:val="21"/>
          <w:highlight w:val="none"/>
          <w:u w:val="single"/>
        </w:rPr>
        <w:t>上述手续由承包人办理开工之前15日完成并书面通知发包人。</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（6）已完工程成品保护的特殊要求及费用承担： _______</w:t>
      </w:r>
      <w:r>
        <w:rPr>
          <w:rFonts w:ascii="宋体" w:hAnsi="宋体" w:eastAsia="宋体" w:cs="宋体"/>
          <w:color w:val="000000"/>
          <w:kern w:val="0"/>
          <w:sz w:val="21"/>
          <w:szCs w:val="21"/>
          <w:highlight w:val="none"/>
          <w:u w:val="single"/>
        </w:rPr>
        <w:t>/</w:t>
      </w:r>
      <w:r>
        <w:rPr>
          <w:rFonts w:ascii="宋体" w:hAnsi="宋体" w:eastAsia="宋体" w:cs="宋体"/>
          <w:color w:val="000000"/>
          <w:kern w:val="0"/>
          <w:sz w:val="21"/>
          <w:szCs w:val="21"/>
          <w:highlight w:val="none"/>
        </w:rPr>
        <w:t>_______</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（7）施工场地周围地下管线和邻近建筑物、构筑物（含文物保护建筑）、古树名木的保护要求及费用承担：</w:t>
      </w:r>
      <w:r>
        <w:rPr>
          <w:rFonts w:ascii="宋体" w:hAnsi="宋体" w:eastAsia="宋体" w:cs="宋体"/>
          <w:color w:val="000000"/>
          <w:kern w:val="0"/>
          <w:sz w:val="21"/>
          <w:szCs w:val="21"/>
          <w:highlight w:val="none"/>
          <w:u w:val="single"/>
        </w:rPr>
        <w:t>承包人在合同执行期间，应对本工程范围中的所有地下、地上原有设施及构筑物进行保护管理，未经管理部门许可，不得随意改动，拆除，破坏，因施工操作对其造成损坏，由承包人负责赔偿，对工程的实施造成的影响和经济损失由承包人自理。</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sz w:val="21"/>
          <w:szCs w:val="21"/>
          <w:highlight w:val="none"/>
        </w:rPr>
        <w:t>（</w:t>
      </w:r>
      <w:r>
        <w:rPr>
          <w:rFonts w:ascii="宋体" w:hAnsi="宋体" w:eastAsia="宋体" w:cs="宋体"/>
          <w:color w:val="000000"/>
          <w:kern w:val="0"/>
          <w:sz w:val="21"/>
          <w:szCs w:val="21"/>
          <w:highlight w:val="none"/>
          <w:u w:val="single"/>
        </w:rPr>
        <w:t>8）施工场地清洁卫生的要求：施工期间，承包人必须采取有效措施，注意环境保护，遵守国家和地方颁布的有关环境保护法令，如因施工原因违反了环境保护规定而发生的赔偿由承包人承担全部费用</w:t>
      </w:r>
      <w:r>
        <w:rPr>
          <w:rFonts w:ascii="宋体" w:hAnsi="宋体" w:eastAsia="宋体" w:cs="宋体"/>
          <w:color w:val="000000"/>
          <w:kern w:val="0"/>
          <w:sz w:val="21"/>
          <w:szCs w:val="21"/>
          <w:highlight w:val="none"/>
        </w:rPr>
        <w:t>，</w:t>
      </w:r>
      <w:r>
        <w:rPr>
          <w:rFonts w:ascii="宋体" w:hAnsi="宋体" w:eastAsia="宋体" w:cs="宋体"/>
          <w:color w:val="000000"/>
          <w:kern w:val="0"/>
          <w:sz w:val="21"/>
          <w:szCs w:val="21"/>
          <w:highlight w:val="none"/>
          <w:u w:val="single"/>
        </w:rPr>
        <w:t>发包人不承担任何责任。</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u w:val="single"/>
        </w:rPr>
        <w:t>（9）双方约定承包人应做的其他工作：施工期间，承包人应在施工现场采取围挡等安全防护措施；因承包人原因造成任何自身及其他第三人损害的，承包人予以赔偿。由于施工原因造成排水管道堵塞及损坏由承包人负责修复、赔偿，发包人不承担任何责任和费用。</w:t>
      </w:r>
    </w:p>
    <w:p>
      <w:pPr>
        <w:widowControl/>
        <w:spacing w:line="360" w:lineRule="auto"/>
        <w:ind w:firstLine="422" w:firstLineChars="200"/>
        <w:rPr>
          <w:rFonts w:hint="default" w:ascii="宋体" w:hAnsi="宋体" w:eastAsia="宋体" w:cs="宋体"/>
          <w:b/>
          <w:color w:val="000000"/>
          <w:kern w:val="0"/>
          <w:sz w:val="21"/>
          <w:szCs w:val="21"/>
          <w:highlight w:val="none"/>
        </w:rPr>
      </w:pPr>
      <w:r>
        <w:rPr>
          <w:rFonts w:ascii="宋体" w:hAnsi="宋体" w:eastAsia="宋体" w:cs="宋体"/>
          <w:b/>
          <w:color w:val="000000"/>
          <w:kern w:val="0"/>
          <w:sz w:val="21"/>
          <w:szCs w:val="21"/>
          <w:highlight w:val="none"/>
        </w:rPr>
        <w:t>三、施工组织设计和工期</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10、进度计划</w:t>
      </w:r>
    </w:p>
    <w:p>
      <w:pPr>
        <w:widowControl/>
        <w:spacing w:line="360" w:lineRule="auto"/>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10.1承包人提供施工组织设计（施工方案）和进度计划的时间：</w:t>
      </w:r>
      <w:r>
        <w:rPr>
          <w:rFonts w:ascii="宋体" w:hAnsi="宋体" w:eastAsia="宋体" w:cs="宋体"/>
          <w:color w:val="000000"/>
          <w:kern w:val="0"/>
          <w:sz w:val="21"/>
          <w:szCs w:val="21"/>
          <w:highlight w:val="none"/>
          <w:u w:val="single"/>
        </w:rPr>
        <w:t>承包人应在签订合同之日起3日内向发包人和监理工程师递交贰份施工组织设计。</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工程师确认的时间：</w:t>
      </w:r>
      <w:r>
        <w:rPr>
          <w:rFonts w:ascii="宋体" w:hAnsi="宋体" w:eastAsia="宋体" w:cs="宋体"/>
          <w:color w:val="000000"/>
          <w:kern w:val="0"/>
          <w:sz w:val="21"/>
          <w:szCs w:val="21"/>
          <w:highlight w:val="none"/>
          <w:u w:val="single"/>
        </w:rPr>
        <w:t>收到承包人提交的资料后三天内予以确定。</w:t>
      </w:r>
    </w:p>
    <w:p>
      <w:pPr>
        <w:widowControl/>
        <w:spacing w:line="360" w:lineRule="auto"/>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10.2群体工程中有关进度计划的要求： ____________</w:t>
      </w:r>
      <w:r>
        <w:rPr>
          <w:rFonts w:ascii="宋体" w:hAnsi="宋体" w:eastAsia="宋体" w:cs="宋体"/>
          <w:color w:val="000000"/>
          <w:kern w:val="0"/>
          <w:sz w:val="21"/>
          <w:szCs w:val="21"/>
          <w:highlight w:val="none"/>
          <w:u w:val="single"/>
        </w:rPr>
        <w:t>/</w:t>
      </w:r>
      <w:r>
        <w:rPr>
          <w:rFonts w:ascii="宋体" w:hAnsi="宋体" w:eastAsia="宋体" w:cs="宋体"/>
          <w:color w:val="000000"/>
          <w:kern w:val="0"/>
          <w:sz w:val="21"/>
          <w:szCs w:val="21"/>
          <w:highlight w:val="none"/>
        </w:rPr>
        <w:t>_____________</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13、工期延误</w:t>
      </w:r>
    </w:p>
    <w:p>
      <w:pPr>
        <w:widowControl/>
        <w:spacing w:line="360" w:lineRule="auto"/>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13.1双方约定工期顺延的其他情况：</w:t>
      </w:r>
      <w:r>
        <w:rPr>
          <w:rFonts w:ascii="宋体" w:hAnsi="宋体" w:eastAsia="宋体" w:cs="宋体"/>
          <w:color w:val="000000"/>
          <w:kern w:val="0"/>
          <w:sz w:val="21"/>
          <w:szCs w:val="21"/>
          <w:highlight w:val="none"/>
          <w:u w:val="single"/>
        </w:rPr>
        <w:t>1、当实际工程进度达不到批准的进度计划时，承包人应及时采取措施在期限3天内赶上计划进度，若经承包人努力仍不能达到计划进度时，发包人有权从承包人收回该工程剩余部分另行选择施工单位，发包人与承包人的合同自动终止；2、</w:t>
      </w:r>
      <w:r>
        <w:rPr>
          <w:rFonts w:ascii="宋体" w:hAnsi="宋体" w:eastAsia="宋体" w:cs="宋体"/>
          <w:kern w:val="0"/>
          <w:sz w:val="21"/>
          <w:szCs w:val="21"/>
          <w:highlight w:val="none"/>
          <w:u w:val="single"/>
        </w:rPr>
        <w:t>因甲方原因或其他不可抗力造成的工期延误，发包人相应延长工程工期 。</w:t>
      </w:r>
    </w:p>
    <w:p>
      <w:pPr>
        <w:widowControl/>
        <w:spacing w:line="360" w:lineRule="auto"/>
        <w:ind w:firstLine="422" w:firstLineChars="200"/>
        <w:rPr>
          <w:rFonts w:hint="default" w:ascii="宋体" w:hAnsi="宋体" w:eastAsia="宋体" w:cs="宋体"/>
          <w:b/>
          <w:color w:val="000000"/>
          <w:kern w:val="0"/>
          <w:sz w:val="21"/>
          <w:szCs w:val="21"/>
          <w:highlight w:val="none"/>
        </w:rPr>
      </w:pPr>
      <w:r>
        <w:rPr>
          <w:rFonts w:ascii="宋体" w:hAnsi="宋体" w:eastAsia="宋体" w:cs="宋体"/>
          <w:b/>
          <w:color w:val="000000"/>
          <w:kern w:val="0"/>
          <w:sz w:val="21"/>
          <w:szCs w:val="21"/>
          <w:highlight w:val="none"/>
        </w:rPr>
        <w:t>四、质量与检验</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17、隐蔽工程和中间验收</w:t>
      </w:r>
    </w:p>
    <w:p>
      <w:pPr>
        <w:widowControl/>
        <w:spacing w:line="360" w:lineRule="auto"/>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17.1双方约定中间验收部位：</w:t>
      </w:r>
      <w:r>
        <w:rPr>
          <w:rFonts w:ascii="宋体" w:hAnsi="宋体" w:eastAsia="宋体" w:cs="宋体"/>
          <w:color w:val="000000"/>
          <w:kern w:val="0"/>
          <w:sz w:val="21"/>
          <w:szCs w:val="21"/>
          <w:highlight w:val="none"/>
          <w:u w:val="single"/>
        </w:rPr>
        <w:t>承包人完成每道工序，应立即自检，并将自检资料提交监理工程师审查签字，没有监理工程师的同意不得进行下一道工序的施工，隐蔽工程在隐蔽前，承包人至少应提前24小时书面通知监理工程师到现场检验，合格后才能覆盖。</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18、若本工程施工区域条件无法保证连续施工，则在施工单位完成一段工程施工后需要等待其他条件具备后方能再次施工的，发包方应组织验收该段工程施工。</w:t>
      </w:r>
    </w:p>
    <w:p>
      <w:pPr>
        <w:widowControl/>
        <w:spacing w:line="360" w:lineRule="auto"/>
        <w:ind w:firstLine="422" w:firstLineChars="200"/>
        <w:rPr>
          <w:rFonts w:hint="default" w:ascii="宋体" w:hAnsi="宋体" w:eastAsia="宋体" w:cs="宋体"/>
          <w:b/>
          <w:color w:val="000000"/>
          <w:kern w:val="0"/>
          <w:sz w:val="21"/>
          <w:szCs w:val="21"/>
          <w:highlight w:val="none"/>
        </w:rPr>
      </w:pPr>
      <w:r>
        <w:rPr>
          <w:rFonts w:ascii="宋体" w:hAnsi="宋体" w:eastAsia="宋体" w:cs="宋体"/>
          <w:b/>
          <w:color w:val="000000"/>
          <w:kern w:val="0"/>
          <w:sz w:val="21"/>
          <w:szCs w:val="21"/>
          <w:highlight w:val="none"/>
        </w:rPr>
        <w:t>五、安全防护、文明施工</w:t>
      </w:r>
    </w:p>
    <w:p>
      <w:pPr>
        <w:widowControl/>
        <w:spacing w:line="360" w:lineRule="auto"/>
        <w:ind w:firstLine="422" w:firstLineChars="200"/>
        <w:rPr>
          <w:rFonts w:hint="default" w:ascii="宋体" w:hAnsi="宋体" w:eastAsia="宋体" w:cs="宋体"/>
          <w:b/>
          <w:color w:val="000000"/>
          <w:kern w:val="0"/>
          <w:sz w:val="21"/>
          <w:szCs w:val="21"/>
          <w:highlight w:val="none"/>
        </w:rPr>
      </w:pPr>
      <w:r>
        <w:rPr>
          <w:rFonts w:ascii="宋体" w:hAnsi="宋体" w:eastAsia="宋体" w:cs="宋体"/>
          <w:b/>
          <w:color w:val="000000"/>
          <w:kern w:val="0"/>
          <w:sz w:val="21"/>
          <w:szCs w:val="21"/>
          <w:highlight w:val="none"/>
        </w:rPr>
        <w:t>六、合同价款</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26、合同价款约定</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26.2本合同价款采用</w:t>
      </w:r>
      <w:r>
        <w:rPr>
          <w:rFonts w:ascii="宋体" w:hAnsi="宋体" w:eastAsia="宋体" w:cs="宋体"/>
          <w:color w:val="000000"/>
          <w:kern w:val="0"/>
          <w:sz w:val="21"/>
          <w:szCs w:val="21"/>
          <w:highlight w:val="none"/>
          <w:u w:val="single"/>
        </w:rPr>
        <w:t>__ （2）  _</w:t>
      </w:r>
      <w:r>
        <w:rPr>
          <w:rFonts w:ascii="宋体" w:hAnsi="宋体" w:eastAsia="宋体" w:cs="宋体"/>
          <w:color w:val="000000"/>
          <w:kern w:val="0"/>
          <w:sz w:val="21"/>
          <w:szCs w:val="21"/>
          <w:highlight w:val="none"/>
        </w:rPr>
        <w:t>方式确定。</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（1）采用固定总价合同：</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（2）固定综合单价合同；</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综合单价合同中包括的风险范围：人工（人工费响应国家最新政策法规文件可做调整）、机械台班、材料价格均在此风险范围内，在约定的风险范围内，约定的风险范围不再调整。</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承包人所有的工程材料，质量严格按照相关标准执行，确保工程质量合格。所有材料进场均须由监理及发包人进行认质后方可使用，未经监理及发包人认质的材料使用均可视为工程质量不合格，并不以结算。如发现承包人有偷工减料等情况，应及时予以处理和补救。如承包人疏忽未发现，造成发包人损失的，予以赔偿，同时承包人独自承担偷工减料造成的安全事故责任。</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(4) 如执行合同中发现承包人未按照暂定价报价，将按不利承包人的方式结算。</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27、合同价款调整</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27.1双方约定合同价款的其他调整因素：</w:t>
      </w:r>
      <w:r>
        <w:rPr>
          <w:rFonts w:ascii="宋体" w:hAnsi="宋体" w:eastAsia="宋体" w:cs="宋体"/>
          <w:color w:val="000000"/>
          <w:kern w:val="0"/>
          <w:sz w:val="21"/>
          <w:szCs w:val="21"/>
          <w:highlight w:val="none"/>
          <w:u w:val="single"/>
        </w:rPr>
        <w:t>承包人</w:t>
      </w:r>
      <w:r>
        <w:rPr>
          <w:rFonts w:hint="eastAsia" w:ascii="宋体" w:hAnsi="宋体" w:cs="宋体"/>
          <w:color w:val="000000"/>
          <w:kern w:val="0"/>
          <w:sz w:val="21"/>
          <w:szCs w:val="21"/>
          <w:highlight w:val="none"/>
          <w:u w:val="single"/>
          <w:lang w:val="en-US" w:eastAsia="zh-CN"/>
        </w:rPr>
        <w:t>成交</w:t>
      </w:r>
      <w:r>
        <w:rPr>
          <w:rFonts w:ascii="宋体" w:hAnsi="宋体" w:eastAsia="宋体" w:cs="宋体"/>
          <w:color w:val="000000"/>
          <w:kern w:val="0"/>
          <w:sz w:val="21"/>
          <w:szCs w:val="21"/>
          <w:highlight w:val="none"/>
          <w:u w:val="single"/>
        </w:rPr>
        <w:t>的措施项目费为合同价款的组成部分，不作调整。但出现下列情况时可作调整：1.发包人更改已审定的设计方案（修正错误除外），引起措施项目费用增加时予以增加，减少时予以减少；</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 xml:space="preserve"> 28、工程预付款</w:t>
      </w:r>
    </w:p>
    <w:p>
      <w:pPr>
        <w:widowControl/>
        <w:spacing w:line="360" w:lineRule="auto"/>
        <w:ind w:firstLine="411" w:firstLineChars="196"/>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（1）签订合同后，施工单位进入现场正式开工，采购人视财政资金状况支付供应商工程签约合同价款全额的</w:t>
      </w:r>
      <w:r>
        <w:rPr>
          <w:rFonts w:hint="eastAsia" w:ascii="宋体" w:hAnsi="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0%。</w:t>
      </w:r>
    </w:p>
    <w:p>
      <w:pPr>
        <w:widowControl/>
        <w:spacing w:line="360" w:lineRule="auto"/>
        <w:ind w:firstLine="411" w:firstLineChars="196"/>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（2）施工项目进度过半后，采购人视财政资金状况支付供应商工程签约合同价款的30%。</w:t>
      </w:r>
    </w:p>
    <w:p>
      <w:pPr>
        <w:widowControl/>
        <w:spacing w:line="360" w:lineRule="auto"/>
        <w:ind w:firstLine="411" w:firstLineChars="196"/>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（3）项目完工后，施工单位提供决算资料，由采购人向财政报送竣工决算资料进行决算评审，评审结束后，采购人按照决算评审价，视财政资金状况支付尾款。</w:t>
      </w:r>
    </w:p>
    <w:p>
      <w:pPr>
        <w:widowControl/>
        <w:spacing w:line="360" w:lineRule="auto"/>
        <w:ind w:firstLine="411" w:firstLineChars="196"/>
        <w:rPr>
          <w:rFonts w:hint="default" w:ascii="宋体" w:hAnsi="宋体" w:eastAsia="宋体" w:cs="宋体"/>
          <w:color w:val="000000"/>
          <w:kern w:val="0"/>
          <w:sz w:val="21"/>
          <w:szCs w:val="21"/>
          <w:highlight w:val="none"/>
          <w:u w:val="single"/>
        </w:rPr>
      </w:pPr>
      <w:r>
        <w:rPr>
          <w:rFonts w:hint="eastAsia" w:ascii="宋体" w:hAnsi="宋体" w:eastAsia="宋体" w:cs="宋体"/>
          <w:color w:val="000000"/>
          <w:kern w:val="0"/>
          <w:sz w:val="21"/>
          <w:szCs w:val="21"/>
          <w:highlight w:val="none"/>
        </w:rPr>
        <w:t xml:space="preserve">（4）剩余3%作为质保金，质保期结束后一次性支付。 </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29、工程量确认</w:t>
      </w:r>
    </w:p>
    <w:p>
      <w:pPr>
        <w:widowControl/>
        <w:spacing w:line="360" w:lineRule="auto"/>
        <w:ind w:firstLine="630" w:firstLineChars="3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29.1承包人向工程师提交已完工程量报告的时间：承包人每月25日向工程师提交当月完成并经监理人确认的验收合格的工程量报告，工程师在10日内审核并签发付款凭证。</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30、工程进度款结算与支付</w:t>
      </w:r>
    </w:p>
    <w:p>
      <w:pPr>
        <w:widowControl/>
        <w:spacing w:line="360" w:lineRule="auto"/>
        <w:ind w:firstLine="420" w:firstLineChars="200"/>
        <w:rPr>
          <w:rFonts w:hint="default" w:ascii="宋体" w:hAnsi="宋体" w:eastAsia="宋体" w:cs="宋体"/>
          <w:kern w:val="0"/>
          <w:sz w:val="21"/>
          <w:szCs w:val="21"/>
          <w:highlight w:val="none"/>
          <w:u w:val="single"/>
          <w:lang w:val="en-US" w:eastAsia="zh-CN"/>
        </w:rPr>
      </w:pPr>
      <w:r>
        <w:rPr>
          <w:rFonts w:ascii="宋体" w:hAnsi="宋体" w:eastAsia="宋体" w:cs="宋体"/>
          <w:color w:val="000000"/>
          <w:kern w:val="0"/>
          <w:sz w:val="21"/>
          <w:szCs w:val="21"/>
          <w:highlight w:val="none"/>
        </w:rPr>
        <w:t>双方约定的工程进度款支付的方式、时间和比例是</w:t>
      </w:r>
      <w:r>
        <w:rPr>
          <w:rFonts w:ascii="宋体" w:hAnsi="宋体" w:eastAsia="宋体" w:cs="宋体"/>
          <w:kern w:val="0"/>
          <w:sz w:val="21"/>
          <w:szCs w:val="21"/>
          <w:highlight w:val="none"/>
        </w:rPr>
        <w:t>：</w:t>
      </w:r>
      <w:r>
        <w:rPr>
          <w:rFonts w:hint="eastAsia" w:ascii="宋体" w:hAnsi="宋体" w:cs="宋体"/>
          <w:sz w:val="21"/>
          <w:szCs w:val="21"/>
          <w:highlight w:val="none"/>
          <w:u w:val="single"/>
          <w:lang w:val="en-US" w:eastAsia="zh-CN"/>
        </w:rPr>
        <w:t xml:space="preserve">                 </w:t>
      </w:r>
    </w:p>
    <w:p>
      <w:pPr>
        <w:widowControl/>
        <w:spacing w:line="360" w:lineRule="auto"/>
        <w:ind w:firstLine="422" w:firstLineChars="200"/>
        <w:rPr>
          <w:rFonts w:hint="default" w:ascii="宋体" w:hAnsi="宋体" w:eastAsia="宋体" w:cs="宋体"/>
          <w:b/>
          <w:color w:val="000000"/>
          <w:kern w:val="0"/>
          <w:sz w:val="21"/>
          <w:szCs w:val="21"/>
          <w:highlight w:val="none"/>
        </w:rPr>
      </w:pPr>
      <w:r>
        <w:rPr>
          <w:rFonts w:ascii="宋体" w:hAnsi="宋体" w:eastAsia="宋体" w:cs="宋体"/>
          <w:b/>
          <w:color w:val="000000"/>
          <w:kern w:val="0"/>
          <w:sz w:val="21"/>
          <w:szCs w:val="21"/>
          <w:highlight w:val="none"/>
        </w:rPr>
        <w:t>七、材料设备供应</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31、发包人供应材料设备</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31.4发包人供应的材料设备与一览表不符时，双方约定发包人承担责任如下：</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（1）材料设备单价与一览表不符：</w:t>
      </w:r>
      <w:r>
        <w:rPr>
          <w:rFonts w:ascii="宋体" w:hAnsi="宋体" w:eastAsia="宋体" w:cs="宋体"/>
          <w:color w:val="000000"/>
          <w:kern w:val="0"/>
          <w:sz w:val="21"/>
          <w:szCs w:val="21"/>
          <w:highlight w:val="none"/>
          <w:u w:val="single"/>
        </w:rPr>
        <w:t xml:space="preserve">  /    </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（2）材料设备的品种、规格、型号、质量等级与一览表不符：</w:t>
      </w:r>
      <w:r>
        <w:rPr>
          <w:rFonts w:ascii="宋体" w:hAnsi="宋体" w:eastAsia="宋体" w:cs="宋体"/>
          <w:color w:val="000000"/>
          <w:kern w:val="0"/>
          <w:sz w:val="21"/>
          <w:szCs w:val="21"/>
          <w:highlight w:val="none"/>
          <w:u w:val="single"/>
        </w:rPr>
        <w:t xml:space="preserve">  _/    </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（3）承包人可代为调剂串换的材料：</w:t>
      </w:r>
      <w:r>
        <w:rPr>
          <w:rFonts w:ascii="宋体" w:hAnsi="宋体" w:eastAsia="宋体" w:cs="宋体"/>
          <w:color w:val="000000"/>
          <w:kern w:val="0"/>
          <w:sz w:val="21"/>
          <w:szCs w:val="21"/>
          <w:highlight w:val="none"/>
          <w:u w:val="single"/>
        </w:rPr>
        <w:t xml:space="preserve">  /    </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（4）到货地点与一览表不符：</w:t>
      </w:r>
      <w:r>
        <w:rPr>
          <w:rFonts w:ascii="宋体" w:hAnsi="宋体" w:eastAsia="宋体" w:cs="宋体"/>
          <w:color w:val="000000"/>
          <w:kern w:val="0"/>
          <w:sz w:val="21"/>
          <w:szCs w:val="21"/>
          <w:highlight w:val="none"/>
          <w:u w:val="single"/>
        </w:rPr>
        <w:t xml:space="preserve">  /    </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（5）供应数量与一览表不符：</w:t>
      </w:r>
      <w:r>
        <w:rPr>
          <w:rFonts w:ascii="宋体" w:hAnsi="宋体" w:eastAsia="宋体" w:cs="宋体"/>
          <w:color w:val="000000"/>
          <w:kern w:val="0"/>
          <w:sz w:val="21"/>
          <w:szCs w:val="21"/>
          <w:highlight w:val="none"/>
          <w:u w:val="single"/>
        </w:rPr>
        <w:t xml:space="preserve">  /    </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（6）到货时间与一览表不符：</w:t>
      </w:r>
      <w:r>
        <w:rPr>
          <w:rFonts w:ascii="宋体" w:hAnsi="宋体" w:eastAsia="宋体" w:cs="宋体"/>
          <w:color w:val="000000"/>
          <w:kern w:val="0"/>
          <w:sz w:val="21"/>
          <w:szCs w:val="21"/>
          <w:highlight w:val="none"/>
          <w:u w:val="single"/>
        </w:rPr>
        <w:t xml:space="preserve">  /    </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31.6发包人供应材料设备的结算方法：</w:t>
      </w:r>
      <w:r>
        <w:rPr>
          <w:rFonts w:ascii="宋体" w:hAnsi="宋体" w:eastAsia="宋体" w:cs="宋体"/>
          <w:color w:val="000000"/>
          <w:kern w:val="0"/>
          <w:sz w:val="21"/>
          <w:szCs w:val="21"/>
          <w:highlight w:val="none"/>
          <w:u w:val="single"/>
        </w:rPr>
        <w:t xml:space="preserve">  /  </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32、承包人采购材料设备</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32.1承包人采购材料设备的约定：</w:t>
      </w:r>
      <w:r>
        <w:rPr>
          <w:rFonts w:ascii="宋体" w:hAnsi="宋体" w:eastAsia="宋体" w:cs="宋体"/>
          <w:color w:val="000000"/>
          <w:kern w:val="0"/>
          <w:sz w:val="21"/>
          <w:szCs w:val="21"/>
          <w:highlight w:val="none"/>
          <w:u w:val="single"/>
        </w:rPr>
        <w:t>材料进场时，必须附有相关材质证明及检验报告报监理工程师批准后，由监理工程师报发包人进行确认是否进场，发包人根据实际情况进行抽查；地方材料承包人应按施工规范要求进行试验并将结果报送监理工程师批准后方可进场。</w:t>
      </w:r>
    </w:p>
    <w:p>
      <w:pPr>
        <w:widowControl/>
        <w:spacing w:line="360" w:lineRule="auto"/>
        <w:ind w:firstLine="422" w:firstLineChars="200"/>
        <w:rPr>
          <w:rFonts w:hint="default" w:ascii="宋体" w:hAnsi="宋体" w:eastAsia="宋体" w:cs="宋体"/>
          <w:b/>
          <w:color w:val="000000"/>
          <w:kern w:val="0"/>
          <w:sz w:val="21"/>
          <w:szCs w:val="21"/>
          <w:highlight w:val="none"/>
        </w:rPr>
      </w:pPr>
      <w:r>
        <w:rPr>
          <w:rFonts w:ascii="宋体" w:hAnsi="宋体" w:eastAsia="宋体" w:cs="宋体"/>
          <w:b/>
          <w:color w:val="000000"/>
          <w:kern w:val="0"/>
          <w:sz w:val="21"/>
          <w:szCs w:val="21"/>
          <w:highlight w:val="none"/>
        </w:rPr>
        <w:t>八、工程变更</w:t>
      </w:r>
    </w:p>
    <w:p>
      <w:pPr>
        <w:widowControl/>
        <w:spacing w:line="360" w:lineRule="auto"/>
        <w:ind w:firstLine="422" w:firstLineChars="200"/>
        <w:rPr>
          <w:rFonts w:hint="default" w:ascii="宋体" w:hAnsi="宋体" w:eastAsia="宋体" w:cs="宋体"/>
          <w:b/>
          <w:color w:val="000000"/>
          <w:kern w:val="0"/>
          <w:sz w:val="21"/>
          <w:szCs w:val="21"/>
          <w:highlight w:val="none"/>
        </w:rPr>
      </w:pPr>
      <w:r>
        <w:rPr>
          <w:rFonts w:ascii="宋体" w:hAnsi="宋体" w:eastAsia="宋体" w:cs="宋体"/>
          <w:b/>
          <w:color w:val="000000"/>
          <w:kern w:val="0"/>
          <w:sz w:val="21"/>
          <w:szCs w:val="21"/>
          <w:highlight w:val="none"/>
        </w:rPr>
        <w:t>变更项目价款的调整方法：</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1. 合同中已有适用的综合单价，按合同中已有的综合单价确定；</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 合同中有类似的综合单价，参照类似的综合单价确定；</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 合同中没有适用或类似的综合单价，按招标文件编制招标控制价综合单价的原则计价，并按原</w:t>
      </w:r>
      <w:r>
        <w:rPr>
          <w:rFonts w:hint="eastAsia" w:ascii="宋体" w:hAnsi="宋体" w:cs="宋体"/>
          <w:color w:val="000000"/>
          <w:kern w:val="0"/>
          <w:sz w:val="21"/>
          <w:szCs w:val="21"/>
          <w:highlight w:val="none"/>
          <w:lang w:val="en-US" w:eastAsia="zh-CN"/>
        </w:rPr>
        <w:t>成交</w:t>
      </w:r>
      <w:r>
        <w:rPr>
          <w:rFonts w:ascii="宋体" w:hAnsi="宋体" w:eastAsia="宋体" w:cs="宋体"/>
          <w:color w:val="000000"/>
          <w:kern w:val="0"/>
          <w:sz w:val="21"/>
          <w:szCs w:val="21"/>
          <w:highlight w:val="none"/>
        </w:rPr>
        <w:t>价同原拦标价相比下浮相同比例确定结算单价。</w:t>
      </w:r>
    </w:p>
    <w:p>
      <w:pPr>
        <w:widowControl/>
        <w:spacing w:line="360" w:lineRule="auto"/>
        <w:ind w:firstLine="422" w:firstLineChars="200"/>
        <w:rPr>
          <w:rFonts w:hint="default" w:ascii="宋体" w:hAnsi="宋体" w:eastAsia="宋体" w:cs="宋体"/>
          <w:b/>
          <w:color w:val="000000"/>
          <w:kern w:val="0"/>
          <w:sz w:val="21"/>
          <w:szCs w:val="21"/>
          <w:highlight w:val="none"/>
        </w:rPr>
      </w:pPr>
      <w:r>
        <w:rPr>
          <w:rFonts w:ascii="宋体" w:hAnsi="宋体" w:eastAsia="宋体" w:cs="宋体"/>
          <w:b/>
          <w:color w:val="000000"/>
          <w:kern w:val="0"/>
          <w:sz w:val="21"/>
          <w:szCs w:val="21"/>
          <w:highlight w:val="none"/>
        </w:rPr>
        <w:t>九、竣工验收与结算</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36、竣工验收</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36.1承包人提供竣工图的约定：</w:t>
      </w:r>
      <w:r>
        <w:rPr>
          <w:rFonts w:ascii="宋体" w:hAnsi="宋体" w:eastAsia="宋体" w:cs="宋体"/>
          <w:color w:val="000000"/>
          <w:kern w:val="0"/>
          <w:sz w:val="21"/>
          <w:szCs w:val="21"/>
          <w:highlight w:val="none"/>
          <w:u w:val="single"/>
        </w:rPr>
        <w:t>承包人在工程竣工后一个月内提供三套完整的竣工图和竣工结算资料及其他相关资料，不另计取费用。</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36.6中间交工工程的范围和竣工时间：</w:t>
      </w:r>
      <w:r>
        <w:rPr>
          <w:rFonts w:ascii="宋体" w:hAnsi="宋体" w:eastAsia="宋体" w:cs="宋体"/>
          <w:color w:val="000000"/>
          <w:kern w:val="0"/>
          <w:sz w:val="21"/>
          <w:szCs w:val="21"/>
          <w:highlight w:val="none"/>
          <w:u w:val="single"/>
        </w:rPr>
        <w:t xml:space="preserve">      /     </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37、竣工结算</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结算审查期限：</w:t>
      </w:r>
      <w:r>
        <w:rPr>
          <w:rFonts w:ascii="宋体" w:hAnsi="宋体" w:eastAsia="宋体" w:cs="宋体"/>
          <w:color w:val="000000"/>
          <w:kern w:val="0"/>
          <w:sz w:val="21"/>
          <w:szCs w:val="21"/>
          <w:highlight w:val="none"/>
          <w:u w:val="single"/>
        </w:rPr>
        <w:t>以发包人接到单条道路竣工结算报告和完整的竣工结算资料之日起20日内。</w:t>
      </w:r>
    </w:p>
    <w:p>
      <w:pPr>
        <w:widowControl/>
        <w:spacing w:line="360" w:lineRule="auto"/>
        <w:ind w:firstLine="422" w:firstLineChars="200"/>
        <w:rPr>
          <w:rFonts w:hint="default" w:ascii="宋体" w:hAnsi="宋体" w:eastAsia="宋体" w:cs="宋体"/>
          <w:b/>
          <w:color w:val="000000"/>
          <w:kern w:val="0"/>
          <w:sz w:val="21"/>
          <w:szCs w:val="21"/>
          <w:highlight w:val="none"/>
        </w:rPr>
      </w:pPr>
      <w:r>
        <w:rPr>
          <w:rFonts w:ascii="宋体" w:hAnsi="宋体" w:eastAsia="宋体" w:cs="宋体"/>
          <w:b/>
          <w:color w:val="000000"/>
          <w:kern w:val="0"/>
          <w:sz w:val="21"/>
          <w:szCs w:val="21"/>
          <w:highlight w:val="none"/>
        </w:rPr>
        <w:t>十、违约、索赔和争议</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39、违约</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39.1本合同中关于发包人违约的具体责任如下：</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本合同通用条款第28.1条约定发包人违约应承担的违约责任：</w:t>
      </w:r>
      <w:r>
        <w:rPr>
          <w:rFonts w:ascii="宋体" w:hAnsi="宋体" w:eastAsia="宋体" w:cs="宋体"/>
          <w:color w:val="000000"/>
          <w:kern w:val="0"/>
          <w:sz w:val="21"/>
          <w:szCs w:val="21"/>
          <w:highlight w:val="none"/>
          <w:u w:val="single"/>
        </w:rPr>
        <w:t xml:space="preserve">___/__                                                           </w:t>
      </w:r>
    </w:p>
    <w:p>
      <w:pPr>
        <w:widowControl/>
        <w:spacing w:line="360" w:lineRule="auto"/>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本合同通用条款第30.5款约定发包人违约应承担的违约责任：</w:t>
      </w:r>
      <w:r>
        <w:rPr>
          <w:rFonts w:ascii="宋体" w:hAnsi="宋体" w:eastAsia="宋体" w:cs="宋体"/>
          <w:color w:val="000000"/>
          <w:kern w:val="0"/>
          <w:sz w:val="21"/>
          <w:szCs w:val="21"/>
          <w:highlight w:val="none"/>
          <w:u w:val="single"/>
        </w:rPr>
        <w:t xml:space="preserve">_/_                                                                       </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本合同通用条款第37.6款约定发包人违约应承担的违约责任：</w:t>
      </w:r>
      <w:r>
        <w:rPr>
          <w:rFonts w:ascii="宋体" w:hAnsi="宋体" w:eastAsia="宋体" w:cs="宋体"/>
          <w:color w:val="000000"/>
          <w:kern w:val="0"/>
          <w:sz w:val="21"/>
          <w:szCs w:val="21"/>
          <w:highlight w:val="none"/>
          <w:u w:val="single"/>
        </w:rPr>
        <w:t xml:space="preserve">         /         </w:t>
      </w:r>
    </w:p>
    <w:p>
      <w:pPr>
        <w:widowControl/>
        <w:spacing w:line="360" w:lineRule="auto"/>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双方约定的发包人其他违约责任：</w:t>
      </w:r>
      <w:r>
        <w:rPr>
          <w:rFonts w:ascii="宋体" w:hAnsi="宋体" w:eastAsia="宋体" w:cs="宋体"/>
          <w:color w:val="000000"/>
          <w:kern w:val="0"/>
          <w:sz w:val="21"/>
          <w:szCs w:val="21"/>
          <w:highlight w:val="none"/>
          <w:u w:val="single"/>
        </w:rPr>
        <w:t xml:space="preserve">__/                   </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39.2本合同中关于承包人违约的具体责任如下：</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本合同通用条款第14.2款约定承包人违约承担的违约责任：</w:t>
      </w:r>
      <w:r>
        <w:rPr>
          <w:rFonts w:ascii="宋体" w:hAnsi="宋体" w:eastAsia="宋体" w:cs="宋体"/>
          <w:color w:val="000000"/>
          <w:kern w:val="0"/>
          <w:sz w:val="21"/>
          <w:szCs w:val="21"/>
          <w:highlight w:val="none"/>
          <w:u w:val="single"/>
        </w:rPr>
        <w:t>工期每推迟一天，违约金5000元，造成发包人其他损失的予以赔偿。</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u w:val="single"/>
        </w:rPr>
        <w:t>本合同通用条款第15.1款约定承包人违约应承担的违约责任：工程质量应达到合同约定的质量标准，质量标准的评定以国家或行业的质量检验评定标准为依据，因承包人原因工程质量达不到约定的质量标准，承包人承担合同总价款20%的违约金，给发包人造成损失的，予以赔偿。</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u w:val="single"/>
        </w:rPr>
        <w:t>双方约定的承包人其他违约责任：承包人违反本合同其它约定时，应向发包人支付合同总价款20%的违约金，同时造成发包人损失的，承包人予以赔偿。</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41、争议</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41.1双方当事人约定，在履行合同过程中产生争议时：</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（1）请</w:t>
      </w:r>
      <w:r>
        <w:rPr>
          <w:rFonts w:ascii="宋体" w:hAnsi="宋体" w:eastAsia="宋体" w:cs="宋体"/>
          <w:color w:val="000000"/>
          <w:kern w:val="0"/>
          <w:sz w:val="21"/>
          <w:szCs w:val="21"/>
          <w:highlight w:val="none"/>
          <w:u w:val="single"/>
        </w:rPr>
        <w:t>合同主管部门及工程造价管理机构</w:t>
      </w:r>
      <w:r>
        <w:rPr>
          <w:rFonts w:ascii="宋体" w:hAnsi="宋体" w:eastAsia="宋体" w:cs="宋体"/>
          <w:color w:val="000000"/>
          <w:kern w:val="0"/>
          <w:sz w:val="21"/>
          <w:szCs w:val="21"/>
          <w:highlight w:val="none"/>
        </w:rPr>
        <w:t>调解；</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（2）合同争议调解不成的，按下列第</w:t>
      </w:r>
      <w:r>
        <w:rPr>
          <w:rFonts w:ascii="宋体" w:hAnsi="宋体" w:eastAsia="宋体" w:cs="宋体"/>
          <w:color w:val="000000"/>
          <w:kern w:val="0"/>
          <w:sz w:val="21"/>
          <w:szCs w:val="21"/>
          <w:highlight w:val="none"/>
          <w:u w:val="single"/>
        </w:rPr>
        <w:t>2</w:t>
      </w:r>
      <w:r>
        <w:rPr>
          <w:rFonts w:ascii="宋体" w:hAnsi="宋体" w:eastAsia="宋体" w:cs="宋体"/>
          <w:color w:val="000000"/>
          <w:kern w:val="0"/>
          <w:sz w:val="21"/>
          <w:szCs w:val="21"/>
          <w:highlight w:val="none"/>
        </w:rPr>
        <w:t>_种方式解决：</w:t>
      </w:r>
    </w:p>
    <w:p>
      <w:pPr>
        <w:widowControl/>
        <w:spacing w:line="360" w:lineRule="auto"/>
        <w:ind w:firstLine="630" w:firstLineChars="3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 xml:space="preserve">1）提交 </w:t>
      </w:r>
      <w:r>
        <w:rPr>
          <w:rFonts w:ascii="宋体" w:hAnsi="宋体" w:eastAsia="宋体" w:cs="宋体"/>
          <w:color w:val="000000"/>
          <w:kern w:val="0"/>
          <w:sz w:val="21"/>
          <w:szCs w:val="21"/>
          <w:highlight w:val="none"/>
          <w:u w:val="single"/>
        </w:rPr>
        <w:t>西安</w:t>
      </w:r>
      <w:r>
        <w:rPr>
          <w:rFonts w:ascii="宋体" w:hAnsi="宋体" w:eastAsia="宋体" w:cs="宋体"/>
          <w:color w:val="000000"/>
          <w:kern w:val="0"/>
          <w:sz w:val="21"/>
          <w:szCs w:val="21"/>
          <w:highlight w:val="none"/>
        </w:rPr>
        <w:t>仲裁委员会申请仲裁；</w:t>
      </w:r>
    </w:p>
    <w:p>
      <w:pPr>
        <w:widowControl/>
        <w:spacing w:line="360" w:lineRule="auto"/>
        <w:ind w:firstLine="630" w:firstLineChars="3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2）依法向</w:t>
      </w:r>
      <w:r>
        <w:rPr>
          <w:rFonts w:ascii="宋体" w:hAnsi="宋体" w:eastAsia="宋体" w:cs="宋体"/>
          <w:color w:val="000000"/>
          <w:kern w:val="0"/>
          <w:sz w:val="21"/>
          <w:szCs w:val="21"/>
          <w:highlight w:val="none"/>
          <w:u w:val="single"/>
        </w:rPr>
        <w:t>发包人所在地有管辖权的</w:t>
      </w:r>
      <w:r>
        <w:rPr>
          <w:rFonts w:ascii="宋体" w:hAnsi="宋体" w:eastAsia="宋体" w:cs="宋体"/>
          <w:color w:val="000000"/>
          <w:kern w:val="0"/>
          <w:sz w:val="21"/>
          <w:szCs w:val="21"/>
          <w:highlight w:val="none"/>
        </w:rPr>
        <w:t>人民法院提起诉讼。</w:t>
      </w:r>
    </w:p>
    <w:p>
      <w:pPr>
        <w:widowControl/>
        <w:spacing w:line="360" w:lineRule="auto"/>
        <w:ind w:firstLine="422" w:firstLineChars="200"/>
        <w:rPr>
          <w:rFonts w:hint="default" w:ascii="宋体" w:hAnsi="宋体" w:eastAsia="宋体" w:cs="宋体"/>
          <w:b/>
          <w:color w:val="000000"/>
          <w:kern w:val="0"/>
          <w:sz w:val="21"/>
          <w:szCs w:val="21"/>
          <w:highlight w:val="none"/>
        </w:rPr>
      </w:pPr>
      <w:r>
        <w:rPr>
          <w:rFonts w:ascii="宋体" w:hAnsi="宋体" w:eastAsia="宋体" w:cs="宋体"/>
          <w:b/>
          <w:color w:val="000000"/>
          <w:kern w:val="0"/>
          <w:sz w:val="21"/>
          <w:szCs w:val="21"/>
          <w:highlight w:val="none"/>
        </w:rPr>
        <w:t>十一、其他</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42、工程分包</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 xml:space="preserve">42.1本工程发包人同意承包人分包的专业工程： </w:t>
      </w:r>
      <w:r>
        <w:rPr>
          <w:rFonts w:ascii="宋体" w:hAnsi="宋体" w:eastAsia="宋体" w:cs="宋体"/>
          <w:color w:val="000000"/>
          <w:kern w:val="0"/>
          <w:sz w:val="21"/>
          <w:szCs w:val="21"/>
          <w:highlight w:val="none"/>
          <w:u w:val="single"/>
        </w:rPr>
        <w:t xml:space="preserve">      /     </w:t>
      </w:r>
    </w:p>
    <w:p>
      <w:pPr>
        <w:widowControl/>
        <w:spacing w:line="360" w:lineRule="auto"/>
        <w:ind w:firstLine="420" w:firstLineChars="20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分包施工单位为：</w:t>
      </w:r>
      <w:r>
        <w:rPr>
          <w:rFonts w:ascii="宋体" w:hAnsi="宋体" w:eastAsia="宋体" w:cs="宋体"/>
          <w:color w:val="000000"/>
          <w:kern w:val="0"/>
          <w:sz w:val="21"/>
          <w:szCs w:val="21"/>
          <w:highlight w:val="none"/>
          <w:u w:val="single"/>
        </w:rPr>
        <w:t xml:space="preserve">       /       </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43、不可抗力</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43.1双方关于不可抗力的约定：</w:t>
      </w:r>
      <w:r>
        <w:rPr>
          <w:rFonts w:ascii="宋体" w:hAnsi="宋体" w:eastAsia="宋体" w:cs="宋体"/>
          <w:color w:val="000000"/>
          <w:kern w:val="0"/>
          <w:sz w:val="21"/>
          <w:szCs w:val="21"/>
          <w:highlight w:val="none"/>
          <w:u w:val="single"/>
        </w:rPr>
        <w:t>包括战争，动乱，空中飞行物体坠落造成的灾害</w:t>
      </w:r>
    </w:p>
    <w:p>
      <w:pPr>
        <w:widowControl/>
        <w:spacing w:line="360" w:lineRule="auto"/>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u w:val="single"/>
        </w:rPr>
        <w:t>性影响的，地震或其他非发包人，承包人责任造成的爆炸、火灾等超出近30年来最大的风、雨、雪、洪水等自然灾害。</w:t>
      </w:r>
    </w:p>
    <w:p>
      <w:pPr>
        <w:widowControl/>
        <w:spacing w:line="360" w:lineRule="auto"/>
        <w:ind w:firstLine="420" w:firstLineChars="200"/>
        <w:rPr>
          <w:rFonts w:hint="default" w:ascii="宋体" w:hAnsi="宋体" w:eastAsia="宋体" w:cs="宋体"/>
          <w:kern w:val="0"/>
          <w:sz w:val="21"/>
          <w:szCs w:val="21"/>
          <w:highlight w:val="none"/>
        </w:rPr>
      </w:pPr>
      <w:r>
        <w:rPr>
          <w:rFonts w:ascii="宋体" w:hAnsi="宋体" w:eastAsia="宋体" w:cs="宋体"/>
          <w:kern w:val="0"/>
          <w:sz w:val="21"/>
          <w:szCs w:val="21"/>
          <w:highlight w:val="none"/>
        </w:rPr>
        <w:t>44、保险</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44.6本工程双方约定投保内容如下：</w:t>
      </w:r>
    </w:p>
    <w:p>
      <w:pPr>
        <w:widowControl/>
        <w:spacing w:line="360" w:lineRule="auto"/>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（1）发包人投保内容：</w:t>
      </w:r>
      <w:r>
        <w:rPr>
          <w:rFonts w:ascii="宋体" w:hAnsi="宋体" w:eastAsia="宋体" w:cs="宋体"/>
          <w:color w:val="000000"/>
          <w:kern w:val="0"/>
          <w:sz w:val="21"/>
          <w:szCs w:val="21"/>
          <w:highlight w:val="none"/>
          <w:u w:val="single"/>
        </w:rPr>
        <w:t xml:space="preserve">执行通用条款第44.1、44.2条。 </w:t>
      </w:r>
    </w:p>
    <w:p>
      <w:pPr>
        <w:widowControl/>
        <w:spacing w:line="360" w:lineRule="auto"/>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发包人委托承包人办理的保险事项：</w:t>
      </w:r>
      <w:r>
        <w:rPr>
          <w:rFonts w:ascii="宋体" w:hAnsi="宋体" w:eastAsia="宋体" w:cs="宋体"/>
          <w:color w:val="000000"/>
          <w:kern w:val="0"/>
          <w:sz w:val="21"/>
          <w:szCs w:val="21"/>
          <w:highlight w:val="none"/>
          <w:u w:val="single"/>
        </w:rPr>
        <w:t>失业、医疗、工伤等意外伤害险残疾人就业保险，已包含在合同价中，承包人必须上缴有关部门。</w:t>
      </w:r>
    </w:p>
    <w:p>
      <w:pPr>
        <w:widowControl/>
        <w:spacing w:line="360" w:lineRule="auto"/>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（2）承包人投保内容：</w:t>
      </w:r>
      <w:r>
        <w:rPr>
          <w:rFonts w:ascii="宋体" w:hAnsi="宋体" w:eastAsia="宋体" w:cs="宋体"/>
          <w:color w:val="000000"/>
          <w:kern w:val="0"/>
          <w:sz w:val="21"/>
          <w:szCs w:val="21"/>
          <w:highlight w:val="none"/>
          <w:u w:val="single"/>
        </w:rPr>
        <w:t>执行通用条款第44条。</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45、担保</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45.3本工程双方约定担保事项如下：</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（1）发包人向承包人提供支付担保，担保方式为：</w:t>
      </w:r>
      <w:r>
        <w:rPr>
          <w:rFonts w:ascii="宋体" w:hAnsi="宋体" w:eastAsia="宋体" w:cs="宋体"/>
          <w:color w:val="000000"/>
          <w:kern w:val="0"/>
          <w:sz w:val="21"/>
          <w:szCs w:val="21"/>
          <w:highlight w:val="none"/>
          <w:u w:val="single"/>
        </w:rPr>
        <w:t>__/___</w:t>
      </w:r>
      <w:r>
        <w:rPr>
          <w:rFonts w:ascii="宋体" w:hAnsi="宋体" w:eastAsia="宋体" w:cs="宋体"/>
          <w:color w:val="000000"/>
          <w:kern w:val="0"/>
          <w:sz w:val="21"/>
          <w:szCs w:val="21"/>
          <w:highlight w:val="none"/>
        </w:rPr>
        <w:t>，担保金额：</w:t>
      </w:r>
      <w:r>
        <w:rPr>
          <w:rFonts w:ascii="宋体" w:hAnsi="宋体" w:eastAsia="宋体" w:cs="宋体"/>
          <w:color w:val="000000"/>
          <w:kern w:val="0"/>
          <w:sz w:val="21"/>
          <w:szCs w:val="21"/>
          <w:highlight w:val="none"/>
          <w:u w:val="single"/>
        </w:rPr>
        <w:t xml:space="preserve">  /   </w:t>
      </w:r>
      <w:r>
        <w:rPr>
          <w:rFonts w:ascii="宋体" w:hAnsi="宋体" w:eastAsia="宋体" w:cs="宋体"/>
          <w:color w:val="000000"/>
          <w:kern w:val="0"/>
          <w:sz w:val="21"/>
          <w:szCs w:val="21"/>
          <w:highlight w:val="none"/>
        </w:rPr>
        <w:t>，担保有效期：</w:t>
      </w:r>
      <w:r>
        <w:rPr>
          <w:rFonts w:ascii="宋体" w:hAnsi="宋体" w:eastAsia="宋体" w:cs="宋体"/>
          <w:color w:val="000000"/>
          <w:kern w:val="0"/>
          <w:sz w:val="21"/>
          <w:szCs w:val="21"/>
          <w:highlight w:val="none"/>
          <w:u w:val="single"/>
        </w:rPr>
        <w:t xml:space="preserve">  /_</w:t>
      </w:r>
      <w:r>
        <w:rPr>
          <w:rFonts w:ascii="宋体" w:hAnsi="宋体" w:eastAsia="宋体" w:cs="宋体"/>
          <w:color w:val="000000"/>
          <w:kern w:val="0"/>
          <w:sz w:val="21"/>
          <w:szCs w:val="21"/>
          <w:highlight w:val="none"/>
        </w:rPr>
        <w:t>_。</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（2）承包人向发包人提供履约担保，担保方式为：</w:t>
      </w:r>
      <w:r>
        <w:rPr>
          <w:rFonts w:ascii="宋体" w:hAnsi="宋体" w:eastAsia="宋体" w:cs="宋体"/>
          <w:color w:val="000000"/>
          <w:kern w:val="0"/>
          <w:sz w:val="21"/>
          <w:szCs w:val="21"/>
          <w:highlight w:val="none"/>
          <w:u w:val="single"/>
        </w:rPr>
        <w:t>_/__</w:t>
      </w:r>
      <w:r>
        <w:rPr>
          <w:rFonts w:ascii="宋体" w:hAnsi="宋体" w:eastAsia="宋体" w:cs="宋体"/>
          <w:color w:val="000000"/>
          <w:kern w:val="0"/>
          <w:sz w:val="21"/>
          <w:szCs w:val="21"/>
          <w:highlight w:val="none"/>
        </w:rPr>
        <w:t>，担保金额：</w:t>
      </w:r>
      <w:r>
        <w:rPr>
          <w:rFonts w:ascii="宋体" w:hAnsi="宋体" w:eastAsia="宋体" w:cs="宋体"/>
          <w:color w:val="000000"/>
          <w:kern w:val="0"/>
          <w:sz w:val="21"/>
          <w:szCs w:val="21"/>
          <w:highlight w:val="none"/>
          <w:u w:val="single"/>
        </w:rPr>
        <w:t xml:space="preserve">  /  </w:t>
      </w:r>
      <w:r>
        <w:rPr>
          <w:rFonts w:ascii="宋体" w:hAnsi="宋体" w:eastAsia="宋体" w:cs="宋体"/>
          <w:color w:val="000000"/>
          <w:kern w:val="0"/>
          <w:sz w:val="21"/>
          <w:szCs w:val="21"/>
          <w:highlight w:val="none"/>
        </w:rPr>
        <w:t>，担保有效期：</w:t>
      </w:r>
      <w:r>
        <w:rPr>
          <w:rFonts w:ascii="宋体" w:hAnsi="宋体" w:eastAsia="宋体" w:cs="宋体"/>
          <w:color w:val="000000"/>
          <w:kern w:val="0"/>
          <w:sz w:val="21"/>
          <w:szCs w:val="21"/>
          <w:highlight w:val="none"/>
          <w:u w:val="single"/>
        </w:rPr>
        <w:t xml:space="preserve">  /_</w:t>
      </w:r>
      <w:r>
        <w:rPr>
          <w:rFonts w:ascii="宋体" w:hAnsi="宋体" w:eastAsia="宋体" w:cs="宋体"/>
          <w:color w:val="000000"/>
          <w:kern w:val="0"/>
          <w:sz w:val="21"/>
          <w:szCs w:val="21"/>
          <w:highlight w:val="none"/>
        </w:rPr>
        <w:t>_。</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（3）双方约定的其他担保事项：</w:t>
      </w:r>
      <w:r>
        <w:rPr>
          <w:rFonts w:ascii="宋体" w:hAnsi="宋体" w:eastAsia="宋体" w:cs="宋体"/>
          <w:color w:val="000000"/>
          <w:kern w:val="0"/>
          <w:sz w:val="21"/>
          <w:szCs w:val="21"/>
          <w:highlight w:val="none"/>
          <w:u w:val="single"/>
        </w:rPr>
        <w:t xml:space="preserve">    /    </w:t>
      </w:r>
      <w:r>
        <w:rPr>
          <w:rFonts w:ascii="宋体" w:hAnsi="宋体" w:eastAsia="宋体" w:cs="宋体"/>
          <w:color w:val="000000"/>
          <w:kern w:val="0"/>
          <w:sz w:val="21"/>
          <w:szCs w:val="21"/>
          <w:highlight w:val="none"/>
        </w:rPr>
        <w:t xml:space="preserve"> </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50、合同份数</w:t>
      </w:r>
    </w:p>
    <w:p>
      <w:pPr>
        <w:widowControl/>
        <w:spacing w:line="360" w:lineRule="auto"/>
        <w:ind w:firstLine="420" w:firstLineChars="200"/>
        <w:rPr>
          <w:rFonts w:hint="default" w:ascii="宋体" w:hAnsi="宋体" w:eastAsia="宋体" w:cs="宋体"/>
          <w:color w:val="FF0000"/>
          <w:kern w:val="0"/>
          <w:sz w:val="21"/>
          <w:szCs w:val="21"/>
          <w:highlight w:val="none"/>
          <w:u w:val="single"/>
        </w:rPr>
      </w:pPr>
      <w:r>
        <w:rPr>
          <w:rFonts w:ascii="宋体" w:hAnsi="宋体" w:eastAsia="宋体" w:cs="宋体"/>
          <w:color w:val="000000"/>
          <w:kern w:val="0"/>
          <w:sz w:val="21"/>
          <w:szCs w:val="21"/>
          <w:highlight w:val="none"/>
        </w:rPr>
        <w:t>50.2双方约定合同副本份数：</w:t>
      </w:r>
      <w:r>
        <w:rPr>
          <w:rFonts w:ascii="宋体" w:hAnsi="宋体" w:eastAsia="宋体" w:cs="宋体"/>
          <w:kern w:val="0"/>
          <w:sz w:val="21"/>
          <w:szCs w:val="21"/>
          <w:highlight w:val="none"/>
          <w:u w:val="single"/>
        </w:rPr>
        <w:t>正本贰份，副本拾份；发、承包双方各持正本壹份；甲方持副本柒份，乙方持副本叁份。正本与副本有矛盾是以正本为准。</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51、补充条款</w:t>
      </w:r>
    </w:p>
    <w:p>
      <w:pPr>
        <w:widowControl/>
        <w:spacing w:line="360" w:lineRule="auto"/>
        <w:ind w:firstLine="420" w:firstLineChars="200"/>
        <w:rPr>
          <w:rFonts w:hint="default" w:ascii="宋体" w:hAnsi="宋体" w:eastAsia="宋体" w:cs="宋体"/>
          <w:color w:val="000000"/>
          <w:kern w:val="0"/>
          <w:sz w:val="21"/>
          <w:szCs w:val="21"/>
          <w:highlight w:val="none"/>
        </w:rPr>
      </w:pPr>
      <w:r>
        <w:rPr>
          <w:rFonts w:ascii="宋体" w:hAnsi="宋体" w:eastAsia="宋体" w:cs="宋体"/>
          <w:color w:val="000000"/>
          <w:sz w:val="21"/>
          <w:szCs w:val="21"/>
          <w:highlight w:val="none"/>
        </w:rPr>
        <w:t>1、总承包单位应做好安全防护，并对安全文明施工费专款专用，不得挪作他用，确保达到市级文明工地标准和大兴新区创卫防尘要求。</w:t>
      </w:r>
    </w:p>
    <w:p>
      <w:pPr>
        <w:pStyle w:val="18"/>
        <w:spacing w:before="0" w:beforeAutospacing="0" w:after="0" w:afterAutospacing="0" w:line="300" w:lineRule="auto"/>
        <w:ind w:firstLine="420" w:firstLineChars="200"/>
        <w:jc w:val="both"/>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2、总承包人在施工过程中聘用的农民工工资，应及时支付，发包人有权监督承包人在支付的当期进度款中发放农民工工资，否则发包人将从工程款中扣除并代发农民工工资。</w:t>
      </w:r>
    </w:p>
    <w:p>
      <w:pPr>
        <w:pStyle w:val="18"/>
        <w:spacing w:before="0" w:beforeAutospacing="0" w:after="0" w:afterAutospacing="0" w:line="300" w:lineRule="auto"/>
        <w:ind w:firstLine="420" w:firstLineChars="200"/>
        <w:jc w:val="both"/>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3、发包人对承包人提供的竣工结算报告和完整的竣工结算资料按单条道路竣工验收，单条道路竣工结算。</w:t>
      </w:r>
    </w:p>
    <w:p>
      <w:pPr>
        <w:widowControl/>
        <w:spacing w:line="360" w:lineRule="auto"/>
        <w:ind w:firstLine="420" w:firstLineChars="200"/>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4、由于本工程涉及道路相对分散，发包人不提供水源，</w:t>
      </w:r>
      <w:r>
        <w:rPr>
          <w:rFonts w:hint="eastAsia" w:ascii="宋体" w:hAnsi="宋体" w:cs="宋体"/>
          <w:color w:val="000000"/>
          <w:sz w:val="21"/>
          <w:szCs w:val="21"/>
          <w:highlight w:val="none"/>
          <w:lang w:val="en-US" w:eastAsia="zh-CN"/>
        </w:rPr>
        <w:t>成交</w:t>
      </w:r>
      <w:r>
        <w:rPr>
          <w:rFonts w:ascii="宋体" w:hAnsi="宋体" w:eastAsia="宋体" w:cs="宋体"/>
          <w:color w:val="000000"/>
          <w:sz w:val="21"/>
          <w:szCs w:val="21"/>
          <w:highlight w:val="none"/>
        </w:rPr>
        <w:t>单位在施工过程中需自行考虑水源；</w:t>
      </w:r>
    </w:p>
    <w:p>
      <w:pPr>
        <w:widowControl/>
        <w:spacing w:line="360" w:lineRule="auto"/>
        <w:rPr>
          <w:rFonts w:hint="default" w:ascii="宋体" w:hAnsi="宋体" w:eastAsia="宋体" w:cs="宋体"/>
          <w:color w:val="000000"/>
          <w:sz w:val="21"/>
          <w:szCs w:val="21"/>
          <w:highlight w:val="none"/>
        </w:rPr>
      </w:pPr>
      <w:r>
        <w:rPr>
          <w:rFonts w:ascii="宋体" w:hAnsi="宋体" w:eastAsia="宋体" w:cs="宋体"/>
          <w:color w:val="000000"/>
          <w:sz w:val="21"/>
          <w:szCs w:val="21"/>
          <w:highlight w:val="none"/>
        </w:rPr>
        <w:t>5、本工程</w:t>
      </w:r>
      <w:r>
        <w:rPr>
          <w:rFonts w:hint="eastAsia" w:ascii="宋体" w:hAnsi="宋体" w:cs="宋体"/>
          <w:color w:val="000000"/>
          <w:sz w:val="21"/>
          <w:szCs w:val="21"/>
          <w:highlight w:val="none"/>
          <w:lang w:val="en-US" w:eastAsia="zh-CN"/>
        </w:rPr>
        <w:t>成交</w:t>
      </w:r>
      <w:r>
        <w:rPr>
          <w:rFonts w:ascii="宋体" w:hAnsi="宋体" w:eastAsia="宋体" w:cs="宋体"/>
          <w:color w:val="000000"/>
          <w:sz w:val="21"/>
          <w:szCs w:val="21"/>
          <w:highlight w:val="none"/>
        </w:rPr>
        <w:t>单位在工程施工中应按照西安</w:t>
      </w:r>
      <w:r>
        <w:rPr>
          <w:rFonts w:hint="eastAsia" w:ascii="宋体" w:hAnsi="宋体" w:eastAsia="宋体" w:cs="宋体"/>
          <w:color w:val="000000"/>
          <w:sz w:val="21"/>
          <w:szCs w:val="21"/>
          <w:highlight w:val="none"/>
          <w:lang w:val="en-US" w:eastAsia="zh-CN"/>
        </w:rPr>
        <w:t>市</w:t>
      </w:r>
      <w:r>
        <w:rPr>
          <w:rFonts w:ascii="宋体" w:hAnsi="宋体" w:eastAsia="宋体" w:cs="宋体"/>
          <w:color w:val="000000"/>
          <w:sz w:val="21"/>
          <w:szCs w:val="21"/>
          <w:highlight w:val="none"/>
        </w:rPr>
        <w:t>关于精细化管理及治污减霾管理相关要求规范施工。如遇相关规定造成工程停工，应对乙方工期响应顺延。</w:t>
      </w:r>
    </w:p>
    <w:p>
      <w:pPr>
        <w:pStyle w:val="18"/>
        <w:spacing w:before="0" w:beforeAutospacing="0" w:after="0" w:afterAutospacing="0" w:line="360" w:lineRule="auto"/>
        <w:jc w:val="both"/>
        <w:rPr>
          <w:rFonts w:hint="default"/>
          <w:color w:val="000000"/>
          <w:highlight w:val="none"/>
        </w:rPr>
      </w:pPr>
      <w:r>
        <w:rPr>
          <w:rFonts w:ascii="宋体" w:hAnsi="宋体" w:eastAsia="宋体" w:cs="宋体"/>
          <w:color w:val="000000"/>
          <w:sz w:val="21"/>
          <w:szCs w:val="21"/>
          <w:highlight w:val="none"/>
        </w:rPr>
        <w:t>附件1：工程质量保修 (详见合同范本）</w:t>
      </w:r>
    </w:p>
    <w:p>
      <w:pPr>
        <w:outlineLvl w:val="9"/>
        <w:rPr>
          <w:rFonts w:ascii="宋体" w:hAnsi="宋体" w:eastAsia="宋体"/>
          <w:b/>
          <w:bCs/>
          <w:color w:val="000000"/>
          <w:sz w:val="24"/>
          <w:szCs w:val="22"/>
          <w:highlight w:val="none"/>
        </w:rPr>
      </w:pPr>
      <w:bookmarkStart w:id="53" w:name="_sec_729_2"/>
      <w:bookmarkStart w:id="54" w:name="_Toc8683"/>
      <w:bookmarkStart w:id="55" w:name="_Toc368316276"/>
      <w:bookmarkStart w:id="56" w:name="_Toc12684"/>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pStyle w:val="7"/>
        <w:rPr>
          <w:rFonts w:ascii="宋体" w:hAnsi="宋体" w:eastAsia="宋体"/>
          <w:b/>
          <w:bCs/>
          <w:color w:val="000000"/>
          <w:sz w:val="24"/>
          <w:szCs w:val="22"/>
          <w:highlight w:val="none"/>
        </w:rPr>
      </w:pPr>
    </w:p>
    <w:p/>
    <w:p>
      <w:pPr>
        <w:outlineLvl w:val="9"/>
        <w:rPr>
          <w:rFonts w:ascii="宋体" w:hAnsi="宋体" w:eastAsia="宋体"/>
          <w:b/>
          <w:bCs/>
          <w:color w:val="000000"/>
          <w:sz w:val="24"/>
          <w:szCs w:val="22"/>
          <w:highlight w:val="none"/>
        </w:rPr>
      </w:pPr>
    </w:p>
    <w:p>
      <w:pPr>
        <w:outlineLvl w:val="9"/>
        <w:rPr>
          <w:rFonts w:ascii="宋体" w:hAnsi="宋体" w:eastAsia="宋体"/>
          <w:b/>
          <w:bCs/>
          <w:color w:val="000000"/>
          <w:sz w:val="24"/>
          <w:szCs w:val="22"/>
          <w:highlight w:val="none"/>
        </w:rPr>
      </w:pPr>
    </w:p>
    <w:p>
      <w:pPr>
        <w:outlineLvl w:val="9"/>
        <w:rPr>
          <w:rFonts w:hint="default" w:ascii="宋体" w:hAnsi="宋体" w:eastAsia="宋体"/>
          <w:b/>
          <w:bCs/>
          <w:color w:val="000000"/>
          <w:sz w:val="24"/>
          <w:szCs w:val="22"/>
          <w:highlight w:val="none"/>
        </w:rPr>
      </w:pPr>
      <w:r>
        <w:rPr>
          <w:rFonts w:ascii="宋体" w:hAnsi="宋体" w:eastAsia="宋体"/>
          <w:b/>
          <w:bCs/>
          <w:color w:val="000000"/>
          <w:sz w:val="24"/>
          <w:szCs w:val="22"/>
          <w:highlight w:val="none"/>
        </w:rPr>
        <w:t>附件</w:t>
      </w:r>
      <w:bookmarkEnd w:id="53"/>
      <w:r>
        <w:rPr>
          <w:rFonts w:ascii="宋体" w:hAnsi="宋体" w:eastAsia="宋体"/>
          <w:b/>
          <w:bCs/>
          <w:color w:val="000000"/>
          <w:sz w:val="24"/>
          <w:szCs w:val="22"/>
          <w:highlight w:val="none"/>
        </w:rPr>
        <w:t>1：</w:t>
      </w:r>
      <w:bookmarkEnd w:id="54"/>
      <w:bookmarkEnd w:id="55"/>
      <w:bookmarkEnd w:id="56"/>
    </w:p>
    <w:p>
      <w:pPr>
        <w:widowControl/>
        <w:spacing w:line="360" w:lineRule="auto"/>
        <w:jc w:val="center"/>
        <w:rPr>
          <w:rFonts w:hint="eastAsia" w:ascii="宋体" w:hAnsi="宋体" w:eastAsia="宋体"/>
          <w:b/>
          <w:color w:val="000000"/>
          <w:kern w:val="0"/>
          <w:sz w:val="18"/>
          <w:szCs w:val="18"/>
          <w:highlight w:val="none"/>
          <w:lang w:eastAsia="zh-CN"/>
        </w:rPr>
      </w:pPr>
      <w:r>
        <w:rPr>
          <w:rFonts w:ascii="宋体" w:hAnsi="宋体"/>
          <w:b/>
          <w:color w:val="000000"/>
          <w:kern w:val="0"/>
          <w:sz w:val="36"/>
          <w:szCs w:val="36"/>
          <w:highlight w:val="none"/>
        </w:rPr>
        <w:t>工程质量保修书</w:t>
      </w:r>
      <w:r>
        <w:rPr>
          <w:rFonts w:hint="eastAsia" w:ascii="宋体" w:hAnsi="宋体"/>
          <w:b/>
          <w:color w:val="000000"/>
          <w:kern w:val="0"/>
          <w:sz w:val="36"/>
          <w:szCs w:val="36"/>
          <w:highlight w:val="none"/>
          <w:lang w:eastAsia="zh-CN"/>
        </w:rPr>
        <w:t>（</w:t>
      </w:r>
      <w:r>
        <w:rPr>
          <w:rFonts w:hint="eastAsia" w:ascii="宋体" w:hAnsi="宋体"/>
          <w:b/>
          <w:color w:val="000000"/>
          <w:kern w:val="0"/>
          <w:sz w:val="36"/>
          <w:szCs w:val="36"/>
          <w:highlight w:val="none"/>
          <w:lang w:val="en-US" w:eastAsia="zh-CN"/>
        </w:rPr>
        <w:t>若有</w:t>
      </w:r>
      <w:r>
        <w:rPr>
          <w:rFonts w:hint="eastAsia" w:ascii="宋体" w:hAnsi="宋体"/>
          <w:b/>
          <w:color w:val="000000"/>
          <w:kern w:val="0"/>
          <w:sz w:val="36"/>
          <w:szCs w:val="36"/>
          <w:highlight w:val="none"/>
          <w:lang w:eastAsia="zh-CN"/>
        </w:rPr>
        <w:t>）</w:t>
      </w:r>
    </w:p>
    <w:p>
      <w:pPr>
        <w:widowControl/>
        <w:spacing w:line="360" w:lineRule="auto"/>
        <w:rPr>
          <w:rFonts w:hint="default" w:ascii="宋体" w:hAnsi="宋体"/>
          <w:color w:val="000000"/>
          <w:kern w:val="0"/>
          <w:sz w:val="24"/>
          <w:highlight w:val="none"/>
        </w:rPr>
      </w:pPr>
    </w:p>
    <w:p>
      <w:pPr>
        <w:widowControl/>
        <w:spacing w:line="360" w:lineRule="auto"/>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发包人(全称)：</w:t>
      </w:r>
      <w:r>
        <w:rPr>
          <w:rFonts w:ascii="宋体" w:hAnsi="宋体" w:eastAsia="宋体" w:cs="宋体"/>
          <w:color w:val="000000"/>
          <w:kern w:val="0"/>
          <w:sz w:val="21"/>
          <w:szCs w:val="21"/>
          <w:highlight w:val="none"/>
          <w:u w:val="single"/>
        </w:rPr>
        <w:t xml:space="preserve">                                  </w:t>
      </w:r>
    </w:p>
    <w:p>
      <w:pPr>
        <w:widowControl/>
        <w:spacing w:line="360" w:lineRule="auto"/>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承包人(全称)：</w:t>
      </w:r>
      <w:bookmarkStart w:id="57" w:name="D6承包人全称"/>
      <w:bookmarkEnd w:id="57"/>
      <w:r>
        <w:rPr>
          <w:rFonts w:ascii="宋体" w:hAnsi="宋体" w:eastAsia="宋体" w:cs="宋体"/>
          <w:color w:val="000000"/>
          <w:kern w:val="0"/>
          <w:sz w:val="21"/>
          <w:szCs w:val="21"/>
          <w:highlight w:val="none"/>
          <w:u w:val="single"/>
        </w:rPr>
        <w:t xml:space="preserve">                    </w:t>
      </w:r>
      <w:r>
        <w:rPr>
          <w:rFonts w:ascii="宋体" w:hAnsi="宋体" w:eastAsia="宋体" w:cs="宋体"/>
          <w:color w:val="000000"/>
          <w:sz w:val="21"/>
          <w:szCs w:val="21"/>
          <w:highlight w:val="none"/>
          <w:u w:val="single"/>
        </w:rPr>
        <w:t xml:space="preserve">                  </w:t>
      </w:r>
      <w:r>
        <w:rPr>
          <w:rFonts w:ascii="宋体" w:hAnsi="宋体" w:eastAsia="宋体" w:cs="宋体"/>
          <w:color w:val="000000"/>
          <w:kern w:val="0"/>
          <w:sz w:val="21"/>
          <w:szCs w:val="21"/>
          <w:highlight w:val="none"/>
        </w:rPr>
        <w:t xml:space="preserve">         </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为保证</w:t>
      </w:r>
      <w:r>
        <w:rPr>
          <w:rFonts w:ascii="宋体" w:hAnsi="宋体" w:eastAsia="宋体" w:cs="宋体"/>
          <w:color w:val="000000"/>
          <w:sz w:val="21"/>
          <w:szCs w:val="21"/>
          <w:highlight w:val="none"/>
          <w:u w:val="single"/>
        </w:rPr>
        <w:t xml:space="preserve">                                        </w:t>
      </w:r>
      <w:r>
        <w:rPr>
          <w:rFonts w:ascii="宋体" w:hAnsi="宋体" w:eastAsia="宋体" w:cs="宋体"/>
          <w:color w:val="000000"/>
          <w:kern w:val="0"/>
          <w:sz w:val="21"/>
          <w:szCs w:val="21"/>
          <w:highlight w:val="none"/>
        </w:rPr>
        <w:t>在合理使用期限内正常使用，发包人、承包人协商一致签订工程质量保修书。承包人在质量保修期内按照有关管理规定及双方约定承担工程质量保修责任。</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 xml:space="preserve">一、工程质量保修范围和内容 </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 xml:space="preserve">质量保修期限一年，自竣工验收时间为准，工程竣工验收后，承包方应精心养护，及时清理更换死亡及生长不良苗木，具体质量保修内容双方约定如下： </w:t>
      </w:r>
    </w:p>
    <w:p>
      <w:pPr>
        <w:widowControl/>
        <w:spacing w:line="360" w:lineRule="auto"/>
        <w:ind w:firstLine="480"/>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u w:val="single"/>
        </w:rPr>
        <w:t xml:space="preserve">             /                 </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 xml:space="preserve">二、质量保修期 </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 xml:space="preserve">质量保修期自工程竣工验收合格之日起计算。分单项竣工验收的工程，按单项工程分别计算质量保修期。 </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 xml:space="preserve">双方根据《建设工程质量管理条例》及国家有关规定，结合具体工程约定质量保修期如下： </w:t>
      </w:r>
    </w:p>
    <w:p>
      <w:pPr>
        <w:widowControl/>
        <w:spacing w:line="360" w:lineRule="auto"/>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1、土建工程为</w:t>
      </w:r>
      <w:r>
        <w:rPr>
          <w:rFonts w:ascii="宋体" w:hAnsi="宋体" w:eastAsia="宋体" w:cs="宋体"/>
          <w:color w:val="000000"/>
          <w:kern w:val="0"/>
          <w:sz w:val="21"/>
          <w:szCs w:val="21"/>
          <w:highlight w:val="none"/>
          <w:u w:val="single"/>
        </w:rPr>
        <w:t xml:space="preserve"> / 年</w:t>
      </w:r>
      <w:r>
        <w:rPr>
          <w:rFonts w:ascii="宋体" w:hAnsi="宋体" w:eastAsia="宋体" w:cs="宋体"/>
          <w:color w:val="000000"/>
          <w:sz w:val="21"/>
          <w:szCs w:val="21"/>
          <w:highlight w:val="none"/>
        </w:rPr>
        <w:t>；</w:t>
      </w:r>
      <w:r>
        <w:rPr>
          <w:rFonts w:ascii="宋体" w:hAnsi="宋体" w:eastAsia="宋体" w:cs="宋体"/>
          <w:color w:val="000000"/>
          <w:kern w:val="0"/>
          <w:sz w:val="21"/>
          <w:szCs w:val="21"/>
          <w:highlight w:val="none"/>
        </w:rPr>
        <w:t>屋面防水工程为</w:t>
      </w:r>
      <w:bookmarkStart w:id="58" w:name="D6屋面防水工程年限"/>
      <w:r>
        <w:rPr>
          <w:rFonts w:ascii="宋体" w:hAnsi="宋体" w:eastAsia="宋体" w:cs="宋体"/>
          <w:color w:val="000000"/>
          <w:kern w:val="0"/>
          <w:sz w:val="21"/>
          <w:szCs w:val="21"/>
          <w:highlight w:val="none"/>
          <w:u w:val="single"/>
        </w:rPr>
        <w:t xml:space="preserve"> </w:t>
      </w:r>
      <w:bookmarkEnd w:id="58"/>
      <w:r>
        <w:rPr>
          <w:rFonts w:ascii="宋体" w:hAnsi="宋体" w:eastAsia="宋体" w:cs="宋体"/>
          <w:color w:val="000000"/>
          <w:kern w:val="0"/>
          <w:sz w:val="21"/>
          <w:szCs w:val="21"/>
          <w:highlight w:val="none"/>
          <w:u w:val="single"/>
        </w:rPr>
        <w:t xml:space="preserve">/ </w:t>
      </w:r>
      <w:r>
        <w:rPr>
          <w:rFonts w:ascii="宋体" w:hAnsi="宋体" w:eastAsia="宋体" w:cs="宋体"/>
          <w:color w:val="000000"/>
          <w:kern w:val="0"/>
          <w:sz w:val="21"/>
          <w:szCs w:val="21"/>
          <w:highlight w:val="none"/>
        </w:rPr>
        <w:t xml:space="preserve">年； </w:t>
      </w:r>
    </w:p>
    <w:p>
      <w:pPr>
        <w:widowControl/>
        <w:spacing w:line="360" w:lineRule="auto"/>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2、电气管线、上下水管线安装工程为</w:t>
      </w:r>
      <w:bookmarkStart w:id="59" w:name="D6电气管线等安装工程"/>
      <w:r>
        <w:rPr>
          <w:rFonts w:ascii="宋体" w:hAnsi="宋体" w:eastAsia="宋体" w:cs="宋体"/>
          <w:color w:val="000000"/>
          <w:kern w:val="0"/>
          <w:sz w:val="21"/>
          <w:szCs w:val="21"/>
          <w:highlight w:val="none"/>
          <w:u w:val="single"/>
        </w:rPr>
        <w:t xml:space="preserve"> </w:t>
      </w:r>
      <w:bookmarkEnd w:id="59"/>
      <w:r>
        <w:rPr>
          <w:rFonts w:ascii="宋体" w:hAnsi="宋体" w:eastAsia="宋体" w:cs="宋体"/>
          <w:color w:val="000000"/>
          <w:kern w:val="0"/>
          <w:sz w:val="21"/>
          <w:szCs w:val="21"/>
          <w:highlight w:val="none"/>
          <w:u w:val="single"/>
        </w:rPr>
        <w:t>/</w:t>
      </w:r>
      <w:r>
        <w:rPr>
          <w:rFonts w:ascii="宋体" w:hAnsi="宋体" w:eastAsia="宋体" w:cs="宋体"/>
          <w:color w:val="000000"/>
          <w:kern w:val="0"/>
          <w:sz w:val="21"/>
          <w:szCs w:val="21"/>
          <w:highlight w:val="none"/>
        </w:rPr>
        <w:t xml:space="preserve">年； </w:t>
      </w:r>
    </w:p>
    <w:p>
      <w:pPr>
        <w:widowControl/>
        <w:spacing w:line="360" w:lineRule="auto"/>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3、供热及供冷为</w:t>
      </w:r>
      <w:bookmarkStart w:id="60" w:name="D6采暖期"/>
      <w:r>
        <w:rPr>
          <w:rFonts w:ascii="宋体" w:hAnsi="宋体" w:eastAsia="宋体" w:cs="宋体"/>
          <w:color w:val="000000"/>
          <w:kern w:val="0"/>
          <w:sz w:val="21"/>
          <w:szCs w:val="21"/>
          <w:highlight w:val="none"/>
          <w:u w:val="single"/>
        </w:rPr>
        <w:t xml:space="preserve"> </w:t>
      </w:r>
      <w:bookmarkEnd w:id="60"/>
      <w:r>
        <w:rPr>
          <w:rFonts w:ascii="宋体" w:hAnsi="宋体" w:eastAsia="宋体" w:cs="宋体"/>
          <w:color w:val="000000"/>
          <w:kern w:val="0"/>
          <w:sz w:val="21"/>
          <w:szCs w:val="21"/>
          <w:highlight w:val="none"/>
          <w:u w:val="single"/>
        </w:rPr>
        <w:t xml:space="preserve">/ </w:t>
      </w:r>
      <w:r>
        <w:rPr>
          <w:rFonts w:ascii="宋体" w:hAnsi="宋体" w:eastAsia="宋体" w:cs="宋体"/>
          <w:color w:val="000000"/>
          <w:kern w:val="0"/>
          <w:sz w:val="21"/>
          <w:szCs w:val="21"/>
          <w:highlight w:val="none"/>
        </w:rPr>
        <w:t xml:space="preserve">个采暖期及供冷期； </w:t>
      </w:r>
    </w:p>
    <w:p>
      <w:pPr>
        <w:widowControl/>
        <w:spacing w:line="360" w:lineRule="auto"/>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4、室外的上下水和小区道路等市政公用工程为</w:t>
      </w:r>
      <w:bookmarkStart w:id="61" w:name="D6市政公用工程保修年限"/>
      <w:r>
        <w:rPr>
          <w:rFonts w:ascii="宋体" w:hAnsi="宋体" w:eastAsia="宋体" w:cs="宋体"/>
          <w:color w:val="000000"/>
          <w:kern w:val="0"/>
          <w:sz w:val="21"/>
          <w:szCs w:val="21"/>
          <w:highlight w:val="none"/>
        </w:rPr>
        <w:t xml:space="preserve"> </w:t>
      </w:r>
      <w:bookmarkEnd w:id="61"/>
      <w:r>
        <w:rPr>
          <w:rFonts w:ascii="宋体" w:hAnsi="宋体" w:eastAsia="宋体" w:cs="宋体"/>
          <w:color w:val="000000"/>
          <w:kern w:val="0"/>
          <w:sz w:val="21"/>
          <w:szCs w:val="21"/>
          <w:highlight w:val="none"/>
          <w:u w:val="single"/>
        </w:rPr>
        <w:t xml:space="preserve"> / </w:t>
      </w:r>
      <w:r>
        <w:rPr>
          <w:rFonts w:ascii="宋体" w:hAnsi="宋体" w:eastAsia="宋体" w:cs="宋体"/>
          <w:color w:val="000000"/>
          <w:kern w:val="0"/>
          <w:sz w:val="21"/>
          <w:szCs w:val="21"/>
          <w:highlight w:val="none"/>
        </w:rPr>
        <w:t xml:space="preserve">年； </w:t>
      </w:r>
    </w:p>
    <w:p>
      <w:pPr>
        <w:widowControl/>
        <w:spacing w:line="360" w:lineRule="auto"/>
        <w:rPr>
          <w:rFonts w:hint="default" w:ascii="宋体" w:hAnsi="宋体" w:eastAsia="宋体" w:cs="宋体"/>
          <w:color w:val="000000"/>
          <w:kern w:val="0"/>
          <w:sz w:val="21"/>
          <w:szCs w:val="21"/>
          <w:highlight w:val="none"/>
          <w:u w:val="single"/>
        </w:rPr>
      </w:pPr>
      <w:r>
        <w:rPr>
          <w:rFonts w:ascii="宋体" w:hAnsi="宋体" w:eastAsia="宋体" w:cs="宋体"/>
          <w:color w:val="000000"/>
          <w:kern w:val="0"/>
          <w:sz w:val="21"/>
          <w:szCs w:val="21"/>
          <w:highlight w:val="none"/>
        </w:rPr>
        <w:t>5、其他约定：</w:t>
      </w:r>
      <w:r>
        <w:rPr>
          <w:rFonts w:hint="eastAsia" w:ascii="宋体" w:hAnsi="宋体" w:cs="宋体"/>
          <w:color w:val="000000"/>
          <w:kern w:val="0"/>
          <w:sz w:val="21"/>
          <w:szCs w:val="21"/>
          <w:highlight w:val="none"/>
          <w:u w:val="single"/>
          <w:lang w:val="en-US" w:eastAsia="zh-CN"/>
        </w:rPr>
        <w:t>/</w:t>
      </w:r>
      <w:r>
        <w:rPr>
          <w:rFonts w:ascii="宋体" w:hAnsi="宋体" w:eastAsia="宋体" w:cs="宋体"/>
          <w:color w:val="000000"/>
          <w:kern w:val="0"/>
          <w:sz w:val="21"/>
          <w:szCs w:val="21"/>
          <w:highlight w:val="none"/>
          <w:u w:val="single"/>
        </w:rPr>
        <w:t>。</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 xml:space="preserve">三、质量保修责任 </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 xml:space="preserve">1、属于保修范围和内容的项目，承包人应在接到修理通知（电话、传真、邮件、书面信件等形式以发包人的记录为准）之日后1天内派人修理。承包人不在约定期限内派人修理，发包人可委托其他人员修理，保修费用从质量保修金内扣除。 </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乙方未能及时进场维修或不能维修或未能在甲方指定的合理期限内维修完好或经过两次维修都未能修好的，甲方有权自行另请他人代为维修并确定价格，所有修复费用及赔偿费用及甲方加收管理费(修复及赔偿费的15％)可以从甲方支付乙方的任何款项中扣除（不需要乙方书面确认），但不等于解除乙方应负的任何责任。</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3、绿化种植工程在保修期内应达到1级养护标准。</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4、保修期内发现苗木等植物材料死亡，应在种植季节按原设计品种、规格更换，质量保修完成后，由甲方按照《园林绿化工程施工及验收规范》〔CJJ82-2012〕组织验收。</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5、保修期内因乙方工程质量而保修的，相应保修期从修复之日起计算，时间顺延。</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 xml:space="preserve">四、质量保修金的支付 </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工程质量保修金一般不超过施工合同价款的3%，本工程约定的工程质量保修金为施工合同价款的</w:t>
      </w:r>
      <w:r>
        <w:rPr>
          <w:rFonts w:ascii="宋体" w:hAnsi="宋体" w:eastAsia="宋体" w:cs="宋体"/>
          <w:color w:val="000000"/>
          <w:kern w:val="0"/>
          <w:sz w:val="21"/>
          <w:szCs w:val="21"/>
          <w:highlight w:val="none"/>
          <w:u w:val="single"/>
        </w:rPr>
        <w:t xml:space="preserve">3 </w:t>
      </w:r>
      <w:r>
        <w:rPr>
          <w:rFonts w:ascii="宋体" w:hAnsi="宋体" w:eastAsia="宋体" w:cs="宋体"/>
          <w:color w:val="000000"/>
          <w:kern w:val="0"/>
          <w:sz w:val="21"/>
          <w:szCs w:val="21"/>
          <w:highlight w:val="none"/>
        </w:rPr>
        <w:t xml:space="preserve">%。 </w:t>
      </w:r>
    </w:p>
    <w:p>
      <w:pPr>
        <w:widowControl/>
        <w:spacing w:line="360" w:lineRule="auto"/>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本工程双方约定承包人向发包人支付工程质量保修金金额为</w:t>
      </w:r>
      <w:r>
        <w:rPr>
          <w:rFonts w:ascii="宋体" w:hAnsi="宋体" w:eastAsia="宋体" w:cs="宋体"/>
          <w:color w:val="000000"/>
          <w:kern w:val="0"/>
          <w:sz w:val="21"/>
          <w:szCs w:val="21"/>
          <w:highlight w:val="none"/>
          <w:u w:val="single"/>
        </w:rPr>
        <w:t xml:space="preserve">      /    </w:t>
      </w:r>
      <w:r>
        <w:rPr>
          <w:rFonts w:ascii="宋体" w:hAnsi="宋体" w:eastAsia="宋体" w:cs="宋体"/>
          <w:color w:val="000000"/>
          <w:kern w:val="0"/>
          <w:sz w:val="21"/>
          <w:szCs w:val="21"/>
          <w:highlight w:val="none"/>
        </w:rPr>
        <w:t>（大写）。质量保修金银行利率为</w:t>
      </w:r>
      <w:r>
        <w:rPr>
          <w:rFonts w:ascii="宋体" w:hAnsi="宋体" w:eastAsia="宋体" w:cs="宋体"/>
          <w:color w:val="000000"/>
          <w:kern w:val="0"/>
          <w:sz w:val="21"/>
          <w:szCs w:val="21"/>
          <w:highlight w:val="none"/>
          <w:u w:val="single"/>
        </w:rPr>
        <w:t xml:space="preserve">      /    </w:t>
      </w:r>
      <w:r>
        <w:rPr>
          <w:rFonts w:ascii="宋体" w:hAnsi="宋体" w:eastAsia="宋体" w:cs="宋体"/>
          <w:color w:val="000000"/>
          <w:kern w:val="0"/>
          <w:sz w:val="21"/>
          <w:szCs w:val="21"/>
          <w:highlight w:val="none"/>
        </w:rPr>
        <w:t xml:space="preserve"> 。 </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 xml:space="preserve">五、质量保修金的返还 </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 xml:space="preserve">发包人在质量保修期满后14天内，将剩余保修金（无息）返还承包人。 </w:t>
      </w:r>
    </w:p>
    <w:p>
      <w:pPr>
        <w:widowControl/>
        <w:spacing w:line="360" w:lineRule="auto"/>
        <w:ind w:firstLine="480"/>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 xml:space="preserve">六、其他 </w:t>
      </w:r>
    </w:p>
    <w:p>
      <w:pPr>
        <w:widowControl/>
        <w:spacing w:line="360" w:lineRule="auto"/>
        <w:rPr>
          <w:rFonts w:hint="default"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双方约定的其他工程质量保修事项：</w:t>
      </w:r>
      <w:r>
        <w:rPr>
          <w:rFonts w:ascii="宋体" w:hAnsi="宋体" w:eastAsia="宋体" w:cs="宋体"/>
          <w:color w:val="000000"/>
          <w:kern w:val="0"/>
          <w:sz w:val="21"/>
          <w:szCs w:val="21"/>
          <w:highlight w:val="none"/>
          <w:u w:val="single"/>
        </w:rPr>
        <w:t xml:space="preserve"> / </w:t>
      </w:r>
    </w:p>
    <w:p>
      <w:pPr>
        <w:widowControl/>
        <w:spacing w:line="360" w:lineRule="auto"/>
        <w:ind w:firstLine="480"/>
        <w:rPr>
          <w:rFonts w:hint="default" w:ascii="宋体" w:hAnsi="宋体" w:eastAsia="宋体" w:cs="宋体"/>
          <w:kern w:val="0"/>
          <w:sz w:val="21"/>
          <w:szCs w:val="21"/>
          <w:highlight w:val="none"/>
        </w:rPr>
      </w:pPr>
      <w:r>
        <w:rPr>
          <w:rFonts w:ascii="宋体" w:hAnsi="宋体" w:eastAsia="宋体" w:cs="宋体"/>
          <w:color w:val="000000"/>
          <w:kern w:val="0"/>
          <w:sz w:val="21"/>
          <w:szCs w:val="21"/>
          <w:highlight w:val="none"/>
        </w:rPr>
        <w:t>本工程质量保修作书为施工合同的附件，由施工合同发包人、承包人双方共同签订。</w:t>
      </w:r>
    </w:p>
    <w:p>
      <w:pPr>
        <w:spacing w:line="360" w:lineRule="auto"/>
        <w:ind w:firstLine="435"/>
        <w:rPr>
          <w:rFonts w:hint="default" w:ascii="宋体" w:hAnsi="宋体" w:eastAsia="宋体" w:cs="宋体"/>
          <w:b/>
          <w:sz w:val="21"/>
          <w:szCs w:val="21"/>
          <w:highlight w:val="none"/>
        </w:rPr>
      </w:pPr>
      <w:r>
        <w:rPr>
          <w:rFonts w:ascii="宋体" w:hAnsi="宋体" w:eastAsia="宋体" w:cs="宋体"/>
          <w:sz w:val="21"/>
          <w:szCs w:val="21"/>
          <w:highlight w:val="none"/>
        </w:rPr>
        <w:t>合同订立时间：    年    月    日</w:t>
      </w:r>
    </w:p>
    <w:p>
      <w:pPr>
        <w:spacing w:line="480" w:lineRule="auto"/>
        <w:rPr>
          <w:rFonts w:hint="default" w:ascii="宋体" w:hAnsi="宋体" w:eastAsia="宋体" w:cs="宋体"/>
          <w:kern w:val="0"/>
          <w:sz w:val="21"/>
          <w:szCs w:val="21"/>
          <w:highlight w:val="none"/>
        </w:rPr>
      </w:pPr>
    </w:p>
    <w:p>
      <w:pPr>
        <w:spacing w:line="480" w:lineRule="auto"/>
        <w:ind w:firstLine="437"/>
        <w:rPr>
          <w:rFonts w:hint="default" w:ascii="宋体" w:hAnsi="宋体" w:eastAsia="宋体" w:cs="宋体"/>
          <w:sz w:val="21"/>
          <w:szCs w:val="21"/>
          <w:highlight w:val="none"/>
        </w:rPr>
      </w:pPr>
      <w:r>
        <w:rPr>
          <w:rFonts w:ascii="宋体" w:hAnsi="宋体" w:eastAsia="宋体" w:cs="宋体"/>
          <w:spacing w:val="262"/>
          <w:kern w:val="0"/>
          <w:sz w:val="21"/>
          <w:szCs w:val="21"/>
          <w:highlight w:val="none"/>
          <w:fitText w:val="1680" w:id="522157721"/>
        </w:rPr>
        <w:t>发包</w:t>
      </w:r>
      <w:r>
        <w:rPr>
          <w:rFonts w:ascii="宋体" w:hAnsi="宋体" w:eastAsia="宋体" w:cs="宋体"/>
          <w:spacing w:val="1"/>
          <w:kern w:val="0"/>
          <w:sz w:val="21"/>
          <w:szCs w:val="21"/>
          <w:highlight w:val="none"/>
          <w:fitText w:val="1680" w:id="522157721"/>
        </w:rPr>
        <w:t>人</w:t>
      </w:r>
      <w:r>
        <w:rPr>
          <w:rFonts w:ascii="宋体" w:hAnsi="宋体" w:eastAsia="宋体" w:cs="宋体"/>
          <w:sz w:val="21"/>
          <w:szCs w:val="21"/>
          <w:highlight w:val="none"/>
        </w:rPr>
        <w:t xml:space="preserve">：                  </w:t>
      </w:r>
      <w:r>
        <w:rPr>
          <w:rFonts w:ascii="宋体" w:hAnsi="宋体" w:eastAsia="宋体" w:cs="宋体"/>
          <w:spacing w:val="262"/>
          <w:kern w:val="0"/>
          <w:sz w:val="21"/>
          <w:szCs w:val="21"/>
          <w:highlight w:val="none"/>
          <w:fitText w:val="1680" w:id="265820959"/>
        </w:rPr>
        <w:t>承包</w:t>
      </w:r>
      <w:r>
        <w:rPr>
          <w:rFonts w:ascii="宋体" w:hAnsi="宋体" w:eastAsia="宋体" w:cs="宋体"/>
          <w:spacing w:val="1"/>
          <w:kern w:val="0"/>
          <w:sz w:val="21"/>
          <w:szCs w:val="21"/>
          <w:highlight w:val="none"/>
          <w:fitText w:val="1680" w:id="265820959"/>
        </w:rPr>
        <w:t>人</w:t>
      </w:r>
      <w:r>
        <w:rPr>
          <w:rFonts w:ascii="宋体" w:hAnsi="宋体" w:eastAsia="宋体" w:cs="宋体"/>
          <w:sz w:val="21"/>
          <w:szCs w:val="21"/>
          <w:highlight w:val="none"/>
        </w:rPr>
        <w:t>：</w:t>
      </w:r>
    </w:p>
    <w:p>
      <w:pPr>
        <w:spacing w:line="480" w:lineRule="auto"/>
        <w:ind w:firstLine="437"/>
        <w:rPr>
          <w:rFonts w:hint="default" w:ascii="宋体" w:hAnsi="宋体" w:eastAsia="宋体" w:cs="宋体"/>
          <w:sz w:val="21"/>
          <w:szCs w:val="21"/>
          <w:highlight w:val="none"/>
        </w:rPr>
      </w:pPr>
      <w:r>
        <w:rPr>
          <w:rFonts w:ascii="宋体" w:hAnsi="宋体" w:eastAsia="宋体" w:cs="宋体"/>
          <w:spacing w:val="630"/>
          <w:kern w:val="0"/>
          <w:sz w:val="21"/>
          <w:szCs w:val="21"/>
          <w:highlight w:val="none"/>
          <w:fitText w:val="1680" w:id="1369846572"/>
        </w:rPr>
        <w:t>地</w:t>
      </w:r>
      <w:r>
        <w:rPr>
          <w:rFonts w:ascii="宋体" w:hAnsi="宋体" w:eastAsia="宋体" w:cs="宋体"/>
          <w:spacing w:val="0"/>
          <w:kern w:val="0"/>
          <w:sz w:val="21"/>
          <w:szCs w:val="21"/>
          <w:highlight w:val="none"/>
          <w:fitText w:val="1680" w:id="1369846572"/>
        </w:rPr>
        <w:t>址</w:t>
      </w:r>
      <w:r>
        <w:rPr>
          <w:rFonts w:ascii="宋体" w:hAnsi="宋体" w:eastAsia="宋体" w:cs="宋体"/>
          <w:sz w:val="21"/>
          <w:szCs w:val="21"/>
          <w:highlight w:val="none"/>
        </w:rPr>
        <w:t xml:space="preserve">：                  </w:t>
      </w:r>
      <w:r>
        <w:rPr>
          <w:rFonts w:ascii="宋体" w:hAnsi="宋体" w:eastAsia="宋体" w:cs="宋体"/>
          <w:spacing w:val="630"/>
          <w:kern w:val="0"/>
          <w:sz w:val="21"/>
          <w:szCs w:val="21"/>
          <w:highlight w:val="none"/>
          <w:fitText w:val="1680" w:id="2111075851"/>
        </w:rPr>
        <w:t>地</w:t>
      </w:r>
      <w:r>
        <w:rPr>
          <w:rFonts w:ascii="宋体" w:hAnsi="宋体" w:eastAsia="宋体" w:cs="宋体"/>
          <w:spacing w:val="0"/>
          <w:kern w:val="0"/>
          <w:sz w:val="21"/>
          <w:szCs w:val="21"/>
          <w:highlight w:val="none"/>
          <w:fitText w:val="1680" w:id="2111075851"/>
        </w:rPr>
        <w:t>址</w:t>
      </w:r>
      <w:r>
        <w:rPr>
          <w:rFonts w:ascii="宋体" w:hAnsi="宋体" w:eastAsia="宋体" w:cs="宋体"/>
          <w:sz w:val="21"/>
          <w:szCs w:val="21"/>
          <w:highlight w:val="none"/>
        </w:rPr>
        <w:t xml:space="preserve">： </w:t>
      </w:r>
    </w:p>
    <w:p>
      <w:pPr>
        <w:spacing w:line="480" w:lineRule="auto"/>
        <w:ind w:firstLine="437"/>
        <w:rPr>
          <w:rFonts w:hint="default" w:ascii="宋体" w:hAnsi="宋体" w:eastAsia="宋体" w:cs="宋体"/>
          <w:sz w:val="21"/>
          <w:szCs w:val="21"/>
          <w:highlight w:val="none"/>
        </w:rPr>
      </w:pPr>
      <w:r>
        <w:rPr>
          <w:rFonts w:ascii="宋体" w:hAnsi="宋体" w:eastAsia="宋体" w:cs="宋体"/>
          <w:spacing w:val="78"/>
          <w:kern w:val="0"/>
          <w:sz w:val="21"/>
          <w:szCs w:val="21"/>
          <w:highlight w:val="none"/>
          <w:fitText w:val="1680" w:id="832727613"/>
        </w:rPr>
        <w:t>法定代表</w:t>
      </w:r>
      <w:r>
        <w:rPr>
          <w:rFonts w:ascii="宋体" w:hAnsi="宋体" w:eastAsia="宋体" w:cs="宋体"/>
          <w:spacing w:val="3"/>
          <w:kern w:val="0"/>
          <w:sz w:val="21"/>
          <w:szCs w:val="21"/>
          <w:highlight w:val="none"/>
          <w:fitText w:val="1680" w:id="832727613"/>
        </w:rPr>
        <w:t>人</w:t>
      </w:r>
      <w:r>
        <w:rPr>
          <w:rFonts w:ascii="宋体" w:hAnsi="宋体" w:eastAsia="宋体" w:cs="宋体"/>
          <w:sz w:val="21"/>
          <w:szCs w:val="21"/>
          <w:highlight w:val="none"/>
        </w:rPr>
        <w:t xml:space="preserve">：                  </w:t>
      </w:r>
      <w:r>
        <w:rPr>
          <w:rFonts w:ascii="宋体" w:hAnsi="宋体" w:eastAsia="宋体" w:cs="宋体"/>
          <w:spacing w:val="78"/>
          <w:kern w:val="0"/>
          <w:sz w:val="21"/>
          <w:szCs w:val="21"/>
          <w:highlight w:val="none"/>
          <w:fitText w:val="1680" w:id="434318787"/>
        </w:rPr>
        <w:t>法定代表</w:t>
      </w:r>
      <w:r>
        <w:rPr>
          <w:rFonts w:ascii="宋体" w:hAnsi="宋体" w:eastAsia="宋体" w:cs="宋体"/>
          <w:spacing w:val="3"/>
          <w:kern w:val="0"/>
          <w:sz w:val="21"/>
          <w:szCs w:val="21"/>
          <w:highlight w:val="none"/>
          <w:fitText w:val="1680" w:id="434318787"/>
        </w:rPr>
        <w:t>人</w:t>
      </w:r>
      <w:r>
        <w:rPr>
          <w:rFonts w:ascii="宋体" w:hAnsi="宋体" w:eastAsia="宋体" w:cs="宋体"/>
          <w:sz w:val="21"/>
          <w:szCs w:val="21"/>
          <w:highlight w:val="none"/>
        </w:rPr>
        <w:t>：</w:t>
      </w:r>
    </w:p>
    <w:p>
      <w:pPr>
        <w:spacing w:line="480" w:lineRule="auto"/>
        <w:ind w:firstLine="437"/>
        <w:rPr>
          <w:rFonts w:hint="default" w:ascii="宋体" w:hAnsi="宋体" w:eastAsia="宋体" w:cs="宋体"/>
          <w:sz w:val="21"/>
          <w:szCs w:val="21"/>
          <w:highlight w:val="none"/>
        </w:rPr>
      </w:pPr>
      <w:r>
        <w:rPr>
          <w:rFonts w:ascii="宋体" w:hAnsi="宋体" w:eastAsia="宋体" w:cs="宋体"/>
          <w:spacing w:val="78"/>
          <w:kern w:val="0"/>
          <w:sz w:val="21"/>
          <w:szCs w:val="21"/>
          <w:highlight w:val="none"/>
          <w:fitText w:val="1680" w:id="1019768236"/>
        </w:rPr>
        <w:t>委托代理</w:t>
      </w:r>
      <w:r>
        <w:rPr>
          <w:rFonts w:ascii="宋体" w:hAnsi="宋体" w:eastAsia="宋体" w:cs="宋体"/>
          <w:spacing w:val="3"/>
          <w:kern w:val="0"/>
          <w:sz w:val="21"/>
          <w:szCs w:val="21"/>
          <w:highlight w:val="none"/>
          <w:fitText w:val="1680" w:id="1019768236"/>
        </w:rPr>
        <w:t>人</w:t>
      </w:r>
      <w:r>
        <w:rPr>
          <w:rFonts w:ascii="宋体" w:hAnsi="宋体" w:eastAsia="宋体" w:cs="宋体"/>
          <w:sz w:val="21"/>
          <w:szCs w:val="21"/>
          <w:highlight w:val="none"/>
        </w:rPr>
        <w:t xml:space="preserve">：                  </w:t>
      </w:r>
      <w:r>
        <w:rPr>
          <w:rFonts w:ascii="宋体" w:hAnsi="宋体" w:eastAsia="宋体" w:cs="宋体"/>
          <w:spacing w:val="78"/>
          <w:kern w:val="0"/>
          <w:sz w:val="21"/>
          <w:szCs w:val="21"/>
          <w:highlight w:val="none"/>
          <w:fitText w:val="1680" w:id="2063234875"/>
        </w:rPr>
        <w:t>委托代理</w:t>
      </w:r>
      <w:r>
        <w:rPr>
          <w:rFonts w:ascii="宋体" w:hAnsi="宋体" w:eastAsia="宋体" w:cs="宋体"/>
          <w:spacing w:val="3"/>
          <w:kern w:val="0"/>
          <w:sz w:val="21"/>
          <w:szCs w:val="21"/>
          <w:highlight w:val="none"/>
          <w:fitText w:val="1680" w:id="2063234875"/>
        </w:rPr>
        <w:t>人</w:t>
      </w:r>
      <w:r>
        <w:rPr>
          <w:rFonts w:ascii="宋体" w:hAnsi="宋体" w:eastAsia="宋体" w:cs="宋体"/>
          <w:sz w:val="21"/>
          <w:szCs w:val="21"/>
          <w:highlight w:val="none"/>
        </w:rPr>
        <w:t>：</w:t>
      </w:r>
    </w:p>
    <w:p>
      <w:pPr>
        <w:spacing w:line="480" w:lineRule="auto"/>
        <w:ind w:firstLine="437"/>
        <w:rPr>
          <w:rFonts w:hint="default" w:ascii="宋体" w:hAnsi="宋体" w:eastAsia="宋体" w:cs="宋体"/>
          <w:sz w:val="21"/>
          <w:szCs w:val="21"/>
          <w:highlight w:val="none"/>
        </w:rPr>
      </w:pPr>
      <w:r>
        <w:rPr>
          <w:rFonts w:ascii="宋体" w:hAnsi="宋体" w:eastAsia="宋体" w:cs="宋体"/>
          <w:spacing w:val="630"/>
          <w:kern w:val="0"/>
          <w:sz w:val="21"/>
          <w:szCs w:val="21"/>
          <w:highlight w:val="none"/>
          <w:fitText w:val="1680" w:id="1247876900"/>
        </w:rPr>
        <w:t>电</w:t>
      </w:r>
      <w:r>
        <w:rPr>
          <w:rFonts w:ascii="宋体" w:hAnsi="宋体" w:eastAsia="宋体" w:cs="宋体"/>
          <w:spacing w:val="0"/>
          <w:kern w:val="0"/>
          <w:sz w:val="21"/>
          <w:szCs w:val="21"/>
          <w:highlight w:val="none"/>
          <w:fitText w:val="1680" w:id="1247876900"/>
        </w:rPr>
        <w:t>话</w:t>
      </w:r>
      <w:r>
        <w:rPr>
          <w:rFonts w:ascii="宋体" w:hAnsi="宋体" w:eastAsia="宋体" w:cs="宋体"/>
          <w:sz w:val="21"/>
          <w:szCs w:val="21"/>
          <w:highlight w:val="none"/>
        </w:rPr>
        <w:t xml:space="preserve">：                  </w:t>
      </w:r>
      <w:r>
        <w:rPr>
          <w:rFonts w:ascii="宋体" w:hAnsi="宋体" w:eastAsia="宋体" w:cs="宋体"/>
          <w:spacing w:val="630"/>
          <w:kern w:val="0"/>
          <w:sz w:val="21"/>
          <w:szCs w:val="21"/>
          <w:highlight w:val="none"/>
          <w:fitText w:val="1680" w:id="5267367"/>
        </w:rPr>
        <w:t>电</w:t>
      </w:r>
      <w:r>
        <w:rPr>
          <w:rFonts w:ascii="宋体" w:hAnsi="宋体" w:eastAsia="宋体" w:cs="宋体"/>
          <w:spacing w:val="0"/>
          <w:kern w:val="0"/>
          <w:sz w:val="21"/>
          <w:szCs w:val="21"/>
          <w:highlight w:val="none"/>
          <w:fitText w:val="1680" w:id="5267367"/>
        </w:rPr>
        <w:t>话</w:t>
      </w:r>
      <w:r>
        <w:rPr>
          <w:rFonts w:ascii="宋体" w:hAnsi="宋体" w:eastAsia="宋体" w:cs="宋体"/>
          <w:sz w:val="21"/>
          <w:szCs w:val="21"/>
          <w:highlight w:val="none"/>
        </w:rPr>
        <w:t>：</w:t>
      </w:r>
    </w:p>
    <w:p>
      <w:pPr>
        <w:spacing w:line="480" w:lineRule="auto"/>
        <w:ind w:firstLine="437"/>
        <w:rPr>
          <w:rFonts w:hint="default" w:ascii="宋体" w:hAnsi="宋体" w:eastAsia="宋体" w:cs="宋体"/>
          <w:sz w:val="21"/>
          <w:szCs w:val="21"/>
          <w:highlight w:val="none"/>
        </w:rPr>
      </w:pPr>
      <w:r>
        <w:rPr>
          <w:rFonts w:ascii="宋体" w:hAnsi="宋体" w:eastAsia="宋体" w:cs="宋体"/>
          <w:spacing w:val="140"/>
          <w:kern w:val="0"/>
          <w:sz w:val="21"/>
          <w:szCs w:val="21"/>
          <w:highlight w:val="none"/>
          <w:fitText w:val="1680" w:id="1844540566"/>
        </w:rPr>
        <w:t>开户银</w:t>
      </w:r>
      <w:r>
        <w:rPr>
          <w:rFonts w:ascii="宋体" w:hAnsi="宋体" w:eastAsia="宋体" w:cs="宋体"/>
          <w:spacing w:val="0"/>
          <w:kern w:val="0"/>
          <w:sz w:val="21"/>
          <w:szCs w:val="21"/>
          <w:highlight w:val="none"/>
          <w:fitText w:val="1680" w:id="1844540566"/>
        </w:rPr>
        <w:t>行</w:t>
      </w:r>
      <w:r>
        <w:rPr>
          <w:rFonts w:ascii="宋体" w:hAnsi="宋体" w:eastAsia="宋体" w:cs="宋体"/>
          <w:sz w:val="21"/>
          <w:szCs w:val="21"/>
          <w:highlight w:val="none"/>
        </w:rPr>
        <w:t xml:space="preserve">：                  </w:t>
      </w:r>
      <w:r>
        <w:rPr>
          <w:rFonts w:ascii="宋体" w:hAnsi="宋体" w:eastAsia="宋体" w:cs="宋体"/>
          <w:spacing w:val="140"/>
          <w:kern w:val="0"/>
          <w:sz w:val="21"/>
          <w:szCs w:val="21"/>
          <w:highlight w:val="none"/>
          <w:fitText w:val="1680" w:id="1763587214"/>
        </w:rPr>
        <w:t>开户银</w:t>
      </w:r>
      <w:r>
        <w:rPr>
          <w:rFonts w:ascii="宋体" w:hAnsi="宋体" w:eastAsia="宋体" w:cs="宋体"/>
          <w:spacing w:val="0"/>
          <w:kern w:val="0"/>
          <w:sz w:val="21"/>
          <w:szCs w:val="21"/>
          <w:highlight w:val="none"/>
          <w:fitText w:val="1680" w:id="1763587214"/>
        </w:rPr>
        <w:t>行</w:t>
      </w:r>
      <w:r>
        <w:rPr>
          <w:rFonts w:ascii="宋体" w:hAnsi="宋体" w:eastAsia="宋体" w:cs="宋体"/>
          <w:sz w:val="21"/>
          <w:szCs w:val="21"/>
          <w:highlight w:val="none"/>
        </w:rPr>
        <w:t>：</w:t>
      </w:r>
    </w:p>
    <w:p>
      <w:pPr>
        <w:spacing w:line="480" w:lineRule="auto"/>
        <w:ind w:firstLine="437"/>
        <w:rPr>
          <w:rFonts w:hint="default" w:ascii="宋体" w:hAnsi="宋体" w:eastAsia="宋体" w:cs="宋体"/>
          <w:sz w:val="24"/>
          <w:szCs w:val="24"/>
          <w:highlight w:val="none"/>
        </w:rPr>
      </w:pPr>
      <w:r>
        <w:rPr>
          <w:rFonts w:ascii="宋体" w:hAnsi="宋体" w:eastAsia="宋体" w:cs="宋体"/>
          <w:spacing w:val="630"/>
          <w:kern w:val="0"/>
          <w:sz w:val="21"/>
          <w:szCs w:val="21"/>
          <w:highlight w:val="none"/>
          <w:fitText w:val="1680" w:id="1830162662"/>
        </w:rPr>
        <w:t>帐</w:t>
      </w:r>
      <w:r>
        <w:rPr>
          <w:rFonts w:ascii="宋体" w:hAnsi="宋体" w:eastAsia="宋体" w:cs="宋体"/>
          <w:spacing w:val="0"/>
          <w:kern w:val="0"/>
          <w:sz w:val="21"/>
          <w:szCs w:val="21"/>
          <w:highlight w:val="none"/>
          <w:fitText w:val="1680" w:id="1830162662"/>
        </w:rPr>
        <w:t>号</w:t>
      </w:r>
      <w:r>
        <w:rPr>
          <w:rFonts w:ascii="宋体" w:hAnsi="宋体" w:eastAsia="宋体" w:cs="宋体"/>
          <w:sz w:val="21"/>
          <w:szCs w:val="21"/>
          <w:highlight w:val="none"/>
        </w:rPr>
        <w:t xml:space="preserve">：                  </w:t>
      </w:r>
      <w:r>
        <w:rPr>
          <w:rFonts w:ascii="宋体" w:hAnsi="宋体" w:eastAsia="宋体" w:cs="宋体"/>
          <w:spacing w:val="630"/>
          <w:kern w:val="0"/>
          <w:sz w:val="21"/>
          <w:szCs w:val="21"/>
          <w:highlight w:val="none"/>
          <w:fitText w:val="1680" w:id="430125600"/>
        </w:rPr>
        <w:t>帐</w:t>
      </w:r>
      <w:r>
        <w:rPr>
          <w:rFonts w:ascii="宋体" w:hAnsi="宋体" w:eastAsia="宋体" w:cs="宋体"/>
          <w:spacing w:val="0"/>
          <w:kern w:val="0"/>
          <w:sz w:val="21"/>
          <w:szCs w:val="21"/>
          <w:highlight w:val="none"/>
          <w:fitText w:val="1680" w:id="430125600"/>
        </w:rPr>
        <w:t>号</w:t>
      </w:r>
      <w:r>
        <w:rPr>
          <w:rFonts w:ascii="宋体" w:hAnsi="宋体" w:eastAsia="宋体" w:cs="宋体"/>
          <w:sz w:val="21"/>
          <w:szCs w:val="21"/>
          <w:highlight w:val="none"/>
        </w:rPr>
        <w:t>：</w:t>
      </w:r>
    </w:p>
    <w:p>
      <w:pPr>
        <w:pStyle w:val="21"/>
        <w:rPr>
          <w:rFonts w:hint="eastAsia" w:ascii="宋体" w:hAnsi="宋体"/>
          <w:szCs w:val="21"/>
          <w:highlight w:val="none"/>
        </w:rPr>
      </w:pPr>
    </w:p>
    <w:p>
      <w:pPr>
        <w:pStyle w:val="20"/>
        <w:outlineLvl w:val="9"/>
        <w:rPr>
          <w:rFonts w:hint="eastAsia" w:ascii="宋体" w:hAnsi="宋体"/>
          <w:szCs w:val="21"/>
          <w:highlight w:val="none"/>
        </w:rPr>
      </w:pPr>
    </w:p>
    <w:p>
      <w:pPr>
        <w:spacing w:line="360" w:lineRule="auto"/>
        <w:outlineLvl w:val="9"/>
        <w:rPr>
          <w:rFonts w:hint="eastAsia" w:ascii="宋体" w:hAnsi="宋体"/>
          <w:szCs w:val="21"/>
          <w:highlight w:val="none"/>
        </w:rPr>
      </w:pPr>
    </w:p>
    <w:p>
      <w:pPr>
        <w:spacing w:line="360" w:lineRule="auto"/>
        <w:outlineLvl w:val="9"/>
        <w:rPr>
          <w:rFonts w:hint="eastAsia" w:ascii="宋体" w:hAnsi="宋体"/>
          <w:szCs w:val="21"/>
          <w:highlight w:val="none"/>
        </w:rPr>
      </w:pPr>
    </w:p>
    <w:p>
      <w:pPr>
        <w:pStyle w:val="20"/>
        <w:outlineLvl w:val="9"/>
        <w:rPr>
          <w:rFonts w:hint="eastAsia" w:ascii="宋体" w:hAnsi="宋体"/>
          <w:szCs w:val="21"/>
          <w:highlight w:val="none"/>
        </w:rPr>
      </w:pPr>
    </w:p>
    <w:p>
      <w:pPr>
        <w:pStyle w:val="21"/>
        <w:ind w:left="0" w:leftChars="0" w:firstLine="0" w:firstLineChars="0"/>
        <w:jc w:val="both"/>
        <w:rPr>
          <w:rFonts w:hint="eastAsia" w:ascii="Times New Roman" w:hAnsi="Times New Roman"/>
          <w:b/>
          <w:sz w:val="32"/>
          <w:szCs w:val="32"/>
          <w:highlight w:val="none"/>
          <w:lang w:val="en-US" w:eastAsia="zh-CN"/>
        </w:rPr>
      </w:pPr>
    </w:p>
    <w:p>
      <w:pPr>
        <w:pStyle w:val="17"/>
        <w:keepNext w:val="0"/>
        <w:keepLines w:val="0"/>
        <w:pageBreakBefore w:val="0"/>
        <w:widowControl w:val="0"/>
        <w:kinsoku/>
        <w:wordWrap/>
        <w:overflowPunct/>
        <w:topLinePunct w:val="0"/>
        <w:autoSpaceDE/>
        <w:autoSpaceDN/>
        <w:bidi w:val="0"/>
        <w:adjustRightInd w:val="0"/>
        <w:snapToGrid w:val="0"/>
        <w:spacing w:before="313" w:beforeLines="100" w:line="480" w:lineRule="atLeast"/>
        <w:ind w:left="0" w:leftChars="0" w:right="0" w:rightChars="0" w:firstLine="0" w:firstLineChars="0"/>
        <w:jc w:val="center"/>
        <w:textAlignment w:val="auto"/>
        <w:outlineLvl w:val="0"/>
        <w:rPr>
          <w:rFonts w:ascii="Times New Roman" w:hAnsi="Times New Roman"/>
          <w:b/>
          <w:sz w:val="36"/>
          <w:szCs w:val="36"/>
          <w:highlight w:val="none"/>
        </w:rPr>
      </w:pPr>
      <w:bookmarkStart w:id="62" w:name="_Toc18946"/>
      <w:r>
        <w:rPr>
          <w:rFonts w:ascii="Times New Roman" w:hAnsi="Times New Roman"/>
          <w:b/>
          <w:sz w:val="36"/>
          <w:szCs w:val="36"/>
          <w:highlight w:val="none"/>
        </w:rPr>
        <w:t>第</w:t>
      </w:r>
      <w:r>
        <w:rPr>
          <w:rFonts w:hint="eastAsia" w:ascii="Times New Roman" w:hAnsi="Times New Roman"/>
          <w:b/>
          <w:sz w:val="36"/>
          <w:szCs w:val="36"/>
          <w:highlight w:val="none"/>
          <w:lang w:val="en-US" w:eastAsia="zh-CN"/>
        </w:rPr>
        <w:t>六</w:t>
      </w:r>
      <w:r>
        <w:rPr>
          <w:rFonts w:ascii="Times New Roman" w:hAnsi="Times New Roman"/>
          <w:b/>
          <w:sz w:val="36"/>
          <w:szCs w:val="36"/>
          <w:highlight w:val="none"/>
        </w:rPr>
        <w:t>部分  响应文件格式</w:t>
      </w:r>
      <w:bookmarkEnd w:id="62"/>
    </w:p>
    <w:p>
      <w:pPr>
        <w:pageBreakBefore w:val="0"/>
        <w:kinsoku/>
        <w:overflowPunct/>
        <w:topLinePunct w:val="0"/>
        <w:bidi w:val="0"/>
        <w:spacing w:line="360" w:lineRule="auto"/>
        <w:ind w:firstLine="560" w:firstLineChars="200"/>
        <w:outlineLvl w:val="9"/>
        <w:rPr>
          <w:sz w:val="28"/>
          <w:szCs w:val="28"/>
          <w:highlight w:val="none"/>
        </w:rPr>
      </w:pPr>
    </w:p>
    <w:p>
      <w:pPr>
        <w:pageBreakBefore w:val="0"/>
        <w:kinsoku/>
        <w:overflowPunct/>
        <w:topLinePunct w:val="0"/>
        <w:bidi w:val="0"/>
        <w:spacing w:line="360" w:lineRule="auto"/>
        <w:ind w:firstLine="560" w:firstLineChars="200"/>
        <w:outlineLvl w:val="9"/>
        <w:rPr>
          <w:sz w:val="28"/>
          <w:szCs w:val="28"/>
          <w:highlight w:val="none"/>
        </w:rPr>
      </w:pPr>
      <w:r>
        <w:rPr>
          <w:sz w:val="28"/>
          <w:szCs w:val="28"/>
          <w:highlight w:val="none"/>
        </w:rPr>
        <w:t>项目编号</w:t>
      </w:r>
      <w:r>
        <w:rPr>
          <w:b/>
          <w:sz w:val="28"/>
          <w:szCs w:val="28"/>
          <w:highlight w:val="none"/>
        </w:rPr>
        <w:t>：</w:t>
      </w:r>
      <w:r>
        <w:rPr>
          <w:rFonts w:hint="eastAsia"/>
          <w:sz w:val="28"/>
          <w:szCs w:val="28"/>
          <w:highlight w:val="none"/>
          <w:lang w:eastAsia="zh-CN"/>
        </w:rPr>
        <w:t>SXZC-ZB-2023152</w:t>
      </w:r>
      <w:r>
        <w:rPr>
          <w:sz w:val="28"/>
          <w:szCs w:val="28"/>
          <w:highlight w:val="none"/>
        </w:rPr>
        <w:t xml:space="preserve">                    （正本或副本）</w:t>
      </w:r>
    </w:p>
    <w:p>
      <w:pPr>
        <w:pageBreakBefore w:val="0"/>
        <w:kinsoku/>
        <w:overflowPunct/>
        <w:topLinePunct w:val="0"/>
        <w:bidi w:val="0"/>
        <w:spacing w:line="360" w:lineRule="auto"/>
        <w:outlineLvl w:val="9"/>
        <w:rPr>
          <w:sz w:val="24"/>
          <w:szCs w:val="24"/>
          <w:highlight w:val="none"/>
        </w:rPr>
      </w:pPr>
    </w:p>
    <w:p>
      <w:pPr>
        <w:pageBreakBefore w:val="0"/>
        <w:kinsoku/>
        <w:overflowPunct/>
        <w:topLinePunct w:val="0"/>
        <w:bidi w:val="0"/>
        <w:ind w:firstLine="211"/>
        <w:jc w:val="center"/>
        <w:outlineLvl w:val="9"/>
        <w:rPr>
          <w:b/>
          <w:spacing w:val="-4"/>
          <w:sz w:val="48"/>
          <w:szCs w:val="48"/>
          <w:highlight w:val="none"/>
        </w:rPr>
      </w:pPr>
    </w:p>
    <w:p>
      <w:pPr>
        <w:pageBreakBefore w:val="0"/>
        <w:kinsoku/>
        <w:overflowPunct/>
        <w:topLinePunct w:val="0"/>
        <w:bidi w:val="0"/>
        <w:jc w:val="center"/>
        <w:outlineLvl w:val="9"/>
        <w:rPr>
          <w:rFonts w:hint="eastAsia"/>
          <w:b/>
          <w:spacing w:val="-4"/>
          <w:sz w:val="36"/>
          <w:szCs w:val="36"/>
          <w:highlight w:val="none"/>
          <w:lang w:eastAsia="zh-CN"/>
        </w:rPr>
      </w:pPr>
      <w:r>
        <w:rPr>
          <w:rFonts w:hint="eastAsia"/>
          <w:b/>
          <w:spacing w:val="-4"/>
          <w:sz w:val="36"/>
          <w:szCs w:val="36"/>
          <w:highlight w:val="none"/>
          <w:lang w:eastAsia="zh-CN"/>
        </w:rPr>
        <w:t>2021义务教育薄弱环节改善与能力提升（相桥初级中学）</w:t>
      </w:r>
    </w:p>
    <w:p>
      <w:pPr>
        <w:pageBreakBefore w:val="0"/>
        <w:kinsoku/>
        <w:overflowPunct/>
        <w:topLinePunct w:val="0"/>
        <w:bidi w:val="0"/>
        <w:jc w:val="center"/>
        <w:outlineLvl w:val="9"/>
        <w:rPr>
          <w:b/>
          <w:spacing w:val="-4"/>
          <w:sz w:val="36"/>
          <w:szCs w:val="36"/>
          <w:highlight w:val="none"/>
        </w:rPr>
      </w:pPr>
      <w:r>
        <w:rPr>
          <w:rFonts w:hint="eastAsia"/>
          <w:b/>
          <w:spacing w:val="-4"/>
          <w:sz w:val="36"/>
          <w:szCs w:val="36"/>
          <w:highlight w:val="none"/>
          <w:lang w:eastAsia="zh-CN"/>
        </w:rPr>
        <w:t>改造项目</w:t>
      </w:r>
    </w:p>
    <w:p>
      <w:pPr>
        <w:pageBreakBefore w:val="0"/>
        <w:kinsoku/>
        <w:overflowPunct/>
        <w:topLinePunct w:val="0"/>
        <w:bidi w:val="0"/>
        <w:ind w:firstLine="211"/>
        <w:jc w:val="center"/>
        <w:outlineLvl w:val="9"/>
        <w:rPr>
          <w:sz w:val="52"/>
          <w:szCs w:val="52"/>
          <w:highlight w:val="none"/>
        </w:rPr>
      </w:pPr>
    </w:p>
    <w:p>
      <w:pPr>
        <w:outlineLvl w:val="9"/>
      </w:pPr>
    </w:p>
    <w:p>
      <w:pPr>
        <w:pageBreakBefore w:val="0"/>
        <w:kinsoku/>
        <w:overflowPunct/>
        <w:topLinePunct w:val="0"/>
        <w:bidi w:val="0"/>
        <w:ind w:firstLine="211"/>
        <w:jc w:val="center"/>
        <w:outlineLvl w:val="9"/>
        <w:rPr>
          <w:sz w:val="52"/>
          <w:szCs w:val="52"/>
          <w:highlight w:val="none"/>
        </w:rPr>
      </w:pPr>
    </w:p>
    <w:p>
      <w:pPr>
        <w:pStyle w:val="21"/>
        <w:jc w:val="center"/>
        <w:rPr>
          <w:highlight w:val="none"/>
        </w:rPr>
      </w:pPr>
    </w:p>
    <w:p>
      <w:pPr>
        <w:pStyle w:val="21"/>
        <w:jc w:val="center"/>
        <w:rPr>
          <w:highlight w:val="none"/>
        </w:rPr>
      </w:pPr>
    </w:p>
    <w:p>
      <w:pPr>
        <w:pageBreakBefore w:val="0"/>
        <w:kinsoku/>
        <w:overflowPunct/>
        <w:topLinePunct w:val="0"/>
        <w:bidi w:val="0"/>
        <w:jc w:val="center"/>
        <w:outlineLvl w:val="9"/>
        <w:rPr>
          <w:rFonts w:hint="eastAsia"/>
          <w:b/>
          <w:spacing w:val="-4"/>
          <w:sz w:val="52"/>
          <w:szCs w:val="52"/>
          <w:highlight w:val="none"/>
          <w:lang w:eastAsia="zh-CN"/>
        </w:rPr>
      </w:pPr>
      <w:r>
        <w:rPr>
          <w:rFonts w:hint="eastAsia"/>
          <w:b/>
          <w:spacing w:val="-4"/>
          <w:sz w:val="52"/>
          <w:szCs w:val="52"/>
          <w:highlight w:val="none"/>
          <w:lang w:eastAsia="zh-CN"/>
        </w:rPr>
        <w:t>磋商响应文件</w:t>
      </w:r>
    </w:p>
    <w:p>
      <w:pPr>
        <w:pageBreakBefore w:val="0"/>
        <w:kinsoku/>
        <w:overflowPunct/>
        <w:topLinePunct w:val="0"/>
        <w:bidi w:val="0"/>
        <w:ind w:firstLine="211"/>
        <w:jc w:val="center"/>
        <w:outlineLvl w:val="9"/>
        <w:rPr>
          <w:sz w:val="36"/>
          <w:szCs w:val="36"/>
          <w:highlight w:val="none"/>
        </w:rPr>
      </w:pPr>
    </w:p>
    <w:p>
      <w:pPr>
        <w:pageBreakBefore w:val="0"/>
        <w:kinsoku/>
        <w:overflowPunct/>
        <w:topLinePunct w:val="0"/>
        <w:bidi w:val="0"/>
        <w:ind w:firstLine="211"/>
        <w:jc w:val="center"/>
        <w:outlineLvl w:val="9"/>
        <w:rPr>
          <w:sz w:val="24"/>
          <w:szCs w:val="24"/>
          <w:highlight w:val="none"/>
        </w:rPr>
      </w:pPr>
    </w:p>
    <w:p>
      <w:pPr>
        <w:pageBreakBefore w:val="0"/>
        <w:kinsoku/>
        <w:overflowPunct/>
        <w:topLinePunct w:val="0"/>
        <w:bidi w:val="0"/>
        <w:ind w:firstLine="211"/>
        <w:jc w:val="center"/>
        <w:outlineLvl w:val="9"/>
        <w:rPr>
          <w:sz w:val="24"/>
          <w:szCs w:val="24"/>
          <w:highlight w:val="none"/>
        </w:rPr>
      </w:pPr>
    </w:p>
    <w:p>
      <w:pPr>
        <w:pageBreakBefore w:val="0"/>
        <w:kinsoku/>
        <w:overflowPunct/>
        <w:topLinePunct w:val="0"/>
        <w:bidi w:val="0"/>
        <w:ind w:firstLine="211"/>
        <w:jc w:val="center"/>
        <w:outlineLvl w:val="9"/>
        <w:rPr>
          <w:sz w:val="24"/>
          <w:szCs w:val="24"/>
          <w:highlight w:val="none"/>
        </w:rPr>
      </w:pPr>
    </w:p>
    <w:p>
      <w:pPr>
        <w:pageBreakBefore w:val="0"/>
        <w:kinsoku/>
        <w:overflowPunct/>
        <w:topLinePunct w:val="0"/>
        <w:bidi w:val="0"/>
        <w:ind w:firstLine="211"/>
        <w:jc w:val="center"/>
        <w:outlineLvl w:val="9"/>
        <w:rPr>
          <w:sz w:val="24"/>
          <w:szCs w:val="24"/>
          <w:highlight w:val="none"/>
        </w:rPr>
      </w:pPr>
    </w:p>
    <w:p>
      <w:pPr>
        <w:pageBreakBefore w:val="0"/>
        <w:kinsoku/>
        <w:overflowPunct/>
        <w:topLinePunct w:val="0"/>
        <w:bidi w:val="0"/>
        <w:spacing w:line="360" w:lineRule="auto"/>
        <w:outlineLvl w:val="9"/>
        <w:rPr>
          <w:sz w:val="32"/>
          <w:szCs w:val="32"/>
          <w:highlight w:val="none"/>
        </w:rPr>
      </w:pPr>
    </w:p>
    <w:p>
      <w:pPr>
        <w:pageBreakBefore w:val="0"/>
        <w:tabs>
          <w:tab w:val="left" w:pos="2200"/>
        </w:tabs>
        <w:kinsoku/>
        <w:overflowPunct/>
        <w:topLinePunct w:val="0"/>
        <w:bidi w:val="0"/>
        <w:ind w:firstLine="660" w:firstLineChars="220"/>
        <w:jc w:val="left"/>
        <w:outlineLvl w:val="9"/>
        <w:rPr>
          <w:sz w:val="30"/>
          <w:highlight w:val="none"/>
          <w:u w:val="thick"/>
        </w:rPr>
      </w:pPr>
      <w:r>
        <w:rPr>
          <w:sz w:val="30"/>
          <w:highlight w:val="none"/>
        </w:rPr>
        <w:t>供   应   商：</w:t>
      </w:r>
      <w:r>
        <w:rPr>
          <w:sz w:val="30"/>
          <w:highlight w:val="none"/>
          <w:u w:val="single"/>
        </w:rPr>
        <w:t xml:space="preserve">                            （盖章）</w:t>
      </w:r>
    </w:p>
    <w:p>
      <w:pPr>
        <w:pageBreakBefore w:val="0"/>
        <w:kinsoku/>
        <w:overflowPunct/>
        <w:topLinePunct w:val="0"/>
        <w:bidi w:val="0"/>
        <w:ind w:firstLine="660" w:firstLineChars="220"/>
        <w:jc w:val="left"/>
        <w:outlineLvl w:val="9"/>
        <w:rPr>
          <w:rFonts w:hint="default" w:eastAsia="宋体"/>
          <w:sz w:val="30"/>
          <w:highlight w:val="none"/>
          <w:u w:val="single"/>
          <w:lang w:val="en-US" w:eastAsia="zh-CN"/>
        </w:rPr>
      </w:pPr>
      <w:r>
        <w:rPr>
          <w:sz w:val="30"/>
          <w:highlight w:val="none"/>
        </w:rPr>
        <w:t>法定代表人或其委托代理人：</w:t>
      </w:r>
      <w:r>
        <w:rPr>
          <w:sz w:val="30"/>
          <w:highlight w:val="none"/>
          <w:u w:val="single"/>
        </w:rPr>
        <w:t xml:space="preserve">        （签字或盖章）</w:t>
      </w:r>
      <w:r>
        <w:rPr>
          <w:rFonts w:hint="eastAsia"/>
          <w:sz w:val="30"/>
          <w:highlight w:val="none"/>
          <w:u w:val="single"/>
          <w:lang w:val="en-US" w:eastAsia="zh-CN"/>
        </w:rPr>
        <w:t xml:space="preserve">  </w:t>
      </w:r>
    </w:p>
    <w:p>
      <w:pPr>
        <w:pStyle w:val="21"/>
        <w:ind w:left="0" w:leftChars="0" w:firstLine="0" w:firstLineChars="0"/>
        <w:jc w:val="both"/>
        <w:rPr>
          <w:rFonts w:hint="eastAsia"/>
          <w:sz w:val="30"/>
          <w:szCs w:val="30"/>
          <w:highlight w:val="none"/>
          <w:u w:val="single"/>
          <w:lang w:val="en-US" w:eastAsia="zh-CN"/>
        </w:rPr>
      </w:pPr>
      <w:r>
        <w:rPr>
          <w:highlight w:val="none"/>
        </w:rPr>
        <w:t xml:space="preserve">      </w:t>
      </w:r>
      <w:r>
        <w:rPr>
          <w:sz w:val="30"/>
          <w:szCs w:val="30"/>
          <w:highlight w:val="none"/>
        </w:rPr>
        <w:t xml:space="preserve">日        期: </w:t>
      </w:r>
      <w:r>
        <w:rPr>
          <w:rFonts w:hint="eastAsia"/>
          <w:sz w:val="30"/>
          <w:szCs w:val="30"/>
          <w:highlight w:val="none"/>
          <w:u w:val="single"/>
          <w:lang w:val="en-US" w:eastAsia="zh-CN"/>
        </w:rPr>
        <w:t xml:space="preserve">                                    </w:t>
      </w:r>
    </w:p>
    <w:p>
      <w:pPr>
        <w:pStyle w:val="21"/>
        <w:ind w:left="0" w:leftChars="0" w:firstLine="0" w:firstLineChars="0"/>
        <w:jc w:val="both"/>
        <w:rPr>
          <w:rFonts w:hint="eastAsia"/>
          <w:sz w:val="30"/>
          <w:szCs w:val="30"/>
          <w:highlight w:val="none"/>
          <w:u w:val="single"/>
          <w:lang w:val="en-US" w:eastAsia="zh-CN"/>
        </w:rPr>
      </w:pPr>
    </w:p>
    <w:p>
      <w:pPr>
        <w:pStyle w:val="21"/>
        <w:ind w:left="0" w:leftChars="0" w:firstLine="0" w:firstLineChars="0"/>
        <w:jc w:val="both"/>
        <w:rPr>
          <w:rFonts w:hint="eastAsia"/>
          <w:sz w:val="30"/>
          <w:szCs w:val="30"/>
          <w:highlight w:val="none"/>
          <w:u w:val="single"/>
          <w:lang w:val="en-US" w:eastAsia="zh-CN"/>
        </w:rPr>
      </w:pPr>
    </w:p>
    <w:p>
      <w:pPr>
        <w:pStyle w:val="21"/>
        <w:ind w:left="0" w:leftChars="0" w:firstLine="0" w:firstLineChars="0"/>
        <w:jc w:val="both"/>
        <w:rPr>
          <w:rFonts w:hint="eastAsia"/>
          <w:sz w:val="30"/>
          <w:szCs w:val="30"/>
          <w:highlight w:val="none"/>
          <w:u w:val="single"/>
          <w:lang w:val="en-US" w:eastAsia="zh-CN"/>
        </w:rPr>
      </w:pPr>
    </w:p>
    <w:p>
      <w:pPr>
        <w:pStyle w:val="30"/>
        <w:pageBreakBefore w:val="0"/>
        <w:kinsoku/>
        <w:overflowPunct/>
        <w:topLinePunct w:val="0"/>
        <w:bidi w:val="0"/>
        <w:spacing w:line="720" w:lineRule="auto"/>
        <w:jc w:val="center"/>
        <w:outlineLvl w:val="9"/>
        <w:rPr>
          <w:rFonts w:ascii="Times New Roman" w:hAnsi="Times New Roman"/>
          <w:b/>
          <w:sz w:val="36"/>
          <w:szCs w:val="36"/>
          <w:highlight w:val="none"/>
        </w:rPr>
      </w:pPr>
      <w:r>
        <w:rPr>
          <w:rFonts w:ascii="Times New Roman" w:hAnsi="Times New Roman"/>
          <w:b/>
          <w:sz w:val="36"/>
          <w:szCs w:val="36"/>
          <w:highlight w:val="none"/>
        </w:rPr>
        <w:t>目    录</w:t>
      </w:r>
    </w:p>
    <w:p>
      <w:pPr>
        <w:pStyle w:val="30"/>
        <w:pageBreakBefore w:val="0"/>
        <w:kinsoku/>
        <w:overflowPunct/>
        <w:topLinePunct w:val="0"/>
        <w:bidi w:val="0"/>
        <w:spacing w:line="720" w:lineRule="auto"/>
        <w:ind w:firstLine="1155" w:firstLineChars="550"/>
        <w:jc w:val="both"/>
        <w:outlineLvl w:val="9"/>
        <w:rPr>
          <w:rFonts w:ascii="Times New Roman" w:hAnsi="Times New Roman"/>
          <w:sz w:val="21"/>
          <w:szCs w:val="21"/>
          <w:highlight w:val="none"/>
        </w:rPr>
      </w:pPr>
      <w:r>
        <w:rPr>
          <w:rFonts w:ascii="Times New Roman" w:hAnsi="Times New Roman"/>
          <w:sz w:val="21"/>
          <w:szCs w:val="21"/>
          <w:highlight w:val="none"/>
        </w:rPr>
        <w:t>一、</w:t>
      </w:r>
      <w:r>
        <w:rPr>
          <w:rFonts w:hint="eastAsia" w:ascii="Times New Roman" w:hAnsi="Times New Roman"/>
          <w:sz w:val="21"/>
          <w:szCs w:val="21"/>
          <w:highlight w:val="none"/>
          <w:lang w:val="en-US" w:eastAsia="zh-CN"/>
        </w:rPr>
        <w:t>磋商函</w:t>
      </w:r>
    </w:p>
    <w:p>
      <w:pPr>
        <w:pStyle w:val="30"/>
        <w:pageBreakBefore w:val="0"/>
        <w:kinsoku/>
        <w:overflowPunct/>
        <w:topLinePunct w:val="0"/>
        <w:bidi w:val="0"/>
        <w:spacing w:line="720" w:lineRule="auto"/>
        <w:ind w:firstLine="1155" w:firstLineChars="550"/>
        <w:jc w:val="both"/>
        <w:outlineLvl w:val="9"/>
        <w:rPr>
          <w:rFonts w:ascii="Times New Roman" w:hAnsi="Times New Roman"/>
          <w:sz w:val="21"/>
          <w:szCs w:val="21"/>
          <w:highlight w:val="none"/>
        </w:rPr>
      </w:pPr>
      <w:r>
        <w:rPr>
          <w:rFonts w:ascii="Times New Roman" w:hAnsi="Times New Roman"/>
          <w:sz w:val="21"/>
          <w:szCs w:val="21"/>
          <w:highlight w:val="none"/>
        </w:rPr>
        <w:t>二、</w:t>
      </w:r>
      <w:r>
        <w:rPr>
          <w:rFonts w:hint="eastAsia" w:ascii="Times New Roman" w:hAnsi="Times New Roman"/>
          <w:sz w:val="21"/>
          <w:szCs w:val="21"/>
          <w:highlight w:val="none"/>
          <w:lang w:val="en-US" w:eastAsia="zh-CN"/>
        </w:rPr>
        <w:t>磋商</w:t>
      </w:r>
      <w:r>
        <w:rPr>
          <w:rFonts w:hint="eastAsia" w:ascii="Times New Roman" w:hAnsi="Times New Roman"/>
          <w:sz w:val="21"/>
          <w:szCs w:val="21"/>
          <w:highlight w:val="none"/>
        </w:rPr>
        <w:t>报价</w:t>
      </w:r>
      <w:r>
        <w:rPr>
          <w:rFonts w:ascii="Times New Roman" w:hAnsi="Times New Roman"/>
          <w:sz w:val="21"/>
          <w:szCs w:val="21"/>
          <w:highlight w:val="none"/>
        </w:rPr>
        <w:t>一览表</w:t>
      </w:r>
    </w:p>
    <w:p>
      <w:pPr>
        <w:pStyle w:val="30"/>
        <w:pageBreakBefore w:val="0"/>
        <w:kinsoku/>
        <w:overflowPunct/>
        <w:topLinePunct w:val="0"/>
        <w:bidi w:val="0"/>
        <w:spacing w:line="720" w:lineRule="auto"/>
        <w:ind w:firstLine="1155" w:firstLineChars="550"/>
        <w:jc w:val="both"/>
        <w:outlineLvl w:val="9"/>
        <w:rPr>
          <w:rFonts w:ascii="Times New Roman" w:hAnsi="Times New Roman"/>
          <w:sz w:val="21"/>
          <w:szCs w:val="21"/>
          <w:highlight w:val="none"/>
        </w:rPr>
      </w:pPr>
      <w:r>
        <w:rPr>
          <w:rFonts w:ascii="Times New Roman" w:hAnsi="Times New Roman"/>
          <w:sz w:val="21"/>
          <w:szCs w:val="21"/>
          <w:highlight w:val="none"/>
        </w:rPr>
        <w:t>三、法定代表人委托授权书</w:t>
      </w:r>
    </w:p>
    <w:p>
      <w:pPr>
        <w:pStyle w:val="30"/>
        <w:pageBreakBefore w:val="0"/>
        <w:kinsoku/>
        <w:overflowPunct/>
        <w:topLinePunct w:val="0"/>
        <w:bidi w:val="0"/>
        <w:spacing w:line="720" w:lineRule="auto"/>
        <w:ind w:firstLine="1155" w:firstLineChars="550"/>
        <w:jc w:val="both"/>
        <w:outlineLvl w:val="9"/>
        <w:rPr>
          <w:rFonts w:hint="eastAsia" w:ascii="Times New Roman" w:hAnsi="Times New Roman" w:eastAsia="宋体"/>
          <w:sz w:val="21"/>
          <w:szCs w:val="21"/>
          <w:highlight w:val="none"/>
          <w:lang w:val="en-US" w:eastAsia="zh-CN"/>
        </w:rPr>
      </w:pPr>
      <w:r>
        <w:rPr>
          <w:rFonts w:ascii="Times New Roman" w:hAnsi="Times New Roman"/>
          <w:sz w:val="21"/>
          <w:szCs w:val="21"/>
          <w:highlight w:val="none"/>
        </w:rPr>
        <w:t>四、</w:t>
      </w:r>
      <w:r>
        <w:rPr>
          <w:rFonts w:hint="eastAsia" w:ascii="Times New Roman" w:hAnsi="Times New Roman"/>
          <w:sz w:val="21"/>
          <w:szCs w:val="21"/>
          <w:highlight w:val="none"/>
          <w:lang w:val="en-US" w:eastAsia="zh-CN"/>
        </w:rPr>
        <w:t>工程量预算书</w:t>
      </w:r>
    </w:p>
    <w:p>
      <w:pPr>
        <w:pStyle w:val="30"/>
        <w:pageBreakBefore w:val="0"/>
        <w:kinsoku/>
        <w:overflowPunct/>
        <w:topLinePunct w:val="0"/>
        <w:bidi w:val="0"/>
        <w:spacing w:line="720" w:lineRule="auto"/>
        <w:ind w:firstLine="1155" w:firstLineChars="550"/>
        <w:jc w:val="both"/>
        <w:outlineLvl w:val="9"/>
        <w:rPr>
          <w:rFonts w:ascii="Times New Roman" w:hAnsi="Times New Roman"/>
          <w:sz w:val="21"/>
          <w:szCs w:val="21"/>
          <w:highlight w:val="yellow"/>
        </w:rPr>
      </w:pPr>
      <w:r>
        <w:rPr>
          <w:rFonts w:hint="eastAsia" w:ascii="Times New Roman" w:hAnsi="Times New Roman"/>
          <w:sz w:val="21"/>
          <w:szCs w:val="21"/>
          <w:highlight w:val="none"/>
          <w:lang w:val="en-US" w:eastAsia="zh-CN"/>
        </w:rPr>
        <w:t>五</w:t>
      </w:r>
      <w:r>
        <w:rPr>
          <w:rFonts w:ascii="Times New Roman" w:hAnsi="Times New Roman"/>
          <w:sz w:val="21"/>
          <w:szCs w:val="21"/>
          <w:highlight w:val="none"/>
        </w:rPr>
        <w:t>、技术</w:t>
      </w:r>
      <w:r>
        <w:rPr>
          <w:rFonts w:hint="eastAsia" w:ascii="Times New Roman" w:hAnsi="Times New Roman"/>
          <w:sz w:val="21"/>
          <w:szCs w:val="21"/>
          <w:highlight w:val="none"/>
          <w:lang w:val="en-US" w:eastAsia="zh-CN"/>
        </w:rPr>
        <w:t>方案</w:t>
      </w:r>
    </w:p>
    <w:p>
      <w:pPr>
        <w:pStyle w:val="30"/>
        <w:pageBreakBefore w:val="0"/>
        <w:kinsoku/>
        <w:overflowPunct/>
        <w:topLinePunct w:val="0"/>
        <w:bidi w:val="0"/>
        <w:spacing w:line="720" w:lineRule="auto"/>
        <w:ind w:firstLine="1155" w:firstLineChars="550"/>
        <w:jc w:val="both"/>
        <w:outlineLvl w:val="9"/>
        <w:rPr>
          <w:rFonts w:ascii="Times New Roman" w:hAnsi="Times New Roman"/>
          <w:sz w:val="21"/>
          <w:szCs w:val="21"/>
          <w:highlight w:val="none"/>
        </w:rPr>
      </w:pPr>
      <w:r>
        <w:rPr>
          <w:rFonts w:hint="eastAsia" w:ascii="Times New Roman" w:hAnsi="Times New Roman"/>
          <w:sz w:val="21"/>
          <w:szCs w:val="21"/>
          <w:highlight w:val="none"/>
          <w:lang w:val="en-US" w:eastAsia="zh-CN"/>
        </w:rPr>
        <w:t>六</w:t>
      </w:r>
      <w:r>
        <w:rPr>
          <w:rFonts w:ascii="Times New Roman" w:hAnsi="Times New Roman"/>
          <w:sz w:val="21"/>
          <w:szCs w:val="21"/>
          <w:highlight w:val="none"/>
        </w:rPr>
        <w:t>、商务条款响应偏离表</w:t>
      </w:r>
    </w:p>
    <w:p>
      <w:pPr>
        <w:pStyle w:val="30"/>
        <w:pageBreakBefore w:val="0"/>
        <w:kinsoku/>
        <w:overflowPunct/>
        <w:topLinePunct w:val="0"/>
        <w:bidi w:val="0"/>
        <w:spacing w:line="720" w:lineRule="auto"/>
        <w:ind w:firstLine="1155" w:firstLineChars="550"/>
        <w:jc w:val="both"/>
        <w:outlineLvl w:val="9"/>
        <w:rPr>
          <w:rFonts w:ascii="Times New Roman" w:hAnsi="Times New Roman"/>
          <w:sz w:val="21"/>
          <w:szCs w:val="21"/>
          <w:highlight w:val="none"/>
        </w:rPr>
      </w:pPr>
      <w:r>
        <w:rPr>
          <w:rFonts w:hint="eastAsia" w:ascii="Times New Roman" w:hAnsi="Times New Roman"/>
          <w:sz w:val="21"/>
          <w:szCs w:val="21"/>
          <w:highlight w:val="none"/>
          <w:lang w:val="en-US" w:eastAsia="zh-CN"/>
        </w:rPr>
        <w:t>七、</w:t>
      </w:r>
      <w:r>
        <w:rPr>
          <w:rFonts w:ascii="Times New Roman" w:hAnsi="Times New Roman"/>
          <w:sz w:val="21"/>
          <w:szCs w:val="21"/>
          <w:highlight w:val="none"/>
        </w:rPr>
        <w:t>企业证明资料</w:t>
      </w:r>
    </w:p>
    <w:p>
      <w:pPr>
        <w:pStyle w:val="30"/>
        <w:pageBreakBefore w:val="0"/>
        <w:kinsoku/>
        <w:overflowPunct/>
        <w:topLinePunct w:val="0"/>
        <w:bidi w:val="0"/>
        <w:spacing w:line="720" w:lineRule="auto"/>
        <w:ind w:firstLine="1155" w:firstLineChars="550"/>
        <w:jc w:val="both"/>
        <w:outlineLvl w:val="9"/>
        <w:rPr>
          <w:rFonts w:ascii="Times New Roman" w:hAnsi="Times New Roman"/>
          <w:sz w:val="21"/>
          <w:szCs w:val="21"/>
          <w:highlight w:val="none"/>
        </w:rPr>
      </w:pPr>
      <w:r>
        <w:rPr>
          <w:rFonts w:hint="eastAsia" w:ascii="Times New Roman" w:hAnsi="Times New Roman"/>
          <w:sz w:val="21"/>
          <w:szCs w:val="21"/>
          <w:highlight w:val="none"/>
          <w:lang w:val="en-US" w:eastAsia="zh-CN"/>
        </w:rPr>
        <w:t>八、业绩</w:t>
      </w:r>
    </w:p>
    <w:p>
      <w:pPr>
        <w:pStyle w:val="30"/>
        <w:pageBreakBefore w:val="0"/>
        <w:kinsoku/>
        <w:overflowPunct/>
        <w:topLinePunct w:val="0"/>
        <w:bidi w:val="0"/>
        <w:spacing w:line="720" w:lineRule="auto"/>
        <w:ind w:firstLine="1155" w:firstLineChars="550"/>
        <w:jc w:val="both"/>
        <w:outlineLvl w:val="9"/>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九</w:t>
      </w:r>
      <w:r>
        <w:rPr>
          <w:rFonts w:ascii="Times New Roman" w:hAnsi="Times New Roman"/>
          <w:sz w:val="21"/>
          <w:szCs w:val="21"/>
          <w:highlight w:val="none"/>
        </w:rPr>
        <w:t>、</w:t>
      </w:r>
      <w:r>
        <w:rPr>
          <w:rFonts w:hint="eastAsia" w:ascii="Times New Roman" w:hAnsi="Times New Roman"/>
          <w:sz w:val="21"/>
          <w:szCs w:val="21"/>
          <w:highlight w:val="none"/>
          <w:lang w:val="en-US" w:eastAsia="zh-CN"/>
        </w:rPr>
        <w:t>其他</w:t>
      </w:r>
    </w:p>
    <w:p>
      <w:pPr>
        <w:pStyle w:val="30"/>
        <w:pageBreakBefore w:val="0"/>
        <w:kinsoku/>
        <w:overflowPunct/>
        <w:topLinePunct w:val="0"/>
        <w:bidi w:val="0"/>
        <w:spacing w:line="720" w:lineRule="auto"/>
        <w:jc w:val="both"/>
        <w:outlineLvl w:val="9"/>
        <w:rPr>
          <w:rFonts w:hint="default" w:ascii="Times New Roman" w:hAnsi="Times New Roman"/>
          <w:sz w:val="21"/>
          <w:szCs w:val="21"/>
          <w:highlight w:val="none"/>
          <w:lang w:val="en-US" w:eastAsia="zh-CN"/>
        </w:rPr>
      </w:pPr>
    </w:p>
    <w:p>
      <w:pPr>
        <w:pStyle w:val="30"/>
        <w:pageBreakBefore w:val="0"/>
        <w:kinsoku/>
        <w:overflowPunct/>
        <w:topLinePunct w:val="0"/>
        <w:bidi w:val="0"/>
        <w:spacing w:line="720" w:lineRule="auto"/>
        <w:ind w:firstLine="1320" w:firstLineChars="550"/>
        <w:jc w:val="both"/>
        <w:outlineLvl w:val="9"/>
        <w:rPr>
          <w:rFonts w:hint="eastAsia" w:ascii="Times New Roman" w:hAnsi="Times New Roman"/>
          <w:szCs w:val="24"/>
          <w:highlight w:val="none"/>
          <w:lang w:val="en-US" w:eastAsia="zh-CN"/>
        </w:rPr>
      </w:pPr>
    </w:p>
    <w:p>
      <w:pPr>
        <w:pStyle w:val="30"/>
        <w:pageBreakBefore w:val="0"/>
        <w:kinsoku/>
        <w:overflowPunct/>
        <w:topLinePunct w:val="0"/>
        <w:bidi w:val="0"/>
        <w:spacing w:line="720" w:lineRule="auto"/>
        <w:ind w:firstLine="1320" w:firstLineChars="550"/>
        <w:jc w:val="both"/>
        <w:outlineLvl w:val="9"/>
        <w:rPr>
          <w:rFonts w:hint="eastAsia" w:ascii="Times New Roman" w:hAnsi="Times New Roman"/>
          <w:szCs w:val="24"/>
          <w:highlight w:val="none"/>
          <w:lang w:val="en-US" w:eastAsia="zh-CN"/>
        </w:rPr>
      </w:pPr>
    </w:p>
    <w:p>
      <w:pPr>
        <w:pStyle w:val="30"/>
        <w:pageBreakBefore w:val="0"/>
        <w:kinsoku/>
        <w:overflowPunct/>
        <w:topLinePunct w:val="0"/>
        <w:bidi w:val="0"/>
        <w:spacing w:line="720" w:lineRule="auto"/>
        <w:ind w:firstLine="1320" w:firstLineChars="550"/>
        <w:jc w:val="both"/>
        <w:outlineLvl w:val="9"/>
        <w:rPr>
          <w:rFonts w:hint="eastAsia" w:ascii="Times New Roman" w:hAnsi="Times New Roman"/>
          <w:szCs w:val="24"/>
          <w:highlight w:val="none"/>
          <w:lang w:val="en-US" w:eastAsia="zh-CN"/>
        </w:rPr>
      </w:pPr>
    </w:p>
    <w:p>
      <w:pPr>
        <w:pStyle w:val="30"/>
        <w:pageBreakBefore w:val="0"/>
        <w:kinsoku/>
        <w:overflowPunct/>
        <w:topLinePunct w:val="0"/>
        <w:bidi w:val="0"/>
        <w:spacing w:line="720" w:lineRule="auto"/>
        <w:jc w:val="both"/>
        <w:outlineLvl w:val="9"/>
        <w:rPr>
          <w:rFonts w:hint="eastAsia" w:ascii="Times New Roman" w:hAnsi="Times New Roman"/>
          <w:szCs w:val="24"/>
          <w:highlight w:val="none"/>
          <w:lang w:val="en-US" w:eastAsia="zh-CN"/>
        </w:rPr>
      </w:pPr>
    </w:p>
    <w:p>
      <w:pPr>
        <w:pStyle w:val="17"/>
        <w:keepNext w:val="0"/>
        <w:keepLines w:val="0"/>
        <w:pageBreakBefore w:val="0"/>
        <w:widowControl w:val="0"/>
        <w:kinsoku/>
        <w:wordWrap/>
        <w:overflowPunct/>
        <w:topLinePunct w:val="0"/>
        <w:autoSpaceDE/>
        <w:autoSpaceDN/>
        <w:bidi w:val="0"/>
        <w:adjustRightInd w:val="0"/>
        <w:snapToGrid w:val="0"/>
        <w:spacing w:before="313" w:beforeLines="100" w:line="480" w:lineRule="atLeast"/>
        <w:ind w:left="0" w:leftChars="0" w:right="0" w:rightChars="0" w:firstLine="0" w:firstLineChars="0"/>
        <w:jc w:val="center"/>
        <w:textAlignment w:val="auto"/>
        <w:outlineLvl w:val="1"/>
        <w:rPr>
          <w:rFonts w:ascii="Times New Roman" w:hAnsi="Times New Roman"/>
          <w:b/>
          <w:sz w:val="36"/>
          <w:szCs w:val="36"/>
          <w:highlight w:val="none"/>
        </w:rPr>
      </w:pPr>
      <w:bookmarkStart w:id="63" w:name="_Toc5506"/>
      <w:bookmarkStart w:id="64" w:name="_Toc5671"/>
      <w:bookmarkStart w:id="65" w:name="_Toc1008"/>
      <w:bookmarkStart w:id="66" w:name="_Toc3694"/>
      <w:r>
        <w:rPr>
          <w:rFonts w:ascii="Times New Roman" w:hAnsi="Times New Roman"/>
          <w:b/>
          <w:sz w:val="36"/>
          <w:szCs w:val="36"/>
          <w:highlight w:val="none"/>
        </w:rPr>
        <w:t>一、磋  商  函</w:t>
      </w:r>
      <w:bookmarkEnd w:id="63"/>
      <w:bookmarkEnd w:id="64"/>
      <w:bookmarkEnd w:id="65"/>
      <w:bookmarkEnd w:id="66"/>
    </w:p>
    <w:p>
      <w:pPr>
        <w:spacing w:line="360" w:lineRule="auto"/>
        <w:rPr>
          <w:rFonts w:hint="eastAsia" w:ascii="宋体" w:hAnsi="宋体" w:cs="宋体"/>
          <w:sz w:val="22"/>
          <w:szCs w:val="20"/>
          <w:u w:val="single"/>
        </w:rPr>
      </w:pPr>
      <w:bookmarkStart w:id="67" w:name="_Toc4272"/>
      <w:bookmarkStart w:id="68" w:name="_Toc20213"/>
      <w:bookmarkStart w:id="69" w:name="_Toc31380"/>
      <w:bookmarkStart w:id="70" w:name="_Toc31879"/>
      <w:r>
        <w:rPr>
          <w:rFonts w:hint="eastAsia" w:ascii="宋体" w:hAnsi="宋体" w:cs="宋体"/>
          <w:b/>
          <w:sz w:val="22"/>
          <w:szCs w:val="20"/>
        </w:rPr>
        <w:t>致：</w:t>
      </w:r>
      <w:r>
        <w:rPr>
          <w:rFonts w:hint="eastAsia" w:ascii="宋体" w:hAnsi="宋体" w:cs="宋体"/>
          <w:b/>
          <w:sz w:val="22"/>
          <w:szCs w:val="20"/>
          <w:u w:val="single"/>
        </w:rPr>
        <w:t xml:space="preserve"> </w:t>
      </w:r>
      <w:r>
        <w:rPr>
          <w:rFonts w:hint="eastAsia" w:ascii="宋体" w:hAnsi="宋体" w:cs="宋体"/>
          <w:b/>
          <w:sz w:val="22"/>
          <w:szCs w:val="20"/>
          <w:u w:val="single"/>
          <w:lang w:val="en-US" w:eastAsia="zh-CN"/>
        </w:rPr>
        <w:t>西安市临潼区教育局</w:t>
      </w:r>
      <w:r>
        <w:rPr>
          <w:rFonts w:hint="eastAsia" w:ascii="宋体" w:hAnsi="宋体" w:cs="宋体"/>
          <w:b/>
          <w:sz w:val="22"/>
          <w:szCs w:val="20"/>
          <w:u w:val="single"/>
        </w:rPr>
        <w:t xml:space="preserve"> </w:t>
      </w:r>
    </w:p>
    <w:p>
      <w:pPr>
        <w:tabs>
          <w:tab w:val="left" w:pos="7560"/>
        </w:tabs>
        <w:spacing w:line="440" w:lineRule="exact"/>
        <w:ind w:firstLine="210" w:firstLineChars="100"/>
        <w:rPr>
          <w:rFonts w:ascii="宋体"/>
          <w:color w:val="000000"/>
          <w:szCs w:val="21"/>
        </w:rPr>
      </w:pPr>
      <w:r>
        <w:rPr>
          <w:rFonts w:ascii="宋体" w:hAnsi="宋体"/>
          <w:color w:val="000000"/>
          <w:szCs w:val="21"/>
        </w:rPr>
        <w:t>1</w:t>
      </w:r>
      <w:r>
        <w:rPr>
          <w:rFonts w:hint="eastAsia" w:ascii="宋体" w:hAnsi="宋体"/>
          <w:color w:val="000000"/>
          <w:szCs w:val="21"/>
        </w:rPr>
        <w:t>、根据你方</w:t>
      </w:r>
      <w:r>
        <w:rPr>
          <w:rFonts w:hint="eastAsia" w:ascii="宋体" w:hAnsi="宋体"/>
          <w:color w:val="000000"/>
          <w:szCs w:val="21"/>
          <w:lang w:val="en-US" w:eastAsia="zh-CN"/>
        </w:rPr>
        <w:t>磋商</w:t>
      </w:r>
      <w:r>
        <w:rPr>
          <w:rFonts w:hint="eastAsia" w:ascii="宋体" w:hAnsi="宋体"/>
          <w:color w:val="000000"/>
          <w:szCs w:val="21"/>
        </w:rPr>
        <w:t>工程项目名称</w:t>
      </w:r>
      <w:r>
        <w:rPr>
          <w:rFonts w:ascii="宋体" w:hAnsi="宋体"/>
          <w:color w:val="000000"/>
          <w:szCs w:val="21"/>
          <w:u w:val="single"/>
        </w:rPr>
        <w:t xml:space="preserve">       </w:t>
      </w:r>
      <w:r>
        <w:rPr>
          <w:rFonts w:hint="eastAsia" w:ascii="宋体" w:hAnsi="宋体"/>
          <w:color w:val="000000"/>
          <w:szCs w:val="21"/>
        </w:rPr>
        <w:t>，</w:t>
      </w:r>
      <w:r>
        <w:rPr>
          <w:rFonts w:hint="eastAsia" w:ascii="宋体" w:hAnsi="宋体"/>
          <w:color w:val="000000"/>
          <w:szCs w:val="21"/>
          <w:lang w:val="en-US" w:eastAsia="zh-CN"/>
        </w:rPr>
        <w:t>磋商</w:t>
      </w:r>
      <w:r>
        <w:rPr>
          <w:rFonts w:hint="eastAsia" w:ascii="宋体" w:hAnsi="宋体"/>
          <w:color w:val="000000"/>
          <w:szCs w:val="21"/>
        </w:rPr>
        <w:t>编号为</w:t>
      </w:r>
      <w:r>
        <w:rPr>
          <w:rFonts w:ascii="宋体" w:hAnsi="宋体"/>
          <w:color w:val="000000"/>
          <w:szCs w:val="21"/>
          <w:u w:val="single"/>
        </w:rPr>
        <w:t xml:space="preserve">       </w:t>
      </w:r>
      <w:r>
        <w:rPr>
          <w:rFonts w:hint="eastAsia" w:ascii="宋体" w:hAnsi="宋体"/>
          <w:color w:val="000000"/>
          <w:szCs w:val="21"/>
        </w:rPr>
        <w:t>的</w:t>
      </w:r>
      <w:r>
        <w:rPr>
          <w:rFonts w:hint="eastAsia" w:ascii="宋体" w:hAnsi="宋体"/>
          <w:color w:val="000000"/>
          <w:szCs w:val="21"/>
          <w:lang w:val="en-US" w:eastAsia="zh-CN"/>
        </w:rPr>
        <w:t>磋商</w:t>
      </w:r>
      <w:r>
        <w:rPr>
          <w:rFonts w:hint="eastAsia" w:ascii="宋体" w:hAnsi="宋体"/>
          <w:color w:val="000000"/>
          <w:szCs w:val="21"/>
        </w:rPr>
        <w:t>文件，遵照《中华人民共和国政府</w:t>
      </w:r>
      <w:r>
        <w:rPr>
          <w:rFonts w:hint="eastAsia" w:ascii="宋体" w:hAnsi="宋体"/>
          <w:color w:val="000000"/>
          <w:szCs w:val="21"/>
          <w:lang w:val="en-US" w:eastAsia="zh-CN"/>
        </w:rPr>
        <w:t>采购</w:t>
      </w:r>
      <w:r>
        <w:rPr>
          <w:rFonts w:hint="eastAsia" w:ascii="宋体" w:hAnsi="宋体"/>
          <w:color w:val="000000"/>
          <w:szCs w:val="21"/>
        </w:rPr>
        <w:t>法》等有关规定，经踏勘项目现场和研究上述</w:t>
      </w:r>
      <w:r>
        <w:rPr>
          <w:rFonts w:hint="eastAsia" w:ascii="宋体" w:hAnsi="宋体"/>
          <w:color w:val="000000"/>
          <w:szCs w:val="21"/>
          <w:lang w:val="en-US" w:eastAsia="zh-CN"/>
        </w:rPr>
        <w:t>磋商</w:t>
      </w:r>
      <w:r>
        <w:rPr>
          <w:rFonts w:hint="eastAsia" w:ascii="宋体" w:hAnsi="宋体"/>
          <w:color w:val="000000"/>
          <w:szCs w:val="21"/>
        </w:rPr>
        <w:t>文件的</w:t>
      </w:r>
      <w:r>
        <w:rPr>
          <w:rFonts w:hint="eastAsia" w:ascii="宋体" w:hAnsi="宋体"/>
          <w:color w:val="000000"/>
          <w:szCs w:val="21"/>
          <w:lang w:val="en-US" w:eastAsia="zh-CN"/>
        </w:rPr>
        <w:t>供应商</w:t>
      </w:r>
      <w:r>
        <w:rPr>
          <w:rFonts w:hint="eastAsia" w:ascii="宋体" w:hAnsi="宋体"/>
          <w:color w:val="000000"/>
          <w:szCs w:val="21"/>
        </w:rPr>
        <w:t>须知、合同条款、</w:t>
      </w:r>
      <w:r>
        <w:rPr>
          <w:rFonts w:hint="eastAsia" w:ascii="宋体" w:hAnsi="宋体"/>
          <w:color w:val="000000"/>
          <w:szCs w:val="21"/>
          <w:lang w:val="en-US" w:eastAsia="zh-CN"/>
        </w:rPr>
        <w:t>工程量清单、</w:t>
      </w:r>
      <w:r>
        <w:rPr>
          <w:rFonts w:hint="eastAsia" w:ascii="宋体" w:hAnsi="宋体"/>
          <w:color w:val="000000"/>
          <w:szCs w:val="21"/>
        </w:rPr>
        <w:t>工程建设技术标准及其他有关文件后，做出以下承诺：</w:t>
      </w:r>
      <w:r>
        <w:rPr>
          <w:rFonts w:ascii="宋体" w:hAnsi="宋体"/>
          <w:color w:val="000000"/>
          <w:szCs w:val="21"/>
          <w:u w:val="single"/>
        </w:rPr>
        <w:t xml:space="preserve">       </w:t>
      </w:r>
      <w:r>
        <w:rPr>
          <w:rFonts w:hint="eastAsia" w:ascii="宋体" w:hAnsi="宋体"/>
          <w:color w:val="000000"/>
          <w:szCs w:val="21"/>
        </w:rPr>
        <w:t>项目：我方愿以人民币</w:t>
      </w:r>
      <w:r>
        <w:rPr>
          <w:rFonts w:ascii="宋体" w:hAnsi="宋体"/>
          <w:color w:val="000000"/>
          <w:szCs w:val="21"/>
        </w:rPr>
        <w:t>(</w:t>
      </w: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w:t>
      </w:r>
      <w:r>
        <w:rPr>
          <w:rFonts w:ascii="宋体" w:hAnsi="宋体"/>
          <w:color w:val="000000"/>
          <w:szCs w:val="21"/>
        </w:rPr>
        <w:t>RMB</w:t>
      </w:r>
      <w:r>
        <w:rPr>
          <w:rFonts w:hint="eastAsia" w:ascii="宋体" w:hAnsi="宋体"/>
          <w:color w:val="000000"/>
          <w:szCs w:val="21"/>
        </w:rPr>
        <w:t>￥</w:t>
      </w:r>
      <w:r>
        <w:rPr>
          <w:rFonts w:ascii="宋体" w:hAnsi="宋体"/>
          <w:color w:val="000000"/>
          <w:szCs w:val="21"/>
          <w:u w:val="single"/>
        </w:rPr>
        <w:t xml:space="preserve">       </w:t>
      </w:r>
      <w:r>
        <w:rPr>
          <w:rFonts w:hint="eastAsia" w:ascii="宋体" w:hAnsi="宋体"/>
          <w:color w:val="000000"/>
          <w:szCs w:val="21"/>
        </w:rPr>
        <w:t>元）的</w:t>
      </w:r>
      <w:r>
        <w:rPr>
          <w:rFonts w:hint="eastAsia" w:ascii="宋体" w:hAnsi="宋体"/>
          <w:color w:val="000000"/>
          <w:szCs w:val="21"/>
          <w:lang w:val="en-US" w:eastAsia="zh-CN"/>
        </w:rPr>
        <w:t>第一次磋商报价</w:t>
      </w:r>
      <w:r>
        <w:rPr>
          <w:rFonts w:hint="eastAsia" w:ascii="宋体" w:hAnsi="宋体"/>
          <w:color w:val="000000"/>
          <w:szCs w:val="21"/>
        </w:rPr>
        <w:t>。遵照</w:t>
      </w:r>
      <w:r>
        <w:rPr>
          <w:rFonts w:hint="eastAsia" w:ascii="宋体" w:hAnsi="宋体"/>
          <w:color w:val="000000"/>
          <w:szCs w:val="21"/>
          <w:lang w:val="en-US" w:eastAsia="zh-CN"/>
        </w:rPr>
        <w:t>磋商</w:t>
      </w:r>
      <w:r>
        <w:rPr>
          <w:rFonts w:hint="eastAsia" w:ascii="宋体" w:hAnsi="宋体"/>
          <w:color w:val="000000"/>
          <w:szCs w:val="21"/>
        </w:rPr>
        <w:t>文件的要求承担本合同工程的实施。并承诺按本</w:t>
      </w:r>
      <w:r>
        <w:rPr>
          <w:rFonts w:hint="eastAsia" w:ascii="宋体" w:hAnsi="宋体"/>
          <w:color w:val="000000"/>
          <w:szCs w:val="21"/>
          <w:lang w:val="en-US" w:eastAsia="zh-CN"/>
        </w:rPr>
        <w:t>磋商</w:t>
      </w:r>
      <w:r>
        <w:rPr>
          <w:rFonts w:hint="eastAsia" w:ascii="宋体" w:hAnsi="宋体"/>
          <w:color w:val="000000"/>
          <w:szCs w:val="21"/>
        </w:rPr>
        <w:t>文件、施工图纸、合同条款和工程建设技术标准的条件、要求承包上述工程的施工、竣工，并承担任何质量缺陷保修责任。</w:t>
      </w:r>
    </w:p>
    <w:p>
      <w:pPr>
        <w:spacing w:line="440" w:lineRule="exact"/>
        <w:ind w:firstLine="210" w:firstLineChars="100"/>
        <w:rPr>
          <w:rFonts w:ascii="宋体"/>
          <w:color w:val="000000"/>
          <w:szCs w:val="21"/>
        </w:rPr>
      </w:pPr>
      <w:r>
        <w:rPr>
          <w:rFonts w:ascii="宋体" w:hAnsi="宋体"/>
          <w:color w:val="000000"/>
          <w:szCs w:val="21"/>
        </w:rPr>
        <w:t>2</w:t>
      </w:r>
      <w:r>
        <w:rPr>
          <w:rFonts w:hint="eastAsia" w:ascii="宋体" w:hAnsi="宋体"/>
          <w:color w:val="000000"/>
          <w:szCs w:val="21"/>
        </w:rPr>
        <w:t>、本项目委派</w:t>
      </w:r>
      <w:r>
        <w:rPr>
          <w:rFonts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r>
        <w:rPr>
          <w:rFonts w:hint="eastAsia" w:ascii="宋体" w:hAnsi="宋体"/>
          <w:color w:val="000000"/>
          <w:szCs w:val="21"/>
        </w:rPr>
        <w:t>担任项目经理。</w:t>
      </w:r>
    </w:p>
    <w:p>
      <w:pPr>
        <w:spacing w:line="440" w:lineRule="exact"/>
        <w:ind w:firstLine="210" w:firstLineChars="100"/>
        <w:rPr>
          <w:rFonts w:ascii="宋体"/>
          <w:color w:val="000000"/>
          <w:szCs w:val="21"/>
        </w:rPr>
      </w:pPr>
      <w:r>
        <w:rPr>
          <w:rFonts w:ascii="宋体" w:hAnsi="宋体"/>
          <w:color w:val="000000"/>
          <w:szCs w:val="21"/>
        </w:rPr>
        <w:t>3</w:t>
      </w:r>
      <w:r>
        <w:rPr>
          <w:rFonts w:hint="eastAsia" w:ascii="宋体" w:hAnsi="宋体"/>
          <w:color w:val="000000"/>
          <w:szCs w:val="21"/>
        </w:rPr>
        <w:t>、我方已详细审核并确认全部招标文件，包括修改文件（如有时）及有关附件。</w:t>
      </w:r>
    </w:p>
    <w:p>
      <w:pPr>
        <w:spacing w:line="440" w:lineRule="exact"/>
        <w:ind w:firstLine="210" w:firstLineChars="100"/>
        <w:rPr>
          <w:rFonts w:ascii="宋体"/>
          <w:color w:val="000000"/>
          <w:szCs w:val="21"/>
        </w:rPr>
      </w:pPr>
      <w:r>
        <w:rPr>
          <w:rFonts w:ascii="宋体" w:hAnsi="宋体"/>
          <w:color w:val="000000"/>
          <w:szCs w:val="21"/>
        </w:rPr>
        <w:t>4</w:t>
      </w:r>
      <w:r>
        <w:rPr>
          <w:rFonts w:hint="eastAsia" w:ascii="宋体" w:hAnsi="宋体"/>
          <w:color w:val="000000"/>
          <w:szCs w:val="21"/>
        </w:rPr>
        <w:t>、一旦我方</w:t>
      </w:r>
      <w:r>
        <w:rPr>
          <w:rFonts w:hint="eastAsia" w:ascii="宋体" w:hAnsi="宋体"/>
          <w:color w:val="000000"/>
          <w:szCs w:val="21"/>
          <w:lang w:val="en-US" w:eastAsia="zh-CN"/>
        </w:rPr>
        <w:t>成交</w:t>
      </w:r>
      <w:r>
        <w:rPr>
          <w:rFonts w:hint="eastAsia" w:ascii="宋体" w:hAnsi="宋体"/>
          <w:color w:val="000000"/>
          <w:szCs w:val="21"/>
        </w:rPr>
        <w:t>，我方保证按合同协议书中规定的工程质量达到</w:t>
      </w:r>
      <w:r>
        <w:rPr>
          <w:rFonts w:ascii="宋体" w:hAnsi="宋体"/>
          <w:color w:val="000000"/>
          <w:szCs w:val="21"/>
          <w:u w:val="single"/>
        </w:rPr>
        <w:t xml:space="preserve">             </w:t>
      </w:r>
      <w:r>
        <w:rPr>
          <w:rFonts w:hint="eastAsia" w:ascii="宋体" w:hAnsi="宋体"/>
          <w:color w:val="000000"/>
          <w:szCs w:val="21"/>
        </w:rPr>
        <w:t>；工期</w:t>
      </w:r>
      <w:r>
        <w:rPr>
          <w:rFonts w:ascii="宋体" w:hAnsi="宋体"/>
          <w:color w:val="000000"/>
          <w:szCs w:val="21"/>
          <w:u w:val="single"/>
        </w:rPr>
        <w:t xml:space="preserve">     </w:t>
      </w:r>
      <w:r>
        <w:rPr>
          <w:rFonts w:hint="eastAsia" w:ascii="宋体" w:hAnsi="宋体"/>
          <w:color w:val="000000"/>
          <w:szCs w:val="21"/>
        </w:rPr>
        <w:t>日历天内完成并移交全部工程。</w:t>
      </w:r>
    </w:p>
    <w:p>
      <w:pPr>
        <w:spacing w:line="440" w:lineRule="exact"/>
        <w:ind w:firstLine="210" w:firstLineChars="100"/>
        <w:rPr>
          <w:rFonts w:ascii="宋体"/>
          <w:color w:val="000000"/>
          <w:szCs w:val="21"/>
        </w:rPr>
      </w:pPr>
      <w:r>
        <w:rPr>
          <w:rFonts w:ascii="宋体" w:hAnsi="宋体"/>
          <w:color w:val="000000"/>
          <w:szCs w:val="21"/>
        </w:rPr>
        <w:t>5</w:t>
      </w:r>
      <w:r>
        <w:rPr>
          <w:rFonts w:hint="eastAsia" w:ascii="宋体" w:hAnsi="宋体"/>
          <w:color w:val="000000"/>
          <w:szCs w:val="21"/>
        </w:rPr>
        <w:t>、我方同意所提交的</w:t>
      </w:r>
      <w:r>
        <w:rPr>
          <w:rFonts w:hint="eastAsia" w:ascii="宋体" w:hAnsi="宋体"/>
          <w:color w:val="000000"/>
          <w:szCs w:val="21"/>
          <w:lang w:val="en-US" w:eastAsia="zh-CN"/>
        </w:rPr>
        <w:t>磋商响应</w:t>
      </w:r>
      <w:r>
        <w:rPr>
          <w:rFonts w:hint="eastAsia" w:ascii="宋体" w:hAnsi="宋体"/>
          <w:color w:val="000000"/>
          <w:szCs w:val="21"/>
        </w:rPr>
        <w:t>文件在</w:t>
      </w:r>
      <w:r>
        <w:rPr>
          <w:rFonts w:hint="eastAsia" w:ascii="宋体" w:hAnsi="宋体"/>
          <w:color w:val="000000"/>
          <w:szCs w:val="21"/>
          <w:lang w:val="en-US" w:eastAsia="zh-CN"/>
        </w:rPr>
        <w:t>磋商</w:t>
      </w:r>
      <w:r>
        <w:rPr>
          <w:rFonts w:hint="eastAsia" w:ascii="宋体" w:hAnsi="宋体"/>
          <w:color w:val="000000"/>
          <w:szCs w:val="21"/>
        </w:rPr>
        <w:t>文件的</w:t>
      </w:r>
      <w:r>
        <w:rPr>
          <w:rFonts w:hint="eastAsia" w:ascii="宋体" w:hAnsi="宋体"/>
          <w:color w:val="000000"/>
          <w:szCs w:val="21"/>
          <w:lang w:val="en-US" w:eastAsia="zh-CN"/>
        </w:rPr>
        <w:t>供应商</w:t>
      </w:r>
      <w:r>
        <w:rPr>
          <w:rFonts w:hint="eastAsia" w:ascii="宋体" w:hAnsi="宋体"/>
          <w:color w:val="000000"/>
          <w:szCs w:val="21"/>
        </w:rPr>
        <w:t>前附表中规定的</w:t>
      </w:r>
      <w:r>
        <w:rPr>
          <w:rFonts w:hint="eastAsia" w:ascii="宋体" w:hAnsi="宋体"/>
          <w:color w:val="000000"/>
          <w:szCs w:val="21"/>
          <w:lang w:val="en-US" w:eastAsia="zh-CN"/>
        </w:rPr>
        <w:t>磋商</w:t>
      </w:r>
      <w:r>
        <w:rPr>
          <w:rFonts w:hint="eastAsia" w:ascii="宋体" w:hAnsi="宋体"/>
          <w:color w:val="000000"/>
          <w:szCs w:val="21"/>
        </w:rPr>
        <w:t>有效期内有效，在此期间内如果</w:t>
      </w:r>
      <w:r>
        <w:rPr>
          <w:rFonts w:hint="eastAsia" w:ascii="宋体" w:hAnsi="宋体"/>
          <w:color w:val="000000"/>
          <w:szCs w:val="21"/>
          <w:lang w:val="en-US" w:eastAsia="zh-CN"/>
        </w:rPr>
        <w:t>成交</w:t>
      </w:r>
      <w:r>
        <w:rPr>
          <w:rFonts w:hint="eastAsia" w:ascii="宋体" w:hAnsi="宋体"/>
          <w:color w:val="000000"/>
          <w:szCs w:val="21"/>
        </w:rPr>
        <w:t>，我方将受此约束。</w:t>
      </w:r>
    </w:p>
    <w:p>
      <w:pPr>
        <w:spacing w:line="440" w:lineRule="exact"/>
        <w:ind w:firstLine="210" w:firstLineChars="100"/>
        <w:rPr>
          <w:rFonts w:ascii="宋体"/>
          <w:color w:val="000000"/>
          <w:szCs w:val="21"/>
        </w:rPr>
      </w:pPr>
      <w:r>
        <w:rPr>
          <w:rFonts w:ascii="宋体" w:hAnsi="宋体"/>
          <w:color w:val="000000"/>
          <w:szCs w:val="21"/>
        </w:rPr>
        <w:t>6</w:t>
      </w:r>
      <w:r>
        <w:rPr>
          <w:rFonts w:hint="eastAsia" w:ascii="宋体" w:hAnsi="宋体"/>
          <w:color w:val="000000"/>
          <w:szCs w:val="21"/>
        </w:rPr>
        <w:t>、除非另外达成协议并生效，你方的</w:t>
      </w:r>
      <w:r>
        <w:rPr>
          <w:rFonts w:hint="eastAsia" w:ascii="宋体" w:hAnsi="宋体"/>
          <w:color w:val="000000"/>
          <w:szCs w:val="21"/>
          <w:lang w:val="en-US" w:eastAsia="zh-CN"/>
        </w:rPr>
        <w:t>成交</w:t>
      </w:r>
      <w:r>
        <w:rPr>
          <w:rFonts w:hint="eastAsia" w:ascii="宋体" w:hAnsi="宋体"/>
          <w:color w:val="000000"/>
          <w:szCs w:val="21"/>
        </w:rPr>
        <w:t>通知书和本</w:t>
      </w:r>
      <w:r>
        <w:rPr>
          <w:rFonts w:hint="eastAsia" w:ascii="宋体" w:hAnsi="宋体"/>
          <w:color w:val="000000"/>
          <w:szCs w:val="21"/>
          <w:lang w:val="en-US" w:eastAsia="zh-CN"/>
        </w:rPr>
        <w:t>磋商响应</w:t>
      </w:r>
      <w:r>
        <w:rPr>
          <w:rFonts w:hint="eastAsia" w:ascii="宋体" w:hAnsi="宋体"/>
          <w:color w:val="000000"/>
          <w:szCs w:val="21"/>
        </w:rPr>
        <w:t>文件将成为约束双方的合同文件的组成部分。</w:t>
      </w:r>
    </w:p>
    <w:p>
      <w:pPr>
        <w:spacing w:line="440" w:lineRule="exact"/>
        <w:ind w:firstLine="210" w:firstLineChars="100"/>
        <w:rPr>
          <w:rFonts w:ascii="宋体"/>
          <w:color w:val="000000"/>
          <w:szCs w:val="21"/>
        </w:rPr>
      </w:pPr>
      <w:r>
        <w:rPr>
          <w:rFonts w:ascii="宋体" w:hAnsi="宋体"/>
          <w:color w:val="000000"/>
          <w:szCs w:val="21"/>
        </w:rPr>
        <w:t>7</w:t>
      </w:r>
      <w:r>
        <w:rPr>
          <w:rFonts w:hint="eastAsia" w:ascii="宋体" w:hAnsi="宋体"/>
          <w:color w:val="000000"/>
          <w:szCs w:val="21"/>
        </w:rPr>
        <w:t>、我方承诺</w:t>
      </w:r>
      <w:r>
        <w:rPr>
          <w:rFonts w:hint="eastAsia" w:ascii="宋体" w:hAnsi="宋体"/>
          <w:color w:val="000000"/>
          <w:szCs w:val="21"/>
          <w:lang w:val="en-US" w:eastAsia="zh-CN"/>
        </w:rPr>
        <w:t>按时交纳招标代理服务费</w:t>
      </w:r>
      <w:r>
        <w:rPr>
          <w:rFonts w:hint="eastAsia" w:ascii="宋体" w:hAnsi="宋体"/>
          <w:color w:val="000000"/>
          <w:szCs w:val="21"/>
        </w:rPr>
        <w:t>。</w:t>
      </w:r>
    </w:p>
    <w:p>
      <w:pPr>
        <w:spacing w:line="440" w:lineRule="exact"/>
        <w:ind w:firstLine="210" w:firstLineChars="100"/>
        <w:rPr>
          <w:rFonts w:ascii="宋体"/>
          <w:color w:val="000000"/>
          <w:szCs w:val="21"/>
        </w:rPr>
      </w:pPr>
    </w:p>
    <w:p>
      <w:pPr>
        <w:tabs>
          <w:tab w:val="left" w:pos="5940"/>
        </w:tabs>
        <w:spacing w:line="440" w:lineRule="exact"/>
        <w:rPr>
          <w:rFonts w:ascii="宋体"/>
          <w:color w:val="000000"/>
          <w:szCs w:val="21"/>
        </w:rPr>
      </w:pPr>
    </w:p>
    <w:p>
      <w:pPr>
        <w:tabs>
          <w:tab w:val="left" w:pos="5940"/>
        </w:tabs>
        <w:spacing w:line="440" w:lineRule="exact"/>
        <w:ind w:firstLine="1365" w:firstLineChars="650"/>
        <w:rPr>
          <w:rFonts w:ascii="宋体"/>
          <w:color w:val="000000"/>
          <w:szCs w:val="21"/>
        </w:rPr>
      </w:pPr>
    </w:p>
    <w:p>
      <w:pPr>
        <w:tabs>
          <w:tab w:val="left" w:pos="5940"/>
        </w:tabs>
        <w:spacing w:line="440" w:lineRule="exact"/>
        <w:rPr>
          <w:rFonts w:ascii="宋体"/>
          <w:color w:val="000000"/>
          <w:szCs w:val="21"/>
        </w:rPr>
      </w:pPr>
    </w:p>
    <w:p>
      <w:pPr>
        <w:tabs>
          <w:tab w:val="left" w:pos="5940"/>
        </w:tabs>
        <w:spacing w:line="440" w:lineRule="exact"/>
        <w:ind w:firstLine="1365" w:firstLineChars="650"/>
        <w:rPr>
          <w:rFonts w:ascii="宋体" w:hAnsi="宋体"/>
          <w:color w:val="000000"/>
          <w:szCs w:val="21"/>
        </w:rPr>
      </w:pPr>
      <w:r>
        <w:rPr>
          <w:rFonts w:ascii="宋体" w:hAnsi="宋体"/>
          <w:color w:val="000000"/>
          <w:szCs w:val="21"/>
        </w:rPr>
        <w:t xml:space="preserve"> </w:t>
      </w:r>
      <w:r>
        <w:rPr>
          <w:rFonts w:hint="eastAsia" w:ascii="宋体" w:hAnsi="宋体"/>
          <w:color w:val="000000"/>
          <w:szCs w:val="21"/>
          <w:lang w:val="en-US" w:eastAsia="zh-CN"/>
        </w:rPr>
        <w:t>供 应 商</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u w:val="single"/>
        </w:rPr>
        <w:t>（全称）（盖章）</w:t>
      </w:r>
      <w:r>
        <w:rPr>
          <w:rFonts w:ascii="宋体" w:hAnsi="宋体"/>
          <w:color w:val="000000"/>
          <w:szCs w:val="21"/>
          <w:u w:val="single"/>
        </w:rPr>
        <w:t xml:space="preserve">  </w:t>
      </w:r>
      <w:r>
        <w:rPr>
          <w:rFonts w:ascii="宋体" w:hAnsi="宋体"/>
          <w:color w:val="000000"/>
          <w:szCs w:val="21"/>
        </w:rPr>
        <w:t xml:space="preserve"> </w:t>
      </w:r>
    </w:p>
    <w:p>
      <w:pPr>
        <w:tabs>
          <w:tab w:val="left" w:pos="5940"/>
        </w:tabs>
        <w:spacing w:line="440" w:lineRule="exact"/>
        <w:ind w:firstLine="1470" w:firstLineChars="700"/>
        <w:rPr>
          <w:rFonts w:ascii="宋体"/>
          <w:color w:val="000000"/>
          <w:szCs w:val="21"/>
        </w:rPr>
      </w:pPr>
      <w:r>
        <w:rPr>
          <w:rFonts w:hint="eastAsia" w:ascii="宋体" w:hAnsi="宋体"/>
          <w:color w:val="000000"/>
          <w:szCs w:val="21"/>
        </w:rPr>
        <w:t>法定代表人或其委托代理人：</w:t>
      </w:r>
      <w:r>
        <w:rPr>
          <w:rFonts w:ascii="宋体" w:hAnsi="宋体"/>
          <w:color w:val="000000"/>
          <w:szCs w:val="21"/>
          <w:u w:val="single"/>
        </w:rPr>
        <w:t xml:space="preserve">              </w:t>
      </w:r>
      <w:r>
        <w:rPr>
          <w:rFonts w:hint="eastAsia" w:ascii="宋体" w:hAnsi="宋体"/>
          <w:color w:val="000000"/>
          <w:szCs w:val="21"/>
          <w:u w:val="single"/>
        </w:rPr>
        <w:t>（签字或盖章）</w:t>
      </w:r>
      <w:r>
        <w:rPr>
          <w:rFonts w:ascii="宋体" w:hAnsi="宋体"/>
          <w:color w:val="000000"/>
          <w:szCs w:val="21"/>
          <w:u w:val="single"/>
        </w:rPr>
        <w:t xml:space="preserve">     </w:t>
      </w:r>
    </w:p>
    <w:p>
      <w:pPr>
        <w:spacing w:line="440" w:lineRule="exact"/>
        <w:rPr>
          <w:rFonts w:ascii="宋体"/>
          <w:color w:val="000000"/>
          <w:szCs w:val="21"/>
        </w:rPr>
      </w:pPr>
      <w:r>
        <w:rPr>
          <w:rFonts w:ascii="宋体" w:hAnsi="宋体"/>
          <w:color w:val="000000"/>
          <w:szCs w:val="21"/>
        </w:rPr>
        <w:t xml:space="preserve">              </w:t>
      </w:r>
      <w:r>
        <w:rPr>
          <w:rFonts w:hint="eastAsia" w:ascii="宋体" w:hAnsi="宋体"/>
          <w:color w:val="000000"/>
          <w:szCs w:val="21"/>
        </w:rPr>
        <w:t>地</w:t>
      </w:r>
      <w:r>
        <w:rPr>
          <w:rFonts w:ascii="宋体" w:hAnsi="宋体"/>
          <w:color w:val="000000"/>
          <w:szCs w:val="21"/>
        </w:rPr>
        <w:t xml:space="preserve">    </w:t>
      </w:r>
      <w:r>
        <w:rPr>
          <w:rFonts w:hint="eastAsia" w:ascii="宋体" w:hAnsi="宋体"/>
          <w:color w:val="000000"/>
          <w:szCs w:val="21"/>
        </w:rPr>
        <w:t>址</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邮政编码</w:t>
      </w:r>
      <w:r>
        <w:rPr>
          <w:rFonts w:hint="eastAsia" w:ascii="宋体" w:hAnsi="宋体"/>
          <w:color w:val="000000"/>
          <w:szCs w:val="21"/>
          <w:u w:val="single"/>
        </w:rPr>
        <w:t>：</w:t>
      </w:r>
      <w:r>
        <w:rPr>
          <w:rFonts w:ascii="宋体" w:hAnsi="宋体"/>
          <w:color w:val="000000"/>
          <w:szCs w:val="21"/>
          <w:u w:val="single"/>
        </w:rPr>
        <w:t xml:space="preserve">                  </w:t>
      </w:r>
    </w:p>
    <w:p>
      <w:pPr>
        <w:spacing w:line="440" w:lineRule="exact"/>
        <w:ind w:firstLine="1470" w:firstLineChars="700"/>
        <w:rPr>
          <w:rFonts w:ascii="宋体"/>
          <w:color w:val="000000"/>
          <w:szCs w:val="21"/>
        </w:rPr>
      </w:pPr>
      <w:r>
        <w:rPr>
          <w:rFonts w:hint="eastAsia" w:ascii="宋体" w:hAnsi="宋体"/>
          <w:color w:val="000000"/>
          <w:szCs w:val="21"/>
        </w:rPr>
        <w:t>电</w:t>
      </w:r>
      <w:r>
        <w:rPr>
          <w:rFonts w:ascii="宋体" w:hAnsi="宋体"/>
          <w:color w:val="000000"/>
          <w:szCs w:val="21"/>
        </w:rPr>
        <w:t xml:space="preserve">    </w:t>
      </w:r>
      <w:r>
        <w:rPr>
          <w:rFonts w:hint="eastAsia" w:ascii="宋体" w:hAnsi="宋体"/>
          <w:color w:val="000000"/>
          <w:szCs w:val="21"/>
        </w:rPr>
        <w:t>话</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传</w:t>
      </w:r>
      <w:r>
        <w:rPr>
          <w:rFonts w:ascii="宋体" w:hAnsi="宋体"/>
          <w:color w:val="000000"/>
          <w:szCs w:val="21"/>
        </w:rPr>
        <w:t xml:space="preserve">    </w:t>
      </w:r>
      <w:r>
        <w:rPr>
          <w:rFonts w:hint="eastAsia" w:ascii="宋体" w:hAnsi="宋体"/>
          <w:color w:val="000000"/>
          <w:szCs w:val="21"/>
        </w:rPr>
        <w:t>真</w:t>
      </w:r>
      <w:r>
        <w:rPr>
          <w:rFonts w:hint="eastAsia" w:ascii="宋体" w:hAnsi="宋体"/>
          <w:color w:val="000000"/>
          <w:szCs w:val="21"/>
          <w:u w:val="single"/>
        </w:rPr>
        <w:t>：</w:t>
      </w:r>
      <w:r>
        <w:rPr>
          <w:rFonts w:ascii="宋体" w:hAnsi="宋体"/>
          <w:color w:val="000000"/>
          <w:szCs w:val="21"/>
          <w:u w:val="single"/>
        </w:rPr>
        <w:t xml:space="preserve">                  </w:t>
      </w:r>
    </w:p>
    <w:p>
      <w:pPr>
        <w:spacing w:line="600" w:lineRule="auto"/>
        <w:rPr>
          <w:rFonts w:ascii="宋体"/>
          <w:b/>
          <w:color w:val="000000"/>
          <w:sz w:val="24"/>
          <w:szCs w:val="24"/>
        </w:rPr>
      </w:pPr>
      <w:bookmarkStart w:id="71" w:name="_Toc291488681"/>
      <w:bookmarkStart w:id="72" w:name="_Toc291488682"/>
      <w:bookmarkStart w:id="73" w:name="_Toc290389792"/>
      <w:bookmarkStart w:id="74" w:name="_Toc290389793"/>
    </w:p>
    <w:bookmarkEnd w:id="71"/>
    <w:bookmarkEnd w:id="72"/>
    <w:bookmarkEnd w:id="73"/>
    <w:bookmarkEnd w:id="74"/>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ascii="Times New Roman" w:hAnsi="Times New Roman"/>
          <w:b/>
          <w:sz w:val="32"/>
          <w:szCs w:val="32"/>
          <w:highlight w:val="none"/>
        </w:rPr>
      </w:pPr>
      <w:r>
        <w:rPr>
          <w:rFonts w:hint="eastAsia" w:ascii="宋体" w:hAnsi="宋体" w:eastAsia="宋体" w:cs="宋体"/>
          <w:szCs w:val="21"/>
        </w:rPr>
        <w:br w:type="page"/>
      </w:r>
      <w:bookmarkStart w:id="75" w:name="_Toc14222"/>
      <w:bookmarkStart w:id="76" w:name="_Toc13190"/>
      <w:r>
        <w:rPr>
          <w:rFonts w:ascii="Times New Roman" w:hAnsi="Times New Roman"/>
          <w:b/>
          <w:sz w:val="32"/>
          <w:szCs w:val="32"/>
          <w:highlight w:val="none"/>
        </w:rPr>
        <w:t>二、磋商报价一览表</w:t>
      </w:r>
      <w:bookmarkEnd w:id="75"/>
    </w:p>
    <w:p>
      <w:pPr>
        <w:pStyle w:val="2"/>
        <w:pageBreakBefore w:val="0"/>
        <w:kinsoku/>
        <w:overflowPunct/>
        <w:topLinePunct w:val="0"/>
        <w:bidi w:val="0"/>
        <w:outlineLvl w:val="9"/>
        <w:rPr>
          <w:rFonts w:ascii="Times New Roman" w:hAnsi="Times New Roman"/>
          <w:b/>
          <w:sz w:val="18"/>
          <w:szCs w:val="18"/>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2967"/>
        <w:gridCol w:w="1563"/>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434" w:type="dxa"/>
            <w:noWrap w:val="0"/>
            <w:vAlign w:val="center"/>
          </w:tcPr>
          <w:p>
            <w:pPr>
              <w:pageBreakBefore w:val="0"/>
              <w:kinsoku/>
              <w:overflowPunct/>
              <w:topLinePunct w:val="0"/>
              <w:bidi w:val="0"/>
              <w:spacing w:line="400" w:lineRule="atLeast"/>
              <w:jc w:val="center"/>
              <w:outlineLvl w:val="9"/>
              <w:rPr>
                <w:sz w:val="21"/>
                <w:szCs w:val="21"/>
                <w:highlight w:val="none"/>
              </w:rPr>
            </w:pPr>
            <w:r>
              <w:rPr>
                <w:sz w:val="21"/>
                <w:szCs w:val="21"/>
                <w:highlight w:val="none"/>
              </w:rPr>
              <w:t>项目名称</w:t>
            </w:r>
          </w:p>
        </w:tc>
        <w:tc>
          <w:tcPr>
            <w:tcW w:w="2967" w:type="dxa"/>
            <w:noWrap w:val="0"/>
            <w:vAlign w:val="center"/>
          </w:tcPr>
          <w:p>
            <w:pPr>
              <w:pageBreakBefore w:val="0"/>
              <w:kinsoku/>
              <w:overflowPunct/>
              <w:topLinePunct w:val="0"/>
              <w:bidi w:val="0"/>
              <w:spacing w:line="400" w:lineRule="atLeast"/>
              <w:jc w:val="center"/>
              <w:outlineLvl w:val="9"/>
              <w:rPr>
                <w:sz w:val="21"/>
                <w:szCs w:val="21"/>
                <w:highlight w:val="none"/>
              </w:rPr>
            </w:pPr>
          </w:p>
        </w:tc>
        <w:tc>
          <w:tcPr>
            <w:tcW w:w="1563" w:type="dxa"/>
            <w:noWrap w:val="0"/>
            <w:vAlign w:val="center"/>
          </w:tcPr>
          <w:p>
            <w:pPr>
              <w:pageBreakBefore w:val="0"/>
              <w:kinsoku/>
              <w:overflowPunct/>
              <w:topLinePunct w:val="0"/>
              <w:bidi w:val="0"/>
              <w:spacing w:line="400" w:lineRule="atLeast"/>
              <w:jc w:val="center"/>
              <w:outlineLvl w:val="9"/>
              <w:rPr>
                <w:sz w:val="21"/>
                <w:szCs w:val="21"/>
                <w:highlight w:val="none"/>
              </w:rPr>
            </w:pPr>
            <w:r>
              <w:rPr>
                <w:sz w:val="21"/>
                <w:szCs w:val="21"/>
                <w:highlight w:val="none"/>
              </w:rPr>
              <w:t>项目编号</w:t>
            </w:r>
          </w:p>
        </w:tc>
        <w:tc>
          <w:tcPr>
            <w:tcW w:w="1801" w:type="dxa"/>
            <w:noWrap w:val="0"/>
            <w:vAlign w:val="center"/>
          </w:tcPr>
          <w:p>
            <w:pPr>
              <w:pageBreakBefore w:val="0"/>
              <w:kinsoku/>
              <w:overflowPunct/>
              <w:topLinePunct w:val="0"/>
              <w:bidi w:val="0"/>
              <w:spacing w:line="400" w:lineRule="atLeast"/>
              <w:jc w:val="center"/>
              <w:outlineLvl w:val="9"/>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2434" w:type="dxa"/>
            <w:noWrap w:val="0"/>
            <w:vAlign w:val="center"/>
          </w:tcPr>
          <w:p>
            <w:pPr>
              <w:pageBreakBefore w:val="0"/>
              <w:kinsoku/>
              <w:overflowPunct/>
              <w:topLinePunct w:val="0"/>
              <w:bidi w:val="0"/>
              <w:spacing w:line="400" w:lineRule="atLeast"/>
              <w:jc w:val="center"/>
              <w:outlineLvl w:val="9"/>
              <w:rPr>
                <w:sz w:val="21"/>
                <w:szCs w:val="21"/>
                <w:highlight w:val="none"/>
              </w:rPr>
            </w:pPr>
            <w:r>
              <w:rPr>
                <w:sz w:val="21"/>
                <w:szCs w:val="21"/>
                <w:highlight w:val="none"/>
              </w:rPr>
              <w:t>供应商名称</w:t>
            </w:r>
          </w:p>
        </w:tc>
        <w:tc>
          <w:tcPr>
            <w:tcW w:w="6331" w:type="dxa"/>
            <w:gridSpan w:val="3"/>
            <w:noWrap w:val="0"/>
            <w:vAlign w:val="center"/>
          </w:tcPr>
          <w:p>
            <w:pPr>
              <w:pageBreakBefore w:val="0"/>
              <w:kinsoku/>
              <w:overflowPunct/>
              <w:topLinePunct w:val="0"/>
              <w:bidi w:val="0"/>
              <w:spacing w:line="400" w:lineRule="atLeast"/>
              <w:jc w:val="center"/>
              <w:outlineLvl w:val="9"/>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2434" w:type="dxa"/>
            <w:noWrap w:val="0"/>
            <w:vAlign w:val="center"/>
          </w:tcPr>
          <w:p>
            <w:pPr>
              <w:pageBreakBefore w:val="0"/>
              <w:kinsoku/>
              <w:overflowPunct/>
              <w:topLinePunct w:val="0"/>
              <w:bidi w:val="0"/>
              <w:spacing w:line="400" w:lineRule="atLeast"/>
              <w:jc w:val="center"/>
              <w:outlineLvl w:val="9"/>
              <w:rPr>
                <w:sz w:val="21"/>
                <w:szCs w:val="21"/>
                <w:highlight w:val="none"/>
              </w:rPr>
            </w:pPr>
            <w:r>
              <w:rPr>
                <w:rFonts w:hint="eastAsia"/>
                <w:sz w:val="21"/>
                <w:szCs w:val="21"/>
                <w:highlight w:val="none"/>
                <w:lang w:val="en-US" w:eastAsia="zh-CN"/>
              </w:rPr>
              <w:t>第一次</w:t>
            </w:r>
            <w:r>
              <w:rPr>
                <w:sz w:val="21"/>
                <w:szCs w:val="21"/>
                <w:highlight w:val="none"/>
              </w:rPr>
              <w:t>磋商总报价</w:t>
            </w:r>
          </w:p>
        </w:tc>
        <w:tc>
          <w:tcPr>
            <w:tcW w:w="6331" w:type="dxa"/>
            <w:gridSpan w:val="3"/>
            <w:noWrap w:val="0"/>
            <w:vAlign w:val="center"/>
          </w:tcPr>
          <w:p>
            <w:pPr>
              <w:pageBreakBefore w:val="0"/>
              <w:kinsoku/>
              <w:overflowPunct/>
              <w:topLinePunct w:val="0"/>
              <w:bidi w:val="0"/>
              <w:spacing w:before="240" w:line="400" w:lineRule="atLeast"/>
              <w:ind w:firstLine="1050" w:firstLineChars="500"/>
              <w:outlineLvl w:val="9"/>
              <w:rPr>
                <w:sz w:val="21"/>
                <w:szCs w:val="21"/>
                <w:highlight w:val="none"/>
              </w:rPr>
            </w:pPr>
            <w:r>
              <w:rPr>
                <w:rFonts w:hint="eastAsia"/>
                <w:sz w:val="21"/>
                <w:szCs w:val="21"/>
                <w:highlight w:val="none"/>
                <w:u w:val="none"/>
                <w:lang w:val="en-US" w:eastAsia="zh-CN"/>
              </w:rPr>
              <w:t>人民币：</w:t>
            </w:r>
            <w:r>
              <w:rPr>
                <w:sz w:val="21"/>
                <w:szCs w:val="21"/>
                <w:highlight w:val="none"/>
                <w:u w:val="none"/>
              </w:rPr>
              <w:t xml:space="preserve"> </w:t>
            </w:r>
            <w:r>
              <w:rPr>
                <w:sz w:val="21"/>
                <w:szCs w:val="21"/>
                <w:highlight w:val="none"/>
                <w:u w:val="single"/>
              </w:rPr>
              <w:t xml:space="preserve">   （大写）              </w:t>
            </w:r>
            <w:r>
              <w:rPr>
                <w:sz w:val="21"/>
                <w:szCs w:val="21"/>
                <w:highlight w:val="none"/>
              </w:rPr>
              <w:t xml:space="preserve">元 </w:t>
            </w:r>
          </w:p>
          <w:p>
            <w:pPr>
              <w:pageBreakBefore w:val="0"/>
              <w:kinsoku/>
              <w:overflowPunct/>
              <w:topLinePunct w:val="0"/>
              <w:bidi w:val="0"/>
              <w:spacing w:line="400" w:lineRule="atLeast"/>
              <w:ind w:firstLine="1050" w:firstLineChars="500"/>
              <w:outlineLvl w:val="9"/>
              <w:rPr>
                <w:sz w:val="21"/>
                <w:szCs w:val="21"/>
                <w:highlight w:val="none"/>
              </w:rPr>
            </w:pPr>
            <w:r>
              <w:rPr>
                <w:rFonts w:hint="eastAsia"/>
                <w:sz w:val="21"/>
                <w:szCs w:val="21"/>
                <w:highlight w:val="none"/>
                <w:u w:val="none"/>
                <w:lang w:val="en-US" w:eastAsia="zh-CN"/>
              </w:rPr>
              <w:t>人民币：</w:t>
            </w:r>
            <w:r>
              <w:rPr>
                <w:sz w:val="21"/>
                <w:szCs w:val="21"/>
                <w:highlight w:val="none"/>
                <w:u w:val="none"/>
              </w:rPr>
              <w:t xml:space="preserve"> </w:t>
            </w:r>
            <w:r>
              <w:rPr>
                <w:sz w:val="21"/>
                <w:szCs w:val="21"/>
                <w:highlight w:val="none"/>
                <w:u w:val="single"/>
              </w:rPr>
              <w:t xml:space="preserve">    （小写）             </w:t>
            </w:r>
            <w:r>
              <w:rPr>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434" w:type="dxa"/>
            <w:noWrap w:val="0"/>
            <w:vAlign w:val="center"/>
          </w:tcPr>
          <w:p>
            <w:pPr>
              <w:pageBreakBefore w:val="0"/>
              <w:kinsoku/>
              <w:overflowPunct/>
              <w:topLinePunct w:val="0"/>
              <w:bidi w:val="0"/>
              <w:spacing w:line="400" w:lineRule="atLeast"/>
              <w:jc w:val="center"/>
              <w:outlineLvl w:val="9"/>
              <w:rPr>
                <w:rFonts w:hint="eastAsia"/>
                <w:sz w:val="21"/>
                <w:szCs w:val="21"/>
                <w:highlight w:val="none"/>
              </w:rPr>
            </w:pPr>
            <w:r>
              <w:rPr>
                <w:rFonts w:hint="eastAsia"/>
                <w:sz w:val="21"/>
                <w:szCs w:val="21"/>
                <w:highlight w:val="none"/>
              </w:rPr>
              <w:t>工期</w:t>
            </w:r>
          </w:p>
        </w:tc>
        <w:tc>
          <w:tcPr>
            <w:tcW w:w="6331" w:type="dxa"/>
            <w:gridSpan w:val="3"/>
            <w:noWrap w:val="0"/>
            <w:vAlign w:val="center"/>
          </w:tcPr>
          <w:p>
            <w:pPr>
              <w:pageBreakBefore w:val="0"/>
              <w:kinsoku/>
              <w:overflowPunct/>
              <w:topLinePunct w:val="0"/>
              <w:bidi w:val="0"/>
              <w:spacing w:line="400" w:lineRule="atLeast"/>
              <w:outlineLvl w:val="9"/>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434" w:type="dxa"/>
            <w:noWrap w:val="0"/>
            <w:vAlign w:val="center"/>
          </w:tcPr>
          <w:p>
            <w:pPr>
              <w:pageBreakBefore w:val="0"/>
              <w:kinsoku/>
              <w:overflowPunct/>
              <w:topLinePunct w:val="0"/>
              <w:bidi w:val="0"/>
              <w:spacing w:line="400" w:lineRule="atLeast"/>
              <w:jc w:val="center"/>
              <w:outlineLvl w:val="9"/>
              <w:rPr>
                <w:rFonts w:hint="eastAsia" w:eastAsia="宋体"/>
                <w:sz w:val="21"/>
                <w:szCs w:val="21"/>
                <w:highlight w:val="none"/>
                <w:lang w:eastAsia="zh-CN"/>
              </w:rPr>
            </w:pPr>
            <w:r>
              <w:rPr>
                <w:rFonts w:hint="eastAsia"/>
                <w:sz w:val="21"/>
                <w:szCs w:val="21"/>
                <w:highlight w:val="none"/>
                <w:lang w:eastAsia="zh-CN"/>
              </w:rPr>
              <w:t>质量</w:t>
            </w:r>
          </w:p>
        </w:tc>
        <w:tc>
          <w:tcPr>
            <w:tcW w:w="6331" w:type="dxa"/>
            <w:gridSpan w:val="3"/>
            <w:noWrap w:val="0"/>
            <w:vAlign w:val="center"/>
          </w:tcPr>
          <w:p>
            <w:pPr>
              <w:pageBreakBefore w:val="0"/>
              <w:kinsoku/>
              <w:overflowPunct/>
              <w:topLinePunct w:val="0"/>
              <w:bidi w:val="0"/>
              <w:spacing w:line="400" w:lineRule="atLeast"/>
              <w:jc w:val="center"/>
              <w:outlineLvl w:val="9"/>
              <w:rPr>
                <w:rFonts w:hint="default" w:eastAsia="宋体"/>
                <w:sz w:val="21"/>
                <w:szCs w:val="21"/>
                <w:highlight w:val="none"/>
                <w:lang w:val="en-US" w:eastAsia="zh-CN"/>
              </w:rPr>
            </w:pPr>
            <w:r>
              <w:rPr>
                <w:rFonts w:hint="eastAsia"/>
                <w:sz w:val="21"/>
                <w:szCs w:val="21"/>
                <w:highlight w:val="none"/>
                <w:lang w:val="en-US" w:eastAsia="zh-CN"/>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434" w:type="dxa"/>
            <w:noWrap w:val="0"/>
            <w:vAlign w:val="center"/>
          </w:tcPr>
          <w:p>
            <w:pPr>
              <w:pageBreakBefore w:val="0"/>
              <w:kinsoku/>
              <w:overflowPunct/>
              <w:topLinePunct w:val="0"/>
              <w:bidi w:val="0"/>
              <w:spacing w:line="400" w:lineRule="atLeast"/>
              <w:jc w:val="center"/>
              <w:outlineLvl w:val="9"/>
              <w:rPr>
                <w:sz w:val="21"/>
                <w:szCs w:val="21"/>
                <w:highlight w:val="none"/>
              </w:rPr>
            </w:pPr>
            <w:r>
              <w:rPr>
                <w:sz w:val="21"/>
                <w:szCs w:val="21"/>
                <w:highlight w:val="none"/>
              </w:rPr>
              <w:t>备注</w:t>
            </w:r>
          </w:p>
        </w:tc>
        <w:tc>
          <w:tcPr>
            <w:tcW w:w="6331" w:type="dxa"/>
            <w:gridSpan w:val="3"/>
            <w:noWrap w:val="0"/>
            <w:vAlign w:val="center"/>
          </w:tcPr>
          <w:p>
            <w:pPr>
              <w:pageBreakBefore w:val="0"/>
              <w:kinsoku/>
              <w:overflowPunct/>
              <w:topLinePunct w:val="0"/>
              <w:bidi w:val="0"/>
              <w:spacing w:line="400" w:lineRule="atLeast"/>
              <w:jc w:val="center"/>
              <w:outlineLvl w:val="9"/>
              <w:rPr>
                <w:sz w:val="21"/>
                <w:szCs w:val="21"/>
                <w:highlight w:val="none"/>
              </w:rPr>
            </w:pPr>
          </w:p>
        </w:tc>
      </w:tr>
    </w:tbl>
    <w:p>
      <w:pPr>
        <w:pageBreakBefore w:val="0"/>
        <w:tabs>
          <w:tab w:val="left" w:pos="3285"/>
        </w:tabs>
        <w:kinsoku/>
        <w:overflowPunct/>
        <w:topLinePunct w:val="0"/>
        <w:bidi w:val="0"/>
        <w:spacing w:line="360" w:lineRule="auto"/>
        <w:ind w:firstLine="1050" w:firstLineChars="500"/>
        <w:outlineLvl w:val="9"/>
        <w:rPr>
          <w:sz w:val="21"/>
          <w:szCs w:val="21"/>
          <w:highlight w:val="none"/>
        </w:rPr>
      </w:pPr>
      <w:r>
        <w:rPr>
          <w:sz w:val="21"/>
          <w:szCs w:val="21"/>
          <w:highlight w:val="none"/>
        </w:rPr>
        <w:t>注：磋商报价精确到小数点后两位。</w:t>
      </w:r>
    </w:p>
    <w:p>
      <w:pPr>
        <w:outlineLvl w:val="9"/>
        <w:rPr>
          <w:sz w:val="21"/>
          <w:szCs w:val="21"/>
          <w:highlight w:val="none"/>
        </w:rPr>
      </w:pPr>
    </w:p>
    <w:p>
      <w:pPr>
        <w:pStyle w:val="21"/>
        <w:rPr>
          <w:sz w:val="21"/>
          <w:szCs w:val="21"/>
          <w:highlight w:val="none"/>
        </w:rPr>
      </w:pPr>
    </w:p>
    <w:p>
      <w:pPr>
        <w:pageBreakBefore w:val="0"/>
        <w:kinsoku/>
        <w:overflowPunct/>
        <w:topLinePunct w:val="0"/>
        <w:bidi w:val="0"/>
        <w:spacing w:line="600" w:lineRule="auto"/>
        <w:outlineLvl w:val="9"/>
        <w:rPr>
          <w:sz w:val="21"/>
          <w:szCs w:val="21"/>
          <w:highlight w:val="none"/>
          <w:u w:val="single"/>
        </w:rPr>
      </w:pPr>
      <w:r>
        <w:rPr>
          <w:rFonts w:hint="eastAsia"/>
          <w:sz w:val="21"/>
          <w:szCs w:val="21"/>
          <w:highlight w:val="none"/>
        </w:rPr>
        <w:t xml:space="preserve">    </w:t>
      </w:r>
      <w:r>
        <w:rPr>
          <w:rFonts w:hint="eastAsia"/>
          <w:sz w:val="21"/>
          <w:szCs w:val="21"/>
          <w:highlight w:val="none"/>
          <w:lang w:val="en-US" w:eastAsia="zh-CN"/>
        </w:rPr>
        <w:t xml:space="preserve">                          </w:t>
      </w:r>
      <w:r>
        <w:rPr>
          <w:sz w:val="21"/>
          <w:szCs w:val="21"/>
          <w:highlight w:val="none"/>
        </w:rPr>
        <w:t>供应商名称（公章）：</w:t>
      </w:r>
      <w:r>
        <w:rPr>
          <w:sz w:val="21"/>
          <w:szCs w:val="21"/>
          <w:highlight w:val="none"/>
          <w:u w:val="single"/>
        </w:rPr>
        <w:t xml:space="preserve">                     </w:t>
      </w:r>
    </w:p>
    <w:p>
      <w:pPr>
        <w:pageBreakBefore w:val="0"/>
        <w:kinsoku/>
        <w:overflowPunct/>
        <w:topLinePunct w:val="0"/>
        <w:bidi w:val="0"/>
        <w:spacing w:line="600" w:lineRule="auto"/>
        <w:ind w:firstLine="3150" w:firstLineChars="1500"/>
        <w:outlineLvl w:val="9"/>
        <w:rPr>
          <w:sz w:val="21"/>
          <w:szCs w:val="21"/>
          <w:highlight w:val="none"/>
          <w:u w:val="single"/>
        </w:rPr>
      </w:pPr>
      <w:r>
        <w:rPr>
          <w:sz w:val="21"/>
          <w:szCs w:val="21"/>
          <w:highlight w:val="none"/>
        </w:rPr>
        <w:t>法定代表人或授权代表（盖章或签字）：</w:t>
      </w:r>
      <w:r>
        <w:rPr>
          <w:sz w:val="21"/>
          <w:szCs w:val="21"/>
          <w:highlight w:val="none"/>
          <w:u w:val="single"/>
        </w:rPr>
        <w:t xml:space="preserve">             </w:t>
      </w:r>
    </w:p>
    <w:p>
      <w:pPr>
        <w:pStyle w:val="30"/>
        <w:pageBreakBefore w:val="0"/>
        <w:kinsoku/>
        <w:overflowPunct/>
        <w:topLinePunct w:val="0"/>
        <w:bidi w:val="0"/>
        <w:spacing w:line="720" w:lineRule="auto"/>
        <w:ind w:firstLine="3150" w:firstLineChars="1500"/>
        <w:jc w:val="both"/>
        <w:outlineLvl w:val="9"/>
        <w:rPr>
          <w:sz w:val="21"/>
          <w:szCs w:val="21"/>
          <w:highlight w:val="none"/>
          <w:u w:val="single"/>
        </w:rPr>
      </w:pPr>
      <w:r>
        <w:rPr>
          <w:sz w:val="21"/>
          <w:szCs w:val="21"/>
          <w:highlight w:val="none"/>
        </w:rPr>
        <w:t>日期：</w:t>
      </w:r>
      <w:r>
        <w:rPr>
          <w:sz w:val="21"/>
          <w:szCs w:val="21"/>
          <w:highlight w:val="none"/>
          <w:u w:val="single"/>
        </w:rPr>
        <w:t xml:space="preserve">      </w:t>
      </w:r>
      <w:r>
        <w:rPr>
          <w:sz w:val="21"/>
          <w:szCs w:val="21"/>
          <w:highlight w:val="none"/>
        </w:rPr>
        <w:t>年</w:t>
      </w:r>
      <w:r>
        <w:rPr>
          <w:sz w:val="21"/>
          <w:szCs w:val="21"/>
          <w:highlight w:val="none"/>
          <w:u w:val="single"/>
        </w:rPr>
        <w:t xml:space="preserve">      </w:t>
      </w:r>
      <w:r>
        <w:rPr>
          <w:sz w:val="21"/>
          <w:szCs w:val="21"/>
          <w:highlight w:val="none"/>
        </w:rPr>
        <w:t>月</w:t>
      </w:r>
      <w:r>
        <w:rPr>
          <w:sz w:val="21"/>
          <w:szCs w:val="21"/>
          <w:highlight w:val="none"/>
          <w:u w:val="single"/>
        </w:rPr>
        <w:t xml:space="preserve">      日</w:t>
      </w:r>
    </w:p>
    <w:p>
      <w:pPr>
        <w:rPr>
          <w:rFonts w:hint="eastAsia" w:ascii="Times New Roman" w:hAnsi="Times New Roman"/>
          <w:b/>
          <w:sz w:val="32"/>
          <w:szCs w:val="32"/>
          <w:highlight w:val="none"/>
          <w:lang w:val="en-US" w:eastAsia="zh-CN"/>
        </w:rPr>
      </w:pPr>
      <w:r>
        <w:rPr>
          <w:rFonts w:hint="eastAsia" w:ascii="Times New Roman" w:hAnsi="Times New Roman"/>
          <w:b/>
          <w:sz w:val="32"/>
          <w:szCs w:val="32"/>
          <w:highlight w:val="none"/>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1"/>
        <w:rPr>
          <w:rFonts w:ascii="Times New Roman" w:hAnsi="Times New Roman"/>
          <w:b/>
          <w:sz w:val="32"/>
          <w:szCs w:val="32"/>
          <w:highlight w:val="none"/>
        </w:rPr>
      </w:pPr>
      <w:bookmarkStart w:id="77" w:name="_Toc24183"/>
      <w:r>
        <w:rPr>
          <w:rFonts w:hint="eastAsia" w:ascii="Times New Roman" w:hAnsi="Times New Roman"/>
          <w:b/>
          <w:sz w:val="32"/>
          <w:szCs w:val="32"/>
          <w:highlight w:val="none"/>
          <w:lang w:val="en-US" w:eastAsia="zh-CN"/>
        </w:rPr>
        <w:t>三、</w:t>
      </w:r>
      <w:r>
        <w:rPr>
          <w:rFonts w:ascii="Times New Roman" w:hAnsi="Times New Roman"/>
          <w:b/>
          <w:sz w:val="32"/>
          <w:szCs w:val="32"/>
          <w:highlight w:val="none"/>
        </w:rPr>
        <w:t>法定代表人授权委托书</w:t>
      </w:r>
      <w:bookmarkEnd w:id="67"/>
      <w:bookmarkEnd w:id="68"/>
      <w:bookmarkEnd w:id="69"/>
      <w:bookmarkEnd w:id="70"/>
      <w:bookmarkEnd w:id="76"/>
      <w:bookmarkEnd w:id="77"/>
    </w:p>
    <w:p>
      <w:pPr>
        <w:pageBreakBefore w:val="0"/>
        <w:kinsoku/>
        <w:overflowPunct/>
        <w:topLinePunct w:val="0"/>
        <w:bidi w:val="0"/>
        <w:spacing w:line="360" w:lineRule="auto"/>
        <w:outlineLvl w:val="9"/>
        <w:rPr>
          <w:sz w:val="24"/>
          <w:highlight w:val="none"/>
        </w:rPr>
      </w:pPr>
    </w:p>
    <w:p>
      <w:pPr>
        <w:pageBreakBefore w:val="0"/>
        <w:kinsoku/>
        <w:overflowPunct/>
        <w:topLinePunct w:val="0"/>
        <w:bidi w:val="0"/>
        <w:spacing w:line="360" w:lineRule="auto"/>
        <w:outlineLvl w:val="9"/>
        <w:rPr>
          <w:rFonts w:hint="default" w:eastAsia="宋体"/>
          <w:sz w:val="21"/>
          <w:szCs w:val="21"/>
          <w:highlight w:val="none"/>
          <w:u w:val="none"/>
          <w:lang w:val="en-US" w:eastAsia="zh-CN"/>
        </w:rPr>
      </w:pPr>
      <w:r>
        <w:rPr>
          <w:sz w:val="21"/>
          <w:szCs w:val="21"/>
          <w:highlight w:val="none"/>
        </w:rPr>
        <w:t>致：</w:t>
      </w:r>
      <w:r>
        <w:rPr>
          <w:rFonts w:hint="eastAsia"/>
          <w:sz w:val="21"/>
          <w:szCs w:val="21"/>
          <w:highlight w:val="none"/>
          <w:lang w:val="en-US" w:eastAsia="zh-CN"/>
        </w:rPr>
        <w:t>_</w:t>
      </w:r>
      <w:r>
        <w:rPr>
          <w:rFonts w:hint="eastAsia" w:ascii="宋体" w:hAnsi="宋体" w:cs="宋体"/>
          <w:b/>
          <w:sz w:val="22"/>
          <w:szCs w:val="20"/>
          <w:u w:val="single"/>
        </w:rPr>
        <w:t xml:space="preserve"> </w:t>
      </w:r>
      <w:r>
        <w:rPr>
          <w:rFonts w:hint="eastAsia" w:ascii="宋体" w:hAnsi="宋体" w:cs="宋体"/>
          <w:b w:val="0"/>
          <w:bCs/>
          <w:sz w:val="22"/>
          <w:szCs w:val="20"/>
          <w:u w:val="single"/>
          <w:lang w:val="en-US" w:eastAsia="zh-CN"/>
        </w:rPr>
        <w:t>西安市临潼区教育局</w:t>
      </w:r>
      <w:r>
        <w:rPr>
          <w:rFonts w:hint="eastAsia"/>
          <w:b w:val="0"/>
          <w:bCs/>
          <w:sz w:val="21"/>
          <w:szCs w:val="21"/>
          <w:highlight w:val="none"/>
          <w:lang w:val="en-US" w:eastAsia="zh-CN"/>
        </w:rPr>
        <w:t>_</w:t>
      </w:r>
    </w:p>
    <w:p>
      <w:pPr>
        <w:pageBreakBefore w:val="0"/>
        <w:kinsoku/>
        <w:overflowPunct/>
        <w:topLinePunct w:val="0"/>
        <w:bidi w:val="0"/>
        <w:spacing w:line="480" w:lineRule="auto"/>
        <w:ind w:firstLine="630" w:firstLineChars="300"/>
        <w:outlineLvl w:val="9"/>
        <w:rPr>
          <w:sz w:val="21"/>
          <w:szCs w:val="21"/>
          <w:highlight w:val="none"/>
        </w:rPr>
      </w:pPr>
      <w:r>
        <w:rPr>
          <w:sz w:val="21"/>
          <w:szCs w:val="21"/>
          <w:highlight w:val="none"/>
          <w:u w:val="single"/>
        </w:rPr>
        <w:t>注册于（工商行政管理局名称）之（供应商全称）（法人代表人姓名、职务）</w:t>
      </w:r>
      <w:r>
        <w:rPr>
          <w:sz w:val="21"/>
          <w:szCs w:val="21"/>
          <w:highlight w:val="none"/>
        </w:rPr>
        <w:t>授权</w:t>
      </w:r>
      <w:r>
        <w:rPr>
          <w:sz w:val="21"/>
          <w:szCs w:val="21"/>
          <w:highlight w:val="none"/>
          <w:u w:val="single"/>
        </w:rPr>
        <w:t xml:space="preserve">              </w:t>
      </w:r>
      <w:r>
        <w:rPr>
          <w:sz w:val="21"/>
          <w:szCs w:val="21"/>
          <w:highlight w:val="none"/>
        </w:rPr>
        <w:t>（被授权人姓名、职务）为全权代表，参加贵公司组织的</w:t>
      </w:r>
      <w:r>
        <w:rPr>
          <w:sz w:val="21"/>
          <w:szCs w:val="21"/>
          <w:highlight w:val="none"/>
          <w:u w:val="single"/>
        </w:rPr>
        <w:t xml:space="preserve">   （项目名称）</w:t>
      </w:r>
      <w:r>
        <w:rPr>
          <w:rFonts w:hint="eastAsia"/>
          <w:sz w:val="21"/>
          <w:szCs w:val="21"/>
          <w:highlight w:val="none"/>
          <w:lang w:val="en-US" w:eastAsia="zh-CN"/>
        </w:rPr>
        <w:t>招标</w:t>
      </w:r>
      <w:r>
        <w:rPr>
          <w:sz w:val="21"/>
          <w:szCs w:val="21"/>
          <w:highlight w:val="none"/>
        </w:rPr>
        <w:t>活动，全权处理</w:t>
      </w:r>
      <w:r>
        <w:rPr>
          <w:rFonts w:hint="eastAsia"/>
          <w:sz w:val="21"/>
          <w:szCs w:val="21"/>
          <w:highlight w:val="none"/>
          <w:lang w:val="en-US" w:eastAsia="zh-CN"/>
        </w:rPr>
        <w:t>招标</w:t>
      </w:r>
      <w:r>
        <w:rPr>
          <w:sz w:val="21"/>
          <w:szCs w:val="21"/>
          <w:highlight w:val="none"/>
        </w:rPr>
        <w:t>活动中的一切事宜。</w:t>
      </w:r>
    </w:p>
    <w:p>
      <w:pPr>
        <w:pageBreakBefore w:val="0"/>
        <w:kinsoku/>
        <w:overflowPunct/>
        <w:topLinePunct w:val="0"/>
        <w:bidi w:val="0"/>
        <w:spacing w:line="480" w:lineRule="auto"/>
        <w:outlineLvl w:val="9"/>
        <w:rPr>
          <w:sz w:val="21"/>
          <w:szCs w:val="21"/>
          <w:highlight w:val="none"/>
        </w:rPr>
      </w:pPr>
      <w:r>
        <w:rPr>
          <w:sz w:val="21"/>
          <w:szCs w:val="21"/>
          <w:highlight w:val="none"/>
        </w:rPr>
        <w:t>我公司对被授权人的签名负全部责任。</w:t>
      </w:r>
    </w:p>
    <w:p>
      <w:pPr>
        <w:pageBreakBefore w:val="0"/>
        <w:kinsoku/>
        <w:overflowPunct/>
        <w:topLinePunct w:val="0"/>
        <w:bidi w:val="0"/>
        <w:spacing w:line="360" w:lineRule="auto"/>
        <w:ind w:firstLine="315" w:firstLineChars="150"/>
        <w:outlineLvl w:val="9"/>
        <w:rPr>
          <w:sz w:val="21"/>
          <w:szCs w:val="21"/>
          <w:highlight w:val="none"/>
        </w:rPr>
      </w:pPr>
      <w:r>
        <w:rPr>
          <w:rFonts w:hint="eastAsia"/>
          <w:sz w:val="21"/>
          <w:szCs w:val="21"/>
          <w:highlight w:val="none"/>
          <w:lang w:val="en-US" w:eastAsia="zh-CN"/>
        </w:rPr>
        <w:t>本</w:t>
      </w:r>
      <w:r>
        <w:rPr>
          <w:rFonts w:hint="eastAsia"/>
          <w:sz w:val="21"/>
          <w:szCs w:val="21"/>
          <w:highlight w:val="none"/>
        </w:rPr>
        <w:t>授权委托书</w:t>
      </w:r>
      <w:r>
        <w:rPr>
          <w:sz w:val="21"/>
          <w:szCs w:val="21"/>
          <w:highlight w:val="none"/>
        </w:rPr>
        <w:t>自</w:t>
      </w:r>
      <w:r>
        <w:rPr>
          <w:rFonts w:hint="eastAsia"/>
          <w:sz w:val="21"/>
          <w:szCs w:val="21"/>
          <w:highlight w:val="none"/>
        </w:rPr>
        <w:t>签字</w:t>
      </w:r>
      <w:r>
        <w:rPr>
          <w:sz w:val="21"/>
          <w:szCs w:val="21"/>
          <w:highlight w:val="none"/>
        </w:rPr>
        <w:t>之日起生效。</w:t>
      </w:r>
    </w:p>
    <w:p>
      <w:pPr>
        <w:pageBreakBefore w:val="0"/>
        <w:kinsoku/>
        <w:overflowPunct/>
        <w:topLinePunct w:val="0"/>
        <w:bidi w:val="0"/>
        <w:spacing w:line="360" w:lineRule="auto"/>
        <w:ind w:firstLine="315" w:firstLineChars="150"/>
        <w:outlineLvl w:val="9"/>
        <w:rPr>
          <w:sz w:val="21"/>
          <w:szCs w:val="21"/>
          <w:highlight w:val="none"/>
        </w:rPr>
      </w:pPr>
      <w:r>
        <w:rPr>
          <w:sz w:val="21"/>
          <w:szCs w:val="21"/>
          <w:highlight w:val="none"/>
        </w:rPr>
        <w:t>法定代表人签字或盖章：                  被授权人签字：</w:t>
      </w:r>
    </w:p>
    <w:p>
      <w:pPr>
        <w:pageBreakBefore w:val="0"/>
        <w:kinsoku/>
        <w:overflowPunct/>
        <w:topLinePunct w:val="0"/>
        <w:bidi w:val="0"/>
        <w:spacing w:line="360" w:lineRule="auto"/>
        <w:ind w:firstLine="315" w:firstLineChars="150"/>
        <w:outlineLvl w:val="9"/>
        <w:rPr>
          <w:sz w:val="21"/>
          <w:szCs w:val="21"/>
          <w:highlight w:val="none"/>
        </w:rPr>
      </w:pPr>
      <w:r>
        <w:rPr>
          <w:sz w:val="21"/>
          <w:szCs w:val="21"/>
          <w:highlight w:val="none"/>
        </w:rPr>
        <w:t>身  份  证  号：                        身 份 证  号 ：</w:t>
      </w:r>
    </w:p>
    <w:p>
      <w:pPr>
        <w:pageBreakBefore w:val="0"/>
        <w:kinsoku/>
        <w:overflowPunct/>
        <w:topLinePunct w:val="0"/>
        <w:bidi w:val="0"/>
        <w:outlineLvl w:val="9"/>
        <w:rPr>
          <w:sz w:val="21"/>
          <w:szCs w:val="21"/>
          <w:highlight w:val="none"/>
        </w:rPr>
      </w:pPr>
    </w:p>
    <w:p>
      <w:pPr>
        <w:pageBreakBefore w:val="0"/>
        <w:kinsoku/>
        <w:overflowPunct/>
        <w:topLinePunct w:val="0"/>
        <w:bidi w:val="0"/>
        <w:spacing w:line="360" w:lineRule="auto"/>
        <w:ind w:firstLine="105" w:firstLineChars="50"/>
        <w:outlineLvl w:val="9"/>
        <w:rPr>
          <w:sz w:val="21"/>
          <w:szCs w:val="21"/>
          <w:highlight w:val="none"/>
        </w:rPr>
      </w:pPr>
      <w:r>
        <w:rPr>
          <w:sz w:val="21"/>
          <w:szCs w:val="21"/>
          <w:highlight w:val="none"/>
        </w:rPr>
        <w:t>附：法定代表人、被授权人身份证复印件。</w:t>
      </w:r>
    </w:p>
    <w:tbl>
      <w:tblPr>
        <w:tblStyle w:val="22"/>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1"/>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4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ind w:firstLine="105" w:firstLineChars="50"/>
              <w:jc w:val="center"/>
              <w:outlineLvl w:val="9"/>
              <w:rPr>
                <w:rFonts w:hint="default" w:eastAsia="宋体"/>
                <w:sz w:val="21"/>
                <w:szCs w:val="21"/>
                <w:highlight w:val="none"/>
              </w:rPr>
            </w:pPr>
            <w:bookmarkStart w:id="78" w:name="_Toc201637983"/>
            <w:bookmarkStart w:id="79" w:name="_Toc214090951"/>
            <w:r>
              <w:rPr>
                <w:rFonts w:hint="eastAsia" w:eastAsia="宋体"/>
                <w:sz w:val="21"/>
                <w:szCs w:val="21"/>
                <w:highlight w:val="none"/>
              </w:rPr>
              <w:t>法定代表人身份证复印件</w:t>
            </w:r>
            <w:bookmarkEnd w:id="78"/>
            <w:bookmarkEnd w:id="79"/>
          </w:p>
          <w:p>
            <w:pPr>
              <w:pageBreakBefore w:val="0"/>
              <w:kinsoku/>
              <w:overflowPunct/>
              <w:topLinePunct w:val="0"/>
              <w:bidi w:val="0"/>
              <w:spacing w:line="360" w:lineRule="auto"/>
              <w:ind w:firstLine="105" w:firstLineChars="50"/>
              <w:jc w:val="center"/>
              <w:outlineLvl w:val="9"/>
              <w:rPr>
                <w:rFonts w:hint="default" w:eastAsia="宋体"/>
                <w:sz w:val="21"/>
                <w:szCs w:val="21"/>
                <w:highlight w:val="none"/>
              </w:rPr>
            </w:pPr>
            <w:bookmarkStart w:id="80" w:name="_Toc201637984"/>
            <w:bookmarkStart w:id="81" w:name="_Toc214090952"/>
            <w:r>
              <w:rPr>
                <w:rFonts w:hint="eastAsia" w:eastAsia="宋体"/>
                <w:sz w:val="21"/>
                <w:szCs w:val="21"/>
                <w:highlight w:val="none"/>
              </w:rPr>
              <w:t>（人像面）</w:t>
            </w:r>
            <w:bookmarkEnd w:id="80"/>
            <w:bookmarkEnd w:id="81"/>
          </w:p>
        </w:tc>
        <w:tc>
          <w:tcPr>
            <w:tcW w:w="442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ind w:firstLine="105" w:firstLineChars="50"/>
              <w:jc w:val="center"/>
              <w:outlineLvl w:val="9"/>
              <w:rPr>
                <w:rFonts w:hint="default" w:eastAsia="宋体"/>
                <w:sz w:val="21"/>
                <w:szCs w:val="21"/>
                <w:highlight w:val="none"/>
              </w:rPr>
            </w:pPr>
            <w:bookmarkStart w:id="82" w:name="_Toc214090953"/>
            <w:bookmarkStart w:id="83" w:name="_Toc201637985"/>
            <w:r>
              <w:rPr>
                <w:rFonts w:hint="eastAsia" w:eastAsia="宋体"/>
                <w:sz w:val="21"/>
                <w:szCs w:val="21"/>
                <w:highlight w:val="none"/>
              </w:rPr>
              <w:t>被授权人身份证复印件</w:t>
            </w:r>
            <w:bookmarkEnd w:id="82"/>
            <w:bookmarkEnd w:id="83"/>
          </w:p>
          <w:p>
            <w:pPr>
              <w:pageBreakBefore w:val="0"/>
              <w:kinsoku/>
              <w:overflowPunct/>
              <w:topLinePunct w:val="0"/>
              <w:bidi w:val="0"/>
              <w:spacing w:line="360" w:lineRule="auto"/>
              <w:ind w:firstLine="105" w:firstLineChars="50"/>
              <w:jc w:val="center"/>
              <w:outlineLvl w:val="9"/>
              <w:rPr>
                <w:rFonts w:hint="default" w:eastAsia="宋体"/>
                <w:sz w:val="21"/>
                <w:szCs w:val="21"/>
                <w:highlight w:val="none"/>
              </w:rPr>
            </w:pPr>
            <w:bookmarkStart w:id="84" w:name="_Toc201637986"/>
            <w:bookmarkStart w:id="85" w:name="_Toc214090954"/>
            <w:r>
              <w:rPr>
                <w:rFonts w:hint="eastAsia" w:eastAsia="宋体"/>
                <w:sz w:val="21"/>
                <w:szCs w:val="21"/>
                <w:highlight w:val="none"/>
              </w:rPr>
              <w:t>（人像面）</w:t>
            </w:r>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4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ind w:firstLine="105" w:firstLineChars="50"/>
              <w:jc w:val="center"/>
              <w:outlineLvl w:val="9"/>
              <w:rPr>
                <w:rFonts w:hint="default" w:eastAsia="宋体"/>
                <w:sz w:val="21"/>
                <w:szCs w:val="21"/>
                <w:highlight w:val="none"/>
              </w:rPr>
            </w:pPr>
            <w:bookmarkStart w:id="86" w:name="_Toc201637987"/>
            <w:bookmarkStart w:id="87" w:name="_Toc214090955"/>
            <w:r>
              <w:rPr>
                <w:rFonts w:hint="eastAsia" w:eastAsia="宋体"/>
                <w:sz w:val="21"/>
                <w:szCs w:val="21"/>
                <w:highlight w:val="none"/>
              </w:rPr>
              <w:t>法定代表人身份证复印件</w:t>
            </w:r>
            <w:bookmarkEnd w:id="86"/>
            <w:bookmarkEnd w:id="87"/>
          </w:p>
          <w:p>
            <w:pPr>
              <w:pageBreakBefore w:val="0"/>
              <w:kinsoku/>
              <w:overflowPunct/>
              <w:topLinePunct w:val="0"/>
              <w:bidi w:val="0"/>
              <w:spacing w:line="360" w:lineRule="auto"/>
              <w:ind w:firstLine="105" w:firstLineChars="50"/>
              <w:jc w:val="center"/>
              <w:outlineLvl w:val="9"/>
              <w:rPr>
                <w:rFonts w:hint="default" w:eastAsia="宋体"/>
                <w:sz w:val="21"/>
                <w:szCs w:val="21"/>
                <w:highlight w:val="none"/>
              </w:rPr>
            </w:pPr>
            <w:bookmarkStart w:id="88" w:name="_Toc214090956"/>
            <w:bookmarkStart w:id="89" w:name="_Toc201637988"/>
            <w:r>
              <w:rPr>
                <w:rFonts w:hint="eastAsia" w:eastAsia="宋体"/>
                <w:sz w:val="21"/>
                <w:szCs w:val="21"/>
                <w:highlight w:val="none"/>
              </w:rPr>
              <w:t>（国徽面）</w:t>
            </w:r>
            <w:bookmarkEnd w:id="88"/>
            <w:bookmarkEnd w:id="89"/>
          </w:p>
        </w:tc>
        <w:tc>
          <w:tcPr>
            <w:tcW w:w="442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ind w:firstLine="105" w:firstLineChars="50"/>
              <w:jc w:val="center"/>
              <w:outlineLvl w:val="9"/>
              <w:rPr>
                <w:rFonts w:hint="default" w:eastAsia="宋体"/>
                <w:sz w:val="21"/>
                <w:szCs w:val="21"/>
                <w:highlight w:val="none"/>
              </w:rPr>
            </w:pPr>
            <w:bookmarkStart w:id="90" w:name="_Toc214090957"/>
            <w:bookmarkStart w:id="91" w:name="_Toc201637989"/>
            <w:r>
              <w:rPr>
                <w:rFonts w:hint="eastAsia" w:eastAsia="宋体"/>
                <w:sz w:val="21"/>
                <w:szCs w:val="21"/>
                <w:highlight w:val="none"/>
              </w:rPr>
              <w:t>被授权人身份证复印件</w:t>
            </w:r>
            <w:bookmarkEnd w:id="90"/>
            <w:bookmarkEnd w:id="91"/>
          </w:p>
          <w:p>
            <w:pPr>
              <w:pageBreakBefore w:val="0"/>
              <w:kinsoku/>
              <w:overflowPunct/>
              <w:topLinePunct w:val="0"/>
              <w:bidi w:val="0"/>
              <w:spacing w:line="360" w:lineRule="auto"/>
              <w:ind w:firstLine="105" w:firstLineChars="50"/>
              <w:jc w:val="center"/>
              <w:outlineLvl w:val="9"/>
              <w:rPr>
                <w:rFonts w:hint="default" w:eastAsia="宋体"/>
                <w:sz w:val="21"/>
                <w:szCs w:val="21"/>
                <w:highlight w:val="none"/>
              </w:rPr>
            </w:pPr>
            <w:bookmarkStart w:id="92" w:name="_Toc214090958"/>
            <w:bookmarkStart w:id="93" w:name="_Toc201637990"/>
            <w:r>
              <w:rPr>
                <w:rFonts w:hint="eastAsia" w:eastAsia="宋体"/>
                <w:sz w:val="21"/>
                <w:szCs w:val="21"/>
                <w:highlight w:val="none"/>
              </w:rPr>
              <w:t>（国徽面）</w:t>
            </w:r>
            <w:bookmarkEnd w:id="92"/>
            <w:bookmarkEnd w:id="93"/>
          </w:p>
        </w:tc>
      </w:tr>
    </w:tbl>
    <w:p>
      <w:pPr>
        <w:pageBreakBefore w:val="0"/>
        <w:kinsoku/>
        <w:overflowPunct/>
        <w:topLinePunct w:val="0"/>
        <w:bidi w:val="0"/>
        <w:spacing w:line="600" w:lineRule="auto"/>
        <w:outlineLvl w:val="9"/>
        <w:rPr>
          <w:sz w:val="21"/>
          <w:szCs w:val="21"/>
          <w:highlight w:val="none"/>
        </w:rPr>
      </w:pPr>
    </w:p>
    <w:p>
      <w:pPr>
        <w:pageBreakBefore w:val="0"/>
        <w:kinsoku/>
        <w:overflowPunct/>
        <w:topLinePunct w:val="0"/>
        <w:bidi w:val="0"/>
        <w:spacing w:line="600" w:lineRule="auto"/>
        <w:ind w:firstLine="3780" w:firstLineChars="1800"/>
        <w:outlineLvl w:val="9"/>
        <w:rPr>
          <w:sz w:val="21"/>
          <w:szCs w:val="21"/>
          <w:highlight w:val="none"/>
          <w:u w:val="single"/>
        </w:rPr>
      </w:pPr>
      <w:r>
        <w:rPr>
          <w:sz w:val="21"/>
          <w:szCs w:val="21"/>
          <w:highlight w:val="none"/>
        </w:rPr>
        <w:t>供应商名称（公章）：</w:t>
      </w:r>
      <w:r>
        <w:rPr>
          <w:sz w:val="21"/>
          <w:szCs w:val="21"/>
          <w:highlight w:val="none"/>
          <w:u w:val="single"/>
        </w:rPr>
        <w:t xml:space="preserve">                     </w:t>
      </w:r>
    </w:p>
    <w:p>
      <w:pPr>
        <w:pageBreakBefore w:val="0"/>
        <w:kinsoku/>
        <w:overflowPunct/>
        <w:topLinePunct w:val="0"/>
        <w:bidi w:val="0"/>
        <w:spacing w:line="600" w:lineRule="auto"/>
        <w:ind w:firstLine="3780" w:firstLineChars="1800"/>
        <w:outlineLvl w:val="9"/>
        <w:rPr>
          <w:sz w:val="21"/>
          <w:szCs w:val="21"/>
          <w:highlight w:val="none"/>
          <w:u w:val="single"/>
        </w:rPr>
      </w:pPr>
      <w:r>
        <w:rPr>
          <w:sz w:val="21"/>
          <w:szCs w:val="21"/>
          <w:highlight w:val="none"/>
        </w:rPr>
        <w:t>日期：</w:t>
      </w:r>
      <w:r>
        <w:rPr>
          <w:sz w:val="21"/>
          <w:szCs w:val="21"/>
          <w:highlight w:val="none"/>
          <w:u w:val="single"/>
        </w:rPr>
        <w:t xml:space="preserve">      </w:t>
      </w:r>
      <w:r>
        <w:rPr>
          <w:sz w:val="21"/>
          <w:szCs w:val="21"/>
          <w:highlight w:val="none"/>
        </w:rPr>
        <w:t>年</w:t>
      </w:r>
      <w:r>
        <w:rPr>
          <w:sz w:val="21"/>
          <w:szCs w:val="21"/>
          <w:highlight w:val="none"/>
          <w:u w:val="single"/>
        </w:rPr>
        <w:t xml:space="preserve">      </w:t>
      </w:r>
      <w:r>
        <w:rPr>
          <w:sz w:val="21"/>
          <w:szCs w:val="21"/>
          <w:highlight w:val="none"/>
        </w:rPr>
        <w:t>月</w:t>
      </w:r>
      <w:r>
        <w:rPr>
          <w:sz w:val="21"/>
          <w:szCs w:val="21"/>
          <w:highlight w:val="none"/>
          <w:u w:val="single"/>
        </w:rPr>
        <w:t xml:space="preserve">      日</w:t>
      </w:r>
    </w:p>
    <w:p>
      <w:pPr>
        <w:pageBreakBefore w:val="0"/>
        <w:kinsoku/>
        <w:overflowPunct/>
        <w:topLinePunct w:val="0"/>
        <w:bidi w:val="0"/>
        <w:outlineLvl w:val="9"/>
        <w:rPr>
          <w:sz w:val="24"/>
          <w:szCs w:val="24"/>
          <w:highlight w:val="none"/>
          <w:u w:val="single"/>
        </w:rPr>
      </w:pPr>
    </w:p>
    <w:p>
      <w:pPr>
        <w:pageBreakBefore w:val="0"/>
        <w:kinsoku/>
        <w:overflowPunct/>
        <w:topLinePunct w:val="0"/>
        <w:bidi w:val="0"/>
        <w:outlineLvl w:val="9"/>
        <w:rPr>
          <w:sz w:val="24"/>
          <w:szCs w:val="24"/>
          <w:highlight w:val="none"/>
          <w:u w:val="single"/>
        </w:rPr>
      </w:pPr>
    </w:p>
    <w:p>
      <w:pPr>
        <w:pStyle w:val="6"/>
        <w:pageBreakBefore w:val="0"/>
        <w:kinsoku/>
        <w:overflowPunct/>
        <w:topLinePunct w:val="0"/>
        <w:bidi w:val="0"/>
        <w:spacing w:line="360" w:lineRule="auto"/>
        <w:ind w:firstLine="602"/>
        <w:outlineLvl w:val="9"/>
        <w:rPr>
          <w:b/>
          <w:bCs/>
          <w:sz w:val="30"/>
          <w:szCs w:val="30"/>
          <w:highlight w:val="none"/>
        </w:rPr>
      </w:pPr>
      <w:r>
        <w:rPr>
          <w:b/>
          <w:bCs/>
          <w:sz w:val="30"/>
          <w:szCs w:val="30"/>
          <w:highlight w:val="none"/>
        </w:rPr>
        <w:t xml:space="preserve">附件           </w:t>
      </w:r>
    </w:p>
    <w:p>
      <w:pPr>
        <w:pStyle w:val="6"/>
        <w:pageBreakBefore w:val="0"/>
        <w:kinsoku/>
        <w:overflowPunct/>
        <w:topLinePunct w:val="0"/>
        <w:bidi w:val="0"/>
        <w:spacing w:line="360" w:lineRule="auto"/>
        <w:ind w:firstLine="602"/>
        <w:outlineLvl w:val="9"/>
        <w:rPr>
          <w:b/>
          <w:bCs/>
          <w:sz w:val="30"/>
          <w:szCs w:val="30"/>
          <w:highlight w:val="none"/>
        </w:rPr>
      </w:pPr>
    </w:p>
    <w:p>
      <w:pPr>
        <w:pStyle w:val="6"/>
        <w:pageBreakBefore w:val="0"/>
        <w:kinsoku/>
        <w:overflowPunct/>
        <w:topLinePunct w:val="0"/>
        <w:bidi w:val="0"/>
        <w:spacing w:line="360" w:lineRule="auto"/>
        <w:ind w:firstLine="602"/>
        <w:jc w:val="center"/>
        <w:outlineLvl w:val="9"/>
        <w:rPr>
          <w:b/>
          <w:bCs/>
          <w:sz w:val="30"/>
          <w:szCs w:val="30"/>
          <w:highlight w:val="none"/>
        </w:rPr>
      </w:pPr>
      <w:r>
        <w:rPr>
          <w:b/>
          <w:bCs/>
          <w:sz w:val="30"/>
          <w:szCs w:val="30"/>
          <w:highlight w:val="none"/>
        </w:rPr>
        <w:t>法定代表人资格证明书</w:t>
      </w:r>
    </w:p>
    <w:p>
      <w:pPr>
        <w:pageBreakBefore w:val="0"/>
        <w:kinsoku/>
        <w:overflowPunct/>
        <w:topLinePunct w:val="0"/>
        <w:bidi w:val="0"/>
        <w:spacing w:line="360" w:lineRule="auto"/>
        <w:ind w:firstLine="420" w:firstLineChars="200"/>
        <w:outlineLvl w:val="9"/>
        <w:rPr>
          <w:szCs w:val="21"/>
          <w:highlight w:val="none"/>
        </w:rPr>
      </w:pPr>
    </w:p>
    <w:p>
      <w:pPr>
        <w:pageBreakBefore w:val="0"/>
        <w:kinsoku/>
        <w:overflowPunct/>
        <w:topLinePunct w:val="0"/>
        <w:bidi w:val="0"/>
        <w:spacing w:line="360" w:lineRule="auto"/>
        <w:ind w:firstLine="420" w:firstLineChars="200"/>
        <w:outlineLvl w:val="9"/>
        <w:rPr>
          <w:rFonts w:hint="eastAsia"/>
          <w:sz w:val="21"/>
          <w:szCs w:val="21"/>
          <w:highlight w:val="none"/>
          <w:u w:val="single"/>
          <w:lang w:val="en-US" w:eastAsia="zh-CN"/>
        </w:rPr>
      </w:pPr>
      <w:r>
        <w:rPr>
          <w:sz w:val="21"/>
          <w:szCs w:val="21"/>
          <w:highlight w:val="none"/>
        </w:rPr>
        <w:t>供应商名称：</w:t>
      </w:r>
    </w:p>
    <w:p>
      <w:pPr>
        <w:pageBreakBefore w:val="0"/>
        <w:kinsoku/>
        <w:overflowPunct/>
        <w:topLinePunct w:val="0"/>
        <w:bidi w:val="0"/>
        <w:spacing w:line="360" w:lineRule="auto"/>
        <w:ind w:firstLine="420" w:firstLineChars="200"/>
        <w:outlineLvl w:val="9"/>
        <w:rPr>
          <w:sz w:val="21"/>
          <w:szCs w:val="21"/>
          <w:highlight w:val="none"/>
        </w:rPr>
      </w:pPr>
      <w:r>
        <w:rPr>
          <w:sz w:val="21"/>
          <w:szCs w:val="21"/>
          <w:highlight w:val="none"/>
        </w:rPr>
        <w:t>单位性质：</w:t>
      </w:r>
      <w:r>
        <w:rPr>
          <w:sz w:val="21"/>
          <w:szCs w:val="21"/>
          <w:highlight w:val="none"/>
          <w:u w:val="single"/>
        </w:rPr>
        <w:t xml:space="preserve">                       </w:t>
      </w:r>
      <w:r>
        <w:rPr>
          <w:sz w:val="21"/>
          <w:szCs w:val="21"/>
          <w:highlight w:val="none"/>
        </w:rPr>
        <w:t xml:space="preserve"> </w:t>
      </w:r>
    </w:p>
    <w:p>
      <w:pPr>
        <w:pageBreakBefore w:val="0"/>
        <w:kinsoku/>
        <w:overflowPunct/>
        <w:topLinePunct w:val="0"/>
        <w:bidi w:val="0"/>
        <w:spacing w:line="360" w:lineRule="auto"/>
        <w:ind w:firstLine="420" w:firstLineChars="200"/>
        <w:outlineLvl w:val="9"/>
        <w:rPr>
          <w:sz w:val="21"/>
          <w:szCs w:val="21"/>
          <w:highlight w:val="none"/>
        </w:rPr>
      </w:pPr>
      <w:r>
        <w:rPr>
          <w:sz w:val="21"/>
          <w:szCs w:val="21"/>
          <w:highlight w:val="none"/>
        </w:rPr>
        <w:t>地址：</w:t>
      </w:r>
      <w:r>
        <w:rPr>
          <w:sz w:val="21"/>
          <w:szCs w:val="21"/>
          <w:highlight w:val="none"/>
          <w:u w:val="single"/>
        </w:rPr>
        <w:t xml:space="preserve">                                    </w:t>
      </w:r>
      <w:r>
        <w:rPr>
          <w:sz w:val="21"/>
          <w:szCs w:val="21"/>
          <w:highlight w:val="none"/>
        </w:rPr>
        <w:t xml:space="preserve"> </w:t>
      </w:r>
    </w:p>
    <w:p>
      <w:pPr>
        <w:pageBreakBefore w:val="0"/>
        <w:kinsoku/>
        <w:overflowPunct/>
        <w:topLinePunct w:val="0"/>
        <w:bidi w:val="0"/>
        <w:spacing w:line="360" w:lineRule="auto"/>
        <w:ind w:firstLine="420" w:firstLineChars="200"/>
        <w:outlineLvl w:val="9"/>
        <w:rPr>
          <w:sz w:val="21"/>
          <w:szCs w:val="21"/>
          <w:highlight w:val="none"/>
        </w:rPr>
      </w:pPr>
      <w:r>
        <w:rPr>
          <w:sz w:val="21"/>
          <w:szCs w:val="21"/>
          <w:highlight w:val="none"/>
        </w:rPr>
        <w:t>成立时间：</w:t>
      </w:r>
      <w:r>
        <w:rPr>
          <w:sz w:val="21"/>
          <w:szCs w:val="21"/>
          <w:highlight w:val="none"/>
          <w:u w:val="single"/>
        </w:rPr>
        <w:t xml:space="preserve">        </w:t>
      </w:r>
      <w:r>
        <w:rPr>
          <w:sz w:val="21"/>
          <w:szCs w:val="21"/>
          <w:highlight w:val="none"/>
        </w:rPr>
        <w:t>年</w:t>
      </w:r>
      <w:r>
        <w:rPr>
          <w:sz w:val="21"/>
          <w:szCs w:val="21"/>
          <w:highlight w:val="none"/>
          <w:u w:val="single"/>
        </w:rPr>
        <w:t xml:space="preserve">  </w:t>
      </w:r>
      <w:r>
        <w:rPr>
          <w:rFonts w:hint="eastAsia"/>
          <w:sz w:val="21"/>
          <w:szCs w:val="21"/>
          <w:highlight w:val="none"/>
          <w:u w:val="single"/>
          <w:lang w:val="en-US" w:eastAsia="zh-CN"/>
        </w:rPr>
        <w:t>_</w:t>
      </w:r>
      <w:r>
        <w:rPr>
          <w:sz w:val="21"/>
          <w:szCs w:val="21"/>
          <w:highlight w:val="none"/>
          <w:u w:val="single"/>
        </w:rPr>
        <w:t xml:space="preserve">  </w:t>
      </w:r>
      <w:r>
        <w:rPr>
          <w:sz w:val="21"/>
          <w:szCs w:val="21"/>
          <w:highlight w:val="none"/>
        </w:rPr>
        <w:t>月</w:t>
      </w:r>
      <w:r>
        <w:rPr>
          <w:sz w:val="21"/>
          <w:szCs w:val="21"/>
          <w:highlight w:val="none"/>
          <w:u w:val="single"/>
        </w:rPr>
        <w:t xml:space="preserve">  </w:t>
      </w:r>
      <w:r>
        <w:rPr>
          <w:rFonts w:hint="eastAsia"/>
          <w:sz w:val="21"/>
          <w:szCs w:val="21"/>
          <w:highlight w:val="none"/>
          <w:u w:val="single"/>
          <w:lang w:val="en-US" w:eastAsia="zh-CN"/>
        </w:rPr>
        <w:t xml:space="preserve">   </w:t>
      </w:r>
      <w:r>
        <w:rPr>
          <w:sz w:val="21"/>
          <w:szCs w:val="21"/>
          <w:highlight w:val="none"/>
        </w:rPr>
        <w:t>日</w:t>
      </w:r>
    </w:p>
    <w:p>
      <w:pPr>
        <w:pageBreakBefore w:val="0"/>
        <w:kinsoku/>
        <w:overflowPunct/>
        <w:topLinePunct w:val="0"/>
        <w:bidi w:val="0"/>
        <w:spacing w:line="360" w:lineRule="auto"/>
        <w:ind w:firstLine="420" w:firstLineChars="200"/>
        <w:outlineLvl w:val="9"/>
        <w:rPr>
          <w:sz w:val="21"/>
          <w:szCs w:val="21"/>
          <w:highlight w:val="none"/>
        </w:rPr>
      </w:pPr>
      <w:r>
        <w:rPr>
          <w:sz w:val="21"/>
          <w:szCs w:val="21"/>
          <w:highlight w:val="none"/>
        </w:rPr>
        <w:t>经营期限：</w:t>
      </w:r>
      <w:r>
        <w:rPr>
          <w:sz w:val="21"/>
          <w:szCs w:val="21"/>
          <w:highlight w:val="none"/>
          <w:u w:val="single"/>
        </w:rPr>
        <w:t xml:space="preserve">                                </w:t>
      </w:r>
      <w:r>
        <w:rPr>
          <w:sz w:val="21"/>
          <w:szCs w:val="21"/>
          <w:highlight w:val="none"/>
        </w:rPr>
        <w:t xml:space="preserve"> </w:t>
      </w:r>
    </w:p>
    <w:p>
      <w:pPr>
        <w:pageBreakBefore w:val="0"/>
        <w:kinsoku/>
        <w:overflowPunct/>
        <w:topLinePunct w:val="0"/>
        <w:bidi w:val="0"/>
        <w:spacing w:line="360" w:lineRule="auto"/>
        <w:ind w:firstLine="420" w:firstLineChars="200"/>
        <w:outlineLvl w:val="9"/>
        <w:rPr>
          <w:sz w:val="21"/>
          <w:szCs w:val="21"/>
          <w:highlight w:val="none"/>
        </w:rPr>
      </w:pPr>
      <w:r>
        <w:rPr>
          <w:sz w:val="21"/>
          <w:szCs w:val="21"/>
          <w:highlight w:val="none"/>
        </w:rPr>
        <w:t>姓名：</w:t>
      </w:r>
      <w:r>
        <w:rPr>
          <w:sz w:val="21"/>
          <w:szCs w:val="21"/>
          <w:highlight w:val="none"/>
          <w:u w:val="single"/>
        </w:rPr>
        <w:t xml:space="preserve">           </w:t>
      </w:r>
      <w:r>
        <w:rPr>
          <w:sz w:val="21"/>
          <w:szCs w:val="21"/>
          <w:highlight w:val="none"/>
        </w:rPr>
        <w:t>性别：</w:t>
      </w:r>
      <w:r>
        <w:rPr>
          <w:sz w:val="21"/>
          <w:szCs w:val="21"/>
          <w:highlight w:val="none"/>
          <w:u w:val="single"/>
        </w:rPr>
        <w:t xml:space="preserve">        </w:t>
      </w:r>
      <w:r>
        <w:rPr>
          <w:sz w:val="21"/>
          <w:szCs w:val="21"/>
          <w:highlight w:val="none"/>
        </w:rPr>
        <w:t>年龄：</w:t>
      </w:r>
      <w:r>
        <w:rPr>
          <w:sz w:val="21"/>
          <w:szCs w:val="21"/>
          <w:highlight w:val="none"/>
          <w:u w:val="single"/>
        </w:rPr>
        <w:t xml:space="preserve">        </w:t>
      </w:r>
      <w:r>
        <w:rPr>
          <w:sz w:val="21"/>
          <w:szCs w:val="21"/>
          <w:highlight w:val="none"/>
        </w:rPr>
        <w:t>职务：</w:t>
      </w:r>
      <w:r>
        <w:rPr>
          <w:sz w:val="21"/>
          <w:szCs w:val="21"/>
          <w:highlight w:val="none"/>
          <w:u w:val="single"/>
        </w:rPr>
        <w:t xml:space="preserve">       </w:t>
      </w:r>
      <w:r>
        <w:rPr>
          <w:sz w:val="21"/>
          <w:szCs w:val="21"/>
          <w:highlight w:val="none"/>
        </w:rPr>
        <w:t>_</w:t>
      </w:r>
    </w:p>
    <w:p>
      <w:pPr>
        <w:pageBreakBefore w:val="0"/>
        <w:kinsoku/>
        <w:overflowPunct/>
        <w:topLinePunct w:val="0"/>
        <w:bidi w:val="0"/>
        <w:spacing w:line="360" w:lineRule="auto"/>
        <w:ind w:firstLine="420" w:firstLineChars="200"/>
        <w:outlineLvl w:val="9"/>
        <w:rPr>
          <w:sz w:val="21"/>
          <w:szCs w:val="21"/>
          <w:highlight w:val="none"/>
        </w:rPr>
      </w:pPr>
      <w:r>
        <w:rPr>
          <w:sz w:val="21"/>
          <w:szCs w:val="21"/>
          <w:highlight w:val="none"/>
        </w:rPr>
        <w:t>系</w:t>
      </w:r>
      <w:r>
        <w:rPr>
          <w:sz w:val="21"/>
          <w:szCs w:val="21"/>
          <w:highlight w:val="none"/>
          <w:u w:val="single"/>
        </w:rPr>
        <w:t xml:space="preserve">                                </w:t>
      </w:r>
      <w:r>
        <w:rPr>
          <w:sz w:val="21"/>
          <w:szCs w:val="21"/>
          <w:highlight w:val="none"/>
        </w:rPr>
        <w:t>（供应商名称）的法定代表人。</w:t>
      </w:r>
    </w:p>
    <w:p>
      <w:pPr>
        <w:pageBreakBefore w:val="0"/>
        <w:kinsoku/>
        <w:overflowPunct/>
        <w:topLinePunct w:val="0"/>
        <w:bidi w:val="0"/>
        <w:spacing w:line="360" w:lineRule="auto"/>
        <w:ind w:firstLine="840" w:firstLineChars="400"/>
        <w:outlineLvl w:val="9"/>
        <w:rPr>
          <w:sz w:val="21"/>
          <w:szCs w:val="21"/>
          <w:highlight w:val="none"/>
        </w:rPr>
      </w:pPr>
      <w:r>
        <w:rPr>
          <w:sz w:val="21"/>
          <w:szCs w:val="21"/>
          <w:highlight w:val="none"/>
        </w:rPr>
        <w:t>特此证明。</w:t>
      </w:r>
    </w:p>
    <w:tbl>
      <w:tblPr>
        <w:tblStyle w:val="22"/>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7"/>
        <w:gridCol w:w="4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4217"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ind w:firstLine="105" w:firstLineChars="50"/>
              <w:jc w:val="center"/>
              <w:outlineLvl w:val="9"/>
              <w:rPr>
                <w:rFonts w:hint="default" w:eastAsia="宋体"/>
                <w:sz w:val="21"/>
                <w:szCs w:val="21"/>
                <w:highlight w:val="none"/>
              </w:rPr>
            </w:pPr>
            <w:r>
              <w:rPr>
                <w:rFonts w:hint="eastAsia" w:eastAsia="宋体"/>
                <w:sz w:val="21"/>
                <w:szCs w:val="21"/>
                <w:highlight w:val="none"/>
              </w:rPr>
              <w:t>法定代表人身份证复印件</w:t>
            </w:r>
          </w:p>
          <w:p>
            <w:pPr>
              <w:pageBreakBefore w:val="0"/>
              <w:kinsoku/>
              <w:overflowPunct/>
              <w:topLinePunct w:val="0"/>
              <w:bidi w:val="0"/>
              <w:spacing w:line="360" w:lineRule="auto"/>
              <w:ind w:firstLine="105" w:firstLineChars="50"/>
              <w:jc w:val="center"/>
              <w:outlineLvl w:val="9"/>
              <w:rPr>
                <w:rFonts w:hint="default" w:eastAsia="宋体"/>
                <w:sz w:val="21"/>
                <w:szCs w:val="21"/>
                <w:highlight w:val="none"/>
              </w:rPr>
            </w:pPr>
            <w:r>
              <w:rPr>
                <w:rFonts w:hint="eastAsia" w:eastAsia="宋体"/>
                <w:sz w:val="21"/>
                <w:szCs w:val="21"/>
                <w:highlight w:val="none"/>
              </w:rPr>
              <w:t>（人像面）</w:t>
            </w:r>
          </w:p>
        </w:tc>
        <w:tc>
          <w:tcPr>
            <w:tcW w:w="420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ind w:firstLine="105" w:firstLineChars="50"/>
              <w:jc w:val="center"/>
              <w:outlineLvl w:val="9"/>
              <w:rPr>
                <w:rFonts w:hint="default" w:eastAsia="宋体"/>
                <w:sz w:val="21"/>
                <w:szCs w:val="21"/>
                <w:highlight w:val="none"/>
              </w:rPr>
            </w:pPr>
            <w:r>
              <w:rPr>
                <w:rFonts w:hint="eastAsia" w:eastAsia="宋体"/>
                <w:sz w:val="21"/>
                <w:szCs w:val="21"/>
                <w:highlight w:val="none"/>
              </w:rPr>
              <w:t>法定代表人身份证复印件</w:t>
            </w:r>
          </w:p>
          <w:p>
            <w:pPr>
              <w:pageBreakBefore w:val="0"/>
              <w:kinsoku/>
              <w:overflowPunct/>
              <w:topLinePunct w:val="0"/>
              <w:bidi w:val="0"/>
              <w:spacing w:line="360" w:lineRule="auto"/>
              <w:ind w:firstLine="105" w:firstLineChars="50"/>
              <w:jc w:val="center"/>
              <w:outlineLvl w:val="9"/>
              <w:rPr>
                <w:rFonts w:hint="default" w:eastAsia="宋体"/>
                <w:sz w:val="21"/>
                <w:szCs w:val="21"/>
                <w:highlight w:val="none"/>
              </w:rPr>
            </w:pPr>
            <w:r>
              <w:rPr>
                <w:rFonts w:hint="eastAsia" w:eastAsia="宋体"/>
                <w:sz w:val="21"/>
                <w:szCs w:val="21"/>
                <w:highlight w:val="none"/>
              </w:rPr>
              <w:t>（国徽面）</w:t>
            </w:r>
          </w:p>
        </w:tc>
      </w:tr>
    </w:tbl>
    <w:p>
      <w:pPr>
        <w:pageBreakBefore w:val="0"/>
        <w:kinsoku/>
        <w:overflowPunct/>
        <w:topLinePunct w:val="0"/>
        <w:bidi w:val="0"/>
        <w:spacing w:line="360" w:lineRule="auto"/>
        <w:ind w:firstLine="420" w:firstLineChars="200"/>
        <w:outlineLvl w:val="9"/>
        <w:rPr>
          <w:sz w:val="21"/>
          <w:szCs w:val="21"/>
          <w:highlight w:val="none"/>
        </w:rPr>
      </w:pPr>
    </w:p>
    <w:p>
      <w:pPr>
        <w:pageBreakBefore w:val="0"/>
        <w:kinsoku/>
        <w:overflowPunct/>
        <w:topLinePunct w:val="0"/>
        <w:bidi w:val="0"/>
        <w:spacing w:line="360" w:lineRule="auto"/>
        <w:ind w:firstLine="420" w:firstLineChars="200"/>
        <w:outlineLvl w:val="9"/>
        <w:rPr>
          <w:sz w:val="21"/>
          <w:szCs w:val="21"/>
          <w:highlight w:val="none"/>
        </w:rPr>
      </w:pPr>
    </w:p>
    <w:p>
      <w:pPr>
        <w:pageBreakBefore w:val="0"/>
        <w:kinsoku/>
        <w:overflowPunct/>
        <w:topLinePunct w:val="0"/>
        <w:bidi w:val="0"/>
        <w:spacing w:line="360" w:lineRule="auto"/>
        <w:ind w:firstLine="420" w:firstLineChars="200"/>
        <w:outlineLvl w:val="9"/>
        <w:rPr>
          <w:sz w:val="21"/>
          <w:szCs w:val="21"/>
          <w:highlight w:val="none"/>
        </w:rPr>
      </w:pPr>
    </w:p>
    <w:p>
      <w:pPr>
        <w:pageBreakBefore w:val="0"/>
        <w:kinsoku/>
        <w:overflowPunct/>
        <w:topLinePunct w:val="0"/>
        <w:bidi w:val="0"/>
        <w:spacing w:line="360" w:lineRule="auto"/>
        <w:ind w:firstLine="3150" w:firstLineChars="1500"/>
        <w:outlineLvl w:val="9"/>
        <w:rPr>
          <w:sz w:val="21"/>
          <w:szCs w:val="21"/>
          <w:highlight w:val="none"/>
        </w:rPr>
      </w:pPr>
      <w:r>
        <w:rPr>
          <w:sz w:val="21"/>
          <w:szCs w:val="21"/>
          <w:highlight w:val="none"/>
        </w:rPr>
        <w:t>供应商：</w:t>
      </w:r>
      <w:r>
        <w:rPr>
          <w:sz w:val="21"/>
          <w:szCs w:val="21"/>
          <w:highlight w:val="none"/>
          <w:u w:val="single"/>
        </w:rPr>
        <w:t xml:space="preserve">                    </w:t>
      </w:r>
      <w:r>
        <w:rPr>
          <w:sz w:val="21"/>
          <w:szCs w:val="21"/>
          <w:highlight w:val="none"/>
        </w:rPr>
        <w:t>（盖单位章）</w:t>
      </w:r>
    </w:p>
    <w:p>
      <w:pPr>
        <w:pageBreakBefore w:val="0"/>
        <w:kinsoku/>
        <w:overflowPunct/>
        <w:topLinePunct w:val="0"/>
        <w:bidi w:val="0"/>
        <w:spacing w:line="360" w:lineRule="auto"/>
        <w:ind w:firstLine="4515" w:firstLineChars="2150"/>
        <w:outlineLvl w:val="9"/>
        <w:rPr>
          <w:sz w:val="21"/>
          <w:szCs w:val="21"/>
          <w:highlight w:val="none"/>
          <w:u w:val="single"/>
        </w:rPr>
      </w:pPr>
    </w:p>
    <w:p>
      <w:pPr>
        <w:pStyle w:val="30"/>
        <w:pageBreakBefore w:val="0"/>
        <w:kinsoku/>
        <w:overflowPunct/>
        <w:topLinePunct w:val="0"/>
        <w:bidi w:val="0"/>
        <w:spacing w:line="720" w:lineRule="auto"/>
        <w:jc w:val="both"/>
        <w:outlineLvl w:val="9"/>
        <w:rPr>
          <w:rFonts w:ascii="Times New Roman" w:hAnsi="Times New Roman"/>
          <w:sz w:val="21"/>
          <w:szCs w:val="21"/>
          <w:highlight w:val="none"/>
        </w:rPr>
      </w:pPr>
      <w:r>
        <w:rPr>
          <w:rFonts w:ascii="Times New Roman" w:hAnsi="Times New Roman"/>
          <w:sz w:val="21"/>
          <w:szCs w:val="21"/>
          <w:highlight w:val="none"/>
        </w:rPr>
        <w:t xml:space="preserve">     </w:t>
      </w:r>
      <w:r>
        <w:rPr>
          <w:rFonts w:hint="eastAsia" w:ascii="Times New Roman" w:hAnsi="Times New Roman"/>
          <w:sz w:val="21"/>
          <w:szCs w:val="21"/>
          <w:highlight w:val="none"/>
          <w:lang w:val="en-US" w:eastAsia="zh-CN"/>
        </w:rPr>
        <w:t xml:space="preserve">                         </w:t>
      </w:r>
      <w:r>
        <w:rPr>
          <w:sz w:val="21"/>
          <w:szCs w:val="21"/>
          <w:highlight w:val="none"/>
        </w:rPr>
        <w:t>日期：</w:t>
      </w:r>
      <w:r>
        <w:rPr>
          <w:rFonts w:ascii="Times New Roman" w:hAnsi="Times New Roman"/>
          <w:sz w:val="21"/>
          <w:szCs w:val="21"/>
          <w:highlight w:val="none"/>
          <w:u w:val="single"/>
        </w:rPr>
        <w:t xml:space="preserve">      </w:t>
      </w:r>
      <w:r>
        <w:rPr>
          <w:rFonts w:ascii="Times New Roman" w:hAnsi="Times New Roman"/>
          <w:sz w:val="21"/>
          <w:szCs w:val="21"/>
          <w:highlight w:val="none"/>
        </w:rPr>
        <w:t>年</w:t>
      </w:r>
      <w:r>
        <w:rPr>
          <w:rFonts w:ascii="Times New Roman" w:hAnsi="Times New Roman"/>
          <w:sz w:val="21"/>
          <w:szCs w:val="21"/>
          <w:highlight w:val="none"/>
          <w:u w:val="single"/>
        </w:rPr>
        <w:t xml:space="preserve">  </w:t>
      </w:r>
      <w:r>
        <w:rPr>
          <w:rFonts w:hint="eastAsia" w:ascii="Times New Roman" w:hAnsi="Times New Roman"/>
          <w:sz w:val="21"/>
          <w:szCs w:val="21"/>
          <w:highlight w:val="none"/>
          <w:u w:val="single"/>
          <w:lang w:val="en-US" w:eastAsia="zh-CN"/>
        </w:rPr>
        <w:t xml:space="preserve"> </w:t>
      </w:r>
      <w:r>
        <w:rPr>
          <w:rFonts w:ascii="Times New Roman" w:hAnsi="Times New Roman"/>
          <w:sz w:val="21"/>
          <w:szCs w:val="21"/>
          <w:highlight w:val="none"/>
          <w:u w:val="single"/>
        </w:rPr>
        <w:t xml:space="preserve">  </w:t>
      </w:r>
      <w:r>
        <w:rPr>
          <w:rFonts w:ascii="Times New Roman" w:hAnsi="Times New Roman"/>
          <w:sz w:val="21"/>
          <w:szCs w:val="21"/>
          <w:highlight w:val="none"/>
        </w:rPr>
        <w:t>月</w:t>
      </w:r>
      <w:r>
        <w:rPr>
          <w:rFonts w:ascii="Times New Roman" w:hAnsi="Times New Roman"/>
          <w:sz w:val="21"/>
          <w:szCs w:val="21"/>
          <w:highlight w:val="none"/>
          <w:u w:val="single"/>
        </w:rPr>
        <w:t xml:space="preserve">     </w:t>
      </w:r>
      <w:r>
        <w:rPr>
          <w:rFonts w:ascii="Times New Roman" w:hAnsi="Times New Roman"/>
          <w:sz w:val="21"/>
          <w:szCs w:val="21"/>
          <w:highlight w:val="none"/>
        </w:rPr>
        <w:t>日</w:t>
      </w:r>
    </w:p>
    <w:p>
      <w:pPr>
        <w:pStyle w:val="30"/>
        <w:pageBreakBefore w:val="0"/>
        <w:kinsoku/>
        <w:overflowPunct/>
        <w:topLinePunct w:val="0"/>
        <w:bidi w:val="0"/>
        <w:spacing w:line="720" w:lineRule="auto"/>
        <w:jc w:val="center"/>
        <w:outlineLvl w:val="9"/>
        <w:rPr>
          <w:rFonts w:ascii="Times New Roman" w:hAnsi="Times New Roman"/>
          <w:sz w:val="21"/>
          <w:szCs w:val="21"/>
          <w:highlight w:val="none"/>
        </w:rPr>
      </w:pPr>
    </w:p>
    <w:p>
      <w:pPr>
        <w:pStyle w:val="30"/>
        <w:pageBreakBefore w:val="0"/>
        <w:kinsoku/>
        <w:overflowPunct/>
        <w:topLinePunct w:val="0"/>
        <w:bidi w:val="0"/>
        <w:spacing w:line="720" w:lineRule="auto"/>
        <w:jc w:val="center"/>
        <w:outlineLvl w:val="9"/>
        <w:rPr>
          <w:rFonts w:ascii="Times New Roman" w:hAnsi="Times New Roman"/>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hint="default" w:ascii="Times New Roman" w:hAnsi="Times New Roman" w:eastAsia="宋体"/>
          <w:b/>
          <w:sz w:val="32"/>
          <w:szCs w:val="32"/>
          <w:highlight w:val="none"/>
          <w:lang w:val="en-US" w:eastAsia="zh-CN"/>
        </w:rPr>
      </w:pPr>
      <w:bookmarkStart w:id="94" w:name="_Toc30828"/>
      <w:bookmarkStart w:id="95" w:name="_Toc12947"/>
      <w:bookmarkStart w:id="96" w:name="_Toc27518"/>
      <w:bookmarkStart w:id="97" w:name="_Toc20932"/>
      <w:bookmarkStart w:id="98" w:name="_Toc27387"/>
      <w:bookmarkStart w:id="99" w:name="_Toc19848"/>
      <w:bookmarkStart w:id="100" w:name="_Toc24611"/>
      <w:r>
        <w:rPr>
          <w:rFonts w:hint="eastAsia" w:ascii="Times New Roman" w:hAnsi="Times New Roman"/>
          <w:b/>
          <w:sz w:val="32"/>
          <w:szCs w:val="32"/>
          <w:highlight w:val="none"/>
          <w:lang w:val="en-US" w:eastAsia="zh-CN"/>
        </w:rPr>
        <w:t>四、</w:t>
      </w:r>
      <w:r>
        <w:rPr>
          <w:rFonts w:hint="eastAsia" w:ascii="Times New Roman" w:hAnsi="Times New Roman"/>
          <w:b/>
          <w:sz w:val="32"/>
          <w:szCs w:val="32"/>
          <w:highlight w:val="none"/>
        </w:rPr>
        <w:t>工程</w:t>
      </w:r>
      <w:bookmarkEnd w:id="94"/>
      <w:r>
        <w:rPr>
          <w:rFonts w:hint="eastAsia" w:ascii="Times New Roman" w:hAnsi="Times New Roman"/>
          <w:b/>
          <w:sz w:val="32"/>
          <w:szCs w:val="32"/>
          <w:highlight w:val="none"/>
          <w:lang w:val="en-US" w:eastAsia="zh-CN"/>
        </w:rPr>
        <w:t>预算书</w:t>
      </w:r>
      <w:bookmarkEnd w:id="95"/>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val="0"/>
          <w:bCs/>
          <w:color w:val="000000"/>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050" w:firstLineChars="500"/>
        <w:jc w:val="both"/>
        <w:textAlignment w:val="auto"/>
        <w:outlineLvl w:val="9"/>
        <w:rPr>
          <w:rFonts w:hint="default" w:ascii="Times New Roman" w:hAnsi="Times New Roman" w:eastAsia="宋体"/>
          <w:b/>
          <w:sz w:val="32"/>
          <w:szCs w:val="32"/>
          <w:highlight w:val="none"/>
          <w:lang w:val="en-US" w:eastAsia="zh-CN"/>
        </w:rPr>
      </w:pPr>
      <w:r>
        <w:rPr>
          <w:rFonts w:hint="eastAsia"/>
          <w:b w:val="0"/>
          <w:bCs/>
          <w:color w:val="000000"/>
          <w:lang w:val="en-US" w:eastAsia="zh-CN"/>
        </w:rPr>
        <w:t>说明</w:t>
      </w:r>
      <w:r>
        <w:rPr>
          <w:rFonts w:hint="eastAsia"/>
          <w:b w:val="0"/>
          <w:bCs/>
          <w:color w:val="000000"/>
        </w:rPr>
        <w:t>：</w:t>
      </w:r>
      <w:r>
        <w:rPr>
          <w:rFonts w:hint="eastAsia"/>
          <w:b w:val="0"/>
          <w:bCs/>
          <w:color w:val="000000"/>
          <w:lang w:val="en-US" w:eastAsia="zh-CN"/>
        </w:rPr>
        <w:t>按照工程量清单给定格式填报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b/>
          <w:sz w:val="32"/>
          <w:szCs w:val="32"/>
          <w:highlight w:val="none"/>
          <w:lang w:val="en-US" w:eastAsia="zh-CN"/>
        </w:rPr>
      </w:pPr>
    </w:p>
    <w:p>
      <w:pPr>
        <w:rPr>
          <w:rFonts w:hint="eastAsia" w:ascii="Times New Roman" w:hAnsi="Times New Roman" w:eastAsia="宋体" w:cs="Times New Roman"/>
          <w:b/>
          <w:sz w:val="32"/>
          <w:szCs w:val="32"/>
          <w:highlight w:val="none"/>
          <w:lang w:val="en-US" w:eastAsia="zh-CN"/>
        </w:rPr>
      </w:pPr>
      <w:bookmarkStart w:id="101" w:name="_Toc19809"/>
      <w:r>
        <w:rPr>
          <w:rFonts w:hint="eastAsia" w:ascii="Times New Roman" w:hAnsi="Times New Roman" w:eastAsia="宋体" w:cs="Times New Roman"/>
          <w:b/>
          <w:sz w:val="32"/>
          <w:szCs w:val="32"/>
          <w:highlight w:val="none"/>
          <w:lang w:val="en-US" w:eastAsia="zh-CN"/>
        </w:rPr>
        <w:br w:type="page"/>
      </w:r>
    </w:p>
    <w:bookmarkEnd w:id="96"/>
    <w:bookmarkEnd w:id="101"/>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hint="eastAsia" w:ascii="Times New Roman" w:hAnsi="Times New Roman" w:eastAsia="宋体"/>
          <w:sz w:val="30"/>
          <w:szCs w:val="30"/>
          <w:highlight w:val="none"/>
          <w:lang w:eastAsia="zh-CN"/>
        </w:rPr>
      </w:pPr>
      <w:bookmarkStart w:id="102" w:name="_Toc19587"/>
      <w:bookmarkStart w:id="103" w:name="_Toc3239"/>
      <w:r>
        <w:rPr>
          <w:rFonts w:hint="eastAsia" w:ascii="Times New Roman" w:hAnsi="Times New Roman"/>
          <w:b/>
          <w:sz w:val="32"/>
          <w:szCs w:val="32"/>
          <w:highlight w:val="none"/>
          <w:lang w:val="en-US" w:eastAsia="zh-CN"/>
        </w:rPr>
        <w:t>五</w:t>
      </w:r>
      <w:r>
        <w:rPr>
          <w:rFonts w:ascii="Times New Roman" w:hAnsi="Times New Roman"/>
          <w:b/>
          <w:sz w:val="32"/>
          <w:szCs w:val="32"/>
          <w:highlight w:val="none"/>
        </w:rPr>
        <w:t>、技术</w:t>
      </w:r>
      <w:r>
        <w:rPr>
          <w:rFonts w:hint="eastAsia" w:ascii="Times New Roman" w:hAnsi="Times New Roman"/>
          <w:b/>
          <w:sz w:val="32"/>
          <w:szCs w:val="32"/>
          <w:highlight w:val="none"/>
          <w:lang w:val="en-US" w:eastAsia="zh-CN"/>
        </w:rPr>
        <w:t>方案</w:t>
      </w:r>
      <w:bookmarkEnd w:id="102"/>
      <w:bookmarkEnd w:id="103"/>
    </w:p>
    <w:p>
      <w:pPr>
        <w:pStyle w:val="2"/>
        <w:pageBreakBefore w:val="0"/>
        <w:kinsoku/>
        <w:overflowPunct/>
        <w:topLinePunct w:val="0"/>
        <w:bidi w:val="0"/>
        <w:spacing w:line="360" w:lineRule="auto"/>
        <w:jc w:val="center"/>
        <w:outlineLvl w:val="9"/>
        <w:rPr>
          <w:rFonts w:ascii="Times New Roman" w:hAnsi="Times New Roman"/>
          <w:b/>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格式内容自拟，供应商应按照</w:t>
      </w:r>
      <w:r>
        <w:rPr>
          <w:rFonts w:hint="eastAsia" w:hAnsi="宋体" w:cs="宋体"/>
          <w:sz w:val="21"/>
          <w:szCs w:val="21"/>
          <w:highlight w:val="none"/>
          <w:lang w:val="en-US" w:eastAsia="zh-CN"/>
        </w:rPr>
        <w:t>磋商</w:t>
      </w:r>
      <w:r>
        <w:rPr>
          <w:rFonts w:hint="eastAsia" w:ascii="宋体" w:hAnsi="宋体" w:eastAsia="宋体" w:cs="宋体"/>
          <w:sz w:val="21"/>
          <w:szCs w:val="21"/>
          <w:highlight w:val="none"/>
        </w:rPr>
        <w:t>文件要求，根据“</w:t>
      </w:r>
      <w:r>
        <w:rPr>
          <w:rFonts w:hint="eastAsia" w:hAnsi="宋体" w:cs="宋体"/>
          <w:sz w:val="21"/>
          <w:szCs w:val="21"/>
          <w:highlight w:val="none"/>
          <w:lang w:val="en-US" w:eastAsia="zh-CN"/>
        </w:rPr>
        <w:t>磋商</w:t>
      </w:r>
      <w:r>
        <w:rPr>
          <w:rFonts w:hint="eastAsia" w:ascii="宋体" w:hAnsi="宋体" w:eastAsia="宋体" w:cs="宋体"/>
          <w:sz w:val="21"/>
          <w:szCs w:val="21"/>
          <w:highlight w:val="none"/>
        </w:rPr>
        <w:t>办法和标准”内容作出全面响应。</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1"/>
          <w:szCs w:val="21"/>
          <w:highlight w:val="none"/>
          <w:lang w:val="en-US" w:eastAsia="zh-CN"/>
        </w:rPr>
      </w:pPr>
    </w:p>
    <w:p>
      <w:pPr>
        <w:pStyle w:val="2"/>
        <w:pageBreakBefore w:val="0"/>
        <w:kinsoku/>
        <w:overflowPunct/>
        <w:topLinePunct w:val="0"/>
        <w:bidi w:val="0"/>
        <w:spacing w:line="360" w:lineRule="auto"/>
        <w:jc w:val="center"/>
        <w:outlineLvl w:val="9"/>
        <w:rPr>
          <w:rFonts w:ascii="Times New Roman" w:hAnsi="Times New Roman"/>
          <w:b/>
          <w:sz w:val="28"/>
          <w:szCs w:val="28"/>
          <w:highlight w:val="none"/>
        </w:rPr>
      </w:pPr>
      <w:r>
        <w:rPr>
          <w:rFonts w:hint="eastAsia" w:ascii="Times New Roman" w:hAnsi="Times New Roman"/>
          <w:b/>
          <w:sz w:val="28"/>
          <w:szCs w:val="28"/>
          <w:highlight w:val="none"/>
          <w:lang w:val="en-US" w:eastAsia="zh-CN"/>
        </w:rPr>
        <w:t>5</w:t>
      </w:r>
      <w:r>
        <w:rPr>
          <w:rFonts w:ascii="Times New Roman" w:hAnsi="Times New Roman"/>
          <w:b/>
          <w:sz w:val="28"/>
          <w:szCs w:val="28"/>
          <w:highlight w:val="none"/>
        </w:rPr>
        <w:t>.1  拟投入本项目人员组成</w:t>
      </w:r>
    </w:p>
    <w:p>
      <w:pPr>
        <w:pageBreakBefore w:val="0"/>
        <w:kinsoku/>
        <w:overflowPunct/>
        <w:topLinePunct w:val="0"/>
        <w:bidi w:val="0"/>
        <w:outlineLvl w:val="9"/>
        <w:rPr>
          <w:sz w:val="18"/>
          <w:szCs w:val="18"/>
          <w:highlight w:val="none"/>
        </w:rPr>
      </w:pPr>
      <w:r>
        <w:rPr>
          <w:sz w:val="24"/>
          <w:highlight w:val="non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454"/>
        <w:gridCol w:w="1040"/>
        <w:gridCol w:w="824"/>
        <w:gridCol w:w="993"/>
        <w:gridCol w:w="824"/>
        <w:gridCol w:w="890"/>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15" w:type="dxa"/>
            <w:noWrap w:val="0"/>
            <w:vAlign w:val="center"/>
          </w:tcPr>
          <w:p>
            <w:pPr>
              <w:pageBreakBefore w:val="0"/>
              <w:kinsoku/>
              <w:overflowPunct/>
              <w:topLinePunct w:val="0"/>
              <w:bidi w:val="0"/>
              <w:spacing w:line="360" w:lineRule="auto"/>
              <w:jc w:val="center"/>
              <w:outlineLvl w:val="9"/>
              <w:rPr>
                <w:highlight w:val="none"/>
              </w:rPr>
            </w:pPr>
            <w:r>
              <w:rPr>
                <w:highlight w:val="none"/>
              </w:rPr>
              <w:t>序号</w:t>
            </w:r>
          </w:p>
        </w:tc>
        <w:tc>
          <w:tcPr>
            <w:tcW w:w="1454" w:type="dxa"/>
            <w:noWrap w:val="0"/>
            <w:vAlign w:val="center"/>
          </w:tcPr>
          <w:p>
            <w:pPr>
              <w:pageBreakBefore w:val="0"/>
              <w:kinsoku/>
              <w:overflowPunct/>
              <w:topLinePunct w:val="0"/>
              <w:bidi w:val="0"/>
              <w:spacing w:line="360" w:lineRule="auto"/>
              <w:ind w:firstLine="240"/>
              <w:jc w:val="center"/>
              <w:outlineLvl w:val="9"/>
              <w:rPr>
                <w:highlight w:val="none"/>
              </w:rPr>
            </w:pPr>
            <w:r>
              <w:rPr>
                <w:highlight w:val="none"/>
              </w:rPr>
              <w:t>姓   名</w:t>
            </w:r>
          </w:p>
        </w:tc>
        <w:tc>
          <w:tcPr>
            <w:tcW w:w="1040" w:type="dxa"/>
            <w:noWrap w:val="0"/>
            <w:vAlign w:val="center"/>
          </w:tcPr>
          <w:p>
            <w:pPr>
              <w:pageBreakBefore w:val="0"/>
              <w:kinsoku/>
              <w:overflowPunct/>
              <w:topLinePunct w:val="0"/>
              <w:bidi w:val="0"/>
              <w:spacing w:line="360" w:lineRule="auto"/>
              <w:jc w:val="center"/>
              <w:outlineLvl w:val="9"/>
              <w:rPr>
                <w:highlight w:val="none"/>
              </w:rPr>
            </w:pPr>
            <w:r>
              <w:rPr>
                <w:highlight w:val="none"/>
              </w:rPr>
              <w:t>年龄</w:t>
            </w:r>
          </w:p>
        </w:tc>
        <w:tc>
          <w:tcPr>
            <w:tcW w:w="824" w:type="dxa"/>
            <w:noWrap w:val="0"/>
            <w:vAlign w:val="center"/>
          </w:tcPr>
          <w:p>
            <w:pPr>
              <w:pageBreakBefore w:val="0"/>
              <w:kinsoku/>
              <w:overflowPunct/>
              <w:topLinePunct w:val="0"/>
              <w:bidi w:val="0"/>
              <w:spacing w:line="360" w:lineRule="auto"/>
              <w:jc w:val="center"/>
              <w:outlineLvl w:val="9"/>
              <w:rPr>
                <w:highlight w:val="none"/>
              </w:rPr>
            </w:pPr>
            <w:r>
              <w:rPr>
                <w:highlight w:val="none"/>
              </w:rPr>
              <w:t>性别</w:t>
            </w:r>
          </w:p>
        </w:tc>
        <w:tc>
          <w:tcPr>
            <w:tcW w:w="993" w:type="dxa"/>
            <w:noWrap w:val="0"/>
            <w:vAlign w:val="center"/>
          </w:tcPr>
          <w:p>
            <w:pPr>
              <w:pageBreakBefore w:val="0"/>
              <w:kinsoku/>
              <w:overflowPunct/>
              <w:topLinePunct w:val="0"/>
              <w:bidi w:val="0"/>
              <w:spacing w:line="360" w:lineRule="auto"/>
              <w:jc w:val="center"/>
              <w:outlineLvl w:val="9"/>
              <w:rPr>
                <w:highlight w:val="none"/>
              </w:rPr>
            </w:pPr>
            <w:r>
              <w:rPr>
                <w:highlight w:val="none"/>
              </w:rPr>
              <w:t>学 历</w:t>
            </w:r>
          </w:p>
        </w:tc>
        <w:tc>
          <w:tcPr>
            <w:tcW w:w="824" w:type="dxa"/>
            <w:noWrap w:val="0"/>
            <w:vAlign w:val="center"/>
          </w:tcPr>
          <w:p>
            <w:pPr>
              <w:pageBreakBefore w:val="0"/>
              <w:kinsoku/>
              <w:overflowPunct/>
              <w:topLinePunct w:val="0"/>
              <w:bidi w:val="0"/>
              <w:spacing w:line="360" w:lineRule="auto"/>
              <w:jc w:val="center"/>
              <w:outlineLvl w:val="9"/>
              <w:rPr>
                <w:highlight w:val="none"/>
              </w:rPr>
            </w:pPr>
            <w:r>
              <w:rPr>
                <w:highlight w:val="none"/>
              </w:rPr>
              <w:t>专业</w:t>
            </w:r>
          </w:p>
        </w:tc>
        <w:tc>
          <w:tcPr>
            <w:tcW w:w="890" w:type="dxa"/>
            <w:noWrap w:val="0"/>
            <w:vAlign w:val="center"/>
          </w:tcPr>
          <w:p>
            <w:pPr>
              <w:pageBreakBefore w:val="0"/>
              <w:kinsoku/>
              <w:overflowPunct/>
              <w:topLinePunct w:val="0"/>
              <w:bidi w:val="0"/>
              <w:spacing w:line="360" w:lineRule="auto"/>
              <w:jc w:val="center"/>
              <w:outlineLvl w:val="9"/>
              <w:rPr>
                <w:highlight w:val="none"/>
              </w:rPr>
            </w:pPr>
            <w:r>
              <w:rPr>
                <w:highlight w:val="none"/>
              </w:rPr>
              <w:t>职称</w:t>
            </w:r>
          </w:p>
        </w:tc>
        <w:tc>
          <w:tcPr>
            <w:tcW w:w="2803" w:type="dxa"/>
            <w:noWrap w:val="0"/>
            <w:vAlign w:val="center"/>
          </w:tcPr>
          <w:p>
            <w:pPr>
              <w:pageBreakBefore w:val="0"/>
              <w:kinsoku/>
              <w:overflowPunct/>
              <w:topLinePunct w:val="0"/>
              <w:bidi w:val="0"/>
              <w:spacing w:line="360" w:lineRule="auto"/>
              <w:jc w:val="center"/>
              <w:outlineLvl w:val="9"/>
              <w:rPr>
                <w:highlight w:val="none"/>
              </w:rPr>
            </w:pPr>
            <w:r>
              <w:rPr>
                <w:highlight w:val="none"/>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pPr>
              <w:pageBreakBefore w:val="0"/>
              <w:kinsoku/>
              <w:overflowPunct/>
              <w:topLinePunct w:val="0"/>
              <w:bidi w:val="0"/>
              <w:spacing w:line="360" w:lineRule="auto"/>
              <w:jc w:val="center"/>
              <w:outlineLvl w:val="9"/>
              <w:rPr>
                <w:highlight w:val="none"/>
              </w:rPr>
            </w:pPr>
          </w:p>
        </w:tc>
        <w:tc>
          <w:tcPr>
            <w:tcW w:w="1454" w:type="dxa"/>
            <w:noWrap w:val="0"/>
            <w:vAlign w:val="top"/>
          </w:tcPr>
          <w:p>
            <w:pPr>
              <w:pageBreakBefore w:val="0"/>
              <w:kinsoku/>
              <w:overflowPunct/>
              <w:topLinePunct w:val="0"/>
              <w:bidi w:val="0"/>
              <w:spacing w:line="360" w:lineRule="auto"/>
              <w:jc w:val="center"/>
              <w:outlineLvl w:val="9"/>
              <w:rPr>
                <w:highlight w:val="none"/>
              </w:rPr>
            </w:pPr>
          </w:p>
        </w:tc>
        <w:tc>
          <w:tcPr>
            <w:tcW w:w="1040"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993" w:type="dxa"/>
            <w:noWrap w:val="0"/>
            <w:vAlign w:val="top"/>
          </w:tcPr>
          <w:p>
            <w:pPr>
              <w:pageBreakBefore w:val="0"/>
              <w:kinsoku/>
              <w:overflowPunct/>
              <w:topLinePunct w:val="0"/>
              <w:bidi w:val="0"/>
              <w:spacing w:line="360" w:lineRule="auto"/>
              <w:jc w:val="center"/>
              <w:outlineLvl w:val="9"/>
              <w:rPr>
                <w:highlight w:val="none"/>
              </w:rPr>
            </w:pPr>
          </w:p>
        </w:tc>
        <w:tc>
          <w:tcPr>
            <w:tcW w:w="824" w:type="dxa"/>
            <w:noWrap w:val="0"/>
            <w:vAlign w:val="top"/>
          </w:tcPr>
          <w:p>
            <w:pPr>
              <w:pageBreakBefore w:val="0"/>
              <w:kinsoku/>
              <w:overflowPunct/>
              <w:topLinePunct w:val="0"/>
              <w:bidi w:val="0"/>
              <w:spacing w:line="360" w:lineRule="auto"/>
              <w:jc w:val="center"/>
              <w:outlineLvl w:val="9"/>
              <w:rPr>
                <w:highlight w:val="none"/>
              </w:rPr>
            </w:pPr>
          </w:p>
        </w:tc>
        <w:tc>
          <w:tcPr>
            <w:tcW w:w="890" w:type="dxa"/>
            <w:noWrap w:val="0"/>
            <w:vAlign w:val="top"/>
          </w:tcPr>
          <w:p>
            <w:pPr>
              <w:pageBreakBefore w:val="0"/>
              <w:kinsoku/>
              <w:overflowPunct/>
              <w:topLinePunct w:val="0"/>
              <w:bidi w:val="0"/>
              <w:spacing w:line="360" w:lineRule="auto"/>
              <w:jc w:val="center"/>
              <w:outlineLvl w:val="9"/>
              <w:rPr>
                <w:highlight w:val="none"/>
              </w:rPr>
            </w:pPr>
          </w:p>
        </w:tc>
        <w:tc>
          <w:tcPr>
            <w:tcW w:w="2803" w:type="dxa"/>
            <w:noWrap w:val="0"/>
            <w:vAlign w:val="top"/>
          </w:tcPr>
          <w:p>
            <w:pPr>
              <w:pageBreakBefore w:val="0"/>
              <w:kinsoku/>
              <w:overflowPunct/>
              <w:topLinePunct w:val="0"/>
              <w:bidi w:val="0"/>
              <w:spacing w:line="360" w:lineRule="auto"/>
              <w:jc w:val="center"/>
              <w:outlineLvl w:val="9"/>
              <w:rPr>
                <w:highlight w:val="none"/>
              </w:rPr>
            </w:pPr>
          </w:p>
        </w:tc>
      </w:tr>
    </w:tbl>
    <w:p>
      <w:pPr>
        <w:pageBreakBefore w:val="0"/>
        <w:kinsoku/>
        <w:overflowPunct/>
        <w:topLinePunct w:val="0"/>
        <w:bidi w:val="0"/>
        <w:spacing w:line="360" w:lineRule="auto"/>
        <w:outlineLvl w:val="9"/>
        <w:rPr>
          <w:sz w:val="24"/>
          <w:highlight w:val="none"/>
        </w:rPr>
      </w:pPr>
    </w:p>
    <w:p>
      <w:pPr>
        <w:pageBreakBefore w:val="0"/>
        <w:kinsoku/>
        <w:overflowPunct/>
        <w:topLinePunct w:val="0"/>
        <w:bidi w:val="0"/>
        <w:spacing w:line="600" w:lineRule="auto"/>
        <w:ind w:firstLine="3570" w:firstLineChars="1700"/>
        <w:outlineLvl w:val="9"/>
        <w:rPr>
          <w:sz w:val="21"/>
          <w:szCs w:val="21"/>
          <w:highlight w:val="none"/>
          <w:u w:val="single"/>
        </w:rPr>
      </w:pPr>
      <w:r>
        <w:rPr>
          <w:sz w:val="21"/>
          <w:szCs w:val="21"/>
          <w:highlight w:val="none"/>
        </w:rPr>
        <w:t>供应商名称（公章）：</w:t>
      </w:r>
      <w:r>
        <w:rPr>
          <w:sz w:val="21"/>
          <w:szCs w:val="21"/>
          <w:highlight w:val="none"/>
          <w:u w:val="single"/>
        </w:rPr>
        <w:t xml:space="preserve">                     </w:t>
      </w:r>
    </w:p>
    <w:p>
      <w:pPr>
        <w:pageBreakBefore w:val="0"/>
        <w:kinsoku/>
        <w:overflowPunct/>
        <w:topLinePunct w:val="0"/>
        <w:bidi w:val="0"/>
        <w:spacing w:line="600" w:lineRule="auto"/>
        <w:ind w:firstLine="3570" w:firstLineChars="1700"/>
        <w:outlineLvl w:val="9"/>
        <w:rPr>
          <w:sz w:val="21"/>
          <w:szCs w:val="21"/>
          <w:highlight w:val="none"/>
          <w:u w:val="single"/>
        </w:rPr>
      </w:pPr>
      <w:r>
        <w:rPr>
          <w:sz w:val="21"/>
          <w:szCs w:val="21"/>
          <w:highlight w:val="none"/>
        </w:rPr>
        <w:t>法定代表人或授权代表（盖章或签字）：</w:t>
      </w:r>
      <w:r>
        <w:rPr>
          <w:sz w:val="21"/>
          <w:szCs w:val="21"/>
          <w:highlight w:val="none"/>
          <w:u w:val="single"/>
        </w:rPr>
        <w:t xml:space="preserve">        </w:t>
      </w:r>
    </w:p>
    <w:p>
      <w:pPr>
        <w:pStyle w:val="30"/>
        <w:pageBreakBefore w:val="0"/>
        <w:kinsoku/>
        <w:overflowPunct/>
        <w:topLinePunct w:val="0"/>
        <w:bidi w:val="0"/>
        <w:spacing w:line="720" w:lineRule="auto"/>
        <w:ind w:firstLine="3570" w:firstLineChars="1700"/>
        <w:jc w:val="both"/>
        <w:outlineLvl w:val="9"/>
        <w:rPr>
          <w:sz w:val="21"/>
          <w:szCs w:val="21"/>
          <w:highlight w:val="none"/>
        </w:rPr>
      </w:pPr>
      <w:r>
        <w:rPr>
          <w:sz w:val="21"/>
          <w:szCs w:val="21"/>
          <w:highlight w:val="none"/>
        </w:rPr>
        <w:t>日期：</w:t>
      </w:r>
      <w:r>
        <w:rPr>
          <w:sz w:val="21"/>
          <w:szCs w:val="21"/>
          <w:highlight w:val="none"/>
          <w:u w:val="single"/>
        </w:rPr>
        <w:t xml:space="preserve">      </w:t>
      </w:r>
      <w:r>
        <w:rPr>
          <w:sz w:val="21"/>
          <w:szCs w:val="21"/>
          <w:highlight w:val="none"/>
        </w:rPr>
        <w:t>年</w:t>
      </w:r>
      <w:r>
        <w:rPr>
          <w:sz w:val="21"/>
          <w:szCs w:val="21"/>
          <w:highlight w:val="none"/>
          <w:u w:val="single"/>
        </w:rPr>
        <w:t xml:space="preserve">      </w:t>
      </w:r>
      <w:r>
        <w:rPr>
          <w:sz w:val="21"/>
          <w:szCs w:val="21"/>
          <w:highlight w:val="none"/>
        </w:rPr>
        <w:t>月</w:t>
      </w:r>
      <w:r>
        <w:rPr>
          <w:sz w:val="21"/>
          <w:szCs w:val="21"/>
          <w:highlight w:val="none"/>
          <w:u w:val="single"/>
        </w:rPr>
        <w:t xml:space="preserve">     </w:t>
      </w:r>
      <w:r>
        <w:rPr>
          <w:sz w:val="21"/>
          <w:szCs w:val="21"/>
          <w:highlight w:val="none"/>
        </w:rPr>
        <w:t>日</w:t>
      </w:r>
    </w:p>
    <w:p>
      <w:pPr>
        <w:pStyle w:val="30"/>
        <w:pageBreakBefore w:val="0"/>
        <w:kinsoku/>
        <w:overflowPunct/>
        <w:topLinePunct w:val="0"/>
        <w:bidi w:val="0"/>
        <w:spacing w:line="720" w:lineRule="auto"/>
        <w:ind w:firstLine="3570" w:firstLineChars="1700"/>
        <w:jc w:val="both"/>
        <w:outlineLvl w:val="9"/>
        <w:rPr>
          <w:sz w:val="21"/>
          <w:szCs w:val="21"/>
          <w:highlight w:val="none"/>
        </w:rPr>
      </w:pPr>
    </w:p>
    <w:p>
      <w:pPr>
        <w:pageBreakBefore w:val="0"/>
        <w:kinsoku/>
        <w:overflowPunct/>
        <w:topLinePunct w:val="0"/>
        <w:bidi w:val="0"/>
        <w:jc w:val="center"/>
        <w:outlineLvl w:val="9"/>
        <w:rPr>
          <w:rFonts w:hint="eastAsia"/>
          <w:b/>
          <w:sz w:val="28"/>
          <w:szCs w:val="28"/>
          <w:highlight w:val="none"/>
          <w:lang w:val="en-US" w:eastAsia="zh-CN"/>
        </w:rPr>
      </w:pPr>
    </w:p>
    <w:p>
      <w:pPr>
        <w:pageBreakBefore w:val="0"/>
        <w:kinsoku/>
        <w:overflowPunct/>
        <w:topLinePunct w:val="0"/>
        <w:bidi w:val="0"/>
        <w:jc w:val="center"/>
        <w:outlineLvl w:val="9"/>
        <w:rPr>
          <w:b/>
          <w:highlight w:val="none"/>
        </w:rPr>
      </w:pPr>
    </w:p>
    <w:p>
      <w:pPr>
        <w:pageBreakBefore w:val="0"/>
        <w:kinsoku/>
        <w:overflowPunct/>
        <w:topLinePunct w:val="0"/>
        <w:bidi w:val="0"/>
        <w:jc w:val="center"/>
        <w:outlineLvl w:val="9"/>
        <w:rPr>
          <w:rFonts w:hint="default" w:ascii="Times New Roman" w:hAnsi="Times New Roman" w:eastAsia="宋体" w:cs="Times New Roman"/>
          <w:b/>
          <w:sz w:val="28"/>
          <w:szCs w:val="28"/>
          <w:highlight w:val="none"/>
          <w:lang w:val="en-US" w:eastAsia="zh-CN"/>
        </w:rPr>
      </w:pPr>
      <w:r>
        <w:rPr>
          <w:rFonts w:hint="eastAsia" w:cs="Times New Roman"/>
          <w:b/>
          <w:sz w:val="28"/>
          <w:szCs w:val="28"/>
          <w:highlight w:val="none"/>
          <w:lang w:val="en-US" w:eastAsia="zh-CN"/>
        </w:rPr>
        <w:t>5</w:t>
      </w:r>
      <w:r>
        <w:rPr>
          <w:rFonts w:hint="eastAsia" w:ascii="Times New Roman" w:hAnsi="Times New Roman" w:eastAsia="宋体" w:cs="Times New Roman"/>
          <w:b/>
          <w:sz w:val="28"/>
          <w:szCs w:val="28"/>
          <w:highlight w:val="none"/>
          <w:lang w:val="en-US" w:eastAsia="zh-CN"/>
        </w:rPr>
        <w:t>.</w:t>
      </w:r>
      <w:r>
        <w:rPr>
          <w:rFonts w:hint="eastAsia" w:cs="Times New Roman"/>
          <w:b/>
          <w:sz w:val="28"/>
          <w:szCs w:val="28"/>
          <w:highlight w:val="none"/>
          <w:lang w:val="en-US" w:eastAsia="zh-CN"/>
        </w:rPr>
        <w:t>2</w:t>
      </w:r>
      <w:r>
        <w:rPr>
          <w:rFonts w:hint="eastAsia" w:ascii="Times New Roman" w:hAnsi="Times New Roman" w:eastAsia="宋体" w:cs="Times New Roman"/>
          <w:b/>
          <w:sz w:val="28"/>
          <w:szCs w:val="28"/>
          <w:highlight w:val="none"/>
          <w:lang w:val="en-US" w:eastAsia="zh-CN"/>
        </w:rPr>
        <w:t>诚信承诺书</w:t>
      </w:r>
    </w:p>
    <w:p>
      <w:pPr>
        <w:autoSpaceDE w:val="0"/>
        <w:autoSpaceDN w:val="0"/>
        <w:adjustRightInd w:val="0"/>
        <w:spacing w:line="360" w:lineRule="auto"/>
        <w:ind w:firstLine="420" w:firstLineChars="200"/>
        <w:rPr>
          <w:rFonts w:hint="eastAsia" w:ascii="宋体" w:hAnsi="宋体"/>
          <w:sz w:val="21"/>
          <w:szCs w:val="21"/>
          <w:highlight w:val="none"/>
          <w:lang w:eastAsia="zh-CN"/>
        </w:rPr>
      </w:pPr>
    </w:p>
    <w:p>
      <w:pPr>
        <w:autoSpaceDE w:val="0"/>
        <w:autoSpaceDN w:val="0"/>
        <w:adjustRightInd w:val="0"/>
        <w:spacing w:line="360" w:lineRule="auto"/>
        <w:rPr>
          <w:rFonts w:hint="eastAsia"/>
          <w:sz w:val="21"/>
          <w:szCs w:val="21"/>
          <w:highlight w:val="none"/>
          <w:lang w:eastAsia="zh-CN"/>
        </w:rPr>
      </w:pPr>
      <w:r>
        <w:rPr>
          <w:rFonts w:hint="eastAsia" w:cs="宋体"/>
          <w:sz w:val="21"/>
          <w:szCs w:val="21"/>
          <w:highlight w:val="none"/>
          <w:lang w:eastAsia="zh-CN"/>
        </w:rPr>
        <w:t>西安市临潼区教育局</w:t>
      </w:r>
      <w:r>
        <w:rPr>
          <w:rFonts w:hint="eastAsia" w:ascii="宋体" w:hAnsi="宋体"/>
          <w:sz w:val="21"/>
          <w:szCs w:val="21"/>
          <w:highlight w:val="none"/>
          <w:lang w:eastAsia="zh-CN"/>
        </w:rPr>
        <w:t>：</w:t>
      </w:r>
    </w:p>
    <w:p>
      <w:pPr>
        <w:autoSpaceDE w:val="0"/>
        <w:autoSpaceDN w:val="0"/>
        <w:adjustRightInd w:val="0"/>
        <w:spacing w:line="360" w:lineRule="auto"/>
        <w:ind w:firstLine="420" w:firstLineChars="200"/>
        <w:rPr>
          <w:rFonts w:hint="eastAsia" w:ascii="宋体" w:hAnsi="宋体"/>
          <w:sz w:val="21"/>
          <w:szCs w:val="21"/>
          <w:highlight w:val="none"/>
          <w:lang w:val="zh-CN" w:eastAsia="zh-CN"/>
        </w:rPr>
      </w:pPr>
      <w:r>
        <w:rPr>
          <w:rFonts w:hint="eastAsia" w:ascii="宋体" w:hAnsi="宋体"/>
          <w:sz w:val="21"/>
          <w:szCs w:val="21"/>
          <w:highlight w:val="none"/>
          <w:lang w:val="zh-CN" w:eastAsia="zh-CN"/>
        </w:rPr>
        <w:t>关于贵方</w:t>
      </w:r>
      <w:r>
        <w:rPr>
          <w:rFonts w:hint="eastAsia" w:ascii="宋体" w:hAnsi="宋体"/>
          <w:sz w:val="21"/>
          <w:szCs w:val="21"/>
          <w:highlight w:val="none"/>
          <w:u w:val="single"/>
          <w:lang w:val="zh-CN" w:eastAsia="zh-CN"/>
        </w:rPr>
        <w:t xml:space="preserve">    </w:t>
      </w:r>
      <w:r>
        <w:rPr>
          <w:rFonts w:hint="eastAsia" w:ascii="宋体" w:hAnsi="宋体"/>
          <w:sz w:val="21"/>
          <w:szCs w:val="21"/>
          <w:highlight w:val="none"/>
          <w:lang w:val="zh-CN" w:eastAsia="zh-CN"/>
        </w:rPr>
        <w:t>年</w:t>
      </w:r>
      <w:r>
        <w:rPr>
          <w:rFonts w:hint="eastAsia" w:ascii="宋体" w:hAnsi="宋体"/>
          <w:sz w:val="21"/>
          <w:szCs w:val="21"/>
          <w:highlight w:val="none"/>
          <w:u w:val="single"/>
          <w:lang w:val="zh-CN" w:eastAsia="zh-CN"/>
        </w:rPr>
        <w:t xml:space="preserve">   </w:t>
      </w:r>
      <w:r>
        <w:rPr>
          <w:rFonts w:hint="eastAsia" w:ascii="宋体" w:hAnsi="宋体"/>
          <w:sz w:val="21"/>
          <w:szCs w:val="21"/>
          <w:highlight w:val="none"/>
          <w:lang w:val="zh-CN" w:eastAsia="zh-CN"/>
        </w:rPr>
        <w:t>月</w:t>
      </w:r>
      <w:r>
        <w:rPr>
          <w:rFonts w:hint="eastAsia" w:ascii="宋体" w:hAnsi="宋体"/>
          <w:sz w:val="21"/>
          <w:szCs w:val="21"/>
          <w:highlight w:val="none"/>
          <w:u w:val="single"/>
          <w:lang w:val="zh-CN" w:eastAsia="zh-CN"/>
        </w:rPr>
        <w:t xml:space="preserve">   </w:t>
      </w:r>
      <w:r>
        <w:rPr>
          <w:rFonts w:hint="eastAsia" w:ascii="宋体" w:hAnsi="宋体"/>
          <w:sz w:val="21"/>
          <w:szCs w:val="21"/>
          <w:highlight w:val="none"/>
          <w:lang w:val="zh-CN" w:eastAsia="zh-CN"/>
        </w:rPr>
        <w:t>日</w:t>
      </w:r>
      <w:r>
        <w:rPr>
          <w:rFonts w:hint="eastAsia" w:ascii="宋体" w:hAnsi="宋体"/>
          <w:sz w:val="21"/>
          <w:szCs w:val="21"/>
          <w:highlight w:val="none"/>
          <w:u w:val="single"/>
          <w:lang w:val="zh-CN" w:eastAsia="zh-CN"/>
        </w:rPr>
        <w:t>（项目名称）（项目编号）</w:t>
      </w:r>
      <w:r>
        <w:rPr>
          <w:rFonts w:hint="eastAsia" w:ascii="宋体" w:hAnsi="宋体"/>
          <w:sz w:val="21"/>
          <w:szCs w:val="21"/>
          <w:highlight w:val="none"/>
          <w:lang w:val="en-US" w:eastAsia="zh-CN"/>
        </w:rPr>
        <w:t>磋商</w:t>
      </w:r>
      <w:r>
        <w:rPr>
          <w:rFonts w:hint="eastAsia" w:ascii="宋体" w:hAnsi="宋体"/>
          <w:sz w:val="21"/>
          <w:szCs w:val="21"/>
          <w:highlight w:val="none"/>
          <w:lang w:val="zh-CN" w:eastAsia="zh-CN"/>
        </w:rPr>
        <w:t>项目，本签字人愿意参加本次</w:t>
      </w:r>
      <w:r>
        <w:rPr>
          <w:rFonts w:hint="eastAsia" w:ascii="宋体" w:hAnsi="宋体"/>
          <w:sz w:val="21"/>
          <w:szCs w:val="21"/>
          <w:highlight w:val="none"/>
          <w:lang w:val="en-US" w:eastAsia="zh-CN"/>
        </w:rPr>
        <w:t>磋商活动</w:t>
      </w:r>
      <w:r>
        <w:rPr>
          <w:rFonts w:hint="eastAsia" w:ascii="宋体" w:hAnsi="宋体"/>
          <w:sz w:val="21"/>
          <w:szCs w:val="21"/>
          <w:highlight w:val="none"/>
          <w:lang w:val="zh-CN" w:eastAsia="zh-CN"/>
        </w:rPr>
        <w:t>，提供</w:t>
      </w:r>
      <w:r>
        <w:rPr>
          <w:rFonts w:hint="eastAsia" w:ascii="宋体" w:hAnsi="宋体"/>
          <w:sz w:val="21"/>
          <w:szCs w:val="21"/>
          <w:highlight w:val="none"/>
          <w:lang w:val="en-US" w:eastAsia="zh-CN"/>
        </w:rPr>
        <w:t>磋商</w:t>
      </w:r>
      <w:r>
        <w:rPr>
          <w:rFonts w:hint="eastAsia" w:ascii="宋体" w:hAnsi="宋体"/>
          <w:sz w:val="21"/>
          <w:szCs w:val="21"/>
          <w:highlight w:val="none"/>
          <w:lang w:val="zh-CN" w:eastAsia="zh-CN"/>
        </w:rPr>
        <w:t>项目要求中要求的所有</w:t>
      </w:r>
      <w:r>
        <w:rPr>
          <w:rFonts w:hint="eastAsia" w:ascii="宋体" w:hAnsi="宋体"/>
          <w:sz w:val="21"/>
          <w:szCs w:val="21"/>
          <w:highlight w:val="none"/>
          <w:lang w:val="en-US" w:eastAsia="zh-CN"/>
        </w:rPr>
        <w:t>工程内容</w:t>
      </w:r>
      <w:r>
        <w:rPr>
          <w:rFonts w:hint="eastAsia" w:ascii="宋体" w:hAnsi="宋体"/>
          <w:sz w:val="21"/>
          <w:szCs w:val="21"/>
          <w:highlight w:val="none"/>
          <w:lang w:val="zh-CN" w:eastAsia="zh-CN"/>
        </w:rPr>
        <w:t>，同时，我代表</w:t>
      </w:r>
      <w:r>
        <w:rPr>
          <w:rFonts w:hint="eastAsia" w:ascii="宋体" w:hAnsi="宋体"/>
          <w:sz w:val="21"/>
          <w:szCs w:val="21"/>
          <w:highlight w:val="none"/>
          <w:u w:val="single"/>
          <w:lang w:val="zh-CN" w:eastAsia="zh-CN"/>
        </w:rPr>
        <w:t>（</w:t>
      </w:r>
      <w:r>
        <w:rPr>
          <w:rFonts w:hint="eastAsia" w:ascii="宋体" w:hAnsi="宋体"/>
          <w:sz w:val="21"/>
          <w:szCs w:val="21"/>
          <w:highlight w:val="none"/>
          <w:u w:val="single"/>
          <w:lang w:val="en-US" w:eastAsia="zh-CN"/>
        </w:rPr>
        <w:t>投标人</w:t>
      </w:r>
      <w:r>
        <w:rPr>
          <w:rFonts w:hint="eastAsia" w:ascii="宋体" w:hAnsi="宋体"/>
          <w:sz w:val="21"/>
          <w:szCs w:val="21"/>
          <w:highlight w:val="none"/>
          <w:u w:val="single"/>
          <w:lang w:val="zh-CN" w:eastAsia="zh-CN"/>
        </w:rPr>
        <w:t>名称）</w:t>
      </w:r>
      <w:r>
        <w:rPr>
          <w:rFonts w:hint="eastAsia" w:ascii="宋体" w:hAnsi="宋体"/>
          <w:sz w:val="21"/>
          <w:szCs w:val="21"/>
          <w:highlight w:val="none"/>
          <w:lang w:val="zh-CN" w:eastAsia="zh-CN"/>
        </w:rPr>
        <w:t>，在此作如下承诺：</w:t>
      </w:r>
    </w:p>
    <w:p>
      <w:pPr>
        <w:autoSpaceDE w:val="0"/>
        <w:autoSpaceDN w:val="0"/>
        <w:adjustRightInd w:val="0"/>
        <w:spacing w:line="360" w:lineRule="auto"/>
        <w:ind w:firstLine="420" w:firstLineChars="200"/>
        <w:rPr>
          <w:rFonts w:hint="eastAsia" w:ascii="宋体" w:hAnsi="宋体"/>
          <w:sz w:val="21"/>
          <w:szCs w:val="21"/>
          <w:highlight w:val="none"/>
          <w:lang w:val="zh-CN" w:eastAsia="zh-CN"/>
        </w:rPr>
      </w:pPr>
      <w:r>
        <w:rPr>
          <w:rFonts w:hint="eastAsia" w:ascii="宋体" w:hAnsi="宋体"/>
          <w:sz w:val="21"/>
          <w:szCs w:val="21"/>
          <w:highlight w:val="none"/>
          <w:lang w:val="zh-CN" w:eastAsia="zh-CN"/>
        </w:rPr>
        <w:t>若</w:t>
      </w:r>
      <w:r>
        <w:rPr>
          <w:rFonts w:hint="eastAsia" w:ascii="宋体" w:hAnsi="宋体"/>
          <w:sz w:val="21"/>
          <w:szCs w:val="21"/>
          <w:highlight w:val="none"/>
          <w:lang w:val="en-US" w:eastAsia="zh-CN"/>
        </w:rPr>
        <w:t>成交</w:t>
      </w:r>
      <w:r>
        <w:rPr>
          <w:rFonts w:hint="eastAsia" w:ascii="宋体" w:hAnsi="宋体"/>
          <w:sz w:val="21"/>
          <w:szCs w:val="21"/>
          <w:highlight w:val="none"/>
          <w:lang w:val="zh-CN" w:eastAsia="zh-CN"/>
        </w:rPr>
        <w:t>，我方将</w:t>
      </w:r>
      <w:r>
        <w:rPr>
          <w:rFonts w:hint="eastAsia" w:ascii="宋体" w:hAnsi="宋体"/>
          <w:sz w:val="21"/>
          <w:szCs w:val="21"/>
          <w:highlight w:val="none"/>
          <w:lang w:val="en-US" w:eastAsia="zh-CN"/>
        </w:rPr>
        <w:t>严格</w:t>
      </w:r>
      <w:r>
        <w:rPr>
          <w:rFonts w:hint="eastAsia" w:ascii="宋体" w:hAnsi="宋体"/>
          <w:sz w:val="21"/>
          <w:szCs w:val="21"/>
          <w:highlight w:val="none"/>
          <w:lang w:val="zh-CN" w:eastAsia="zh-CN"/>
        </w:rPr>
        <w:t>按照</w:t>
      </w:r>
      <w:r>
        <w:rPr>
          <w:rFonts w:hint="eastAsia" w:ascii="宋体" w:hAnsi="宋体"/>
          <w:sz w:val="21"/>
          <w:szCs w:val="21"/>
          <w:highlight w:val="none"/>
          <w:lang w:val="en-US" w:eastAsia="zh-CN"/>
        </w:rPr>
        <w:t>成交</w:t>
      </w:r>
      <w:r>
        <w:rPr>
          <w:rFonts w:hint="eastAsia" w:ascii="宋体" w:hAnsi="宋体"/>
          <w:sz w:val="21"/>
          <w:szCs w:val="21"/>
          <w:highlight w:val="none"/>
          <w:lang w:val="zh-CN" w:eastAsia="zh-CN"/>
        </w:rPr>
        <w:t>通知书中规定的时间与</w:t>
      </w:r>
      <w:r>
        <w:rPr>
          <w:rFonts w:hint="eastAsia" w:ascii="宋体" w:hAnsi="宋体"/>
          <w:sz w:val="21"/>
          <w:szCs w:val="21"/>
          <w:highlight w:val="none"/>
          <w:lang w:val="en-US" w:eastAsia="zh-CN"/>
        </w:rPr>
        <w:t>采购</w:t>
      </w:r>
      <w:r>
        <w:rPr>
          <w:rFonts w:hint="eastAsia" w:ascii="宋体" w:hAnsi="宋体"/>
          <w:sz w:val="21"/>
          <w:szCs w:val="21"/>
          <w:highlight w:val="none"/>
          <w:lang w:val="zh-CN" w:eastAsia="zh-CN"/>
        </w:rPr>
        <w:t>人签订合同并且严格履行合同义务，按时提供优质的工程。如果在合同执行过程中，发现工程质量出现问题，我方一定尽快更正，并承担相应的经济责任。</w:t>
      </w:r>
    </w:p>
    <w:p>
      <w:pPr>
        <w:outlineLvl w:val="9"/>
        <w:rPr>
          <w:rFonts w:hint="eastAsia" w:ascii="宋体" w:hAnsi="宋体"/>
          <w:sz w:val="21"/>
          <w:szCs w:val="21"/>
          <w:highlight w:val="none"/>
          <w:lang w:val="zh-CN" w:eastAsia="zh-CN"/>
        </w:rPr>
      </w:pPr>
    </w:p>
    <w:p>
      <w:pPr>
        <w:outlineLvl w:val="9"/>
        <w:rPr>
          <w:rFonts w:hint="eastAsia" w:ascii="宋体" w:hAnsi="宋体"/>
          <w:sz w:val="21"/>
          <w:szCs w:val="21"/>
          <w:highlight w:val="none"/>
          <w:lang w:val="zh-CN" w:eastAsia="zh-CN"/>
        </w:rPr>
      </w:pPr>
    </w:p>
    <w:p>
      <w:pPr>
        <w:pStyle w:val="21"/>
        <w:rPr>
          <w:rFonts w:hint="eastAsia" w:ascii="宋体" w:hAnsi="宋体"/>
          <w:sz w:val="21"/>
          <w:szCs w:val="21"/>
          <w:highlight w:val="none"/>
          <w:lang w:val="zh-CN" w:eastAsia="zh-CN"/>
        </w:rPr>
      </w:pPr>
    </w:p>
    <w:p>
      <w:pPr>
        <w:pStyle w:val="21"/>
        <w:rPr>
          <w:rFonts w:hint="eastAsia" w:ascii="宋体" w:hAnsi="宋体"/>
          <w:sz w:val="21"/>
          <w:szCs w:val="21"/>
          <w:highlight w:val="none"/>
          <w:lang w:val="zh-CN" w:eastAsia="zh-CN"/>
        </w:rPr>
      </w:pPr>
    </w:p>
    <w:p>
      <w:pPr>
        <w:snapToGrid w:val="0"/>
        <w:jc w:val="center"/>
        <w:rPr>
          <w:rFonts w:hint="eastAsia" w:ascii="宋体" w:hAnsi="宋体"/>
          <w:b/>
          <w:sz w:val="21"/>
          <w:szCs w:val="21"/>
          <w:highlight w:val="none"/>
        </w:rPr>
      </w:pPr>
    </w:p>
    <w:p>
      <w:pPr>
        <w:pStyle w:val="21"/>
        <w:rPr>
          <w:rFonts w:ascii="宋体" w:hAnsi="宋体" w:cs="宋体"/>
          <w:kern w:val="1"/>
          <w:sz w:val="21"/>
          <w:szCs w:val="21"/>
          <w:highlight w:val="none"/>
        </w:rPr>
      </w:pPr>
    </w:p>
    <w:p>
      <w:pPr>
        <w:pageBreakBefore w:val="0"/>
        <w:kinsoku/>
        <w:overflowPunct/>
        <w:topLinePunct w:val="0"/>
        <w:bidi w:val="0"/>
        <w:spacing w:line="360" w:lineRule="auto"/>
        <w:ind w:firstLine="3570" w:firstLineChars="1700"/>
        <w:outlineLvl w:val="9"/>
        <w:rPr>
          <w:sz w:val="21"/>
          <w:szCs w:val="21"/>
          <w:highlight w:val="none"/>
        </w:rPr>
      </w:pPr>
      <w:r>
        <w:rPr>
          <w:rFonts w:hint="eastAsia"/>
          <w:sz w:val="21"/>
          <w:szCs w:val="21"/>
          <w:highlight w:val="none"/>
          <w:lang w:val="en-US" w:eastAsia="zh-CN"/>
        </w:rPr>
        <w:t>供应商名称</w:t>
      </w:r>
      <w:r>
        <w:rPr>
          <w:sz w:val="21"/>
          <w:szCs w:val="21"/>
          <w:highlight w:val="none"/>
        </w:rPr>
        <w:t>（公章）：</w:t>
      </w:r>
      <w:r>
        <w:rPr>
          <w:rFonts w:hint="eastAsia"/>
          <w:sz w:val="21"/>
          <w:szCs w:val="21"/>
          <w:highlight w:val="none"/>
          <w:u w:val="single"/>
          <w:lang w:val="en-US" w:eastAsia="zh-CN"/>
        </w:rPr>
        <w:t xml:space="preserve">                    </w:t>
      </w:r>
    </w:p>
    <w:p>
      <w:pPr>
        <w:pageBreakBefore w:val="0"/>
        <w:kinsoku/>
        <w:overflowPunct/>
        <w:topLinePunct w:val="0"/>
        <w:bidi w:val="0"/>
        <w:spacing w:line="360" w:lineRule="auto"/>
        <w:ind w:firstLine="630" w:firstLineChars="300"/>
        <w:outlineLvl w:val="9"/>
        <w:rPr>
          <w:sz w:val="21"/>
          <w:szCs w:val="21"/>
          <w:highlight w:val="none"/>
        </w:rPr>
      </w:pPr>
    </w:p>
    <w:p>
      <w:pPr>
        <w:pageBreakBefore w:val="0"/>
        <w:kinsoku/>
        <w:overflowPunct/>
        <w:topLinePunct w:val="0"/>
        <w:bidi w:val="0"/>
        <w:spacing w:line="360" w:lineRule="auto"/>
        <w:ind w:firstLine="3570" w:firstLineChars="1700"/>
        <w:outlineLvl w:val="9"/>
        <w:rPr>
          <w:rFonts w:hint="default" w:eastAsia="宋体"/>
          <w:b/>
          <w:bCs/>
          <w:sz w:val="21"/>
          <w:szCs w:val="21"/>
          <w:highlight w:val="none"/>
          <w:u w:val="single"/>
          <w:lang w:val="en-US" w:eastAsia="zh-CN"/>
        </w:rPr>
      </w:pPr>
      <w:r>
        <w:rPr>
          <w:sz w:val="21"/>
          <w:szCs w:val="21"/>
          <w:highlight w:val="none"/>
        </w:rPr>
        <w:t>法定代表人或授权代表（签字或盖章）：</w:t>
      </w:r>
      <w:r>
        <w:rPr>
          <w:rFonts w:hint="eastAsia"/>
          <w:sz w:val="21"/>
          <w:szCs w:val="21"/>
          <w:highlight w:val="none"/>
          <w:u w:val="single"/>
          <w:lang w:val="en-US" w:eastAsia="zh-CN"/>
        </w:rPr>
        <w:t xml:space="preserve">           </w:t>
      </w:r>
    </w:p>
    <w:p>
      <w:pPr>
        <w:pageBreakBefore w:val="0"/>
        <w:kinsoku/>
        <w:overflowPunct/>
        <w:topLinePunct w:val="0"/>
        <w:bidi w:val="0"/>
        <w:outlineLvl w:val="9"/>
        <w:rPr>
          <w:b/>
          <w:bCs/>
          <w:sz w:val="21"/>
          <w:szCs w:val="21"/>
          <w:highlight w:val="none"/>
        </w:rPr>
      </w:pPr>
    </w:p>
    <w:p>
      <w:pPr>
        <w:pStyle w:val="30"/>
        <w:keepNext w:val="0"/>
        <w:keepLines w:val="0"/>
        <w:pageBreakBefore w:val="0"/>
        <w:kinsoku/>
        <w:wordWrap/>
        <w:overflowPunct/>
        <w:topLinePunct w:val="0"/>
        <w:autoSpaceDE/>
        <w:autoSpaceDN/>
        <w:bidi w:val="0"/>
        <w:spacing w:line="700" w:lineRule="exact"/>
        <w:ind w:firstLine="3570" w:firstLineChars="1700"/>
        <w:jc w:val="both"/>
        <w:textAlignment w:val="auto"/>
        <w:outlineLvl w:val="9"/>
        <w:rPr>
          <w:rFonts w:hint="eastAsia" w:ascii="宋体" w:hAnsi="宋体"/>
          <w:sz w:val="24"/>
          <w:szCs w:val="24"/>
          <w:highlight w:val="none"/>
        </w:rPr>
      </w:pPr>
      <w:r>
        <w:rPr>
          <w:rFonts w:hint="eastAsia" w:ascii="宋体" w:hAnsi="宋体"/>
          <w:sz w:val="21"/>
          <w:szCs w:val="21"/>
          <w:highlight w:val="none"/>
        </w:rPr>
        <w:t>日期: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pPr>
        <w:pStyle w:val="30"/>
        <w:keepNext w:val="0"/>
        <w:keepLines w:val="0"/>
        <w:pageBreakBefore w:val="0"/>
        <w:kinsoku/>
        <w:wordWrap/>
        <w:overflowPunct/>
        <w:topLinePunct w:val="0"/>
        <w:autoSpaceDE/>
        <w:autoSpaceDN/>
        <w:bidi w:val="0"/>
        <w:spacing w:line="700" w:lineRule="exact"/>
        <w:ind w:firstLine="4080" w:firstLineChars="1700"/>
        <w:jc w:val="both"/>
        <w:textAlignment w:val="auto"/>
        <w:outlineLvl w:val="9"/>
        <w:rPr>
          <w:rFonts w:hint="eastAsia" w:ascii="宋体" w:hAnsi="宋体"/>
          <w:sz w:val="24"/>
          <w:szCs w:val="24"/>
          <w:highlight w:val="none"/>
        </w:rPr>
      </w:pPr>
    </w:p>
    <w:p>
      <w:pPr>
        <w:pStyle w:val="30"/>
        <w:keepNext w:val="0"/>
        <w:keepLines w:val="0"/>
        <w:pageBreakBefore w:val="0"/>
        <w:kinsoku/>
        <w:wordWrap/>
        <w:overflowPunct/>
        <w:topLinePunct w:val="0"/>
        <w:autoSpaceDE/>
        <w:autoSpaceDN/>
        <w:bidi w:val="0"/>
        <w:spacing w:line="700" w:lineRule="exact"/>
        <w:ind w:firstLine="4080" w:firstLineChars="1700"/>
        <w:jc w:val="both"/>
        <w:textAlignment w:val="auto"/>
        <w:outlineLvl w:val="9"/>
        <w:rPr>
          <w:rFonts w:hint="eastAsia" w:ascii="宋体" w:hAnsi="宋体"/>
          <w:sz w:val="24"/>
          <w:szCs w:val="24"/>
          <w:highlight w:val="none"/>
        </w:rPr>
      </w:pPr>
    </w:p>
    <w:p>
      <w:pPr>
        <w:pStyle w:val="30"/>
        <w:keepNext w:val="0"/>
        <w:keepLines w:val="0"/>
        <w:pageBreakBefore w:val="0"/>
        <w:kinsoku/>
        <w:wordWrap/>
        <w:overflowPunct/>
        <w:topLinePunct w:val="0"/>
        <w:autoSpaceDE/>
        <w:autoSpaceDN/>
        <w:bidi w:val="0"/>
        <w:spacing w:line="700" w:lineRule="exact"/>
        <w:ind w:firstLine="4080" w:firstLineChars="1700"/>
        <w:jc w:val="both"/>
        <w:textAlignment w:val="auto"/>
        <w:outlineLvl w:val="9"/>
        <w:rPr>
          <w:rFonts w:hint="eastAsia" w:ascii="宋体" w:hAnsi="宋体"/>
          <w:sz w:val="24"/>
          <w:szCs w:val="24"/>
          <w:highlight w:val="none"/>
        </w:rPr>
      </w:pPr>
    </w:p>
    <w:p>
      <w:pPr>
        <w:pStyle w:val="30"/>
        <w:keepNext w:val="0"/>
        <w:keepLines w:val="0"/>
        <w:pageBreakBefore w:val="0"/>
        <w:kinsoku/>
        <w:wordWrap/>
        <w:overflowPunct/>
        <w:topLinePunct w:val="0"/>
        <w:autoSpaceDE/>
        <w:autoSpaceDN/>
        <w:bidi w:val="0"/>
        <w:spacing w:line="700" w:lineRule="exact"/>
        <w:ind w:firstLine="4080" w:firstLineChars="1700"/>
        <w:jc w:val="both"/>
        <w:textAlignment w:val="auto"/>
        <w:outlineLvl w:val="9"/>
        <w:rPr>
          <w:rFonts w:hint="eastAsia" w:ascii="宋体" w:hAnsi="宋体"/>
          <w:sz w:val="24"/>
          <w:szCs w:val="24"/>
          <w:highlight w:val="none"/>
        </w:rPr>
      </w:pPr>
    </w:p>
    <w:p>
      <w:pPr>
        <w:pStyle w:val="30"/>
        <w:keepNext w:val="0"/>
        <w:keepLines w:val="0"/>
        <w:pageBreakBefore w:val="0"/>
        <w:kinsoku/>
        <w:wordWrap/>
        <w:overflowPunct/>
        <w:topLinePunct w:val="0"/>
        <w:autoSpaceDE/>
        <w:autoSpaceDN/>
        <w:bidi w:val="0"/>
        <w:spacing w:line="700" w:lineRule="exact"/>
        <w:ind w:firstLine="4080" w:firstLineChars="1700"/>
        <w:jc w:val="both"/>
        <w:textAlignment w:val="auto"/>
        <w:outlineLvl w:val="9"/>
        <w:rPr>
          <w:rFonts w:hint="eastAsia" w:ascii="宋体" w:hAnsi="宋体"/>
          <w:sz w:val="24"/>
          <w:szCs w:val="24"/>
          <w:highlight w:val="none"/>
        </w:rPr>
      </w:pPr>
    </w:p>
    <w:p>
      <w:pPr>
        <w:pStyle w:val="30"/>
        <w:keepNext w:val="0"/>
        <w:keepLines w:val="0"/>
        <w:pageBreakBefore w:val="0"/>
        <w:kinsoku/>
        <w:wordWrap/>
        <w:overflowPunct/>
        <w:topLinePunct w:val="0"/>
        <w:autoSpaceDE/>
        <w:autoSpaceDN/>
        <w:bidi w:val="0"/>
        <w:spacing w:line="700" w:lineRule="exact"/>
        <w:ind w:firstLine="4080" w:firstLineChars="1700"/>
        <w:jc w:val="both"/>
        <w:textAlignment w:val="auto"/>
        <w:outlineLvl w:val="9"/>
        <w:rPr>
          <w:rFonts w:hint="eastAsia" w:ascii="宋体" w:hAnsi="宋体"/>
          <w:sz w:val="24"/>
          <w:szCs w:val="24"/>
          <w:highlight w:val="none"/>
        </w:rPr>
      </w:pPr>
    </w:p>
    <w:p>
      <w:pPr>
        <w:keepNext/>
        <w:keepLines/>
        <w:spacing w:line="360" w:lineRule="auto"/>
        <w:jc w:val="center"/>
        <w:rPr>
          <w:rFonts w:ascii="宋体" w:hAnsi="宋体"/>
          <w:b/>
          <w:bCs/>
          <w:sz w:val="30"/>
          <w:szCs w:val="30"/>
        </w:rPr>
      </w:pPr>
      <w:r>
        <w:rPr>
          <w:rFonts w:hint="eastAsia" w:ascii="宋体" w:hAnsi="宋体"/>
          <w:b/>
          <w:bCs/>
          <w:sz w:val="30"/>
          <w:szCs w:val="30"/>
        </w:rPr>
        <w:t>附表</w:t>
      </w:r>
      <w:r>
        <w:rPr>
          <w:rFonts w:hint="eastAsia" w:ascii="宋体" w:hAnsi="宋体"/>
          <w:b/>
          <w:bCs/>
          <w:sz w:val="30"/>
          <w:szCs w:val="30"/>
          <w:lang w:val="en-US" w:eastAsia="zh-CN"/>
        </w:rPr>
        <w:t>1</w:t>
      </w:r>
      <w:r>
        <w:rPr>
          <w:rFonts w:hint="eastAsia" w:ascii="宋体" w:hAnsi="宋体"/>
          <w:b/>
          <w:bCs/>
          <w:sz w:val="30"/>
          <w:szCs w:val="30"/>
        </w:rPr>
        <w:t>：</w:t>
      </w:r>
      <w:r>
        <w:rPr>
          <w:rFonts w:ascii="宋体" w:hAnsi="宋体"/>
          <w:b/>
          <w:bCs/>
          <w:sz w:val="30"/>
          <w:szCs w:val="30"/>
        </w:rPr>
        <w:t>项目经理简历表</w:t>
      </w:r>
    </w:p>
    <w:p>
      <w:pPr>
        <w:spacing w:line="360" w:lineRule="auto"/>
        <w:ind w:firstLine="422" w:firstLineChars="200"/>
        <w:rPr>
          <w:rFonts w:hint="eastAsia" w:ascii="宋体" w:hAnsi="宋体"/>
          <w:b/>
          <w:sz w:val="21"/>
          <w:szCs w:val="21"/>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268"/>
        <w:gridCol w:w="1138"/>
        <w:gridCol w:w="685"/>
        <w:gridCol w:w="889"/>
        <w:gridCol w:w="1297"/>
        <w:gridCol w:w="510"/>
        <w:gridCol w:w="2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55" w:type="dxa"/>
            <w:noWrap w:val="0"/>
            <w:vAlign w:val="center"/>
          </w:tcPr>
          <w:p>
            <w:pPr>
              <w:jc w:val="center"/>
              <w:rPr>
                <w:rFonts w:ascii="宋体" w:hAnsi="宋体"/>
                <w:snapToGrid w:val="0"/>
                <w:sz w:val="21"/>
                <w:szCs w:val="21"/>
              </w:rPr>
            </w:pPr>
            <w:r>
              <w:rPr>
                <w:rFonts w:ascii="宋体" w:hAnsi="宋体"/>
                <w:snapToGrid w:val="0"/>
                <w:sz w:val="21"/>
                <w:szCs w:val="21"/>
              </w:rPr>
              <w:t>姓  名</w:t>
            </w:r>
          </w:p>
        </w:tc>
        <w:tc>
          <w:tcPr>
            <w:tcW w:w="1268" w:type="dxa"/>
            <w:noWrap w:val="0"/>
            <w:vAlign w:val="center"/>
          </w:tcPr>
          <w:p>
            <w:pPr>
              <w:jc w:val="center"/>
              <w:rPr>
                <w:rFonts w:ascii="宋体" w:hAnsi="宋体"/>
                <w:snapToGrid w:val="0"/>
                <w:sz w:val="21"/>
                <w:szCs w:val="21"/>
              </w:rPr>
            </w:pPr>
          </w:p>
        </w:tc>
        <w:tc>
          <w:tcPr>
            <w:tcW w:w="1138" w:type="dxa"/>
            <w:noWrap w:val="0"/>
            <w:vAlign w:val="center"/>
          </w:tcPr>
          <w:p>
            <w:pPr>
              <w:jc w:val="center"/>
              <w:rPr>
                <w:rFonts w:ascii="宋体" w:hAnsi="宋体"/>
                <w:snapToGrid w:val="0"/>
                <w:sz w:val="21"/>
                <w:szCs w:val="21"/>
              </w:rPr>
            </w:pPr>
            <w:r>
              <w:rPr>
                <w:rFonts w:ascii="宋体" w:hAnsi="宋体"/>
                <w:snapToGrid w:val="0"/>
                <w:sz w:val="21"/>
                <w:szCs w:val="21"/>
              </w:rPr>
              <w:t>年  龄</w:t>
            </w:r>
          </w:p>
        </w:tc>
        <w:tc>
          <w:tcPr>
            <w:tcW w:w="1574" w:type="dxa"/>
            <w:gridSpan w:val="2"/>
            <w:noWrap w:val="0"/>
            <w:vAlign w:val="center"/>
          </w:tcPr>
          <w:p>
            <w:pPr>
              <w:jc w:val="center"/>
              <w:rPr>
                <w:rFonts w:ascii="宋体" w:hAnsi="宋体"/>
                <w:snapToGrid w:val="0"/>
                <w:sz w:val="21"/>
                <w:szCs w:val="21"/>
              </w:rPr>
            </w:pPr>
          </w:p>
        </w:tc>
        <w:tc>
          <w:tcPr>
            <w:tcW w:w="1807" w:type="dxa"/>
            <w:gridSpan w:val="2"/>
            <w:noWrap w:val="0"/>
            <w:vAlign w:val="center"/>
          </w:tcPr>
          <w:p>
            <w:pPr>
              <w:jc w:val="center"/>
              <w:rPr>
                <w:rFonts w:ascii="宋体" w:hAnsi="宋体"/>
                <w:snapToGrid w:val="0"/>
                <w:sz w:val="21"/>
                <w:szCs w:val="21"/>
              </w:rPr>
            </w:pPr>
            <w:r>
              <w:rPr>
                <w:rFonts w:ascii="宋体" w:hAnsi="宋体"/>
                <w:snapToGrid w:val="0"/>
                <w:sz w:val="21"/>
                <w:szCs w:val="21"/>
              </w:rPr>
              <w:t>学  历</w:t>
            </w:r>
          </w:p>
        </w:tc>
        <w:tc>
          <w:tcPr>
            <w:tcW w:w="2260" w:type="dxa"/>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55" w:type="dxa"/>
            <w:noWrap w:val="0"/>
            <w:vAlign w:val="center"/>
          </w:tcPr>
          <w:p>
            <w:pPr>
              <w:jc w:val="center"/>
              <w:rPr>
                <w:rFonts w:ascii="宋体" w:hAnsi="宋体"/>
                <w:snapToGrid w:val="0"/>
                <w:sz w:val="21"/>
                <w:szCs w:val="21"/>
              </w:rPr>
            </w:pPr>
            <w:r>
              <w:rPr>
                <w:rFonts w:ascii="宋体" w:hAnsi="宋体"/>
                <w:snapToGrid w:val="0"/>
                <w:sz w:val="21"/>
                <w:szCs w:val="21"/>
              </w:rPr>
              <w:t>职  称</w:t>
            </w:r>
          </w:p>
        </w:tc>
        <w:tc>
          <w:tcPr>
            <w:tcW w:w="1268" w:type="dxa"/>
            <w:noWrap w:val="0"/>
            <w:vAlign w:val="center"/>
          </w:tcPr>
          <w:p>
            <w:pPr>
              <w:jc w:val="center"/>
              <w:rPr>
                <w:rFonts w:ascii="宋体" w:hAnsi="宋体"/>
                <w:snapToGrid w:val="0"/>
                <w:sz w:val="21"/>
                <w:szCs w:val="21"/>
              </w:rPr>
            </w:pPr>
          </w:p>
        </w:tc>
        <w:tc>
          <w:tcPr>
            <w:tcW w:w="1138" w:type="dxa"/>
            <w:noWrap w:val="0"/>
            <w:vAlign w:val="center"/>
          </w:tcPr>
          <w:p>
            <w:pPr>
              <w:jc w:val="center"/>
              <w:rPr>
                <w:rFonts w:ascii="宋体" w:hAnsi="宋体"/>
                <w:snapToGrid w:val="0"/>
                <w:sz w:val="21"/>
                <w:szCs w:val="21"/>
              </w:rPr>
            </w:pPr>
            <w:r>
              <w:rPr>
                <w:rFonts w:ascii="宋体" w:hAnsi="宋体"/>
                <w:snapToGrid w:val="0"/>
                <w:sz w:val="21"/>
                <w:szCs w:val="21"/>
              </w:rPr>
              <w:t>职  务</w:t>
            </w:r>
          </w:p>
        </w:tc>
        <w:tc>
          <w:tcPr>
            <w:tcW w:w="1574" w:type="dxa"/>
            <w:gridSpan w:val="2"/>
            <w:noWrap w:val="0"/>
            <w:vAlign w:val="center"/>
          </w:tcPr>
          <w:p>
            <w:pPr>
              <w:jc w:val="center"/>
              <w:rPr>
                <w:rFonts w:ascii="宋体" w:hAnsi="宋体"/>
                <w:snapToGrid w:val="0"/>
                <w:sz w:val="21"/>
                <w:szCs w:val="21"/>
              </w:rPr>
            </w:pPr>
          </w:p>
        </w:tc>
        <w:tc>
          <w:tcPr>
            <w:tcW w:w="1807" w:type="dxa"/>
            <w:gridSpan w:val="2"/>
            <w:noWrap w:val="0"/>
            <w:vAlign w:val="center"/>
          </w:tcPr>
          <w:p>
            <w:pPr>
              <w:jc w:val="center"/>
              <w:rPr>
                <w:rFonts w:ascii="宋体" w:hAnsi="宋体"/>
                <w:snapToGrid w:val="0"/>
                <w:sz w:val="21"/>
                <w:szCs w:val="21"/>
              </w:rPr>
            </w:pPr>
            <w:r>
              <w:rPr>
                <w:rFonts w:ascii="宋体" w:hAnsi="宋体"/>
                <w:snapToGrid w:val="0"/>
                <w:sz w:val="21"/>
                <w:szCs w:val="21"/>
              </w:rPr>
              <w:t>拟在本工程任职</w:t>
            </w:r>
          </w:p>
        </w:tc>
        <w:tc>
          <w:tcPr>
            <w:tcW w:w="2260" w:type="dxa"/>
            <w:noWrap w:val="0"/>
            <w:vAlign w:val="center"/>
          </w:tcPr>
          <w:p>
            <w:pPr>
              <w:jc w:val="center"/>
              <w:rPr>
                <w:rFonts w:ascii="宋体" w:hAnsi="宋体"/>
                <w:snapToGrid w:val="0"/>
                <w:sz w:val="21"/>
                <w:szCs w:val="21"/>
              </w:rPr>
            </w:pPr>
            <w:r>
              <w:rPr>
                <w:rFonts w:ascii="宋体" w:hAnsi="宋体"/>
                <w:snapToGrid w:val="0"/>
                <w:sz w:val="21"/>
                <w:szCs w:val="21"/>
              </w:rPr>
              <w:t>项目经理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161" w:type="dxa"/>
            <w:gridSpan w:val="3"/>
            <w:noWrap w:val="0"/>
            <w:vAlign w:val="center"/>
          </w:tcPr>
          <w:p>
            <w:pPr>
              <w:jc w:val="center"/>
              <w:rPr>
                <w:rFonts w:ascii="宋体" w:hAnsi="宋体"/>
                <w:snapToGrid w:val="0"/>
                <w:sz w:val="21"/>
                <w:szCs w:val="21"/>
              </w:rPr>
            </w:pPr>
            <w:r>
              <w:rPr>
                <w:rFonts w:ascii="宋体" w:hAnsi="宋体"/>
                <w:snapToGrid w:val="0"/>
                <w:sz w:val="21"/>
                <w:szCs w:val="21"/>
              </w:rPr>
              <w:t>注册建造师资格等级</w:t>
            </w:r>
          </w:p>
        </w:tc>
        <w:tc>
          <w:tcPr>
            <w:tcW w:w="1574" w:type="dxa"/>
            <w:gridSpan w:val="2"/>
            <w:noWrap w:val="0"/>
            <w:vAlign w:val="center"/>
          </w:tcPr>
          <w:p>
            <w:pPr>
              <w:jc w:val="center"/>
              <w:rPr>
                <w:rFonts w:ascii="宋体" w:hAnsi="宋体"/>
                <w:snapToGrid w:val="0"/>
                <w:sz w:val="21"/>
                <w:szCs w:val="21"/>
              </w:rPr>
            </w:pPr>
            <w:r>
              <w:rPr>
                <w:rFonts w:ascii="宋体" w:hAnsi="宋体"/>
                <w:snapToGrid w:val="0"/>
                <w:sz w:val="21"/>
                <w:szCs w:val="21"/>
              </w:rPr>
              <w:t xml:space="preserve">       级</w:t>
            </w:r>
          </w:p>
        </w:tc>
        <w:tc>
          <w:tcPr>
            <w:tcW w:w="1807" w:type="dxa"/>
            <w:gridSpan w:val="2"/>
            <w:noWrap w:val="0"/>
            <w:vAlign w:val="center"/>
          </w:tcPr>
          <w:p>
            <w:pPr>
              <w:jc w:val="center"/>
              <w:rPr>
                <w:rFonts w:ascii="宋体" w:hAnsi="宋体"/>
                <w:snapToGrid w:val="0"/>
                <w:sz w:val="21"/>
                <w:szCs w:val="21"/>
              </w:rPr>
            </w:pPr>
            <w:r>
              <w:rPr>
                <w:rFonts w:ascii="宋体" w:hAnsi="宋体"/>
                <w:snapToGrid w:val="0"/>
                <w:sz w:val="21"/>
                <w:szCs w:val="21"/>
              </w:rPr>
              <w:t>建造师专业</w:t>
            </w:r>
          </w:p>
        </w:tc>
        <w:tc>
          <w:tcPr>
            <w:tcW w:w="2260" w:type="dxa"/>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161" w:type="dxa"/>
            <w:gridSpan w:val="3"/>
            <w:noWrap w:val="0"/>
            <w:vAlign w:val="center"/>
          </w:tcPr>
          <w:p>
            <w:pPr>
              <w:jc w:val="center"/>
              <w:rPr>
                <w:rFonts w:ascii="宋体" w:hAnsi="宋体"/>
                <w:snapToGrid w:val="0"/>
                <w:sz w:val="21"/>
                <w:szCs w:val="21"/>
              </w:rPr>
            </w:pPr>
            <w:r>
              <w:rPr>
                <w:rFonts w:ascii="宋体" w:hAnsi="宋体"/>
                <w:snapToGrid w:val="0"/>
                <w:sz w:val="21"/>
                <w:szCs w:val="21"/>
              </w:rPr>
              <w:t>安全生产考核合格证书</w:t>
            </w:r>
          </w:p>
        </w:tc>
        <w:tc>
          <w:tcPr>
            <w:tcW w:w="5641" w:type="dxa"/>
            <w:gridSpan w:val="5"/>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55" w:type="dxa"/>
            <w:noWrap w:val="0"/>
            <w:vAlign w:val="center"/>
          </w:tcPr>
          <w:p>
            <w:pPr>
              <w:jc w:val="center"/>
              <w:rPr>
                <w:rFonts w:ascii="宋体" w:hAnsi="宋体"/>
                <w:snapToGrid w:val="0"/>
                <w:sz w:val="21"/>
                <w:szCs w:val="21"/>
              </w:rPr>
            </w:pPr>
            <w:r>
              <w:rPr>
                <w:rFonts w:ascii="宋体" w:hAnsi="宋体"/>
                <w:snapToGrid w:val="0"/>
                <w:sz w:val="21"/>
                <w:szCs w:val="21"/>
              </w:rPr>
              <w:t>毕业学校</w:t>
            </w:r>
          </w:p>
        </w:tc>
        <w:tc>
          <w:tcPr>
            <w:tcW w:w="8047" w:type="dxa"/>
            <w:gridSpan w:val="7"/>
            <w:noWrap w:val="0"/>
            <w:vAlign w:val="center"/>
          </w:tcPr>
          <w:p>
            <w:pPr>
              <w:jc w:val="center"/>
              <w:rPr>
                <w:rFonts w:ascii="宋体" w:hAnsi="宋体"/>
                <w:snapToGrid w:val="0"/>
                <w:sz w:val="21"/>
                <w:szCs w:val="21"/>
              </w:rPr>
            </w:pPr>
            <w:r>
              <w:rPr>
                <w:rFonts w:ascii="宋体" w:hAnsi="宋体"/>
                <w:snapToGrid w:val="0"/>
                <w:sz w:val="21"/>
                <w:szCs w:val="21"/>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802" w:type="dxa"/>
            <w:gridSpan w:val="8"/>
            <w:noWrap w:val="0"/>
            <w:vAlign w:val="center"/>
          </w:tcPr>
          <w:p>
            <w:pPr>
              <w:jc w:val="center"/>
              <w:rPr>
                <w:rFonts w:ascii="宋体" w:hAnsi="宋体"/>
                <w:snapToGrid w:val="0"/>
                <w:sz w:val="21"/>
                <w:szCs w:val="21"/>
              </w:rPr>
            </w:pPr>
            <w:r>
              <w:rPr>
                <w:rFonts w:ascii="宋体" w:hAnsi="宋体"/>
                <w:snapToGrid w:val="0"/>
                <w:sz w:val="21"/>
                <w:szCs w:val="21"/>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55" w:type="dxa"/>
            <w:noWrap w:val="0"/>
            <w:vAlign w:val="center"/>
          </w:tcPr>
          <w:p>
            <w:pPr>
              <w:jc w:val="center"/>
              <w:rPr>
                <w:rFonts w:ascii="宋体" w:hAnsi="宋体"/>
                <w:snapToGrid w:val="0"/>
                <w:sz w:val="21"/>
                <w:szCs w:val="21"/>
              </w:rPr>
            </w:pPr>
            <w:r>
              <w:rPr>
                <w:rFonts w:ascii="宋体" w:hAnsi="宋体"/>
                <w:snapToGrid w:val="0"/>
                <w:sz w:val="21"/>
                <w:szCs w:val="21"/>
              </w:rPr>
              <w:t>时  间</w:t>
            </w:r>
          </w:p>
        </w:tc>
        <w:tc>
          <w:tcPr>
            <w:tcW w:w="3091" w:type="dxa"/>
            <w:gridSpan w:val="3"/>
            <w:noWrap w:val="0"/>
            <w:vAlign w:val="center"/>
          </w:tcPr>
          <w:p>
            <w:pPr>
              <w:jc w:val="center"/>
              <w:rPr>
                <w:rFonts w:ascii="宋体" w:hAnsi="宋体"/>
                <w:snapToGrid w:val="0"/>
                <w:sz w:val="21"/>
                <w:szCs w:val="21"/>
              </w:rPr>
            </w:pPr>
            <w:r>
              <w:rPr>
                <w:rFonts w:ascii="宋体" w:hAnsi="宋体"/>
                <w:snapToGrid w:val="0"/>
                <w:sz w:val="21"/>
                <w:szCs w:val="21"/>
              </w:rPr>
              <w:t>参加过的类似项目名称</w:t>
            </w:r>
          </w:p>
        </w:tc>
        <w:tc>
          <w:tcPr>
            <w:tcW w:w="2186" w:type="dxa"/>
            <w:gridSpan w:val="2"/>
            <w:noWrap w:val="0"/>
            <w:vAlign w:val="center"/>
          </w:tcPr>
          <w:p>
            <w:pPr>
              <w:jc w:val="center"/>
              <w:rPr>
                <w:rFonts w:ascii="宋体" w:hAnsi="宋体"/>
                <w:snapToGrid w:val="0"/>
                <w:sz w:val="21"/>
                <w:szCs w:val="21"/>
              </w:rPr>
            </w:pPr>
            <w:r>
              <w:rPr>
                <w:rFonts w:ascii="宋体" w:hAnsi="宋体"/>
                <w:snapToGrid w:val="0"/>
                <w:sz w:val="21"/>
                <w:szCs w:val="21"/>
              </w:rPr>
              <w:t>工程概况说明</w:t>
            </w:r>
          </w:p>
        </w:tc>
        <w:tc>
          <w:tcPr>
            <w:tcW w:w="2770" w:type="dxa"/>
            <w:gridSpan w:val="2"/>
            <w:noWrap w:val="0"/>
            <w:vAlign w:val="center"/>
          </w:tcPr>
          <w:p>
            <w:pPr>
              <w:jc w:val="center"/>
              <w:rPr>
                <w:rFonts w:ascii="宋体" w:hAnsi="宋体"/>
                <w:snapToGrid w:val="0"/>
                <w:sz w:val="21"/>
                <w:szCs w:val="21"/>
              </w:rPr>
            </w:pPr>
            <w:r>
              <w:rPr>
                <w:rFonts w:ascii="宋体" w:hAnsi="宋体"/>
                <w:snapToGrid w:val="0"/>
                <w:sz w:val="21"/>
                <w:szCs w:val="21"/>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55" w:type="dxa"/>
            <w:noWrap w:val="0"/>
            <w:vAlign w:val="center"/>
          </w:tcPr>
          <w:p>
            <w:pPr>
              <w:jc w:val="center"/>
              <w:rPr>
                <w:rFonts w:ascii="宋体" w:hAnsi="宋体"/>
                <w:snapToGrid w:val="0"/>
                <w:sz w:val="21"/>
                <w:szCs w:val="21"/>
              </w:rPr>
            </w:pPr>
          </w:p>
        </w:tc>
        <w:tc>
          <w:tcPr>
            <w:tcW w:w="3091" w:type="dxa"/>
            <w:gridSpan w:val="3"/>
            <w:noWrap w:val="0"/>
            <w:vAlign w:val="center"/>
          </w:tcPr>
          <w:p>
            <w:pPr>
              <w:jc w:val="center"/>
              <w:rPr>
                <w:rFonts w:ascii="宋体" w:hAnsi="宋体"/>
                <w:snapToGrid w:val="0"/>
                <w:sz w:val="21"/>
                <w:szCs w:val="21"/>
              </w:rPr>
            </w:pPr>
          </w:p>
        </w:tc>
        <w:tc>
          <w:tcPr>
            <w:tcW w:w="2186" w:type="dxa"/>
            <w:gridSpan w:val="2"/>
            <w:noWrap w:val="0"/>
            <w:vAlign w:val="center"/>
          </w:tcPr>
          <w:p>
            <w:pPr>
              <w:jc w:val="center"/>
              <w:rPr>
                <w:rFonts w:ascii="宋体" w:hAnsi="宋体"/>
                <w:snapToGrid w:val="0"/>
                <w:sz w:val="21"/>
                <w:szCs w:val="21"/>
              </w:rPr>
            </w:pPr>
          </w:p>
        </w:tc>
        <w:tc>
          <w:tcPr>
            <w:tcW w:w="2770" w:type="dxa"/>
            <w:gridSpan w:val="2"/>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55" w:type="dxa"/>
            <w:noWrap w:val="0"/>
            <w:vAlign w:val="center"/>
          </w:tcPr>
          <w:p>
            <w:pPr>
              <w:jc w:val="center"/>
              <w:rPr>
                <w:rFonts w:ascii="宋体" w:hAnsi="宋体"/>
                <w:snapToGrid w:val="0"/>
                <w:sz w:val="21"/>
                <w:szCs w:val="21"/>
              </w:rPr>
            </w:pPr>
          </w:p>
        </w:tc>
        <w:tc>
          <w:tcPr>
            <w:tcW w:w="3091" w:type="dxa"/>
            <w:gridSpan w:val="3"/>
            <w:noWrap w:val="0"/>
            <w:vAlign w:val="center"/>
          </w:tcPr>
          <w:p>
            <w:pPr>
              <w:jc w:val="center"/>
              <w:rPr>
                <w:rFonts w:ascii="宋体" w:hAnsi="宋体"/>
                <w:snapToGrid w:val="0"/>
                <w:sz w:val="21"/>
                <w:szCs w:val="21"/>
              </w:rPr>
            </w:pPr>
          </w:p>
        </w:tc>
        <w:tc>
          <w:tcPr>
            <w:tcW w:w="2186" w:type="dxa"/>
            <w:gridSpan w:val="2"/>
            <w:noWrap w:val="0"/>
            <w:vAlign w:val="center"/>
          </w:tcPr>
          <w:p>
            <w:pPr>
              <w:jc w:val="center"/>
              <w:rPr>
                <w:rFonts w:ascii="宋体" w:hAnsi="宋体"/>
                <w:snapToGrid w:val="0"/>
                <w:sz w:val="21"/>
                <w:szCs w:val="21"/>
              </w:rPr>
            </w:pPr>
          </w:p>
        </w:tc>
        <w:tc>
          <w:tcPr>
            <w:tcW w:w="2770" w:type="dxa"/>
            <w:gridSpan w:val="2"/>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55" w:type="dxa"/>
            <w:noWrap w:val="0"/>
            <w:vAlign w:val="center"/>
          </w:tcPr>
          <w:p>
            <w:pPr>
              <w:jc w:val="center"/>
              <w:rPr>
                <w:rFonts w:ascii="宋体" w:hAnsi="宋体"/>
                <w:snapToGrid w:val="0"/>
                <w:sz w:val="21"/>
                <w:szCs w:val="21"/>
              </w:rPr>
            </w:pPr>
          </w:p>
        </w:tc>
        <w:tc>
          <w:tcPr>
            <w:tcW w:w="3091" w:type="dxa"/>
            <w:gridSpan w:val="3"/>
            <w:noWrap w:val="0"/>
            <w:vAlign w:val="center"/>
          </w:tcPr>
          <w:p>
            <w:pPr>
              <w:jc w:val="center"/>
              <w:rPr>
                <w:rFonts w:ascii="宋体" w:hAnsi="宋体"/>
                <w:snapToGrid w:val="0"/>
                <w:sz w:val="21"/>
                <w:szCs w:val="21"/>
              </w:rPr>
            </w:pPr>
          </w:p>
        </w:tc>
        <w:tc>
          <w:tcPr>
            <w:tcW w:w="2186" w:type="dxa"/>
            <w:gridSpan w:val="2"/>
            <w:noWrap w:val="0"/>
            <w:vAlign w:val="center"/>
          </w:tcPr>
          <w:p>
            <w:pPr>
              <w:jc w:val="center"/>
              <w:rPr>
                <w:rFonts w:ascii="宋体" w:hAnsi="宋体"/>
                <w:snapToGrid w:val="0"/>
                <w:sz w:val="21"/>
                <w:szCs w:val="21"/>
              </w:rPr>
            </w:pPr>
          </w:p>
        </w:tc>
        <w:tc>
          <w:tcPr>
            <w:tcW w:w="2770" w:type="dxa"/>
            <w:gridSpan w:val="2"/>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55" w:type="dxa"/>
            <w:noWrap w:val="0"/>
            <w:vAlign w:val="center"/>
          </w:tcPr>
          <w:p>
            <w:pPr>
              <w:jc w:val="center"/>
              <w:rPr>
                <w:rFonts w:ascii="宋体" w:hAnsi="宋体"/>
                <w:snapToGrid w:val="0"/>
                <w:sz w:val="21"/>
                <w:szCs w:val="21"/>
              </w:rPr>
            </w:pPr>
          </w:p>
        </w:tc>
        <w:tc>
          <w:tcPr>
            <w:tcW w:w="3091" w:type="dxa"/>
            <w:gridSpan w:val="3"/>
            <w:noWrap w:val="0"/>
            <w:vAlign w:val="center"/>
          </w:tcPr>
          <w:p>
            <w:pPr>
              <w:jc w:val="center"/>
              <w:rPr>
                <w:rFonts w:ascii="宋体" w:hAnsi="宋体"/>
                <w:snapToGrid w:val="0"/>
                <w:sz w:val="21"/>
                <w:szCs w:val="21"/>
              </w:rPr>
            </w:pPr>
          </w:p>
        </w:tc>
        <w:tc>
          <w:tcPr>
            <w:tcW w:w="2186" w:type="dxa"/>
            <w:gridSpan w:val="2"/>
            <w:noWrap w:val="0"/>
            <w:vAlign w:val="center"/>
          </w:tcPr>
          <w:p>
            <w:pPr>
              <w:jc w:val="center"/>
              <w:rPr>
                <w:rFonts w:ascii="宋体" w:hAnsi="宋体"/>
                <w:snapToGrid w:val="0"/>
                <w:sz w:val="21"/>
                <w:szCs w:val="21"/>
              </w:rPr>
            </w:pPr>
          </w:p>
        </w:tc>
        <w:tc>
          <w:tcPr>
            <w:tcW w:w="2770" w:type="dxa"/>
            <w:gridSpan w:val="2"/>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55" w:type="dxa"/>
            <w:noWrap w:val="0"/>
            <w:vAlign w:val="center"/>
          </w:tcPr>
          <w:p>
            <w:pPr>
              <w:jc w:val="center"/>
              <w:rPr>
                <w:rFonts w:ascii="宋体" w:hAnsi="宋体"/>
                <w:snapToGrid w:val="0"/>
                <w:sz w:val="21"/>
                <w:szCs w:val="21"/>
              </w:rPr>
            </w:pPr>
          </w:p>
        </w:tc>
        <w:tc>
          <w:tcPr>
            <w:tcW w:w="3091" w:type="dxa"/>
            <w:gridSpan w:val="3"/>
            <w:noWrap w:val="0"/>
            <w:vAlign w:val="center"/>
          </w:tcPr>
          <w:p>
            <w:pPr>
              <w:jc w:val="center"/>
              <w:rPr>
                <w:rFonts w:ascii="宋体" w:hAnsi="宋体"/>
                <w:snapToGrid w:val="0"/>
                <w:sz w:val="21"/>
                <w:szCs w:val="21"/>
              </w:rPr>
            </w:pPr>
          </w:p>
        </w:tc>
        <w:tc>
          <w:tcPr>
            <w:tcW w:w="2186" w:type="dxa"/>
            <w:gridSpan w:val="2"/>
            <w:noWrap w:val="0"/>
            <w:vAlign w:val="center"/>
          </w:tcPr>
          <w:p>
            <w:pPr>
              <w:jc w:val="center"/>
              <w:rPr>
                <w:rFonts w:ascii="宋体" w:hAnsi="宋体"/>
                <w:snapToGrid w:val="0"/>
                <w:sz w:val="21"/>
                <w:szCs w:val="21"/>
              </w:rPr>
            </w:pPr>
          </w:p>
        </w:tc>
        <w:tc>
          <w:tcPr>
            <w:tcW w:w="2770" w:type="dxa"/>
            <w:gridSpan w:val="2"/>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55" w:type="dxa"/>
            <w:noWrap w:val="0"/>
            <w:vAlign w:val="center"/>
          </w:tcPr>
          <w:p>
            <w:pPr>
              <w:jc w:val="center"/>
              <w:rPr>
                <w:rFonts w:ascii="宋体" w:hAnsi="宋体"/>
                <w:snapToGrid w:val="0"/>
                <w:sz w:val="21"/>
                <w:szCs w:val="21"/>
              </w:rPr>
            </w:pPr>
          </w:p>
        </w:tc>
        <w:tc>
          <w:tcPr>
            <w:tcW w:w="3091" w:type="dxa"/>
            <w:gridSpan w:val="3"/>
            <w:noWrap w:val="0"/>
            <w:vAlign w:val="center"/>
          </w:tcPr>
          <w:p>
            <w:pPr>
              <w:jc w:val="center"/>
              <w:rPr>
                <w:rFonts w:ascii="宋体" w:hAnsi="宋体"/>
                <w:snapToGrid w:val="0"/>
                <w:sz w:val="21"/>
                <w:szCs w:val="21"/>
              </w:rPr>
            </w:pPr>
          </w:p>
        </w:tc>
        <w:tc>
          <w:tcPr>
            <w:tcW w:w="2186" w:type="dxa"/>
            <w:gridSpan w:val="2"/>
            <w:noWrap w:val="0"/>
            <w:vAlign w:val="center"/>
          </w:tcPr>
          <w:p>
            <w:pPr>
              <w:jc w:val="center"/>
              <w:rPr>
                <w:rFonts w:ascii="宋体" w:hAnsi="宋体"/>
                <w:snapToGrid w:val="0"/>
                <w:sz w:val="21"/>
                <w:szCs w:val="21"/>
              </w:rPr>
            </w:pPr>
          </w:p>
        </w:tc>
        <w:tc>
          <w:tcPr>
            <w:tcW w:w="2770" w:type="dxa"/>
            <w:gridSpan w:val="2"/>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55" w:type="dxa"/>
            <w:noWrap w:val="0"/>
            <w:vAlign w:val="center"/>
          </w:tcPr>
          <w:p>
            <w:pPr>
              <w:jc w:val="center"/>
              <w:rPr>
                <w:rFonts w:ascii="宋体" w:hAnsi="宋体"/>
                <w:snapToGrid w:val="0"/>
                <w:sz w:val="21"/>
                <w:szCs w:val="21"/>
              </w:rPr>
            </w:pPr>
          </w:p>
        </w:tc>
        <w:tc>
          <w:tcPr>
            <w:tcW w:w="3091" w:type="dxa"/>
            <w:gridSpan w:val="3"/>
            <w:noWrap w:val="0"/>
            <w:vAlign w:val="center"/>
          </w:tcPr>
          <w:p>
            <w:pPr>
              <w:jc w:val="center"/>
              <w:rPr>
                <w:rFonts w:ascii="宋体" w:hAnsi="宋体"/>
                <w:snapToGrid w:val="0"/>
                <w:sz w:val="21"/>
                <w:szCs w:val="21"/>
              </w:rPr>
            </w:pPr>
          </w:p>
        </w:tc>
        <w:tc>
          <w:tcPr>
            <w:tcW w:w="2186" w:type="dxa"/>
            <w:gridSpan w:val="2"/>
            <w:noWrap w:val="0"/>
            <w:vAlign w:val="center"/>
          </w:tcPr>
          <w:p>
            <w:pPr>
              <w:jc w:val="center"/>
              <w:rPr>
                <w:rFonts w:ascii="宋体" w:hAnsi="宋体"/>
                <w:snapToGrid w:val="0"/>
                <w:sz w:val="21"/>
                <w:szCs w:val="21"/>
              </w:rPr>
            </w:pPr>
          </w:p>
        </w:tc>
        <w:tc>
          <w:tcPr>
            <w:tcW w:w="2770" w:type="dxa"/>
            <w:gridSpan w:val="2"/>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55" w:type="dxa"/>
            <w:noWrap w:val="0"/>
            <w:vAlign w:val="center"/>
          </w:tcPr>
          <w:p>
            <w:pPr>
              <w:jc w:val="center"/>
              <w:rPr>
                <w:rFonts w:ascii="宋体" w:hAnsi="宋体"/>
                <w:snapToGrid w:val="0"/>
                <w:sz w:val="21"/>
                <w:szCs w:val="21"/>
              </w:rPr>
            </w:pPr>
          </w:p>
        </w:tc>
        <w:tc>
          <w:tcPr>
            <w:tcW w:w="3091" w:type="dxa"/>
            <w:gridSpan w:val="3"/>
            <w:noWrap w:val="0"/>
            <w:vAlign w:val="center"/>
          </w:tcPr>
          <w:p>
            <w:pPr>
              <w:jc w:val="center"/>
              <w:rPr>
                <w:rFonts w:ascii="宋体" w:hAnsi="宋体"/>
                <w:snapToGrid w:val="0"/>
                <w:sz w:val="21"/>
                <w:szCs w:val="21"/>
              </w:rPr>
            </w:pPr>
          </w:p>
        </w:tc>
        <w:tc>
          <w:tcPr>
            <w:tcW w:w="2186" w:type="dxa"/>
            <w:gridSpan w:val="2"/>
            <w:noWrap w:val="0"/>
            <w:vAlign w:val="center"/>
          </w:tcPr>
          <w:p>
            <w:pPr>
              <w:jc w:val="center"/>
              <w:rPr>
                <w:rFonts w:ascii="宋体" w:hAnsi="宋体"/>
                <w:snapToGrid w:val="0"/>
                <w:sz w:val="21"/>
                <w:szCs w:val="21"/>
              </w:rPr>
            </w:pPr>
          </w:p>
        </w:tc>
        <w:tc>
          <w:tcPr>
            <w:tcW w:w="2770" w:type="dxa"/>
            <w:gridSpan w:val="2"/>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55" w:type="dxa"/>
            <w:noWrap w:val="0"/>
            <w:vAlign w:val="center"/>
          </w:tcPr>
          <w:p>
            <w:pPr>
              <w:jc w:val="center"/>
              <w:rPr>
                <w:rFonts w:ascii="宋体" w:hAnsi="宋体"/>
                <w:snapToGrid w:val="0"/>
                <w:sz w:val="21"/>
                <w:szCs w:val="21"/>
              </w:rPr>
            </w:pPr>
          </w:p>
        </w:tc>
        <w:tc>
          <w:tcPr>
            <w:tcW w:w="3091" w:type="dxa"/>
            <w:gridSpan w:val="3"/>
            <w:noWrap w:val="0"/>
            <w:vAlign w:val="center"/>
          </w:tcPr>
          <w:p>
            <w:pPr>
              <w:jc w:val="center"/>
              <w:rPr>
                <w:rFonts w:ascii="宋体" w:hAnsi="宋体"/>
                <w:snapToGrid w:val="0"/>
                <w:sz w:val="21"/>
                <w:szCs w:val="21"/>
              </w:rPr>
            </w:pPr>
          </w:p>
        </w:tc>
        <w:tc>
          <w:tcPr>
            <w:tcW w:w="2186" w:type="dxa"/>
            <w:gridSpan w:val="2"/>
            <w:noWrap w:val="0"/>
            <w:vAlign w:val="center"/>
          </w:tcPr>
          <w:p>
            <w:pPr>
              <w:jc w:val="center"/>
              <w:rPr>
                <w:rFonts w:ascii="宋体" w:hAnsi="宋体"/>
                <w:snapToGrid w:val="0"/>
                <w:sz w:val="21"/>
                <w:szCs w:val="21"/>
              </w:rPr>
            </w:pPr>
          </w:p>
        </w:tc>
        <w:tc>
          <w:tcPr>
            <w:tcW w:w="2770" w:type="dxa"/>
            <w:gridSpan w:val="2"/>
            <w:noWrap w:val="0"/>
            <w:vAlign w:val="center"/>
          </w:tcPr>
          <w:p>
            <w:pPr>
              <w:jc w:val="center"/>
              <w:rPr>
                <w:rFonts w:ascii="宋体" w:hAnsi="宋体"/>
                <w:snapToGrid w:val="0"/>
                <w:sz w:val="21"/>
                <w:szCs w:val="21"/>
              </w:rPr>
            </w:pPr>
          </w:p>
        </w:tc>
      </w:tr>
    </w:tbl>
    <w:p>
      <w:pPr>
        <w:spacing w:line="360" w:lineRule="auto"/>
        <w:rPr>
          <w:rFonts w:ascii="宋体" w:hAnsi="宋体"/>
          <w:sz w:val="21"/>
          <w:szCs w:val="21"/>
        </w:rPr>
      </w:pPr>
    </w:p>
    <w:p>
      <w:pPr>
        <w:spacing w:line="360" w:lineRule="auto"/>
        <w:rPr>
          <w:rFonts w:ascii="宋体" w:hAnsi="宋体"/>
          <w:bCs/>
          <w:sz w:val="21"/>
          <w:szCs w:val="21"/>
        </w:rPr>
      </w:pPr>
      <w:r>
        <w:rPr>
          <w:rFonts w:hint="eastAsia" w:ascii="宋体" w:hAnsi="宋体"/>
          <w:bCs/>
          <w:sz w:val="21"/>
          <w:szCs w:val="21"/>
        </w:rPr>
        <w:t>此表后</w:t>
      </w:r>
      <w:r>
        <w:rPr>
          <w:rFonts w:ascii="宋体" w:hAnsi="宋体"/>
          <w:bCs/>
          <w:sz w:val="21"/>
          <w:szCs w:val="21"/>
        </w:rPr>
        <w:t>应附建造师注册证书、安全生产考核合格证书、身份证、职称证、学历证以及未担任其他在施建设工程项目项目经理的承诺。</w:t>
      </w:r>
    </w:p>
    <w:p>
      <w:pPr>
        <w:spacing w:before="240" w:beforeLines="100" w:after="240" w:afterLines="100"/>
        <w:jc w:val="center"/>
        <w:rPr>
          <w:rFonts w:hint="eastAsia" w:ascii="宋体" w:hAnsi="宋体"/>
          <w:b/>
          <w:sz w:val="21"/>
          <w:szCs w:val="21"/>
        </w:rPr>
      </w:pPr>
      <w:r>
        <w:rPr>
          <w:rFonts w:ascii="宋体" w:hAnsi="宋体"/>
          <w:b/>
          <w:sz w:val="21"/>
          <w:szCs w:val="21"/>
        </w:rPr>
        <w:br w:type="page"/>
      </w:r>
      <w:r>
        <w:rPr>
          <w:rFonts w:hint="eastAsia" w:ascii="宋体" w:hAnsi="宋体"/>
          <w:b/>
          <w:sz w:val="21"/>
          <w:szCs w:val="21"/>
        </w:rPr>
        <w:t>项目经理无在建工程承诺</w:t>
      </w:r>
    </w:p>
    <w:p>
      <w:pPr>
        <w:spacing w:after="240" w:afterLines="100" w:line="440" w:lineRule="exact"/>
        <w:rPr>
          <w:rFonts w:hint="eastAsia" w:ascii="宋体" w:hAnsi="宋体"/>
          <w:sz w:val="21"/>
          <w:szCs w:val="21"/>
        </w:rPr>
      </w:pPr>
      <w:r>
        <w:rPr>
          <w:rFonts w:hint="eastAsia" w:ascii="宋体" w:hAnsi="宋体"/>
          <w:sz w:val="21"/>
          <w:szCs w:val="21"/>
          <w:u w:val="single"/>
        </w:rPr>
        <w:t>（</w:t>
      </w:r>
      <w:r>
        <w:rPr>
          <w:rFonts w:hint="eastAsia" w:ascii="宋体" w:hAnsi="宋体"/>
          <w:sz w:val="21"/>
          <w:szCs w:val="21"/>
          <w:u w:val="single"/>
          <w:lang w:val="en-US" w:eastAsia="zh-CN"/>
        </w:rPr>
        <w:t>采购</w:t>
      </w:r>
      <w:r>
        <w:rPr>
          <w:rFonts w:hint="eastAsia" w:ascii="宋体" w:hAnsi="宋体"/>
          <w:sz w:val="21"/>
          <w:szCs w:val="21"/>
          <w:u w:val="single"/>
        </w:rPr>
        <w:t>人）</w:t>
      </w:r>
      <w:r>
        <w:rPr>
          <w:rFonts w:hint="eastAsia" w:ascii="宋体" w:hAnsi="宋体"/>
          <w:sz w:val="21"/>
          <w:szCs w:val="21"/>
        </w:rPr>
        <w:t>：</w:t>
      </w:r>
    </w:p>
    <w:p>
      <w:pPr>
        <w:spacing w:line="520" w:lineRule="exact"/>
        <w:ind w:firstLine="420" w:firstLineChars="200"/>
        <w:rPr>
          <w:rFonts w:hint="eastAsia" w:ascii="宋体" w:hAnsi="宋体"/>
          <w:sz w:val="21"/>
          <w:szCs w:val="21"/>
        </w:rPr>
      </w:pPr>
      <w:r>
        <w:rPr>
          <w:rFonts w:hint="eastAsia" w:ascii="宋体" w:hAnsi="宋体"/>
          <w:sz w:val="21"/>
          <w:szCs w:val="21"/>
        </w:rPr>
        <w:t>我方在此声明，我方拟派往</w:t>
      </w:r>
      <w:r>
        <w:rPr>
          <w:rFonts w:hint="eastAsia" w:ascii="宋体" w:hAnsi="宋体"/>
          <w:sz w:val="21"/>
          <w:szCs w:val="21"/>
          <w:u w:val="single"/>
        </w:rPr>
        <w:t xml:space="preserve">（项目名称）  </w:t>
      </w:r>
      <w:r>
        <w:rPr>
          <w:rFonts w:hint="eastAsia" w:ascii="宋体" w:hAnsi="宋体"/>
          <w:sz w:val="21"/>
          <w:szCs w:val="21"/>
        </w:rPr>
        <w:t xml:space="preserve">（以下简称“本项目”）的项目负责人（项目经理） </w:t>
      </w:r>
      <w:r>
        <w:rPr>
          <w:rFonts w:hint="eastAsia" w:ascii="宋体" w:hAnsi="宋体"/>
          <w:sz w:val="21"/>
          <w:szCs w:val="21"/>
          <w:u w:val="single"/>
        </w:rPr>
        <w:t xml:space="preserve">  注册建造师姓名       </w:t>
      </w:r>
      <w:r>
        <w:rPr>
          <w:rFonts w:hint="eastAsia" w:ascii="宋体" w:hAnsi="宋体"/>
          <w:sz w:val="21"/>
          <w:szCs w:val="21"/>
        </w:rPr>
        <w:t>现阶段没有担任任何在施建设工程项目的负责人。</w:t>
      </w:r>
    </w:p>
    <w:p>
      <w:pPr>
        <w:spacing w:line="520" w:lineRule="exact"/>
        <w:ind w:firstLine="420" w:firstLineChars="200"/>
        <w:rPr>
          <w:rFonts w:hint="eastAsia" w:ascii="宋体" w:hAnsi="宋体"/>
          <w:sz w:val="21"/>
          <w:szCs w:val="21"/>
        </w:rPr>
      </w:pPr>
      <w:r>
        <w:rPr>
          <w:rFonts w:hint="eastAsia" w:ascii="宋体" w:hAnsi="宋体"/>
          <w:sz w:val="21"/>
          <w:szCs w:val="21"/>
        </w:rPr>
        <w:t>我方保证本次投标所有内容和资料均真实、有效、准确，并愿意承担因我方就此弄虚作假所引起的一切法律后果。</w:t>
      </w:r>
    </w:p>
    <w:p>
      <w:pPr>
        <w:spacing w:line="520" w:lineRule="exact"/>
        <w:ind w:firstLine="420" w:firstLineChars="200"/>
        <w:rPr>
          <w:rFonts w:hint="eastAsia" w:ascii="宋体" w:hAnsi="宋体"/>
          <w:sz w:val="21"/>
          <w:szCs w:val="21"/>
        </w:rPr>
      </w:pPr>
    </w:p>
    <w:p>
      <w:pPr>
        <w:spacing w:line="520" w:lineRule="exact"/>
        <w:ind w:firstLine="420" w:firstLineChars="200"/>
        <w:rPr>
          <w:rFonts w:hint="eastAsia" w:ascii="宋体" w:hAnsi="宋体"/>
          <w:sz w:val="21"/>
          <w:szCs w:val="21"/>
        </w:rPr>
      </w:pPr>
      <w:r>
        <w:rPr>
          <w:rFonts w:hint="eastAsia" w:ascii="宋体" w:hAnsi="宋体"/>
          <w:sz w:val="21"/>
          <w:szCs w:val="21"/>
        </w:rPr>
        <w:t xml:space="preserve"> </w:t>
      </w:r>
    </w:p>
    <w:p>
      <w:pPr>
        <w:spacing w:line="520" w:lineRule="exact"/>
        <w:ind w:firstLine="420" w:firstLineChars="200"/>
        <w:rPr>
          <w:rFonts w:hint="eastAsia" w:ascii="宋体" w:hAnsi="宋体"/>
          <w:sz w:val="21"/>
          <w:szCs w:val="21"/>
        </w:rPr>
      </w:pPr>
      <w:r>
        <w:rPr>
          <w:rFonts w:hint="eastAsia" w:ascii="宋体" w:hAnsi="宋体"/>
          <w:sz w:val="21"/>
          <w:szCs w:val="21"/>
        </w:rPr>
        <w:t>特此承诺</w:t>
      </w:r>
    </w:p>
    <w:p>
      <w:pPr>
        <w:spacing w:line="440" w:lineRule="exact"/>
        <w:ind w:firstLine="420" w:firstLineChars="200"/>
        <w:rPr>
          <w:rFonts w:hint="eastAsia" w:ascii="宋体" w:hAnsi="宋体"/>
          <w:sz w:val="21"/>
          <w:szCs w:val="21"/>
        </w:rPr>
      </w:pPr>
    </w:p>
    <w:p>
      <w:pPr>
        <w:spacing w:line="440" w:lineRule="exact"/>
        <w:ind w:firstLine="420" w:firstLineChars="200"/>
        <w:rPr>
          <w:rFonts w:hint="eastAsia" w:ascii="宋体" w:hAnsi="宋体"/>
          <w:sz w:val="21"/>
          <w:szCs w:val="21"/>
        </w:rPr>
      </w:pPr>
    </w:p>
    <w:p>
      <w:pPr>
        <w:spacing w:line="440" w:lineRule="exact"/>
        <w:ind w:firstLine="420" w:firstLineChars="200"/>
        <w:rPr>
          <w:rFonts w:hint="eastAsia" w:ascii="宋体" w:hAnsi="宋体"/>
          <w:sz w:val="21"/>
          <w:szCs w:val="21"/>
        </w:rPr>
      </w:pPr>
    </w:p>
    <w:p>
      <w:pPr>
        <w:spacing w:line="440" w:lineRule="exact"/>
        <w:ind w:firstLine="420" w:firstLineChars="200"/>
        <w:rPr>
          <w:rFonts w:hint="eastAsia" w:ascii="宋体" w:hAnsi="宋体"/>
          <w:sz w:val="21"/>
          <w:szCs w:val="21"/>
        </w:rPr>
      </w:pPr>
    </w:p>
    <w:p>
      <w:pPr>
        <w:spacing w:line="440" w:lineRule="exact"/>
        <w:ind w:firstLine="420" w:firstLineChars="200"/>
        <w:rPr>
          <w:rFonts w:hint="eastAsia" w:ascii="宋体" w:hAnsi="宋体"/>
          <w:sz w:val="21"/>
          <w:szCs w:val="21"/>
        </w:rPr>
      </w:pPr>
    </w:p>
    <w:p>
      <w:pPr>
        <w:spacing w:line="440" w:lineRule="exact"/>
        <w:jc w:val="right"/>
        <w:rPr>
          <w:rFonts w:hint="eastAsia" w:ascii="宋体" w:hAnsi="宋体"/>
          <w:sz w:val="21"/>
          <w:szCs w:val="21"/>
        </w:rPr>
      </w:pPr>
    </w:p>
    <w:p>
      <w:pPr>
        <w:spacing w:line="440" w:lineRule="exact"/>
        <w:ind w:right="480"/>
        <w:jc w:val="center"/>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 xml:space="preserve"> </w:t>
      </w:r>
      <w:r>
        <w:rPr>
          <w:sz w:val="21"/>
          <w:szCs w:val="21"/>
          <w:highlight w:val="none"/>
        </w:rPr>
        <w:t>供应商名称（公章）</w:t>
      </w:r>
      <w:r>
        <w:rPr>
          <w:rFonts w:hint="eastAsia" w:ascii="宋体" w:hAnsi="宋体"/>
          <w:sz w:val="21"/>
          <w:szCs w:val="21"/>
        </w:rPr>
        <w:t>：</w:t>
      </w:r>
      <w:r>
        <w:rPr>
          <w:rFonts w:hint="eastAsia" w:ascii="宋体" w:hAnsi="宋体"/>
          <w:sz w:val="21"/>
          <w:szCs w:val="21"/>
          <w:u w:val="single"/>
        </w:rPr>
        <w:t xml:space="preserve">                          </w:t>
      </w:r>
    </w:p>
    <w:p>
      <w:pPr>
        <w:spacing w:line="440" w:lineRule="exact"/>
        <w:jc w:val="right"/>
        <w:rPr>
          <w:rFonts w:hint="eastAsia" w:ascii="宋体" w:hAnsi="宋体"/>
          <w:sz w:val="21"/>
          <w:szCs w:val="21"/>
        </w:rPr>
      </w:pPr>
    </w:p>
    <w:p>
      <w:pPr>
        <w:spacing w:line="440" w:lineRule="exact"/>
        <w:ind w:right="420"/>
        <w:jc w:val="right"/>
        <w:rPr>
          <w:rFonts w:hint="eastAsia" w:ascii="宋体" w:hAnsi="宋体"/>
          <w:sz w:val="21"/>
          <w:szCs w:val="21"/>
        </w:rPr>
      </w:pPr>
      <w:r>
        <w:rPr>
          <w:rFonts w:hint="eastAsia" w:ascii="宋体" w:hAnsi="宋体"/>
          <w:sz w:val="21"/>
          <w:szCs w:val="21"/>
        </w:rPr>
        <w:t>法定代表人或被授权人：</w:t>
      </w:r>
      <w:r>
        <w:rPr>
          <w:rFonts w:hint="eastAsia" w:ascii="宋体" w:hAnsi="宋体"/>
          <w:sz w:val="21"/>
          <w:szCs w:val="21"/>
          <w:u w:val="single"/>
        </w:rPr>
        <w:t xml:space="preserve">               </w:t>
      </w:r>
      <w:r>
        <w:rPr>
          <w:rFonts w:hint="eastAsia" w:ascii="宋体" w:hAnsi="宋体"/>
          <w:sz w:val="21"/>
          <w:szCs w:val="21"/>
        </w:rPr>
        <w:t>（签字或签章）</w:t>
      </w:r>
    </w:p>
    <w:p>
      <w:pPr>
        <w:spacing w:line="440" w:lineRule="exact"/>
        <w:ind w:right="420"/>
        <w:jc w:val="right"/>
        <w:rPr>
          <w:rFonts w:hint="eastAsia" w:ascii="宋体" w:hAnsi="宋体"/>
          <w:sz w:val="21"/>
          <w:szCs w:val="21"/>
        </w:rPr>
      </w:pPr>
    </w:p>
    <w:p>
      <w:pPr>
        <w:spacing w:line="440" w:lineRule="exact"/>
        <w:rPr>
          <w:rFonts w:hint="eastAsia" w:ascii="宋体" w:hAnsi="宋体"/>
          <w:sz w:val="21"/>
          <w:szCs w:val="21"/>
          <w:u w:val="single"/>
        </w:rPr>
      </w:pPr>
      <w:r>
        <w:rPr>
          <w:rFonts w:hint="eastAsia" w:ascii="宋体" w:hAnsi="宋体"/>
          <w:sz w:val="21"/>
          <w:szCs w:val="21"/>
        </w:rPr>
        <w:t xml:space="preserve">         </w:t>
      </w:r>
    </w:p>
    <w:p>
      <w:pPr>
        <w:spacing w:line="440" w:lineRule="exact"/>
        <w:ind w:firstLine="5250" w:firstLineChars="2500"/>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spacing w:line="360" w:lineRule="auto"/>
        <w:ind w:firstLine="3162" w:firstLineChars="1500"/>
        <w:rPr>
          <w:rFonts w:ascii="宋体" w:hAnsi="宋体"/>
          <w:b/>
          <w:sz w:val="21"/>
          <w:szCs w:val="21"/>
        </w:rPr>
      </w:pPr>
    </w:p>
    <w:p>
      <w:pPr>
        <w:spacing w:line="360" w:lineRule="auto"/>
        <w:ind w:firstLine="3162" w:firstLineChars="1500"/>
        <w:rPr>
          <w:rFonts w:ascii="宋体" w:hAnsi="宋体"/>
          <w:b/>
          <w:sz w:val="21"/>
          <w:szCs w:val="21"/>
        </w:rPr>
      </w:pPr>
    </w:p>
    <w:p>
      <w:pPr>
        <w:keepNext/>
        <w:keepLines/>
        <w:spacing w:line="360" w:lineRule="auto"/>
        <w:jc w:val="center"/>
        <w:rPr>
          <w:rFonts w:ascii="宋体" w:hAnsi="宋体"/>
          <w:b/>
          <w:bCs/>
          <w:sz w:val="30"/>
          <w:szCs w:val="30"/>
        </w:rPr>
      </w:pPr>
      <w:r>
        <w:rPr>
          <w:rFonts w:ascii="宋体" w:hAnsi="宋体"/>
          <w:b/>
          <w:bCs/>
          <w:sz w:val="30"/>
          <w:szCs w:val="30"/>
        </w:rPr>
        <w:br w:type="page"/>
      </w:r>
      <w:r>
        <w:rPr>
          <w:rFonts w:ascii="宋体" w:hAnsi="宋体"/>
          <w:b/>
          <w:bCs/>
          <w:sz w:val="30"/>
          <w:szCs w:val="30"/>
        </w:rPr>
        <w:t>附</w:t>
      </w:r>
      <w:r>
        <w:rPr>
          <w:rFonts w:hint="eastAsia" w:ascii="宋体" w:hAnsi="宋体"/>
          <w:b/>
          <w:bCs/>
          <w:sz w:val="30"/>
          <w:szCs w:val="30"/>
        </w:rPr>
        <w:t>表</w:t>
      </w:r>
      <w:r>
        <w:rPr>
          <w:rFonts w:hint="eastAsia" w:ascii="宋体" w:hAnsi="宋体"/>
          <w:b/>
          <w:bCs/>
          <w:sz w:val="30"/>
          <w:szCs w:val="30"/>
          <w:lang w:val="en-US" w:eastAsia="zh-CN"/>
        </w:rPr>
        <w:t>2</w:t>
      </w:r>
      <w:r>
        <w:rPr>
          <w:rFonts w:ascii="宋体" w:hAnsi="宋体"/>
          <w:b/>
          <w:bCs/>
          <w:sz w:val="30"/>
          <w:szCs w:val="30"/>
        </w:rPr>
        <w:t>：主要项目管理人员简历表</w:t>
      </w:r>
    </w:p>
    <w:p>
      <w:pPr>
        <w:spacing w:line="360" w:lineRule="auto"/>
        <w:ind w:firstLine="422" w:firstLineChars="200"/>
        <w:rPr>
          <w:rFonts w:hint="eastAsia" w:ascii="宋体" w:hAnsi="宋体"/>
          <w:b/>
          <w:szCs w:val="21"/>
        </w:rPr>
      </w:pPr>
    </w:p>
    <w:p>
      <w:pPr>
        <w:spacing w:line="360" w:lineRule="auto"/>
        <w:ind w:firstLine="420" w:firstLineChars="200"/>
        <w:rPr>
          <w:rFonts w:ascii="宋体" w:hAnsi="宋体"/>
          <w:bCs/>
          <w:sz w:val="21"/>
          <w:szCs w:val="21"/>
        </w:rPr>
      </w:pPr>
      <w:r>
        <w:rPr>
          <w:rFonts w:ascii="宋体" w:hAnsi="宋体"/>
          <w:bCs/>
          <w:sz w:val="21"/>
          <w:szCs w:val="21"/>
        </w:rPr>
        <w:t>主要项目管理人员指项目副经理、技术负责人、合同商务负责人、专职安全生产管理人员等岗位人员。应附注册资格证书、身份证、职称证、学历证,专职安全生产管理人员应附有效的安全生产考核合格证书。</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2353"/>
        <w:gridCol w:w="2353"/>
        <w:gridCol w:w="23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63" w:type="dxa"/>
            <w:noWrap w:val="0"/>
            <w:vAlign w:val="center"/>
          </w:tcPr>
          <w:p>
            <w:pPr>
              <w:jc w:val="center"/>
              <w:rPr>
                <w:rFonts w:ascii="宋体" w:hAnsi="宋体"/>
                <w:snapToGrid w:val="0"/>
                <w:sz w:val="21"/>
                <w:szCs w:val="21"/>
              </w:rPr>
            </w:pPr>
            <w:r>
              <w:rPr>
                <w:rFonts w:ascii="宋体" w:hAnsi="宋体"/>
                <w:snapToGrid w:val="0"/>
                <w:sz w:val="21"/>
                <w:szCs w:val="21"/>
              </w:rPr>
              <w:t>岗位名称</w:t>
            </w:r>
          </w:p>
        </w:tc>
        <w:tc>
          <w:tcPr>
            <w:tcW w:w="7061" w:type="dxa"/>
            <w:gridSpan w:val="3"/>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63" w:type="dxa"/>
            <w:noWrap w:val="0"/>
            <w:vAlign w:val="center"/>
          </w:tcPr>
          <w:p>
            <w:pPr>
              <w:jc w:val="center"/>
              <w:rPr>
                <w:rFonts w:ascii="宋体" w:hAnsi="宋体"/>
                <w:snapToGrid w:val="0"/>
                <w:sz w:val="21"/>
                <w:szCs w:val="21"/>
              </w:rPr>
            </w:pPr>
            <w:r>
              <w:rPr>
                <w:rFonts w:ascii="宋体" w:hAnsi="宋体"/>
                <w:snapToGrid w:val="0"/>
                <w:sz w:val="21"/>
                <w:szCs w:val="21"/>
              </w:rPr>
              <w:t>姓    名</w:t>
            </w:r>
          </w:p>
        </w:tc>
        <w:tc>
          <w:tcPr>
            <w:tcW w:w="2353" w:type="dxa"/>
            <w:noWrap w:val="0"/>
            <w:vAlign w:val="center"/>
          </w:tcPr>
          <w:p>
            <w:pPr>
              <w:jc w:val="center"/>
              <w:rPr>
                <w:rFonts w:ascii="宋体" w:hAnsi="宋体"/>
                <w:snapToGrid w:val="0"/>
                <w:sz w:val="21"/>
                <w:szCs w:val="21"/>
              </w:rPr>
            </w:pPr>
          </w:p>
        </w:tc>
        <w:tc>
          <w:tcPr>
            <w:tcW w:w="2353" w:type="dxa"/>
            <w:noWrap w:val="0"/>
            <w:vAlign w:val="center"/>
          </w:tcPr>
          <w:p>
            <w:pPr>
              <w:jc w:val="center"/>
              <w:rPr>
                <w:rFonts w:ascii="宋体" w:hAnsi="宋体"/>
                <w:snapToGrid w:val="0"/>
                <w:sz w:val="21"/>
                <w:szCs w:val="21"/>
              </w:rPr>
            </w:pPr>
            <w:r>
              <w:rPr>
                <w:rFonts w:ascii="宋体" w:hAnsi="宋体"/>
                <w:snapToGrid w:val="0"/>
                <w:sz w:val="21"/>
                <w:szCs w:val="21"/>
              </w:rPr>
              <w:t>年    龄</w:t>
            </w:r>
          </w:p>
        </w:tc>
        <w:tc>
          <w:tcPr>
            <w:tcW w:w="2355" w:type="dxa"/>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63" w:type="dxa"/>
            <w:noWrap w:val="0"/>
            <w:vAlign w:val="center"/>
          </w:tcPr>
          <w:p>
            <w:pPr>
              <w:jc w:val="center"/>
              <w:rPr>
                <w:rFonts w:ascii="宋体" w:hAnsi="宋体"/>
                <w:snapToGrid w:val="0"/>
                <w:sz w:val="21"/>
                <w:szCs w:val="21"/>
              </w:rPr>
            </w:pPr>
            <w:r>
              <w:rPr>
                <w:rFonts w:ascii="宋体" w:hAnsi="宋体"/>
                <w:snapToGrid w:val="0"/>
                <w:sz w:val="21"/>
                <w:szCs w:val="21"/>
              </w:rPr>
              <w:t>性    别</w:t>
            </w:r>
          </w:p>
        </w:tc>
        <w:tc>
          <w:tcPr>
            <w:tcW w:w="2353" w:type="dxa"/>
            <w:noWrap w:val="0"/>
            <w:vAlign w:val="center"/>
          </w:tcPr>
          <w:p>
            <w:pPr>
              <w:jc w:val="center"/>
              <w:rPr>
                <w:rFonts w:ascii="宋体" w:hAnsi="宋体"/>
                <w:snapToGrid w:val="0"/>
                <w:sz w:val="21"/>
                <w:szCs w:val="21"/>
              </w:rPr>
            </w:pPr>
          </w:p>
        </w:tc>
        <w:tc>
          <w:tcPr>
            <w:tcW w:w="2353" w:type="dxa"/>
            <w:noWrap w:val="0"/>
            <w:vAlign w:val="center"/>
          </w:tcPr>
          <w:p>
            <w:pPr>
              <w:jc w:val="center"/>
              <w:rPr>
                <w:rFonts w:ascii="宋体" w:hAnsi="宋体"/>
                <w:snapToGrid w:val="0"/>
                <w:sz w:val="21"/>
                <w:szCs w:val="21"/>
              </w:rPr>
            </w:pPr>
            <w:r>
              <w:rPr>
                <w:rFonts w:ascii="宋体" w:hAnsi="宋体"/>
                <w:snapToGrid w:val="0"/>
                <w:sz w:val="21"/>
                <w:szCs w:val="21"/>
              </w:rPr>
              <w:t>毕业学校</w:t>
            </w:r>
          </w:p>
        </w:tc>
        <w:tc>
          <w:tcPr>
            <w:tcW w:w="2355" w:type="dxa"/>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63" w:type="dxa"/>
            <w:noWrap w:val="0"/>
            <w:vAlign w:val="center"/>
          </w:tcPr>
          <w:p>
            <w:pPr>
              <w:jc w:val="center"/>
              <w:rPr>
                <w:rFonts w:ascii="宋体" w:hAnsi="宋体"/>
                <w:snapToGrid w:val="0"/>
                <w:sz w:val="21"/>
                <w:szCs w:val="21"/>
              </w:rPr>
            </w:pPr>
            <w:r>
              <w:rPr>
                <w:rFonts w:ascii="宋体" w:hAnsi="宋体"/>
                <w:snapToGrid w:val="0"/>
                <w:sz w:val="21"/>
                <w:szCs w:val="21"/>
              </w:rPr>
              <w:t>学历和专业</w:t>
            </w:r>
          </w:p>
        </w:tc>
        <w:tc>
          <w:tcPr>
            <w:tcW w:w="2353" w:type="dxa"/>
            <w:noWrap w:val="0"/>
            <w:vAlign w:val="center"/>
          </w:tcPr>
          <w:p>
            <w:pPr>
              <w:jc w:val="center"/>
              <w:rPr>
                <w:rFonts w:ascii="宋体" w:hAnsi="宋体"/>
                <w:snapToGrid w:val="0"/>
                <w:sz w:val="21"/>
                <w:szCs w:val="21"/>
              </w:rPr>
            </w:pPr>
          </w:p>
        </w:tc>
        <w:tc>
          <w:tcPr>
            <w:tcW w:w="2353" w:type="dxa"/>
            <w:noWrap w:val="0"/>
            <w:vAlign w:val="center"/>
          </w:tcPr>
          <w:p>
            <w:pPr>
              <w:jc w:val="center"/>
              <w:rPr>
                <w:rFonts w:ascii="宋体" w:hAnsi="宋体"/>
                <w:snapToGrid w:val="0"/>
                <w:sz w:val="21"/>
                <w:szCs w:val="21"/>
              </w:rPr>
            </w:pPr>
            <w:r>
              <w:rPr>
                <w:rFonts w:ascii="宋体" w:hAnsi="宋体"/>
                <w:snapToGrid w:val="0"/>
                <w:sz w:val="21"/>
                <w:szCs w:val="21"/>
              </w:rPr>
              <w:t>毕业时间</w:t>
            </w:r>
          </w:p>
        </w:tc>
        <w:tc>
          <w:tcPr>
            <w:tcW w:w="2355" w:type="dxa"/>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63" w:type="dxa"/>
            <w:noWrap w:val="0"/>
            <w:vAlign w:val="center"/>
          </w:tcPr>
          <w:p>
            <w:pPr>
              <w:jc w:val="center"/>
              <w:rPr>
                <w:rFonts w:ascii="宋体" w:hAnsi="宋体"/>
                <w:snapToGrid w:val="0"/>
                <w:sz w:val="21"/>
                <w:szCs w:val="21"/>
              </w:rPr>
            </w:pPr>
            <w:r>
              <w:rPr>
                <w:rFonts w:ascii="宋体" w:hAnsi="宋体"/>
                <w:snapToGrid w:val="0"/>
                <w:sz w:val="21"/>
                <w:szCs w:val="21"/>
              </w:rPr>
              <w:t>拥有的执业资格</w:t>
            </w:r>
          </w:p>
        </w:tc>
        <w:tc>
          <w:tcPr>
            <w:tcW w:w="2353" w:type="dxa"/>
            <w:noWrap w:val="0"/>
            <w:vAlign w:val="center"/>
          </w:tcPr>
          <w:p>
            <w:pPr>
              <w:jc w:val="center"/>
              <w:rPr>
                <w:rFonts w:ascii="宋体" w:hAnsi="宋体"/>
                <w:snapToGrid w:val="0"/>
                <w:sz w:val="21"/>
                <w:szCs w:val="21"/>
              </w:rPr>
            </w:pPr>
          </w:p>
        </w:tc>
        <w:tc>
          <w:tcPr>
            <w:tcW w:w="2353" w:type="dxa"/>
            <w:noWrap w:val="0"/>
            <w:vAlign w:val="center"/>
          </w:tcPr>
          <w:p>
            <w:pPr>
              <w:jc w:val="center"/>
              <w:rPr>
                <w:rFonts w:ascii="宋体" w:hAnsi="宋体"/>
                <w:snapToGrid w:val="0"/>
                <w:sz w:val="21"/>
                <w:szCs w:val="21"/>
              </w:rPr>
            </w:pPr>
            <w:r>
              <w:rPr>
                <w:rFonts w:ascii="宋体" w:hAnsi="宋体"/>
                <w:snapToGrid w:val="0"/>
                <w:sz w:val="21"/>
                <w:szCs w:val="21"/>
              </w:rPr>
              <w:t>专业职称</w:t>
            </w:r>
          </w:p>
        </w:tc>
        <w:tc>
          <w:tcPr>
            <w:tcW w:w="2355" w:type="dxa"/>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63" w:type="dxa"/>
            <w:noWrap w:val="0"/>
            <w:vAlign w:val="center"/>
          </w:tcPr>
          <w:p>
            <w:pPr>
              <w:jc w:val="center"/>
              <w:rPr>
                <w:rFonts w:ascii="宋体" w:hAnsi="宋体"/>
                <w:snapToGrid w:val="0"/>
                <w:sz w:val="21"/>
                <w:szCs w:val="21"/>
              </w:rPr>
            </w:pPr>
            <w:r>
              <w:rPr>
                <w:rFonts w:ascii="宋体" w:hAnsi="宋体"/>
                <w:snapToGrid w:val="0"/>
                <w:sz w:val="21"/>
                <w:szCs w:val="21"/>
              </w:rPr>
              <w:t>执业资格证书编号</w:t>
            </w:r>
          </w:p>
        </w:tc>
        <w:tc>
          <w:tcPr>
            <w:tcW w:w="2353" w:type="dxa"/>
            <w:noWrap w:val="0"/>
            <w:vAlign w:val="center"/>
          </w:tcPr>
          <w:p>
            <w:pPr>
              <w:jc w:val="center"/>
              <w:rPr>
                <w:rFonts w:ascii="宋体" w:hAnsi="宋体"/>
                <w:snapToGrid w:val="0"/>
                <w:sz w:val="21"/>
                <w:szCs w:val="21"/>
              </w:rPr>
            </w:pPr>
          </w:p>
        </w:tc>
        <w:tc>
          <w:tcPr>
            <w:tcW w:w="2353" w:type="dxa"/>
            <w:noWrap w:val="0"/>
            <w:vAlign w:val="center"/>
          </w:tcPr>
          <w:p>
            <w:pPr>
              <w:jc w:val="center"/>
              <w:rPr>
                <w:rFonts w:ascii="宋体" w:hAnsi="宋体"/>
                <w:snapToGrid w:val="0"/>
                <w:sz w:val="21"/>
                <w:szCs w:val="21"/>
              </w:rPr>
            </w:pPr>
            <w:r>
              <w:rPr>
                <w:rFonts w:ascii="宋体" w:hAnsi="宋体"/>
                <w:snapToGrid w:val="0"/>
                <w:sz w:val="21"/>
                <w:szCs w:val="21"/>
              </w:rPr>
              <w:t>工作年限</w:t>
            </w:r>
          </w:p>
        </w:tc>
        <w:tc>
          <w:tcPr>
            <w:tcW w:w="2355" w:type="dxa"/>
            <w:noWrap w:val="0"/>
            <w:vAlign w:val="center"/>
          </w:tcPr>
          <w:p>
            <w:pPr>
              <w:jc w:val="center"/>
              <w:rPr>
                <w:rFonts w:ascii="宋体" w:hAnsi="宋体"/>
                <w:snapToGrid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2" w:hRule="atLeast"/>
          <w:jc w:val="center"/>
        </w:trPr>
        <w:tc>
          <w:tcPr>
            <w:tcW w:w="2663" w:type="dxa"/>
            <w:noWrap w:val="0"/>
            <w:vAlign w:val="center"/>
          </w:tcPr>
          <w:p>
            <w:pPr>
              <w:jc w:val="center"/>
              <w:rPr>
                <w:rFonts w:ascii="宋体" w:hAnsi="宋体"/>
                <w:snapToGrid w:val="0"/>
                <w:sz w:val="21"/>
                <w:szCs w:val="21"/>
              </w:rPr>
            </w:pPr>
            <w:r>
              <w:rPr>
                <w:rFonts w:ascii="宋体" w:hAnsi="宋体"/>
                <w:snapToGrid w:val="0"/>
                <w:sz w:val="21"/>
                <w:szCs w:val="21"/>
              </w:rPr>
              <w:t>主</w:t>
            </w:r>
          </w:p>
          <w:p>
            <w:pPr>
              <w:jc w:val="center"/>
              <w:rPr>
                <w:rFonts w:ascii="宋体" w:hAnsi="宋体"/>
                <w:snapToGrid w:val="0"/>
                <w:sz w:val="21"/>
                <w:szCs w:val="21"/>
              </w:rPr>
            </w:pPr>
            <w:r>
              <w:rPr>
                <w:rFonts w:ascii="宋体" w:hAnsi="宋体"/>
                <w:snapToGrid w:val="0"/>
                <w:sz w:val="21"/>
                <w:szCs w:val="21"/>
              </w:rPr>
              <w:t>要</w:t>
            </w:r>
          </w:p>
          <w:p>
            <w:pPr>
              <w:jc w:val="center"/>
              <w:rPr>
                <w:rFonts w:ascii="宋体" w:hAnsi="宋体"/>
                <w:snapToGrid w:val="0"/>
                <w:sz w:val="21"/>
                <w:szCs w:val="21"/>
              </w:rPr>
            </w:pPr>
            <w:r>
              <w:rPr>
                <w:rFonts w:ascii="宋体" w:hAnsi="宋体"/>
                <w:snapToGrid w:val="0"/>
                <w:sz w:val="21"/>
                <w:szCs w:val="21"/>
              </w:rPr>
              <w:t>工</w:t>
            </w:r>
          </w:p>
          <w:p>
            <w:pPr>
              <w:jc w:val="center"/>
              <w:rPr>
                <w:rFonts w:ascii="宋体" w:hAnsi="宋体"/>
                <w:snapToGrid w:val="0"/>
                <w:sz w:val="21"/>
                <w:szCs w:val="21"/>
              </w:rPr>
            </w:pPr>
            <w:r>
              <w:rPr>
                <w:rFonts w:ascii="宋体" w:hAnsi="宋体"/>
                <w:snapToGrid w:val="0"/>
                <w:sz w:val="21"/>
                <w:szCs w:val="21"/>
              </w:rPr>
              <w:t>作</w:t>
            </w:r>
          </w:p>
          <w:p>
            <w:pPr>
              <w:jc w:val="center"/>
              <w:rPr>
                <w:rFonts w:ascii="宋体" w:hAnsi="宋体"/>
                <w:snapToGrid w:val="0"/>
                <w:sz w:val="21"/>
                <w:szCs w:val="21"/>
              </w:rPr>
            </w:pPr>
            <w:r>
              <w:rPr>
                <w:rFonts w:ascii="宋体" w:hAnsi="宋体"/>
                <w:snapToGrid w:val="0"/>
                <w:sz w:val="21"/>
                <w:szCs w:val="21"/>
              </w:rPr>
              <w:t>业</w:t>
            </w:r>
          </w:p>
          <w:p>
            <w:pPr>
              <w:jc w:val="center"/>
              <w:rPr>
                <w:rFonts w:ascii="宋体" w:hAnsi="宋体"/>
                <w:snapToGrid w:val="0"/>
                <w:sz w:val="21"/>
                <w:szCs w:val="21"/>
              </w:rPr>
            </w:pPr>
            <w:r>
              <w:rPr>
                <w:rFonts w:ascii="宋体" w:hAnsi="宋体"/>
                <w:snapToGrid w:val="0"/>
                <w:sz w:val="21"/>
                <w:szCs w:val="21"/>
              </w:rPr>
              <w:t>绩</w:t>
            </w:r>
          </w:p>
          <w:p>
            <w:pPr>
              <w:jc w:val="center"/>
              <w:rPr>
                <w:rFonts w:ascii="宋体" w:hAnsi="宋体"/>
                <w:snapToGrid w:val="0"/>
                <w:sz w:val="21"/>
                <w:szCs w:val="21"/>
              </w:rPr>
            </w:pPr>
            <w:r>
              <w:rPr>
                <w:rFonts w:ascii="宋体" w:hAnsi="宋体"/>
                <w:snapToGrid w:val="0"/>
                <w:sz w:val="21"/>
                <w:szCs w:val="21"/>
              </w:rPr>
              <w:t>及</w:t>
            </w:r>
          </w:p>
          <w:p>
            <w:pPr>
              <w:jc w:val="center"/>
              <w:rPr>
                <w:rFonts w:ascii="宋体" w:hAnsi="宋体"/>
                <w:snapToGrid w:val="0"/>
                <w:sz w:val="21"/>
                <w:szCs w:val="21"/>
              </w:rPr>
            </w:pPr>
            <w:r>
              <w:rPr>
                <w:rFonts w:ascii="宋体" w:hAnsi="宋体"/>
                <w:snapToGrid w:val="0"/>
                <w:sz w:val="21"/>
                <w:szCs w:val="21"/>
              </w:rPr>
              <w:t>担</w:t>
            </w:r>
          </w:p>
          <w:p>
            <w:pPr>
              <w:jc w:val="center"/>
              <w:rPr>
                <w:rFonts w:ascii="宋体" w:hAnsi="宋体"/>
                <w:snapToGrid w:val="0"/>
                <w:sz w:val="21"/>
                <w:szCs w:val="21"/>
              </w:rPr>
            </w:pPr>
            <w:r>
              <w:rPr>
                <w:rFonts w:ascii="宋体" w:hAnsi="宋体"/>
                <w:snapToGrid w:val="0"/>
                <w:sz w:val="21"/>
                <w:szCs w:val="21"/>
              </w:rPr>
              <w:t>任</w:t>
            </w:r>
          </w:p>
          <w:p>
            <w:pPr>
              <w:jc w:val="center"/>
              <w:rPr>
                <w:rFonts w:ascii="宋体" w:hAnsi="宋体"/>
                <w:snapToGrid w:val="0"/>
                <w:sz w:val="21"/>
                <w:szCs w:val="21"/>
              </w:rPr>
            </w:pPr>
            <w:r>
              <w:rPr>
                <w:rFonts w:ascii="宋体" w:hAnsi="宋体"/>
                <w:snapToGrid w:val="0"/>
                <w:sz w:val="21"/>
                <w:szCs w:val="21"/>
              </w:rPr>
              <w:t>的</w:t>
            </w:r>
          </w:p>
          <w:p>
            <w:pPr>
              <w:jc w:val="center"/>
              <w:rPr>
                <w:rFonts w:ascii="宋体" w:hAnsi="宋体"/>
                <w:snapToGrid w:val="0"/>
                <w:sz w:val="21"/>
                <w:szCs w:val="21"/>
              </w:rPr>
            </w:pPr>
            <w:r>
              <w:rPr>
                <w:rFonts w:ascii="宋体" w:hAnsi="宋体"/>
                <w:snapToGrid w:val="0"/>
                <w:sz w:val="21"/>
                <w:szCs w:val="21"/>
              </w:rPr>
              <w:t>主</w:t>
            </w:r>
          </w:p>
          <w:p>
            <w:pPr>
              <w:jc w:val="center"/>
              <w:rPr>
                <w:rFonts w:ascii="宋体" w:hAnsi="宋体"/>
                <w:snapToGrid w:val="0"/>
                <w:sz w:val="21"/>
                <w:szCs w:val="21"/>
              </w:rPr>
            </w:pPr>
            <w:r>
              <w:rPr>
                <w:rFonts w:ascii="宋体" w:hAnsi="宋体"/>
                <w:snapToGrid w:val="0"/>
                <w:sz w:val="21"/>
                <w:szCs w:val="21"/>
              </w:rPr>
              <w:t>要</w:t>
            </w:r>
          </w:p>
          <w:p>
            <w:pPr>
              <w:jc w:val="center"/>
              <w:rPr>
                <w:rFonts w:ascii="宋体" w:hAnsi="宋体"/>
                <w:snapToGrid w:val="0"/>
                <w:sz w:val="21"/>
                <w:szCs w:val="21"/>
              </w:rPr>
            </w:pPr>
            <w:r>
              <w:rPr>
                <w:rFonts w:ascii="宋体" w:hAnsi="宋体"/>
                <w:snapToGrid w:val="0"/>
                <w:sz w:val="21"/>
                <w:szCs w:val="21"/>
              </w:rPr>
              <w:t>工</w:t>
            </w:r>
          </w:p>
          <w:p>
            <w:pPr>
              <w:jc w:val="center"/>
              <w:rPr>
                <w:rFonts w:ascii="宋体" w:hAnsi="宋体"/>
                <w:snapToGrid w:val="0"/>
                <w:sz w:val="21"/>
                <w:szCs w:val="21"/>
              </w:rPr>
            </w:pPr>
            <w:r>
              <w:rPr>
                <w:rFonts w:ascii="宋体" w:hAnsi="宋体"/>
                <w:snapToGrid w:val="0"/>
                <w:sz w:val="21"/>
                <w:szCs w:val="21"/>
              </w:rPr>
              <w:t>作</w:t>
            </w:r>
          </w:p>
        </w:tc>
        <w:tc>
          <w:tcPr>
            <w:tcW w:w="7061" w:type="dxa"/>
            <w:gridSpan w:val="3"/>
            <w:noWrap w:val="0"/>
            <w:vAlign w:val="center"/>
          </w:tcPr>
          <w:p>
            <w:pPr>
              <w:jc w:val="center"/>
              <w:rPr>
                <w:rFonts w:ascii="宋体" w:hAnsi="宋体"/>
                <w:snapToGrid w:val="0"/>
                <w:sz w:val="21"/>
                <w:szCs w:val="21"/>
              </w:rPr>
            </w:pPr>
          </w:p>
        </w:tc>
      </w:tr>
    </w:tbl>
    <w:p>
      <w:pPr>
        <w:spacing w:line="360" w:lineRule="auto"/>
        <w:rPr>
          <w:rFonts w:ascii="宋体" w:hAnsi="宋体"/>
          <w:sz w:val="21"/>
          <w:szCs w:val="21"/>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1" w:firstLineChars="0"/>
        <w:jc w:val="center"/>
        <w:textAlignment w:val="auto"/>
        <w:outlineLvl w:val="1"/>
        <w:rPr>
          <w:b/>
          <w:sz w:val="32"/>
          <w:szCs w:val="32"/>
          <w:highlight w:val="none"/>
        </w:rPr>
      </w:pPr>
      <w:bookmarkStart w:id="104" w:name="_Toc6412"/>
      <w:bookmarkStart w:id="105" w:name="_Toc10335"/>
      <w:r>
        <w:rPr>
          <w:rFonts w:hint="eastAsia"/>
          <w:b/>
          <w:sz w:val="32"/>
          <w:szCs w:val="32"/>
          <w:highlight w:val="none"/>
          <w:lang w:val="en-US" w:eastAsia="zh-CN"/>
        </w:rPr>
        <w:t>六、</w:t>
      </w:r>
      <w:r>
        <w:rPr>
          <w:b/>
          <w:sz w:val="32"/>
          <w:szCs w:val="32"/>
          <w:highlight w:val="none"/>
        </w:rPr>
        <w:t>商务条款响应偏离表</w:t>
      </w:r>
      <w:bookmarkEnd w:id="104"/>
      <w:bookmarkEnd w:id="105"/>
    </w:p>
    <w:p>
      <w:pPr>
        <w:pageBreakBefore w:val="0"/>
        <w:kinsoku/>
        <w:overflowPunct/>
        <w:topLinePunct w:val="0"/>
        <w:bidi w:val="0"/>
        <w:ind w:firstLine="211"/>
        <w:jc w:val="center"/>
        <w:outlineLvl w:val="9"/>
        <w:rPr>
          <w:b/>
          <w:sz w:val="32"/>
          <w:szCs w:val="32"/>
          <w:highlight w:val="none"/>
        </w:rPr>
      </w:pPr>
    </w:p>
    <w:p>
      <w:pPr>
        <w:pageBreakBefore w:val="0"/>
        <w:kinsoku/>
        <w:overflowPunct/>
        <w:topLinePunct w:val="0"/>
        <w:bidi w:val="0"/>
        <w:ind w:firstLine="211"/>
        <w:jc w:val="center"/>
        <w:outlineLvl w:val="9"/>
        <w:rPr>
          <w:b/>
          <w:sz w:val="32"/>
          <w:szCs w:val="32"/>
          <w:highlight w:val="none"/>
        </w:rPr>
      </w:pPr>
    </w:p>
    <w:p>
      <w:pPr>
        <w:pageBreakBefore w:val="0"/>
        <w:kinsoku/>
        <w:overflowPunct/>
        <w:topLinePunct w:val="0"/>
        <w:bidi w:val="0"/>
        <w:ind w:firstLine="211"/>
        <w:jc w:val="center"/>
        <w:outlineLvl w:val="9"/>
        <w:rPr>
          <w:sz w:val="24"/>
          <w:highlight w:val="none"/>
        </w:rPr>
      </w:pPr>
    </w:p>
    <w:p>
      <w:pPr>
        <w:pageBreakBefore w:val="0"/>
        <w:kinsoku/>
        <w:overflowPunct/>
        <w:topLinePunct w:val="0"/>
        <w:bidi w:val="0"/>
        <w:spacing w:line="360" w:lineRule="auto"/>
        <w:ind w:firstLine="945" w:firstLineChars="450"/>
        <w:outlineLvl w:val="9"/>
        <w:rPr>
          <w:sz w:val="21"/>
          <w:szCs w:val="21"/>
          <w:highlight w:val="none"/>
        </w:rPr>
      </w:pPr>
      <w:r>
        <w:rPr>
          <w:kern w:val="0"/>
          <w:sz w:val="21"/>
          <w:szCs w:val="21"/>
          <w:highlight w:val="none"/>
        </w:rPr>
        <w:t>（格式内容自拟，若无偏离，则填写：“商务条款完全响应，无偏离”）</w:t>
      </w:r>
    </w:p>
    <w:p>
      <w:pPr>
        <w:pageBreakBefore w:val="0"/>
        <w:kinsoku/>
        <w:overflowPunct/>
        <w:topLinePunct w:val="0"/>
        <w:bidi w:val="0"/>
        <w:spacing w:line="360" w:lineRule="auto"/>
        <w:ind w:firstLine="420" w:firstLineChars="200"/>
        <w:outlineLvl w:val="9"/>
        <w:rPr>
          <w:sz w:val="21"/>
          <w:szCs w:val="21"/>
          <w:highlight w:val="none"/>
        </w:rPr>
      </w:pPr>
    </w:p>
    <w:p>
      <w:pPr>
        <w:pageBreakBefore w:val="0"/>
        <w:kinsoku/>
        <w:overflowPunct/>
        <w:topLinePunct w:val="0"/>
        <w:bidi w:val="0"/>
        <w:spacing w:line="360" w:lineRule="auto"/>
        <w:ind w:firstLine="420" w:firstLineChars="200"/>
        <w:outlineLvl w:val="9"/>
        <w:rPr>
          <w:sz w:val="21"/>
          <w:szCs w:val="21"/>
          <w:highlight w:val="none"/>
        </w:rPr>
      </w:pPr>
    </w:p>
    <w:p>
      <w:pPr>
        <w:pageBreakBefore w:val="0"/>
        <w:kinsoku/>
        <w:overflowPunct/>
        <w:topLinePunct w:val="0"/>
        <w:bidi w:val="0"/>
        <w:spacing w:line="360" w:lineRule="auto"/>
        <w:ind w:firstLine="4305" w:firstLineChars="2050"/>
        <w:outlineLvl w:val="9"/>
        <w:rPr>
          <w:sz w:val="21"/>
          <w:szCs w:val="21"/>
          <w:highlight w:val="none"/>
        </w:rPr>
      </w:pPr>
    </w:p>
    <w:p>
      <w:pPr>
        <w:pageBreakBefore w:val="0"/>
        <w:kinsoku/>
        <w:overflowPunct/>
        <w:topLinePunct w:val="0"/>
        <w:bidi w:val="0"/>
        <w:spacing w:line="360" w:lineRule="auto"/>
        <w:ind w:firstLine="4305" w:firstLineChars="2050"/>
        <w:outlineLvl w:val="9"/>
        <w:rPr>
          <w:sz w:val="21"/>
          <w:szCs w:val="21"/>
          <w:highlight w:val="none"/>
        </w:rPr>
      </w:pPr>
    </w:p>
    <w:p>
      <w:pPr>
        <w:pageBreakBefore w:val="0"/>
        <w:kinsoku/>
        <w:overflowPunct/>
        <w:topLinePunct w:val="0"/>
        <w:bidi w:val="0"/>
        <w:spacing w:line="360" w:lineRule="auto"/>
        <w:ind w:firstLine="4305" w:firstLineChars="2050"/>
        <w:outlineLvl w:val="9"/>
        <w:rPr>
          <w:sz w:val="21"/>
          <w:szCs w:val="21"/>
          <w:highlight w:val="none"/>
        </w:rPr>
      </w:pPr>
    </w:p>
    <w:p>
      <w:pPr>
        <w:pageBreakBefore w:val="0"/>
        <w:kinsoku/>
        <w:overflowPunct/>
        <w:topLinePunct w:val="0"/>
        <w:bidi w:val="0"/>
        <w:spacing w:line="360" w:lineRule="auto"/>
        <w:ind w:firstLine="4305" w:firstLineChars="2050"/>
        <w:outlineLvl w:val="9"/>
        <w:rPr>
          <w:sz w:val="21"/>
          <w:szCs w:val="21"/>
          <w:highlight w:val="none"/>
        </w:rPr>
      </w:pPr>
      <w:r>
        <w:rPr>
          <w:sz w:val="21"/>
          <w:szCs w:val="21"/>
          <w:highlight w:val="none"/>
        </w:rPr>
        <w:t xml:space="preserve">供应商名称（公章）： </w:t>
      </w:r>
      <w:r>
        <w:rPr>
          <w:sz w:val="21"/>
          <w:szCs w:val="21"/>
          <w:highlight w:val="none"/>
          <w:u w:val="single"/>
        </w:rPr>
        <w:t xml:space="preserve">                     </w:t>
      </w:r>
    </w:p>
    <w:p>
      <w:pPr>
        <w:pageBreakBefore w:val="0"/>
        <w:kinsoku/>
        <w:overflowPunct/>
        <w:topLinePunct w:val="0"/>
        <w:bidi w:val="0"/>
        <w:spacing w:line="360" w:lineRule="auto"/>
        <w:ind w:firstLine="630" w:firstLineChars="300"/>
        <w:outlineLvl w:val="9"/>
        <w:rPr>
          <w:sz w:val="21"/>
          <w:szCs w:val="21"/>
          <w:highlight w:val="none"/>
        </w:rPr>
      </w:pPr>
    </w:p>
    <w:p>
      <w:pPr>
        <w:pageBreakBefore w:val="0"/>
        <w:kinsoku/>
        <w:overflowPunct/>
        <w:topLinePunct w:val="0"/>
        <w:bidi w:val="0"/>
        <w:spacing w:line="360" w:lineRule="auto"/>
        <w:ind w:firstLine="630" w:firstLineChars="300"/>
        <w:outlineLvl w:val="9"/>
        <w:rPr>
          <w:sz w:val="21"/>
          <w:szCs w:val="21"/>
          <w:highlight w:val="none"/>
        </w:rPr>
      </w:pPr>
    </w:p>
    <w:p>
      <w:pPr>
        <w:pageBreakBefore w:val="0"/>
        <w:kinsoku/>
        <w:overflowPunct/>
        <w:topLinePunct w:val="0"/>
        <w:bidi w:val="0"/>
        <w:spacing w:line="360" w:lineRule="auto"/>
        <w:ind w:firstLine="4305" w:firstLineChars="2050"/>
        <w:outlineLvl w:val="9"/>
        <w:rPr>
          <w:b/>
          <w:bCs/>
          <w:sz w:val="21"/>
          <w:szCs w:val="21"/>
          <w:highlight w:val="none"/>
        </w:rPr>
      </w:pPr>
      <w:r>
        <w:rPr>
          <w:sz w:val="21"/>
          <w:szCs w:val="21"/>
          <w:highlight w:val="none"/>
        </w:rPr>
        <w:t>法定代表人或授权代表签字或盖章：</w:t>
      </w:r>
      <w:r>
        <w:rPr>
          <w:sz w:val="21"/>
          <w:szCs w:val="21"/>
          <w:highlight w:val="none"/>
          <w:u w:val="single"/>
        </w:rPr>
        <w:t xml:space="preserve">                     </w:t>
      </w:r>
    </w:p>
    <w:p>
      <w:pPr>
        <w:pageBreakBefore w:val="0"/>
        <w:kinsoku/>
        <w:overflowPunct/>
        <w:topLinePunct w:val="0"/>
        <w:bidi w:val="0"/>
        <w:ind w:firstLine="632" w:firstLineChars="300"/>
        <w:outlineLvl w:val="9"/>
        <w:rPr>
          <w:b/>
          <w:bCs/>
          <w:sz w:val="21"/>
          <w:szCs w:val="21"/>
          <w:highlight w:val="none"/>
        </w:rPr>
      </w:pPr>
    </w:p>
    <w:p>
      <w:pPr>
        <w:pageBreakBefore w:val="0"/>
        <w:kinsoku/>
        <w:overflowPunct/>
        <w:topLinePunct w:val="0"/>
        <w:bidi w:val="0"/>
        <w:ind w:firstLine="632" w:firstLineChars="300"/>
        <w:outlineLvl w:val="9"/>
        <w:rPr>
          <w:b/>
          <w:bCs/>
          <w:sz w:val="21"/>
          <w:szCs w:val="21"/>
          <w:highlight w:val="none"/>
        </w:rPr>
      </w:pPr>
    </w:p>
    <w:p>
      <w:pPr>
        <w:pStyle w:val="30"/>
        <w:pageBreakBefore w:val="0"/>
        <w:kinsoku/>
        <w:overflowPunct/>
        <w:topLinePunct w:val="0"/>
        <w:bidi w:val="0"/>
        <w:spacing w:line="720" w:lineRule="auto"/>
        <w:ind w:firstLine="4410" w:firstLineChars="2100"/>
        <w:jc w:val="both"/>
        <w:outlineLvl w:val="9"/>
        <w:rPr>
          <w:sz w:val="21"/>
          <w:szCs w:val="21"/>
          <w:highlight w:val="none"/>
        </w:rPr>
      </w:pPr>
      <w:r>
        <w:rPr>
          <w:sz w:val="21"/>
          <w:szCs w:val="21"/>
          <w:highlight w:val="none"/>
        </w:rPr>
        <w:t>日期：</w:t>
      </w:r>
      <w:r>
        <w:rPr>
          <w:sz w:val="21"/>
          <w:szCs w:val="21"/>
          <w:highlight w:val="none"/>
          <w:u w:val="single"/>
        </w:rPr>
        <w:t xml:space="preserve">      </w:t>
      </w:r>
      <w:r>
        <w:rPr>
          <w:sz w:val="21"/>
          <w:szCs w:val="21"/>
          <w:highlight w:val="none"/>
        </w:rPr>
        <w:t>年</w:t>
      </w:r>
      <w:r>
        <w:rPr>
          <w:sz w:val="21"/>
          <w:szCs w:val="21"/>
          <w:highlight w:val="none"/>
          <w:u w:val="single"/>
        </w:rPr>
        <w:t xml:space="preserve">      </w:t>
      </w:r>
      <w:r>
        <w:rPr>
          <w:sz w:val="21"/>
          <w:szCs w:val="21"/>
          <w:highlight w:val="none"/>
        </w:rPr>
        <w:t>月</w:t>
      </w:r>
      <w:r>
        <w:rPr>
          <w:sz w:val="21"/>
          <w:szCs w:val="21"/>
          <w:highlight w:val="none"/>
          <w:u w:val="single"/>
        </w:rPr>
        <w:t xml:space="preserve">     </w:t>
      </w:r>
      <w:r>
        <w:rPr>
          <w:sz w:val="21"/>
          <w:szCs w:val="21"/>
          <w:highlight w:val="none"/>
        </w:rPr>
        <w:t>日</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b/>
          <w:bCs/>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b/>
          <w:bCs/>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b/>
          <w:bCs/>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b/>
          <w:bCs/>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b/>
          <w:bCs/>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b/>
          <w:bCs/>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b/>
          <w:bCs/>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b/>
          <w:bCs/>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b/>
          <w:bCs/>
          <w:sz w:val="32"/>
          <w:szCs w:val="32"/>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1"/>
        <w:rPr>
          <w:rFonts w:ascii="Times New Roman" w:hAnsi="Times New Roman"/>
          <w:b/>
          <w:bCs/>
          <w:sz w:val="32"/>
          <w:szCs w:val="32"/>
          <w:highlight w:val="none"/>
        </w:rPr>
      </w:pPr>
      <w:bookmarkStart w:id="106" w:name="_Toc18900"/>
      <w:bookmarkStart w:id="107" w:name="_Toc4045"/>
      <w:r>
        <w:rPr>
          <w:rFonts w:hint="eastAsia" w:ascii="Times New Roman" w:hAnsi="Times New Roman"/>
          <w:b/>
          <w:bCs/>
          <w:sz w:val="32"/>
          <w:szCs w:val="32"/>
          <w:highlight w:val="none"/>
          <w:lang w:val="en-US" w:eastAsia="zh-CN"/>
        </w:rPr>
        <w:t>七、</w:t>
      </w:r>
      <w:r>
        <w:rPr>
          <w:rFonts w:ascii="Times New Roman" w:hAnsi="Times New Roman"/>
          <w:b/>
          <w:bCs/>
          <w:sz w:val="32"/>
          <w:szCs w:val="32"/>
          <w:highlight w:val="none"/>
        </w:rPr>
        <w:t>企业证明资料</w:t>
      </w:r>
      <w:bookmarkEnd w:id="106"/>
      <w:bookmarkEnd w:id="107"/>
    </w:p>
    <w:p>
      <w:pPr>
        <w:pageBreakBefore w:val="0"/>
        <w:kinsoku/>
        <w:overflowPunct/>
        <w:topLinePunct w:val="0"/>
        <w:bidi w:val="0"/>
        <w:spacing w:before="156" w:beforeLines="50" w:after="156" w:afterLines="50" w:line="560" w:lineRule="exact"/>
        <w:jc w:val="center"/>
        <w:outlineLvl w:val="9"/>
        <w:rPr>
          <w:sz w:val="28"/>
          <w:szCs w:val="32"/>
          <w:highlight w:val="none"/>
        </w:rPr>
      </w:pPr>
      <w:r>
        <w:rPr>
          <w:sz w:val="28"/>
          <w:szCs w:val="32"/>
          <w:highlight w:val="none"/>
        </w:rPr>
        <w:t>供应商基本情况表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3143"/>
        <w:gridCol w:w="195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8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r>
              <w:rPr>
                <w:sz w:val="21"/>
                <w:szCs w:val="21"/>
                <w:highlight w:val="none"/>
              </w:rPr>
              <w:t>单位全称</w:t>
            </w:r>
          </w:p>
        </w:tc>
        <w:tc>
          <w:tcPr>
            <w:tcW w:w="7177"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8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r>
              <w:rPr>
                <w:sz w:val="21"/>
                <w:szCs w:val="21"/>
                <w:highlight w:val="none"/>
              </w:rPr>
              <w:t>营业执照</w:t>
            </w:r>
          </w:p>
        </w:tc>
        <w:tc>
          <w:tcPr>
            <w:tcW w:w="7177"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8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r>
              <w:rPr>
                <w:sz w:val="21"/>
                <w:szCs w:val="21"/>
                <w:highlight w:val="none"/>
              </w:rPr>
              <w:t>法定代表人</w:t>
            </w:r>
          </w:p>
        </w:tc>
        <w:tc>
          <w:tcPr>
            <w:tcW w:w="31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r>
              <w:rPr>
                <w:sz w:val="21"/>
                <w:szCs w:val="21"/>
                <w:highlight w:val="none"/>
              </w:rPr>
              <w:t>职   务</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8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r>
              <w:rPr>
                <w:sz w:val="21"/>
                <w:szCs w:val="21"/>
                <w:highlight w:val="none"/>
              </w:rPr>
              <w:t>单位地址</w:t>
            </w:r>
          </w:p>
        </w:tc>
        <w:tc>
          <w:tcPr>
            <w:tcW w:w="31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r>
              <w:rPr>
                <w:sz w:val="21"/>
                <w:szCs w:val="21"/>
                <w:highlight w:val="none"/>
              </w:rPr>
              <w:t>邮政编码</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8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r>
              <w:rPr>
                <w:sz w:val="21"/>
                <w:szCs w:val="21"/>
                <w:highlight w:val="none"/>
              </w:rPr>
              <w:t>电话</w:t>
            </w:r>
          </w:p>
        </w:tc>
        <w:tc>
          <w:tcPr>
            <w:tcW w:w="31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r>
              <w:rPr>
                <w:sz w:val="21"/>
                <w:szCs w:val="21"/>
                <w:highlight w:val="none"/>
              </w:rPr>
              <w:t>传    真</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8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r>
              <w:rPr>
                <w:sz w:val="21"/>
                <w:szCs w:val="21"/>
                <w:highlight w:val="none"/>
              </w:rPr>
              <w:t>成立日期</w:t>
            </w:r>
          </w:p>
        </w:tc>
        <w:tc>
          <w:tcPr>
            <w:tcW w:w="31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r>
              <w:rPr>
                <w:sz w:val="21"/>
                <w:szCs w:val="21"/>
                <w:highlight w:val="none"/>
              </w:rPr>
              <w:t>职员人数</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jc w:val="center"/>
              <w:outlineLvl w:val="9"/>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9558" w:type="dxa"/>
            <w:gridSpan w:val="4"/>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pacing w:before="156" w:beforeLines="50"/>
              <w:ind w:firstLine="210" w:firstLineChars="100"/>
              <w:outlineLvl w:val="9"/>
              <w:rPr>
                <w:sz w:val="21"/>
                <w:szCs w:val="21"/>
                <w:highlight w:val="none"/>
              </w:rPr>
            </w:pPr>
            <w:r>
              <w:rPr>
                <w:sz w:val="21"/>
                <w:szCs w:val="21"/>
                <w:highlight w:val="none"/>
              </w:rPr>
              <w:t>单位简介：</w:t>
            </w:r>
          </w:p>
          <w:p>
            <w:pPr>
              <w:pageBreakBefore w:val="0"/>
              <w:kinsoku/>
              <w:overflowPunct/>
              <w:topLinePunct w:val="0"/>
              <w:bidi w:val="0"/>
              <w:spacing w:before="156" w:beforeLines="50"/>
              <w:outlineLvl w:val="9"/>
              <w:rPr>
                <w:sz w:val="21"/>
                <w:szCs w:val="21"/>
                <w:highlight w:val="none"/>
              </w:rPr>
            </w:pPr>
          </w:p>
          <w:p>
            <w:pPr>
              <w:pageBreakBefore w:val="0"/>
              <w:kinsoku/>
              <w:overflowPunct/>
              <w:topLinePunct w:val="0"/>
              <w:bidi w:val="0"/>
              <w:spacing w:before="156" w:beforeLines="50"/>
              <w:outlineLvl w:val="9"/>
              <w:rPr>
                <w:sz w:val="21"/>
                <w:szCs w:val="21"/>
                <w:highlight w:val="none"/>
              </w:rPr>
            </w:pPr>
          </w:p>
          <w:p>
            <w:pPr>
              <w:pageBreakBefore w:val="0"/>
              <w:kinsoku/>
              <w:overflowPunct/>
              <w:topLinePunct w:val="0"/>
              <w:bidi w:val="0"/>
              <w:outlineLvl w:val="9"/>
              <w:rPr>
                <w:sz w:val="21"/>
                <w:szCs w:val="21"/>
                <w:highlight w:val="none"/>
              </w:rPr>
            </w:pPr>
          </w:p>
          <w:p>
            <w:pPr>
              <w:pageBreakBefore w:val="0"/>
              <w:kinsoku/>
              <w:overflowPunct/>
              <w:topLinePunct w:val="0"/>
              <w:bidi w:val="0"/>
              <w:outlineLvl w:val="9"/>
              <w:rPr>
                <w:sz w:val="21"/>
                <w:szCs w:val="21"/>
                <w:highlight w:val="none"/>
              </w:rPr>
            </w:pPr>
          </w:p>
          <w:p>
            <w:pPr>
              <w:pageBreakBefore w:val="0"/>
              <w:kinsoku/>
              <w:overflowPunct/>
              <w:topLinePunct w:val="0"/>
              <w:bidi w:val="0"/>
              <w:outlineLvl w:val="9"/>
              <w:rPr>
                <w:sz w:val="21"/>
                <w:szCs w:val="21"/>
                <w:highlight w:val="none"/>
              </w:rPr>
            </w:pPr>
          </w:p>
        </w:tc>
      </w:tr>
    </w:tbl>
    <w:p>
      <w:pPr>
        <w:pageBreakBefore w:val="0"/>
        <w:kinsoku/>
        <w:overflowPunct/>
        <w:topLinePunct w:val="0"/>
        <w:bidi w:val="0"/>
        <w:outlineLvl w:val="9"/>
        <w:rPr>
          <w:b/>
          <w:bCs/>
          <w:sz w:val="21"/>
          <w:szCs w:val="21"/>
          <w:highlight w:val="none"/>
        </w:rPr>
      </w:pPr>
      <w:r>
        <w:rPr>
          <w:b/>
          <w:bCs/>
          <w:sz w:val="21"/>
          <w:szCs w:val="21"/>
          <w:highlight w:val="none"/>
        </w:rPr>
        <w:t>附以下文件的复印件</w:t>
      </w:r>
      <w:r>
        <w:rPr>
          <w:rFonts w:hint="eastAsia"/>
          <w:b/>
          <w:bCs/>
          <w:sz w:val="21"/>
          <w:szCs w:val="21"/>
          <w:highlight w:val="none"/>
          <w:lang w:val="en-US" w:eastAsia="zh-CN"/>
        </w:rPr>
        <w:t>加盖公章</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1.须具备《中华人民共和国政府采购法》第二十二条规定的条件：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（1）具有独立承担民事责任能力的法人或其他组织，提供有效存续的营业执照或事业单位法人证书或非企业专业服务机构执业许可证或民办非企业单位登记证书或自然人的身份证明；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（2）财务状况报告：提供审计事务所出具的202</w:t>
      </w:r>
      <w:r>
        <w:rPr>
          <w:rFonts w:hint="eastAsia" w:cs="宋体"/>
          <w:sz w:val="21"/>
          <w:szCs w:val="21"/>
          <w:highlight w:val="none"/>
          <w:lang w:val="en-US" w:eastAsia="zh-CN"/>
        </w:rPr>
        <w:t>2</w:t>
      </w:r>
      <w:r>
        <w:rPr>
          <w:rFonts w:hint="eastAsia" w:ascii="Times New Roman" w:hAnsi="Times New Roman" w:eastAsia="宋体" w:cs="宋体"/>
          <w:sz w:val="21"/>
          <w:szCs w:val="21"/>
          <w:highlight w:val="none"/>
          <w:lang w:val="en-US" w:eastAsia="zh-CN"/>
        </w:rPr>
        <w:t>年度的财务报告，成立时间至提交响应文件截止时间不足一年的可提供成立后任意时段的资产负债表）或在开标日期前六个月内其基本存款账户开户银行出具的资信证明及基本存款账户信息，以上两种形式的资料提供任何一种即可（分支机构如无法提供财务审计报告，须出具包含分支机构的财务数据的总公司财务审计报告）；事业单位零余额账户提供相应证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（3）税收缴纳证明：提供已缴纳的本年度至少1个月的纳税证明或完税证明（任意税种）。依法免税的供应商应提供相关文件证明；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（4）社会保障资金缴纳证明：提供已缴存的本年度至少1个月的社会保障资金缴存单据或社保机构开具的社会保险参保缴费情况证明。依法不需要缴纳社会保障资金的供应商应提供相关文件证明；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（5）供应商须提供具有履行合同所必需的设备和专业技术能力的承诺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格式</w:t>
      </w:r>
      <w:r>
        <w:rPr>
          <w:rFonts w:hint="eastAsia" w:ascii="宋体" w:hAnsi="宋体" w:cs="宋体"/>
          <w:sz w:val="21"/>
          <w:szCs w:val="21"/>
          <w:highlight w:val="none"/>
          <w:lang w:eastAsia="zh-CN"/>
        </w:rPr>
        <w:t>）</w:t>
      </w:r>
      <w:r>
        <w:rPr>
          <w:rFonts w:hint="eastAsia" w:ascii="Times New Roman" w:hAnsi="Times New Roman" w:eastAsia="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（6）出具参加本次政府采购活动前三年内在经营活动中没有重大违法记录的书面声明</w:t>
      </w:r>
      <w:r>
        <w:rPr>
          <w:rFonts w:hint="eastAsia" w:ascii="宋体" w:hAnsi="宋体" w:cs="宋体"/>
          <w:sz w:val="21"/>
          <w:szCs w:val="21"/>
          <w:highlight w:val="none"/>
          <w:lang w:eastAsia="zh-CN"/>
        </w:rPr>
        <w:t>（</w:t>
      </w:r>
      <w:r>
        <w:rPr>
          <w:rFonts w:hint="eastAsia" w:ascii="宋体" w:hAnsi="宋体" w:cs="宋体"/>
          <w:kern w:val="0"/>
          <w:sz w:val="21"/>
          <w:szCs w:val="21"/>
          <w:highlight w:val="none"/>
        </w:rPr>
        <w:t>见供应商承诺书</w:t>
      </w:r>
      <w:r>
        <w:rPr>
          <w:rFonts w:hint="eastAsia" w:ascii="宋体" w:hAnsi="宋体" w:cs="宋体"/>
          <w:kern w:val="0"/>
          <w:sz w:val="21"/>
          <w:szCs w:val="21"/>
          <w:highlight w:val="none"/>
          <w:lang w:eastAsia="zh-CN"/>
        </w:rPr>
        <w:t>）</w:t>
      </w:r>
      <w:r>
        <w:rPr>
          <w:rFonts w:hint="eastAsia" w:ascii="Times New Roman" w:hAnsi="Times New Roman" w:eastAsia="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2.</w:t>
      </w:r>
      <w:r>
        <w:rPr>
          <w:rFonts w:hint="eastAsia" w:ascii="Times New Roman" w:hAnsi="Times New Roman" w:eastAsia="宋体" w:cs="宋体"/>
          <w:sz w:val="21"/>
          <w:szCs w:val="21"/>
          <w:highlight w:val="none"/>
          <w:lang w:val="en-US" w:eastAsia="zh-CN"/>
        </w:rPr>
        <w:t>企业资质及安全生产许可证：</w:t>
      </w:r>
      <w:r>
        <w:rPr>
          <w:rFonts w:hint="eastAsia" w:ascii="宋体" w:hAnsi="宋体" w:eastAsia="宋体" w:cs="宋体"/>
          <w:sz w:val="21"/>
          <w:szCs w:val="21"/>
          <w:highlight w:val="none"/>
        </w:rPr>
        <w:t>具备建设行政主管部门核发的</w:t>
      </w:r>
      <w:r>
        <w:rPr>
          <w:rFonts w:hint="eastAsia" w:ascii="宋体" w:hAnsi="宋体" w:eastAsia="宋体" w:cs="宋体"/>
          <w:sz w:val="21"/>
          <w:szCs w:val="21"/>
          <w:highlight w:val="none"/>
          <w:lang w:eastAsia="zh-CN"/>
        </w:rPr>
        <w:t>建筑工程施工总承包叁级及以上资质</w:t>
      </w:r>
      <w:r>
        <w:rPr>
          <w:rFonts w:hint="eastAsia" w:ascii="宋体" w:hAnsi="宋体" w:eastAsia="宋体" w:cs="宋体"/>
          <w:sz w:val="21"/>
          <w:szCs w:val="21"/>
          <w:highlight w:val="none"/>
          <w:lang w:val="en-US" w:eastAsia="zh-CN"/>
        </w:rPr>
        <w:t>，同时具有合格有效的安全生产许可证；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cs="宋体"/>
          <w:sz w:val="21"/>
          <w:szCs w:val="21"/>
          <w:highlight w:val="none"/>
          <w:lang w:val="en-US" w:eastAsia="zh-CN"/>
        </w:rPr>
      </w:pPr>
      <w:r>
        <w:rPr>
          <w:rFonts w:hint="eastAsia" w:cs="宋体"/>
          <w:sz w:val="21"/>
          <w:szCs w:val="21"/>
          <w:highlight w:val="none"/>
          <w:lang w:val="en-US" w:eastAsia="zh-CN"/>
        </w:rPr>
        <w:t>3.</w:t>
      </w:r>
      <w:r>
        <w:rPr>
          <w:rFonts w:hint="eastAsia" w:ascii="Times New Roman" w:hAnsi="Times New Roman" w:eastAsia="宋体" w:cs="宋体"/>
          <w:sz w:val="21"/>
          <w:szCs w:val="21"/>
          <w:highlight w:val="none"/>
          <w:lang w:val="en-US" w:eastAsia="zh-CN"/>
        </w:rPr>
        <w:t>项目经理资格：拟派项目经理具备建设行政主管部门核发的建筑工程专业二级及以上注册建造师资格和有效的安全生产考核合格证，且无在建项目；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eastAsia="宋体" w:cs="宋体"/>
          <w:sz w:val="21"/>
          <w:szCs w:val="21"/>
          <w:highlight w:val="none"/>
          <w:lang w:val="en-US" w:eastAsia="zh-CN"/>
        </w:rPr>
      </w:pPr>
      <w:r>
        <w:rPr>
          <w:rFonts w:hint="eastAsia" w:cs="宋体"/>
          <w:sz w:val="21"/>
          <w:szCs w:val="21"/>
          <w:highlight w:val="none"/>
          <w:lang w:val="en-US" w:eastAsia="zh-CN"/>
        </w:rPr>
        <w:t>4</w:t>
      </w:r>
      <w:r>
        <w:rPr>
          <w:rFonts w:hint="eastAsia" w:eastAsia="宋体" w:cs="宋体"/>
          <w:sz w:val="21"/>
          <w:szCs w:val="21"/>
          <w:highlight w:val="none"/>
          <w:lang w:val="en-US" w:eastAsia="zh-CN"/>
        </w:rPr>
        <w:t>.</w:t>
      </w:r>
      <w:r>
        <w:rPr>
          <w:rFonts w:hint="eastAsia" w:cs="宋体"/>
          <w:szCs w:val="21"/>
        </w:rPr>
        <w:t>投标人及其拟派项目经理的基本信息需在“陕西建设网（http://js.shaanxi.gov.cn/）陕西省建筑市场监管与诚信信息发布平台”可查询到，无不良记录；</w:t>
      </w:r>
      <w:r>
        <w:rPr>
          <w:rFonts w:hint="eastAsia" w:cs="宋体"/>
          <w:szCs w:val="21"/>
          <w:lang w:eastAsia="zh-CN"/>
        </w:rPr>
        <w:t>（</w:t>
      </w:r>
      <w:r>
        <w:rPr>
          <w:rFonts w:hint="eastAsia" w:cs="宋体"/>
          <w:szCs w:val="21"/>
          <w:lang w:val="en-US" w:eastAsia="zh-CN"/>
        </w:rPr>
        <w:t>提供网站截图</w:t>
      </w:r>
      <w:r>
        <w:rPr>
          <w:rFonts w:hint="eastAsia" w:cs="宋体"/>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eastAsia="宋体" w:cs="宋体"/>
          <w:sz w:val="21"/>
          <w:szCs w:val="21"/>
          <w:highlight w:val="none"/>
          <w:lang w:val="en-US" w:eastAsia="zh-CN"/>
        </w:rPr>
      </w:pPr>
      <w:r>
        <w:rPr>
          <w:rFonts w:hint="eastAsia" w:cs="宋体"/>
          <w:szCs w:val="21"/>
          <w:lang w:val="en-US" w:eastAsia="zh-CN"/>
        </w:rPr>
        <w:t>5.</w:t>
      </w:r>
      <w:r>
        <w:rPr>
          <w:rFonts w:hint="eastAsia" w:eastAsia="宋体" w:cs="宋体"/>
          <w:sz w:val="21"/>
          <w:szCs w:val="21"/>
          <w:highlight w:val="none"/>
          <w:lang w:val="en-US" w:eastAsia="zh-CN"/>
        </w:rPr>
        <w:t>本项目</w:t>
      </w:r>
      <w:r>
        <w:rPr>
          <w:rFonts w:hint="eastAsia" w:cs="宋体"/>
          <w:sz w:val="21"/>
          <w:szCs w:val="21"/>
          <w:highlight w:val="none"/>
          <w:lang w:val="en-US" w:eastAsia="zh-CN"/>
        </w:rPr>
        <w:t>专门面向中小企业采购（提供中小企业声明函）</w:t>
      </w:r>
      <w:r>
        <w:rPr>
          <w:rFonts w:hint="eastAsia" w:eastAsia="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宋体"/>
          <w:sz w:val="21"/>
          <w:szCs w:val="21"/>
          <w:highlight w:val="none"/>
          <w:lang w:val="en-US" w:eastAsia="zh-CN"/>
        </w:rPr>
      </w:pPr>
      <w:r>
        <w:rPr>
          <w:rFonts w:hint="eastAsia" w:cs="宋体"/>
          <w:sz w:val="21"/>
          <w:szCs w:val="21"/>
          <w:highlight w:val="none"/>
          <w:lang w:val="en-US" w:eastAsia="zh-CN"/>
        </w:rPr>
        <w:t>6.</w:t>
      </w:r>
      <w:r>
        <w:rPr>
          <w:rFonts w:hint="eastAsia" w:eastAsia="宋体" w:cs="宋体"/>
          <w:sz w:val="21"/>
          <w:szCs w:val="21"/>
          <w:highlight w:val="none"/>
          <w:lang w:val="en-US" w:eastAsia="zh-CN"/>
        </w:rPr>
        <w:t>本项目不接受联合体磋商的声明。（格式自拟，提供书面声明）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eastAsia="宋体" w:cs="宋体"/>
          <w:sz w:val="21"/>
          <w:szCs w:val="21"/>
          <w:highlight w:val="none"/>
          <w:lang w:val="en-US" w:eastAsia="zh-CN"/>
        </w:rPr>
      </w:pPr>
      <w:r>
        <w:rPr>
          <w:rFonts w:hint="eastAsia" w:cs="宋体"/>
          <w:sz w:val="21"/>
          <w:szCs w:val="21"/>
          <w:highlight w:val="none"/>
          <w:lang w:val="en-US" w:eastAsia="zh-CN"/>
        </w:rPr>
        <w:t>7</w:t>
      </w:r>
      <w:r>
        <w:rPr>
          <w:rFonts w:hint="eastAsia" w:eastAsia="宋体" w:cs="宋体"/>
          <w:sz w:val="21"/>
          <w:szCs w:val="21"/>
          <w:highlight w:val="none"/>
          <w:lang w:val="en-US" w:eastAsia="zh-CN"/>
        </w:rPr>
        <w:t>.供应商不得为“信用中国”中列入失信被执行人和重大税收违法案件当事人名单，不得为“中国政府采购网”政府采购严重违法失信行为记录名单中被财政部门禁止参加政府采购活动的；（由采购代理机构进行查询）</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eastAsia="宋体" w:cs="宋体"/>
          <w:sz w:val="21"/>
          <w:szCs w:val="21"/>
          <w:highlight w:val="none"/>
          <w:lang w:val="en-US" w:eastAsia="zh-CN"/>
        </w:rPr>
      </w:pPr>
      <w:r>
        <w:rPr>
          <w:rFonts w:hint="eastAsia" w:cs="宋体"/>
          <w:sz w:val="21"/>
          <w:szCs w:val="21"/>
          <w:highlight w:val="none"/>
          <w:lang w:val="en-US" w:eastAsia="zh-CN"/>
        </w:rPr>
        <w:t>8</w:t>
      </w:r>
      <w:r>
        <w:rPr>
          <w:rFonts w:hint="eastAsia" w:eastAsia="宋体" w:cs="宋体"/>
          <w:sz w:val="21"/>
          <w:szCs w:val="21"/>
          <w:highlight w:val="none"/>
          <w:lang w:val="en-US" w:eastAsia="zh-CN"/>
        </w:rPr>
        <w:t>.供应商认为有必要提交的其他资料等复印件。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sz w:val="24"/>
          <w:szCs w:val="24"/>
          <w:highlight w:val="none"/>
          <w:lang w:eastAsia="zh-CN"/>
        </w:rPr>
      </w:pPr>
      <w:r>
        <w:rPr>
          <w:rFonts w:hint="eastAsia"/>
          <w:b/>
          <w:bCs/>
          <w:sz w:val="24"/>
          <w:szCs w:val="24"/>
          <w:highlight w:val="none"/>
        </w:rPr>
        <w:t>注：以上证明材料复印件必须清晰、可</w:t>
      </w:r>
      <w:r>
        <w:rPr>
          <w:rFonts w:hint="eastAsia"/>
          <w:b/>
          <w:bCs/>
          <w:sz w:val="24"/>
          <w:szCs w:val="24"/>
          <w:highlight w:val="none"/>
          <w:lang w:val="en-US" w:eastAsia="zh-CN"/>
        </w:rPr>
        <w:t>辨</w:t>
      </w:r>
      <w:r>
        <w:rPr>
          <w:rFonts w:hint="eastAsia"/>
          <w:b/>
          <w:bCs/>
          <w:sz w:val="24"/>
          <w:szCs w:val="24"/>
          <w:highlight w:val="none"/>
        </w:rPr>
        <w:t>，否则按无效证明材料处理。资格证明资料需附在每份</w:t>
      </w:r>
      <w:r>
        <w:rPr>
          <w:rFonts w:hint="eastAsia"/>
          <w:b/>
          <w:bCs/>
          <w:sz w:val="24"/>
          <w:szCs w:val="24"/>
          <w:highlight w:val="none"/>
          <w:lang w:val="en-US" w:eastAsia="zh-CN"/>
        </w:rPr>
        <w:t>磋商响应</w:t>
      </w:r>
      <w:r>
        <w:rPr>
          <w:rFonts w:hint="eastAsia"/>
          <w:b/>
          <w:bCs/>
          <w:sz w:val="24"/>
          <w:szCs w:val="24"/>
          <w:highlight w:val="none"/>
        </w:rPr>
        <w:t>文件中</w:t>
      </w:r>
      <w:r>
        <w:rPr>
          <w:rFonts w:hint="eastAsia"/>
          <w:b/>
          <w:bCs/>
          <w:sz w:val="24"/>
          <w:szCs w:val="24"/>
          <w:highlight w:val="none"/>
          <w:lang w:eastAsia="zh-CN"/>
        </w:rPr>
        <w:t>。</w:t>
      </w:r>
    </w:p>
    <w:p>
      <w:pPr>
        <w:pStyle w:val="7"/>
        <w:rPr>
          <w:rFonts w:hint="eastAsia"/>
          <w:b/>
          <w:bCs/>
          <w:sz w:val="24"/>
          <w:szCs w:val="24"/>
          <w:highlight w:val="none"/>
          <w:lang w:eastAsia="zh-CN"/>
        </w:rPr>
      </w:pPr>
    </w:p>
    <w:p>
      <w:pPr>
        <w:rPr>
          <w:rFonts w:hint="eastAsia"/>
          <w:b/>
          <w:bCs/>
          <w:sz w:val="24"/>
          <w:szCs w:val="24"/>
          <w:highlight w:val="none"/>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napToGrid w:val="0"/>
        <w:jc w:val="center"/>
        <w:rPr>
          <w:rFonts w:hint="eastAsia" w:ascii="宋体" w:hAnsi="宋体"/>
          <w:b/>
          <w:sz w:val="30"/>
          <w:szCs w:val="30"/>
          <w:highlight w:val="none"/>
          <w:lang w:val="zh-CN"/>
        </w:rPr>
      </w:pPr>
      <w:r>
        <w:rPr>
          <w:rFonts w:hint="eastAsia" w:ascii="宋体" w:hAnsi="宋体"/>
          <w:b/>
          <w:sz w:val="30"/>
          <w:szCs w:val="30"/>
          <w:highlight w:val="none"/>
          <w:lang w:val="en-US" w:eastAsia="zh-CN"/>
        </w:rPr>
        <w:t>7</w:t>
      </w:r>
      <w:r>
        <w:rPr>
          <w:rFonts w:hint="eastAsia" w:ascii="宋体" w:hAnsi="宋体"/>
          <w:b/>
          <w:sz w:val="30"/>
          <w:szCs w:val="30"/>
          <w:highlight w:val="none"/>
          <w:lang w:val="zh-CN"/>
        </w:rPr>
        <w:t>.1</w:t>
      </w:r>
      <w:r>
        <w:rPr>
          <w:rFonts w:hint="eastAsia" w:ascii="宋体" w:hAnsi="宋体"/>
          <w:b/>
          <w:sz w:val="30"/>
          <w:szCs w:val="30"/>
          <w:highlight w:val="none"/>
          <w:lang w:val="en-US" w:eastAsia="zh-CN"/>
        </w:rPr>
        <w:t xml:space="preserve"> 磋商</w:t>
      </w:r>
      <w:r>
        <w:rPr>
          <w:rFonts w:hint="eastAsia" w:ascii="宋体" w:hAnsi="宋体"/>
          <w:b/>
          <w:sz w:val="30"/>
          <w:szCs w:val="30"/>
          <w:highlight w:val="none"/>
          <w:lang w:val="zh-CN"/>
        </w:rPr>
        <w:t>供应商承诺书</w:t>
      </w:r>
    </w:p>
    <w:p>
      <w:pPr>
        <w:autoSpaceDE w:val="0"/>
        <w:autoSpaceDN w:val="0"/>
        <w:adjustRightInd w:val="0"/>
        <w:spacing w:line="360" w:lineRule="auto"/>
        <w:rPr>
          <w:rFonts w:hint="eastAsia" w:ascii="宋体" w:hAnsi="Cambria" w:cs="宋体"/>
          <w:color w:val="auto"/>
          <w:kern w:val="0"/>
          <w:sz w:val="21"/>
          <w:szCs w:val="21"/>
          <w:highlight w:val="none"/>
          <w:lang w:val="zh-CN"/>
        </w:rPr>
      </w:pPr>
    </w:p>
    <w:p>
      <w:pPr>
        <w:autoSpaceDE w:val="0"/>
        <w:autoSpaceDN w:val="0"/>
        <w:adjustRightInd w:val="0"/>
        <w:spacing w:line="360" w:lineRule="auto"/>
        <w:rPr>
          <w:rFonts w:hint="default" w:ascii="宋体" w:hAnsi="宋体" w:cs="宋体"/>
          <w:color w:val="auto"/>
          <w:kern w:val="0"/>
          <w:sz w:val="21"/>
          <w:szCs w:val="21"/>
          <w:highlight w:val="none"/>
          <w:u w:val="single"/>
          <w:lang w:val="en-US"/>
        </w:rPr>
      </w:pPr>
      <w:r>
        <w:rPr>
          <w:rFonts w:hint="eastAsia" w:ascii="宋体" w:hAnsi="Cambria" w:cs="宋体"/>
          <w:color w:val="auto"/>
          <w:kern w:val="0"/>
          <w:sz w:val="21"/>
          <w:szCs w:val="21"/>
          <w:highlight w:val="none"/>
          <w:lang w:val="zh-CN"/>
        </w:rPr>
        <w:t>致：</w:t>
      </w:r>
      <w:r>
        <w:rPr>
          <w:rFonts w:hint="eastAsia" w:ascii="宋体" w:hAnsi="Cambria" w:cs="宋体"/>
          <w:color w:val="auto"/>
          <w:kern w:val="0"/>
          <w:sz w:val="21"/>
          <w:szCs w:val="21"/>
          <w:highlight w:val="none"/>
          <w:lang w:val="en-US" w:eastAsia="zh-CN"/>
        </w:rPr>
        <w:t>西安市临潼区教育局</w:t>
      </w:r>
    </w:p>
    <w:p>
      <w:pPr>
        <w:autoSpaceDE w:val="0"/>
        <w:autoSpaceDN w:val="0"/>
        <w:adjustRightInd w:val="0"/>
        <w:spacing w:line="360" w:lineRule="auto"/>
        <w:ind w:firstLine="480"/>
        <w:rPr>
          <w:rFonts w:ascii="宋体" w:hAnsi="Cambria" w:cs="宋体"/>
          <w:color w:val="auto"/>
          <w:kern w:val="0"/>
          <w:sz w:val="21"/>
          <w:szCs w:val="21"/>
          <w:highlight w:val="none"/>
          <w:lang w:val="zh-CN"/>
        </w:rPr>
      </w:pPr>
      <w:r>
        <w:rPr>
          <w:rFonts w:hint="eastAsia" w:ascii="宋体" w:hAnsi="Cambria" w:cs="宋体"/>
          <w:color w:val="auto"/>
          <w:kern w:val="0"/>
          <w:sz w:val="21"/>
          <w:szCs w:val="21"/>
          <w:highlight w:val="none"/>
          <w:lang w:val="zh-CN"/>
        </w:rPr>
        <w:t>关于贵方</w:t>
      </w:r>
      <w:r>
        <w:rPr>
          <w:rFonts w:hint="eastAsia" w:ascii="宋体" w:hAnsi="Cambria" w:cs="宋体"/>
          <w:color w:val="auto"/>
          <w:kern w:val="0"/>
          <w:sz w:val="21"/>
          <w:szCs w:val="21"/>
          <w:highlight w:val="none"/>
          <w:u w:val="single"/>
          <w:lang w:val="zh-CN"/>
        </w:rPr>
        <w:t>（项目名称）（项目编号）</w:t>
      </w:r>
      <w:r>
        <w:rPr>
          <w:rFonts w:hint="eastAsia" w:ascii="宋体" w:hAnsi="Cambria" w:cs="宋体"/>
          <w:color w:val="auto"/>
          <w:kern w:val="0"/>
          <w:sz w:val="21"/>
          <w:szCs w:val="21"/>
          <w:highlight w:val="none"/>
          <w:lang w:val="zh-CN"/>
        </w:rPr>
        <w:t>采购项目，本签字人愿意参加本次</w:t>
      </w:r>
      <w:r>
        <w:rPr>
          <w:rFonts w:hint="eastAsia" w:ascii="宋体" w:hAnsi="Cambria" w:cs="宋体"/>
          <w:color w:val="auto"/>
          <w:kern w:val="0"/>
          <w:sz w:val="21"/>
          <w:szCs w:val="21"/>
          <w:highlight w:val="none"/>
          <w:lang w:val="en-US" w:eastAsia="zh-CN"/>
        </w:rPr>
        <w:t>竞争性磋商</w:t>
      </w:r>
      <w:r>
        <w:rPr>
          <w:rFonts w:hint="eastAsia" w:ascii="宋体" w:hAnsi="Cambria" w:cs="宋体"/>
          <w:color w:val="auto"/>
          <w:kern w:val="0"/>
          <w:sz w:val="21"/>
          <w:szCs w:val="21"/>
          <w:highlight w:val="none"/>
          <w:lang w:val="zh-CN"/>
        </w:rPr>
        <w:t>，提供采购项目要求中要求的所有服务，并证实递交的所有资料是准确的和真实的。同时，我代表</w:t>
      </w:r>
      <w:r>
        <w:rPr>
          <w:rFonts w:hint="eastAsia" w:ascii="宋体" w:hAnsi="Cambria" w:cs="宋体"/>
          <w:color w:val="auto"/>
          <w:kern w:val="0"/>
          <w:sz w:val="21"/>
          <w:szCs w:val="21"/>
          <w:highlight w:val="none"/>
          <w:u w:val="single"/>
          <w:lang w:val="zh-CN"/>
        </w:rPr>
        <w:t>（供应商名称）</w:t>
      </w:r>
      <w:r>
        <w:rPr>
          <w:rFonts w:hint="eastAsia" w:ascii="宋体" w:hAnsi="Cambria" w:cs="宋体"/>
          <w:color w:val="auto"/>
          <w:kern w:val="0"/>
          <w:sz w:val="21"/>
          <w:szCs w:val="21"/>
          <w:highlight w:val="none"/>
          <w:lang w:val="zh-CN"/>
        </w:rPr>
        <w:t>，在此作如下承诺：</w:t>
      </w:r>
    </w:p>
    <w:p>
      <w:pPr>
        <w:autoSpaceDE w:val="0"/>
        <w:autoSpaceDN w:val="0"/>
        <w:adjustRightInd w:val="0"/>
        <w:spacing w:line="360" w:lineRule="auto"/>
        <w:ind w:firstLine="420" w:firstLineChars="200"/>
        <w:rPr>
          <w:rFonts w:ascii="宋体" w:hAnsi="Cambria" w:cs="宋体"/>
          <w:color w:val="auto"/>
          <w:kern w:val="0"/>
          <w:sz w:val="21"/>
          <w:szCs w:val="21"/>
          <w:highlight w:val="none"/>
          <w:lang w:val="zh-CN"/>
        </w:rPr>
      </w:pPr>
      <w:r>
        <w:rPr>
          <w:rFonts w:ascii="宋体" w:hAnsi="Cambria" w:cs="宋体"/>
          <w:color w:val="auto"/>
          <w:kern w:val="0"/>
          <w:sz w:val="21"/>
          <w:szCs w:val="21"/>
          <w:highlight w:val="none"/>
          <w:lang w:val="zh-CN"/>
        </w:rPr>
        <w:t>1.</w:t>
      </w:r>
      <w:r>
        <w:rPr>
          <w:rFonts w:hint="eastAsia" w:ascii="宋体" w:hAnsi="Cambria" w:cs="宋体"/>
          <w:color w:val="auto"/>
          <w:kern w:val="0"/>
          <w:sz w:val="21"/>
          <w:szCs w:val="21"/>
          <w:highlight w:val="none"/>
          <w:lang w:val="zh-CN"/>
        </w:rPr>
        <w:t>完全理解和接受</w:t>
      </w:r>
      <w:r>
        <w:rPr>
          <w:rFonts w:hint="eastAsia" w:ascii="宋体" w:hAnsi="Cambria" w:cs="宋体"/>
          <w:color w:val="auto"/>
          <w:kern w:val="0"/>
          <w:sz w:val="21"/>
          <w:szCs w:val="21"/>
          <w:highlight w:val="none"/>
          <w:lang w:val="en-US" w:eastAsia="zh-CN"/>
        </w:rPr>
        <w:t>磋商</w:t>
      </w:r>
      <w:r>
        <w:rPr>
          <w:rFonts w:hint="eastAsia" w:ascii="宋体" w:hAnsi="Cambria" w:cs="宋体"/>
          <w:color w:val="auto"/>
          <w:kern w:val="0"/>
          <w:sz w:val="21"/>
          <w:szCs w:val="21"/>
          <w:highlight w:val="none"/>
          <w:lang w:val="zh-CN"/>
        </w:rPr>
        <w:t>文件的一切规定和要求；</w:t>
      </w:r>
    </w:p>
    <w:p>
      <w:pPr>
        <w:autoSpaceDE w:val="0"/>
        <w:autoSpaceDN w:val="0"/>
        <w:adjustRightInd w:val="0"/>
        <w:spacing w:line="360" w:lineRule="auto"/>
        <w:ind w:firstLine="420" w:firstLineChars="200"/>
        <w:rPr>
          <w:rFonts w:hint="eastAsia" w:ascii="宋体" w:hAnsi="Cambria" w:cs="宋体"/>
          <w:color w:val="auto"/>
          <w:kern w:val="0"/>
          <w:sz w:val="21"/>
          <w:szCs w:val="21"/>
          <w:highlight w:val="none"/>
          <w:lang w:val="zh-CN"/>
        </w:rPr>
      </w:pPr>
      <w:r>
        <w:rPr>
          <w:rFonts w:ascii="宋体" w:hAnsi="Cambria" w:cs="宋体"/>
          <w:color w:val="auto"/>
          <w:kern w:val="0"/>
          <w:sz w:val="21"/>
          <w:szCs w:val="21"/>
          <w:highlight w:val="none"/>
          <w:lang w:val="zh-CN"/>
        </w:rPr>
        <w:t>2.</w:t>
      </w:r>
      <w:r>
        <w:rPr>
          <w:rFonts w:hint="eastAsia" w:ascii="宋体" w:hAnsi="Cambria" w:cs="宋体"/>
          <w:color w:val="auto"/>
          <w:kern w:val="0"/>
          <w:sz w:val="21"/>
          <w:szCs w:val="21"/>
          <w:highlight w:val="none"/>
          <w:lang w:val="zh-CN"/>
        </w:rPr>
        <w:t>若</w:t>
      </w:r>
      <w:r>
        <w:rPr>
          <w:rFonts w:hint="eastAsia" w:ascii="宋体" w:hAnsi="Cambria" w:cs="宋体"/>
          <w:color w:val="auto"/>
          <w:kern w:val="0"/>
          <w:sz w:val="21"/>
          <w:szCs w:val="21"/>
          <w:highlight w:val="none"/>
          <w:lang w:val="en-US" w:eastAsia="zh-CN"/>
        </w:rPr>
        <w:t>成交</w:t>
      </w:r>
      <w:r>
        <w:rPr>
          <w:rFonts w:hint="eastAsia" w:ascii="宋体" w:hAnsi="Cambria" w:cs="宋体"/>
          <w:color w:val="auto"/>
          <w:kern w:val="0"/>
          <w:sz w:val="21"/>
          <w:szCs w:val="21"/>
          <w:highlight w:val="none"/>
          <w:lang w:val="zh-CN"/>
        </w:rPr>
        <w:t>，我方将按照</w:t>
      </w:r>
      <w:r>
        <w:rPr>
          <w:rFonts w:hint="eastAsia" w:ascii="宋体" w:hAnsi="Cambria" w:cs="宋体"/>
          <w:color w:val="auto"/>
          <w:kern w:val="0"/>
          <w:sz w:val="21"/>
          <w:szCs w:val="21"/>
          <w:highlight w:val="none"/>
          <w:lang w:val="en-US" w:eastAsia="zh-CN"/>
        </w:rPr>
        <w:t>磋商</w:t>
      </w:r>
      <w:r>
        <w:rPr>
          <w:rFonts w:hint="eastAsia" w:ascii="宋体" w:hAnsi="Cambria" w:cs="宋体"/>
          <w:color w:val="auto"/>
          <w:kern w:val="0"/>
          <w:sz w:val="21"/>
          <w:szCs w:val="21"/>
          <w:highlight w:val="none"/>
          <w:lang w:val="zh-CN"/>
        </w:rPr>
        <w:t>文件的具体规定与采购人签订采购合同，并且严格履行合同义务，按时提供优质的服务。如果在合同执行过程中，发现服务质量出现问题，我方一定尽快更正，并承担相应的经济责任；</w:t>
      </w:r>
    </w:p>
    <w:p>
      <w:pPr>
        <w:autoSpaceDE w:val="0"/>
        <w:autoSpaceDN w:val="0"/>
        <w:adjustRightInd w:val="0"/>
        <w:spacing w:line="360" w:lineRule="auto"/>
        <w:ind w:firstLine="420" w:firstLineChars="200"/>
        <w:rPr>
          <w:rFonts w:ascii="宋体" w:hAnsi="Cambria" w:cs="宋体"/>
          <w:color w:val="auto"/>
          <w:kern w:val="0"/>
          <w:sz w:val="21"/>
          <w:szCs w:val="21"/>
          <w:highlight w:val="none"/>
        </w:rPr>
      </w:pPr>
      <w:r>
        <w:rPr>
          <w:rFonts w:hint="eastAsia" w:ascii="宋体" w:hAnsi="Cambria" w:cs="宋体"/>
          <w:color w:val="auto"/>
          <w:kern w:val="0"/>
          <w:sz w:val="21"/>
          <w:szCs w:val="21"/>
          <w:highlight w:val="none"/>
        </w:rPr>
        <w:t>3.</w:t>
      </w:r>
      <w:r>
        <w:rPr>
          <w:rFonts w:ascii="宋体" w:hAnsi="Cambria" w:cs="宋体"/>
          <w:color w:val="auto"/>
          <w:kern w:val="0"/>
          <w:sz w:val="21"/>
          <w:szCs w:val="21"/>
          <w:highlight w:val="none"/>
        </w:rPr>
        <w:t>在参加本次政府采购活动前3年内的经营活动中</w:t>
      </w:r>
      <w:r>
        <w:rPr>
          <w:rFonts w:hint="eastAsia" w:ascii="宋体" w:hAnsi="Cambria" w:cs="宋体"/>
          <w:color w:val="auto"/>
          <w:kern w:val="0"/>
          <w:sz w:val="21"/>
          <w:szCs w:val="21"/>
          <w:highlight w:val="none"/>
        </w:rPr>
        <w:t>____（填“没有”或“有”）</w:t>
      </w:r>
      <w:r>
        <w:rPr>
          <w:rFonts w:ascii="宋体" w:hAnsi="Cambria" w:cs="宋体"/>
          <w:color w:val="auto"/>
          <w:kern w:val="0"/>
          <w:sz w:val="21"/>
          <w:szCs w:val="21"/>
          <w:highlight w:val="none"/>
        </w:rPr>
        <w:t>重大违法记录。</w:t>
      </w:r>
      <w:r>
        <w:rPr>
          <w:rFonts w:hint="eastAsia" w:ascii="宋体" w:hAnsi="Cambria" w:cs="宋体"/>
          <w:b/>
          <w:bCs/>
          <w:color w:val="auto"/>
          <w:kern w:val="0"/>
          <w:sz w:val="21"/>
          <w:szCs w:val="21"/>
          <w:highlight w:val="none"/>
        </w:rPr>
        <w:t>供应商在参加政府采购活动前3年内因违法经营被禁止在一定期限内参加政府采购活动，期限届满的，可以参加政府采购活动，但应提供期限届满的证明材料。</w:t>
      </w:r>
    </w:p>
    <w:p>
      <w:pPr>
        <w:autoSpaceDE w:val="0"/>
        <w:autoSpaceDN w:val="0"/>
        <w:adjustRightInd w:val="0"/>
        <w:spacing w:line="360" w:lineRule="auto"/>
        <w:ind w:firstLine="420" w:firstLineChars="200"/>
        <w:rPr>
          <w:rFonts w:ascii="宋体" w:hAnsi="Cambria" w:cs="宋体"/>
          <w:color w:val="auto"/>
          <w:kern w:val="0"/>
          <w:sz w:val="21"/>
          <w:szCs w:val="21"/>
          <w:highlight w:val="none"/>
        </w:rPr>
      </w:pPr>
      <w:r>
        <w:rPr>
          <w:rFonts w:hint="eastAsia" w:ascii="宋体" w:hAnsi="Cambria" w:cs="宋体"/>
          <w:color w:val="auto"/>
          <w:kern w:val="0"/>
          <w:sz w:val="21"/>
          <w:szCs w:val="21"/>
          <w:highlight w:val="none"/>
        </w:rPr>
        <w:t>4.我方______（填“未被列入”或“被列入”）失信被执行人名单。</w:t>
      </w:r>
    </w:p>
    <w:p>
      <w:pPr>
        <w:autoSpaceDE w:val="0"/>
        <w:autoSpaceDN w:val="0"/>
        <w:adjustRightInd w:val="0"/>
        <w:spacing w:line="360" w:lineRule="auto"/>
        <w:ind w:firstLine="420" w:firstLineChars="200"/>
        <w:rPr>
          <w:rFonts w:ascii="宋体" w:hAnsi="Cambria" w:cs="宋体"/>
          <w:color w:val="auto"/>
          <w:kern w:val="0"/>
          <w:sz w:val="21"/>
          <w:szCs w:val="21"/>
          <w:highlight w:val="none"/>
        </w:rPr>
      </w:pPr>
      <w:r>
        <w:rPr>
          <w:rFonts w:hint="eastAsia" w:ascii="宋体" w:hAnsi="Cambria" w:cs="宋体"/>
          <w:color w:val="auto"/>
          <w:kern w:val="0"/>
          <w:sz w:val="21"/>
          <w:szCs w:val="21"/>
          <w:highlight w:val="none"/>
        </w:rPr>
        <w:t>5.我方______（填“未被列入”或“被列入”）重大税收违法案件当事人名单。</w:t>
      </w:r>
    </w:p>
    <w:p>
      <w:pPr>
        <w:autoSpaceDE w:val="0"/>
        <w:autoSpaceDN w:val="0"/>
        <w:adjustRightInd w:val="0"/>
        <w:spacing w:line="360" w:lineRule="auto"/>
        <w:ind w:firstLine="420" w:firstLineChars="200"/>
        <w:rPr>
          <w:rFonts w:ascii="宋体" w:hAnsi="Cambria" w:cs="宋体"/>
          <w:color w:val="auto"/>
          <w:kern w:val="0"/>
          <w:sz w:val="21"/>
          <w:szCs w:val="21"/>
          <w:highlight w:val="none"/>
        </w:rPr>
      </w:pPr>
      <w:r>
        <w:rPr>
          <w:rFonts w:hint="eastAsia" w:ascii="宋体" w:hAnsi="Cambria" w:cs="宋体"/>
          <w:color w:val="auto"/>
          <w:kern w:val="0"/>
          <w:sz w:val="21"/>
          <w:szCs w:val="21"/>
          <w:highlight w:val="none"/>
        </w:rPr>
        <w:t>6.我方______（填“未被列入”或“被列入”）政府采购严重违法失信行为记录名单。</w:t>
      </w:r>
    </w:p>
    <w:p>
      <w:pPr>
        <w:autoSpaceDE w:val="0"/>
        <w:autoSpaceDN w:val="0"/>
        <w:adjustRightInd w:val="0"/>
        <w:spacing w:line="360" w:lineRule="auto"/>
        <w:rPr>
          <w:rFonts w:ascii="宋体" w:hAnsi="宋体"/>
          <w:sz w:val="21"/>
          <w:szCs w:val="21"/>
          <w:highlight w:val="none"/>
        </w:rPr>
      </w:pPr>
      <w:r>
        <w:rPr>
          <w:rFonts w:ascii="宋体" w:hAnsi="Cambria" w:cs="宋体"/>
          <w:color w:val="auto"/>
          <w:kern w:val="0"/>
          <w:sz w:val="21"/>
          <w:szCs w:val="21"/>
          <w:highlight w:val="none"/>
        </w:rPr>
        <w:t>如有不实，我方将无条件地退出本项目的采购活动，并遵照《政府采购法》有关</w:t>
      </w:r>
      <w:r>
        <w:rPr>
          <w:rFonts w:hint="eastAsia" w:ascii="宋体" w:hAnsi="Cambria" w:cs="宋体"/>
          <w:color w:val="auto"/>
          <w:kern w:val="0"/>
          <w:sz w:val="21"/>
          <w:szCs w:val="21"/>
          <w:highlight w:val="none"/>
        </w:rPr>
        <w:t>“提供虚假材料的规定”</w:t>
      </w:r>
      <w:r>
        <w:rPr>
          <w:rFonts w:ascii="宋体" w:hAnsi="Cambria" w:cs="宋体"/>
          <w:color w:val="auto"/>
          <w:kern w:val="0"/>
          <w:sz w:val="21"/>
          <w:szCs w:val="21"/>
          <w:highlight w:val="none"/>
        </w:rPr>
        <w:t>接受处罚。</w:t>
      </w:r>
    </w:p>
    <w:p>
      <w:pPr>
        <w:keepNext w:val="0"/>
        <w:keepLines w:val="0"/>
        <w:pageBreakBefore w:val="0"/>
        <w:kinsoku/>
        <w:wordWrap/>
        <w:overflowPunct/>
        <w:topLinePunct w:val="0"/>
        <w:autoSpaceDE w:val="0"/>
        <w:autoSpaceDN w:val="0"/>
        <w:bidi w:val="0"/>
        <w:adjustRightInd w:val="0"/>
        <w:spacing w:line="700" w:lineRule="exact"/>
        <w:jc w:val="both"/>
        <w:textAlignment w:val="auto"/>
        <w:rPr>
          <w:rFonts w:ascii="宋体" w:hAnsi="宋体"/>
          <w:b/>
          <w:sz w:val="21"/>
          <w:szCs w:val="21"/>
          <w:highlight w:val="none"/>
        </w:rPr>
      </w:pPr>
    </w:p>
    <w:p>
      <w:pPr>
        <w:pStyle w:val="21"/>
        <w:rPr>
          <w:highlight w:val="none"/>
        </w:rPr>
      </w:pPr>
    </w:p>
    <w:p>
      <w:pPr>
        <w:keepNext w:val="0"/>
        <w:keepLines w:val="0"/>
        <w:pageBreakBefore w:val="0"/>
        <w:kinsoku/>
        <w:wordWrap/>
        <w:overflowPunct/>
        <w:topLinePunct w:val="0"/>
        <w:bidi w:val="0"/>
        <w:adjustRightInd w:val="0"/>
        <w:snapToGrid w:val="0"/>
        <w:spacing w:line="700" w:lineRule="exact"/>
        <w:textAlignment w:val="auto"/>
        <w:rPr>
          <w:rFonts w:hint="eastAsia" w:ascii="宋体" w:hAnsi="宋体"/>
          <w:sz w:val="21"/>
          <w:szCs w:val="21"/>
          <w:highlight w:val="none"/>
        </w:rPr>
      </w:pPr>
      <w:r>
        <w:rPr>
          <w:rFonts w:hint="eastAsia" w:ascii="宋体" w:hAnsi="宋体"/>
          <w:sz w:val="21"/>
          <w:szCs w:val="21"/>
          <w:highlight w:val="none"/>
        </w:rPr>
        <w:t>供应商：</w:t>
      </w:r>
      <w:r>
        <w:rPr>
          <w:rFonts w:hint="eastAsia" w:ascii="宋体" w:hAnsi="宋体"/>
          <w:sz w:val="21"/>
          <w:szCs w:val="21"/>
          <w:highlight w:val="none"/>
          <w:u w:val="single"/>
        </w:rPr>
        <w:t xml:space="preserve">         </w:t>
      </w:r>
      <w:r>
        <w:rPr>
          <w:rFonts w:hint="eastAsia" w:ascii="宋体" w:hAnsi="宋体"/>
          <w:sz w:val="21"/>
          <w:szCs w:val="21"/>
          <w:highlight w:val="none"/>
        </w:rPr>
        <w:t xml:space="preserve">（公章）                  </w:t>
      </w:r>
    </w:p>
    <w:p>
      <w:pPr>
        <w:keepNext w:val="0"/>
        <w:keepLines w:val="0"/>
        <w:pageBreakBefore w:val="0"/>
        <w:kinsoku/>
        <w:wordWrap/>
        <w:overflowPunct/>
        <w:topLinePunct w:val="0"/>
        <w:bidi w:val="0"/>
        <w:adjustRightInd w:val="0"/>
        <w:snapToGrid w:val="0"/>
        <w:spacing w:line="700" w:lineRule="exact"/>
        <w:textAlignment w:val="auto"/>
        <w:rPr>
          <w:rFonts w:ascii="宋体" w:hAnsi="宋体"/>
          <w:sz w:val="21"/>
          <w:szCs w:val="21"/>
          <w:highlight w:val="none"/>
        </w:rPr>
      </w:pPr>
      <w:r>
        <w:rPr>
          <w:rFonts w:hint="eastAsia" w:ascii="宋体" w:hAnsi="宋体"/>
          <w:sz w:val="21"/>
          <w:szCs w:val="21"/>
          <w:highlight w:val="none"/>
        </w:rPr>
        <w:t>法定代表人或授权代表：</w:t>
      </w:r>
      <w:r>
        <w:rPr>
          <w:rFonts w:hint="eastAsia" w:ascii="宋体" w:hAnsi="宋体"/>
          <w:sz w:val="21"/>
          <w:szCs w:val="21"/>
          <w:highlight w:val="none"/>
          <w:u w:val="single"/>
        </w:rPr>
        <w:t xml:space="preserve">         </w:t>
      </w:r>
      <w:r>
        <w:rPr>
          <w:rFonts w:hint="eastAsia" w:ascii="宋体" w:hAnsi="宋体"/>
          <w:sz w:val="21"/>
          <w:szCs w:val="21"/>
          <w:highlight w:val="none"/>
        </w:rPr>
        <w:t>（签字或盖章）</w:t>
      </w:r>
    </w:p>
    <w:p>
      <w:pPr>
        <w:pStyle w:val="30"/>
        <w:keepNext w:val="0"/>
        <w:keepLines w:val="0"/>
        <w:pageBreakBefore w:val="0"/>
        <w:kinsoku/>
        <w:wordWrap/>
        <w:overflowPunct/>
        <w:topLinePunct w:val="0"/>
        <w:bidi w:val="0"/>
        <w:spacing w:line="700" w:lineRule="exact"/>
        <w:jc w:val="both"/>
        <w:textAlignment w:val="auto"/>
        <w:outlineLvl w:val="9"/>
        <w:rPr>
          <w:rFonts w:hint="eastAsia" w:ascii="宋体" w:hAnsi="宋体"/>
          <w:sz w:val="21"/>
          <w:szCs w:val="21"/>
          <w:highlight w:val="none"/>
        </w:rPr>
      </w:pPr>
      <w:r>
        <w:rPr>
          <w:rFonts w:hint="eastAsia" w:ascii="宋体" w:hAnsi="宋体"/>
          <w:sz w:val="21"/>
          <w:szCs w:val="21"/>
          <w:highlight w:val="none"/>
        </w:rPr>
        <w:t xml:space="preserve">日期: </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pPr>
        <w:pStyle w:val="30"/>
        <w:keepNext w:val="0"/>
        <w:keepLines w:val="0"/>
        <w:pageBreakBefore w:val="0"/>
        <w:kinsoku/>
        <w:wordWrap/>
        <w:overflowPunct/>
        <w:topLinePunct w:val="0"/>
        <w:bidi w:val="0"/>
        <w:spacing w:line="700" w:lineRule="exact"/>
        <w:jc w:val="both"/>
        <w:textAlignment w:val="auto"/>
        <w:outlineLvl w:val="9"/>
        <w:rPr>
          <w:rFonts w:hint="eastAsia" w:ascii="宋体" w:hAnsi="宋体"/>
          <w:sz w:val="21"/>
          <w:szCs w:val="21"/>
          <w:highlight w:val="none"/>
        </w:rPr>
      </w:pPr>
    </w:p>
    <w:p>
      <w:pPr>
        <w:pStyle w:val="30"/>
        <w:keepNext w:val="0"/>
        <w:keepLines w:val="0"/>
        <w:pageBreakBefore w:val="0"/>
        <w:kinsoku/>
        <w:wordWrap/>
        <w:overflowPunct/>
        <w:topLinePunct w:val="0"/>
        <w:bidi w:val="0"/>
        <w:spacing w:line="700" w:lineRule="exact"/>
        <w:jc w:val="both"/>
        <w:textAlignment w:val="auto"/>
        <w:outlineLvl w:val="9"/>
        <w:rPr>
          <w:rFonts w:hint="eastAsia" w:ascii="宋体" w:hAnsi="宋体"/>
          <w:sz w:val="21"/>
          <w:szCs w:val="21"/>
          <w:highlight w:val="none"/>
        </w:rPr>
      </w:pPr>
    </w:p>
    <w:p>
      <w:pPr>
        <w:pStyle w:val="30"/>
        <w:keepNext w:val="0"/>
        <w:keepLines w:val="0"/>
        <w:pageBreakBefore w:val="0"/>
        <w:kinsoku/>
        <w:wordWrap/>
        <w:overflowPunct/>
        <w:topLinePunct w:val="0"/>
        <w:bidi w:val="0"/>
        <w:spacing w:line="700" w:lineRule="exact"/>
        <w:jc w:val="both"/>
        <w:textAlignment w:val="auto"/>
        <w:outlineLvl w:val="9"/>
        <w:rPr>
          <w:rFonts w:hint="eastAsia" w:ascii="宋体" w:hAnsi="宋体"/>
          <w:sz w:val="21"/>
          <w:szCs w:val="21"/>
          <w:highlight w:val="none"/>
        </w:rPr>
      </w:pPr>
    </w:p>
    <w:p>
      <w:pPr>
        <w:snapToGrid w:val="0"/>
        <w:jc w:val="center"/>
        <w:rPr>
          <w:rFonts w:hint="eastAsia" w:ascii="宋体" w:hAnsi="宋体"/>
          <w:b/>
          <w:sz w:val="30"/>
          <w:szCs w:val="30"/>
          <w:highlight w:val="none"/>
        </w:rPr>
      </w:pPr>
      <w:r>
        <w:rPr>
          <w:rFonts w:hint="eastAsia" w:ascii="宋体" w:hAnsi="宋体"/>
          <w:b/>
          <w:sz w:val="30"/>
          <w:szCs w:val="30"/>
          <w:highlight w:val="none"/>
          <w:lang w:val="en-US" w:eastAsia="zh-CN"/>
        </w:rPr>
        <w:t>7</w:t>
      </w:r>
      <w:r>
        <w:rPr>
          <w:rFonts w:hint="eastAsia" w:ascii="宋体" w:hAnsi="宋体"/>
          <w:b/>
          <w:sz w:val="30"/>
          <w:szCs w:val="30"/>
          <w:highlight w:val="none"/>
        </w:rPr>
        <w:t>.2</w:t>
      </w:r>
      <w:r>
        <w:rPr>
          <w:rFonts w:hint="eastAsia" w:ascii="宋体" w:hAnsi="宋体"/>
          <w:b/>
          <w:sz w:val="30"/>
          <w:szCs w:val="30"/>
          <w:highlight w:val="none"/>
          <w:lang w:val="en-US" w:eastAsia="zh-CN"/>
        </w:rPr>
        <w:t xml:space="preserve"> </w:t>
      </w:r>
      <w:r>
        <w:rPr>
          <w:rFonts w:hint="eastAsia" w:ascii="宋体" w:hAnsi="宋体"/>
          <w:b/>
          <w:sz w:val="30"/>
          <w:szCs w:val="30"/>
          <w:highlight w:val="none"/>
        </w:rPr>
        <w:t>具有履行本合同所必需的设备和专业技术能力的承诺</w:t>
      </w:r>
    </w:p>
    <w:p>
      <w:pPr>
        <w:autoSpaceDE w:val="0"/>
        <w:autoSpaceDN w:val="0"/>
        <w:adjustRightInd w:val="0"/>
        <w:spacing w:line="360" w:lineRule="auto"/>
        <w:ind w:firstLine="480" w:firstLineChars="200"/>
        <w:rPr>
          <w:rFonts w:hint="eastAsia" w:ascii="宋体" w:hAnsi="宋体"/>
          <w:sz w:val="24"/>
          <w:szCs w:val="24"/>
          <w:highlight w:val="none"/>
        </w:rPr>
      </w:pPr>
    </w:p>
    <w:p>
      <w:pPr>
        <w:pStyle w:val="27"/>
        <w:rPr>
          <w:rFonts w:hint="eastAsia"/>
        </w:rPr>
      </w:pPr>
    </w:p>
    <w:p>
      <w:pPr>
        <w:autoSpaceDE w:val="0"/>
        <w:autoSpaceDN w:val="0"/>
        <w:adjustRightInd w:val="0"/>
        <w:spacing w:line="360" w:lineRule="auto"/>
        <w:rPr>
          <w:rFonts w:hint="eastAsia" w:ascii="宋体" w:hAnsi="宋体"/>
          <w:sz w:val="21"/>
          <w:szCs w:val="21"/>
          <w:highlight w:val="none"/>
        </w:rPr>
      </w:pPr>
      <w:r>
        <w:rPr>
          <w:rFonts w:hint="eastAsia" w:ascii="宋体" w:hAnsi="Cambria" w:cs="宋体"/>
          <w:color w:val="auto"/>
          <w:kern w:val="0"/>
          <w:sz w:val="21"/>
          <w:szCs w:val="21"/>
          <w:highlight w:val="none"/>
          <w:lang w:val="en-US" w:eastAsia="zh-CN"/>
        </w:rPr>
        <w:t>致：西安市临潼区教育局</w:t>
      </w:r>
      <w:r>
        <w:rPr>
          <w:rFonts w:hint="eastAsia" w:ascii="宋体" w:hAnsi="宋体"/>
          <w:sz w:val="21"/>
          <w:szCs w:val="21"/>
          <w:highlight w:val="none"/>
        </w:rPr>
        <w:t>：</w:t>
      </w:r>
    </w:p>
    <w:p>
      <w:pPr>
        <w:autoSpaceDE w:val="0"/>
        <w:autoSpaceDN w:val="0"/>
        <w:adjustRightIn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作为本次政府采购活动的供应商，本公司郑重承诺：具有履行本项目合同所必需的设备和专业技术能力，如有隐瞒实情，愿承担一切责任及后果。</w:t>
      </w:r>
    </w:p>
    <w:p>
      <w:pPr>
        <w:autoSpaceDE w:val="0"/>
        <w:autoSpaceDN w:val="0"/>
        <w:adjustRightInd w:val="0"/>
        <w:spacing w:line="360" w:lineRule="auto"/>
        <w:ind w:firstLine="420" w:firstLineChars="200"/>
        <w:rPr>
          <w:rFonts w:hint="eastAsia" w:ascii="宋体" w:hAnsi="宋体"/>
          <w:sz w:val="21"/>
          <w:szCs w:val="21"/>
          <w:highlight w:val="none"/>
        </w:rPr>
      </w:pPr>
    </w:p>
    <w:p>
      <w:pPr>
        <w:autoSpaceDE w:val="0"/>
        <w:autoSpaceDN w:val="0"/>
        <w:adjustRightInd w:val="0"/>
        <w:spacing w:line="360" w:lineRule="auto"/>
        <w:ind w:firstLine="420" w:firstLineChars="200"/>
        <w:rPr>
          <w:rFonts w:hint="eastAsia" w:ascii="宋体" w:hAnsi="宋体"/>
          <w:sz w:val="21"/>
          <w:szCs w:val="21"/>
          <w:highlight w:val="none"/>
        </w:rPr>
      </w:pPr>
    </w:p>
    <w:p>
      <w:pPr>
        <w:autoSpaceDE w:val="0"/>
        <w:autoSpaceDN w:val="0"/>
        <w:adjustRightInd w:val="0"/>
        <w:spacing w:line="360" w:lineRule="auto"/>
        <w:ind w:firstLine="420" w:firstLineChars="200"/>
        <w:rPr>
          <w:rFonts w:hint="eastAsia" w:ascii="宋体" w:hAnsi="宋体"/>
          <w:sz w:val="21"/>
          <w:szCs w:val="21"/>
          <w:highlight w:val="none"/>
        </w:rPr>
      </w:pPr>
    </w:p>
    <w:p>
      <w:pPr>
        <w:autoSpaceDE w:val="0"/>
        <w:autoSpaceDN w:val="0"/>
        <w:adjustRightInd w:val="0"/>
        <w:spacing w:line="360" w:lineRule="auto"/>
        <w:ind w:firstLine="420" w:firstLineChars="200"/>
        <w:rPr>
          <w:rFonts w:hint="eastAsia" w:ascii="宋体" w:hAnsi="宋体"/>
          <w:sz w:val="21"/>
          <w:szCs w:val="21"/>
          <w:highlight w:val="none"/>
        </w:rPr>
      </w:pPr>
    </w:p>
    <w:p>
      <w:pPr>
        <w:autoSpaceDE w:val="0"/>
        <w:autoSpaceDN w:val="0"/>
        <w:adjustRightInd w:val="0"/>
        <w:spacing w:line="360" w:lineRule="auto"/>
        <w:ind w:firstLine="480"/>
        <w:rPr>
          <w:rFonts w:hint="eastAsia" w:ascii="宋体" w:hAnsi="宋体"/>
          <w:sz w:val="21"/>
          <w:szCs w:val="21"/>
          <w:highlight w:val="none"/>
        </w:rPr>
      </w:pPr>
    </w:p>
    <w:p>
      <w:pPr>
        <w:keepNext w:val="0"/>
        <w:keepLines w:val="0"/>
        <w:pageBreakBefore w:val="0"/>
        <w:kinsoku/>
        <w:wordWrap/>
        <w:overflowPunct/>
        <w:topLinePunct w:val="0"/>
        <w:autoSpaceDE/>
        <w:autoSpaceDN/>
        <w:bidi w:val="0"/>
        <w:adjustRightInd w:val="0"/>
        <w:snapToGrid w:val="0"/>
        <w:spacing w:line="700" w:lineRule="exact"/>
        <w:textAlignment w:val="auto"/>
        <w:rPr>
          <w:rFonts w:hint="eastAsia" w:ascii="宋体" w:hAnsi="宋体"/>
          <w:sz w:val="21"/>
          <w:szCs w:val="21"/>
          <w:highlight w:val="none"/>
        </w:rPr>
      </w:pPr>
      <w:r>
        <w:rPr>
          <w:rFonts w:hint="eastAsia" w:ascii="宋体" w:hAnsi="宋体"/>
          <w:sz w:val="21"/>
          <w:szCs w:val="21"/>
          <w:highlight w:val="none"/>
        </w:rPr>
        <w:t>供应商：</w:t>
      </w:r>
      <w:r>
        <w:rPr>
          <w:rFonts w:hint="eastAsia" w:ascii="宋体" w:hAnsi="宋体"/>
          <w:sz w:val="21"/>
          <w:szCs w:val="21"/>
          <w:highlight w:val="none"/>
          <w:u w:val="single"/>
        </w:rPr>
        <w:t xml:space="preserve">         </w:t>
      </w:r>
      <w:r>
        <w:rPr>
          <w:rFonts w:hint="eastAsia" w:ascii="宋体" w:hAnsi="宋体"/>
          <w:sz w:val="21"/>
          <w:szCs w:val="21"/>
          <w:highlight w:val="none"/>
        </w:rPr>
        <w:t xml:space="preserve">（公章）                  </w:t>
      </w:r>
    </w:p>
    <w:p>
      <w:pPr>
        <w:keepNext w:val="0"/>
        <w:keepLines w:val="0"/>
        <w:pageBreakBefore w:val="0"/>
        <w:kinsoku/>
        <w:wordWrap/>
        <w:overflowPunct/>
        <w:topLinePunct w:val="0"/>
        <w:autoSpaceDE/>
        <w:autoSpaceDN/>
        <w:bidi w:val="0"/>
        <w:adjustRightInd w:val="0"/>
        <w:snapToGrid w:val="0"/>
        <w:spacing w:line="700" w:lineRule="exact"/>
        <w:textAlignment w:val="auto"/>
        <w:rPr>
          <w:rFonts w:ascii="宋体" w:hAnsi="宋体"/>
          <w:sz w:val="21"/>
          <w:szCs w:val="21"/>
          <w:highlight w:val="none"/>
        </w:rPr>
      </w:pPr>
      <w:r>
        <w:rPr>
          <w:rFonts w:hint="eastAsia" w:ascii="宋体" w:hAnsi="宋体"/>
          <w:sz w:val="21"/>
          <w:szCs w:val="21"/>
          <w:highlight w:val="none"/>
        </w:rPr>
        <w:t>法定代表人或授权代表：</w:t>
      </w:r>
      <w:r>
        <w:rPr>
          <w:rFonts w:hint="eastAsia" w:ascii="宋体" w:hAnsi="宋体"/>
          <w:sz w:val="21"/>
          <w:szCs w:val="21"/>
          <w:highlight w:val="none"/>
          <w:u w:val="single"/>
        </w:rPr>
        <w:t xml:space="preserve">         </w:t>
      </w:r>
      <w:r>
        <w:rPr>
          <w:rFonts w:hint="eastAsia" w:ascii="宋体" w:hAnsi="宋体"/>
          <w:sz w:val="21"/>
          <w:szCs w:val="21"/>
          <w:highlight w:val="none"/>
        </w:rPr>
        <w:t>（签字或盖章）</w:t>
      </w:r>
    </w:p>
    <w:p>
      <w:pPr>
        <w:pStyle w:val="30"/>
        <w:keepNext w:val="0"/>
        <w:keepLines w:val="0"/>
        <w:pageBreakBefore w:val="0"/>
        <w:kinsoku/>
        <w:wordWrap/>
        <w:overflowPunct/>
        <w:topLinePunct w:val="0"/>
        <w:autoSpaceDE/>
        <w:autoSpaceDN/>
        <w:bidi w:val="0"/>
        <w:spacing w:line="700" w:lineRule="exact"/>
        <w:jc w:val="both"/>
        <w:textAlignment w:val="auto"/>
        <w:outlineLvl w:val="9"/>
        <w:rPr>
          <w:rFonts w:hint="eastAsia" w:ascii="宋体" w:hAnsi="宋体"/>
          <w:sz w:val="21"/>
          <w:szCs w:val="21"/>
          <w:highlight w:val="none"/>
        </w:rPr>
      </w:pPr>
      <w:r>
        <w:rPr>
          <w:rFonts w:hint="eastAsia" w:ascii="宋体" w:hAnsi="宋体"/>
          <w:sz w:val="21"/>
          <w:szCs w:val="21"/>
          <w:highlight w:val="none"/>
        </w:rPr>
        <w:t xml:space="preserve">日期: </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pPr>
        <w:pStyle w:val="30"/>
        <w:keepNext w:val="0"/>
        <w:keepLines w:val="0"/>
        <w:pageBreakBefore w:val="0"/>
        <w:kinsoku/>
        <w:wordWrap/>
        <w:overflowPunct/>
        <w:topLinePunct w:val="0"/>
        <w:autoSpaceDE/>
        <w:autoSpaceDN/>
        <w:bidi w:val="0"/>
        <w:spacing w:line="700" w:lineRule="exact"/>
        <w:jc w:val="both"/>
        <w:textAlignment w:val="auto"/>
        <w:outlineLvl w:val="9"/>
        <w:rPr>
          <w:rFonts w:hint="eastAsia" w:ascii="宋体" w:hAnsi="宋体"/>
          <w:sz w:val="21"/>
          <w:szCs w:val="21"/>
          <w:highlight w:val="none"/>
        </w:rPr>
      </w:pPr>
    </w:p>
    <w:p>
      <w:pPr>
        <w:pStyle w:val="7"/>
        <w:rPr>
          <w:rFonts w:hint="eastAsia"/>
          <w:lang w:eastAsia="zh-CN"/>
        </w:rPr>
      </w:pPr>
    </w:p>
    <w:p>
      <w:pPr>
        <w:rPr>
          <w:rFonts w:hint="eastAsia"/>
          <w:lang w:eastAsia="zh-CN"/>
        </w:rPr>
      </w:pPr>
    </w:p>
    <w:p>
      <w:pPr>
        <w:pStyle w:val="27"/>
        <w:rPr>
          <w:rFonts w:hint="eastAsia"/>
          <w:lang w:eastAsia="zh-CN"/>
        </w:rPr>
      </w:pPr>
    </w:p>
    <w:p>
      <w:pPr>
        <w:rPr>
          <w:rFonts w:hint="eastAsia"/>
          <w:lang w:eastAsia="zh-CN"/>
        </w:rPr>
      </w:pPr>
    </w:p>
    <w:p>
      <w:pPr>
        <w:pStyle w:val="27"/>
        <w:rPr>
          <w:rFonts w:hint="eastAsia"/>
          <w:lang w:eastAsia="zh-CN"/>
        </w:rPr>
      </w:pPr>
    </w:p>
    <w:p>
      <w:pPr>
        <w:rPr>
          <w:rFonts w:hint="eastAsia"/>
          <w:lang w:eastAsia="zh-CN"/>
        </w:rPr>
      </w:pPr>
    </w:p>
    <w:p>
      <w:pPr>
        <w:pStyle w:val="27"/>
        <w:rPr>
          <w:rFonts w:hint="eastAsia"/>
          <w:lang w:eastAsia="zh-CN"/>
        </w:rPr>
      </w:pPr>
    </w:p>
    <w:p>
      <w:pPr>
        <w:rPr>
          <w:rFonts w:hint="eastAsia"/>
          <w:lang w:eastAsia="zh-CN"/>
        </w:rPr>
      </w:pPr>
    </w:p>
    <w:p>
      <w:pPr>
        <w:pStyle w:val="27"/>
        <w:rPr>
          <w:rFonts w:hint="eastAsia"/>
          <w:lang w:eastAsia="zh-CN"/>
        </w:rPr>
      </w:pPr>
    </w:p>
    <w:p>
      <w:pPr>
        <w:rPr>
          <w:rFonts w:hint="eastAsia"/>
          <w:lang w:eastAsia="zh-CN"/>
        </w:rPr>
      </w:pPr>
    </w:p>
    <w:p>
      <w:pPr>
        <w:pStyle w:val="27"/>
        <w:rPr>
          <w:rFonts w:hint="eastAsia"/>
          <w:lang w:eastAsia="zh-CN"/>
        </w:rPr>
      </w:pPr>
    </w:p>
    <w:p>
      <w:pPr>
        <w:rPr>
          <w:rFonts w:hint="eastAsia"/>
          <w:lang w:eastAsia="zh-CN"/>
        </w:rPr>
      </w:pPr>
    </w:p>
    <w:p>
      <w:pPr>
        <w:pStyle w:val="27"/>
        <w:rPr>
          <w:rFonts w:hint="eastAsia"/>
          <w:lang w:eastAsia="zh-CN"/>
        </w:rPr>
      </w:pPr>
    </w:p>
    <w:p>
      <w:pPr>
        <w:rPr>
          <w:rFonts w:hint="eastAsia"/>
          <w:lang w:eastAsia="zh-CN"/>
        </w:rPr>
      </w:pPr>
    </w:p>
    <w:p>
      <w:pPr>
        <w:pStyle w:val="27"/>
        <w:rPr>
          <w:rFonts w:hint="eastAsia"/>
          <w:lang w:eastAsia="zh-CN"/>
        </w:rPr>
      </w:pPr>
    </w:p>
    <w:p>
      <w:pPr>
        <w:rPr>
          <w:rFonts w:hint="eastAsia"/>
          <w:lang w:eastAsia="zh-CN"/>
        </w:rPr>
      </w:pPr>
    </w:p>
    <w:p>
      <w:pPr>
        <w:rPr>
          <w:rFonts w:hint="eastAsia"/>
          <w:lang w:eastAsia="zh-CN"/>
        </w:rPr>
      </w:pPr>
      <w:r>
        <w:rPr>
          <w:rFonts w:hint="eastAsia"/>
          <w:lang w:eastAsia="zh-CN"/>
        </w:rPr>
        <w:br w:type="page"/>
      </w:r>
    </w:p>
    <w:p>
      <w:pPr>
        <w:pageBreakBefore w:val="0"/>
        <w:kinsoku/>
        <w:overflowPunct/>
        <w:topLinePunct w:val="0"/>
        <w:bidi w:val="0"/>
        <w:spacing w:line="588" w:lineRule="exact"/>
        <w:jc w:val="center"/>
        <w:outlineLvl w:val="9"/>
        <w:rPr>
          <w:rFonts w:hint="eastAsia"/>
          <w:b/>
          <w:spacing w:val="6"/>
          <w:sz w:val="28"/>
          <w:szCs w:val="28"/>
          <w:highlight w:val="none"/>
        </w:rPr>
      </w:pPr>
      <w:r>
        <w:rPr>
          <w:rFonts w:hint="eastAsia" w:ascii="宋体" w:hAnsi="宋体"/>
          <w:b/>
          <w:sz w:val="30"/>
          <w:szCs w:val="30"/>
          <w:highlight w:val="none"/>
          <w:lang w:val="en-US" w:eastAsia="zh-CN"/>
        </w:rPr>
        <w:t>7</w:t>
      </w:r>
      <w:r>
        <w:rPr>
          <w:rFonts w:hint="eastAsia" w:ascii="宋体" w:hAnsi="宋体"/>
          <w:b/>
          <w:sz w:val="30"/>
          <w:szCs w:val="30"/>
          <w:highlight w:val="none"/>
        </w:rPr>
        <w:t>.</w:t>
      </w:r>
      <w:r>
        <w:rPr>
          <w:rFonts w:hint="eastAsia" w:ascii="宋体" w:hAnsi="宋体"/>
          <w:b/>
          <w:sz w:val="30"/>
          <w:szCs w:val="30"/>
          <w:highlight w:val="none"/>
          <w:lang w:val="en-US" w:eastAsia="zh-CN"/>
        </w:rPr>
        <w:t xml:space="preserve">3 </w:t>
      </w:r>
      <w:r>
        <w:rPr>
          <w:rFonts w:hint="eastAsia"/>
          <w:b/>
          <w:spacing w:val="6"/>
          <w:sz w:val="28"/>
          <w:szCs w:val="28"/>
          <w:highlight w:val="none"/>
        </w:rPr>
        <w:t>中小企业声明函(工程)</w:t>
      </w:r>
    </w:p>
    <w:p>
      <w:pPr>
        <w:pageBreakBefore w:val="0"/>
        <w:kinsoku/>
        <w:overflowPunct/>
        <w:topLinePunct w:val="0"/>
        <w:bidi w:val="0"/>
        <w:spacing w:line="588" w:lineRule="exact"/>
        <w:ind w:firstLine="444" w:firstLineChars="200"/>
        <w:outlineLvl w:val="9"/>
        <w:rPr>
          <w:rFonts w:hint="eastAsia" w:ascii="宋体" w:hAnsi="宋体" w:cs="宋体"/>
          <w:spacing w:val="6"/>
          <w:sz w:val="21"/>
          <w:szCs w:val="21"/>
        </w:rPr>
      </w:pPr>
      <w:r>
        <w:rPr>
          <w:rFonts w:hint="eastAsia" w:ascii="宋体" w:hAnsi="宋体" w:cs="宋体"/>
          <w:spacing w:val="6"/>
          <w:sz w:val="21"/>
          <w:szCs w:val="21"/>
          <w:highlight w:val="none"/>
        </w:rPr>
        <w:t>本公司(联合体)郑重声明，根据《政府采购促进中小企业发展管理办法</w:t>
      </w:r>
      <w:r>
        <w:rPr>
          <w:rFonts w:hint="eastAsia" w:ascii="宋体" w:hAnsi="宋体" w:cs="宋体"/>
          <w:spacing w:val="6"/>
          <w:sz w:val="21"/>
          <w:szCs w:val="21"/>
        </w:rPr>
        <w:t>》(财库〔2020〕46号)的规定，本公司 (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ageBreakBefore w:val="0"/>
        <w:kinsoku/>
        <w:overflowPunct/>
        <w:topLinePunct w:val="0"/>
        <w:bidi w:val="0"/>
        <w:spacing w:line="588" w:lineRule="exact"/>
        <w:ind w:firstLine="444" w:firstLineChars="200"/>
        <w:outlineLvl w:val="9"/>
        <w:rPr>
          <w:rFonts w:hint="eastAsia" w:ascii="宋体" w:hAnsi="宋体" w:cs="宋体"/>
          <w:spacing w:val="6"/>
          <w:sz w:val="21"/>
          <w:szCs w:val="21"/>
        </w:rPr>
      </w:pPr>
      <w:r>
        <w:rPr>
          <w:rFonts w:hint="eastAsia" w:ascii="宋体" w:hAnsi="宋体" w:cs="宋体"/>
          <w:spacing w:val="6"/>
          <w:sz w:val="21"/>
          <w:szCs w:val="21"/>
        </w:rPr>
        <w:t>1. (标的名称)，属于(采购文件中明确的所属行业); 承建(承接)企业为(企业名称)，从业人员</w:t>
      </w:r>
      <w:r>
        <w:rPr>
          <w:rFonts w:hint="eastAsia" w:ascii="宋体" w:hAnsi="宋体" w:cs="宋体"/>
          <w:spacing w:val="6"/>
          <w:sz w:val="21"/>
          <w:szCs w:val="21"/>
          <w:u w:val="single"/>
        </w:rPr>
        <w:t>   </w:t>
      </w:r>
      <w:r>
        <w:rPr>
          <w:rFonts w:hint="eastAsia" w:ascii="宋体" w:hAnsi="宋体" w:cs="宋体"/>
          <w:spacing w:val="6"/>
          <w:sz w:val="21"/>
          <w:szCs w:val="21"/>
        </w:rPr>
        <w:t>人，营业收入为</w:t>
      </w:r>
      <w:r>
        <w:rPr>
          <w:rFonts w:hint="eastAsia" w:ascii="宋体" w:hAnsi="宋体" w:cs="宋体"/>
          <w:spacing w:val="6"/>
          <w:sz w:val="21"/>
          <w:szCs w:val="21"/>
          <w:u w:val="single"/>
        </w:rPr>
        <w:t>   </w:t>
      </w:r>
      <w:r>
        <w:rPr>
          <w:rFonts w:hint="eastAsia" w:ascii="宋体" w:hAnsi="宋体" w:cs="宋体"/>
          <w:spacing w:val="6"/>
          <w:sz w:val="21"/>
          <w:szCs w:val="21"/>
        </w:rPr>
        <w:t>万元，资产总额为</w:t>
      </w:r>
      <w:r>
        <w:rPr>
          <w:rFonts w:hint="eastAsia" w:ascii="宋体" w:hAnsi="宋体" w:cs="宋体"/>
          <w:spacing w:val="6"/>
          <w:sz w:val="21"/>
          <w:szCs w:val="21"/>
          <w:u w:val="single"/>
        </w:rPr>
        <w:t>   </w:t>
      </w:r>
      <w:r>
        <w:rPr>
          <w:rFonts w:hint="eastAsia" w:ascii="宋体" w:hAnsi="宋体" w:cs="宋体"/>
          <w:spacing w:val="6"/>
          <w:sz w:val="21"/>
          <w:szCs w:val="21"/>
        </w:rPr>
        <w:t>万元，属于(中型企业、小型企业、微型企业);</w:t>
      </w:r>
    </w:p>
    <w:p>
      <w:pPr>
        <w:pageBreakBefore w:val="0"/>
        <w:kinsoku/>
        <w:overflowPunct/>
        <w:topLinePunct w:val="0"/>
        <w:bidi w:val="0"/>
        <w:spacing w:line="588" w:lineRule="exact"/>
        <w:ind w:firstLine="444" w:firstLineChars="200"/>
        <w:outlineLvl w:val="9"/>
        <w:rPr>
          <w:rFonts w:hint="eastAsia" w:ascii="宋体" w:hAnsi="宋体" w:cs="宋体"/>
          <w:spacing w:val="6"/>
          <w:sz w:val="21"/>
          <w:szCs w:val="21"/>
        </w:rPr>
      </w:pPr>
      <w:r>
        <w:rPr>
          <w:rFonts w:hint="eastAsia" w:ascii="宋体" w:hAnsi="宋体" w:cs="宋体"/>
          <w:spacing w:val="6"/>
          <w:sz w:val="21"/>
          <w:szCs w:val="21"/>
        </w:rPr>
        <w:t>2. (标的名称)，属于(采购文件中明确的所属行业); 承建(承接)企业为(企业名称)，从业人员</w:t>
      </w:r>
      <w:r>
        <w:rPr>
          <w:rFonts w:hint="eastAsia" w:ascii="宋体" w:hAnsi="宋体" w:cs="宋体"/>
          <w:spacing w:val="6"/>
          <w:sz w:val="21"/>
          <w:szCs w:val="21"/>
          <w:u w:val="single"/>
        </w:rPr>
        <w:t>   </w:t>
      </w:r>
      <w:r>
        <w:rPr>
          <w:rFonts w:hint="eastAsia" w:ascii="宋体" w:hAnsi="宋体" w:cs="宋体"/>
          <w:spacing w:val="6"/>
          <w:sz w:val="21"/>
          <w:szCs w:val="21"/>
        </w:rPr>
        <w:t>人，营业收入为</w:t>
      </w:r>
      <w:r>
        <w:rPr>
          <w:rFonts w:hint="eastAsia" w:ascii="宋体" w:hAnsi="宋体" w:cs="宋体"/>
          <w:spacing w:val="6"/>
          <w:sz w:val="21"/>
          <w:szCs w:val="21"/>
          <w:u w:val="single"/>
        </w:rPr>
        <w:t>   </w:t>
      </w:r>
      <w:r>
        <w:rPr>
          <w:rFonts w:hint="eastAsia" w:ascii="宋体" w:hAnsi="宋体" w:cs="宋体"/>
          <w:spacing w:val="6"/>
          <w:sz w:val="21"/>
          <w:szCs w:val="21"/>
        </w:rPr>
        <w:t>万元，资产总额为</w:t>
      </w:r>
      <w:r>
        <w:rPr>
          <w:rFonts w:hint="eastAsia" w:ascii="宋体" w:hAnsi="宋体" w:cs="宋体"/>
          <w:spacing w:val="6"/>
          <w:sz w:val="21"/>
          <w:szCs w:val="21"/>
          <w:u w:val="single"/>
        </w:rPr>
        <w:t>   </w:t>
      </w:r>
      <w:r>
        <w:rPr>
          <w:rFonts w:hint="eastAsia" w:ascii="宋体" w:hAnsi="宋体" w:cs="宋体"/>
          <w:spacing w:val="6"/>
          <w:sz w:val="21"/>
          <w:szCs w:val="21"/>
        </w:rPr>
        <w:t>万元，属于(中型企业、小型企业、微型企业);</w:t>
      </w:r>
    </w:p>
    <w:p>
      <w:pPr>
        <w:pageBreakBefore w:val="0"/>
        <w:kinsoku/>
        <w:overflowPunct/>
        <w:topLinePunct w:val="0"/>
        <w:bidi w:val="0"/>
        <w:spacing w:line="588" w:lineRule="exact"/>
        <w:ind w:firstLine="444" w:firstLineChars="200"/>
        <w:outlineLvl w:val="9"/>
        <w:rPr>
          <w:rFonts w:hint="eastAsia" w:ascii="宋体" w:hAnsi="宋体" w:cs="宋体"/>
          <w:spacing w:val="6"/>
          <w:sz w:val="21"/>
          <w:szCs w:val="21"/>
        </w:rPr>
      </w:pPr>
      <w:r>
        <w:rPr>
          <w:rFonts w:hint="eastAsia" w:ascii="宋体" w:hAnsi="宋体" w:cs="宋体"/>
          <w:spacing w:val="6"/>
          <w:sz w:val="21"/>
          <w:szCs w:val="21"/>
        </w:rPr>
        <w:t>......</w:t>
      </w:r>
    </w:p>
    <w:p>
      <w:pPr>
        <w:pageBreakBefore w:val="0"/>
        <w:kinsoku/>
        <w:overflowPunct/>
        <w:topLinePunct w:val="0"/>
        <w:bidi w:val="0"/>
        <w:spacing w:line="588" w:lineRule="exact"/>
        <w:ind w:firstLine="444" w:firstLineChars="200"/>
        <w:outlineLvl w:val="9"/>
        <w:rPr>
          <w:rFonts w:hint="eastAsia" w:ascii="宋体" w:hAnsi="宋体" w:cs="宋体"/>
          <w:spacing w:val="6"/>
          <w:sz w:val="21"/>
          <w:szCs w:val="21"/>
        </w:rPr>
      </w:pPr>
      <w:r>
        <w:rPr>
          <w:rFonts w:hint="eastAsia" w:ascii="宋体" w:hAnsi="宋体" w:cs="宋体"/>
          <w:spacing w:val="6"/>
          <w:sz w:val="21"/>
          <w:szCs w:val="21"/>
        </w:rPr>
        <w:t>以上企业，不属于大企业的分支机构，不存在控股股东为大企业的情形，也不存在与大企业的负责人为同一人的情形。</w:t>
      </w:r>
    </w:p>
    <w:p>
      <w:pPr>
        <w:pageBreakBefore w:val="0"/>
        <w:kinsoku/>
        <w:overflowPunct/>
        <w:topLinePunct w:val="0"/>
        <w:bidi w:val="0"/>
        <w:spacing w:line="588" w:lineRule="exact"/>
        <w:ind w:firstLine="444" w:firstLineChars="200"/>
        <w:outlineLvl w:val="9"/>
        <w:rPr>
          <w:rFonts w:hint="eastAsia" w:ascii="宋体" w:hAnsi="宋体" w:cs="宋体"/>
          <w:spacing w:val="6"/>
          <w:sz w:val="21"/>
          <w:szCs w:val="21"/>
        </w:rPr>
      </w:pPr>
      <w:r>
        <w:rPr>
          <w:rFonts w:hint="eastAsia" w:ascii="宋体" w:hAnsi="宋体" w:cs="宋体"/>
          <w:spacing w:val="6"/>
          <w:sz w:val="21"/>
          <w:szCs w:val="21"/>
        </w:rPr>
        <w:t>本企业对上述声明内容的真实性负责。如有虚假，将依法承担相应责任。</w:t>
      </w:r>
    </w:p>
    <w:p>
      <w:pPr>
        <w:pageBreakBefore w:val="0"/>
        <w:kinsoku/>
        <w:overflowPunct/>
        <w:topLinePunct w:val="0"/>
        <w:bidi w:val="0"/>
        <w:spacing w:line="588" w:lineRule="exact"/>
        <w:ind w:firstLine="666" w:firstLineChars="300"/>
        <w:jc w:val="center"/>
        <w:outlineLvl w:val="9"/>
        <w:rPr>
          <w:rFonts w:hint="eastAsia" w:ascii="宋体" w:hAnsi="宋体" w:cs="宋体"/>
          <w:spacing w:val="6"/>
          <w:sz w:val="21"/>
          <w:szCs w:val="21"/>
        </w:rPr>
      </w:pPr>
      <w:r>
        <w:rPr>
          <w:rFonts w:hint="eastAsia" w:ascii="宋体" w:hAnsi="宋体" w:cs="宋体"/>
          <w:spacing w:val="6"/>
          <w:sz w:val="21"/>
          <w:szCs w:val="21"/>
          <w:lang w:val="en-US" w:eastAsia="zh-CN"/>
        </w:rPr>
        <w:t xml:space="preserve">                  </w:t>
      </w:r>
      <w:r>
        <w:rPr>
          <w:rFonts w:hint="eastAsia" w:ascii="宋体" w:hAnsi="宋体" w:cs="宋体"/>
          <w:spacing w:val="6"/>
          <w:sz w:val="21"/>
          <w:szCs w:val="21"/>
        </w:rPr>
        <w:t xml:space="preserve">企业名称(盖章): </w:t>
      </w:r>
    </w:p>
    <w:p>
      <w:pPr>
        <w:pageBreakBefore w:val="0"/>
        <w:kinsoku/>
        <w:overflowPunct/>
        <w:topLinePunct w:val="0"/>
        <w:bidi w:val="0"/>
        <w:spacing w:line="588" w:lineRule="exact"/>
        <w:ind w:firstLine="666" w:firstLineChars="300"/>
        <w:jc w:val="center"/>
        <w:outlineLvl w:val="9"/>
        <w:rPr>
          <w:rFonts w:hint="eastAsia" w:ascii="宋体" w:hAnsi="宋体" w:cs="宋体"/>
          <w:spacing w:val="6"/>
          <w:sz w:val="21"/>
          <w:szCs w:val="21"/>
        </w:rPr>
      </w:pPr>
      <w:r>
        <w:rPr>
          <w:rFonts w:hint="eastAsia" w:ascii="宋体" w:hAnsi="宋体" w:cs="宋体"/>
          <w:spacing w:val="6"/>
          <w:sz w:val="21"/>
          <w:szCs w:val="21"/>
          <w:lang w:val="en-US" w:eastAsia="zh-CN"/>
        </w:rPr>
        <w:t xml:space="preserve">        </w:t>
      </w:r>
      <w:r>
        <w:rPr>
          <w:rFonts w:hint="eastAsia" w:ascii="宋体" w:hAnsi="宋体" w:cs="宋体"/>
          <w:spacing w:val="6"/>
          <w:sz w:val="21"/>
          <w:szCs w:val="21"/>
        </w:rPr>
        <w:t>日期:</w:t>
      </w:r>
    </w:p>
    <w:p>
      <w:pPr>
        <w:pStyle w:val="2"/>
        <w:wordWrap w:val="0"/>
        <w:spacing w:line="336" w:lineRule="auto"/>
        <w:rPr>
          <w:rFonts w:hint="eastAsia" w:ascii="仿宋" w:hAnsi="仿宋"/>
          <w:szCs w:val="32"/>
        </w:rPr>
      </w:pPr>
    </w:p>
    <w:p>
      <w:pPr>
        <w:pStyle w:val="2"/>
        <w:wordWrap w:val="0"/>
        <w:spacing w:line="336" w:lineRule="auto"/>
        <w:rPr>
          <w:rFonts w:hint="eastAsia" w:ascii="仿宋" w:hAnsi="仿宋" w:eastAsia="宋体" w:cs="Courier New"/>
          <w:szCs w:val="32"/>
        </w:rPr>
      </w:pPr>
      <w:r>
        <w:rPr>
          <w:rFonts w:hint="eastAsia" w:ascii="仿宋" w:hAnsi="仿宋"/>
          <w:szCs w:val="32"/>
        </w:rPr>
        <w:t>备注：</w:t>
      </w:r>
      <w:r>
        <w:rPr>
          <w:rFonts w:ascii="仿宋" w:hAnsi="仿宋"/>
          <w:szCs w:val="32"/>
        </w:rPr>
        <w:t>1.</w:t>
      </w:r>
      <w:r>
        <w:rPr>
          <w:rFonts w:hint="eastAsia" w:ascii="仿宋" w:hAnsi="仿宋"/>
          <w:szCs w:val="32"/>
        </w:rPr>
        <w:t>填写前请认真阅读《工业和信息化部　国家统计局　国家发展和改革委员会　财政部关于印发中小企业划型标准规定的通知》</w:t>
      </w:r>
      <w:r>
        <w:rPr>
          <w:rFonts w:ascii="仿宋" w:hAnsi="仿宋"/>
          <w:szCs w:val="32"/>
        </w:rPr>
        <w:t>(</w:t>
      </w:r>
      <w:r>
        <w:rPr>
          <w:rFonts w:hint="eastAsia" w:ascii="仿宋" w:hAnsi="仿宋"/>
          <w:szCs w:val="32"/>
        </w:rPr>
        <w:t>工信部联企业〔</w:t>
      </w:r>
      <w:r>
        <w:rPr>
          <w:rFonts w:ascii="仿宋" w:hAnsi="仿宋"/>
          <w:szCs w:val="32"/>
        </w:rPr>
        <w:t>2011</w:t>
      </w:r>
      <w:r>
        <w:rPr>
          <w:rFonts w:hint="eastAsia" w:ascii="仿宋" w:hAnsi="仿宋"/>
          <w:szCs w:val="32"/>
        </w:rPr>
        <w:t>〕</w:t>
      </w:r>
      <w:r>
        <w:rPr>
          <w:rFonts w:ascii="仿宋" w:hAnsi="仿宋"/>
          <w:szCs w:val="32"/>
        </w:rPr>
        <w:t>300</w:t>
      </w:r>
      <w:r>
        <w:rPr>
          <w:rFonts w:hint="eastAsia" w:ascii="仿宋" w:hAnsi="仿宋"/>
          <w:szCs w:val="32"/>
        </w:rPr>
        <w:t>号</w:t>
      </w:r>
      <w:r>
        <w:rPr>
          <w:rFonts w:ascii="仿宋" w:hAnsi="仿宋"/>
          <w:szCs w:val="32"/>
        </w:rPr>
        <w:t>)</w:t>
      </w:r>
      <w:r>
        <w:rPr>
          <w:rFonts w:hint="eastAsia" w:ascii="仿宋" w:hAnsi="仿宋"/>
          <w:szCs w:val="32"/>
        </w:rPr>
        <w:t>和《财政部、工业和信息化部关于印发〈政府采购促进中小企业发</w:t>
      </w:r>
      <w:r>
        <w:rPr>
          <w:rFonts w:hint="eastAsia" w:ascii="仿宋" w:hAnsi="仿宋" w:eastAsia="宋体" w:cs="Courier New"/>
          <w:szCs w:val="32"/>
        </w:rPr>
        <w:t>展管理办法〉的通知》（财库﹝2020﹞46 号）相关规定。</w:t>
      </w:r>
    </w:p>
    <w:p>
      <w:pPr>
        <w:pStyle w:val="2"/>
        <w:wordWrap w:val="0"/>
        <w:spacing w:line="336" w:lineRule="auto"/>
        <w:rPr>
          <w:rFonts w:hint="eastAsia" w:ascii="仿宋" w:hAnsi="仿宋" w:eastAsia="宋体" w:cs="Courier New"/>
          <w:szCs w:val="32"/>
        </w:rPr>
      </w:pPr>
      <w:r>
        <w:rPr>
          <w:rFonts w:hint="eastAsia" w:ascii="仿宋" w:hAnsi="仿宋" w:eastAsia="宋体" w:cs="Courier New"/>
          <w:szCs w:val="32"/>
          <w:lang w:val="en-US" w:eastAsia="zh-CN"/>
        </w:rPr>
        <w:t>2.</w:t>
      </w:r>
      <w:r>
        <w:rPr>
          <w:rFonts w:hint="eastAsia" w:ascii="仿宋" w:hAnsi="仿宋" w:eastAsia="宋体" w:cs="Courier New"/>
          <w:szCs w:val="32"/>
        </w:rPr>
        <w:t>授权用投标专用章的，与公章具有相同法律效力。</w:t>
      </w:r>
    </w:p>
    <w:p>
      <w:pPr>
        <w:pStyle w:val="2"/>
        <w:wordWrap w:val="0"/>
        <w:spacing w:line="336" w:lineRule="auto"/>
        <w:rPr>
          <w:rFonts w:hint="eastAsia" w:ascii="仿宋" w:hAnsi="仿宋" w:eastAsia="宋体" w:cs="Courier New"/>
          <w:szCs w:val="32"/>
        </w:rPr>
      </w:pPr>
      <w:r>
        <w:rPr>
          <w:rFonts w:hint="eastAsia" w:ascii="仿宋" w:hAnsi="仿宋" w:eastAsia="宋体" w:cs="Courier New"/>
          <w:szCs w:val="32"/>
          <w:lang w:val="en-US" w:eastAsia="zh-CN"/>
        </w:rPr>
        <w:t>3.</w:t>
      </w:r>
      <w:r>
        <w:rPr>
          <w:rFonts w:hint="eastAsia" w:ascii="仿宋" w:hAnsi="仿宋" w:eastAsia="宋体" w:cs="Courier New"/>
          <w:szCs w:val="32"/>
        </w:rPr>
        <w:t>从业人员、营业收入、资产总额填报上一年度数据，无上一年度数据的新成立企业可不填报。</w:t>
      </w:r>
    </w:p>
    <w:p>
      <w:pPr>
        <w:outlineLvl w:val="9"/>
        <w:rPr>
          <w:rFonts w:hint="eastAsia" w:ascii="宋体" w:hAnsi="宋体" w:cs="宋体"/>
          <w:spacing w:val="6"/>
          <w:szCs w:val="21"/>
        </w:rPr>
      </w:pPr>
    </w:p>
    <w:p>
      <w:pPr>
        <w:rPr>
          <w:rFonts w:hint="eastAsia" w:ascii="仿宋" w:hAnsi="仿宋"/>
          <w:b/>
          <w:bCs/>
          <w:szCs w:val="32"/>
        </w:rPr>
      </w:pPr>
      <w:r>
        <w:rPr>
          <w:rFonts w:hint="eastAsia" w:ascii="仿宋" w:hAnsi="仿宋"/>
          <w:b/>
          <w:bCs/>
          <w:szCs w:val="32"/>
        </w:rPr>
        <w:t>特别提醒：</w:t>
      </w:r>
      <w:r>
        <w:rPr>
          <w:rFonts w:hint="eastAsia" w:ascii="仿宋" w:hAnsi="仿宋"/>
          <w:b/>
          <w:bCs/>
          <w:szCs w:val="32"/>
        </w:rPr>
        <w:br w:type="textWrapping"/>
      </w:r>
      <w:r>
        <w:rPr>
          <w:rFonts w:hint="eastAsia" w:ascii="仿宋" w:hAnsi="仿宋"/>
          <w:b/>
          <w:bCs/>
          <w:szCs w:val="32"/>
        </w:rPr>
        <w:t>1、投标人应当对其出具的《中小企业声明函》真实性负责，投标人出具的《中小企业声明函》内容不实的，属于提供虚假材料谋取中标。如投标人对相关制造商信息了解不充分，或者不能确定相关信息真实、准确的，不建议出具《中小企业声明函》。</w:t>
      </w:r>
      <w:r>
        <w:rPr>
          <w:rFonts w:hint="eastAsia" w:ascii="仿宋" w:hAnsi="仿宋"/>
          <w:b/>
          <w:bCs/>
          <w:szCs w:val="32"/>
        </w:rPr>
        <w:br w:type="textWrapping"/>
      </w:r>
      <w:r>
        <w:rPr>
          <w:rFonts w:hint="eastAsia" w:ascii="仿宋" w:hAnsi="仿宋"/>
          <w:b/>
          <w:bCs/>
          <w:szCs w:val="32"/>
        </w:rPr>
        <w:t>2、中标人</w:t>
      </w:r>
      <w:r>
        <w:rPr>
          <w:rFonts w:hint="eastAsia" w:ascii="仿宋" w:hAnsi="仿宋"/>
          <w:b/>
          <w:bCs/>
          <w:szCs w:val="32"/>
          <w:lang w:val="en-US" w:eastAsia="zh-CN"/>
        </w:rPr>
        <w:t>属于该类企业或者</w:t>
      </w:r>
      <w:r>
        <w:rPr>
          <w:rFonts w:hint="eastAsia" w:ascii="仿宋" w:hAnsi="仿宋"/>
          <w:b/>
          <w:bCs/>
          <w:szCs w:val="32"/>
        </w:rPr>
        <w:t>享受本项目价格优惠扶持政策的，《中小企业声明函》随中标结果同时公开。</w:t>
      </w:r>
    </w:p>
    <w:p>
      <w:pPr>
        <w:rPr>
          <w:rFonts w:hint="eastAsia" w:ascii="仿宋" w:hAnsi="仿宋"/>
          <w:b/>
          <w:bCs/>
          <w:szCs w:val="32"/>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588" w:lineRule="exact"/>
        <w:jc w:val="center"/>
        <w:rPr>
          <w:b/>
          <w:spacing w:val="6"/>
          <w:sz w:val="28"/>
          <w:szCs w:val="28"/>
        </w:rPr>
      </w:pPr>
      <w:bookmarkStart w:id="108" w:name="OLE_LINK14"/>
      <w:r>
        <w:rPr>
          <w:rFonts w:hint="eastAsia"/>
          <w:b/>
          <w:spacing w:val="6"/>
          <w:sz w:val="28"/>
          <w:szCs w:val="28"/>
          <w:lang w:val="en-US" w:eastAsia="zh-CN"/>
        </w:rPr>
        <w:t>7.4</w:t>
      </w:r>
      <w:r>
        <w:rPr>
          <w:b/>
          <w:spacing w:val="6"/>
          <w:sz w:val="28"/>
          <w:szCs w:val="28"/>
        </w:rPr>
        <w:t>残疾人福利性单位声明函</w:t>
      </w:r>
      <w:r>
        <w:rPr>
          <w:rFonts w:hint="eastAsia"/>
          <w:b/>
          <w:spacing w:val="6"/>
          <w:sz w:val="28"/>
          <w:szCs w:val="28"/>
        </w:rPr>
        <w:t>（若有）</w:t>
      </w:r>
    </w:p>
    <w:bookmarkEnd w:id="108"/>
    <w:p>
      <w:pPr>
        <w:spacing w:line="588" w:lineRule="exact"/>
        <w:rPr>
          <w:b/>
          <w:spacing w:val="6"/>
          <w:sz w:val="30"/>
          <w:szCs w:val="30"/>
        </w:rPr>
      </w:pPr>
    </w:p>
    <w:p>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144</w:t>
      </w:r>
      <w:r>
        <w:rPr>
          <w:rFonts w:hint="eastAsia" w:ascii="宋体" w:hAnsi="宋体" w:cs="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注：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tabs>
          <w:tab w:val="left" w:pos="4860"/>
        </w:tabs>
        <w:spacing w:line="588" w:lineRule="exact"/>
        <w:ind w:right="1560" w:firstLine="4410" w:firstLineChars="2100"/>
        <w:rPr>
          <w:rFonts w:hint="eastAsia" w:ascii="宋体" w:hAnsi="宋体" w:cs="宋体"/>
          <w:color w:val="000000"/>
          <w:kern w:val="0"/>
          <w:szCs w:val="21"/>
        </w:rPr>
      </w:pPr>
    </w:p>
    <w:p>
      <w:pPr>
        <w:pStyle w:val="7"/>
        <w:rPr>
          <w:rFonts w:hint="eastAsia"/>
        </w:rPr>
      </w:pPr>
    </w:p>
    <w:p>
      <w:pPr>
        <w:tabs>
          <w:tab w:val="left" w:pos="4860"/>
        </w:tabs>
        <w:spacing w:line="588" w:lineRule="exact"/>
        <w:ind w:right="1560" w:firstLine="4410" w:firstLineChars="2100"/>
        <w:rPr>
          <w:rFonts w:hint="eastAsia" w:ascii="宋体" w:hAnsi="宋体" w:cs="宋体"/>
          <w:spacing w:val="6"/>
          <w:szCs w:val="21"/>
        </w:rPr>
      </w:pPr>
      <w:r>
        <w:rPr>
          <w:rFonts w:hint="eastAsia" w:ascii="宋体" w:hAnsi="宋体" w:cs="宋体"/>
          <w:color w:val="000000"/>
          <w:kern w:val="0"/>
          <w:szCs w:val="21"/>
        </w:rPr>
        <w:t>供应商</w:t>
      </w:r>
      <w:r>
        <w:rPr>
          <w:rFonts w:hint="eastAsia" w:ascii="宋体" w:hAnsi="宋体" w:cs="宋体"/>
          <w:spacing w:val="6"/>
          <w:szCs w:val="21"/>
        </w:rPr>
        <w:t>名称（盖章）：</w:t>
      </w:r>
    </w:p>
    <w:p>
      <w:pPr>
        <w:ind w:firstLine="444" w:firstLineChars="200"/>
        <w:rPr>
          <w:rFonts w:hint="eastAsia" w:ascii="宋体" w:hAnsi="宋体" w:cs="宋体"/>
          <w:spacing w:val="6"/>
          <w:szCs w:val="21"/>
        </w:rPr>
      </w:pPr>
    </w:p>
    <w:p>
      <w:pPr>
        <w:ind w:firstLine="4440" w:firstLineChars="2000"/>
        <w:rPr>
          <w:rFonts w:hint="eastAsia" w:ascii="宋体" w:hAnsi="宋体" w:cs="宋体"/>
          <w:b/>
          <w:szCs w:val="21"/>
        </w:rPr>
      </w:pPr>
      <w:r>
        <w:rPr>
          <w:rFonts w:hint="eastAsia" w:ascii="宋体" w:hAnsi="宋体" w:cs="宋体"/>
          <w:spacing w:val="6"/>
          <w:szCs w:val="21"/>
        </w:rPr>
        <w:t>日  期：</w:t>
      </w: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p>
    <w:p>
      <w:pPr>
        <w:rPr>
          <w:rFonts w:hint="eastAsia" w:ascii="宋体" w:hAnsi="宋体" w:cs="宋体"/>
          <w:b/>
          <w:color w:val="000000"/>
          <w:sz w:val="30"/>
          <w:szCs w:val="30"/>
        </w:rPr>
      </w:pPr>
    </w:p>
    <w:p>
      <w:pPr>
        <w:ind w:left="840" w:hanging="840" w:hangingChars="400"/>
        <w:rPr>
          <w:rFonts w:hint="eastAsia" w:ascii="仿宋" w:hAnsi="仿宋"/>
          <w:szCs w:val="32"/>
        </w:rPr>
      </w:pPr>
      <w:r>
        <w:rPr>
          <w:rFonts w:hint="eastAsia" w:ascii="仿宋" w:hAnsi="仿宋"/>
          <w:szCs w:val="32"/>
        </w:rPr>
        <w:t>备注：1.填写前请认真阅读《财政部 民政部 中国残疾人联合会关于促进残疾人就业政府采购政采的通知》(财库〔2017〕141号)相关规定。</w:t>
      </w:r>
    </w:p>
    <w:p>
      <w:pPr>
        <w:ind w:firstLine="630" w:firstLineChars="300"/>
        <w:rPr>
          <w:rFonts w:hint="eastAsia" w:ascii="宋体" w:hAnsi="宋体" w:cs="宋体"/>
          <w:b/>
          <w:color w:val="000000"/>
          <w:sz w:val="30"/>
          <w:szCs w:val="30"/>
        </w:rPr>
      </w:pPr>
      <w:r>
        <w:rPr>
          <w:rFonts w:hint="eastAsia" w:ascii="仿宋" w:hAnsi="仿宋"/>
          <w:szCs w:val="32"/>
        </w:rPr>
        <w:t>2.如不是该类企业则不需提供相关声明。</w:t>
      </w:r>
    </w:p>
    <w:p>
      <w:pPr>
        <w:rPr>
          <w:sz w:val="24"/>
        </w:rPr>
      </w:pPr>
      <w:r>
        <w:rPr>
          <w:sz w:val="24"/>
        </w:rPr>
        <w:br w:type="page"/>
      </w:r>
    </w:p>
    <w:p>
      <w:pPr>
        <w:spacing w:line="588" w:lineRule="exact"/>
        <w:jc w:val="center"/>
        <w:rPr>
          <w:rFonts w:hint="eastAsia"/>
          <w:b/>
          <w:spacing w:val="6"/>
          <w:sz w:val="28"/>
          <w:szCs w:val="28"/>
        </w:rPr>
      </w:pPr>
      <w:r>
        <w:rPr>
          <w:rFonts w:hint="eastAsia"/>
          <w:b/>
          <w:spacing w:val="6"/>
          <w:sz w:val="28"/>
          <w:szCs w:val="28"/>
          <w:lang w:val="en-US" w:eastAsia="zh-CN"/>
        </w:rPr>
        <w:t>7.5</w:t>
      </w:r>
      <w:r>
        <w:rPr>
          <w:b/>
          <w:spacing w:val="6"/>
          <w:sz w:val="28"/>
          <w:szCs w:val="28"/>
        </w:rPr>
        <w:t>监狱企业声明函</w:t>
      </w:r>
      <w:r>
        <w:rPr>
          <w:rFonts w:hint="eastAsia"/>
          <w:b/>
          <w:spacing w:val="6"/>
          <w:sz w:val="28"/>
          <w:szCs w:val="28"/>
        </w:rPr>
        <w:t>（若有）</w:t>
      </w:r>
    </w:p>
    <w:p>
      <w:pPr>
        <w:spacing w:line="588" w:lineRule="exact"/>
        <w:rPr>
          <w:b/>
          <w:spacing w:val="6"/>
          <w:sz w:val="30"/>
          <w:szCs w:val="30"/>
        </w:rPr>
      </w:pPr>
    </w:p>
    <w:p>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关于政府采购支持监狱企业发展有关问题的通知》（财库（2014）68号）的规定，本单位为符合条件的监狱企业，且本单位参加______单位的______项目采购活动提供本单位制造的货物（由本单位承担工程/提供服务），或者提供其他监狱企业制造的货物（不包括使用非监狱企业注册商标的货物）。</w:t>
      </w:r>
    </w:p>
    <w:p>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注：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588" w:lineRule="exact"/>
        <w:ind w:firstLine="444" w:firstLineChars="200"/>
        <w:rPr>
          <w:rFonts w:hint="eastAsia" w:ascii="宋体" w:hAnsi="宋体" w:cs="宋体"/>
          <w:spacing w:val="6"/>
          <w:szCs w:val="21"/>
        </w:rPr>
      </w:pPr>
    </w:p>
    <w:p>
      <w:pPr>
        <w:tabs>
          <w:tab w:val="left" w:pos="4860"/>
        </w:tabs>
        <w:spacing w:line="588" w:lineRule="exact"/>
        <w:ind w:right="1560"/>
        <w:rPr>
          <w:rFonts w:hint="eastAsia" w:ascii="宋体" w:hAnsi="宋体" w:cs="宋体"/>
          <w:color w:val="000000"/>
          <w:kern w:val="0"/>
          <w:szCs w:val="21"/>
        </w:rPr>
      </w:pPr>
    </w:p>
    <w:p>
      <w:pPr>
        <w:pStyle w:val="7"/>
        <w:rPr>
          <w:rFonts w:hint="eastAsia" w:ascii="宋体" w:hAnsi="宋体" w:cs="宋体"/>
          <w:color w:val="000000"/>
          <w:szCs w:val="21"/>
        </w:rPr>
      </w:pPr>
    </w:p>
    <w:p>
      <w:pPr>
        <w:rPr>
          <w:rFonts w:hint="eastAsia"/>
        </w:rPr>
      </w:pPr>
    </w:p>
    <w:p>
      <w:pPr>
        <w:tabs>
          <w:tab w:val="left" w:pos="4860"/>
        </w:tabs>
        <w:spacing w:line="588" w:lineRule="exact"/>
        <w:ind w:right="1560" w:firstLine="4410" w:firstLineChars="2100"/>
        <w:rPr>
          <w:rFonts w:hint="eastAsia" w:ascii="宋体" w:hAnsi="宋体" w:cs="宋体"/>
          <w:spacing w:val="6"/>
          <w:szCs w:val="21"/>
        </w:rPr>
      </w:pPr>
      <w:r>
        <w:rPr>
          <w:rFonts w:hint="eastAsia" w:ascii="宋体" w:hAnsi="宋体" w:cs="宋体"/>
          <w:color w:val="000000"/>
          <w:kern w:val="0"/>
          <w:szCs w:val="21"/>
        </w:rPr>
        <w:t>供应商</w:t>
      </w:r>
      <w:r>
        <w:rPr>
          <w:rFonts w:hint="eastAsia" w:ascii="宋体" w:hAnsi="宋体" w:cs="宋体"/>
          <w:spacing w:val="6"/>
          <w:szCs w:val="21"/>
        </w:rPr>
        <w:t>名称（盖章）：</w:t>
      </w:r>
    </w:p>
    <w:p>
      <w:pPr>
        <w:ind w:firstLine="444" w:firstLineChars="200"/>
        <w:rPr>
          <w:rFonts w:hint="eastAsia" w:ascii="宋体" w:hAnsi="宋体" w:cs="宋体"/>
          <w:spacing w:val="6"/>
          <w:szCs w:val="21"/>
        </w:rPr>
      </w:pPr>
    </w:p>
    <w:p>
      <w:pPr>
        <w:ind w:firstLine="4440" w:firstLineChars="2000"/>
        <w:rPr>
          <w:rFonts w:hint="eastAsia" w:ascii="宋体" w:hAnsi="宋体" w:cs="宋体"/>
          <w:b/>
          <w:szCs w:val="21"/>
        </w:rPr>
      </w:pPr>
      <w:r>
        <w:rPr>
          <w:rFonts w:hint="eastAsia" w:ascii="宋体" w:hAnsi="宋体" w:cs="宋体"/>
          <w:spacing w:val="6"/>
          <w:szCs w:val="21"/>
        </w:rPr>
        <w:t>日  期：</w:t>
      </w:r>
    </w:p>
    <w:p>
      <w:pPr>
        <w:rPr>
          <w:rFonts w:hint="eastAsia" w:ascii="宋体" w:hAnsi="宋体" w:cs="宋体"/>
          <w:b/>
          <w:color w:val="000000"/>
          <w:sz w:val="30"/>
          <w:szCs w:val="30"/>
        </w:rPr>
      </w:pPr>
    </w:p>
    <w:p>
      <w:pPr>
        <w:pStyle w:val="7"/>
        <w:rPr>
          <w:rFonts w:hint="eastAsia"/>
        </w:rPr>
      </w:pPr>
    </w:p>
    <w:p>
      <w:pPr>
        <w:rPr>
          <w:rFonts w:hint="eastAsia" w:ascii="仿宋" w:hAnsi="仿宋"/>
          <w:szCs w:val="32"/>
        </w:rPr>
      </w:pPr>
    </w:p>
    <w:p>
      <w:pPr>
        <w:ind w:left="840" w:hanging="840" w:hangingChars="400"/>
        <w:rPr>
          <w:rFonts w:hint="eastAsia" w:ascii="仿宋" w:hAnsi="仿宋"/>
          <w:szCs w:val="32"/>
        </w:rPr>
      </w:pPr>
      <w:r>
        <w:rPr>
          <w:rFonts w:hint="eastAsia" w:ascii="仿宋" w:hAnsi="仿宋"/>
          <w:szCs w:val="32"/>
        </w:rPr>
        <w:t>备注：1.填写前请认真阅读</w:t>
      </w:r>
      <w:r>
        <w:rPr>
          <w:rFonts w:hint="eastAsia" w:ascii="宋体" w:hAnsi="宋体" w:cs="宋体"/>
          <w:spacing w:val="6"/>
          <w:szCs w:val="21"/>
        </w:rPr>
        <w:t>《关于政府采购支持监狱企业发展有关问题的通知》（财库（2014）68号）</w:t>
      </w:r>
      <w:r>
        <w:rPr>
          <w:rFonts w:hint="eastAsia" w:ascii="仿宋" w:hAnsi="仿宋"/>
          <w:szCs w:val="32"/>
        </w:rPr>
        <w:t>相关规定。</w:t>
      </w:r>
    </w:p>
    <w:p>
      <w:pPr>
        <w:pStyle w:val="7"/>
        <w:ind w:firstLine="630" w:firstLineChars="300"/>
        <w:rPr>
          <w:rFonts w:hint="eastAsia"/>
        </w:rPr>
      </w:pPr>
      <w:r>
        <w:rPr>
          <w:rFonts w:hint="eastAsia" w:ascii="仿宋" w:hAnsi="仿宋"/>
          <w:szCs w:val="32"/>
        </w:rPr>
        <w:t>2.如不是该类企业则不需提供相关声明。</w:t>
      </w:r>
    </w:p>
    <w:p>
      <w:pPr>
        <w:rPr>
          <w:rFonts w:hint="eastAsia"/>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0"/>
          <w:numId w:val="0"/>
        </w:numPr>
        <w:jc w:val="center"/>
        <w:outlineLvl w:val="1"/>
        <w:rPr>
          <w:rFonts w:hint="eastAsia" w:ascii="宋体" w:hAnsi="宋体" w:eastAsia="宋体" w:cs="宋体"/>
          <w:bCs/>
          <w:color w:val="auto"/>
          <w:kern w:val="0"/>
          <w:sz w:val="24"/>
          <w:szCs w:val="24"/>
          <w:highlight w:val="none"/>
          <w:lang w:eastAsia="zh-CN"/>
        </w:rPr>
      </w:pPr>
      <w:bookmarkStart w:id="109" w:name="_Toc8921"/>
      <w:bookmarkStart w:id="110" w:name="_Toc3090"/>
      <w:bookmarkStart w:id="111" w:name="_Toc16497"/>
      <w:bookmarkStart w:id="112" w:name="_Toc26305"/>
      <w:bookmarkStart w:id="113" w:name="_Toc22469"/>
      <w:r>
        <w:rPr>
          <w:rFonts w:hint="eastAsia"/>
          <w:b/>
          <w:bCs/>
          <w:sz w:val="32"/>
          <w:szCs w:val="32"/>
          <w:highlight w:val="none"/>
          <w:lang w:val="en-US" w:eastAsia="zh-CN"/>
        </w:rPr>
        <w:t>八</w:t>
      </w:r>
      <w:r>
        <w:rPr>
          <w:b/>
          <w:bCs/>
          <w:sz w:val="32"/>
          <w:szCs w:val="32"/>
          <w:highlight w:val="none"/>
        </w:rPr>
        <w:t>、</w:t>
      </w:r>
      <w:r>
        <w:rPr>
          <w:rFonts w:hint="eastAsia"/>
          <w:b/>
          <w:bCs/>
          <w:sz w:val="32"/>
          <w:szCs w:val="32"/>
          <w:highlight w:val="none"/>
          <w:lang w:val="en-US" w:eastAsia="zh-CN"/>
        </w:rPr>
        <w:t>业绩</w:t>
      </w:r>
      <w:bookmarkEnd w:id="109"/>
      <w:bookmarkEnd w:id="110"/>
      <w:bookmarkEnd w:id="111"/>
      <w:bookmarkEnd w:id="112"/>
      <w:bookmarkEnd w:id="113"/>
    </w:p>
    <w:p>
      <w:pPr>
        <w:autoSpaceDE w:val="0"/>
        <w:autoSpaceDN w:val="0"/>
        <w:adjustRightInd w:val="0"/>
        <w:spacing w:line="360" w:lineRule="auto"/>
        <w:ind w:firstLine="210" w:firstLineChars="100"/>
        <w:rPr>
          <w:rFonts w:hint="eastAsia" w:ascii="宋体" w:hAnsi="宋体" w:eastAsia="宋体" w:cs="Times New Roman"/>
          <w:sz w:val="21"/>
          <w:szCs w:val="21"/>
          <w:highlight w:val="none"/>
          <w:lang w:val="zh-CN"/>
        </w:rPr>
      </w:pPr>
      <w:r>
        <w:rPr>
          <w:rFonts w:hint="eastAsia" w:ascii="宋体" w:hAnsi="宋体" w:eastAsia="宋体" w:cs="Times New Roman"/>
          <w:sz w:val="21"/>
          <w:szCs w:val="21"/>
          <w:highlight w:val="none"/>
          <w:lang w:val="zh-CN"/>
        </w:rPr>
        <w:t xml:space="preserve">项目名称：                   </w:t>
      </w:r>
    </w:p>
    <w:p>
      <w:pPr>
        <w:autoSpaceDE w:val="0"/>
        <w:autoSpaceDN w:val="0"/>
        <w:adjustRightInd w:val="0"/>
        <w:spacing w:line="360" w:lineRule="auto"/>
        <w:ind w:firstLine="210" w:firstLineChars="100"/>
        <w:rPr>
          <w:rFonts w:hint="eastAsia" w:ascii="宋体" w:hAnsi="宋体" w:eastAsia="宋体" w:cs="Times New Roman"/>
          <w:sz w:val="21"/>
          <w:szCs w:val="21"/>
          <w:highlight w:val="none"/>
          <w:lang w:val="zh-CN"/>
        </w:rPr>
      </w:pPr>
      <w:r>
        <w:rPr>
          <w:rFonts w:hint="eastAsia" w:ascii="宋体" w:hAnsi="宋体" w:eastAsia="宋体" w:cs="Times New Roman"/>
          <w:sz w:val="21"/>
          <w:szCs w:val="21"/>
          <w:highlight w:val="none"/>
          <w:lang w:val="en-US" w:eastAsia="zh-CN"/>
        </w:rPr>
        <w:t xml:space="preserve">项目编号：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729"/>
        <w:gridCol w:w="2067"/>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11" w:type="dxa"/>
            <w:noWrap w:val="0"/>
            <w:vAlign w:val="center"/>
          </w:tcPr>
          <w:p>
            <w:pPr>
              <w:autoSpaceDE w:val="0"/>
              <w:autoSpaceDN w:val="0"/>
              <w:adjustRightInd w:val="0"/>
              <w:spacing w:line="360" w:lineRule="auto"/>
              <w:ind w:left="0" w:leftChars="0" w:firstLine="0" w:firstLineChars="0"/>
              <w:jc w:val="center"/>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序号</w:t>
            </w:r>
          </w:p>
        </w:tc>
        <w:tc>
          <w:tcPr>
            <w:tcW w:w="3729" w:type="dxa"/>
            <w:noWrap w:val="0"/>
            <w:vAlign w:val="center"/>
          </w:tcPr>
          <w:p>
            <w:pPr>
              <w:autoSpaceDE w:val="0"/>
              <w:autoSpaceDN w:val="0"/>
              <w:adjustRightInd w:val="0"/>
              <w:spacing w:line="360" w:lineRule="auto"/>
              <w:ind w:firstLine="420" w:firstLineChars="200"/>
              <w:jc w:val="center"/>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项目名称</w:t>
            </w:r>
          </w:p>
        </w:tc>
        <w:tc>
          <w:tcPr>
            <w:tcW w:w="2067" w:type="dxa"/>
            <w:noWrap w:val="0"/>
            <w:vAlign w:val="center"/>
          </w:tcPr>
          <w:p>
            <w:pPr>
              <w:autoSpaceDE w:val="0"/>
              <w:autoSpaceDN w:val="0"/>
              <w:adjustRightInd w:val="0"/>
              <w:spacing w:line="360" w:lineRule="auto"/>
              <w:ind w:firstLine="420" w:firstLineChars="200"/>
              <w:jc w:val="center"/>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合同签订时间</w:t>
            </w:r>
          </w:p>
        </w:tc>
        <w:tc>
          <w:tcPr>
            <w:tcW w:w="2464" w:type="dxa"/>
            <w:noWrap w:val="0"/>
            <w:vAlign w:val="center"/>
          </w:tcPr>
          <w:p>
            <w:pPr>
              <w:autoSpaceDE w:val="0"/>
              <w:autoSpaceDN w:val="0"/>
              <w:adjustRightInd w:val="0"/>
              <w:spacing w:line="360" w:lineRule="auto"/>
              <w:ind w:firstLine="420" w:firstLineChars="200"/>
              <w:jc w:val="center"/>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业主单位</w:t>
            </w:r>
            <w:r>
              <w:rPr>
                <w:rFonts w:hint="eastAsia" w:ascii="宋体" w:hAnsi="宋体" w:cs="Times New Roman"/>
                <w:sz w:val="21"/>
                <w:szCs w:val="21"/>
                <w:highlight w:val="no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11" w:type="dxa"/>
            <w:noWrap w:val="0"/>
            <w:vAlign w:val="top"/>
          </w:tcPr>
          <w:p>
            <w:pPr>
              <w:autoSpaceDE w:val="0"/>
              <w:autoSpaceDN w:val="0"/>
              <w:adjustRightInd w:val="0"/>
              <w:spacing w:line="360" w:lineRule="auto"/>
              <w:ind w:firstLine="420" w:firstLineChars="200"/>
              <w:rPr>
                <w:rFonts w:hint="eastAsia" w:ascii="宋体" w:hAnsi="宋体" w:eastAsia="宋体" w:cs="Times New Roman"/>
                <w:sz w:val="21"/>
                <w:szCs w:val="21"/>
                <w:highlight w:val="none"/>
              </w:rPr>
            </w:pPr>
          </w:p>
        </w:tc>
        <w:tc>
          <w:tcPr>
            <w:tcW w:w="3729" w:type="dxa"/>
            <w:noWrap w:val="0"/>
            <w:vAlign w:val="top"/>
          </w:tcPr>
          <w:p>
            <w:pPr>
              <w:autoSpaceDE w:val="0"/>
              <w:autoSpaceDN w:val="0"/>
              <w:adjustRightInd w:val="0"/>
              <w:spacing w:line="360" w:lineRule="auto"/>
              <w:ind w:firstLine="420" w:firstLineChars="200"/>
              <w:rPr>
                <w:rFonts w:hint="eastAsia" w:ascii="宋体" w:hAnsi="宋体" w:eastAsia="宋体" w:cs="Times New Roman"/>
                <w:sz w:val="21"/>
                <w:szCs w:val="21"/>
                <w:highlight w:val="none"/>
              </w:rPr>
            </w:pPr>
          </w:p>
        </w:tc>
        <w:tc>
          <w:tcPr>
            <w:tcW w:w="2067" w:type="dxa"/>
            <w:noWrap w:val="0"/>
            <w:vAlign w:val="top"/>
          </w:tcPr>
          <w:p>
            <w:pPr>
              <w:autoSpaceDE w:val="0"/>
              <w:autoSpaceDN w:val="0"/>
              <w:adjustRightInd w:val="0"/>
              <w:spacing w:line="360" w:lineRule="auto"/>
              <w:ind w:firstLine="420" w:firstLineChars="200"/>
              <w:rPr>
                <w:rFonts w:hint="eastAsia" w:ascii="宋体" w:hAnsi="宋体" w:eastAsia="宋体" w:cs="Times New Roman"/>
                <w:sz w:val="21"/>
                <w:szCs w:val="21"/>
                <w:highlight w:val="none"/>
              </w:rPr>
            </w:pPr>
          </w:p>
        </w:tc>
        <w:tc>
          <w:tcPr>
            <w:tcW w:w="2464" w:type="dxa"/>
            <w:noWrap w:val="0"/>
            <w:vAlign w:val="top"/>
          </w:tcPr>
          <w:p>
            <w:pPr>
              <w:autoSpaceDE w:val="0"/>
              <w:autoSpaceDN w:val="0"/>
              <w:adjustRightInd w:val="0"/>
              <w:spacing w:line="360" w:lineRule="auto"/>
              <w:ind w:firstLine="420" w:firstLineChars="200"/>
              <w:rPr>
                <w:rFonts w:hint="eastAsia" w:ascii="宋体" w:hAnsi="宋体"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3729"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3729"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3729"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3729"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3729"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3729"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3729"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3729"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3729"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3729"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3729"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bl>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说明：此表后附证明</w:t>
      </w:r>
      <w:r>
        <w:rPr>
          <w:rFonts w:hint="eastAsia" w:ascii="宋体" w:hAnsi="宋体" w:eastAsia="宋体" w:cs="宋体"/>
          <w:color w:val="auto"/>
          <w:szCs w:val="21"/>
          <w:highlight w:val="none"/>
          <w:lang w:val="en-US" w:eastAsia="zh-CN"/>
        </w:rPr>
        <w:t>文件</w:t>
      </w:r>
      <w:r>
        <w:rPr>
          <w:rFonts w:hint="eastAsia" w:ascii="宋体" w:hAnsi="宋体" w:eastAsia="宋体" w:cs="宋体"/>
          <w:color w:val="auto"/>
          <w:szCs w:val="21"/>
          <w:highlight w:val="none"/>
        </w:rPr>
        <w:t>。</w:t>
      </w:r>
    </w:p>
    <w:p>
      <w:pPr>
        <w:pStyle w:val="21"/>
        <w:rPr>
          <w:rFonts w:hint="eastAsia" w:eastAsia="宋体"/>
          <w:highlight w:val="none"/>
          <w:lang w:eastAsia="zh-CN"/>
        </w:rPr>
      </w:pPr>
    </w:p>
    <w:p>
      <w:pPr>
        <w:pStyle w:val="21"/>
        <w:rPr>
          <w:rFonts w:hint="eastAsia" w:eastAsia="宋体"/>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3960" w:firstLineChars="1800"/>
        <w:textAlignment w:val="auto"/>
        <w:rPr>
          <w:rFonts w:hint="eastAsia" w:ascii="宋体" w:hAnsi="宋体"/>
          <w:sz w:val="22"/>
          <w:szCs w:val="22"/>
          <w:highlight w:val="none"/>
        </w:rPr>
      </w:pPr>
      <w:r>
        <w:rPr>
          <w:rFonts w:hint="eastAsia" w:ascii="宋体" w:hAnsi="宋体"/>
          <w:sz w:val="22"/>
          <w:szCs w:val="22"/>
          <w:highlight w:val="none"/>
          <w:lang w:val="en-US" w:eastAsia="zh-CN"/>
        </w:rPr>
        <w:t>供应商</w:t>
      </w:r>
      <w:r>
        <w:rPr>
          <w:rFonts w:hint="eastAsia" w:ascii="宋体" w:hAnsi="宋体"/>
          <w:sz w:val="22"/>
          <w:szCs w:val="22"/>
          <w:highlight w:val="none"/>
        </w:rPr>
        <w:t>：</w:t>
      </w:r>
      <w:r>
        <w:rPr>
          <w:rFonts w:hint="eastAsia" w:ascii="宋体" w:hAnsi="宋体"/>
          <w:sz w:val="22"/>
          <w:szCs w:val="22"/>
          <w:highlight w:val="none"/>
          <w:u w:val="single"/>
        </w:rPr>
        <w:t xml:space="preserve">   </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single"/>
        </w:rPr>
        <w:t xml:space="preserve">      </w:t>
      </w:r>
      <w:r>
        <w:rPr>
          <w:rFonts w:hint="eastAsia" w:ascii="宋体" w:hAnsi="宋体"/>
          <w:sz w:val="22"/>
          <w:szCs w:val="22"/>
          <w:highlight w:val="none"/>
        </w:rPr>
        <w:t xml:space="preserve">（公章）                  </w:t>
      </w:r>
    </w:p>
    <w:p>
      <w:pPr>
        <w:keepNext w:val="0"/>
        <w:keepLines w:val="0"/>
        <w:pageBreakBefore w:val="0"/>
        <w:widowControl w:val="0"/>
        <w:kinsoku/>
        <w:wordWrap/>
        <w:overflowPunct/>
        <w:topLinePunct w:val="0"/>
        <w:autoSpaceDE/>
        <w:autoSpaceDN/>
        <w:bidi w:val="0"/>
        <w:adjustRightInd w:val="0"/>
        <w:snapToGrid w:val="0"/>
        <w:spacing w:line="560" w:lineRule="exact"/>
        <w:ind w:firstLine="3960" w:firstLineChars="1800"/>
        <w:textAlignment w:val="auto"/>
        <w:rPr>
          <w:rFonts w:ascii="宋体" w:hAnsi="宋体"/>
          <w:sz w:val="22"/>
          <w:szCs w:val="22"/>
          <w:highlight w:val="none"/>
        </w:rPr>
      </w:pPr>
      <w:r>
        <w:rPr>
          <w:rFonts w:hint="eastAsia" w:ascii="宋体" w:hAnsi="宋体"/>
          <w:sz w:val="22"/>
          <w:szCs w:val="22"/>
          <w:highlight w:val="none"/>
        </w:rPr>
        <w:t>法定代表人或授权代表：</w:t>
      </w:r>
      <w:r>
        <w:rPr>
          <w:rFonts w:hint="eastAsia" w:ascii="宋体" w:hAnsi="宋体"/>
          <w:sz w:val="22"/>
          <w:szCs w:val="22"/>
          <w:highlight w:val="none"/>
          <w:u w:val="single"/>
        </w:rPr>
        <w:t xml:space="preserve">         </w:t>
      </w:r>
      <w:r>
        <w:rPr>
          <w:rFonts w:hint="eastAsia" w:ascii="宋体" w:hAnsi="宋体"/>
          <w:sz w:val="22"/>
          <w:szCs w:val="22"/>
          <w:highlight w:val="none"/>
        </w:rPr>
        <w:t>（签字或盖章）</w:t>
      </w:r>
    </w:p>
    <w:p>
      <w:pPr>
        <w:pStyle w:val="30"/>
        <w:keepNext w:val="0"/>
        <w:keepLines w:val="0"/>
        <w:pageBreakBefore w:val="0"/>
        <w:kinsoku/>
        <w:wordWrap/>
        <w:overflowPunct/>
        <w:topLinePunct w:val="0"/>
        <w:autoSpaceDE/>
        <w:autoSpaceDN/>
        <w:bidi w:val="0"/>
        <w:spacing w:line="700" w:lineRule="exact"/>
        <w:jc w:val="both"/>
        <w:textAlignment w:val="auto"/>
        <w:outlineLvl w:val="9"/>
        <w:rPr>
          <w:rFonts w:hint="eastAsia" w:ascii="宋体" w:hAnsi="宋体"/>
          <w:sz w:val="22"/>
          <w:szCs w:val="22"/>
          <w:highlight w:val="none"/>
        </w:rPr>
      </w:pPr>
      <w:r>
        <w:rPr>
          <w:rFonts w:hint="eastAsia" w:ascii="宋体" w:hAnsi="宋体"/>
          <w:sz w:val="22"/>
          <w:szCs w:val="22"/>
          <w:highlight w:val="none"/>
        </w:rPr>
        <w:t xml:space="preserve"> </w:t>
      </w:r>
      <w:r>
        <w:rPr>
          <w:rFonts w:hint="eastAsia" w:ascii="宋体" w:hAnsi="宋体"/>
          <w:sz w:val="22"/>
          <w:szCs w:val="22"/>
          <w:highlight w:val="none"/>
          <w:lang w:val="en-US" w:eastAsia="zh-CN"/>
        </w:rPr>
        <w:t xml:space="preserve">                                   </w:t>
      </w: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bookmarkEnd w:id="97"/>
    <w:bookmarkEnd w:id="98"/>
    <w:bookmarkEnd w:id="99"/>
    <w:bookmarkEnd w:id="100"/>
    <w:p>
      <w:pPr>
        <w:pStyle w:val="4"/>
        <w:numPr>
          <w:ilvl w:val="0"/>
          <w:numId w:val="0"/>
        </w:numPr>
        <w:jc w:val="center"/>
        <w:outlineLvl w:val="1"/>
        <w:rPr>
          <w:rFonts w:hint="default" w:eastAsia="宋体"/>
          <w:b/>
          <w:bCs/>
          <w:sz w:val="32"/>
          <w:szCs w:val="32"/>
          <w:highlight w:val="none"/>
          <w:lang w:val="en-US" w:eastAsia="zh-CN"/>
        </w:rPr>
      </w:pPr>
      <w:bookmarkStart w:id="114" w:name="_Toc21915"/>
      <w:bookmarkStart w:id="115" w:name="_Toc11117"/>
      <w:bookmarkStart w:id="116" w:name="_Toc30122"/>
      <w:bookmarkStart w:id="117" w:name="_Toc25286"/>
      <w:bookmarkStart w:id="118" w:name="_Toc22143"/>
      <w:r>
        <w:rPr>
          <w:rFonts w:hint="eastAsia"/>
          <w:b/>
          <w:bCs/>
          <w:sz w:val="32"/>
          <w:szCs w:val="32"/>
          <w:highlight w:val="none"/>
          <w:lang w:val="en-US" w:eastAsia="zh-CN"/>
        </w:rPr>
        <w:t>九</w:t>
      </w:r>
      <w:r>
        <w:rPr>
          <w:b/>
          <w:bCs/>
          <w:sz w:val="32"/>
          <w:szCs w:val="32"/>
          <w:highlight w:val="none"/>
        </w:rPr>
        <w:t>、</w:t>
      </w:r>
      <w:r>
        <w:rPr>
          <w:rFonts w:hint="eastAsia"/>
          <w:b/>
          <w:bCs/>
          <w:sz w:val="32"/>
          <w:szCs w:val="32"/>
          <w:highlight w:val="none"/>
        </w:rPr>
        <w:t>其他资料</w:t>
      </w:r>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before="0" w:beforeLines="100" w:line="480" w:lineRule="auto"/>
        <w:jc w:val="center"/>
        <w:textAlignment w:val="auto"/>
        <w:rPr>
          <w:rFonts w:hint="eastAsia" w:ascii="宋体" w:hAnsi="宋体" w:cs="宋体"/>
          <w:b/>
          <w:kern w:val="1"/>
          <w:sz w:val="32"/>
          <w:szCs w:val="32"/>
          <w:highlight w:val="none"/>
        </w:rPr>
      </w:pPr>
      <w:r>
        <w:rPr>
          <w:rFonts w:hint="eastAsia" w:ascii="宋体" w:hAnsi="宋体" w:cs="宋体"/>
          <w:b/>
          <w:kern w:val="1"/>
          <w:sz w:val="32"/>
          <w:szCs w:val="32"/>
          <w:highlight w:val="none"/>
          <w:lang w:val="en-US" w:eastAsia="zh-CN"/>
        </w:rPr>
        <w:t>9.1</w:t>
      </w:r>
      <w:r>
        <w:rPr>
          <w:rFonts w:ascii="宋体" w:hAnsi="宋体" w:cs="宋体"/>
          <w:b/>
          <w:kern w:val="1"/>
          <w:sz w:val="32"/>
          <w:szCs w:val="32"/>
          <w:highlight w:val="none"/>
        </w:rPr>
        <w:t>采购供应商拒绝政府采购领域商业贿赂承诺书</w:t>
      </w:r>
    </w:p>
    <w:p>
      <w:pPr>
        <w:spacing w:line="360" w:lineRule="auto"/>
        <w:rPr>
          <w:rFonts w:ascii="宋体" w:hAnsi="宋体" w:cs="宋体"/>
          <w:kern w:val="1"/>
          <w:sz w:val="21"/>
          <w:szCs w:val="21"/>
          <w:highlight w:val="none"/>
        </w:rPr>
      </w:pPr>
    </w:p>
    <w:p>
      <w:pPr>
        <w:spacing w:line="360" w:lineRule="auto"/>
        <w:rPr>
          <w:rFonts w:ascii="宋体" w:hAnsi="宋体" w:cs="宋体"/>
          <w:kern w:val="1"/>
          <w:sz w:val="21"/>
          <w:szCs w:val="21"/>
          <w:highlight w:val="none"/>
        </w:rPr>
      </w:pPr>
      <w:r>
        <w:rPr>
          <w:rFonts w:ascii="宋体" w:hAnsi="宋体" w:cs="宋体"/>
          <w:kern w:val="1"/>
          <w:sz w:val="21"/>
          <w:szCs w:val="21"/>
          <w:highlight w:val="none"/>
        </w:rPr>
        <w:t>为响应党中央、国务院关于治理采购领域商业贿赂行为的号召，我公司再次承诺：</w:t>
      </w:r>
    </w:p>
    <w:p>
      <w:pPr>
        <w:tabs>
          <w:tab w:val="left" w:pos="1202"/>
        </w:tabs>
        <w:spacing w:line="360" w:lineRule="auto"/>
        <w:ind w:left="58"/>
        <w:rPr>
          <w:rFonts w:ascii="宋体" w:hAnsi="宋体" w:cs="宋体"/>
          <w:kern w:val="1"/>
          <w:sz w:val="21"/>
          <w:szCs w:val="21"/>
          <w:highlight w:val="none"/>
        </w:rPr>
      </w:pPr>
      <w:r>
        <w:rPr>
          <w:rFonts w:ascii="宋体" w:hAnsi="宋体" w:cs="宋体"/>
          <w:kern w:val="1"/>
          <w:sz w:val="21"/>
          <w:szCs w:val="21"/>
          <w:highlight w:val="none"/>
        </w:rPr>
        <w:t>1、在参与采购活动中遵纪守法、诚信经营、公平竞标。</w:t>
      </w:r>
    </w:p>
    <w:p>
      <w:pPr>
        <w:tabs>
          <w:tab w:val="left" w:pos="1202"/>
        </w:tabs>
        <w:spacing w:line="360" w:lineRule="auto"/>
        <w:ind w:left="58"/>
        <w:rPr>
          <w:rFonts w:ascii="宋体" w:hAnsi="宋体" w:cs="宋体"/>
          <w:kern w:val="1"/>
          <w:sz w:val="21"/>
          <w:szCs w:val="21"/>
          <w:highlight w:val="none"/>
        </w:rPr>
      </w:pPr>
      <w:r>
        <w:rPr>
          <w:rFonts w:ascii="宋体" w:hAnsi="宋体" w:cs="宋体"/>
          <w:kern w:val="1"/>
          <w:sz w:val="21"/>
          <w:szCs w:val="21"/>
          <w:highlight w:val="none"/>
        </w:rPr>
        <w:t>2、不向采购人、采购代理机构和采购评审专家进行任何形式的商业贿赂以谋取交易机会。</w:t>
      </w:r>
    </w:p>
    <w:p>
      <w:pPr>
        <w:tabs>
          <w:tab w:val="left" w:pos="1202"/>
        </w:tabs>
        <w:spacing w:line="360" w:lineRule="auto"/>
        <w:ind w:left="58"/>
        <w:rPr>
          <w:rFonts w:ascii="宋体" w:hAnsi="宋体" w:cs="宋体"/>
          <w:kern w:val="1"/>
          <w:sz w:val="21"/>
          <w:szCs w:val="21"/>
          <w:highlight w:val="none"/>
        </w:rPr>
      </w:pPr>
      <w:r>
        <w:rPr>
          <w:rFonts w:ascii="宋体" w:hAnsi="宋体" w:cs="宋体"/>
          <w:kern w:val="1"/>
          <w:sz w:val="21"/>
          <w:szCs w:val="21"/>
          <w:highlight w:val="none"/>
        </w:rPr>
        <w:t>3、不向采购代理机构和采购人提供虚假资质文件或采用虚假应标方式参与采购市场竞争并谋取中标、成交。</w:t>
      </w:r>
    </w:p>
    <w:p>
      <w:pPr>
        <w:tabs>
          <w:tab w:val="left" w:pos="1202"/>
        </w:tabs>
        <w:spacing w:line="360" w:lineRule="auto"/>
        <w:ind w:left="58"/>
        <w:rPr>
          <w:rFonts w:ascii="宋体" w:hAnsi="宋体" w:cs="宋体"/>
          <w:kern w:val="1"/>
          <w:sz w:val="21"/>
          <w:szCs w:val="21"/>
          <w:highlight w:val="none"/>
        </w:rPr>
      </w:pPr>
      <w:r>
        <w:rPr>
          <w:rFonts w:ascii="宋体" w:hAnsi="宋体" w:cs="宋体"/>
          <w:kern w:val="1"/>
          <w:sz w:val="21"/>
          <w:szCs w:val="21"/>
          <w:highlight w:val="none"/>
        </w:rPr>
        <w:t>4、不采取“围标、陪标”等商业欺诈手段获取采购订单。</w:t>
      </w:r>
    </w:p>
    <w:p>
      <w:pPr>
        <w:tabs>
          <w:tab w:val="left" w:pos="1202"/>
        </w:tabs>
        <w:spacing w:line="360" w:lineRule="auto"/>
        <w:ind w:left="58"/>
        <w:rPr>
          <w:rFonts w:ascii="宋体" w:hAnsi="宋体" w:cs="宋体"/>
          <w:kern w:val="1"/>
          <w:sz w:val="21"/>
          <w:szCs w:val="21"/>
          <w:highlight w:val="none"/>
        </w:rPr>
      </w:pPr>
      <w:r>
        <w:rPr>
          <w:rFonts w:ascii="宋体" w:hAnsi="宋体" w:cs="宋体"/>
          <w:kern w:val="1"/>
          <w:sz w:val="21"/>
          <w:szCs w:val="21"/>
          <w:highlight w:val="none"/>
        </w:rPr>
        <w:t>5、不采取不正当手段诋毁、排挤其他供应商。</w:t>
      </w:r>
    </w:p>
    <w:p>
      <w:pPr>
        <w:tabs>
          <w:tab w:val="left" w:pos="1202"/>
        </w:tabs>
        <w:spacing w:line="360" w:lineRule="auto"/>
        <w:ind w:left="58"/>
        <w:rPr>
          <w:rFonts w:ascii="宋体" w:hAnsi="宋体" w:cs="宋体"/>
          <w:kern w:val="1"/>
          <w:sz w:val="21"/>
          <w:szCs w:val="21"/>
          <w:highlight w:val="none"/>
        </w:rPr>
      </w:pPr>
      <w:r>
        <w:rPr>
          <w:rFonts w:ascii="宋体" w:hAnsi="宋体" w:cs="宋体"/>
          <w:kern w:val="1"/>
          <w:sz w:val="21"/>
          <w:szCs w:val="21"/>
          <w:highlight w:val="none"/>
        </w:rPr>
        <w:t>6、不在提供商品和服务时“偷梁换柱、以次充好”损害采购人的合法权益。</w:t>
      </w:r>
    </w:p>
    <w:p>
      <w:pPr>
        <w:tabs>
          <w:tab w:val="left" w:pos="720"/>
        </w:tabs>
        <w:spacing w:line="360" w:lineRule="auto"/>
        <w:ind w:left="58"/>
        <w:rPr>
          <w:rFonts w:ascii="宋体" w:hAnsi="宋体" w:cs="宋体"/>
          <w:kern w:val="1"/>
          <w:sz w:val="21"/>
          <w:szCs w:val="21"/>
          <w:highlight w:val="none"/>
        </w:rPr>
      </w:pPr>
      <w:r>
        <w:rPr>
          <w:rFonts w:ascii="宋体" w:hAnsi="宋体" w:cs="宋体"/>
          <w:kern w:val="1"/>
          <w:sz w:val="21"/>
          <w:szCs w:val="21"/>
          <w:highlight w:val="none"/>
        </w:rPr>
        <w:t>7、不与采购人、采购代理机构、采购评审专家或其他供应商恶意串通，进行质疑和投诉，维护采购市场秩序。</w:t>
      </w:r>
    </w:p>
    <w:p>
      <w:pPr>
        <w:tabs>
          <w:tab w:val="left" w:pos="720"/>
        </w:tabs>
        <w:spacing w:line="360" w:lineRule="auto"/>
        <w:ind w:left="58"/>
        <w:rPr>
          <w:rFonts w:ascii="宋体" w:hAnsi="宋体" w:cs="宋体"/>
          <w:kern w:val="1"/>
          <w:sz w:val="21"/>
          <w:szCs w:val="21"/>
          <w:highlight w:val="none"/>
        </w:rPr>
      </w:pPr>
      <w:r>
        <w:rPr>
          <w:rFonts w:ascii="宋体" w:hAnsi="宋体" w:cs="宋体"/>
          <w:kern w:val="1"/>
          <w:sz w:val="21"/>
          <w:szCs w:val="21"/>
          <w:highlight w:val="none"/>
        </w:rPr>
        <w:t>8、尊重和接受采购监督管理部门的监督和采购代理机构招标采购要求，承担因违约行为给采购人造成的损失。</w:t>
      </w:r>
    </w:p>
    <w:p>
      <w:pPr>
        <w:pStyle w:val="21"/>
        <w:ind w:left="0" w:leftChars="0" w:firstLine="0" w:firstLineChars="0"/>
        <w:rPr>
          <w:rFonts w:ascii="宋体" w:hAnsi="宋体" w:cs="宋体"/>
          <w:kern w:val="1"/>
          <w:sz w:val="21"/>
          <w:szCs w:val="21"/>
          <w:highlight w:val="none"/>
        </w:rPr>
      </w:pPr>
      <w:r>
        <w:rPr>
          <w:rFonts w:ascii="宋体" w:hAnsi="宋体" w:cs="宋体"/>
          <w:kern w:val="1"/>
          <w:sz w:val="21"/>
          <w:szCs w:val="21"/>
          <w:highlight w:val="none"/>
        </w:rPr>
        <w:t>9、不发生其他有悖于政府采购公开、公平、公正和诚信原则的行为。</w:t>
      </w:r>
    </w:p>
    <w:p>
      <w:pPr>
        <w:pStyle w:val="21"/>
        <w:rPr>
          <w:rFonts w:ascii="宋体" w:hAnsi="宋体" w:cs="宋体"/>
          <w:kern w:val="1"/>
          <w:sz w:val="21"/>
          <w:szCs w:val="21"/>
          <w:highlight w:val="none"/>
        </w:rPr>
      </w:pPr>
    </w:p>
    <w:p>
      <w:pPr>
        <w:pStyle w:val="21"/>
        <w:rPr>
          <w:rFonts w:ascii="宋体" w:hAnsi="宋体" w:cs="宋体"/>
          <w:kern w:val="1"/>
          <w:sz w:val="21"/>
          <w:szCs w:val="21"/>
          <w:highlight w:val="none"/>
        </w:rPr>
      </w:pPr>
    </w:p>
    <w:p>
      <w:pPr>
        <w:pStyle w:val="21"/>
        <w:rPr>
          <w:rFonts w:ascii="宋体" w:hAnsi="宋体" w:cs="宋体"/>
          <w:kern w:val="1"/>
          <w:sz w:val="21"/>
          <w:szCs w:val="21"/>
          <w:highlight w:val="none"/>
        </w:rPr>
      </w:pPr>
    </w:p>
    <w:p>
      <w:pPr>
        <w:pStyle w:val="21"/>
        <w:rPr>
          <w:rFonts w:ascii="宋体" w:hAnsi="宋体" w:cs="宋体"/>
          <w:kern w:val="1"/>
          <w:sz w:val="21"/>
          <w:szCs w:val="21"/>
          <w:highlight w:val="none"/>
        </w:rPr>
      </w:pPr>
    </w:p>
    <w:p>
      <w:pPr>
        <w:pageBreakBefore w:val="0"/>
        <w:kinsoku/>
        <w:overflowPunct/>
        <w:topLinePunct w:val="0"/>
        <w:bidi w:val="0"/>
        <w:spacing w:line="360" w:lineRule="auto"/>
        <w:ind w:firstLine="3570" w:firstLineChars="1700"/>
        <w:outlineLvl w:val="9"/>
        <w:rPr>
          <w:sz w:val="21"/>
          <w:szCs w:val="21"/>
          <w:highlight w:val="none"/>
        </w:rPr>
      </w:pPr>
      <w:r>
        <w:rPr>
          <w:rFonts w:hint="eastAsia"/>
          <w:sz w:val="21"/>
          <w:szCs w:val="21"/>
          <w:highlight w:val="none"/>
          <w:lang w:val="en-US" w:eastAsia="zh-CN"/>
        </w:rPr>
        <w:t>供应商</w:t>
      </w:r>
      <w:r>
        <w:rPr>
          <w:sz w:val="21"/>
          <w:szCs w:val="21"/>
          <w:highlight w:val="none"/>
        </w:rPr>
        <w:t>（公章）：</w:t>
      </w:r>
      <w:r>
        <w:rPr>
          <w:rFonts w:hint="eastAsia"/>
          <w:sz w:val="21"/>
          <w:szCs w:val="21"/>
          <w:highlight w:val="none"/>
          <w:u w:val="single"/>
          <w:lang w:val="en-US" w:eastAsia="zh-CN"/>
        </w:rPr>
        <w:t xml:space="preserve">                    </w:t>
      </w:r>
    </w:p>
    <w:p>
      <w:pPr>
        <w:pageBreakBefore w:val="0"/>
        <w:kinsoku/>
        <w:overflowPunct/>
        <w:topLinePunct w:val="0"/>
        <w:bidi w:val="0"/>
        <w:spacing w:line="360" w:lineRule="auto"/>
        <w:ind w:firstLine="630" w:firstLineChars="300"/>
        <w:outlineLvl w:val="9"/>
        <w:rPr>
          <w:sz w:val="21"/>
          <w:szCs w:val="21"/>
          <w:highlight w:val="none"/>
        </w:rPr>
      </w:pPr>
    </w:p>
    <w:p>
      <w:pPr>
        <w:pageBreakBefore w:val="0"/>
        <w:kinsoku/>
        <w:overflowPunct/>
        <w:topLinePunct w:val="0"/>
        <w:bidi w:val="0"/>
        <w:spacing w:line="360" w:lineRule="auto"/>
        <w:ind w:firstLine="3570" w:firstLineChars="1700"/>
        <w:outlineLvl w:val="9"/>
        <w:rPr>
          <w:b/>
          <w:bCs/>
          <w:sz w:val="21"/>
          <w:szCs w:val="21"/>
          <w:highlight w:val="none"/>
        </w:rPr>
      </w:pPr>
      <w:r>
        <w:rPr>
          <w:sz w:val="21"/>
          <w:szCs w:val="21"/>
          <w:highlight w:val="none"/>
        </w:rPr>
        <w:t>法定代表人或授权代表（签字或盖章）：</w:t>
      </w:r>
      <w:r>
        <w:rPr>
          <w:rFonts w:hint="eastAsia"/>
          <w:sz w:val="21"/>
          <w:szCs w:val="21"/>
          <w:highlight w:val="none"/>
          <w:u w:val="single"/>
          <w:lang w:val="en-US" w:eastAsia="zh-CN"/>
        </w:rPr>
        <w:t xml:space="preserve">           </w:t>
      </w:r>
    </w:p>
    <w:p>
      <w:pPr>
        <w:pageBreakBefore w:val="0"/>
        <w:kinsoku/>
        <w:overflowPunct/>
        <w:topLinePunct w:val="0"/>
        <w:bidi w:val="0"/>
        <w:ind w:firstLine="632" w:firstLineChars="300"/>
        <w:outlineLvl w:val="9"/>
        <w:rPr>
          <w:b/>
          <w:bCs/>
          <w:sz w:val="21"/>
          <w:szCs w:val="21"/>
          <w:highlight w:val="none"/>
        </w:rPr>
      </w:pPr>
    </w:p>
    <w:p>
      <w:pPr>
        <w:pStyle w:val="30"/>
        <w:keepNext w:val="0"/>
        <w:keepLines w:val="0"/>
        <w:pageBreakBefore w:val="0"/>
        <w:kinsoku/>
        <w:wordWrap/>
        <w:overflowPunct/>
        <w:topLinePunct w:val="0"/>
        <w:autoSpaceDE/>
        <w:autoSpaceDN/>
        <w:bidi w:val="0"/>
        <w:spacing w:line="700" w:lineRule="exact"/>
        <w:jc w:val="both"/>
        <w:textAlignment w:val="auto"/>
        <w:outlineLvl w:val="9"/>
        <w:rPr>
          <w:rFonts w:hint="eastAsia" w:ascii="宋体" w:hAnsi="宋体"/>
          <w:sz w:val="22"/>
          <w:szCs w:val="22"/>
          <w:highlight w:val="none"/>
        </w:rPr>
      </w:pPr>
      <w:r>
        <w:rPr>
          <w:rFonts w:hint="eastAsia" w:ascii="宋体" w:hAnsi="宋体"/>
          <w:sz w:val="21"/>
          <w:szCs w:val="21"/>
          <w:highlight w:val="none"/>
          <w:lang w:val="en-US" w:eastAsia="zh-CN"/>
        </w:rPr>
        <w:t xml:space="preserve"> </w:t>
      </w:r>
      <w:r>
        <w:rPr>
          <w:rFonts w:hint="eastAsia"/>
          <w:sz w:val="21"/>
          <w:szCs w:val="21"/>
          <w:highlight w:val="none"/>
          <w:lang w:val="en-US" w:eastAsia="zh-CN"/>
        </w:rPr>
        <w:t xml:space="preserve">                                    </w:t>
      </w:r>
      <w:r>
        <w:rPr>
          <w:rFonts w:hint="eastAsia" w:ascii="宋体" w:hAnsi="宋体"/>
          <w:sz w:val="21"/>
          <w:szCs w:val="21"/>
          <w:highlight w:val="none"/>
        </w:rPr>
        <w:t>日期: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pPr>
        <w:pStyle w:val="30"/>
        <w:keepNext w:val="0"/>
        <w:keepLines w:val="0"/>
        <w:pageBreakBefore w:val="0"/>
        <w:kinsoku/>
        <w:wordWrap/>
        <w:overflowPunct/>
        <w:topLinePunct w:val="0"/>
        <w:autoSpaceDE/>
        <w:autoSpaceDN/>
        <w:bidi w:val="0"/>
        <w:spacing w:line="700" w:lineRule="exact"/>
        <w:jc w:val="both"/>
        <w:textAlignment w:val="auto"/>
        <w:outlineLvl w:val="9"/>
        <w:rPr>
          <w:rFonts w:hint="eastAsia" w:ascii="宋体" w:hAnsi="宋体"/>
          <w:sz w:val="22"/>
          <w:szCs w:val="22"/>
          <w:highlight w:val="none"/>
        </w:rPr>
      </w:pPr>
    </w:p>
    <w:p>
      <w:pPr>
        <w:pStyle w:val="30"/>
        <w:keepNext w:val="0"/>
        <w:keepLines w:val="0"/>
        <w:pageBreakBefore w:val="0"/>
        <w:kinsoku/>
        <w:wordWrap/>
        <w:overflowPunct/>
        <w:topLinePunct w:val="0"/>
        <w:autoSpaceDE/>
        <w:autoSpaceDN/>
        <w:bidi w:val="0"/>
        <w:spacing w:line="700" w:lineRule="exact"/>
        <w:jc w:val="both"/>
        <w:textAlignment w:val="auto"/>
        <w:outlineLvl w:val="9"/>
        <w:rPr>
          <w:rFonts w:hint="eastAsia" w:ascii="宋体" w:hAnsi="宋体"/>
          <w:sz w:val="22"/>
          <w:szCs w:val="22"/>
          <w:highlight w:val="none"/>
        </w:rPr>
      </w:pPr>
    </w:p>
    <w:p>
      <w:pPr>
        <w:pStyle w:val="21"/>
        <w:rPr>
          <w:rFonts w:hint="eastAsia"/>
          <w:highlight w:val="none"/>
          <w:lang w:eastAsia="zh-CN"/>
        </w:rPr>
      </w:pPr>
    </w:p>
    <w:p>
      <w:pPr>
        <w:pStyle w:val="21"/>
        <w:rPr>
          <w:rFonts w:hint="eastAsia"/>
          <w:highlight w:val="none"/>
          <w:lang w:eastAsia="zh-CN"/>
        </w:rPr>
      </w:pPr>
    </w:p>
    <w:p>
      <w:pPr>
        <w:adjustRightInd w:val="0"/>
        <w:snapToGrid w:val="0"/>
        <w:spacing w:line="480" w:lineRule="auto"/>
        <w:jc w:val="left"/>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9</w:t>
      </w:r>
      <w:r>
        <w:rPr>
          <w:rFonts w:hint="eastAsia" w:ascii="宋体" w:hAnsi="宋体" w:eastAsia="宋体" w:cs="宋体"/>
          <w:b/>
          <w:bCs/>
          <w:sz w:val="28"/>
          <w:szCs w:val="28"/>
          <w:highlight w:val="none"/>
          <w:lang w:val="en-US" w:eastAsia="zh-CN"/>
        </w:rPr>
        <w:t>.2提供政府采购政策等证明材料（如有）</w:t>
      </w:r>
    </w:p>
    <w:p>
      <w:pPr>
        <w:pStyle w:val="7"/>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“节能产品”、“环境标志产品”证明材料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其他符合政策采购政策的证明文件</w:t>
      </w:r>
      <w:r>
        <w:rPr>
          <w:rFonts w:hint="eastAsia" w:ascii="宋体" w:hAnsi="宋体" w:eastAsia="宋体" w:cs="宋体"/>
          <w:color w:val="auto"/>
          <w:sz w:val="24"/>
          <w:szCs w:val="24"/>
          <w:highlight w:val="none"/>
          <w:lang w:eastAsia="zh-CN"/>
        </w:rPr>
        <w:t>；</w:t>
      </w:r>
    </w:p>
    <w:p>
      <w:pPr>
        <w:adjustRightInd w:val="0"/>
        <w:snapToGrid w:val="0"/>
        <w:spacing w:line="480" w:lineRule="auto"/>
        <w:jc w:val="left"/>
        <w:rPr>
          <w:rFonts w:hint="eastAsia" w:ascii="宋体" w:hAnsi="宋体" w:cs="宋体"/>
          <w:b/>
          <w:bCs/>
          <w:sz w:val="28"/>
          <w:szCs w:val="28"/>
          <w:highlight w:val="none"/>
        </w:rPr>
      </w:pPr>
      <w:r>
        <w:rPr>
          <w:rFonts w:hint="eastAsia" w:ascii="宋体" w:hAnsi="宋体" w:cs="宋体"/>
          <w:b/>
          <w:bCs/>
          <w:sz w:val="28"/>
          <w:szCs w:val="28"/>
          <w:highlight w:val="none"/>
          <w:lang w:val="en-US" w:eastAsia="zh-CN"/>
        </w:rPr>
        <w:t>9</w:t>
      </w:r>
      <w:r>
        <w:rPr>
          <w:rFonts w:hint="eastAsia" w:ascii="宋体" w:hAnsi="宋体" w:eastAsia="宋体" w:cs="宋体"/>
          <w:b/>
          <w:bCs/>
          <w:sz w:val="28"/>
          <w:szCs w:val="28"/>
          <w:highlight w:val="none"/>
          <w:lang w:val="en-US" w:eastAsia="zh-CN"/>
        </w:rPr>
        <w:t>.3供应商认为有必要补充说明的其他材料</w:t>
      </w:r>
    </w:p>
    <w:p>
      <w:pPr>
        <w:pStyle w:val="30"/>
        <w:keepNext w:val="0"/>
        <w:keepLines w:val="0"/>
        <w:pageBreakBefore w:val="0"/>
        <w:kinsoku/>
        <w:wordWrap/>
        <w:overflowPunct/>
        <w:topLinePunct w:val="0"/>
        <w:autoSpaceDE/>
        <w:autoSpaceDN/>
        <w:bidi w:val="0"/>
        <w:spacing w:line="700" w:lineRule="exact"/>
        <w:jc w:val="both"/>
        <w:textAlignment w:val="auto"/>
        <w:outlineLvl w:val="9"/>
        <w:rPr>
          <w:rFonts w:hint="eastAsia"/>
          <w:bCs/>
          <w:sz w:val="21"/>
          <w:szCs w:val="21"/>
          <w:highlight w:val="none"/>
          <w:lang w:val="en-US" w:eastAsia="zh-CN"/>
        </w:rPr>
      </w:pPr>
    </w:p>
    <w:sectPr>
      <w:pgSz w:w="11906" w:h="16838"/>
      <w:pgMar w:top="1417" w:right="1669"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val="0"/>
      <w:pBdr>
        <w:top w:val="none" w:color="auto" w:sz="0" w:space="1"/>
        <w:left w:val="none" w:color="auto" w:sz="0" w:space="4"/>
        <w:bottom w:val="none" w:color="auto" w:sz="0" w:space="1"/>
        <w:right w:val="none" w:color="auto" w:sz="0" w:space="4"/>
        <w:between w:val="none" w:color="auto" w:sz="0" w:space="0"/>
      </w:pBdr>
      <w:snapToGrid w:val="0"/>
      <w:jc w:val="both"/>
      <w:rPr>
        <w:rFonts w:hint="default" w:ascii="宋体" w:hAnsi="宋体"/>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EB444"/>
    <w:multiLevelType w:val="singleLevel"/>
    <w:tmpl w:val="BFCEB444"/>
    <w:lvl w:ilvl="0" w:tentative="0">
      <w:start w:val="1"/>
      <w:numFmt w:val="decimal"/>
      <w:lvlText w:val="%1."/>
      <w:lvlJc w:val="left"/>
      <w:pPr>
        <w:ind w:left="425" w:hanging="425"/>
      </w:pPr>
      <w:rPr>
        <w:rFonts w:hint="default"/>
      </w:rPr>
    </w:lvl>
  </w:abstractNum>
  <w:abstractNum w:abstractNumId="1">
    <w:nsid w:val="54BF4456"/>
    <w:multiLevelType w:val="singleLevel"/>
    <w:tmpl w:val="54BF4456"/>
    <w:lvl w:ilvl="0" w:tentative="0">
      <w:start w:val="3"/>
      <w:numFmt w:val="decimal"/>
      <w:suff w:val="nothing"/>
      <w:lvlText w:val="%1．"/>
      <w:lvlJc w:val="left"/>
    </w:lvl>
  </w:abstractNum>
  <w:abstractNum w:abstractNumId="2">
    <w:nsid w:val="5F461C69"/>
    <w:multiLevelType w:val="singleLevel"/>
    <w:tmpl w:val="5F461C69"/>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NTIwMjZiOGRlNzM4OTYyOWNjNDlmNDEwMGZlZWQifQ=="/>
  </w:docVars>
  <w:rsids>
    <w:rsidRoot w:val="00000000"/>
    <w:rsid w:val="00121F55"/>
    <w:rsid w:val="00213CF6"/>
    <w:rsid w:val="003416C0"/>
    <w:rsid w:val="008C1A70"/>
    <w:rsid w:val="009C5EB0"/>
    <w:rsid w:val="00A010BF"/>
    <w:rsid w:val="00AA1594"/>
    <w:rsid w:val="011C354F"/>
    <w:rsid w:val="015128F4"/>
    <w:rsid w:val="01BA4630"/>
    <w:rsid w:val="01C46702"/>
    <w:rsid w:val="01D63FD0"/>
    <w:rsid w:val="01EC20E2"/>
    <w:rsid w:val="01F72C03"/>
    <w:rsid w:val="021B337B"/>
    <w:rsid w:val="024A5148"/>
    <w:rsid w:val="027520D7"/>
    <w:rsid w:val="02A770BA"/>
    <w:rsid w:val="02D97086"/>
    <w:rsid w:val="02ED678E"/>
    <w:rsid w:val="030B7D6D"/>
    <w:rsid w:val="031E5E23"/>
    <w:rsid w:val="03265837"/>
    <w:rsid w:val="03704BB0"/>
    <w:rsid w:val="039D7B38"/>
    <w:rsid w:val="03B30B40"/>
    <w:rsid w:val="03D23A10"/>
    <w:rsid w:val="041A1188"/>
    <w:rsid w:val="047A5783"/>
    <w:rsid w:val="04ED65E8"/>
    <w:rsid w:val="05085485"/>
    <w:rsid w:val="05697928"/>
    <w:rsid w:val="05706B86"/>
    <w:rsid w:val="05A87EC9"/>
    <w:rsid w:val="05F623D2"/>
    <w:rsid w:val="05FE1BA6"/>
    <w:rsid w:val="063527EC"/>
    <w:rsid w:val="06634EFC"/>
    <w:rsid w:val="068B2A8B"/>
    <w:rsid w:val="06B77996"/>
    <w:rsid w:val="06B8420F"/>
    <w:rsid w:val="06D65497"/>
    <w:rsid w:val="073169C4"/>
    <w:rsid w:val="07950CAB"/>
    <w:rsid w:val="081D1247"/>
    <w:rsid w:val="08254A5C"/>
    <w:rsid w:val="08FB2301"/>
    <w:rsid w:val="09A072CC"/>
    <w:rsid w:val="09C6645E"/>
    <w:rsid w:val="0AA95014"/>
    <w:rsid w:val="0AB319EF"/>
    <w:rsid w:val="0AEF6FE4"/>
    <w:rsid w:val="0AFF48B4"/>
    <w:rsid w:val="0B0F15DD"/>
    <w:rsid w:val="0B334C79"/>
    <w:rsid w:val="0B705B32"/>
    <w:rsid w:val="0B997F50"/>
    <w:rsid w:val="0BA457DB"/>
    <w:rsid w:val="0C061FF2"/>
    <w:rsid w:val="0C47494E"/>
    <w:rsid w:val="0C4F5FA6"/>
    <w:rsid w:val="0C9413AC"/>
    <w:rsid w:val="0CFD33F5"/>
    <w:rsid w:val="0D07219C"/>
    <w:rsid w:val="0D6D66D3"/>
    <w:rsid w:val="0D9909A6"/>
    <w:rsid w:val="0DDD0E96"/>
    <w:rsid w:val="0DF41CF5"/>
    <w:rsid w:val="0E4F3ADB"/>
    <w:rsid w:val="0E5E6115"/>
    <w:rsid w:val="0E6A2D0C"/>
    <w:rsid w:val="0E813BB2"/>
    <w:rsid w:val="0EC158DF"/>
    <w:rsid w:val="0F274759"/>
    <w:rsid w:val="0F391750"/>
    <w:rsid w:val="0F39660C"/>
    <w:rsid w:val="0FA84E61"/>
    <w:rsid w:val="0FB029A1"/>
    <w:rsid w:val="0FF75C52"/>
    <w:rsid w:val="10425355"/>
    <w:rsid w:val="10594DE6"/>
    <w:rsid w:val="108276F4"/>
    <w:rsid w:val="10E52A73"/>
    <w:rsid w:val="115F4A99"/>
    <w:rsid w:val="11E34FFB"/>
    <w:rsid w:val="11FA5D2B"/>
    <w:rsid w:val="12280F14"/>
    <w:rsid w:val="12B41EF2"/>
    <w:rsid w:val="12FB73F6"/>
    <w:rsid w:val="131119A8"/>
    <w:rsid w:val="131A20B3"/>
    <w:rsid w:val="13963E71"/>
    <w:rsid w:val="139C3226"/>
    <w:rsid w:val="13C44583"/>
    <w:rsid w:val="13C702B9"/>
    <w:rsid w:val="1421479B"/>
    <w:rsid w:val="143F6B4A"/>
    <w:rsid w:val="14447B5C"/>
    <w:rsid w:val="144D72E9"/>
    <w:rsid w:val="14810A9E"/>
    <w:rsid w:val="14893DF7"/>
    <w:rsid w:val="149C1746"/>
    <w:rsid w:val="15121A08"/>
    <w:rsid w:val="151B4CED"/>
    <w:rsid w:val="154274C0"/>
    <w:rsid w:val="154A12D2"/>
    <w:rsid w:val="15815D96"/>
    <w:rsid w:val="15883A78"/>
    <w:rsid w:val="15955D3A"/>
    <w:rsid w:val="15AC2AD1"/>
    <w:rsid w:val="15BA28D9"/>
    <w:rsid w:val="15C346C0"/>
    <w:rsid w:val="15D55E04"/>
    <w:rsid w:val="15E43FC3"/>
    <w:rsid w:val="163C1560"/>
    <w:rsid w:val="16470B9A"/>
    <w:rsid w:val="169F1079"/>
    <w:rsid w:val="16B53FBB"/>
    <w:rsid w:val="16E34CFA"/>
    <w:rsid w:val="16E86EC4"/>
    <w:rsid w:val="16FC15AA"/>
    <w:rsid w:val="16FD7D16"/>
    <w:rsid w:val="17295156"/>
    <w:rsid w:val="175E065B"/>
    <w:rsid w:val="179522DE"/>
    <w:rsid w:val="179D73F9"/>
    <w:rsid w:val="17B156E4"/>
    <w:rsid w:val="17C4675D"/>
    <w:rsid w:val="17DC4D88"/>
    <w:rsid w:val="182201B4"/>
    <w:rsid w:val="18255DAC"/>
    <w:rsid w:val="183F2B14"/>
    <w:rsid w:val="184C2C0A"/>
    <w:rsid w:val="185719F5"/>
    <w:rsid w:val="18A92683"/>
    <w:rsid w:val="18BA632A"/>
    <w:rsid w:val="18E216F1"/>
    <w:rsid w:val="18E51245"/>
    <w:rsid w:val="1A0E09F0"/>
    <w:rsid w:val="1A807739"/>
    <w:rsid w:val="1A9721B3"/>
    <w:rsid w:val="1AD858DA"/>
    <w:rsid w:val="1B2B6BDC"/>
    <w:rsid w:val="1B6760C7"/>
    <w:rsid w:val="1BC711DE"/>
    <w:rsid w:val="1BDD2D6F"/>
    <w:rsid w:val="1BF25F8B"/>
    <w:rsid w:val="1C047E8B"/>
    <w:rsid w:val="1C0E2F29"/>
    <w:rsid w:val="1C130B6F"/>
    <w:rsid w:val="1C25724D"/>
    <w:rsid w:val="1C737230"/>
    <w:rsid w:val="1C932FA3"/>
    <w:rsid w:val="1C9E11C0"/>
    <w:rsid w:val="1D0E6F59"/>
    <w:rsid w:val="1D0F7B44"/>
    <w:rsid w:val="1D1E40DB"/>
    <w:rsid w:val="1D3249F5"/>
    <w:rsid w:val="1D633785"/>
    <w:rsid w:val="1D644DCB"/>
    <w:rsid w:val="1DBB72D5"/>
    <w:rsid w:val="1E4D021B"/>
    <w:rsid w:val="1E785A54"/>
    <w:rsid w:val="1F0A5264"/>
    <w:rsid w:val="1F184030"/>
    <w:rsid w:val="1F1A7ADC"/>
    <w:rsid w:val="1F1D7927"/>
    <w:rsid w:val="1F2169CD"/>
    <w:rsid w:val="1F5140AD"/>
    <w:rsid w:val="1FB038CA"/>
    <w:rsid w:val="1FBC6C5D"/>
    <w:rsid w:val="1FDF2D54"/>
    <w:rsid w:val="1FF70178"/>
    <w:rsid w:val="20295D33"/>
    <w:rsid w:val="20673A7A"/>
    <w:rsid w:val="207B6868"/>
    <w:rsid w:val="20820B27"/>
    <w:rsid w:val="21132D8F"/>
    <w:rsid w:val="213A0AB5"/>
    <w:rsid w:val="21626495"/>
    <w:rsid w:val="21A90FBD"/>
    <w:rsid w:val="21F7445F"/>
    <w:rsid w:val="22000F45"/>
    <w:rsid w:val="221C2118"/>
    <w:rsid w:val="22AC07C2"/>
    <w:rsid w:val="23937DF3"/>
    <w:rsid w:val="23AA4F8A"/>
    <w:rsid w:val="23B75006"/>
    <w:rsid w:val="23BC2C8B"/>
    <w:rsid w:val="23F26EA4"/>
    <w:rsid w:val="23F33F9C"/>
    <w:rsid w:val="24511A80"/>
    <w:rsid w:val="247104F9"/>
    <w:rsid w:val="24C37931"/>
    <w:rsid w:val="24C543A1"/>
    <w:rsid w:val="24DF0DC1"/>
    <w:rsid w:val="250772CD"/>
    <w:rsid w:val="251A0B90"/>
    <w:rsid w:val="25512C5C"/>
    <w:rsid w:val="25C63AAE"/>
    <w:rsid w:val="25EF3DCB"/>
    <w:rsid w:val="261A6233"/>
    <w:rsid w:val="26E35E6E"/>
    <w:rsid w:val="26E477C2"/>
    <w:rsid w:val="27007518"/>
    <w:rsid w:val="27764078"/>
    <w:rsid w:val="279369D8"/>
    <w:rsid w:val="27965762"/>
    <w:rsid w:val="27E17743"/>
    <w:rsid w:val="287E1436"/>
    <w:rsid w:val="28850722"/>
    <w:rsid w:val="28A51989"/>
    <w:rsid w:val="297B5976"/>
    <w:rsid w:val="29FA7004"/>
    <w:rsid w:val="2A0B6CFA"/>
    <w:rsid w:val="2A582686"/>
    <w:rsid w:val="2A8F2199"/>
    <w:rsid w:val="2ACE2580"/>
    <w:rsid w:val="2B602765"/>
    <w:rsid w:val="2B626828"/>
    <w:rsid w:val="2B7C6AC1"/>
    <w:rsid w:val="2BAE17CE"/>
    <w:rsid w:val="2BD069A3"/>
    <w:rsid w:val="2BE70858"/>
    <w:rsid w:val="2BF5605E"/>
    <w:rsid w:val="2C0C5533"/>
    <w:rsid w:val="2C1C21F2"/>
    <w:rsid w:val="2C8E17F4"/>
    <w:rsid w:val="2CD96DA7"/>
    <w:rsid w:val="2D6578CD"/>
    <w:rsid w:val="2D7A4199"/>
    <w:rsid w:val="2D7E6974"/>
    <w:rsid w:val="2D986AF6"/>
    <w:rsid w:val="2DAB007F"/>
    <w:rsid w:val="2DEC569B"/>
    <w:rsid w:val="2E240CDE"/>
    <w:rsid w:val="2E6D1554"/>
    <w:rsid w:val="2E81379A"/>
    <w:rsid w:val="2EE100C0"/>
    <w:rsid w:val="2EF77288"/>
    <w:rsid w:val="2F080E79"/>
    <w:rsid w:val="2F8F217B"/>
    <w:rsid w:val="2FBF5417"/>
    <w:rsid w:val="2FC73C8B"/>
    <w:rsid w:val="2FC93932"/>
    <w:rsid w:val="2FDB716E"/>
    <w:rsid w:val="30020216"/>
    <w:rsid w:val="300348FA"/>
    <w:rsid w:val="301C72C3"/>
    <w:rsid w:val="302B2723"/>
    <w:rsid w:val="306954E8"/>
    <w:rsid w:val="30A06C84"/>
    <w:rsid w:val="30A135BA"/>
    <w:rsid w:val="30FE2673"/>
    <w:rsid w:val="311E0B79"/>
    <w:rsid w:val="313528AE"/>
    <w:rsid w:val="318925EC"/>
    <w:rsid w:val="318F75DB"/>
    <w:rsid w:val="31984253"/>
    <w:rsid w:val="31C8323E"/>
    <w:rsid w:val="31FE53D5"/>
    <w:rsid w:val="323637DE"/>
    <w:rsid w:val="32440F3E"/>
    <w:rsid w:val="32805DAB"/>
    <w:rsid w:val="329F26D5"/>
    <w:rsid w:val="32AD7BFB"/>
    <w:rsid w:val="32BA47B3"/>
    <w:rsid w:val="32CC784C"/>
    <w:rsid w:val="32DC61E8"/>
    <w:rsid w:val="33193B8F"/>
    <w:rsid w:val="33502D73"/>
    <w:rsid w:val="351719DB"/>
    <w:rsid w:val="35551771"/>
    <w:rsid w:val="35AF47B3"/>
    <w:rsid w:val="35BC534C"/>
    <w:rsid w:val="35D00DF7"/>
    <w:rsid w:val="35DF1A92"/>
    <w:rsid w:val="35F02342"/>
    <w:rsid w:val="35FE5906"/>
    <w:rsid w:val="36632075"/>
    <w:rsid w:val="36847EF5"/>
    <w:rsid w:val="368F553E"/>
    <w:rsid w:val="369825E8"/>
    <w:rsid w:val="369C66F8"/>
    <w:rsid w:val="36B90088"/>
    <w:rsid w:val="37645C9B"/>
    <w:rsid w:val="37A907C7"/>
    <w:rsid w:val="37C130EE"/>
    <w:rsid w:val="37E03728"/>
    <w:rsid w:val="37FA1204"/>
    <w:rsid w:val="3833798C"/>
    <w:rsid w:val="383E6943"/>
    <w:rsid w:val="388C36FB"/>
    <w:rsid w:val="38A800FF"/>
    <w:rsid w:val="38D66725"/>
    <w:rsid w:val="38DD38B9"/>
    <w:rsid w:val="39313179"/>
    <w:rsid w:val="394D1B7C"/>
    <w:rsid w:val="39903179"/>
    <w:rsid w:val="39AA4DE0"/>
    <w:rsid w:val="39E141DF"/>
    <w:rsid w:val="39E57FE1"/>
    <w:rsid w:val="3A8D72B7"/>
    <w:rsid w:val="3AB111F7"/>
    <w:rsid w:val="3AC32660"/>
    <w:rsid w:val="3B330A64"/>
    <w:rsid w:val="3B3D2A8B"/>
    <w:rsid w:val="3B4E63C8"/>
    <w:rsid w:val="3B5D1453"/>
    <w:rsid w:val="3BB0325D"/>
    <w:rsid w:val="3BE15B0C"/>
    <w:rsid w:val="3BE808D2"/>
    <w:rsid w:val="3BE850ED"/>
    <w:rsid w:val="3C000710"/>
    <w:rsid w:val="3C2609BF"/>
    <w:rsid w:val="3C3A05F5"/>
    <w:rsid w:val="3C887258"/>
    <w:rsid w:val="3D793B23"/>
    <w:rsid w:val="3DE110FA"/>
    <w:rsid w:val="3E2E0EDA"/>
    <w:rsid w:val="3E442382"/>
    <w:rsid w:val="3E4E0B10"/>
    <w:rsid w:val="3E86299B"/>
    <w:rsid w:val="3E904F69"/>
    <w:rsid w:val="3EB11940"/>
    <w:rsid w:val="3F0A537A"/>
    <w:rsid w:val="3F0A777B"/>
    <w:rsid w:val="3F0C1E7E"/>
    <w:rsid w:val="3F23643C"/>
    <w:rsid w:val="3F4D7CD4"/>
    <w:rsid w:val="3FAE1BA5"/>
    <w:rsid w:val="3FB368A2"/>
    <w:rsid w:val="3FC13F56"/>
    <w:rsid w:val="3FCC262F"/>
    <w:rsid w:val="409A4148"/>
    <w:rsid w:val="40A11D0E"/>
    <w:rsid w:val="40AF61D9"/>
    <w:rsid w:val="40FC0CF2"/>
    <w:rsid w:val="410D1152"/>
    <w:rsid w:val="417A4423"/>
    <w:rsid w:val="418F7DB9"/>
    <w:rsid w:val="41910DD0"/>
    <w:rsid w:val="41E9660D"/>
    <w:rsid w:val="4288210E"/>
    <w:rsid w:val="42925123"/>
    <w:rsid w:val="42A449CD"/>
    <w:rsid w:val="42DD6E01"/>
    <w:rsid w:val="42E92629"/>
    <w:rsid w:val="42EF5CBA"/>
    <w:rsid w:val="42FF4818"/>
    <w:rsid w:val="43003AD4"/>
    <w:rsid w:val="431631D9"/>
    <w:rsid w:val="44120828"/>
    <w:rsid w:val="4439400C"/>
    <w:rsid w:val="444512E2"/>
    <w:rsid w:val="4457649F"/>
    <w:rsid w:val="445E35E1"/>
    <w:rsid w:val="446927C5"/>
    <w:rsid w:val="446C618F"/>
    <w:rsid w:val="44B10046"/>
    <w:rsid w:val="44E147EF"/>
    <w:rsid w:val="44E64193"/>
    <w:rsid w:val="44E860C7"/>
    <w:rsid w:val="450F1649"/>
    <w:rsid w:val="4563774E"/>
    <w:rsid w:val="45763769"/>
    <w:rsid w:val="45DA1A8D"/>
    <w:rsid w:val="45DB181E"/>
    <w:rsid w:val="461E157D"/>
    <w:rsid w:val="461F47F6"/>
    <w:rsid w:val="46827EEC"/>
    <w:rsid w:val="46C662FF"/>
    <w:rsid w:val="46EE0AE5"/>
    <w:rsid w:val="470A7DED"/>
    <w:rsid w:val="471F06CE"/>
    <w:rsid w:val="479B2BBF"/>
    <w:rsid w:val="47A26534"/>
    <w:rsid w:val="47B60CBA"/>
    <w:rsid w:val="4818761F"/>
    <w:rsid w:val="483920A2"/>
    <w:rsid w:val="485B549D"/>
    <w:rsid w:val="48F055E1"/>
    <w:rsid w:val="492E3A59"/>
    <w:rsid w:val="495F46F7"/>
    <w:rsid w:val="497B0DC3"/>
    <w:rsid w:val="497F4CEA"/>
    <w:rsid w:val="498B74B8"/>
    <w:rsid w:val="49AC097D"/>
    <w:rsid w:val="4A3E56F6"/>
    <w:rsid w:val="4AB23700"/>
    <w:rsid w:val="4ACE1321"/>
    <w:rsid w:val="4B6209A3"/>
    <w:rsid w:val="4B71063F"/>
    <w:rsid w:val="4BE443E5"/>
    <w:rsid w:val="4BF230D0"/>
    <w:rsid w:val="4BF929FE"/>
    <w:rsid w:val="4C034B04"/>
    <w:rsid w:val="4C612351"/>
    <w:rsid w:val="4C724179"/>
    <w:rsid w:val="4C892879"/>
    <w:rsid w:val="4C974712"/>
    <w:rsid w:val="4CA74905"/>
    <w:rsid w:val="4CC46F48"/>
    <w:rsid w:val="4CD41CAF"/>
    <w:rsid w:val="4CEE0089"/>
    <w:rsid w:val="4D6D2E97"/>
    <w:rsid w:val="4D767DAE"/>
    <w:rsid w:val="4D8A492D"/>
    <w:rsid w:val="4DE4084D"/>
    <w:rsid w:val="4DF55447"/>
    <w:rsid w:val="4DFF4738"/>
    <w:rsid w:val="4E00596B"/>
    <w:rsid w:val="4E294CC7"/>
    <w:rsid w:val="4EA82E5D"/>
    <w:rsid w:val="4ECA029D"/>
    <w:rsid w:val="4ED57A6E"/>
    <w:rsid w:val="4EEE25C2"/>
    <w:rsid w:val="4F3F4404"/>
    <w:rsid w:val="4F985354"/>
    <w:rsid w:val="4FA05D23"/>
    <w:rsid w:val="4FAA4ED6"/>
    <w:rsid w:val="4FB37368"/>
    <w:rsid w:val="4FBF5D0D"/>
    <w:rsid w:val="4FFA1F45"/>
    <w:rsid w:val="50187449"/>
    <w:rsid w:val="50286DB6"/>
    <w:rsid w:val="50291B30"/>
    <w:rsid w:val="509040EA"/>
    <w:rsid w:val="50A5479F"/>
    <w:rsid w:val="50BE3933"/>
    <w:rsid w:val="50CA4969"/>
    <w:rsid w:val="51D2008A"/>
    <w:rsid w:val="51DF6C84"/>
    <w:rsid w:val="51FA7224"/>
    <w:rsid w:val="522B29FF"/>
    <w:rsid w:val="526A01B2"/>
    <w:rsid w:val="5277014D"/>
    <w:rsid w:val="52A2055F"/>
    <w:rsid w:val="52BD1510"/>
    <w:rsid w:val="5302488E"/>
    <w:rsid w:val="530B500B"/>
    <w:rsid w:val="5311687F"/>
    <w:rsid w:val="53152728"/>
    <w:rsid w:val="534F4A84"/>
    <w:rsid w:val="5356472F"/>
    <w:rsid w:val="53CB7E33"/>
    <w:rsid w:val="53DA12F3"/>
    <w:rsid w:val="54210D44"/>
    <w:rsid w:val="542B5C62"/>
    <w:rsid w:val="547773A5"/>
    <w:rsid w:val="54851E79"/>
    <w:rsid w:val="54893EE2"/>
    <w:rsid w:val="548C48A6"/>
    <w:rsid w:val="54BC281B"/>
    <w:rsid w:val="54E97439"/>
    <w:rsid w:val="5588453D"/>
    <w:rsid w:val="55A45093"/>
    <w:rsid w:val="55B90C48"/>
    <w:rsid w:val="55ED6A9A"/>
    <w:rsid w:val="563352B9"/>
    <w:rsid w:val="56511ABB"/>
    <w:rsid w:val="56586578"/>
    <w:rsid w:val="569A2FF6"/>
    <w:rsid w:val="569C0B56"/>
    <w:rsid w:val="56D71B8E"/>
    <w:rsid w:val="56E31400"/>
    <w:rsid w:val="57057B55"/>
    <w:rsid w:val="573C7AE5"/>
    <w:rsid w:val="578A30A4"/>
    <w:rsid w:val="57C95A0A"/>
    <w:rsid w:val="58054D44"/>
    <w:rsid w:val="585D049D"/>
    <w:rsid w:val="586456A3"/>
    <w:rsid w:val="590A2127"/>
    <w:rsid w:val="59282D8E"/>
    <w:rsid w:val="592E5433"/>
    <w:rsid w:val="59A541C5"/>
    <w:rsid w:val="59F73237"/>
    <w:rsid w:val="5A2564F8"/>
    <w:rsid w:val="5A317807"/>
    <w:rsid w:val="5A5163CE"/>
    <w:rsid w:val="5A981D6F"/>
    <w:rsid w:val="5B1038C0"/>
    <w:rsid w:val="5B2A0270"/>
    <w:rsid w:val="5B4301BA"/>
    <w:rsid w:val="5B577F0C"/>
    <w:rsid w:val="5B863B83"/>
    <w:rsid w:val="5BB709DF"/>
    <w:rsid w:val="5BE20005"/>
    <w:rsid w:val="5C036F81"/>
    <w:rsid w:val="5C0A0310"/>
    <w:rsid w:val="5C0A6562"/>
    <w:rsid w:val="5C361105"/>
    <w:rsid w:val="5C7A0870"/>
    <w:rsid w:val="5C9E4397"/>
    <w:rsid w:val="5CBC5BBE"/>
    <w:rsid w:val="5CCB3D36"/>
    <w:rsid w:val="5D081C6D"/>
    <w:rsid w:val="5D0C4BA3"/>
    <w:rsid w:val="5D3E413A"/>
    <w:rsid w:val="5D990FB6"/>
    <w:rsid w:val="5DED1DA0"/>
    <w:rsid w:val="5DF179D9"/>
    <w:rsid w:val="5E007C1C"/>
    <w:rsid w:val="5E0D7A6D"/>
    <w:rsid w:val="5E165B9F"/>
    <w:rsid w:val="5E1D1AD3"/>
    <w:rsid w:val="5E2733FB"/>
    <w:rsid w:val="5E936337"/>
    <w:rsid w:val="5E9842F9"/>
    <w:rsid w:val="5EB65879"/>
    <w:rsid w:val="5F223090"/>
    <w:rsid w:val="5F4B0C51"/>
    <w:rsid w:val="5F5A775D"/>
    <w:rsid w:val="5F807E67"/>
    <w:rsid w:val="5FC3401D"/>
    <w:rsid w:val="60003689"/>
    <w:rsid w:val="60164A45"/>
    <w:rsid w:val="603438BB"/>
    <w:rsid w:val="604C7149"/>
    <w:rsid w:val="60972FF9"/>
    <w:rsid w:val="609F3E11"/>
    <w:rsid w:val="60C2740B"/>
    <w:rsid w:val="60DB04CD"/>
    <w:rsid w:val="61476174"/>
    <w:rsid w:val="61630674"/>
    <w:rsid w:val="6167575B"/>
    <w:rsid w:val="618E3791"/>
    <w:rsid w:val="61E4421E"/>
    <w:rsid w:val="624F0E74"/>
    <w:rsid w:val="6258113A"/>
    <w:rsid w:val="629923ED"/>
    <w:rsid w:val="62A274F4"/>
    <w:rsid w:val="62B96710"/>
    <w:rsid w:val="62C23284"/>
    <w:rsid w:val="63220635"/>
    <w:rsid w:val="63260125"/>
    <w:rsid w:val="63670F42"/>
    <w:rsid w:val="639037F0"/>
    <w:rsid w:val="63C706F6"/>
    <w:rsid w:val="64035429"/>
    <w:rsid w:val="640C2FB2"/>
    <w:rsid w:val="64237DFF"/>
    <w:rsid w:val="648F3651"/>
    <w:rsid w:val="64C80D68"/>
    <w:rsid w:val="64DE67DD"/>
    <w:rsid w:val="64F22BAB"/>
    <w:rsid w:val="655446BD"/>
    <w:rsid w:val="65735178"/>
    <w:rsid w:val="65F77B57"/>
    <w:rsid w:val="663C37BC"/>
    <w:rsid w:val="667A73E4"/>
    <w:rsid w:val="66860EDB"/>
    <w:rsid w:val="669B38EC"/>
    <w:rsid w:val="66CB3DB1"/>
    <w:rsid w:val="670F7717"/>
    <w:rsid w:val="67966F21"/>
    <w:rsid w:val="67B86B66"/>
    <w:rsid w:val="67CA11F3"/>
    <w:rsid w:val="67CB4056"/>
    <w:rsid w:val="68A73D6E"/>
    <w:rsid w:val="68C5119F"/>
    <w:rsid w:val="68E96A76"/>
    <w:rsid w:val="694762A0"/>
    <w:rsid w:val="698C003C"/>
    <w:rsid w:val="69C2222A"/>
    <w:rsid w:val="69D63F27"/>
    <w:rsid w:val="69E421A0"/>
    <w:rsid w:val="6A5250AF"/>
    <w:rsid w:val="6A7D6928"/>
    <w:rsid w:val="6ABE5845"/>
    <w:rsid w:val="6B417089"/>
    <w:rsid w:val="6B713F07"/>
    <w:rsid w:val="6C795FC3"/>
    <w:rsid w:val="6C8C78DE"/>
    <w:rsid w:val="6C9225DF"/>
    <w:rsid w:val="6CA51406"/>
    <w:rsid w:val="6CB97F3A"/>
    <w:rsid w:val="6CF377C3"/>
    <w:rsid w:val="6D0543A7"/>
    <w:rsid w:val="6D4713C4"/>
    <w:rsid w:val="6D4C64C1"/>
    <w:rsid w:val="6D635AD2"/>
    <w:rsid w:val="6D7F05F2"/>
    <w:rsid w:val="6DA44BBF"/>
    <w:rsid w:val="6DB602F7"/>
    <w:rsid w:val="6DBA5C12"/>
    <w:rsid w:val="6E1F7C4B"/>
    <w:rsid w:val="6E2C046D"/>
    <w:rsid w:val="6E3A4A84"/>
    <w:rsid w:val="6EBC05BA"/>
    <w:rsid w:val="6F2559F7"/>
    <w:rsid w:val="6F2C3427"/>
    <w:rsid w:val="6F365903"/>
    <w:rsid w:val="6F73497B"/>
    <w:rsid w:val="6F7B2772"/>
    <w:rsid w:val="6F9401EB"/>
    <w:rsid w:val="6FA30D0F"/>
    <w:rsid w:val="6FB42615"/>
    <w:rsid w:val="6FBD596D"/>
    <w:rsid w:val="700E120F"/>
    <w:rsid w:val="703B3512"/>
    <w:rsid w:val="704D21CF"/>
    <w:rsid w:val="707533CC"/>
    <w:rsid w:val="70C20989"/>
    <w:rsid w:val="71075565"/>
    <w:rsid w:val="71372F61"/>
    <w:rsid w:val="71772253"/>
    <w:rsid w:val="72127AC6"/>
    <w:rsid w:val="72726329"/>
    <w:rsid w:val="729A51EA"/>
    <w:rsid w:val="72C54991"/>
    <w:rsid w:val="73593BFF"/>
    <w:rsid w:val="737E7F06"/>
    <w:rsid w:val="74713D03"/>
    <w:rsid w:val="74850EDE"/>
    <w:rsid w:val="74A464EA"/>
    <w:rsid w:val="74A470FC"/>
    <w:rsid w:val="74AB0918"/>
    <w:rsid w:val="75674458"/>
    <w:rsid w:val="758613A9"/>
    <w:rsid w:val="75990732"/>
    <w:rsid w:val="75994786"/>
    <w:rsid w:val="759D7CED"/>
    <w:rsid w:val="75B06F41"/>
    <w:rsid w:val="75CF3458"/>
    <w:rsid w:val="76165DD7"/>
    <w:rsid w:val="761719D7"/>
    <w:rsid w:val="762F12D3"/>
    <w:rsid w:val="76752386"/>
    <w:rsid w:val="773C6309"/>
    <w:rsid w:val="77406C69"/>
    <w:rsid w:val="77754D7F"/>
    <w:rsid w:val="77982E93"/>
    <w:rsid w:val="77985CA2"/>
    <w:rsid w:val="77A16408"/>
    <w:rsid w:val="77A3401E"/>
    <w:rsid w:val="77C4256E"/>
    <w:rsid w:val="77C70C7A"/>
    <w:rsid w:val="78034139"/>
    <w:rsid w:val="780F1109"/>
    <w:rsid w:val="78691958"/>
    <w:rsid w:val="78834DB7"/>
    <w:rsid w:val="788C068B"/>
    <w:rsid w:val="79764893"/>
    <w:rsid w:val="797E32B5"/>
    <w:rsid w:val="79AB2CDA"/>
    <w:rsid w:val="79B2181B"/>
    <w:rsid w:val="79F7238B"/>
    <w:rsid w:val="7A354A31"/>
    <w:rsid w:val="7A3A405E"/>
    <w:rsid w:val="7A3F03E4"/>
    <w:rsid w:val="7A881A59"/>
    <w:rsid w:val="7B88045C"/>
    <w:rsid w:val="7BBD4F47"/>
    <w:rsid w:val="7BC04FFA"/>
    <w:rsid w:val="7C3E404B"/>
    <w:rsid w:val="7C53403E"/>
    <w:rsid w:val="7CB02A7D"/>
    <w:rsid w:val="7CB068F8"/>
    <w:rsid w:val="7CCC4F65"/>
    <w:rsid w:val="7D470D88"/>
    <w:rsid w:val="7D4F3D4C"/>
    <w:rsid w:val="7D577615"/>
    <w:rsid w:val="7DEE61C1"/>
    <w:rsid w:val="7DFA17C9"/>
    <w:rsid w:val="7E052B4B"/>
    <w:rsid w:val="7E565DFD"/>
    <w:rsid w:val="7E73515D"/>
    <w:rsid w:val="7E920DC7"/>
    <w:rsid w:val="7E94438B"/>
    <w:rsid w:val="7EB95FE8"/>
    <w:rsid w:val="7F0709B3"/>
    <w:rsid w:val="7F511C2E"/>
    <w:rsid w:val="7F565496"/>
    <w:rsid w:val="7F662DD0"/>
    <w:rsid w:val="7FC13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paragraph" w:styleId="5">
    <w:name w:val="heading 4"/>
    <w:basedOn w:val="1"/>
    <w:next w:val="1"/>
    <w:qFormat/>
    <w:uiPriority w:val="0"/>
    <w:pPr>
      <w:keepNext/>
      <w:keepLines/>
      <w:adjustRightInd w:val="0"/>
      <w:spacing w:line="376" w:lineRule="atLeast"/>
      <w:outlineLvl w:val="3"/>
    </w:pPr>
    <w:rPr>
      <w:rFonts w:ascii="Arial" w:hAnsi="Arial" w:eastAsia="黑体"/>
      <w:b/>
      <w:kern w:val="0"/>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6">
    <w:name w:val="Normal Indent"/>
    <w:basedOn w:val="1"/>
    <w:qFormat/>
    <w:uiPriority w:val="0"/>
    <w:pPr>
      <w:ind w:firstLine="420"/>
    </w:pPr>
    <w:rPr>
      <w:sz w:val="14"/>
    </w:rPr>
  </w:style>
  <w:style w:type="paragraph" w:styleId="7">
    <w:name w:val="Body Text"/>
    <w:basedOn w:val="1"/>
    <w:next w:val="1"/>
    <w:qFormat/>
    <w:uiPriority w:val="0"/>
    <w:pPr>
      <w:spacing w:after="120" w:afterLines="0"/>
    </w:pPr>
  </w:style>
  <w:style w:type="paragraph" w:styleId="8">
    <w:name w:val="Body Text Indent"/>
    <w:basedOn w:val="1"/>
    <w:qFormat/>
    <w:uiPriority w:val="0"/>
    <w:pPr>
      <w:spacing w:after="120" w:afterLines="0"/>
      <w:ind w:left="420" w:leftChars="200"/>
    </w:pPr>
  </w:style>
  <w:style w:type="paragraph" w:styleId="9">
    <w:name w:val="Date"/>
    <w:basedOn w:val="1"/>
    <w:next w:val="1"/>
    <w:qFormat/>
    <w:uiPriority w:val="0"/>
    <w:rPr>
      <w:rFonts w:ascii="Times New Roman"/>
      <w:kern w:val="2"/>
      <w:sz w:val="28"/>
    </w:rPr>
  </w:style>
  <w:style w:type="paragraph" w:styleId="10">
    <w:name w:val="Body Text Indent 2"/>
    <w:basedOn w:val="1"/>
    <w:qFormat/>
    <w:uiPriority w:val="0"/>
    <w:pPr>
      <w:spacing w:after="120" w:afterLines="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4"/>
    <w:basedOn w:val="1"/>
    <w:next w:val="1"/>
    <w:qFormat/>
    <w:uiPriority w:val="0"/>
    <w:pPr>
      <w:ind w:left="1260" w:leftChars="600"/>
    </w:pPr>
    <w:rPr>
      <w:rFonts w:ascii="Calibri" w:hAnsi="Calibri" w:eastAsia="宋体" w:cs="Times New Roman"/>
      <w:szCs w:val="22"/>
    </w:rPr>
  </w:style>
  <w:style w:type="paragraph" w:styleId="15">
    <w:name w:val="footnote text"/>
    <w:basedOn w:val="1"/>
    <w:qFormat/>
    <w:uiPriority w:val="0"/>
    <w:pPr>
      <w:snapToGrid w:val="0"/>
      <w:jc w:val="left"/>
    </w:pPr>
    <w:rPr>
      <w:sz w:val="18"/>
      <w:szCs w:val="18"/>
    </w:rPr>
  </w:style>
  <w:style w:type="paragraph" w:styleId="16">
    <w:name w:val="toc 2"/>
    <w:basedOn w:val="1"/>
    <w:next w:val="1"/>
    <w:qFormat/>
    <w:uiPriority w:val="0"/>
    <w:pPr>
      <w:ind w:left="420" w:leftChars="200"/>
    </w:pPr>
  </w:style>
  <w:style w:type="paragraph" w:styleId="17">
    <w:name w:val="Body Text 2"/>
    <w:basedOn w:val="1"/>
    <w:qFormat/>
    <w:uiPriority w:val="0"/>
    <w:pPr>
      <w:adjustRightInd w:val="0"/>
      <w:snapToGrid w:val="0"/>
      <w:spacing w:line="480" w:lineRule="atLeast"/>
    </w:pPr>
    <w:rPr>
      <w:rFonts w:ascii="宋体" w:hAnsi="宋体"/>
      <w:sz w:val="28"/>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Body Text First Indent"/>
    <w:basedOn w:val="7"/>
    <w:next w:val="21"/>
    <w:qFormat/>
    <w:uiPriority w:val="0"/>
    <w:rPr>
      <w:rFonts w:hAnsi="宋体"/>
      <w:sz w:val="18"/>
      <w:szCs w:val="18"/>
    </w:rPr>
  </w:style>
  <w:style w:type="paragraph" w:styleId="21">
    <w:name w:val="Body Text First Indent 2"/>
    <w:basedOn w:val="8"/>
    <w:unhideWhenUsed/>
    <w:qFormat/>
    <w:uiPriority w:val="0"/>
    <w:pPr>
      <w:ind w:firstLine="420"/>
    </w:pPr>
  </w:style>
  <w:style w:type="table" w:styleId="23">
    <w:name w:val="Table Grid"/>
    <w:basedOn w:val="22"/>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basedOn w:val="24"/>
    <w:qFormat/>
    <w:uiPriority w:val="0"/>
    <w:rPr>
      <w:b/>
    </w:rPr>
  </w:style>
  <w:style w:type="character" w:styleId="26">
    <w:name w:val="page number"/>
    <w:qFormat/>
    <w:uiPriority w:val="0"/>
  </w:style>
  <w:style w:type="paragraph" w:customStyle="1" w:styleId="27">
    <w:name w:val="BodyText1I2"/>
    <w:basedOn w:val="28"/>
    <w:next w:val="1"/>
    <w:qFormat/>
    <w:uiPriority w:val="0"/>
    <w:pPr>
      <w:spacing w:after="120" w:line="240" w:lineRule="auto"/>
      <w:ind w:left="420" w:leftChars="200"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28">
    <w:name w:val="BodyTextIndent"/>
    <w:basedOn w:val="1"/>
    <w:qFormat/>
    <w:uiPriority w:val="0"/>
    <w:pPr>
      <w:spacing w:after="120"/>
      <w:ind w:left="420" w:leftChars="200"/>
      <w:jc w:val="both"/>
      <w:textAlignment w:val="baseline"/>
    </w:pPr>
    <w:rPr>
      <w:rFonts w:ascii="Times New Roman" w:hAnsi="Times New Roman" w:eastAsia="宋体"/>
      <w:kern w:val="2"/>
      <w:sz w:val="21"/>
      <w:szCs w:val="24"/>
      <w:lang w:val="en-US" w:eastAsia="zh-CN" w:bidi="ar-SA"/>
    </w:rPr>
  </w:style>
  <w:style w:type="paragraph" w:customStyle="1" w:styleId="29">
    <w:name w:val="Table Paragraph"/>
    <w:basedOn w:val="1"/>
    <w:qFormat/>
    <w:uiPriority w:val="1"/>
  </w:style>
  <w:style w:type="paragraph" w:customStyle="1" w:styleId="30">
    <w:name w:val="目录文字"/>
    <w:basedOn w:val="1"/>
    <w:qFormat/>
    <w:uiPriority w:val="0"/>
    <w:pPr>
      <w:widowControl/>
      <w:spacing w:line="480" w:lineRule="auto"/>
      <w:jc w:val="left"/>
    </w:pPr>
    <w:rPr>
      <w:rFonts w:ascii="宋体" w:hAnsi="宋体"/>
      <w:kern w:val="0"/>
      <w:sz w:val="24"/>
    </w:rPr>
  </w:style>
  <w:style w:type="paragraph" w:customStyle="1" w:styleId="3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首行缩进"/>
    <w:basedOn w:val="1"/>
    <w:qFormat/>
    <w:uiPriority w:val="0"/>
    <w:pPr>
      <w:spacing w:line="360" w:lineRule="auto"/>
      <w:ind w:firstLine="480" w:firstLineChars="200"/>
    </w:pPr>
    <w:rPr>
      <w:lang w:val="zh-CN"/>
    </w:rPr>
  </w:style>
  <w:style w:type="paragraph" w:customStyle="1" w:styleId="3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4">
    <w:name w:val="Other|1"/>
    <w:basedOn w:val="1"/>
    <w:qFormat/>
    <w:uiPriority w:val="0"/>
    <w:pPr>
      <w:widowControl w:val="0"/>
      <w:shd w:val="clear" w:color="auto" w:fill="auto"/>
      <w:spacing w:line="461" w:lineRule="auto"/>
    </w:pPr>
    <w:rPr>
      <w:rFonts w:ascii="宋体" w:hAnsi="宋体" w:eastAsia="宋体" w:cs="宋体"/>
      <w:sz w:val="28"/>
      <w:szCs w:val="28"/>
      <w:u w:val="none"/>
      <w:shd w:val="clear" w:color="auto" w:fill="auto"/>
      <w:lang w:val="zh-TW" w:eastAsia="zh-TW" w:bidi="zh-TW"/>
    </w:rPr>
  </w:style>
  <w:style w:type="paragraph" w:customStyle="1" w:styleId="35">
    <w:name w:val="Header or foot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36">
    <w:name w:val="Other|2"/>
    <w:basedOn w:val="1"/>
    <w:qFormat/>
    <w:uiPriority w:val="0"/>
    <w:pPr>
      <w:widowControl w:val="0"/>
      <w:shd w:val="clear" w:color="auto" w:fill="auto"/>
      <w:spacing w:line="379" w:lineRule="exact"/>
      <w:jc w:val="center"/>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42584</Words>
  <Characters>44669</Characters>
  <Lines>0</Lines>
  <Paragraphs>0</Paragraphs>
  <TotalTime>5</TotalTime>
  <ScaleCrop>false</ScaleCrop>
  <LinksUpToDate>false</LinksUpToDate>
  <CharactersWithSpaces>51646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2021-07-23T00:17:00Z</dcterms:created>
  <dc:creator>HP</dc:creator>
  <cp:lastModifiedBy>蕊</cp:lastModifiedBy>
  <dcterms:modified xsi:type="dcterms:W3CDTF">2023-07-27T09:36:52Z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9DCACABCF0894371A04D80D492887229_13</vt:lpwstr>
  </property>
</Properties>
</file>