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tbl>
      <w:tblPr>
        <w:tblStyle w:val="6"/>
        <w:tblW w:w="9017" w:type="dxa"/>
        <w:tblInd w:w="-32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7"/>
        <w:gridCol w:w="1402"/>
        <w:gridCol w:w="6115"/>
        <w:gridCol w:w="7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序号</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设备名称</w:t>
            </w:r>
          </w:p>
        </w:tc>
        <w:tc>
          <w:tcPr>
            <w:tcW w:w="6115" w:type="dxa"/>
            <w:vAlign w:val="top"/>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参数</w:t>
            </w:r>
          </w:p>
        </w:tc>
        <w:tc>
          <w:tcPr>
            <w:tcW w:w="783"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4" w:type="dxa"/>
            <w:gridSpan w:val="3"/>
            <w:vAlign w:val="center"/>
          </w:tcPr>
          <w:p>
            <w:pPr>
              <w:spacing w:line="360" w:lineRule="auto"/>
              <w:rPr>
                <w:rFonts w:hint="default" w:ascii="宋体" w:hAnsi="宋体" w:eastAsia="宋体" w:cs="宋体"/>
                <w:sz w:val="21"/>
                <w:szCs w:val="21"/>
                <w:lang w:val="en-US" w:eastAsia="zh-CN"/>
              </w:rPr>
            </w:pPr>
            <w:r>
              <w:rPr>
                <w:rFonts w:hint="eastAsia" w:ascii="宋体" w:hAnsi="宋体" w:eastAsia="宋体" w:cs="宋体"/>
                <w:b/>
                <w:bCs/>
                <w:sz w:val="21"/>
                <w:szCs w:val="21"/>
                <w:lang w:val="en-US" w:eastAsia="zh-CN"/>
              </w:rPr>
              <w:t>一、系统专用硬件</w:t>
            </w:r>
          </w:p>
        </w:tc>
        <w:tc>
          <w:tcPr>
            <w:tcW w:w="783" w:type="dxa"/>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w:t>
            </w:r>
          </w:p>
        </w:tc>
        <w:tc>
          <w:tcPr>
            <w:tcW w:w="1402"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数字程控交换机</w:t>
            </w:r>
          </w:p>
          <w:p>
            <w:pPr>
              <w:spacing w:line="360" w:lineRule="auto"/>
              <w:jc w:val="center"/>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核心产品</w:t>
            </w:r>
            <w:r>
              <w:rPr>
                <w:rFonts w:hint="eastAsia" w:ascii="宋体" w:hAnsi="宋体" w:eastAsia="宋体" w:cs="宋体"/>
                <w:sz w:val="21"/>
                <w:szCs w:val="21"/>
                <w:highlight w:val="none"/>
                <w:lang w:eastAsia="zh-CN"/>
              </w:rPr>
              <w:t>）</w:t>
            </w:r>
          </w:p>
        </w:tc>
        <w:tc>
          <w:tcPr>
            <w:tcW w:w="6115"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1、机架式服务器主机×1</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2、CPU应用板×1</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3、数字中继板×1块，≥4路模拟中继版1块；</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4、主机电源；</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5、主机安装组件；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6、内置CPU板</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7、CSTA服务器软件；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8、支持CSTA或TSAPI接口；</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9、具备数字信号接入功能；</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10、支持模拟信号接入功能；</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11、内置语音提示功能；</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12、内置不间断电源；</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13、采用linux操作系统</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14、系统具备：≥4个坐席授权</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15、内置ACD、CTI接口平台；</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16</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支持坐席网管图形化界面监视系统</w:t>
            </w:r>
          </w:p>
          <w:p>
            <w:pPr>
              <w:spacing w:line="360" w:lineRule="auto"/>
              <w:rPr>
                <w:rFonts w:hint="eastAsia" w:ascii="宋体" w:hAnsi="宋体" w:eastAsia="宋体" w:cs="宋体"/>
                <w:sz w:val="21"/>
                <w:szCs w:val="21"/>
                <w:highlight w:val="none"/>
              </w:rPr>
            </w:pPr>
            <w:r>
              <w:rPr>
                <w:rFonts w:hint="eastAsia" w:ascii="宋体" w:hAnsi="宋体" w:eastAsia="宋体" w:cs="宋体"/>
                <w:color w:val="auto"/>
                <w:sz w:val="21"/>
                <w:szCs w:val="21"/>
                <w:highlight w:val="none"/>
              </w:rPr>
              <w:t>▲17</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产品提供CQC认证</w:t>
            </w:r>
            <w:r>
              <w:rPr>
                <w:rFonts w:hint="eastAsia" w:ascii="宋体" w:hAnsi="宋体" w:eastAsia="宋体" w:cs="宋体"/>
                <w:color w:val="auto"/>
                <w:sz w:val="21"/>
                <w:szCs w:val="21"/>
                <w:highlight w:val="none"/>
                <w:lang w:val="en-US" w:eastAsia="zh-CN"/>
              </w:rPr>
              <w:t>证书</w:t>
            </w:r>
            <w:r>
              <w:rPr>
                <w:rFonts w:hint="eastAsia" w:ascii="宋体" w:hAnsi="宋体" w:eastAsia="宋体" w:cs="宋体"/>
                <w:color w:val="auto"/>
                <w:sz w:val="21"/>
                <w:szCs w:val="21"/>
                <w:highlight w:val="none"/>
              </w:rPr>
              <w:t>。</w:t>
            </w:r>
          </w:p>
        </w:tc>
        <w:tc>
          <w:tcPr>
            <w:tcW w:w="783"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2</w:t>
            </w:r>
          </w:p>
        </w:tc>
        <w:tc>
          <w:tcPr>
            <w:tcW w:w="1402" w:type="dxa"/>
            <w:vAlign w:val="center"/>
          </w:tcPr>
          <w:p>
            <w:pPr>
              <w:spacing w:line="36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IP接警话机</w:t>
            </w:r>
          </w:p>
        </w:tc>
        <w:tc>
          <w:tcPr>
            <w:tcW w:w="6115" w:type="dxa"/>
            <w:vAlign w:val="top"/>
          </w:tcPr>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液晶主叫显示屏；</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功能键：摘机/挂机、拨号盘，静音指示键、音量键+/-、免提键、指示灯、重拨键、信息和消息键，全字母键盘等；音频特性：舒适听筒，兼容助听器，全双工免提通话，带回音消除功能。</w:t>
            </w:r>
          </w:p>
          <w:p>
            <w:pPr>
              <w:spacing w:line="36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能够配套数字程控交换机使用</w:t>
            </w:r>
          </w:p>
        </w:tc>
        <w:tc>
          <w:tcPr>
            <w:tcW w:w="783" w:type="dxa"/>
            <w:vAlign w:val="center"/>
          </w:tcPr>
          <w:p>
            <w:pPr>
              <w:spacing w:line="360" w:lineRule="auto"/>
              <w:jc w:val="center"/>
              <w:rPr>
                <w:rFonts w:hint="eastAsia" w:ascii="宋体" w:hAnsi="宋体" w:eastAsia="宋体" w:cs="宋体"/>
                <w:sz w:val="21"/>
                <w:szCs w:val="21"/>
                <w:highlight w:val="none"/>
              </w:rPr>
            </w:pPr>
            <w:r>
              <w:rPr>
                <w:rFonts w:hint="eastAsia" w:ascii="宋体" w:hAnsi="宋体" w:eastAsia="宋体" w:cs="宋体"/>
                <w:sz w:val="21"/>
                <w:szCs w:val="21"/>
                <w:highlight w:val="none"/>
              </w:rPr>
              <w:t>4套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3</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IP录音</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IP录音许可≥10路</w:t>
            </w:r>
          </w:p>
        </w:tc>
        <w:tc>
          <w:tcPr>
            <w:tcW w:w="783"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4</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录音服务器</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1、CPU:≥I5-10代处理器；</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2、内存：≥32G</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3、硬盘：≥2块2T</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4、DVDRW光驱。</w:t>
            </w:r>
          </w:p>
        </w:tc>
        <w:tc>
          <w:tcPr>
            <w:tcW w:w="783" w:type="dxa"/>
            <w:vAlign w:val="center"/>
          </w:tcPr>
          <w:p>
            <w:pPr>
              <w:spacing w:line="360" w:lineRule="auto"/>
              <w:jc w:val="center"/>
              <w:rPr>
                <w:rFonts w:hint="eastAsia" w:ascii="宋体" w:hAnsi="宋体" w:eastAsia="宋体" w:cs="宋体"/>
                <w:sz w:val="21"/>
                <w:szCs w:val="21"/>
              </w:rPr>
            </w:pP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5</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业务服务器</w:t>
            </w:r>
          </w:p>
        </w:tc>
        <w:tc>
          <w:tcPr>
            <w:tcW w:w="6115" w:type="dxa"/>
            <w:vAlign w:val="top"/>
          </w:tcPr>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2U</w:t>
            </w:r>
            <w:r>
              <w:rPr>
                <w:rFonts w:hint="eastAsia" w:ascii="宋体" w:hAnsi="宋体" w:eastAsia="宋体" w:cs="宋体"/>
                <w:color w:val="auto"/>
                <w:sz w:val="21"/>
                <w:szCs w:val="21"/>
                <w:highlight w:val="none"/>
              </w:rPr>
              <w:t>机架式服务器</w:t>
            </w:r>
          </w:p>
          <w:p>
            <w:pPr>
              <w:spacing w:line="360" w:lineRule="auto"/>
              <w:rPr>
                <w:rFonts w:hint="default"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处理器：</w:t>
            </w:r>
            <w:r>
              <w:rPr>
                <w:rFonts w:hint="eastAsia" w:ascii="宋体" w:hAnsi="宋体" w:eastAsia="宋体" w:cs="宋体"/>
                <w:color w:val="auto"/>
                <w:sz w:val="21"/>
                <w:szCs w:val="21"/>
                <w:highlight w:val="none"/>
              </w:rPr>
              <w:t>2.1GHz、12C(核)、18MB三级缓存/≥DDR4-32GB RDIMM 2933MHz/≥1.2TB SAS 10K 2.5*2硬盘/PERC H345800W/导轨/预装windows server2019正版中文标准版</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同等产品</w:t>
            </w:r>
          </w:p>
        </w:tc>
        <w:tc>
          <w:tcPr>
            <w:tcW w:w="783" w:type="dxa"/>
            <w:vAlign w:val="center"/>
          </w:tcPr>
          <w:p>
            <w:pPr>
              <w:spacing w:line="360" w:lineRule="auto"/>
              <w:jc w:val="center"/>
              <w:rPr>
                <w:rFonts w:hint="eastAsia" w:ascii="宋体" w:hAnsi="宋体" w:eastAsia="宋体" w:cs="宋体"/>
                <w:sz w:val="21"/>
                <w:szCs w:val="21"/>
              </w:rPr>
            </w:pPr>
          </w:p>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2台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6</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核心服务器</w:t>
            </w:r>
          </w:p>
        </w:tc>
        <w:tc>
          <w:tcPr>
            <w:tcW w:w="6115" w:type="dxa"/>
            <w:vAlign w:val="top"/>
          </w:tcPr>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2U</w:t>
            </w:r>
            <w:r>
              <w:rPr>
                <w:rFonts w:hint="eastAsia" w:ascii="宋体" w:hAnsi="宋体" w:eastAsia="宋体" w:cs="宋体"/>
                <w:color w:val="auto"/>
                <w:sz w:val="21"/>
                <w:szCs w:val="21"/>
                <w:highlight w:val="none"/>
              </w:rPr>
              <w:t>机架式服务器</w:t>
            </w:r>
          </w:p>
          <w:p>
            <w:pPr>
              <w:spacing w:line="36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处理器：</w:t>
            </w:r>
            <w:r>
              <w:rPr>
                <w:rFonts w:hint="eastAsia" w:ascii="宋体" w:hAnsi="宋体" w:eastAsia="宋体" w:cs="宋体"/>
                <w:color w:val="auto"/>
                <w:sz w:val="21"/>
                <w:szCs w:val="21"/>
                <w:highlight w:val="none"/>
              </w:rPr>
              <w:t>2.1GHz、12C(核)、18MB三级缓存/≥DDR4-64GB RDIMM 2933MHz/≥1.2TB SAS 10K 2.5*2硬盘/PERC H345800W/导轨/双电源/预装windows server2019正版中文标准版</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同等产品</w:t>
            </w:r>
          </w:p>
        </w:tc>
        <w:tc>
          <w:tcPr>
            <w:tcW w:w="783"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7</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网络防火墙</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企业级防火墙</w:t>
            </w:r>
            <w:r>
              <w:rPr>
                <w:rFonts w:hint="eastAsia" w:ascii="宋体" w:hAnsi="宋体" w:eastAsia="宋体" w:cs="宋体"/>
                <w:sz w:val="21"/>
                <w:szCs w:val="21"/>
              </w:rPr>
              <w:br w:type="textWrapping"/>
            </w:r>
            <w:r>
              <w:rPr>
                <w:rFonts w:hint="eastAsia" w:ascii="宋体" w:hAnsi="宋体" w:eastAsia="宋体" w:cs="宋体"/>
                <w:sz w:val="21"/>
                <w:szCs w:val="21"/>
              </w:rPr>
              <w:t>≥2×10GE(SFP+)+10×GE端口</w:t>
            </w:r>
          </w:p>
          <w:p>
            <w:pPr>
              <w:spacing w:line="360" w:lineRule="auto"/>
              <w:rPr>
                <w:rFonts w:hint="eastAsia" w:ascii="宋体" w:hAnsi="宋体" w:eastAsia="宋体" w:cs="宋体"/>
                <w:sz w:val="21"/>
                <w:szCs w:val="21"/>
              </w:rPr>
            </w:pPr>
            <w:r>
              <w:rPr>
                <w:rFonts w:hint="eastAsia" w:ascii="宋体" w:hAnsi="宋体" w:eastAsia="宋体" w:cs="宋体"/>
                <w:sz w:val="21"/>
                <w:szCs w:val="21"/>
              </w:rPr>
              <w:t>一体化防护：集传统防火墙，VPN,入侵防御，防病毒，数据防泄漏，带宽管理，本地URL过滤等多种功能于一身，全局配置视图和一体化策略管理。</w:t>
            </w:r>
          </w:p>
          <w:p>
            <w:pPr>
              <w:spacing w:line="360" w:lineRule="auto"/>
              <w:rPr>
                <w:rFonts w:hint="eastAsia" w:ascii="宋体" w:hAnsi="宋体" w:eastAsia="宋体" w:cs="宋体"/>
                <w:sz w:val="21"/>
                <w:szCs w:val="21"/>
              </w:rPr>
            </w:pPr>
            <w:r>
              <w:rPr>
                <w:rFonts w:hint="eastAsia" w:ascii="宋体" w:hAnsi="宋体" w:eastAsia="宋体" w:cs="宋体"/>
                <w:sz w:val="21"/>
                <w:szCs w:val="21"/>
              </w:rPr>
              <w:t>VPN支持：支持丰富可靠的VPN特性，如IPSec VPN,SSL VPN,</w:t>
            </w:r>
          </w:p>
          <w:p>
            <w:pPr>
              <w:spacing w:line="360" w:lineRule="auto"/>
              <w:rPr>
                <w:rFonts w:hint="eastAsia" w:ascii="宋体" w:hAnsi="宋体" w:eastAsia="宋体" w:cs="宋体"/>
                <w:sz w:val="21"/>
                <w:szCs w:val="21"/>
              </w:rPr>
            </w:pPr>
            <w:r>
              <w:rPr>
                <w:rFonts w:hint="eastAsia" w:ascii="宋体" w:hAnsi="宋体" w:eastAsia="宋体" w:cs="宋体"/>
                <w:sz w:val="21"/>
                <w:szCs w:val="21"/>
              </w:rPr>
              <w:t>L2TP VPN,GRE等，提供自研的VPN客户端SecoClient,实现SSL VPN,L2TP VPN和L2TP over IPSec VPN用户远程接入，支持DES,3DES,AES,SHA,SM2/SM3/SM4等多种加密算法。</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入侵检测：第一时间获取最新威胁信息，准确检测并防御针对漏洞的攻击。可防护各种针对web的攻击，包括SQL注入攻击和跨站脚本攻击等。</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8</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网络交换机</w:t>
            </w:r>
          </w:p>
        </w:tc>
        <w:tc>
          <w:tcPr>
            <w:tcW w:w="6115" w:type="dxa"/>
            <w:vAlign w:val="top"/>
          </w:tcPr>
          <w:p>
            <w:pPr>
              <w:spacing w:line="360" w:lineRule="auto"/>
              <w:rPr>
                <w:rFonts w:hint="eastAsia" w:ascii="宋体" w:hAnsi="宋体" w:eastAsia="宋体" w:cs="宋体"/>
                <w:color w:val="auto"/>
                <w:sz w:val="21"/>
                <w:szCs w:val="21"/>
                <w:lang w:val="en-US" w:eastAsia="en-US"/>
              </w:rPr>
            </w:pPr>
            <w:r>
              <w:rPr>
                <w:rFonts w:hint="eastAsia" w:ascii="宋体" w:hAnsi="宋体" w:eastAsia="宋体" w:cs="宋体"/>
                <w:color w:val="auto"/>
                <w:sz w:val="21"/>
                <w:szCs w:val="21"/>
              </w:rPr>
              <w:t>设备支持双电源，支持POE,≥24个10/100/1000BASE-T以太网端口(其中4个是combo口),≥4个1G/10G BASE-X SFP+ 万兆端口，模块化冗余双电源；</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9</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网络线缆</w:t>
            </w:r>
          </w:p>
        </w:tc>
        <w:tc>
          <w:tcPr>
            <w:tcW w:w="6115" w:type="dxa"/>
            <w:vAlign w:val="top"/>
          </w:tcPr>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超5类网线</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2箱</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10</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受理调度台</w:t>
            </w:r>
          </w:p>
        </w:tc>
        <w:tc>
          <w:tcPr>
            <w:tcW w:w="6115" w:type="dxa"/>
            <w:vAlign w:val="top"/>
          </w:tcPr>
          <w:p>
            <w:pPr>
              <w:spacing w:line="360" w:lineRule="auto"/>
              <w:rPr>
                <w:rFonts w:hint="eastAsia" w:ascii="宋体" w:hAnsi="宋体" w:eastAsia="宋体" w:cs="宋体"/>
                <w:color w:val="auto"/>
                <w:sz w:val="21"/>
                <w:szCs w:val="21"/>
                <w:lang w:val="en-US" w:eastAsia="en-US"/>
              </w:rPr>
            </w:pPr>
            <w:r>
              <w:rPr>
                <w:rFonts w:hint="eastAsia" w:ascii="宋体" w:hAnsi="宋体" w:eastAsia="宋体" w:cs="宋体"/>
                <w:color w:val="auto"/>
                <w:sz w:val="21"/>
                <w:szCs w:val="21"/>
              </w:rPr>
              <w:t>CPU：≥</w:t>
            </w:r>
            <w:r>
              <w:rPr>
                <w:rFonts w:hint="eastAsia" w:ascii="宋体" w:hAnsi="宋体" w:eastAsia="宋体" w:cs="宋体"/>
                <w:color w:val="auto"/>
                <w:sz w:val="21"/>
                <w:szCs w:val="21"/>
                <w:lang w:val="en-US" w:eastAsia="zh-CN"/>
              </w:rPr>
              <w:t>I</w:t>
            </w:r>
            <w:r>
              <w:rPr>
                <w:rFonts w:hint="eastAsia" w:ascii="宋体" w:hAnsi="宋体" w:eastAsia="宋体" w:cs="宋体"/>
                <w:color w:val="auto"/>
                <w:sz w:val="21"/>
                <w:szCs w:val="21"/>
              </w:rPr>
              <w:t>5-12500/内存：≥16G/硬盘：≥512SSD/RX640/DVD 光驱/键鼠/音箱/正版Win11pro</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rPr>
              <w:t>同等产品</w:t>
            </w:r>
            <w:r>
              <w:rPr>
                <w:rFonts w:hint="eastAsia" w:ascii="宋体" w:hAnsi="宋体" w:eastAsia="宋体" w:cs="宋体"/>
                <w:color w:val="auto"/>
                <w:sz w:val="21"/>
                <w:szCs w:val="21"/>
              </w:rPr>
              <w:t>,配置2台≥23.8英寸液晶显示器</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11</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专用调度桌</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1、调度台功能包括设备安装、设备散热、人体工程学设计、视觉设计、多功能配件搭配等；</w:t>
            </w:r>
          </w:p>
          <w:p>
            <w:pPr>
              <w:spacing w:line="360" w:lineRule="auto"/>
              <w:rPr>
                <w:rFonts w:hint="eastAsia" w:ascii="宋体" w:hAnsi="宋体" w:eastAsia="宋体" w:cs="宋体"/>
                <w:sz w:val="21"/>
                <w:szCs w:val="21"/>
              </w:rPr>
            </w:pPr>
            <w:r>
              <w:rPr>
                <w:rFonts w:hint="eastAsia" w:ascii="宋体" w:hAnsi="宋体" w:eastAsia="宋体" w:cs="宋体"/>
                <w:sz w:val="21"/>
                <w:szCs w:val="21"/>
              </w:rPr>
              <w:t>2、钢制一体化调度专用桌，采用人体工学设计，定制，全钢喷塑，木质台面：≥1.8米长，具备合理的结构，桌面可摆放受理液晶显示器及键盘、鼠标、话机。抽屉、水杯搁置架。</w:t>
            </w:r>
          </w:p>
        </w:tc>
        <w:tc>
          <w:tcPr>
            <w:tcW w:w="783"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12</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专用调度座椅</w:t>
            </w:r>
          </w:p>
        </w:tc>
        <w:tc>
          <w:tcPr>
            <w:tcW w:w="6115" w:type="dxa"/>
            <w:vAlign w:val="top"/>
          </w:tcPr>
          <w:p>
            <w:pPr>
              <w:spacing w:line="360" w:lineRule="auto"/>
              <w:rPr>
                <w:rFonts w:hint="eastAsia" w:ascii="宋体" w:hAnsi="宋体" w:eastAsia="宋体" w:cs="宋体"/>
                <w:sz w:val="21"/>
                <w:szCs w:val="21"/>
                <w:lang w:val="en-US" w:eastAsia="en-US"/>
              </w:rPr>
            </w:pPr>
            <w:r>
              <w:rPr>
                <w:rFonts w:hint="eastAsia" w:ascii="宋体" w:hAnsi="宋体" w:eastAsia="宋体" w:cs="宋体"/>
                <w:sz w:val="21"/>
                <w:szCs w:val="21"/>
              </w:rPr>
              <w:t>座椅根据人体形态工程学原理设计制造，背垫和坐垫之弧度完全符合人体生理曲线，外形美观漂亮、坐高和座深合理，人体工学椅，具备气压升降功能。</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2套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3</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不间断电源</w:t>
            </w:r>
          </w:p>
        </w:tc>
        <w:tc>
          <w:tcPr>
            <w:tcW w:w="6115" w:type="dxa"/>
            <w:vAlign w:val="top"/>
          </w:tcPr>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UPS功率≥10KVA</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超高功率密度，超宽输入电压/频率范围，适应恶劣电网环境；具备出色的节能环保特性，输出功率因数高达0.9,带载量提升20-30%</w:t>
            </w:r>
            <w:r>
              <w:rPr>
                <w:rFonts w:hint="eastAsia" w:ascii="宋体" w:hAnsi="宋体" w:eastAsia="宋体" w:cs="宋体"/>
                <w:sz w:val="21"/>
                <w:szCs w:val="21"/>
                <w:lang w:eastAsia="zh-CN"/>
              </w:rPr>
              <w:t>；</w:t>
            </w:r>
            <w:r>
              <w:rPr>
                <w:rFonts w:hint="eastAsia" w:ascii="宋体" w:hAnsi="宋体" w:eastAsia="宋体" w:cs="宋体"/>
                <w:sz w:val="21"/>
                <w:szCs w:val="21"/>
              </w:rPr>
              <w:t>效率高达92-94%</w:t>
            </w:r>
            <w:r>
              <w:rPr>
                <w:rFonts w:hint="eastAsia" w:ascii="宋体" w:hAnsi="宋体" w:eastAsia="宋体" w:cs="宋体"/>
                <w:sz w:val="21"/>
                <w:szCs w:val="21"/>
                <w:lang w:eastAsia="zh-CN"/>
              </w:rPr>
              <w:t>；</w:t>
            </w:r>
            <w:r>
              <w:rPr>
                <w:rFonts w:hint="eastAsia" w:ascii="宋体" w:hAnsi="宋体" w:eastAsia="宋体" w:cs="宋体"/>
                <w:sz w:val="21"/>
                <w:szCs w:val="21"/>
              </w:rPr>
              <w:t>三相单相兼容，适合多种应用场合；支持并联扩展运行(最大4台)</w:t>
            </w:r>
            <w:r>
              <w:rPr>
                <w:rFonts w:hint="eastAsia" w:ascii="宋体" w:hAnsi="宋体" w:eastAsia="宋体" w:cs="宋体"/>
                <w:sz w:val="21"/>
                <w:szCs w:val="21"/>
                <w:lang w:eastAsia="zh-CN"/>
              </w:rPr>
              <w:t>；</w:t>
            </w:r>
            <w:r>
              <w:rPr>
                <w:rFonts w:hint="eastAsia" w:ascii="宋体" w:hAnsi="宋体" w:eastAsia="宋体" w:cs="宋体"/>
                <w:sz w:val="21"/>
                <w:szCs w:val="21"/>
              </w:rPr>
              <w:t>配备≥16 节12V-100AH品牌铅酸免维护蓄电池组，定制电池柜2个，提供不小于4小时延时</w:t>
            </w:r>
            <w:r>
              <w:rPr>
                <w:rFonts w:hint="eastAsia" w:ascii="宋体" w:hAnsi="宋体" w:eastAsia="宋体" w:cs="宋体"/>
                <w:sz w:val="21"/>
                <w:szCs w:val="21"/>
                <w:lang w:eastAsia="zh-CN"/>
              </w:rPr>
              <w:t>。</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4</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KVM</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屏幕：≥17英寸</w:t>
            </w:r>
          </w:p>
          <w:p>
            <w:pPr>
              <w:spacing w:line="360" w:lineRule="auto"/>
              <w:rPr>
                <w:rFonts w:hint="eastAsia" w:ascii="宋体" w:hAnsi="宋体" w:eastAsia="宋体" w:cs="宋体"/>
                <w:sz w:val="21"/>
                <w:szCs w:val="21"/>
              </w:rPr>
            </w:pPr>
            <w:r>
              <w:rPr>
                <w:rFonts w:hint="eastAsia" w:ascii="宋体" w:hAnsi="宋体" w:eastAsia="宋体" w:cs="宋体"/>
                <w:sz w:val="21"/>
                <w:szCs w:val="21"/>
              </w:rPr>
              <w:t>最大连接数：≥8台</w:t>
            </w:r>
          </w:p>
          <w:p>
            <w:pPr>
              <w:spacing w:line="360" w:lineRule="auto"/>
              <w:rPr>
                <w:rFonts w:hint="eastAsia" w:ascii="宋体" w:hAnsi="宋体" w:eastAsia="宋体" w:cs="宋体"/>
                <w:sz w:val="21"/>
                <w:szCs w:val="21"/>
              </w:rPr>
            </w:pPr>
            <w:r>
              <w:rPr>
                <w:rFonts w:hint="eastAsia" w:ascii="宋体" w:hAnsi="宋体" w:eastAsia="宋体" w:cs="宋体"/>
                <w:sz w:val="21"/>
                <w:szCs w:val="21"/>
              </w:rPr>
              <w:t>支持分辨率：≥1280*1024</w:t>
            </w:r>
          </w:p>
          <w:p>
            <w:pPr>
              <w:spacing w:line="360" w:lineRule="auto"/>
              <w:rPr>
                <w:rFonts w:hint="eastAsia" w:ascii="宋体" w:hAnsi="宋体" w:eastAsia="宋体" w:cs="宋体"/>
                <w:sz w:val="21"/>
                <w:szCs w:val="21"/>
              </w:rPr>
            </w:pPr>
            <w:r>
              <w:rPr>
                <w:rFonts w:hint="eastAsia" w:ascii="宋体" w:hAnsi="宋体" w:eastAsia="宋体" w:cs="宋体"/>
                <w:sz w:val="21"/>
                <w:szCs w:val="21"/>
              </w:rPr>
              <w:t>切换方式：面板按钮，OSD,键盘热键</w:t>
            </w:r>
          </w:p>
          <w:p>
            <w:pPr>
              <w:spacing w:line="360" w:lineRule="auto"/>
              <w:rPr>
                <w:rFonts w:hint="eastAsia" w:ascii="宋体" w:hAnsi="宋体" w:eastAsia="宋体" w:cs="宋体"/>
                <w:sz w:val="21"/>
                <w:szCs w:val="21"/>
                <w:lang w:val="en-US" w:eastAsia="en-US"/>
              </w:rPr>
            </w:pPr>
            <w:r>
              <w:rPr>
                <w:rFonts w:hint="eastAsia" w:ascii="宋体" w:hAnsi="宋体" w:eastAsia="宋体" w:cs="宋体"/>
                <w:sz w:val="21"/>
                <w:szCs w:val="21"/>
              </w:rPr>
              <w:t>自动扫描间隔：1-255秒</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5</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机柜</w:t>
            </w:r>
          </w:p>
        </w:tc>
        <w:tc>
          <w:tcPr>
            <w:tcW w:w="6115" w:type="dxa"/>
            <w:vAlign w:val="top"/>
          </w:tcPr>
          <w:p>
            <w:pPr>
              <w:spacing w:line="360" w:lineRule="auto"/>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rPr>
              <w:t>42U标准机柜，</w:t>
            </w:r>
            <w:r>
              <w:rPr>
                <w:rFonts w:hint="eastAsia" w:ascii="宋体" w:hAnsi="宋体" w:eastAsia="宋体" w:cs="宋体"/>
                <w:color w:val="auto"/>
                <w:sz w:val="21"/>
                <w:szCs w:val="21"/>
                <w:highlight w:val="none"/>
                <w:lang w:val="en-US" w:eastAsia="zh-CN"/>
              </w:rPr>
              <w:t>尺寸：</w:t>
            </w:r>
            <w:r>
              <w:rPr>
                <w:rFonts w:hint="eastAsia" w:ascii="宋体" w:hAnsi="宋体" w:eastAsia="宋体" w:cs="宋体"/>
                <w:color w:val="auto"/>
                <w:sz w:val="21"/>
                <w:szCs w:val="21"/>
                <w:highlight w:val="none"/>
              </w:rPr>
              <w:t>600cm*1000cm*2000cm，钢制结构</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6</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授时仪</w:t>
            </w:r>
          </w:p>
        </w:tc>
        <w:tc>
          <w:tcPr>
            <w:tcW w:w="6115" w:type="dxa"/>
            <w:vAlign w:val="top"/>
          </w:tcPr>
          <w:p>
            <w:pPr>
              <w:spacing w:line="360" w:lineRule="auto"/>
              <w:rPr>
                <w:rFonts w:hint="eastAsia" w:ascii="宋体" w:hAnsi="宋体" w:eastAsia="宋体" w:cs="宋体"/>
                <w:sz w:val="21"/>
                <w:szCs w:val="21"/>
                <w:lang w:val="en-US" w:eastAsia="en-US"/>
              </w:rPr>
            </w:pPr>
            <w:r>
              <w:rPr>
                <w:rFonts w:hint="eastAsia" w:ascii="宋体" w:hAnsi="宋体" w:eastAsia="宋体" w:cs="宋体"/>
                <w:sz w:val="21"/>
                <w:szCs w:val="21"/>
              </w:rPr>
              <w:t>内置工业级通讯模块，通过加密算法，对卫星时间进行采集。</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eastAsia" w:ascii="宋体" w:hAnsi="宋体" w:eastAsia="宋体" w:cs="宋体"/>
                <w:sz w:val="21"/>
                <w:szCs w:val="21"/>
                <w:lang w:val="en-US" w:eastAsia="zh-CN"/>
              </w:rPr>
            </w:pPr>
            <w:r>
              <w:rPr>
                <w:rFonts w:hint="eastAsia" w:ascii="宋体" w:hAnsi="宋体" w:eastAsia="宋体" w:cs="宋体"/>
                <w:sz w:val="21"/>
                <w:szCs w:val="21"/>
              </w:rPr>
              <w:t>1</w:t>
            </w:r>
            <w:r>
              <w:rPr>
                <w:rFonts w:hint="eastAsia" w:ascii="宋体" w:hAnsi="宋体" w:eastAsia="宋体" w:cs="宋体"/>
                <w:sz w:val="21"/>
                <w:szCs w:val="21"/>
                <w:lang w:val="en-US" w:eastAsia="zh-CN"/>
              </w:rPr>
              <w:t>7</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插座</w:t>
            </w:r>
          </w:p>
        </w:tc>
        <w:tc>
          <w:tcPr>
            <w:tcW w:w="6115" w:type="dxa"/>
            <w:vAlign w:val="top"/>
          </w:tcPr>
          <w:p>
            <w:pPr>
              <w:spacing w:line="360" w:lineRule="auto"/>
              <w:rPr>
                <w:rFonts w:hint="eastAsia" w:ascii="宋体" w:hAnsi="宋体" w:eastAsia="宋体" w:cs="宋体"/>
                <w:sz w:val="21"/>
                <w:szCs w:val="21"/>
                <w:lang w:val="en-US" w:eastAsia="zh-CN"/>
              </w:rPr>
            </w:pPr>
            <w:r>
              <w:rPr>
                <w:rFonts w:hint="eastAsia" w:ascii="宋体" w:hAnsi="宋体" w:eastAsia="宋体" w:cs="宋体"/>
                <w:sz w:val="21"/>
                <w:szCs w:val="21"/>
              </w:rPr>
              <w:t>插孔数量：</w:t>
            </w:r>
            <w:r>
              <w:rPr>
                <w:rFonts w:hint="eastAsia" w:ascii="宋体" w:hAnsi="宋体" w:eastAsia="宋体" w:cs="宋体"/>
                <w:sz w:val="21"/>
                <w:szCs w:val="21"/>
                <w:lang w:eastAsia="zh-CN"/>
              </w:rPr>
              <w:t>≥</w:t>
            </w:r>
            <w:r>
              <w:rPr>
                <w:rFonts w:hint="eastAsia" w:ascii="宋体" w:hAnsi="宋体" w:eastAsia="宋体" w:cs="宋体"/>
                <w:sz w:val="21"/>
                <w:szCs w:val="21"/>
              </w:rPr>
              <w:t>八位组合孔；额定电压：250V</w:t>
            </w:r>
            <w:r>
              <w:rPr>
                <w:rFonts w:hint="eastAsia" w:ascii="宋体" w:hAnsi="宋体" w:eastAsia="宋体" w:cs="宋体"/>
                <w:sz w:val="21"/>
                <w:szCs w:val="21"/>
                <w:lang w:eastAsia="zh-CN"/>
              </w:rPr>
              <w:t>；</w:t>
            </w:r>
            <w:r>
              <w:rPr>
                <w:rFonts w:hint="eastAsia" w:ascii="宋体" w:hAnsi="宋体" w:eastAsia="宋体" w:cs="宋体"/>
                <w:sz w:val="21"/>
                <w:szCs w:val="21"/>
              </w:rPr>
              <w:t>额定电流：10A</w:t>
            </w:r>
            <w:r>
              <w:rPr>
                <w:rFonts w:hint="eastAsia" w:ascii="宋体" w:hAnsi="宋体" w:eastAsia="宋体" w:cs="宋体"/>
                <w:sz w:val="21"/>
                <w:szCs w:val="21"/>
                <w:lang w:eastAsia="zh-CN"/>
              </w:rPr>
              <w:t>；</w:t>
            </w:r>
            <w:r>
              <w:rPr>
                <w:rFonts w:hint="eastAsia" w:ascii="宋体" w:hAnsi="宋体" w:eastAsia="宋体" w:cs="宋体"/>
                <w:sz w:val="21"/>
                <w:szCs w:val="21"/>
              </w:rPr>
              <w:t>额定功率：2500W</w:t>
            </w:r>
            <w:r>
              <w:rPr>
                <w:rFonts w:hint="eastAsia" w:ascii="宋体" w:hAnsi="宋体" w:eastAsia="宋体" w:cs="宋体"/>
                <w:sz w:val="21"/>
                <w:szCs w:val="21"/>
                <w:lang w:eastAsia="zh-CN"/>
              </w:rPr>
              <w:t>；</w:t>
            </w:r>
            <w:r>
              <w:rPr>
                <w:rFonts w:hint="eastAsia" w:ascii="宋体" w:hAnsi="宋体" w:eastAsia="宋体" w:cs="宋体"/>
                <w:sz w:val="21"/>
                <w:szCs w:val="21"/>
              </w:rPr>
              <w:t>防雷击/抗电涌</w:t>
            </w:r>
            <w:r>
              <w:rPr>
                <w:rFonts w:hint="eastAsia" w:ascii="宋体" w:hAnsi="宋体" w:eastAsia="宋体" w:cs="宋体"/>
                <w:sz w:val="21"/>
                <w:szCs w:val="21"/>
                <w:lang w:eastAsia="zh-CN"/>
              </w:rPr>
              <w:t>。</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10个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beforeLines="0" w:afterLines="0" w:line="360" w:lineRule="auto"/>
              <w:jc w:val="center"/>
              <w:rPr>
                <w:rFonts w:hint="default" w:ascii="宋体" w:hAnsi="宋体" w:cs="宋体" w:eastAsiaTheme="minorEastAsia"/>
                <w:sz w:val="21"/>
                <w:szCs w:val="21"/>
                <w:lang w:val="en-US" w:eastAsia="zh-CN"/>
              </w:rPr>
            </w:pPr>
            <w:r>
              <w:rPr>
                <w:rFonts w:hint="eastAsia" w:ascii="宋体" w:hAnsi="宋体" w:cs="宋体"/>
                <w:sz w:val="21"/>
                <w:szCs w:val="21"/>
                <w:lang w:val="en-US" w:eastAsia="zh-CN"/>
              </w:rPr>
              <w:t>18</w:t>
            </w:r>
          </w:p>
        </w:tc>
        <w:tc>
          <w:tcPr>
            <w:tcW w:w="1402" w:type="dxa"/>
            <w:vAlign w:val="center"/>
          </w:tcPr>
          <w:p>
            <w:pPr>
              <w:spacing w:beforeLines="0" w:afterLines="0" w:line="360" w:lineRule="auto"/>
              <w:jc w:val="center"/>
              <w:rPr>
                <w:rFonts w:hint="eastAsia" w:ascii="宋体" w:hAnsi="宋体" w:cs="宋体" w:eastAsiaTheme="minorEastAsia"/>
                <w:sz w:val="21"/>
                <w:szCs w:val="21"/>
                <w:lang w:val="en-US" w:eastAsia="en-US"/>
              </w:rPr>
            </w:pPr>
            <w:r>
              <w:rPr>
                <w:rFonts w:hint="eastAsia" w:ascii="宋体" w:hAnsi="宋体" w:cs="宋体"/>
                <w:sz w:val="21"/>
                <w:szCs w:val="21"/>
              </w:rPr>
              <w:t>手持对讲</w:t>
            </w:r>
          </w:p>
        </w:tc>
        <w:tc>
          <w:tcPr>
            <w:tcW w:w="6115" w:type="dxa"/>
            <w:vAlign w:val="top"/>
          </w:tcPr>
          <w:p>
            <w:pPr>
              <w:spacing w:beforeLines="0" w:afterLines="0" w:line="360" w:lineRule="auto"/>
              <w:rPr>
                <w:rFonts w:hint="eastAsia" w:ascii="宋体" w:hAnsi="宋体" w:cs="宋体"/>
                <w:sz w:val="21"/>
                <w:szCs w:val="21"/>
              </w:rPr>
            </w:pPr>
            <w:r>
              <w:rPr>
                <w:rFonts w:hint="eastAsia" w:ascii="宋体" w:hAnsi="宋体" w:cs="宋体"/>
                <w:sz w:val="21"/>
                <w:szCs w:val="21"/>
              </w:rPr>
              <w:t>手持式4G公网对讲机，呼叫建立延时≤1秒，接续速度≤1秒，DO分组业务。</w:t>
            </w:r>
          </w:p>
          <w:p>
            <w:pPr>
              <w:spacing w:beforeLines="0" w:afterLines="0" w:line="360" w:lineRule="auto"/>
              <w:rPr>
                <w:rFonts w:hint="eastAsia" w:ascii="宋体" w:hAnsi="宋体" w:cs="宋体" w:eastAsiaTheme="minorEastAsia"/>
                <w:sz w:val="21"/>
                <w:szCs w:val="21"/>
                <w:lang w:val="en-US" w:eastAsia="en-US"/>
              </w:rPr>
            </w:pPr>
            <w:r>
              <w:rPr>
                <w:rFonts w:hint="eastAsia" w:ascii="宋体" w:hAnsi="宋体" w:cs="宋体"/>
                <w:sz w:val="21"/>
                <w:szCs w:val="21"/>
              </w:rPr>
              <w:t>能够实现与</w:t>
            </w:r>
            <w:r>
              <w:rPr>
                <w:rFonts w:hint="eastAsia" w:ascii="宋体" w:hAnsi="宋体" w:cs="宋体"/>
                <w:sz w:val="21"/>
                <w:szCs w:val="21"/>
                <w:lang w:val="en-US" w:eastAsia="zh-CN"/>
              </w:rPr>
              <w:t>车载对讲</w:t>
            </w:r>
            <w:r>
              <w:rPr>
                <w:rFonts w:hint="eastAsia" w:ascii="宋体" w:hAnsi="宋体" w:cs="宋体"/>
                <w:sz w:val="21"/>
                <w:szCs w:val="21"/>
              </w:rPr>
              <w:t>互通</w:t>
            </w:r>
          </w:p>
        </w:tc>
        <w:tc>
          <w:tcPr>
            <w:tcW w:w="783" w:type="dxa"/>
            <w:vAlign w:val="center"/>
          </w:tcPr>
          <w:p>
            <w:pPr>
              <w:spacing w:beforeLines="0" w:afterLines="0" w:line="360" w:lineRule="auto"/>
              <w:jc w:val="center"/>
              <w:rPr>
                <w:rFonts w:hint="eastAsia" w:ascii="宋体" w:hAnsi="宋体" w:cs="宋体" w:eastAsiaTheme="minorEastAsia"/>
                <w:sz w:val="21"/>
                <w:szCs w:val="21"/>
                <w:lang w:val="en-US" w:eastAsia="en-US"/>
              </w:rPr>
            </w:pPr>
            <w:r>
              <w:rPr>
                <w:rFonts w:hint="eastAsia" w:ascii="宋体" w:hAnsi="宋体" w:cs="宋体"/>
                <w:sz w:val="21"/>
                <w:szCs w:val="21"/>
              </w:rPr>
              <w:t>1个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beforeLines="0" w:afterLines="0" w:line="360" w:lineRule="auto"/>
              <w:jc w:val="center"/>
              <w:rPr>
                <w:rFonts w:hint="default" w:ascii="宋体" w:hAnsi="宋体" w:cs="宋体" w:eastAsiaTheme="minorEastAsia"/>
                <w:sz w:val="21"/>
                <w:szCs w:val="21"/>
                <w:lang w:val="en-US" w:eastAsia="zh-CN"/>
              </w:rPr>
            </w:pPr>
            <w:r>
              <w:rPr>
                <w:rFonts w:hint="eastAsia" w:ascii="宋体" w:hAnsi="宋体" w:cs="宋体"/>
                <w:sz w:val="21"/>
                <w:szCs w:val="21"/>
                <w:lang w:val="en-US" w:eastAsia="zh-CN"/>
              </w:rPr>
              <w:t>19</w:t>
            </w:r>
          </w:p>
        </w:tc>
        <w:tc>
          <w:tcPr>
            <w:tcW w:w="1402" w:type="dxa"/>
            <w:vAlign w:val="center"/>
          </w:tcPr>
          <w:p>
            <w:pPr>
              <w:spacing w:beforeLines="0" w:afterLines="0" w:line="360" w:lineRule="auto"/>
              <w:jc w:val="center"/>
              <w:rPr>
                <w:rFonts w:hint="eastAsia" w:ascii="宋体" w:hAnsi="宋体" w:cs="宋体" w:eastAsiaTheme="minorEastAsia"/>
                <w:sz w:val="21"/>
                <w:szCs w:val="21"/>
                <w:lang w:val="en-US" w:eastAsia="en-US"/>
              </w:rPr>
            </w:pPr>
            <w:r>
              <w:rPr>
                <w:rFonts w:hint="eastAsia" w:ascii="宋体" w:hAnsi="宋体" w:cs="宋体"/>
                <w:sz w:val="21"/>
                <w:szCs w:val="21"/>
              </w:rPr>
              <w:t>专用摄像头</w:t>
            </w:r>
          </w:p>
        </w:tc>
        <w:tc>
          <w:tcPr>
            <w:tcW w:w="6115" w:type="dxa"/>
            <w:vAlign w:val="top"/>
          </w:tcPr>
          <w:p>
            <w:pPr>
              <w:spacing w:beforeLines="0" w:afterLines="0" w:line="360" w:lineRule="auto"/>
              <w:rPr>
                <w:rFonts w:hint="eastAsia" w:ascii="宋体" w:hAnsi="宋体" w:cs="宋体" w:eastAsiaTheme="minorEastAsia"/>
                <w:sz w:val="21"/>
                <w:szCs w:val="21"/>
                <w:lang w:val="en-US" w:eastAsia="en-US"/>
              </w:rPr>
            </w:pPr>
            <w:r>
              <w:rPr>
                <w:rFonts w:hint="eastAsia" w:ascii="宋体" w:hAnsi="宋体" w:cs="宋体"/>
                <w:sz w:val="21"/>
                <w:szCs w:val="21"/>
              </w:rPr>
              <w:t>室外≥200万像素高清摄像头，日夜模式：自动ICR滤光片彩转黑，视频压缩：H.264/H.265/M-JPEG,视频输出接口： RJ45,10/100M自适应以太网口；网络协议：TCP/IP,HTTP, NTP,IGMP, DHCP,UDP,SMTP,RTP,RTSP,ARP</w:t>
            </w:r>
            <w:r>
              <w:rPr>
                <w:rFonts w:hint="eastAsia" w:ascii="宋体" w:hAnsi="宋体" w:cs="宋体"/>
                <w:sz w:val="21"/>
                <w:szCs w:val="21"/>
                <w:lang w:eastAsia="zh-CN"/>
              </w:rPr>
              <w:t>；</w:t>
            </w:r>
            <w:r>
              <w:rPr>
                <w:rFonts w:hint="eastAsia" w:ascii="宋体" w:hAnsi="宋体" w:cs="宋体"/>
                <w:sz w:val="21"/>
                <w:szCs w:val="21"/>
              </w:rPr>
              <w:t>安装方式：壁装/吊装。含线缆及支架接头</w:t>
            </w:r>
          </w:p>
        </w:tc>
        <w:tc>
          <w:tcPr>
            <w:tcW w:w="783" w:type="dxa"/>
            <w:vAlign w:val="center"/>
          </w:tcPr>
          <w:p>
            <w:pPr>
              <w:spacing w:beforeLines="0" w:afterLines="0" w:line="360" w:lineRule="auto"/>
              <w:jc w:val="center"/>
              <w:rPr>
                <w:rFonts w:hint="eastAsia" w:ascii="宋体" w:hAnsi="宋体" w:cs="宋体" w:eastAsiaTheme="minorEastAsia"/>
                <w:sz w:val="21"/>
                <w:szCs w:val="21"/>
                <w:lang w:val="en-US" w:eastAsia="en-US"/>
              </w:rPr>
            </w:pPr>
            <w:r>
              <w:rPr>
                <w:rFonts w:hint="eastAsia" w:ascii="宋体" w:hAnsi="宋体" w:cs="宋体"/>
                <w:sz w:val="21"/>
                <w:szCs w:val="21"/>
              </w:rPr>
              <w:t>3个</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beforeLines="0" w:afterLines="0" w:line="360" w:lineRule="auto"/>
              <w:jc w:val="center"/>
              <w:rPr>
                <w:rFonts w:hint="eastAsia" w:ascii="宋体" w:hAnsi="宋体" w:cs="宋体" w:eastAsiaTheme="minorEastAsia"/>
                <w:sz w:val="21"/>
                <w:szCs w:val="21"/>
                <w:lang w:val="en-US" w:eastAsia="zh-CN"/>
              </w:rPr>
            </w:pPr>
            <w:r>
              <w:rPr>
                <w:rFonts w:hint="eastAsia" w:ascii="宋体" w:hAnsi="宋体" w:cs="宋体"/>
                <w:sz w:val="21"/>
                <w:szCs w:val="21"/>
              </w:rPr>
              <w:t>2</w:t>
            </w:r>
            <w:r>
              <w:rPr>
                <w:rFonts w:hint="eastAsia" w:ascii="宋体" w:hAnsi="宋体" w:cs="宋体"/>
                <w:sz w:val="21"/>
                <w:szCs w:val="21"/>
                <w:lang w:val="en-US" w:eastAsia="zh-CN"/>
              </w:rPr>
              <w:t>0</w:t>
            </w:r>
          </w:p>
        </w:tc>
        <w:tc>
          <w:tcPr>
            <w:tcW w:w="1402" w:type="dxa"/>
            <w:vAlign w:val="center"/>
          </w:tcPr>
          <w:p>
            <w:pPr>
              <w:spacing w:beforeLines="0" w:afterLines="0" w:line="360" w:lineRule="auto"/>
              <w:jc w:val="center"/>
              <w:rPr>
                <w:rFonts w:hint="eastAsia" w:ascii="宋体" w:hAnsi="宋体" w:cs="宋体" w:eastAsiaTheme="minorEastAsia"/>
                <w:sz w:val="21"/>
                <w:szCs w:val="21"/>
                <w:lang w:val="en-US" w:eastAsia="en-US"/>
              </w:rPr>
            </w:pPr>
            <w:r>
              <w:rPr>
                <w:rFonts w:hint="eastAsia" w:ascii="宋体" w:hAnsi="宋体" w:cs="宋体"/>
                <w:sz w:val="21"/>
                <w:szCs w:val="21"/>
              </w:rPr>
              <w:t>视频录像机</w:t>
            </w:r>
          </w:p>
        </w:tc>
        <w:tc>
          <w:tcPr>
            <w:tcW w:w="6115" w:type="dxa"/>
            <w:vAlign w:val="top"/>
          </w:tcPr>
          <w:p>
            <w:pPr>
              <w:spacing w:beforeLines="0" w:afterLines="0" w:line="360" w:lineRule="auto"/>
              <w:rPr>
                <w:rFonts w:hint="eastAsia" w:ascii="宋体" w:hAnsi="宋体" w:cs="宋体" w:eastAsiaTheme="minorEastAsia"/>
                <w:sz w:val="21"/>
                <w:szCs w:val="21"/>
                <w:lang w:val="en-US" w:eastAsia="en-US"/>
              </w:rPr>
            </w:pPr>
            <w:r>
              <w:rPr>
                <w:rFonts w:hint="eastAsia" w:ascii="宋体" w:hAnsi="宋体" w:cs="宋体"/>
                <w:sz w:val="21"/>
                <w:szCs w:val="21"/>
              </w:rPr>
              <w:t>监控类型：网络录像机/NVR</w:t>
            </w:r>
            <w:r>
              <w:rPr>
                <w:rFonts w:hint="eastAsia" w:ascii="宋体" w:hAnsi="宋体" w:cs="宋体"/>
                <w:sz w:val="21"/>
                <w:szCs w:val="21"/>
                <w:lang w:eastAsia="zh-CN"/>
              </w:rPr>
              <w:t>；</w:t>
            </w:r>
            <w:r>
              <w:rPr>
                <w:rFonts w:hint="eastAsia" w:ascii="宋体" w:hAnsi="宋体" w:cs="宋体"/>
                <w:sz w:val="21"/>
                <w:szCs w:val="21"/>
              </w:rPr>
              <w:t>支持探头个数：≥4个；存储编码：H.264,H.265</w:t>
            </w:r>
            <w:r>
              <w:rPr>
                <w:rFonts w:hint="eastAsia" w:ascii="宋体" w:hAnsi="宋体" w:cs="宋体"/>
                <w:sz w:val="21"/>
                <w:szCs w:val="21"/>
                <w:lang w:eastAsia="zh-CN"/>
              </w:rPr>
              <w:t>；</w:t>
            </w:r>
            <w:r>
              <w:rPr>
                <w:rFonts w:hint="eastAsia" w:ascii="宋体" w:hAnsi="宋体" w:cs="宋体"/>
                <w:sz w:val="21"/>
                <w:szCs w:val="21"/>
              </w:rPr>
              <w:t>供网方式：网线；供电方式：电源供电；≥1T硬盘。</w:t>
            </w:r>
          </w:p>
        </w:tc>
        <w:tc>
          <w:tcPr>
            <w:tcW w:w="783" w:type="dxa"/>
            <w:vAlign w:val="center"/>
          </w:tcPr>
          <w:p>
            <w:pPr>
              <w:spacing w:beforeLines="0" w:afterLines="0" w:line="360" w:lineRule="auto"/>
              <w:jc w:val="center"/>
              <w:rPr>
                <w:rFonts w:hint="eastAsia" w:ascii="宋体" w:hAnsi="宋体" w:cs="宋体" w:eastAsiaTheme="minorEastAsia"/>
                <w:sz w:val="21"/>
                <w:szCs w:val="21"/>
                <w:lang w:val="en-US" w:eastAsia="en-US"/>
              </w:rPr>
            </w:pPr>
            <w:r>
              <w:rPr>
                <w:rFonts w:hint="eastAsia" w:ascii="宋体" w:hAnsi="宋体" w:cs="宋体"/>
                <w:sz w:val="21"/>
                <w:szCs w:val="21"/>
              </w:rPr>
              <w:t>1台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4" w:type="dxa"/>
            <w:gridSpan w:val="3"/>
            <w:vAlign w:val="center"/>
          </w:tcPr>
          <w:p>
            <w:pPr>
              <w:spacing w:line="360" w:lineRule="auto"/>
              <w:rPr>
                <w:rFonts w:hint="default" w:ascii="宋体" w:hAnsi="宋体" w:eastAsia="宋体" w:cs="宋体"/>
                <w:sz w:val="21"/>
                <w:szCs w:val="21"/>
                <w:lang w:val="en-US" w:eastAsia="zh-CN"/>
              </w:rPr>
            </w:pPr>
            <w:r>
              <w:rPr>
                <w:rFonts w:hint="eastAsia" w:ascii="宋体" w:hAnsi="宋体" w:eastAsia="宋体" w:cs="宋体"/>
                <w:b/>
                <w:bCs/>
                <w:sz w:val="21"/>
                <w:szCs w:val="21"/>
                <w:lang w:val="en-US" w:eastAsia="zh-CN"/>
              </w:rPr>
              <w:t>二、专用调度系统软件</w:t>
            </w:r>
          </w:p>
        </w:tc>
        <w:tc>
          <w:tcPr>
            <w:tcW w:w="783" w:type="dxa"/>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21</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highlight w:val="none"/>
              </w:rPr>
              <w:t>120受理调度子系统升级扩容</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受理调度坐席软件采用1机2屏设计，分别为受理调度屏、信息管理资源屏和电子地图屏，支持可在一个显示屏上显示2个界面或在2个显示器上显示，能够接收120电话为主的多种途径呼救信息；能同时运行于多个受理台上，接收处理多路120呼救；使受理员对呼救情况一目了然；快速准确地形成病发现场信息，包括：病人一般情况、病症及初步诊断、病发地点和会面地点等；图文受理呼救受理功能以呼叫受理台和呼救受理软件为主，为120 急救指挥调度的核心系统，是一个完成从120呼救到院前急救完成的实时处理系统，包括：接收120呼救、调度员进行呼救受理、生成急救预案、调度急救站救护车辆、利用有线/无线数字通信技术，将出车指令发往相应急救站、救护车或出车人员。急救站或救护车接收指令出动，急救过程信息反馈等等。还提供增援、信息支持和重大灾害事故处理功能等。</w:t>
            </w:r>
          </w:p>
          <w:p>
            <w:pPr>
              <w:spacing w:line="360" w:lineRule="auto"/>
              <w:rPr>
                <w:rFonts w:hint="eastAsia" w:ascii="宋体" w:hAnsi="宋体" w:eastAsia="宋体" w:cs="宋体"/>
                <w:sz w:val="21"/>
                <w:szCs w:val="21"/>
              </w:rPr>
            </w:pPr>
            <w:r>
              <w:rPr>
                <w:rFonts w:hint="eastAsia" w:ascii="宋体" w:hAnsi="宋体" w:eastAsia="宋体" w:cs="宋体"/>
                <w:sz w:val="21"/>
                <w:szCs w:val="21"/>
              </w:rPr>
              <w:t>含2个坐席部署及2个调度台升级</w:t>
            </w:r>
          </w:p>
          <w:p>
            <w:pPr>
              <w:spacing w:line="360" w:lineRule="auto"/>
              <w:rPr>
                <w:rFonts w:hint="eastAsia" w:ascii="宋体" w:hAnsi="宋体" w:eastAsia="宋体" w:cs="宋体"/>
                <w:sz w:val="21"/>
                <w:szCs w:val="21"/>
                <w:lang w:val="en-US" w:eastAsia="en-US"/>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受理调度软件具有</w:t>
            </w:r>
            <w:r>
              <w:rPr>
                <w:rFonts w:hint="eastAsia" w:ascii="宋体" w:hAnsi="宋体" w:eastAsia="宋体" w:cs="宋体"/>
                <w:color w:val="auto"/>
                <w:sz w:val="21"/>
                <w:szCs w:val="21"/>
                <w:lang w:val="en-US" w:eastAsia="zh-CN"/>
              </w:rPr>
              <w:t>相关</w:t>
            </w:r>
            <w:r>
              <w:rPr>
                <w:rFonts w:hint="eastAsia" w:ascii="宋体" w:hAnsi="宋体" w:eastAsia="宋体" w:cs="宋体"/>
                <w:color w:val="auto"/>
                <w:sz w:val="21"/>
                <w:szCs w:val="21"/>
              </w:rPr>
              <w:t>的软件著作权登记证书复印件</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医疗管理系统软件</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能够对各种文字数据(如急救站出车单位设置、医院信息、救护方案等等)进行增、删、改；数据即改即用，非常灵活适用；适用于急救中心，能够实现管理系统录音查询、急救事件查询等功能</w:t>
            </w:r>
          </w:p>
          <w:p>
            <w:pPr>
              <w:spacing w:line="360" w:lineRule="auto"/>
              <w:rPr>
                <w:rFonts w:hint="eastAsia"/>
                <w:lang w:val="en-US" w:eastAsia="en-US"/>
              </w:rPr>
            </w:pP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rPr>
              <w:t>医疗管理软件具有</w:t>
            </w:r>
            <w:r>
              <w:rPr>
                <w:rFonts w:hint="eastAsia" w:ascii="宋体" w:hAnsi="宋体" w:eastAsia="宋体" w:cs="宋体"/>
                <w:color w:val="auto"/>
                <w:sz w:val="21"/>
                <w:szCs w:val="21"/>
                <w:lang w:val="en-US" w:eastAsia="zh-CN"/>
              </w:rPr>
              <w:t>相关</w:t>
            </w:r>
            <w:r>
              <w:rPr>
                <w:rFonts w:hint="eastAsia" w:ascii="宋体" w:hAnsi="宋体" w:eastAsia="宋体" w:cs="宋体"/>
                <w:color w:val="auto"/>
                <w:sz w:val="21"/>
                <w:szCs w:val="21"/>
              </w:rPr>
              <w:t>的软件著作权登记证书复印件</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Align w:val="center"/>
          </w:tcPr>
          <w:p>
            <w:pPr>
              <w:spacing w:line="360" w:lineRule="auto"/>
              <w:jc w:val="center"/>
              <w:rPr>
                <w:rFonts w:hint="eastAsia" w:ascii="宋体" w:hAnsi="宋体" w:eastAsia="宋体" w:cs="宋体"/>
                <w:color w:val="auto"/>
                <w:sz w:val="21"/>
                <w:szCs w:val="21"/>
                <w:highlight w:val="none"/>
                <w:lang w:val="en-US" w:eastAsia="en-US"/>
              </w:rPr>
            </w:pPr>
            <w:r>
              <w:rPr>
                <w:rFonts w:hint="eastAsia" w:ascii="宋体" w:hAnsi="宋体" w:eastAsia="宋体" w:cs="宋体"/>
                <w:color w:val="auto"/>
                <w:sz w:val="21"/>
                <w:szCs w:val="21"/>
                <w:highlight w:val="none"/>
              </w:rPr>
              <w:t>存档资料查询与统计功能模块</w:t>
            </w:r>
          </w:p>
        </w:tc>
        <w:tc>
          <w:tcPr>
            <w:tcW w:w="6115" w:type="dxa"/>
            <w:vAlign w:val="top"/>
          </w:tcPr>
          <w:p>
            <w:pPr>
              <w:spacing w:line="360" w:lineRule="auto"/>
              <w:rPr>
                <w:rFonts w:hint="eastAsia" w:ascii="宋体" w:hAnsi="宋体" w:eastAsia="宋体" w:cs="宋体"/>
                <w:color w:val="auto"/>
                <w:sz w:val="21"/>
                <w:szCs w:val="21"/>
                <w:lang w:val="en-US" w:eastAsia="zh-CN"/>
              </w:rPr>
            </w:pPr>
            <w:r>
              <w:rPr>
                <w:rFonts w:hint="eastAsia" w:ascii="宋体" w:hAnsi="宋体" w:eastAsia="宋体" w:cs="宋体"/>
                <w:color w:val="auto"/>
                <w:sz w:val="21"/>
                <w:szCs w:val="21"/>
              </w:rPr>
              <w:t>能够提供出车情况存档；对已存档的信息可进行多项统计，如统计呼救类型和数量及其分布，出车情况(车次、频率)统计，统计结果以数字形式或以图表方式反映(如饼图、折线图、趋势图等),可按地区和时间进行分类</w:t>
            </w:r>
            <w:r>
              <w:rPr>
                <w:rFonts w:hint="eastAsia" w:ascii="宋体" w:hAnsi="宋体" w:eastAsia="宋体" w:cs="宋体"/>
                <w:color w:val="auto"/>
                <w:sz w:val="21"/>
                <w:szCs w:val="21"/>
                <w:lang w:eastAsia="zh-CN"/>
              </w:rPr>
              <w:t>。</w:t>
            </w:r>
            <w:r>
              <w:rPr>
                <w:rFonts w:hint="eastAsia" w:ascii="宋体" w:hAnsi="宋体" w:eastAsia="宋体" w:cs="宋体"/>
                <w:color w:val="auto"/>
                <w:sz w:val="21"/>
                <w:szCs w:val="21"/>
                <w:lang w:eastAsia="zh-CN"/>
              </w:rPr>
              <w:br w:type="textWrapping"/>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统计软件具有</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的软件著作权登记证书复印件</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highlight w:val="none"/>
              </w:rPr>
              <w:t>统计管理功能模块与</w:t>
            </w:r>
            <w:r>
              <w:rPr>
                <w:rFonts w:hint="eastAsia" w:ascii="宋体" w:hAnsi="宋体" w:eastAsia="宋体" w:cs="宋体"/>
                <w:sz w:val="21"/>
                <w:szCs w:val="21"/>
                <w:highlight w:val="none"/>
                <w:lang w:val="en-US" w:eastAsia="zh-CN"/>
              </w:rPr>
              <w:t>数据</w:t>
            </w:r>
            <w:r>
              <w:rPr>
                <w:rFonts w:hint="eastAsia" w:ascii="宋体" w:hAnsi="宋体" w:eastAsia="宋体" w:cs="宋体"/>
                <w:sz w:val="21"/>
                <w:szCs w:val="21"/>
                <w:highlight w:val="none"/>
              </w:rPr>
              <w:t>分析功能</w:t>
            </w:r>
          </w:p>
        </w:tc>
        <w:tc>
          <w:tcPr>
            <w:tcW w:w="6115"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可分别查看待命中车辆、任务中车辆以及暂停调用的车辆，这样有利于领导对车辆总体运行使用情况有所了解，可根据呼救编码、主叫号码、来电人、患者姓名、等车地点、送往地点以及病因等按照时间段、呼救类型、要车目的、车辆状态对呼救历史进行查询，一方面可监督调度人员的工作、了解院前急救情况，另一方面可跟踪了解特定事件。可查看重大事故发生的时间、地点及事情经过，汇报时间、对象以及汇报内容，同时还可查看该重大事故的调度情况(包括调度员工号、放车数量、派车时间以及到达现场时间)、出车情况(出车总车次、参与救护总人次、参与救护车辆、司机、 医生)、伤员去向(救治伤员医院名称、救治人数、受伤程度)、救护记录(伤员姓名、性别、年龄、主诉、病情伤势，送往医院)等，可进行病历填写汇总等功能。可进行院前病种统计、放车情况统计、疾病与时间统计、回车与区域统计、出车次数统计、司机工作效率统计、回车情况统计、重大事故统计、现场地点统计、送往地点统计、调度员工作量统计等。</w:t>
            </w:r>
          </w:p>
          <w:p>
            <w:pPr>
              <w:spacing w:line="360" w:lineRule="auto"/>
              <w:rPr>
                <w:rFonts w:hint="eastAsia" w:ascii="宋体" w:hAnsi="宋体" w:eastAsia="宋体" w:cs="宋体"/>
                <w:sz w:val="21"/>
                <w:szCs w:val="21"/>
                <w:highlight w:val="none"/>
                <w:lang w:val="en-US" w:eastAsia="en-US"/>
              </w:rPr>
            </w:pP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en-US"/>
              </w:rPr>
              <w:t>管理分析系统</w:t>
            </w:r>
            <w:r>
              <w:rPr>
                <w:rFonts w:hint="eastAsia" w:ascii="宋体" w:hAnsi="宋体" w:eastAsia="宋体" w:cs="宋体"/>
                <w:color w:val="auto"/>
                <w:sz w:val="21"/>
                <w:szCs w:val="21"/>
                <w:highlight w:val="none"/>
              </w:rPr>
              <w:t>软件具有</w:t>
            </w:r>
            <w:r>
              <w:rPr>
                <w:rFonts w:hint="eastAsia" w:ascii="宋体" w:hAnsi="宋体" w:eastAsia="宋体" w:cs="宋体"/>
                <w:color w:val="auto"/>
                <w:sz w:val="21"/>
                <w:szCs w:val="21"/>
                <w:highlight w:val="none"/>
                <w:lang w:val="en-US" w:eastAsia="zh-CN"/>
              </w:rPr>
              <w:t>相关</w:t>
            </w:r>
            <w:r>
              <w:rPr>
                <w:rFonts w:hint="eastAsia" w:ascii="宋体" w:hAnsi="宋体" w:eastAsia="宋体" w:cs="宋体"/>
                <w:color w:val="auto"/>
                <w:sz w:val="21"/>
                <w:szCs w:val="21"/>
                <w:highlight w:val="none"/>
              </w:rPr>
              <w:t>的软件著作权登记证书复印件</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授时对时软件</w:t>
            </w:r>
          </w:p>
        </w:tc>
        <w:tc>
          <w:tcPr>
            <w:tcW w:w="6115"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1、软件可以通过接口程序，读取授时仪上获取的卫星时间，从而保证调度系统时间与车辆时间一致，软件运行于系统计算机上。</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2、时间间隔可自行调整，可保证系统派车时间的严谨性。对时软件运行于调度系统内所有计算机上，软件设计支持≥100台以上计算机运行</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3、需要确保客户端时间与服务器端时间实时同步。</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pPr>
              <w:spacing w:line="360" w:lineRule="auto"/>
              <w:jc w:val="center"/>
              <w:rPr>
                <w:rFonts w:hint="default"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w:t>
            </w:r>
          </w:p>
        </w:tc>
        <w:tc>
          <w:tcPr>
            <w:tcW w:w="1402" w:type="dxa"/>
            <w:vMerge w:val="restart"/>
            <w:vAlign w:val="center"/>
          </w:tcPr>
          <w:p>
            <w:pPr>
              <w:spacing w:line="360" w:lineRule="auto"/>
              <w:jc w:val="center"/>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网络地理信息系统</w:t>
            </w:r>
          </w:p>
        </w:tc>
        <w:tc>
          <w:tcPr>
            <w:tcW w:w="6115" w:type="dxa"/>
            <w:vAlign w:val="center"/>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1、互联网地图接口</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云端地图接入接口开发、实现与120急救系统内部接口开发，支持两种以上主流网络地理信息地图接入。</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1.1、云端地图信息接入调度系统；信息自动连接，车辆位置信息接入调度系统数据库；</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1.2、车辆轨迹可回放，实时查询，车辆状态更新；</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1.3、GPS定位信息接收；</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1.4、车载状态实时反馈；</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1.5、支持命令单中车辆信息关联查询；</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1.6、120系统内部接口开发；</w:t>
            </w:r>
          </w:p>
          <w:p>
            <w:pPr>
              <w:spacing w:line="360" w:lineRule="auto"/>
              <w:rPr>
                <w:rFonts w:hint="default" w:ascii="宋体" w:hAnsi="宋体" w:eastAsia="宋体" w:cs="宋体"/>
                <w:sz w:val="21"/>
                <w:szCs w:val="21"/>
                <w:highlight w:val="none"/>
                <w:lang w:val="en-US" w:eastAsia="zh-CN"/>
              </w:rPr>
            </w:pPr>
            <w:r>
              <w:rPr>
                <w:rFonts w:hint="eastAsia" w:ascii="宋体" w:hAnsi="宋体" w:eastAsia="宋体" w:cs="宋体"/>
                <w:color w:val="auto"/>
                <w:sz w:val="21"/>
                <w:szCs w:val="21"/>
                <w:highlight w:val="none"/>
                <w:lang w:val="en-US" w:eastAsia="zh-CN"/>
              </w:rPr>
              <w:t>▲地图软件提供相关的软件著作权登记证书复印件</w:t>
            </w:r>
          </w:p>
        </w:tc>
        <w:tc>
          <w:tcPr>
            <w:tcW w:w="783" w:type="dxa"/>
            <w:vMerge w:val="restart"/>
            <w:vAlign w:val="center"/>
          </w:tcPr>
          <w:p>
            <w:pPr>
              <w:widowControl w:val="0"/>
              <w:spacing w:beforeLines="0" w:afterLines="0"/>
              <w:jc w:val="center"/>
              <w:rPr>
                <w:rFonts w:hint="eastAsia" w:ascii="仿宋" w:hAnsi="仿宋" w:eastAsia="仿宋" w:cs="仿宋"/>
                <w:kern w:val="2"/>
                <w:sz w:val="21"/>
                <w:szCs w:val="21"/>
                <w:lang w:val="en-US" w:eastAsia="zh-CN" w:bidi="ar-SA"/>
              </w:rPr>
            </w:pPr>
            <w:r>
              <w:rPr>
                <w:rFonts w:hint="eastAsia" w:ascii="宋体" w:hAnsi="宋体" w:eastAsia="宋体" w:cs="宋体"/>
                <w:sz w:val="21"/>
                <w:szCs w:val="21"/>
                <w:lang w:val="en-US" w:eastAsia="zh-CN"/>
              </w:rPr>
              <w:t>1项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vAlign w:val="center"/>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2、互联网地图功能</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2.1、可以实时计算最优路径；</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2.2、地图数据在云端，实时更新；</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2.3、全国地图数据；</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2.4、查看车辆定位及车辆状态、人员、事件信息等。</w:t>
            </w:r>
            <w:r>
              <w:rPr>
                <w:rFonts w:hint="eastAsia" w:ascii="宋体" w:hAnsi="宋体" w:eastAsia="宋体" w:cs="宋体"/>
                <w:sz w:val="21"/>
                <w:szCs w:val="21"/>
                <w:highlight w:val="none"/>
                <w:lang w:val="en-US" w:eastAsia="zh-CN"/>
              </w:rPr>
              <w:br w:type="textWrapping"/>
            </w:r>
            <w:r>
              <w:rPr>
                <w:rFonts w:hint="eastAsia" w:ascii="宋体" w:hAnsi="宋体" w:eastAsia="宋体" w:cs="宋体"/>
                <w:sz w:val="21"/>
                <w:szCs w:val="21"/>
                <w:highlight w:val="none"/>
                <w:lang w:val="en-US" w:eastAsia="zh-CN"/>
              </w:rPr>
              <w:t>含4个调度台授权</w:t>
            </w:r>
          </w:p>
        </w:tc>
        <w:tc>
          <w:tcPr>
            <w:tcW w:w="783" w:type="dxa"/>
            <w:vMerge w:val="continue"/>
            <w:vAlign w:val="center"/>
          </w:tcPr>
          <w:p>
            <w:pPr>
              <w:widowControl w:val="0"/>
              <w:spacing w:beforeLines="0" w:afterLines="0"/>
              <w:jc w:val="center"/>
              <w:rPr>
                <w:rFonts w:hint="eastAsia" w:ascii="仿宋" w:hAnsi="仿宋" w:eastAsia="仿宋" w:cs="仿宋"/>
                <w:kern w:val="2"/>
                <w:sz w:val="21"/>
                <w:szCs w:val="21"/>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vAlign w:val="center"/>
          </w:tcPr>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互联网地图年费</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lang w:val="en-US" w:eastAsia="zh-CN"/>
              </w:rPr>
              <w:t>互联网地图授权及平台年使用费用，支持按年收取。</w:t>
            </w:r>
          </w:p>
        </w:tc>
        <w:tc>
          <w:tcPr>
            <w:tcW w:w="783" w:type="dxa"/>
            <w:vAlign w:val="center"/>
          </w:tcPr>
          <w:p>
            <w:pPr>
              <w:widowControl w:val="0"/>
              <w:spacing w:beforeLines="0" w:afterLines="0"/>
              <w:jc w:val="center"/>
              <w:rPr>
                <w:rFonts w:hint="eastAsia" w:ascii="仿宋" w:hAnsi="仿宋" w:eastAsia="仿宋" w:cs="仿宋"/>
                <w:kern w:val="2"/>
                <w:sz w:val="21"/>
                <w:szCs w:val="21"/>
                <w:lang w:val="en-US" w:eastAsia="zh-CN" w:bidi="ar-SA"/>
              </w:rPr>
            </w:pPr>
            <w:bookmarkStart w:id="0" w:name="_GoBack"/>
            <w:r>
              <w:rPr>
                <w:rFonts w:hint="eastAsia" w:ascii="宋体" w:hAnsi="宋体" w:eastAsia="宋体" w:cs="宋体"/>
                <w:sz w:val="21"/>
                <w:szCs w:val="21"/>
                <w:lang w:val="en-US" w:eastAsia="zh-CN"/>
              </w:rPr>
              <w:t>1年</w:t>
            </w:r>
            <w:bookmarkEnd w:id="0"/>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234" w:type="dxa"/>
            <w:gridSpan w:val="3"/>
            <w:vAlign w:val="center"/>
          </w:tcPr>
          <w:p>
            <w:pPr>
              <w:spacing w:line="360" w:lineRule="auto"/>
              <w:rPr>
                <w:rFonts w:hint="default" w:ascii="宋体" w:hAnsi="宋体" w:eastAsia="宋体" w:cs="宋体"/>
                <w:sz w:val="21"/>
                <w:szCs w:val="21"/>
                <w:highlight w:val="none"/>
                <w:lang w:val="en-US" w:eastAsia="zh-CN"/>
              </w:rPr>
            </w:pPr>
            <w:r>
              <w:rPr>
                <w:rFonts w:hint="eastAsia" w:ascii="宋体" w:hAnsi="宋体" w:eastAsia="宋体" w:cs="宋体"/>
                <w:b/>
                <w:bCs/>
                <w:sz w:val="21"/>
                <w:szCs w:val="21"/>
                <w:highlight w:val="none"/>
                <w:lang w:val="en-US" w:eastAsia="zh-CN"/>
              </w:rPr>
              <w:t>三、急救车载系统</w:t>
            </w:r>
          </w:p>
        </w:tc>
        <w:tc>
          <w:tcPr>
            <w:tcW w:w="783" w:type="dxa"/>
            <w:vAlign w:val="center"/>
          </w:tcPr>
          <w:p>
            <w:pPr>
              <w:widowControl w:val="0"/>
              <w:spacing w:beforeLines="0" w:afterLines="0"/>
              <w:jc w:val="center"/>
              <w:rPr>
                <w:rFonts w:hint="eastAsia" w:ascii="仿宋" w:hAnsi="仿宋" w:eastAsia="仿宋" w:cs="仿宋"/>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23</w:t>
            </w:r>
          </w:p>
        </w:tc>
        <w:tc>
          <w:tcPr>
            <w:tcW w:w="1402"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急救智能车载终端</w:t>
            </w:r>
          </w:p>
        </w:tc>
        <w:tc>
          <w:tcPr>
            <w:tcW w:w="6115" w:type="dxa"/>
            <w:vAlign w:val="top"/>
          </w:tcPr>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急救专用型车载终端</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1、设备性能参数：</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(1)主频：≥1.8GHz</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(2)全网通设计，国内频段</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移动：LTE B38/B39/B40</w:t>
            </w:r>
            <w:r>
              <w:rPr>
                <w:rFonts w:hint="eastAsia" w:ascii="宋体" w:hAnsi="宋体" w:eastAsia="宋体" w:cs="宋体"/>
                <w:sz w:val="21"/>
                <w:szCs w:val="21"/>
                <w:lang w:eastAsia="zh-CN"/>
              </w:rPr>
              <w:t>；</w:t>
            </w:r>
            <w:r>
              <w:rPr>
                <w:rFonts w:hint="eastAsia" w:ascii="宋体" w:hAnsi="宋体" w:eastAsia="宋体" w:cs="宋体"/>
                <w:sz w:val="21"/>
                <w:szCs w:val="21"/>
              </w:rPr>
              <w:t>TD-SCDMA B34/B39</w:t>
            </w:r>
            <w:r>
              <w:rPr>
                <w:rFonts w:hint="eastAsia" w:ascii="宋体" w:hAnsi="宋体" w:eastAsia="宋体" w:cs="宋体"/>
                <w:sz w:val="21"/>
                <w:szCs w:val="21"/>
                <w:lang w:eastAsia="zh-CN"/>
              </w:rPr>
              <w:t>；</w:t>
            </w:r>
            <w:r>
              <w:rPr>
                <w:rFonts w:hint="eastAsia" w:ascii="宋体" w:hAnsi="宋体" w:eastAsia="宋体" w:cs="宋体"/>
                <w:sz w:val="21"/>
                <w:szCs w:val="21"/>
              </w:rPr>
              <w:t xml:space="preserve">GSM B3/B8 </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电信：LTE B1/B3/B41</w:t>
            </w:r>
            <w:r>
              <w:rPr>
                <w:rFonts w:hint="eastAsia" w:ascii="宋体" w:hAnsi="宋体" w:eastAsia="宋体" w:cs="宋体"/>
                <w:sz w:val="21"/>
                <w:szCs w:val="21"/>
                <w:lang w:eastAsia="zh-CN"/>
              </w:rPr>
              <w:t>；</w:t>
            </w:r>
            <w:r>
              <w:rPr>
                <w:rFonts w:hint="eastAsia" w:ascii="宋体" w:hAnsi="宋体" w:eastAsia="宋体" w:cs="宋体"/>
                <w:sz w:val="21"/>
                <w:szCs w:val="21"/>
              </w:rPr>
              <w:t>CDMA BCO</w:t>
            </w:r>
            <w:r>
              <w:rPr>
                <w:rFonts w:hint="eastAsia" w:ascii="宋体" w:hAnsi="宋体" w:eastAsia="宋体" w:cs="宋体"/>
                <w:sz w:val="21"/>
                <w:szCs w:val="21"/>
                <w:lang w:eastAsia="zh-CN"/>
              </w:rPr>
              <w:t>；</w:t>
            </w:r>
            <w:r>
              <w:rPr>
                <w:rFonts w:hint="eastAsia" w:ascii="宋体" w:hAnsi="宋体" w:eastAsia="宋体" w:cs="宋体"/>
                <w:sz w:val="21"/>
                <w:szCs w:val="21"/>
              </w:rPr>
              <w:t>GSM B3/B8</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联通：LTE B40/B41/B1/B3</w:t>
            </w:r>
            <w:r>
              <w:rPr>
                <w:rFonts w:hint="eastAsia" w:ascii="宋体" w:hAnsi="宋体" w:eastAsia="宋体" w:cs="宋体"/>
                <w:sz w:val="21"/>
                <w:szCs w:val="21"/>
                <w:lang w:eastAsia="zh-CN"/>
              </w:rPr>
              <w:t>；</w:t>
            </w:r>
            <w:r>
              <w:rPr>
                <w:rFonts w:hint="eastAsia" w:ascii="宋体" w:hAnsi="宋体" w:eastAsia="宋体" w:cs="宋体"/>
                <w:sz w:val="21"/>
                <w:szCs w:val="21"/>
              </w:rPr>
              <w:t>WCDMA B1/B8</w:t>
            </w:r>
            <w:r>
              <w:rPr>
                <w:rFonts w:hint="eastAsia" w:ascii="宋体" w:hAnsi="宋体" w:eastAsia="宋体" w:cs="宋体"/>
                <w:sz w:val="21"/>
                <w:szCs w:val="21"/>
                <w:lang w:eastAsia="zh-CN"/>
              </w:rPr>
              <w:t>；</w:t>
            </w:r>
            <w:r>
              <w:rPr>
                <w:rFonts w:hint="eastAsia" w:ascii="宋体" w:hAnsi="宋体" w:eastAsia="宋体" w:cs="宋体"/>
                <w:sz w:val="21"/>
                <w:szCs w:val="21"/>
              </w:rPr>
              <w:t>GSM B3/B8 设备支持4G全网通；</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(3)操作系统：安卓</w:t>
            </w:r>
            <w:r>
              <w:rPr>
                <w:rFonts w:hint="eastAsia" w:ascii="宋体" w:hAnsi="宋体" w:eastAsia="宋体" w:cs="宋体"/>
                <w:sz w:val="21"/>
                <w:szCs w:val="21"/>
                <w:lang w:val="en-US" w:eastAsia="zh-CN"/>
              </w:rPr>
              <w:t>或同类</w:t>
            </w:r>
            <w:r>
              <w:rPr>
                <w:rFonts w:hint="eastAsia" w:ascii="宋体" w:hAnsi="宋体" w:eastAsia="宋体" w:cs="宋体"/>
                <w:sz w:val="21"/>
                <w:szCs w:val="21"/>
              </w:rPr>
              <w:t>操作系统；</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(4)导航软件：支持网络地图；</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(5)能够提供实时定位；</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(6)Memory保存地图数据的Memory类型Nand Flash</w:t>
            </w:r>
            <w:r>
              <w:rPr>
                <w:rFonts w:hint="eastAsia" w:ascii="宋体" w:hAnsi="宋体" w:eastAsia="宋体" w:cs="宋体"/>
                <w:sz w:val="21"/>
                <w:szCs w:val="21"/>
                <w:lang w:eastAsia="zh-CN"/>
              </w:rPr>
              <w:t>；</w:t>
            </w:r>
            <w:r>
              <w:rPr>
                <w:rFonts w:hint="eastAsia" w:ascii="宋体" w:hAnsi="宋体" w:eastAsia="宋体" w:cs="宋体"/>
                <w:sz w:val="21"/>
                <w:szCs w:val="21"/>
              </w:rPr>
              <w:t xml:space="preserve"> </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(7)FLASH:≥16GBROM、内存：≥2GBRAM</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(8)显示屏：≥7寸；</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(9)定位模块：支持北斗</w:t>
            </w:r>
            <w:r>
              <w:rPr>
                <w:rFonts w:hint="eastAsia" w:ascii="宋体" w:hAnsi="宋体" w:eastAsia="宋体" w:cs="宋体"/>
                <w:sz w:val="21"/>
                <w:szCs w:val="21"/>
                <w:lang w:eastAsia="zh-CN"/>
              </w:rPr>
              <w:t>、</w:t>
            </w:r>
            <w:r>
              <w:rPr>
                <w:rFonts w:hint="eastAsia" w:ascii="宋体" w:hAnsi="宋体" w:eastAsia="宋体" w:cs="宋体"/>
                <w:sz w:val="21"/>
                <w:szCs w:val="21"/>
              </w:rPr>
              <w:t>GPS双模块</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(10)支持实时通话，同时具备录音功能</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(11)分级电源管理，实现省电设计：支持在ACCOFF时关闭屏幕运行：支持ACC OFF、电瓶低电时候设备关机，避免电瓶过放。</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(12)工作电压12V</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(13)分辨率：</w:t>
            </w:r>
            <w:r>
              <w:rPr>
                <w:rFonts w:hint="eastAsia" w:ascii="宋体" w:hAnsi="宋体" w:eastAsia="宋体" w:cs="宋体"/>
                <w:sz w:val="21"/>
                <w:szCs w:val="21"/>
                <w:lang w:val="en-US" w:eastAsia="zh-CN"/>
              </w:rPr>
              <w:t>≥</w:t>
            </w:r>
            <w:r>
              <w:rPr>
                <w:rFonts w:hint="eastAsia" w:ascii="宋体" w:hAnsi="宋体" w:eastAsia="宋体" w:cs="宋体"/>
                <w:sz w:val="21"/>
                <w:szCs w:val="21"/>
              </w:rPr>
              <w:t>1024×600</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highlight w:val="none"/>
                <w:lang w:eastAsia="zh-CN"/>
              </w:rPr>
            </w:pPr>
            <w:r>
              <w:rPr>
                <w:rFonts w:hint="eastAsia" w:ascii="宋体" w:hAnsi="宋体" w:eastAsia="宋体" w:cs="宋体"/>
                <w:sz w:val="21"/>
                <w:szCs w:val="21"/>
              </w:rPr>
              <w:t>(1</w:t>
            </w:r>
            <w:r>
              <w:rPr>
                <w:rFonts w:hint="eastAsia" w:ascii="宋体" w:hAnsi="宋体" w:eastAsia="宋体" w:cs="宋体"/>
                <w:sz w:val="21"/>
                <w:szCs w:val="21"/>
                <w:highlight w:val="none"/>
              </w:rPr>
              <w:t>4)屏幕材质：电容屏</w:t>
            </w:r>
            <w:r>
              <w:rPr>
                <w:rFonts w:hint="eastAsia" w:ascii="宋体" w:hAnsi="宋体" w:eastAsia="宋体" w:cs="宋体"/>
                <w:sz w:val="21"/>
                <w:szCs w:val="21"/>
                <w:highlight w:val="none"/>
                <w:lang w:eastAsia="zh-CN"/>
              </w:rPr>
              <w:t>；</w:t>
            </w:r>
          </w:p>
          <w:p>
            <w:pPr>
              <w:shd w:val="clear"/>
              <w:spacing w:line="360" w:lineRule="auto"/>
              <w:jc w:val="left"/>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w:t>
            </w:r>
            <w:r>
              <w:rPr>
                <w:rFonts w:hint="eastAsia" w:ascii="宋体" w:hAnsi="宋体" w:eastAsia="宋体" w:cs="宋体"/>
                <w:color w:val="auto"/>
                <w:sz w:val="21"/>
                <w:szCs w:val="21"/>
                <w:highlight w:val="none"/>
              </w:rPr>
              <w:t>(15)设备具备</w:t>
            </w:r>
            <w:r>
              <w:rPr>
                <w:rFonts w:hint="eastAsia" w:ascii="宋体" w:hAnsi="宋体" w:eastAsia="宋体" w:cs="宋体"/>
                <w:color w:val="auto"/>
                <w:sz w:val="21"/>
                <w:szCs w:val="21"/>
                <w:highlight w:val="none"/>
                <w:lang w:val="en-US" w:eastAsia="zh-CN"/>
              </w:rPr>
              <w:t>CCC证书。</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2、设备软件功能</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(1)可通过120急救系统下发主叫电话号码，通过急救专用车载信息终端直接拨打</w:t>
            </w:r>
            <w:r>
              <w:rPr>
                <w:rFonts w:hint="eastAsia" w:ascii="宋体" w:hAnsi="宋体" w:eastAsia="宋体" w:cs="宋体"/>
                <w:sz w:val="21"/>
                <w:szCs w:val="21"/>
                <w:lang w:val="en-US" w:eastAsia="zh-CN"/>
              </w:rPr>
              <w:t>患者</w:t>
            </w:r>
            <w:r>
              <w:rPr>
                <w:rFonts w:hint="eastAsia" w:ascii="宋体" w:hAnsi="宋体" w:eastAsia="宋体" w:cs="宋体"/>
                <w:sz w:val="21"/>
                <w:szCs w:val="21"/>
              </w:rPr>
              <w:t>电话，通话过程可以实现录音功能 ；</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(2)可接收并显示120急救系统派发的出车命令单，包含任务编号、任务类别、患者姓名、现场地点、患者主诉、等车地点、患者性别、患者身份、病情轻重、主叫电话、年龄、 联系电话、联系人等等；</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(3)急救专用车载信息终端可根据最新派发指令中的联系电话自动更新联系电话号码；</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(4)可上传定位信息，如经纬度、高度、速度、方向等， 120急救系统自动接收；</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(5)可上传命令执行时救护车的状态信息。救护车状态，根据调度指令变化的状态随带上传；这些状态包括：未当班、 站内待命、收到指令、驶向现场、到达现场、离开现场、途中待命、站内待命、暂停调用等，120急救系统中的车辆状态也相应改变</w:t>
            </w:r>
            <w:r>
              <w:rPr>
                <w:rFonts w:hint="eastAsia" w:ascii="宋体" w:hAnsi="宋体" w:eastAsia="宋体" w:cs="宋体"/>
                <w:sz w:val="21"/>
                <w:szCs w:val="21"/>
                <w:lang w:eastAsia="zh-CN"/>
              </w:rPr>
              <w:t>；</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(6)设备能够实时同步急救中心调度系统信息数据。</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(7)定位信息可上传120急救指挥调度系统地图平台；</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 xml:space="preserve">(8)设备能够实时接收120急救指挥调度派发的调度指令； </w:t>
            </w:r>
          </w:p>
          <w:p>
            <w:pPr>
              <w:spacing w:line="360" w:lineRule="auto"/>
              <w:jc w:val="left"/>
              <w:rPr>
                <w:rFonts w:hint="eastAsia" w:ascii="宋体" w:hAnsi="宋体" w:eastAsia="宋体" w:cs="宋体"/>
                <w:sz w:val="21"/>
                <w:szCs w:val="21"/>
              </w:rPr>
            </w:pPr>
            <w:r>
              <w:rPr>
                <w:rFonts w:hint="eastAsia" w:ascii="宋体" w:hAnsi="宋体" w:eastAsia="宋体" w:cs="宋体"/>
                <w:sz w:val="21"/>
                <w:szCs w:val="21"/>
              </w:rPr>
              <w:t>(9)设备能够与120急救指挥调度匹配救护车急救状态管理，并同步刷新；</w:t>
            </w:r>
          </w:p>
          <w:p>
            <w:pPr>
              <w:spacing w:line="360" w:lineRule="auto"/>
              <w:jc w:val="left"/>
              <w:rPr>
                <w:rFonts w:hint="eastAsia" w:ascii="宋体" w:hAnsi="宋体" w:eastAsia="宋体" w:cs="宋体"/>
                <w:sz w:val="21"/>
                <w:szCs w:val="21"/>
                <w:lang w:eastAsia="zh-CN"/>
              </w:rPr>
            </w:pPr>
            <w:r>
              <w:rPr>
                <w:rFonts w:hint="eastAsia" w:ascii="宋体" w:hAnsi="宋体" w:eastAsia="宋体" w:cs="宋体"/>
                <w:sz w:val="21"/>
                <w:szCs w:val="21"/>
              </w:rPr>
              <w:t>(10)设备能够实时将车辆位置信息显示在120急救指挥调度系统中</w:t>
            </w:r>
            <w:r>
              <w:rPr>
                <w:rFonts w:hint="eastAsia" w:ascii="宋体" w:hAnsi="宋体" w:eastAsia="宋体" w:cs="宋体"/>
                <w:sz w:val="21"/>
                <w:szCs w:val="21"/>
                <w:lang w:eastAsia="zh-CN"/>
              </w:rPr>
              <w:t>。</w:t>
            </w:r>
          </w:p>
        </w:tc>
        <w:tc>
          <w:tcPr>
            <w:tcW w:w="783" w:type="dxa"/>
            <w:vAlign w:val="center"/>
          </w:tcPr>
          <w:p>
            <w:pPr>
              <w:spacing w:line="360" w:lineRule="auto"/>
              <w:jc w:val="center"/>
              <w:rPr>
                <w:rFonts w:hint="eastAsia" w:ascii="宋体" w:hAnsi="宋体" w:eastAsia="宋体" w:cs="宋体"/>
                <w:sz w:val="21"/>
                <w:szCs w:val="21"/>
              </w:rPr>
            </w:pPr>
            <w:r>
              <w:rPr>
                <w:rFonts w:hint="eastAsia" w:ascii="宋体" w:hAnsi="宋体" w:eastAsia="宋体" w:cs="宋体"/>
                <w:sz w:val="21"/>
                <w:szCs w:val="21"/>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27" w:hRule="atLeast"/>
        </w:trPr>
        <w:tc>
          <w:tcPr>
            <w:tcW w:w="717" w:type="dxa"/>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24</w:t>
            </w:r>
          </w:p>
        </w:tc>
        <w:tc>
          <w:tcPr>
            <w:tcW w:w="1402" w:type="dxa"/>
            <w:vAlign w:val="center"/>
          </w:tcPr>
          <w:p>
            <w:pPr>
              <w:spacing w:line="360" w:lineRule="auto"/>
              <w:jc w:val="center"/>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rPr>
              <w:t>无线视频车载终端</w:t>
            </w:r>
          </w:p>
        </w:tc>
        <w:tc>
          <w:tcPr>
            <w:tcW w:w="6115" w:type="dxa"/>
            <w:vAlign w:val="top"/>
          </w:tcPr>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无线视频车载终端：嵌入式LINUX</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图像压缩标准：H.264</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视频输入：</w:t>
            </w:r>
            <w:r>
              <w:rPr>
                <w:rFonts w:hint="eastAsia" w:ascii="宋体" w:hAnsi="宋体" w:eastAsia="宋体" w:cs="宋体"/>
                <w:sz w:val="21"/>
                <w:szCs w:val="21"/>
              </w:rPr>
              <w:t>≥</w:t>
            </w:r>
            <w:r>
              <w:rPr>
                <w:rFonts w:hint="eastAsia" w:ascii="宋体" w:hAnsi="宋体" w:eastAsia="宋体" w:cs="宋体"/>
                <w:sz w:val="21"/>
                <w:szCs w:val="21"/>
                <w:highlight w:val="none"/>
              </w:rPr>
              <w:t>4路复合视频(NTSC/PAL)</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视频输出：</w:t>
            </w:r>
            <w:r>
              <w:rPr>
                <w:rFonts w:hint="eastAsia" w:ascii="宋体" w:hAnsi="宋体" w:eastAsia="宋体" w:cs="宋体"/>
                <w:sz w:val="21"/>
                <w:szCs w:val="21"/>
              </w:rPr>
              <w:t>≥</w:t>
            </w:r>
            <w:r>
              <w:rPr>
                <w:rFonts w:hint="eastAsia" w:ascii="宋体" w:hAnsi="宋体" w:eastAsia="宋体" w:cs="宋体"/>
                <w:sz w:val="21"/>
                <w:szCs w:val="21"/>
                <w:highlight w:val="none"/>
              </w:rPr>
              <w:t>1路PAL/NTSC</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复合视频信号输出：</w:t>
            </w:r>
            <w:r>
              <w:rPr>
                <w:rFonts w:hint="eastAsia" w:ascii="宋体" w:hAnsi="宋体" w:eastAsia="宋体" w:cs="宋体"/>
                <w:sz w:val="21"/>
                <w:szCs w:val="21"/>
              </w:rPr>
              <w:t>≥</w:t>
            </w:r>
            <w:r>
              <w:rPr>
                <w:rFonts w:hint="eastAsia" w:ascii="宋体" w:hAnsi="宋体" w:eastAsia="宋体" w:cs="宋体"/>
                <w:sz w:val="21"/>
                <w:szCs w:val="21"/>
                <w:highlight w:val="none"/>
              </w:rPr>
              <w:t>1路VGA输出；支持TV/VGA视频同时输出；</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当视频信号丢失时，应能发出报警信号，响应时间应≤5s</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支持PAL制/NTSC制；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存储支持采用自动分段记录格式时，相邻两段间最大纪录间隔时一间应≤0.4s</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内置SATA硬盘：≥1TB容量；支持4G网络全网通；</w:t>
            </w:r>
            <w:r>
              <w:rPr>
                <w:rFonts w:hint="eastAsia" w:ascii="宋体" w:hAnsi="宋体" w:eastAsia="宋体" w:cs="宋体"/>
                <w:sz w:val="21"/>
                <w:szCs w:val="21"/>
              </w:rPr>
              <w:t>≥</w:t>
            </w:r>
            <w:r>
              <w:rPr>
                <w:rFonts w:hint="eastAsia" w:ascii="宋体" w:hAnsi="宋体" w:eastAsia="宋体" w:cs="宋体"/>
                <w:sz w:val="21"/>
                <w:szCs w:val="21"/>
                <w:highlight w:val="none"/>
              </w:rPr>
              <w:t>2个半球形摄像头；</w:t>
            </w:r>
          </w:p>
          <w:p>
            <w:pPr>
              <w:spacing w:line="360" w:lineRule="auto"/>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rPr>
              <w:t>支持</w:t>
            </w:r>
            <w:r>
              <w:rPr>
                <w:rFonts w:hint="eastAsia" w:ascii="宋体" w:hAnsi="宋体" w:eastAsia="宋体" w:cs="宋体"/>
                <w:sz w:val="21"/>
                <w:szCs w:val="21"/>
              </w:rPr>
              <w:t>≥</w:t>
            </w:r>
            <w:r>
              <w:rPr>
                <w:rFonts w:hint="eastAsia" w:ascii="宋体" w:hAnsi="宋体" w:eastAsia="宋体" w:cs="宋体"/>
                <w:sz w:val="21"/>
                <w:szCs w:val="21"/>
                <w:highlight w:val="none"/>
              </w:rPr>
              <w:t>2个USB2.0接口，</w:t>
            </w:r>
            <w:r>
              <w:rPr>
                <w:rFonts w:hint="eastAsia" w:ascii="宋体" w:hAnsi="宋体" w:eastAsia="宋体" w:cs="宋体"/>
                <w:sz w:val="21"/>
                <w:szCs w:val="21"/>
              </w:rPr>
              <w:t>≥</w:t>
            </w:r>
            <w:r>
              <w:rPr>
                <w:rFonts w:hint="eastAsia" w:ascii="宋体" w:hAnsi="宋体" w:eastAsia="宋体" w:cs="宋体"/>
                <w:sz w:val="21"/>
                <w:szCs w:val="21"/>
                <w:highlight w:val="none"/>
              </w:rPr>
              <w:t>2个RS232接口；VGA接口；</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25</w:t>
            </w:r>
          </w:p>
        </w:tc>
        <w:tc>
          <w:tcPr>
            <w:tcW w:w="1402"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车载对讲机</w:t>
            </w:r>
          </w:p>
        </w:tc>
        <w:tc>
          <w:tcPr>
            <w:tcW w:w="6115" w:type="dxa"/>
            <w:vAlign w:val="top"/>
          </w:tcPr>
          <w:p>
            <w:pPr>
              <w:spacing w:line="360" w:lineRule="auto"/>
              <w:rPr>
                <w:rFonts w:hint="eastAsia" w:ascii="宋体" w:hAnsi="宋体" w:eastAsia="宋体" w:cs="宋体"/>
                <w:sz w:val="21"/>
                <w:szCs w:val="21"/>
              </w:rPr>
            </w:pPr>
            <w:r>
              <w:rPr>
                <w:rFonts w:hint="eastAsia" w:ascii="宋体" w:hAnsi="宋体" w:eastAsia="宋体" w:cs="宋体"/>
                <w:sz w:val="21"/>
                <w:szCs w:val="21"/>
              </w:rPr>
              <w:t>公网4G车载对讲机：</w:t>
            </w:r>
          </w:p>
          <w:p>
            <w:pPr>
              <w:spacing w:line="360" w:lineRule="auto"/>
              <w:rPr>
                <w:rFonts w:hint="eastAsia" w:ascii="宋体" w:hAnsi="宋体" w:eastAsia="宋体" w:cs="宋体"/>
                <w:sz w:val="21"/>
                <w:szCs w:val="21"/>
                <w:lang w:val="en-US" w:eastAsia="en-US"/>
              </w:rPr>
            </w:pPr>
            <w:r>
              <w:rPr>
                <w:rFonts w:hint="eastAsia" w:ascii="宋体" w:hAnsi="宋体" w:eastAsia="宋体" w:cs="宋体"/>
                <w:sz w:val="21"/>
                <w:szCs w:val="21"/>
              </w:rPr>
              <w:t>呼叫建立延时≤1秒，接续速度≤1秒；网络模式：4G全网通；带对讲手咪；信道容量不少于500个；频率稳定度+/-0.5ppm。</w:t>
            </w:r>
          </w:p>
        </w:tc>
        <w:tc>
          <w:tcPr>
            <w:tcW w:w="783" w:type="dxa"/>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5套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8234" w:type="dxa"/>
            <w:gridSpan w:val="3"/>
            <w:vAlign w:val="center"/>
          </w:tcPr>
          <w:p>
            <w:pPr>
              <w:spacing w:line="360" w:lineRule="auto"/>
              <w:rPr>
                <w:rFonts w:hint="default" w:ascii="宋体" w:hAnsi="宋体" w:eastAsia="宋体" w:cs="宋体"/>
                <w:sz w:val="21"/>
                <w:szCs w:val="21"/>
                <w:lang w:val="en-US" w:eastAsia="zh-CN"/>
              </w:rPr>
            </w:pPr>
            <w:r>
              <w:rPr>
                <w:rFonts w:hint="eastAsia" w:ascii="宋体" w:hAnsi="宋体" w:eastAsia="宋体" w:cs="宋体"/>
                <w:b/>
                <w:bCs/>
                <w:sz w:val="21"/>
                <w:szCs w:val="21"/>
                <w:lang w:val="en-US" w:eastAsia="zh-CN"/>
              </w:rPr>
              <w:t>四、大屏幕设备</w:t>
            </w:r>
          </w:p>
        </w:tc>
        <w:tc>
          <w:tcPr>
            <w:tcW w:w="783" w:type="dxa"/>
            <w:vAlign w:val="center"/>
          </w:tcPr>
          <w:p>
            <w:pPr>
              <w:spacing w:line="360" w:lineRule="auto"/>
              <w:jc w:val="center"/>
              <w:rPr>
                <w:rFonts w:hint="eastAsia" w:ascii="宋体" w:hAnsi="宋体" w:eastAsia="宋体" w:cs="宋体"/>
                <w:sz w:val="21"/>
                <w:szCs w:val="21"/>
                <w:lang w:val="en-US"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restart"/>
            <w:vAlign w:val="center"/>
          </w:tcPr>
          <w:p>
            <w:pPr>
              <w:spacing w:line="360" w:lineRule="auto"/>
              <w:jc w:val="center"/>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26</w:t>
            </w:r>
          </w:p>
        </w:tc>
        <w:tc>
          <w:tcPr>
            <w:tcW w:w="1402" w:type="dxa"/>
            <w:vMerge w:val="restart"/>
            <w:vAlign w:val="center"/>
          </w:tcPr>
          <w:p>
            <w:pPr>
              <w:spacing w:line="360" w:lineRule="auto"/>
              <w:jc w:val="center"/>
              <w:rPr>
                <w:rFonts w:hint="eastAsia" w:ascii="宋体" w:hAnsi="宋体" w:eastAsia="宋体" w:cs="宋体"/>
                <w:sz w:val="21"/>
                <w:szCs w:val="21"/>
                <w:highlight w:val="none"/>
                <w:lang w:val="en-US" w:eastAsia="en-US"/>
              </w:rPr>
            </w:pPr>
            <w:r>
              <w:rPr>
                <w:rFonts w:hint="eastAsia" w:ascii="宋体" w:hAnsi="宋体" w:eastAsia="宋体" w:cs="宋体"/>
                <w:sz w:val="21"/>
                <w:szCs w:val="21"/>
                <w:highlight w:val="none"/>
              </w:rPr>
              <w:t>LED</w:t>
            </w:r>
            <w:r>
              <w:rPr>
                <w:rFonts w:hint="eastAsia" w:ascii="宋体" w:hAnsi="宋体" w:eastAsia="宋体" w:cs="宋体"/>
                <w:sz w:val="21"/>
                <w:szCs w:val="21"/>
                <w:highlight w:val="none"/>
                <w:lang w:val="en-US" w:eastAsia="zh-CN"/>
              </w:rPr>
              <w:t>全彩小间距显示屏</w:t>
            </w:r>
          </w:p>
        </w:tc>
        <w:tc>
          <w:tcPr>
            <w:tcW w:w="6115" w:type="dxa"/>
            <w:vAlign w:val="top"/>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LED屏体</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点间距≤p1.538室内全彩小间距显示屏</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屏体尺寸：约为5.76米(宽)*2.56(高)</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整屏分辨率：</w:t>
            </w:r>
            <w:r>
              <w:rPr>
                <w:rFonts w:hint="eastAsia" w:ascii="宋体" w:hAnsi="宋体" w:eastAsia="宋体" w:cs="宋体"/>
                <w:sz w:val="21"/>
                <w:szCs w:val="21"/>
                <w:highlight w:val="none"/>
                <w:lang w:val="en-US" w:eastAsia="zh-CN"/>
              </w:rPr>
              <w:t>≥</w:t>
            </w:r>
            <w:r>
              <w:rPr>
                <w:rFonts w:hint="eastAsia" w:ascii="宋体" w:hAnsi="宋体" w:eastAsia="宋体" w:cs="宋体"/>
                <w:sz w:val="21"/>
                <w:szCs w:val="21"/>
                <w:highlight w:val="none"/>
              </w:rPr>
              <w:t>3744*1664</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1.像素点间距：≤1.538mm</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rPr>
              <w:t>2.像素密度：≥422500Dots/m²</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.色温误差：色温为6500K时，100%,75%,50%,25%四档 电平白场调节色温误差≤200K</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.色度均匀性：-0.003&lt;Cx&lt;0.003,-0.003&lt;Cy&lt;0.003</w:t>
            </w:r>
            <w:r>
              <w:rPr>
                <w:rFonts w:hint="eastAsia" w:ascii="宋体" w:hAnsi="宋体" w:eastAsia="宋体" w:cs="宋体"/>
                <w:sz w:val="21"/>
                <w:szCs w:val="21"/>
                <w:highlight w:val="none"/>
                <w:lang w:eastAsia="zh-CN"/>
              </w:rPr>
              <w:t>；</w:t>
            </w:r>
          </w:p>
          <w:p>
            <w:pPr>
              <w:spacing w:line="360" w:lineRule="auto"/>
              <w:jc w:val="left"/>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.稳定性试验：LED显示屏通过在正常环境下连续工作7*24(168H),不间断运行无故障的老化测试，支持连续不间断显示，不应出现电、机械或操作系统的故障；</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.驱动芯片功能：具有消隐功能、倍频刷新率提升2/4/8倍、低灰偏色改善；</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.对比度：≥15000:1</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.信号处理深度：18bit</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lang w:eastAsia="zh-CN"/>
              </w:rPr>
            </w:pPr>
            <w:r>
              <w:rPr>
                <w:rFonts w:hint="eastAsia" w:ascii="宋体" w:hAnsi="宋体" w:eastAsia="宋体" w:cs="宋体"/>
                <w:sz w:val="21"/>
                <w:szCs w:val="21"/>
                <w:highlight w:val="none"/>
                <w:lang w:val="en-US" w:eastAsia="zh-CN"/>
              </w:rPr>
              <w:t>9</w:t>
            </w:r>
            <w:r>
              <w:rPr>
                <w:rFonts w:hint="eastAsia" w:ascii="宋体" w:hAnsi="宋体" w:eastAsia="宋体" w:cs="宋体"/>
                <w:sz w:val="21"/>
                <w:szCs w:val="21"/>
                <w:highlight w:val="none"/>
              </w:rPr>
              <w:t>.调节软件设置项：支持鬼影消除、第一扫偏暗消除、低灰偏色补偿、低灰均匀性、低灰横条纹消除、慢速开启、十字架消除、去除坏点、</w:t>
            </w:r>
            <w:r>
              <w:rPr>
                <w:rFonts w:hint="eastAsia" w:ascii="宋体" w:hAnsi="宋体" w:eastAsia="宋体" w:cs="宋体"/>
                <w:color w:val="auto"/>
                <w:sz w:val="21"/>
                <w:szCs w:val="21"/>
                <w:highlight w:val="none"/>
              </w:rPr>
              <w:t>毛毛虫</w:t>
            </w:r>
            <w:r>
              <w:rPr>
                <w:rFonts w:hint="eastAsia" w:ascii="宋体" w:hAnsi="宋体" w:eastAsia="宋体" w:cs="宋体"/>
                <w:sz w:val="21"/>
                <w:szCs w:val="21"/>
                <w:highlight w:val="none"/>
              </w:rPr>
              <w:t>消除、余辉消除、亮度缓慢变亮功能，支持摩尔纹抑制功能，减轻摩尔</w:t>
            </w:r>
            <w:r>
              <w:rPr>
                <w:rFonts w:hint="eastAsia" w:ascii="宋体" w:hAnsi="宋体" w:eastAsia="宋体" w:cs="宋体"/>
                <w:sz w:val="21"/>
                <w:szCs w:val="21"/>
                <w:highlight w:val="none"/>
                <w:lang w:val="en-US" w:eastAsia="zh-CN"/>
              </w:rPr>
              <w:t>纹</w:t>
            </w:r>
            <w:r>
              <w:rPr>
                <w:rFonts w:hint="eastAsia" w:ascii="宋体" w:hAnsi="宋体" w:eastAsia="宋体" w:cs="宋体"/>
                <w:sz w:val="21"/>
                <w:szCs w:val="21"/>
                <w:highlight w:val="none"/>
              </w:rPr>
              <w:t>视觉主观效果80%</w:t>
            </w:r>
            <w:r>
              <w:rPr>
                <w:rFonts w:hint="eastAsia" w:ascii="宋体" w:hAnsi="宋体" w:eastAsia="宋体" w:cs="宋体"/>
                <w:sz w:val="21"/>
                <w:szCs w:val="21"/>
                <w:highlight w:val="none"/>
                <w:lang w:eastAsia="zh-CN"/>
              </w:rPr>
              <w:t>；</w:t>
            </w:r>
          </w:p>
          <w:p>
            <w:pPr>
              <w:spacing w:line="360" w:lineRule="auto"/>
              <w:rPr>
                <w:rFonts w:hint="eastAsia" w:ascii="宋体" w:hAnsi="宋体" w:eastAsia="宋体" w:cs="宋体"/>
                <w:sz w:val="21"/>
                <w:szCs w:val="21"/>
                <w:highlight w:val="none"/>
                <w:lang w:val="en-US" w:eastAsia="zh-CN"/>
              </w:rPr>
            </w:pPr>
            <w:r>
              <w:rPr>
                <w:rFonts w:hint="eastAsia" w:ascii="宋体" w:hAnsi="宋体" w:eastAsia="宋体" w:cs="宋体"/>
                <w:sz w:val="21"/>
                <w:szCs w:val="21"/>
                <w:highlight w:val="none"/>
              </w:rPr>
              <w:t>1</w:t>
            </w:r>
            <w:r>
              <w:rPr>
                <w:rFonts w:hint="eastAsia" w:ascii="宋体" w:hAnsi="宋体" w:eastAsia="宋体" w:cs="宋体"/>
                <w:sz w:val="21"/>
                <w:szCs w:val="21"/>
                <w:highlight w:val="none"/>
                <w:lang w:val="en-US" w:eastAsia="zh-CN"/>
              </w:rPr>
              <w:t>0</w:t>
            </w:r>
            <w:r>
              <w:rPr>
                <w:rFonts w:hint="eastAsia" w:ascii="宋体" w:hAnsi="宋体" w:eastAsia="宋体" w:cs="宋体"/>
                <w:sz w:val="21"/>
                <w:szCs w:val="21"/>
                <w:highlight w:val="none"/>
              </w:rPr>
              <w:t>.产品具有防静电、抗震动、防电磁干扰、抗雷击、防潮、防腐蚀、防虫等功能，具有电源过压、短路、过流、欠压、断电保护、分布上电措施。具有实时监测温度、故障报警功能；</w:t>
            </w:r>
            <w:r>
              <w:rPr>
                <w:rFonts w:hint="eastAsia" w:ascii="宋体" w:hAnsi="宋体" w:eastAsia="宋体" w:cs="宋体"/>
                <w:sz w:val="21"/>
                <w:szCs w:val="21"/>
                <w:highlight w:val="none"/>
              </w:rPr>
              <w:br w:type="textWrapping"/>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11</w:t>
            </w:r>
            <w:r>
              <w:rPr>
                <w:rFonts w:hint="eastAsia" w:ascii="宋体" w:hAnsi="宋体" w:eastAsia="宋体" w:cs="宋体"/>
                <w:color w:val="auto"/>
                <w:sz w:val="21"/>
                <w:szCs w:val="21"/>
                <w:highlight w:val="none"/>
              </w:rPr>
              <w:t>.LED显示屏具有中国强制性认证CCC证书</w:t>
            </w:r>
          </w:p>
        </w:tc>
        <w:tc>
          <w:tcPr>
            <w:tcW w:w="783" w:type="dxa"/>
            <w:vMerge w:val="restart"/>
            <w:vAlign w:val="center"/>
          </w:tcPr>
          <w:p>
            <w:pPr>
              <w:spacing w:line="360" w:lineRule="auto"/>
              <w:jc w:val="center"/>
              <w:rPr>
                <w:rFonts w:hint="eastAsia" w:ascii="宋体" w:hAnsi="宋体" w:eastAsia="宋体" w:cs="宋体"/>
                <w:sz w:val="21"/>
                <w:szCs w:val="21"/>
                <w:lang w:val="en-US" w:eastAsia="en-US"/>
              </w:rPr>
            </w:pPr>
            <w:r>
              <w:rPr>
                <w:rFonts w:hint="eastAsia" w:ascii="宋体" w:hAnsi="宋体" w:eastAsia="宋体" w:cs="宋体"/>
                <w:sz w:val="21"/>
                <w:szCs w:val="21"/>
              </w:rPr>
              <w:t>1套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highlight w:val="none"/>
              </w:rPr>
            </w:pPr>
          </w:p>
        </w:tc>
        <w:tc>
          <w:tcPr>
            <w:tcW w:w="6115" w:type="dxa"/>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接收系统</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1.集成≥6路HUB75接口；</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2.支持8bit色深视频源输入输出，单色灰阶为256,可搭配出16777216种混合色彩。</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.自适应帧率技术,不仅支持23.98/24/29.97/30/50/59.94/60Hz常规及非整数帧率，还可输出显示120Hz高帧率画面。</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4.</w:t>
            </w:r>
            <w:r>
              <w:rPr>
                <w:rFonts w:hint="eastAsia" w:ascii="宋体" w:hAnsi="宋体" w:eastAsia="宋体" w:cs="宋体"/>
                <w:sz w:val="21"/>
                <w:szCs w:val="21"/>
                <w:highlight w:val="none"/>
              </w:rPr>
              <w:t>支持色温调节。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5</w:t>
            </w:r>
            <w:r>
              <w:rPr>
                <w:rFonts w:hint="eastAsia" w:ascii="宋体" w:hAnsi="宋体" w:eastAsia="宋体" w:cs="宋体"/>
                <w:sz w:val="21"/>
                <w:szCs w:val="21"/>
                <w:highlight w:val="none"/>
              </w:rPr>
              <w:t>.支持亮色度逐点校正。</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6.</w:t>
            </w:r>
            <w:r>
              <w:rPr>
                <w:rFonts w:hint="eastAsia" w:ascii="宋体" w:hAnsi="宋体" w:eastAsia="宋体" w:cs="宋体"/>
                <w:sz w:val="21"/>
                <w:szCs w:val="21"/>
                <w:highlight w:val="none"/>
              </w:rPr>
              <w:t>支持静态到128扫之间的任意扫描类型；</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7</w:t>
            </w:r>
            <w:r>
              <w:rPr>
                <w:rFonts w:hint="eastAsia" w:ascii="宋体" w:hAnsi="宋体" w:eastAsia="宋体" w:cs="宋体"/>
                <w:sz w:val="21"/>
                <w:szCs w:val="21"/>
                <w:highlight w:val="none"/>
              </w:rPr>
              <w:t>.支持DC3.8V~5.5V超宽工作电压；</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8</w:t>
            </w:r>
            <w:r>
              <w:rPr>
                <w:rFonts w:hint="eastAsia" w:ascii="宋体" w:hAnsi="宋体" w:eastAsia="宋体" w:cs="宋体"/>
                <w:sz w:val="21"/>
                <w:szCs w:val="21"/>
                <w:highlight w:val="none"/>
              </w:rPr>
              <w:t>.工作温度范围为-25℃至75℃</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sz w:val="21"/>
                <w:szCs w:val="21"/>
              </w:rPr>
            </w:pPr>
            <w:r>
              <w:rPr>
                <w:rFonts w:hint="eastAsia" w:ascii="宋体" w:hAnsi="宋体" w:eastAsia="宋体" w:cs="宋体"/>
                <w:sz w:val="21"/>
                <w:szCs w:val="21"/>
              </w:rPr>
              <w:t>电源系统</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1.输入电压：176VAC~264VAC,输出电压：4.5V,输出电流：40A</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2.工作温度：-40℃-70℃,工作湿度：20%RH-90%RH</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 xml:space="preserve">3.散热方式：自然对流散热，需紧贴金属机箱外壳散热； </w:t>
            </w:r>
          </w:p>
          <w:p>
            <w:pPr>
              <w:spacing w:line="360" w:lineRule="auto"/>
              <w:rPr>
                <w:rFonts w:hint="eastAsia" w:ascii="宋体" w:hAnsi="宋体" w:eastAsia="宋体" w:cs="宋体"/>
                <w:sz w:val="21"/>
                <w:szCs w:val="21"/>
                <w:lang w:eastAsia="zh-CN"/>
              </w:rPr>
            </w:pPr>
            <w:r>
              <w:rPr>
                <w:rFonts w:hint="eastAsia" w:ascii="宋体" w:hAnsi="宋体" w:eastAsia="宋体" w:cs="宋体"/>
                <w:sz w:val="21"/>
                <w:szCs w:val="21"/>
              </w:rPr>
              <w:t>4.耐压：I/P-O/P:3.0KVAC I/P-FG:1.5KVAC O/P-FG:0.5KVAC</w:t>
            </w:r>
            <w:r>
              <w:rPr>
                <w:rFonts w:hint="eastAsia" w:ascii="宋体" w:hAnsi="宋体" w:eastAsia="宋体" w:cs="宋体"/>
                <w:sz w:val="21"/>
                <w:szCs w:val="21"/>
                <w:lang w:eastAsia="zh-CN"/>
              </w:rPr>
              <w:t>；</w:t>
            </w:r>
          </w:p>
          <w:p>
            <w:pPr>
              <w:spacing w:line="360" w:lineRule="auto"/>
              <w:rPr>
                <w:rFonts w:hint="eastAsia" w:ascii="宋体" w:hAnsi="宋体" w:eastAsia="宋体" w:cs="宋体"/>
                <w:sz w:val="21"/>
                <w:szCs w:val="21"/>
              </w:rPr>
            </w:pPr>
            <w:r>
              <w:rPr>
                <w:rFonts w:hint="eastAsia" w:ascii="宋体" w:hAnsi="宋体" w:eastAsia="宋体" w:cs="宋体"/>
                <w:sz w:val="21"/>
                <w:szCs w:val="21"/>
              </w:rPr>
              <w:t>5.过载保护：额定负载的110-150%范围内电源保护，去载恢复正常输出，100%满载高温老化；输出过载保护110%-150% 切断输出，输入重启后上升，保持时间50ms,20ms额定满载。</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控制软件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用于大屏幕控制，实现画面分割，信息投屏</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视频处理器</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1.支持≥1路DP1.2、1路HDMI2.0</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4K输入，支持≥2路HDMI1.4和2路DVI输入。</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2.支持最大带载1048万像素，最宽16384像素，或最高8192像素</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3.支持最大输入分辨率4096×2160@60Hz,支持自定义分辨率设置</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4.支持≥16路千兆网口输出</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 xml:space="preserve">5.支持对视频信号任意切换，裁剪，拼接，缩放 </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6.支持≥6画面显示，位置，大小可自由调节</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7.支持精确颜色管理，调整显示屏色域</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8.支持视频同步锁相技术</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9.支持独立音频输入输出</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10.支持HDMI和DP音频解析输出</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11.支持LAN口控制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12.支持手机端APP控制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13.支持RS232串口协议控制</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14.支持主动式3D显示功能</w:t>
            </w:r>
          </w:p>
          <w:p>
            <w:pPr>
              <w:spacing w:line="360" w:lineRule="auto"/>
              <w:rPr>
                <w:rFonts w:hint="eastAsia" w:ascii="宋体" w:hAnsi="宋体" w:eastAsia="宋体" w:cs="宋体"/>
                <w:sz w:val="21"/>
                <w:szCs w:val="21"/>
                <w:highlight w:val="none"/>
              </w:rPr>
            </w:pPr>
            <w:r>
              <w:rPr>
                <w:rFonts w:hint="eastAsia" w:ascii="宋体" w:hAnsi="宋体" w:eastAsia="宋体" w:cs="宋体"/>
                <w:sz w:val="21"/>
                <w:szCs w:val="21"/>
                <w:highlight w:val="none"/>
              </w:rPr>
              <w:t>15.支持HDCP协议的高带宽数字内容保护技术</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sz w:val="21"/>
                <w:szCs w:val="21"/>
              </w:rPr>
            </w:pPr>
            <w:r>
              <w:rPr>
                <w:rFonts w:hint="eastAsia" w:ascii="宋体" w:hAnsi="宋体" w:eastAsia="宋体" w:cs="宋体"/>
                <w:sz w:val="21"/>
                <w:szCs w:val="21"/>
              </w:rPr>
              <w:t>框架结构</w:t>
            </w:r>
          </w:p>
          <w:p>
            <w:pPr>
              <w:spacing w:line="360" w:lineRule="auto"/>
              <w:rPr>
                <w:rFonts w:hint="eastAsia" w:ascii="宋体" w:hAnsi="宋体" w:eastAsia="宋体" w:cs="宋体"/>
                <w:sz w:val="21"/>
                <w:szCs w:val="21"/>
              </w:rPr>
            </w:pPr>
            <w:r>
              <w:rPr>
                <w:rFonts w:hint="eastAsia" w:ascii="宋体" w:hAnsi="宋体" w:eastAsia="宋体" w:cs="宋体"/>
                <w:sz w:val="21"/>
                <w:szCs w:val="21"/>
              </w:rPr>
              <w:t>50*100方钢，20*40镀锌方管，黑纱不锈钢包边</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8" w:hRule="atLeast"/>
        </w:trPr>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color w:val="FF0000"/>
                <w:sz w:val="21"/>
                <w:szCs w:val="21"/>
                <w:highlight w:val="none"/>
              </w:rPr>
            </w:pPr>
            <w:r>
              <w:rPr>
                <w:rFonts w:hint="eastAsia" w:ascii="宋体" w:hAnsi="宋体" w:eastAsia="宋体" w:cs="宋体"/>
                <w:color w:val="auto"/>
                <w:sz w:val="21"/>
                <w:szCs w:val="21"/>
                <w:highlight w:val="none"/>
              </w:rPr>
              <w:t>辅材：大屏所需相关辅材</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sz w:val="21"/>
                <w:szCs w:val="21"/>
              </w:rPr>
            </w:pPr>
            <w:r>
              <w:rPr>
                <w:rFonts w:hint="eastAsia" w:ascii="宋体" w:hAnsi="宋体" w:eastAsia="宋体" w:cs="宋体"/>
                <w:sz w:val="21"/>
                <w:szCs w:val="21"/>
              </w:rPr>
              <w:t>室内综合布线：</w:t>
            </w:r>
          </w:p>
          <w:p>
            <w:pPr>
              <w:spacing w:line="360" w:lineRule="auto"/>
              <w:rPr>
                <w:rFonts w:hint="eastAsia" w:ascii="宋体" w:hAnsi="宋体" w:eastAsia="宋体" w:cs="宋体"/>
                <w:sz w:val="21"/>
                <w:szCs w:val="21"/>
              </w:rPr>
            </w:pPr>
            <w:r>
              <w:rPr>
                <w:rFonts w:hint="eastAsia" w:ascii="宋体" w:hAnsi="宋体" w:eastAsia="宋体" w:cs="宋体"/>
                <w:sz w:val="21"/>
                <w:szCs w:val="21"/>
              </w:rPr>
              <w:t>空开开关、室内主电源线、网线、多媒体高清转换器、分配器等配件及安装调试。</w:t>
            </w:r>
          </w:p>
        </w:tc>
        <w:tc>
          <w:tcPr>
            <w:tcW w:w="783" w:type="dxa"/>
            <w:vMerge w:val="continue"/>
            <w:vAlign w:val="center"/>
          </w:tcPr>
          <w:p>
            <w:pPr>
              <w:spacing w:line="360" w:lineRule="auto"/>
              <w:jc w:val="center"/>
              <w:rPr>
                <w:rFonts w:hint="eastAsia" w:ascii="宋体" w:hAnsi="宋体" w:eastAsia="宋体" w:cs="宋体"/>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17" w:type="dxa"/>
            <w:vMerge w:val="continue"/>
            <w:vAlign w:val="center"/>
          </w:tcPr>
          <w:p>
            <w:pPr>
              <w:spacing w:line="360" w:lineRule="auto"/>
              <w:jc w:val="center"/>
              <w:rPr>
                <w:rFonts w:hint="eastAsia" w:ascii="宋体" w:hAnsi="宋体" w:eastAsia="宋体" w:cs="宋体"/>
                <w:sz w:val="21"/>
                <w:szCs w:val="21"/>
              </w:rPr>
            </w:pPr>
          </w:p>
        </w:tc>
        <w:tc>
          <w:tcPr>
            <w:tcW w:w="1402" w:type="dxa"/>
            <w:vMerge w:val="continue"/>
            <w:vAlign w:val="center"/>
          </w:tcPr>
          <w:p>
            <w:pPr>
              <w:spacing w:line="360" w:lineRule="auto"/>
              <w:jc w:val="center"/>
              <w:rPr>
                <w:rFonts w:hint="eastAsia" w:ascii="宋体" w:hAnsi="宋体" w:eastAsia="宋体" w:cs="宋体"/>
                <w:sz w:val="21"/>
                <w:szCs w:val="21"/>
              </w:rPr>
            </w:pPr>
          </w:p>
        </w:tc>
        <w:tc>
          <w:tcPr>
            <w:tcW w:w="6115" w:type="dxa"/>
          </w:tcPr>
          <w:p>
            <w:pPr>
              <w:spacing w:line="360" w:lineRule="auto"/>
              <w:rPr>
                <w:rFonts w:hint="eastAsia" w:ascii="宋体" w:hAnsi="宋体" w:eastAsia="宋体" w:cs="宋体"/>
                <w:sz w:val="21"/>
                <w:szCs w:val="21"/>
              </w:rPr>
            </w:pPr>
            <w:r>
              <w:rPr>
                <w:rFonts w:hint="eastAsia" w:ascii="宋体" w:hAnsi="宋体" w:eastAsia="宋体" w:cs="宋体"/>
                <w:sz w:val="21"/>
                <w:szCs w:val="21"/>
              </w:rPr>
              <w:t>安装调试：</w:t>
            </w:r>
          </w:p>
          <w:p>
            <w:pPr>
              <w:spacing w:line="360" w:lineRule="auto"/>
              <w:rPr>
                <w:rFonts w:hint="eastAsia" w:ascii="宋体" w:hAnsi="宋体" w:eastAsia="宋体" w:cs="宋体"/>
                <w:sz w:val="21"/>
                <w:szCs w:val="21"/>
              </w:rPr>
            </w:pPr>
            <w:r>
              <w:rPr>
                <w:rFonts w:hint="eastAsia" w:ascii="宋体" w:hAnsi="宋体" w:eastAsia="宋体" w:cs="宋体"/>
                <w:sz w:val="21"/>
                <w:szCs w:val="21"/>
              </w:rPr>
              <w:t>大屏安装及调试</w:t>
            </w:r>
          </w:p>
        </w:tc>
        <w:tc>
          <w:tcPr>
            <w:tcW w:w="783" w:type="dxa"/>
            <w:vMerge w:val="continue"/>
            <w:vAlign w:val="center"/>
          </w:tcPr>
          <w:p>
            <w:pPr>
              <w:spacing w:line="360" w:lineRule="auto"/>
              <w:jc w:val="center"/>
              <w:rPr>
                <w:rFonts w:hint="eastAsia" w:ascii="宋体" w:hAnsi="宋体" w:eastAsia="宋体" w:cs="宋体"/>
                <w:sz w:val="21"/>
                <w:szCs w:val="21"/>
              </w:rPr>
            </w:pPr>
          </w:p>
        </w:tc>
      </w:tr>
    </w:tbl>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swiss"/>
    <w:pitch w:val="default"/>
    <w:sig w:usb0="80000287" w:usb1="2ACF3C50" w:usb2="00000016" w:usb3="00000000" w:csb0="0004001F" w:csb1="00000000"/>
  </w:font>
  <w:font w:name="Copperplate Gothic Bold">
    <w:altName w:val="Segoe Print"/>
    <w:panose1 w:val="020E0705020206020404"/>
    <w:charset w:val="00"/>
    <w:family w:val="swiss"/>
    <w:pitch w:val="default"/>
    <w:sig w:usb0="00000000" w:usb1="00000000" w:usb2="00000000" w:usb3="00000000" w:csb0="20000001" w:csb1="00000000"/>
  </w:font>
  <w:font w:name="仿宋">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BhZmVkNGE5YjMxOGFlNTYyYWQzOTYyYmU0MGMwOWYifQ=="/>
  </w:docVars>
  <w:rsids>
    <w:rsidRoot w:val="00172A27"/>
    <w:rsid w:val="00491008"/>
    <w:rsid w:val="038A2EB9"/>
    <w:rsid w:val="03A42381"/>
    <w:rsid w:val="09032F76"/>
    <w:rsid w:val="0AC31928"/>
    <w:rsid w:val="136A0B51"/>
    <w:rsid w:val="14BB73FB"/>
    <w:rsid w:val="18827F9D"/>
    <w:rsid w:val="1D532BBD"/>
    <w:rsid w:val="1FC03D21"/>
    <w:rsid w:val="210B7E8D"/>
    <w:rsid w:val="2C6C107D"/>
    <w:rsid w:val="2CD5539D"/>
    <w:rsid w:val="38693A61"/>
    <w:rsid w:val="3CC44C96"/>
    <w:rsid w:val="3DD56E8F"/>
    <w:rsid w:val="40E67721"/>
    <w:rsid w:val="43F40159"/>
    <w:rsid w:val="502A1152"/>
    <w:rsid w:val="52F04468"/>
    <w:rsid w:val="64DB7BC9"/>
    <w:rsid w:val="6661429E"/>
    <w:rsid w:val="798E1804"/>
    <w:rsid w:val="7E775881"/>
    <w:rsid w:val="7E9817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1"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sz w:val="21"/>
      <w:szCs w:val="22"/>
    </w:rPr>
  </w:style>
  <w:style w:type="paragraph" w:styleId="2">
    <w:name w:val="heading 1"/>
    <w:basedOn w:val="1"/>
    <w:next w:val="1"/>
    <w:qFormat/>
    <w:uiPriority w:val="1"/>
    <w:pPr>
      <w:spacing w:line="482" w:lineRule="exact"/>
      <w:ind w:left="937" w:hanging="486"/>
      <w:outlineLvl w:val="0"/>
    </w:pPr>
    <w:rPr>
      <w:rFonts w:ascii="Microsoft YaHei UI" w:hAnsi="Microsoft YaHei UI" w:eastAsia="Microsoft YaHei UI" w:cs="Microsoft YaHei UI"/>
      <w:b/>
      <w:bCs/>
      <w:sz w:val="32"/>
      <w:szCs w:val="32"/>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Date"/>
    <w:basedOn w:val="1"/>
    <w:next w:val="1"/>
    <w:qFormat/>
    <w:uiPriority w:val="0"/>
    <w:rPr>
      <w:rFonts w:ascii="Copperplate Gothic Bold" w:hAnsi="Copperplate Gothic Bold"/>
      <w:sz w:val="32"/>
    </w:rPr>
  </w:style>
  <w:style w:type="paragraph" w:styleId="4">
    <w:name w:val="footer"/>
    <w:basedOn w:val="1"/>
    <w:qFormat/>
    <w:uiPriority w:val="99"/>
    <w:pPr>
      <w:tabs>
        <w:tab w:val="center" w:pos="4153"/>
        <w:tab w:val="right" w:pos="8306"/>
      </w:tabs>
      <w:snapToGrid w:val="0"/>
      <w:jc w:val="left"/>
    </w:pPr>
    <w:rPr>
      <w:sz w:val="18"/>
      <w:szCs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8">
    <w:name w:val="Table Text"/>
    <w:basedOn w:val="1"/>
    <w:semiHidden/>
    <w:qFormat/>
    <w:uiPriority w:val="0"/>
    <w:rPr>
      <w:rFonts w:ascii="宋体" w:hAnsi="宋体" w:eastAsia="宋体" w:cs="宋体"/>
      <w:sz w:val="21"/>
      <w:szCs w:val="21"/>
      <w:lang w:val="en-US" w:eastAsia="en-US" w:bidi="ar-SA"/>
    </w:rPr>
  </w:style>
  <w:style w:type="table" w:customStyle="1" w:styleId="9">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6500</Words>
  <Characters>7843</Characters>
  <Lines>0</Lines>
  <Paragraphs>0</Paragraphs>
  <TotalTime>17</TotalTime>
  <ScaleCrop>false</ScaleCrop>
  <LinksUpToDate>false</LinksUpToDate>
  <CharactersWithSpaces>7902</CharactersWithSpaces>
  <Application>WPS Office_11.1.0.15319_F1E327BC-269C-435d-A152-05C5408002CA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2023-12-04T03:20:00Z</dcterms:created>
  <dc:creator>姬鹏举</dc:creator>
  <cp:lastModifiedBy>余生太长。</cp:lastModifiedBy>
  <dcterms:modified xsi:type="dcterms:W3CDTF">2023-12-14T02:12:23Z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2052-11.1.0.15319</vt:lpwstr>
  </property>
  <property fmtid="{D5CDD505-2E9C-101B-9397-08002B2CF9AE}" pid="3" name="ICV">
    <vt:lpwstr>FD7DDE8D00D94FB6AAEE53FE0045AF8E_13</vt:lpwstr>
  </property>
</Properties>
</file>