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jc w:val="center"/>
        <w:rPr>
          <w:rFonts w:hint="eastAsia" w:ascii="宋体" w:hAnsi="宋体" w:eastAsia="宋体" w:cs="宋体"/>
          <w:sz w:val="36"/>
          <w:szCs w:val="36"/>
          <w:lang w:val="en-US" w:eastAsia="zh-CN"/>
        </w:rPr>
      </w:pPr>
      <w:r>
        <w:rPr>
          <w:rFonts w:hint="eastAsia" w:ascii="宋体" w:hAnsi="宋体" w:eastAsia="宋体" w:cs="宋体"/>
          <w:sz w:val="36"/>
          <w:szCs w:val="36"/>
          <w:lang w:val="en-US" w:eastAsia="zh-CN"/>
        </w:rPr>
        <w:t>西安市高陵区第一中学线路改造及变压器</w:t>
      </w:r>
    </w:p>
    <w:p>
      <w:pPr>
        <w:pStyle w:val="2"/>
        <w:bidi w:val="0"/>
        <w:jc w:val="center"/>
        <w:rPr>
          <w:rFonts w:hint="eastAsia" w:ascii="宋体" w:hAnsi="宋体" w:eastAsia="宋体" w:cs="宋体"/>
          <w:sz w:val="36"/>
          <w:szCs w:val="36"/>
          <w:lang w:val="en-US" w:eastAsia="zh-CN"/>
        </w:rPr>
      </w:pPr>
      <w:r>
        <w:rPr>
          <w:rFonts w:hint="eastAsia" w:ascii="宋体" w:hAnsi="宋体" w:eastAsia="宋体" w:cs="宋体"/>
          <w:sz w:val="36"/>
          <w:szCs w:val="36"/>
          <w:lang w:val="en-US" w:eastAsia="zh-CN"/>
        </w:rPr>
        <w:t>安装等附属设施提升项目</w:t>
      </w:r>
    </w:p>
    <w:p>
      <w:pPr>
        <w:pStyle w:val="2"/>
        <w:bidi w:val="0"/>
        <w:jc w:val="center"/>
        <w:rPr>
          <w:rFonts w:hint="eastAsia" w:ascii="宋体" w:hAnsi="宋体" w:eastAsia="宋体" w:cs="宋体"/>
          <w:b/>
          <w:bCs/>
          <w:sz w:val="36"/>
          <w:szCs w:val="36"/>
          <w:lang w:val="zh-CN"/>
        </w:rPr>
      </w:pPr>
      <w:r>
        <w:rPr>
          <w:rFonts w:hint="eastAsia" w:ascii="宋体" w:hAnsi="宋体" w:eastAsia="宋体" w:cs="宋体"/>
          <w:b/>
          <w:bCs/>
          <w:sz w:val="36"/>
          <w:szCs w:val="36"/>
          <w:lang w:val="zh-CN"/>
        </w:rPr>
        <w:t>工程量清单编制说明</w:t>
      </w:r>
    </w:p>
    <w:p>
      <w:pPr>
        <w:numPr>
          <w:ilvl w:val="0"/>
          <w:numId w:val="1"/>
        </w:numPr>
        <w:autoSpaceDE w:val="0"/>
        <w:autoSpaceDN w:val="0"/>
        <w:adjustRightInd w:val="0"/>
        <w:spacing w:line="360" w:lineRule="auto"/>
        <w:rPr>
          <w:rFonts w:hint="eastAsia" w:ascii="宋体" w:hAnsi="宋体" w:eastAsia="宋体" w:cs="宋体"/>
          <w:b/>
          <w:bCs/>
          <w:sz w:val="28"/>
          <w:szCs w:val="28"/>
          <w:lang w:val="zh-CN"/>
        </w:rPr>
      </w:pPr>
      <w:r>
        <w:rPr>
          <w:rFonts w:hint="eastAsia" w:ascii="宋体" w:hAnsi="宋体" w:eastAsia="宋体" w:cs="宋体"/>
          <w:b/>
          <w:bCs/>
          <w:sz w:val="28"/>
          <w:szCs w:val="28"/>
          <w:lang w:val="zh-CN"/>
        </w:rPr>
        <w:t>工程概况：</w:t>
      </w:r>
    </w:p>
    <w:p>
      <w:pPr>
        <w:autoSpaceDE w:val="0"/>
        <w:autoSpaceDN w:val="0"/>
        <w:adjustRightInd w:val="0"/>
        <w:spacing w:line="360" w:lineRule="auto"/>
        <w:ind w:firstLine="560" w:firstLineChars="200"/>
        <w:rPr>
          <w:rFonts w:hint="eastAsia" w:ascii="宋体" w:hAnsi="宋体" w:eastAsia="宋体" w:cs="宋体"/>
          <w:sz w:val="28"/>
          <w:szCs w:val="28"/>
        </w:rPr>
      </w:pPr>
      <w:r>
        <w:rPr>
          <w:rFonts w:hint="eastAsia" w:ascii="宋体" w:hAnsi="宋体" w:eastAsia="宋体" w:cs="宋体"/>
          <w:bCs/>
          <w:sz w:val="28"/>
          <w:szCs w:val="28"/>
          <w:lang w:val="zh-CN" w:eastAsia="zh-CN"/>
        </w:rPr>
        <w:t>西安市高陵区第一中学线路改造及变压器安装等附属设施提升项目</w:t>
      </w:r>
      <w:r>
        <w:rPr>
          <w:rFonts w:hint="eastAsia" w:ascii="宋体" w:hAnsi="宋体" w:eastAsia="宋体" w:cs="宋体"/>
          <w:bCs/>
          <w:sz w:val="28"/>
          <w:szCs w:val="28"/>
          <w:lang w:val="zh-CN"/>
        </w:rPr>
        <w:t>位于西安市</w:t>
      </w:r>
      <w:r>
        <w:rPr>
          <w:rFonts w:hint="eastAsia" w:ascii="宋体" w:hAnsi="宋体" w:cs="宋体"/>
          <w:bCs/>
          <w:sz w:val="28"/>
          <w:szCs w:val="28"/>
          <w:lang w:val="zh-CN" w:eastAsia="zh-CN"/>
        </w:rPr>
        <w:t>高陵区一中路与新江路交叉口</w:t>
      </w:r>
      <w:r>
        <w:rPr>
          <w:rFonts w:hint="eastAsia" w:ascii="宋体" w:hAnsi="宋体" w:eastAsia="宋体" w:cs="宋体"/>
          <w:bCs/>
          <w:sz w:val="28"/>
          <w:szCs w:val="28"/>
          <w:lang w:val="zh-CN"/>
        </w:rPr>
        <w:t>，</w:t>
      </w:r>
      <w:r>
        <w:rPr>
          <w:rFonts w:hint="eastAsia" w:ascii="宋体" w:hAnsi="宋体" w:cs="宋体"/>
          <w:bCs/>
          <w:sz w:val="28"/>
          <w:szCs w:val="28"/>
          <w:lang w:val="zh-CN"/>
        </w:rPr>
        <w:t>包括室外土建工程、电气设备安装工程以及宿舍楼电气设备安装工程。</w:t>
      </w:r>
    </w:p>
    <w:p>
      <w:pPr>
        <w:pStyle w:val="3"/>
        <w:ind w:left="0" w:leftChars="0" w:right="0" w:rightChars="0" w:firstLine="0" w:firstLineChars="0"/>
        <w:rPr>
          <w:rFonts w:hint="eastAsia" w:ascii="宋体" w:hAnsi="宋体" w:eastAsia="宋体" w:cs="宋体"/>
          <w:bCs/>
          <w:sz w:val="28"/>
          <w:szCs w:val="28"/>
          <w:lang w:val="zh-CN"/>
        </w:rPr>
      </w:pPr>
      <w:r>
        <w:rPr>
          <w:rFonts w:hint="eastAsia" w:ascii="宋体" w:hAnsi="宋体" w:eastAsia="宋体" w:cs="宋体"/>
          <w:b/>
          <w:bCs/>
          <w:sz w:val="28"/>
          <w:szCs w:val="28"/>
        </w:rPr>
        <w:t>二、编制依据：</w:t>
      </w:r>
    </w:p>
    <w:p>
      <w:pPr>
        <w:spacing w:line="360" w:lineRule="auto"/>
        <w:ind w:firstLine="560" w:firstLineChars="200"/>
        <w:rPr>
          <w:rFonts w:hint="eastAsia" w:ascii="宋体" w:hAnsi="宋体" w:cs="仿宋"/>
          <w:sz w:val="28"/>
          <w:szCs w:val="28"/>
          <w:highlight w:val="none"/>
          <w:lang w:eastAsia="zh-CN"/>
        </w:rPr>
      </w:pPr>
      <w:r>
        <w:rPr>
          <w:rFonts w:hint="eastAsia" w:ascii="宋体" w:hAnsi="宋体" w:cs="宋体"/>
          <w:bCs/>
          <w:sz w:val="28"/>
          <w:szCs w:val="28"/>
          <w:lang w:val="en-US" w:eastAsia="zh-CN"/>
        </w:rPr>
        <w:t>1.</w:t>
      </w:r>
      <w:r>
        <w:rPr>
          <w:rFonts w:hint="eastAsia" w:ascii="宋体" w:hAnsi="宋体" w:cs="仿宋"/>
          <w:sz w:val="28"/>
          <w:szCs w:val="28"/>
          <w:highlight w:val="none"/>
        </w:rPr>
        <w:t>《陕西省建设工程工程量清单计价规则》（2009）</w:t>
      </w:r>
      <w:r>
        <w:rPr>
          <w:rFonts w:hint="eastAsia" w:ascii="宋体" w:hAnsi="宋体" w:cs="仿宋"/>
          <w:sz w:val="28"/>
          <w:szCs w:val="28"/>
          <w:highlight w:val="none"/>
          <w:lang w:eastAsia="zh-CN"/>
        </w:rPr>
        <w:t>；</w:t>
      </w:r>
    </w:p>
    <w:p>
      <w:pPr>
        <w:spacing w:line="360" w:lineRule="auto"/>
        <w:ind w:firstLine="560" w:firstLineChars="200"/>
        <w:rPr>
          <w:rFonts w:hint="eastAsia" w:ascii="宋体" w:hAnsi="宋体" w:cs="宋体"/>
          <w:bCs/>
          <w:sz w:val="28"/>
          <w:szCs w:val="28"/>
          <w:lang w:val="zh-CN"/>
        </w:rPr>
      </w:pPr>
      <w:r>
        <w:rPr>
          <w:rFonts w:hint="eastAsia" w:ascii="宋体" w:hAnsi="宋体" w:cs="仿宋"/>
          <w:sz w:val="28"/>
          <w:szCs w:val="28"/>
          <w:highlight w:val="none"/>
          <w:lang w:val="en-US" w:eastAsia="zh-CN"/>
        </w:rPr>
        <w:t>2.</w:t>
      </w:r>
      <w:r>
        <w:rPr>
          <w:rFonts w:hint="eastAsia" w:ascii="宋体" w:hAnsi="宋体" w:eastAsia="宋体" w:cs="宋体"/>
          <w:bCs/>
          <w:sz w:val="28"/>
          <w:szCs w:val="28"/>
          <w:lang w:val="zh-CN"/>
        </w:rPr>
        <w:t>使用广联达计价软件GCCP</w:t>
      </w:r>
      <w:r>
        <w:rPr>
          <w:rFonts w:hint="eastAsia" w:ascii="宋体" w:hAnsi="宋体" w:eastAsia="宋体" w:cs="宋体"/>
          <w:bCs/>
          <w:sz w:val="28"/>
          <w:szCs w:val="28"/>
        </w:rPr>
        <w:t>6</w:t>
      </w:r>
      <w:r>
        <w:rPr>
          <w:rFonts w:hint="eastAsia" w:ascii="宋体" w:hAnsi="宋体" w:eastAsia="宋体" w:cs="宋体"/>
          <w:bCs/>
          <w:sz w:val="28"/>
          <w:szCs w:val="28"/>
          <w:lang w:val="zh-CN"/>
        </w:rPr>
        <w:t>.0（</w:t>
      </w:r>
      <w:r>
        <w:rPr>
          <w:rFonts w:hint="eastAsia" w:ascii="宋体" w:hAnsi="宋体" w:eastAsia="宋体" w:cs="宋体"/>
          <w:bCs/>
          <w:sz w:val="28"/>
          <w:szCs w:val="28"/>
        </w:rPr>
        <w:t>6</w:t>
      </w:r>
      <w:r>
        <w:rPr>
          <w:rFonts w:hint="eastAsia" w:ascii="宋体" w:hAnsi="宋体" w:eastAsia="宋体" w:cs="宋体"/>
          <w:bCs/>
          <w:sz w:val="28"/>
          <w:szCs w:val="28"/>
          <w:lang w:val="zh-CN"/>
        </w:rPr>
        <w:t>.</w:t>
      </w:r>
      <w:r>
        <w:rPr>
          <w:rFonts w:hint="eastAsia" w:ascii="宋体" w:hAnsi="宋体" w:eastAsia="宋体" w:cs="宋体"/>
          <w:bCs/>
          <w:sz w:val="28"/>
          <w:szCs w:val="28"/>
        </w:rPr>
        <w:t>4</w:t>
      </w:r>
      <w:r>
        <w:rPr>
          <w:rFonts w:hint="eastAsia" w:ascii="宋体" w:hAnsi="宋体" w:eastAsia="宋体" w:cs="宋体"/>
          <w:bCs/>
          <w:sz w:val="28"/>
          <w:szCs w:val="28"/>
          <w:lang w:val="en-US" w:eastAsia="zh-CN"/>
        </w:rPr>
        <w:t>11</w:t>
      </w:r>
      <w:r>
        <w:rPr>
          <w:rFonts w:hint="eastAsia" w:ascii="宋体" w:hAnsi="宋体" w:eastAsia="宋体" w:cs="宋体"/>
          <w:bCs/>
          <w:sz w:val="28"/>
          <w:szCs w:val="28"/>
        </w:rPr>
        <w:t>0</w:t>
      </w:r>
      <w:r>
        <w:rPr>
          <w:rFonts w:hint="eastAsia" w:ascii="宋体" w:hAnsi="宋体" w:eastAsia="宋体" w:cs="宋体"/>
          <w:bCs/>
          <w:sz w:val="28"/>
          <w:szCs w:val="28"/>
          <w:lang w:val="zh-CN"/>
        </w:rPr>
        <w:t>.23.</w:t>
      </w:r>
      <w:r>
        <w:rPr>
          <w:rFonts w:hint="eastAsia" w:ascii="宋体" w:hAnsi="宋体" w:eastAsia="宋体" w:cs="宋体"/>
          <w:bCs/>
          <w:sz w:val="28"/>
          <w:szCs w:val="28"/>
        </w:rPr>
        <w:t>11</w:t>
      </w:r>
      <w:r>
        <w:rPr>
          <w:rFonts w:hint="eastAsia" w:ascii="宋体" w:hAnsi="宋体" w:cs="宋体"/>
          <w:bCs/>
          <w:sz w:val="28"/>
          <w:szCs w:val="28"/>
          <w:lang w:val="en-US" w:eastAsia="zh-CN"/>
        </w:rPr>
        <w:t>9</w:t>
      </w:r>
      <w:r>
        <w:rPr>
          <w:rFonts w:hint="eastAsia" w:ascii="宋体" w:hAnsi="宋体" w:eastAsia="宋体" w:cs="宋体"/>
          <w:bCs/>
          <w:sz w:val="28"/>
          <w:szCs w:val="28"/>
          <w:lang w:val="zh-CN"/>
        </w:rPr>
        <w:t>版）</w:t>
      </w:r>
      <w:r>
        <w:rPr>
          <w:rFonts w:hint="eastAsia" w:ascii="宋体" w:hAnsi="宋体" w:cs="宋体"/>
          <w:bCs/>
          <w:sz w:val="28"/>
          <w:szCs w:val="28"/>
          <w:lang w:val="zh-CN"/>
        </w:rPr>
        <w:t>；</w:t>
      </w:r>
    </w:p>
    <w:p>
      <w:pPr>
        <w:spacing w:line="360" w:lineRule="auto"/>
        <w:ind w:firstLine="560" w:firstLineChars="200"/>
        <w:rPr>
          <w:rFonts w:hint="eastAsia" w:ascii="宋体" w:hAnsi="宋体" w:eastAsia="宋体" w:cs="宋体"/>
          <w:bCs/>
          <w:sz w:val="28"/>
          <w:szCs w:val="28"/>
          <w:lang w:val="zh-CN"/>
        </w:rPr>
      </w:pPr>
      <w:r>
        <w:rPr>
          <w:rFonts w:hint="eastAsia" w:ascii="宋体" w:hAnsi="宋体" w:cs="宋体"/>
          <w:bCs/>
          <w:sz w:val="28"/>
          <w:szCs w:val="28"/>
          <w:lang w:val="en-US" w:eastAsia="zh-CN"/>
        </w:rPr>
        <w:t>3.</w:t>
      </w:r>
      <w:r>
        <w:rPr>
          <w:rFonts w:hint="eastAsia" w:ascii="宋体" w:hAnsi="宋体" w:cs="仿宋"/>
          <w:color w:val="auto"/>
          <w:sz w:val="28"/>
          <w:szCs w:val="28"/>
        </w:rPr>
        <w:t>税金按陕建发【2019】45号文件综合系数调整计入，税金</w:t>
      </w:r>
      <w:r>
        <w:rPr>
          <w:rFonts w:hint="eastAsia" w:ascii="宋体" w:hAnsi="宋体" w:cs="仿宋"/>
          <w:color w:val="auto"/>
          <w:sz w:val="28"/>
          <w:szCs w:val="28"/>
          <w:lang w:eastAsia="zh-CN"/>
        </w:rPr>
        <w:t>按</w:t>
      </w:r>
      <w:r>
        <w:rPr>
          <w:rFonts w:hint="eastAsia" w:ascii="宋体" w:hAnsi="宋体" w:cs="仿宋"/>
          <w:color w:val="auto"/>
          <w:sz w:val="28"/>
          <w:szCs w:val="28"/>
          <w:lang w:val="en-US" w:eastAsia="zh-CN"/>
        </w:rPr>
        <w:t>市区</w:t>
      </w:r>
      <w:r>
        <w:rPr>
          <w:rFonts w:hint="eastAsia" w:ascii="宋体" w:hAnsi="宋体" w:cs="仿宋"/>
          <w:color w:val="auto"/>
          <w:sz w:val="28"/>
          <w:szCs w:val="28"/>
        </w:rPr>
        <w:t>计入</w:t>
      </w:r>
      <w:r>
        <w:rPr>
          <w:rFonts w:hint="eastAsia" w:ascii="宋体" w:hAnsi="宋体" w:eastAsia="宋体" w:cs="宋体"/>
          <w:bCs/>
          <w:sz w:val="28"/>
          <w:szCs w:val="28"/>
          <w:lang w:val="zh-CN"/>
        </w:rPr>
        <w:t>”。</w:t>
      </w:r>
    </w:p>
    <w:p>
      <w:pPr>
        <w:spacing w:line="360" w:lineRule="auto"/>
        <w:ind w:firstLine="560" w:firstLineChars="200"/>
        <w:rPr>
          <w:rFonts w:hint="eastAsia" w:ascii="宋体" w:hAnsi="宋体" w:eastAsia="宋体" w:cs="宋体"/>
          <w:bCs/>
          <w:sz w:val="28"/>
          <w:szCs w:val="28"/>
          <w:lang w:val="zh-CN"/>
        </w:rPr>
      </w:pPr>
      <w:r>
        <w:rPr>
          <w:rFonts w:hint="eastAsia" w:ascii="宋体" w:hAnsi="宋体" w:cs="宋体"/>
          <w:bCs/>
          <w:sz w:val="28"/>
          <w:szCs w:val="28"/>
          <w:lang w:val="en-US" w:eastAsia="zh-CN"/>
        </w:rPr>
        <w:t>4.</w:t>
      </w:r>
      <w:r>
        <w:rPr>
          <w:rFonts w:hint="eastAsia" w:ascii="宋体" w:hAnsi="宋体" w:cs="仿宋"/>
          <w:color w:val="auto"/>
          <w:sz w:val="28"/>
          <w:szCs w:val="28"/>
          <w:lang w:val="en-US" w:eastAsia="zh-CN"/>
        </w:rPr>
        <w:t>安全文明施工措施费执行《关于增加建设工程扬尘治理专项措施费及综合人工单价调整的通知》（陕建发【2017】270号）和《关于发布我省落实建筑工人实名制管理计价依据的通知》（陕建发【2019】1246号）等政府相关文件；</w:t>
      </w:r>
    </w:p>
    <w:p>
      <w:pPr>
        <w:keepNext w:val="0"/>
        <w:keepLines w:val="0"/>
        <w:pageBreakBefore w:val="0"/>
        <w:kinsoku/>
        <w:wordWrap/>
        <w:overflowPunct/>
        <w:topLinePunct w:val="0"/>
        <w:autoSpaceDE/>
        <w:autoSpaceDN/>
        <w:bidi w:val="0"/>
        <w:adjustRightInd/>
        <w:snapToGrid/>
        <w:spacing w:line="560" w:lineRule="exact"/>
        <w:ind w:firstLine="560" w:firstLineChars="200"/>
        <w:jc w:val="left"/>
        <w:textAlignment w:val="auto"/>
        <w:rPr>
          <w:rFonts w:hint="default" w:ascii="宋体" w:hAnsi="宋体" w:cs="宋体"/>
          <w:sz w:val="28"/>
          <w:lang w:val="en-US" w:eastAsia="zh-CN"/>
        </w:rPr>
      </w:pPr>
      <w:r>
        <w:rPr>
          <w:rFonts w:hint="eastAsia" w:ascii="宋体" w:hAnsi="宋体" w:cs="宋体"/>
          <w:bCs/>
          <w:sz w:val="28"/>
          <w:szCs w:val="28"/>
          <w:lang w:val="en-US" w:eastAsia="zh-CN"/>
        </w:rPr>
        <w:t>5.</w:t>
      </w:r>
      <w:r>
        <w:rPr>
          <w:rFonts w:hint="eastAsia" w:ascii="宋体" w:hAnsi="宋体" w:cs="宋体"/>
          <w:sz w:val="28"/>
          <w:lang w:val="en-US" w:eastAsia="zh-CN"/>
        </w:rPr>
        <w:t>建筑施工安全生产责任保险费用执行《陕西省住房和城乡建设厅关于建筑施工安全生产责任保险费用计价的通知》（陕建发【2020】1097号）；</w:t>
      </w:r>
    </w:p>
    <w:p>
      <w:pPr>
        <w:keepNext w:val="0"/>
        <w:keepLines w:val="0"/>
        <w:pageBreakBefore w:val="0"/>
        <w:kinsoku/>
        <w:wordWrap/>
        <w:overflowPunct/>
        <w:topLinePunct w:val="0"/>
        <w:autoSpaceDE/>
        <w:autoSpaceDN/>
        <w:bidi w:val="0"/>
        <w:adjustRightInd/>
        <w:snapToGrid/>
        <w:spacing w:line="560" w:lineRule="exact"/>
        <w:ind w:firstLine="560" w:firstLineChars="200"/>
        <w:jc w:val="left"/>
        <w:textAlignment w:val="auto"/>
        <w:rPr>
          <w:rFonts w:hint="default" w:ascii="宋体" w:hAnsi="宋体" w:cs="宋体"/>
          <w:sz w:val="28"/>
          <w:lang w:val="en-US" w:eastAsia="zh-CN"/>
        </w:rPr>
      </w:pPr>
      <w:r>
        <w:rPr>
          <w:rFonts w:hint="eastAsia" w:ascii="宋体" w:hAnsi="宋体" w:cs="仿宋"/>
          <w:color w:val="auto"/>
          <w:sz w:val="28"/>
          <w:szCs w:val="28"/>
          <w:lang w:val="en-US" w:eastAsia="zh-CN"/>
        </w:rPr>
        <w:t>6.</w:t>
      </w:r>
      <w:r>
        <w:rPr>
          <w:rFonts w:hint="eastAsia" w:ascii="宋体" w:hAnsi="宋体" w:eastAsia="宋体" w:cs="宋体"/>
          <w:color w:val="auto"/>
          <w:sz w:val="28"/>
          <w:szCs w:val="28"/>
          <w:lang w:val="en-US" w:eastAsia="zh-CN"/>
        </w:rPr>
        <w:t>关于全省统一停止收缴建筑业劳保费用的通知</w:t>
      </w:r>
      <w:r>
        <w:rPr>
          <w:rFonts w:hint="eastAsia" w:ascii="宋体" w:hAnsi="宋体" w:cs="宋体"/>
          <w:sz w:val="28"/>
          <w:lang w:val="en-US" w:eastAsia="zh-CN"/>
        </w:rPr>
        <w:t>（陕建发【2021】1021号）；</w:t>
      </w:r>
    </w:p>
    <w:p>
      <w:pPr>
        <w:spacing w:line="240" w:lineRule="auto"/>
        <w:ind w:firstLine="560" w:firstLineChars="200"/>
        <w:jc w:val="left"/>
        <w:rPr>
          <w:rFonts w:hint="eastAsia" w:ascii="宋体" w:hAnsi="宋体" w:eastAsia="宋体" w:cs="宋体"/>
          <w:bCs/>
          <w:sz w:val="28"/>
          <w:szCs w:val="28"/>
          <w:lang w:val="zh-CN"/>
        </w:rPr>
      </w:pPr>
      <w:r>
        <w:rPr>
          <w:rFonts w:hint="eastAsia" w:ascii="宋体" w:hAnsi="宋体" w:cs="宋体"/>
          <w:sz w:val="28"/>
          <w:lang w:val="en-US" w:eastAsia="zh-CN"/>
        </w:rPr>
        <w:t>7.</w:t>
      </w:r>
      <w:r>
        <w:rPr>
          <w:rFonts w:hint="eastAsia" w:ascii="宋体" w:hAnsi="宋体" w:cs="仿宋"/>
          <w:color w:val="auto"/>
          <w:sz w:val="28"/>
          <w:szCs w:val="28"/>
        </w:rPr>
        <w:t>人工费执行《陕西省住房和城乡建设厅文件》陕建发</w:t>
      </w:r>
      <w:r>
        <w:rPr>
          <w:rFonts w:hint="eastAsia" w:ascii="宋体" w:hAnsi="宋体" w:cs="仿宋"/>
          <w:color w:val="auto"/>
          <w:sz w:val="28"/>
          <w:szCs w:val="28"/>
          <w:highlight w:val="none"/>
        </w:rPr>
        <w:t>[20</w:t>
      </w:r>
      <w:r>
        <w:rPr>
          <w:rFonts w:hint="eastAsia" w:ascii="宋体" w:hAnsi="宋体" w:cs="仿宋"/>
          <w:color w:val="auto"/>
          <w:sz w:val="28"/>
          <w:szCs w:val="28"/>
          <w:highlight w:val="none"/>
          <w:lang w:val="en-US" w:eastAsia="zh-CN"/>
        </w:rPr>
        <w:t>21</w:t>
      </w:r>
      <w:r>
        <w:rPr>
          <w:rFonts w:hint="eastAsia" w:ascii="宋体" w:hAnsi="宋体" w:cs="仿宋"/>
          <w:color w:val="auto"/>
          <w:sz w:val="28"/>
          <w:szCs w:val="28"/>
          <w:highlight w:val="none"/>
        </w:rPr>
        <w:t>]</w:t>
      </w:r>
      <w:r>
        <w:rPr>
          <w:rFonts w:hint="eastAsia" w:ascii="宋体" w:hAnsi="宋体" w:cs="仿宋"/>
          <w:color w:val="auto"/>
          <w:sz w:val="28"/>
          <w:szCs w:val="28"/>
          <w:highlight w:val="none"/>
          <w:lang w:val="en-US" w:eastAsia="zh-CN"/>
        </w:rPr>
        <w:t>1097</w:t>
      </w:r>
      <w:r>
        <w:rPr>
          <w:rFonts w:hint="eastAsia" w:ascii="宋体" w:hAnsi="宋体" w:cs="仿宋"/>
          <w:color w:val="auto"/>
          <w:sz w:val="28"/>
          <w:szCs w:val="28"/>
        </w:rPr>
        <w:t>号</w:t>
      </w:r>
      <w:r>
        <w:rPr>
          <w:rFonts w:hint="eastAsia" w:ascii="宋体" w:hAnsi="宋体" w:cs="仿宋"/>
          <w:color w:val="auto"/>
          <w:sz w:val="28"/>
          <w:szCs w:val="28"/>
          <w:lang w:eastAsia="zh-CN"/>
        </w:rPr>
        <w:t>；</w:t>
      </w:r>
      <w:r>
        <w:rPr>
          <w:rFonts w:hint="eastAsia" w:ascii="宋体" w:hAnsi="宋体" w:cs="仿宋"/>
          <w:sz w:val="28"/>
          <w:szCs w:val="28"/>
        </w:rPr>
        <w:t xml:space="preserve"> </w:t>
      </w:r>
    </w:p>
    <w:p>
      <w:pPr>
        <w:spacing w:line="360" w:lineRule="auto"/>
        <w:ind w:firstLine="560" w:firstLineChars="200"/>
        <w:rPr>
          <w:rFonts w:hint="eastAsia" w:ascii="宋体" w:hAnsi="宋体" w:cs="仿宋"/>
          <w:sz w:val="28"/>
          <w:szCs w:val="28"/>
          <w:lang w:val="zh-CN"/>
        </w:rPr>
      </w:pPr>
      <w:r>
        <w:rPr>
          <w:rFonts w:hint="eastAsia" w:ascii="宋体" w:hAnsi="宋体" w:cs="宋体"/>
          <w:bCs/>
          <w:sz w:val="28"/>
          <w:szCs w:val="28"/>
          <w:lang w:val="en-US" w:eastAsia="zh-CN"/>
        </w:rPr>
        <w:t>8.</w:t>
      </w:r>
      <w:r>
        <w:rPr>
          <w:rFonts w:hint="eastAsia" w:ascii="宋体" w:hAnsi="宋体" w:cs="仿宋"/>
          <w:sz w:val="28"/>
          <w:szCs w:val="28"/>
          <w:lang w:eastAsia="zh-CN"/>
        </w:rPr>
        <w:t>其</w:t>
      </w:r>
      <w:r>
        <w:rPr>
          <w:rFonts w:hint="eastAsia" w:ascii="宋体" w:hAnsi="宋体" w:cs="仿宋"/>
          <w:sz w:val="28"/>
          <w:szCs w:val="28"/>
        </w:rPr>
        <w:t>他未尽事宜详见工程量</w:t>
      </w:r>
      <w:bookmarkStart w:id="0" w:name="_GoBack"/>
      <w:bookmarkEnd w:id="0"/>
      <w:r>
        <w:rPr>
          <w:rFonts w:hint="eastAsia" w:ascii="宋体" w:hAnsi="宋体" w:cs="仿宋"/>
          <w:sz w:val="28"/>
          <w:szCs w:val="28"/>
        </w:rPr>
        <w:t>清单</w:t>
      </w:r>
      <w:r>
        <w:rPr>
          <w:rFonts w:hint="eastAsia" w:ascii="宋体" w:hAnsi="宋体" w:cs="仿宋"/>
          <w:sz w:val="28"/>
          <w:szCs w:val="28"/>
          <w:lang w:eastAsia="zh-CN"/>
        </w:rPr>
        <w:t>、</w:t>
      </w:r>
      <w:r>
        <w:rPr>
          <w:rFonts w:hint="eastAsia" w:ascii="宋体" w:hAnsi="宋体" w:cs="仿宋"/>
          <w:sz w:val="28"/>
          <w:szCs w:val="28"/>
        </w:rPr>
        <w:t>施工图</w:t>
      </w:r>
      <w:r>
        <w:rPr>
          <w:rFonts w:hint="eastAsia" w:ascii="宋体" w:hAnsi="宋体" w:cs="仿宋"/>
          <w:sz w:val="28"/>
          <w:szCs w:val="28"/>
          <w:lang w:val="en-US" w:eastAsia="zh-CN"/>
        </w:rPr>
        <w:t>及设计答复（详见附件一、附件二、附件三）</w:t>
      </w:r>
      <w:r>
        <w:rPr>
          <w:rFonts w:hint="eastAsia" w:ascii="宋体" w:hAnsi="宋体" w:cs="仿宋"/>
          <w:sz w:val="28"/>
          <w:szCs w:val="28"/>
        </w:rPr>
        <w:t>。</w:t>
      </w:r>
    </w:p>
    <w:p>
      <w:pPr>
        <w:keepNext w:val="0"/>
        <w:keepLines w:val="0"/>
        <w:pageBreakBefore w:val="0"/>
        <w:kinsoku/>
        <w:wordWrap/>
        <w:overflowPunct/>
        <w:topLinePunct w:val="0"/>
        <w:autoSpaceDE/>
        <w:autoSpaceDN/>
        <w:bidi w:val="0"/>
        <w:adjustRightInd/>
        <w:snapToGrid/>
        <w:spacing w:line="240" w:lineRule="auto"/>
        <w:ind w:right="0" w:rightChars="0"/>
        <w:jc w:val="left"/>
        <w:textAlignment w:val="auto"/>
        <w:outlineLvl w:val="9"/>
        <w:rPr>
          <w:rFonts w:hint="eastAsia" w:ascii="宋体" w:hAnsi="宋体" w:eastAsia="宋体" w:cs="宋体"/>
          <w:b/>
          <w:bCs/>
          <w:color w:val="auto"/>
          <w:sz w:val="28"/>
          <w:szCs w:val="28"/>
        </w:rPr>
      </w:pPr>
      <w:r>
        <w:rPr>
          <w:rFonts w:hint="eastAsia" w:ascii="宋体" w:hAnsi="宋体" w:cs="宋体"/>
          <w:b/>
          <w:color w:val="auto"/>
          <w:sz w:val="28"/>
          <w:szCs w:val="28"/>
          <w:lang w:eastAsia="zh-CN"/>
        </w:rPr>
        <w:t>三</w:t>
      </w:r>
      <w:r>
        <w:rPr>
          <w:rFonts w:hint="eastAsia" w:ascii="宋体" w:hAnsi="宋体" w:eastAsia="宋体" w:cs="宋体"/>
          <w:b/>
          <w:color w:val="auto"/>
          <w:sz w:val="28"/>
          <w:szCs w:val="28"/>
        </w:rPr>
        <w:t>、</w:t>
      </w:r>
      <w:r>
        <w:rPr>
          <w:rFonts w:hint="eastAsia" w:ascii="宋体" w:hAnsi="宋体" w:eastAsia="宋体" w:cs="宋体"/>
          <w:b/>
          <w:bCs/>
          <w:color w:val="auto"/>
          <w:sz w:val="28"/>
          <w:szCs w:val="28"/>
        </w:rPr>
        <w:t>图纸方面说明：</w:t>
      </w:r>
    </w:p>
    <w:p>
      <w:pPr>
        <w:pStyle w:val="4"/>
        <w:keepNext w:val="0"/>
        <w:keepLines w:val="0"/>
        <w:widowControl/>
        <w:suppressLineNumbers w:val="0"/>
        <w:spacing w:before="0" w:beforeAutospacing="0" w:after="0" w:afterAutospacing="0"/>
        <w:ind w:right="0" w:firstLine="280" w:firstLineChars="100"/>
        <w:rPr>
          <w:rFonts w:hint="eastAsia"/>
          <w:sz w:val="28"/>
          <w:szCs w:val="28"/>
          <w:lang w:val="en-US" w:eastAsia="zh-CN"/>
        </w:rPr>
      </w:pPr>
      <w:r>
        <w:rPr>
          <w:rFonts w:hint="eastAsia"/>
          <w:sz w:val="28"/>
          <w:szCs w:val="28"/>
          <w:lang w:val="en-US" w:eastAsia="zh-CN"/>
        </w:rPr>
        <w:t xml:space="preserve"> 1.详见施工图纸</w:t>
      </w:r>
    </w:p>
    <w:p>
      <w:pPr>
        <w:pStyle w:val="4"/>
        <w:keepNext w:val="0"/>
        <w:keepLines w:val="0"/>
        <w:widowControl/>
        <w:suppressLineNumbers w:val="0"/>
        <w:spacing w:before="0" w:beforeAutospacing="0" w:after="0" w:afterAutospacing="0"/>
        <w:ind w:left="0" w:right="0" w:firstLine="0"/>
      </w:pPr>
    </w:p>
    <w:p>
      <w:pPr>
        <w:rPr>
          <w:rFonts w:hint="default" w:eastAsia="宋体"/>
          <w:sz w:val="28"/>
          <w:szCs w:val="28"/>
          <w:lang w:val="en-US" w:eastAsia="zh-CN"/>
        </w:rPr>
      </w:pPr>
      <w:r>
        <w:rPr>
          <w:rFonts w:hint="default" w:eastAsia="宋体"/>
          <w:sz w:val="28"/>
          <w:szCs w:val="28"/>
          <w:lang w:val="en-US" w:eastAsia="zh-CN"/>
        </w:rPr>
        <w:br w:type="page"/>
      </w:r>
    </w:p>
    <w:p>
      <w:pPr>
        <w:numPr>
          <w:ilvl w:val="0"/>
          <w:numId w:val="0"/>
        </w:numPr>
        <w:jc w:val="left"/>
        <w:rPr>
          <w:rFonts w:hint="eastAsia"/>
          <w:b/>
          <w:bCs/>
          <w:color w:val="auto"/>
          <w:sz w:val="30"/>
          <w:szCs w:val="30"/>
          <w:lang w:val="en-US" w:eastAsia="zh-CN"/>
        </w:rPr>
      </w:pPr>
      <w:r>
        <w:rPr>
          <w:rFonts w:hint="eastAsia"/>
          <w:b/>
          <w:bCs/>
          <w:color w:val="auto"/>
          <w:sz w:val="30"/>
          <w:szCs w:val="30"/>
          <w:lang w:val="en-US" w:eastAsia="zh-CN"/>
        </w:rPr>
        <w:t>附件一：</w:t>
      </w:r>
    </w:p>
    <w:p>
      <w:pPr>
        <w:numPr>
          <w:ilvl w:val="0"/>
          <w:numId w:val="0"/>
        </w:numPr>
        <w:jc w:val="center"/>
        <w:rPr>
          <w:rFonts w:hint="eastAsia"/>
          <w:b/>
          <w:bCs/>
          <w:color w:val="auto"/>
          <w:sz w:val="30"/>
          <w:szCs w:val="30"/>
          <w:lang w:val="en-US" w:eastAsia="zh-CN"/>
        </w:rPr>
      </w:pPr>
      <w:r>
        <w:rPr>
          <w:rFonts w:hint="eastAsia"/>
          <w:b/>
          <w:bCs/>
          <w:color w:val="auto"/>
          <w:sz w:val="30"/>
          <w:szCs w:val="30"/>
          <w:lang w:val="en-US" w:eastAsia="zh-CN"/>
        </w:rPr>
        <w:t>西安市高陵区第一中学线路改造及变压器</w:t>
      </w:r>
    </w:p>
    <w:p>
      <w:pPr>
        <w:ind w:firstLine="2108" w:firstLineChars="700"/>
        <w:rPr>
          <w:rFonts w:hint="eastAsia"/>
          <w:b/>
          <w:bCs/>
          <w:color w:val="auto"/>
          <w:sz w:val="30"/>
          <w:szCs w:val="30"/>
          <w:lang w:val="en-US" w:eastAsia="zh-CN"/>
        </w:rPr>
      </w:pPr>
      <w:r>
        <w:rPr>
          <w:rFonts w:hint="eastAsia"/>
          <w:b/>
          <w:bCs/>
          <w:color w:val="auto"/>
          <w:sz w:val="30"/>
          <w:szCs w:val="30"/>
          <w:lang w:val="en-US" w:eastAsia="zh-CN"/>
        </w:rPr>
        <w:t>安装等附属设施提升项目</w:t>
      </w:r>
    </w:p>
    <w:p>
      <w:pPr>
        <w:numPr>
          <w:ilvl w:val="0"/>
          <w:numId w:val="0"/>
        </w:numPr>
        <w:jc w:val="center"/>
        <w:rPr>
          <w:rFonts w:hint="default"/>
          <w:b/>
          <w:bCs/>
          <w:color w:val="auto"/>
          <w:sz w:val="30"/>
          <w:szCs w:val="30"/>
          <w:highlight w:val="none"/>
          <w:lang w:val="en-US" w:eastAsia="zh-CN"/>
        </w:rPr>
      </w:pPr>
      <w:r>
        <w:rPr>
          <w:rFonts w:hint="eastAsia"/>
          <w:b/>
          <w:bCs/>
          <w:color w:val="auto"/>
          <w:sz w:val="30"/>
          <w:szCs w:val="30"/>
          <w:highlight w:val="none"/>
          <w:lang w:val="en-US" w:eastAsia="zh-CN"/>
        </w:rPr>
        <w:t>土建部分问题</w:t>
      </w:r>
    </w:p>
    <w:p>
      <w:pPr>
        <w:numPr>
          <w:ilvl w:val="0"/>
          <w:numId w:val="2"/>
        </w:numPr>
        <w:rPr>
          <w:rFonts w:hint="eastAsia"/>
          <w:color w:val="auto"/>
          <w:sz w:val="28"/>
          <w:szCs w:val="28"/>
          <w:lang w:val="en-US" w:eastAsia="zh-CN"/>
        </w:rPr>
      </w:pPr>
      <w:r>
        <w:rPr>
          <w:rFonts w:hint="eastAsia"/>
          <w:color w:val="auto"/>
          <w:sz w:val="28"/>
          <w:szCs w:val="28"/>
          <w:lang w:val="en-US" w:eastAsia="zh-CN"/>
        </w:rPr>
        <w:t>电缆埋管敷设断面图中的具体尺寸，请明确；</w:t>
      </w:r>
    </w:p>
    <w:p>
      <w:pPr>
        <w:numPr>
          <w:ilvl w:val="0"/>
          <w:numId w:val="0"/>
        </w:numPr>
        <w:rPr>
          <w:color w:val="auto"/>
          <w:sz w:val="28"/>
          <w:szCs w:val="28"/>
        </w:rPr>
      </w:pPr>
      <w:r>
        <w:rPr>
          <w:color w:val="auto"/>
          <w:sz w:val="28"/>
          <w:szCs w:val="28"/>
        </w:rPr>
        <w:drawing>
          <wp:inline distT="0" distB="0" distL="114300" distR="114300">
            <wp:extent cx="5271135" cy="2706370"/>
            <wp:effectExtent l="0" t="0" r="5715" b="177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271135" cy="2706370"/>
                    </a:xfrm>
                    <a:prstGeom prst="rect">
                      <a:avLst/>
                    </a:prstGeom>
                    <a:noFill/>
                    <a:ln>
                      <a:noFill/>
                    </a:ln>
                  </pic:spPr>
                </pic:pic>
              </a:graphicData>
            </a:graphic>
          </wp:inline>
        </w:drawing>
      </w:r>
    </w:p>
    <w:p>
      <w:pPr>
        <w:numPr>
          <w:ilvl w:val="0"/>
          <w:numId w:val="0"/>
        </w:numPr>
        <w:rPr>
          <w:rFonts w:hint="eastAsia"/>
          <w:color w:val="auto"/>
          <w:sz w:val="28"/>
          <w:szCs w:val="28"/>
          <w:highlight w:val="none"/>
          <w:lang w:val="en-US" w:eastAsia="zh-CN"/>
        </w:rPr>
      </w:pPr>
      <w:r>
        <w:rPr>
          <w:rFonts w:hint="eastAsia"/>
          <w:color w:val="auto"/>
          <w:sz w:val="28"/>
          <w:szCs w:val="28"/>
          <w:highlight w:val="none"/>
          <w:lang w:val="en-US" w:eastAsia="zh-CN"/>
        </w:rPr>
        <w:t>答复：电缆埋管敷设断面尺寸为：560mm*760mm参见下图，以此为准</w:t>
      </w:r>
    </w:p>
    <w:p>
      <w:pPr>
        <w:numPr>
          <w:ilvl w:val="0"/>
          <w:numId w:val="0"/>
        </w:numPr>
        <w:rPr>
          <w:rFonts w:hint="default"/>
          <w:color w:val="auto"/>
          <w:sz w:val="28"/>
          <w:szCs w:val="28"/>
          <w:lang w:val="en-US" w:eastAsia="zh-CN"/>
        </w:rPr>
      </w:pPr>
      <w:r>
        <w:rPr>
          <w:color w:val="auto"/>
          <w:sz w:val="28"/>
          <w:szCs w:val="28"/>
        </w:rPr>
        <w:drawing>
          <wp:inline distT="0" distB="0" distL="114300" distR="114300">
            <wp:extent cx="5270500" cy="3233420"/>
            <wp:effectExtent l="0" t="0" r="6350" b="5080"/>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pic:cNvPicPr>
                      <a:picLocks noChangeAspect="1"/>
                    </pic:cNvPicPr>
                  </pic:nvPicPr>
                  <pic:blipFill>
                    <a:blip r:embed="rId5"/>
                    <a:stretch>
                      <a:fillRect/>
                    </a:stretch>
                  </pic:blipFill>
                  <pic:spPr>
                    <a:xfrm>
                      <a:off x="0" y="0"/>
                      <a:ext cx="5270500" cy="3233420"/>
                    </a:xfrm>
                    <a:prstGeom prst="rect">
                      <a:avLst/>
                    </a:prstGeom>
                    <a:noFill/>
                    <a:ln>
                      <a:noFill/>
                    </a:ln>
                  </pic:spPr>
                </pic:pic>
              </a:graphicData>
            </a:graphic>
          </wp:inline>
        </w:drawing>
      </w:r>
    </w:p>
    <w:p>
      <w:pPr>
        <w:pStyle w:val="4"/>
        <w:keepNext w:val="0"/>
        <w:keepLines w:val="0"/>
        <w:widowControl/>
        <w:suppressLineNumbers w:val="0"/>
        <w:spacing w:before="0" w:beforeAutospacing="0" w:after="0" w:afterAutospacing="0"/>
        <w:ind w:left="0" w:right="0" w:firstLine="0"/>
        <w:rPr>
          <w:color w:val="auto"/>
          <w:sz w:val="28"/>
          <w:szCs w:val="28"/>
        </w:rPr>
      </w:pPr>
      <w:r>
        <w:rPr>
          <w:rFonts w:hint="eastAsia"/>
          <w:color w:val="auto"/>
          <w:sz w:val="28"/>
          <w:szCs w:val="28"/>
          <w:lang w:val="en-US" w:eastAsia="zh-CN"/>
        </w:rPr>
        <w:t>2、1.2m*2.0m*1.5m砖混工作井剖面图中的尺寸，与盖板平面图尺寸不对应，请明确；</w:t>
      </w:r>
      <w:r>
        <w:rPr>
          <w:color w:val="auto"/>
          <w:sz w:val="28"/>
          <w:szCs w:val="28"/>
        </w:rPr>
        <w:drawing>
          <wp:inline distT="0" distB="0" distL="114300" distR="114300">
            <wp:extent cx="5273040" cy="3485515"/>
            <wp:effectExtent l="0" t="0" r="381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5273040" cy="3485515"/>
                    </a:xfrm>
                    <a:prstGeom prst="rect">
                      <a:avLst/>
                    </a:prstGeom>
                    <a:noFill/>
                    <a:ln>
                      <a:noFill/>
                    </a:ln>
                  </pic:spPr>
                </pic:pic>
              </a:graphicData>
            </a:graphic>
          </wp:inline>
        </w:drawing>
      </w:r>
    </w:p>
    <w:p>
      <w:pPr>
        <w:pStyle w:val="4"/>
        <w:keepNext w:val="0"/>
        <w:keepLines w:val="0"/>
        <w:widowControl/>
        <w:suppressLineNumbers w:val="0"/>
        <w:spacing w:before="0" w:beforeAutospacing="0" w:after="0" w:afterAutospacing="0"/>
        <w:ind w:left="0" w:right="0" w:firstLine="0"/>
        <w:rPr>
          <w:color w:val="auto"/>
          <w:sz w:val="28"/>
          <w:szCs w:val="28"/>
        </w:rPr>
      </w:pPr>
      <w:r>
        <w:rPr>
          <w:color w:val="auto"/>
          <w:sz w:val="28"/>
          <w:szCs w:val="28"/>
        </w:rPr>
        <w:drawing>
          <wp:inline distT="0" distB="0" distL="114300" distR="114300">
            <wp:extent cx="4305300" cy="41910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4305300" cy="4191000"/>
                    </a:xfrm>
                    <a:prstGeom prst="rect">
                      <a:avLst/>
                    </a:prstGeom>
                    <a:noFill/>
                    <a:ln>
                      <a:noFill/>
                    </a:ln>
                  </pic:spPr>
                </pic:pic>
              </a:graphicData>
            </a:graphic>
          </wp:inline>
        </w:drawing>
      </w:r>
    </w:p>
    <w:p>
      <w:pPr>
        <w:pStyle w:val="4"/>
        <w:keepNext w:val="0"/>
        <w:keepLines w:val="0"/>
        <w:widowControl/>
        <w:suppressLineNumbers w:val="0"/>
        <w:spacing w:before="0" w:beforeAutospacing="0" w:after="0" w:afterAutospacing="0"/>
        <w:ind w:left="0" w:right="0" w:firstLine="0"/>
        <w:rPr>
          <w:rFonts w:hint="eastAsia"/>
          <w:color w:val="auto"/>
          <w:sz w:val="28"/>
          <w:szCs w:val="28"/>
          <w:lang w:val="en-US" w:eastAsia="zh-CN"/>
        </w:rPr>
      </w:pPr>
      <w:r>
        <w:rPr>
          <w:rFonts w:hint="eastAsia"/>
          <w:color w:val="auto"/>
          <w:sz w:val="28"/>
          <w:szCs w:val="28"/>
          <w:lang w:val="en-US" w:eastAsia="zh-CN"/>
        </w:rPr>
        <w:t>答复：盖板尺寸修改如下</w:t>
      </w:r>
    </w:p>
    <w:p>
      <w:pPr>
        <w:pStyle w:val="4"/>
        <w:keepNext w:val="0"/>
        <w:keepLines w:val="0"/>
        <w:widowControl/>
        <w:suppressLineNumbers w:val="0"/>
        <w:spacing w:before="0" w:beforeAutospacing="0" w:after="0" w:afterAutospacing="0"/>
        <w:ind w:left="0" w:right="0" w:firstLine="0"/>
        <w:rPr>
          <w:rFonts w:hint="eastAsia" w:eastAsiaTheme="minorEastAsia"/>
          <w:color w:val="auto"/>
          <w:sz w:val="28"/>
          <w:szCs w:val="28"/>
          <w:lang w:val="en-US" w:eastAsia="zh-CN"/>
        </w:rPr>
      </w:pPr>
      <w:r>
        <w:rPr>
          <w:color w:val="auto"/>
          <w:sz w:val="28"/>
          <w:szCs w:val="28"/>
        </w:rPr>
        <w:drawing>
          <wp:inline distT="0" distB="0" distL="114300" distR="114300">
            <wp:extent cx="3648075" cy="3981450"/>
            <wp:effectExtent l="0" t="0" r="9525" b="0"/>
            <wp:docPr id="1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
                    <pic:cNvPicPr>
                      <a:picLocks noChangeAspect="1"/>
                    </pic:cNvPicPr>
                  </pic:nvPicPr>
                  <pic:blipFill>
                    <a:blip r:embed="rId8"/>
                    <a:stretch>
                      <a:fillRect/>
                    </a:stretch>
                  </pic:blipFill>
                  <pic:spPr>
                    <a:xfrm>
                      <a:off x="0" y="0"/>
                      <a:ext cx="3648075" cy="3981450"/>
                    </a:xfrm>
                    <a:prstGeom prst="rect">
                      <a:avLst/>
                    </a:prstGeom>
                    <a:noFill/>
                    <a:ln>
                      <a:noFill/>
                    </a:ln>
                  </pic:spPr>
                </pic:pic>
              </a:graphicData>
            </a:graphic>
          </wp:inline>
        </w:drawing>
      </w:r>
    </w:p>
    <w:p>
      <w:pPr>
        <w:pStyle w:val="4"/>
        <w:keepNext w:val="0"/>
        <w:keepLines w:val="0"/>
        <w:widowControl/>
        <w:suppressLineNumbers w:val="0"/>
        <w:spacing w:before="0" w:beforeAutospacing="0" w:after="0" w:afterAutospacing="0"/>
        <w:ind w:left="0" w:right="0" w:firstLine="0"/>
        <w:rPr>
          <w:color w:val="auto"/>
          <w:sz w:val="28"/>
          <w:szCs w:val="28"/>
        </w:rPr>
      </w:pPr>
    </w:p>
    <w:p>
      <w:pPr>
        <w:pStyle w:val="4"/>
        <w:keepNext w:val="0"/>
        <w:keepLines w:val="0"/>
        <w:widowControl/>
        <w:numPr>
          <w:ilvl w:val="0"/>
          <w:numId w:val="2"/>
        </w:numPr>
        <w:suppressLineNumbers w:val="0"/>
        <w:spacing w:before="0" w:beforeAutospacing="0" w:after="0" w:afterAutospacing="0"/>
        <w:ind w:left="0" w:leftChars="0" w:right="0" w:firstLine="0" w:firstLineChars="0"/>
        <w:rPr>
          <w:rFonts w:hint="eastAsia"/>
          <w:color w:val="auto"/>
          <w:sz w:val="28"/>
          <w:szCs w:val="28"/>
          <w:lang w:val="en-US" w:eastAsia="zh-CN"/>
        </w:rPr>
      </w:pPr>
      <w:r>
        <w:rPr>
          <w:rFonts w:hint="eastAsia"/>
          <w:color w:val="auto"/>
          <w:sz w:val="28"/>
          <w:szCs w:val="28"/>
          <w:lang w:val="en-US" w:eastAsia="zh-CN"/>
        </w:rPr>
        <w:t>钢筋混凝土盖板的混凝土强度等级是多少；</w:t>
      </w:r>
    </w:p>
    <w:p>
      <w:pPr>
        <w:pStyle w:val="4"/>
        <w:keepNext w:val="0"/>
        <w:keepLines w:val="0"/>
        <w:widowControl/>
        <w:numPr>
          <w:ilvl w:val="0"/>
          <w:numId w:val="0"/>
        </w:numPr>
        <w:suppressLineNumbers w:val="0"/>
        <w:spacing w:before="0" w:beforeAutospacing="0" w:after="0" w:afterAutospacing="0"/>
        <w:ind w:leftChars="0" w:right="0" w:rightChars="0"/>
        <w:rPr>
          <w:rFonts w:hint="default"/>
          <w:color w:val="auto"/>
          <w:sz w:val="28"/>
          <w:szCs w:val="28"/>
          <w:lang w:val="en-US" w:eastAsia="zh-CN"/>
        </w:rPr>
      </w:pPr>
      <w:r>
        <w:rPr>
          <w:rFonts w:hint="eastAsia"/>
          <w:color w:val="auto"/>
          <w:sz w:val="28"/>
          <w:szCs w:val="28"/>
          <w:lang w:val="en-US" w:eastAsia="zh-CN"/>
        </w:rPr>
        <w:t>答复：盖板采用C30混凝土</w:t>
      </w:r>
    </w:p>
    <w:p>
      <w:pPr>
        <w:pStyle w:val="4"/>
        <w:keepNext w:val="0"/>
        <w:keepLines w:val="0"/>
        <w:widowControl/>
        <w:numPr>
          <w:ilvl w:val="0"/>
          <w:numId w:val="2"/>
        </w:numPr>
        <w:suppressLineNumbers w:val="0"/>
        <w:spacing w:before="0" w:beforeAutospacing="0" w:after="0" w:afterAutospacing="0"/>
        <w:ind w:left="0" w:leftChars="0" w:right="0" w:firstLine="0" w:firstLineChars="0"/>
        <w:rPr>
          <w:rFonts w:hint="eastAsia"/>
          <w:color w:val="auto"/>
          <w:sz w:val="28"/>
          <w:szCs w:val="28"/>
          <w:lang w:val="en-US" w:eastAsia="zh-CN"/>
        </w:rPr>
      </w:pPr>
      <w:r>
        <w:rPr>
          <w:rFonts w:hint="eastAsia"/>
          <w:color w:val="auto"/>
          <w:sz w:val="28"/>
          <w:szCs w:val="28"/>
          <w:lang w:val="en-US" w:eastAsia="zh-CN"/>
        </w:rPr>
        <w:t>工作井侧墙</w:t>
      </w:r>
      <w:r>
        <w:rPr>
          <w:rFonts w:hint="eastAsia" w:asciiTheme="minorHAnsi" w:hAnsiTheme="minorHAnsi" w:eastAsiaTheme="minorEastAsia" w:cstheme="minorBidi"/>
          <w:color w:val="auto"/>
          <w:kern w:val="2"/>
          <w:sz w:val="28"/>
          <w:szCs w:val="28"/>
          <w:lang w:val="en-US" w:eastAsia="zh-CN" w:bidi="ar-SA"/>
        </w:rPr>
        <w:t>砖品种、规格、强度等级</w:t>
      </w:r>
      <w:r>
        <w:rPr>
          <w:rFonts w:hint="eastAsia" w:cstheme="minorBidi"/>
          <w:color w:val="auto"/>
          <w:kern w:val="2"/>
          <w:sz w:val="28"/>
          <w:szCs w:val="28"/>
          <w:lang w:val="en-US" w:eastAsia="zh-CN" w:bidi="ar-SA"/>
        </w:rPr>
        <w:t>是</w:t>
      </w:r>
      <w:r>
        <w:rPr>
          <w:rFonts w:hint="eastAsia"/>
          <w:color w:val="auto"/>
          <w:sz w:val="28"/>
          <w:szCs w:val="28"/>
          <w:lang w:val="en-US" w:eastAsia="zh-CN"/>
        </w:rPr>
        <w:t>什么材质；</w:t>
      </w:r>
    </w:p>
    <w:p>
      <w:pPr>
        <w:pStyle w:val="4"/>
        <w:keepNext w:val="0"/>
        <w:keepLines w:val="0"/>
        <w:widowControl/>
        <w:numPr>
          <w:ilvl w:val="0"/>
          <w:numId w:val="0"/>
        </w:numPr>
        <w:suppressLineNumbers w:val="0"/>
        <w:spacing w:before="0" w:beforeAutospacing="0" w:after="0" w:afterAutospacing="0"/>
        <w:ind w:leftChars="0" w:right="0" w:rightChars="0"/>
        <w:rPr>
          <w:rFonts w:hint="default"/>
          <w:color w:val="auto"/>
          <w:sz w:val="28"/>
          <w:szCs w:val="28"/>
          <w:lang w:val="en-US" w:eastAsia="zh-CN"/>
        </w:rPr>
      </w:pPr>
      <w:r>
        <w:rPr>
          <w:rFonts w:hint="eastAsia"/>
          <w:color w:val="auto"/>
          <w:sz w:val="28"/>
          <w:szCs w:val="28"/>
          <w:lang w:val="en-US" w:eastAsia="zh-CN"/>
        </w:rPr>
        <w:t>答复：采用MU10烧结普通砖</w:t>
      </w:r>
    </w:p>
    <w:p>
      <w:pPr>
        <w:pStyle w:val="4"/>
        <w:keepNext w:val="0"/>
        <w:keepLines w:val="0"/>
        <w:widowControl/>
        <w:numPr>
          <w:ilvl w:val="0"/>
          <w:numId w:val="2"/>
        </w:numPr>
        <w:suppressLineNumbers w:val="0"/>
        <w:spacing w:before="0" w:beforeAutospacing="0" w:after="0" w:afterAutospacing="0"/>
        <w:ind w:left="0" w:leftChars="0" w:right="0" w:firstLine="0" w:firstLineChars="0"/>
        <w:rPr>
          <w:rFonts w:hint="eastAsia"/>
          <w:color w:val="auto"/>
          <w:sz w:val="28"/>
          <w:szCs w:val="28"/>
          <w:lang w:val="en-US" w:eastAsia="zh-CN"/>
        </w:rPr>
      </w:pPr>
      <w:r>
        <w:rPr>
          <w:rFonts w:hint="eastAsia"/>
          <w:color w:val="auto"/>
          <w:sz w:val="28"/>
          <w:szCs w:val="28"/>
          <w:lang w:val="en-US" w:eastAsia="zh-CN"/>
        </w:rPr>
        <w:t>集水坑侧墙</w:t>
      </w:r>
      <w:r>
        <w:rPr>
          <w:rFonts w:hint="eastAsia" w:asciiTheme="minorHAnsi" w:hAnsiTheme="minorHAnsi" w:eastAsiaTheme="minorEastAsia" w:cstheme="minorBidi"/>
          <w:color w:val="auto"/>
          <w:kern w:val="2"/>
          <w:sz w:val="28"/>
          <w:szCs w:val="28"/>
          <w:lang w:val="en-US" w:eastAsia="zh-CN" w:bidi="ar-SA"/>
        </w:rPr>
        <w:t>砖品种、规格、强度等级</w:t>
      </w:r>
      <w:r>
        <w:rPr>
          <w:rFonts w:hint="eastAsia" w:cstheme="minorBidi"/>
          <w:color w:val="auto"/>
          <w:kern w:val="2"/>
          <w:sz w:val="28"/>
          <w:szCs w:val="28"/>
          <w:lang w:val="en-US" w:eastAsia="zh-CN" w:bidi="ar-SA"/>
        </w:rPr>
        <w:t>是</w:t>
      </w:r>
      <w:r>
        <w:rPr>
          <w:rFonts w:hint="eastAsia"/>
          <w:color w:val="auto"/>
          <w:sz w:val="28"/>
          <w:szCs w:val="28"/>
          <w:lang w:val="en-US" w:eastAsia="zh-CN"/>
        </w:rPr>
        <w:t>什么材质；</w:t>
      </w:r>
    </w:p>
    <w:p>
      <w:pPr>
        <w:pStyle w:val="4"/>
        <w:keepNext w:val="0"/>
        <w:keepLines w:val="0"/>
        <w:widowControl/>
        <w:numPr>
          <w:ilvl w:val="0"/>
          <w:numId w:val="0"/>
        </w:numPr>
        <w:suppressLineNumbers w:val="0"/>
        <w:spacing w:before="0" w:beforeAutospacing="0" w:after="0" w:afterAutospacing="0"/>
        <w:ind w:leftChars="0" w:right="0" w:rightChars="0"/>
        <w:rPr>
          <w:rFonts w:hint="eastAsia"/>
          <w:color w:val="auto"/>
          <w:sz w:val="28"/>
          <w:szCs w:val="28"/>
          <w:lang w:val="en-US" w:eastAsia="zh-CN"/>
        </w:rPr>
      </w:pPr>
      <w:r>
        <w:rPr>
          <w:rFonts w:hint="eastAsia"/>
          <w:color w:val="auto"/>
          <w:sz w:val="28"/>
          <w:szCs w:val="28"/>
          <w:lang w:val="en-US" w:eastAsia="zh-CN"/>
        </w:rPr>
        <w:t>答复：采用MU10烧结普通砖</w:t>
      </w:r>
    </w:p>
    <w:p>
      <w:pPr>
        <w:pStyle w:val="4"/>
        <w:keepNext w:val="0"/>
        <w:keepLines w:val="0"/>
        <w:widowControl/>
        <w:numPr>
          <w:ilvl w:val="0"/>
          <w:numId w:val="2"/>
        </w:numPr>
        <w:suppressLineNumbers w:val="0"/>
        <w:spacing w:before="0" w:beforeAutospacing="0" w:after="0" w:afterAutospacing="0"/>
        <w:ind w:left="0" w:leftChars="0" w:right="0" w:firstLine="0" w:firstLineChars="0"/>
        <w:rPr>
          <w:rFonts w:hint="eastAsia"/>
          <w:color w:val="auto"/>
          <w:sz w:val="28"/>
          <w:szCs w:val="28"/>
          <w:lang w:val="en-US" w:eastAsia="zh-CN"/>
        </w:rPr>
      </w:pPr>
      <w:r>
        <w:rPr>
          <w:rFonts w:hint="eastAsia"/>
          <w:color w:val="auto"/>
          <w:sz w:val="28"/>
          <w:szCs w:val="28"/>
          <w:lang w:val="en-US" w:eastAsia="zh-CN"/>
        </w:rPr>
        <w:t>集水坑内砂浆抹面什么做法;</w:t>
      </w:r>
    </w:p>
    <w:p>
      <w:pPr>
        <w:pStyle w:val="4"/>
        <w:keepNext w:val="0"/>
        <w:keepLines w:val="0"/>
        <w:widowControl/>
        <w:numPr>
          <w:ilvl w:val="0"/>
          <w:numId w:val="0"/>
        </w:numPr>
        <w:suppressLineNumbers w:val="0"/>
        <w:spacing w:before="0" w:beforeAutospacing="0" w:after="0" w:afterAutospacing="0"/>
        <w:ind w:leftChars="0" w:right="0" w:rightChars="0"/>
        <w:rPr>
          <w:rFonts w:hint="default"/>
          <w:color w:val="auto"/>
          <w:sz w:val="28"/>
          <w:szCs w:val="28"/>
          <w:lang w:val="en-US" w:eastAsia="zh-CN"/>
        </w:rPr>
      </w:pPr>
      <w:r>
        <w:rPr>
          <w:rFonts w:hint="eastAsia"/>
          <w:color w:val="auto"/>
          <w:sz w:val="28"/>
          <w:szCs w:val="28"/>
          <w:lang w:val="en-US" w:eastAsia="zh-CN"/>
        </w:rPr>
        <w:t>答复：20mm 1:2.5水泥砂浆</w:t>
      </w:r>
    </w:p>
    <w:p>
      <w:pPr>
        <w:numPr>
          <w:ilvl w:val="0"/>
          <w:numId w:val="2"/>
        </w:numPr>
        <w:ind w:left="0" w:leftChars="0" w:firstLine="0" w:firstLineChars="0"/>
        <w:rPr>
          <w:rFonts w:hint="eastAsia"/>
          <w:color w:val="auto"/>
          <w:sz w:val="28"/>
          <w:szCs w:val="28"/>
          <w:lang w:eastAsia="zh-CN"/>
        </w:rPr>
      </w:pPr>
      <w:r>
        <w:rPr>
          <w:rFonts w:hint="eastAsia"/>
          <w:color w:val="auto"/>
          <w:sz w:val="28"/>
          <w:szCs w:val="28"/>
          <w:lang w:val="en-US" w:eastAsia="zh-CN"/>
        </w:rPr>
        <w:t>井壁上部120高</w:t>
      </w:r>
      <w:r>
        <w:rPr>
          <w:rFonts w:hint="eastAsia"/>
          <w:color w:val="auto"/>
          <w:sz w:val="28"/>
          <w:szCs w:val="28"/>
          <w:lang w:eastAsia="zh-CN"/>
        </w:rPr>
        <w:t>混凝土圈梁强度多少？是否配筋？请明确；</w:t>
      </w:r>
    </w:p>
    <w:p>
      <w:pPr>
        <w:pStyle w:val="4"/>
        <w:keepNext w:val="0"/>
        <w:keepLines w:val="0"/>
        <w:widowControl/>
        <w:numPr>
          <w:ilvl w:val="0"/>
          <w:numId w:val="0"/>
        </w:numPr>
        <w:suppressLineNumbers w:val="0"/>
        <w:spacing w:before="0" w:beforeAutospacing="0" w:after="0" w:afterAutospacing="0"/>
        <w:ind w:leftChars="0" w:right="0" w:rightChars="0"/>
        <w:rPr>
          <w:rFonts w:hint="default"/>
          <w:color w:val="auto"/>
          <w:sz w:val="28"/>
          <w:szCs w:val="28"/>
          <w:lang w:val="en-US" w:eastAsia="zh-CN"/>
        </w:rPr>
      </w:pPr>
      <w:r>
        <w:rPr>
          <w:rFonts w:hint="eastAsia"/>
          <w:color w:val="auto"/>
          <w:sz w:val="28"/>
          <w:szCs w:val="28"/>
          <w:lang w:val="en-US" w:eastAsia="zh-CN"/>
        </w:rPr>
        <w:t>答复：C30混凝土,不配筋</w:t>
      </w:r>
    </w:p>
    <w:p>
      <w:pPr>
        <w:numPr>
          <w:ilvl w:val="0"/>
          <w:numId w:val="0"/>
        </w:numPr>
        <w:ind w:leftChars="0"/>
        <w:rPr>
          <w:rFonts w:hint="default"/>
          <w:color w:val="auto"/>
          <w:sz w:val="28"/>
          <w:szCs w:val="28"/>
          <w:lang w:val="en-US" w:eastAsia="zh-CN"/>
        </w:rPr>
      </w:pPr>
    </w:p>
    <w:p>
      <w:pPr>
        <w:numPr>
          <w:ilvl w:val="0"/>
          <w:numId w:val="2"/>
        </w:numPr>
        <w:ind w:left="0" w:leftChars="0" w:firstLine="0" w:firstLineChars="0"/>
        <w:rPr>
          <w:rFonts w:hint="eastAsia"/>
          <w:color w:val="auto"/>
          <w:sz w:val="28"/>
          <w:szCs w:val="28"/>
          <w:lang w:val="en-US" w:eastAsia="zh-CN"/>
        </w:rPr>
      </w:pPr>
      <w:r>
        <w:rPr>
          <w:rFonts w:hint="eastAsia"/>
          <w:color w:val="auto"/>
          <w:sz w:val="28"/>
          <w:szCs w:val="28"/>
          <w:lang w:val="en-US" w:eastAsia="zh-CN"/>
        </w:rPr>
        <w:t>工作井盖板配筋图中的钢筋规格是多少；</w:t>
      </w:r>
    </w:p>
    <w:p>
      <w:pPr>
        <w:numPr>
          <w:ilvl w:val="0"/>
          <w:numId w:val="0"/>
        </w:numPr>
        <w:ind w:leftChars="0"/>
        <w:rPr>
          <w:rFonts w:hint="default"/>
          <w:color w:val="auto"/>
          <w:sz w:val="28"/>
          <w:szCs w:val="28"/>
          <w:lang w:val="en-US" w:eastAsia="zh-CN"/>
        </w:rPr>
      </w:pPr>
      <w:r>
        <w:rPr>
          <w:rFonts w:hint="eastAsia"/>
          <w:color w:val="auto"/>
          <w:sz w:val="28"/>
          <w:szCs w:val="28"/>
          <w:lang w:val="en-US" w:eastAsia="zh-CN"/>
        </w:rPr>
        <w:t>答复：HRB335钢筋</w:t>
      </w:r>
    </w:p>
    <w:p>
      <w:pPr>
        <w:numPr>
          <w:ilvl w:val="0"/>
          <w:numId w:val="0"/>
        </w:numPr>
        <w:rPr>
          <w:rFonts w:hint="eastAsia"/>
          <w:color w:val="auto"/>
          <w:sz w:val="28"/>
          <w:szCs w:val="28"/>
          <w:lang w:val="en-US" w:eastAsia="zh-CN"/>
        </w:rPr>
      </w:pPr>
      <w:r>
        <w:rPr>
          <w:rFonts w:hint="eastAsia"/>
          <w:color w:val="auto"/>
          <w:sz w:val="28"/>
          <w:szCs w:val="28"/>
          <w:lang w:val="en-US" w:eastAsia="zh-CN"/>
        </w:rPr>
        <w:t>9、盖板细部尺寸不对应，请明确；</w:t>
      </w:r>
    </w:p>
    <w:p>
      <w:pPr>
        <w:numPr>
          <w:ilvl w:val="0"/>
          <w:numId w:val="0"/>
        </w:numPr>
        <w:rPr>
          <w:color w:val="auto"/>
          <w:sz w:val="28"/>
          <w:szCs w:val="28"/>
        </w:rPr>
      </w:pPr>
      <w:r>
        <w:rPr>
          <w:color w:val="auto"/>
          <w:sz w:val="28"/>
          <w:szCs w:val="28"/>
        </w:rPr>
        <w:drawing>
          <wp:inline distT="0" distB="0" distL="114300" distR="114300">
            <wp:extent cx="5267960" cy="1387475"/>
            <wp:effectExtent l="0" t="0" r="8890" b="317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9"/>
                    <a:stretch>
                      <a:fillRect/>
                    </a:stretch>
                  </pic:blipFill>
                  <pic:spPr>
                    <a:xfrm>
                      <a:off x="0" y="0"/>
                      <a:ext cx="5267960" cy="1387475"/>
                    </a:xfrm>
                    <a:prstGeom prst="rect">
                      <a:avLst/>
                    </a:prstGeom>
                    <a:noFill/>
                    <a:ln>
                      <a:noFill/>
                    </a:ln>
                  </pic:spPr>
                </pic:pic>
              </a:graphicData>
            </a:graphic>
          </wp:inline>
        </w:drawing>
      </w:r>
    </w:p>
    <w:p>
      <w:pPr>
        <w:numPr>
          <w:ilvl w:val="0"/>
          <w:numId w:val="0"/>
        </w:numPr>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答复:已修改 如下：</w:t>
      </w:r>
    </w:p>
    <w:p>
      <w:pPr>
        <w:numPr>
          <w:ilvl w:val="0"/>
          <w:numId w:val="0"/>
        </w:numPr>
        <w:rPr>
          <w:rFonts w:hint="default"/>
          <w:color w:val="auto"/>
          <w:sz w:val="28"/>
          <w:szCs w:val="28"/>
          <w:lang w:val="en-US" w:eastAsia="zh-CN"/>
        </w:rPr>
      </w:pPr>
      <w:r>
        <w:rPr>
          <w:color w:val="auto"/>
          <w:sz w:val="28"/>
          <w:szCs w:val="28"/>
        </w:rPr>
        <w:drawing>
          <wp:inline distT="0" distB="0" distL="114300" distR="114300">
            <wp:extent cx="5270500" cy="1468755"/>
            <wp:effectExtent l="0" t="0" r="6350" b="17145"/>
            <wp:docPr id="1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3"/>
                    <pic:cNvPicPr>
                      <a:picLocks noChangeAspect="1"/>
                    </pic:cNvPicPr>
                  </pic:nvPicPr>
                  <pic:blipFill>
                    <a:blip r:embed="rId10"/>
                    <a:stretch>
                      <a:fillRect/>
                    </a:stretch>
                  </pic:blipFill>
                  <pic:spPr>
                    <a:xfrm>
                      <a:off x="0" y="0"/>
                      <a:ext cx="5270500" cy="1468755"/>
                    </a:xfrm>
                    <a:prstGeom prst="rect">
                      <a:avLst/>
                    </a:prstGeom>
                    <a:noFill/>
                    <a:ln>
                      <a:noFill/>
                    </a:ln>
                  </pic:spPr>
                </pic:pic>
              </a:graphicData>
            </a:graphic>
          </wp:inline>
        </w:drawing>
      </w:r>
    </w:p>
    <w:p>
      <w:pPr>
        <w:numPr>
          <w:ilvl w:val="0"/>
          <w:numId w:val="3"/>
        </w:numPr>
        <w:rPr>
          <w:rFonts w:hint="eastAsia"/>
          <w:color w:val="auto"/>
          <w:sz w:val="28"/>
          <w:szCs w:val="28"/>
          <w:lang w:val="en-US" w:eastAsia="zh-CN"/>
        </w:rPr>
      </w:pPr>
      <w:r>
        <w:rPr>
          <w:rFonts w:hint="eastAsia"/>
          <w:color w:val="auto"/>
          <w:sz w:val="28"/>
          <w:szCs w:val="28"/>
          <w:lang w:val="en-US" w:eastAsia="zh-CN"/>
        </w:rPr>
        <w:t>破除原有混凝土路面具体做法是什么？厚度是多少？路面宽度是多少？顶管工程施工完成后是否需要恢复路面工程，做法是什么？</w:t>
      </w:r>
    </w:p>
    <w:p>
      <w:pPr>
        <w:numPr>
          <w:ilvl w:val="0"/>
          <w:numId w:val="0"/>
        </w:numPr>
        <w:rPr>
          <w:color w:val="auto"/>
          <w:sz w:val="28"/>
          <w:szCs w:val="28"/>
        </w:rPr>
      </w:pPr>
      <w:r>
        <w:rPr>
          <w:color w:val="auto"/>
          <w:sz w:val="28"/>
          <w:szCs w:val="28"/>
        </w:rPr>
        <w:drawing>
          <wp:inline distT="0" distB="0" distL="114300" distR="114300">
            <wp:extent cx="5274310" cy="972820"/>
            <wp:effectExtent l="0" t="0" r="2540" b="1778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1"/>
                    <a:stretch>
                      <a:fillRect/>
                    </a:stretch>
                  </pic:blipFill>
                  <pic:spPr>
                    <a:xfrm>
                      <a:off x="0" y="0"/>
                      <a:ext cx="5274310" cy="972820"/>
                    </a:xfrm>
                    <a:prstGeom prst="rect">
                      <a:avLst/>
                    </a:prstGeom>
                    <a:noFill/>
                    <a:ln>
                      <a:noFill/>
                    </a:ln>
                  </pic:spPr>
                </pic:pic>
              </a:graphicData>
            </a:graphic>
          </wp:inline>
        </w:drawing>
      </w:r>
    </w:p>
    <w:p>
      <w:pPr>
        <w:numPr>
          <w:ilvl w:val="0"/>
          <w:numId w:val="0"/>
        </w:numPr>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答复：补充原有混凝土路面做法，破除宽度为埋管宽度加两侧各预留500mm的工作面，顶管施工完成后需要恢复原混凝土路面。</w:t>
      </w:r>
    </w:p>
    <w:p>
      <w:pPr>
        <w:numPr>
          <w:ilvl w:val="0"/>
          <w:numId w:val="0"/>
        </w:numPr>
        <w:rPr>
          <w:rFonts w:hint="default" w:ascii="宋体" w:hAnsi="宋体" w:eastAsia="宋体" w:cs="宋体"/>
          <w:color w:val="auto"/>
          <w:sz w:val="28"/>
          <w:szCs w:val="28"/>
          <w:lang w:val="en-US" w:eastAsia="zh-CN"/>
        </w:rPr>
      </w:pPr>
      <w:r>
        <w:rPr>
          <w:color w:val="auto"/>
          <w:sz w:val="28"/>
          <w:szCs w:val="28"/>
        </w:rPr>
        <w:drawing>
          <wp:inline distT="0" distB="0" distL="114300" distR="114300">
            <wp:extent cx="3933825" cy="3048000"/>
            <wp:effectExtent l="0" t="0" r="9525" b="0"/>
            <wp:docPr id="1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4"/>
                    <pic:cNvPicPr>
                      <a:picLocks noChangeAspect="1"/>
                    </pic:cNvPicPr>
                  </pic:nvPicPr>
                  <pic:blipFill>
                    <a:blip r:embed="rId12"/>
                    <a:stretch>
                      <a:fillRect/>
                    </a:stretch>
                  </pic:blipFill>
                  <pic:spPr>
                    <a:xfrm>
                      <a:off x="0" y="0"/>
                      <a:ext cx="3933825" cy="3048000"/>
                    </a:xfrm>
                    <a:prstGeom prst="rect">
                      <a:avLst/>
                    </a:prstGeom>
                    <a:noFill/>
                    <a:ln>
                      <a:noFill/>
                    </a:ln>
                  </pic:spPr>
                </pic:pic>
              </a:graphicData>
            </a:graphic>
          </wp:inline>
        </w:drawing>
      </w:r>
    </w:p>
    <w:p>
      <w:pPr>
        <w:numPr>
          <w:ilvl w:val="0"/>
          <w:numId w:val="3"/>
        </w:numPr>
        <w:ind w:left="0" w:leftChars="0" w:firstLine="0" w:firstLineChars="0"/>
        <w:rPr>
          <w:rFonts w:hint="eastAsia"/>
          <w:color w:val="auto"/>
          <w:sz w:val="28"/>
          <w:szCs w:val="28"/>
          <w:lang w:val="en-US" w:eastAsia="zh-CN"/>
        </w:rPr>
      </w:pPr>
      <w:r>
        <w:rPr>
          <w:rFonts w:hint="eastAsia"/>
          <w:color w:val="auto"/>
          <w:sz w:val="28"/>
          <w:szCs w:val="28"/>
          <w:lang w:val="en-US" w:eastAsia="zh-CN"/>
        </w:rPr>
        <w:t>顶管坑、接收坑仅说明尺寸为：2000*2000*2000，请明确具体的施工做法；</w:t>
      </w:r>
    </w:p>
    <w:p>
      <w:pPr>
        <w:numPr>
          <w:ilvl w:val="0"/>
          <w:numId w:val="0"/>
        </w:numPr>
        <w:ind w:leftChars="0"/>
        <w:rPr>
          <w:rFonts w:hint="default"/>
          <w:color w:val="auto"/>
          <w:sz w:val="28"/>
          <w:szCs w:val="28"/>
          <w:lang w:val="en-US" w:eastAsia="zh-CN"/>
        </w:rPr>
      </w:pPr>
      <w:r>
        <w:rPr>
          <w:rFonts w:hint="eastAsia"/>
          <w:color w:val="auto"/>
          <w:sz w:val="28"/>
          <w:szCs w:val="28"/>
          <w:lang w:val="en-US" w:eastAsia="zh-CN"/>
        </w:rPr>
        <w:t>答复：顶管坑，接收坑施工做法为人工开挖。</w:t>
      </w:r>
    </w:p>
    <w:p>
      <w:pPr>
        <w:numPr>
          <w:ilvl w:val="0"/>
          <w:numId w:val="3"/>
        </w:numPr>
        <w:ind w:left="0" w:leftChars="0" w:firstLine="0" w:firstLineChars="0"/>
        <w:rPr>
          <w:rFonts w:hint="default"/>
          <w:color w:val="auto"/>
          <w:sz w:val="28"/>
          <w:szCs w:val="28"/>
          <w:lang w:val="en-US" w:eastAsia="zh-CN"/>
        </w:rPr>
      </w:pPr>
      <w:r>
        <w:rPr>
          <w:rFonts w:hint="eastAsia"/>
          <w:color w:val="auto"/>
          <w:sz w:val="28"/>
          <w:szCs w:val="28"/>
          <w:lang w:val="en-US" w:eastAsia="zh-CN"/>
        </w:rPr>
        <w:t>箱式变电站围栏图中，水平方向围栏的尺寸间距是多少？请明确；</w:t>
      </w:r>
      <w:r>
        <w:rPr>
          <w:color w:val="auto"/>
          <w:sz w:val="28"/>
          <w:szCs w:val="28"/>
        </w:rPr>
        <w:drawing>
          <wp:inline distT="0" distB="0" distL="114300" distR="114300">
            <wp:extent cx="5271135" cy="2898775"/>
            <wp:effectExtent l="0" t="0" r="5715" b="1587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3"/>
                    <a:stretch>
                      <a:fillRect/>
                    </a:stretch>
                  </pic:blipFill>
                  <pic:spPr>
                    <a:xfrm>
                      <a:off x="0" y="0"/>
                      <a:ext cx="5271135" cy="2898775"/>
                    </a:xfrm>
                    <a:prstGeom prst="rect">
                      <a:avLst/>
                    </a:prstGeom>
                    <a:noFill/>
                    <a:ln>
                      <a:noFill/>
                    </a:ln>
                  </pic:spPr>
                </pic:pic>
              </a:graphicData>
            </a:graphic>
          </wp:inline>
        </w:drawing>
      </w:r>
    </w:p>
    <w:p>
      <w:pPr>
        <w:numPr>
          <w:ilvl w:val="0"/>
          <w:numId w:val="0"/>
        </w:numPr>
        <w:ind w:leftChars="0"/>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答复：水平方向围栏为为20*20方钢，在围栏上部和下部各绕一圈，两圈之间间距为1350mm。</w:t>
      </w:r>
    </w:p>
    <w:p>
      <w:pPr>
        <w:numPr>
          <w:ilvl w:val="0"/>
          <w:numId w:val="3"/>
        </w:numPr>
        <w:ind w:left="0" w:leftChars="0" w:firstLine="0" w:firstLineChars="0"/>
        <w:rPr>
          <w:rFonts w:hint="default"/>
          <w:color w:val="auto"/>
          <w:sz w:val="28"/>
          <w:szCs w:val="28"/>
          <w:lang w:val="en-US" w:eastAsia="zh-CN"/>
        </w:rPr>
      </w:pPr>
      <w:r>
        <w:rPr>
          <w:rFonts w:hint="eastAsia"/>
          <w:color w:val="auto"/>
          <w:sz w:val="28"/>
          <w:szCs w:val="28"/>
          <w:lang w:val="en-US" w:eastAsia="zh-CN"/>
        </w:rPr>
        <w:t>安装基础示意图中，混凝土的强度等级请明确；</w:t>
      </w:r>
    </w:p>
    <w:p>
      <w:pPr>
        <w:numPr>
          <w:ilvl w:val="0"/>
          <w:numId w:val="0"/>
        </w:numPr>
        <w:ind w:leftChars="0"/>
        <w:rPr>
          <w:color w:val="auto"/>
          <w:sz w:val="28"/>
          <w:szCs w:val="28"/>
        </w:rPr>
      </w:pPr>
      <w:r>
        <w:rPr>
          <w:color w:val="auto"/>
          <w:sz w:val="28"/>
          <w:szCs w:val="28"/>
        </w:rPr>
        <w:drawing>
          <wp:inline distT="0" distB="0" distL="114300" distR="114300">
            <wp:extent cx="5274310" cy="1054100"/>
            <wp:effectExtent l="0" t="0" r="2540" b="1270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4"/>
                    <a:stretch>
                      <a:fillRect/>
                    </a:stretch>
                  </pic:blipFill>
                  <pic:spPr>
                    <a:xfrm>
                      <a:off x="0" y="0"/>
                      <a:ext cx="5274310" cy="1054100"/>
                    </a:xfrm>
                    <a:prstGeom prst="rect">
                      <a:avLst/>
                    </a:prstGeom>
                    <a:noFill/>
                    <a:ln>
                      <a:noFill/>
                    </a:ln>
                  </pic:spPr>
                </pic:pic>
              </a:graphicData>
            </a:graphic>
          </wp:inline>
        </w:drawing>
      </w:r>
    </w:p>
    <w:p>
      <w:pPr>
        <w:numPr>
          <w:ilvl w:val="0"/>
          <w:numId w:val="0"/>
        </w:numPr>
        <w:ind w:leftChars="0"/>
        <w:rPr>
          <w:rFonts w:hint="default"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答复：C20混凝土</w:t>
      </w:r>
    </w:p>
    <w:p>
      <w:pPr>
        <w:numPr>
          <w:ilvl w:val="0"/>
          <w:numId w:val="3"/>
        </w:numPr>
        <w:ind w:left="0" w:leftChars="0" w:firstLine="0" w:firstLineChars="0"/>
        <w:rPr>
          <w:rFonts w:hint="eastAsia"/>
          <w:color w:val="auto"/>
          <w:sz w:val="28"/>
          <w:szCs w:val="28"/>
          <w:lang w:val="en-US" w:eastAsia="zh-CN"/>
        </w:rPr>
      </w:pPr>
      <w:r>
        <w:rPr>
          <w:rFonts w:hint="eastAsia"/>
          <w:color w:val="auto"/>
          <w:sz w:val="28"/>
          <w:szCs w:val="28"/>
          <w:lang w:val="en-US" w:eastAsia="zh-CN"/>
        </w:rPr>
        <w:t>安装基础示意图中，该部位混凝土强度等级，请明确；</w:t>
      </w:r>
    </w:p>
    <w:p>
      <w:pPr>
        <w:numPr>
          <w:ilvl w:val="0"/>
          <w:numId w:val="0"/>
        </w:numPr>
        <w:ind w:leftChars="0"/>
        <w:rPr>
          <w:color w:val="auto"/>
          <w:sz w:val="28"/>
          <w:szCs w:val="28"/>
        </w:rPr>
      </w:pPr>
      <w:r>
        <w:rPr>
          <w:color w:val="auto"/>
          <w:sz w:val="28"/>
          <w:szCs w:val="28"/>
        </w:rPr>
        <w:drawing>
          <wp:inline distT="0" distB="0" distL="114300" distR="114300">
            <wp:extent cx="5272405" cy="2474595"/>
            <wp:effectExtent l="0" t="0" r="4445" b="1905"/>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15"/>
                    <a:stretch>
                      <a:fillRect/>
                    </a:stretch>
                  </pic:blipFill>
                  <pic:spPr>
                    <a:xfrm>
                      <a:off x="0" y="0"/>
                      <a:ext cx="5272405" cy="2474595"/>
                    </a:xfrm>
                    <a:prstGeom prst="rect">
                      <a:avLst/>
                    </a:prstGeom>
                    <a:noFill/>
                    <a:ln>
                      <a:noFill/>
                    </a:ln>
                  </pic:spPr>
                </pic:pic>
              </a:graphicData>
            </a:graphic>
          </wp:inline>
        </w:drawing>
      </w:r>
    </w:p>
    <w:p>
      <w:pPr>
        <w:numPr>
          <w:ilvl w:val="0"/>
          <w:numId w:val="0"/>
        </w:numPr>
        <w:ind w:leftChars="0"/>
        <w:rPr>
          <w:color w:val="auto"/>
          <w:sz w:val="28"/>
          <w:szCs w:val="28"/>
        </w:rPr>
      </w:pPr>
      <w:r>
        <w:rPr>
          <w:rFonts w:hint="eastAsia" w:ascii="宋体" w:hAnsi="宋体" w:eastAsia="宋体" w:cs="宋体"/>
          <w:color w:val="auto"/>
          <w:sz w:val="28"/>
          <w:szCs w:val="28"/>
          <w:lang w:val="en-US" w:eastAsia="zh-CN"/>
        </w:rPr>
        <w:t>答复：C20混凝土</w:t>
      </w:r>
    </w:p>
    <w:p>
      <w:pPr>
        <w:numPr>
          <w:ilvl w:val="0"/>
          <w:numId w:val="0"/>
        </w:numPr>
        <w:ind w:leftChars="0"/>
        <w:rPr>
          <w:rFonts w:hint="default" w:eastAsiaTheme="minorEastAsia"/>
          <w:color w:val="auto"/>
          <w:sz w:val="28"/>
          <w:szCs w:val="28"/>
          <w:lang w:val="en-US" w:eastAsia="zh-CN"/>
        </w:rPr>
      </w:pPr>
      <w:r>
        <w:rPr>
          <w:rFonts w:hint="eastAsia"/>
          <w:color w:val="auto"/>
          <w:sz w:val="28"/>
          <w:szCs w:val="28"/>
          <w:lang w:val="en-US" w:eastAsia="zh-CN"/>
        </w:rPr>
        <w:t>15、箱式变电站基础图中，代号1.2.3.4.5.6.A.B 分别指示什么？请明确；</w:t>
      </w:r>
    </w:p>
    <w:p>
      <w:pPr>
        <w:numPr>
          <w:ilvl w:val="0"/>
          <w:numId w:val="0"/>
        </w:numPr>
        <w:ind w:leftChars="0"/>
        <w:rPr>
          <w:color w:val="auto"/>
          <w:sz w:val="28"/>
          <w:szCs w:val="28"/>
        </w:rPr>
      </w:pPr>
      <w:r>
        <w:rPr>
          <w:color w:val="auto"/>
          <w:sz w:val="28"/>
          <w:szCs w:val="28"/>
        </w:rPr>
        <w:drawing>
          <wp:inline distT="0" distB="0" distL="114300" distR="114300">
            <wp:extent cx="5268595" cy="2975610"/>
            <wp:effectExtent l="0" t="0" r="8255" b="152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pic:cNvPicPr>
                      <a:picLocks noChangeAspect="1"/>
                    </pic:cNvPicPr>
                  </pic:nvPicPr>
                  <pic:blipFill>
                    <a:blip r:embed="rId16"/>
                    <a:stretch>
                      <a:fillRect/>
                    </a:stretch>
                  </pic:blipFill>
                  <pic:spPr>
                    <a:xfrm>
                      <a:off x="0" y="0"/>
                      <a:ext cx="5268595" cy="2975610"/>
                    </a:xfrm>
                    <a:prstGeom prst="rect">
                      <a:avLst/>
                    </a:prstGeom>
                    <a:noFill/>
                    <a:ln>
                      <a:noFill/>
                    </a:ln>
                  </pic:spPr>
                </pic:pic>
              </a:graphicData>
            </a:graphic>
          </wp:inline>
        </w:drawing>
      </w:r>
    </w:p>
    <w:p>
      <w:pPr>
        <w:numPr>
          <w:ilvl w:val="0"/>
          <w:numId w:val="0"/>
        </w:numPr>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答复：1代表：20mm的1：2.5水泥砂浆内加5%防水剂，</w:t>
      </w:r>
    </w:p>
    <w:p>
      <w:pPr>
        <w:numPr>
          <w:ilvl w:val="0"/>
          <w:numId w:val="0"/>
        </w:numPr>
        <w:ind w:firstLine="560" w:firstLineChars="200"/>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2代表：C20混凝土</w:t>
      </w:r>
    </w:p>
    <w:p>
      <w:pPr>
        <w:numPr>
          <w:ilvl w:val="0"/>
          <w:numId w:val="0"/>
        </w:numPr>
        <w:ind w:firstLine="560" w:firstLineChars="200"/>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3代表：预埋进出线管，本项目高压侧预埋4根 pe 160管 长度1.2m，低压侧预埋6根pe 160管 长度1.2m；</w:t>
      </w:r>
    </w:p>
    <w:p>
      <w:pPr>
        <w:numPr>
          <w:ilvl w:val="0"/>
          <w:numId w:val="0"/>
        </w:numPr>
        <w:ind w:firstLine="560" w:firstLineChars="200"/>
        <w:rPr>
          <w:rFonts w:hint="default"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4代表积水槽 尺寸500*500</w:t>
      </w:r>
    </w:p>
    <w:p>
      <w:pPr>
        <w:numPr>
          <w:ilvl w:val="0"/>
          <w:numId w:val="0"/>
        </w:numPr>
        <w:ind w:firstLine="560" w:firstLineChars="200"/>
        <w:rPr>
          <w:rFonts w:hint="default"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5代表积油坑 底部用石子填平</w:t>
      </w:r>
    </w:p>
    <w:p>
      <w:pPr>
        <w:numPr>
          <w:ilvl w:val="0"/>
          <w:numId w:val="0"/>
        </w:numPr>
        <w:ind w:firstLine="560" w:firstLineChars="200"/>
        <w:rPr>
          <w:rFonts w:hint="default"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6代表C20混凝土底板</w:t>
      </w:r>
    </w:p>
    <w:p>
      <w:pPr>
        <w:numPr>
          <w:ilvl w:val="0"/>
          <w:numId w:val="0"/>
        </w:numPr>
        <w:rPr>
          <w:rFonts w:hint="default" w:ascii="宋体" w:hAnsi="宋体" w:eastAsia="宋体" w:cs="宋体"/>
          <w:color w:val="auto"/>
          <w:sz w:val="28"/>
          <w:szCs w:val="28"/>
          <w:lang w:val="en-US" w:eastAsia="zh-CN"/>
        </w:rPr>
      </w:pPr>
    </w:p>
    <w:p>
      <w:pPr>
        <w:numPr>
          <w:ilvl w:val="0"/>
          <w:numId w:val="0"/>
        </w:numPr>
        <w:jc w:val="center"/>
        <w:rPr>
          <w:rFonts w:hint="eastAsia"/>
          <w:b/>
          <w:bCs/>
          <w:color w:val="auto"/>
          <w:sz w:val="30"/>
          <w:szCs w:val="30"/>
          <w:highlight w:val="none"/>
          <w:lang w:val="en-US" w:eastAsia="zh-CN"/>
        </w:rPr>
      </w:pPr>
      <w:r>
        <w:rPr>
          <w:rFonts w:hint="eastAsia"/>
          <w:b/>
          <w:bCs/>
          <w:color w:val="auto"/>
          <w:sz w:val="30"/>
          <w:szCs w:val="30"/>
          <w:highlight w:val="none"/>
          <w:lang w:val="en-US" w:eastAsia="zh-CN"/>
        </w:rPr>
        <w:t>安装部分问题</w:t>
      </w:r>
    </w:p>
    <w:p>
      <w:pPr>
        <w:numPr>
          <w:ilvl w:val="0"/>
          <w:numId w:val="0"/>
        </w:numPr>
        <w:rPr>
          <w:rFonts w:hint="eastAsia"/>
          <w:color w:val="auto"/>
          <w:sz w:val="28"/>
          <w:szCs w:val="28"/>
          <w:lang w:val="en-US" w:eastAsia="zh-CN"/>
        </w:rPr>
      </w:pPr>
      <w:r>
        <w:rPr>
          <w:rFonts w:hint="eastAsia" w:asciiTheme="minorHAnsi" w:hAnsiTheme="minorHAnsi" w:eastAsiaTheme="minorEastAsia" w:cstheme="minorBidi"/>
          <w:color w:val="auto"/>
          <w:kern w:val="2"/>
          <w:sz w:val="28"/>
          <w:szCs w:val="28"/>
          <w:lang w:val="en-US" w:eastAsia="zh-CN" w:bidi="ar-SA"/>
        </w:rPr>
        <w:t>1.</w:t>
      </w:r>
      <w:r>
        <w:rPr>
          <w:rFonts w:hint="eastAsia"/>
          <w:color w:val="auto"/>
          <w:sz w:val="28"/>
          <w:szCs w:val="28"/>
          <w:lang w:val="en-US" w:eastAsia="zh-CN"/>
        </w:rPr>
        <w:t>环网柜系统图，箱式变电站一次系统图上的高低压设备和新增的1250KVA箱变箱以及它们的连接线缆是否都在本次计算范围？</w:t>
      </w:r>
    </w:p>
    <w:p>
      <w:pPr>
        <w:numPr>
          <w:ilvl w:val="0"/>
          <w:numId w:val="0"/>
        </w:numPr>
        <w:rPr>
          <w:color w:val="auto"/>
          <w:sz w:val="28"/>
          <w:szCs w:val="28"/>
        </w:rPr>
      </w:pPr>
      <w:r>
        <w:rPr>
          <w:color w:val="auto"/>
          <w:sz w:val="28"/>
          <w:szCs w:val="28"/>
        </w:rPr>
        <w:drawing>
          <wp:inline distT="0" distB="0" distL="114300" distR="114300">
            <wp:extent cx="5272405" cy="3743960"/>
            <wp:effectExtent l="0" t="0" r="4445" b="8890"/>
            <wp:docPr id="1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
                    <pic:cNvPicPr>
                      <a:picLocks noChangeAspect="1"/>
                    </pic:cNvPicPr>
                  </pic:nvPicPr>
                  <pic:blipFill>
                    <a:blip r:embed="rId17"/>
                    <a:stretch>
                      <a:fillRect/>
                    </a:stretch>
                  </pic:blipFill>
                  <pic:spPr>
                    <a:xfrm>
                      <a:off x="0" y="0"/>
                      <a:ext cx="5272405" cy="3743960"/>
                    </a:xfrm>
                    <a:prstGeom prst="rect">
                      <a:avLst/>
                    </a:prstGeom>
                    <a:noFill/>
                    <a:ln>
                      <a:noFill/>
                    </a:ln>
                  </pic:spPr>
                </pic:pic>
              </a:graphicData>
            </a:graphic>
          </wp:inline>
        </w:drawing>
      </w:r>
    </w:p>
    <w:p>
      <w:pPr>
        <w:numPr>
          <w:ilvl w:val="0"/>
          <w:numId w:val="0"/>
        </w:numPr>
        <w:rPr>
          <w:color w:val="auto"/>
          <w:sz w:val="28"/>
          <w:szCs w:val="28"/>
        </w:rPr>
      </w:pPr>
      <w:r>
        <w:rPr>
          <w:color w:val="auto"/>
          <w:sz w:val="28"/>
          <w:szCs w:val="28"/>
        </w:rPr>
        <w:drawing>
          <wp:inline distT="0" distB="0" distL="114300" distR="114300">
            <wp:extent cx="4524375" cy="3248025"/>
            <wp:effectExtent l="0" t="0" r="9525" b="9525"/>
            <wp:docPr id="1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
                    <pic:cNvPicPr>
                      <a:picLocks noChangeAspect="1"/>
                    </pic:cNvPicPr>
                  </pic:nvPicPr>
                  <pic:blipFill>
                    <a:blip r:embed="rId18"/>
                    <a:stretch>
                      <a:fillRect/>
                    </a:stretch>
                  </pic:blipFill>
                  <pic:spPr>
                    <a:xfrm>
                      <a:off x="0" y="0"/>
                      <a:ext cx="4524375" cy="3248025"/>
                    </a:xfrm>
                    <a:prstGeom prst="rect">
                      <a:avLst/>
                    </a:prstGeom>
                    <a:noFill/>
                    <a:ln>
                      <a:noFill/>
                    </a:ln>
                  </pic:spPr>
                </pic:pic>
              </a:graphicData>
            </a:graphic>
          </wp:inline>
        </w:drawing>
      </w:r>
    </w:p>
    <w:p>
      <w:pPr>
        <w:numPr>
          <w:ilvl w:val="0"/>
          <w:numId w:val="0"/>
        </w:numPr>
        <w:rPr>
          <w:rFonts w:hint="default"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答复：是的，环网柜出线1根电缆至新1250箱变，新1250箱变出3根电缆，一根给新1250变压器用，一根给旧1250箱变用，一根给旧315箱变用，所有的高压电缆都在本次计算范围。</w:t>
      </w:r>
    </w:p>
    <w:p>
      <w:pPr>
        <w:numPr>
          <w:ilvl w:val="0"/>
          <w:numId w:val="0"/>
        </w:numPr>
        <w:rPr>
          <w:color w:val="auto"/>
          <w:sz w:val="28"/>
          <w:szCs w:val="28"/>
        </w:rPr>
      </w:pPr>
    </w:p>
    <w:p>
      <w:pPr>
        <w:numPr>
          <w:ilvl w:val="0"/>
          <w:numId w:val="0"/>
        </w:numPr>
        <w:ind w:left="0" w:leftChars="0" w:firstLine="0" w:firstLineChars="0"/>
        <w:rPr>
          <w:rFonts w:hint="eastAsia"/>
          <w:color w:val="auto"/>
          <w:sz w:val="28"/>
          <w:szCs w:val="28"/>
          <w:lang w:val="en-US" w:eastAsia="zh-CN"/>
        </w:rPr>
      </w:pPr>
      <w:r>
        <w:rPr>
          <w:rFonts w:hint="eastAsia" w:cstheme="minorBidi"/>
          <w:color w:val="auto"/>
          <w:kern w:val="2"/>
          <w:sz w:val="28"/>
          <w:szCs w:val="28"/>
          <w:lang w:val="en-US" w:eastAsia="zh-CN" w:bidi="ar-SA"/>
        </w:rPr>
        <w:t>2.</w:t>
      </w:r>
      <w:r>
        <w:rPr>
          <w:rFonts w:hint="eastAsia"/>
          <w:color w:val="auto"/>
          <w:sz w:val="28"/>
          <w:szCs w:val="28"/>
          <w:lang w:val="en-US" w:eastAsia="zh-CN"/>
        </w:rPr>
        <w:t>再利用原有高压电线杆和箱变的情况下，是否仅有线管的新增的设备材料需要支出，请明确。</w:t>
      </w:r>
    </w:p>
    <w:p>
      <w:pPr>
        <w:numPr>
          <w:ilvl w:val="0"/>
          <w:numId w:val="0"/>
        </w:numPr>
        <w:ind w:left="0" w:leftChars="0" w:firstLine="0" w:firstLineChars="0"/>
        <w:rPr>
          <w:color w:val="auto"/>
          <w:sz w:val="28"/>
          <w:szCs w:val="28"/>
        </w:rPr>
      </w:pPr>
      <w:r>
        <w:rPr>
          <w:color w:val="auto"/>
          <w:sz w:val="28"/>
          <w:szCs w:val="28"/>
        </w:rPr>
        <w:drawing>
          <wp:inline distT="0" distB="0" distL="114300" distR="114300">
            <wp:extent cx="5271135" cy="3733165"/>
            <wp:effectExtent l="0" t="0" r="5715" b="635"/>
            <wp:docPr id="1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5"/>
                    <pic:cNvPicPr>
                      <a:picLocks noChangeAspect="1"/>
                    </pic:cNvPicPr>
                  </pic:nvPicPr>
                  <pic:blipFill>
                    <a:blip r:embed="rId19"/>
                    <a:stretch>
                      <a:fillRect/>
                    </a:stretch>
                  </pic:blipFill>
                  <pic:spPr>
                    <a:xfrm>
                      <a:off x="0" y="0"/>
                      <a:ext cx="5271135" cy="3733165"/>
                    </a:xfrm>
                    <a:prstGeom prst="rect">
                      <a:avLst/>
                    </a:prstGeom>
                    <a:noFill/>
                    <a:ln>
                      <a:noFill/>
                    </a:ln>
                  </pic:spPr>
                </pic:pic>
              </a:graphicData>
            </a:graphic>
          </wp:inline>
        </w:drawing>
      </w:r>
    </w:p>
    <w:p>
      <w:pPr>
        <w:numPr>
          <w:ilvl w:val="0"/>
          <w:numId w:val="0"/>
        </w:numPr>
        <w:rPr>
          <w:rFonts w:hint="default"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答复：利用旧高压杆，更换高压架空线，环网柜进线电缆为3*400的高压缆，原有杆上的所有材料更换新的，之前容量是1250，更换完后容量为2815。</w:t>
      </w:r>
    </w:p>
    <w:p>
      <w:pPr>
        <w:numPr>
          <w:ilvl w:val="0"/>
          <w:numId w:val="0"/>
        </w:numPr>
        <w:ind w:left="0" w:leftChars="0" w:firstLine="0" w:firstLineChars="0"/>
        <w:rPr>
          <w:color w:val="auto"/>
          <w:sz w:val="28"/>
          <w:szCs w:val="28"/>
        </w:rPr>
      </w:pPr>
    </w:p>
    <w:p>
      <w:pPr>
        <w:numPr>
          <w:ilvl w:val="0"/>
          <w:numId w:val="0"/>
        </w:numPr>
        <w:ind w:left="0" w:leftChars="0" w:firstLine="0" w:firstLineChars="0"/>
        <w:rPr>
          <w:color w:val="auto"/>
          <w:sz w:val="28"/>
          <w:szCs w:val="28"/>
        </w:rPr>
      </w:pPr>
    </w:p>
    <w:p>
      <w:pPr>
        <w:numPr>
          <w:ilvl w:val="0"/>
          <w:numId w:val="4"/>
        </w:numPr>
        <w:ind w:left="0" w:leftChars="0" w:firstLine="0" w:firstLineChars="0"/>
        <w:rPr>
          <w:rFonts w:hint="default"/>
          <w:color w:val="auto"/>
          <w:sz w:val="28"/>
          <w:szCs w:val="28"/>
          <w:lang w:val="en-US" w:eastAsia="zh-CN"/>
        </w:rPr>
      </w:pPr>
      <w:r>
        <w:rPr>
          <w:rFonts w:hint="eastAsia"/>
          <w:color w:val="auto"/>
          <w:sz w:val="28"/>
          <w:szCs w:val="28"/>
          <w:lang w:val="en-US" w:eastAsia="zh-CN"/>
        </w:rPr>
        <w:t>KT配电箱图纸无尺寸和型号，请明确。</w:t>
      </w:r>
    </w:p>
    <w:p>
      <w:pPr>
        <w:numPr>
          <w:ilvl w:val="0"/>
          <w:numId w:val="0"/>
        </w:numPr>
        <w:ind w:leftChars="0"/>
        <w:rPr>
          <w:rFonts w:hint="default"/>
          <w:color w:val="auto"/>
          <w:sz w:val="28"/>
          <w:szCs w:val="28"/>
          <w:lang w:val="en-US" w:eastAsia="zh-CN"/>
        </w:rPr>
      </w:pPr>
      <w:r>
        <w:rPr>
          <w:rFonts w:hint="eastAsia" w:ascii="宋体" w:hAnsi="宋体" w:eastAsia="宋体" w:cs="宋体"/>
          <w:color w:val="auto"/>
          <w:sz w:val="28"/>
          <w:szCs w:val="28"/>
          <w:lang w:val="en-US" w:eastAsia="zh-CN"/>
        </w:rPr>
        <w:t>答复：KT不是配电箱，KT是空调3孔16A插座（86型明装）。</w:t>
      </w:r>
    </w:p>
    <w:p>
      <w:pPr>
        <w:rPr>
          <w:rFonts w:hint="default" w:eastAsia="宋体"/>
          <w:color w:val="auto"/>
          <w:sz w:val="28"/>
          <w:szCs w:val="28"/>
          <w:lang w:val="en-US" w:eastAsia="zh-CN"/>
        </w:rPr>
      </w:pPr>
      <w:r>
        <w:rPr>
          <w:rFonts w:hint="default" w:eastAsia="宋体"/>
          <w:color w:val="auto"/>
          <w:sz w:val="28"/>
          <w:szCs w:val="28"/>
          <w:lang w:val="en-US" w:eastAsia="zh-CN"/>
        </w:rPr>
        <w:br w:type="page"/>
      </w:r>
    </w:p>
    <w:p>
      <w:pPr>
        <w:numPr>
          <w:ilvl w:val="0"/>
          <w:numId w:val="0"/>
        </w:numPr>
        <w:jc w:val="left"/>
        <w:rPr>
          <w:rFonts w:hint="eastAsia"/>
          <w:b/>
          <w:bCs/>
          <w:color w:val="auto"/>
          <w:sz w:val="30"/>
          <w:szCs w:val="30"/>
          <w:lang w:val="en-US" w:eastAsia="zh-CN"/>
        </w:rPr>
      </w:pPr>
      <w:r>
        <w:rPr>
          <w:rFonts w:hint="eastAsia"/>
          <w:b/>
          <w:bCs/>
          <w:color w:val="auto"/>
          <w:sz w:val="30"/>
          <w:szCs w:val="30"/>
          <w:lang w:val="en-US" w:eastAsia="zh-CN"/>
        </w:rPr>
        <w:t>附件二：</w:t>
      </w:r>
    </w:p>
    <w:p>
      <w:pPr>
        <w:numPr>
          <w:ilvl w:val="0"/>
          <w:numId w:val="0"/>
        </w:numPr>
        <w:jc w:val="center"/>
        <w:rPr>
          <w:rFonts w:hint="eastAsia"/>
          <w:b/>
          <w:bCs/>
          <w:color w:val="auto"/>
          <w:sz w:val="30"/>
          <w:szCs w:val="30"/>
          <w:lang w:val="en-US" w:eastAsia="zh-CN"/>
        </w:rPr>
      </w:pPr>
      <w:r>
        <w:rPr>
          <w:rFonts w:hint="eastAsia"/>
          <w:b/>
          <w:bCs/>
          <w:color w:val="auto"/>
          <w:sz w:val="30"/>
          <w:szCs w:val="30"/>
          <w:lang w:val="en-US" w:eastAsia="zh-CN"/>
        </w:rPr>
        <w:t>西安市高陵区第一中学线路改造及变压器</w:t>
      </w:r>
    </w:p>
    <w:p>
      <w:pPr>
        <w:ind w:firstLine="2108" w:firstLineChars="700"/>
        <w:rPr>
          <w:rFonts w:hint="eastAsia"/>
          <w:b/>
          <w:bCs/>
          <w:color w:val="auto"/>
          <w:sz w:val="30"/>
          <w:szCs w:val="30"/>
          <w:lang w:val="en-US" w:eastAsia="zh-CN"/>
        </w:rPr>
      </w:pPr>
      <w:r>
        <w:rPr>
          <w:rFonts w:hint="eastAsia"/>
          <w:b/>
          <w:bCs/>
          <w:color w:val="auto"/>
          <w:sz w:val="30"/>
          <w:szCs w:val="30"/>
          <w:lang w:val="en-US" w:eastAsia="zh-CN"/>
        </w:rPr>
        <w:t>安装等附属设施提升项目</w:t>
      </w:r>
    </w:p>
    <w:p>
      <w:pPr>
        <w:numPr>
          <w:ilvl w:val="0"/>
          <w:numId w:val="0"/>
        </w:numPr>
        <w:jc w:val="center"/>
        <w:rPr>
          <w:rFonts w:hint="default"/>
          <w:color w:val="auto"/>
          <w:sz w:val="28"/>
          <w:szCs w:val="28"/>
          <w:highlight w:val="none"/>
          <w:lang w:val="en-US" w:eastAsia="zh-CN"/>
        </w:rPr>
      </w:pPr>
      <w:r>
        <w:rPr>
          <w:rFonts w:hint="eastAsia"/>
          <w:b/>
          <w:bCs/>
          <w:color w:val="auto"/>
          <w:sz w:val="30"/>
          <w:szCs w:val="30"/>
          <w:highlight w:val="none"/>
          <w:lang w:val="en-US" w:eastAsia="zh-CN"/>
        </w:rPr>
        <w:t>土建部分问题</w:t>
      </w:r>
    </w:p>
    <w:p>
      <w:pPr>
        <w:numPr>
          <w:ilvl w:val="0"/>
          <w:numId w:val="5"/>
        </w:numPr>
        <w:rPr>
          <w:rFonts w:hint="eastAsia"/>
          <w:color w:val="auto"/>
          <w:sz w:val="28"/>
          <w:szCs w:val="28"/>
          <w:lang w:val="en-US" w:eastAsia="zh-CN"/>
        </w:rPr>
      </w:pPr>
      <w:r>
        <w:rPr>
          <w:rFonts w:hint="eastAsia"/>
          <w:color w:val="auto"/>
          <w:sz w:val="28"/>
          <w:szCs w:val="28"/>
          <w:lang w:val="en-US" w:eastAsia="zh-CN"/>
        </w:rPr>
        <w:t>箱式变电站基础图中积水槽的尺寸为500*500，未明确积水槽的深度，请明确，暂按150mm高考虑；</w:t>
      </w:r>
    </w:p>
    <w:p>
      <w:pPr>
        <w:numPr>
          <w:ilvl w:val="0"/>
          <w:numId w:val="0"/>
        </w:numPr>
        <w:rPr>
          <w:color w:val="auto"/>
          <w:sz w:val="28"/>
          <w:szCs w:val="28"/>
        </w:rPr>
      </w:pPr>
      <w:r>
        <w:rPr>
          <w:color w:val="auto"/>
          <w:sz w:val="28"/>
          <w:szCs w:val="28"/>
        </w:rPr>
        <w:drawing>
          <wp:inline distT="0" distB="0" distL="114300" distR="114300">
            <wp:extent cx="5272405" cy="3184525"/>
            <wp:effectExtent l="0" t="0" r="4445" b="1587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20"/>
                    <a:stretch>
                      <a:fillRect/>
                    </a:stretch>
                  </pic:blipFill>
                  <pic:spPr>
                    <a:xfrm>
                      <a:off x="0" y="0"/>
                      <a:ext cx="5272405" cy="3184525"/>
                    </a:xfrm>
                    <a:prstGeom prst="rect">
                      <a:avLst/>
                    </a:prstGeom>
                    <a:noFill/>
                    <a:ln>
                      <a:noFill/>
                    </a:ln>
                  </pic:spPr>
                </pic:pic>
              </a:graphicData>
            </a:graphic>
          </wp:inline>
        </w:drawing>
      </w:r>
    </w:p>
    <w:p>
      <w:pPr>
        <w:numPr>
          <w:ilvl w:val="0"/>
          <w:numId w:val="0"/>
        </w:numPr>
        <w:rPr>
          <w:rFonts w:hint="default"/>
          <w:color w:val="auto"/>
          <w:sz w:val="28"/>
          <w:szCs w:val="28"/>
          <w:lang w:val="en-US"/>
        </w:rPr>
      </w:pPr>
      <w:r>
        <w:rPr>
          <w:rFonts w:hint="eastAsia"/>
          <w:color w:val="auto"/>
          <w:sz w:val="28"/>
          <w:szCs w:val="28"/>
          <w:highlight w:val="none"/>
          <w:lang w:val="en-US" w:eastAsia="zh-CN"/>
        </w:rPr>
        <w:t>答复：水槽深度250mm。</w:t>
      </w:r>
    </w:p>
    <w:p>
      <w:pPr>
        <w:numPr>
          <w:ilvl w:val="0"/>
          <w:numId w:val="5"/>
        </w:numPr>
        <w:ind w:left="0" w:leftChars="0" w:firstLine="0" w:firstLineChars="0"/>
        <w:jc w:val="left"/>
        <w:rPr>
          <w:rFonts w:hint="default"/>
          <w:color w:val="auto"/>
          <w:sz w:val="28"/>
          <w:szCs w:val="28"/>
          <w:lang w:val="en-US" w:eastAsia="zh-CN"/>
        </w:rPr>
      </w:pPr>
      <w:r>
        <w:rPr>
          <w:rFonts w:hint="eastAsia"/>
          <w:color w:val="auto"/>
          <w:sz w:val="28"/>
          <w:szCs w:val="28"/>
          <w:lang w:val="en-US" w:eastAsia="zh-CN"/>
        </w:rPr>
        <w:t xml:space="preserve">箱式变电站以及户外环网箱基础内部的底板及侧壁是否进行砂浆抹面，暂按20厚1：2.5水泥砂浆考虑？ </w:t>
      </w:r>
    </w:p>
    <w:p>
      <w:pPr>
        <w:numPr>
          <w:ilvl w:val="0"/>
          <w:numId w:val="5"/>
        </w:numPr>
        <w:ind w:left="0" w:leftChars="0" w:firstLine="0" w:firstLineChars="0"/>
        <w:jc w:val="left"/>
        <w:rPr>
          <w:rFonts w:hint="default"/>
          <w:color w:val="auto"/>
          <w:sz w:val="28"/>
          <w:szCs w:val="28"/>
          <w:lang w:val="en-US" w:eastAsia="zh-CN"/>
        </w:rPr>
      </w:pPr>
      <w:r>
        <w:rPr>
          <w:color w:val="auto"/>
          <w:sz w:val="28"/>
          <w:szCs w:val="28"/>
        </w:rPr>
        <w:drawing>
          <wp:inline distT="0" distB="0" distL="114300" distR="114300">
            <wp:extent cx="5273675" cy="2726055"/>
            <wp:effectExtent l="0" t="0" r="3175" b="1714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21"/>
                    <a:stretch>
                      <a:fillRect/>
                    </a:stretch>
                  </pic:blipFill>
                  <pic:spPr>
                    <a:xfrm>
                      <a:off x="0" y="0"/>
                      <a:ext cx="5273675" cy="2726055"/>
                    </a:xfrm>
                    <a:prstGeom prst="rect">
                      <a:avLst/>
                    </a:prstGeom>
                    <a:noFill/>
                    <a:ln>
                      <a:noFill/>
                    </a:ln>
                  </pic:spPr>
                </pic:pic>
              </a:graphicData>
            </a:graphic>
          </wp:inline>
        </w:drawing>
      </w:r>
    </w:p>
    <w:p>
      <w:pPr>
        <w:numPr>
          <w:ilvl w:val="0"/>
          <w:numId w:val="0"/>
        </w:numPr>
        <w:rPr>
          <w:rFonts w:hint="default"/>
          <w:color w:val="auto"/>
          <w:sz w:val="28"/>
          <w:szCs w:val="28"/>
          <w:lang w:val="en-US" w:eastAsia="zh-CN"/>
        </w:rPr>
      </w:pPr>
      <w:r>
        <w:rPr>
          <w:rFonts w:hint="eastAsia"/>
          <w:color w:val="auto"/>
          <w:sz w:val="28"/>
          <w:szCs w:val="28"/>
          <w:highlight w:val="none"/>
          <w:lang w:val="en-US" w:eastAsia="zh-CN"/>
        </w:rPr>
        <w:t>答复：砂浆厚度20mm，水泥沙子比例，1:2.5。</w:t>
      </w:r>
    </w:p>
    <w:p>
      <w:pPr>
        <w:numPr>
          <w:ilvl w:val="0"/>
          <w:numId w:val="5"/>
        </w:numPr>
        <w:ind w:left="0" w:leftChars="0" w:firstLine="0" w:firstLineChars="0"/>
        <w:jc w:val="left"/>
        <w:rPr>
          <w:rFonts w:hint="default"/>
          <w:color w:val="auto"/>
          <w:sz w:val="28"/>
          <w:szCs w:val="28"/>
          <w:lang w:val="en-US" w:eastAsia="zh-CN"/>
        </w:rPr>
      </w:pPr>
      <w:r>
        <w:rPr>
          <w:rFonts w:hint="eastAsia"/>
          <w:color w:val="auto"/>
          <w:sz w:val="28"/>
          <w:szCs w:val="28"/>
          <w:lang w:val="en-US" w:eastAsia="zh-CN"/>
        </w:rPr>
        <w:t>箱式变电站围栏图中的70*70方钢以及20*20方钢，未明确壁厚，请明确，暂按3mm厚考虑；</w:t>
      </w:r>
    </w:p>
    <w:p>
      <w:pPr>
        <w:numPr>
          <w:ilvl w:val="0"/>
          <w:numId w:val="0"/>
        </w:numPr>
        <w:ind w:leftChars="0"/>
        <w:jc w:val="left"/>
        <w:rPr>
          <w:color w:val="auto"/>
          <w:sz w:val="28"/>
          <w:szCs w:val="28"/>
        </w:rPr>
      </w:pPr>
      <w:r>
        <w:rPr>
          <w:color w:val="auto"/>
          <w:sz w:val="28"/>
          <w:szCs w:val="28"/>
        </w:rPr>
        <w:drawing>
          <wp:inline distT="0" distB="0" distL="114300" distR="114300">
            <wp:extent cx="5271135" cy="3259455"/>
            <wp:effectExtent l="0" t="0" r="5715" b="1714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22"/>
                    <a:stretch>
                      <a:fillRect/>
                    </a:stretch>
                  </pic:blipFill>
                  <pic:spPr>
                    <a:xfrm>
                      <a:off x="0" y="0"/>
                      <a:ext cx="5271135" cy="3259455"/>
                    </a:xfrm>
                    <a:prstGeom prst="rect">
                      <a:avLst/>
                    </a:prstGeom>
                    <a:noFill/>
                    <a:ln>
                      <a:noFill/>
                    </a:ln>
                  </pic:spPr>
                </pic:pic>
              </a:graphicData>
            </a:graphic>
          </wp:inline>
        </w:drawing>
      </w:r>
    </w:p>
    <w:p>
      <w:pPr>
        <w:numPr>
          <w:ilvl w:val="0"/>
          <w:numId w:val="0"/>
        </w:numPr>
        <w:rPr>
          <w:color w:val="auto"/>
          <w:sz w:val="28"/>
          <w:szCs w:val="28"/>
        </w:rPr>
      </w:pPr>
      <w:r>
        <w:rPr>
          <w:rFonts w:hint="eastAsia"/>
          <w:color w:val="auto"/>
          <w:sz w:val="28"/>
          <w:szCs w:val="28"/>
          <w:highlight w:val="none"/>
          <w:lang w:val="en-US" w:eastAsia="zh-CN"/>
        </w:rPr>
        <w:t>答复：20*20方钢壁厚1.2mm，70*70方钢壁厚1.5mm。</w:t>
      </w:r>
    </w:p>
    <w:p>
      <w:pPr>
        <w:numPr>
          <w:ilvl w:val="0"/>
          <w:numId w:val="5"/>
        </w:numPr>
        <w:ind w:left="0" w:leftChars="0" w:firstLine="0" w:firstLineChars="0"/>
        <w:jc w:val="left"/>
        <w:rPr>
          <w:rFonts w:hint="eastAsia"/>
          <w:color w:val="auto"/>
          <w:sz w:val="28"/>
          <w:szCs w:val="28"/>
          <w:lang w:val="en-US" w:eastAsia="zh-CN"/>
        </w:rPr>
      </w:pPr>
      <w:r>
        <w:rPr>
          <w:rFonts w:hint="eastAsia"/>
          <w:color w:val="auto"/>
          <w:sz w:val="28"/>
          <w:szCs w:val="28"/>
          <w:lang w:val="en-US" w:eastAsia="zh-CN"/>
        </w:rPr>
        <w:t>安装基础示意图中，（图一）需明确具体尺寸，暂按平面图尺寸，垫层外放100mm考虑；</w:t>
      </w:r>
    </w:p>
    <w:p>
      <w:pPr>
        <w:numPr>
          <w:ilvl w:val="0"/>
          <w:numId w:val="0"/>
        </w:numPr>
        <w:ind w:leftChars="0"/>
        <w:jc w:val="left"/>
        <w:rPr>
          <w:color w:val="auto"/>
          <w:sz w:val="28"/>
          <w:szCs w:val="28"/>
        </w:rPr>
      </w:pPr>
      <w:r>
        <w:rPr>
          <w:rFonts w:hint="eastAsia"/>
          <w:color w:val="auto"/>
          <w:sz w:val="28"/>
          <w:szCs w:val="28"/>
          <w:lang w:val="en-US" w:eastAsia="zh-CN"/>
        </w:rPr>
        <w:t xml:space="preserve"> </w:t>
      </w:r>
      <w:r>
        <w:rPr>
          <w:color w:val="auto"/>
          <w:sz w:val="28"/>
          <w:szCs w:val="28"/>
        </w:rPr>
        <w:drawing>
          <wp:inline distT="0" distB="0" distL="114300" distR="114300">
            <wp:extent cx="3909695" cy="4333875"/>
            <wp:effectExtent l="0" t="0" r="14605" b="952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23"/>
                    <a:srcRect l="7134"/>
                    <a:stretch>
                      <a:fillRect/>
                    </a:stretch>
                  </pic:blipFill>
                  <pic:spPr>
                    <a:xfrm>
                      <a:off x="0" y="0"/>
                      <a:ext cx="3909695" cy="4333875"/>
                    </a:xfrm>
                    <a:prstGeom prst="rect">
                      <a:avLst/>
                    </a:prstGeom>
                    <a:noFill/>
                    <a:ln>
                      <a:noFill/>
                    </a:ln>
                  </pic:spPr>
                </pic:pic>
              </a:graphicData>
            </a:graphic>
          </wp:inline>
        </w:drawing>
      </w:r>
    </w:p>
    <w:p>
      <w:pPr>
        <w:numPr>
          <w:ilvl w:val="0"/>
          <w:numId w:val="0"/>
        </w:numPr>
        <w:rPr>
          <w:rFonts w:hint="eastAsia"/>
          <w:color w:val="auto"/>
          <w:sz w:val="28"/>
          <w:szCs w:val="28"/>
          <w:lang w:eastAsia="zh-CN"/>
        </w:rPr>
      </w:pPr>
      <w:r>
        <w:rPr>
          <w:rFonts w:hint="eastAsia"/>
          <w:color w:val="auto"/>
          <w:sz w:val="28"/>
          <w:szCs w:val="28"/>
          <w:highlight w:val="none"/>
          <w:lang w:val="en-US" w:eastAsia="zh-CN"/>
        </w:rPr>
        <w:t>答复：垫层外放150mm。</w:t>
      </w:r>
    </w:p>
    <w:p>
      <w:pPr>
        <w:numPr>
          <w:ilvl w:val="0"/>
          <w:numId w:val="5"/>
        </w:numPr>
        <w:ind w:left="0" w:leftChars="0" w:firstLine="0" w:firstLineChars="0"/>
        <w:jc w:val="left"/>
        <w:rPr>
          <w:rFonts w:hint="eastAsia"/>
          <w:color w:val="auto"/>
          <w:sz w:val="28"/>
          <w:szCs w:val="28"/>
          <w:lang w:val="en-US" w:eastAsia="zh-CN"/>
        </w:rPr>
      </w:pPr>
      <w:r>
        <w:rPr>
          <w:rFonts w:hint="eastAsia"/>
          <w:color w:val="auto"/>
          <w:sz w:val="28"/>
          <w:szCs w:val="28"/>
          <w:lang w:val="en-US" w:eastAsia="zh-CN"/>
        </w:rPr>
        <w:t>安装基础示意图中该部位具体做法，请明确；</w:t>
      </w:r>
    </w:p>
    <w:p>
      <w:pPr>
        <w:numPr>
          <w:ilvl w:val="0"/>
          <w:numId w:val="0"/>
        </w:numPr>
        <w:ind w:leftChars="0"/>
        <w:jc w:val="left"/>
        <w:rPr>
          <w:color w:val="auto"/>
          <w:sz w:val="28"/>
          <w:szCs w:val="28"/>
        </w:rPr>
      </w:pPr>
      <w:r>
        <w:rPr>
          <w:color w:val="auto"/>
          <w:sz w:val="28"/>
          <w:szCs w:val="28"/>
        </w:rPr>
        <w:drawing>
          <wp:inline distT="0" distB="0" distL="114300" distR="114300">
            <wp:extent cx="5268595" cy="2472055"/>
            <wp:effectExtent l="0" t="0" r="8255" b="444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24"/>
                    <a:stretch>
                      <a:fillRect/>
                    </a:stretch>
                  </pic:blipFill>
                  <pic:spPr>
                    <a:xfrm>
                      <a:off x="0" y="0"/>
                      <a:ext cx="5268595" cy="2472055"/>
                    </a:xfrm>
                    <a:prstGeom prst="rect">
                      <a:avLst/>
                    </a:prstGeom>
                    <a:noFill/>
                    <a:ln>
                      <a:noFill/>
                    </a:ln>
                  </pic:spPr>
                </pic:pic>
              </a:graphicData>
            </a:graphic>
          </wp:inline>
        </w:drawing>
      </w:r>
    </w:p>
    <w:p>
      <w:pPr>
        <w:numPr>
          <w:ilvl w:val="0"/>
          <w:numId w:val="0"/>
        </w:numPr>
        <w:rPr>
          <w:rFonts w:hint="eastAsia"/>
          <w:color w:val="auto"/>
          <w:sz w:val="28"/>
          <w:szCs w:val="28"/>
          <w:lang w:eastAsia="zh-CN"/>
        </w:rPr>
      </w:pPr>
      <w:r>
        <w:rPr>
          <w:rFonts w:hint="eastAsia"/>
          <w:color w:val="auto"/>
          <w:sz w:val="28"/>
          <w:szCs w:val="28"/>
          <w:highlight w:val="none"/>
          <w:lang w:val="en-US" w:eastAsia="zh-CN"/>
        </w:rPr>
        <w:t>答复：预制定做1390mm*840mm C30混凝土板,钢筋∮8@150。</w:t>
      </w:r>
    </w:p>
    <w:p>
      <w:pPr>
        <w:numPr>
          <w:ilvl w:val="0"/>
          <w:numId w:val="5"/>
        </w:numPr>
        <w:ind w:left="0" w:leftChars="0" w:firstLine="0" w:firstLineChars="0"/>
        <w:jc w:val="left"/>
        <w:rPr>
          <w:rFonts w:hint="eastAsia"/>
          <w:color w:val="auto"/>
          <w:sz w:val="28"/>
          <w:szCs w:val="28"/>
          <w:lang w:val="en-US" w:eastAsia="zh-CN"/>
        </w:rPr>
      </w:pPr>
      <w:r>
        <w:rPr>
          <w:rFonts w:hint="eastAsia"/>
          <w:color w:val="auto"/>
          <w:sz w:val="28"/>
          <w:szCs w:val="28"/>
          <w:lang w:val="en-US" w:eastAsia="zh-CN"/>
        </w:rPr>
        <w:t>箱式变电站基础图中该部位的具体做法，请明确；</w:t>
      </w:r>
    </w:p>
    <w:p>
      <w:pPr>
        <w:numPr>
          <w:ilvl w:val="0"/>
          <w:numId w:val="0"/>
        </w:numPr>
        <w:ind w:leftChars="0"/>
        <w:jc w:val="left"/>
        <w:rPr>
          <w:color w:val="auto"/>
          <w:sz w:val="28"/>
          <w:szCs w:val="28"/>
        </w:rPr>
      </w:pPr>
      <w:r>
        <w:rPr>
          <w:color w:val="auto"/>
          <w:sz w:val="28"/>
          <w:szCs w:val="28"/>
        </w:rPr>
        <w:drawing>
          <wp:inline distT="0" distB="0" distL="114300" distR="114300">
            <wp:extent cx="5273040" cy="2767965"/>
            <wp:effectExtent l="0" t="0" r="3810" b="1333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25"/>
                    <a:stretch>
                      <a:fillRect/>
                    </a:stretch>
                  </pic:blipFill>
                  <pic:spPr>
                    <a:xfrm>
                      <a:off x="0" y="0"/>
                      <a:ext cx="5273040" cy="2767965"/>
                    </a:xfrm>
                    <a:prstGeom prst="rect">
                      <a:avLst/>
                    </a:prstGeom>
                    <a:noFill/>
                    <a:ln>
                      <a:noFill/>
                    </a:ln>
                  </pic:spPr>
                </pic:pic>
              </a:graphicData>
            </a:graphic>
          </wp:inline>
        </w:drawing>
      </w:r>
    </w:p>
    <w:p>
      <w:pPr>
        <w:numPr>
          <w:ilvl w:val="0"/>
          <w:numId w:val="0"/>
        </w:numPr>
        <w:rPr>
          <w:rFonts w:hint="eastAsia"/>
          <w:color w:val="auto"/>
          <w:sz w:val="28"/>
          <w:szCs w:val="28"/>
          <w:lang w:eastAsia="zh-CN"/>
        </w:rPr>
      </w:pPr>
      <w:r>
        <w:rPr>
          <w:rFonts w:hint="eastAsia"/>
          <w:color w:val="auto"/>
          <w:sz w:val="28"/>
          <w:szCs w:val="28"/>
          <w:highlight w:val="none"/>
          <w:lang w:val="en-US" w:eastAsia="zh-CN"/>
        </w:rPr>
        <w:t>答复：不做是空的，这是箱变剖面图。</w:t>
      </w:r>
    </w:p>
    <w:p>
      <w:pPr>
        <w:numPr>
          <w:ilvl w:val="0"/>
          <w:numId w:val="0"/>
        </w:numPr>
        <w:ind w:leftChars="0"/>
        <w:jc w:val="left"/>
        <w:rPr>
          <w:color w:val="auto"/>
          <w:sz w:val="28"/>
          <w:szCs w:val="28"/>
        </w:rPr>
      </w:pPr>
    </w:p>
    <w:p>
      <w:pPr>
        <w:numPr>
          <w:ilvl w:val="0"/>
          <w:numId w:val="5"/>
        </w:numPr>
        <w:ind w:left="0" w:leftChars="0" w:firstLine="0" w:firstLineChars="0"/>
        <w:jc w:val="left"/>
        <w:rPr>
          <w:rFonts w:hint="eastAsia"/>
          <w:color w:val="auto"/>
          <w:sz w:val="28"/>
          <w:szCs w:val="28"/>
          <w:lang w:val="en-US" w:eastAsia="zh-CN"/>
        </w:rPr>
      </w:pPr>
      <w:r>
        <w:rPr>
          <w:rFonts w:hint="eastAsia"/>
          <w:color w:val="auto"/>
          <w:sz w:val="28"/>
          <w:szCs w:val="28"/>
          <w:lang w:val="en-US" w:eastAsia="zh-CN"/>
        </w:rPr>
        <w:t>箱式变电站基础图中未明确A、B尺寸大小，请明确；</w:t>
      </w:r>
    </w:p>
    <w:p>
      <w:pPr>
        <w:numPr>
          <w:ilvl w:val="0"/>
          <w:numId w:val="0"/>
        </w:numPr>
        <w:ind w:leftChars="0"/>
        <w:jc w:val="left"/>
        <w:rPr>
          <w:rFonts w:hint="default"/>
          <w:color w:val="auto"/>
          <w:sz w:val="28"/>
          <w:szCs w:val="28"/>
          <w:lang w:val="en-US" w:eastAsia="zh-CN"/>
        </w:rPr>
      </w:pPr>
    </w:p>
    <w:p>
      <w:pPr>
        <w:numPr>
          <w:ilvl w:val="0"/>
          <w:numId w:val="0"/>
        </w:numPr>
        <w:ind w:leftChars="0"/>
        <w:jc w:val="left"/>
        <w:rPr>
          <w:color w:val="auto"/>
          <w:sz w:val="28"/>
          <w:szCs w:val="28"/>
        </w:rPr>
      </w:pPr>
      <w:r>
        <w:rPr>
          <w:color w:val="auto"/>
          <w:sz w:val="28"/>
          <w:szCs w:val="28"/>
        </w:rPr>
        <w:drawing>
          <wp:inline distT="0" distB="0" distL="114300" distR="114300">
            <wp:extent cx="5266690" cy="3338830"/>
            <wp:effectExtent l="0" t="0" r="10160" b="13970"/>
            <wp:docPr id="2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
                    <pic:cNvPicPr>
                      <a:picLocks noChangeAspect="1"/>
                    </pic:cNvPicPr>
                  </pic:nvPicPr>
                  <pic:blipFill>
                    <a:blip r:embed="rId26"/>
                    <a:stretch>
                      <a:fillRect/>
                    </a:stretch>
                  </pic:blipFill>
                  <pic:spPr>
                    <a:xfrm>
                      <a:off x="0" y="0"/>
                      <a:ext cx="5266690" cy="3338830"/>
                    </a:xfrm>
                    <a:prstGeom prst="rect">
                      <a:avLst/>
                    </a:prstGeom>
                    <a:noFill/>
                    <a:ln>
                      <a:noFill/>
                    </a:ln>
                  </pic:spPr>
                </pic:pic>
              </a:graphicData>
            </a:graphic>
          </wp:inline>
        </w:drawing>
      </w:r>
    </w:p>
    <w:p>
      <w:pPr>
        <w:numPr>
          <w:ilvl w:val="0"/>
          <w:numId w:val="0"/>
        </w:numPr>
        <w:rPr>
          <w:rFonts w:hint="default" w:eastAsiaTheme="minorEastAsia"/>
          <w:color w:val="auto"/>
          <w:sz w:val="28"/>
          <w:szCs w:val="28"/>
          <w:lang w:val="en-US" w:eastAsia="zh-CN"/>
        </w:rPr>
      </w:pPr>
      <w:r>
        <w:rPr>
          <w:rFonts w:hint="eastAsia"/>
          <w:color w:val="auto"/>
          <w:sz w:val="28"/>
          <w:szCs w:val="28"/>
          <w:highlight w:val="none"/>
          <w:lang w:val="en-US" w:eastAsia="zh-CN"/>
        </w:rPr>
        <w:t>答复：A=5330mm  B=1930mm。</w:t>
      </w:r>
    </w:p>
    <w:p>
      <w:pPr>
        <w:numPr>
          <w:ilvl w:val="0"/>
          <w:numId w:val="5"/>
        </w:numPr>
        <w:ind w:left="0" w:leftChars="0" w:firstLine="0" w:firstLineChars="0"/>
        <w:rPr>
          <w:rFonts w:hint="eastAsia"/>
          <w:color w:val="auto"/>
          <w:sz w:val="28"/>
          <w:szCs w:val="28"/>
          <w:lang w:val="en-US" w:eastAsia="zh-CN"/>
        </w:rPr>
      </w:pPr>
      <w:r>
        <w:rPr>
          <w:rFonts w:hint="eastAsia"/>
          <w:color w:val="auto"/>
          <w:sz w:val="28"/>
          <w:szCs w:val="28"/>
          <w:lang w:val="en-US" w:eastAsia="zh-CN"/>
        </w:rPr>
        <w:t>工作井盖板配筋图中的钢筋直径未明确，暂按A8@100考虑；</w:t>
      </w:r>
    </w:p>
    <w:p>
      <w:pPr>
        <w:numPr>
          <w:ilvl w:val="0"/>
          <w:numId w:val="0"/>
        </w:numPr>
        <w:rPr>
          <w:rFonts w:hint="eastAsia"/>
          <w:color w:val="auto"/>
          <w:sz w:val="28"/>
          <w:szCs w:val="28"/>
          <w:lang w:val="en-US" w:eastAsia="zh-CN"/>
        </w:rPr>
      </w:pPr>
      <w:r>
        <w:rPr>
          <w:rFonts w:hint="eastAsia"/>
          <w:color w:val="auto"/>
          <w:sz w:val="28"/>
          <w:szCs w:val="28"/>
          <w:highlight w:val="none"/>
          <w:lang w:val="en-US" w:eastAsia="zh-CN"/>
        </w:rPr>
        <w:t>答复：∮16@150双层双向，因在过路上，承重标准比较高。</w:t>
      </w:r>
    </w:p>
    <w:p>
      <w:pPr>
        <w:numPr>
          <w:ilvl w:val="0"/>
          <w:numId w:val="5"/>
        </w:numPr>
        <w:ind w:left="0" w:leftChars="0" w:firstLine="0" w:firstLineChars="0"/>
        <w:rPr>
          <w:rFonts w:hint="eastAsia"/>
          <w:color w:val="auto"/>
          <w:sz w:val="28"/>
          <w:szCs w:val="28"/>
          <w:lang w:val="en-US" w:eastAsia="zh-CN"/>
        </w:rPr>
      </w:pPr>
      <w:r>
        <w:rPr>
          <w:rFonts w:hint="eastAsia"/>
          <w:color w:val="auto"/>
          <w:sz w:val="28"/>
          <w:szCs w:val="28"/>
          <w:lang w:val="en-US" w:eastAsia="zh-CN"/>
        </w:rPr>
        <w:t>“10KV电缆走径图”中，线路外网主要设备材料表中埋管数据与平面图中埋管数据不符，是否能够采用材料表中相关数据计取，请明确，暂按表格中数据计入造价；</w:t>
      </w:r>
    </w:p>
    <w:p>
      <w:pPr>
        <w:numPr>
          <w:ilvl w:val="0"/>
          <w:numId w:val="0"/>
        </w:numPr>
        <w:rPr>
          <w:rFonts w:hint="eastAsia"/>
          <w:color w:val="auto"/>
          <w:sz w:val="28"/>
          <w:szCs w:val="28"/>
          <w:lang w:val="en-US" w:eastAsia="zh-CN"/>
        </w:rPr>
      </w:pPr>
      <w:r>
        <w:rPr>
          <w:rFonts w:hint="eastAsia"/>
          <w:color w:val="auto"/>
          <w:sz w:val="28"/>
          <w:szCs w:val="28"/>
          <w:highlight w:val="none"/>
          <w:lang w:val="en-US" w:eastAsia="zh-CN"/>
        </w:rPr>
        <w:t>答复：供电部门方案未优化，先按清单内数据造价。</w:t>
      </w:r>
    </w:p>
    <w:p>
      <w:pPr>
        <w:numPr>
          <w:ilvl w:val="0"/>
          <w:numId w:val="5"/>
        </w:numPr>
        <w:ind w:left="0" w:leftChars="0" w:firstLine="0" w:firstLineChars="0"/>
        <w:rPr>
          <w:rFonts w:hint="default"/>
          <w:color w:val="auto"/>
          <w:sz w:val="28"/>
          <w:szCs w:val="28"/>
          <w:lang w:val="en-US" w:eastAsia="zh-CN"/>
        </w:rPr>
      </w:pPr>
      <w:r>
        <w:rPr>
          <w:rFonts w:hint="eastAsia"/>
          <w:color w:val="auto"/>
          <w:sz w:val="28"/>
          <w:szCs w:val="28"/>
          <w:lang w:val="en-US" w:eastAsia="zh-CN"/>
        </w:rPr>
        <w:t>“10KV电缆走径图”中，圆形新建井未明确具体做法，请明确；</w:t>
      </w:r>
      <w:r>
        <w:rPr>
          <w:color w:val="auto"/>
          <w:sz w:val="28"/>
          <w:szCs w:val="28"/>
        </w:rPr>
        <w:drawing>
          <wp:inline distT="0" distB="0" distL="114300" distR="114300">
            <wp:extent cx="2114550" cy="1552575"/>
            <wp:effectExtent l="0" t="0" r="0" b="9525"/>
            <wp:docPr id="2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
                    <pic:cNvPicPr>
                      <a:picLocks noChangeAspect="1"/>
                    </pic:cNvPicPr>
                  </pic:nvPicPr>
                  <pic:blipFill>
                    <a:blip r:embed="rId27"/>
                    <a:stretch>
                      <a:fillRect/>
                    </a:stretch>
                  </pic:blipFill>
                  <pic:spPr>
                    <a:xfrm>
                      <a:off x="0" y="0"/>
                      <a:ext cx="2114550" cy="1552575"/>
                    </a:xfrm>
                    <a:prstGeom prst="rect">
                      <a:avLst/>
                    </a:prstGeom>
                    <a:noFill/>
                    <a:ln>
                      <a:noFill/>
                    </a:ln>
                  </pic:spPr>
                </pic:pic>
              </a:graphicData>
            </a:graphic>
          </wp:inline>
        </w:drawing>
      </w:r>
    </w:p>
    <w:p>
      <w:pPr>
        <w:numPr>
          <w:ilvl w:val="0"/>
          <w:numId w:val="0"/>
        </w:numPr>
        <w:rPr>
          <w:rFonts w:hint="eastAsia"/>
          <w:color w:val="auto"/>
          <w:sz w:val="28"/>
          <w:szCs w:val="28"/>
          <w:lang w:val="en-US" w:eastAsia="zh-CN"/>
        </w:rPr>
      </w:pPr>
      <w:r>
        <w:rPr>
          <w:rFonts w:hint="eastAsia"/>
          <w:color w:val="auto"/>
          <w:sz w:val="28"/>
          <w:szCs w:val="28"/>
          <w:highlight w:val="none"/>
          <w:lang w:val="en-US" w:eastAsia="zh-CN"/>
        </w:rPr>
        <w:t>答复：由于施工电缆区域为90度转角，所以此井已更改为方井，尺寸1800*1800*1500。</w:t>
      </w:r>
    </w:p>
    <w:p>
      <w:pPr>
        <w:numPr>
          <w:ilvl w:val="0"/>
          <w:numId w:val="0"/>
        </w:numPr>
        <w:ind w:leftChars="0"/>
        <w:jc w:val="left"/>
        <w:rPr>
          <w:rFonts w:hint="default" w:eastAsiaTheme="minorEastAsia"/>
          <w:color w:val="auto"/>
          <w:sz w:val="28"/>
          <w:szCs w:val="28"/>
          <w:lang w:val="en-US" w:eastAsia="zh-CN"/>
        </w:rPr>
      </w:pPr>
    </w:p>
    <w:p>
      <w:pPr>
        <w:numPr>
          <w:ilvl w:val="0"/>
          <w:numId w:val="0"/>
        </w:numPr>
        <w:jc w:val="center"/>
        <w:rPr>
          <w:rFonts w:hint="eastAsia"/>
          <w:b/>
          <w:bCs/>
          <w:color w:val="auto"/>
          <w:sz w:val="30"/>
          <w:szCs w:val="30"/>
          <w:highlight w:val="none"/>
          <w:lang w:val="en-US" w:eastAsia="zh-CN"/>
        </w:rPr>
      </w:pPr>
      <w:r>
        <w:rPr>
          <w:rFonts w:hint="eastAsia"/>
          <w:b/>
          <w:bCs/>
          <w:color w:val="auto"/>
          <w:sz w:val="30"/>
          <w:szCs w:val="30"/>
          <w:highlight w:val="none"/>
          <w:lang w:val="en-US" w:eastAsia="zh-CN"/>
        </w:rPr>
        <w:t>安装部分问题</w:t>
      </w:r>
    </w:p>
    <w:p>
      <w:pPr>
        <w:numPr>
          <w:ilvl w:val="0"/>
          <w:numId w:val="6"/>
        </w:numPr>
        <w:rPr>
          <w:rFonts w:hint="default"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 xml:space="preserve"> 下图”二道杆主要材料表”，请明确是否为材料表中水泥栓杆不更换外，其他全部要更换？如果不是请在下图二道杆主要材料表中圈出需要更换的材料。</w:t>
      </w:r>
    </w:p>
    <w:p>
      <w:pPr>
        <w:numPr>
          <w:ilvl w:val="0"/>
          <w:numId w:val="0"/>
        </w:numPr>
        <w:rPr>
          <w:color w:val="auto"/>
          <w:sz w:val="28"/>
          <w:szCs w:val="28"/>
        </w:rPr>
      </w:pPr>
      <w:r>
        <w:rPr>
          <w:color w:val="auto"/>
          <w:sz w:val="28"/>
          <w:szCs w:val="28"/>
        </w:rPr>
        <w:drawing>
          <wp:inline distT="0" distB="0" distL="114300" distR="114300">
            <wp:extent cx="5273040" cy="6281420"/>
            <wp:effectExtent l="0" t="0" r="3810" b="508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28"/>
                    <a:stretch>
                      <a:fillRect/>
                    </a:stretch>
                  </pic:blipFill>
                  <pic:spPr>
                    <a:xfrm>
                      <a:off x="0" y="0"/>
                      <a:ext cx="5273040" cy="6281420"/>
                    </a:xfrm>
                    <a:prstGeom prst="rect">
                      <a:avLst/>
                    </a:prstGeom>
                    <a:noFill/>
                    <a:ln>
                      <a:noFill/>
                    </a:ln>
                  </pic:spPr>
                </pic:pic>
              </a:graphicData>
            </a:graphic>
          </wp:inline>
        </w:drawing>
      </w:r>
    </w:p>
    <w:p>
      <w:pPr>
        <w:numPr>
          <w:ilvl w:val="0"/>
          <w:numId w:val="0"/>
        </w:numPr>
        <w:rPr>
          <w:rFonts w:hint="eastAsia" w:eastAsiaTheme="minorEastAsia"/>
          <w:color w:val="auto"/>
          <w:sz w:val="28"/>
          <w:szCs w:val="28"/>
          <w:lang w:val="en-US" w:eastAsia="zh-CN"/>
        </w:rPr>
      </w:pPr>
      <w:r>
        <w:rPr>
          <w:rFonts w:hint="eastAsia"/>
          <w:color w:val="auto"/>
          <w:sz w:val="28"/>
          <w:szCs w:val="28"/>
          <w:highlight w:val="none"/>
          <w:lang w:val="en-US" w:eastAsia="zh-CN"/>
        </w:rPr>
        <w:t>答复：除了水泥杆，其他全部更换，之前负荷1250，现在负荷3815。</w:t>
      </w:r>
    </w:p>
    <w:p>
      <w:pPr>
        <w:numPr>
          <w:ilvl w:val="0"/>
          <w:numId w:val="0"/>
        </w:numPr>
        <w:ind w:leftChars="0"/>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3.二道杆主要材料表中红圈中的这些电缆是否已经在线路外网主要材料表中记取？请明确保护管材质？</w:t>
      </w:r>
    </w:p>
    <w:p>
      <w:pPr>
        <w:numPr>
          <w:ilvl w:val="0"/>
          <w:numId w:val="0"/>
        </w:numPr>
        <w:ind w:leftChars="0"/>
        <w:rPr>
          <w:rFonts w:hint="default" w:ascii="宋体" w:hAnsi="宋体" w:eastAsia="宋体" w:cs="宋体"/>
          <w:color w:val="auto"/>
          <w:sz w:val="28"/>
          <w:szCs w:val="28"/>
          <w:lang w:val="en-US" w:eastAsia="zh-CN"/>
        </w:rPr>
      </w:pPr>
      <w:r>
        <w:rPr>
          <w:color w:val="auto"/>
          <w:sz w:val="28"/>
          <w:szCs w:val="28"/>
        </w:rPr>
        <w:drawing>
          <wp:inline distT="0" distB="0" distL="114300" distR="114300">
            <wp:extent cx="5267960" cy="2125980"/>
            <wp:effectExtent l="0" t="0" r="8890" b="762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r:embed="rId29"/>
                    <a:stretch>
                      <a:fillRect/>
                    </a:stretch>
                  </pic:blipFill>
                  <pic:spPr>
                    <a:xfrm>
                      <a:off x="0" y="0"/>
                      <a:ext cx="5267960" cy="2125980"/>
                    </a:xfrm>
                    <a:prstGeom prst="rect">
                      <a:avLst/>
                    </a:prstGeom>
                    <a:noFill/>
                    <a:ln>
                      <a:noFill/>
                    </a:ln>
                  </pic:spPr>
                </pic:pic>
              </a:graphicData>
            </a:graphic>
          </wp:inline>
        </w:drawing>
      </w:r>
      <w:r>
        <w:rPr>
          <w:color w:val="auto"/>
          <w:sz w:val="28"/>
          <w:szCs w:val="28"/>
        </w:rPr>
        <w:drawing>
          <wp:inline distT="0" distB="0" distL="114300" distR="114300">
            <wp:extent cx="5274310" cy="5062855"/>
            <wp:effectExtent l="0" t="0" r="2540" b="444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30"/>
                    <a:stretch>
                      <a:fillRect/>
                    </a:stretch>
                  </pic:blipFill>
                  <pic:spPr>
                    <a:xfrm>
                      <a:off x="0" y="0"/>
                      <a:ext cx="5274310" cy="5062855"/>
                    </a:xfrm>
                    <a:prstGeom prst="rect">
                      <a:avLst/>
                    </a:prstGeom>
                    <a:noFill/>
                    <a:ln>
                      <a:noFill/>
                    </a:ln>
                  </pic:spPr>
                </pic:pic>
              </a:graphicData>
            </a:graphic>
          </wp:inline>
        </w:drawing>
      </w:r>
    </w:p>
    <w:p>
      <w:pPr>
        <w:numPr>
          <w:ilvl w:val="0"/>
          <w:numId w:val="0"/>
        </w:numPr>
        <w:ind w:leftChars="0"/>
        <w:jc w:val="left"/>
        <w:rPr>
          <w:rFonts w:hint="default" w:eastAsiaTheme="minorEastAsia"/>
          <w:color w:val="auto"/>
          <w:sz w:val="28"/>
          <w:szCs w:val="28"/>
          <w:lang w:val="en-US" w:eastAsia="zh-CN"/>
        </w:rPr>
      </w:pPr>
    </w:p>
    <w:p>
      <w:pPr>
        <w:numPr>
          <w:ilvl w:val="0"/>
          <w:numId w:val="0"/>
        </w:numPr>
        <w:ind w:leftChars="0"/>
        <w:jc w:val="left"/>
        <w:rPr>
          <w:rFonts w:hint="default" w:eastAsiaTheme="minorEastAsia"/>
          <w:color w:val="auto"/>
          <w:sz w:val="28"/>
          <w:szCs w:val="28"/>
          <w:lang w:val="en-US" w:eastAsia="zh-CN"/>
        </w:rPr>
      </w:pPr>
    </w:p>
    <w:p>
      <w:pPr>
        <w:numPr>
          <w:ilvl w:val="0"/>
          <w:numId w:val="0"/>
        </w:numPr>
        <w:rPr>
          <w:rFonts w:hint="eastAsia" w:eastAsia="宋体"/>
          <w:color w:val="auto"/>
          <w:sz w:val="28"/>
          <w:szCs w:val="28"/>
          <w:lang w:val="en-US" w:eastAsia="zh-CN"/>
        </w:rPr>
      </w:pPr>
      <w:r>
        <w:rPr>
          <w:rFonts w:hint="eastAsia"/>
          <w:color w:val="auto"/>
          <w:sz w:val="28"/>
          <w:szCs w:val="28"/>
          <w:highlight w:val="none"/>
          <w:lang w:val="en-US" w:eastAsia="zh-CN"/>
        </w:rPr>
        <w:t>答复：电缆保护管材质为镀锌钢材，电缆为铜高压电缆，电缆头制作材料为冷缩终端。</w:t>
      </w:r>
    </w:p>
    <w:p>
      <w:pPr>
        <w:numPr>
          <w:ilvl w:val="0"/>
          <w:numId w:val="0"/>
        </w:numPr>
        <w:jc w:val="left"/>
        <w:rPr>
          <w:rFonts w:hint="eastAsia"/>
          <w:b/>
          <w:bCs/>
          <w:color w:val="auto"/>
          <w:sz w:val="30"/>
          <w:szCs w:val="30"/>
          <w:lang w:val="en-US" w:eastAsia="zh-CN"/>
        </w:rPr>
      </w:pPr>
      <w:r>
        <w:rPr>
          <w:rFonts w:hint="eastAsia"/>
          <w:b/>
          <w:bCs/>
          <w:color w:val="auto"/>
          <w:sz w:val="30"/>
          <w:szCs w:val="30"/>
          <w:lang w:val="en-US" w:eastAsia="zh-CN"/>
        </w:rPr>
        <w:t>附件三：</w:t>
      </w:r>
    </w:p>
    <w:p>
      <w:pPr>
        <w:numPr>
          <w:ilvl w:val="0"/>
          <w:numId w:val="0"/>
        </w:numPr>
        <w:jc w:val="center"/>
        <w:rPr>
          <w:rFonts w:hint="eastAsia"/>
          <w:b/>
          <w:bCs/>
          <w:color w:val="auto"/>
          <w:sz w:val="30"/>
          <w:szCs w:val="30"/>
          <w:lang w:val="en-US" w:eastAsia="zh-CN"/>
        </w:rPr>
      </w:pPr>
      <w:r>
        <w:rPr>
          <w:rFonts w:hint="eastAsia"/>
          <w:b/>
          <w:bCs/>
          <w:color w:val="auto"/>
          <w:sz w:val="30"/>
          <w:szCs w:val="30"/>
          <w:lang w:val="en-US" w:eastAsia="zh-CN"/>
        </w:rPr>
        <w:t>西安市高陵区第一中学线路改造及变压器</w:t>
      </w:r>
    </w:p>
    <w:p>
      <w:pPr>
        <w:ind w:firstLine="2108" w:firstLineChars="700"/>
        <w:rPr>
          <w:rFonts w:hint="eastAsia"/>
          <w:b/>
          <w:bCs/>
          <w:color w:val="auto"/>
          <w:sz w:val="30"/>
          <w:szCs w:val="30"/>
          <w:lang w:val="en-US" w:eastAsia="zh-CN"/>
        </w:rPr>
      </w:pPr>
      <w:r>
        <w:rPr>
          <w:rFonts w:hint="eastAsia"/>
          <w:b/>
          <w:bCs/>
          <w:color w:val="auto"/>
          <w:sz w:val="30"/>
          <w:szCs w:val="30"/>
          <w:lang w:val="en-US" w:eastAsia="zh-CN"/>
        </w:rPr>
        <w:t>安装等附属设施提升项目</w:t>
      </w:r>
    </w:p>
    <w:p>
      <w:pPr>
        <w:numPr>
          <w:ilvl w:val="0"/>
          <w:numId w:val="0"/>
        </w:numPr>
        <w:jc w:val="center"/>
        <w:rPr>
          <w:rFonts w:hint="eastAsia"/>
          <w:color w:val="auto"/>
          <w:sz w:val="30"/>
          <w:szCs w:val="30"/>
          <w:highlight w:val="none"/>
          <w:lang w:val="en-US" w:eastAsia="zh-CN"/>
        </w:rPr>
      </w:pPr>
      <w:r>
        <w:rPr>
          <w:rFonts w:hint="eastAsia"/>
          <w:b/>
          <w:bCs/>
          <w:color w:val="auto"/>
          <w:sz w:val="30"/>
          <w:szCs w:val="30"/>
          <w:highlight w:val="none"/>
          <w:lang w:val="en-US" w:eastAsia="zh-CN"/>
        </w:rPr>
        <w:t>土建部分问题</w:t>
      </w:r>
    </w:p>
    <w:p>
      <w:pPr>
        <w:numPr>
          <w:ilvl w:val="0"/>
          <w:numId w:val="0"/>
        </w:numPr>
        <w:ind w:leftChars="0" w:firstLine="560" w:firstLineChars="200"/>
        <w:rPr>
          <w:rFonts w:hint="eastAsia"/>
          <w:color w:val="auto"/>
          <w:sz w:val="28"/>
          <w:szCs w:val="28"/>
          <w:lang w:val="en-US" w:eastAsia="zh-CN"/>
        </w:rPr>
      </w:pPr>
      <w:r>
        <w:rPr>
          <w:rFonts w:hint="eastAsia"/>
          <w:color w:val="auto"/>
          <w:sz w:val="28"/>
          <w:szCs w:val="28"/>
          <w:lang w:val="en-US" w:eastAsia="zh-CN"/>
        </w:rPr>
        <w:t>1、图中所涉及到的所有人工破除混混凝土路面，详图给出的原有路面厚度为39cm，说明中破除的厚度为300mm，（暂按390mm考虑），具体厚度，请明确；</w:t>
      </w:r>
    </w:p>
    <w:p>
      <w:pPr>
        <w:numPr>
          <w:ilvl w:val="0"/>
          <w:numId w:val="0"/>
        </w:numPr>
        <w:ind w:leftChars="0"/>
        <w:rPr>
          <w:color w:val="auto"/>
          <w:sz w:val="28"/>
          <w:szCs w:val="28"/>
        </w:rPr>
      </w:pPr>
      <w:r>
        <w:rPr>
          <w:color w:val="auto"/>
          <w:sz w:val="28"/>
          <w:szCs w:val="28"/>
        </w:rPr>
        <w:drawing>
          <wp:inline distT="0" distB="0" distL="114300" distR="114300">
            <wp:extent cx="5269230" cy="3422015"/>
            <wp:effectExtent l="0" t="0" r="7620" b="698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31"/>
                    <a:stretch>
                      <a:fillRect/>
                    </a:stretch>
                  </pic:blipFill>
                  <pic:spPr>
                    <a:xfrm>
                      <a:off x="0" y="0"/>
                      <a:ext cx="5269230" cy="3422015"/>
                    </a:xfrm>
                    <a:prstGeom prst="rect">
                      <a:avLst/>
                    </a:prstGeom>
                    <a:noFill/>
                    <a:ln>
                      <a:noFill/>
                    </a:ln>
                  </pic:spPr>
                </pic:pic>
              </a:graphicData>
            </a:graphic>
          </wp:inline>
        </w:drawing>
      </w:r>
      <w:r>
        <w:rPr>
          <w:color w:val="auto"/>
          <w:sz w:val="28"/>
          <w:szCs w:val="28"/>
        </w:rPr>
        <w:drawing>
          <wp:inline distT="0" distB="0" distL="114300" distR="114300">
            <wp:extent cx="5261610" cy="417830"/>
            <wp:effectExtent l="0" t="0" r="15240" b="127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pic:cNvPicPr>
                  </pic:nvPicPr>
                  <pic:blipFill>
                    <a:blip r:embed="rId32"/>
                    <a:stretch>
                      <a:fillRect/>
                    </a:stretch>
                  </pic:blipFill>
                  <pic:spPr>
                    <a:xfrm>
                      <a:off x="0" y="0"/>
                      <a:ext cx="5261610" cy="417830"/>
                    </a:xfrm>
                    <a:prstGeom prst="rect">
                      <a:avLst/>
                    </a:prstGeom>
                    <a:noFill/>
                    <a:ln>
                      <a:noFill/>
                    </a:ln>
                  </pic:spPr>
                </pic:pic>
              </a:graphicData>
            </a:graphic>
          </wp:inline>
        </w:drawing>
      </w:r>
    </w:p>
    <w:p>
      <w:pPr>
        <w:numPr>
          <w:ilvl w:val="0"/>
          <w:numId w:val="0"/>
        </w:numPr>
        <w:ind w:leftChars="0"/>
        <w:rPr>
          <w:rFonts w:hint="default" w:eastAsiaTheme="minorEastAsia"/>
          <w:b w:val="0"/>
          <w:bCs w:val="0"/>
          <w:color w:val="auto"/>
          <w:sz w:val="28"/>
          <w:szCs w:val="28"/>
          <w:lang w:val="en-US" w:eastAsia="zh-CN"/>
        </w:rPr>
      </w:pPr>
      <w:r>
        <w:rPr>
          <w:rFonts w:hint="eastAsia"/>
          <w:b w:val="0"/>
          <w:bCs w:val="0"/>
          <w:color w:val="auto"/>
          <w:sz w:val="28"/>
          <w:szCs w:val="28"/>
          <w:lang w:val="en-US" w:eastAsia="zh-CN"/>
        </w:rPr>
        <w:t>答：390mm。</w:t>
      </w:r>
    </w:p>
    <w:p>
      <w:pPr>
        <w:numPr>
          <w:ilvl w:val="0"/>
          <w:numId w:val="7"/>
        </w:numPr>
        <w:ind w:firstLine="560" w:firstLineChars="200"/>
        <w:jc w:val="left"/>
        <w:rPr>
          <w:color w:val="auto"/>
          <w:sz w:val="28"/>
          <w:szCs w:val="28"/>
        </w:rPr>
      </w:pPr>
      <w:r>
        <w:rPr>
          <w:rFonts w:hint="eastAsia"/>
          <w:color w:val="auto"/>
          <w:sz w:val="28"/>
          <w:szCs w:val="28"/>
          <w:lang w:val="en-US" w:eastAsia="zh-CN"/>
        </w:rPr>
        <w:t>C30混凝土地面浇筑压光的做法，与恢复原有混凝土路面的做法有冲突，具体做法，（暂按原有混凝土路面做法计算），请明确；</w:t>
      </w:r>
      <w:r>
        <w:rPr>
          <w:color w:val="auto"/>
          <w:sz w:val="28"/>
          <w:szCs w:val="28"/>
        </w:rPr>
        <w:drawing>
          <wp:inline distT="0" distB="0" distL="114300" distR="114300">
            <wp:extent cx="5272405" cy="816610"/>
            <wp:effectExtent l="0" t="0" r="4445" b="254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pic:cNvPicPr>
                  </pic:nvPicPr>
                  <pic:blipFill>
                    <a:blip r:embed="rId33"/>
                    <a:stretch>
                      <a:fillRect/>
                    </a:stretch>
                  </pic:blipFill>
                  <pic:spPr>
                    <a:xfrm>
                      <a:off x="0" y="0"/>
                      <a:ext cx="5272405" cy="816610"/>
                    </a:xfrm>
                    <a:prstGeom prst="rect">
                      <a:avLst/>
                    </a:prstGeom>
                    <a:noFill/>
                    <a:ln>
                      <a:noFill/>
                    </a:ln>
                  </pic:spPr>
                </pic:pic>
              </a:graphicData>
            </a:graphic>
          </wp:inline>
        </w:drawing>
      </w:r>
      <w:r>
        <w:rPr>
          <w:color w:val="auto"/>
          <w:sz w:val="28"/>
          <w:szCs w:val="28"/>
        </w:rPr>
        <w:drawing>
          <wp:inline distT="0" distB="0" distL="114300" distR="114300">
            <wp:extent cx="5269230" cy="3422015"/>
            <wp:effectExtent l="0" t="0" r="7620" b="698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pic:cNvPicPr>
                  </pic:nvPicPr>
                  <pic:blipFill>
                    <a:blip r:embed="rId31"/>
                    <a:stretch>
                      <a:fillRect/>
                    </a:stretch>
                  </pic:blipFill>
                  <pic:spPr>
                    <a:xfrm>
                      <a:off x="0" y="0"/>
                      <a:ext cx="5269230" cy="3422015"/>
                    </a:xfrm>
                    <a:prstGeom prst="rect">
                      <a:avLst/>
                    </a:prstGeom>
                    <a:noFill/>
                    <a:ln>
                      <a:noFill/>
                    </a:ln>
                  </pic:spPr>
                </pic:pic>
              </a:graphicData>
            </a:graphic>
          </wp:inline>
        </w:drawing>
      </w:r>
    </w:p>
    <w:p>
      <w:pPr>
        <w:numPr>
          <w:ilvl w:val="0"/>
          <w:numId w:val="0"/>
        </w:numPr>
        <w:ind w:leftChars="0"/>
        <w:rPr>
          <w:color w:val="auto"/>
          <w:sz w:val="28"/>
          <w:szCs w:val="28"/>
        </w:rPr>
      </w:pPr>
      <w:r>
        <w:rPr>
          <w:rFonts w:hint="eastAsia"/>
          <w:b w:val="0"/>
          <w:bCs w:val="0"/>
          <w:color w:val="auto"/>
          <w:sz w:val="28"/>
          <w:szCs w:val="28"/>
          <w:lang w:val="en-US" w:eastAsia="zh-CN"/>
        </w:rPr>
        <w:t>答：</w:t>
      </w:r>
      <w:r>
        <w:rPr>
          <w:rFonts w:hint="eastAsia"/>
          <w:color w:val="auto"/>
          <w:sz w:val="28"/>
          <w:szCs w:val="28"/>
          <w:lang w:val="en-US" w:eastAsia="zh-CN"/>
        </w:rPr>
        <w:t>按原有混凝土路面做法计算。</w:t>
      </w:r>
    </w:p>
    <w:p>
      <w:pPr>
        <w:numPr>
          <w:ilvl w:val="0"/>
          <w:numId w:val="0"/>
        </w:numPr>
        <w:ind w:firstLine="560" w:firstLineChars="200"/>
        <w:jc w:val="left"/>
        <w:rPr>
          <w:rFonts w:hint="default"/>
          <w:color w:val="auto"/>
          <w:sz w:val="28"/>
          <w:szCs w:val="28"/>
          <w:lang w:val="en-US" w:eastAsia="zh-CN"/>
        </w:rPr>
      </w:pPr>
      <w:r>
        <w:rPr>
          <w:rFonts w:hint="eastAsia"/>
          <w:color w:val="auto"/>
          <w:sz w:val="28"/>
          <w:szCs w:val="28"/>
          <w:lang w:val="en-US" w:eastAsia="zh-CN"/>
        </w:rPr>
        <w:t>3、“电缆埋管敷设断面图”中的详图中给出的埋管开挖尺寸为560*760，与说明中给出的埋管沟道尺寸不一致，（暂按说明中尺寸进行计算，参照下图类型考虑），具体采用哪个尺寸，请明确；</w:t>
      </w:r>
    </w:p>
    <w:p>
      <w:pPr>
        <w:widowControl w:val="0"/>
        <w:numPr>
          <w:ilvl w:val="0"/>
          <w:numId w:val="0"/>
        </w:numPr>
        <w:jc w:val="left"/>
        <w:rPr>
          <w:color w:val="auto"/>
          <w:sz w:val="28"/>
          <w:szCs w:val="28"/>
        </w:rPr>
      </w:pPr>
      <w:r>
        <w:rPr>
          <w:color w:val="auto"/>
          <w:sz w:val="28"/>
          <w:szCs w:val="28"/>
        </w:rPr>
        <w:drawing>
          <wp:inline distT="0" distB="0" distL="114300" distR="114300">
            <wp:extent cx="5272405" cy="2991485"/>
            <wp:effectExtent l="0" t="0" r="4445" b="1841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pic:cNvPicPr>
                  </pic:nvPicPr>
                  <pic:blipFill>
                    <a:blip r:embed="rId34"/>
                    <a:stretch>
                      <a:fillRect/>
                    </a:stretch>
                  </pic:blipFill>
                  <pic:spPr>
                    <a:xfrm>
                      <a:off x="0" y="0"/>
                      <a:ext cx="5272405" cy="2991485"/>
                    </a:xfrm>
                    <a:prstGeom prst="rect">
                      <a:avLst/>
                    </a:prstGeom>
                    <a:noFill/>
                    <a:ln>
                      <a:noFill/>
                    </a:ln>
                  </pic:spPr>
                </pic:pic>
              </a:graphicData>
            </a:graphic>
          </wp:inline>
        </w:drawing>
      </w:r>
      <w:r>
        <w:rPr>
          <w:color w:val="auto"/>
          <w:sz w:val="28"/>
          <w:szCs w:val="28"/>
        </w:rPr>
        <w:drawing>
          <wp:inline distT="0" distB="0" distL="114300" distR="114300">
            <wp:extent cx="5267325" cy="334645"/>
            <wp:effectExtent l="0" t="0" r="9525" b="8255"/>
            <wp:docPr id="3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
                    <pic:cNvPicPr>
                      <a:picLocks noChangeAspect="1"/>
                    </pic:cNvPicPr>
                  </pic:nvPicPr>
                  <pic:blipFill>
                    <a:blip r:embed="rId35"/>
                    <a:stretch>
                      <a:fillRect/>
                    </a:stretch>
                  </pic:blipFill>
                  <pic:spPr>
                    <a:xfrm>
                      <a:off x="0" y="0"/>
                      <a:ext cx="5267325" cy="334645"/>
                    </a:xfrm>
                    <a:prstGeom prst="rect">
                      <a:avLst/>
                    </a:prstGeom>
                    <a:noFill/>
                    <a:ln>
                      <a:noFill/>
                    </a:ln>
                  </pic:spPr>
                </pic:pic>
              </a:graphicData>
            </a:graphic>
          </wp:inline>
        </w:drawing>
      </w:r>
    </w:p>
    <w:p>
      <w:pPr>
        <w:numPr>
          <w:ilvl w:val="0"/>
          <w:numId w:val="0"/>
        </w:numPr>
        <w:ind w:leftChars="0"/>
        <w:rPr>
          <w:rFonts w:hint="default"/>
          <w:color w:val="auto"/>
          <w:sz w:val="28"/>
          <w:szCs w:val="28"/>
          <w:lang w:val="en-US"/>
        </w:rPr>
      </w:pPr>
      <w:r>
        <w:rPr>
          <w:rFonts w:hint="eastAsia"/>
          <w:b w:val="0"/>
          <w:bCs w:val="0"/>
          <w:color w:val="auto"/>
          <w:sz w:val="28"/>
          <w:szCs w:val="28"/>
          <w:lang w:val="en-US" w:eastAsia="zh-CN"/>
        </w:rPr>
        <w:t>答：这些尺寸为开挖尺寸，埋管尺寸按照原图。</w:t>
      </w:r>
    </w:p>
    <w:p>
      <w:pPr>
        <w:widowControl w:val="0"/>
        <w:numPr>
          <w:ilvl w:val="0"/>
          <w:numId w:val="0"/>
        </w:numPr>
        <w:jc w:val="left"/>
        <w:rPr>
          <w:color w:val="auto"/>
          <w:sz w:val="28"/>
          <w:szCs w:val="28"/>
        </w:rPr>
      </w:pPr>
    </w:p>
    <w:p>
      <w:pPr>
        <w:widowControl w:val="0"/>
        <w:numPr>
          <w:ilvl w:val="0"/>
          <w:numId w:val="0"/>
        </w:numPr>
        <w:ind w:leftChars="0" w:firstLine="560" w:firstLineChars="200"/>
        <w:jc w:val="left"/>
        <w:rPr>
          <w:rFonts w:hint="default" w:eastAsia="宋体"/>
          <w:color w:val="auto"/>
          <w:sz w:val="28"/>
          <w:szCs w:val="28"/>
          <w:lang w:val="en-US" w:eastAsia="zh-CN"/>
        </w:rPr>
      </w:pPr>
      <w:r>
        <w:rPr>
          <w:rFonts w:hint="eastAsia"/>
          <w:color w:val="auto"/>
          <w:sz w:val="28"/>
          <w:szCs w:val="28"/>
          <w:lang w:val="en-US" w:eastAsia="zh-CN"/>
        </w:rPr>
        <w:t>4、“</w:t>
      </w:r>
      <w:r>
        <w:rPr>
          <w:rFonts w:ascii="宋体" w:hAnsi="宋体" w:eastAsia="宋体" w:cs="宋体"/>
          <w:color w:val="auto"/>
          <w:sz w:val="28"/>
          <w:szCs w:val="28"/>
        </w:rPr>
        <w:t>箱式变电站基础图</w:t>
      </w:r>
      <w:r>
        <w:rPr>
          <w:rFonts w:hint="eastAsia"/>
          <w:color w:val="auto"/>
          <w:sz w:val="28"/>
          <w:szCs w:val="28"/>
          <w:lang w:val="en-US" w:eastAsia="zh-CN"/>
        </w:rPr>
        <w:t>”</w:t>
      </w:r>
      <w:r>
        <w:rPr>
          <w:rFonts w:hint="eastAsia" w:ascii="宋体" w:hAnsi="宋体" w:eastAsia="宋体" w:cs="宋体"/>
          <w:color w:val="auto"/>
          <w:sz w:val="28"/>
          <w:szCs w:val="28"/>
          <w:lang w:eastAsia="zh-CN"/>
        </w:rPr>
        <w:t>中的箱变旁制作收水井，尺寸为：</w:t>
      </w:r>
      <w:r>
        <w:rPr>
          <w:rFonts w:hint="eastAsia" w:ascii="宋体" w:hAnsi="宋体" w:eastAsia="宋体" w:cs="宋体"/>
          <w:color w:val="auto"/>
          <w:sz w:val="28"/>
          <w:szCs w:val="28"/>
          <w:lang w:val="en-US" w:eastAsia="zh-CN"/>
        </w:rPr>
        <w:t>300*400*300mm，请明确具体做法；</w:t>
      </w:r>
    </w:p>
    <w:p>
      <w:pPr>
        <w:widowControl w:val="0"/>
        <w:numPr>
          <w:ilvl w:val="0"/>
          <w:numId w:val="0"/>
        </w:numPr>
        <w:jc w:val="left"/>
        <w:rPr>
          <w:color w:val="auto"/>
          <w:sz w:val="28"/>
          <w:szCs w:val="28"/>
        </w:rPr>
      </w:pPr>
      <w:r>
        <w:rPr>
          <w:color w:val="auto"/>
          <w:sz w:val="28"/>
          <w:szCs w:val="28"/>
        </w:rPr>
        <w:drawing>
          <wp:inline distT="0" distB="0" distL="114300" distR="114300">
            <wp:extent cx="5269865" cy="829945"/>
            <wp:effectExtent l="0" t="0" r="6985" b="8255"/>
            <wp:docPr id="3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4"/>
                    <pic:cNvPicPr>
                      <a:picLocks noChangeAspect="1"/>
                    </pic:cNvPicPr>
                  </pic:nvPicPr>
                  <pic:blipFill>
                    <a:blip r:embed="rId36"/>
                    <a:stretch>
                      <a:fillRect/>
                    </a:stretch>
                  </pic:blipFill>
                  <pic:spPr>
                    <a:xfrm>
                      <a:off x="0" y="0"/>
                      <a:ext cx="5269865" cy="829945"/>
                    </a:xfrm>
                    <a:prstGeom prst="rect">
                      <a:avLst/>
                    </a:prstGeom>
                    <a:noFill/>
                    <a:ln>
                      <a:noFill/>
                    </a:ln>
                  </pic:spPr>
                </pic:pic>
              </a:graphicData>
            </a:graphic>
          </wp:inline>
        </w:drawing>
      </w:r>
    </w:p>
    <w:p>
      <w:pPr>
        <w:numPr>
          <w:ilvl w:val="0"/>
          <w:numId w:val="0"/>
        </w:numPr>
        <w:ind w:leftChars="0"/>
        <w:rPr>
          <w:rFonts w:hint="default"/>
          <w:color w:val="auto"/>
          <w:sz w:val="28"/>
          <w:szCs w:val="28"/>
          <w:lang w:val="en-US"/>
        </w:rPr>
      </w:pPr>
      <w:r>
        <w:rPr>
          <w:rFonts w:hint="eastAsia"/>
          <w:b w:val="0"/>
          <w:bCs w:val="0"/>
          <w:color w:val="auto"/>
          <w:sz w:val="28"/>
          <w:szCs w:val="28"/>
          <w:lang w:val="en-US" w:eastAsia="zh-CN"/>
        </w:rPr>
        <w:t>答：答：开挖深度800mm，砖混结构，垫层C20混凝土150mm，直埋污水管长度1米。</w:t>
      </w:r>
    </w:p>
    <w:p>
      <w:pPr>
        <w:widowControl w:val="0"/>
        <w:numPr>
          <w:ilvl w:val="0"/>
          <w:numId w:val="0"/>
        </w:numPr>
        <w:jc w:val="left"/>
        <w:rPr>
          <w:color w:val="auto"/>
          <w:sz w:val="28"/>
          <w:szCs w:val="28"/>
        </w:rPr>
      </w:pPr>
    </w:p>
    <w:p>
      <w:pPr>
        <w:widowControl w:val="0"/>
        <w:numPr>
          <w:ilvl w:val="0"/>
          <w:numId w:val="0"/>
        </w:numPr>
        <w:jc w:val="left"/>
        <w:rPr>
          <w:rFonts w:hint="default" w:eastAsiaTheme="minorEastAsia"/>
          <w:color w:val="auto"/>
          <w:sz w:val="28"/>
          <w:szCs w:val="28"/>
          <w:highlight w:val="none"/>
          <w:lang w:val="en-US" w:eastAsia="zh-CN"/>
        </w:rPr>
      </w:pPr>
      <w:r>
        <w:rPr>
          <w:rFonts w:hint="eastAsia"/>
          <w:color w:val="auto"/>
          <w:sz w:val="28"/>
          <w:szCs w:val="28"/>
          <w:highlight w:val="none"/>
          <w:lang w:val="en-US" w:eastAsia="zh-CN"/>
        </w:rPr>
        <w:t xml:space="preserve">   5、新提供图纸井尺寸较上一次报送清单中的尺寸要大，暂按新图计算；</w:t>
      </w:r>
    </w:p>
    <w:p>
      <w:pPr>
        <w:numPr>
          <w:ilvl w:val="0"/>
          <w:numId w:val="0"/>
        </w:numPr>
        <w:ind w:leftChars="0"/>
        <w:rPr>
          <w:rFonts w:hint="default"/>
          <w:color w:val="auto"/>
          <w:sz w:val="28"/>
          <w:szCs w:val="28"/>
          <w:lang w:val="en-US"/>
        </w:rPr>
      </w:pPr>
      <w:r>
        <w:rPr>
          <w:rFonts w:hint="eastAsia"/>
          <w:b w:val="0"/>
          <w:bCs w:val="0"/>
          <w:color w:val="auto"/>
          <w:sz w:val="28"/>
          <w:szCs w:val="28"/>
          <w:lang w:val="en-US" w:eastAsia="zh-CN"/>
        </w:rPr>
        <w:t>答：新图尺寸是实际尺寸，做法参照图纸。</w:t>
      </w:r>
    </w:p>
    <w:p>
      <w:pPr>
        <w:widowControl w:val="0"/>
        <w:numPr>
          <w:ilvl w:val="0"/>
          <w:numId w:val="0"/>
        </w:numPr>
        <w:jc w:val="left"/>
        <w:rPr>
          <w:rFonts w:hint="default"/>
          <w:color w:val="auto"/>
          <w:sz w:val="28"/>
          <w:szCs w:val="28"/>
          <w:lang w:val="en-US" w:eastAsia="zh-CN"/>
        </w:rPr>
      </w:pPr>
    </w:p>
    <w:p>
      <w:pPr>
        <w:numPr>
          <w:ilvl w:val="0"/>
          <w:numId w:val="0"/>
        </w:numPr>
        <w:jc w:val="center"/>
        <w:rPr>
          <w:rFonts w:hint="default" w:eastAsiaTheme="minorEastAsia"/>
          <w:color w:val="auto"/>
          <w:sz w:val="28"/>
          <w:szCs w:val="28"/>
          <w:lang w:val="en-US" w:eastAsia="zh-CN"/>
        </w:rPr>
      </w:pPr>
      <w:r>
        <w:rPr>
          <w:rFonts w:hint="eastAsia"/>
          <w:color w:val="auto"/>
          <w:sz w:val="28"/>
          <w:szCs w:val="28"/>
          <w:lang w:val="en-US" w:eastAsia="zh-CN"/>
        </w:rPr>
        <w:t xml:space="preserve">  </w:t>
      </w:r>
      <w:r>
        <w:rPr>
          <w:rFonts w:hint="eastAsia"/>
          <w:color w:val="auto"/>
          <w:sz w:val="30"/>
          <w:szCs w:val="30"/>
          <w:lang w:val="en-US" w:eastAsia="zh-CN"/>
        </w:rPr>
        <w:t xml:space="preserve"> </w:t>
      </w:r>
      <w:r>
        <w:rPr>
          <w:rFonts w:hint="eastAsia"/>
          <w:b/>
          <w:bCs/>
          <w:color w:val="auto"/>
          <w:sz w:val="30"/>
          <w:szCs w:val="30"/>
          <w:highlight w:val="none"/>
          <w:lang w:val="en-US" w:eastAsia="zh-CN"/>
        </w:rPr>
        <w:t>安装部分问题</w:t>
      </w:r>
    </w:p>
    <w:p>
      <w:pPr>
        <w:pStyle w:val="4"/>
        <w:keepNext w:val="0"/>
        <w:keepLines w:val="0"/>
        <w:widowControl/>
        <w:suppressLineNumbers w:val="0"/>
        <w:spacing w:before="0" w:beforeAutospacing="0" w:after="0" w:afterAutospacing="0"/>
        <w:ind w:left="0" w:right="0" w:firstLine="0"/>
        <w:rPr>
          <w:rFonts w:hint="default"/>
          <w:color w:val="auto"/>
          <w:sz w:val="28"/>
          <w:szCs w:val="28"/>
          <w:lang w:val="en-US" w:eastAsia="zh-CN"/>
        </w:rPr>
      </w:pPr>
      <w:r>
        <w:rPr>
          <w:rFonts w:hint="eastAsia"/>
          <w:color w:val="auto"/>
          <w:sz w:val="28"/>
          <w:szCs w:val="28"/>
          <w:lang w:val="en-US" w:eastAsia="zh-CN"/>
        </w:rPr>
        <w:t>1.低压部分（学生宿舍）：图纸上埋地管道为利用已有φ160埋管敷设和利用已有φ110顶管敷设，但是主材表中也有这两种管的数量，所以φ160埋管和φ110埋管是否在本次工程中计算？</w:t>
      </w:r>
    </w:p>
    <w:p>
      <w:pPr>
        <w:numPr>
          <w:ilvl w:val="0"/>
          <w:numId w:val="0"/>
        </w:numPr>
        <w:ind w:leftChars="0"/>
        <w:rPr>
          <w:color w:val="auto"/>
          <w:sz w:val="28"/>
          <w:szCs w:val="28"/>
        </w:rPr>
      </w:pPr>
      <w:r>
        <w:rPr>
          <w:color w:val="auto"/>
          <w:sz w:val="28"/>
          <w:szCs w:val="28"/>
        </w:rPr>
        <w:drawing>
          <wp:inline distT="0" distB="0" distL="114300" distR="114300">
            <wp:extent cx="5266690" cy="2586990"/>
            <wp:effectExtent l="0" t="0" r="10160" b="3810"/>
            <wp:docPr id="3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1"/>
                    <pic:cNvPicPr>
                      <a:picLocks noChangeAspect="1"/>
                    </pic:cNvPicPr>
                  </pic:nvPicPr>
                  <pic:blipFill>
                    <a:blip r:embed="rId37"/>
                    <a:stretch>
                      <a:fillRect/>
                    </a:stretch>
                  </pic:blipFill>
                  <pic:spPr>
                    <a:xfrm>
                      <a:off x="0" y="0"/>
                      <a:ext cx="5266690" cy="2586990"/>
                    </a:xfrm>
                    <a:prstGeom prst="rect">
                      <a:avLst/>
                    </a:prstGeom>
                    <a:noFill/>
                    <a:ln>
                      <a:noFill/>
                    </a:ln>
                  </pic:spPr>
                </pic:pic>
              </a:graphicData>
            </a:graphic>
          </wp:inline>
        </w:drawing>
      </w:r>
      <w:r>
        <w:rPr>
          <w:color w:val="auto"/>
          <w:sz w:val="28"/>
          <w:szCs w:val="28"/>
        </w:rPr>
        <w:drawing>
          <wp:inline distT="0" distB="0" distL="114300" distR="114300">
            <wp:extent cx="5263515" cy="2552700"/>
            <wp:effectExtent l="0" t="0" r="13335" b="0"/>
            <wp:docPr id="3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2"/>
                    <pic:cNvPicPr>
                      <a:picLocks noChangeAspect="1"/>
                    </pic:cNvPicPr>
                  </pic:nvPicPr>
                  <pic:blipFill>
                    <a:blip r:embed="rId38"/>
                    <a:stretch>
                      <a:fillRect/>
                    </a:stretch>
                  </pic:blipFill>
                  <pic:spPr>
                    <a:xfrm>
                      <a:off x="0" y="0"/>
                      <a:ext cx="5263515" cy="2552700"/>
                    </a:xfrm>
                    <a:prstGeom prst="rect">
                      <a:avLst/>
                    </a:prstGeom>
                    <a:noFill/>
                    <a:ln>
                      <a:noFill/>
                    </a:ln>
                  </pic:spPr>
                </pic:pic>
              </a:graphicData>
            </a:graphic>
          </wp:inline>
        </w:drawing>
      </w:r>
    </w:p>
    <w:p>
      <w:pPr>
        <w:numPr>
          <w:ilvl w:val="0"/>
          <w:numId w:val="0"/>
        </w:numPr>
        <w:ind w:leftChars="0"/>
        <w:rPr>
          <w:color w:val="auto"/>
          <w:sz w:val="28"/>
          <w:szCs w:val="28"/>
        </w:rPr>
      </w:pPr>
      <w:r>
        <w:rPr>
          <w:color w:val="auto"/>
          <w:sz w:val="28"/>
          <w:szCs w:val="28"/>
        </w:rPr>
        <w:drawing>
          <wp:inline distT="0" distB="0" distL="114300" distR="114300">
            <wp:extent cx="5273675" cy="2673985"/>
            <wp:effectExtent l="0" t="0" r="3175" b="12065"/>
            <wp:docPr id="3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4"/>
                    <pic:cNvPicPr>
                      <a:picLocks noChangeAspect="1"/>
                    </pic:cNvPicPr>
                  </pic:nvPicPr>
                  <pic:blipFill>
                    <a:blip r:embed="rId39"/>
                    <a:stretch>
                      <a:fillRect/>
                    </a:stretch>
                  </pic:blipFill>
                  <pic:spPr>
                    <a:xfrm>
                      <a:off x="0" y="0"/>
                      <a:ext cx="5273675" cy="2673985"/>
                    </a:xfrm>
                    <a:prstGeom prst="rect">
                      <a:avLst/>
                    </a:prstGeom>
                    <a:noFill/>
                    <a:ln>
                      <a:noFill/>
                    </a:ln>
                  </pic:spPr>
                </pic:pic>
              </a:graphicData>
            </a:graphic>
          </wp:inline>
        </w:drawing>
      </w:r>
    </w:p>
    <w:p>
      <w:pPr>
        <w:numPr>
          <w:ilvl w:val="0"/>
          <w:numId w:val="0"/>
        </w:numPr>
        <w:ind w:leftChars="0"/>
        <w:rPr>
          <w:rFonts w:hint="eastAsia"/>
          <w:b w:val="0"/>
          <w:bCs w:val="0"/>
          <w:color w:val="auto"/>
          <w:sz w:val="28"/>
          <w:szCs w:val="28"/>
          <w:lang w:val="en-US" w:eastAsia="zh-CN"/>
        </w:rPr>
      </w:pPr>
      <w:r>
        <w:rPr>
          <w:rFonts w:hint="eastAsia"/>
          <w:b w:val="0"/>
          <w:bCs w:val="0"/>
          <w:color w:val="auto"/>
          <w:sz w:val="28"/>
          <w:szCs w:val="28"/>
          <w:lang w:val="en-US" w:eastAsia="zh-CN"/>
        </w:rPr>
        <w:t>答：主材表内的埋管，顶管在本次施工内，做法是先埋管，顶管，后放的电缆。</w:t>
      </w:r>
    </w:p>
    <w:p>
      <w:pPr>
        <w:numPr>
          <w:ilvl w:val="0"/>
          <w:numId w:val="0"/>
        </w:numPr>
        <w:ind w:leftChars="0"/>
        <w:rPr>
          <w:rFonts w:hint="eastAsia"/>
          <w:b w:val="0"/>
          <w:bCs w:val="0"/>
          <w:color w:val="auto"/>
          <w:sz w:val="28"/>
          <w:szCs w:val="28"/>
          <w:lang w:val="en-US" w:eastAsia="zh-CN"/>
        </w:rPr>
      </w:pPr>
    </w:p>
    <w:p>
      <w:pPr>
        <w:numPr>
          <w:ilvl w:val="0"/>
          <w:numId w:val="0"/>
        </w:numPr>
        <w:rPr>
          <w:rFonts w:hint="default"/>
          <w:color w:val="auto"/>
          <w:sz w:val="28"/>
          <w:szCs w:val="28"/>
          <w:lang w:val="en-US" w:eastAsia="zh-CN"/>
        </w:rPr>
      </w:pPr>
      <w:r>
        <w:rPr>
          <w:rFonts w:hint="eastAsia"/>
          <w:color w:val="auto"/>
          <w:sz w:val="28"/>
          <w:szCs w:val="28"/>
          <w:lang w:val="en-US" w:eastAsia="zh-CN"/>
        </w:rPr>
        <w:t>2.</w:t>
      </w:r>
      <w:r>
        <w:rPr>
          <w:rFonts w:hint="eastAsia" w:asciiTheme="minorHAnsi" w:hAnsiTheme="minorHAnsi" w:eastAsiaTheme="minorEastAsia" w:cstheme="minorBidi"/>
          <w:color w:val="auto"/>
          <w:kern w:val="0"/>
          <w:sz w:val="28"/>
          <w:szCs w:val="28"/>
          <w:lang w:val="en-US" w:eastAsia="zh-CN" w:bidi="ar"/>
        </w:rPr>
        <w:t>电杆中接地管具体规格型号和保护管材质未注明</w:t>
      </w:r>
    </w:p>
    <w:p>
      <w:pPr>
        <w:numPr>
          <w:ilvl w:val="0"/>
          <w:numId w:val="0"/>
        </w:numPr>
        <w:rPr>
          <w:color w:val="auto"/>
          <w:sz w:val="28"/>
          <w:szCs w:val="28"/>
        </w:rPr>
      </w:pPr>
      <w:r>
        <w:rPr>
          <w:color w:val="auto"/>
          <w:sz w:val="28"/>
          <w:szCs w:val="28"/>
        </w:rPr>
        <w:drawing>
          <wp:inline distT="0" distB="0" distL="114300" distR="114300">
            <wp:extent cx="5266690" cy="594995"/>
            <wp:effectExtent l="0" t="0" r="10160" b="1460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pic:cNvPicPr>
                      <a:picLocks noChangeAspect="1"/>
                    </pic:cNvPicPr>
                  </pic:nvPicPr>
                  <pic:blipFill>
                    <a:blip r:embed="rId40"/>
                    <a:stretch>
                      <a:fillRect/>
                    </a:stretch>
                  </pic:blipFill>
                  <pic:spPr>
                    <a:xfrm>
                      <a:off x="0" y="0"/>
                      <a:ext cx="5266690" cy="594995"/>
                    </a:xfrm>
                    <a:prstGeom prst="rect">
                      <a:avLst/>
                    </a:prstGeom>
                    <a:noFill/>
                    <a:ln>
                      <a:noFill/>
                    </a:ln>
                  </pic:spPr>
                </pic:pic>
              </a:graphicData>
            </a:graphic>
          </wp:inline>
        </w:drawing>
      </w:r>
    </w:p>
    <w:p>
      <w:pPr>
        <w:numPr>
          <w:ilvl w:val="0"/>
          <w:numId w:val="0"/>
        </w:numPr>
        <w:ind w:leftChars="0"/>
        <w:rPr>
          <w:rFonts w:hint="default"/>
          <w:color w:val="auto"/>
          <w:sz w:val="28"/>
          <w:szCs w:val="28"/>
          <w:lang w:val="en-US"/>
        </w:rPr>
      </w:pPr>
      <w:r>
        <w:rPr>
          <w:rFonts w:hint="eastAsia"/>
          <w:b w:val="0"/>
          <w:bCs w:val="0"/>
          <w:color w:val="auto"/>
          <w:sz w:val="28"/>
          <w:szCs w:val="28"/>
          <w:lang w:val="en-US" w:eastAsia="zh-CN"/>
        </w:rPr>
        <w:t>答：材质为热镀锌直径50mm*2.5M长。</w:t>
      </w:r>
    </w:p>
    <w:p>
      <w:pPr>
        <w:numPr>
          <w:ilvl w:val="0"/>
          <w:numId w:val="0"/>
        </w:numPr>
        <w:rPr>
          <w:rFonts w:hint="default"/>
          <w:color w:val="auto"/>
          <w:sz w:val="28"/>
          <w:szCs w:val="28"/>
          <w:lang w:val="en-US" w:eastAsia="zh-CN"/>
        </w:rPr>
      </w:pPr>
    </w:p>
    <w:p>
      <w:pPr>
        <w:numPr>
          <w:ilvl w:val="0"/>
          <w:numId w:val="0"/>
        </w:numPr>
        <w:rPr>
          <w:rFonts w:hint="eastAsia" w:asciiTheme="minorHAnsi" w:hAnsiTheme="minorHAnsi" w:eastAsiaTheme="minorEastAsia" w:cstheme="minorBidi"/>
          <w:color w:val="auto"/>
          <w:kern w:val="0"/>
          <w:sz w:val="28"/>
          <w:szCs w:val="28"/>
          <w:highlight w:val="none"/>
          <w:lang w:val="en-US" w:eastAsia="zh-CN" w:bidi="ar"/>
        </w:rPr>
      </w:pPr>
      <w:r>
        <w:rPr>
          <w:rFonts w:hint="eastAsia" w:cstheme="minorBidi"/>
          <w:color w:val="auto"/>
          <w:kern w:val="0"/>
          <w:sz w:val="28"/>
          <w:szCs w:val="28"/>
          <w:highlight w:val="none"/>
          <w:lang w:val="en-US" w:eastAsia="zh-CN" w:bidi="ar"/>
        </w:rPr>
        <w:t>3.</w:t>
      </w:r>
      <w:r>
        <w:rPr>
          <w:rFonts w:hint="eastAsia" w:asciiTheme="minorHAnsi" w:hAnsiTheme="minorHAnsi" w:eastAsiaTheme="minorEastAsia" w:cstheme="minorBidi"/>
          <w:color w:val="auto"/>
          <w:kern w:val="0"/>
          <w:sz w:val="28"/>
          <w:szCs w:val="28"/>
          <w:highlight w:val="none"/>
          <w:lang w:val="en-US" w:eastAsia="zh-CN" w:bidi="ar"/>
        </w:rPr>
        <w:t>本次图纸较最初版图纸增加了</w:t>
      </w:r>
      <w:r>
        <w:rPr>
          <w:rFonts w:hint="eastAsia" w:cstheme="minorBidi"/>
          <w:color w:val="auto"/>
          <w:kern w:val="0"/>
          <w:sz w:val="28"/>
          <w:szCs w:val="28"/>
          <w:highlight w:val="none"/>
          <w:lang w:val="en-US" w:eastAsia="zh-CN" w:bidi="ar"/>
        </w:rPr>
        <w:t>以下</w:t>
      </w:r>
      <w:r>
        <w:rPr>
          <w:rFonts w:hint="eastAsia" w:asciiTheme="minorHAnsi" w:hAnsiTheme="minorHAnsi" w:eastAsiaTheme="minorEastAsia" w:cstheme="minorBidi"/>
          <w:color w:val="auto"/>
          <w:kern w:val="0"/>
          <w:sz w:val="28"/>
          <w:szCs w:val="28"/>
          <w:highlight w:val="none"/>
          <w:lang w:val="en-US" w:eastAsia="zh-CN" w:bidi="ar"/>
        </w:rPr>
        <w:t>材料</w:t>
      </w:r>
      <w:r>
        <w:rPr>
          <w:rFonts w:hint="eastAsia" w:cstheme="minorBidi"/>
          <w:color w:val="auto"/>
          <w:kern w:val="0"/>
          <w:sz w:val="28"/>
          <w:szCs w:val="28"/>
          <w:highlight w:val="none"/>
          <w:lang w:val="en-US" w:eastAsia="zh-CN" w:bidi="ar"/>
        </w:rPr>
        <w:t>，</w:t>
      </w:r>
      <w:r>
        <w:rPr>
          <w:rFonts w:hint="eastAsia"/>
          <w:color w:val="auto"/>
          <w:sz w:val="28"/>
          <w:szCs w:val="28"/>
          <w:highlight w:val="none"/>
          <w:lang w:val="en-US" w:eastAsia="zh-CN"/>
        </w:rPr>
        <w:t>报送清单中无以下内容</w:t>
      </w:r>
      <w:r>
        <w:rPr>
          <w:rFonts w:hint="eastAsia" w:asciiTheme="minorHAnsi" w:hAnsiTheme="minorHAnsi" w:eastAsiaTheme="minorEastAsia" w:cstheme="minorBidi"/>
          <w:color w:val="auto"/>
          <w:kern w:val="0"/>
          <w:sz w:val="28"/>
          <w:szCs w:val="28"/>
          <w:highlight w:val="none"/>
          <w:lang w:val="en-US" w:eastAsia="zh-CN" w:bidi="ar"/>
        </w:rPr>
        <w:t>：</w:t>
      </w:r>
    </w:p>
    <w:tbl>
      <w:tblPr>
        <w:tblStyle w:val="5"/>
        <w:tblW w:w="552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336"/>
        <w:gridCol w:w="2456"/>
        <w:gridCol w:w="1080"/>
        <w:gridCol w:w="133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auto"/>
                <w:kern w:val="0"/>
                <w:sz w:val="28"/>
                <w:szCs w:val="28"/>
                <w:u w:val="none"/>
                <w:lang w:val="en-US" w:eastAsia="zh-CN" w:bidi="ar"/>
              </w:rPr>
              <w:t>名称</w:t>
            </w:r>
          </w:p>
        </w:tc>
        <w:tc>
          <w:tcPr>
            <w:tcW w:w="1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auto"/>
                <w:kern w:val="0"/>
                <w:sz w:val="28"/>
                <w:szCs w:val="28"/>
                <w:u w:val="none"/>
                <w:lang w:val="en-US" w:eastAsia="zh-CN" w:bidi="ar"/>
              </w:rPr>
              <w:t>规格</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auto"/>
                <w:kern w:val="0"/>
                <w:sz w:val="28"/>
                <w:szCs w:val="28"/>
                <w:u w:val="none"/>
                <w:lang w:val="en-US" w:eastAsia="zh-CN" w:bidi="ar"/>
              </w:rPr>
              <w:t>单位</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auto"/>
                <w:kern w:val="0"/>
                <w:sz w:val="28"/>
                <w:szCs w:val="28"/>
                <w:u w:val="none"/>
                <w:lang w:val="en-US" w:eastAsia="zh-CN" w:bidi="ar"/>
              </w:rPr>
              <w:t>数量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auto"/>
                <w:kern w:val="0"/>
                <w:sz w:val="28"/>
                <w:szCs w:val="28"/>
                <w:u w:val="none"/>
                <w:lang w:val="en-US" w:eastAsia="zh-CN" w:bidi="ar"/>
              </w:rPr>
              <w:t>丝杆</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auto"/>
                <w:kern w:val="0"/>
                <w:sz w:val="28"/>
                <w:szCs w:val="28"/>
                <w:u w:val="none"/>
                <w:lang w:val="en-US" w:eastAsia="zh-CN" w:bidi="ar"/>
              </w:rPr>
              <w:t>M10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auto"/>
                <w:kern w:val="0"/>
                <w:sz w:val="28"/>
                <w:szCs w:val="28"/>
                <w:u w:val="none"/>
                <w:lang w:val="en-US" w:eastAsia="zh-CN" w:bidi="ar"/>
              </w:rPr>
              <w:t>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i w:val="0"/>
                <w:iCs w:val="0"/>
                <w:color w:val="auto"/>
                <w:sz w:val="28"/>
                <w:szCs w:val="28"/>
                <w:u w:val="none"/>
              </w:rPr>
            </w:pPr>
            <w:r>
              <w:rPr>
                <w:rFonts w:ascii="宋体" w:hAnsi="宋体" w:eastAsia="宋体" w:cs="宋体"/>
                <w:i w:val="0"/>
                <w:iCs w:val="0"/>
                <w:color w:val="auto"/>
                <w:kern w:val="0"/>
                <w:sz w:val="28"/>
                <w:szCs w:val="28"/>
                <w:u w:val="none"/>
                <w:lang w:val="en-US" w:eastAsia="zh-CN" w:bidi="ar"/>
              </w:rPr>
              <w:t>1200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auto"/>
                <w:kern w:val="0"/>
                <w:sz w:val="28"/>
                <w:szCs w:val="28"/>
                <w:u w:val="none"/>
                <w:lang w:val="en-US" w:eastAsia="zh-CN" w:bidi="ar"/>
              </w:rPr>
              <w:t>埋地管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auto"/>
                <w:kern w:val="0"/>
                <w:sz w:val="28"/>
                <w:szCs w:val="28"/>
                <w:u w:val="none"/>
                <w:lang w:val="en-US" w:eastAsia="zh-CN" w:bidi="ar"/>
              </w:rPr>
              <w:t>φ160PE</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auto"/>
                <w:kern w:val="0"/>
                <w:sz w:val="28"/>
                <w:szCs w:val="28"/>
                <w:u w:val="none"/>
                <w:lang w:val="en-US" w:eastAsia="zh-CN" w:bidi="ar"/>
              </w:rPr>
              <w:t>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auto"/>
                <w:kern w:val="0"/>
                <w:sz w:val="28"/>
                <w:szCs w:val="28"/>
                <w:u w:val="none"/>
                <w:lang w:val="en-US" w:eastAsia="zh-CN" w:bidi="ar"/>
              </w:rPr>
              <w:t>285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auto"/>
                <w:kern w:val="0"/>
                <w:sz w:val="28"/>
                <w:szCs w:val="28"/>
                <w:u w:val="none"/>
                <w:lang w:val="en-US" w:eastAsia="zh-CN" w:bidi="ar"/>
              </w:rPr>
              <w:t>顶管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auto"/>
                <w:kern w:val="0"/>
                <w:sz w:val="28"/>
                <w:szCs w:val="28"/>
                <w:u w:val="none"/>
                <w:lang w:val="en-US" w:eastAsia="zh-CN" w:bidi="ar"/>
              </w:rPr>
              <w:t>φ110MPP</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auto"/>
                <w:kern w:val="0"/>
                <w:sz w:val="28"/>
                <w:szCs w:val="28"/>
                <w:u w:val="none"/>
                <w:lang w:val="en-US" w:eastAsia="zh-CN" w:bidi="ar"/>
              </w:rPr>
              <w:t>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auto"/>
                <w:kern w:val="0"/>
                <w:sz w:val="28"/>
                <w:szCs w:val="28"/>
                <w:u w:val="none"/>
                <w:lang w:val="en-US" w:eastAsia="zh-CN" w:bidi="ar"/>
              </w:rPr>
              <w:t>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auto"/>
                <w:kern w:val="0"/>
                <w:sz w:val="28"/>
                <w:szCs w:val="28"/>
                <w:u w:val="none"/>
                <w:lang w:val="en-US" w:eastAsia="zh-CN" w:bidi="ar"/>
              </w:rPr>
              <w:t>镀锌钢管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auto"/>
                <w:kern w:val="0"/>
                <w:sz w:val="28"/>
                <w:szCs w:val="28"/>
                <w:u w:val="none"/>
                <w:lang w:val="en-US" w:eastAsia="zh-CN" w:bidi="ar"/>
              </w:rPr>
              <w:t>DN50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auto"/>
                <w:kern w:val="0"/>
                <w:sz w:val="28"/>
                <w:szCs w:val="28"/>
                <w:u w:val="none"/>
                <w:lang w:val="en-US" w:eastAsia="zh-CN" w:bidi="ar"/>
              </w:rPr>
              <w:t>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auto"/>
                <w:kern w:val="0"/>
                <w:sz w:val="28"/>
                <w:szCs w:val="28"/>
                <w:u w:val="none"/>
                <w:lang w:val="en-US" w:eastAsia="zh-CN" w:bidi="ar"/>
              </w:rPr>
              <w:t>66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auto"/>
                <w:kern w:val="0"/>
                <w:sz w:val="28"/>
                <w:szCs w:val="28"/>
                <w:u w:val="none"/>
                <w:lang w:val="en-US" w:eastAsia="zh-CN" w:bidi="ar"/>
              </w:rPr>
              <w:t>接地极</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auto"/>
                <w:kern w:val="0"/>
                <w:sz w:val="28"/>
                <w:szCs w:val="28"/>
                <w:u w:val="none"/>
                <w:lang w:val="en-US" w:eastAsia="zh-CN" w:bidi="ar"/>
              </w:rPr>
              <w:t>40*4 热镀锌扁钢</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auto"/>
                <w:kern w:val="0"/>
                <w:sz w:val="28"/>
                <w:szCs w:val="28"/>
                <w:u w:val="none"/>
                <w:lang w:val="en-US" w:eastAsia="zh-CN" w:bidi="ar"/>
              </w:rPr>
              <w:t>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auto"/>
                <w:kern w:val="0"/>
                <w:sz w:val="28"/>
                <w:szCs w:val="28"/>
                <w:u w:val="none"/>
                <w:lang w:val="en-US" w:eastAsia="zh-CN" w:bidi="ar"/>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auto"/>
                <w:kern w:val="0"/>
                <w:sz w:val="28"/>
                <w:szCs w:val="28"/>
                <w:u w:val="none"/>
                <w:lang w:val="en-US" w:eastAsia="zh-CN" w:bidi="ar"/>
              </w:rPr>
              <w:t>接地管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auto"/>
                <w:kern w:val="0"/>
                <w:sz w:val="28"/>
                <w:szCs w:val="28"/>
                <w:u w:val="none"/>
                <w:lang w:val="en-US" w:eastAsia="zh-CN" w:bidi="ar"/>
              </w:rPr>
              <w:t>50*3m 热镀锌钢管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auto"/>
                <w:kern w:val="0"/>
                <w:sz w:val="28"/>
                <w:szCs w:val="28"/>
                <w:u w:val="none"/>
                <w:lang w:val="en-US" w:eastAsia="zh-CN" w:bidi="ar"/>
              </w:rPr>
              <w:t>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auto"/>
                <w:kern w:val="0"/>
                <w:sz w:val="28"/>
                <w:szCs w:val="28"/>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auto"/>
                <w:kern w:val="0"/>
                <w:sz w:val="28"/>
                <w:szCs w:val="28"/>
                <w:u w:val="none"/>
                <w:lang w:val="en-US" w:eastAsia="zh-CN" w:bidi="ar"/>
              </w:rPr>
              <w:t>有机堵料</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auto"/>
                <w:kern w:val="0"/>
                <w:sz w:val="28"/>
                <w:szCs w:val="28"/>
                <w:u w:val="none"/>
                <w:lang w:val="en-US" w:eastAsia="zh-CN" w:bidi="ar"/>
              </w:rPr>
              <w:t>AB-2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auto"/>
                <w:kern w:val="0"/>
                <w:sz w:val="28"/>
                <w:szCs w:val="28"/>
                <w:u w:val="none"/>
                <w:lang w:val="en-US" w:eastAsia="zh-CN" w:bidi="ar"/>
              </w:rPr>
              <w:t>kg</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auto"/>
                <w:kern w:val="0"/>
                <w:sz w:val="28"/>
                <w:szCs w:val="28"/>
                <w:u w:val="none"/>
                <w:lang w:val="en-US" w:eastAsia="zh-CN" w:bidi="ar"/>
              </w:rPr>
              <w:t>150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auto"/>
                <w:kern w:val="0"/>
                <w:sz w:val="28"/>
                <w:szCs w:val="28"/>
                <w:u w:val="none"/>
                <w:lang w:val="en-US" w:eastAsia="zh-CN" w:bidi="ar"/>
              </w:rPr>
              <w:t>防火包</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auto"/>
                <w:kern w:val="0"/>
                <w:sz w:val="28"/>
                <w:szCs w:val="28"/>
                <w:u w:val="none"/>
                <w:lang w:val="en-US" w:eastAsia="zh-CN" w:bidi="ar"/>
              </w:rPr>
              <w:t>FBR-720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auto"/>
                <w:kern w:val="0"/>
                <w:sz w:val="28"/>
                <w:szCs w:val="28"/>
                <w:u w:val="none"/>
                <w:lang w:val="en-US" w:eastAsia="zh-CN" w:bidi="ar"/>
              </w:rPr>
              <w:t>包</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auto"/>
                <w:kern w:val="0"/>
                <w:sz w:val="28"/>
                <w:szCs w:val="28"/>
                <w:u w:val="none"/>
                <w:lang w:val="en-US" w:eastAsia="zh-CN" w:bidi="ar"/>
              </w:rPr>
              <w:t>380</w:t>
            </w:r>
          </w:p>
        </w:tc>
      </w:tr>
    </w:tbl>
    <w:p>
      <w:pPr>
        <w:numPr>
          <w:ilvl w:val="0"/>
          <w:numId w:val="0"/>
        </w:numPr>
        <w:rPr>
          <w:rFonts w:hint="default"/>
          <w:color w:val="auto"/>
          <w:sz w:val="28"/>
          <w:szCs w:val="28"/>
          <w:lang w:val="en-US" w:eastAsia="zh-CN"/>
        </w:rPr>
      </w:pPr>
    </w:p>
    <w:p>
      <w:pPr>
        <w:numPr>
          <w:ilvl w:val="0"/>
          <w:numId w:val="0"/>
        </w:numPr>
        <w:ind w:leftChars="0"/>
        <w:rPr>
          <w:rFonts w:hint="default"/>
          <w:color w:val="auto"/>
          <w:sz w:val="28"/>
          <w:szCs w:val="28"/>
          <w:lang w:val="en-US"/>
        </w:rPr>
      </w:pPr>
      <w:r>
        <w:rPr>
          <w:rFonts w:hint="eastAsia"/>
          <w:b w:val="0"/>
          <w:bCs w:val="0"/>
          <w:color w:val="auto"/>
          <w:sz w:val="28"/>
          <w:szCs w:val="28"/>
          <w:lang w:val="en-US" w:eastAsia="zh-CN"/>
        </w:rPr>
        <w:t>答：本次图纸是根据现场实际材料用量增加的材料表，在本次工程范围内。</w:t>
      </w:r>
    </w:p>
    <w:p>
      <w:pPr>
        <w:numPr>
          <w:ilvl w:val="0"/>
          <w:numId w:val="0"/>
        </w:numPr>
        <w:rPr>
          <w:rFonts w:hint="default"/>
          <w:color w:val="auto"/>
          <w:sz w:val="28"/>
          <w:szCs w:val="28"/>
          <w:lang w:val="en-US" w:eastAsia="zh-CN"/>
        </w:rPr>
      </w:pPr>
    </w:p>
    <w:p>
      <w:pPr>
        <w:rPr>
          <w:rFonts w:hint="default"/>
          <w:color w:val="auto"/>
          <w:sz w:val="28"/>
          <w:szCs w:val="28"/>
          <w:lang w:val="en-US" w:eastAsia="zh-CN"/>
        </w:rPr>
      </w:pPr>
    </w:p>
    <w:p>
      <w:pPr>
        <w:rPr>
          <w:rFonts w:hint="default" w:eastAsia="宋体"/>
          <w:sz w:val="28"/>
          <w:szCs w:val="28"/>
          <w:lang w:val="en-US" w:eastAsia="zh-CN"/>
        </w:rPr>
      </w:pPr>
    </w:p>
    <w:p>
      <w:pPr>
        <w:rPr>
          <w:rFonts w:hint="default" w:eastAsia="宋体"/>
          <w:sz w:val="28"/>
          <w:szCs w:val="28"/>
          <w:lang w:val="en-US" w:eastAsia="zh-CN"/>
        </w:rPr>
      </w:pPr>
    </w:p>
    <w:p>
      <w:pPr>
        <w:rPr>
          <w:rFonts w:hint="default" w:eastAsia="宋体"/>
          <w:sz w:val="28"/>
          <w:szCs w:val="28"/>
          <w:lang w:val="en-US" w:eastAsia="zh-CN"/>
        </w:rPr>
      </w:pPr>
    </w:p>
    <w:p>
      <w:pPr>
        <w:rPr>
          <w:rFonts w:hint="default" w:eastAsia="宋体"/>
          <w:sz w:val="28"/>
          <w:szCs w:val="28"/>
          <w:lang w:val="en-US" w:eastAsia="zh-CN"/>
        </w:rPr>
      </w:pPr>
    </w:p>
    <w:p>
      <w:pPr>
        <w:rPr>
          <w:rFonts w:hint="eastAsia"/>
          <w:b/>
          <w:bCs/>
          <w:sz w:val="36"/>
          <w:szCs w:val="36"/>
          <w:lang w:val="en-US" w:eastAsia="zh-CN"/>
        </w:rPr>
      </w:pPr>
    </w:p>
    <w:p>
      <w:pPr>
        <w:rPr>
          <w:rFonts w:hint="default" w:eastAsia="宋体"/>
          <w:sz w:val="28"/>
          <w:szCs w:val="28"/>
          <w:lang w:val="en-US" w:eastAsia="zh-CN"/>
        </w:rPr>
      </w:pPr>
    </w:p>
    <w:p>
      <w:pPr>
        <w:rPr>
          <w:rFonts w:hint="default" w:eastAsia="宋体"/>
          <w:sz w:val="28"/>
          <w:szCs w:val="28"/>
          <w:lang w:val="en-US" w:eastAsia="zh-CN"/>
        </w:rPr>
      </w:pPr>
    </w:p>
    <w:p>
      <w:pPr>
        <w:rPr>
          <w:rFonts w:hint="default" w:eastAsia="宋体"/>
          <w:sz w:val="28"/>
          <w:szCs w:val="28"/>
          <w:lang w:val="en-US" w:eastAsia="zh-CN"/>
        </w:rPr>
      </w:pPr>
    </w:p>
    <w:p>
      <w:pPr>
        <w:rPr>
          <w:rFonts w:hint="default" w:eastAsia="宋体"/>
          <w:sz w:val="28"/>
          <w:szCs w:val="28"/>
          <w:lang w:val="en-US" w:eastAsia="zh-CN"/>
        </w:rPr>
      </w:pPr>
    </w:p>
    <w:p>
      <w:pPr>
        <w:rPr>
          <w:rFonts w:hint="default" w:eastAsia="宋体"/>
          <w:sz w:val="28"/>
          <w:szCs w:val="28"/>
          <w:lang w:val="en-US" w:eastAsia="zh-CN"/>
        </w:rPr>
      </w:pPr>
    </w:p>
    <w:p>
      <w:pPr>
        <w:rPr>
          <w:rFonts w:hint="eastAsia"/>
          <w:b/>
          <w:bCs/>
          <w:sz w:val="36"/>
          <w:szCs w:val="36"/>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0EC90F"/>
    <w:multiLevelType w:val="singleLevel"/>
    <w:tmpl w:val="880EC90F"/>
    <w:lvl w:ilvl="0" w:tentative="0">
      <w:start w:val="2"/>
      <w:numFmt w:val="decimal"/>
      <w:suff w:val="nothing"/>
      <w:lvlText w:val="%1、"/>
      <w:lvlJc w:val="left"/>
    </w:lvl>
  </w:abstractNum>
  <w:abstractNum w:abstractNumId="1">
    <w:nsid w:val="9027B312"/>
    <w:multiLevelType w:val="singleLevel"/>
    <w:tmpl w:val="9027B312"/>
    <w:lvl w:ilvl="0" w:tentative="0">
      <w:start w:val="3"/>
      <w:numFmt w:val="decimal"/>
      <w:lvlText w:val="%1."/>
      <w:lvlJc w:val="left"/>
      <w:pPr>
        <w:tabs>
          <w:tab w:val="left" w:pos="312"/>
        </w:tabs>
      </w:pPr>
    </w:lvl>
  </w:abstractNum>
  <w:abstractNum w:abstractNumId="2">
    <w:nsid w:val="F2C04A50"/>
    <w:multiLevelType w:val="singleLevel"/>
    <w:tmpl w:val="F2C04A50"/>
    <w:lvl w:ilvl="0" w:tentative="0">
      <w:start w:val="1"/>
      <w:numFmt w:val="decimal"/>
      <w:lvlText w:val="%1."/>
      <w:lvlJc w:val="left"/>
      <w:pPr>
        <w:tabs>
          <w:tab w:val="left" w:pos="312"/>
        </w:tabs>
      </w:pPr>
    </w:lvl>
  </w:abstractNum>
  <w:abstractNum w:abstractNumId="3">
    <w:nsid w:val="3658CC07"/>
    <w:multiLevelType w:val="singleLevel"/>
    <w:tmpl w:val="3658CC07"/>
    <w:lvl w:ilvl="0" w:tentative="0">
      <w:start w:val="1"/>
      <w:numFmt w:val="chineseCounting"/>
      <w:suff w:val="nothing"/>
      <w:lvlText w:val="%1、"/>
      <w:lvlJc w:val="left"/>
      <w:rPr>
        <w:rFonts w:hint="eastAsia"/>
      </w:rPr>
    </w:lvl>
  </w:abstractNum>
  <w:abstractNum w:abstractNumId="4">
    <w:nsid w:val="4D62862A"/>
    <w:multiLevelType w:val="singleLevel"/>
    <w:tmpl w:val="4D62862A"/>
    <w:lvl w:ilvl="0" w:tentative="0">
      <w:start w:val="1"/>
      <w:numFmt w:val="decimal"/>
      <w:lvlText w:val="%1."/>
      <w:lvlJc w:val="left"/>
      <w:pPr>
        <w:tabs>
          <w:tab w:val="left" w:pos="312"/>
        </w:tabs>
      </w:pPr>
    </w:lvl>
  </w:abstractNum>
  <w:abstractNum w:abstractNumId="5">
    <w:nsid w:val="5F133D43"/>
    <w:multiLevelType w:val="singleLevel"/>
    <w:tmpl w:val="5F133D43"/>
    <w:lvl w:ilvl="0" w:tentative="0">
      <w:start w:val="10"/>
      <w:numFmt w:val="decimal"/>
      <w:suff w:val="nothing"/>
      <w:lvlText w:val="%1、"/>
      <w:lvlJc w:val="left"/>
    </w:lvl>
  </w:abstractNum>
  <w:abstractNum w:abstractNumId="6">
    <w:nsid w:val="7FA12223"/>
    <w:multiLevelType w:val="singleLevel"/>
    <w:tmpl w:val="7FA12223"/>
    <w:lvl w:ilvl="0" w:tentative="0">
      <w:start w:val="1"/>
      <w:numFmt w:val="decimal"/>
      <w:suff w:val="nothing"/>
      <w:lvlText w:val="%1、"/>
      <w:lvlJc w:val="left"/>
    </w:lvl>
  </w:abstractNum>
  <w:num w:numId="1">
    <w:abstractNumId w:val="3"/>
  </w:num>
  <w:num w:numId="2">
    <w:abstractNumId w:val="6"/>
  </w:num>
  <w:num w:numId="3">
    <w:abstractNumId w:val="5"/>
  </w:num>
  <w:num w:numId="4">
    <w:abstractNumId w:val="1"/>
  </w:num>
  <w:num w:numId="5">
    <w:abstractNumId w:val="2"/>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RlMDkzMTBiZTAzOGNkNGRlMjkyY2M3MjExNjJiNDAifQ=="/>
  </w:docVars>
  <w:rsids>
    <w:rsidRoot w:val="4D711B94"/>
    <w:rsid w:val="28267099"/>
    <w:rsid w:val="2A3B6454"/>
    <w:rsid w:val="387E0EDE"/>
    <w:rsid w:val="3F7F0C36"/>
    <w:rsid w:val="4D711B94"/>
    <w:rsid w:val="4E982970"/>
    <w:rsid w:val="58BB2FE9"/>
    <w:rsid w:val="5D7528CA"/>
    <w:rsid w:val="61E70E40"/>
    <w:rsid w:val="63012121"/>
    <w:rsid w:val="652906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lock Text"/>
    <w:basedOn w:val="1"/>
    <w:qFormat/>
    <w:uiPriority w:val="0"/>
    <w:pPr>
      <w:ind w:left="1440" w:leftChars="700" w:right="700" w:rightChars="700"/>
    </w:pPr>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2" Type="http://schemas.openxmlformats.org/officeDocument/2006/relationships/fontTable" Target="fontTable.xml"/><Relationship Id="rId41" Type="http://schemas.openxmlformats.org/officeDocument/2006/relationships/numbering" Target="numbering.xml"/><Relationship Id="rId40" Type="http://schemas.openxmlformats.org/officeDocument/2006/relationships/image" Target="media/image37.png"/><Relationship Id="rId4" Type="http://schemas.openxmlformats.org/officeDocument/2006/relationships/image" Target="media/image1.png"/><Relationship Id="rId39" Type="http://schemas.openxmlformats.org/officeDocument/2006/relationships/image" Target="media/image36.png"/><Relationship Id="rId38" Type="http://schemas.openxmlformats.org/officeDocument/2006/relationships/image" Target="media/image35.png"/><Relationship Id="rId37" Type="http://schemas.openxmlformats.org/officeDocument/2006/relationships/image" Target="media/image34.png"/><Relationship Id="rId36" Type="http://schemas.openxmlformats.org/officeDocument/2006/relationships/image" Target="media/image33.png"/><Relationship Id="rId35" Type="http://schemas.openxmlformats.org/officeDocument/2006/relationships/image" Target="media/image32.png"/><Relationship Id="rId34" Type="http://schemas.openxmlformats.org/officeDocument/2006/relationships/image" Target="media/image31.png"/><Relationship Id="rId33" Type="http://schemas.openxmlformats.org/officeDocument/2006/relationships/image" Target="media/image30.png"/><Relationship Id="rId32" Type="http://schemas.openxmlformats.org/officeDocument/2006/relationships/image" Target="media/image29.png"/><Relationship Id="rId31" Type="http://schemas.openxmlformats.org/officeDocument/2006/relationships/image" Target="media/image28.png"/><Relationship Id="rId30" Type="http://schemas.openxmlformats.org/officeDocument/2006/relationships/image" Target="media/image27.png"/><Relationship Id="rId3" Type="http://schemas.openxmlformats.org/officeDocument/2006/relationships/theme" Target="theme/theme1.xml"/><Relationship Id="rId29" Type="http://schemas.openxmlformats.org/officeDocument/2006/relationships/image" Target="media/image26.png"/><Relationship Id="rId28" Type="http://schemas.openxmlformats.org/officeDocument/2006/relationships/image" Target="media/image25.png"/><Relationship Id="rId27" Type="http://schemas.openxmlformats.org/officeDocument/2006/relationships/image" Target="media/image24.png"/><Relationship Id="rId26" Type="http://schemas.openxmlformats.org/officeDocument/2006/relationships/image" Target="media/image23.png"/><Relationship Id="rId25" Type="http://schemas.openxmlformats.org/officeDocument/2006/relationships/image" Target="media/image22.png"/><Relationship Id="rId24" Type="http://schemas.openxmlformats.org/officeDocument/2006/relationships/image" Target="media/image21.png"/><Relationship Id="rId23" Type="http://schemas.openxmlformats.org/officeDocument/2006/relationships/image" Target="media/image20.png"/><Relationship Id="rId22" Type="http://schemas.openxmlformats.org/officeDocument/2006/relationships/image" Target="media/image19.png"/><Relationship Id="rId21" Type="http://schemas.openxmlformats.org/officeDocument/2006/relationships/image" Target="media/image18.png"/><Relationship Id="rId20" Type="http://schemas.openxmlformats.org/officeDocument/2006/relationships/image" Target="media/image17.png"/><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金山软件</Company>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2023-08-21T01:08:00Z</dcterms:created>
  <dc:creator>WpsUser</dc:creator>
  <cp:lastModifiedBy>WpsUser</cp:lastModifiedBy>
  <cp:lastPrinted>2023-10-18T00:53:00Z</cp:lastPrinted>
  <dcterms:modified xsi:type="dcterms:W3CDTF">2023-11-24T02:57:03Z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79B49527AEC740F8A9ECE685154F9C31_13</vt:lpwstr>
  </property>
</Properties>
</file>