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西安市高陵区第一中学线路改造及变压器安装等附属设施提升项目</w:t>
      </w:r>
    </w:p>
    <w:p>
      <w:pPr>
        <w:pStyle w:val="null3"/>
        <w:jc w:val="center"/>
        <w:outlineLvl w:val="2"/>
      </w:pPr>
      <w:r>
        <w:rPr>
          <w:b/>
          <w:sz w:val="28"/>
        </w:rPr>
        <w:t>采购项目编号：</w:t>
      </w:r>
      <w:r>
        <w:rPr>
          <w:b/>
          <w:sz w:val="28"/>
        </w:rPr>
        <w:t>SXXP-2023-024</w:t>
      </w:r>
      <w:r>
        <w:br/>
      </w:r>
      <w:r>
        <w:br/>
      </w:r>
      <w:r>
        <w:br/>
      </w:r>
    </w:p>
    <w:p>
      <w:pPr>
        <w:pStyle w:val="null3"/>
        <w:jc w:val="center"/>
        <w:outlineLvl w:val="2"/>
      </w:pPr>
      <w:r>
        <w:rPr>
          <w:b/>
          <w:sz w:val="28"/>
        </w:rPr>
        <w:t>西安市高陵区教育局</w:t>
      </w:r>
    </w:p>
    <w:p>
      <w:pPr>
        <w:pStyle w:val="null3"/>
        <w:jc w:val="center"/>
        <w:outlineLvl w:val="2"/>
      </w:pPr>
      <w:r>
        <w:rPr>
          <w:b/>
          <w:sz w:val="28"/>
        </w:rPr>
        <w:t>陕西信鹏项目管理有限公司</w:t>
      </w:r>
      <w:r>
        <w:rPr>
          <w:b/>
          <w:sz w:val="28"/>
        </w:rPr>
        <w:t>共同编制</w:t>
      </w:r>
    </w:p>
    <w:p>
      <w:pPr>
        <w:pStyle w:val="null3"/>
        <w:jc w:val="center"/>
        <w:outlineLvl w:val="2"/>
      </w:pPr>
      <w:r>
        <w:rPr>
          <w:b/>
          <w:sz w:val="28"/>
        </w:rPr>
        <w:t>2023年12月14日</w:t>
      </w:r>
    </w:p>
    <w:p>
      <w:pPr>
        <w:pStyle w:val="null3"/>
      </w:pPr>
      <w:r>
        <w:rPr/>
        <w:t xml:space="preserve"> </w:t>
      </w:r>
    </w:p>
    <w:p>
      <w:pPr>
        <w:pStyle w:val="null3"/>
        <w:jc w:val="center"/>
        <w:outlineLvl w:val="1"/>
      </w:pPr>
      <w:r>
        <w:rPr>
          <w:b/>
          <w:sz w:val="36"/>
        </w:rPr>
        <w:t>第一章 竞争性磋商邀请</w:t>
      </w:r>
    </w:p>
    <w:p>
      <w:pPr>
        <w:pStyle w:val="null3"/>
        <w:ind w:firstLine="480"/>
      </w:pPr>
      <w:r>
        <w:rPr/>
        <w:t>陕西信鹏项目管理有限公司</w:t>
      </w:r>
      <w:r>
        <w:rPr/>
        <w:t>（以下简称“代理机构”）受</w:t>
      </w:r>
      <w:r>
        <w:rPr/>
        <w:t>西安市高陵区教育局</w:t>
      </w:r>
      <w:r>
        <w:rPr/>
        <w:t>委托，拟对</w:t>
      </w:r>
      <w:r>
        <w:rPr/>
        <w:t>西安市高陵区第一中学线路改造及变压器安装等附属设施提升项目</w:t>
      </w:r>
      <w:r>
        <w:rPr/>
        <w:t>采用竞争性磋商采购方式进行采购，兹邀请供应商参加本项目的竞争性磋商。</w:t>
      </w:r>
    </w:p>
    <w:p>
      <w:pPr>
        <w:pStyle w:val="null3"/>
        <w:outlineLvl w:val="2"/>
      </w:pPr>
      <w:r>
        <w:rPr>
          <w:b/>
          <w:sz w:val="28"/>
        </w:rPr>
        <w:t>一、采购项目编号：</w:t>
      </w:r>
      <w:r>
        <w:rPr>
          <w:b/>
          <w:sz w:val="28"/>
        </w:rPr>
        <w:t>SXXP-2023-024</w:t>
      </w:r>
    </w:p>
    <w:p>
      <w:pPr>
        <w:pStyle w:val="null3"/>
        <w:outlineLvl w:val="2"/>
      </w:pPr>
      <w:r>
        <w:rPr>
          <w:b/>
          <w:sz w:val="28"/>
        </w:rPr>
        <w:t>二、采购项目名称：</w:t>
      </w:r>
      <w:r>
        <w:rPr>
          <w:b/>
          <w:sz w:val="28"/>
        </w:rPr>
        <w:t>西安市高陵区第一中学线路改造及变压器安装等附属设施提升项目</w:t>
      </w:r>
    </w:p>
    <w:p>
      <w:pPr>
        <w:pStyle w:val="null3"/>
        <w:outlineLvl w:val="2"/>
      </w:pPr>
      <w:r>
        <w:rPr>
          <w:b/>
          <w:sz w:val="28"/>
        </w:rPr>
        <w:t>三、磋商项目简介</w:t>
      </w:r>
    </w:p>
    <w:p>
      <w:pPr>
        <w:pStyle w:val="null3"/>
        <w:ind w:firstLine="480"/>
      </w:pPr>
      <w:r>
        <w:rPr/>
        <w:t>西安市高陵区第一中学线路改造及变压器安装等附属设施提升项目，包括线路改造及变压器安装等。</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采购包1（线路改造及变压器安装等附属设施提升）：属于专门面向中小企业采购。</w:t>
      </w:r>
    </w:p>
    <w:p>
      <w:pPr>
        <w:pStyle w:val="null3"/>
        <w:ind w:firstLine="480"/>
      </w:pPr>
      <w:r>
        <w:rPr/>
        <w:t>（三）本项目的特定资格要求：</w:t>
      </w:r>
    </w:p>
    <w:p>
      <w:pPr>
        <w:pStyle w:val="null3"/>
      </w:pPr>
      <w:r>
        <w:rPr/>
        <w:t>采购包1：</w:t>
      </w:r>
    </w:p>
    <w:p>
      <w:pPr>
        <w:pStyle w:val="null3"/>
      </w:pPr>
      <w:r>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t>2、身份授权：供应商应授权合法的人员参加磋商全过程，其中法定代表人直接参加磋商的，须出具法人身份证，并与营业执照上信息一致。法定代表人授权代表参加磋商的，须出具法定代表人授权书及授权代表身份证</w:t>
      </w:r>
    </w:p>
    <w:p>
      <w:pPr>
        <w:pStyle w:val="null3"/>
      </w:pPr>
      <w:r>
        <w:rPr/>
        <w:t>3、企业资质：供应商须具备建设部门颁发的电力工程施工总承包三级（含）及以上资质或输变电工程专业承包三级（含）及以上资质，具有有效的安全生产许可证，且具备承装、承修、承试五级及以上承装（修、试）电力设施许可证</w:t>
      </w:r>
    </w:p>
    <w:p>
      <w:pPr>
        <w:pStyle w:val="null3"/>
      </w:pPr>
      <w:r>
        <w:rPr/>
        <w:t>4、拟委派项目负责人资质：拟委派项目负责人须具有机电工程专业二级及以上注册建造师资质并具有安全生产考核合格证，在本单位注册且无在建项目</w:t>
      </w:r>
    </w:p>
    <w:p>
      <w:pPr>
        <w:pStyle w:val="null3"/>
      </w:pPr>
      <w:r>
        <w:rPr/>
        <w:t>5、财务状况报告：提供2022年经审计的财务报告或开标前三个月内开户银行开具的资信证明</w:t>
      </w:r>
    </w:p>
    <w:p>
      <w:pPr>
        <w:pStyle w:val="null3"/>
      </w:pPr>
      <w:r>
        <w:rPr/>
        <w:t>6、税收缴纳证明：提供2023年1月至今已缴纳的至少一个月的纳税证明或完税证明（任意税种），依法免税的单位应提供相关证明材料</w:t>
      </w:r>
    </w:p>
    <w:p>
      <w:pPr>
        <w:pStyle w:val="null3"/>
      </w:pPr>
      <w:r>
        <w:rPr/>
        <w:t>7、社会保障资金缴纳证明：提供2023年1月至今已缴存的至少一个月的社会保障资金缴存单据或社保机构开具的社会保险参保缴费情况证明，依法不需要缴纳社会保障资金的单位应提供相关证明材料</w:t>
      </w:r>
    </w:p>
    <w:p>
      <w:pPr>
        <w:pStyle w:val="null3"/>
      </w:pPr>
      <w:r>
        <w:rPr/>
        <w:t>8、书面声明：参加本次政府采购活动前3年内在经营活动中没有重大违纪，以及未被列入失信被执行人、重大税收违法案件当事人名单、政府采购严重违法失信行为记录名单的书面声明（格式自拟）</w:t>
      </w:r>
    </w:p>
    <w:p>
      <w:pPr>
        <w:pStyle w:val="null3"/>
      </w:pPr>
      <w:r>
        <w:rPr/>
        <w:t>9、具有履行本合同所必需的设备和专业技术能力的声明：提供具有履行本合同所必需的设备和专业技术能力的声明（格式自拟）</w:t>
      </w:r>
    </w:p>
    <w:p>
      <w:pPr>
        <w:pStyle w:val="null3"/>
      </w:pPr>
      <w:r>
        <w:rPr/>
        <w:t>10、关联关系：供应商单位负责人不得为同一人或者存在控股、管理关系</w:t>
      </w:r>
    </w:p>
    <w:p>
      <w:pPr>
        <w:pStyle w:val="null3"/>
      </w:pPr>
      <w:r>
        <w:rPr/>
        <w:t>11、中小企业声明函：本项目为专门面向中小企业项目，供应商须为中型企业或者小型、微型企业或监狱企业或残疾人福利性单位</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西安市高陵区教育局</w:t>
      </w:r>
    </w:p>
    <w:p>
      <w:pPr>
        <w:pStyle w:val="null3"/>
      </w:pPr>
      <w:r>
        <w:rPr/>
        <w:t xml:space="preserve"> 地址： </w:t>
      </w:r>
      <w:r>
        <w:rPr/>
        <w:t>高陵区文卫路290号</w:t>
      </w:r>
    </w:p>
    <w:p>
      <w:pPr>
        <w:pStyle w:val="null3"/>
      </w:pPr>
      <w:r>
        <w:rPr/>
        <w:t xml:space="preserve"> 邮编： </w:t>
      </w:r>
      <w:r>
        <w:rPr/>
        <w:t>710200</w:t>
      </w:r>
    </w:p>
    <w:p>
      <w:pPr>
        <w:pStyle w:val="null3"/>
      </w:pPr>
      <w:r>
        <w:rPr/>
        <w:t xml:space="preserve"> 联系人： </w:t>
      </w:r>
      <w:r>
        <w:rPr/>
        <w:t>秦老师</w:t>
      </w:r>
    </w:p>
    <w:p>
      <w:pPr>
        <w:pStyle w:val="null3"/>
      </w:pPr>
      <w:r>
        <w:rPr/>
        <w:t xml:space="preserve"> 联系电话： </w:t>
      </w:r>
      <w:r>
        <w:rPr/>
        <w:t>029-86921342</w:t>
      </w:r>
    </w:p>
    <w:p>
      <w:pPr>
        <w:pStyle w:val="null3"/>
        <w:outlineLvl w:val="3"/>
      </w:pPr>
      <w:r>
        <w:rPr>
          <w:b/>
          <w:sz w:val="24"/>
        </w:rPr>
        <w:t>代理机构：</w:t>
      </w:r>
      <w:r>
        <w:rPr>
          <w:b/>
          <w:sz w:val="24"/>
        </w:rPr>
        <w:t>陕西信鹏项目管理有限公司</w:t>
      </w:r>
    </w:p>
    <w:p>
      <w:pPr>
        <w:pStyle w:val="null3"/>
      </w:pPr>
      <w:r>
        <w:rPr/>
        <w:t xml:space="preserve"> 地址： </w:t>
      </w:r>
      <w:r>
        <w:rPr/>
        <w:t>西安市经济技术开发区凤城十二路凯瑞B座1单元9层A0906号房</w:t>
      </w:r>
    </w:p>
    <w:p>
      <w:pPr>
        <w:pStyle w:val="null3"/>
      </w:pPr>
      <w:r>
        <w:rPr/>
        <w:t xml:space="preserve"> 邮编： </w:t>
      </w:r>
      <w:r>
        <w:rPr/>
        <w:t>710000</w:t>
      </w:r>
    </w:p>
    <w:p>
      <w:pPr>
        <w:pStyle w:val="null3"/>
      </w:pPr>
      <w:r>
        <w:rPr/>
        <w:t xml:space="preserve"> 联系人： </w:t>
      </w:r>
      <w:r>
        <w:rPr/>
        <w:t>王龙、孙媛春</w:t>
      </w:r>
    </w:p>
    <w:p>
      <w:pPr>
        <w:pStyle w:val="null3"/>
      </w:pPr>
      <w:r>
        <w:rPr/>
        <w:t xml:space="preserve"> 联系电话： </w:t>
      </w:r>
      <w:r>
        <w:rPr/>
        <w:t>029-86471218</w:t>
      </w:r>
    </w:p>
    <w:p>
      <w:pPr>
        <w:pStyle w:val="null3"/>
        <w:outlineLvl w:val="3"/>
      </w:pPr>
      <w:r>
        <w:rPr>
          <w:b/>
          <w:sz w:val="24"/>
        </w:rPr>
        <w:t>采购监督机构：</w:t>
      </w:r>
      <w:r>
        <w:rPr>
          <w:b/>
          <w:sz w:val="24"/>
        </w:rPr>
        <w:t>西安市高陵区采购管理科</w:t>
      </w:r>
    </w:p>
    <w:p>
      <w:pPr>
        <w:pStyle w:val="null3"/>
        <w:ind w:firstLine="480"/>
      </w:pPr>
      <w:r>
        <w:rPr/>
        <w:t>联系人：</w:t>
      </w:r>
      <w:r>
        <w:rPr/>
        <w:t>郑宏卫</w:t>
      </w:r>
    </w:p>
    <w:p>
      <w:pPr>
        <w:pStyle w:val="null3"/>
        <w:ind w:firstLine="480"/>
      </w:pPr>
      <w:r>
        <w:rPr/>
        <w:t>联系电话：</w:t>
      </w:r>
      <w:r>
        <w:rPr/>
        <w:t>86919290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采购包1：2,344,000.00元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参照国家计委印发《招标代理服务收费管理暂行办法》的通知（计价格[2002]1980号）文件、发改价格[2011]534号文件及国家发改委印发的《关于进一步放开建设项目专业服务价格的通知》[2015]299号文件的收取标准计取；工程造价咨询服务费依据陕价行发[2014]88号。按相关标准计算后，招标代理服务费及工程造价咨询服务费由成交单位在领取成交通知书前一次性支付。</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西安市高陵区教育局</w:t>
      </w:r>
      <w:r>
        <w:rPr/>
        <w:t>和</w:t>
      </w:r>
      <w:r>
        <w:rPr/>
        <w:t>陕西信鹏项目管理有限公司</w:t>
      </w:r>
      <w:r>
        <w:rPr/>
        <w:t>享有。对磋商文件中供应商参加本次政府采购活动应当具备的条件，磋商项目技术、服务、商务及其他要求，评审细则及标准由</w:t>
      </w:r>
      <w:r>
        <w:rPr/>
        <w:t>西安市高陵区教育局</w:t>
      </w:r>
      <w:r>
        <w:rPr/>
        <w:t>负责解释。除上述磋商文件内容，其他内容由</w:t>
      </w:r>
      <w:r>
        <w:rPr/>
        <w:t>陕西信鹏项目管理有限公司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西安市高陵区教育局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陕西信鹏项目管理有限公司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达到国家现行相关规范“合格”标准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陕西信鹏项目管理有限公司</w:t>
      </w:r>
      <w:r>
        <w:rPr/>
        <w:t xml:space="preserve"> 负责答复；供应商对采购过程的询问、质疑由</w:t>
      </w:r>
      <w:r>
        <w:rPr/>
        <w:t>陕西信鹏项目管理有限公司</w:t>
      </w:r>
      <w:r>
        <w:rPr/>
        <w:t xml:space="preserve"> 负责答复；供应商对采购结果的询问、质疑由 </w:t>
      </w:r>
      <w:r>
        <w:rPr/>
        <w:t>陕西信鹏项目管理有限公司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联系人：王工</w:t>
      </w:r>
    </w:p>
    <w:p>
      <w:pPr>
        <w:pStyle w:val="null3"/>
      </w:pPr>
      <w:r>
        <w:rPr/>
        <w:t>联系电话：029-86471218</w:t>
      </w:r>
    </w:p>
    <w:p>
      <w:pPr>
        <w:pStyle w:val="null3"/>
      </w:pPr>
      <w:r>
        <w:rPr/>
        <w:t>地址：西安市经济技术开发区凤城十二路凯瑞B座1单元9层A0906号房</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2,344,000.00</w:t>
      </w:r>
    </w:p>
    <w:p>
      <w:pPr>
        <w:pStyle w:val="null3"/>
      </w:pPr>
      <w:r>
        <w:rPr/>
        <w:t>采购包最高限价（元）: 2,343,091.42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线路改造及变压器安装等附属设施提升</w:t>
            </w:r>
          </w:p>
        </w:tc>
        <w:tc>
          <w:tcPr>
            <w:tcW w:type="dxa" w:w="1384"/>
          </w:tcPr>
          <w:p>
            <w:pPr>
              <w:pStyle w:val="null3"/>
              <w:jc w:val="right"/>
            </w:pPr>
            <w:r>
              <w:rPr/>
              <w:t>1.00</w:t>
            </w:r>
          </w:p>
        </w:tc>
        <w:tc>
          <w:tcPr>
            <w:tcW w:type="dxa" w:w="1384"/>
          </w:tcPr>
          <w:p>
            <w:pPr>
              <w:pStyle w:val="null3"/>
              <w:jc w:val="right"/>
            </w:pPr>
            <w:r>
              <w:rPr/>
              <w:t>2,344,000.00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标的名称：线路改造及变压器安装等附属设施提升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simsun" w:hAnsi="simsun" w:cs="simsun" w:eastAsia="simsun"/>
                <w:sz w:val="21"/>
              </w:rPr>
              <w:t>西安市高陵区第一中学线路改造及变压器安装等附属设施提升项目，包括线路改造及变压器安装等。</w:t>
            </w:r>
          </w:p>
        </w:tc>
      </w:tr>
      <w:tr>
        <w:tc>
          <w:tcPr>
            <w:tcW w:type="dxa" w:w="2769"/>
          </w:tcPr>
          <w:p>
            <w:pPr>
              <w:pStyle w:val="null3"/>
            </w:pPr>
            <w:r>
              <w:rPr/>
              <w:t>★</w:t>
            </w:r>
          </w:p>
        </w:tc>
        <w:tc>
          <w:tcPr>
            <w:tcW w:type="dxa" w:w="2769"/>
          </w:tcPr>
          <w:p>
            <w:pPr>
              <w:pStyle w:val="null3"/>
            </w:pPr>
            <w:r>
              <w:rPr/>
              <w:t>2</w:t>
            </w:r>
          </w:p>
        </w:tc>
        <w:tc>
          <w:tcPr>
            <w:tcW w:type="dxa" w:w="2769"/>
          </w:tcPr>
          <w:p>
            <w:pPr>
              <w:pStyle w:val="null3"/>
              <w:ind w:firstLine="480"/>
              <w:jc w:val="both"/>
            </w:pPr>
            <w:r>
              <w:rPr>
                <w:rFonts w:ascii="simsun" w:hAnsi="simsun" w:cs="simsun" w:eastAsia="simsun"/>
                <w:sz w:val="21"/>
              </w:rPr>
              <w:t>工期：合同签订后60日历天</w:t>
            </w:r>
          </w:p>
          <w:p>
            <w:pPr>
              <w:pStyle w:val="null3"/>
              <w:ind w:firstLine="560"/>
              <w:jc w:val="both"/>
            </w:pPr>
            <w:r>
              <w:rPr>
                <w:rFonts w:ascii="simsun" w:hAnsi="simsun" w:cs="simsun" w:eastAsia="simsun"/>
                <w:sz w:val="21"/>
              </w:rPr>
              <w:t>工程地点：西安市高陵区第一中学</w:t>
            </w:r>
          </w:p>
          <w:p>
            <w:pPr>
              <w:pStyle w:val="null3"/>
              <w:ind w:firstLine="560"/>
              <w:jc w:val="both"/>
            </w:pPr>
            <w:r>
              <w:rPr>
                <w:rFonts w:ascii="simsun" w:hAnsi="simsun" w:cs="simsun" w:eastAsia="simsun"/>
                <w:sz w:val="21"/>
              </w:rPr>
              <w:t>质量标准：达到国家相关质量合格标准</w:t>
            </w:r>
          </w:p>
          <w:p>
            <w:pPr>
              <w:pStyle w:val="null3"/>
              <w:jc w:val="both"/>
            </w:pPr>
          </w:p>
        </w:tc>
      </w:tr>
      <w:tr>
        <w:tc>
          <w:tcPr>
            <w:tcW w:type="dxa" w:w="2769"/>
          </w:tcPr>
          <w:p/>
        </w:tc>
        <w:tc>
          <w:tcPr>
            <w:tcW w:type="dxa" w:w="2769"/>
          </w:tcPr>
          <w:p>
            <w:pPr>
              <w:pStyle w:val="null3"/>
            </w:pPr>
            <w:r>
              <w:rPr/>
              <w:t>3</w:t>
            </w:r>
          </w:p>
        </w:tc>
        <w:tc>
          <w:tcPr>
            <w:tcW w:type="dxa" w:w="2769"/>
          </w:tcPr>
          <w:p>
            <w:pPr>
              <w:pStyle w:val="null3"/>
              <w:jc w:val="both"/>
            </w:pPr>
            <w:r>
              <w:rPr>
                <w:rFonts w:ascii="simsun" w:hAnsi="simsun" w:cs="simsun" w:eastAsia="simsun"/>
                <w:b/>
                <w:sz w:val="21"/>
              </w:rPr>
              <w:t>施工要求：</w:t>
            </w:r>
          </w:p>
          <w:p>
            <w:pPr>
              <w:pStyle w:val="null3"/>
              <w:ind w:firstLine="560"/>
              <w:jc w:val="both"/>
            </w:pPr>
            <w:r>
              <w:rPr>
                <w:rFonts w:ascii="simsun" w:hAnsi="simsun" w:cs="simsun" w:eastAsia="simsun"/>
                <w:sz w:val="21"/>
              </w:rPr>
              <w:t>一、落实由项目经理主要负责的逐级安全生产责任制，要求做到逐级签订责任书，并进行安全生产目标责任制的落实。</w:t>
            </w:r>
          </w:p>
          <w:p>
            <w:pPr>
              <w:pStyle w:val="null3"/>
              <w:ind w:firstLine="560"/>
              <w:jc w:val="both"/>
            </w:pPr>
            <w:r>
              <w:rPr>
                <w:rFonts w:ascii="simsun" w:hAnsi="simsun" w:cs="simsun" w:eastAsia="simsun"/>
                <w:sz w:val="21"/>
              </w:rPr>
              <w:t>二、建立健全安全生产组织机构、建立安全生产规章制度，建立安全生产操作规程，并确保安全生产的资金投入。</w:t>
            </w:r>
          </w:p>
          <w:p>
            <w:pPr>
              <w:pStyle w:val="null3"/>
              <w:ind w:firstLine="560"/>
              <w:jc w:val="both"/>
            </w:pPr>
            <w:r>
              <w:rPr>
                <w:rFonts w:ascii="simsun" w:hAnsi="simsun" w:cs="simsun" w:eastAsia="simsun"/>
                <w:sz w:val="21"/>
              </w:rPr>
              <w:t>三、经常开展安全生产大检查，对存在的问题和薄弱环节，采取有力措施及时督促整改，逐项落实。</w:t>
            </w:r>
          </w:p>
          <w:p>
            <w:pPr>
              <w:pStyle w:val="null3"/>
              <w:ind w:firstLine="560"/>
              <w:jc w:val="both"/>
            </w:pPr>
            <w:r>
              <w:rPr>
                <w:rFonts w:ascii="simsun" w:hAnsi="simsun" w:cs="simsun" w:eastAsia="simsun"/>
                <w:sz w:val="21"/>
              </w:rPr>
              <w:t>四、搞好工地安全生产的宣传和教育，张贴安全生产宣传栏，设立警示标志。要对进场工人进行安全教育，每周召开一次安全专题会议，对每天发生的安全质量及时整改。</w:t>
            </w:r>
          </w:p>
          <w:p>
            <w:pPr>
              <w:pStyle w:val="null3"/>
              <w:ind w:firstLine="560"/>
              <w:jc w:val="both"/>
            </w:pPr>
            <w:r>
              <w:rPr>
                <w:rFonts w:ascii="simsun" w:hAnsi="simsun" w:cs="simsun" w:eastAsia="simsun"/>
                <w:sz w:val="21"/>
              </w:rPr>
              <w:t>五、制定安全事故应急救援预案，建立重、特大事故报告制度，上报时间不得超过事故发生后30分钟。</w:t>
            </w:r>
          </w:p>
          <w:p>
            <w:pPr>
              <w:pStyle w:val="null3"/>
              <w:ind w:firstLine="560"/>
              <w:jc w:val="both"/>
            </w:pPr>
            <w:r>
              <w:rPr>
                <w:rFonts w:ascii="simsun" w:hAnsi="simsun" w:cs="simsun" w:eastAsia="simsun"/>
                <w:sz w:val="21"/>
              </w:rPr>
              <w:t>六、租用的机械设备和施工机具及配件，应当具有厂家资质、生产(制造)许可证、产品合格证等材料。特种设备须经国家有关部门检测，并出具准运证明。</w:t>
            </w:r>
          </w:p>
          <w:p>
            <w:pPr>
              <w:pStyle w:val="null3"/>
              <w:ind w:firstLine="560"/>
              <w:jc w:val="both"/>
            </w:pPr>
            <w:r>
              <w:rPr>
                <w:rFonts w:ascii="simsun" w:hAnsi="simsun" w:cs="simsun" w:eastAsia="simsun"/>
                <w:sz w:val="21"/>
              </w:rPr>
              <w:t>七、现场所有人员必须佩带安全帽，高空作业必须佩带安全带。</w:t>
            </w:r>
          </w:p>
          <w:p>
            <w:pPr>
              <w:pStyle w:val="null3"/>
              <w:ind w:firstLine="560"/>
              <w:jc w:val="both"/>
            </w:pPr>
            <w:r>
              <w:rPr>
                <w:rFonts w:ascii="simsun" w:hAnsi="simsun" w:cs="simsun" w:eastAsia="simsun"/>
                <w:sz w:val="21"/>
              </w:rPr>
              <w:t>八、施工现场的安全防护用具、机械设备、施工机具及配件应当设专人管理，定期进行检查、维修和保养。</w:t>
            </w:r>
          </w:p>
          <w:p>
            <w:pPr>
              <w:pStyle w:val="null3"/>
              <w:ind w:firstLine="560"/>
              <w:jc w:val="both"/>
            </w:pPr>
            <w:r>
              <w:rPr>
                <w:rFonts w:ascii="simsun" w:hAnsi="simsun" w:cs="simsun" w:eastAsia="simsun"/>
                <w:sz w:val="21"/>
              </w:rPr>
              <w:t>九、施工单位接用水、电时必须安装总表。现场用电三相五线制，一机一闸，带漏电保护。不准私拉乱扯电缆线，严格按规范用电要求使用。</w:t>
            </w:r>
          </w:p>
          <w:p>
            <w:pPr>
              <w:pStyle w:val="null3"/>
              <w:ind w:firstLine="560"/>
              <w:jc w:val="both"/>
            </w:pPr>
            <w:r>
              <w:rPr>
                <w:rFonts w:ascii="simsun" w:hAnsi="simsun" w:cs="simsun" w:eastAsia="simsun"/>
                <w:sz w:val="21"/>
              </w:rPr>
              <w:t>十、特殊工种必须持证上岗，专职人员操作，无证人员不得上岗。</w:t>
            </w:r>
          </w:p>
          <w:p>
            <w:pPr>
              <w:pStyle w:val="null3"/>
              <w:ind w:firstLine="560"/>
              <w:jc w:val="both"/>
            </w:pPr>
            <w:r>
              <w:rPr>
                <w:rFonts w:ascii="simsun" w:hAnsi="simsun" w:cs="simsun" w:eastAsia="simsun"/>
                <w:sz w:val="21"/>
              </w:rPr>
              <w:t>十一、定期对从业人员进行健康检查，老弱病残和未成年人不得上岗。</w:t>
            </w:r>
          </w:p>
          <w:p>
            <w:pPr>
              <w:pStyle w:val="null3"/>
              <w:ind w:firstLine="560"/>
              <w:jc w:val="both"/>
            </w:pPr>
            <w:r>
              <w:rPr>
                <w:rFonts w:ascii="simsun" w:hAnsi="simsun" w:cs="simsun" w:eastAsia="simsun"/>
                <w:sz w:val="21"/>
              </w:rPr>
              <w:t>十二、严格门禁制度，非施工人员严禁进入施工现场。夜间和假期派专人值班，做好防火、防盗和防事故工作。</w:t>
            </w:r>
          </w:p>
          <w:p>
            <w:pPr>
              <w:pStyle w:val="null3"/>
              <w:ind w:firstLine="560"/>
              <w:jc w:val="both"/>
            </w:pPr>
            <w:r>
              <w:rPr>
                <w:rFonts w:ascii="simsun" w:hAnsi="simsun" w:cs="simsun" w:eastAsia="simsun"/>
                <w:sz w:val="21"/>
              </w:rPr>
              <w:t>十三、建立食品安全制度，确保饮食安全。</w:t>
            </w:r>
          </w:p>
          <w:p>
            <w:pPr>
              <w:pStyle w:val="null3"/>
              <w:ind w:firstLine="560"/>
              <w:jc w:val="both"/>
            </w:pPr>
            <w:r>
              <w:rPr>
                <w:rFonts w:ascii="simsun" w:hAnsi="simsun" w:cs="simsun" w:eastAsia="simsun"/>
                <w:sz w:val="21"/>
              </w:rPr>
              <w:t>十四、施工单位必须设立专职安全员，全面负责施工期间的安全工作，并接受监理和甲方安全监督员的管理。</w:t>
            </w:r>
          </w:p>
          <w:p>
            <w:pPr>
              <w:pStyle w:val="null3"/>
              <w:ind w:firstLine="560"/>
              <w:jc w:val="both"/>
            </w:pPr>
            <w:r>
              <w:rPr>
                <w:rFonts w:ascii="simsun" w:hAnsi="simsun" w:cs="simsun" w:eastAsia="simsun"/>
                <w:sz w:val="21"/>
              </w:rPr>
              <w:t>十五、所有工作人员必须遵守施工规范或规程，不得野蛮施工，不顾安全施工，造成安全事故由施工单位负责。</w:t>
            </w:r>
          </w:p>
          <w:p>
            <w:pPr>
              <w:pStyle w:val="null3"/>
              <w:ind w:firstLine="560"/>
              <w:jc w:val="both"/>
            </w:pPr>
            <w:r>
              <w:rPr>
                <w:rFonts w:ascii="simsun" w:hAnsi="simsun" w:cs="simsun" w:eastAsia="simsun"/>
                <w:sz w:val="21"/>
              </w:rPr>
              <w:t>十六、施工单位负责职工的安全教育，负责施工人员和机械的安全，并全部承担由此引起的经济和法律责任。</w:t>
            </w:r>
          </w:p>
          <w:p>
            <w:pPr>
              <w:pStyle w:val="null3"/>
              <w:ind w:firstLine="560"/>
              <w:jc w:val="both"/>
            </w:pPr>
            <w:r>
              <w:rPr>
                <w:rFonts w:ascii="simsun" w:hAnsi="simsun" w:cs="simsun" w:eastAsia="simsun"/>
                <w:sz w:val="21"/>
              </w:rPr>
              <w:t>十七、施工单位加强对工人的监管，严禁与学校师生发生口角与肢体冲突，否则重罚。</w:t>
            </w:r>
          </w:p>
          <w:p>
            <w:pPr>
              <w:pStyle w:val="null3"/>
              <w:ind w:firstLine="560"/>
              <w:jc w:val="both"/>
            </w:pPr>
            <w:r>
              <w:rPr>
                <w:rFonts w:ascii="simsun" w:hAnsi="simsun" w:cs="simsun" w:eastAsia="simsun"/>
                <w:sz w:val="21"/>
              </w:rPr>
              <w:t>十八、施工单位负责外部环境的协调工作，加强职工法律意识，工地发生的任何冲突和纠纷，与学院无关，施工单位承担由此引起的全部经济和法律责任。</w:t>
            </w:r>
          </w:p>
        </w:tc>
      </w:tr>
      <w:tr>
        <w:tc>
          <w:tcPr>
            <w:tcW w:type="dxa" w:w="2769"/>
          </w:tcPr>
          <w:p>
            <w:pPr>
              <w:pStyle w:val="null3"/>
            </w:pPr>
            <w:r>
              <w:rPr/>
              <w:t>★</w:t>
            </w:r>
          </w:p>
        </w:tc>
        <w:tc>
          <w:tcPr>
            <w:tcW w:type="dxa" w:w="2769"/>
          </w:tcPr>
          <w:p>
            <w:pPr>
              <w:pStyle w:val="null3"/>
            </w:pPr>
            <w:r>
              <w:rPr/>
              <w:t>4</w:t>
            </w:r>
          </w:p>
        </w:tc>
        <w:tc>
          <w:tcPr>
            <w:tcW w:type="dxa" w:w="2769"/>
          </w:tcPr>
          <w:p>
            <w:pPr>
              <w:pStyle w:val="null3"/>
              <w:jc w:val="both"/>
            </w:pPr>
            <w:r>
              <w:rPr>
                <w:rFonts w:ascii="simsun" w:hAnsi="simsun" w:cs="simsun" w:eastAsia="simsun"/>
                <w:b/>
                <w:sz w:val="21"/>
              </w:rPr>
              <w:t>合同价款及结算方式：</w:t>
            </w:r>
          </w:p>
          <w:p>
            <w:pPr>
              <w:pStyle w:val="null3"/>
              <w:jc w:val="both"/>
            </w:pPr>
            <w:r>
              <w:rPr>
                <w:rFonts w:ascii="simsun" w:hAnsi="simsun" w:cs="simsun" w:eastAsia="simsun"/>
                <w:sz w:val="21"/>
              </w:rPr>
              <w:t>合同签订后，按照工程进度付款。</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达到国家相关质量合格标准</w:t>
      </w:r>
    </w:p>
    <w:p>
      <w:pPr>
        <w:pStyle w:val="null3"/>
        <w:ind w:firstLine="480"/>
      </w:pPr>
      <w:r>
        <w:rPr/>
        <w:t>三、针对本项目的其他技术服务要求：</w:t>
      </w:r>
    </w:p>
    <w:p>
      <w:pPr>
        <w:pStyle w:val="null3"/>
      </w:pPr>
      <w:r>
        <w:rPr/>
        <w:t>无</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采购包1：</w:t>
            </w:r>
          </w:p>
          <w:p>
            <w:pPr>
              <w:pStyle w:val="null3"/>
            </w:pPr>
            <w:r>
              <w:rPr/>
              <w:t>职称：二级注册建造师</w:t>
            </w:r>
          </w:p>
          <w:p>
            <w:pPr>
              <w:pStyle w:val="null3"/>
            </w:pPr>
            <w:r>
              <w:rPr/>
              <w:t>专业：机电工程</w:t>
            </w:r>
          </w:p>
          <w:p>
            <w:pPr>
              <w:pStyle w:val="null3"/>
            </w:pPr>
            <w:r>
              <w:rPr/>
              <w:t>补充说明：拟委派项目负责人须具有机电工程专业二级及以上注册建造师资质并具有安全生产考核合格证，在本单位注册且无在建项目</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无</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已标价工程量清单 中小企业声明函 磋商响应单位一般情况表 技术服务合同条款及其他商务要求应答表 供应商应提交的相关资格证明材料 资格证明 技术要求 强制优先采购产品承诺函 响应文件封面 项目管理机构组成表 残疾人福利性单位声明函 报价函 标的清单 陕西省政府采购供应商拒绝政府采购领域商业贿赂承诺书 供应商类似项目业绩一览表 响应函 主要人员简历表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具备机电工程专业二级注册建造师或以上建造师执业资格。拟委派项目负责人须具有机电工程专业二级及以上注册建造师资质并具有安全生产考核合格证，在本单位注册且无在建项目</w:t>
            </w:r>
          </w:p>
        </w:tc>
        <w:tc>
          <w:tcPr>
            <w:tcW w:type="dxa" w:w="1661"/>
          </w:tcPr>
          <w:p>
            <w:pPr>
              <w:pStyle w:val="null3"/>
            </w:pPr>
            <w:r>
              <w:rPr/>
              <w:t>项目管理机构组成表</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w:t>
            </w:r>
          </w:p>
        </w:tc>
        <w:tc>
          <w:tcPr>
            <w:tcW w:type="dxa" w:w="3322"/>
          </w:tcPr>
          <w:p>
            <w:pPr>
              <w:pStyle w:val="null3"/>
            </w:pPr>
            <w:r>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t>资格证明</w:t>
            </w:r>
          </w:p>
        </w:tc>
      </w:tr>
      <w:tr>
        <w:tc>
          <w:tcPr>
            <w:tcW w:type="dxa" w:w="831"/>
          </w:tcPr>
          <w:p>
            <w:pPr>
              <w:pStyle w:val="null3"/>
            </w:pPr>
            <w:r>
              <w:rPr/>
              <w:t>2</w:t>
            </w:r>
          </w:p>
        </w:tc>
        <w:tc>
          <w:tcPr>
            <w:tcW w:type="dxa" w:w="2492"/>
          </w:tcPr>
          <w:p>
            <w:pPr>
              <w:pStyle w:val="null3"/>
            </w:pPr>
            <w:r>
              <w:rPr/>
              <w:t>身份授权</w:t>
            </w:r>
          </w:p>
        </w:tc>
        <w:tc>
          <w:tcPr>
            <w:tcW w:type="dxa" w:w="3322"/>
          </w:tcPr>
          <w:p>
            <w:pPr>
              <w:pStyle w:val="null3"/>
            </w:pPr>
            <w:r>
              <w:rPr/>
              <w:t>供应商应授权合法的人员参加磋商全过程，其中法定代表人直接参加磋商的，须出具法人身份证，并与营业执照上信息一致。法定代表人授权代表参加磋商的，须出具法定代表人授权书及授权代表身份证</w:t>
            </w:r>
          </w:p>
        </w:tc>
        <w:tc>
          <w:tcPr>
            <w:tcW w:type="dxa" w:w="1661"/>
          </w:tcPr>
          <w:p>
            <w:pPr>
              <w:pStyle w:val="null3"/>
            </w:pPr>
            <w:r>
              <w:rPr/>
              <w:t>资格证明</w:t>
            </w:r>
          </w:p>
        </w:tc>
      </w:tr>
      <w:tr>
        <w:tc>
          <w:tcPr>
            <w:tcW w:type="dxa" w:w="831"/>
          </w:tcPr>
          <w:p>
            <w:pPr>
              <w:pStyle w:val="null3"/>
            </w:pPr>
            <w:r>
              <w:rPr/>
              <w:t>3</w:t>
            </w:r>
          </w:p>
        </w:tc>
        <w:tc>
          <w:tcPr>
            <w:tcW w:type="dxa" w:w="2492"/>
          </w:tcPr>
          <w:p>
            <w:pPr>
              <w:pStyle w:val="null3"/>
            </w:pPr>
            <w:r>
              <w:rPr/>
              <w:t>企业资质</w:t>
            </w:r>
          </w:p>
        </w:tc>
        <w:tc>
          <w:tcPr>
            <w:tcW w:type="dxa" w:w="3322"/>
          </w:tcPr>
          <w:p>
            <w:pPr>
              <w:pStyle w:val="null3"/>
            </w:pPr>
            <w:r>
              <w:rPr/>
              <w:t>供应商须具备建设部门颁发的电力工程施工总承包三级（含）及以上资质或输变电工程专业承包三级（含）及以上资质，具有有效的安全生产许可证，且具备承装、承修、承试五级及以上承装（修、试）电力设施许可证</w:t>
            </w:r>
          </w:p>
        </w:tc>
        <w:tc>
          <w:tcPr>
            <w:tcW w:type="dxa" w:w="1661"/>
          </w:tcPr>
          <w:p>
            <w:pPr>
              <w:pStyle w:val="null3"/>
            </w:pPr>
            <w:r>
              <w:rPr/>
              <w:t>资格证明</w:t>
            </w:r>
          </w:p>
        </w:tc>
      </w:tr>
      <w:tr>
        <w:tc>
          <w:tcPr>
            <w:tcW w:type="dxa" w:w="831"/>
          </w:tcPr>
          <w:p>
            <w:pPr>
              <w:pStyle w:val="null3"/>
            </w:pPr>
            <w:r>
              <w:rPr/>
              <w:t>4</w:t>
            </w:r>
          </w:p>
        </w:tc>
        <w:tc>
          <w:tcPr>
            <w:tcW w:type="dxa" w:w="2492"/>
          </w:tcPr>
          <w:p>
            <w:pPr>
              <w:pStyle w:val="null3"/>
            </w:pPr>
            <w:r>
              <w:rPr/>
              <w:t>拟委派项目负责人资质</w:t>
            </w:r>
          </w:p>
        </w:tc>
        <w:tc>
          <w:tcPr>
            <w:tcW w:type="dxa" w:w="3322"/>
          </w:tcPr>
          <w:p>
            <w:pPr>
              <w:pStyle w:val="null3"/>
            </w:pPr>
            <w:r>
              <w:rPr/>
              <w:t>拟委派项目负责人须具有机电工程专业二级及以上注册建造师资质并具有安全生产考核合格证，在本单位注册且无在建项目</w:t>
            </w:r>
          </w:p>
        </w:tc>
        <w:tc>
          <w:tcPr>
            <w:tcW w:type="dxa" w:w="1661"/>
          </w:tcPr>
          <w:p>
            <w:pPr>
              <w:pStyle w:val="null3"/>
            </w:pPr>
            <w:r>
              <w:rPr/>
              <w:t>资格证明</w:t>
            </w:r>
          </w:p>
        </w:tc>
      </w:tr>
      <w:tr>
        <w:tc>
          <w:tcPr>
            <w:tcW w:type="dxa" w:w="831"/>
          </w:tcPr>
          <w:p>
            <w:pPr>
              <w:pStyle w:val="null3"/>
            </w:pPr>
            <w:r>
              <w:rPr/>
              <w:t>5</w:t>
            </w:r>
          </w:p>
        </w:tc>
        <w:tc>
          <w:tcPr>
            <w:tcW w:type="dxa" w:w="2492"/>
          </w:tcPr>
          <w:p>
            <w:pPr>
              <w:pStyle w:val="null3"/>
            </w:pPr>
            <w:r>
              <w:rPr/>
              <w:t>财务状况报告</w:t>
            </w:r>
          </w:p>
        </w:tc>
        <w:tc>
          <w:tcPr>
            <w:tcW w:type="dxa" w:w="3322"/>
          </w:tcPr>
          <w:p>
            <w:pPr>
              <w:pStyle w:val="null3"/>
            </w:pPr>
            <w:r>
              <w:rPr/>
              <w:t>提供2022年经审计的财务报告或开标前三个月内开户银行开具的资信证明</w:t>
            </w:r>
          </w:p>
        </w:tc>
        <w:tc>
          <w:tcPr>
            <w:tcW w:type="dxa" w:w="1661"/>
          </w:tcPr>
          <w:p>
            <w:pPr>
              <w:pStyle w:val="null3"/>
            </w:pPr>
            <w:r>
              <w:rPr/>
              <w:t>资格证明</w:t>
            </w:r>
          </w:p>
        </w:tc>
      </w:tr>
      <w:tr>
        <w:tc>
          <w:tcPr>
            <w:tcW w:type="dxa" w:w="831"/>
          </w:tcPr>
          <w:p>
            <w:pPr>
              <w:pStyle w:val="null3"/>
            </w:pPr>
            <w:r>
              <w:rPr/>
              <w:t>6</w:t>
            </w:r>
          </w:p>
        </w:tc>
        <w:tc>
          <w:tcPr>
            <w:tcW w:type="dxa" w:w="2492"/>
          </w:tcPr>
          <w:p>
            <w:pPr>
              <w:pStyle w:val="null3"/>
            </w:pPr>
            <w:r>
              <w:rPr/>
              <w:t>税收缴纳证明</w:t>
            </w:r>
          </w:p>
        </w:tc>
        <w:tc>
          <w:tcPr>
            <w:tcW w:type="dxa" w:w="3322"/>
          </w:tcPr>
          <w:p>
            <w:pPr>
              <w:pStyle w:val="null3"/>
            </w:pPr>
            <w:r>
              <w:rPr/>
              <w:t>提供2023年1月至今已缴纳的至少一个月的纳税证明或完税证明（任意税种），依法免税的单位应提供相关证明材料</w:t>
            </w:r>
          </w:p>
        </w:tc>
        <w:tc>
          <w:tcPr>
            <w:tcW w:type="dxa" w:w="1661"/>
          </w:tcPr>
          <w:p>
            <w:pPr>
              <w:pStyle w:val="null3"/>
            </w:pPr>
            <w:r>
              <w:rPr/>
              <w:t>资格证明</w:t>
            </w:r>
          </w:p>
        </w:tc>
      </w:tr>
      <w:tr>
        <w:tc>
          <w:tcPr>
            <w:tcW w:type="dxa" w:w="831"/>
          </w:tcPr>
          <w:p>
            <w:pPr>
              <w:pStyle w:val="null3"/>
            </w:pPr>
            <w:r>
              <w:rPr/>
              <w:t>7</w:t>
            </w:r>
          </w:p>
        </w:tc>
        <w:tc>
          <w:tcPr>
            <w:tcW w:type="dxa" w:w="2492"/>
          </w:tcPr>
          <w:p>
            <w:pPr>
              <w:pStyle w:val="null3"/>
            </w:pPr>
            <w:r>
              <w:rPr/>
              <w:t>社会保障资金缴纳证明</w:t>
            </w:r>
          </w:p>
        </w:tc>
        <w:tc>
          <w:tcPr>
            <w:tcW w:type="dxa" w:w="3322"/>
          </w:tcPr>
          <w:p>
            <w:pPr>
              <w:pStyle w:val="null3"/>
            </w:pPr>
            <w:r>
              <w:rPr/>
              <w:t>提供2023年1月至今已缴存的至少一个月的社会保障资金缴存单据或社保机构开具的社会保险参保缴费情况证明，依法不需要缴纳社会保障资金的单位应提供相关证明材料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资格证明</w:t>
            </w:r>
          </w:p>
        </w:tc>
      </w:tr>
      <w:tr>
        <w:tc>
          <w:tcPr>
            <w:tcW w:type="dxa" w:w="831"/>
          </w:tcPr>
          <w:p>
            <w:pPr>
              <w:pStyle w:val="null3"/>
            </w:pPr>
            <w:r>
              <w:rPr/>
              <w:t>8</w:t>
            </w:r>
          </w:p>
        </w:tc>
        <w:tc>
          <w:tcPr>
            <w:tcW w:type="dxa" w:w="2492"/>
          </w:tcPr>
          <w:p>
            <w:pPr>
              <w:pStyle w:val="null3"/>
            </w:pPr>
            <w:r>
              <w:rPr/>
              <w:t>书面声明</w:t>
            </w:r>
          </w:p>
        </w:tc>
        <w:tc>
          <w:tcPr>
            <w:tcW w:type="dxa" w:w="3322"/>
          </w:tcPr>
          <w:p>
            <w:pPr>
              <w:pStyle w:val="null3"/>
            </w:pPr>
            <w:r>
              <w:rPr/>
              <w:t>参加本次政府采购活动前3年内在经营活动中没有重大违纪，以及未被列入失信被执行人、重大税收违法案件当事人名单、政府采购严重违法失信行为记录名单的书面声明（格式自拟）</w:t>
            </w:r>
          </w:p>
        </w:tc>
        <w:tc>
          <w:tcPr>
            <w:tcW w:type="dxa" w:w="1661"/>
          </w:tcPr>
          <w:p>
            <w:pPr>
              <w:pStyle w:val="null3"/>
            </w:pPr>
            <w:r>
              <w:rPr/>
              <w:t>资格证明</w:t>
            </w:r>
          </w:p>
        </w:tc>
      </w:tr>
      <w:tr>
        <w:tc>
          <w:tcPr>
            <w:tcW w:type="dxa" w:w="831"/>
          </w:tcPr>
          <w:p>
            <w:pPr>
              <w:pStyle w:val="null3"/>
            </w:pPr>
            <w:r>
              <w:rPr/>
              <w:t>9</w:t>
            </w:r>
          </w:p>
        </w:tc>
        <w:tc>
          <w:tcPr>
            <w:tcW w:type="dxa" w:w="2492"/>
          </w:tcPr>
          <w:p>
            <w:pPr>
              <w:pStyle w:val="null3"/>
            </w:pPr>
            <w:r>
              <w:rPr/>
              <w:t>具有履行本合同所必需的设备和专业技术能力的声明</w:t>
            </w:r>
          </w:p>
        </w:tc>
        <w:tc>
          <w:tcPr>
            <w:tcW w:type="dxa" w:w="3322"/>
          </w:tcPr>
          <w:p>
            <w:pPr>
              <w:pStyle w:val="null3"/>
            </w:pPr>
            <w:r>
              <w:rPr/>
              <w:t>提供具有履行本合同所必需的设备和专业技术能力的声明（格式自拟）</w:t>
            </w:r>
          </w:p>
        </w:tc>
        <w:tc>
          <w:tcPr>
            <w:tcW w:type="dxa" w:w="1661"/>
          </w:tcPr>
          <w:p>
            <w:pPr>
              <w:pStyle w:val="null3"/>
            </w:pPr>
            <w:r>
              <w:rPr/>
              <w:t>资格证明</w:t>
            </w:r>
          </w:p>
        </w:tc>
      </w:tr>
      <w:tr>
        <w:tc>
          <w:tcPr>
            <w:tcW w:type="dxa" w:w="831"/>
          </w:tcPr>
          <w:p>
            <w:pPr>
              <w:pStyle w:val="null3"/>
            </w:pPr>
            <w:r>
              <w:rPr/>
              <w:t>10</w:t>
            </w:r>
          </w:p>
        </w:tc>
        <w:tc>
          <w:tcPr>
            <w:tcW w:type="dxa" w:w="2492"/>
          </w:tcPr>
          <w:p>
            <w:pPr>
              <w:pStyle w:val="null3"/>
            </w:pPr>
            <w:r>
              <w:rPr/>
              <w:t>关联关系</w:t>
            </w:r>
          </w:p>
        </w:tc>
        <w:tc>
          <w:tcPr>
            <w:tcW w:type="dxa" w:w="3322"/>
          </w:tcPr>
          <w:p>
            <w:pPr>
              <w:pStyle w:val="null3"/>
            </w:pPr>
            <w:r>
              <w:rPr/>
              <w:t>供应商单位负责人不得为同一人或者存在控股、管理关系</w:t>
            </w:r>
          </w:p>
        </w:tc>
        <w:tc>
          <w:tcPr>
            <w:tcW w:type="dxa" w:w="1661"/>
          </w:tcPr>
          <w:p>
            <w:pPr>
              <w:pStyle w:val="null3"/>
            </w:pPr>
            <w:r>
              <w:rPr/>
              <w:t>资格证明</w:t>
            </w:r>
          </w:p>
        </w:tc>
      </w:tr>
      <w:tr>
        <w:tc>
          <w:tcPr>
            <w:tcW w:type="dxa" w:w="831"/>
          </w:tcPr>
          <w:p>
            <w:pPr>
              <w:pStyle w:val="null3"/>
            </w:pPr>
            <w:r>
              <w:rPr/>
              <w:t>11</w:t>
            </w:r>
          </w:p>
        </w:tc>
        <w:tc>
          <w:tcPr>
            <w:tcW w:type="dxa" w:w="2492"/>
          </w:tcPr>
          <w:p>
            <w:pPr>
              <w:pStyle w:val="null3"/>
            </w:pPr>
            <w:r>
              <w:rPr/>
              <w:t>中小企业声明函</w:t>
            </w:r>
          </w:p>
        </w:tc>
        <w:tc>
          <w:tcPr>
            <w:tcW w:type="dxa" w:w="3322"/>
          </w:tcPr>
          <w:p>
            <w:pPr>
              <w:pStyle w:val="null3"/>
            </w:pPr>
            <w:r>
              <w:rPr/>
              <w:t>本项目为专门面向中小企业项目，供应商须为中型企业或者小型、微型企业或监狱企业或残疾人福利性单位</w:t>
            </w:r>
          </w:p>
        </w:tc>
        <w:tc>
          <w:tcPr>
            <w:tcW w:type="dxa" w:w="1661"/>
          </w:tcPr>
          <w:p>
            <w:pPr>
              <w:pStyle w:val="null3"/>
            </w:pPr>
            <w:r>
              <w:rPr/>
              <w:t>资格证明</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与营业执照一致</w:t>
            </w:r>
          </w:p>
        </w:tc>
        <w:tc>
          <w:tcPr>
            <w:tcW w:type="dxa" w:w="1661"/>
          </w:tcPr>
          <w:p>
            <w:pPr>
              <w:pStyle w:val="null3"/>
            </w:pPr>
            <w:r>
              <w:rPr/>
              <w:t>响应文件封面</w:t>
            </w:r>
          </w:p>
        </w:tc>
      </w:tr>
      <w:tr>
        <w:tc>
          <w:tcPr>
            <w:tcW w:type="dxa" w:w="831"/>
          </w:tcPr>
          <w:p>
            <w:pPr>
              <w:pStyle w:val="null3"/>
            </w:pPr>
            <w:r>
              <w:rPr/>
              <w:t>3</w:t>
            </w:r>
          </w:p>
        </w:tc>
        <w:tc>
          <w:tcPr>
            <w:tcW w:type="dxa" w:w="2492"/>
          </w:tcPr>
          <w:p>
            <w:pPr>
              <w:pStyle w:val="null3"/>
            </w:pPr>
            <w:r>
              <w:rPr/>
              <w:t>响应文件签字盖章</w:t>
            </w:r>
          </w:p>
        </w:tc>
        <w:tc>
          <w:tcPr>
            <w:tcW w:type="dxa" w:w="3322"/>
          </w:tcPr>
          <w:p>
            <w:pPr>
              <w:pStyle w:val="null3"/>
            </w:pPr>
            <w:r>
              <w:rPr/>
              <w:t>在磋商响应文件中指定落款处，按文件要求盖章或签字</w:t>
            </w:r>
          </w:p>
        </w:tc>
        <w:tc>
          <w:tcPr>
            <w:tcW w:type="dxa" w:w="1661"/>
          </w:tcPr>
          <w:p>
            <w:pPr>
              <w:pStyle w:val="null3"/>
            </w:pPr>
            <w:r>
              <w:rPr/>
              <w:t>响应文件封面</w:t>
            </w:r>
          </w:p>
        </w:tc>
      </w:tr>
      <w:tr>
        <w:tc>
          <w:tcPr>
            <w:tcW w:type="dxa" w:w="831"/>
          </w:tcPr>
          <w:p>
            <w:pPr>
              <w:pStyle w:val="null3"/>
            </w:pPr>
            <w:r>
              <w:rPr/>
              <w:t>4</w:t>
            </w:r>
          </w:p>
        </w:tc>
        <w:tc>
          <w:tcPr>
            <w:tcW w:type="dxa" w:w="2492"/>
          </w:tcPr>
          <w:p>
            <w:pPr>
              <w:pStyle w:val="null3"/>
            </w:pPr>
            <w:r>
              <w:rPr/>
              <w:t>响应文件格式</w:t>
            </w:r>
          </w:p>
        </w:tc>
        <w:tc>
          <w:tcPr>
            <w:tcW w:type="dxa" w:w="3322"/>
          </w:tcPr>
          <w:p>
            <w:pPr>
              <w:pStyle w:val="null3"/>
            </w:pPr>
            <w:r>
              <w:rPr/>
              <w:t>符合磋商文件的格式要求无重大偏离</w:t>
            </w:r>
          </w:p>
        </w:tc>
        <w:tc>
          <w:tcPr>
            <w:tcW w:type="dxa" w:w="1661"/>
          </w:tcPr>
          <w:p>
            <w:pPr>
              <w:pStyle w:val="null3"/>
            </w:pPr>
            <w:r>
              <w:rPr/>
              <w:t>响应文件封面</w:t>
            </w:r>
          </w:p>
        </w:tc>
      </w:tr>
      <w:tr>
        <w:tc>
          <w:tcPr>
            <w:tcW w:type="dxa" w:w="831"/>
          </w:tcPr>
          <w:p>
            <w:pPr>
              <w:pStyle w:val="null3"/>
            </w:pPr>
            <w:r>
              <w:rPr/>
              <w:t>5</w:t>
            </w:r>
          </w:p>
        </w:tc>
        <w:tc>
          <w:tcPr>
            <w:tcW w:type="dxa" w:w="2492"/>
          </w:tcPr>
          <w:p>
            <w:pPr>
              <w:pStyle w:val="null3"/>
            </w:pPr>
            <w:r>
              <w:rPr/>
              <w:t>响应（投标）内容</w:t>
            </w:r>
          </w:p>
        </w:tc>
        <w:tc>
          <w:tcPr>
            <w:tcW w:type="dxa" w:w="3322"/>
          </w:tcPr>
          <w:p>
            <w:pPr>
              <w:pStyle w:val="null3"/>
            </w:pPr>
            <w:r>
              <w:rPr/>
              <w:t>与磋商内容一致，无重大偏离</w:t>
            </w:r>
          </w:p>
        </w:tc>
        <w:tc>
          <w:tcPr>
            <w:tcW w:type="dxa" w:w="1661"/>
          </w:tcPr>
          <w:p>
            <w:pPr>
              <w:pStyle w:val="null3"/>
            </w:pPr>
            <w:r>
              <w:rPr/>
              <w:t>响应文件封面</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自磋商响应文件递交之日起不少于90个日历天</w:t>
            </w:r>
          </w:p>
        </w:tc>
        <w:tc>
          <w:tcPr>
            <w:tcW w:type="dxa" w:w="1661"/>
          </w:tcPr>
          <w:p>
            <w:pPr>
              <w:pStyle w:val="null3"/>
            </w:pPr>
            <w:r>
              <w:rPr/>
              <w:t>响应文件封面</w:t>
            </w:r>
          </w:p>
        </w:tc>
      </w:tr>
      <w:tr>
        <w:tc>
          <w:tcPr>
            <w:tcW w:type="dxa" w:w="831"/>
          </w:tcPr>
          <w:p>
            <w:pPr>
              <w:pStyle w:val="null3"/>
            </w:pPr>
            <w:r>
              <w:rPr/>
              <w:t>7</w:t>
            </w:r>
          </w:p>
        </w:tc>
        <w:tc>
          <w:tcPr>
            <w:tcW w:type="dxa" w:w="2492"/>
          </w:tcPr>
          <w:p>
            <w:pPr>
              <w:pStyle w:val="null3"/>
            </w:pPr>
            <w:r>
              <w:rPr/>
              <w:t>首次磋商报价</w:t>
            </w:r>
          </w:p>
        </w:tc>
        <w:tc>
          <w:tcPr>
            <w:tcW w:type="dxa" w:w="3322"/>
          </w:tcPr>
          <w:p>
            <w:pPr>
              <w:pStyle w:val="null3"/>
            </w:pPr>
            <w:r>
              <w:rPr/>
              <w:t>未超过磋商最高限价</w:t>
            </w:r>
          </w:p>
        </w:tc>
        <w:tc>
          <w:tcPr>
            <w:tcW w:type="dxa" w:w="1661"/>
          </w:tcPr>
          <w:p>
            <w:pPr>
              <w:pStyle w:val="null3"/>
            </w:pPr>
            <w:r>
              <w:rPr/>
              <w:t>响应文件封面</w:t>
            </w:r>
          </w:p>
        </w:tc>
      </w:tr>
      <w:tr>
        <w:tc>
          <w:tcPr>
            <w:tcW w:type="dxa" w:w="831"/>
          </w:tcPr>
          <w:p>
            <w:pPr>
              <w:pStyle w:val="null3"/>
            </w:pPr>
            <w:r>
              <w:rPr/>
              <w:t>8</w:t>
            </w:r>
          </w:p>
        </w:tc>
        <w:tc>
          <w:tcPr>
            <w:tcW w:type="dxa" w:w="2492"/>
          </w:tcPr>
          <w:p>
            <w:pPr>
              <w:pStyle w:val="null3"/>
            </w:pPr>
            <w:r>
              <w:rPr/>
              <w:t>完工期</w:t>
            </w:r>
          </w:p>
        </w:tc>
        <w:tc>
          <w:tcPr>
            <w:tcW w:type="dxa" w:w="3322"/>
          </w:tcPr>
          <w:p>
            <w:pPr>
              <w:pStyle w:val="null3"/>
            </w:pPr>
            <w:r>
              <w:rPr/>
              <w:t>符合磋商文件要求</w:t>
            </w:r>
          </w:p>
        </w:tc>
        <w:tc>
          <w:tcPr>
            <w:tcW w:type="dxa" w:w="1661"/>
          </w:tcPr>
          <w:p>
            <w:pPr>
              <w:pStyle w:val="null3"/>
            </w:pPr>
            <w:r>
              <w:rPr/>
              <w:t>报价函 响应函</w:t>
            </w:r>
          </w:p>
        </w:tc>
      </w:tr>
      <w:tr>
        <w:tc>
          <w:tcPr>
            <w:tcW w:type="dxa" w:w="831"/>
          </w:tcPr>
          <w:p>
            <w:pPr>
              <w:pStyle w:val="null3"/>
            </w:pPr>
            <w:r>
              <w:rPr/>
              <w:t>9</w:t>
            </w:r>
          </w:p>
        </w:tc>
        <w:tc>
          <w:tcPr>
            <w:tcW w:type="dxa" w:w="2492"/>
          </w:tcPr>
          <w:p>
            <w:pPr>
              <w:pStyle w:val="null3"/>
            </w:pPr>
            <w:r>
              <w:rPr/>
              <w:t>质量保修期</w:t>
            </w:r>
          </w:p>
        </w:tc>
        <w:tc>
          <w:tcPr>
            <w:tcW w:type="dxa" w:w="3322"/>
          </w:tcPr>
          <w:p>
            <w:pPr>
              <w:pStyle w:val="null3"/>
            </w:pPr>
            <w:r>
              <w:rPr/>
              <w:t>符合磋商文件要求</w:t>
            </w:r>
          </w:p>
        </w:tc>
        <w:tc>
          <w:tcPr>
            <w:tcW w:type="dxa" w:w="1661"/>
          </w:tcPr>
          <w:p>
            <w:pPr>
              <w:pStyle w:val="null3"/>
            </w:pPr>
            <w:r>
              <w:rPr/>
              <w:t>报价函 响应函</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w:t>
            </w:r>
          </w:p>
        </w:tc>
        <w:tc>
          <w:tcPr>
            <w:tcW w:type="dxa" w:w="2492"/>
          </w:tcPr>
          <w:p>
            <w:pPr>
              <w:pStyle w:val="null3"/>
            </w:pPr>
            <w:r>
              <w:rPr/>
              <w:t>以供应商2020年01月至今业绩（以合同时间为准，每提供1份合同或中标通知书为1个业绩，得1分，最多得5分，未提供的不得分。</w:t>
            </w:r>
          </w:p>
        </w:tc>
        <w:tc>
          <w:tcPr>
            <w:tcW w:type="dxa" w:w="831"/>
          </w:tcPr>
          <w:p>
            <w:pPr>
              <w:pStyle w:val="null3"/>
              <w:jc w:val="right"/>
            </w:pPr>
            <w:r>
              <w:rPr/>
              <w:t>5.00</w:t>
            </w:r>
          </w:p>
        </w:tc>
        <w:tc>
          <w:tcPr>
            <w:tcW w:type="dxa" w:w="831"/>
          </w:tcPr>
          <w:p>
            <w:pPr>
              <w:pStyle w:val="null3"/>
            </w:pPr>
            <w:r>
              <w:rPr/>
              <w:t>客观</w:t>
            </w:r>
          </w:p>
        </w:tc>
        <w:tc>
          <w:tcPr>
            <w:tcW w:type="dxa" w:w="1661"/>
          </w:tcPr>
          <w:p>
            <w:pPr>
              <w:pStyle w:val="null3"/>
            </w:pPr>
            <w:r>
              <w:rPr/>
              <w:t>供应商类似项目业绩一览表</w:t>
            </w:r>
          </w:p>
        </w:tc>
      </w:tr>
      <w:tr>
        <w:tc>
          <w:tcPr>
            <w:tcW w:type="dxa" w:w="831"/>
            <w:vMerge/>
          </w:tcPr>
          <w:p/>
        </w:tc>
        <w:tc>
          <w:tcPr>
            <w:tcW w:type="dxa" w:w="1661"/>
          </w:tcPr>
          <w:p>
            <w:pPr>
              <w:pStyle w:val="null3"/>
            </w:pPr>
            <w:r>
              <w:rPr/>
              <w:t>工程质量</w:t>
            </w:r>
          </w:p>
        </w:tc>
        <w:tc>
          <w:tcPr>
            <w:tcW w:type="dxa" w:w="2492"/>
          </w:tcPr>
          <w:p>
            <w:pPr>
              <w:pStyle w:val="null3"/>
            </w:pPr>
            <w:r>
              <w:rPr/>
              <w:t>确保工程质量的技术组织措施计（0-5]分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文明施工</w:t>
            </w:r>
          </w:p>
        </w:tc>
        <w:tc>
          <w:tcPr>
            <w:tcW w:type="dxa" w:w="2492"/>
          </w:tcPr>
          <w:p>
            <w:pPr>
              <w:pStyle w:val="null3"/>
            </w:pPr>
            <w:r>
              <w:rPr/>
              <w:t>确保文明施工的技术组织措施及环境保护措施计（0-5]分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安全生产</w:t>
            </w:r>
          </w:p>
        </w:tc>
        <w:tc>
          <w:tcPr>
            <w:tcW w:type="dxa" w:w="2492"/>
          </w:tcPr>
          <w:p>
            <w:pPr>
              <w:pStyle w:val="null3"/>
            </w:pPr>
            <w:r>
              <w:rPr/>
              <w:t>确保安全生产的技术组织措施计（0-5]分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工期</w:t>
            </w:r>
          </w:p>
        </w:tc>
        <w:tc>
          <w:tcPr>
            <w:tcW w:type="dxa" w:w="2492"/>
          </w:tcPr>
          <w:p>
            <w:pPr>
              <w:pStyle w:val="null3"/>
            </w:pPr>
            <w:r>
              <w:rPr/>
              <w:t>确保工期的技术组织措施计（0-5]分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施工方案</w:t>
            </w:r>
          </w:p>
        </w:tc>
        <w:tc>
          <w:tcPr>
            <w:tcW w:type="dxa" w:w="2492"/>
          </w:tcPr>
          <w:p>
            <w:pPr>
              <w:pStyle w:val="null3"/>
            </w:pPr>
            <w:r>
              <w:rPr/>
              <w:t>施工方案计（0-5]分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施工机械及材料投入计划</w:t>
            </w:r>
          </w:p>
        </w:tc>
        <w:tc>
          <w:tcPr>
            <w:tcW w:type="dxa" w:w="2492"/>
          </w:tcPr>
          <w:p>
            <w:pPr>
              <w:pStyle w:val="null3"/>
            </w:pPr>
            <w:r>
              <w:rPr/>
              <w:t>施工机械及材料投入计划计（0-5]分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施工进度表或施工网络图</w:t>
            </w:r>
          </w:p>
        </w:tc>
        <w:tc>
          <w:tcPr>
            <w:tcW w:type="dxa" w:w="2492"/>
          </w:tcPr>
          <w:p>
            <w:pPr>
              <w:pStyle w:val="null3"/>
            </w:pPr>
            <w:r>
              <w:rPr/>
              <w:t>施工进度表或施工网络图计（0-5]分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劳动力安排计划</w:t>
            </w:r>
          </w:p>
        </w:tc>
        <w:tc>
          <w:tcPr>
            <w:tcW w:type="dxa" w:w="2492"/>
          </w:tcPr>
          <w:p>
            <w:pPr>
              <w:pStyle w:val="null3"/>
            </w:pPr>
            <w:r>
              <w:rPr/>
              <w:t>劳动力安排计划情况计（0-5]分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项目管理机构及项目经理部组成</w:t>
            </w:r>
          </w:p>
        </w:tc>
        <w:tc>
          <w:tcPr>
            <w:tcW w:type="dxa" w:w="2492"/>
          </w:tcPr>
          <w:p>
            <w:pPr>
              <w:pStyle w:val="null3"/>
            </w:pPr>
            <w:r>
              <w:rPr/>
              <w:t>项目管理机构及项目经理部组成计（0-5]分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项目管理机构组成表</w:t>
            </w:r>
          </w:p>
          <w:p>
            <w:pPr>
              <w:pStyle w:val="null3"/>
            </w:pPr>
            <w:r>
              <w:rPr/>
              <w:t>主要人员简历表</w:t>
            </w:r>
          </w:p>
        </w:tc>
      </w:tr>
      <w:tr>
        <w:tc>
          <w:tcPr>
            <w:tcW w:type="dxa" w:w="831"/>
            <w:vMerge/>
          </w:tcPr>
          <w:p/>
        </w:tc>
        <w:tc>
          <w:tcPr>
            <w:tcW w:type="dxa" w:w="1661"/>
          </w:tcPr>
          <w:p>
            <w:pPr>
              <w:pStyle w:val="null3"/>
            </w:pPr>
            <w:r>
              <w:rPr/>
              <w:t>垃圾清运计划</w:t>
            </w:r>
          </w:p>
        </w:tc>
        <w:tc>
          <w:tcPr>
            <w:tcW w:type="dxa" w:w="2492"/>
          </w:tcPr>
          <w:p>
            <w:pPr>
              <w:pStyle w:val="null3"/>
            </w:pPr>
            <w:r>
              <w:rPr/>
              <w:t>垃圾清运计划计（0-5]分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实质性承诺</w:t>
            </w:r>
          </w:p>
        </w:tc>
        <w:tc>
          <w:tcPr>
            <w:tcW w:type="dxa" w:w="2492"/>
          </w:tcPr>
          <w:p>
            <w:pPr>
              <w:pStyle w:val="null3"/>
            </w:pPr>
            <w:r>
              <w:rPr/>
              <w:t>对项目经理及主要人员竣工前不得更换做出实质性承诺，不拖欠农民工工资承诺，确保工程进度不拖延工期承诺，计（0-5]分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工程质量承诺</w:t>
            </w:r>
          </w:p>
        </w:tc>
        <w:tc>
          <w:tcPr>
            <w:tcW w:type="dxa" w:w="2492"/>
          </w:tcPr>
          <w:p>
            <w:pPr>
              <w:pStyle w:val="null3"/>
            </w:pPr>
            <w:r>
              <w:rPr/>
              <w:t>完全承诺磋商文件和合同条款，并针对本项目实际需求提供实质性承诺或合理化建议，确有利于本次招标，根据其可行性和可信程度计（0-5]分。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vMerge/>
          </w:tcPr>
          <w:p/>
        </w:tc>
        <w:tc>
          <w:tcPr>
            <w:tcW w:type="dxa" w:w="1661"/>
          </w:tcPr>
          <w:p>
            <w:pPr>
              <w:pStyle w:val="null3"/>
            </w:pPr>
            <w:r>
              <w:rPr/>
              <w:t>后续服务</w:t>
            </w:r>
          </w:p>
        </w:tc>
        <w:tc>
          <w:tcPr>
            <w:tcW w:type="dxa" w:w="2492"/>
          </w:tcPr>
          <w:p>
            <w:pPr>
              <w:pStyle w:val="null3"/>
            </w:pPr>
            <w:r>
              <w:rPr/>
              <w:t>后续服务条款具体、可行，并有详细的后续服务措施，承诺具体可行，计（0-5]分。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技术要求</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报价得分＝（基准价/投标报价）*30 评标基准价为满足招标文件要求且投标价格最低的投标报价 ①若投标单位的报价明显低于成本价，或报价明显无法达到服务要求，评标委员会有权要求投标单位做出报价澄清并提供相关证明，若在限定时间内无法澄清或无法出具合理的证明，经评标委员会二分之一以上成员认定，该报价为无效报价。</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详见附件：陕西省政府采购供应商拒绝政府采购领域商业贿赂承诺书</w:t>
      </w:r>
    </w:p>
    <w:p>
      <w:pPr>
        <w:pStyle w:val="null3"/>
        <w:ind w:firstLine="960"/>
      </w:pPr>
      <w:r>
        <w:rPr/>
        <w:t>详见附件：资格证明</w:t>
      </w:r>
    </w:p>
    <w:p>
      <w:pPr>
        <w:pStyle w:val="null3"/>
        <w:ind w:firstLine="960"/>
      </w:pPr>
      <w:r>
        <w:rPr/>
        <w:t>详见附件：技术要求</w:t>
      </w:r>
    </w:p>
    <w:p>
      <w:pPr>
        <w:pStyle w:val="null3"/>
        <w:ind w:firstLine="960"/>
      </w:pPr>
      <w:r>
        <w:rPr/>
        <w:t>详见附件：磋商响应单位一般情况表</w:t>
      </w:r>
    </w:p>
    <w:p>
      <w:pPr>
        <w:pStyle w:val="null3"/>
      </w:pPr>
      <w:r>
        <w:rPr/>
        <w:t xml:space="preserve"> </w:t>
      </w:r>
    </w:p>
    <w:p>
      <w:pPr>
        <w:pStyle w:val="null3"/>
        <w:jc w:val="center"/>
        <w:outlineLvl w:val="1"/>
      </w:pPr>
      <w:r>
        <w:rPr>
          <w:b/>
          <w:sz w:val="36"/>
        </w:rPr>
        <w:t>第八章 拟签订采购合同文本</w:t>
      </w:r>
    </w:p>
    <w:p>
      <w:pPr>
        <w:pStyle w:val="null3"/>
      </w:pPr>
      <w:r>
        <w:rPr/>
        <w:t>详见附件：合同文本.docx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