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3" w:firstLineChars="200"/>
        <w:jc w:val="center"/>
        <w:outlineLvl w:val="0"/>
        <w:rPr>
          <w:rFonts w:hint="eastAsia" w:ascii="仿宋" w:hAnsi="仿宋" w:eastAsia="仿宋" w:cs="仿宋"/>
          <w:bCs/>
          <w:sz w:val="36"/>
          <w:szCs w:val="36"/>
          <w:highlight w:val="none"/>
        </w:rPr>
      </w:pPr>
      <w:bookmarkStart w:id="0" w:name="_Toc28750"/>
      <w:r>
        <w:rPr>
          <w:rFonts w:hint="eastAsia" w:ascii="仿宋" w:hAnsi="仿宋" w:eastAsia="仿宋" w:cs="仿宋"/>
          <w:b/>
          <w:bCs w:val="0"/>
          <w:sz w:val="36"/>
          <w:szCs w:val="36"/>
          <w:highlight w:val="none"/>
        </w:rPr>
        <w:t>合同条款及格式</w:t>
      </w:r>
      <w:bookmarkEnd w:id="0"/>
    </w:p>
    <w:p>
      <w:pPr>
        <w:rPr>
          <w:rFonts w:hint="eastAsia" w:ascii="仿宋" w:hAnsi="仿宋" w:eastAsia="仿宋" w:cs="仿宋"/>
          <w:highlight w:val="none"/>
        </w:rPr>
      </w:pPr>
    </w:p>
    <w:p>
      <w:pPr>
        <w:jc w:val="both"/>
        <w:rPr>
          <w:rFonts w:hint="eastAsia" w:ascii="仿宋" w:hAnsi="仿宋" w:eastAsia="仿宋" w:cs="仿宋"/>
          <w:sz w:val="52"/>
          <w:szCs w:val="52"/>
          <w:highlight w:val="none"/>
        </w:rPr>
      </w:pPr>
      <w:bookmarkStart w:id="1" w:name="_Toc15577"/>
      <w:bookmarkStart w:id="2" w:name="_Toc28487"/>
      <w:bookmarkStart w:id="3" w:name="_Toc21407"/>
      <w:bookmarkStart w:id="4" w:name="_Toc30641"/>
      <w:bookmarkStart w:id="5" w:name="_Toc27864"/>
      <w:bookmarkStart w:id="6" w:name="_Toc6678"/>
      <w:bookmarkStart w:id="7" w:name="_Toc2169"/>
      <w:bookmarkStart w:id="8" w:name="_Toc14348"/>
      <w:bookmarkStart w:id="9" w:name="_Toc8475"/>
      <w:bookmarkStart w:id="10" w:name="_Toc11787"/>
      <w:bookmarkStart w:id="11" w:name="_Toc24235"/>
      <w:bookmarkStart w:id="12" w:name="_Toc475451547"/>
      <w:bookmarkStart w:id="13" w:name="_Toc758"/>
      <w:bookmarkStart w:id="14" w:name="_Toc13307"/>
      <w:bookmarkStart w:id="15" w:name="_Toc21007"/>
      <w:bookmarkStart w:id="16" w:name="_Toc10381"/>
      <w:bookmarkStart w:id="17" w:name="_Toc18005"/>
      <w:bookmarkStart w:id="18" w:name="_Toc9981"/>
      <w:bookmarkStart w:id="19" w:name="_Toc7678"/>
      <w:bookmarkStart w:id="20" w:name="_Toc16317"/>
    </w:p>
    <w:p>
      <w:pPr>
        <w:pStyle w:val="8"/>
        <w:rPr>
          <w:rFonts w:hint="eastAsia" w:ascii="仿宋" w:hAnsi="仿宋" w:eastAsia="仿宋" w:cs="仿宋"/>
          <w:sz w:val="52"/>
          <w:szCs w:val="52"/>
          <w:highlight w:val="none"/>
        </w:rPr>
      </w:pPr>
    </w:p>
    <w:p>
      <w:pPr>
        <w:pStyle w:val="8"/>
        <w:rPr>
          <w:rFonts w:hint="eastAsia" w:ascii="仿宋" w:hAnsi="仿宋" w:eastAsia="仿宋" w:cs="仿宋"/>
          <w:sz w:val="52"/>
          <w:szCs w:val="52"/>
          <w:highlight w:val="none"/>
        </w:rPr>
      </w:pPr>
    </w:p>
    <w:p>
      <w:pPr>
        <w:pStyle w:val="8"/>
        <w:rPr>
          <w:rFonts w:hint="eastAsia" w:ascii="仿宋" w:hAnsi="仿宋" w:eastAsia="仿宋" w:cs="仿宋"/>
          <w:sz w:val="52"/>
          <w:szCs w:val="52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 xml:space="preserve">马窑村内道路两侧排污及户门前基本绿化项目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示范文本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textAlignment w:val="auto"/>
        <w:rPr>
          <w:rFonts w:hint="eastAsia" w:ascii="仿宋" w:hAnsi="仿宋" w:eastAsia="仿宋" w:cs="仿宋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firstLine="1920" w:firstLineChars="6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甲方：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firstLine="1920" w:firstLineChars="6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乙方：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二〇二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年   月   日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none" w:color="000000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none" w:color="000000"/>
        </w:rPr>
        <w:br w:type="page"/>
      </w:r>
    </w:p>
    <w:p>
      <w:pPr>
        <w:snapToGrid w:val="0"/>
        <w:spacing w:line="532" w:lineRule="atLeast"/>
        <w:jc w:val="center"/>
        <w:textAlignment w:val="baseline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none" w:color="000000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none" w:color="000000"/>
        </w:rPr>
        <w:t>施工合同</w:t>
      </w:r>
    </w:p>
    <w:p>
      <w:pPr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采购人（甲方）：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（乙方）：</w:t>
      </w:r>
    </w:p>
    <w:p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根据《中华人民共和国民法典</w:t>
      </w: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》《</w:t>
      </w: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中华人民共和国政府采购法》和《中华人民共和国建筑法》</w:t>
      </w: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及其他有关法律</w:t>
      </w:r>
      <w:r>
        <w:rPr>
          <w:rStyle w:val="14"/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、行政法规，为明确双方在施工过程中的权利、义务，经双方协商自愿签订本合同。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6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第一条  项目基本情况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0" w:firstLineChars="1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马窑村内道路两侧排污及户门前基本绿化项目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：门前两侧排污管沟约 700 米及农户门前道路附属基本绿化池约666 米*2*1.5 米（路面开槽破沟、沟槽开挖、垃圾清运、灰土基础夯实井篦安装土方回填、苗木栽植等）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第二条  合同期限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自进场之日起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30</w:t>
      </w:r>
      <w:bookmarkStart w:id="55" w:name="_GoBack"/>
      <w:bookmarkEnd w:id="55"/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个日历日内竣工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第三条   工程质量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符合招标文件和国家及行业规定的建筑工程质量检验评定“合格”标准。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第四条  安全、环保、文明施工保证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确保整个工程施工的安全，符合国家相关的标准规范，若出现任何安全事故，招标人有权中止合同。同时要保证施工现场达到低噪音、低粉尘、低污染等环保要求，协调处理与周边环境及相关单位的关系，做到文明施工。被市级以上相关部门通报三次，则解除合同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第五条  合同金额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合同金额：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元（以中标价为准）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第六条  款项结算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1、付款比例：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（1）合同签订后10个工作日内支付合同总价款30％作为预付款；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（2）工程竣工、验收合格后15个工作日内支付合同总价款的65％;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（3）留合同总价款5％的质保金，在竣工验收合格一年后7个工作日内支付。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2、结算方式：银行转账。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3、结算单位：由采购人负责结算，乙方开具合同总价数的全额发票交采购人。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第七条  无产权瑕疵条款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乙方保证所提供的服务的所有权完全属于乙方且无任何抵押、查封等产权瑕疵。如有产权瑕疵的，视为乙方违约。乙方应负担由此而产生的一切损失。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第八条  甲方的权利和义务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2.甲方有权依据双方签订的考评办法对乙方提供的服务进行定期考评。当考评结果未达到标准时，有权依据考评办法约定的数额扣除履约保证金。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3.负责检查监督乙方管理工作的实施及制度的执行情况。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4.根据本合同规定，按时向乙方支付应付服务费用。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5.国家法律、法规所规定由甲方承担的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其他责任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第九条  乙方的权利和义务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1.对本合同规定的委托服务范围内的项目享有管理权及服务义务。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2.根据本合同的规定向甲方收取相关服务费用，并有权在本项目管理范围内管理及合理使用。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3.及时向甲方通告本项目服务范围内有关服务的重大事项，及时配合处理投诉。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4.接受项目行业管理部门及政府有关部门的指导，接受甲方的监督。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5.国家法律、法规所规定由乙方承担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的其他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责任。</w:t>
      </w:r>
    </w:p>
    <w:p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第十条  违约责任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1.甲乙双方必须遵守本合同并执行合同中的各项规定，保证本合同的正常履行。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2.如因乙方工作人员在履行职务过程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第十一条  不可抗力事件处理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1.在合同有效期内，任何一方因不可抗力事件导致不能履行合同，则合同履行期可延长，其延长期与不可抗力影响期相同。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2.不可抗力事件发生后，应立即通知对方，并寄送有关权威机构出具的证明。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3.不可抗力事件延续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天以上，双方应通过友好协商，确定是否继续履行合同。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bookmarkStart w:id="21" w:name="_Toc237145411"/>
      <w:bookmarkStart w:id="22" w:name="_Toc247334846"/>
      <w:bookmarkStart w:id="23" w:name="_Toc185395254"/>
      <w:bookmarkStart w:id="24" w:name="_Toc286993792"/>
      <w:bookmarkStart w:id="25" w:name="_Toc238984980"/>
      <w:bookmarkStart w:id="26" w:name="_Toc212019599"/>
      <w:bookmarkStart w:id="27" w:name="_Toc225670756"/>
      <w:bookmarkStart w:id="28" w:name="_Toc211911353"/>
      <w:bookmarkStart w:id="29" w:name="_Toc225654649"/>
      <w:bookmarkStart w:id="30" w:name="_Toc239568423"/>
      <w:bookmarkStart w:id="31" w:name="_Toc239233919"/>
      <w:bookmarkStart w:id="32" w:name="_Toc211854454"/>
      <w:bookmarkStart w:id="33" w:name="_Toc241833908"/>
      <w:bookmarkStart w:id="34" w:name="_Toc251768867"/>
      <w:bookmarkStart w:id="35" w:name="_Toc232492933"/>
      <w:bookmarkStart w:id="36" w:name="_Toc225244857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 xml:space="preserve">   第十二条  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合同的变更和终止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第十三条  解决合同纠纷的方式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1.在执行本合同中发生的或与本合同有关的争端，双方应通过友好协商解决，经协商在XX天内不能达成协议时，则采取以下第________种方式解决争议：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（1）向甲方所在地有管辖权的人民法院提起诉讼；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（2）向________仲裁委员会按其仲裁规则申请仲裁。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2.在仲裁期间，本合同应继续履行。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第十四条  验收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成交单位完工后，书面通知采购人进行验收，验收合格作为工程的最终认可。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验收依据：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2-1、工程合同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2-2、国家相关的标准和规范（若有）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条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合同组成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.中标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国家相关规范及标准（若有）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.磋商响应文件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bookmarkStart w:id="37" w:name="_Toc251768868"/>
      <w:bookmarkStart w:id="38" w:name="_Toc241833909"/>
      <w:bookmarkStart w:id="39" w:name="_Toc239568424"/>
      <w:bookmarkStart w:id="40" w:name="_Toc211854455"/>
      <w:bookmarkStart w:id="41" w:name="_Toc211911354"/>
      <w:bookmarkStart w:id="42" w:name="_Toc225244858"/>
      <w:bookmarkStart w:id="43" w:name="_Toc238984981"/>
      <w:bookmarkStart w:id="44" w:name="_Toc282696231"/>
      <w:bookmarkStart w:id="45" w:name="_Toc212019600"/>
      <w:bookmarkStart w:id="46" w:name="_Toc232492934"/>
      <w:bookmarkStart w:id="47" w:name="_Toc237145412"/>
      <w:bookmarkStart w:id="48" w:name="_Toc286993793"/>
      <w:bookmarkStart w:id="49" w:name="_Toc239233920"/>
      <w:bookmarkStart w:id="50" w:name="_Toc225654650"/>
      <w:bookmarkStart w:id="51" w:name="_Toc247334847"/>
      <w:bookmarkStart w:id="52" w:name="_Toc185395255"/>
      <w:bookmarkStart w:id="53" w:name="_Toc225670757"/>
      <w:bookmarkStart w:id="54" w:name="_Toc283019219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条  合同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生效及其他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合同经双方法定代表人或委托代理人签字并加盖单位章后生效。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合同执行中涉及采购资金和采购内容修改或补充的，须经政府采购监管部门审批，并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签订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书面补充协议报政府采购监督管理部门备案，方可作为主合同不可分割的一部分。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份，自双方签章之日起起效。甲方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份，政府采购代理机构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份，同级财政部门备案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甲方：   （盖章）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乙方：   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法定代表人（委托代理人）：                法定代表人（委托代理人）：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                                地    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                                开户银行：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账号：                                    账号：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电    话：                                电    话：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  <w:t>签约日期：    年   月   日               签约日期：    年   月   日</w:t>
      </w:r>
    </w:p>
    <w:p>
      <w:pPr>
        <w:spacing w:before="120" w:beforeLines="50" w:after="120" w:afterLines="50" w:line="360" w:lineRule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9"/>
      <w:pgMar w:top="1440" w:right="1800" w:bottom="1440" w:left="1800" w:header="0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NjYwODlmZTVmYjZhNmE3MGY4MmFiNDdiODZmYmUifQ=="/>
  </w:docVars>
  <w:rsids>
    <w:rsidRoot w:val="06DA6BCA"/>
    <w:rsid w:val="04151DC0"/>
    <w:rsid w:val="06DA6BCA"/>
    <w:rsid w:val="161D3A98"/>
    <w:rsid w:val="255922DB"/>
    <w:rsid w:val="36D36748"/>
    <w:rsid w:val="3B30241A"/>
    <w:rsid w:val="427A58FD"/>
    <w:rsid w:val="447A76E6"/>
    <w:rsid w:val="48187726"/>
    <w:rsid w:val="50C21AA1"/>
    <w:rsid w:val="54E566B4"/>
    <w:rsid w:val="65850E7C"/>
    <w:rsid w:val="699F2E36"/>
    <w:rsid w:val="7D443763"/>
    <w:rsid w:val="7E73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楷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宋体"/>
      <w:b/>
      <w:sz w:val="30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11">
    <w:name w:val="标题 1 Char"/>
    <w:link w:val="4"/>
    <w:qFormat/>
    <w:uiPriority w:val="0"/>
    <w:rPr>
      <w:rFonts w:ascii="Times New Roman" w:hAnsi="Times New Roman" w:eastAsia="宋体" w:cs="Times New Roman"/>
      <w:b/>
      <w:kern w:val="44"/>
      <w:sz w:val="32"/>
      <w:szCs w:val="24"/>
    </w:rPr>
  </w:style>
  <w:style w:type="paragraph" w:customStyle="1" w:styleId="1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sz w:val="18"/>
      <w:szCs w:val="18"/>
    </w:rPr>
  </w:style>
  <w:style w:type="character" w:customStyle="1" w:styleId="14">
    <w:name w:val="NormalCharacter"/>
    <w:link w:val="15"/>
    <w:qFormat/>
    <w:uiPriority w:val="0"/>
  </w:style>
  <w:style w:type="paragraph" w:customStyle="1" w:styleId="15">
    <w:name w:val="UserStyle_34"/>
    <w:basedOn w:val="1"/>
    <w:link w:val="14"/>
    <w:qFormat/>
    <w:uiPriority w:val="0"/>
  </w:style>
  <w:style w:type="paragraph" w:customStyle="1" w:styleId="16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List Paragraph1"/>
    <w:qFormat/>
    <w:uiPriority w:val="99"/>
    <w:pPr>
      <w:ind w:firstLine="420" w:firstLineChars="200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2023-07-04T02:56:00Z</dcterms:created>
  <dc:creator>仪花峰</dc:creator>
  <cp:lastModifiedBy>Fluoxetine </cp:lastModifiedBy>
  <dcterms:modified xsi:type="dcterms:W3CDTF">2023-07-04T10:19:28Z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4B8D0B6F7647431686D539C1C6F93DD7_11</vt:lpwstr>
  </property>
</Properties>
</file>