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spacing w:line="360" w:lineRule="auto"/>
        <w:rPr>
          <w:rFonts w:hint="eastAsia"/>
          <w:highlight w:val="none"/>
        </w:rPr>
      </w:pPr>
      <w:bookmarkStart w:id="0" w:name="_Toc23885"/>
      <w:bookmarkStart w:id="1" w:name="_Toc13732"/>
      <w:bookmarkStart w:id="2" w:name="_Toc9211"/>
      <w:r>
        <w:rPr>
          <w:rFonts w:hint="eastAsia"/>
          <w:highlight w:val="none"/>
        </w:rPr>
        <w:t>蓝田县社区（村）综治网格中心综治视联网系统建设项目</w:t>
      </w:r>
    </w:p>
    <w:p>
      <w:pPr>
        <w:pStyle w:val="3"/>
        <w:shd w:val="clear" w:color="auto" w:fill="auto"/>
        <w:spacing w:line="360" w:lineRule="auto"/>
        <w:rPr>
          <w:rFonts w:hint="eastAsia"/>
          <w:highlight w:val="none"/>
        </w:rPr>
      </w:pPr>
      <w:bookmarkStart w:id="3" w:name="_GoBack"/>
      <w:bookmarkEnd w:id="3"/>
      <w:r>
        <w:rPr>
          <w:rFonts w:hint="eastAsia"/>
          <w:highlight w:val="none"/>
        </w:rPr>
        <w:t>招标公告</w:t>
      </w:r>
      <w:bookmarkEnd w:id="0"/>
      <w:bookmarkEnd w:id="1"/>
      <w:bookmarkEnd w:id="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right="0"/>
        <w:jc w:val="left"/>
        <w:textAlignment w:val="auto"/>
        <w:rPr>
          <w:rFonts w:hint="eastAsia" w:ascii="宋体" w:hAnsi="宋体" w:eastAsia="宋体" w:cs="宋体"/>
          <w:b w:val="0"/>
          <w:bCs w:val="0"/>
          <w:color w:val="auto"/>
          <w:sz w:val="22"/>
          <w:szCs w:val="22"/>
        </w:rPr>
      </w:pPr>
      <w:r>
        <w:rPr>
          <w:rStyle w:val="11"/>
          <w:rFonts w:hint="eastAsia" w:ascii="宋体" w:hAnsi="宋体" w:eastAsia="宋体" w:cs="宋体"/>
          <w:b/>
          <w:bCs/>
          <w:i w:val="0"/>
          <w:iCs w:val="0"/>
          <w:caps w:val="0"/>
          <w:color w:val="auto"/>
          <w:spacing w:val="0"/>
          <w:sz w:val="22"/>
          <w:szCs w:val="22"/>
          <w:shd w:val="clear" w:color="auto" w:fill="FFFFFF"/>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蓝田县社区（村）综治网格中心综治视联网系统建设项目招标项目的潜在投标人应在全国公共资源交易平台（陕西省·西安市）（http://sxggzyjy.xa.gov.cn/）获取招标文件，并于 2023年05月06日 09时00分 （北京时间）前递交投标文件。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360" w:lineRule="auto"/>
        <w:ind w:left="0" w:right="0" w:firstLine="442" w:firstLineChars="200"/>
        <w:jc w:val="left"/>
        <w:textAlignment w:val="auto"/>
        <w:rPr>
          <w:rFonts w:hint="eastAsia" w:ascii="宋体" w:hAnsi="宋体" w:eastAsia="宋体" w:cs="宋体"/>
          <w:b w:val="0"/>
          <w:bCs w:val="0"/>
          <w:i w:val="0"/>
          <w:iCs w:val="0"/>
          <w:caps w:val="0"/>
          <w:color w:val="auto"/>
          <w:spacing w:val="0"/>
          <w:sz w:val="22"/>
          <w:szCs w:val="22"/>
        </w:rPr>
      </w:pPr>
      <w:r>
        <w:rPr>
          <w:rStyle w:val="11"/>
          <w:rFonts w:hint="eastAsia" w:ascii="宋体" w:hAnsi="宋体" w:eastAsia="宋体" w:cs="宋体"/>
          <w:b/>
          <w:bCs/>
          <w:i w:val="0"/>
          <w:iCs w:val="0"/>
          <w:caps w:val="0"/>
          <w:color w:val="auto"/>
          <w:spacing w:val="0"/>
          <w:sz w:val="22"/>
          <w:szCs w:val="22"/>
          <w:shd w:val="clear" w:color="auto"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项目编号：ZZGJ-ZFCG2023XA003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项目名称：蓝田县社区（村）综治网格中心综治视联网系统建设项目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采购方式：公开招标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预算金额：9,885,460.00元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合同包1(蓝田县社区（村）综治网格中心综治视联网系统建设项目):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合同包预算金额：9,885,460.00元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合同包最高限价：9,885,460.00元</w:t>
      </w:r>
    </w:p>
    <w:tbl>
      <w:tblPr>
        <w:tblStyle w:val="9"/>
        <w:tblW w:w="9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2"/>
        <w:gridCol w:w="1177"/>
        <w:gridCol w:w="2785"/>
        <w:gridCol w:w="1108"/>
        <w:gridCol w:w="1323"/>
        <w:gridCol w:w="1731"/>
        <w:gridCol w:w="7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0" w:hRule="atLeast"/>
          <w:tblHeader/>
        </w:trPr>
        <w:tc>
          <w:tcPr>
            <w:tcW w:w="5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1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2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42" w:firstLineChars="20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3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7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6" w:hRule="atLeast"/>
        </w:trPr>
        <w:tc>
          <w:tcPr>
            <w:tcW w:w="5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11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其他信息化设备</w:t>
            </w:r>
          </w:p>
        </w:tc>
        <w:tc>
          <w:tcPr>
            <w:tcW w:w="2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蓝田县社区（村）综治网格中心综治视联网系统建设项目</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1(项)</w:t>
            </w:r>
          </w:p>
        </w:tc>
        <w:tc>
          <w:tcPr>
            <w:tcW w:w="13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9,885,460.00</w:t>
            </w:r>
          </w:p>
        </w:tc>
        <w:tc>
          <w:tcPr>
            <w:tcW w:w="7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合同履行期限：交货期（含安装调试期）自合同签订之日起 30 日历天， 服务（质保）期：1年。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360" w:lineRule="auto"/>
        <w:ind w:left="0" w:right="0" w:firstLine="442" w:firstLineChars="200"/>
        <w:jc w:val="left"/>
        <w:textAlignment w:val="auto"/>
        <w:rPr>
          <w:rFonts w:hint="eastAsia" w:ascii="宋体" w:hAnsi="宋体" w:eastAsia="宋体" w:cs="宋体"/>
          <w:b w:val="0"/>
          <w:bCs w:val="0"/>
          <w:i w:val="0"/>
          <w:iCs w:val="0"/>
          <w:caps w:val="0"/>
          <w:color w:val="auto"/>
          <w:spacing w:val="0"/>
          <w:sz w:val="22"/>
          <w:szCs w:val="22"/>
        </w:rPr>
      </w:pPr>
      <w:r>
        <w:rPr>
          <w:rStyle w:val="11"/>
          <w:rFonts w:hint="eastAsia" w:ascii="宋体" w:hAnsi="宋体" w:eastAsia="宋体" w:cs="宋体"/>
          <w:b/>
          <w:bCs/>
          <w:i w:val="0"/>
          <w:iCs w:val="0"/>
          <w:caps w:val="0"/>
          <w:color w:val="auto"/>
          <w:spacing w:val="0"/>
          <w:sz w:val="22"/>
          <w:szCs w:val="22"/>
          <w:shd w:val="clear" w:color="auto"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合同包1(蓝田县社区（村）综治网格中心综治视联网系统建设项目)落实政府采购政策需满足的资格要求如下: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（1)《政府采购促进中小企业发展管理办法》（财库【2020】46号）；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（3）《国务院办公厅关于建立政府强制采购节能产品制度的通知》（国发办【2007】51号）；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（4）《节能产品政府采购实施意见》（财库【2004】185号）；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（5）《环境标志产品政府采购实施的意见》（财库【2006】90号）；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（6）《三部门联合发布关于促进残疾人就业政府采购政策的通知》（财库【2017】141号）；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（8） 《财政部国务院扶贫办关于运用政府采购政策支持脱贫攻坚的通知》（财库〔2019〕27号）；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（9）《财政部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（10）其他需要落实的政府采购政策。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合同包1(蓝田县社区（村）综治网格中心综治视联网系统建设项目)特定资格要求如下: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leftChars="200" w:right="0" w:firstLine="0" w:firstLineChars="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1、提供合格有效的法人或者其他组织的营业执照等证明文件，自然人的身份证明；</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2、提供法定代表人授权书（附法定代表人、被授权人身份证复印件），法定代表人直接参加投标，须提供法定代表人身份证明； </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3、财务状况：提供2021年或2022年财务审计报告（成立时间至提交响应文件截止时间不足一年的可提供成立后任意时段的资产负债表），或其基本存款账户开户银行出具的资信证明（开标前一个月内）及基本存款账户信息；</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4、税收缴纳证明：提供投标截止日前近一年内至少一个月的纳税证明或完税证明，依法免税的单位应提供相关证明材料； </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5、社会保障资金缴纳证明：提供投标截止日前近一年内至少一个月的社会保障资金缴存单据或社保机构开具的社会保险参保缴费情况证明，依法不需要缴纳社会保障资金的单位应提供相关证明材料；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6、供应商应通过“信用中国”网站(www.creditchina.gov.cn)、中国政府采购网(www.ccgp.gov.cn) 查询相关主体信用记录；</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7、提供具有履行本合同所必需的设备和专业技术能力的说明及承诺书；</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8、参加政府采购活动前3年内，在经营活动中没有重大违法记录的书面声明；</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9、单位负责人为同一人或者存在直接控股、管理关系的不同单位，不得参加同一项下的政府采购活动。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360" w:lineRule="auto"/>
        <w:ind w:left="0" w:right="0" w:firstLine="442" w:firstLineChars="200"/>
        <w:jc w:val="left"/>
        <w:textAlignment w:val="auto"/>
        <w:rPr>
          <w:rFonts w:hint="eastAsia" w:ascii="宋体" w:hAnsi="宋体" w:eastAsia="宋体" w:cs="宋体"/>
          <w:b w:val="0"/>
          <w:bCs w:val="0"/>
          <w:i w:val="0"/>
          <w:iCs w:val="0"/>
          <w:caps w:val="0"/>
          <w:color w:val="auto"/>
          <w:spacing w:val="0"/>
          <w:sz w:val="22"/>
          <w:szCs w:val="22"/>
        </w:rPr>
      </w:pPr>
      <w:r>
        <w:rPr>
          <w:rStyle w:val="11"/>
          <w:rFonts w:hint="eastAsia" w:ascii="宋体" w:hAnsi="宋体" w:eastAsia="宋体" w:cs="宋体"/>
          <w:b/>
          <w:bCs/>
          <w:i w:val="0"/>
          <w:iCs w:val="0"/>
          <w:caps w:val="0"/>
          <w:color w:val="auto"/>
          <w:spacing w:val="0"/>
          <w:sz w:val="22"/>
          <w:szCs w:val="22"/>
          <w:shd w:val="clear" w:color="auto"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时间：2023年04月14日至2023年04月20日，每天上午00:00:00至12:00:00，下午12:00:00至23:59:59（北京时间）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途径：全国公共资源交易平台（陕西省·西安市）（http://sxggzyjy.xa.gov.cn/）</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方式：在线获取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360" w:lineRule="auto"/>
        <w:ind w:left="0" w:right="0" w:firstLine="442" w:firstLineChars="200"/>
        <w:jc w:val="left"/>
        <w:textAlignment w:val="auto"/>
        <w:rPr>
          <w:rFonts w:hint="eastAsia" w:ascii="宋体" w:hAnsi="宋体" w:eastAsia="宋体" w:cs="宋体"/>
          <w:b w:val="0"/>
          <w:bCs w:val="0"/>
          <w:i w:val="0"/>
          <w:iCs w:val="0"/>
          <w:caps w:val="0"/>
          <w:color w:val="auto"/>
          <w:spacing w:val="0"/>
          <w:sz w:val="22"/>
          <w:szCs w:val="22"/>
        </w:rPr>
      </w:pPr>
      <w:r>
        <w:rPr>
          <w:rStyle w:val="11"/>
          <w:rFonts w:hint="eastAsia" w:ascii="宋体" w:hAnsi="宋体" w:eastAsia="宋体" w:cs="宋体"/>
          <w:b/>
          <w:bCs/>
          <w:i w:val="0"/>
          <w:iCs w:val="0"/>
          <w:caps w:val="0"/>
          <w:color w:val="auto"/>
          <w:spacing w:val="0"/>
          <w:sz w:val="22"/>
          <w:szCs w:val="22"/>
          <w:shd w:val="clear" w:color="auto" w:fill="FFFFFF"/>
        </w:rPr>
        <w:t>四、提交投标文件截止时间、开标时间和地点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时间：2023年05月06日 09时00分00秒（北京时间）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提交投标文件地点：全国公共资源交易平台（陕西省·西安市）不见面开标大厅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开标地点：全国公共资源交易平台（陕西省·西安市）不见面开标大厅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360" w:lineRule="auto"/>
        <w:ind w:left="0" w:right="0" w:firstLine="442" w:firstLineChars="200"/>
        <w:jc w:val="left"/>
        <w:textAlignment w:val="auto"/>
        <w:rPr>
          <w:rFonts w:hint="eastAsia" w:ascii="宋体" w:hAnsi="宋体" w:eastAsia="宋体" w:cs="宋体"/>
          <w:b w:val="0"/>
          <w:bCs w:val="0"/>
          <w:i w:val="0"/>
          <w:iCs w:val="0"/>
          <w:caps w:val="0"/>
          <w:color w:val="auto"/>
          <w:spacing w:val="0"/>
          <w:sz w:val="22"/>
          <w:szCs w:val="22"/>
        </w:rPr>
      </w:pPr>
      <w:r>
        <w:rPr>
          <w:rStyle w:val="11"/>
          <w:rFonts w:hint="eastAsia" w:ascii="宋体" w:hAnsi="宋体" w:eastAsia="宋体" w:cs="宋体"/>
          <w:b/>
          <w:bCs/>
          <w:i w:val="0"/>
          <w:iCs w:val="0"/>
          <w:caps w:val="0"/>
          <w:color w:val="auto"/>
          <w:spacing w:val="0"/>
          <w:sz w:val="22"/>
          <w:szCs w:val="22"/>
          <w:shd w:val="clear" w:color="auto" w:fill="FFFFFF"/>
        </w:rPr>
        <w:t>五、公告期限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360" w:lineRule="auto"/>
        <w:ind w:left="0" w:right="0" w:firstLine="442" w:firstLineChars="200"/>
        <w:jc w:val="left"/>
        <w:textAlignment w:val="auto"/>
        <w:rPr>
          <w:rFonts w:hint="eastAsia" w:ascii="宋体" w:hAnsi="宋体" w:eastAsia="宋体" w:cs="宋体"/>
          <w:b w:val="0"/>
          <w:bCs w:val="0"/>
          <w:i w:val="0"/>
          <w:iCs w:val="0"/>
          <w:caps w:val="0"/>
          <w:color w:val="auto"/>
          <w:spacing w:val="0"/>
          <w:sz w:val="22"/>
          <w:szCs w:val="22"/>
        </w:rPr>
      </w:pPr>
      <w:r>
        <w:rPr>
          <w:rStyle w:val="11"/>
          <w:rFonts w:hint="eastAsia" w:ascii="宋体" w:hAnsi="宋体" w:eastAsia="宋体" w:cs="宋体"/>
          <w:b/>
          <w:bCs/>
          <w:i w:val="0"/>
          <w:iCs w:val="0"/>
          <w:caps w:val="0"/>
          <w:color w:val="auto"/>
          <w:spacing w:val="0"/>
          <w:sz w:val="22"/>
          <w:szCs w:val="22"/>
          <w:shd w:val="clear" w:color="auto" w:fill="FFFFFF"/>
        </w:rPr>
        <w:t>六、其他补充事宜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1.投标人初次使用电子交易平台时,请先阅读【全国公共资源交易平台(陕西省·西安市)】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3.请投标人务必及时下载项目招标文件并做好备份,否则会影响投标文件编制及后续投标活动。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4.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7.本项目采用“不见面开标 ”形式,投标人可登录全国公共资源交易平台(陕西省 ·西安市)网站〖首页〉不见面开标〗系统,在线参加开标过程 。操作手册详见〖首页〉服务指南〉下载专区〗中的《西安公共资源交易不见面开标大厅供应商操作手册》。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8.按照陕西省财政厅《关于政府采购供应商注册登记有关事项的通知》中的要求,投标人应通过陕西省政府采购网(http://www.ccgp-shaanxi.gov.cn/)注册登记 ,加入陕西省政府采购供应商库。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9.因供应商自身设施故障或自身原因导致无法完成签到、解密或投标的，由供应商自行承担后果。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10.本项目非专门面向中小企业。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360" w:lineRule="auto"/>
        <w:ind w:left="0" w:right="0" w:firstLine="442" w:firstLineChars="200"/>
        <w:jc w:val="left"/>
        <w:textAlignment w:val="auto"/>
        <w:rPr>
          <w:rFonts w:hint="eastAsia" w:ascii="宋体" w:hAnsi="宋体" w:eastAsia="宋体" w:cs="宋体"/>
          <w:b w:val="0"/>
          <w:bCs w:val="0"/>
          <w:i w:val="0"/>
          <w:iCs w:val="0"/>
          <w:caps w:val="0"/>
          <w:color w:val="auto"/>
          <w:spacing w:val="0"/>
          <w:sz w:val="22"/>
          <w:szCs w:val="22"/>
        </w:rPr>
      </w:pPr>
      <w:r>
        <w:rPr>
          <w:rStyle w:val="11"/>
          <w:rFonts w:hint="eastAsia" w:ascii="宋体" w:hAnsi="宋体" w:eastAsia="宋体" w:cs="宋体"/>
          <w:b/>
          <w:bCs/>
          <w:i w:val="0"/>
          <w:iCs w:val="0"/>
          <w:caps w:val="0"/>
          <w:color w:val="auto"/>
          <w:spacing w:val="0"/>
          <w:sz w:val="22"/>
          <w:szCs w:val="22"/>
          <w:shd w:val="clear" w:color="auto" w:fill="FFFFFF"/>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名称：西安市中共蓝田县委政法委员会（本级）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地址：县门街32号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联系方式：13032990518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名称：中洲国际项目管理（西安）集团有限公司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地址：陕西省西安市市辖区西安市雁塔区金辉环球中心B座2106室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联系方式：029-89667151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项目联系人：魏沙沙、张欢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电话：029-89667151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2RkODIwNTA1OTQ3MDUzMWNkZDVlY2QzZDk5NTQifQ=="/>
  </w:docVars>
  <w:rsids>
    <w:rsidRoot w:val="47491B9C"/>
    <w:rsid w:val="1AF75928"/>
    <w:rsid w:val="47491B9C"/>
    <w:rsid w:val="70EC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4"/>
      <w:lang w:val="en-US" w:eastAsia="zh-CN" w:bidi="ar-SA"/>
    </w:rPr>
  </w:style>
  <w:style w:type="paragraph" w:styleId="3">
    <w:name w:val="heading 1"/>
    <w:basedOn w:val="1"/>
    <w:next w:val="1"/>
    <w:qFormat/>
    <w:uiPriority w:val="0"/>
    <w:pPr>
      <w:keepNext/>
      <w:jc w:val="center"/>
      <w:outlineLvl w:val="0"/>
    </w:pPr>
    <w:rPr>
      <w:rFonts w:ascii="仿宋_GB2312" w:hAnsi="仿宋_GB2312"/>
      <w:b/>
      <w:kern w:val="2"/>
      <w:sz w:val="32"/>
    </w:rPr>
  </w:style>
  <w:style w:type="paragraph" w:styleId="4">
    <w:name w:val="heading 2"/>
    <w:basedOn w:val="1"/>
    <w:next w:val="1"/>
    <w:semiHidden/>
    <w:unhideWhenUsed/>
    <w:qFormat/>
    <w:uiPriority w:val="0"/>
    <w:pPr>
      <w:keepNext/>
      <w:keepLines/>
      <w:spacing w:line="413" w:lineRule="auto"/>
      <w:outlineLvl w:val="1"/>
    </w:pPr>
    <w:rPr>
      <w:rFonts w:ascii="Arial" w:hAnsi="Arial" w:eastAsia="华文仿宋" w:cs="Arial"/>
      <w:b/>
      <w:snapToGrid w:val="0"/>
      <w:color w:val="000000"/>
      <w:kern w:val="0"/>
      <w:sz w:val="28"/>
      <w:szCs w:val="21"/>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6"/>
    <w:basedOn w:val="1"/>
    <w:next w:val="1"/>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rFonts w:ascii="Times New Roman"/>
      <w:kern w:val="2"/>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8">
    <w:name w:val="Normal (Web)"/>
    <w:basedOn w:val="1"/>
    <w:uiPriority w:val="99"/>
    <w:pPr>
      <w:widowControl/>
      <w:spacing w:before="100" w:beforeLines="0" w:beforeAutospacing="1" w:after="100" w:afterLines="0" w:afterAutospacing="1"/>
      <w:jc w:val="left"/>
    </w:pPr>
    <w:rPr>
      <w:rFonts w:ascii="宋体" w:hAnsi="宋体"/>
      <w:kern w:val="0"/>
      <w:sz w:val="24"/>
      <w:szCs w:val="24"/>
    </w:r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2711</Words>
  <Characters>3220</Characters>
  <Lines>0</Lines>
  <Paragraphs>0</Paragraphs>
  <TotalTime>0</TotalTime>
  <ScaleCrop>false</ScaleCrop>
  <LinksUpToDate>false</LinksUpToDate>
  <CharactersWithSpaces>3243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2023-04-13T01:51:00Z</dcterms:created>
  <dc:creator>单</dc:creator>
  <cp:lastModifiedBy>单</cp:lastModifiedBy>
  <dcterms:modified xsi:type="dcterms:W3CDTF">2023-04-13T01:51:32Z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54C38404F9FB46CC93BD1DEA26C52933</vt:lpwstr>
  </property>
</Properties>
</file>