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keepLines/>
        <w:numPr>
          <w:ilvl w:val="0"/>
          <w:numId w:val="0"/>
        </w:numPr>
        <w:tabs>
          <w:tab w:val="left" w:pos="1044"/>
        </w:tabs>
        <w:spacing w:after="120" w:line="460" w:lineRule="exact"/>
        <w:jc w:val="center"/>
        <w:rPr>
          <w:rFonts w:hint="eastAsia" w:ascii="宋体" w:hAnsi="宋体" w:eastAsia="宋体" w:cs="宋体"/>
          <w:b/>
          <w:bCs/>
        </w:rPr>
      </w:pPr>
      <w:bookmarkStart w:id="0" w:name="bookmark32"/>
      <w:bookmarkStart w:id="1" w:name="bookmark31"/>
      <w:bookmarkStart w:id="2" w:name="bookmark30"/>
      <w:r>
        <w:rPr>
          <w:rFonts w:hint="default" w:ascii="宋体" w:hAnsi="宋体" w:eastAsia="宋体" w:cs="宋体"/>
          <w:b/>
          <w:bCs/>
          <w:lang w:val="en-US" w:eastAsia="zh-CN"/>
        </w:rPr>
        <w:t>蓝田县城市管理和综合执法局</w:t>
      </w:r>
      <w:r>
        <w:rPr>
          <w:rFonts w:hint="eastAsia" w:ascii="宋体" w:hAnsi="宋体" w:eastAsia="宋体" w:cs="宋体"/>
          <w:b/>
          <w:bCs/>
        </w:rPr>
        <w:t>政府采购需求书（货物类）</w:t>
      </w:r>
      <w:bookmarkEnd w:id="0"/>
      <w:bookmarkEnd w:id="1"/>
      <w:bookmarkEnd w:id="2"/>
    </w:p>
    <w:tbl>
      <w:tblPr>
        <w:tblStyle w:val="10"/>
        <w:tblW w:w="8667" w:type="dxa"/>
        <w:jc w:val="center"/>
        <w:tblLayout w:type="fixed"/>
        <w:tblCellMar>
          <w:top w:w="0" w:type="dxa"/>
          <w:left w:w="10" w:type="dxa"/>
          <w:bottom w:w="0" w:type="dxa"/>
          <w:right w:w="10" w:type="dxa"/>
        </w:tblCellMar>
      </w:tblPr>
      <w:tblGrid>
        <w:gridCol w:w="615"/>
        <w:gridCol w:w="1262"/>
        <w:gridCol w:w="6790"/>
      </w:tblGrid>
      <w:tr>
        <w:tblPrEx>
          <w:tblCellMar>
            <w:top w:w="0" w:type="dxa"/>
            <w:left w:w="10" w:type="dxa"/>
            <w:bottom w:w="0" w:type="dxa"/>
            <w:right w:w="10" w:type="dxa"/>
          </w:tblCellMar>
        </w:tblPrEx>
        <w:trPr>
          <w:trHeight w:val="539"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200"/>
              <w:rPr>
                <w:rFonts w:hint="eastAsia" w:ascii="宋体" w:hAnsi="宋体" w:eastAsia="宋体" w:cs="宋体"/>
                <w:sz w:val="21"/>
                <w:szCs w:val="21"/>
              </w:rPr>
            </w:pPr>
            <w:r>
              <w:rPr>
                <w:rFonts w:hint="eastAsia" w:ascii="宋体" w:hAnsi="宋体" w:eastAsia="宋体" w:cs="宋体"/>
                <w:b/>
                <w:bCs/>
                <w:sz w:val="21"/>
                <w:szCs w:val="21"/>
              </w:rPr>
              <w:t>关键事项</w:t>
            </w:r>
          </w:p>
        </w:tc>
        <w:tc>
          <w:tcPr>
            <w:tcW w:w="6790" w:type="dxa"/>
            <w:tcBorders>
              <w:top w:val="single" w:color="auto" w:sz="4" w:space="0"/>
              <w:left w:val="single" w:color="auto" w:sz="4" w:space="0"/>
              <w:righ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rPr>
            </w:pPr>
            <w:r>
              <w:rPr>
                <w:rFonts w:hint="eastAsia" w:ascii="宋体" w:hAnsi="宋体" w:eastAsia="宋体" w:cs="宋体"/>
                <w:b/>
                <w:bCs/>
                <w:sz w:val="21"/>
                <w:szCs w:val="21"/>
              </w:rPr>
              <w:t>说明和要求</w:t>
            </w:r>
          </w:p>
        </w:tc>
      </w:tr>
      <w:tr>
        <w:tblPrEx>
          <w:tblCellMar>
            <w:top w:w="0" w:type="dxa"/>
            <w:left w:w="10" w:type="dxa"/>
            <w:bottom w:w="0" w:type="dxa"/>
            <w:right w:w="10" w:type="dxa"/>
          </w:tblCellMar>
        </w:tblPrEx>
        <w:trPr>
          <w:trHeight w:val="1428"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60"/>
              <w:rPr>
                <w:rFonts w:hint="eastAsia" w:ascii="宋体" w:hAnsi="宋体" w:eastAsia="宋体" w:cs="宋体"/>
                <w:sz w:val="21"/>
                <w:szCs w:val="21"/>
              </w:rPr>
            </w:pPr>
            <w:r>
              <w:rPr>
                <w:rFonts w:hint="eastAsia" w:ascii="宋体" w:hAnsi="宋体" w:eastAsia="宋体" w:cs="宋体"/>
                <w:sz w:val="21"/>
                <w:szCs w:val="21"/>
              </w:rPr>
              <w:t>1</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300"/>
              <w:rPr>
                <w:rFonts w:hint="eastAsia" w:ascii="宋体" w:hAnsi="宋体" w:eastAsia="宋体" w:cs="宋体"/>
                <w:sz w:val="21"/>
                <w:szCs w:val="21"/>
              </w:rPr>
            </w:pPr>
            <w:r>
              <w:rPr>
                <w:rFonts w:hint="eastAsia" w:ascii="宋体" w:hAnsi="宋体" w:eastAsia="宋体" w:cs="宋体"/>
                <w:sz w:val="21"/>
                <w:szCs w:val="21"/>
              </w:rPr>
              <w:t>釆购预算</w:t>
            </w:r>
          </w:p>
        </w:tc>
        <w:tc>
          <w:tcPr>
            <w:tcW w:w="6790" w:type="dxa"/>
            <w:tcBorders>
              <w:top w:val="single" w:color="auto" w:sz="4" w:space="0"/>
              <w:left w:val="single" w:color="auto" w:sz="4" w:space="0"/>
              <w:right w:val="single" w:color="auto" w:sz="4" w:space="0"/>
            </w:tcBorders>
            <w:shd w:val="clear" w:color="auto" w:fill="FFFFFF"/>
            <w:noWrap w:val="0"/>
            <w:vAlign w:val="center"/>
          </w:tcPr>
          <w:p>
            <w:pPr>
              <w:pStyle w:val="16"/>
              <w:tabs>
                <w:tab w:val="left" w:leader="underscore" w:pos="2034"/>
              </w:tabs>
              <w:spacing w:line="240" w:lineRule="auto"/>
              <w:ind w:right="245" w:rightChars="102" w:firstLine="240" w:firstLineChars="100"/>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eastAsia="宋体" w:cs="宋体"/>
                <w:sz w:val="24"/>
                <w:szCs w:val="24"/>
                <w:u w:val="single"/>
                <w:lang w:val="en-US" w:eastAsia="zh-CN"/>
              </w:rPr>
              <w:t xml:space="preserve"> 20</w:t>
            </w:r>
            <w:r>
              <w:rPr>
                <w:rFonts w:hint="eastAsia" w:cs="宋体"/>
                <w:sz w:val="24"/>
                <w:szCs w:val="24"/>
                <w:u w:val="single"/>
                <w:lang w:val="en-US" w:eastAsia="zh-CN"/>
              </w:rPr>
              <w:t>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w:t>
            </w:r>
            <w:r>
              <w:rPr>
                <w:rFonts w:hint="eastAsia" w:ascii="宋体" w:hAnsi="宋体" w:eastAsia="宋体" w:cs="宋体"/>
                <w:sz w:val="24"/>
                <w:szCs w:val="24"/>
              </w:rPr>
              <w:t>元</w:t>
            </w:r>
          </w:p>
          <w:p>
            <w:pPr>
              <w:pStyle w:val="16"/>
              <w:spacing w:line="240" w:lineRule="auto"/>
              <w:ind w:right="245" w:rightChars="102" w:firstLine="210" w:firstLineChars="100"/>
              <w:jc w:val="both"/>
              <w:rPr>
                <w:rFonts w:hint="eastAsia" w:ascii="宋体" w:hAnsi="宋体" w:eastAsia="宋体" w:cs="宋体"/>
                <w:sz w:val="21"/>
                <w:szCs w:val="21"/>
              </w:rPr>
            </w:pPr>
            <w:r>
              <w:rPr>
                <w:rFonts w:hint="eastAsia" w:ascii="宋体" w:hAnsi="宋体" w:eastAsia="宋体" w:cs="宋体"/>
                <w:sz w:val="21"/>
                <w:szCs w:val="21"/>
              </w:rPr>
              <w:t xml:space="preserve">仅指与本次釆购标的直接相关的费用，前期勘察费、设计费等已发生的费用， 以及监理费、接口费等为未来预留费用，不应当包含在本项目采购预算内， </w:t>
            </w:r>
            <w:r>
              <w:rPr>
                <w:rFonts w:hint="eastAsia" w:cs="宋体"/>
                <w:sz w:val="21"/>
                <w:szCs w:val="21"/>
                <w:lang w:eastAsia="zh-CN"/>
              </w:rPr>
              <w:t>采购人</w:t>
            </w:r>
            <w:r>
              <w:rPr>
                <w:rFonts w:hint="eastAsia" w:ascii="宋体" w:hAnsi="宋体" w:eastAsia="宋体" w:cs="宋体"/>
                <w:sz w:val="21"/>
                <w:szCs w:val="21"/>
              </w:rPr>
              <w:t>须向本级财政部门经费业务处室申请办理经费剥离手续。</w:t>
            </w:r>
          </w:p>
        </w:tc>
      </w:tr>
      <w:tr>
        <w:tblPrEx>
          <w:tblCellMar>
            <w:top w:w="0" w:type="dxa"/>
            <w:left w:w="10" w:type="dxa"/>
            <w:bottom w:w="0" w:type="dxa"/>
            <w:right w:w="10" w:type="dxa"/>
          </w:tblCellMar>
        </w:tblPrEx>
        <w:trPr>
          <w:trHeight w:val="668"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60"/>
              <w:rPr>
                <w:rFonts w:hint="eastAsia" w:ascii="宋体" w:hAnsi="宋体" w:eastAsia="宋体" w:cs="宋体"/>
                <w:sz w:val="21"/>
                <w:szCs w:val="21"/>
              </w:rPr>
            </w:pPr>
            <w:r>
              <w:rPr>
                <w:rFonts w:hint="eastAsia" w:ascii="宋体" w:hAnsi="宋体" w:eastAsia="宋体" w:cs="宋体"/>
                <w:sz w:val="21"/>
                <w:szCs w:val="21"/>
              </w:rPr>
              <w:t>2</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300"/>
              <w:rPr>
                <w:rFonts w:hint="eastAsia" w:ascii="宋体" w:hAnsi="宋体" w:eastAsia="宋体" w:cs="宋体"/>
                <w:sz w:val="21"/>
                <w:szCs w:val="21"/>
              </w:rPr>
            </w:pPr>
            <w:r>
              <w:rPr>
                <w:rFonts w:hint="eastAsia" w:ascii="宋体" w:hAnsi="宋体" w:eastAsia="宋体" w:cs="宋体"/>
                <w:sz w:val="21"/>
                <w:szCs w:val="21"/>
              </w:rPr>
              <w:t>最</w:t>
            </w:r>
            <w:r>
              <w:rPr>
                <w:rFonts w:hint="eastAsia" w:ascii="宋体" w:hAnsi="宋体" w:eastAsia="宋体" w:cs="宋体"/>
                <w:sz w:val="21"/>
                <w:szCs w:val="21"/>
                <w:lang w:eastAsia="zh-CN"/>
              </w:rPr>
              <w:t>高</w:t>
            </w:r>
            <w:r>
              <w:rPr>
                <w:rFonts w:hint="eastAsia" w:ascii="宋体" w:hAnsi="宋体" w:eastAsia="宋体" w:cs="宋体"/>
                <w:sz w:val="21"/>
                <w:szCs w:val="21"/>
              </w:rPr>
              <w:t>限价</w:t>
            </w:r>
          </w:p>
        </w:tc>
        <w:tc>
          <w:tcPr>
            <w:tcW w:w="6790" w:type="dxa"/>
            <w:tcBorders>
              <w:top w:val="single" w:color="auto" w:sz="4" w:space="0"/>
              <w:left w:val="single" w:color="auto" w:sz="4" w:space="0"/>
              <w:right w:val="single" w:color="auto" w:sz="4" w:space="0"/>
            </w:tcBorders>
            <w:shd w:val="clear" w:color="auto" w:fill="FFFFFF"/>
            <w:noWrap w:val="0"/>
            <w:vAlign w:val="bottom"/>
          </w:tcPr>
          <w:p>
            <w:pPr>
              <w:pStyle w:val="16"/>
              <w:tabs>
                <w:tab w:val="left" w:leader="underscore" w:pos="2034"/>
              </w:tabs>
              <w:spacing w:after="40" w:line="240" w:lineRule="auto"/>
              <w:ind w:right="245" w:rightChars="102" w:firstLine="240" w:firstLineChars="100"/>
              <w:jc w:val="both"/>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eastAsia="宋体" w:cs="宋体"/>
                <w:sz w:val="24"/>
                <w:szCs w:val="24"/>
                <w:u w:val="single"/>
                <w:lang w:val="en-US" w:eastAsia="zh-CN"/>
              </w:rPr>
              <w:t xml:space="preserve"> 20</w:t>
            </w:r>
            <w:r>
              <w:rPr>
                <w:rFonts w:hint="eastAsia" w:cs="宋体"/>
                <w:sz w:val="24"/>
                <w:szCs w:val="24"/>
                <w:u w:val="single"/>
                <w:lang w:val="en-US" w:eastAsia="zh-CN"/>
              </w:rPr>
              <w:t>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w:t>
            </w:r>
            <w:r>
              <w:rPr>
                <w:rFonts w:hint="eastAsia" w:ascii="宋体" w:hAnsi="宋体" w:eastAsia="宋体" w:cs="宋体"/>
                <w:sz w:val="24"/>
                <w:szCs w:val="24"/>
              </w:rPr>
              <w:t>元</w:t>
            </w:r>
          </w:p>
          <w:p>
            <w:pPr>
              <w:pStyle w:val="16"/>
              <w:spacing w:line="240" w:lineRule="auto"/>
              <w:ind w:right="245" w:rightChars="102" w:firstLine="210" w:firstLineChars="100"/>
              <w:jc w:val="both"/>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投标报价高于最高限价的则其投标文件将按无效投标文件处理。</w:t>
            </w:r>
          </w:p>
        </w:tc>
      </w:tr>
      <w:tr>
        <w:tblPrEx>
          <w:tblCellMar>
            <w:top w:w="0" w:type="dxa"/>
            <w:left w:w="10" w:type="dxa"/>
            <w:bottom w:w="0" w:type="dxa"/>
            <w:right w:w="10" w:type="dxa"/>
          </w:tblCellMar>
        </w:tblPrEx>
        <w:trPr>
          <w:trHeight w:val="1759"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60"/>
              <w:rPr>
                <w:rFonts w:hint="eastAsia" w:ascii="宋体" w:hAnsi="宋体" w:eastAsia="宋体" w:cs="宋体"/>
                <w:sz w:val="21"/>
                <w:szCs w:val="21"/>
              </w:rPr>
            </w:pPr>
            <w:r>
              <w:rPr>
                <w:rFonts w:hint="eastAsia" w:ascii="宋体" w:hAnsi="宋体" w:eastAsia="宋体" w:cs="宋体"/>
                <w:sz w:val="21"/>
                <w:szCs w:val="21"/>
              </w:rPr>
              <w:t>3</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300"/>
              <w:rPr>
                <w:rFonts w:hint="eastAsia" w:ascii="宋体" w:hAnsi="宋体" w:eastAsia="宋体" w:cs="宋体"/>
                <w:sz w:val="21"/>
                <w:szCs w:val="21"/>
              </w:rPr>
            </w:pPr>
            <w:r>
              <w:rPr>
                <w:rFonts w:hint="eastAsia" w:ascii="宋体" w:hAnsi="宋体" w:eastAsia="宋体" w:cs="宋体"/>
                <w:sz w:val="21"/>
                <w:szCs w:val="21"/>
              </w:rPr>
              <w:t>项目性质</w:t>
            </w:r>
          </w:p>
        </w:tc>
        <w:tc>
          <w:tcPr>
            <w:tcW w:w="6790" w:type="dxa"/>
            <w:tcBorders>
              <w:top w:val="single" w:color="auto" w:sz="4" w:space="0"/>
              <w:left w:val="single" w:color="auto" w:sz="4" w:space="0"/>
              <w:right w:val="single" w:color="auto" w:sz="4" w:space="0"/>
            </w:tcBorders>
            <w:shd w:val="clear" w:color="auto" w:fill="FFFFFF"/>
            <w:noWrap w:val="0"/>
            <w:vAlign w:val="center"/>
          </w:tcPr>
          <w:p>
            <w:pPr>
              <w:pStyle w:val="16"/>
              <w:spacing w:line="240" w:lineRule="auto"/>
              <w:ind w:right="245" w:rightChars="102" w:firstLine="240" w:firstLineChars="100"/>
              <w:jc w:val="both"/>
              <w:rPr>
                <w:rFonts w:hint="eastAsia" w:ascii="宋体" w:hAnsi="宋体" w:eastAsia="宋体" w:cs="宋体"/>
                <w:sz w:val="24"/>
                <w:szCs w:val="24"/>
              </w:rPr>
            </w:pPr>
            <w:r>
              <w:rPr>
                <w:rFonts w:hint="eastAsia" w:ascii="宋体" w:hAnsi="宋体" w:eastAsia="宋体" w:cs="宋体"/>
                <w:sz w:val="24"/>
                <w:szCs w:val="24"/>
                <w:lang w:val="zh-CN" w:eastAsia="zh-CN" w:bidi="zh-CN"/>
              </w:rPr>
              <w:sym w:font="Wingdings" w:char="00A8"/>
            </w:r>
            <w:r>
              <w:rPr>
                <w:rFonts w:hint="eastAsia" w:ascii="宋体" w:hAnsi="宋体" w:eastAsia="宋体" w:cs="宋体"/>
                <w:sz w:val="24"/>
                <w:szCs w:val="24"/>
                <w:lang w:val="zh-CN" w:eastAsia="zh-CN" w:bidi="zh-CN"/>
              </w:rPr>
              <w:t>专</w:t>
            </w:r>
            <w:r>
              <w:rPr>
                <w:rFonts w:hint="eastAsia" w:ascii="宋体" w:hAnsi="宋体" w:eastAsia="宋体" w:cs="宋体"/>
                <w:sz w:val="24"/>
                <w:szCs w:val="24"/>
              </w:rPr>
              <w:t>门面向中小企业采购</w:t>
            </w:r>
          </w:p>
          <w:p>
            <w:pPr>
              <w:pStyle w:val="16"/>
              <w:spacing w:after="80" w:line="240" w:lineRule="auto"/>
              <w:ind w:right="245" w:rightChars="102" w:firstLine="210" w:firstLineChars="100"/>
              <w:jc w:val="both"/>
              <w:rPr>
                <w:rFonts w:hint="eastAsia" w:ascii="宋体" w:hAnsi="宋体" w:eastAsia="宋体" w:cs="宋体"/>
                <w:sz w:val="21"/>
                <w:szCs w:val="21"/>
              </w:rPr>
            </w:pPr>
            <w:r>
              <w:rPr>
                <w:rFonts w:hint="eastAsia" w:ascii="宋体" w:hAnsi="宋体" w:eastAsia="宋体" w:cs="宋体"/>
                <w:sz w:val="21"/>
                <w:szCs w:val="21"/>
              </w:rPr>
              <w:t>仅允许中小企业或小型、微型企业参与投标。</w:t>
            </w:r>
          </w:p>
          <w:p>
            <w:pPr>
              <w:pStyle w:val="16"/>
              <w:spacing w:line="240" w:lineRule="auto"/>
              <w:ind w:right="245" w:rightChars="102" w:firstLine="240" w:firstLineChars="100"/>
              <w:jc w:val="both"/>
              <w:rPr>
                <w:rFonts w:hint="eastAsia" w:ascii="宋体" w:hAnsi="宋体" w:eastAsia="宋体" w:cs="宋体"/>
                <w:sz w:val="24"/>
                <w:szCs w:val="24"/>
              </w:rPr>
            </w:pPr>
            <w:r>
              <w:rPr>
                <w:rFonts w:hint="eastAsia" w:ascii="宋体" w:hAnsi="宋体" w:eastAsia="宋体" w:cs="宋体"/>
                <w:sz w:val="24"/>
                <w:szCs w:val="24"/>
                <w:lang w:val="zh-CN" w:eastAsia="zh-CN" w:bidi="zh-CN"/>
              </w:rPr>
              <w:sym w:font="Wingdings" w:char="00FE"/>
            </w:r>
            <w:r>
              <w:rPr>
                <w:rFonts w:hint="eastAsia" w:ascii="宋体" w:hAnsi="宋体" w:eastAsia="宋体" w:cs="宋体"/>
                <w:sz w:val="24"/>
                <w:szCs w:val="24"/>
                <w:lang w:val="zh-CN" w:eastAsia="zh-CN" w:bidi="zh-CN"/>
              </w:rPr>
              <w:t>非专</w:t>
            </w:r>
            <w:r>
              <w:rPr>
                <w:rFonts w:hint="eastAsia" w:ascii="宋体" w:hAnsi="宋体" w:eastAsia="宋体" w:cs="宋体"/>
                <w:sz w:val="24"/>
                <w:szCs w:val="24"/>
              </w:rPr>
              <w:t>门面向中小企业采购</w:t>
            </w:r>
          </w:p>
          <w:p>
            <w:pPr>
              <w:pStyle w:val="16"/>
              <w:spacing w:line="240" w:lineRule="auto"/>
              <w:ind w:right="245" w:rightChars="102" w:firstLine="210" w:firstLineChars="100"/>
              <w:jc w:val="both"/>
              <w:rPr>
                <w:rFonts w:hint="eastAsia" w:ascii="宋体" w:hAnsi="宋体" w:eastAsia="宋体" w:cs="宋体"/>
                <w:sz w:val="21"/>
                <w:szCs w:val="21"/>
              </w:rPr>
            </w:pPr>
            <w:r>
              <w:rPr>
                <w:rFonts w:hint="eastAsia" w:ascii="宋体" w:hAnsi="宋体" w:eastAsia="宋体" w:cs="宋体"/>
                <w:sz w:val="21"/>
                <w:szCs w:val="21"/>
              </w:rPr>
              <w:t>对符合（财库（2020）46号）规定的小微企业（监狱企业视同小型、微型企业）的报价给予</w:t>
            </w:r>
            <w:r>
              <w:rPr>
                <w:rFonts w:hint="eastAsia" w:cs="宋体"/>
                <w:sz w:val="21"/>
                <w:szCs w:val="21"/>
                <w:lang w:val="en-US" w:eastAsia="zh-CN"/>
              </w:rPr>
              <w:t>6</w:t>
            </w:r>
            <w:r>
              <w:rPr>
                <w:rFonts w:hint="eastAsia" w:ascii="宋体" w:hAnsi="宋体" w:eastAsia="宋体" w:cs="宋体"/>
                <w:sz w:val="21"/>
                <w:szCs w:val="21"/>
              </w:rPr>
              <w:t>%的扣除，用扣除后的价格参加评审。</w:t>
            </w:r>
          </w:p>
        </w:tc>
      </w:tr>
      <w:tr>
        <w:tblPrEx>
          <w:tblCellMar>
            <w:top w:w="0" w:type="dxa"/>
            <w:left w:w="10" w:type="dxa"/>
            <w:bottom w:w="0" w:type="dxa"/>
            <w:right w:w="10" w:type="dxa"/>
          </w:tblCellMar>
        </w:tblPrEx>
        <w:trPr>
          <w:trHeight w:val="423"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60"/>
              <w:rPr>
                <w:rFonts w:hint="eastAsia" w:ascii="宋体" w:hAnsi="宋体" w:eastAsia="宋体" w:cs="宋体"/>
                <w:sz w:val="21"/>
                <w:szCs w:val="21"/>
              </w:rPr>
            </w:pPr>
            <w:r>
              <w:rPr>
                <w:rFonts w:hint="eastAsia" w:ascii="宋体" w:hAnsi="宋体" w:eastAsia="宋体" w:cs="宋体"/>
                <w:sz w:val="21"/>
                <w:szCs w:val="21"/>
              </w:rPr>
              <w:t>4</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eastAsia="宋体" w:cs="宋体"/>
                <w:sz w:val="21"/>
                <w:szCs w:val="21"/>
                <w:lang w:eastAsia="zh-CN"/>
              </w:rPr>
              <w:t>投标人</w:t>
            </w:r>
            <w:r>
              <w:rPr>
                <w:rFonts w:hint="eastAsia" w:ascii="宋体" w:hAnsi="宋体" w:eastAsia="宋体" w:cs="宋体"/>
                <w:sz w:val="21"/>
                <w:szCs w:val="21"/>
              </w:rPr>
              <w:t>的资格要求</w:t>
            </w:r>
          </w:p>
        </w:tc>
        <w:tc>
          <w:tcPr>
            <w:tcW w:w="6790" w:type="dxa"/>
            <w:tcBorders>
              <w:top w:val="single" w:color="auto" w:sz="4" w:space="0"/>
              <w:left w:val="single" w:color="auto" w:sz="4" w:space="0"/>
              <w:right w:val="single" w:color="auto" w:sz="4" w:space="0"/>
            </w:tcBorders>
            <w:shd w:val="clear" w:color="auto" w:fill="FFFFFF"/>
            <w:noWrap w:val="0"/>
            <w:vAlign w:val="center"/>
          </w:tcPr>
          <w:p>
            <w:pPr>
              <w:widowControl/>
              <w:adjustRightInd w:val="0"/>
              <w:spacing w:line="360" w:lineRule="auto"/>
              <w:ind w:right="245" w:rightChars="102"/>
              <w:rPr>
                <w:rFonts w:hint="eastAsia" w:ascii="宋体" w:hAnsi="宋体" w:eastAsia="宋体" w:cs="宋体"/>
                <w:color w:val="auto"/>
                <w:lang w:val="zh-CN" w:eastAsia="zh-CN" w:bidi="zh-TW"/>
              </w:rPr>
            </w:pPr>
            <w:r>
              <w:rPr>
                <w:rFonts w:hint="eastAsia" w:ascii="宋体" w:hAnsi="宋体" w:eastAsia="宋体" w:cs="宋体"/>
                <w:color w:val="auto"/>
                <w:lang w:eastAsia="zh-CN" w:bidi="zh-TW"/>
              </w:rPr>
              <w:t>1、</w:t>
            </w:r>
            <w:r>
              <w:rPr>
                <w:rFonts w:hint="eastAsia" w:ascii="宋体" w:hAnsi="宋体" w:eastAsia="宋体" w:cs="宋体"/>
                <w:color w:val="auto"/>
                <w:lang w:val="zh-TW" w:eastAsia="zh-TW" w:bidi="zh-TW"/>
              </w:rPr>
              <w:t>投标人应符合《中华人民共和国政府采购法》第二十二条规定的条件</w:t>
            </w:r>
            <w:r>
              <w:rPr>
                <w:rFonts w:hint="eastAsia" w:ascii="宋体" w:hAnsi="宋体" w:eastAsia="宋体" w:cs="宋体"/>
                <w:color w:val="auto"/>
                <w:lang w:val="zh-TW" w:eastAsia="zh-CN" w:bidi="zh-TW"/>
              </w:rPr>
              <w:t>；</w:t>
            </w:r>
          </w:p>
          <w:p>
            <w:pPr>
              <w:widowControl/>
              <w:adjustRightInd w:val="0"/>
              <w:spacing w:line="360" w:lineRule="auto"/>
              <w:ind w:right="245" w:rightChars="102"/>
              <w:rPr>
                <w:rFonts w:hint="eastAsia" w:ascii="宋体" w:hAnsi="宋体" w:eastAsia="宋体" w:cs="宋体"/>
                <w:color w:val="auto"/>
                <w:lang w:eastAsia="zh-CN" w:bidi="zh-TW"/>
              </w:rPr>
            </w:pPr>
            <w:r>
              <w:rPr>
                <w:rFonts w:hint="eastAsia" w:ascii="宋体" w:hAnsi="宋体" w:eastAsia="宋体" w:cs="宋体"/>
                <w:color w:val="auto"/>
                <w:lang w:eastAsia="zh-CN" w:bidi="zh-TW"/>
              </w:rPr>
              <w:t>2、特定资格要求：</w:t>
            </w:r>
          </w:p>
          <w:p>
            <w:pPr>
              <w:widowControl/>
              <w:adjustRightInd w:val="0"/>
              <w:spacing w:line="360" w:lineRule="auto"/>
              <w:ind w:right="245" w:rightChars="102"/>
              <w:rPr>
                <w:rFonts w:hint="eastAsia" w:ascii="宋体" w:hAnsi="宋体" w:eastAsia="宋体" w:cs="宋体"/>
                <w:color w:val="auto"/>
                <w:lang w:eastAsia="zh-CN" w:bidi="zh-TW"/>
              </w:rPr>
            </w:pPr>
            <w:r>
              <w:rPr>
                <w:rFonts w:hint="eastAsia" w:ascii="宋体" w:hAnsi="宋体" w:eastAsia="宋体" w:cs="宋体"/>
                <w:color w:val="auto"/>
                <w:lang w:eastAsia="zh-CN" w:bidi="zh-TW"/>
              </w:rPr>
              <w:t>（1）具有独立承担民事责任能力的法人、其他组织或自然人，统一社会信用代码营业执照（事业单位提供事业单位法人证书，自然人提供本人身份证）合法有效；</w:t>
            </w:r>
          </w:p>
          <w:p>
            <w:pPr>
              <w:widowControl/>
              <w:adjustRightInd w:val="0"/>
              <w:spacing w:line="360" w:lineRule="auto"/>
              <w:ind w:right="245" w:rightChars="102"/>
              <w:rPr>
                <w:rFonts w:hint="eastAsia" w:ascii="宋体" w:hAnsi="宋体" w:eastAsia="宋体" w:cs="宋体"/>
                <w:color w:val="auto"/>
                <w:lang w:eastAsia="zh-CN" w:bidi="zh-TW"/>
              </w:rPr>
            </w:pPr>
            <w:r>
              <w:rPr>
                <w:rFonts w:hint="eastAsia" w:ascii="宋体" w:hAnsi="宋体" w:eastAsia="宋体" w:cs="宋体"/>
                <w:color w:val="auto"/>
                <w:lang w:eastAsia="zh-CN" w:bidi="zh-TW"/>
              </w:rPr>
              <w:t>（2）法定代表人授权书【附法定代表人、被授权人身份证复印件】及被授权人身份证【法定代表人参加</w:t>
            </w:r>
            <w:r>
              <w:rPr>
                <w:rFonts w:hint="eastAsia" w:ascii="宋体" w:hAnsi="宋体" w:eastAsia="宋体" w:cs="宋体"/>
                <w:color w:val="auto"/>
                <w:lang w:val="en-US" w:eastAsia="zh-CN" w:bidi="zh-TW"/>
              </w:rPr>
              <w:t>投标</w:t>
            </w:r>
            <w:r>
              <w:rPr>
                <w:rFonts w:hint="eastAsia" w:ascii="宋体" w:hAnsi="宋体" w:eastAsia="宋体" w:cs="宋体"/>
                <w:color w:val="auto"/>
                <w:lang w:eastAsia="zh-CN" w:bidi="zh-TW"/>
              </w:rPr>
              <w:t>只需提供本人身份证】，其他形式投标人参照法人企业执行；</w:t>
            </w:r>
          </w:p>
          <w:p>
            <w:pPr>
              <w:widowControl/>
              <w:adjustRightInd w:val="0"/>
              <w:spacing w:line="360" w:lineRule="auto"/>
              <w:ind w:right="245" w:rightChars="102"/>
              <w:rPr>
                <w:rFonts w:hint="eastAsia" w:ascii="宋体" w:hAnsi="宋体" w:eastAsia="宋体" w:cs="宋体"/>
                <w:color w:val="auto"/>
                <w:lang w:eastAsia="zh-CN" w:bidi="zh-TW"/>
              </w:rPr>
            </w:pPr>
            <w:r>
              <w:rPr>
                <w:rFonts w:hint="eastAsia" w:ascii="宋体" w:hAnsi="宋体" w:eastAsia="宋体" w:cs="宋体"/>
                <w:color w:val="auto"/>
                <w:lang w:eastAsia="zh-CN" w:bidi="zh-TW"/>
              </w:rPr>
              <w:t>（3）财务状况报告：提供经审计的202</w:t>
            </w:r>
            <w:r>
              <w:rPr>
                <w:rFonts w:hint="eastAsia" w:ascii="宋体" w:hAnsi="宋体" w:eastAsia="宋体" w:cs="宋体"/>
                <w:color w:val="auto"/>
                <w:lang w:val="en-US" w:eastAsia="zh-CN" w:bidi="zh-TW"/>
              </w:rPr>
              <w:t>2</w:t>
            </w:r>
            <w:r>
              <w:rPr>
                <w:rFonts w:hint="eastAsia" w:ascii="宋体" w:hAnsi="宋体" w:eastAsia="宋体" w:cs="宋体"/>
                <w:color w:val="auto"/>
                <w:lang w:eastAsia="zh-CN" w:bidi="zh-TW"/>
              </w:rPr>
              <w:t>年度的财务报告或提供响应文件递交截止时间前六个月内的基本账户开户银行出具的资信证明；（4）税收缴纳证明：提供响应文件递交截止时间前</w:t>
            </w:r>
            <w:r>
              <w:rPr>
                <w:rFonts w:hint="eastAsia" w:ascii="宋体" w:hAnsi="宋体" w:eastAsia="宋体" w:cs="宋体"/>
                <w:color w:val="auto"/>
                <w:lang w:val="en-US" w:eastAsia="zh-CN" w:bidi="zh-TW"/>
              </w:rPr>
              <w:t>一年</w:t>
            </w:r>
            <w:r>
              <w:rPr>
                <w:rFonts w:hint="eastAsia" w:ascii="宋体" w:hAnsi="宋体" w:eastAsia="宋体" w:cs="宋体"/>
                <w:color w:val="auto"/>
                <w:lang w:eastAsia="zh-CN" w:bidi="zh-TW"/>
              </w:rPr>
              <w:t>内已缴纳的至少一个月的纳税证明或完税证明，依法免税的单位应提供相证明材料；（5）社会保障资金缴纳证明：提供响应文件递交截止时间前</w:t>
            </w:r>
            <w:r>
              <w:rPr>
                <w:rFonts w:hint="eastAsia" w:ascii="宋体" w:hAnsi="宋体" w:eastAsia="宋体" w:cs="宋体"/>
                <w:color w:val="auto"/>
                <w:lang w:val="en-US" w:eastAsia="zh-CN" w:bidi="zh-TW"/>
              </w:rPr>
              <w:t>一年</w:t>
            </w:r>
            <w:r>
              <w:rPr>
                <w:rFonts w:hint="eastAsia" w:ascii="宋体" w:hAnsi="宋体" w:eastAsia="宋体" w:cs="宋体"/>
                <w:color w:val="auto"/>
                <w:lang w:eastAsia="zh-CN" w:bidi="zh-TW"/>
              </w:rPr>
              <w:t>内已缴存的至少一个月的社会保障资金缴纳凭证或证明，依法不需要缴纳社会保障资金的单位应提供相关证明材料；</w:t>
            </w:r>
          </w:p>
          <w:p>
            <w:pPr>
              <w:widowControl/>
              <w:adjustRightInd w:val="0"/>
              <w:spacing w:line="360" w:lineRule="auto"/>
              <w:ind w:right="245" w:rightChars="102"/>
              <w:rPr>
                <w:rFonts w:hint="eastAsia" w:ascii="宋体" w:hAnsi="宋体" w:eastAsia="宋体" w:cs="宋体"/>
                <w:color w:val="auto"/>
                <w:lang w:eastAsia="zh-CN" w:bidi="zh-TW"/>
              </w:rPr>
            </w:pPr>
            <w:r>
              <w:rPr>
                <w:rFonts w:hint="eastAsia" w:ascii="宋体" w:hAnsi="宋体" w:eastAsia="宋体" w:cs="宋体"/>
                <w:color w:val="auto"/>
                <w:lang w:eastAsia="zh-CN" w:bidi="zh-TW"/>
              </w:rPr>
              <w:t>（6）提供具有履行合同所必需的设备和专业技术能力的书面声明。</w:t>
            </w:r>
          </w:p>
          <w:p>
            <w:pPr>
              <w:widowControl/>
              <w:adjustRightInd w:val="0"/>
              <w:spacing w:line="360" w:lineRule="auto"/>
              <w:ind w:right="245" w:rightChars="102"/>
              <w:rPr>
                <w:rFonts w:hint="eastAsia" w:ascii="宋体" w:hAnsi="宋体" w:eastAsia="宋体" w:cs="宋体"/>
                <w:color w:val="auto"/>
                <w:lang w:eastAsia="zh-CN" w:bidi="zh-TW"/>
              </w:rPr>
            </w:pPr>
            <w:r>
              <w:rPr>
                <w:rFonts w:hint="eastAsia" w:ascii="宋体" w:hAnsi="宋体" w:eastAsia="宋体" w:cs="宋体"/>
                <w:color w:val="auto"/>
                <w:lang w:eastAsia="zh-CN" w:bidi="zh-TW"/>
              </w:rPr>
              <w:t>（7）提供参加本次</w:t>
            </w:r>
            <w:r>
              <w:rPr>
                <w:rFonts w:hint="eastAsia" w:ascii="宋体" w:hAnsi="宋体" w:eastAsia="宋体" w:cs="宋体"/>
                <w:color w:val="auto"/>
                <w:lang w:val="en-US" w:eastAsia="zh-CN" w:bidi="zh-TW"/>
              </w:rPr>
              <w:t>政府采购</w:t>
            </w:r>
            <w:r>
              <w:rPr>
                <w:rFonts w:hint="eastAsia" w:ascii="宋体" w:hAnsi="宋体" w:eastAsia="宋体" w:cs="宋体"/>
                <w:color w:val="auto"/>
                <w:lang w:eastAsia="zh-CN" w:bidi="zh-TW"/>
              </w:rPr>
              <w:t>活动前三年内在经营活动中没有重大违法记录的书面声明。</w:t>
            </w:r>
          </w:p>
          <w:p>
            <w:pPr>
              <w:widowControl/>
              <w:adjustRightInd w:val="0"/>
              <w:spacing w:line="360" w:lineRule="auto"/>
              <w:ind w:right="245" w:rightChars="102"/>
              <w:rPr>
                <w:rFonts w:hint="eastAsia" w:ascii="宋体" w:hAnsi="宋体" w:eastAsia="宋体" w:cs="宋体"/>
                <w:sz w:val="21"/>
                <w:szCs w:val="21"/>
              </w:rPr>
            </w:pPr>
            <w:r>
              <w:rPr>
                <w:rFonts w:hint="eastAsia" w:ascii="宋体" w:hAnsi="宋体" w:eastAsia="宋体" w:cs="宋体"/>
                <w:color w:val="auto"/>
                <w:lang w:eastAsia="zh-CN" w:bidi="zh-TW"/>
              </w:rPr>
              <w:t>（</w:t>
            </w:r>
            <w:r>
              <w:rPr>
                <w:rFonts w:hint="eastAsia" w:ascii="宋体" w:hAnsi="宋体" w:eastAsia="宋体" w:cs="宋体"/>
                <w:color w:val="auto"/>
                <w:lang w:val="en-US" w:eastAsia="zh-CN" w:bidi="zh-TW"/>
              </w:rPr>
              <w:t>8）</w:t>
            </w:r>
            <w:r>
              <w:rPr>
                <w:rFonts w:hint="eastAsia" w:ascii="宋体" w:hAnsi="宋体" w:eastAsia="宋体" w:cs="宋体"/>
                <w:color w:val="auto"/>
                <w:lang w:eastAsia="zh-CN" w:bidi="zh-TW"/>
              </w:rPr>
              <w:t>符合《财政部关于在政府采购活动中查询及使用信用记录有关问题的通知》（财库【2016】125号）文件中信用查询的要求。截至响应文件递交截止时间，被“信用中国”网站或各级信用信息共享平台、“中国政府采购网”网站列入失信被执行人、重大税收违法失信主体、政府采购严重违法失信行为记录名单之一的，不得参加本项目的采购活动；</w:t>
            </w:r>
          </w:p>
        </w:tc>
      </w:tr>
      <w:tr>
        <w:tblPrEx>
          <w:tblCellMar>
            <w:top w:w="0" w:type="dxa"/>
            <w:left w:w="10" w:type="dxa"/>
            <w:bottom w:w="0" w:type="dxa"/>
            <w:right w:w="10" w:type="dxa"/>
          </w:tblCellMar>
        </w:tblPrEx>
        <w:trPr>
          <w:trHeight w:val="1907" w:hRule="atLeast"/>
          <w:jc w:val="center"/>
        </w:trPr>
        <w:tc>
          <w:tcPr>
            <w:tcW w:w="615"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5</w:t>
            </w:r>
          </w:p>
        </w:tc>
        <w:tc>
          <w:tcPr>
            <w:tcW w:w="1262"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是否允许进口</w:t>
            </w:r>
          </w:p>
          <w:p>
            <w:pPr>
              <w:pStyle w:val="16"/>
              <w:spacing w:line="240" w:lineRule="auto"/>
              <w:ind w:firstLine="0"/>
              <w:jc w:val="center"/>
              <w:rPr>
                <w:rFonts w:hint="eastAsia" w:ascii="宋体" w:hAnsi="宋体" w:eastAsia="宋体" w:cs="宋体"/>
                <w:color w:val="FF0000"/>
                <w:sz w:val="21"/>
                <w:szCs w:val="21"/>
              </w:rPr>
            </w:pPr>
            <w:r>
              <w:rPr>
                <w:rFonts w:hint="eastAsia" w:ascii="宋体" w:hAnsi="宋体" w:eastAsia="宋体" w:cs="宋体"/>
                <w:color w:val="000000"/>
                <w:sz w:val="21"/>
                <w:szCs w:val="21"/>
              </w:rPr>
              <w:t>产品</w:t>
            </w: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before="100" w:line="360" w:lineRule="auto"/>
              <w:ind w:left="0" w:leftChars="0" w:right="245" w:rightChars="102"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en-US" w:bidi="en-US"/>
              </w:rPr>
              <w:sym w:font="Wingdings" w:char="00A8"/>
            </w:r>
            <w:r>
              <w:rPr>
                <w:rFonts w:hint="eastAsia" w:ascii="宋体" w:hAnsi="宋体" w:eastAsia="宋体" w:cs="宋体"/>
                <w:color w:val="000000"/>
                <w:sz w:val="24"/>
                <w:szCs w:val="24"/>
              </w:rPr>
              <w:t>允许（须提供财政部门审核通过的复印件）</w:t>
            </w:r>
          </w:p>
          <w:p>
            <w:pPr>
              <w:pStyle w:val="16"/>
              <w:spacing w:line="360" w:lineRule="auto"/>
              <w:ind w:right="245" w:rightChars="102" w:firstLine="240" w:firstLineChars="100"/>
              <w:jc w:val="both"/>
              <w:rPr>
                <w:rFonts w:hint="eastAsia" w:ascii="宋体" w:hAnsi="宋体" w:eastAsia="宋体" w:cs="宋体"/>
                <w:color w:val="000000"/>
                <w:sz w:val="21"/>
                <w:szCs w:val="21"/>
              </w:rPr>
            </w:pPr>
            <w:r>
              <w:rPr>
                <w:rFonts w:hint="eastAsia" w:ascii="宋体" w:hAnsi="宋体" w:eastAsia="宋体" w:cs="宋体"/>
                <w:color w:val="000000"/>
                <w:sz w:val="24"/>
                <w:szCs w:val="24"/>
              </w:rPr>
              <w:t>根据《政府采购进口产品管理办法》（财库〔2007） 119号）的规定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采购人采购进口产品时，必须在采购活动开始前向财政部门提出申请并获得财政部 门审核同意后，才能开展釆购活动。且不得因此排斥国产产品，满足需求的国产产品依然可以参与竞争。</w:t>
            </w:r>
            <w:r>
              <w:rPr>
                <w:rFonts w:hint="eastAsia" w:ascii="宋体" w:hAnsi="宋体" w:eastAsia="宋体" w:cs="宋体"/>
                <w:color w:val="000000"/>
                <w:sz w:val="24"/>
                <w:szCs w:val="24"/>
                <w:lang w:val="zh-CN" w:eastAsia="zh-CN"/>
              </w:rPr>
              <w:t>“进口</w:t>
            </w:r>
            <w:r>
              <w:rPr>
                <w:rFonts w:hint="eastAsia" w:ascii="宋体" w:hAnsi="宋体" w:eastAsia="宋体" w:cs="宋体"/>
                <w:color w:val="000000"/>
                <w:sz w:val="24"/>
                <w:szCs w:val="24"/>
              </w:rPr>
              <w:t>产品的认定”参见《关于政府釆购进口产品管理有关问题的通知》（财办库（2008）248号）文件有关规定。</w:t>
            </w:r>
          </w:p>
        </w:tc>
      </w:tr>
      <w:tr>
        <w:tblPrEx>
          <w:tblCellMar>
            <w:top w:w="0" w:type="dxa"/>
            <w:left w:w="10" w:type="dxa"/>
            <w:bottom w:w="0" w:type="dxa"/>
            <w:right w:w="10" w:type="dxa"/>
          </w:tblCellMar>
        </w:tblPrEx>
        <w:trPr>
          <w:trHeight w:val="838" w:hRule="atLeast"/>
          <w:jc w:val="center"/>
        </w:trPr>
        <w:tc>
          <w:tcPr>
            <w:tcW w:w="615" w:type="dxa"/>
            <w:vMerge w:val="continue"/>
            <w:tcBorders>
              <w:left w:val="single" w:color="auto" w:sz="4" w:space="0"/>
            </w:tcBorders>
            <w:shd w:val="clear" w:color="auto" w:fill="FFFFFF"/>
            <w:noWrap w:val="0"/>
            <w:vAlign w:val="center"/>
          </w:tcPr>
          <w:p>
            <w:pPr>
              <w:rPr>
                <w:rFonts w:hint="eastAsia" w:ascii="宋体" w:hAnsi="宋体" w:eastAsia="宋体" w:cs="宋体"/>
                <w:sz w:val="21"/>
                <w:szCs w:val="21"/>
                <w:lang w:eastAsia="zh-CN"/>
              </w:rPr>
            </w:pPr>
          </w:p>
        </w:tc>
        <w:tc>
          <w:tcPr>
            <w:tcW w:w="1262" w:type="dxa"/>
            <w:vMerge w:val="continue"/>
            <w:tcBorders>
              <w:left w:val="single" w:color="auto" w:sz="4" w:space="0"/>
            </w:tcBorders>
            <w:shd w:val="clear" w:color="auto" w:fill="FFFFFF"/>
            <w:noWrap w:val="0"/>
            <w:vAlign w:val="center"/>
          </w:tcPr>
          <w:p>
            <w:pPr>
              <w:rPr>
                <w:rFonts w:hint="eastAsia" w:ascii="宋体" w:hAnsi="宋体" w:eastAsia="宋体" w:cs="宋体"/>
                <w:color w:val="FF0000"/>
                <w:sz w:val="21"/>
                <w:szCs w:val="21"/>
                <w:lang w:eastAsia="zh-CN"/>
              </w:rPr>
            </w:pP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before="100" w:after="40" w:line="240" w:lineRule="auto"/>
              <w:ind w:right="245" w:rightChars="102"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en-US" w:bidi="en-US"/>
              </w:rPr>
              <w:sym w:font="Wingdings" w:char="00FE"/>
            </w:r>
            <w:r>
              <w:rPr>
                <w:rFonts w:hint="eastAsia" w:ascii="宋体" w:hAnsi="宋体" w:eastAsia="宋体" w:cs="宋体"/>
                <w:color w:val="000000"/>
                <w:sz w:val="24"/>
                <w:szCs w:val="24"/>
              </w:rPr>
              <w:t>不允许</w:t>
            </w:r>
          </w:p>
          <w:p>
            <w:pPr>
              <w:pStyle w:val="16"/>
              <w:spacing w:line="240" w:lineRule="auto"/>
              <w:ind w:right="245" w:rightChars="102"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所投产品为进口产品时，将被视为无效投标。</w:t>
            </w:r>
          </w:p>
        </w:tc>
      </w:tr>
      <w:tr>
        <w:tblPrEx>
          <w:tblCellMar>
            <w:top w:w="0" w:type="dxa"/>
            <w:left w:w="10" w:type="dxa"/>
            <w:bottom w:w="0" w:type="dxa"/>
            <w:right w:w="10" w:type="dxa"/>
          </w:tblCellMar>
        </w:tblPrEx>
        <w:trPr>
          <w:trHeight w:val="1248" w:hRule="atLeast"/>
          <w:jc w:val="center"/>
        </w:trPr>
        <w:tc>
          <w:tcPr>
            <w:tcW w:w="615"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6</w:t>
            </w:r>
          </w:p>
        </w:tc>
        <w:tc>
          <w:tcPr>
            <w:tcW w:w="1262"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是否接受联合体投标</w:t>
            </w: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line="240" w:lineRule="auto"/>
              <w:ind w:right="245" w:rightChars="102"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zh-CN" w:eastAsia="zh-CN" w:bidi="zh-CN"/>
              </w:rPr>
              <w:sym w:font="Wingdings" w:char="00A8"/>
            </w:r>
            <w:r>
              <w:rPr>
                <w:rFonts w:hint="eastAsia" w:ascii="宋体" w:hAnsi="宋体" w:eastAsia="宋体" w:cs="宋体"/>
                <w:color w:val="000000"/>
                <w:sz w:val="24"/>
                <w:szCs w:val="24"/>
                <w:lang w:val="zh-CN" w:eastAsia="zh-CN" w:bidi="zh-CN"/>
              </w:rPr>
              <w:t>接受</w:t>
            </w:r>
          </w:p>
          <w:p>
            <w:pPr>
              <w:pStyle w:val="16"/>
              <w:spacing w:line="240" w:lineRule="auto"/>
              <w:ind w:right="245" w:rightChars="102" w:firstLine="210" w:firstLineChars="100"/>
              <w:jc w:val="both"/>
              <w:rPr>
                <w:rFonts w:hint="eastAsia" w:ascii="宋体" w:hAnsi="宋体" w:eastAsia="宋体" w:cs="宋体"/>
                <w:color w:val="000000"/>
                <w:sz w:val="21"/>
                <w:szCs w:val="21"/>
              </w:rPr>
            </w:pPr>
            <w:r>
              <w:rPr>
                <w:rFonts w:hint="eastAsia" w:ascii="宋体" w:hAnsi="宋体" w:eastAsia="宋体" w:cs="宋体"/>
                <w:color w:val="000000"/>
                <w:sz w:val="21"/>
                <w:szCs w:val="21"/>
              </w:rPr>
              <w:t>对于联合体协议或者分包意向协议约定小微企业的合同份额占到合同总金额 30%以上的，对联合体或者大中型企业的报价给予</w:t>
            </w:r>
            <w:r>
              <w:rPr>
                <w:rFonts w:hint="eastAsia" w:cs="宋体"/>
                <w:color w:val="000000"/>
                <w:sz w:val="21"/>
                <w:szCs w:val="21"/>
                <w:lang w:val="en-US" w:eastAsia="zh-CN"/>
              </w:rPr>
              <w:t>3</w:t>
            </w:r>
            <w:r>
              <w:rPr>
                <w:rFonts w:hint="eastAsia" w:ascii="宋体" w:hAnsi="宋体" w:eastAsia="宋体" w:cs="宋体"/>
                <w:color w:val="000000"/>
                <w:sz w:val="21"/>
                <w:szCs w:val="21"/>
              </w:rPr>
              <w:t>% （2%-3%）的扣除，用扣除后的报价参加评审。</w:t>
            </w:r>
          </w:p>
        </w:tc>
      </w:tr>
      <w:tr>
        <w:tblPrEx>
          <w:tblCellMar>
            <w:top w:w="0" w:type="dxa"/>
            <w:left w:w="10" w:type="dxa"/>
            <w:bottom w:w="0" w:type="dxa"/>
            <w:right w:w="10" w:type="dxa"/>
          </w:tblCellMar>
        </w:tblPrEx>
        <w:trPr>
          <w:trHeight w:val="596" w:hRule="atLeast"/>
          <w:jc w:val="center"/>
        </w:trPr>
        <w:tc>
          <w:tcPr>
            <w:tcW w:w="615" w:type="dxa"/>
            <w:vMerge w:val="continue"/>
            <w:tcBorders>
              <w:left w:val="single" w:color="auto" w:sz="4" w:space="0"/>
            </w:tcBorders>
            <w:shd w:val="clear" w:color="auto" w:fill="FFFFFF"/>
            <w:noWrap w:val="0"/>
            <w:vAlign w:val="center"/>
          </w:tcPr>
          <w:p>
            <w:pPr>
              <w:rPr>
                <w:rFonts w:hint="eastAsia" w:ascii="宋体" w:hAnsi="宋体" w:eastAsia="宋体" w:cs="宋体"/>
                <w:sz w:val="21"/>
                <w:szCs w:val="21"/>
                <w:lang w:eastAsia="zh-CN"/>
              </w:rPr>
            </w:pPr>
          </w:p>
        </w:tc>
        <w:tc>
          <w:tcPr>
            <w:tcW w:w="1262" w:type="dxa"/>
            <w:vMerge w:val="continue"/>
            <w:tcBorders>
              <w:left w:val="single" w:color="auto" w:sz="4" w:space="0"/>
            </w:tcBorders>
            <w:shd w:val="clear" w:color="auto" w:fill="FFFFFF"/>
            <w:noWrap w:val="0"/>
            <w:vAlign w:val="center"/>
          </w:tcPr>
          <w:p>
            <w:pPr>
              <w:rPr>
                <w:rFonts w:hint="eastAsia" w:ascii="宋体" w:hAnsi="宋体" w:eastAsia="宋体" w:cs="宋体"/>
                <w:sz w:val="21"/>
                <w:szCs w:val="21"/>
                <w:lang w:eastAsia="zh-CN"/>
              </w:rPr>
            </w:pP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before="80" w:line="240" w:lineRule="auto"/>
              <w:ind w:right="245" w:rightChars="102" w:firstLine="240" w:firstLineChars="100"/>
              <w:jc w:val="both"/>
              <w:rPr>
                <w:rFonts w:hint="eastAsia" w:ascii="宋体" w:hAnsi="宋体" w:eastAsia="宋体" w:cs="宋体"/>
                <w:color w:val="000000"/>
                <w:sz w:val="21"/>
                <w:szCs w:val="21"/>
              </w:rPr>
            </w:pPr>
            <w:r>
              <w:rPr>
                <w:rFonts w:hint="eastAsia" w:ascii="宋体" w:hAnsi="宋体" w:eastAsia="宋体" w:cs="宋体"/>
                <w:color w:val="000000"/>
                <w:sz w:val="24"/>
                <w:szCs w:val="24"/>
                <w:lang w:val="en-US" w:eastAsia="en-US" w:bidi="en-US"/>
              </w:rPr>
              <w:sym w:font="Wingdings" w:char="00FE"/>
            </w:r>
            <w:r>
              <w:rPr>
                <w:rFonts w:hint="eastAsia" w:ascii="宋体" w:hAnsi="宋体" w:eastAsia="宋体" w:cs="宋体"/>
                <w:color w:val="000000"/>
                <w:sz w:val="24"/>
                <w:szCs w:val="24"/>
              </w:rPr>
              <w:t>不接受</w:t>
            </w:r>
          </w:p>
        </w:tc>
      </w:tr>
      <w:tr>
        <w:tblPrEx>
          <w:tblCellMar>
            <w:top w:w="0" w:type="dxa"/>
            <w:left w:w="10" w:type="dxa"/>
            <w:bottom w:w="0" w:type="dxa"/>
            <w:right w:w="10" w:type="dxa"/>
          </w:tblCellMar>
        </w:tblPrEx>
        <w:trPr>
          <w:trHeight w:val="1050" w:hRule="atLeast"/>
          <w:jc w:val="center"/>
        </w:trPr>
        <w:tc>
          <w:tcPr>
            <w:tcW w:w="615"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7</w:t>
            </w:r>
          </w:p>
        </w:tc>
        <w:tc>
          <w:tcPr>
            <w:tcW w:w="1262"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200"/>
              <w:rPr>
                <w:rFonts w:hint="eastAsia" w:ascii="宋体" w:hAnsi="宋体" w:eastAsia="宋体" w:cs="宋体"/>
                <w:sz w:val="21"/>
                <w:szCs w:val="21"/>
              </w:rPr>
            </w:pPr>
            <w:r>
              <w:rPr>
                <w:rFonts w:hint="eastAsia" w:ascii="宋体" w:hAnsi="宋体" w:eastAsia="宋体" w:cs="宋体"/>
                <w:sz w:val="21"/>
                <w:szCs w:val="21"/>
              </w:rPr>
              <w:t>履约保证金</w:t>
            </w: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line="240" w:lineRule="auto"/>
              <w:ind w:right="245" w:rightChars="102"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占政府采购合同金额的</w:t>
            </w:r>
            <w:r>
              <w:rPr>
                <w:rFonts w:hint="eastAsia" w:ascii="宋体" w:hAnsi="宋体" w:eastAsia="宋体" w:cs="宋体"/>
                <w:color w:val="000000"/>
                <w:sz w:val="24"/>
                <w:szCs w:val="24"/>
                <w:u w:val="single"/>
                <w:lang w:val="en-US" w:eastAsia="zh-CN"/>
              </w:rPr>
              <w:t xml:space="preserve"> 0 </w:t>
            </w:r>
            <w:r>
              <w:rPr>
                <w:rFonts w:hint="eastAsia" w:ascii="宋体" w:hAnsi="宋体" w:eastAsia="宋体" w:cs="宋体"/>
                <w:color w:val="000000"/>
                <w:sz w:val="24"/>
                <w:szCs w:val="24"/>
              </w:rPr>
              <w:t>％</w:t>
            </w:r>
          </w:p>
          <w:p>
            <w:pPr>
              <w:pStyle w:val="16"/>
              <w:spacing w:line="240" w:lineRule="auto"/>
              <w:ind w:right="245" w:rightChars="102"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履约保证金的数额不得超过政府采购合同金额的10%；对于单价合同，其数额不得超过釆购预算的10%</w:t>
            </w:r>
          </w:p>
        </w:tc>
      </w:tr>
      <w:tr>
        <w:tblPrEx>
          <w:tblCellMar>
            <w:top w:w="0" w:type="dxa"/>
            <w:left w:w="10" w:type="dxa"/>
            <w:bottom w:w="0" w:type="dxa"/>
            <w:right w:w="10" w:type="dxa"/>
          </w:tblCellMar>
        </w:tblPrEx>
        <w:trPr>
          <w:trHeight w:val="757" w:hRule="atLeast"/>
          <w:jc w:val="center"/>
        </w:trPr>
        <w:tc>
          <w:tcPr>
            <w:tcW w:w="615" w:type="dxa"/>
            <w:vMerge w:val="continue"/>
            <w:tcBorders>
              <w:left w:val="single" w:color="auto" w:sz="4" w:space="0"/>
              <w:bottom w:val="single" w:color="auto" w:sz="4" w:space="0"/>
            </w:tcBorders>
            <w:shd w:val="clear" w:color="auto" w:fill="FFFFFF"/>
            <w:noWrap w:val="0"/>
            <w:vAlign w:val="center"/>
          </w:tcPr>
          <w:p>
            <w:pPr>
              <w:rPr>
                <w:rFonts w:hint="eastAsia" w:ascii="宋体" w:hAnsi="宋体" w:eastAsia="宋体" w:cs="宋体"/>
                <w:sz w:val="21"/>
                <w:szCs w:val="21"/>
                <w:lang w:eastAsia="zh-CN"/>
              </w:rPr>
            </w:pPr>
          </w:p>
        </w:tc>
        <w:tc>
          <w:tcPr>
            <w:tcW w:w="1262" w:type="dxa"/>
            <w:vMerge w:val="continue"/>
            <w:tcBorders>
              <w:left w:val="single" w:color="auto" w:sz="4" w:space="0"/>
              <w:bottom w:val="single" w:color="auto" w:sz="4" w:space="0"/>
            </w:tcBorders>
            <w:shd w:val="clear" w:color="auto" w:fill="FFFFFF"/>
            <w:noWrap w:val="0"/>
            <w:vAlign w:val="center"/>
          </w:tcPr>
          <w:p>
            <w:pPr>
              <w:rPr>
                <w:rFonts w:hint="eastAsia" w:ascii="宋体" w:hAnsi="宋体" w:eastAsia="宋体" w:cs="宋体"/>
                <w:sz w:val="21"/>
                <w:szCs w:val="21"/>
                <w:lang w:eastAsia="zh-CN"/>
              </w:rPr>
            </w:pPr>
          </w:p>
        </w:tc>
        <w:tc>
          <w:tcPr>
            <w:tcW w:w="67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6"/>
              <w:spacing w:before="80" w:after="40" w:line="240" w:lineRule="auto"/>
              <w:ind w:right="245" w:rightChars="102" w:firstLine="240" w:firstLineChars="100"/>
              <w:rPr>
                <w:rFonts w:hint="eastAsia" w:ascii="宋体" w:hAnsi="宋体" w:eastAsia="宋体" w:cs="宋体"/>
                <w:sz w:val="24"/>
                <w:szCs w:val="24"/>
              </w:rPr>
            </w:pPr>
            <w:r>
              <w:rPr>
                <w:rFonts w:hint="eastAsia" w:ascii="宋体" w:hAnsi="宋体" w:eastAsia="宋体" w:cs="宋体"/>
                <w:sz w:val="24"/>
                <w:szCs w:val="24"/>
                <w:lang w:val="en-US" w:eastAsia="en-US" w:bidi="en-US"/>
              </w:rPr>
              <w:sym w:font="Wingdings" w:char="00A8"/>
            </w:r>
            <w:r>
              <w:rPr>
                <w:rFonts w:hint="eastAsia" w:ascii="宋体" w:hAnsi="宋体" w:eastAsia="宋体" w:cs="宋体"/>
                <w:sz w:val="24"/>
                <w:szCs w:val="24"/>
              </w:rPr>
              <w:t>由釆购单位自行收退</w:t>
            </w:r>
          </w:p>
          <w:p>
            <w:pPr>
              <w:pStyle w:val="16"/>
              <w:spacing w:line="240" w:lineRule="auto"/>
              <w:ind w:right="245" w:rightChars="102" w:firstLine="240" w:firstLineChars="100"/>
              <w:rPr>
                <w:rFonts w:hint="eastAsia" w:ascii="宋体" w:hAnsi="宋体" w:eastAsia="宋体" w:cs="宋体"/>
                <w:sz w:val="21"/>
                <w:szCs w:val="21"/>
              </w:rPr>
            </w:pPr>
            <w:r>
              <w:rPr>
                <w:rFonts w:hint="eastAsia" w:ascii="宋体" w:hAnsi="宋体" w:eastAsia="宋体" w:cs="宋体"/>
                <w:sz w:val="24"/>
                <w:szCs w:val="24"/>
                <w:lang w:val="en-US" w:eastAsia="en-US" w:bidi="en-US"/>
              </w:rPr>
              <w:sym w:font="Wingdings" w:char="00A8"/>
            </w:r>
            <w:r>
              <w:rPr>
                <w:rFonts w:hint="eastAsia" w:ascii="宋体" w:hAnsi="宋体" w:eastAsia="宋体" w:cs="宋体"/>
                <w:sz w:val="24"/>
                <w:szCs w:val="24"/>
              </w:rPr>
              <w:t>由代理机构负责收退</w:t>
            </w:r>
          </w:p>
        </w:tc>
      </w:tr>
      <w:tr>
        <w:tblPrEx>
          <w:tblCellMar>
            <w:top w:w="0" w:type="dxa"/>
            <w:left w:w="10" w:type="dxa"/>
            <w:bottom w:w="0" w:type="dxa"/>
            <w:right w:w="10" w:type="dxa"/>
          </w:tblCellMar>
        </w:tblPrEx>
        <w:trPr>
          <w:trHeight w:val="693"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40"/>
              <w:rPr>
                <w:rFonts w:hint="eastAsia" w:ascii="宋体" w:hAnsi="宋体" w:eastAsia="宋体" w:cs="宋体"/>
                <w:sz w:val="21"/>
                <w:szCs w:val="21"/>
              </w:rPr>
            </w:pPr>
            <w:r>
              <w:rPr>
                <w:rFonts w:hint="eastAsia" w:ascii="宋体" w:hAnsi="宋体" w:eastAsia="宋体" w:cs="宋体"/>
                <w:sz w:val="21"/>
                <w:szCs w:val="21"/>
              </w:rPr>
              <w:t>8</w:t>
            </w:r>
          </w:p>
        </w:tc>
        <w:tc>
          <w:tcPr>
            <w:tcW w:w="1262" w:type="dxa"/>
            <w:tcBorders>
              <w:top w:val="single" w:color="auto" w:sz="4" w:space="0"/>
              <w:left w:val="single" w:color="auto" w:sz="4" w:space="0"/>
            </w:tcBorders>
            <w:shd w:val="clear" w:color="auto" w:fill="FFFFFF"/>
            <w:noWrap w:val="0"/>
            <w:vAlign w:val="bottom"/>
          </w:tcPr>
          <w:p>
            <w:pPr>
              <w:pStyle w:val="16"/>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现场踏勘和集中答疑</w:t>
            </w:r>
          </w:p>
        </w:tc>
        <w:tc>
          <w:tcPr>
            <w:tcW w:w="6790" w:type="dxa"/>
            <w:tcBorders>
              <w:top w:val="single" w:color="auto" w:sz="4" w:space="0"/>
              <w:left w:val="single" w:color="auto" w:sz="4" w:space="0"/>
              <w:right w:val="single" w:color="auto" w:sz="4" w:space="0"/>
            </w:tcBorders>
            <w:shd w:val="clear" w:color="auto" w:fill="FFFFFF"/>
            <w:noWrap w:val="0"/>
            <w:vAlign w:val="bottom"/>
          </w:tcPr>
          <w:p>
            <w:pPr>
              <w:pStyle w:val="16"/>
              <w:tabs>
                <w:tab w:val="left" w:leader="underscore" w:pos="5159"/>
              </w:tabs>
              <w:spacing w:line="240" w:lineRule="auto"/>
              <w:ind w:right="245" w:rightChars="102" w:firstLine="240" w:firstLineChars="100"/>
              <w:rPr>
                <w:rFonts w:hint="eastAsia" w:ascii="宋体" w:hAnsi="宋体" w:eastAsia="宋体" w:cs="宋体"/>
                <w:sz w:val="24"/>
                <w:szCs w:val="24"/>
              </w:rPr>
            </w:pPr>
            <w:r>
              <w:rPr>
                <w:rFonts w:hint="eastAsia" w:ascii="宋体" w:hAnsi="宋体" w:eastAsia="宋体" w:cs="宋体"/>
                <w:sz w:val="24"/>
                <w:szCs w:val="24"/>
                <w:lang w:val="en-US" w:eastAsia="en-US" w:bidi="en-US"/>
              </w:rPr>
              <w:sym w:font="Wingdings" w:char="00A8"/>
            </w:r>
            <w:r>
              <w:rPr>
                <w:rFonts w:hint="eastAsia" w:ascii="宋体" w:hAnsi="宋体" w:eastAsia="宋体" w:cs="宋体"/>
                <w:sz w:val="24"/>
                <w:szCs w:val="24"/>
              </w:rPr>
              <w:t>组织，集结地点为：</w:t>
            </w:r>
            <w:r>
              <w:rPr>
                <w:rFonts w:hint="eastAsia" w:ascii="宋体" w:hAnsi="宋体" w:eastAsia="宋体" w:cs="宋体"/>
                <w:sz w:val="24"/>
                <w:szCs w:val="24"/>
              </w:rPr>
              <w:tab/>
            </w:r>
          </w:p>
          <w:p>
            <w:pPr>
              <w:pStyle w:val="16"/>
              <w:spacing w:line="240" w:lineRule="auto"/>
              <w:ind w:right="245" w:rightChars="102" w:firstLine="240" w:firstLineChars="100"/>
              <w:rPr>
                <w:rFonts w:hint="eastAsia" w:ascii="宋体" w:hAnsi="宋体" w:eastAsia="宋体" w:cs="宋体"/>
                <w:sz w:val="21"/>
                <w:szCs w:val="21"/>
              </w:rPr>
            </w:pPr>
            <w:r>
              <w:rPr>
                <w:rFonts w:hint="eastAsia" w:ascii="宋体" w:hAnsi="宋体" w:eastAsia="宋体" w:cs="宋体"/>
                <w:sz w:val="24"/>
                <w:szCs w:val="24"/>
                <w:lang w:val="en-US" w:eastAsia="en-US" w:bidi="en-US"/>
              </w:rPr>
              <w:sym w:font="Wingdings" w:char="00FE"/>
            </w:r>
            <w:r>
              <w:rPr>
                <w:rFonts w:hint="eastAsia" w:ascii="宋体" w:hAnsi="宋体" w:eastAsia="宋体" w:cs="宋体"/>
                <w:sz w:val="24"/>
                <w:szCs w:val="24"/>
              </w:rPr>
              <w:t>不组织</w:t>
            </w:r>
          </w:p>
        </w:tc>
      </w:tr>
      <w:tr>
        <w:tblPrEx>
          <w:tblCellMar>
            <w:top w:w="0" w:type="dxa"/>
            <w:left w:w="10" w:type="dxa"/>
            <w:bottom w:w="0" w:type="dxa"/>
            <w:right w:w="10" w:type="dxa"/>
          </w:tblCellMar>
        </w:tblPrEx>
        <w:trPr>
          <w:trHeight w:val="2155"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40"/>
              <w:rPr>
                <w:rFonts w:hint="eastAsia" w:ascii="宋体" w:hAnsi="宋体" w:eastAsia="宋体" w:cs="宋体"/>
                <w:sz w:val="21"/>
                <w:szCs w:val="21"/>
              </w:rPr>
            </w:pPr>
            <w:r>
              <w:rPr>
                <w:rFonts w:hint="eastAsia" w:ascii="宋体" w:hAnsi="宋体" w:eastAsia="宋体" w:cs="宋体"/>
                <w:sz w:val="21"/>
                <w:szCs w:val="21"/>
              </w:rPr>
              <w:t>9</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价格分比重</w:t>
            </w: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tabs>
                <w:tab w:val="left" w:leader="underscore" w:pos="1606"/>
              </w:tabs>
              <w:spacing w:line="240" w:lineRule="auto"/>
              <w:ind w:right="245" w:rightChars="102" w:firstLine="240" w:firstLineChars="100"/>
              <w:rPr>
                <w:rFonts w:hint="eastAsia" w:ascii="宋体" w:hAnsi="宋体" w:eastAsia="宋体" w:cs="宋体"/>
                <w:sz w:val="24"/>
                <w:szCs w:val="24"/>
              </w:rPr>
            </w:pPr>
            <w:r>
              <w:rPr>
                <w:rFonts w:hint="eastAsia" w:ascii="宋体" w:hAnsi="宋体" w:eastAsia="宋体" w:cs="宋体"/>
                <w:sz w:val="24"/>
                <w:szCs w:val="24"/>
              </w:rPr>
              <w:t>占总分值的</w:t>
            </w:r>
            <w:r>
              <w:rPr>
                <w:rFonts w:hint="eastAsia" w:ascii="宋体" w:hAnsi="宋体" w:eastAsia="宋体" w:cs="宋体"/>
                <w:sz w:val="24"/>
                <w:szCs w:val="24"/>
                <w:u w:val="single"/>
                <w:lang w:val="en-US" w:eastAsia="zh-CN"/>
              </w:rPr>
              <w:t xml:space="preserve"> 30 </w:t>
            </w:r>
            <w:r>
              <w:rPr>
                <w:rFonts w:hint="eastAsia" w:ascii="宋体" w:hAnsi="宋体" w:eastAsia="宋体" w:cs="宋体"/>
                <w:sz w:val="24"/>
                <w:szCs w:val="24"/>
              </w:rPr>
              <w:t>%</w:t>
            </w:r>
          </w:p>
          <w:p>
            <w:pPr>
              <w:pStyle w:val="16"/>
              <w:spacing w:line="240" w:lineRule="auto"/>
              <w:ind w:right="245" w:rightChars="102" w:firstLine="210" w:firstLineChars="100"/>
              <w:rPr>
                <w:rFonts w:hint="eastAsia" w:ascii="宋体" w:hAnsi="宋体" w:eastAsia="宋体" w:cs="宋体"/>
                <w:sz w:val="21"/>
                <w:szCs w:val="21"/>
              </w:rPr>
            </w:pPr>
            <w:r>
              <w:rPr>
                <w:rFonts w:hint="eastAsia" w:ascii="宋体" w:hAnsi="宋体" w:eastAsia="宋体" w:cs="宋体"/>
                <w:sz w:val="21"/>
                <w:szCs w:val="21"/>
              </w:rPr>
              <w:t>［招标］根据《政府釆购货物和服务招标投标管理办法》（财政部87号令）的规定，综合评分法货物项目的价格分值占总分值的比重不得低于30%。执行 国家统一定价标准和釆用固定价格釆购的项目，其价格不列为评审因素。</w:t>
            </w:r>
          </w:p>
          <w:p>
            <w:pPr>
              <w:pStyle w:val="16"/>
              <w:spacing w:line="240" w:lineRule="auto"/>
              <w:ind w:right="245" w:rightChars="102" w:firstLine="210" w:firstLineChars="100"/>
              <w:rPr>
                <w:rFonts w:hint="eastAsia" w:ascii="宋体" w:hAnsi="宋体" w:eastAsia="宋体" w:cs="宋体"/>
                <w:sz w:val="21"/>
                <w:szCs w:val="21"/>
              </w:rPr>
            </w:pPr>
            <w:r>
              <w:rPr>
                <w:rFonts w:hint="eastAsia" w:ascii="宋体" w:hAnsi="宋体" w:eastAsia="宋体" w:cs="宋体"/>
                <w:sz w:val="21"/>
                <w:szCs w:val="21"/>
              </w:rPr>
              <w:t>［磋商］根据《政府采购竞争性磋商釆购方式管理暂行办法》（财库〔2014） 214号）的规定，货物项目的价格分值占总分值的比重（即权值）为30%-60%。</w:t>
            </w:r>
          </w:p>
          <w:p>
            <w:pPr>
              <w:pStyle w:val="16"/>
              <w:spacing w:line="240" w:lineRule="auto"/>
              <w:ind w:right="245" w:rightChars="102" w:firstLine="210" w:firstLineChars="100"/>
              <w:rPr>
                <w:rFonts w:hint="eastAsia" w:ascii="宋体" w:hAnsi="宋体" w:eastAsia="宋体" w:cs="宋体"/>
                <w:sz w:val="21"/>
                <w:szCs w:val="21"/>
              </w:rPr>
            </w:pPr>
            <w:r>
              <w:rPr>
                <w:rFonts w:hint="eastAsia" w:ascii="宋体" w:hAnsi="宋体" w:eastAsia="宋体" w:cs="宋体"/>
                <w:sz w:val="21"/>
                <w:szCs w:val="21"/>
              </w:rPr>
              <w:t>［其他釆购方式］无须设置。</w:t>
            </w:r>
          </w:p>
        </w:tc>
      </w:tr>
      <w:tr>
        <w:tblPrEx>
          <w:tblCellMar>
            <w:top w:w="0" w:type="dxa"/>
            <w:left w:w="10" w:type="dxa"/>
            <w:bottom w:w="0" w:type="dxa"/>
            <w:right w:w="10" w:type="dxa"/>
          </w:tblCellMar>
        </w:tblPrEx>
        <w:trPr>
          <w:trHeight w:val="413"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40"/>
              <w:rPr>
                <w:rFonts w:hint="eastAsia" w:ascii="宋体" w:hAnsi="宋体" w:eastAsia="宋体" w:cs="宋体"/>
                <w:sz w:val="21"/>
                <w:szCs w:val="21"/>
              </w:rPr>
            </w:pPr>
            <w:r>
              <w:rPr>
                <w:rFonts w:hint="eastAsia" w:ascii="宋体" w:hAnsi="宋体" w:eastAsia="宋体" w:cs="宋体"/>
                <w:sz w:val="21"/>
                <w:szCs w:val="21"/>
              </w:rPr>
              <w:t>10</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280"/>
              <w:rPr>
                <w:rFonts w:hint="eastAsia" w:ascii="宋体" w:hAnsi="宋体" w:eastAsia="宋体" w:cs="宋体"/>
                <w:sz w:val="21"/>
                <w:szCs w:val="21"/>
              </w:rPr>
            </w:pPr>
            <w:r>
              <w:rPr>
                <w:rFonts w:hint="eastAsia" w:ascii="宋体" w:hAnsi="宋体" w:eastAsia="宋体" w:cs="宋体"/>
                <w:sz w:val="21"/>
                <w:szCs w:val="21"/>
              </w:rPr>
              <w:t>合同类型</w:t>
            </w:r>
          </w:p>
        </w:tc>
        <w:tc>
          <w:tcPr>
            <w:tcW w:w="6790" w:type="dxa"/>
            <w:tcBorders>
              <w:top w:val="single" w:color="auto" w:sz="4" w:space="0"/>
              <w:left w:val="single" w:color="auto" w:sz="4" w:space="0"/>
              <w:right w:val="single" w:color="auto" w:sz="4" w:space="0"/>
            </w:tcBorders>
            <w:shd w:val="clear" w:color="auto" w:fill="FFFFFF"/>
            <w:noWrap w:val="0"/>
            <w:vAlign w:val="bottom"/>
          </w:tcPr>
          <w:p>
            <w:pPr>
              <w:pStyle w:val="16"/>
              <w:spacing w:line="240" w:lineRule="auto"/>
              <w:ind w:right="245" w:rightChars="102" w:firstLine="240" w:firstLineChars="100"/>
              <w:rPr>
                <w:rFonts w:hint="eastAsia" w:ascii="宋体" w:hAnsi="宋体" w:eastAsia="宋体" w:cs="宋体"/>
                <w:sz w:val="24"/>
                <w:szCs w:val="24"/>
              </w:rPr>
            </w:pPr>
            <w:r>
              <w:rPr>
                <w:rFonts w:hint="eastAsia" w:ascii="宋体" w:hAnsi="宋体" w:eastAsia="宋体" w:cs="宋体"/>
                <w:sz w:val="24"/>
                <w:szCs w:val="24"/>
                <w:lang w:val="zh-CN" w:eastAsia="zh-CN" w:bidi="zh-CN"/>
              </w:rPr>
              <w:sym w:font="Wingdings" w:char="00FE"/>
            </w:r>
            <w:r>
              <w:rPr>
                <w:rFonts w:hint="eastAsia" w:ascii="宋体" w:hAnsi="宋体" w:eastAsia="宋体" w:cs="宋体"/>
                <w:sz w:val="24"/>
                <w:szCs w:val="24"/>
                <w:lang w:val="zh-CN" w:eastAsia="zh-CN" w:bidi="zh-CN"/>
              </w:rPr>
              <w:t>固</w:t>
            </w:r>
            <w:r>
              <w:rPr>
                <w:rFonts w:hint="eastAsia" w:ascii="宋体" w:hAnsi="宋体" w:eastAsia="宋体" w:cs="宋体"/>
                <w:sz w:val="24"/>
                <w:szCs w:val="24"/>
              </w:rPr>
              <w:t>定总价</w:t>
            </w:r>
          </w:p>
          <w:p>
            <w:pPr>
              <w:pStyle w:val="16"/>
              <w:spacing w:line="240" w:lineRule="auto"/>
              <w:ind w:right="245" w:rightChars="102" w:firstLine="240" w:firstLineChars="100"/>
              <w:rPr>
                <w:rFonts w:hint="eastAsia" w:ascii="宋体" w:hAnsi="宋体" w:eastAsia="宋体" w:cs="宋体"/>
                <w:sz w:val="24"/>
                <w:szCs w:val="24"/>
              </w:rPr>
            </w:pPr>
            <w:r>
              <w:rPr>
                <w:rFonts w:hint="eastAsia" w:ascii="宋体" w:hAnsi="宋体" w:eastAsia="宋体" w:cs="宋体"/>
                <w:sz w:val="24"/>
                <w:szCs w:val="24"/>
                <w:lang w:val="en-US" w:eastAsia="en-US" w:bidi="en-US"/>
              </w:rPr>
              <w:sym w:font="Wingdings" w:char="00A8"/>
            </w:r>
            <w:r>
              <w:rPr>
                <w:rFonts w:hint="eastAsia" w:ascii="宋体" w:hAnsi="宋体" w:eastAsia="宋体" w:cs="宋体"/>
                <w:sz w:val="24"/>
                <w:szCs w:val="24"/>
              </w:rPr>
              <w:t>固定单价（适用于采购数量不定的情形）</w:t>
            </w:r>
          </w:p>
          <w:p>
            <w:pPr>
              <w:pStyle w:val="16"/>
              <w:tabs>
                <w:tab w:val="left" w:leader="underscore" w:pos="4165"/>
              </w:tabs>
              <w:spacing w:line="240" w:lineRule="auto"/>
              <w:ind w:right="245" w:rightChars="102" w:firstLine="240" w:firstLineChars="100"/>
              <w:rPr>
                <w:rFonts w:hint="eastAsia" w:ascii="宋体" w:hAnsi="宋体" w:eastAsia="宋体" w:cs="宋体"/>
                <w:sz w:val="24"/>
                <w:szCs w:val="24"/>
              </w:rPr>
            </w:pPr>
            <w:r>
              <w:rPr>
                <w:rFonts w:hint="eastAsia" w:ascii="宋体" w:hAnsi="宋体" w:eastAsia="宋体" w:cs="宋体"/>
                <w:sz w:val="24"/>
                <w:szCs w:val="24"/>
                <w:lang w:val="en-US" w:eastAsia="en-US" w:bidi="en-US"/>
              </w:rPr>
              <w:sym w:font="Wingdings" w:char="00A8"/>
            </w:r>
            <w:r>
              <w:rPr>
                <w:rFonts w:hint="eastAsia" w:ascii="宋体" w:hAnsi="宋体" w:eastAsia="宋体" w:cs="宋体"/>
                <w:sz w:val="24"/>
                <w:szCs w:val="24"/>
              </w:rPr>
              <w:t>其他：</w:t>
            </w:r>
            <w:r>
              <w:rPr>
                <w:rFonts w:hint="eastAsia" w:ascii="宋体" w:hAnsi="宋体" w:eastAsia="宋体" w:cs="宋体"/>
                <w:sz w:val="24"/>
                <w:szCs w:val="24"/>
              </w:rPr>
              <w:tab/>
            </w:r>
          </w:p>
        </w:tc>
      </w:tr>
      <w:tr>
        <w:tblPrEx>
          <w:tblCellMar>
            <w:top w:w="0" w:type="dxa"/>
            <w:left w:w="10" w:type="dxa"/>
            <w:bottom w:w="0" w:type="dxa"/>
            <w:right w:w="10" w:type="dxa"/>
          </w:tblCellMar>
        </w:tblPrEx>
        <w:trPr>
          <w:trHeight w:val="1098"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40"/>
              <w:rPr>
                <w:rFonts w:hint="eastAsia" w:ascii="宋体" w:hAnsi="宋体" w:eastAsia="宋体" w:cs="宋体"/>
                <w:sz w:val="21"/>
                <w:szCs w:val="21"/>
              </w:rPr>
            </w:pPr>
            <w:r>
              <w:rPr>
                <w:rFonts w:hint="eastAsia" w:ascii="宋体" w:hAnsi="宋体" w:eastAsia="宋体" w:cs="宋体"/>
                <w:sz w:val="21"/>
                <w:szCs w:val="21"/>
              </w:rPr>
              <w:t>11</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争议解决途径</w:t>
            </w: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line="240" w:lineRule="auto"/>
              <w:ind w:right="245" w:rightChars="102" w:firstLine="240" w:firstLineChars="100"/>
              <w:rPr>
                <w:rFonts w:hint="eastAsia" w:ascii="宋体" w:hAnsi="宋体" w:eastAsia="宋体" w:cs="宋体"/>
                <w:sz w:val="24"/>
                <w:szCs w:val="24"/>
              </w:rPr>
            </w:pPr>
            <w:r>
              <w:rPr>
                <w:rFonts w:hint="eastAsia" w:ascii="宋体" w:hAnsi="宋体" w:eastAsia="宋体" w:cs="宋体"/>
                <w:sz w:val="24"/>
                <w:szCs w:val="24"/>
                <w:lang w:val="en-US" w:eastAsia="en-US" w:bidi="en-US"/>
              </w:rPr>
              <w:sym w:font="Wingdings" w:char="00FE"/>
            </w:r>
            <w:r>
              <w:rPr>
                <w:rFonts w:hint="eastAsia" w:ascii="宋体" w:hAnsi="宋体" w:eastAsia="宋体" w:cs="宋体"/>
                <w:sz w:val="24"/>
                <w:szCs w:val="24"/>
              </w:rPr>
              <w:t>向有管辖权的人民法院提起诉讼</w:t>
            </w:r>
          </w:p>
          <w:p>
            <w:pPr>
              <w:pStyle w:val="16"/>
              <w:spacing w:line="240" w:lineRule="auto"/>
              <w:ind w:right="245" w:rightChars="102" w:firstLine="240" w:firstLineChars="100"/>
              <w:rPr>
                <w:rFonts w:hint="eastAsia" w:ascii="宋体" w:hAnsi="宋体" w:eastAsia="宋体" w:cs="宋体"/>
                <w:sz w:val="24"/>
                <w:szCs w:val="24"/>
              </w:rPr>
            </w:pPr>
            <w:r>
              <w:rPr>
                <w:rFonts w:hint="eastAsia" w:ascii="宋体" w:hAnsi="宋体" w:eastAsia="宋体" w:cs="宋体"/>
                <w:sz w:val="24"/>
                <w:szCs w:val="24"/>
                <w:lang w:val="en-US" w:eastAsia="en-US" w:bidi="en-US"/>
              </w:rPr>
              <w:sym w:font="Wingdings" w:char="00A8"/>
            </w:r>
            <w:r>
              <w:rPr>
                <w:rFonts w:hint="eastAsia" w:ascii="宋体" w:hAnsi="宋体" w:eastAsia="宋体" w:cs="宋体"/>
                <w:sz w:val="24"/>
                <w:szCs w:val="24"/>
              </w:rPr>
              <w:t>向西安仲裁委员会提请仲裁</w:t>
            </w:r>
          </w:p>
          <w:p>
            <w:pPr>
              <w:pStyle w:val="16"/>
              <w:spacing w:line="240" w:lineRule="auto"/>
              <w:ind w:right="245" w:rightChars="102" w:firstLine="240" w:firstLineChars="100"/>
              <w:rPr>
                <w:rFonts w:hint="eastAsia" w:ascii="宋体" w:hAnsi="宋体" w:eastAsia="宋体" w:cs="宋体"/>
                <w:sz w:val="24"/>
                <w:szCs w:val="24"/>
              </w:rPr>
            </w:pPr>
            <w:r>
              <w:rPr>
                <w:rFonts w:hint="eastAsia" w:ascii="宋体" w:hAnsi="宋体" w:eastAsia="宋体" w:cs="宋体"/>
                <w:sz w:val="24"/>
                <w:szCs w:val="24"/>
                <w:lang w:val="en-US" w:eastAsia="en-US" w:bidi="en-US"/>
              </w:rPr>
              <w:sym w:font="Wingdings" w:char="00A8"/>
            </w:r>
            <w:r>
              <w:rPr>
                <w:rFonts w:hint="eastAsia" w:ascii="宋体" w:hAnsi="宋体" w:eastAsia="宋体" w:cs="宋体"/>
                <w:sz w:val="24"/>
                <w:szCs w:val="24"/>
              </w:rPr>
              <w:t>由</w:t>
            </w:r>
            <w:r>
              <w:rPr>
                <w:rFonts w:hint="eastAsia" w:cs="宋体"/>
                <w:sz w:val="24"/>
                <w:szCs w:val="24"/>
                <w:lang w:val="en-US" w:eastAsia="zh-CN"/>
              </w:rPr>
              <w:t>供应商</w:t>
            </w:r>
            <w:r>
              <w:rPr>
                <w:rFonts w:hint="eastAsia" w:ascii="宋体" w:hAnsi="宋体" w:eastAsia="宋体" w:cs="宋体"/>
                <w:sz w:val="24"/>
                <w:szCs w:val="24"/>
              </w:rPr>
              <w:t>做出选择</w:t>
            </w:r>
          </w:p>
        </w:tc>
      </w:tr>
      <w:tr>
        <w:tblPrEx>
          <w:tblCellMar>
            <w:top w:w="0" w:type="dxa"/>
            <w:left w:w="10" w:type="dxa"/>
            <w:bottom w:w="0" w:type="dxa"/>
            <w:right w:w="10" w:type="dxa"/>
          </w:tblCellMar>
        </w:tblPrEx>
        <w:trPr>
          <w:trHeight w:val="1053" w:hRule="atLeast"/>
          <w:jc w:val="center"/>
        </w:trPr>
        <w:tc>
          <w:tcPr>
            <w:tcW w:w="615" w:type="dxa"/>
            <w:tcBorders>
              <w:top w:val="single" w:color="auto" w:sz="4" w:space="0"/>
              <w:left w:val="single" w:color="auto" w:sz="4" w:space="0"/>
              <w:bottom w:val="single" w:color="auto" w:sz="4" w:space="0"/>
            </w:tcBorders>
            <w:shd w:val="clear" w:color="auto" w:fill="FFFFFF"/>
            <w:noWrap w:val="0"/>
            <w:vAlign w:val="center"/>
          </w:tcPr>
          <w:p>
            <w:pPr>
              <w:pStyle w:val="16"/>
              <w:spacing w:line="240" w:lineRule="auto"/>
              <w:ind w:firstLine="240"/>
              <w:rPr>
                <w:rFonts w:hint="eastAsia" w:ascii="宋体" w:hAnsi="宋体" w:eastAsia="宋体" w:cs="宋体"/>
                <w:sz w:val="21"/>
                <w:szCs w:val="21"/>
              </w:rPr>
            </w:pPr>
            <w:r>
              <w:rPr>
                <w:rFonts w:hint="eastAsia" w:ascii="宋体" w:hAnsi="宋体" w:eastAsia="宋体" w:cs="宋体"/>
                <w:sz w:val="21"/>
                <w:szCs w:val="21"/>
              </w:rPr>
              <w:t>12</w:t>
            </w:r>
          </w:p>
        </w:tc>
        <w:tc>
          <w:tcPr>
            <w:tcW w:w="1262" w:type="dxa"/>
            <w:tcBorders>
              <w:top w:val="single" w:color="auto" w:sz="4" w:space="0"/>
              <w:left w:val="single" w:color="auto" w:sz="4" w:space="0"/>
              <w:bottom w:val="single" w:color="auto" w:sz="4" w:space="0"/>
            </w:tcBorders>
            <w:shd w:val="clear" w:color="auto" w:fill="FFFFFF"/>
            <w:noWrap w:val="0"/>
            <w:vAlign w:val="center"/>
          </w:tcPr>
          <w:p>
            <w:pPr>
              <w:pStyle w:val="16"/>
              <w:spacing w:line="240" w:lineRule="auto"/>
              <w:ind w:firstLine="280"/>
              <w:rPr>
                <w:rFonts w:hint="eastAsia" w:ascii="宋体" w:hAnsi="宋体" w:eastAsia="宋体" w:cs="宋体"/>
                <w:sz w:val="21"/>
                <w:szCs w:val="21"/>
              </w:rPr>
            </w:pPr>
            <w:r>
              <w:rPr>
                <w:rFonts w:hint="eastAsia" w:ascii="宋体" w:hAnsi="宋体" w:eastAsia="宋体" w:cs="宋体"/>
                <w:sz w:val="21"/>
                <w:szCs w:val="21"/>
              </w:rPr>
              <w:t>联系方式</w:t>
            </w:r>
          </w:p>
        </w:tc>
        <w:tc>
          <w:tcPr>
            <w:tcW w:w="67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6"/>
              <w:tabs>
                <w:tab w:val="left" w:leader="underscore" w:pos="2995"/>
                <w:tab w:val="left" w:leader="underscore" w:pos="3002"/>
                <w:tab w:val="left" w:leader="underscore" w:pos="3010"/>
              </w:tabs>
              <w:spacing w:line="240" w:lineRule="auto"/>
              <w:ind w:right="245" w:rightChars="102"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rPr>
              <w:t>项目对接人：</w:t>
            </w:r>
          </w:p>
          <w:p>
            <w:pPr>
              <w:keepNext w:val="0"/>
              <w:keepLines w:val="0"/>
              <w:widowControl/>
              <w:suppressLineNumbers w:val="0"/>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color w:val="000000"/>
                <w:kern w:val="0"/>
                <w:sz w:val="24"/>
                <w:szCs w:val="24"/>
                <w:lang w:val="en-US" w:eastAsia="zh-CN" w:bidi="ar"/>
              </w:rPr>
              <w:t>荣美</w:t>
            </w:r>
          </w:p>
          <w:p>
            <w:pPr>
              <w:keepNext w:val="0"/>
              <w:keepLines w:val="0"/>
              <w:widowControl/>
              <w:suppressLineNumbers w:val="0"/>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rPr>
              <w:t>电子邮箱：</w:t>
            </w:r>
            <w:r>
              <w:rPr>
                <w:rFonts w:hint="eastAsia" w:ascii="宋体" w:hAnsi="宋体" w:eastAsia="宋体" w:cs="宋体"/>
                <w:color w:val="000000"/>
                <w:kern w:val="0"/>
                <w:sz w:val="24"/>
                <w:szCs w:val="24"/>
                <w:lang w:val="en-US" w:eastAsia="zh-CN" w:bidi="ar"/>
              </w:rPr>
              <w:t xml:space="preserve">18710868517 </w:t>
            </w:r>
          </w:p>
        </w:tc>
      </w:tr>
    </w:tbl>
    <w:p>
      <w:pPr>
        <w:pStyle w:val="18"/>
        <w:keepNext/>
        <w:keepLines/>
        <w:tabs>
          <w:tab w:val="left" w:pos="1044"/>
        </w:tabs>
        <w:spacing w:after="0" w:line="240" w:lineRule="auto"/>
        <w:ind w:left="0" w:leftChars="0" w:firstLine="0" w:firstLineChars="0"/>
        <w:jc w:val="center"/>
        <w:rPr>
          <w:rFonts w:hint="eastAsia" w:cs="宋体"/>
          <w:b/>
          <w:bCs/>
          <w:color w:val="auto"/>
          <w:sz w:val="24"/>
          <w:szCs w:val="24"/>
          <w:lang w:val="en-US" w:eastAsia="zh-CN"/>
        </w:rPr>
      </w:pPr>
      <w:bookmarkStart w:id="3" w:name="bookmark38"/>
      <w:bookmarkStart w:id="4" w:name="bookmark36"/>
      <w:bookmarkStart w:id="5" w:name="bookmark37"/>
      <w:bookmarkStart w:id="6" w:name="bookmark39"/>
    </w:p>
    <w:bookmarkEnd w:id="3"/>
    <w:bookmarkEnd w:id="4"/>
    <w:bookmarkEnd w:id="5"/>
    <w:bookmarkEnd w:id="6"/>
    <w:p>
      <w:pPr>
        <w:pStyle w:val="18"/>
        <w:keepNext/>
        <w:keepLines/>
        <w:numPr>
          <w:ilvl w:val="0"/>
          <w:numId w:val="0"/>
        </w:numPr>
        <w:tabs>
          <w:tab w:val="left" w:pos="1044"/>
        </w:tabs>
        <w:spacing w:after="120" w:line="460" w:lineRule="exact"/>
        <w:ind w:leftChars="0"/>
        <w:jc w:val="both"/>
        <w:rPr>
          <w:rFonts w:hint="default" w:ascii="宋体" w:hAnsi="宋体" w:cs="宋体"/>
          <w:color w:val="auto"/>
          <w:sz w:val="24"/>
          <w:szCs w:val="24"/>
          <w:highlight w:val="none"/>
          <w:lang w:val="en-US" w:eastAsia="zh-CN"/>
        </w:rPr>
      </w:pPr>
      <w:bookmarkStart w:id="7" w:name="_GoBack"/>
      <w:bookmarkEnd w:id="7"/>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NWJlMDUxNzVkNDI1N2FmNjlmMTQ4MDQ5OGExNTYifQ=="/>
  </w:docVars>
  <w:rsids>
    <w:rsidRoot w:val="00A33A90"/>
    <w:rsid w:val="00395950"/>
    <w:rsid w:val="0075381A"/>
    <w:rsid w:val="008278A4"/>
    <w:rsid w:val="00884E60"/>
    <w:rsid w:val="008F5E42"/>
    <w:rsid w:val="00A33A90"/>
    <w:rsid w:val="00C11657"/>
    <w:rsid w:val="00C7541B"/>
    <w:rsid w:val="00EF51B2"/>
    <w:rsid w:val="08BD3E09"/>
    <w:rsid w:val="08F30149"/>
    <w:rsid w:val="091E5378"/>
    <w:rsid w:val="0D1369BD"/>
    <w:rsid w:val="0E140975"/>
    <w:rsid w:val="0EA4712F"/>
    <w:rsid w:val="0F187154"/>
    <w:rsid w:val="0F4D2EB1"/>
    <w:rsid w:val="10E50BB0"/>
    <w:rsid w:val="124C6864"/>
    <w:rsid w:val="15283485"/>
    <w:rsid w:val="169F3BAB"/>
    <w:rsid w:val="19EE7534"/>
    <w:rsid w:val="1C570195"/>
    <w:rsid w:val="1E8660F3"/>
    <w:rsid w:val="21487A09"/>
    <w:rsid w:val="22631DD1"/>
    <w:rsid w:val="226A47A4"/>
    <w:rsid w:val="22E42A38"/>
    <w:rsid w:val="24AB017D"/>
    <w:rsid w:val="2543589F"/>
    <w:rsid w:val="274A17B5"/>
    <w:rsid w:val="2794257A"/>
    <w:rsid w:val="27E64B16"/>
    <w:rsid w:val="29DE0709"/>
    <w:rsid w:val="2ACE735A"/>
    <w:rsid w:val="2B804070"/>
    <w:rsid w:val="2BD25C70"/>
    <w:rsid w:val="2C195538"/>
    <w:rsid w:val="2C2D3671"/>
    <w:rsid w:val="2E9E746C"/>
    <w:rsid w:val="2F5C2CD3"/>
    <w:rsid w:val="30C86DE9"/>
    <w:rsid w:val="31321DB9"/>
    <w:rsid w:val="31CA3D1B"/>
    <w:rsid w:val="33B20BF2"/>
    <w:rsid w:val="340F089E"/>
    <w:rsid w:val="344D7E0B"/>
    <w:rsid w:val="34E9101B"/>
    <w:rsid w:val="35C73A8A"/>
    <w:rsid w:val="377731A3"/>
    <w:rsid w:val="38456A5D"/>
    <w:rsid w:val="3900078C"/>
    <w:rsid w:val="3A8B4E12"/>
    <w:rsid w:val="3AA57226"/>
    <w:rsid w:val="3AC91AC9"/>
    <w:rsid w:val="3F2B6A9D"/>
    <w:rsid w:val="40F7249B"/>
    <w:rsid w:val="411F0FD8"/>
    <w:rsid w:val="412C06C1"/>
    <w:rsid w:val="427A6929"/>
    <w:rsid w:val="42F04DC9"/>
    <w:rsid w:val="47583847"/>
    <w:rsid w:val="4EB177D2"/>
    <w:rsid w:val="4ECE1701"/>
    <w:rsid w:val="4EF74E7E"/>
    <w:rsid w:val="53467C96"/>
    <w:rsid w:val="57346FE0"/>
    <w:rsid w:val="58D94320"/>
    <w:rsid w:val="5AD04259"/>
    <w:rsid w:val="5D752454"/>
    <w:rsid w:val="5F3743E3"/>
    <w:rsid w:val="5F7C6C4B"/>
    <w:rsid w:val="5F97635E"/>
    <w:rsid w:val="61AD3294"/>
    <w:rsid w:val="61B3007E"/>
    <w:rsid w:val="6267467C"/>
    <w:rsid w:val="637746BB"/>
    <w:rsid w:val="63E60A96"/>
    <w:rsid w:val="6B054AC4"/>
    <w:rsid w:val="6CC81273"/>
    <w:rsid w:val="733A1CB0"/>
    <w:rsid w:val="75643AD3"/>
    <w:rsid w:val="76341791"/>
    <w:rsid w:val="77646A51"/>
    <w:rsid w:val="79DC2042"/>
    <w:rsid w:val="7C423383"/>
    <w:rsid w:val="7CC33DD4"/>
    <w:rsid w:val="7ED62B11"/>
    <w:rsid w:val="7F4A1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9"/>
    <w:pPr>
      <w:keepNext/>
      <w:keepLines/>
      <w:spacing w:line="576" w:lineRule="auto"/>
      <w:outlineLvl w:val="0"/>
    </w:pPr>
    <w:rPr>
      <w:b/>
      <w:kern w:val="44"/>
      <w:sz w:val="44"/>
    </w:rPr>
  </w:style>
  <w:style w:type="paragraph" w:styleId="4">
    <w:name w:val="heading 4"/>
    <w:basedOn w:val="1"/>
    <w:next w:val="1"/>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13"/>
    <w:qFormat/>
    <w:uiPriority w:val="0"/>
    <w:pPr>
      <w:tabs>
        <w:tab w:val="center" w:pos="4153"/>
        <w:tab w:val="right" w:pos="8306"/>
      </w:tabs>
      <w:snapToGrid w:val="0"/>
    </w:pPr>
    <w:rPr>
      <w:sz w:val="18"/>
      <w:szCs w:val="18"/>
    </w:rPr>
  </w:style>
  <w:style w:type="paragraph" w:styleId="5">
    <w:name w:val="Normal Indent"/>
    <w:basedOn w:val="1"/>
    <w:qFormat/>
    <w:uiPriority w:val="0"/>
    <w:pPr>
      <w:ind w:firstLine="420" w:firstLineChars="200"/>
    </w:pPr>
  </w:style>
  <w:style w:type="paragraph" w:styleId="6">
    <w:name w:val="annotation text"/>
    <w:basedOn w:val="1"/>
    <w:qFormat/>
    <w:uiPriority w:val="0"/>
    <w:pPr>
      <w:adjustRightInd w:val="0"/>
      <w:spacing w:line="360" w:lineRule="atLeast"/>
      <w:jc w:val="left"/>
      <w:textAlignment w:val="baseline"/>
    </w:pPr>
    <w:rPr>
      <w:kern w:val="0"/>
    </w:rPr>
  </w:style>
  <w:style w:type="paragraph" w:styleId="7">
    <w:name w:val="Body Text"/>
    <w:basedOn w:val="1"/>
    <w:next w:val="1"/>
    <w:qFormat/>
    <w:uiPriority w:val="99"/>
    <w:pPr>
      <w:snapToGrid w:val="0"/>
      <w:spacing w:beforeLines="50" w:afterLines="50"/>
      <w:ind w:left="406"/>
    </w:pPr>
    <w:rPr>
      <w:rFonts w:ascii="宋体" w:hAnsi="宋体" w:cs="Arial"/>
      <w:szCs w:val="22"/>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2"/>
    <w:qFormat/>
    <w:uiPriority w:val="0"/>
    <w:pPr>
      <w:spacing w:beforeAutospacing="1" w:afterAutospacing="1"/>
      <w:jc w:val="left"/>
    </w:pPr>
    <w:rPr>
      <w:rFonts w:cs="Times New Roman"/>
      <w:kern w:val="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Char"/>
    <w:basedOn w:val="12"/>
    <w:link w:val="2"/>
    <w:qFormat/>
    <w:uiPriority w:val="0"/>
    <w:rPr>
      <w:rFonts w:ascii="Times New Roman" w:hAnsi="Times New Roman" w:eastAsia="Times New Roman" w:cs="Times New Roman"/>
      <w:color w:val="000000"/>
      <w:sz w:val="18"/>
      <w:szCs w:val="18"/>
      <w:lang w:eastAsia="en-US" w:bidi="en-US"/>
    </w:rPr>
  </w:style>
  <w:style w:type="character" w:customStyle="1" w:styleId="14">
    <w:name w:val="页眉 Char"/>
    <w:basedOn w:val="12"/>
    <w:link w:val="8"/>
    <w:qFormat/>
    <w:uiPriority w:val="0"/>
    <w:rPr>
      <w:rFonts w:ascii="Times New Roman" w:hAnsi="Times New Roman" w:eastAsia="Times New Roman" w:cs="Times New Roman"/>
      <w:color w:val="000000"/>
      <w:sz w:val="18"/>
      <w:szCs w:val="18"/>
      <w:lang w:eastAsia="en-US" w:bidi="en-US"/>
    </w:rPr>
  </w:style>
  <w:style w:type="paragraph" w:customStyle="1" w:styleId="15">
    <w:name w:val="Heading #3|1"/>
    <w:basedOn w:val="1"/>
    <w:qFormat/>
    <w:uiPriority w:val="0"/>
    <w:pPr>
      <w:spacing w:after="310"/>
      <w:ind w:firstLine="260"/>
      <w:outlineLvl w:val="2"/>
    </w:pPr>
    <w:rPr>
      <w:rFonts w:ascii="宋体" w:hAnsi="宋体" w:eastAsia="宋体" w:cs="宋体"/>
      <w:sz w:val="32"/>
      <w:szCs w:val="32"/>
      <w:lang w:val="zh-TW" w:eastAsia="zh-TW" w:bidi="zh-TW"/>
    </w:rPr>
  </w:style>
  <w:style w:type="paragraph" w:customStyle="1" w:styleId="16">
    <w:name w:val="Other|1"/>
    <w:basedOn w:val="1"/>
    <w:qFormat/>
    <w:uiPriority w:val="0"/>
    <w:pPr>
      <w:spacing w:line="437" w:lineRule="auto"/>
      <w:ind w:firstLine="400"/>
    </w:pPr>
    <w:rPr>
      <w:rFonts w:ascii="宋体" w:hAnsi="宋体" w:eastAsia="宋体" w:cs="宋体"/>
      <w:sz w:val="28"/>
      <w:szCs w:val="28"/>
      <w:lang w:val="zh-TW" w:eastAsia="zh-TW" w:bidi="zh-TW"/>
    </w:rPr>
  </w:style>
  <w:style w:type="paragraph" w:customStyle="1" w:styleId="17">
    <w:name w:val="Header or footer|2"/>
    <w:basedOn w:val="1"/>
    <w:qFormat/>
    <w:uiPriority w:val="0"/>
    <w:rPr>
      <w:sz w:val="20"/>
      <w:szCs w:val="20"/>
    </w:rPr>
  </w:style>
  <w:style w:type="paragraph" w:customStyle="1" w:styleId="18">
    <w:name w:val="Heading #4|1"/>
    <w:basedOn w:val="1"/>
    <w:qFormat/>
    <w:uiPriority w:val="0"/>
    <w:pPr>
      <w:spacing w:after="150" w:line="397" w:lineRule="exact"/>
      <w:ind w:firstLine="510"/>
      <w:outlineLvl w:val="3"/>
    </w:pPr>
    <w:rPr>
      <w:rFonts w:ascii="宋体" w:hAnsi="宋体" w:eastAsia="宋体" w:cs="宋体"/>
      <w:b/>
      <w:bCs/>
      <w:sz w:val="26"/>
      <w:szCs w:val="26"/>
      <w:lang w:val="zh-TW" w:eastAsia="zh-TW" w:bidi="zh-TW"/>
    </w:rPr>
  </w:style>
  <w:style w:type="paragraph" w:customStyle="1" w:styleId="19">
    <w:name w:val="Body text|1"/>
    <w:basedOn w:val="1"/>
    <w:qFormat/>
    <w:uiPriority w:val="0"/>
    <w:pPr>
      <w:spacing w:line="437" w:lineRule="auto"/>
      <w:ind w:firstLine="400"/>
    </w:pPr>
    <w:rPr>
      <w:rFonts w:ascii="宋体" w:hAnsi="宋体" w:eastAsia="宋体" w:cs="宋体"/>
      <w:sz w:val="28"/>
      <w:szCs w:val="28"/>
      <w:lang w:val="zh-TW" w:eastAsia="zh-TW" w:bidi="zh-TW"/>
    </w:rPr>
  </w:style>
  <w:style w:type="paragraph" w:customStyle="1" w:styleId="20">
    <w:name w:val="Body text|2"/>
    <w:basedOn w:val="1"/>
    <w:qFormat/>
    <w:uiPriority w:val="0"/>
    <w:pPr>
      <w:spacing w:after="200" w:line="305" w:lineRule="exact"/>
      <w:ind w:left="500" w:firstLine="480"/>
    </w:pPr>
    <w:rPr>
      <w:rFonts w:ascii="宋体" w:hAnsi="宋体" w:eastAsia="宋体" w:cs="宋体"/>
      <w:color w:val="CB9A8B"/>
      <w:sz w:val="20"/>
      <w:szCs w:val="20"/>
      <w:lang w:val="zh-TW" w:eastAsia="zh-TW" w:bidi="zh-TW"/>
    </w:rPr>
  </w:style>
  <w:style w:type="paragraph" w:customStyle="1" w:styleId="21">
    <w:name w:val="Table caption|1"/>
    <w:basedOn w:val="1"/>
    <w:qFormat/>
    <w:uiPriority w:val="0"/>
    <w:pPr>
      <w:spacing w:after="30"/>
      <w:ind w:firstLine="240"/>
    </w:pPr>
    <w:rPr>
      <w:rFonts w:ascii="宋体" w:hAnsi="宋体" w:eastAsia="宋体" w:cs="宋体"/>
      <w:color w:val="CB9A8B"/>
      <w:sz w:val="20"/>
      <w:szCs w:val="20"/>
      <w:lang w:val="zh-TW" w:eastAsia="zh-TW" w:bidi="zh-TW"/>
    </w:rPr>
  </w:style>
  <w:style w:type="paragraph" w:customStyle="1" w:styleId="22">
    <w:name w:val="Body text|3"/>
    <w:basedOn w:val="1"/>
    <w:qFormat/>
    <w:uiPriority w:val="0"/>
    <w:pPr>
      <w:spacing w:after="1360" w:line="320" w:lineRule="exact"/>
      <w:ind w:left="960" w:firstLine="40"/>
    </w:pPr>
    <w:rPr>
      <w:color w:val="F65E51"/>
      <w:sz w:val="20"/>
      <w:szCs w:val="20"/>
      <w:lang w:val="zh-TW" w:eastAsia="zh-TW" w:bidi="zh-TW"/>
    </w:rPr>
  </w:style>
  <w:style w:type="paragraph" w:styleId="23">
    <w:name w:val="List Paragraph"/>
    <w:basedOn w:val="1"/>
    <w:qFormat/>
    <w:uiPriority w:val="34"/>
    <w:pPr>
      <w:ind w:firstLine="420" w:firstLineChars="200"/>
    </w:pPr>
  </w:style>
  <w:style w:type="paragraph" w:customStyle="1" w:styleId="24">
    <w:name w:val="Table Paragraph"/>
    <w:basedOn w:val="1"/>
    <w:qFormat/>
    <w:uiPriority w:val="1"/>
    <w:rPr>
      <w:rFonts w:ascii="宋体" w:hAnsi="宋体" w:cs="宋体"/>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4582</Words>
  <Characters>4824</Characters>
  <Lines>45</Lines>
  <Paragraphs>12</Paragraphs>
  <TotalTime>2</TotalTime>
  <ScaleCrop>false</ScaleCrop>
  <LinksUpToDate>false</LinksUpToDate>
  <CharactersWithSpaces>4939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2021-07-09T04:03:00Z</dcterms:created>
  <dc:creator>Administrator</dc:creator>
  <cp:lastModifiedBy>NINGMEI</cp:lastModifiedBy>
  <cp:lastPrinted>2021-07-22T07:23:00Z</cp:lastPrinted>
  <dcterms:modified xsi:type="dcterms:W3CDTF">2023-05-11T17:24:15Z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31C97AF85AE44D22BA2C42E0510C2CD7</vt:lpwstr>
  </property>
</Properties>
</file>